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3C" w:rsidRDefault="00E21F3C" w:rsidP="00E21F3C">
      <w:pPr>
        <w:pStyle w:val="libCenterBold1"/>
        <w:rPr>
          <w:rtl/>
          <w:lang w:bidi="fa-IR"/>
        </w:rPr>
      </w:pPr>
      <w:r>
        <w:rPr>
          <w:rtl/>
          <w:lang w:bidi="fa-IR"/>
        </w:rPr>
        <w:t>موارد شرک نزد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 xml:space="preserve"> </w:t>
      </w:r>
    </w:p>
    <w:p w:rsidR="00E21F3C" w:rsidRDefault="00E21F3C" w:rsidP="00E21F3C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0A1891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اصغر رضوان</w:t>
      </w:r>
      <w:r w:rsidR="00007817">
        <w:rPr>
          <w:rtl/>
          <w:lang w:bidi="fa-IR"/>
        </w:rPr>
        <w:t>ی</w:t>
      </w:r>
    </w:p>
    <w:p w:rsidR="00E36E9D" w:rsidRDefault="00E36E9D" w:rsidP="00E36E9D">
      <w:pPr>
        <w:pStyle w:val="libNormal0"/>
        <w:rPr>
          <w:rtl/>
          <w:lang w:bidi="fa-IR"/>
        </w:rPr>
      </w:pPr>
    </w:p>
    <w:p w:rsidR="00E36E9D" w:rsidRDefault="00E36E9D" w:rsidP="00E36E9D">
      <w:pPr>
        <w:pStyle w:val="libNormal"/>
        <w:rPr>
          <w:rtl/>
          <w:lang w:bidi="fa-IR"/>
        </w:rPr>
      </w:pPr>
    </w:p>
    <w:p w:rsidR="00E36E9D" w:rsidRDefault="00E36E9D" w:rsidP="00E36E9D">
      <w:pPr>
        <w:pStyle w:val="libNormal"/>
        <w:rPr>
          <w:rtl/>
          <w:lang w:bidi="fa-IR"/>
        </w:rPr>
      </w:pPr>
    </w:p>
    <w:p w:rsidR="00E36E9D" w:rsidRPr="006E7FD2" w:rsidRDefault="00E36E9D" w:rsidP="00E36E9D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E36E9D" w:rsidRPr="00E36E9D" w:rsidRDefault="00E36E9D" w:rsidP="00E36E9D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E36E9D" w:rsidRDefault="00E21F3C" w:rsidP="00E36E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425767964"/>
      <w:r w:rsidR="00E36E9D">
        <w:rPr>
          <w:rtl/>
          <w:lang w:bidi="fa-IR"/>
        </w:rPr>
        <w:lastRenderedPageBreak/>
        <w:t>مقدمه ناشر</w:t>
      </w:r>
      <w:bookmarkEnd w:id="0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فرهنگ ناب محمّد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عصمت و</w:t>
      </w:r>
      <w:r w:rsidR="00E36E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طهارت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طول 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دچار کج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 و نابخرد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بوده است که نمونه بارز آن را در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سلف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نظارگر 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تفکر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همه مسلمانان جهان را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اسلام خارج و فقط خود را مسلمان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عدّه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اندک که با کج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مسلمانان جهان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را دچار مشکل کرده و چهره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خشن و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رحمت ارائه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معمار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از مخالفان فرزندان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باشد که تفکّر او از قرن هفتم تا قرن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زدهم به فراموش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سپرده شده و مورد مخالفت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شمندان مذاهب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قرار گرفت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کمتر از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قرن است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تفکّر انحراف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دوباره در جامعه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توسط افراد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معلوم الحال مطرح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جا دارد متفکر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منحرف را به مسلمانان جهان معرف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و محور وحدت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همان اسلام ناب محمد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 را تب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ن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محور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براساس محبّت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رسول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استوار است و از فحاش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ضرب و شتم و ترور و بمب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گذار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دور است و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سنخ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 آن ندارد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گفت و گو در محافل علم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معرف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ناب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از به آن حرکات انحراف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چنانچه آنان در گفتار صادقند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دان علم و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مه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تهاجم استکبار جهان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صه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به تفکّر 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زمان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آغاز و سرعت گرفت که انقلاب شکوه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مند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رحمه الله در کشور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ران به ثمر نشست و توسط رهبر بزرگوار انقلاب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اللَّه خامنه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دام ظله 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گرد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کل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ما را در نشر معارف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 به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ژه تول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محترم مسجد مقدّس جمکران حضرت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اللَّه واف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همکاران در مجموعه انتشارات و مؤلف محترم جناب استاد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اصغر رضوان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کمال تشکر و قدردان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است مورد رضا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حضرت حقّ قرار 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ان شاء اللَّه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مسؤول انتشارات مسجد مقدّس جمکران حس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احمد</w:t>
      </w:r>
      <w:r w:rsidR="00007817">
        <w:rPr>
          <w:rtl/>
          <w:lang w:bidi="fa-IR"/>
        </w:rPr>
        <w:t>ی</w:t>
      </w:r>
    </w:p>
    <w:p w:rsidR="00E36E9D" w:rsidRDefault="00E36E9D" w:rsidP="00E36E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425767965"/>
      <w:r>
        <w:rPr>
          <w:rtl/>
          <w:lang w:bidi="fa-IR"/>
        </w:rPr>
        <w:lastRenderedPageBreak/>
        <w:t>تبرّک</w:t>
      </w:r>
      <w:bookmarkEnd w:id="1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2" w:name="_Toc425767966"/>
      <w:r>
        <w:rPr>
          <w:rtl/>
          <w:lang w:bidi="fa-IR"/>
        </w:rPr>
        <w:t>اشاره</w:t>
      </w:r>
      <w:bookmarkEnd w:id="2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تبرّک به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اخ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 از امت و اماکن و مشاهد مقدسه و آثار وابسته به آنان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ناح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به شدت انکار شده و آن را از مصاد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شرک شمرده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با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قصد تبرّک جستن از آثار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صالحان را داشته باشند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مقابله و مبارزه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از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تبرّک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مسائل اختلاف برانگ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و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جا دارد که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مسئله دور از تعصبات و جنجال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بحث نما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 تا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 مطلب روشن گردد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3" w:name="_Toc425767967"/>
      <w:r>
        <w:rPr>
          <w:rtl/>
          <w:lang w:bidi="fa-IR"/>
        </w:rPr>
        <w:t>فتاوای وهابیان در حرمت تبرّک</w:t>
      </w:r>
      <w:bookmarkEnd w:id="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صالح بن فوزان از مفت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«سجده کردن بر تربت اگر به قصد تبرّک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تربت و تقرب به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شرک اکبر است و اگر مقصود از آن تقرب به خدا با اعتقاد به فض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تربت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همانند فض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لت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مقدس در مسجد الحرام و مسجد نبو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مسجد الأقص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بدعت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ابن عث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«تبرّک جستن به پارچه کعبه و مسح آن از بدعت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باره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شورا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دائم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مفت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توجّه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کردن مردم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مساجد و مسح نمودن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وارها و محراب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تبرّک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بدعت و 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شرک و شب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به عمل کفار در جاهل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بن باز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«قرار دادن قرآن در ماش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به جهت تبرّک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اصل و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آن نبوده و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مشروع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ابن فوزان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«تبرّک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طلب برکت و آن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ثبات 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و طلب 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و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است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طلب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از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 که مالک آن بوده و بر آن قدرت دارد و او همان خداوند سبحان است که برکت نازل کرده و ثبات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مخلوق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قدرت بر بخشش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برکت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جاد و ابقا و تثب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آن ندارد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تبرّک به اماکن و آثار و اشخاص - از زندگان و مردگان -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شرک است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ابن عث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زائر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دست به محراب و منبر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وار مسجد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کشند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تمام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بدعت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4" w:name="_Toc425767968"/>
      <w:r>
        <w:rPr>
          <w:rtl/>
          <w:lang w:bidi="fa-IR"/>
        </w:rPr>
        <w:t>معنای تبرّک</w:t>
      </w:r>
      <w:bookmarkEnd w:id="4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تبرّک در لغت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طلب برکت است و برکت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ادت و رشد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سعادت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تبرّک به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طلب برکت از 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آن ش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ء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در اصطلاح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طلب برکت از 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زها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است که خداوند متعال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امت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ازها و مقام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قرار داده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همانند لمس کردن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 دست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آثار آن حضرت بعد از وفاتش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5" w:name="_Toc425767969"/>
      <w:r>
        <w:rPr>
          <w:rtl/>
          <w:lang w:bidi="fa-IR"/>
        </w:rPr>
        <w:t>تبرّک در قرآن کریم</w:t>
      </w:r>
      <w:bookmarkEnd w:id="5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" w:name="_Toc425767970"/>
      <w:r>
        <w:rPr>
          <w:rtl/>
          <w:lang w:bidi="fa-IR"/>
        </w:rPr>
        <w:t>توضیح</w:t>
      </w:r>
      <w:bookmarkEnd w:id="6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کلمه برکت در 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با الفاظ گوناگون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کار رفته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افاده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معنا که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اشخاص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مکان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زمان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خداوند متعال به جهات خاص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برکت افاضه کرده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" w:name="_Toc425767971"/>
      <w:r>
        <w:rPr>
          <w:rtl/>
          <w:lang w:bidi="fa-IR"/>
        </w:rPr>
        <w:lastRenderedPageBreak/>
        <w:t>الف) برکت در اشخاص</w:t>
      </w:r>
      <w:bookmarkEnd w:id="7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خداوند متعال درباره حضرت نوح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همراهانش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اِهْبِطْ بِسَلامٍ مِنّا وَبَرَکاتٍ عَلَیکَ وَعَلی أُمَمٍ مِمَّنْ مَعَکَ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نوح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از کشت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فرود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سلام ما و برکات و رحمت ما بر تو و بر آن اُمم و قبا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با تو هستند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درباره حضرت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وَجَعَلَنِی مُبارَکاً أَینَ ما کُنْتُ وَأَوْصانِی بِالصَّلاةِ وَالزَّکاةِ ما دُمْتُ حَیاً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مرا هر کجا باشم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رحمت و برکت گردان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تا زنده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 به عبادت نماز و زکات سفارش کرد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در مورد حضرت موس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فَلَمّا جآءَها نُودِی أَنْ بُورِکَ مَنْ فِی النّارِ وَمَنْ حَوْلَها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«چون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آن آتش نزد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شد او را ندا کردند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 کس که در اشت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اق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آتش است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به گردش در طلب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و درباره حضرت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فرزندش اسحاق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وَبارَکْنا عَلَیهِ وَعَلی إِسْحاقَ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مبارک گردان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بر او و بر اسحاق</w:t>
      </w:r>
      <w:r w:rsidR="00E36E9D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درباره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رَحْمَتُ اللَّهِ وَبَرَکاتُهُ عَلَیکُمْ أَهْلَ الْبَیتِ إِنَّهُ حَمیدٌ مَجیدٌ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«رحمت و برکات خدا مخصوص شما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رسالت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خداوند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 ستوده و بزرگوار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" w:name="_Toc425767972"/>
      <w:r>
        <w:rPr>
          <w:rtl/>
          <w:lang w:bidi="fa-IR"/>
        </w:rPr>
        <w:t>ب) برکت در زمان و مکان</w:t>
      </w:r>
      <w:bookmarkEnd w:id="8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لفظ برکت و مشتقّات آن در مورد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اماکن و بخش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زمان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به کار برده شده است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خداوند متعال راجع به مکه مکرمه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إِنَّ أَوَّلَ بَیتٍ وُضِعَ لِلنّاسِ لَلَّذی بِبَکَّةَ مُبارَکاً وَهُدًی لِلْعالَمِینَ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«همانا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خانه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مکان عبادت مردم بنا شده مکه است که در آن برکت و 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خلا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در رابطه با مسجد الأقص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اطراف آن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سُبْحانَ الَّذی أَسْری بِعَبْدِهِ لَیلاً مِنَ الْمَسْجِدِ الْحَرامِ إِلَی الْمَسْجِدِ اْلأَقْصَی الَّذی بارَکْنا حَوْلَهُ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«پاک و منزه است خدا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در شب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بنده خود را از مسجد الحرام به مسجد الاقص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سوق داد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رامونش را مبارک و پرنعمت ساخت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و درباره شب قدر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إِنّا أَنْزَلْناهُ فِی لَیلَةٍ مُبارَکَةٍ إِنّا کُنّا مُنْذِرِینَ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«همانا ما آن را در شب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پربرکت نازل 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ما همواره انذارکننده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7D754E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9" w:name="_Toc425767973"/>
      <w:r>
        <w:rPr>
          <w:rtl/>
          <w:lang w:bidi="fa-IR"/>
        </w:rPr>
        <w:t>تبرّک در روایات</w:t>
      </w:r>
      <w:bookmarkEnd w:id="9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با 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کلمات نبو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مواجه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سخن از تبرّک به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آورده و محمّد و آل محمّد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را اشخاص مبارک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معرف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صلوات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دستور داده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بگو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اللَّهم صلّ علی محمّد و علی آل محمّد کما صلّیت علی ابراهیم، و بارک علی محمّد و علی آل محمّد، کما بارکت علی ابراهیم فی العالمین انّک حمید مجید و السلام کما قد علمتم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در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صلوات به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آمده است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اللَّهم صلّ علی محمّد عبدک و رسولک، کما صلّیت علی ابراهیم و بارک علی محمّد و آل محمّد کما بارکت علی ابراهیم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0" w:name="_Toc425767974"/>
      <w:r>
        <w:rPr>
          <w:rtl/>
          <w:lang w:bidi="fa-IR"/>
        </w:rPr>
        <w:lastRenderedPageBreak/>
        <w:t>تبرّک در تاریخ</w:t>
      </w:r>
      <w:bookmarkEnd w:id="10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تبرّک به مفهوم اصطلاح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واقع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و 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امّت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صاحب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عت 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بوده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تا از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و روش آنان کشف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تبرّک 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امّت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مشروع بوده است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سؤال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تبرّک به آثار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جمله مسائل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در امت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سابقه داشته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نک به نمونه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آن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خداوند متعال در مورد تبرّک حضرت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عقوب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راهن فرزندش حضرت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اِذْهَبُوا بِقَمِیصِی هذا فَأَلْقُوهُ عَلی وَجْهِ أَبِی یأْتِ بَصِیراً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راهن مرا نزد پدرم [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عقوب برده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افکن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تا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دگانش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 شود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برادران حضرت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امر برادر خود را امتثال نموده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راهن را برداشته و بر صورت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عقوب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انداختند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در فراق فرزندش بر اثر شدّت حزن و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اشک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 شده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هنگام به اذن خداوند متعال چشمان پدر به برکت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راهن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 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البته خداوند متعال قدرت دارد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را 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ماً انجام 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آنجا که عالم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عالَم اسباب و مسببات است و اسباب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حکمت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تعلق گرفته که در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آثارشان برکت قرار دهد تا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مردم به آنان اعتقاد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کرده و به آنان نزد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شوند و در نت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جه با الگو قرار دادن آنان به خداوند تقربّ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کرده و به ثواب او 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از جمله موارد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قرآن در مورد امت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به آن اشاره کرده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تبرّک جستن 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به تابوت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در آن آثار آل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آل هارون بوده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در 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قصه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را که بشارت به پادشاه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طالوت داد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حکا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إِنَّ آیةَ مُلْکِهِ أَنْ یأْتِیکُمُ التّابُوتُ فِیهِ سَکِینَةٌ مِنْ رَبِّکُمْ وَبَقِیةٌ مِمّا تَرَکَ آلُ مُوسی وَآلُ هارُونَ تَحْمِلُهُ الْمَلائِکَةُ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«نشانه پادشاه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آن صندوق [عهد] که در آن آرامش خاطر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جانب پروردگارتان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بازمانده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آنچه خاندان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خاندان هارون [در آن بر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نهاده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فرشتگان آن را حمل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شما خواهد آمد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تابوت همان تابوت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مادر حضرت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امر خدا فرزندش را در آن قرار داد و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آب رها نمود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تابوت 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احترام خاص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به حدّ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آن تبرّک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جستند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حضرت موس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قبل از وفاتش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الواح و زره خود و آنچه از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نبوّت بود در آن قرار داد و نزد وص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اش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وشع به 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گذارد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صندوق نزد 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بود و آن را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مردم پنهان نگه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داشتند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تا مادام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تابوت نزدشان بود در عزّت و رفاه بودند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گناه کرده و به تابوت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احترام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خداوند آن را مخف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آنان بعد از مدّت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را از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خواستند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خداوند متعال طالوت را پادشاه آنان کرد و نشانه ملک او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 صندوق [عهد] بود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زمخشر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«تابوت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صندوق تورات بوده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هرگاه حضرت موس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درصدد جنگ بر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آمد آن را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آورده و در منظر 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قرار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 تا با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 آن آرامش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کرده و در جهاد سست نگردند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داستان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از تابوت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آثار حضرت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آن بوده تبرّک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جستند و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احترام خاص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قائل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1" w:name="_Toc425767975"/>
      <w:r>
        <w:rPr>
          <w:rtl/>
          <w:lang w:bidi="fa-IR"/>
        </w:rPr>
        <w:lastRenderedPageBreak/>
        <w:t>سیره مسلمین در تبرّک</w:t>
      </w:r>
      <w:bookmarkEnd w:id="11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2" w:name="_Toc425767976"/>
      <w:r>
        <w:rPr>
          <w:rtl/>
          <w:lang w:bidi="fa-IR"/>
        </w:rPr>
        <w:t>الف) سیره صحابه در تبرّک به پیامبر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زمان حیاتش</w:t>
      </w:r>
      <w:bookmarkEnd w:id="12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محمّد طاهر مکّ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«تبرّک به آثار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سنّت صحابه بوده است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سنّت را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مؤمن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دنبال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تبرّک به آثار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عصر آن حضرت واقع شد و حضرت بر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انکار نکرد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خود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قاطع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مشروع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تبرّک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نبود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مردم را از آن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خصوصاً با در نظر گرفتن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نکته که غالب صحابه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 قو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داشته و تابع دستورها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«هر مولود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در عصر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آمده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قطعاً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اصحاب انگ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زه فراوان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داشتند تا فرزندان خود را به نزد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آورده تا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متبرک ساخته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او را تحن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کند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گفته شده که بعد از فتح مکه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اهال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فرزندانشان را نزد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آوردند تا دست مبارکش را بر سرشان 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و دعا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برکت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فراوان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به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صحابه دائماً فرزندان خود را نزد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آوردند تا آنان را تحن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کرده و مبارک گرداند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امّ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 فرزندش را - که هنوز غذاخور نشده بود - نزد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آورد و او را در دامن آن 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قرار داد</w:t>
      </w:r>
      <w:r w:rsidR="000A1891">
        <w:rPr>
          <w:rtl/>
          <w:lang w:bidi="fa-IR"/>
        </w:rPr>
        <w:t xml:space="preserve">....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در شرح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تحن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طفل و تبرّک به اهل فضل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مستحب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3 - انس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حلاّق سر مبارکش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تراش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اصحاب دور وجودش طواف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 تا اگر دانه مو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سر 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جدا شود بر دستان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قرار 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خدمت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وضو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گرفت و مردم بر هم سبقت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گرفتند تا از آب وضو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بهره ببرند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هر کس از آن آب بر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داشت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تبرّک به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هم که به آن دسترس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 از رطوبت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عروه از مسور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هنگام وضو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بود که مردم به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هجوم آوردن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تبرّک از آب وضو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خودشان را هلاک کنند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سعد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از اصحاب رسول خدا 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گفتند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کنار چاه بضاعه آمد و با دلو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چاه آب 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با آن وضو گرفت و بق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آن را داخل چاه 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بعد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هر گاه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آن چاه آب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دند و او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شستند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فوراً شفا م</w:t>
      </w:r>
      <w:r w:rsidR="00007817">
        <w:rPr>
          <w:rtl/>
          <w:lang w:bidi="fa-IR"/>
        </w:rPr>
        <w:t>ی ی</w:t>
      </w:r>
      <w:r>
        <w:rPr>
          <w:rtl/>
          <w:lang w:bidi="fa-IR"/>
        </w:rPr>
        <w:t>افت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ابو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وب انصار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بعد از آن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خانه ما شد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حضرتش غذا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آوردم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ظرف غذا را بر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گرداندم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من و همسرم از محل دست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غذا به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تبرّک برداشته و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مسلم به سند خود از انس نقل کرده که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«إنّ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فأت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الجمرة فرماها ثمّ أت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منزله بمن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ونحر وقال للحلاق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خذ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واشار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جانبه الأ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من ثمّ الأ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ثمّ جعل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الناس»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به نزد جمره آمد و آن را رم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سپس به منزل خود در 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آمد و نحر کرد </w:t>
      </w:r>
      <w:r>
        <w:rPr>
          <w:rtl/>
          <w:lang w:bidi="fa-IR"/>
        </w:rPr>
        <w:lastRenderedPageBreak/>
        <w:t>و به سرتراش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موها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مرا</w:t>
      </w:r>
      <w:r w:rsidR="000A1891">
        <w:rPr>
          <w:rtl/>
          <w:lang w:bidi="fa-IR"/>
        </w:rPr>
        <w:t xml:space="preserve">) . </w:t>
      </w:r>
      <w:r>
        <w:rPr>
          <w:rtl/>
          <w:lang w:bidi="fa-IR"/>
        </w:rPr>
        <w:t>و اشاره نمود به طرف راست و سپس به طرف چپ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موها را به مردم داد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3" w:name="_Toc425767977"/>
      <w:r>
        <w:rPr>
          <w:rtl/>
          <w:lang w:bidi="fa-IR"/>
        </w:rPr>
        <w:t>ب) تبرّک صحابه و تابعین به آثار پیامبر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بعد از وفاتش</w:t>
      </w:r>
      <w:bookmarkEnd w:id="1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ح» باب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مضمون ذکر کرده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«آنچه از زره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عصا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ظرف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انگشتر و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مو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کفش و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از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صحابه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بعد از وفات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تبرّک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جستند»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نقل است که معاو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هنگام وفات وص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کرد که با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راهن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شلوار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قبا و مقدار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دفن شود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عمر بن عبدالعز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هنگام وفاتش دستور داد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مو و ناخن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آورده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کفنش قرار دهند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ابن سعد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در حنوط انس بن مالک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مشک و مو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موها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قرار دادند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ابن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عب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گفتم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نزد ما مقدار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طرف انس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اهل او باق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مانده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 محبوب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تر است از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آخرت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صف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هر گاه عمر بر ما وارد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شد دستور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 تا کاسه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نزد ما بود به او 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سپس آن را از آب زمزم پر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نمود و از آن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آشام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به قصد تبرّک بر صورتش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انس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امّ 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وارد شد و در آن جا مشک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آب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که بر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وار آو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 شده بود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ستاده از آن آب آشام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امّ 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مشک را برداشته و دهانه آن را 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و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تبرّک نزد خود نگاه داشت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39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7 - ابن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نزد انس بن مالک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عصا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که بعد از وفاتش آن را با او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پهلو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راهنش دفن نمودند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8 -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بن عبدالرحمن بن عبدالقار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ابن عمر را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دستش را بر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گاه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منبر 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و به صورت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بن عبداللَّه بن قس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«جماعت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اصحاب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وقت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مسجد از جمع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خال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دست بر دستگ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منبر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گذارده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دعا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نمودند»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10 - داوود بن صالح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«روز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مروان به روضه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صورتش را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گذارده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او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چه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آن شخص صورتش را برداشت مروان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که او ابوا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وب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ابوا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وب در جوابش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من به جهت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سنگ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به خاطر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11 - ابن عساکر به سند خود از امام عل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بعد از دفن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فاطمه</w:t>
      </w:r>
      <w:r w:rsidR="00007817">
        <w:rPr>
          <w:rtl/>
          <w:lang w:bidi="fa-IR"/>
        </w:rPr>
        <w:t xml:space="preserve"> </w:t>
      </w:r>
      <w:r w:rsidR="00EC147D" w:rsidRPr="00EC147D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بر بالا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پدرش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ستاد و مشت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خاک قبر را برداشته و بر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دگانش 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فرمود</w:t>
      </w:r>
      <w:r w:rsidR="000A1891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EC147D" w:rsidTr="00964479">
        <w:trPr>
          <w:trHeight w:val="350"/>
        </w:trPr>
        <w:tc>
          <w:tcPr>
            <w:tcW w:w="4288" w:type="dxa"/>
            <w:shd w:val="clear" w:color="auto" w:fill="auto"/>
          </w:tcPr>
          <w:p w:rsidR="00EC147D" w:rsidRDefault="00EC147D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ماذا علی من شمّ تربة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C147D" w:rsidRDefault="00EC147D" w:rsidP="009644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C147D" w:rsidRDefault="00EC147D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أن لا یشمّ مدی الزمان غوالیا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147D" w:rsidTr="00964479">
        <w:trPr>
          <w:trHeight w:val="350"/>
        </w:trPr>
        <w:tc>
          <w:tcPr>
            <w:tcW w:w="4288" w:type="dxa"/>
          </w:tcPr>
          <w:p w:rsidR="00EC147D" w:rsidRDefault="00EC147D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صُبّت علی مصائب لو أنّها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C147D" w:rsidRDefault="00EC147D" w:rsidP="009644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C147D" w:rsidRDefault="00EC147D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صُبّت علی الأیام عدن لیالیاً </w:t>
            </w:r>
            <w:r w:rsidRPr="00E36E9D">
              <w:rPr>
                <w:rStyle w:val="libFootnotenumChar"/>
                <w:rtl/>
                <w:lang w:bidi="fa-IR"/>
              </w:rPr>
              <w:t>(44)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12 - سمهود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عبداللَّه بن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عمر دست راستش را بر قبر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بلال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صورتش را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از عبداللَّه بن احمد بن حنبل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به جهت شدت محبت بوده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تعظ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احترام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13 - ابوالدرداء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«شب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بلال مؤذن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عالم رؤ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ارت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او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چه جفا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است که در حق ما نمود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وقت آن نشده که به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ارت ما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یی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بلال محزون و خائف از خواب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دار شد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فوراً سوار بر مرکب خود شد و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حرکت نمود و 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ماً به کنار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شروع به 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کرد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صورتش را به قبر مبارک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حسن و حس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 بر او وارد شدند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بلال آنان را در بغل گرفت و بوس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14 - نافع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ابن عمر را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گزارد در مکان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رسول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نماز خوانده بود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در شرح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ابن عمر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دنبال نمودن آثار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تبرّک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مستحب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15 - ابن عبدالبرّ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«ابن عمر از آثار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 متابعت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نمود و در مواقف عرفه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مواضع به دنبال 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رفت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آنجا وقوف نموده بود»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49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16 - قاض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شرح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عثمان بن عبداللَّه بن وهب درباره مو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«نزد ام سلمه تعداد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قرمز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که در ظرف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 و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مردم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شدند به آن تبرّک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جستند و از برکت آن استشفا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مو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حضرت را برداشته و در ظرف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آب گذاشته و آن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آشام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دند و 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صورت شفا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17 -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بن حارث ذمار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واثلة بن اسقع را ملاقات کردم و به او گفتم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تو با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دستت با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عت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دستت را بده تا ببوسم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او دستش را به من داد و من آن را بوس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18 -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کتاب «الادب المفرد» از عبدالرحمن بن رز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نقل کرده که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گذرمان بر ربذه افتاد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ما گفته شد که سلمة بن اکوع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رحمه الله در آنجا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ما به نزد او آمده و بر او سلام 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او دستانش را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آورد و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دو دست با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عت نمودم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مشاهده 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کف دستانش همانند کف پا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شتر کلفت 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ما برخاسته و آن را بوس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19 -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و ارد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شدم و عبداللَّه بن سلام را ملاقات نمودم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او به من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منزل من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تا از ظرف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آن آب آشام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به تو آب دهم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رسول خدا در آن مکان نماز خوانده نماز بجا آور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20 -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مجلز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ابو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مکه و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نماز عشا را دو رکعت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آورد سپس برخاست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رکعت نماز وتر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آورد و در آن صد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از سوره نساء خواند سپس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من کوتاه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کنم که قدمم را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بگذارم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گذارده است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همان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قرائت کرده قرائت کنم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21 -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«چون هنگام وفات عمر بن خطاب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فرزندش عبداللَّه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نزد 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برو و سلام مرا به او برسان و نگو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من امروز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بگو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عمر بن خطاب از تو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خواهد تا اجازه 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 در کنار دو صاحبم دفن شوم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عبداللَّه اذن گرفت و </w:t>
      </w:r>
      <w:r>
        <w:rPr>
          <w:rtl/>
          <w:lang w:bidi="fa-IR"/>
        </w:rPr>
        <w:lastRenderedPageBreak/>
        <w:t>سلام کرد و بر 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وارد شد درحال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عمر سلام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رساند و از شما اجازه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خواهد تا در کنار دو صحابش دفن شود</w:t>
      </w:r>
      <w:r w:rsidR="000A1891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22 - عبداللَّه بن احمد بن حنبل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پدرم را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تار مو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موها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گرفته و بر لب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گذارد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بوسد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گمان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کنم که آن را بر چشم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گذاشت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آب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شست و آن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آشام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به واسطه آن استشفا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کاسه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گرفته و در آب فرو برده و از آن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آشام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....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ثابت شده که عبداللَّه بن احمد از پدرش سؤال کرد درباره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برآمدگ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حجره 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مسّ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او در جواب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من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4" w:name="_Toc425767978"/>
      <w:r>
        <w:rPr>
          <w:rtl/>
          <w:lang w:bidi="fa-IR"/>
        </w:rPr>
        <w:t>دلالت نصوص تبرّک</w:t>
      </w:r>
      <w:bookmarkEnd w:id="14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نصوص تبرّک به آثار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دلالت 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دارد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برکت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ذاتش به 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به حضرت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نوع ارتباط داشته منتقل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نوو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شرح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 در مورد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عتبان بن مالک که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درخواست کرد تا در مکان او نماز گذارد تا آنجا را مصلا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قرار دهد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«وف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عتبان فوائد کث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رة منها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التبرک بالصالح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وآثارهم والصلاة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المواضع الت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صلوا بها و طلب التبرک منهم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در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عتبان فوائد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از جمله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تبرّک به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آثار آنان و نماز بجا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آوردن در مواضع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آنان در آنجا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آوردند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طلب تبرّک از آنان»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ابن حجر عسقلان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«فتح البار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در شرح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«إنّما استأذن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لأنّه دع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للصلاة 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تبرک صاحب الب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بمکان صلاته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فسأله 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صلّ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البقعة الّت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حبّ تخص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صها بذلک»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اذن خواست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او دعوت به نماز شده بود تا صاحب خانه به مکان نماز حضرت تبرّک جو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از او خواست تا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قسمت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اختصاص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کار داده بود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عبارت از قاض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«عمدة القار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و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صد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حسن خان در «عون البار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نقل شده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5" w:name="_Toc425767979"/>
      <w:r>
        <w:rPr>
          <w:rtl/>
          <w:lang w:bidi="fa-IR"/>
        </w:rPr>
        <w:t>رأی ابن تیمیه و احمد بن حنبل در تبرّک</w:t>
      </w:r>
      <w:bookmarkEnd w:id="15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در کتاب «اقتضاء الصراط المستق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م»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«احمد بن حنبل و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او اجازه داده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تا انسان منبر و جا دست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منبر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تبرّک مسح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مسح قبر آن حضرت را رخصت نداده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از اصحاب ما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احمد نقل کرده که مسح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شمرده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59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AB2626" w:rsidP="00E36E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425767980"/>
      <w:r w:rsidR="00E36E9D">
        <w:rPr>
          <w:rtl/>
          <w:lang w:bidi="fa-IR"/>
        </w:rPr>
        <w:lastRenderedPageBreak/>
        <w:t>شفاعت</w:t>
      </w:r>
      <w:bookmarkEnd w:id="16"/>
      <w:r w:rsidR="00E36E9D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7" w:name="_Toc425767981"/>
      <w:r>
        <w:rPr>
          <w:rtl/>
          <w:lang w:bidi="fa-IR"/>
        </w:rPr>
        <w:t>اشاره</w:t>
      </w:r>
      <w:bookmarkEnd w:id="17"/>
    </w:p>
    <w:p w:rsidR="00E36E9D" w:rsidRDefault="00007817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E21F3C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از اعتقادات عموم مسلمانان و معتقدان به اد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ان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مسئله شفاعت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روز ق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امت اول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اله</w:t>
      </w:r>
      <w:r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در حقّ گروه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از گناه</w:t>
      </w:r>
      <w:r>
        <w:rPr>
          <w:rtl/>
          <w:lang w:bidi="fa-IR"/>
        </w:rPr>
        <w:t xml:space="preserve"> </w:t>
      </w:r>
      <w:r w:rsidR="00E21F3C">
        <w:rPr>
          <w:rtl/>
          <w:lang w:bidi="fa-IR"/>
        </w:rPr>
        <w:t>کاران شفاعت کرده و آنان را از عقاب جهنّم نجات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دهند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 بنابر تفس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ر برخ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از شفاعت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اول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اله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با شفاعتشان از شخص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سبب ترف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ع درجه او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شوند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کن در اندازه و و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ژگ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آن اختلاف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هود برا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اول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خود بدون ه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چ ق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د و شرط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حق شفاعت قائل است که قرآن به طور آشکار آن را باطل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داند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در م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ان مسلمانان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وهاب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ان معتقدند که تنها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توان از خدا طلب شفاعت کرد و اگر کس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از خود شافعان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طلب شفاعت کند مشرک است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ول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عموم مسلمانان قائلند 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حقّ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را که خداوند برا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شافعان قرار داده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توان از آنان طلب نمود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البته با اعتقاد به 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21F3C">
        <w:rPr>
          <w:rtl/>
          <w:lang w:bidi="fa-IR"/>
        </w:rPr>
        <w:t>که</w:t>
      </w:r>
      <w:r w:rsidR="000A1891">
        <w:rPr>
          <w:rtl/>
          <w:lang w:bidi="fa-IR"/>
        </w:rPr>
        <w:t xml:space="preserve">: </w:t>
      </w:r>
      <w:r w:rsidR="00E21F3C">
        <w:rPr>
          <w:rtl/>
          <w:lang w:bidi="fa-IR"/>
        </w:rPr>
        <w:t>اصل 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حق از آنِ خداست و اول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 بدون اذن او شفاعت نم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در 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مبحث به 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موضوع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پرداز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8" w:name="_Toc425767982"/>
      <w:r>
        <w:rPr>
          <w:rtl/>
          <w:lang w:bidi="fa-IR"/>
        </w:rPr>
        <w:t>اجماع امّت</w:t>
      </w:r>
      <w:bookmarkEnd w:id="18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اسلام بر مشروع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شفاعت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عان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اجماع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اگرچه در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فروعِ شفاعت اختلاف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نک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دگاه بزرگان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و 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ابومنصور ماتر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333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در 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وَلا یشْفَعُونَ إِلّا لِمَنِ ارْتَضی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اشاره به شفاعت مقبول در اسلام دارد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تاج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الد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ابوبکر کلاباذ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380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«علما اجماع دارند که اقرار به تمام آنچه خداوند در مورد شفاعت ذکر کرده و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آن توافق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واجب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مف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336 -413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«امام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اتفاق نظر دارند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جماعت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مرتکبان گناهان 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از امت خود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امامان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صاحبان گناهان 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از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خداوند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خطاکاران را با شفاعت آنان از دوزخ نجات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رحمه الله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385 -460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«شفاعت نزد ما امام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از آنِ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اصحابش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تمام امامان معصوم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مؤمنان صالح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ابوحفص نسف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538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«شفاعت رسولان و خوبان از امّت اسلام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حق گنه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 اخبار مستف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ثابت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تفتازان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شرح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عبارت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رأ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نسف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بدون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ترد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تصد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کرده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قاض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اض بن موس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متوفا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544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«مذهب اهل سنّت بر جواز شفاعت است عقلاً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اخبار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وقوع آن اذعان دارند»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8 - قاض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فه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وَاتَّقُوا یوْماً لَا تَجْزِی نَفْسٌ عَنْ نَفْسٍ شَیئاً وَلَا یقْبَلُ مِنْهَا شَفَاعَةٌ</w:t>
      </w:r>
      <w:r w:rsidR="00BD4C3F" w:rsidRPr="00BD4C3F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«برخ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را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لِ نف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 از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دانسته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دانست که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مخصوص کافران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فراوان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دلالت بر تحقق شفاعت در امّت دارد»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9 - فتّال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مسلمانان اختلاف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شفاعت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ثابت و مقتضا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اسقاط ضررها و عقوبات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69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10 -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حرّان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728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سه نوع شفاعت دارد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نوع سوّم درباره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مستحقّ آتش جهنمند»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11 - نظام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الد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قوشج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879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«مسلمانان بر ثبوت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جهت قول خداوند متعال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عَسی أَنْ یبْعَثَکَ رَبُّکَ مَقَاماً مَحْمُوداً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اتفاق نظر دارند»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12 - شعران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حنف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«همانا محمّد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اوّل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شفاعت کننده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13 - علامه مجلس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1110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«در مورد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مسلمانان اختلاف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از ضرور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اسلام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معنا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امّت خود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امّت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14 - محمّد بن عبدالوهاب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1115 - 1206 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«شفاعت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ملائکه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کودکان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جمله امور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مطابق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وارده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ثابت است</w:t>
      </w:r>
      <w:r w:rsidR="000A1891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75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9" w:name="_Toc425767983"/>
      <w:r>
        <w:rPr>
          <w:rtl/>
          <w:lang w:bidi="fa-IR"/>
        </w:rPr>
        <w:t>شفاعت در قرآن کریم</w:t>
      </w:r>
      <w:bookmarkEnd w:id="19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0" w:name="_Toc425767984"/>
      <w:r>
        <w:rPr>
          <w:rtl/>
          <w:lang w:bidi="fa-IR"/>
        </w:rPr>
        <w:t>توضیح</w:t>
      </w:r>
      <w:bookmarkEnd w:id="20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مربوط به شفاعت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بر چند دسته تقس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نمود</w:t>
      </w:r>
      <w:r w:rsidR="000A1891">
        <w:rPr>
          <w:rtl/>
          <w:lang w:bidi="fa-IR"/>
        </w:rPr>
        <w:t xml:space="preserve">: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1" w:name="_Toc425767985"/>
      <w:r>
        <w:rPr>
          <w:rtl/>
          <w:lang w:bidi="fa-IR"/>
        </w:rPr>
        <w:lastRenderedPageBreak/>
        <w:t>1 - آیاتی که شفاعت را نفی می کنند</w:t>
      </w:r>
      <w:bookmarkEnd w:id="21"/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یا أَیهَا الَّذِینَ آمَنُوا أَنْفِقُوا مِمَّا رَزَقْنَاکُمْ مِنْ قَبْلِ أَنْ یأْتِی یوْمٌ لَا بَیعٌ فِیهِ وَلَا خُلَّةٌ وَلَا شَفَاعَةٌ وَالْکَافِرُونَ هُمُ الظَّالِمُونَ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76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اهل 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مان</w:t>
      </w:r>
      <w:r w:rsidR="000A1891">
        <w:rPr>
          <w:rtl/>
          <w:lang w:bidi="fa-IR"/>
        </w:rPr>
        <w:t xml:space="preserve">! </w:t>
      </w:r>
      <w:r w:rsidR="00E21F3C">
        <w:rPr>
          <w:rtl/>
          <w:lang w:bidi="fa-IR"/>
        </w:rPr>
        <w:t>از آنچه روز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شما کرد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انفاق کن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پ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ش از آن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که روز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که نه خر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[و فروش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هست و نه دوست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و شفاعت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به کار آ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و کافران در آن روز درم</w:t>
      </w:r>
      <w:r w:rsidR="00007817">
        <w:rPr>
          <w:rtl/>
          <w:lang w:bidi="fa-IR"/>
        </w:rPr>
        <w:t>ی ی</w:t>
      </w:r>
      <w:r w:rsidR="00E21F3C">
        <w:rPr>
          <w:rtl/>
          <w:lang w:bidi="fa-IR"/>
        </w:rPr>
        <w:t>ابند که به خود ستم کردند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به وجود شفاعت به اذن خداوند متعال صراحت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پس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فوق شفاعت بدون اذن را نف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2" w:name="_Toc425767986"/>
      <w:r>
        <w:rPr>
          <w:rtl/>
          <w:lang w:bidi="fa-IR"/>
        </w:rPr>
        <w:t>2 - ابطال عقیده یهود در شفاعت</w:t>
      </w:r>
      <w:bookmarkEnd w:id="22"/>
      <w:r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یا بَنِی إِسْرَائِیلَ اذْکُرُوا نِعْمَتِی الَّتِی أَنْعَمْتُ عَلَیکُمْ وَأَنِّی فَضَّلْتُکُمْ عَلَی الْعَالَمِینَ *وَاتَّقُوا یوْماً لَا تَجْزِی نَفْسٌ عَنْ نَفْسٍ شَیئاً وَلَا یقْبَلُ مِنْهَا شَفَاعَةٌ وَلَا یؤْخَذُ مِنْهَا عَدْلٌ وَلَا هُمْ ینصَرُونَ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77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بن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اسرائ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ل</w:t>
      </w:r>
      <w:r w:rsidR="000A1891">
        <w:rPr>
          <w:rtl/>
          <w:lang w:bidi="fa-IR"/>
        </w:rPr>
        <w:t xml:space="preserve">! 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اد کن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نعمت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 w:rsidR="00E21F3C">
        <w:rPr>
          <w:rtl/>
          <w:lang w:bidi="fa-IR"/>
        </w:rPr>
        <w:t xml:space="preserve"> را که به شما عطا کردم و شما را بر عالم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ان برتر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دادم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و دور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کن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از روز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که در آن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کس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به جا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مجازات نشود و 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چ شفاعت از کس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پذ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رفته نشود و عوض قبول نکنند و 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نشنوند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قرآن اعتقاد به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ک نوع شفاعت باطل را که در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هود بوده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شرط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ع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شفاعت شده قرار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نوع ارتباط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 اذن خداوند ندارد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3" w:name="_Toc425767987"/>
      <w:r>
        <w:rPr>
          <w:rtl/>
          <w:lang w:bidi="fa-IR"/>
        </w:rPr>
        <w:t>3 - نفی شفاعت از کافران</w:t>
      </w:r>
      <w:bookmarkEnd w:id="23"/>
      <w:r>
        <w:rPr>
          <w:rtl/>
          <w:lang w:bidi="fa-IR"/>
        </w:rPr>
        <w:t xml:space="preserve"> </w:t>
      </w:r>
    </w:p>
    <w:p w:rsidR="00E36E9D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وَکُنَّا نُکَذِّبُ بِیوْمِ الدِّینِ * حَتَّی أَتَانَا الْیقِینُ * فَمَا تَنْفَعُهُمْ شَفَاعَةُ الشَّافِعِینَ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78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«و روز جزا را تکذ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ب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کرد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م تا آن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 xml:space="preserve">که [با مرگ 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ق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 به ق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امت پ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دا کرد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پس در آن روز شفاعت شف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عان سود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به آنان نرساند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4" w:name="_Toc425767988"/>
      <w:r>
        <w:rPr>
          <w:rtl/>
          <w:lang w:bidi="fa-IR"/>
        </w:rPr>
        <w:lastRenderedPageBreak/>
        <w:t>4 - نفی صلاحیت شفاعت از بت ها</w:t>
      </w:r>
      <w:bookmarkEnd w:id="24"/>
    </w:p>
    <w:p w:rsidR="00E36E9D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وَیعْبُدُونَ مِنْ دُونِ اللَّهِ مَا لَا یضُرُّهُمْ وَلَا ینْفَعُهُمْ وَیقُولُونَ هؤُلآءِ شُفَعآؤُنَا عِنْدَ اللَّهِ قُلْ أَتُنَبِّئُونَ اللَّهَ بِمَا لَا یعْلَمُ فِی السَّماوَاتِ وَلَا فِی الْأَرْضِ سُبْحَانَهُ وَتَعَالی عَمَّا یشْرِکُونَ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79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«[ا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 مردم نادان به جا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خدا 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زها</w:t>
      </w:r>
      <w:r w:rsidR="00007817">
        <w:rPr>
          <w:rtl/>
          <w:lang w:bidi="fa-IR"/>
        </w:rPr>
        <w:t>یی</w:t>
      </w:r>
      <w:r w:rsidR="00E21F3C">
        <w:rPr>
          <w:rtl/>
          <w:lang w:bidi="fa-IR"/>
        </w:rPr>
        <w:t xml:space="preserve"> را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پرستند که به آن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ها 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چ سود و ز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نم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رساند و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ند که 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ها شف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ع ما نزد خدا هستند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به 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نان بگو شما به بهانه شفاعت بت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ها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خواه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به خدا 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که در همه آسمان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ها و زم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 علم به آن ندارد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اد ده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</w:t>
      </w:r>
      <w:r w:rsidR="000A1891">
        <w:rPr>
          <w:rtl/>
          <w:lang w:bidi="fa-IR"/>
        </w:rPr>
        <w:t xml:space="preserve">؟! </w:t>
      </w:r>
      <w:r w:rsidR="00E21F3C">
        <w:rPr>
          <w:rtl/>
          <w:lang w:bidi="fa-IR"/>
        </w:rPr>
        <w:t>خدا از آنچه شر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ک او قرار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ده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برتر و منزّه است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5" w:name="_Toc425767989"/>
      <w:r>
        <w:rPr>
          <w:rtl/>
          <w:lang w:bidi="fa-IR"/>
        </w:rPr>
        <w:t>5 - اختصاص شفاعت به خداوند</w:t>
      </w:r>
      <w:bookmarkEnd w:id="25"/>
    </w:p>
    <w:p w:rsidR="00E36E9D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قُلْ للَّهِ الشَّفَاعَةُ جَمِیعاً لَهُ مُلْکُ السَّماوَاتِ وَالْأَرْضِ ثُمَّ إِلَیهِ تُرْجَعُونَ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80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«بگو [ا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امبر</w:t>
      </w:r>
      <w:r w:rsidR="000A1891">
        <w:rPr>
          <w:rtl/>
          <w:lang w:bidi="fa-IR"/>
        </w:rPr>
        <w:t>!</w:t>
      </w:r>
      <w:r w:rsidR="00AB2626">
        <w:rPr>
          <w:rtl/>
          <w:lang w:bidi="fa-IR"/>
        </w:rPr>
        <w:t>]</w:t>
      </w:r>
      <w:r w:rsidR="00E21F3C">
        <w:rPr>
          <w:rtl/>
          <w:lang w:bidi="fa-IR"/>
        </w:rPr>
        <w:t xml:space="preserve"> شفاعت تنها از آن خداست که مالک زم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ن و آسمان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هاست و پس از مرگ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بازگشت همه شما به</w:t>
      </w:r>
      <w:r w:rsidR="00007817">
        <w:rPr>
          <w:rtl/>
          <w:lang w:bidi="fa-IR"/>
        </w:rPr>
        <w:t xml:space="preserve"> </w:t>
      </w:r>
      <w:r w:rsidR="00E21F3C">
        <w:rPr>
          <w:rtl/>
          <w:lang w:bidi="fa-IR"/>
        </w:rPr>
        <w:t>سو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اوست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6" w:name="_Toc425767990"/>
      <w:r>
        <w:rPr>
          <w:rtl/>
          <w:lang w:bidi="fa-IR"/>
        </w:rPr>
        <w:t>6 - شفاعت مشروط برای غیر خدا</w:t>
      </w:r>
      <w:bookmarkEnd w:id="26"/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مَا مِنْ شَفِیعٍ إِلَّا مِنْ بَعْدِ إِذْنِهِ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81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چ شف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جز به اجازه او نخواهد بود</w:t>
      </w:r>
      <w:r w:rsidR="00AB2626">
        <w:rPr>
          <w:rtl/>
          <w:lang w:bidi="fa-IR"/>
        </w:rPr>
        <w:t>.</w:t>
      </w:r>
      <w:r w:rsidR="00E21F3C">
        <w:rPr>
          <w:rtl/>
          <w:lang w:bidi="fa-IR"/>
        </w:rPr>
        <w:t>»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 xml:space="preserve">وَلَا تَنْفَعُ الشَّفَاعَةُ عِنْدَهُ إِلَّا لِمَنْ أَذِنَ لَهُ... 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82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«و نفع نم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دهد شفاعت نزد خدا مگر برا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کس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که خداوند به او اذن دهد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مقتضا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جمع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- از آنجا که طبق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توح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افعال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مؤثر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بالاصاله در عالم به جز خدا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هر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اذن و اراده اوست -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را منحصراً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قرار داده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منافات ندارد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حقّ اختصاص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را به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تا با اجازه او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اِعمال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اجازه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27" w:name="_Toc425767991"/>
      <w:r>
        <w:rPr>
          <w:rtl/>
          <w:lang w:bidi="fa-IR"/>
        </w:rPr>
        <w:lastRenderedPageBreak/>
        <w:t>ضرورت شفاعت</w:t>
      </w:r>
      <w:bookmarkEnd w:id="27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8" w:name="_Toc425767992"/>
      <w:r>
        <w:rPr>
          <w:rtl/>
          <w:lang w:bidi="fa-IR"/>
        </w:rPr>
        <w:t>توضیح</w:t>
      </w:r>
      <w:bookmarkEnd w:id="28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با چند عامل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شفاعت را از جمله ضرور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جامعه بشر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حساب آورد</w:t>
      </w:r>
      <w:r w:rsidR="000A1891">
        <w:rPr>
          <w:rtl/>
          <w:lang w:bidi="fa-IR"/>
        </w:rPr>
        <w:t xml:space="preserve">: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29" w:name="_Toc425767993"/>
      <w:r>
        <w:rPr>
          <w:rtl/>
          <w:lang w:bidi="fa-IR"/>
        </w:rPr>
        <w:t>1 - ابتلای مردم به گناه</w:t>
      </w:r>
      <w:bookmarkEnd w:id="29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تنها نجات دهنده انسان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عمل صالح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در قرآن آمده است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وَأَمَّا مَنْ آمَنَ وَعَمِلَ صَالِحاً فَلَهُ جَزَآءً الْحُسْنی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83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امّا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 آورده و عمل صالح انجام دهد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پاداش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هر چند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 به جزا و سعادت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وابستگ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عمل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آشکارا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عمل به تنها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باعث نجات بشر نخواهد 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با رحمت گسترده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ضم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مه گردد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84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30" w:name="_Toc425767994"/>
      <w:r>
        <w:rPr>
          <w:rtl/>
          <w:lang w:bidi="fa-IR"/>
        </w:rPr>
        <w:t>2 - گستره رحمت الهی</w:t>
      </w:r>
      <w:bookmarkEnd w:id="30"/>
      <w:r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 xml:space="preserve">رَبَّنَا وَسِعْتَ کُلَّ شَی ءٍ رَحْمَةً وَعِلْماً... 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85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«پروردگارا</w:t>
      </w:r>
      <w:r w:rsidR="000A1891">
        <w:rPr>
          <w:rtl/>
          <w:lang w:bidi="fa-IR"/>
        </w:rPr>
        <w:t xml:space="preserve">! </w:t>
      </w:r>
      <w:r w:rsidR="00E21F3C">
        <w:rPr>
          <w:rtl/>
          <w:lang w:bidi="fa-IR"/>
        </w:rPr>
        <w:t>رحمت و علمت را بر هر 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گسترش داد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36E9D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فَإِنْ کَذَّبُوکَ فَقُلْ رَبُّکُمْ ذُو رَحْمَةٍ وَاسِعَةٍ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86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«پس اگر 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امبر تو را تکذ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ب کنند بگو خدا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شما دارا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رحمت ب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منتهاست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دان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م که شفاعت از مصاد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ق رحمت اله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31" w:name="_Toc425767995"/>
      <w:r>
        <w:rPr>
          <w:rtl/>
          <w:lang w:bidi="fa-IR"/>
        </w:rPr>
        <w:t>3 - نجات، اصل اوّلی در انسان</w:t>
      </w:r>
      <w:bookmarkEnd w:id="31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و برهان عقل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نشان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که اصل اوّل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انسان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سلامت از هر گونه عذاب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اخرو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و لذا توقّف در برزخ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مراحل مختلف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و ورود در جهنّم - در مدّت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محدود - همه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است که </w:t>
      </w:r>
      <w:r>
        <w:rPr>
          <w:rtl/>
          <w:lang w:bidi="fa-IR"/>
        </w:rPr>
        <w:lastRenderedPageBreak/>
        <w:t>انسان پاک شده و به جوهر اصل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بازگردد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شفاعت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راستاست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32" w:name="_Toc425767996"/>
      <w:r>
        <w:rPr>
          <w:rtl/>
          <w:lang w:bidi="fa-IR"/>
        </w:rPr>
        <w:t>اثر شفاعت</w:t>
      </w:r>
      <w:bookmarkEnd w:id="32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نت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جه و اثر شفاعت دو نظر وجود دارد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1 - شفاعت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رفتن گناهان و عقاب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2 - شفاعت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ثواب و ترف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درجات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شتر مسلمانان معتقد به قول اوّلند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معتزله قول دوّم را 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رفته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حق با قول اول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به چند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اصل اعتقاد به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هود و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پرستان قبل از اسلام 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بوده است و اسلام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بعد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خرافات آن را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جامعه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مطرح ساخت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دگاه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هود و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پرستانِ قبل از اسلام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امر شفاعت اطلاع دارند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 شفاعت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آنان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پدرانشان معتقد بودند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سقوط گناهان و غفران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بوده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تنها اشکال مهمّشان آن بود که حقّ شفاعت را بدون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شرط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قائل بودند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اسلام با 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رش اصل اعتقاد به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 را مشروط به اذن خداوند نمود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آنجا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مَنْ ذَا الَّذِی یشْفَعُ عِنْدَهُ إِلَّا بِإِذْنِهِ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87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نزد خدا شفاعت کند مگر به اذن او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وَلَا یشْفَعُونَ إِلَّا لِمَنِ ارْتَضی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88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جز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خدا راض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به شفاعت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است شفاعت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و اهل سنّت بر عموم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شفاعت دلالت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أدّخرت شفاعتی لأهل الکبائر من أُمّتی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89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«شفاعتم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صاحبان گناهان 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امتم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ذخ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تصر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خداوند حتّ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بدون توبه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گناهان عفو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 شفاعت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اسقاط گناهان سازگار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خداوند </w:t>
      </w:r>
      <w:r>
        <w:rPr>
          <w:rtl/>
          <w:lang w:bidi="fa-IR"/>
        </w:rPr>
        <w:lastRenderedPageBreak/>
        <w:t>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هُوَ الَّذِی یقْبَلُ التَّوْبَةَ عَنْ عِبَادِهِ وَیعْفُو عَنِ السَّیئَاتِ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«او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توبه را از بندگان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 و گناهان را عفو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33" w:name="_Toc425767997"/>
      <w:r>
        <w:rPr>
          <w:rtl/>
          <w:lang w:bidi="fa-IR"/>
        </w:rPr>
        <w:t>درخواست شفاعت از شفاعت کنندگان</w:t>
      </w:r>
      <w:bookmarkEnd w:id="3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اشاره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به واسطه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مورد عفو و بخشش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قرار خواهند گرفت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سنّت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تصر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نموده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با مسلّم گرفتن اصل شفاعت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ادآور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شفاعت تنها به اذن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مَنْ ذَا الَّذِی یشْفَعُ عِنْدَهُ إِلَّا بِإِذْنِهِ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«ک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در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شگاه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شفاعت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زد مگر به فرمان او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مَا مِنْ شَفِیعٍ إِلَّا مِنْ بَعْدِ إِذْنِهِ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«ه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جز با اجازه او نخواهد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از طرف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به ابطال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پرستان و مشرکان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مورد پرداخته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آنان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شرط و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مانند اذن خدا قائل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در ردّ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وَیعْبُدُونَ مِنْ دُونِ اللَّهِ مَا لَا یضُرُّهُمْ وَلَا ینْفَعُهُمْ وَیقُولُونَ هؤُلآءِ شُفَعَآؤُنَا عِنْدَ اللَّهِ قُلْ أَتُنَبِّئُونَ اللَّهَ بِمَا لَا یعْلَمُ فِی السَّماوَاتِ وَلَا فِی الْأَرْضِ سُبْحَانَهُ وَتَعَالَی عَمَّا یشْرِکُونَ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«[ا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مردم نادان]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پرستند که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سود و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رساند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ما نزد خدا هستند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نان بگو شما به بهانه شفاعت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خدا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در همه آسمان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علم به آن ندارد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خدا از آنچه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او قرار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برتر و منزّه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 استدلال به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شفاعت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مشرکان از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مردود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شمارد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قصد داشته باشد اصل شفاعت در اسلام را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 سؤال </w:t>
      </w:r>
      <w:r>
        <w:rPr>
          <w:rtl/>
          <w:lang w:bidi="fa-IR"/>
        </w:rPr>
        <w:lastRenderedPageBreak/>
        <w:t>ببرد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مغالطه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آشکار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چرا که در شفاعت اسلام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اعتقاد به الوه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شافعان مطرح است و نه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شرط بودن شفاعت آنان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از فرشتگان به عنوان شفاعت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کنندگان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کرده است که جز درباره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خداوند رضا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نخواهند کرد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بَلْ عِبَادٌ مُکْرَمُونَ * لَا یسْبِقُونَهُ بِالْقَوْلِ وَهُمْ بِأَمْرِهِ یعْمَلُونَ * یعْلَمُ مَا بَینَ أَیدِیهِمْ وَمَا خَلْفَهُمْ وَلَا یشْفَعُونَ إِلَّا لِمَنِ ارْتَضَی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«بلکه آنان بندگان مقرّب خدا هستند که هرگز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از امر خدا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نخواهند کرد و هر چه کنند به فرمان اوست</w:t>
      </w:r>
      <w:r w:rsidR="000A1891">
        <w:rPr>
          <w:rtl/>
          <w:lang w:bidi="fa-IR"/>
        </w:rPr>
        <w:t xml:space="preserve">، ... </w:t>
      </w:r>
      <w:r>
        <w:rPr>
          <w:rtl/>
          <w:lang w:bidi="fa-IR"/>
        </w:rPr>
        <w:t>از احد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خدا از او راض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نکنند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پس هر گاه اصل شفاعت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در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مورد تأ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د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درخواست آن از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مؤمنان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مشروع 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درخواست دعا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مشروع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34" w:name="_Toc425767998"/>
      <w:r>
        <w:rPr>
          <w:rtl/>
          <w:lang w:bidi="fa-IR"/>
        </w:rPr>
        <w:t>تحقیق مطلب</w:t>
      </w:r>
      <w:bookmarkEnd w:id="34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35" w:name="_Toc425767999"/>
      <w:r>
        <w:rPr>
          <w:rtl/>
          <w:lang w:bidi="fa-IR"/>
        </w:rPr>
        <w:t>اشاره</w:t>
      </w:r>
      <w:bookmarkEnd w:id="35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روشن شدن مطلب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درخواست شفاعت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کار باطل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دو نکته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طب شفاعت همان طلب دعا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طلب دعا از صالحان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مستحبّ در اسلام است که همه مسلمانان 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آن را اجازه داده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36" w:name="_Toc425768000"/>
      <w:r>
        <w:rPr>
          <w:rtl/>
          <w:lang w:bidi="fa-IR"/>
        </w:rPr>
        <w:t>توضیح نکته اول</w:t>
      </w:r>
      <w:bookmarkEnd w:id="36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اشاره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عان در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 درخواست آنان از خداوند متعال و طلب مغفرت از خداوند سبحان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گاران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سبحان به آنان اذن داده تا در ظرف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خاص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مردم دعا 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در همان موارد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استجابت دعا را ضمانت کرده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لذا آنان در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موارد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اذن داده شده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دعا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جمله 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هاً عند اللَّه اشفع لنا عند اللَّه»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مفسر معروف اهل سنّت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مقاتل در 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قول خداوند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مَنْ یشْفَعْ شَفاعَةً حَسَنَةً یکُنْ لَهُ نَصِیبٌ مِنْها وَمَنْ یشْفَعْ شَفاعَةً سَیئَةً یکُنْ لَهُ کِفْلٌ مِنْها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،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نقل کرده که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الشفاعة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اللَّه إنّما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دعوة اللَّه لمسلم»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شفاعت نزد خدا همانا خواستن از خدا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مسلمان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فخر راز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 را به دعا و توسل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متعال معنا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«خداوند متعال به محمّد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وَاسْتَغْفِرْ لِذَنْبِکَ وَلِلْمُؤْمِنِینَ وَالْمُؤْمِناتِ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محمّد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امر کرده که اوّلاً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خودش استغفار کند و سپس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استغفار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مسلم در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خود از ابن عباس نقل کرده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ما من رجل مسلم یموت فیقوم علی جنازته أربعون رجلاً لایشرکون باللَّه إلّا شفّعهم اللَّه فیه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فرد مسلمان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بم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 و بر جنازه او چهل مرد که به خدا شرک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ورزند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 کرده [و بر او دعا کنند] جز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خداوند آنان را در حقّ آن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گرداند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خود باب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منعقد کرده تحت عنوان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«اذا استشفعوا 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الامام 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ستسق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لهم لم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ردهم»</w:t>
      </w:r>
      <w:r w:rsidR="000A1891">
        <w:rPr>
          <w:rtl/>
          <w:lang w:bidi="fa-IR"/>
        </w:rPr>
        <w:t xml:space="preserve">،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هر گاه امام را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خود قرار دهند تا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طلب باران کند خداوند آنان را رد نخواهد کرد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عبارت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 شفاعت همان دعا و خواستن از خداوند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طلب شفاعت از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به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طلب خواستن و دعا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37" w:name="_Toc425768001"/>
      <w:r>
        <w:rPr>
          <w:rtl/>
          <w:lang w:bidi="fa-IR"/>
        </w:rPr>
        <w:lastRenderedPageBreak/>
        <w:t>توضیح نکته دوم</w:t>
      </w:r>
      <w:bookmarkEnd w:id="37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طلب دعا و خواستن از مؤمن نه تنها شرک و حرام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مستحب و راجح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باشد و انسان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در حال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ممات از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بخواهد تا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دعا کند و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از خدا بخواهد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38" w:name="_Toc425768002"/>
      <w:r>
        <w:rPr>
          <w:rtl/>
          <w:lang w:bidi="fa-IR"/>
        </w:rPr>
        <w:t>درخواست از اولیای الهی در حال حیات</w:t>
      </w:r>
      <w:bookmarkEnd w:id="38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درخواست دعا از شخص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خصوصاً از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حال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 و مطابق قرآن و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وَإِذا قِیلَ لَهُمْ تَعالَوْا یسْتَغْفِرْ لَکُمْ رَسُولُ اللَّهِ لَوَّوْا رُؤُسَهُمْ وَرَأَیتَهُمْ یصُدُّونَ وَهُمْ مُسْتَکْبِرُونَ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99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هر گاه به آنان گفته شود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د تا رسول خدا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شما از حق آمرزش بطلبد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سرپ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با تکبّر و نخوت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گردانند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ز درباره برادران حضرت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قالُوا یا أَبانَا اسْتَغْفِرْ لَنا ذُنُوبَنا إِنّا کُنّا خاطِئِینَ * قالَ سَوْفَ أَسْتَغْفِرُ لَکُمْ رَبِّی إِنَّهُ هُوَ الْغَفُورُ الرَّحِیمُ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«برادران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عرضه داشتند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پدر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بر تقص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رات ما از خدا آمرزش بخواه که درباره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خطا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پدر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زود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درگاه خدا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شما آمرزش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طلبم که او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 آمرزنده و مهربان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قرآن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دستور داده است تا گنه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به نزد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رفته و از او درخواست استغفار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آنجا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وَلَوْ أَنَّهُمْ إِذْ ظَلَمُوا أَنْفُسَهُمْ جآؤُوکَ فَاسْتَغْفَرُوا اللَّهَ وَاسْتَغْفَرَ لَهُمُ الرَّسُولُ لَوَجَدُوا اللَّهَ تَوّاباً رَحِیماً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نفس خود ظلم کردند نزد تو آمده و از خدا طلب مغفرت کرده و رسول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استغفار 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آن هنگام به طور حتم خداوند را توبه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رح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م خواهند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ترمذ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انس نقل کرده که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«سألت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شفع 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وم الق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امة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فقال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أنا فاعل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قلت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فأ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اطلبک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الصراط»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«من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درخواست کردم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شفاعت کند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حضرت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من انجام خواهم داد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عرض کردم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کجا به دنبال شما باشم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در کنار صراط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رجالش رجال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است جز آن که در سندش ابوالخطاب حرب بن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مون واقع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گرچه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را تضع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کرده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اکثر علما او را توث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ابوالخطاب انصار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«او بصر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صدوق است»</w:t>
      </w:r>
      <w:r w:rsidR="000A1891">
        <w:rPr>
          <w:rtl/>
          <w:lang w:bidi="fa-IR"/>
        </w:rPr>
        <w:t xml:space="preserve">.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«او صالح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او را توث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ابن حجر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در کتاب «المتفق و المفترق» گفته که او ثقه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اگر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را تضع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کرده به جهت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او قَدَر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بوده و با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او موافق نبوده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لذا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به تضع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او توجّه نمود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طبران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«المعجم الکب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ر» نقل کرده که سواد بن قارب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رض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الله عنه قص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خود را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گونه انشاد کرد</w:t>
      </w:r>
      <w:r w:rsidR="000A1891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FA323C" w:rsidTr="00964479">
        <w:trPr>
          <w:trHeight w:val="350"/>
        </w:trPr>
        <w:tc>
          <w:tcPr>
            <w:tcW w:w="4288" w:type="dxa"/>
            <w:shd w:val="clear" w:color="auto" w:fill="auto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وأشهد أنّ اللَّه لا ربّ غیره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A323C" w:rsidRDefault="00FA323C" w:rsidP="009644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وأنّک مأمون علی کلّ غائب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323C" w:rsidTr="00964479">
        <w:trPr>
          <w:trHeight w:val="350"/>
        </w:trPr>
        <w:tc>
          <w:tcPr>
            <w:tcW w:w="4288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وأنّک أدنی المسلمین وسیلة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إلی اللّه یابن الأکرمین الأطائب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323C" w:rsidTr="00964479">
        <w:trPr>
          <w:trHeight w:val="350"/>
        </w:trPr>
        <w:tc>
          <w:tcPr>
            <w:tcW w:w="4288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فمرنا بما یأتیک یا خیر مرسل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وإن کان فیما فیه شیب الذوائب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323C" w:rsidTr="00964479">
        <w:trPr>
          <w:trHeight w:val="350"/>
        </w:trPr>
        <w:tc>
          <w:tcPr>
            <w:tcW w:w="4288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وکن لی شفیعاً یوم لا ذو شفاعة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A323C" w:rsidRDefault="00FA323C" w:rsidP="0096447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بمغن فتیلاً عن سواد بن قارب </w:t>
            </w:r>
            <w:r w:rsidRPr="00E36E9D">
              <w:rPr>
                <w:rStyle w:val="libFootnotenumChar"/>
                <w:rtl/>
                <w:lang w:bidi="fa-IR"/>
              </w:rPr>
              <w:t>(105)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رفاع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توج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شعر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«سواد بن قارب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مورد خطاب قرار داده و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دوار است که حضرت نزد خداوند متعال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او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باشد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ابن عباس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کرده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«لمّا فرغ أم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تغس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قال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 xml:space="preserve">بأبی أنت واُمّی، أذکرنا عند ربّک... 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«چون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غسل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فارغ شد خطاب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پدر و مادرم به فدا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را نزد پروردگارت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کن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21F3C" w:rsidRDefault="00E21F3C" w:rsidP="00F71B2B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Pr="00F71B2B">
        <w:rPr>
          <w:rtl/>
        </w:rPr>
        <w:t>شده</w:t>
      </w:r>
      <w:r w:rsidR="000A1891" w:rsidRPr="00F71B2B">
        <w:rPr>
          <w:rtl/>
        </w:rPr>
        <w:t xml:space="preserve">: </w:t>
      </w:r>
      <w:r w:rsidR="00BD4C3F" w:rsidRPr="00F71B2B">
        <w:rPr>
          <w:rFonts w:eastAsia="KFGQPC Uthman Taha Naskh"/>
          <w:rtl/>
        </w:rPr>
        <w:t>لمّا توفّی رسول اللَّه</w:t>
      </w:r>
      <w:r w:rsidR="00DE61B2" w:rsidRPr="00DE61B2">
        <w:rPr>
          <w:rStyle w:val="libAlaemChar"/>
          <w:rFonts w:eastAsia="KFGQPC Uthman Taha Naskh"/>
          <w:rtl/>
        </w:rPr>
        <w:t>صلى‌الله‌عليه‌وآله</w:t>
      </w:r>
      <w:r w:rsidR="00BD4C3F" w:rsidRPr="00F71B2B">
        <w:rPr>
          <w:rFonts w:eastAsia="KFGQPC Uthman Taha Naskh"/>
          <w:rtl/>
        </w:rPr>
        <w:t>جآء أبوبکر من سلع ووقف علی فوته وکشف عن وجهه وقبّله وقال: بأبی أنت وأمّی طبت حیاً ومیتاً، واذکرنا عند ربّک</w:t>
      </w:r>
      <w:r w:rsidR="000A1891" w:rsidRPr="00F71B2B">
        <w:rPr>
          <w:rtl/>
        </w:rPr>
        <w:t>؛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«چون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رحلت نمود ابوبکر از سلع آمد و چون از وفات حضرت مطّلع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پارچه را از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حضرت کنار زده و او را بوس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پدر و مادرم به فدا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تو در حال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ممات خود خوب بود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 را نزد پروردگارت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بنما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حال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درخواست شفاعت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حال ممات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در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برزخ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اثبات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39" w:name="_Toc425768003"/>
      <w:r>
        <w:rPr>
          <w:rtl/>
          <w:lang w:bidi="fa-IR"/>
        </w:rPr>
        <w:t>وهابیان و درخواست شفاعت از شفیعان</w:t>
      </w:r>
      <w:bookmarkEnd w:id="39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اصل شفاعت را قبول دارند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پاره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احکام و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دگاه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خاص دارند که موجب شده تا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مسلمانان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را در مورد شفاعت شرک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آلود بدانند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مهم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مسئله مورد اختلاف درباره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درخواست شفاعت از شافعان بازم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درخواست شفاعت از شافعان - چه در حال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چه پس از مرگ آنان - از نظر مسلمانان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و مشروع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اعتقاد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نامشروع بلکه شرک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آلود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آنان شفاعت را تنها در صورت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 که انسان 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ماً از خداوند بخواهد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مأذون در 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حقّ انسان شفاعت کنند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به جهت نزد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خدا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خواهم تا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من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از کارها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مشرکان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109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محمّد بن عبدالوهاب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«طلب شفاعت تنها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از خدا باشد نه شافعان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بار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محمّد را در حقّ ما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گردان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40" w:name="_Toc425768004"/>
      <w:r>
        <w:rPr>
          <w:rtl/>
          <w:lang w:bidi="fa-IR"/>
        </w:rPr>
        <w:t>دلایل وهابیان</w:t>
      </w:r>
      <w:bookmarkEnd w:id="40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1" w:name="_Toc425768005"/>
      <w:r>
        <w:rPr>
          <w:rtl/>
          <w:lang w:bidi="fa-IR"/>
        </w:rPr>
        <w:t>توضیح</w:t>
      </w:r>
      <w:bookmarkEnd w:id="41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اثبات مدّعا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به ادلّه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تمسک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: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2" w:name="_Toc425768006"/>
      <w:r>
        <w:rPr>
          <w:rtl/>
          <w:lang w:bidi="fa-IR"/>
        </w:rPr>
        <w:t>دلیل اوّل</w:t>
      </w:r>
      <w:bookmarkEnd w:id="42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طلب شفاعت از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به منزله خواندن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است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شرک در عبادت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فَلا تَدْعُوا مَعَ اللَّهِ أَحَدَاً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«با خدا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کس را نخوان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3" w:name="_Toc425768007"/>
      <w:r>
        <w:rPr>
          <w:rtl/>
          <w:lang w:bidi="fa-IR"/>
        </w:rPr>
        <w:t>پاسخ</w:t>
      </w:r>
      <w:bookmarkEnd w:id="4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خواندن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به طور مطلق نه حرام است و نه مستلزم شرک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اگر انجام عمل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توسط فرد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مجاز و مشروع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درخواست انجام آن از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مجاز و مشروع خواهد بود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هر گاه شفاعت کردن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عان در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حقّ و مشروع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طلب شفاعت از آنان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دعا کردنِ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مستحق شفاعت و درخواست بخشش او از جانب خداوند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انسان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از هر فرد مسلمان و 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درخواست دعا کند -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مورد قبول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است - طلب شفاعت از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هم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کن در طلب </w:t>
      </w:r>
      <w:r>
        <w:rPr>
          <w:rtl/>
          <w:lang w:bidi="fa-IR"/>
        </w:rPr>
        <w:lastRenderedPageBreak/>
        <w:t>شفاعت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تنها از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طلب کرد که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 را دارند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مانند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مؤمنان صالح و فرشتگان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ترمذ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انس بن مالک نقل کرده که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خواست تا در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او را شفاعت کند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فرزندان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عقوب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از پدر خواستند تا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آمرزش آنان استغفار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یا أَبَانَا اسْتَغْفِرْ لَنَا ذُنُوبَنَا إِنَّا کُنَّا خَاطِئِینَ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«[برادران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عرضه داشتند]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پدر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 از خدا آمرزش طلب کن که [درباره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خطا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خداوند به جهت عفو و آمرزش گناهان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مردم را دعوت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بخواهند تا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استغفار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وَلَوْ أَنَّهُمْ إِذْ ظَلَمُوا أَنفُسَهُمْ جَآؤُوکَ فَاسْتَغْفَرُوا اللَّهَ وَاسْتَغْفَرَ لَهُمُ الرَّسُولُ لَوَجَدُوا اللَّهَ تَوَّاباً رَحِیماً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نفس خود ظلم کردند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نزد تو آمده و از خدا طلب مغفرت کرده که تو بر آنان استغفار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در آن هنگام به طور حتم خدا را توبه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 مهربان خواهند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اگر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طلب دعا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پس از وفات او شرک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هر دو حالت شرک 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گذشته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مرگ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مربوط به جسم اوست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اما روح او زنده است و 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 درخواست دعا و شفاعت و اجابت آن مربوط به روح است نه بدن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بحث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برزخ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تفص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به اثبات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روحان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پرداخته شده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4" w:name="_Toc425768008"/>
      <w:r>
        <w:rPr>
          <w:rtl/>
          <w:lang w:bidi="fa-IR"/>
        </w:rPr>
        <w:t>دلیل دوم</w:t>
      </w:r>
      <w:bookmarkEnd w:id="44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به گواه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خداوند مشرکانِ عصر رسالت را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که از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طلب 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مشرک دانسته است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وَیعْبُدُونَ مِنْ دُونِ اللَّهِ مَا لَا یضُرُّهُمْ وَلَا ینْفَعُهُمْ وَیقُولُونَ هؤُلآءِ شُفَعَآؤُنَا عِنْدَ اللَّهِ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«آنان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پرست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دند که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سود و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رساند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ما نزد خدا هستند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5" w:name="_Toc425768009"/>
      <w:r>
        <w:rPr>
          <w:rtl/>
          <w:lang w:bidi="fa-IR"/>
        </w:rPr>
        <w:t>پاسخ</w:t>
      </w:r>
      <w:bookmarkEnd w:id="45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مشرکان عصر رسالت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معبودها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مقام شفاعت قائل بودند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آنچه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آمده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آنان هم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عبادت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 و هم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مقام شفاعت قائل بودند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اعتقاد به شفاعت همراه با عبادت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سبب مذمّت آنان شده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مشرکان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حقّ شفاعت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شرط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موجودات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قائل بودند که خداوند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مقام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به آنان نداده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سبب مذمّت و شرک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آلود شدن اعتقاد و درخواست آنان 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اعتقاد به مقام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حق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 که خداوند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حق را قرار داده و به کار گرفتن آن را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به اذن خدا بداند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اعتقاد منجرّ به عبادت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نشود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حرمت آن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6" w:name="_Toc425768010"/>
      <w:r>
        <w:rPr>
          <w:rtl/>
          <w:lang w:bidi="fa-IR"/>
        </w:rPr>
        <w:t>دلیل سوم</w:t>
      </w:r>
      <w:bookmarkEnd w:id="46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شفاعت را حقّ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ژه خداوند دانسته است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قُلْ للَّهِ الشَّفاعَةُ جَمِیعَاً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«بگو شفاعت تنها از آنِ خداوند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شفاعت را فقط از خداوند درخواست کرد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7" w:name="_Toc425768011"/>
      <w:r>
        <w:rPr>
          <w:rtl/>
          <w:lang w:bidi="fa-IR"/>
        </w:rPr>
        <w:t>پاسخ</w:t>
      </w:r>
      <w:bookmarkEnd w:id="47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شفاعت از آن جهت که 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رگذار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سرنوشت بشر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مظاهر و جلوه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ربوب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خداوند است و 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اوّلاً و بالذات به او اختصاص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با اعتقاد به حقّ شفاعت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امبران و صالحان منافات ندارد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شفاعت آنان به صورت مستقل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مستند به اذن و 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>
        <w:rPr>
          <w:rtl/>
          <w:lang w:bidi="fa-IR"/>
        </w:rPr>
        <w:lastRenderedPageBreak/>
        <w:t>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از 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به روشن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دست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؛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مَنْ ذَا الَّذِی یشْفَعُ عِنْدَهُ إِلَّا بِإِذْنِهِ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در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شگاه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شفاعت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مگر به فرمان او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مَا مِنْ شَفِیعٍ إِلَّا مِنْ بَعْدِ إِذْنِهِ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جز به اجازه او نخواهد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8" w:name="_Toc425768012"/>
      <w:r>
        <w:rPr>
          <w:rtl/>
          <w:lang w:bidi="fa-IR"/>
        </w:rPr>
        <w:t>دلیل چهارم</w:t>
      </w:r>
      <w:bookmarkEnd w:id="48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طلب شفاعت اگرچه دعا محسوب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خواستن آن از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او در عالم برزخ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شنود و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49" w:name="_Toc425768013"/>
      <w:r>
        <w:rPr>
          <w:rtl/>
          <w:lang w:bidi="fa-IR"/>
        </w:rPr>
        <w:t>پاسخ</w:t>
      </w:r>
      <w:bookmarkEnd w:id="49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بحث «ح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برزخ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به طور مبسوط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در عالم برزخ را به اثبات رساند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با آن بر عدم 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دن مردگان در عالم برزخ استدلال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پاسخ داد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0" w:name="_Toc425768014"/>
      <w:r>
        <w:rPr>
          <w:rtl/>
          <w:lang w:bidi="fa-IR"/>
        </w:rPr>
        <w:t>دلیل پنجم</w:t>
      </w:r>
      <w:bookmarkEnd w:id="50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طلب شفاعت از مرده شرک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«از اقسام شرک آن است که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رفته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مرا 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من شفاعت کن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مرا بر دشمنم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امثال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درخواست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که تنها خداوند بر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قادر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119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1" w:name="_Toc425768015"/>
      <w:r>
        <w:rPr>
          <w:rtl/>
          <w:lang w:bidi="fa-IR"/>
        </w:rPr>
        <w:t>پاسخ</w:t>
      </w:r>
      <w:bookmarkEnd w:id="51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بحث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برزخ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طور تفص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در برزخ را به اثبات رسانده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52" w:name="_Toc425768016"/>
      <w:r>
        <w:rPr>
          <w:rtl/>
          <w:lang w:bidi="fa-IR"/>
        </w:rPr>
        <w:lastRenderedPageBreak/>
        <w:t>بررسی دلایل منکران</w:t>
      </w:r>
      <w:bookmarkEnd w:id="52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3" w:name="_Toc425768017"/>
      <w:r>
        <w:rPr>
          <w:rtl/>
          <w:lang w:bidi="fa-IR"/>
        </w:rPr>
        <w:t>1 - شفاعت محرّک معصیت است!</w:t>
      </w:r>
      <w:bookmarkEnd w:id="53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نظر عده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اعتقاد به شفاعت موجب جرأت بر گناه در افراد شده و روح سرکش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در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و مجرمان زنده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لذا اعتقاد به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 روح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عت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سازگار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!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4" w:name="_Toc425768018"/>
      <w:r>
        <w:rPr>
          <w:rtl/>
          <w:lang w:bidi="fa-IR"/>
        </w:rPr>
        <w:t>پاسخ</w:t>
      </w:r>
      <w:bookmarkEnd w:id="54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اگر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«توبه» که بخشا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گناهان را در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تشو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به انجام دوباره گناه خواهد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توبه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باورها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مورد اتفاق مسلمانان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وعده شفاعت در صورت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مستلزم تمرّد و عص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شامل همه مجرمان با تمام صفات و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 شود و نسبت به تمام انواع عقاب و تمام اوقات آن جار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A1891">
        <w:rPr>
          <w:rtl/>
          <w:lang w:bidi="fa-IR"/>
        </w:rPr>
        <w:t xml:space="preserve">...،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مبهم و نامع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شد که وعده شفاعت در مورد چه گناهان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کدام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 و در چه وقت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کس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داند که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مشمول 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شود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و لذا موجب تشو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بر انجام معاص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نخواهد شد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با اندک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در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قرآن و گفتار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معصوم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روشن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خداوند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 قرار داده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خداوند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یوْمَئِذٍ لَا تَنْفَعُ الشَّفَاعَةُ إِلَّا مَنْ أَذِنَ لَهُ الرَّحْمَنُ وَرَضِی لَهُ قَوْلاً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«در آن روز [ق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شفاعت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کس سود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بخشد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جز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خداوند رحمان به او اجازه داده و به گفتار او راض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فرموده است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مَا لِلظَّالِمِینَ مِنْ حَمِیمٍ وَلَا شَفِیعٍ یطَاعُ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ستمکاران نه دوست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وجود دارد و نه شفاعت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کننده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شفاعتش 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رفته شود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امام صادق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إنّ شفاعتنا لن تنال مستخفّاً بالصّلاة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«همانا شفاعت ما اهل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نماز را سبک بشمارد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نخواهد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روشن است که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نه تنها سبب تشو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به انجام گناه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انسان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07817">
        <w:rPr>
          <w:rtl/>
          <w:lang w:bidi="fa-IR"/>
        </w:rPr>
        <w:t xml:space="preserve"> ی</w:t>
      </w:r>
      <w:r>
        <w:rPr>
          <w:rtl/>
          <w:lang w:bidi="fa-IR"/>
        </w:rPr>
        <w:t>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طاعات به تلاش وا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دارد تا از شفاعت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امبران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برخوردار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شفاعت نه تنها تشو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کننده گناه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باعث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دوار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 به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نده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 و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باور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رسد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سرنوشت خود را دگرگون سازد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کردار گذشته او سرنوشت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شوم و 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رناپذ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اورده است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تواند با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تصم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راسخ بر فرمانبردار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خداوند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ضمن 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 سرنوشت خود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روشن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رقم بزند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اعتقاد به شفاعت نه تنها 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گستاخ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باعث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گروه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که راه بازگشت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خداوند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باز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آمرزش را بجو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با کنار نهادن سرکش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حق بازگردند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5" w:name="_Toc425768019"/>
      <w:r>
        <w:rPr>
          <w:rtl/>
          <w:lang w:bidi="fa-IR"/>
        </w:rPr>
        <w:t>2 - شفاعت واسطه گری است!</w:t>
      </w:r>
      <w:bookmarkEnd w:id="55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طبق نظر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پارت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موجب 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شدن حقّ عدّه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سبب لوث شدن قانون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6" w:name="_Toc425768020"/>
      <w:r>
        <w:rPr>
          <w:rtl/>
          <w:lang w:bidi="fa-IR"/>
        </w:rPr>
        <w:lastRenderedPageBreak/>
        <w:t>پاسخ</w:t>
      </w:r>
      <w:bookmarkEnd w:id="56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کمک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افراد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در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گنه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 بودن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وند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را با خداوند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نگسسته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شفاعت واقع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جهش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کمال و پاک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روح و روان آنان باشد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نوران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شافعان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وجود 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از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مثبت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برخوردار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روشن نخواهد کرد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مردم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پارت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باز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با شفاعت در منطق اسلام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تفاوت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دارد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از آن جمله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در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فرد گنه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را برم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زاند تا با سرپرست فلان بخش تماس بگ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 و به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نفوذ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در دستگاه او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وادار کند از تقص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گنه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 درگذرد و از اجرا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قانون در حقّ او چشم بپوشد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شفاعت اسلام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کار دست خدا است و اوست که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را برم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خداوند به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کمال و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گاه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او حق 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بخشد و رحمت و بخشا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خود را از گذرگاه 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شامل حال بندگان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سازد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در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از مقام ربوب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باطل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قدرت برتر سخنان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است و اوست که به خواسته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خلاف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تن 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سخن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شفاعت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کننده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مولا و حاکم را برخلاف اراده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انجام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وادار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شفاعت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علم و اراده خداوند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گونه دگرگون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تنها مراد و خواسته دگرگون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....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جوهر اصل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شفاعت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 در قانون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که نفوذ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بر اراده قانون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 xml:space="preserve">گذار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قانون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شود و قدرت قانون </w:t>
      </w:r>
      <w:r>
        <w:rPr>
          <w:rtl/>
          <w:lang w:bidi="fa-IR"/>
        </w:rPr>
        <w:lastRenderedPageBreak/>
        <w:t>تنها در برخورد با ناتوانان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نمود م</w:t>
      </w:r>
      <w:r w:rsidR="00007817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در شفاعت اخرو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کس قدرت خود را بر خدا تحم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و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از اجرا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قانون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جلوگ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رحمت گسترده و بخشا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مهربان است که به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پاک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گروه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شفاعت محروم شده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سزاوار برخوردار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بخشا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و رحمت گسترده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وگرنه در قانون خدا تبع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 وجود ندارد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شفاعت شونده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دارا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از آن جمله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خدا از او راض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 و او هم نسبت به خدا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مناک باشد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وَلَا یشْفَعُونَ إِلَّا لِمَنِ ارْتَضَی وَهُمْ مِنْ خَشْیتِهِ مُشْفِقُونَ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نزد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مثلاً به خدا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 داشته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اقرار 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نبوت و ولا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را تصد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کند و دارا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کردار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سته باشد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لَا یمْلِکُونَ الشَّفَاعَةَ إِلَّا مَنِ اتَّخَذَ عِنْدَ الرَّحْمَنِ عَهْداً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ستمکار نباشد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مَا لِلظَّالِمِینَ مِنْ حَمِیمٍ وَلَا شَفِیعٍ یطَاعُ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نماز را سبک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نشمارد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امام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صادق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إنّ شفاعتنا لاتنال مستخفّاً بالصلوة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7" w:name="_Toc425768021"/>
      <w:r>
        <w:rPr>
          <w:rtl/>
          <w:lang w:bidi="fa-IR"/>
        </w:rPr>
        <w:t>آثار شفاعت</w:t>
      </w:r>
      <w:bookmarkEnd w:id="57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توض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شفاعت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تشو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به گناه است و نه چراغ سبز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عامل عقب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افتادگ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مسئله مهم ترب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آمدها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سازنده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که به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: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آفر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ی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غالباً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نفس بر انسان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سبب ارتکاب گناهان بزرگ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شود و به دنبال آن روح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أس حاکم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ناام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را به آلودگ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شتر در گناهان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کشاند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مقابل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شفاعتِ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عنوان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عامل بازدارنده به افراد 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که اگر خود را اصلاح 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ممکن است گذشته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از 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شفاعت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کان و پاکان جبران گردد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برقرار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وند معنو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 xml:space="preserve">ی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مسلماً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شفاعت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کوشد به 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رابطه را برقرار سازد و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موجب رضا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انجام دهد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وندها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محبّت ودوست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نگسلد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تلاش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دست آوردن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 شفاعت</w:t>
      </w:r>
      <w:r w:rsidR="00007817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دواران شفاعت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در اعمال گذشته خو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تجد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نظر کنند و نسبت به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نده تصم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مات بهتر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شفاعت بدون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مناسب انجام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حاصل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تفضّل است که از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سو به خاطر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مناسبِ «شفاعت شونده» و از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به خاطر آبرو و احترام و اعمال صالح «شفاعت کننده»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8" w:name="_Toc425768022"/>
      <w:r>
        <w:rPr>
          <w:rtl/>
          <w:lang w:bidi="fa-IR"/>
        </w:rPr>
        <w:t>3 - چه نیازی به شفیع داریم؟</w:t>
      </w:r>
      <w:bookmarkEnd w:id="58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گاه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سؤال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چرا خداوند به طور 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گناهان بندگان را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بخشد و چه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وجود واسطه و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است</w:t>
      </w:r>
      <w:r w:rsidR="000A1891">
        <w:rPr>
          <w:rtl/>
          <w:lang w:bidi="fa-IR"/>
        </w:rPr>
        <w:t xml:space="preserve">؟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59" w:name="_Toc425768023"/>
      <w:r>
        <w:rPr>
          <w:rtl/>
          <w:lang w:bidi="fa-IR"/>
        </w:rPr>
        <w:t>پاسخ</w:t>
      </w:r>
      <w:bookmarkEnd w:id="59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خداوند متعال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جهان آفر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نش را به بهتر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وجه آفر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الَّذِی أَحْسَنَ کُلَّ شَی ءٍ خَلَقَهُ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129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«آن خدا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هر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را به بهتر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صورت آفر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جهان بر اساس نظام علّت و معلول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اسباب و مسبّبات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رشد و تکامل انسان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آفر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شده است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ازمند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بشر به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عوامل و اسباب عاد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برآورده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وضات معنو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خداوند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همانند 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مغفرت و آمرزش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اساس نظام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خاص بر انسان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نازل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اراده حک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مانه خداوند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تعلق گرفته است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به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اسباب و علّت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به انسان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برسد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در عالم مادّه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پرس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چرا خداوند متعال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 به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خورش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نوران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و خود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واسطه 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دست نزده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عالم معنا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چرا خداوند 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واسطه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مغفرت خو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را شامل حال بندگان نموده است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شه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مطهر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رحمه الله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«فعل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دارا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نظام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بخواهد به نظام آفر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اعتنا نداشته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گمراه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است که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متعال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را ارشاد فرموده است که درِ خانه رسول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بروند و علاوه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که خود طلب مغفرت 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آن بزرگوار بخواهند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طلب مغفرت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وَلَوْ أَنَّهُمْ إِذْ ظَلَمُوا أَنفُسَهُمْ جَآؤُوکَ فَاسْتَغْفَرُوا اللَّهَ وَاسْتَغْفَرَ لَهُمْ الرَّسُولُ لَوَجَدُوا اللَّهَ تَوَّاباً رَحِیماً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[با ارتکاب گناه به خود ستم کردند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نزد تو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آمدند و از خدا آمرزش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خواستند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هم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طلب مغفرت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 را توبه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مهربان م</w:t>
      </w:r>
      <w:r w:rsidR="00007817">
        <w:rPr>
          <w:rtl/>
          <w:lang w:bidi="fa-IR"/>
        </w:rPr>
        <w:t>ی ی</w:t>
      </w:r>
      <w:r>
        <w:rPr>
          <w:rtl/>
          <w:lang w:bidi="fa-IR"/>
        </w:rPr>
        <w:t>افتند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حکمت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گرِ «شفاعت»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با اعطا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منزلت شفاعت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امبران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آنان را تکر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رش دعا و درخواست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احترام به آنان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کوکاران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فرشتگان آسمان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حاملان عرش که همه روزگار را به فرمانبردار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گذرانده و از مدار عبود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گام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ننهاده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سته تکر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هستند و چه احترام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بالاتر و برتر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دعا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درباره بندگان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سته رحمت و مغفرت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مستجاب شود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0" w:name="_Toc425768024"/>
      <w:r>
        <w:rPr>
          <w:rtl/>
          <w:lang w:bidi="fa-IR"/>
        </w:rPr>
        <w:t>4 - شفاعت عامل دگرگونی در علم و اراده الهی</w:t>
      </w:r>
      <w:bookmarkEnd w:id="60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رضا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«حکم پروردگار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عدل است و بر اساس مصلحت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شکل گرفته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از طرف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شفاعت در عرف مردم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معناست که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و واسطه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مانع اجرا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حکم واقع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مورد متخلف و مجرم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اگر حکم دوم که در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شفاعتِ واسطه به دست آمده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مطابق عدل است و حکم نخست مخالف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پس دو حالت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خدا را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عادل دانست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قطعاً باطل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بگو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 خداوند عادل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علم و آگاه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اش نارسا بوده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نک از رهگذر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ادآور شدن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کرده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نت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جه حکم جد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عادلانه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فرض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باطل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علم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خدا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ذات اوست و 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 و دگرگون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او راه ندارد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فرض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حکم نخست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عدل بوده است و حکم دوم بر خلاف آن و خداوند تنها به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علاقه به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حاضر شده است عدل را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پا نهد و حکم جد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صادر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فرض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با عدالت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ناسازگار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پس 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رش شفاعت با چالش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فراوان رو به روست و استدلال عقل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مخالف آن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1" w:name="_Toc425768025"/>
      <w:r>
        <w:rPr>
          <w:rtl/>
          <w:lang w:bidi="fa-IR"/>
        </w:rPr>
        <w:lastRenderedPageBreak/>
        <w:t>پاسخ</w:t>
      </w:r>
      <w:bookmarkEnd w:id="61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اشکال از آنجا پد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که 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سنده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 در علم و اراده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دگرگون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تحول در موضوع و معلوم و مراد را در هم آم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خته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دانست آنچه دگرگون شده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مجرم و گنه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 است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گونه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شده که سزاوار رحمت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گشته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تر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پس در علم و اراده خداوند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دگرگون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دو اراده وجود دارد و خداوند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شخص دگرگون خواهد شد و در پرتو اراده دوّمِ پروردگار قرار خواهد گرفت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پس علم و اراده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دگرگون نشده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دو اراده گوناگون نسبت به دو موضوع متفاوت وجود دارد که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ناقض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هر دو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عدل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علم و اراده خدا دگرگون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علم و اراده جد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موضوع 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تعلّق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مثلاً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هنگام شب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همه جا را فرا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 و با توجّه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اراده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تا از وسا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الکتر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مانند چراغ استفاده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سپس با طلوع آفتاب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چراغ را خاموش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مثال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دو علم 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شب نور ندارد و روز نور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اساس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دو علم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دو اراده و دو کار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شب هنگام چراغ را روشن و در روز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 را خاموش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مثال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علم و اراده دوم با علم و اراده نخست در تعارض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با توجّه به تفاوت موضوع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متناسب با آن شکل گرفته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شفاعت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خداوند از ازل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دانست که فلان انسان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حالت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خواهد داشت و بر اساس آن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اراده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درباره او شکل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 اساس تعدّد حالت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 موضوع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اراده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تعلّق گرفته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پس در علم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اراده او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خطا و تغ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هر علم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نسبت به موضوع خود درست است و هر اراده نسبت به موضوع خود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مانه و بر اساس مصلحت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2" w:name="_Toc425768026"/>
      <w:r>
        <w:rPr>
          <w:rtl/>
          <w:lang w:bidi="fa-IR"/>
        </w:rPr>
        <w:t>5 - لزوم یکی از دو محذور</w:t>
      </w:r>
      <w:bookmarkEnd w:id="62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«بعد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خداوند متعال در قرآن مج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گنهکاران و بزه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کاران 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کرده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برداشتن 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فر آنان از عدالت خدا به شمار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رود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از ظلم او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اگر از عدالت او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پس اصل وضع آن از ابتدا ظلم بوده که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سته ساحت خداوند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اگر برداشتن 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ظلم است پس درخواست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امبران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هر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خواست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ظالمانه است و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درخواست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سته ساحت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ست»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3" w:name="_Toc425768027"/>
      <w:r>
        <w:rPr>
          <w:rtl/>
          <w:lang w:bidi="fa-IR"/>
        </w:rPr>
        <w:t>پاسخ</w:t>
      </w:r>
      <w:bookmarkEnd w:id="6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اشکال کننده در مورد اوامر امتحان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پروردگار چه پاسخ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برداشتن حکم امتحان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خداوند همچون منع از کشته شدن اسماع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در مرحله دوم و اثبات کشته شدن او در مرحله اول به دست حضرت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هر دو عدالت است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عدالت و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ظلم است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لابدّ هر دو عدالت است و حکمت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آوردن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مکلف و شکوفاساز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استعدادها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مورد شفاعت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ممکن است خداوند مقدّر کرده باشد همه افراد با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 را نجات دهد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ظاهر احکام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مقرّر کرده و بر مخالفت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فرها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را 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نموده تا کافران به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کفر خود هلاک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مؤمنان به واسطه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اطاعت به درجه بالا ترف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کنند و گنهکاران به واسطه شفاعت بر کشت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نجات سوار و از پاره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عقاب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ابند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شفاعت از قب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نقض و شکستن حکم اول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از باب شکستن مجازات و عقوبت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جنبه حکومت و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طره را دارد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نافرمان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کننده را از شمول مجازات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آورد و مشمول رحمت و احسان و عفو و فضل و کرم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سازد که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امر قهراً به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احترام گذاشته شده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4" w:name="_Toc425768028"/>
      <w:r>
        <w:rPr>
          <w:rtl/>
          <w:lang w:bidi="fa-IR"/>
        </w:rPr>
        <w:t>6 - تغییرناپذیری سنّت های الهی</w:t>
      </w:r>
      <w:bookmarkEnd w:id="64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گفته شده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سنّت و قانون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پا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محکم استوار است و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در معرض اختلاف و تخلّف قرار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فَلَنْ تَجِدَ لِسُنَّتِ اللَّهِ تَبْدِیلاً وَلَنْ تَجِدَ لِسُنَّتِ اللَّهِ تَحْوِیلاً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«هرگز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سنّت خدا بدل نخواه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افت و هرگز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سنّت او دگرگون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افزون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 حکمت خدا هم همخوان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65" w:name="_Toc425768029"/>
      <w:r>
        <w:rPr>
          <w:rtl/>
          <w:lang w:bidi="fa-IR"/>
        </w:rPr>
        <w:t>پاسخ</w:t>
      </w:r>
      <w:bookmarkEnd w:id="65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صراط خدا 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سنّت او تخلّف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ناپذ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سنّت خدا بر پا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صفت از اوصاف او استوار نشده و خداوند دارا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سنّت مشخص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سنّت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که هر کدام در مورد خود کامل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جامع و فراگ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بنابر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سنّت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فقط بر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صفت استوار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تا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حکم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موردش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جزا و پاداش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محلّش تخلّف نکند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رحمت گسترده و عفو و مغفرت او با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ژه شامل حال گنهکاران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چنان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حق تعال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و با شرا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 خاصّ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منتقم و قهّار است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بررس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جامع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هر صفت از صفات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با توجّه به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صفات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ملاحظه و ارز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نت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اگر شفاعت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و عذاب را از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اختلاف و اختلال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سنّت و روش کلّ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جامع او پد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</w:p>
    <w:p w:rsidR="00E36E9D" w:rsidRDefault="00FA323C" w:rsidP="00E36E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66" w:name="_Toc425768030"/>
      <w:r w:rsidR="00E36E9D">
        <w:rPr>
          <w:rtl/>
          <w:lang w:bidi="fa-IR"/>
        </w:rPr>
        <w:lastRenderedPageBreak/>
        <w:t>استغاثه به ارواح اولیا</w:t>
      </w:r>
      <w:bookmarkEnd w:id="66"/>
    </w:p>
    <w:p w:rsidR="00E36E9D" w:rsidRDefault="00E36E9D" w:rsidP="00E36E9D">
      <w:pPr>
        <w:pStyle w:val="Heading2"/>
        <w:rPr>
          <w:rtl/>
          <w:lang w:bidi="fa-IR"/>
        </w:rPr>
      </w:pPr>
      <w:bookmarkStart w:id="67" w:name="_Toc425768031"/>
      <w:r>
        <w:rPr>
          <w:rtl/>
          <w:lang w:bidi="fa-IR"/>
        </w:rPr>
        <w:t>اشاره</w:t>
      </w:r>
      <w:bookmarkEnd w:id="67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به طور اتفاق استغاثه و کمک گرفتن از ارواح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دانسته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آن را راجح و در راستا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اگر از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و ائمه معصوم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طلب کمک کرده و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مدد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خاطر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آنان را مستقل در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دانسته و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حاجت و کمک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از آن جهت است که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مقرّب درگاه خداوند و مظهر صفات جمال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کمال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اسما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قدرت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علم و مانند آن شده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به اذن و اراده و 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عالم تصرف دارند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وَما تَشاؤُونَ إِلّا أَنْ یشاءَ اللَّهُ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اما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برخلاف اجماع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مسئله را شد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داً تحر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آن را بزرگ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تر از شرک جاهل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جا دارد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مسئله را مورد بحث قرار 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68" w:name="_Toc425768032"/>
      <w:r>
        <w:rPr>
          <w:rtl/>
          <w:lang w:bidi="fa-IR"/>
        </w:rPr>
        <w:t>فتواهای وهابیان</w:t>
      </w:r>
      <w:bookmarkEnd w:id="68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- مؤسّس عقا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-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«از اقسام شرک آن است که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رفته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مرا 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مرا کمک کن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من شفاعت کن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مرا بر دشمنم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 و امثال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درخواست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که تنها خدا بر آن قدرت دارد»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درخواست را شرک 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دانسته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توبه 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اگر توبه نکرد کشتنش واجب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محمّد بن عبدالوهّاب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«صدا زدن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و کمک گرفتن از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او موجب ارتداد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داخل شدن در زمره مشرک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عبادت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کنندگان </w:t>
      </w:r>
      <w:r>
        <w:rPr>
          <w:rtl/>
          <w:lang w:bidi="fa-IR"/>
        </w:rPr>
        <w:lastRenderedPageBreak/>
        <w:t>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هاست و حکم آن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مال و خونش حلال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مگر توبه کند»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عبدالعز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بن باز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مردم در هر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کره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محمّد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کمک کن مرا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 مرا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 مرا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شفا ده 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ضان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کن گم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شده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 و مانند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در عبادت قرار داده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«شکّ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استغاثه کنندگان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ملائکه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جنّ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را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اعتقاد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دهند که آنان دعا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را 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و از احوالشان اطلاع دارند و حاجتشان را برآورده خواهند کرد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انواع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شرک اکبر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را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خدا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اموات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چه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چه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اعمال و تصرفاتشان در عالم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با مرگ منقطع گرد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«و امّا صدا زدن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استغاثه به او و طلب مدد از او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همه از انواع شرک اکبر و از عمل عبادت کنندگان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در عهد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139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69" w:name="_Toc425768033"/>
      <w:r>
        <w:rPr>
          <w:rtl/>
          <w:lang w:bidi="fa-IR"/>
        </w:rPr>
        <w:t>انواع استعانت (کمک گرفتن) از غیر</w:t>
      </w:r>
      <w:bookmarkEnd w:id="69"/>
    </w:p>
    <w:p w:rsidR="00E36E9D" w:rsidRDefault="00E36E9D" w:rsidP="00E36E9D">
      <w:pPr>
        <w:pStyle w:val="Heading3"/>
        <w:rPr>
          <w:rtl/>
          <w:lang w:bidi="fa-IR"/>
        </w:rPr>
      </w:pPr>
      <w:bookmarkStart w:id="70" w:name="_Toc425768034"/>
      <w:r>
        <w:rPr>
          <w:rtl/>
          <w:lang w:bidi="fa-IR"/>
        </w:rPr>
        <w:t>انواع استعانت (کمک گرفتن) از غیر</w:t>
      </w:r>
      <w:bookmarkEnd w:id="70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کمک گرفتن از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انواع و اقسام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که در 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ل به هر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با حکمشان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1" w:name="_Toc425768035"/>
      <w:r>
        <w:rPr>
          <w:rtl/>
          <w:lang w:bidi="fa-IR"/>
        </w:rPr>
        <w:t>1 - کمک گرفتن از انسان در زمان حیات</w:t>
      </w:r>
      <w:bookmarkEnd w:id="71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توض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خود به چند نوع تقس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: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استعانت در مسائل عاد</w:t>
      </w:r>
      <w:r w:rsidR="00007817">
        <w:rPr>
          <w:rtl/>
          <w:lang w:bidi="fa-IR"/>
        </w:rPr>
        <w:t xml:space="preserve">ی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کمک گرفتن در کارها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اسباب طب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ربنا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اجتماع انسان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تمدّن بشر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ات بشر بر اساس تعاون و کمک به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از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جهت و نزد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کس قابل انکار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لذا خداوند متعال از قول ذ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القرن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فَأَعِینُونِی بِقُوَّةٍ أَجْعَلْ بَینَکُمْ وَبَینَهُمْ رَدْماً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«پس شما با قوّت بازو به من کمک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تا سدّ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محکم بسازم تا به کلّ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مانع از دست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برد به شما شود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کمک گرفتن از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در امور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عاد</w:t>
      </w:r>
      <w:r w:rsidR="00007817">
        <w:rPr>
          <w:rtl/>
          <w:lang w:bidi="fa-IR"/>
        </w:rPr>
        <w:t xml:space="preserve">ی </w:t>
      </w:r>
    </w:p>
    <w:p w:rsidR="00E21F3C" w:rsidRDefault="00007817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E21F3C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گر از موارد استعانت از زنده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کمک گرفتن از او در امور غ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ر عاد</w:t>
      </w:r>
      <w:r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 w:rsidR="00E21F3C">
        <w:rPr>
          <w:rtl/>
          <w:lang w:bidi="fa-IR"/>
        </w:rPr>
        <w:t>مثل شفا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مر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ض از راه غ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ر طب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ع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و مانند آن است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در صورت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که قدرت اعجاز داشته باشد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مورد 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ز شکّ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در جوازش 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چون در واقع اعتقاد داشتن به قدرت اول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اله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و معجزات آن</w:t>
      </w:r>
      <w:r>
        <w:rPr>
          <w:rtl/>
          <w:lang w:bidi="fa-IR"/>
        </w:rPr>
        <w:t xml:space="preserve"> </w:t>
      </w:r>
      <w:r w:rsidR="00E21F3C">
        <w:rPr>
          <w:rtl/>
          <w:lang w:bidi="fa-IR"/>
        </w:rPr>
        <w:t>هاست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لکن با اعتقاد به 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E21F3C">
        <w:rPr>
          <w:rtl/>
          <w:lang w:bidi="fa-IR"/>
        </w:rPr>
        <w:t>که همه امور به دست خداست و تا خداوند نخواهد و اراده نکند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کار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انجام نم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گ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و منافات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با توح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د در خالق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ت و ربوب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ت ندارد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حضرت 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 از حاضران طلب کرد تا تخت بلق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س را از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من در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لحظه به اردن - که محلّ حکومتش بود -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اورند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أَیکُمْ یأْتِینِی بِعَرْشِها قَبْلَ أَنْ یأْتُونِی مُسْلِمِینَ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«کدام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تخت بلق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 را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تسل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امر من شود 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هدف حضرت 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بود که تخت بلق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 به صورت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رطب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نزد او حاضر 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 xml:space="preserve">قالَ الَّذِی عِنْدَهُ عِلْمٌ مِنَ الْکِتابِ أَنَا آتِیکَ بِهِ قَبْلَ أَنْ یرْتَدَّ إِلَیکَ طَرْفُکَ فَلَمّا رَآهُ مُسْتَقِرًّا عِنْدَهُ... 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«و آن کس که به </w:t>
      </w:r>
      <w:r>
        <w:rPr>
          <w:rtl/>
          <w:lang w:bidi="fa-IR"/>
        </w:rPr>
        <w:lastRenderedPageBreak/>
        <w:t>اندک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علم کتاب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دانا بود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چشم بر هم زن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تخت را 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چون 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 سر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را نزد خود مشاهده کرد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اعمال خارق عادت را به حضرت مس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نسبت داده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وَتُبْرِئُ اْلأَکْمَهَ وَاْلأَبْرَصَ بِإِذْنِی وَإِذْ تُخْرِجُ الْمَوْتی بِإِذْنِی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که کور مادرزاد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 را به امر من شفاداد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مردگان را به امر من [از قبر]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آورد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اگر کار خارق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العاده از شخص سر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زند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درخواست آن کار از آن شخص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فرق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افعال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رعاد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خداوند و انسان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خداوند تنها فاعل و قادر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در کارها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وابسته به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و خود مستقل در عمل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خلاف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که متّک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او هستند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استعانت به دعا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</w:p>
    <w:p w:rsidR="00E21F3C" w:rsidRDefault="00007817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E21F3C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گر از انواع استعانت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کمک گرفتن از د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گران به صورت دعا کردن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التماس دعا گفتن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مورد 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ز اشکال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ندارد و قرآن 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ز در موارد بس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ار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به آن اشاره کرده است</w:t>
      </w:r>
      <w:r w:rsidR="000A1891">
        <w:rPr>
          <w:rtl/>
          <w:lang w:bidi="fa-IR"/>
        </w:rPr>
        <w:t xml:space="preserve">؛ </w:t>
      </w:r>
      <w:r w:rsidR="00E21F3C">
        <w:rPr>
          <w:rtl/>
          <w:lang w:bidi="fa-IR"/>
        </w:rPr>
        <w:t>مثلاً کمک نگرفتن از دعا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گران را از صفات منافق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 شمرده و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فرما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وَإِذا قِیلَ لَهُمْ تَعالَوْا یسْتَغْفِرْ لَکُمْ رَسُولُ اللَّهِ لَوَّوْا رُؤُسَهُمْ وَرَأَیتَهُمْ یصُدُّونَ وَهُمْ مُسْتَکْبِرُونَ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144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«و هر گاه به آنان گفته شود ب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ا</w:t>
      </w:r>
      <w:r>
        <w:rPr>
          <w:rtl/>
          <w:lang w:bidi="fa-IR"/>
        </w:rPr>
        <w:t>یی</w:t>
      </w:r>
      <w:r w:rsidR="00E21F3C">
        <w:rPr>
          <w:rtl/>
          <w:lang w:bidi="fa-IR"/>
        </w:rPr>
        <w:t>د تا رسول خدا برا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شما از حق آمرزش طلبد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سرپ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کنند و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ب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که با تکبّر و نخوت رو</w:t>
      </w:r>
      <w:r>
        <w:rPr>
          <w:rtl/>
          <w:lang w:bidi="fa-IR"/>
        </w:rPr>
        <w:t>ی</w:t>
      </w:r>
      <w:r w:rsidR="00E21F3C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E21F3C">
        <w:rPr>
          <w:rtl/>
          <w:lang w:bidi="fa-IR"/>
        </w:rPr>
        <w:t>گردانند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کمک گرفتن از دعا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 حاجت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داند و درباره برادران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قالُوا یا أَبانَا اسْتَغْفِرْ لَنا ذُنُوبَنا إِنّا کُنّا خاطِئِینَ. قالَ سَوْفَ أَسْتَغْفِرُ لَکُمْ رَبِّی إِنَّهُ هُوَ الْغَفُورُ الرَّحِیمُ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«برادران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وسف عرضه </w:t>
      </w:r>
      <w:r>
        <w:rPr>
          <w:rtl/>
          <w:lang w:bidi="fa-IR"/>
        </w:rPr>
        <w:lastRenderedPageBreak/>
        <w:t>داشتند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پدر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بر تقص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رات ما از خدا آمرزش بخواه که درباره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خطا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پدر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زود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درگاه خدا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شما آمرزش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طلبم که او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 آمرزنده مهربان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استغفار 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وَالَّذِینَ جآؤُوا مِنْ بَعْدِهِمْ یقُولُونَ رَبَّنَا اغْفِرْ لَنا وَلِإِخْوانِنَا الَّذِینَ سَبَقُونا بِالْإِیمانِ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آنان که پس از مهاجران و انصار آمدند و دائم به دعا به درگاه خدا عرض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پروردگارا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بر ما و برادران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 که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ما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گرفتند ببخش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مورد را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قبول کرده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نقل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که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هر گاه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نهاد دل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برادر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اش دعا کند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به طور حتم خداوند ملک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موکّل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تا هنگام دعا به او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 مثل آن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خواست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2" w:name="_Toc425768036"/>
      <w:r>
        <w:rPr>
          <w:rtl/>
          <w:lang w:bidi="fa-IR"/>
        </w:rPr>
        <w:t>2 - کمک گرفتن از ارواح اولیای الهی بعد از مرگ</w:t>
      </w:r>
      <w:bookmarkEnd w:id="72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مسئله استعانت از ارواح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استغاثه به آنان بعد از وفاتشان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مهم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مسائل باب استعانت از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خواه به صورت دعا باشد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طلب اعجاز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نوع استعانت را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از اقسام شرک دانسته و شد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داً با آن مقابله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73" w:name="_Toc425768037"/>
      <w:r>
        <w:rPr>
          <w:rtl/>
          <w:lang w:bidi="fa-IR"/>
        </w:rPr>
        <w:t>ادلّه جواز یا رجحان استعانت از اولیا (استغاثه)</w:t>
      </w:r>
      <w:bookmarkEnd w:id="7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کمک گرفتن از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استعانت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 استغاثه به آنان نه تنها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رجحان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دارد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و سنّت بزرگان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بوده است که هنگام شدا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ول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نک به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 xml:space="preserve">إنّ الشمس تدنو یوم القیمة حتی یبلغ العرق نصف الأذن، فبیناهم کذلک استغاثوا </w:t>
      </w:r>
      <w:r w:rsidR="00BD4C3F" w:rsidRPr="00BD4C3F">
        <w:rPr>
          <w:rStyle w:val="libHadithChar"/>
          <w:rtl/>
        </w:rPr>
        <w:lastRenderedPageBreak/>
        <w:t xml:space="preserve">بآدم، ثمّ بموسی، ثمّ بمحمّد فیشفع لیقضی بین الخلق... 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«همانا خورش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در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چنان به مردم نزد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از شدّت گرما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عرق تا نصف گوش مردم را خواهد گرفت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هنگام مردم به حضرت آدم و سپس به حضرت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در آخر به حضرت محمّد پناه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پس شفاعت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تا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حکم شود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در کارها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با قدرت خداوند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به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متوسل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لکن با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اعتقاد که همه امور به اذن و 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طبران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ابو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مسند خود و ابن السنّ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«عمل 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وم و الل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لة» 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از عبداللَّه بن مسعود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کرده است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إذا انفلتت دابة أحدکم بأرض فلاة فلیناد: یا عباد اللَّه! أحبسوا علی، یا عباد اللَّه! أحبسوا علی، فإنّ للَّه فی الأرض حاضراً سیحبسه علیکم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149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«هر گاه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وان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شما 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ابان گم شد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صدا زن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بندگان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نگه 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بر من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بندگان خدا نگه 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بر من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خداوند در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دارد که آن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وان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شما حفظ 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طبران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بعد از نقل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از مجرّبات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شب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بزار از ابن عباس نقل کرده که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«همانا خداوند در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حافظان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ملائکه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که هر چه از برگ درختان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ابان گرفتار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بندگان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مرا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عسقلان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«امال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الأذکار» بعد از نقل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 را حسن دانسته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حافظ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تمام رجال آن را ثقه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3 - ابن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حجر عسقلان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«فتح البار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ابن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به 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از مالک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نار - خز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دار عمر -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«أصاب الناس قحط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زمن عمر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فجآء رجل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فقال</w:t>
      </w:r>
      <w:r w:rsidR="000A1891">
        <w:rPr>
          <w:rtl/>
          <w:lang w:bidi="fa-IR"/>
        </w:rPr>
        <w:t xml:space="preserve">: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إستسق لأمّتک فإنّهم قد هلکوا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«در زمان عمر قحط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مردم عارض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کنار قبر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به او استغاثه نمود 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امّتت باران بخواه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آنان هلاک شدند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آنجا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درخواست بدون شک در منظر صحابه بوده و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را منع نکرده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خود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بر جواز و رجحان استغاثه به ارواح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دارم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سنن خود 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از ابوالجوزاء اوس بن عبداللَّه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«قحط أهل المد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نة قحطاً شد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داً فشکوا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عائشة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فقالت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أنظروا قبر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فاجعلوا منه کواً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السمآء 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وب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السمآء سقفاً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ففعلوا فمطرنا مطراً 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نبت العشب وسمنت الإبل حتّ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تفتّقت من الشحم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فسمّ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عام الفتق»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«قحط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عارض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مردم از وضع موجود نزد 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شکا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آوردند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دستور داد تا به سراغ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رفته و از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آسمان باز کنند تا سقف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قبر و آسمان مانع نباشد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کردند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راو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بعد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آن قدر باران آمد که سبز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 رشد نموده و شتران چاق شدند</w:t>
      </w:r>
      <w:r w:rsidR="000A1891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اجماع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بعد از وفات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زمان بر استغاثه و استمداد از ارواح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بوده است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اجماع از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گاه خاص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نزد اهل سنّت برخوردار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کتاب «الشعب» و ابن عساکر از 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عبداللَّه بن احمد بن حنبل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عبداللَّه بن احمد در کتاب «المسائل»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- که البان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lastRenderedPageBreak/>
        <w:t>(</w:t>
      </w:r>
      <w:r w:rsidRPr="00E36E9D">
        <w:rPr>
          <w:rStyle w:val="libFootnotenumChar"/>
          <w:rtl/>
          <w:lang w:bidi="fa-IR"/>
        </w:rPr>
        <w:t>154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به صحت آن اعتراف کرده -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از پدرم 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«من پنج بار حج گزاردم که دو بار آن سواره و سه بار آن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اده بود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دو بار آن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اده و سه بار آن سواره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سفرها راه را گم کردم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اده بودم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شروع به گفتن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جمله نمودم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عباد اللَّه دلّونا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بندگان خدا ما را به مس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سفر راهنما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طور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جمله را تکرار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ناگهان خود را در مس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قسطلان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«المواهب اللدن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ة» از کتب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نبو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ابوبکر در روز وفات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آن حضرت وارد شد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ملافه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انداخته بودند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 را کنار زده و صورت حضرت را بوس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پدر و مادرم به فدا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تو در زمان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مماتت پاک بود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از ما نزد پروردگارت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فرما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8 - در 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ثبت است که صحابه شعارشان هنگام جنگ با مرتد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از اهل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مامه و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لمه کذّاب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0A1891">
        <w:rPr>
          <w:rtl/>
          <w:lang w:bidi="fa-IR"/>
        </w:rPr>
        <w:t xml:space="preserve">: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محمّداه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محمّداه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9 -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نقل شده است که عقبة بن عامر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بود که خبر فتح دمشق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عمر به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آورد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هنگام آمدن به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هفت روز در راه 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بازگشت از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به دمشق دو روز و نصف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شتر طول نکش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به برکت دعا و استغاثه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بود که در کنار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انجام داد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خداوند متعال مسافت او را کوتاه کرد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10 - سمهود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سند خود از امام عل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عرب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بعد از سه روز از دفن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خود را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انداخت و خاک قبر را بر سر خود 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خت 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را تلاوت 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ما هم 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 xml:space="preserve">وَلَوْ أَنَّهُمْ إِذْ ظَلَمُوا أَنْفُسَهُمْ جآؤُوکَ </w:t>
      </w:r>
      <w:r w:rsidR="00BD4C3F" w:rsidRPr="00BD4C3F">
        <w:rPr>
          <w:rStyle w:val="libAieChar"/>
          <w:rtl/>
        </w:rPr>
        <w:lastRenderedPageBreak/>
        <w:t>فَاسْتَغْفَرُوا اللَّهَ وَاسْتَغْفَرَ لَهُمُ الرَّسُولُ لَوَجَدُوا اللَّهَ تَوّاباً رَحِیماً</w:t>
      </w:r>
      <w:r w:rsidR="00BD4C3F" w:rsidRPr="00BD4C3F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من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به نزد تو آمده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 تا استغفار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11 - ابوبکر مقر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«من و طبران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ابوالش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در حرم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گرسنگ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بر ما عارض شده 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 روز را به پا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رساند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وقت عشا کنار قبر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عرض 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ما گرسنه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هنگام ملاحظه نمود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درب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کوبد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باز نمود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علو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 دو نفر غلام با زنب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غذا کنار درب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علو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به ما 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پس از صرف غذا به ما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به رسول خدا شکا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برد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الآن رسول خدا را در عالم رؤ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من فرمود تا مقدار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غذا نزد شما آورم»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159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74" w:name="_Toc425768038"/>
      <w:r>
        <w:rPr>
          <w:rtl/>
          <w:lang w:bidi="fa-IR"/>
        </w:rPr>
        <w:t>بررسی شبهات</w:t>
      </w:r>
      <w:bookmarkEnd w:id="74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5" w:name="_Toc425768039"/>
      <w:r>
        <w:rPr>
          <w:rtl/>
          <w:lang w:bidi="fa-IR"/>
        </w:rPr>
        <w:t>اشاره</w:t>
      </w:r>
      <w:bookmarkEnd w:id="75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بر مدّعا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- حرمت استعانت از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شرک بودن استغاثه به آنان - به ادلّه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تمسک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در 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به نقد و بررس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6" w:name="_Toc425768040"/>
      <w:r>
        <w:rPr>
          <w:rtl/>
          <w:lang w:bidi="fa-IR"/>
        </w:rPr>
        <w:t>شبهه اول</w:t>
      </w:r>
      <w:bookmarkEnd w:id="76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استغاثه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معتقد به علم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علم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مخصوص خداوند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7" w:name="_Toc425768041"/>
      <w:r>
        <w:rPr>
          <w:rtl/>
          <w:lang w:bidi="fa-IR"/>
        </w:rPr>
        <w:t>پاسخ</w:t>
      </w:r>
      <w:bookmarkEnd w:id="77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علم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نه تنها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- اعمّ از رسول و امام - امکان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ضرورت هم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ما در بحث مستقل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کتاب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شناس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پاسخ به شبهات </w:t>
      </w:r>
      <w:r>
        <w:rPr>
          <w:rtl/>
          <w:lang w:bidi="fa-IR"/>
        </w:rPr>
        <w:lastRenderedPageBreak/>
        <w:t>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موضوع پرداخته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برزخ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اموات و ارتباط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با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مخصوصاً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اثبات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حافظ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«مجمع الزوائد» 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از انس بن مالک نقل کرده است که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الأنبیآء أحیآء فی قبورهم یصلون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در قبورشان زنده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علمی بعد مماتی کعلمی فی حیاتی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«علم من بعد از وفاتم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همانند علم من در زمان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من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دارم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سند خود از سع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بن عبدالعز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او وقت نماز را با همهمه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داخل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شناخت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8" w:name="_Toc425768042"/>
      <w:r>
        <w:rPr>
          <w:rtl/>
          <w:lang w:bidi="fa-IR"/>
        </w:rPr>
        <w:t>شبهه دوم</w:t>
      </w:r>
      <w:bookmarkEnd w:id="78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ترمذ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ابن عباس نقل کرده که گفته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«إذا سألت فاسأل اللَّه وإذا استعنت فاستعن باللَّه»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«هرگاه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خدا بخواه و هرگاه کمک خواست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خدا طلب نما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79" w:name="_Toc425768043"/>
      <w:r>
        <w:rPr>
          <w:rtl/>
          <w:lang w:bidi="fa-IR"/>
        </w:rPr>
        <w:t>پاسخ</w:t>
      </w:r>
      <w:bookmarkEnd w:id="79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نکته اشاره دارد که انسان از هر کس کمک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خواهد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اعتقاد باشد که همه امور به دست خدا و به اراده و 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اوست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لطف و 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خواست اوست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در آخر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«بدان که همه مردم اگر اجتماع کنند تا به تو نفع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برسانند هرگز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خداوند بر تو مقدّر کرده باشد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اگر همه مردم اجتماع کنند تا بر تو ضرر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برسانند هرگز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مگر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خداوند بخواهد»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0" w:name="_Toc425768044"/>
      <w:r>
        <w:rPr>
          <w:rtl/>
          <w:lang w:bidi="fa-IR"/>
        </w:rPr>
        <w:lastRenderedPageBreak/>
        <w:t>شبهه سوم</w:t>
      </w:r>
      <w:bookmarkEnd w:id="80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وهّاب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حرمت استغاثه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عبادة بن صامت از رسول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تمسک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آن حضرت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إنّه لایستغاث بی وإنّما یستغاث باللَّه تعالی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«هرگز به من استغاثه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تنها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متعال استغاثه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1" w:name="_Toc425768045"/>
      <w:r>
        <w:rPr>
          <w:rtl/>
          <w:lang w:bidi="fa-IR"/>
        </w:rPr>
        <w:t>پاسخ</w:t>
      </w:r>
      <w:bookmarkEnd w:id="81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از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سند 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ابن حجر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مکرّر ابن 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را تضع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نموده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خصوصاً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با احاد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که در جواز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استحباب استغاثه صراحت دارند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منافات دارد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2" w:name="_Toc425768046"/>
      <w:r>
        <w:rPr>
          <w:rtl/>
          <w:lang w:bidi="fa-IR"/>
        </w:rPr>
        <w:t>شبهه چهارم</w:t>
      </w:r>
      <w:bookmarkEnd w:id="82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مردم را از خواندن و صدا زدن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خودش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و فرموده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وَأَنَّ الْمَساجِدَ للَّهِ فَلا تَدْعُوا مَعَ اللَّهِ أَحَداً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165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مساجد مخصوص خداست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پس نبا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با خدا احد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او را پرستش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لَهُ دَعْوَةُ الْحَقِّ وَالَّذِینَ یدْعُونَ مِنْ دُونِهِ لا یسْتَجِیبُونَ لَهُمْ بِشَی ءٍ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166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وَالَّذِینَ تَدْعُونَ مِنْ دُونِهِ لا یسْتَطِیعُونَ نَصْرَکُمْ وَلا أَنْفُسَهُمْ ینْصُرُونَ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167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إِنَّ الَّذِینَ تَدْعُونَ مِنْ دُونِ اللَّهِ عِبادٌ أَمْثالُکُمْ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168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أُولئِکَ الَّذِینَ یدْعُونَ یبْتَغُونَ إِلی رَبِّهِمُ الْوَسِیلَةَ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169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وَلا تَدْعُ مِنْ دُونِ اللَّهِ ما لا ینْفَعُکَ وَلا یضُرُّکَ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إِنْ تَدْعُوهُمْ لا یسْمَعُوا دُعاءَکُمْ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وَمَنْ أَضَلُّ مِمَّنْ یدْعُوا مِنْ دُونِ اللَّهِ مَنْ لا یسْتَجِیبُ لَهُ إِلی یوْمِ الْقِیامَةِ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lastRenderedPageBreak/>
        <w:t>(</w:t>
      </w:r>
      <w:r w:rsidRPr="00BD4C3F">
        <w:rPr>
          <w:rStyle w:val="libAieChar"/>
          <w:rtl/>
        </w:rPr>
        <w:t>ادْعُونِی أَسْتَجِبْ لَکُمْ إِنَّ الَّذِینَ یسْتَکْبِرُونَ عَنْ عِبادَتِی سَیدْخُلُونَ جَهَنَّمَ داخِرِینَ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3" w:name="_Toc425768047"/>
      <w:r>
        <w:rPr>
          <w:rtl/>
          <w:lang w:bidi="fa-IR"/>
        </w:rPr>
        <w:t>پاسخ</w:t>
      </w:r>
      <w:bookmarkEnd w:id="83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از دعا در مجموع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مطلق دعا و خواستن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بلکه دعا و ندا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خاصّ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با قصدِ آن معنا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مرادف با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عبادت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و آن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الوه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ت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ربوب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به علاوه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مجموع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مربوط به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پرستان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گمان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0A1891">
        <w:rPr>
          <w:rtl/>
          <w:lang w:bidi="fa-IR"/>
        </w:rPr>
        <w:t xml:space="preserve"> (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آن موجودات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رمز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هاست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شئون تدب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را مالکند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استقلال در فعل و تصرف قائل بودند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پر واضح است که هر نوع تواضع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درخواست از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خداوند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اعتقاد عبادت او محسوب شده و شرک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به خوب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از جمله</w:t>
      </w:r>
      <w:r w:rsidR="000A1891">
        <w:rPr>
          <w:rtl/>
          <w:lang w:bidi="fa-IR"/>
        </w:rPr>
        <w:t xml:space="preserve">: 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فَما أَغْنَتْ عَنْهُمْ آلِهَتُهُمُ الَّتِی یدْعُونَ مِنْ دُونِ اللَّهِ مِنْ شَی ءٍ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«و غ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ر از خدا همه خدا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ان باطل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را که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پرست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دند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چ رفع هلاکت از آنان ننمود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وَلا یمْلِکُ الَّذِینَ یدْعُونَ مِنْ دُونِهِ الشَّفاعَةَ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«و غ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ر خدا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کتا که به خدا</w:t>
      </w:r>
      <w:r w:rsidR="00007817">
        <w:rPr>
          <w:rtl/>
          <w:lang w:bidi="fa-IR"/>
        </w:rPr>
        <w:t>یی</w:t>
      </w:r>
      <w:r w:rsidR="00E21F3C"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خوانند</w:t>
      </w:r>
      <w:r w:rsidR="000A1891">
        <w:rPr>
          <w:rtl/>
          <w:lang w:bidi="fa-IR"/>
        </w:rPr>
        <w:t xml:space="preserve">، </w:t>
      </w:r>
      <w:r w:rsidR="00E21F3C">
        <w:rPr>
          <w:rtl/>
          <w:lang w:bidi="fa-IR"/>
        </w:rPr>
        <w:t>و کس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مالک و قادر بر شفاعت 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ست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وَالَّذِینَ تَدْعُونَ مِنْ دُونِهِ ما یمْلِکُونَ مِنْ قِطْمِیرٍ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«و به غ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ر او معبودان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را که به خدا</w:t>
      </w:r>
      <w:r w:rsidR="00007817">
        <w:rPr>
          <w:rtl/>
          <w:lang w:bidi="fa-IR"/>
        </w:rPr>
        <w:t>یی</w:t>
      </w:r>
      <w:r w:rsidR="00E21F3C"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خوان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د در جهان مالک پوست هسته خرما</w:t>
      </w:r>
      <w:r w:rsidR="00007817">
        <w:rPr>
          <w:rtl/>
          <w:lang w:bidi="fa-IR"/>
        </w:rPr>
        <w:t>یی</w:t>
      </w:r>
      <w:r w:rsidR="00E21F3C"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>ستند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21F3C" w:rsidRDefault="00BD4C3F" w:rsidP="00E21F3C">
      <w:pPr>
        <w:pStyle w:val="libNormal"/>
        <w:rPr>
          <w:rtl/>
          <w:lang w:bidi="fa-IR"/>
        </w:rPr>
      </w:pPr>
      <w:r w:rsidRPr="00BD4C3F">
        <w:rPr>
          <w:rStyle w:val="libAlaemChar"/>
          <w:rFonts w:eastAsia="KFGQPC Uthman Taha Naskh"/>
          <w:rtl/>
        </w:rPr>
        <w:t>(</w:t>
      </w:r>
      <w:r w:rsidRPr="00BD4C3F">
        <w:rPr>
          <w:rStyle w:val="libAieChar"/>
          <w:rtl/>
        </w:rPr>
        <w:t>فَلا یمْلِکُونَ کَشْفَ الضُّرِّ عَنْکُمْ وَلا تَحْوِیلاً</w:t>
      </w:r>
      <w:r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="00E21F3C" w:rsidRPr="00E36E9D">
        <w:rPr>
          <w:rStyle w:val="libFootnotenumChar"/>
          <w:rtl/>
          <w:lang w:bidi="fa-IR"/>
        </w:rPr>
        <w:t>177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 w:rsidR="00E21F3C">
        <w:rPr>
          <w:rtl/>
          <w:lang w:bidi="fa-IR"/>
        </w:rPr>
        <w:t>«پس نم</w:t>
      </w:r>
      <w:r w:rsidR="00007817">
        <w:rPr>
          <w:rtl/>
          <w:lang w:bidi="fa-IR"/>
        </w:rPr>
        <w:t xml:space="preserve">ی </w:t>
      </w:r>
      <w:r w:rsidR="00E21F3C">
        <w:rPr>
          <w:rtl/>
          <w:lang w:bidi="fa-IR"/>
        </w:rPr>
        <w:t>توانند دفع ضرر و تغ</w:t>
      </w:r>
      <w:r w:rsidR="00007817">
        <w:rPr>
          <w:rtl/>
          <w:lang w:bidi="fa-IR"/>
        </w:rPr>
        <w:t>یی</w:t>
      </w:r>
      <w:r w:rsidR="00E21F3C">
        <w:rPr>
          <w:rtl/>
          <w:lang w:bidi="fa-IR"/>
        </w:rPr>
        <w:t>ر حال</w:t>
      </w:r>
      <w:r w:rsidR="00007817">
        <w:rPr>
          <w:rtl/>
          <w:lang w:bidi="fa-IR"/>
        </w:rPr>
        <w:t>ی</w:t>
      </w:r>
      <w:r w:rsidR="00E21F3C">
        <w:rPr>
          <w:rtl/>
          <w:lang w:bidi="fa-IR"/>
        </w:rPr>
        <w:t xml:space="preserve"> از شما کنند</w:t>
      </w:r>
      <w:r w:rsidR="000A1891">
        <w:rPr>
          <w:rtl/>
          <w:lang w:bidi="fa-IR"/>
        </w:rPr>
        <w:t xml:space="preserve">. </w:t>
      </w:r>
      <w:r w:rsidR="00E21F3C"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علت مذمّت مشرک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از طرف خداوند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بوده که آنان معتقد به تدب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و تصرف بتان به نحو استقلال و بدون اذن و مش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خداوند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حسن بن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سقاف شافع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وَأَنَّ الْمَساجِدَ للَّهِ فَلا تَدْعُوا مَعَ اللَّهِ أَحَداً</w:t>
      </w:r>
      <w:r w:rsidR="00BD4C3F" w:rsidRPr="00BD4C3F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را عبادت نکن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در کنار او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نپرست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اتَّخَذُوا مِنْ دُونِهِ آلِهَةً</w:t>
      </w:r>
      <w:r w:rsidR="00BD4C3F" w:rsidRPr="00BD4C3F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با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خداوند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أَأَرْبابٌ مُتَفَرِّقُونَ خَیرٌ أَمِ اللَّهُ الْواحِدُ الْقَهّارُ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معنا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وَالَّذِینَ تَدْعُونَ مِنْ دُونِهِ ما یمْلِکُونَ مِنْ قِطْمِیرٍ * إِنْ تَدْعُوهُمْ لا یسْمَعُوا دُعاءَکُمْ وَلَوْ سَمِعُوا مَا اسْتَجابُوا لَکُمْ * وَیوْمَ الْقِیامَةِ یکْفُرُونَ بِشِرْکِکُمْ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178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خدا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عبادت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مالک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شما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اگرچه لفّافه هسته خرما باشد</w:t>
      </w:r>
      <w:r w:rsidR="000A1891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179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4" w:name="_Toc425768048"/>
      <w:r>
        <w:rPr>
          <w:rtl/>
          <w:lang w:bidi="fa-IR"/>
        </w:rPr>
        <w:t>شبهه پنجم</w:t>
      </w:r>
      <w:bookmarkEnd w:id="84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خلق و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تنها مختص به خداوند است بدون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آن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لذا اعتقاد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ائمه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قدرت نفس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قوّت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دارند به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به آنان در حوا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پناه برد و استغاثه کرد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انواع شرک به حساب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بن باز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«امّا آنچه در کنار قبور از انواع شرک و بدعت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در شهرها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معلوم و قابل ملاحظه و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و پره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از آن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از آن جمله خواستن از صاحبان قبرها و استغاثه به آنان و درخواست شفا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 و نصرت بر دشمنان و امثال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که تمام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از شرک اکبر است که اهل جاهل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بر آن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5" w:name="_Toc425768049"/>
      <w:r>
        <w:rPr>
          <w:rtl/>
          <w:lang w:bidi="fa-IR"/>
        </w:rPr>
        <w:t>پاسخ</w:t>
      </w:r>
      <w:bookmarkEnd w:id="85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لازمه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اشکال آن است که ما هر گونه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از انسان در عالم وجود نف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و تنها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خداوند بدان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قول به جبرگرا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ختم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در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بحث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نظام عالم وجود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نظام علت و معلول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ما معتقد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علت مستقل در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بر تمام موجودات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خداوند سبحان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امّا علت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که واسطه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خدا و معلول امکان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همگ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هستند که فعل و اثر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فعل و اثر خدا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وجود واسطه در رساندن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 وجود به معلول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استقلال در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شرک به حساب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با قلم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آن را به قلم و دست و خود انسان هر سه نسبت داد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نسبت در هر سه مورد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رغم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که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نوشتن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نت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تناف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قانون عام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موجودات امکان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استقلال خداوند در فعل و خلق و توح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در خالق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تأک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کننده علت اخ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باشند که صاحب تأث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مستقل در وسائط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عقل 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آن حکم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تصد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قرآن قانون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عموم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تصد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نموده و افعال طب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به موضوعات و فاعل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افعال اخت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انسان را به خودش منسوب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در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حال همه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بدون استثنا به خداوند سبحان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بدون آن که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گونه تناقض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دا شود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86" w:name="_Toc425768050"/>
      <w:r>
        <w:rPr>
          <w:rtl/>
          <w:lang w:bidi="fa-IR"/>
        </w:rPr>
        <w:lastRenderedPageBreak/>
        <w:t>دیدگاه قرآن</w:t>
      </w:r>
      <w:bookmarkEnd w:id="86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7" w:name="_Toc425768051"/>
      <w:r>
        <w:rPr>
          <w:rtl/>
          <w:lang w:bidi="fa-IR"/>
        </w:rPr>
        <w:t>اشاره</w:t>
      </w:r>
      <w:bookmarkEnd w:id="87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وَما رَمَیتَ إِذْ رَمَیتَ وَلکِنَّ اللَّهَ رَمی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تو نبود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[ا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که خاک و سنگ به صورت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ها] انداخت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که انداخت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بلکه خدا انداخت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فعل «رم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را هم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هم به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دو اعتبار طول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لذا از تناقض خارج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کشتن کفار را به انسان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قاتِلُوهُمْ یعَذِّبْهُمُ اللَّهُ بِأَیدِیکُمْ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«با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کار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خداوند آنان را 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دست شما مجازات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کشتن را به خدا نسبت داده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إِنَّما یرِیدُ اللَّهُ لِیعَذِّبَهُمْ بِها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«خدا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خواهد آنان را به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آن «فزون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اموال»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زندگ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عذاب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جمع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دو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علّت اصل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خداست که به توسط انسان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لذا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فعل را به هر دو به دو اعتبار - سبب و مباشر - نسبت داد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خداوند سبحان در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شفا را به خود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وَإِذا مَرِضْتُ فَهُوَ یشْفِینِ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مار شوم مرا شفا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درباره عسل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شِفاءٌ لِلنّاسِ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«شفا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درباره قرآن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وَنُنَزِّلُ مِنَ الْقُرْآنِ ما هُوَ شِفاءٌ وَرَحْمَةٌ لِلْمُؤْمِنِینَ وَلا یزِیدُ الظّالِمِینَ إِلّا خَساراً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از قرآن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آنچه شفا و رحمت است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مؤمنان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نازل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ستمگران را جز خسران [و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ان]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افزا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4 - خداوند سبحان در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که کتابت را به خود نسبت داده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وَاللَّهُ یکْتُبُ ما یبَیتُونَ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«آنچه را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جلسات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خداوند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همان حال کتابت را به فرستادگان خود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بَلی وَرُسُلُنا لَدَیهِمْ یکْتُبُونَ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«آر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رسولان [و فرشتگان ما نزد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هستند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حال که تدب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امور را به خود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ثُمَّ اسْتَوی عَلَی الْعَرْشِ یدَبِّرُ الْأَمْرَ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189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«سپس بر تخت [قدرت قرار گرفت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به تدب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کار [جهان] پرداخت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به ملائکه نسبت داده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فَالْمُدَبِّراتِ أَمْراً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که امور را تدب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در مورد گرفتن جان انسان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هنگام مرگ 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آن را به خودش نسبت داده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اَللَّهُ یتَوَفَّی الْأَنْفُسَ حِینَ مَوْتِها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«خداوند ارواح را به هنگام مرگ قبض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را به ملائکه نسبت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الَّذِینَ تَتَوَفّاهُمُ الْمَلائِکَةُ طَیبِینَ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که فرشتگان [مرگ روحشان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رند 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پاک و پاک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خداوند متعال در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نصرت و استعانت را مخصوص خود دانسته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وَمَا النَّصْرُ إِلّا مِنْ عِنْدِ اللَّهِ الْعَزِیزِ الْحَکِیمِ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مگر از جانب خداوند توانا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إِیاکَ نَعْبُدُ وَإِیاکَ نَسْتَعِینُ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«[پروردگارا</w:t>
      </w:r>
      <w:r w:rsidR="000A1891">
        <w:rPr>
          <w:rtl/>
          <w:lang w:bidi="fa-IR"/>
        </w:rPr>
        <w:t>!</w:t>
      </w:r>
      <w:r w:rsidR="00AB2626">
        <w:rPr>
          <w:rtl/>
          <w:lang w:bidi="fa-IR"/>
        </w:rPr>
        <w:t>]</w:t>
      </w:r>
      <w:r>
        <w:rPr>
          <w:rtl/>
          <w:lang w:bidi="fa-IR"/>
        </w:rPr>
        <w:t xml:space="preserve"> تنها تو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پرست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م و تنها از تو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جو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وَاسْتَعِینُوا بِالصَّبْرِ وَالصَّلاةِ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«از صبر و نماز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جو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وَتَعاوَنُوا عَلَی الْبِرِّ وَالتَّقْوی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[همواره در راه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 هم تعاون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وَإِنِ اسْتَنْصَرُوکُمْ فِی الدِّینِ فَعَلَیکُمُ النَّصْرُ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«و </w:t>
      </w:r>
      <w:r>
        <w:rPr>
          <w:rtl/>
          <w:lang w:bidi="fa-IR"/>
        </w:rPr>
        <w:lastRenderedPageBreak/>
        <w:t>[تنها] اگر در [حفظ]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[خود] از شما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طلبند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 شماست که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را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جمع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گونه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آنچه به خدا اختصاص داشته و محصور در او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 انتساب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به نحو استقلال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هم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 به نحو تبع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به اذن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منسوب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لذا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دو طا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 از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اختلاف و تعارض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حسن بن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سقّاف شافع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است درخواست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صالحان امتش بعد از وفات آنان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ما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معتقد است آن کس که از او کمک خواسته شده و به او استغاثه شده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خواه زنده باشد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چه در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آخرت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صفت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صفات ربوب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است او به طور حتم کافر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ثابت شده و در علم توح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مشهور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بعد از وفاتش طلب کند تا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استغفار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بدون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معتقد باشد که او رب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زنده کننده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رنده جان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خالق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رازق و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معنا منجرّ به کفر و شرک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تعل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داد تا در دعا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محمّد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إنّ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أتوجّه بک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اللَّه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محمّد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من تو را در بردن حاجتم نزد خدا وج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قرار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استغاثه کند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داشته و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امّا قول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و عمل منجرّ به شرک خواهد شد و لذا ترک آن بهتر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جواب او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هرگز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نخواهد بود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امّتش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دهد که منجرّ به شرک گردد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تعط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کردن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مجرد احتمال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شرک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احاد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بر آن دلالت دارد 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کلام جدّاً خطرناک </w:t>
      </w:r>
      <w:r>
        <w:rPr>
          <w:rtl/>
          <w:lang w:bidi="fa-IR"/>
        </w:rPr>
        <w:lastRenderedPageBreak/>
        <w:t>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امامان از محدث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فقها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در ابواب نماز حاجت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اعم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ذکر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مردم را تشو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 که در آن دعا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رسول اللَّه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إنّ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أتوجّه بک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اللَّه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 هم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«استغاثه نزد من عبارت است از درخواست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قبل از وفات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بعد از وفاتش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بعد از وفاتش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زنده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آن گونه که در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آمده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شنود و اعمال امتش بر او عرضه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درخواست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از خدا بخواهد تا حاجتش را برآورده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چون مردم از آن 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زمان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بعد از وفاتش درخواست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 آن که باران به دست خداست نه به دست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آن گونه که معلوم و مشهور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آن مردمان نفرمود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هر گاه بر شما قحط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بلا وارد شد نزد من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د و از من دعا نخواه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بر شماست تنها از خداوند درخواست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199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8" w:name="_Toc425768052"/>
      <w:r>
        <w:rPr>
          <w:rtl/>
          <w:lang w:bidi="fa-IR"/>
        </w:rPr>
        <w:t>شبهه ششم</w:t>
      </w:r>
      <w:bookmarkEnd w:id="88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اعتراض بر استغاثه به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استدلال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چون سلف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انجام نداده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حرام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کس از سلف امت در عصر صحابه و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نماز و دعا در کنار قبور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انجام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از آنان سؤال و درخواست نکرده و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نه در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ابشان و نه در کنار قبورشان استغاثه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89" w:name="_Toc425768053"/>
      <w:r>
        <w:rPr>
          <w:rtl/>
          <w:lang w:bidi="fa-IR"/>
        </w:rPr>
        <w:t>پاسخ</w:t>
      </w:r>
      <w:bookmarkEnd w:id="89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در موارد مختلف گفته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عدم فعل سلف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بر حرمت کار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ادّعا را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 حتّ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مورد شخص </w:t>
      </w:r>
      <w:r>
        <w:rPr>
          <w:rtl/>
          <w:lang w:bidi="fa-IR"/>
        </w:rPr>
        <w:lastRenderedPageBreak/>
        <w:t>معصوم داشت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ممکن است عمل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 جهت که مباح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مکروه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بنابر نقل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مستحب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معصوم آن را ترک کرده باشد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مطلب در حق معصوم است تا چه رسد به صحابه و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تابع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نه تنها همه آنان عادل نبوده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بلکه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مشکل بزرگ داشته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انسان وقت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صحابه و عصر بعد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مراجعه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برد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مسأله استغاثه نزد 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صحابه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و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بوده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قبلاً به موارد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استغاثه صحابه اشاره کرد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90" w:name="_Toc425768054"/>
      <w:r>
        <w:rPr>
          <w:rtl/>
          <w:lang w:bidi="fa-IR"/>
        </w:rPr>
        <w:t>کتابشناسی توصیفی</w:t>
      </w:r>
      <w:bookmarkEnd w:id="90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علما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اهل سنّت در ردّ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مبن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حرمت و شرک بودن استغاثه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نوشته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به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«مصباح الظلام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المستغ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الأنام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قظة والمنام»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شمس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الد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ابوعبداللَّه محمّد بن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 نعمان مراکش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«الردّ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البکر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«شواهد الحقّ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الاستغاثة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الخلقِ»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 بن اسماع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نهبان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«الإغاثة بأدلّة الاستغاثة بالنب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حسن بن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سقاف شافع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«نفحات القرب و الاتصال بإثبات التصرف بالأول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 بعد الانتقال»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شهاب الد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العباس حمو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حنف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«أنوار الانتباه بحلّ النداء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رسول اللَّه»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احمد رضا افغان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«شفاء السقام»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سبک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8 - «غوث العباد»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حمام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36E9D" w:rsidRDefault="00477A0A" w:rsidP="00E36E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91" w:name="_Toc425768055"/>
      <w:r w:rsidR="00E36E9D">
        <w:rPr>
          <w:rtl/>
          <w:lang w:bidi="fa-IR"/>
        </w:rPr>
        <w:lastRenderedPageBreak/>
        <w:t>قسم. نذر و ذبح برای غیر خدا</w:t>
      </w:r>
      <w:bookmarkEnd w:id="91"/>
    </w:p>
    <w:p w:rsidR="00E36E9D" w:rsidRDefault="00E36E9D" w:rsidP="00E36E9D">
      <w:pPr>
        <w:pStyle w:val="Heading2"/>
        <w:rPr>
          <w:rtl/>
          <w:lang w:bidi="fa-IR"/>
        </w:rPr>
      </w:pPr>
      <w:bookmarkStart w:id="92" w:name="_Toc425768056"/>
      <w:r>
        <w:rPr>
          <w:rtl/>
          <w:lang w:bidi="fa-IR"/>
        </w:rPr>
        <w:t>توضیح</w:t>
      </w:r>
      <w:bookmarkEnd w:id="92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جمله موضوعات حرام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شرک آلود نزد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قسم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نذر و ذبح کردن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اکنون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روشن شدن مطلب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سه موضوع را بررس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93" w:name="_Toc425768057"/>
      <w:r>
        <w:rPr>
          <w:rtl/>
          <w:lang w:bidi="fa-IR"/>
        </w:rPr>
        <w:t>الف) قسم خوردن به غیر خداوند</w:t>
      </w:r>
      <w:bookmarkEnd w:id="93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«علما اتفاق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قسم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منعقد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«قسم خوردن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خداوند مشروع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از آن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شده است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به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تنز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علما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مسئله بر دو قول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قول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صنعان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«همانا قسم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خداوند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شرک کوچک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94" w:name="_Toc425768058"/>
      <w:r>
        <w:rPr>
          <w:rtl/>
          <w:lang w:bidi="fa-IR"/>
        </w:rPr>
        <w:t>ادله جواز قسم به غیر خداوند</w:t>
      </w:r>
      <w:bookmarkEnd w:id="94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در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مشاهده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 که خداوند متعال در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موارد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خود قسم خورده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اگر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منکر و سوء بود خداوند نبا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آن را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خداوند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لا یحِبُّ اللَّهُ الْجَهْرَ بِالسُّوءِ مِنَ الْقَوْلِ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«خداوند متعال تجاهر به کلام سوء را دوست ندارد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نک به نمونه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قسم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خداوند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خودش اشاره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تنها در سوره «الشمس»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هفت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از مخلوقاتش قسم خورده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خورش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ماه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روز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آسمان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نفس انسان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در سوره نازعات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1 تا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سه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قسم خورده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سوره مرسلات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ات </w:t>
      </w:r>
      <w:r>
        <w:rPr>
          <w:rtl/>
          <w:lang w:bidi="fa-IR"/>
        </w:rPr>
        <w:lastRenderedPageBreak/>
        <w:t>1 تا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دو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از مخلوقات خود قسم خورده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سوره طارق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عصر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فجر و طور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خود قسم خورده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در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فراوان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و سنّ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قسم خوردن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خداوند فراوان مشاهده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؛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مسلم در «صح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ح»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نزد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آمد 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کدام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صدقه اجرش نزد خداوند 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تر است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آگاه باش قسم به پدرت</w:t>
      </w:r>
      <w:r w:rsidR="000A1891">
        <w:rPr>
          <w:rtl/>
          <w:lang w:bidi="fa-IR"/>
        </w:rPr>
        <w:t xml:space="preserve">! ...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که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پدر سؤال کننده قسم خورده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در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مسلم به سندش نقل کرده که 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نجد نزد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تا درباره اسلام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سؤال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او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پنج نماز در روز و شب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او سؤال نمود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بر من واجب است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مگر آن که بخواه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روزه ماه رمضان بر تو واجب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سائل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بر من واجب است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مگر آن که بخواه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مستحب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انجام ده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آن مرد پشت کرد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با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کنم و ازآن کم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رسول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قسم به پدرش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رستگار 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اگر راست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داخل بهشت شد به پدرش قسم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اگر راست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احمد در مسندش نقل کرده در 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آن آمده است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مخاطب خود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«به جان خود سوگند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اگر به معروف سخن بگو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و از منکر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بهتر از آن است که ساکت باش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امام عل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نامه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معاو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«به جان خود سوگند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اگر به عقل خود نظر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- نه هوا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نفست - هرآ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مرا مبرّاتر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مردم خواه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از خون عثمان»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مالک بن انس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ابوبکر به دزد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ورآلات دخترش را دزد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بود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«به پدرت قسم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شب تو شب دزدان نبود»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209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95" w:name="_Toc425768059"/>
      <w:r>
        <w:rPr>
          <w:rtl/>
          <w:lang w:bidi="fa-IR"/>
        </w:rPr>
        <w:t>دلیل وهابیان</w:t>
      </w:r>
      <w:bookmarkEnd w:id="95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حرمت قسم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تمسک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قسم خوردن به پدران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جواب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احاد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آن است که جهت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قسم خوردن مسلمانان به پدران خود در آن زمان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آن بوده که در غالب موارد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مشرک و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پرست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حرمت و کرامت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نداشتند تا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قسم خورده شود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لذا در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آمده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«به پدران و طاغوت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قسم نخور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طاغوت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در کنار پدران قرار گرفته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مشخص است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پدران کافر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قصد کرده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امّا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که در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به طور مطلق از قول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شده که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«هر کس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قسم بخورد به تحق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مشرک شده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اشاره به قَسَم مخصوص دارد که همان قسم به «لات» و «عزّ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باشد که در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عرب رسم بوده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96" w:name="_Toc425768060"/>
      <w:r>
        <w:rPr>
          <w:rtl/>
          <w:lang w:bidi="fa-IR"/>
        </w:rPr>
        <w:lastRenderedPageBreak/>
        <w:t>حکم قسم بر خدا به حقّ مخلوق</w:t>
      </w:r>
      <w:bookmarkEnd w:id="96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موضوعات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قسم خوردن به خداوند به حقّ مخلوق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مثل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که گفته شود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تو را قسم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دهم به حقّ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امبرت که حاجتم را برآور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«بر خداوند متعال قسم خورده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به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از مخلوقاتش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انسان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قسم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خورم بر تو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پروردگارم به حقّ ملائکه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ات و امثال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تعب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تنها به خداوند و اسماء و صفاتش قسم خورده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رفاع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«قسم خوردن بر خداوند به حقّ مخلوقاتش امر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و قر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به شرک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اگر خود شرک نباشد»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97" w:name="_Toc425768061"/>
      <w:r>
        <w:rPr>
          <w:rtl/>
          <w:lang w:bidi="fa-IR"/>
        </w:rPr>
        <w:t>دلیل وهابیان</w:t>
      </w:r>
      <w:bookmarkEnd w:id="97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رفاع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آن قسم خورده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از آنچه بر او قسم خورده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اعظم باشد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پس لازمه قسم به مخلوق بر خدا آن است که مخلوق از خالق اعظم باشد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لازمه قسم به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خداوند آن است که آنچه به آن قسم خورده شده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نزد خداوند محترم است نه آن که از خدا اعظم باشد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قدور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«قسم خوردن و خواستن از خداوند به حقّ مخلوق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مخلوقات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گونه حقّ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 خداوند ندارند»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او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در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بس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خداوند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مومنان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حقّ مع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 کَانَ حَقّاً عَلَینَا نَصْرُ الْمُؤْمِنِینَ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«مؤمن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بر ما حق دارند که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شان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سوره توبه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103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نساء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حقوق مردم بر خداوند اشاره شده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«حق است بر خداوند که کسان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که به جهت عفّت و خو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شتن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گناه چشم پوش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و ازدواج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حضرت آدم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خاطر گفتن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«أسألک بحقّ محمّد إلّا غفرت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مورد عفو قرارگرفت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باب مناقب فاطمه بنت اسد مادر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رالمؤمن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چون از 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رحلت نمود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دست خود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لحد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درست کرد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خاک آن را با دستانش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خت و چون از حفر قبر فارغ شدند 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آن قبر خواب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عرض کرد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 xml:space="preserve">اللَّه الّذی یحیی و یمیت وهو حی لایموت إغفر لأمی فاطمة بنت أسد و لقّنها حجّتها ووسّع علیها مدخلها بحقّ نبیک و أنبیاء الّذین من قبلی فإنک أرحم الراحمین.... 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219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«خداوند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زنده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راند و او زنده است که هرگز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امرز مادرم فاطمه دختر اسد را و حجتش را به او تلق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نما و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گاهش را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گردان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حقّ نب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ات و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قبل از من بوده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تو بهتر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رحم کنندگان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....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طبران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در «المعجم الکب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ر» و «المعجم الاوسط» نقل کرده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در سند آن روح بن صلاح است که ابن حبان و حاکم او را توث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و هر دو حافظ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تصح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«مجمع الزوائد» رجال آن را رجال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ابن عبد البر از ابن عباس و ابن اب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به از جابر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ابونع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آن را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لذا طرق آن به حدّ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را تقو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حافظ غمار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کتاب «اتحاف الاذک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اء»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کمتر از رتبه حسن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بلکه مطابق شرط ابن حبان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ابوسع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خدر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من خرج من بیته إلی الصلوة فقال: اللّهمّ إنّی أسألک بحقّ السّآئلین علیک و بحقّ ممشای هذا فإنّی لم أخرج أشراً و لابطراً و لاریاءً و لاسمعة، خرجت إتقاء سخطک و إبتغآء مرضاتک، فأسألک أن تعیذنی من النار و أن تغفر لی ذنوبی، إنّه لایغفر الذنوب إلّا أنت، أقبل اللَّه بوجهه و استغفر له سبعون الف ملک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«هر کس که از خانه خود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خارج شود و بگو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بارخدا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من تو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خوانم به حقّ سؤال کنندگان از تو و به حقّ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راه رفتن من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من به جهت افساد و طغ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سمعه از خانه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رون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من به جهت ترس از سخط تو و طلب رضا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تو آمده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تو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خواهم که مرا از آتش نجات 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گناهان مرا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امرز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به جز تو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گناهان را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آمرزد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صورت است که خداوند به او رو کرده و هفتاد هزار ملک بر او استغفار خواهند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منذر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ابن ماجه با سند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نقل کرده که در آن مناقشه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ما حافظ ابوالحسن آن را حسن دانسته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حافظ ابن حجر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حسن است و احمد و ابن خز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مه در کتاب توح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ابو نع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ابن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را نقل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عراق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حسن شمرده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حافظ بو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صر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زوائد ابن ماجه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را ابن خز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مه در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خود آورده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حافظ شرف الد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«سند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حسن است ان شاء اللَّه»</w:t>
      </w:r>
      <w:r w:rsidR="000A1891">
        <w:rPr>
          <w:rtl/>
          <w:lang w:bidi="fa-IR"/>
        </w:rPr>
        <w:t xml:space="preserve">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98" w:name="_Toc425768062"/>
      <w:r>
        <w:rPr>
          <w:rtl/>
          <w:lang w:bidi="fa-IR"/>
        </w:rPr>
        <w:lastRenderedPageBreak/>
        <w:t>ب) حکم ذبح برای غیر خداوند</w:t>
      </w:r>
      <w:bookmarkEnd w:id="98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اعمال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جهت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مسلمانان را به شرک نسبت داده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موضوع ذبح و نحر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اموات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محمّد بن عبدالوهاب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مشرکان جنگ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تا تمام اعمال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از جمله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کردن تنها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باشد»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تحق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مطلب آن است که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با قصد عبادت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ذبح کند - 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پرستان انجام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دادند -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شرک آلود بوده و از اسلام خارج شده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چه اعتقاد به الوه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داشته باشد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آن که به قصد تقرّب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را انجام داده باشد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از طرف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ذبح کند تا ثواب انفاق گوشت آن را بر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اهدا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قرآن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خوانند و ثواب آن را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اوص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مؤمن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شکّ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اجر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قصد تمام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کنندگان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قسم دوّم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شده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به دست خود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نمود 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«بار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طرف من و هر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امّتم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نکرده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باشد»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 در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وارد شده که امام عل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طور مستمر از طرف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قوچ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کرده که دائماً از طرف او قربان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کنم»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229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کرده که زن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سؤال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توانم از طرف مادرم بعد از فوتش روزه گرفته و حج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آورم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99" w:name="_Toc425768063"/>
      <w:r>
        <w:rPr>
          <w:rtl/>
          <w:lang w:bidi="fa-IR"/>
        </w:rPr>
        <w:lastRenderedPageBreak/>
        <w:t>ج) حکم نذر برای غیر خداوند</w:t>
      </w:r>
      <w:bookmarkEnd w:id="99"/>
    </w:p>
    <w:p w:rsidR="00E36E9D" w:rsidRDefault="00E36E9D" w:rsidP="00E36E9D">
      <w:pPr>
        <w:pStyle w:val="Heading3"/>
        <w:rPr>
          <w:rtl/>
          <w:lang w:bidi="fa-IR"/>
        </w:rPr>
      </w:pPr>
      <w:bookmarkStart w:id="100" w:name="_Toc425768064"/>
      <w:r>
        <w:rPr>
          <w:rtl/>
          <w:lang w:bidi="fa-IR"/>
        </w:rPr>
        <w:t>توضیح</w:t>
      </w:r>
      <w:bookmarkEnd w:id="100"/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اعمال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حکم به تحر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آن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موضوع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خداوند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«النذر للقبور أو لأهل القبور کالنذر لإبراه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الخل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والش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فلان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معص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جوز الوفآء به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قبور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اهل قبور همانند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خل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و فلان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معص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است و لذا وفا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آن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«وإذا کان الطلب من الموت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- ولو کانوا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آء - ممنوعاً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خش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الشرک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فالنذر للقبور أو لسکّان القبور نذر حرام باطل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شبه النذر للأوثان ومن اعتقد أنّ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النذر للقبور نفعاً أو أجراً فهو ضالّ جاهل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اگر درخواست از اموات - گرچه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باشد - به جهت ترس از شرک ممنوع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پس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قبور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ساکنان آن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نذر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حرام و باطل بوده و شب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به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هر کس معتقد شود که در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قبور نفع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او گمراه جاهل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«علما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 که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مجاوران آن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نذر 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خواه پول باشد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روغن چراغ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شمع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وان و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امور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تمام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نوع نذرها معص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حرام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عبدالرحمن بن حسن بن محمّد بن عبدالوهاب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«والأحجار الّت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تقصد للتبرک والنذر 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جوز إبقآء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ئ منها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وجه الأرض مع القدرة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إزالتها»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سنگ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قصد تبرّک و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>
        <w:rPr>
          <w:rtl/>
          <w:lang w:bidi="fa-IR"/>
        </w:rPr>
        <w:lastRenderedPageBreak/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گذاشت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صورت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قدرت بر از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بردن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هست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«المشاهد والأماکن وقبور الأول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آء الّت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صارت محلاً للز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ارة والخ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رات والنذورات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کلّها محلّ الش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طان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«مشاهد و اماکن و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که محل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ارت و 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رات و نذورات شده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همگ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محلّ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طان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بلکه آنچه از کلمات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عامل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را موجب شرک به 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01" w:name="_Toc425768065"/>
      <w:r>
        <w:rPr>
          <w:rtl/>
          <w:lang w:bidi="fa-IR"/>
        </w:rPr>
        <w:t>تحقیق بحث</w:t>
      </w:r>
      <w:bookmarkEnd w:id="101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شکّ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که نذر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خدا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قصد که آن شخص شا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نذر دارد از آن جهت که مالک 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بوده و زمام امور به دست او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کفر و شرک محسوب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نذر از اعظم عبادات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مقصود نذر کننده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باشد که نذرش در واقع صدقه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 تا ثواب آن را به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قطعاً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دختر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مادرش عمل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نذر کرده 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«به نذر خود عمل کن»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3000FC">
      <w:pPr>
        <w:pStyle w:val="libNormal"/>
        <w:rPr>
          <w:rtl/>
          <w:lang w:bidi="fa-IR"/>
        </w:rPr>
      </w:pPr>
      <w:r>
        <w:rPr>
          <w:rtl/>
          <w:lang w:bidi="fa-IR"/>
        </w:rPr>
        <w:t>از ثابت بن ضحاک نقل شده که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«نذر رجل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عهد رسول اللَّه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أن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نحر إبلاً ببوانة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فأت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اللَّه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فأخبره فقال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: </w:t>
      </w:r>
      <w:r w:rsidR="003000FC">
        <w:rPr>
          <w:rFonts w:hint="cs"/>
          <w:rtl/>
          <w:lang w:bidi="fa-IR"/>
        </w:rPr>
        <w:t>«</w:t>
      </w:r>
      <w:r>
        <w:rPr>
          <w:rtl/>
          <w:lang w:bidi="fa-IR"/>
        </w:rPr>
        <w:t>هل کان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ها وثن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عبد من أوثان الجاهل</w:t>
      </w:r>
      <w:r w:rsidR="00007817">
        <w:rPr>
          <w:rtl/>
          <w:lang w:bidi="fa-IR"/>
        </w:rPr>
        <w:t>ی</w:t>
      </w:r>
      <w:r w:rsidR="003000FC">
        <w:rPr>
          <w:rtl/>
          <w:lang w:bidi="fa-IR"/>
        </w:rPr>
        <w:t>ة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لا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فهل کان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ها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من أع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ادهم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لا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قال رسول اللَّه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أوف بنذرک»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«شخص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زمان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نذر کرد که شتر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در منطقه بوانه نحر کند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خدمت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باره سؤال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در آن مکان بت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عبادت شود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وجود دارد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باز حضرت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>
        <w:rPr>
          <w:rtl/>
          <w:lang w:bidi="fa-IR"/>
        </w:rPr>
        <w:lastRenderedPageBreak/>
        <w:t>در آن مکان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مشرک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گرفته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حضرت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نذر خود وفا کن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نذر تنها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اشکال دارد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آن که با عق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شرک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آلود همراه باشد</w:t>
      </w:r>
      <w:r w:rsidR="000A1891">
        <w:rPr>
          <w:rtl/>
          <w:lang w:bidi="fa-IR"/>
        </w:rPr>
        <w:t xml:space="preserve">. </w:t>
      </w:r>
    </w:p>
    <w:p w:rsidR="00E21F3C" w:rsidRDefault="00E21F3C" w:rsidP="003000FC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مونة بن کردم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پدرم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«إنّ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نذرت أن أذبح خمس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شاة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بوانة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«همانا من نذر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 که پنجاه گوسفند در بوانه ذبح کنم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فقال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هناک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ئ من هذه النصب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 فقال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لا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فأوف بنذرک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فذبح تسعاً وأربع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وبق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واحدة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فجعل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عدو خلفها 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قول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اللّهمّ أوف بنذر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أمسکها فذبحها»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239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در آنجا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وجود دارد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او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نخ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پس به نذرت وفا کن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 چهل و نه گوسفند را ذبح کرد و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باق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پدرم به دنبال آن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عرض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بار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به نذر من وفا کن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 گفت تا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گوسفند را گرفت و ذبح نمود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داوود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نقل کرده که زن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نزد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عرض کرد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>یا رسول اللَّه! إنّی نذرت أن أذبح بمکان کذا وکذا - مکان کان یذبح فیه أهل الجاهلیة -. فقال النبی: الصنم؟ قالت: لا. قال الوثن؟ قالت: لا. قال: فی بنذرک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! ... </w:t>
      </w:r>
      <w:r>
        <w:rPr>
          <w:rtl/>
          <w:lang w:bidi="fa-IR"/>
        </w:rPr>
        <w:t>همانا من نذر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ام که در فلان مکان و فلان مکان - 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در آنجا اهل جاهل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ذبح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 - ذبح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در آنجا بت بزرگ هست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آن زن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حضرت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بت کوچک است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هنگام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نذرت وفا کن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02" w:name="_Toc425768066"/>
      <w:r>
        <w:rPr>
          <w:rtl/>
          <w:lang w:bidi="fa-IR"/>
        </w:rPr>
        <w:lastRenderedPageBreak/>
        <w:t>دیدگاه علمای اهل سنّت</w:t>
      </w:r>
      <w:bookmarkEnd w:id="102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خالد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«إنّ المسألة تدور مدار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الناذر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وإنّما الأعمال بالن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فإن کان قصد الناذر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نفسه والتقرب 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ه بذلک لم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جز قولاً واحداً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وإن کان قصده وجه اللَّه تعال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وانتفاع الأح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آء بوجه من الوجوه به وثوابه لذلک المنذور له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فف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هذه الصورة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جب الوفآء بالمنذور»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«مسأله دائر مدار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نذر کنندگان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اعمال به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اگر قصد نذر کننده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خود 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تقرّب به او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راه باشد به طور اتفاق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قصد او خدا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متعال است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تش آن است که زنده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از آن به نحو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بهره ببرند و در ضمن ثواب آن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باشد که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 نذر شده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صورت وفا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نذر واجب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 بعد از ذکر دو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از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داوود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F0FA6" w:rsidRPr="00BF0FA6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HadithChar"/>
          <w:rtl/>
        </w:rPr>
        <w:t xml:space="preserve">وأمّا إستدلال الخوارج بهذا الحدیث علی عدم جواز النذر فی أماکن الأنبیآء والصالحین؛ زاعمین أنّ الأنبیآء والصالحین أوثان - و العیاذ باللَّه - أعیاد من أعیاد الجاهلیة، فهو من ضلالهم وخرافاتهم وتجاسرهم علی أنبیآء اللَّه وأولیائه... 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امّا استدلال خوارج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بر عدم جواز نذر در اماکن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به گمان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هستند - پناه بر خدا -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از 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جاهل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از گمراه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خرافات و جسارت آنان بر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اوست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مقصود او از خوارج همان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است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عزام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ردّ بر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فإذا ذبح للنب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أو نذر الش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ئ له فهو 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قصد إلّا أن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تصدّق بذلک عنه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جعل ثوابه إل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کون من 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الأح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آء للأموات المشروعة المثابة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إهدائها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«پس هر گاه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ذبح کرد</w:t>
      </w:r>
      <w:r w:rsidR="000A1891">
        <w:rPr>
          <w:rtl/>
          <w:lang w:bidi="fa-IR"/>
        </w:rPr>
        <w:t xml:space="preserve">،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بر او نذر نمود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او قصد ندارد جز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تصدّق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ناح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آن حضرت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بدهد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ثواب آن را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عرضه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از نوع هدا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زنده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بر مردگان است که مشروع بوده و 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دادن آن ثواب دارد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36E9D" w:rsidRDefault="003000FC" w:rsidP="00E36E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03" w:name="_Toc425768067"/>
      <w:r w:rsidR="00E36E9D">
        <w:rPr>
          <w:rtl/>
          <w:lang w:bidi="fa-IR"/>
        </w:rPr>
        <w:lastRenderedPageBreak/>
        <w:t>نماز و دعا در کنار قبور اولیای الهی</w:t>
      </w:r>
      <w:bookmarkEnd w:id="103"/>
      <w:r w:rsidR="00E36E9D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04" w:name="_Toc425768068"/>
      <w:r>
        <w:rPr>
          <w:rtl/>
          <w:lang w:bidi="fa-IR"/>
        </w:rPr>
        <w:t>اشاره</w:t>
      </w:r>
      <w:bookmarkEnd w:id="104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موضوع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جمله مسائل مورد اختلاف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از طرف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از طرف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مسلمانان چون وجود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در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مرگشان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بقعه و بارگاه و قطعه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در خود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متبرک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طرف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توسل به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را در حال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ممات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نمازشان را در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خوانند تا خداوند متعال لطف کرده به برکت آنان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طان و وسوسه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 را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دور کرده و تمام توجهشان مشغول خدا گردد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نماز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با اخلاص و توجّه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صادر گردد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مقابل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 به مخالفت برخاسته و آن را تحر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نک مطلب را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تا حکم آن روشن گردد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05" w:name="_Toc425768069"/>
      <w:r>
        <w:rPr>
          <w:rtl/>
          <w:lang w:bidi="fa-IR"/>
        </w:rPr>
        <w:t>فتاوای وهابیان</w:t>
      </w:r>
      <w:bookmarkEnd w:id="105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«صحابه عادتشان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بود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کنار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آمدند بر او سلام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خواستند دعا کنند رو به قبر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دعا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از قبر منحرف شده و رو به قبله دعا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مانند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بقعه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از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رو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از ائمه سلف ذکر نکرده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نماز کنار قبور و در مشاهد مستحب و افضل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همه اتفاق نموده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نماز در مساجد و خانه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افضل از کنار قبور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چه آن قبر مشهد نام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ده شده باشد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«نماز در کنار قبور مشروع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قصد مشاهد کردن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عبادت در آن مکان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از قب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نماز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اعتکاف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استغاثه و </w:t>
      </w:r>
      <w:r>
        <w:rPr>
          <w:rtl/>
          <w:lang w:bidi="fa-IR"/>
        </w:rPr>
        <w:lastRenderedPageBreak/>
        <w:t>ابتهال و نحو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افعال مشروع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 و کراهت دارد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بلکه عده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را به جهت نه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به آن خورده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باطل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ابن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جوز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کرده از نماز خواندن در کنار قبور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اکثر مردم در کنار قبور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خوانند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محمّد بن عبدالوهّاب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چ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 از ائمه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ذکر نکرده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که نماز کنار قبور و مشاهد مستحب و افضل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همه اتفاق دارند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نماز در مساجد و خانه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افضل از مقابر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و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عبدالعز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بن باز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«نماز در کنار قبور بدعت و از وسا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شرک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«إجعلوا من صلاتکم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وتکم ولا تتخذوها قبوراً»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دلالت دارد که در کنار قبور نبا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نماز خواند و تنها نماز را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د در مساجد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خانه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06" w:name="_Toc425768070"/>
      <w:r>
        <w:rPr>
          <w:rtl/>
          <w:lang w:bidi="fa-IR"/>
        </w:rPr>
        <w:t>تبرّک برخی از زمین ها و بقعه ها</w:t>
      </w:r>
      <w:bookmarkEnd w:id="106"/>
    </w:p>
    <w:p w:rsidR="00E36E9D" w:rsidRDefault="00E36E9D" w:rsidP="00E36E9D">
      <w:pPr>
        <w:pStyle w:val="Heading3"/>
        <w:rPr>
          <w:rtl/>
          <w:lang w:bidi="fa-IR"/>
        </w:rPr>
      </w:pPr>
      <w:bookmarkStart w:id="107" w:name="_Toc425768071"/>
      <w:r>
        <w:rPr>
          <w:rtl/>
          <w:lang w:bidi="fa-IR"/>
        </w:rPr>
        <w:t>اشاره</w:t>
      </w:r>
      <w:bookmarkEnd w:id="107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از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استفاده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که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بقعه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مبارکند و بر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بقعه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ترج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دارند و در مقابل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بقعه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مبارکند و با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پره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نمود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08" w:name="_Toc425768072"/>
      <w:r>
        <w:rPr>
          <w:rtl/>
          <w:lang w:bidi="fa-IR"/>
        </w:rPr>
        <w:t>الف) آیات</w:t>
      </w:r>
      <w:bookmarkEnd w:id="108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در مورد کعبه و مکّه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إِنَّ أَوَّلَ بَیتٍ وُضِعَ لِلنّاسِ لَلَّذی بِبَکَّةَ مُبارَکاً وَهُدًی لِلْعالَمینَ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249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وَقُلْ رَبِّ أَنْزِلْنی مُنْزَلاً مُبارَکاً وَأَنْتَ خَیرُ الْمُنْزِلینَ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وَنَجَّیناهُ وَلُوطاً إِلَی اْلأَرْضِ الَّتی بارَکْنا فیها لِلْعالَمینَ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خداوند درباره حضرت موس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إِذْ ناداهُ رَبُّهُ بِالْوادِ الْمُقَدَّسِ طُوًی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خطاب به او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lastRenderedPageBreak/>
        <w:t>(</w:t>
      </w:r>
      <w:r w:rsidR="00BD4C3F" w:rsidRPr="00BD4C3F">
        <w:rPr>
          <w:rStyle w:val="libAieChar"/>
          <w:rtl/>
        </w:rPr>
        <w:t>فَاخْلَعْ نَعْلَیکَ إِنَّکَ بِالْوادِ الْمُقَدَّسِ طُوًی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در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درباره سل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وَلِسُلَیمانَ الرِّیحَ عاصِفَةً تَجْری بِأَمْرِهِ إِلی اْلأَرْضِ الَّتی بارَکْنا فیها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 مورد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سُبْحانَ الَّذی أَسْری بِعَبْدِهِ لَیلاً مِنَ الْمَسْجِدِ الْحَرامِ إِلَی الْمَسْجِدِ اْلأَقْصَی الَّذی بارَکْنا حَوْلَهُ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09" w:name="_Toc425768073"/>
      <w:r>
        <w:rPr>
          <w:rtl/>
          <w:lang w:bidi="fa-IR"/>
        </w:rPr>
        <w:t>ب) روایات</w:t>
      </w:r>
      <w:bookmarkEnd w:id="109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گاه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قطعه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همانند 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متصف به صفت شقاوت و سعادت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سندش از عبداللَّه بن عمر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از سرزم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ثمود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گذشت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«به سرزم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داخل نشو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که صاحبان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به خود ظلم نمودند تا شما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همانند آنان به مص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بت مبتلا نگرد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مگر 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گر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گاه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سر مبارک را پوشان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و به سرعت از آن واد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گذر نمود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بخار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سندش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عل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نماز خواندن در سرزم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فرو رفته بابل کراهت داشت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حلب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ره» خود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اجماع امّت بر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 که 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اعضا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در بر گرفته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قسمت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حتّ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بهتر از موضع کعبه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افضل قسمت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حتّ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عرش اله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سمهود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بحث تفض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سرزم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بر سرزم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جهت دوم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مشتمل بر قطعه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به اجماع امت بر سا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قطعه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برتر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و آن همان قطعه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بدن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در بر گرفته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259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همچن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نقل کرده که مردم بعد از فوت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آمدند و از خاک قبر حضرت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جهت تبرّک بر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داشتند و با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بردند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به جهت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که بدن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نگردد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دستور داد دور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شود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10" w:name="_Toc425768074"/>
      <w:r>
        <w:rPr>
          <w:rtl/>
          <w:lang w:bidi="fa-IR"/>
        </w:rPr>
        <w:t>دلیل جواز یا رجحان</w:t>
      </w:r>
      <w:bookmarkEnd w:id="110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کنار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و بقعه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است که اسم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و بقعه بر آن صادق است و نماز و دعا در هر 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مباح و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وَلَوْ أَنَّهُمْ إِذْ ظَلَمُوا أَنْفُسَهُمْ جآؤُوکَ فَاسْتَغْفَرُوا اللَّهَ وَاسْتَغْفَرَ لَهُمُ الرَّسُولُ لَوَجَدُوا اللَّهَ تَوّاباً رَحیماً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«و اگر 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گروه منافق بر خود به گناه ستم کردند از کردار خود به خدا توبه کرده و به تو رجوع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هم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آنان استغفار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البته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حال خدا را توبه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و مهربان م</w:t>
      </w:r>
      <w:r w:rsidR="00007817">
        <w:rPr>
          <w:rtl/>
          <w:lang w:bidi="fa-IR"/>
        </w:rPr>
        <w:t>ی ی</w:t>
      </w:r>
      <w:r>
        <w:rPr>
          <w:rtl/>
          <w:lang w:bidi="fa-IR"/>
        </w:rPr>
        <w:t>افتند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کلمه «جآؤوک» شامل زمان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ممات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هر دو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و 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در زمان 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گناه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کار وجود داشت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بعد از وفات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احت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اج به واسطه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تا به او توسل کند و خداوند با استغفار او گناهانش را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امرزد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حال چه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نماز و دعا که در آن استغفار است در کنار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در حضور آن حضرت انجام 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رد تا از برکات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شان گناهان ما آمرز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شود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ب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شک نماز در مقابر به جهت عبادت صاحب قبر و قبله قرار دادن آن شرک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مسلمان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هدفش از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عمل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تنها تبرّک جستن از آن بقعه و مکان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نماز و دعا در آن مکان 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ف </w:t>
      </w:r>
      <w:r>
        <w:rPr>
          <w:rtl/>
          <w:lang w:bidi="fa-IR"/>
        </w:rPr>
        <w:lastRenderedPageBreak/>
        <w:t>ثواب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دارد و اگر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نبود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چرا عمر و ابابکر وص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نمودند تا در جوار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دفن شوند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مگر به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جهت تبرّک بود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نمازگزار هم به 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در جوار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قصه اصحاب کهف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چه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مؤمنان و موحدان ساختن مسجد را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اصحاب کهف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شنهاد دادند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مگر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بود که واجبات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شان را در جوار آنان انجام دهند تا عملشان متبرّک گردد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لذا زمخشر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شنهاد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جهت بود که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 آن مکان نماز گزارده و به مکان آنان تبرّک بجو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>هم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را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در «تفس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ر» خود آورده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متعال قصه اصحاب کهف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شنهاد موحّدان را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سکوت کرده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شنهاد آنان را رد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خود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بر مشروع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عمل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شنهاد آنان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قرآن کر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به حاج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امر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نزد مقام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مقام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همان صخره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است که آن حضرت بر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ساختن کعبه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ستاده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 w:rsidR="00BD4C3F" w:rsidRPr="00BD4C3F">
        <w:rPr>
          <w:rStyle w:val="libAlaemChar"/>
          <w:rFonts w:eastAsia="KFGQPC Uthman Taha Naskh"/>
          <w:rtl/>
        </w:rPr>
        <w:t>(</w:t>
      </w:r>
      <w:r w:rsidR="00BD4C3F" w:rsidRPr="00BD4C3F">
        <w:rPr>
          <w:rStyle w:val="libAieChar"/>
          <w:rtl/>
        </w:rPr>
        <w:t>وَإِذْ جَعَلْنَا الْبَیتَ مَثابَةً لِلنّاسِ وَأَمْناً وَاتَّخِذُوا مِنْ مَقامِ إِبْراهِیمَ مُصَلًّی</w:t>
      </w:r>
      <w:r w:rsidR="00BD4C3F" w:rsidRPr="00BD4C3F">
        <w:rPr>
          <w:rStyle w:val="libAlaemChar"/>
          <w:rFonts w:eastAsia="KFGQPC Uthman Taha Naskh"/>
          <w:rtl/>
        </w:rPr>
        <w:t>)</w:t>
      </w:r>
      <w:r w:rsidR="000A1891">
        <w:rPr>
          <w:rtl/>
          <w:lang w:bidi="fa-IR"/>
        </w:rPr>
        <w:t xml:space="preserve">؛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  <w:r>
        <w:rPr>
          <w:rtl/>
          <w:lang w:bidi="fa-IR"/>
        </w:rPr>
        <w:t xml:space="preserve">«و به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اد آور زمان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کعبه را مقام امن و مرجع امر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گرداند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و امر شد که مقام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را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گاه پرستش خدا قرار ده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»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نماز خواندن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تبرّک به مقام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باب احاد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معراج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مد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طور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 و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لحم شد و در آن مکان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نماز خواند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جبرئ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به او عرض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کجا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گزار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تو در شهر 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خواند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هجرتت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آن بود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تو در طور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نا نماز گزارد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خداوند با 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سخن گفت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تو در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لحم نماز گزارد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مکان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متولد شد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پس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لحم به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ولادت حضرت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متبرک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آن مکان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گزارد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حال چه فرق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زادگاه و مقبره است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 حج در حجر اسماع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گزارند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آن مکان مدفن اسماع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و هاجر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حال چه فرق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اسماع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و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اگر نماز در کنار قبر اشکال 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چرا عا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شه تا آخر عمر در کنار قبر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زندگ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ادامه داد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و در آنجا نماز به پاداشت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مگر نبود که فاطمه زهرا</w:t>
      </w:r>
      <w:r w:rsidR="00EC147D" w:rsidRPr="00EC147D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- آن زن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طبق نص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خدا به رضا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او راض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به غضب او غضبناک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شود - هر جمعه به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ارت قبر حمزه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آمد و در کنار قبر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8 - مگر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مسجد «خ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ف»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در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است که آن مسجد مدفن هفتاد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خداست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طبران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سند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از ابن عمر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در مسجد «خ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ف» هفتاد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مدفون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9 - مگر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کنار قبر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نماز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0A1891">
        <w:rPr>
          <w:rtl/>
          <w:lang w:bidi="fa-IR"/>
        </w:rPr>
        <w:t xml:space="preserve">؟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ابوهر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کند که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«هنگام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جبرئ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مرا به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المقدس آورد و به قبر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گذر داد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 خدا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فرود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تا دو رکعت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مکان نماز گزار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نجا قبر پدرت ابراه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 xml:space="preserve">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سپس مرا وارد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لحم نمود و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فرود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تا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>
        <w:rPr>
          <w:rtl/>
          <w:lang w:bidi="fa-IR"/>
        </w:rPr>
        <w:lastRenderedPageBreak/>
        <w:t>دو رکعت نماز گزار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برادرت 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 xml:space="preserve">ی </w:t>
      </w:r>
      <w:r w:rsidR="00E36E9D" w:rsidRPr="00E36E9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مکان متولد شده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266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10 - مسلمانان در طول 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سع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 تا به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سنّت عمل کرده و نماز خود را در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 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چ گاه به ذهن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امده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ن عمل حرام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مکروه است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عباس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روز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مالک بن انس - امام مالک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 - در مسجد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سؤال کرد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اباعبداللَّه</w:t>
      </w:r>
      <w:r w:rsidR="000A1891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به طرف قبله قرار 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رم و دعا کنم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رسول خدا کرده و دعا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مالک در جواب 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چرا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را از رسول خدا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گردان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او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تو و پدرت آدم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 تا روز 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امت است</w:t>
      </w:r>
      <w:r w:rsidR="000A1891">
        <w:rPr>
          <w:rtl/>
          <w:lang w:bidi="fa-IR"/>
        </w:rPr>
        <w:t xml:space="preserve">؟ </w:t>
      </w:r>
      <w:r>
        <w:rPr>
          <w:rtl/>
          <w:lang w:bidi="fa-IR"/>
        </w:rPr>
        <w:t>بلکه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را به طرف او بنما و او را شف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 قرار ده تا خداوند شفاعت او را در حقّ تو قبول کند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267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11" w:name="_Toc425768075"/>
      <w:r>
        <w:rPr>
          <w:rtl/>
          <w:lang w:bidi="fa-IR"/>
        </w:rPr>
        <w:t>فتاوای فقهای عامه</w:t>
      </w:r>
      <w:bookmarkEnd w:id="111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با مراجعه به کتاب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فقه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اهل سنّت - 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از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-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که همگ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قائل به جواز برپا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نماز و دعا در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: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در کتاب «المدونة الکبر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» آمده است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«مالک به نماز گزاردن در مقبره اشکال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گرفت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صورت که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مقبره نماز بخواند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جلو و عقب و راست و چپ او قبر باشد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گفت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به من خبر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که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اصحاب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مقبره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خواندند»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268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عبدالغن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نابلس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کتاب «الحد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ة»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مسجد خود را کنار قبر صالح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قرار دهد و در آنجا به جهت تبرّک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تعظ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م به صاحب </w:t>
      </w:r>
      <w:r>
        <w:rPr>
          <w:rtl/>
          <w:lang w:bidi="fa-IR"/>
        </w:rPr>
        <w:lastRenderedPageBreak/>
        <w:t>قبر و توجّه به او نماز گزارد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مرقد اسماع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کنار حط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از مسجد الحرام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در حال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آن موضع بهتر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مکان برا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269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خفاج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«شرح الشفا»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«رو به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پشت به قبله بودن هنگام دعا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مذهب شافع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 جمهور اهل سنّت است و از ابوحن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نقل شده است»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270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ابن الهمام از علما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حنف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«آنچه از ابوحن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 نقل شده که او رو به قبله و پشت به قبر رسول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دعا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 مردود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خلاف سنّت است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کرمان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هم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مذهب ابوحن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 - که رو به قبله بودن است - باطل است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در ضر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خود زنده است و زائر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نش را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شناسد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271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2"/>
        <w:rPr>
          <w:rtl/>
          <w:lang w:bidi="fa-IR"/>
        </w:rPr>
      </w:pPr>
      <w:bookmarkStart w:id="112" w:name="_Toc425768076"/>
      <w:r>
        <w:rPr>
          <w:rtl/>
          <w:lang w:bidi="fa-IR"/>
        </w:rPr>
        <w:t>بررسی ادله وهابیان</w:t>
      </w:r>
      <w:bookmarkEnd w:id="112"/>
      <w:r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13" w:name="_Toc425768077"/>
      <w:r>
        <w:rPr>
          <w:rtl/>
          <w:lang w:bidi="fa-IR"/>
        </w:rPr>
        <w:t>اشاره</w:t>
      </w:r>
      <w:bookmarkEnd w:id="113"/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به دو دسته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بر حرمت و عدم مشروع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نماز و دعا در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تمسک کرده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و اصول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14" w:name="_Toc425768078"/>
      <w:r>
        <w:rPr>
          <w:rtl/>
          <w:lang w:bidi="fa-IR"/>
        </w:rPr>
        <w:t>الف) روایات</w:t>
      </w:r>
      <w:bookmarkEnd w:id="114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البان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نقل کرده که فرمود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«نماز را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و رو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نخوان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272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15" w:name="_Toc425768079"/>
      <w:r>
        <w:rPr>
          <w:rtl/>
          <w:lang w:bidi="fa-IR"/>
        </w:rPr>
        <w:t>پاسخ</w:t>
      </w:r>
      <w:bookmarkEnd w:id="115"/>
      <w:r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اوّلاً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توانند به منفردات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بر ردّ عمل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گران استناد 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ابن حزم در «الفِصَل»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«ما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>
        <w:rPr>
          <w:rtl/>
          <w:lang w:bidi="fa-IR"/>
        </w:rPr>
        <w:lastRenderedPageBreak/>
        <w:t>به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خود تمسک کن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را آنان ما را تصد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گونه که آنان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نم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توانند به روا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اتشان بر ما استدلال نما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273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ثان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اً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طبق نصّ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نماز خواندن به طرف قبور و تعظ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از آن جهت نه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شده که موجب شرک و غلوّ در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اگر نماز صرفاً به جهت تبرّک باشد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.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خود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هود و نصار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عصر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قبر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به جهت تعظ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آنان سجده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کردند و آن قبرها را قبله خود قرار داده و به طرف آن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گزاردند و در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قت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 را بت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خود قرار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لذا 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77A0A">
        <w:rPr>
          <w:rStyle w:val="libAlaemChar"/>
          <w:rtl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آنان را لعن کرده و مسلم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را از امثال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اعمال باز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داشت»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274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حال اگر 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و دعا بخواند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به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توجّه و تعظ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به آن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از آن جهت که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بقعه متبرک است و انسان در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بقعه - به 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که در جوار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خداست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داع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بوده و</w:t>
      </w:r>
      <w:r w:rsidR="000A1891">
        <w:rPr>
          <w:rtl/>
          <w:lang w:bidi="fa-IR"/>
        </w:rPr>
        <w:t xml:space="preserve">... </w:t>
      </w:r>
      <w:r>
        <w:rPr>
          <w:rtl/>
          <w:lang w:bidi="fa-IR"/>
        </w:rPr>
        <w:t>-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تواند با توجّه و اخلاص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بخواند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تنها اشکال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راجح است</w:t>
      </w:r>
      <w:r w:rsidR="000A1891">
        <w:rPr>
          <w:rtl/>
          <w:lang w:bidi="fa-IR"/>
        </w:rPr>
        <w:t xml:space="preserve">.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16" w:name="_Toc425768080"/>
      <w:r>
        <w:rPr>
          <w:rtl/>
          <w:lang w:bidi="fa-IR"/>
        </w:rPr>
        <w:t>ب) اصول</w:t>
      </w:r>
      <w:bookmarkEnd w:id="116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همانند 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عبدالعز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بن باز به قاعده سدّ ذرائع تمسک کرده و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از آنجا که نماز و دعا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راه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شرک است و ممکن است انسان را در برخ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از موارد در خطّ شرک قرار دهد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باطل و حرام است</w:t>
      </w:r>
      <w:r w:rsidR="000A1891">
        <w:rPr>
          <w:rtl/>
          <w:lang w:bidi="fa-IR"/>
        </w:rPr>
        <w:t xml:space="preserve">. </w:t>
      </w:r>
      <w:r w:rsidR="000A1891" w:rsidRPr="00E36E9D">
        <w:rPr>
          <w:rStyle w:val="libFootnotenumChar"/>
          <w:rtl/>
          <w:lang w:bidi="fa-IR"/>
        </w:rPr>
        <w:t>(</w:t>
      </w:r>
      <w:r w:rsidRPr="00E36E9D">
        <w:rPr>
          <w:rStyle w:val="libFootnotenumChar"/>
          <w:rtl/>
          <w:lang w:bidi="fa-IR"/>
        </w:rPr>
        <w:t>275</w:t>
      </w:r>
      <w:r w:rsidR="000A1891" w:rsidRPr="00E36E9D">
        <w:rPr>
          <w:rStyle w:val="libFootnotenumChar"/>
          <w:rtl/>
          <w:lang w:bidi="fa-IR"/>
        </w:rPr>
        <w:t>)</w:t>
      </w:r>
      <w:r w:rsidR="000A1891">
        <w:rPr>
          <w:rtl/>
          <w:lang w:bidi="fa-IR"/>
        </w:rPr>
        <w:t xml:space="preserve"> </w:t>
      </w:r>
    </w:p>
    <w:p w:rsidR="00E36E9D" w:rsidRDefault="00E36E9D" w:rsidP="00E36E9D">
      <w:pPr>
        <w:pStyle w:val="Heading3"/>
        <w:rPr>
          <w:rtl/>
          <w:lang w:bidi="fa-IR"/>
        </w:rPr>
      </w:pPr>
      <w:bookmarkStart w:id="117" w:name="_Toc425768081"/>
      <w:r>
        <w:rPr>
          <w:rtl/>
          <w:lang w:bidi="fa-IR"/>
        </w:rPr>
        <w:lastRenderedPageBreak/>
        <w:t>پاسخ</w:t>
      </w:r>
      <w:bookmarkEnd w:id="117"/>
      <w:r>
        <w:rPr>
          <w:rtl/>
          <w:lang w:bidi="fa-IR"/>
        </w:rPr>
        <w:t xml:space="preserve"> 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در بحث اصول به اثبات رس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ده که ذر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و 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 حرام مطلقاً حرام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مقدمه و ذر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عه موصله حرام 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در مورد بحث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نماز و دعا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به شرک منجر شود حرام است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و دعا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که هرگز 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نت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جه را به همراه ندارد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تنها حرام و باطل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بلکه جا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 و مستحب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و اکثر قر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به اتفاق مردم تنها به قصد تبرکِ مکان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در کنار قبور اول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گزارند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نه به جهت تعظ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 صاحب قبر</w:t>
      </w:r>
      <w:r w:rsidR="000A1891">
        <w:rPr>
          <w:rtl/>
          <w:lang w:bidi="fa-IR"/>
        </w:rPr>
        <w:t xml:space="preserve">. </w:t>
      </w:r>
    </w:p>
    <w:p w:rsidR="00E36E9D" w:rsidRDefault="00765EBE" w:rsidP="00765EBE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18" w:name="_Toc425768082"/>
      <w:r w:rsidR="00E36E9D">
        <w:rPr>
          <w:rtl/>
          <w:lang w:bidi="fa-IR"/>
        </w:rPr>
        <w:lastRenderedPageBreak/>
        <w:t>سلسله کتاب های پیرامون وهابیت</w:t>
      </w:r>
      <w:bookmarkEnd w:id="118"/>
      <w:r w:rsidR="00E36E9D">
        <w:rPr>
          <w:rtl/>
          <w:lang w:bidi="fa-IR"/>
        </w:rPr>
        <w:t xml:space="preserve">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1 - شناخت سلف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A1891">
        <w:rPr>
          <w:rtl/>
          <w:lang w:bidi="fa-IR"/>
        </w:rPr>
        <w:t xml:space="preserve"> (</w:t>
      </w:r>
      <w:r>
        <w:rPr>
          <w:rtl/>
          <w:lang w:bidi="fa-IR"/>
        </w:rPr>
        <w:t>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A1891">
        <w:rPr>
          <w:rtl/>
          <w:lang w:bidi="fa-IR"/>
        </w:rPr>
        <w:t xml:space="preserve">) 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2 - ابن 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مؤسس افکار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3 - خدا از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دگاه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4 - مبان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اعتقاد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5 - موارد شرک نزد وهاب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6 - توسل</w:t>
      </w:r>
    </w:p>
    <w:p w:rsidR="00E21F3C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7 -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ارت قبور</w:t>
      </w:r>
    </w:p>
    <w:p w:rsidR="00E36E9D" w:rsidRDefault="00E21F3C" w:rsidP="00E21F3C">
      <w:pPr>
        <w:pStyle w:val="libNormal"/>
        <w:rPr>
          <w:rtl/>
          <w:lang w:bidi="fa-IR"/>
        </w:rPr>
      </w:pPr>
      <w:r>
        <w:rPr>
          <w:rtl/>
          <w:lang w:bidi="fa-IR"/>
        </w:rPr>
        <w:t>8 - برپا</w:t>
      </w:r>
      <w:r w:rsidR="00007817">
        <w:rPr>
          <w:rtl/>
          <w:lang w:bidi="fa-IR"/>
        </w:rPr>
        <w:t>یی</w:t>
      </w:r>
      <w:r>
        <w:rPr>
          <w:rtl/>
          <w:lang w:bidi="fa-IR"/>
        </w:rPr>
        <w:t xml:space="preserve"> مراسم جشن و عزا</w:t>
      </w:r>
    </w:p>
    <w:p w:rsidR="00E36E9D" w:rsidRDefault="00765EBE" w:rsidP="00765EB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19" w:name="_Toc425768083"/>
      <w:r w:rsidR="00E36E9D">
        <w:rPr>
          <w:rtl/>
          <w:lang w:bidi="fa-IR"/>
        </w:rPr>
        <w:lastRenderedPageBreak/>
        <w:t>پی نوشت ها</w:t>
      </w:r>
      <w:r>
        <w:rPr>
          <w:rFonts w:hint="cs"/>
          <w:rtl/>
          <w:lang w:bidi="fa-IR"/>
        </w:rPr>
        <w:t xml:space="preserve"> :</w:t>
      </w:r>
      <w:bookmarkEnd w:id="119"/>
    </w:p>
    <w:p w:rsidR="00765EBE" w:rsidRPr="00765EBE" w:rsidRDefault="00765EBE" w:rsidP="00765EBE">
      <w:pPr>
        <w:pStyle w:val="libNormal"/>
        <w:rPr>
          <w:rtl/>
          <w:lang w:bidi="fa-IR"/>
        </w:rPr>
      </w:pP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المنتق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من 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صالح بن فوزان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 الفتاو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لابن عث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366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اللجنة الدائمة للبحوث العلم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و الافتاء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3019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البدعة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28 و 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دل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الأخطاء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لسان العرب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صحاح اللغة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1075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النها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هود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نمل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صافات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113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هود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73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آل عمران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96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اسراء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دخان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الصلاة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الصلاة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النّب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بعد التشهد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350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65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سورة الاحزاب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93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کشاف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293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تبرّک الصحابة بآثار الرسول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تحن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عبارت است از اوّل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 خوردن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که به طفل م</w:t>
      </w:r>
      <w:r w:rsidR="00007817">
        <w:rPr>
          <w:rtl/>
          <w:lang w:bidi="fa-IR"/>
        </w:rPr>
        <w:t xml:space="preserve">ی </w:t>
      </w:r>
      <w:r>
        <w:rPr>
          <w:rtl/>
          <w:lang w:bidi="fa-IR"/>
        </w:rPr>
        <w:t>خورانند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از تربت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الاصابة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ترجمه ول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 بن عقبه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638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9147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303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25243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الغسل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326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الوضوء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 با شرح نوو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591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الوضوء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استعمال فضل وضوء الناس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الوضوء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استعمال فضل وضوء الناس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الطبقات الکبر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184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البدا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و النها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201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ره ابن هشام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ما ذکر من درع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عصاه و 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0A1891">
        <w:rPr>
          <w:rtl/>
          <w:lang w:bidi="fa-IR"/>
        </w:rPr>
        <w:t xml:space="preserve">....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رة الحلب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الاصابة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400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59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طبقات ابن سعد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ترجمه عمر بن عبدالعز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ترجمه انس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الوضوء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الماء الذ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غسل شعر الانسان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الاصابة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ترجمه فراس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202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اسد الغابة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352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39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520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26574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طبقات ابن سعد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313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البدا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و النها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طبقات ابن سعد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254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ذکر منبر الرسول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المعجم الاوسط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الجامع الصغ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وفاء الوفا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1405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خ دمشق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تهذ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الکمال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اسد الغابه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244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469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49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الاست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342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عمدة القار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البخار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مجمع الزوائد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الادب المفرد ص 144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طبقات ابن سع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الاعتصام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بالکتاب والسنة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نسا</w:t>
      </w:r>
      <w:r w:rsidR="00007817">
        <w:rPr>
          <w:rtl/>
          <w:lang w:bidi="fa-IR"/>
        </w:rPr>
        <w:t>یی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243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الجنائز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ما جاء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قبر النب</w:t>
      </w:r>
      <w:r w:rsidR="00007817">
        <w:rPr>
          <w:rtl/>
          <w:lang w:bidi="fa-IR"/>
        </w:rPr>
        <w:t>ی</w:t>
      </w:r>
      <w:r w:rsidR="00477A0A">
        <w:rPr>
          <w:rtl/>
          <w:lang w:bidi="fa-IR"/>
        </w:rPr>
        <w:t xml:space="preserve"> </w:t>
      </w:r>
      <w:r w:rsidR="00DE61B2" w:rsidRPr="00DE61B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کتاب فضائل الصحابة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قصة الب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عة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اعلام النبلاء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المنهاج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161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59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اقتضاء الصراط المستق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367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تأو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لات اهل السنة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التعرّف لمذهب أهل التصوّف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54 و 55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اوائل المقالات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التب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213 و 214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العقائد النسف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شرح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نوو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انوار التنز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69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روضة الواعظ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مجموعة الرسائل الکبر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اسراء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79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شرح تجر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501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واق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ت و الجواهر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بحارالأنوار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254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47 و 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مدثر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46 - 48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79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زمر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سبأ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کهف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نحل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61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سوره فاطر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غافر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انعام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147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255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89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ابن ماجه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1441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شور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26 - 28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شابور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 حاش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جامع الب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ان طبر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نوح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مفات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الغ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220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ابواب الاستسقاء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99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منافقون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97 و 98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ترمذ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ما جاء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شأن الصراط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 الاعتدال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470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1773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تهذ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التهذ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225 و 226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418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المعجم الکب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109 - 111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مجمع الزوائد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250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التوصل 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التوسل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399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108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رة الحلب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392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109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جن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ترمذ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ما جاء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شأن الصراط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97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زمر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255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119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165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طه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101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غافر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بحارالأنوار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235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48 سوره بقره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مؤمن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بحارالأنوار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129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سجده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مجموعه آثار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264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المنار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307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فاطر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17و18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136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کشف الارت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 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 باز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549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552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139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746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کهف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95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نمل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40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مائده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110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منافقون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وسف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ات 97 و 98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حشر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رسالة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155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338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الزکاة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52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149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مجمع الزوائد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شرح ابن علاّن بر کتاب امال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الأذکار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فتح البار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495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دارم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المسائل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سلسلة الأحاد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الضع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فة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التوسل و الوس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محمّد عل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264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نقل از المواهب اللدن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التوسل و الوس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موس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محمّد عل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264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نقل از المواهب اللدن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سمهود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1361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159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1380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مجمع الزوائد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کنز العمال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507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2181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دارم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93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ترمذ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2635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164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مجمع الزوائد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جن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رعد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اعراف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197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194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169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اسراء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106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فاطر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احقاف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غافر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هود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101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زخرف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فاطر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اسراء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فاطر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179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الاغاثة بادلة الاستغاثة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31 و 32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 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بن باز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انفال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توبه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توبه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شعراء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نحل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اسراء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زخرف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189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سوره 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ونس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نازعات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زمر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نحل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32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آل عمران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126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مائده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انفال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72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الاغاثة بأدلّة الاستغاثة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199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چاپ عمان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رسالة الهد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162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مجموعة الرسائل و المسائل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209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تطه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الاعتقاد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148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الزکاة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أفضل الصدقة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ما هو الاسلام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225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نهج البلاغه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367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209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موطأ مالک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رقم 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. </w:t>
      </w:r>
      <w:r>
        <w:rPr>
          <w:rtl/>
          <w:lang w:bidi="fa-IR"/>
        </w:rPr>
        <w:t>ک</w:t>
      </w:r>
      <w:r w:rsidR="000A1891">
        <w:rPr>
          <w:rtl/>
          <w:lang w:bidi="fa-IR"/>
        </w:rPr>
        <w:t xml:space="preserve">: </w:t>
      </w:r>
      <w:r>
        <w:rPr>
          <w:rtl/>
          <w:lang w:bidi="fa-IR"/>
        </w:rPr>
        <w:t>سنن ترمذ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109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ابن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ماجه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277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مسنداحمد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69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نسائ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ابن ماجه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278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السنن الکبر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هق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مجموعة الرسائل و المسائل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التوصل ال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التوسل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217 و 218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کشف الارت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نقل از قدور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روم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47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الجامع الصغ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وط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218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المستدرک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615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219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مجمع الزوائد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257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اتحاف الاذک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الترغ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و التره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الترغ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 و التره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نتائج الأفکار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272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عراق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تخر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ج احاد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ث الإح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07817">
        <w:rPr>
          <w:rtl/>
          <w:lang w:bidi="fa-IR"/>
        </w:rPr>
        <w:t xml:space="preserve"> </w:t>
      </w:r>
      <w:r>
        <w:rPr>
          <w:rtl/>
          <w:lang w:bidi="fa-IR"/>
        </w:rPr>
        <w:t>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323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مصباح الزجاجة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زوائد ابن ماجه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المتحجر الرابح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471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کشف الشبهات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چاپ المنار مصر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281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ترمذ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1505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229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2790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805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1149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اقتضاء الصراط المستق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315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قائدة جل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لة ف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التوسل و الوس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رسائل الهد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 السن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فتح المج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274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کشف الارت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الاعتکاف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5 و 15 و 16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مسلم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27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22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ترمذ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النذور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12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الا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22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سنن ابن ماجه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الکفارات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18</w:t>
      </w:r>
      <w:r w:rsidR="000A1891">
        <w:rPr>
          <w:rtl/>
          <w:lang w:bidi="fa-IR"/>
        </w:rPr>
        <w:t xml:space="preserve">؛ </w:t>
      </w:r>
      <w:r>
        <w:rPr>
          <w:rtl/>
          <w:lang w:bidi="fa-IR"/>
        </w:rPr>
        <w:t>مسند احمد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باب اول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ح 90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239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سنن اب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داود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صلح الأخوان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خالد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102 - 109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صلح الأخوان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خالد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فرقان القرآن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عزام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133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244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رساله 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مجموعة الرسائل و المسائل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اغاثة اللهفان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214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ز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ارة القبور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159 و 160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نور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درب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302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249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آل عمران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96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مؤمنون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29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71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نازعات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طه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انب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81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اسراء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بخار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المغاز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کتاب الصلاة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رة الحلب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306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259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همان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385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نساء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64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الکشاف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ذ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 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سوره بقره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ه 125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الخصائص الکبر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المعجم الکب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204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266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صح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ح ابن حبان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267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وفاء الوفاء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1376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268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المدونة الکبر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269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الحد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الند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ة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631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270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شرح الشفا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517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271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شرح الشفا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517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272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المعجم الکب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273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الفِصَل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0A1891">
        <w:rPr>
          <w:rtl/>
          <w:lang w:bidi="fa-IR"/>
        </w:rPr>
        <w:t xml:space="preserve">. </w:t>
      </w:r>
    </w:p>
    <w:p w:rsidR="00E21F3C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274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حق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قة التوسل و الوس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به نقل از تفس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>ضاو</w:t>
      </w:r>
      <w:r w:rsidR="00007817">
        <w:rPr>
          <w:rtl/>
          <w:lang w:bidi="fa-IR"/>
        </w:rPr>
        <w:t>ی</w:t>
      </w:r>
      <w:r w:rsidR="000A1891">
        <w:rPr>
          <w:rtl/>
          <w:lang w:bidi="fa-IR"/>
        </w:rPr>
        <w:t xml:space="preserve">. </w:t>
      </w:r>
    </w:p>
    <w:p w:rsidR="00E07F5F" w:rsidRDefault="00E21F3C" w:rsidP="00765EBE">
      <w:pPr>
        <w:pStyle w:val="libFootnote"/>
        <w:rPr>
          <w:rtl/>
          <w:lang w:bidi="fa-IR"/>
        </w:rPr>
      </w:pPr>
      <w:r>
        <w:rPr>
          <w:rtl/>
          <w:lang w:bidi="fa-IR"/>
        </w:rPr>
        <w:t>275</w:t>
      </w:r>
      <w:r w:rsidR="000A1891">
        <w:rPr>
          <w:rtl/>
          <w:lang w:bidi="fa-IR"/>
        </w:rPr>
        <w:t xml:space="preserve">) </w:t>
      </w:r>
      <w:r>
        <w:rPr>
          <w:rtl/>
          <w:lang w:bidi="fa-IR"/>
        </w:rPr>
        <w:t>فتاو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نور عل</w:t>
      </w:r>
      <w:r w:rsidR="00007817">
        <w:rPr>
          <w:rtl/>
          <w:lang w:bidi="fa-IR"/>
        </w:rPr>
        <w:t>ی</w:t>
      </w:r>
      <w:r>
        <w:rPr>
          <w:rtl/>
          <w:lang w:bidi="fa-IR"/>
        </w:rPr>
        <w:t xml:space="preserve"> الدرب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0A1891">
        <w:rPr>
          <w:rtl/>
          <w:lang w:bidi="fa-IR"/>
        </w:rPr>
        <w:t xml:space="preserve">، </w:t>
      </w:r>
      <w:r>
        <w:rPr>
          <w:rtl/>
          <w:lang w:bidi="fa-IR"/>
        </w:rPr>
        <w:t>ص 302</w:t>
      </w:r>
      <w:r w:rsidR="000A1891">
        <w:rPr>
          <w:rtl/>
          <w:lang w:bidi="fa-IR"/>
        </w:rPr>
        <w:t xml:space="preserve">. </w:t>
      </w:r>
    </w:p>
    <w:p w:rsidR="00551712" w:rsidRDefault="00E07F5F" w:rsidP="00E07F5F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20" w:name="_Toc425768084"/>
      <w:r>
        <w:rPr>
          <w:rFonts w:hint="cs"/>
          <w:rtl/>
          <w:lang w:bidi="fa-IR"/>
        </w:rPr>
        <w:lastRenderedPageBreak/>
        <w:t>فهرست مطالب</w:t>
      </w:r>
      <w:bookmarkEnd w:id="120"/>
    </w:p>
    <w:p w:rsidR="00E07F5F" w:rsidRDefault="00E07F5F" w:rsidP="00E07F5F">
      <w:pPr>
        <w:pStyle w:val="libNormal"/>
        <w:rPr>
          <w:rtl/>
          <w:lang w:bidi="fa-IR"/>
        </w:rPr>
      </w:pP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6911399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E07F5F" w:rsidRDefault="00E07F5F" w:rsidP="00E07F5F">
          <w:pPr>
            <w:pStyle w:val="TOCHeading"/>
          </w:pPr>
        </w:p>
        <w:p w:rsidR="00E07F5F" w:rsidRDefault="00EF64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EF640B">
            <w:fldChar w:fldCharType="begin"/>
          </w:r>
          <w:r w:rsidR="00E07F5F">
            <w:instrText xml:space="preserve"> TOC \o "1-3" \h \z \u </w:instrText>
          </w:r>
          <w:r w:rsidRPr="00EF640B">
            <w:fldChar w:fldCharType="separate"/>
          </w:r>
          <w:hyperlink w:anchor="_Toc42576796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ناشر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425767964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6796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425767965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6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425767966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6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425767967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6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معنا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425767968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6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کر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425767969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برکت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اشخاص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برکت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مکان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مسلم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="00E07F5F" w:rsidRPr="00F516C0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E07F5F" w:rsidRPr="00F516C0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اتش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صحابه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تابع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="00E07F5F" w:rsidRPr="00F516C0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E07F5F" w:rsidRPr="00F516C0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وفاتش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دلالت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نصوص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7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رأ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حنبل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425767979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6798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اجماع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امّت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کر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5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نف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کنند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6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ابطال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عق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هود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7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نف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کافران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8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نف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صلاح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89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اختصاص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425767989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0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ضرورت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3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ابتلا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گناه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4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گستره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رحمت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5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نجات،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اصل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اوّل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اثر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درخواست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کنندگان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مطلب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799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425767999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نکته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نکته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درخواست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درخواست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اوّل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0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425768009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بررس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منکران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7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محرّک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معص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>!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19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واسطه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>!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425768019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2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م؟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4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عامل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دگرگون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اراده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6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لزوم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محذور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8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رناپذ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2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425768029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6803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استغاثه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ارواح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فتواها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انواع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استعانت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گرفتن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انواع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استعانت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گرفتن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5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گرفتن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6" w:history="1"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گرفتن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ارواح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ادلّه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رجحان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استعانت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استغاثه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>)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بررس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3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425768039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4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425768049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کتابشناس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توص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6805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قسم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.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نذر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ذبح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قسم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خوردن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ادله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قسم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5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425768059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حکم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قسم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حقّ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مخلوق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حکم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ذبح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حکم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نذر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بحث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6806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کنار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6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425768069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تبرّک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زم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بقعه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جواز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رجحان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5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فقها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عامه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425768075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6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بررس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ادله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425768076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7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425768077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8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425768078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79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425768079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80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اصول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425768080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81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425768081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82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سلسله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رامون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425768082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83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E07F5F" w:rsidRPr="00F516C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: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425768083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Default="00EF640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68084" w:history="1"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E07F5F" w:rsidRPr="00F516C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E07F5F" w:rsidRPr="00F516C0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E07F5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 w:rsidR="00E07F5F">
              <w:rPr>
                <w:noProof/>
                <w:webHidden/>
              </w:rPr>
              <w:instrText>PAGEREF</w:instrText>
            </w:r>
            <w:r w:rsidR="00E07F5F">
              <w:rPr>
                <w:noProof/>
                <w:webHidden/>
                <w:rtl/>
              </w:rPr>
              <w:instrText xml:space="preserve"> _</w:instrText>
            </w:r>
            <w:r w:rsidR="00E07F5F">
              <w:rPr>
                <w:noProof/>
                <w:webHidden/>
              </w:rPr>
              <w:instrText>Toc</w:instrText>
            </w:r>
            <w:r w:rsidR="00E07F5F">
              <w:rPr>
                <w:noProof/>
                <w:webHidden/>
                <w:rtl/>
              </w:rPr>
              <w:instrText xml:space="preserve">425768084 </w:instrText>
            </w:r>
            <w:r w:rsidR="00E07F5F">
              <w:rPr>
                <w:noProof/>
                <w:webHidden/>
              </w:rPr>
              <w:instrText>\h</w:instrText>
            </w:r>
            <w:r w:rsidR="00E07F5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34BC6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7F5F" w:rsidRPr="0042098A" w:rsidRDefault="00EF640B" w:rsidP="00E07F5F">
          <w:pPr>
            <w:rPr>
              <w:rtl/>
            </w:rPr>
          </w:pPr>
          <w:r>
            <w:fldChar w:fldCharType="end"/>
          </w:r>
        </w:p>
      </w:sdtContent>
    </w:sdt>
    <w:sectPr w:rsidR="00E07F5F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261" w:rsidRDefault="004A4261">
      <w:r>
        <w:separator/>
      </w:r>
    </w:p>
  </w:endnote>
  <w:endnote w:type="continuationSeparator" w:id="1">
    <w:p w:rsidR="004A4261" w:rsidRDefault="004A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31" w:rsidRDefault="00EF640B">
    <w:pPr>
      <w:pStyle w:val="Footer"/>
    </w:pPr>
    <w:fldSimple w:instr=" PAGE   \* MERGEFORMAT ">
      <w:r w:rsidR="00434BC6">
        <w:rPr>
          <w:noProof/>
          <w:rtl/>
        </w:rPr>
        <w:t>102</w:t>
      </w:r>
    </w:fldSimple>
  </w:p>
  <w:p w:rsidR="00525E31" w:rsidRDefault="00525E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31" w:rsidRDefault="00EF640B">
    <w:pPr>
      <w:pStyle w:val="Footer"/>
    </w:pPr>
    <w:fldSimple w:instr=" PAGE   \* MERGEFORMAT ">
      <w:r w:rsidR="00434BC6">
        <w:rPr>
          <w:noProof/>
          <w:rtl/>
        </w:rPr>
        <w:t>103</w:t>
      </w:r>
    </w:fldSimple>
  </w:p>
  <w:p w:rsidR="00525E31" w:rsidRDefault="00525E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31" w:rsidRDefault="00EF640B">
    <w:pPr>
      <w:pStyle w:val="Footer"/>
    </w:pPr>
    <w:fldSimple w:instr=" PAGE   \* MERGEFORMAT ">
      <w:r w:rsidR="00434BC6">
        <w:rPr>
          <w:noProof/>
          <w:rtl/>
        </w:rPr>
        <w:t>1</w:t>
      </w:r>
    </w:fldSimple>
  </w:p>
  <w:p w:rsidR="00525E31" w:rsidRDefault="00525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261" w:rsidRDefault="004A4261">
      <w:r>
        <w:separator/>
      </w:r>
    </w:p>
  </w:footnote>
  <w:footnote w:type="continuationSeparator" w:id="1">
    <w:p w:rsidR="004A4261" w:rsidRDefault="004A4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817"/>
    <w:rsid w:val="00005A19"/>
    <w:rsid w:val="00007817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1891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084C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00FC"/>
    <w:rsid w:val="00301EBF"/>
    <w:rsid w:val="00307056"/>
    <w:rsid w:val="00307C3A"/>
    <w:rsid w:val="00310D1D"/>
    <w:rsid w:val="00317E22"/>
    <w:rsid w:val="00322466"/>
    <w:rsid w:val="00323735"/>
    <w:rsid w:val="00324B78"/>
    <w:rsid w:val="00325A62"/>
    <w:rsid w:val="00330D70"/>
    <w:rsid w:val="003339D0"/>
    <w:rsid w:val="003353BB"/>
    <w:rsid w:val="0033620A"/>
    <w:rsid w:val="0034239A"/>
    <w:rsid w:val="00352016"/>
    <w:rsid w:val="003521C7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3C11"/>
    <w:rsid w:val="00427638"/>
    <w:rsid w:val="00430581"/>
    <w:rsid w:val="00434A97"/>
    <w:rsid w:val="00434BC6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77A0A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4261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5E31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1A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3B61"/>
    <w:rsid w:val="005E4DD0"/>
    <w:rsid w:val="005E7821"/>
    <w:rsid w:val="00613E8E"/>
    <w:rsid w:val="00614301"/>
    <w:rsid w:val="00620B12"/>
    <w:rsid w:val="006210F4"/>
    <w:rsid w:val="00625C71"/>
    <w:rsid w:val="00627A7B"/>
    <w:rsid w:val="006349C6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65EBE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D754E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B774D"/>
    <w:rsid w:val="009C2111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9C3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262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25AAF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C3F"/>
    <w:rsid w:val="00BD4DFE"/>
    <w:rsid w:val="00BD593F"/>
    <w:rsid w:val="00BD6706"/>
    <w:rsid w:val="00BD67F3"/>
    <w:rsid w:val="00BE0D08"/>
    <w:rsid w:val="00BE7ED8"/>
    <w:rsid w:val="00BF0FA6"/>
    <w:rsid w:val="00BF3B5E"/>
    <w:rsid w:val="00C005CF"/>
    <w:rsid w:val="00C019B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82214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CF7FBB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9A8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C4D04"/>
    <w:rsid w:val="00DD1BB4"/>
    <w:rsid w:val="00DD6547"/>
    <w:rsid w:val="00DD78A5"/>
    <w:rsid w:val="00DE4448"/>
    <w:rsid w:val="00DE49C9"/>
    <w:rsid w:val="00DE61B2"/>
    <w:rsid w:val="00DE7035"/>
    <w:rsid w:val="00DF5E1E"/>
    <w:rsid w:val="00DF6442"/>
    <w:rsid w:val="00E022DC"/>
    <w:rsid w:val="00E024D3"/>
    <w:rsid w:val="00E07A7B"/>
    <w:rsid w:val="00E07F5F"/>
    <w:rsid w:val="00E10B3C"/>
    <w:rsid w:val="00E14435"/>
    <w:rsid w:val="00E146D5"/>
    <w:rsid w:val="00E206F5"/>
    <w:rsid w:val="00E21598"/>
    <w:rsid w:val="00E21F3C"/>
    <w:rsid w:val="00E259BC"/>
    <w:rsid w:val="00E264A4"/>
    <w:rsid w:val="00E32BCB"/>
    <w:rsid w:val="00E36E9D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3EAD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47D"/>
    <w:rsid w:val="00EC1A32"/>
    <w:rsid w:val="00EC1A39"/>
    <w:rsid w:val="00EC5C01"/>
    <w:rsid w:val="00ED0DD0"/>
    <w:rsid w:val="00ED284D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40B"/>
    <w:rsid w:val="00EF6505"/>
    <w:rsid w:val="00EF7A6F"/>
    <w:rsid w:val="00F02C57"/>
    <w:rsid w:val="00F070E5"/>
    <w:rsid w:val="00F07D33"/>
    <w:rsid w:val="00F10DBF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1B2B"/>
    <w:rsid w:val="00F74FDC"/>
    <w:rsid w:val="00F82A57"/>
    <w:rsid w:val="00F83A2C"/>
    <w:rsid w:val="00F83E9D"/>
    <w:rsid w:val="00F86C5B"/>
    <w:rsid w:val="00F94147"/>
    <w:rsid w:val="00F97A32"/>
    <w:rsid w:val="00FA323C"/>
    <w:rsid w:val="00FA36FB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  <w:rsid w:val="00FF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3C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ED284D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ED284D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rsid w:val="00ED284D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ED284D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EC147D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F5F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E07F5F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07F5F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07F5F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07F5F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7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9C0D-FBC7-4AF9-8C67-DF717FBB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138</TotalTime>
  <Pages>103</Pages>
  <Words>19139</Words>
  <Characters>109096</Characters>
  <Application>Microsoft Office Word</Application>
  <DocSecurity>0</DocSecurity>
  <Lines>909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127980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38</cp:revision>
  <cp:lastPrinted>2015-07-27T10:20:00Z</cp:lastPrinted>
  <dcterms:created xsi:type="dcterms:W3CDTF">2015-07-27T07:56:00Z</dcterms:created>
  <dcterms:modified xsi:type="dcterms:W3CDTF">2015-07-27T10:20:00Z</dcterms:modified>
</cp:coreProperties>
</file>