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0B" w:rsidRPr="00CC6D89" w:rsidRDefault="00AE450B" w:rsidP="00AE450B">
      <w:pPr>
        <w:pStyle w:val="libCenterBold1"/>
      </w:pPr>
      <w:r w:rsidRPr="00CC6D89">
        <w:rPr>
          <w:rtl/>
        </w:rPr>
        <w:t>أشهد أن علياً ولي الله</w:t>
      </w:r>
    </w:p>
    <w:p w:rsidR="00AE450B" w:rsidRPr="00CC6D89" w:rsidRDefault="00AE450B" w:rsidP="00AE450B">
      <w:pPr>
        <w:pStyle w:val="libCenterBold1"/>
        <w:rPr>
          <w:rtl/>
        </w:rPr>
      </w:pPr>
      <w:r w:rsidRPr="00CC6D89">
        <w:rPr>
          <w:rtl/>
        </w:rPr>
        <w:t>في الأذان</w:t>
      </w:r>
    </w:p>
    <w:p w:rsidR="00AE450B" w:rsidRDefault="00AE450B" w:rsidP="00AE450B">
      <w:pPr>
        <w:pStyle w:val="libCenterBold1"/>
        <w:rPr>
          <w:rtl/>
          <w:lang w:bidi="fa-IR"/>
        </w:rPr>
      </w:pPr>
      <w:r w:rsidRPr="00CC6D89">
        <w:rPr>
          <w:rtl/>
        </w:rPr>
        <w:t>بين الشرعية والابتداع</w:t>
      </w:r>
    </w:p>
    <w:p w:rsidR="00AE450B" w:rsidRPr="00CC6D89" w:rsidRDefault="00AE450B" w:rsidP="00AE450B">
      <w:pPr>
        <w:pStyle w:val="libCenterBold1"/>
        <w:rPr>
          <w:rtl/>
          <w:lang w:bidi="fa-IR"/>
        </w:rPr>
      </w:pPr>
      <w:r w:rsidRPr="00CC6D89">
        <w:rPr>
          <w:rtl/>
          <w:lang w:bidi="fa-IR"/>
        </w:rPr>
        <w:t>السيد علي الشهرستاني</w:t>
      </w:r>
    </w:p>
    <w:p w:rsidR="00AE450B" w:rsidRDefault="00AE450B" w:rsidP="00AE450B">
      <w:pPr>
        <w:pStyle w:val="libNormal"/>
        <w:rPr>
          <w:rFonts w:hint="cs"/>
          <w:rtl/>
          <w:lang w:bidi="fa-IR"/>
        </w:rPr>
      </w:pPr>
      <w:r>
        <w:rPr>
          <w:rtl/>
          <w:lang w:bidi="fa-IR"/>
        </w:rPr>
        <w:br w:type="page"/>
      </w:r>
    </w:p>
    <w:p w:rsidR="00AE450B" w:rsidRDefault="00AE450B" w:rsidP="00AE450B">
      <w:pPr>
        <w:pStyle w:val="libNormal"/>
        <w:rPr>
          <w:rtl/>
          <w:lang w:bidi="fa-IR"/>
        </w:rPr>
      </w:pPr>
      <w:r>
        <w:rPr>
          <w:rtl/>
          <w:lang w:bidi="fa-IR"/>
        </w:rPr>
        <w:lastRenderedPageBreak/>
        <w:br w:type="page"/>
      </w:r>
    </w:p>
    <w:p w:rsidR="00AE450B" w:rsidRDefault="00AE450B" w:rsidP="00AE450B">
      <w:pPr>
        <w:pStyle w:val="libNormal"/>
        <w:rPr>
          <w:rtl/>
          <w:lang w:bidi="fa-IR"/>
        </w:rPr>
      </w:pPr>
      <w:r>
        <w:rPr>
          <w:rtl/>
          <w:lang w:bidi="fa-IR"/>
        </w:rPr>
        <w:lastRenderedPageBreak/>
        <w:br w:type="page"/>
      </w:r>
    </w:p>
    <w:p w:rsidR="00AE450B" w:rsidRDefault="00AE450B" w:rsidP="00AE450B">
      <w:pPr>
        <w:pStyle w:val="libNormal"/>
        <w:rPr>
          <w:rtl/>
          <w:lang w:bidi="fa-IR"/>
        </w:rPr>
      </w:pPr>
      <w:r>
        <w:rPr>
          <w:rtl/>
          <w:lang w:bidi="fa-IR"/>
        </w:rPr>
        <w:lastRenderedPageBreak/>
        <w:br w:type="page"/>
      </w:r>
    </w:p>
    <w:p w:rsidR="00AE450B" w:rsidRPr="00CD3B3A" w:rsidRDefault="00AE450B" w:rsidP="00AE450B">
      <w:pPr>
        <w:pStyle w:val="libCenterBold1"/>
      </w:pPr>
      <w:r w:rsidRPr="00CD3B3A">
        <w:rPr>
          <w:rtl/>
        </w:rPr>
        <w:lastRenderedPageBreak/>
        <w:t>بسم الله الرحمن الرحيم</w:t>
      </w:r>
    </w:p>
    <w:p w:rsidR="00AE450B" w:rsidRPr="00CA05C4" w:rsidRDefault="00AE450B" w:rsidP="00AE450B">
      <w:pPr>
        <w:pStyle w:val="Heading1Center"/>
      </w:pPr>
      <w:bookmarkStart w:id="0" w:name="_Toc369510403"/>
      <w:bookmarkStart w:id="1" w:name="_Toc369510524"/>
      <w:bookmarkStart w:id="2" w:name="_Toc369514476"/>
      <w:bookmarkStart w:id="3" w:name="_Toc396900292"/>
      <w:r>
        <w:rPr>
          <w:rFonts w:hint="cs"/>
          <w:rtl/>
        </w:rPr>
        <w:t>[</w:t>
      </w:r>
      <w:r w:rsidRPr="00CD3B3A">
        <w:rPr>
          <w:rtl/>
        </w:rPr>
        <w:t>مقدمة المؤلف</w:t>
      </w:r>
      <w:r>
        <w:rPr>
          <w:rFonts w:hint="cs"/>
          <w:rtl/>
        </w:rPr>
        <w:t>]</w:t>
      </w:r>
      <w:bookmarkEnd w:id="0"/>
      <w:bookmarkEnd w:id="1"/>
      <w:bookmarkEnd w:id="2"/>
      <w:bookmarkEnd w:id="3"/>
    </w:p>
    <w:p w:rsidR="00AE450B" w:rsidRDefault="00AE450B" w:rsidP="00AE450B">
      <w:pPr>
        <w:pStyle w:val="libNormal"/>
      </w:pPr>
      <w:r w:rsidRPr="00035F5B">
        <w:rPr>
          <w:rtl/>
        </w:rPr>
        <w:t>تساؤل يطرح نفسه بين الحين والآخر</w:t>
      </w:r>
      <w:r>
        <w:rPr>
          <w:rtl/>
        </w:rPr>
        <w:t>،</w:t>
      </w:r>
      <w:r w:rsidRPr="00035F5B">
        <w:rPr>
          <w:rtl/>
        </w:rPr>
        <w:t xml:space="preserve"> وهو</w:t>
      </w:r>
      <w:r>
        <w:rPr>
          <w:rtl/>
        </w:rPr>
        <w:t>:</w:t>
      </w:r>
      <w:r w:rsidRPr="00035F5B">
        <w:rPr>
          <w:rtl/>
        </w:rPr>
        <w:t xml:space="preserve"> ما هذا الاختلاف في الأذان</w:t>
      </w:r>
      <w:r>
        <w:rPr>
          <w:rtl/>
        </w:rPr>
        <w:t>؟</w:t>
      </w:r>
      <w:r w:rsidRPr="00035F5B">
        <w:rPr>
          <w:rtl/>
        </w:rPr>
        <w:t xml:space="preserve"> وهل الذي تؤذّن به الشيعة الإمامية هو الصحيح أم ما يؤذّن به الآخرون</w:t>
      </w:r>
      <w:r>
        <w:rPr>
          <w:rtl/>
        </w:rPr>
        <w:t>؟</w:t>
      </w:r>
      <w:r w:rsidRPr="00035F5B">
        <w:rPr>
          <w:rtl/>
        </w:rPr>
        <w:t xml:space="preserve"> ولماذا نرى أذان الآخرين يختلف عن أذان الشيعة الإمامية</w:t>
      </w:r>
      <w:r>
        <w:rPr>
          <w:rtl/>
        </w:rPr>
        <w:t>؟</w:t>
      </w:r>
      <w:r w:rsidRPr="00035F5B">
        <w:rPr>
          <w:rtl/>
        </w:rPr>
        <w:t xml:space="preserve"> وأيّهما هو المشروع وأيّهما المبتدع</w:t>
      </w:r>
      <w:r>
        <w:rPr>
          <w:rtl/>
        </w:rPr>
        <w:t>؟</w:t>
      </w:r>
    </w:p>
    <w:p w:rsidR="00AE450B" w:rsidRDefault="00AE450B" w:rsidP="00AE450B">
      <w:pPr>
        <w:pStyle w:val="libNormal"/>
      </w:pPr>
      <w:r w:rsidRPr="00CD3B3A">
        <w:rPr>
          <w:rtl/>
        </w:rPr>
        <w:t>وهل يصح ما قاله الآخرون عن الشيعة من أن أذانهم مبتدع</w:t>
      </w:r>
      <w:r>
        <w:rPr>
          <w:rtl/>
        </w:rPr>
        <w:t>؟</w:t>
      </w:r>
      <w:r w:rsidRPr="00CD3B3A">
        <w:rPr>
          <w:rtl/>
        </w:rPr>
        <w:t xml:space="preserve"> أم أنّه شرعي</w:t>
      </w:r>
      <w:r>
        <w:rPr>
          <w:rtl/>
        </w:rPr>
        <w:t>؟</w:t>
      </w:r>
    </w:p>
    <w:p w:rsidR="00AE450B" w:rsidRDefault="00AE450B" w:rsidP="00AE450B">
      <w:pPr>
        <w:pStyle w:val="libNormal"/>
      </w:pPr>
      <w:r w:rsidRPr="00CD3B3A">
        <w:rPr>
          <w:rtl/>
        </w:rPr>
        <w:t>و</w:t>
      </w:r>
      <w:r>
        <w:rPr>
          <w:rtl/>
        </w:rPr>
        <w:t xml:space="preserve"> </w:t>
      </w:r>
      <w:r w:rsidRPr="00CD3B3A">
        <w:rPr>
          <w:rtl/>
        </w:rPr>
        <w:t>إذا كان أذان الإمامية شرعياً</w:t>
      </w:r>
      <w:r>
        <w:rPr>
          <w:rtl/>
        </w:rPr>
        <w:t>،</w:t>
      </w:r>
      <w:r w:rsidRPr="00CD3B3A">
        <w:rPr>
          <w:rtl/>
        </w:rPr>
        <w:t xml:space="preserve"> فهل أذّن به رسول الله والإمام علي والأئمّة من ولده أم لا</w:t>
      </w:r>
      <w:r>
        <w:rPr>
          <w:rtl/>
        </w:rPr>
        <w:t>؟</w:t>
      </w:r>
    </w:p>
    <w:p w:rsidR="00AE450B" w:rsidRDefault="00AE450B" w:rsidP="00AE450B">
      <w:pPr>
        <w:pStyle w:val="libNormal"/>
      </w:pPr>
      <w:r w:rsidRPr="00035F5B">
        <w:rPr>
          <w:rtl/>
        </w:rPr>
        <w:t>و</w:t>
      </w:r>
      <w:r>
        <w:rPr>
          <w:rtl/>
        </w:rPr>
        <w:t xml:space="preserve"> </w:t>
      </w:r>
      <w:r w:rsidRPr="00035F5B">
        <w:rPr>
          <w:rtl/>
        </w:rPr>
        <w:t>إذا كانوا قد أذّنوا به</w:t>
      </w:r>
      <w:r>
        <w:rPr>
          <w:rtl/>
        </w:rPr>
        <w:t>،</w:t>
      </w:r>
      <w:r w:rsidRPr="00035F5B">
        <w:rPr>
          <w:rtl/>
        </w:rPr>
        <w:t xml:space="preserve"> فهل قالوا</w:t>
      </w:r>
      <w:r>
        <w:rPr>
          <w:rtl/>
        </w:rPr>
        <w:t>:</w:t>
      </w:r>
      <w:r w:rsidRPr="00035F5B">
        <w:rPr>
          <w:rtl/>
        </w:rPr>
        <w:t xml:space="preserve"> </w:t>
      </w:r>
      <w:r w:rsidRPr="00AE450B">
        <w:rPr>
          <w:rStyle w:val="libBold2Char"/>
          <w:rFonts w:hint="cs"/>
          <w:rtl/>
        </w:rPr>
        <w:t>(</w:t>
      </w:r>
      <w:r w:rsidRPr="00AE450B">
        <w:rPr>
          <w:rStyle w:val="libBold2Char"/>
          <w:rtl/>
        </w:rPr>
        <w:t>أشهد أن عليّاً ولي الله</w:t>
      </w:r>
      <w:r w:rsidRPr="00AE450B">
        <w:rPr>
          <w:rStyle w:val="libBold2Char"/>
          <w:rFonts w:hint="cs"/>
          <w:rtl/>
        </w:rPr>
        <w:t>)</w:t>
      </w:r>
      <w:r w:rsidRPr="00035F5B">
        <w:rPr>
          <w:rtl/>
        </w:rPr>
        <w:t xml:space="preserve"> تحديداً بهذه الصيغة</w:t>
      </w:r>
      <w:r>
        <w:rPr>
          <w:rtl/>
        </w:rPr>
        <w:t>،</w:t>
      </w:r>
      <w:r w:rsidRPr="00035F5B">
        <w:rPr>
          <w:rtl/>
        </w:rPr>
        <w:t xml:space="preserve"> أم قالوها بصيغ أُخرى</w:t>
      </w:r>
      <w:r>
        <w:rPr>
          <w:rtl/>
        </w:rPr>
        <w:t>؟</w:t>
      </w:r>
    </w:p>
    <w:p w:rsidR="00AE450B" w:rsidRDefault="00AE450B" w:rsidP="00AE450B">
      <w:pPr>
        <w:pStyle w:val="libNormal"/>
      </w:pPr>
      <w:r w:rsidRPr="00CD3B3A">
        <w:rPr>
          <w:rtl/>
        </w:rPr>
        <w:t>إنه تساؤل مطروح يَبْحَث عن جواب</w:t>
      </w:r>
      <w:r>
        <w:rPr>
          <w:rtl/>
        </w:rPr>
        <w:t>.</w:t>
      </w:r>
    </w:p>
    <w:p w:rsidR="00AE450B" w:rsidRDefault="00AE450B" w:rsidP="00AE450B">
      <w:pPr>
        <w:pStyle w:val="libNormal"/>
      </w:pPr>
      <w:r w:rsidRPr="00CD3B3A">
        <w:rPr>
          <w:rtl/>
        </w:rPr>
        <w:t>ولا يخفى عليك أنّ هذا التساؤل يردُ أيضاً على المذاهب الأربعة وغيرها</w:t>
      </w:r>
      <w:r>
        <w:rPr>
          <w:rtl/>
        </w:rPr>
        <w:t>،</w:t>
      </w:r>
      <w:r w:rsidRPr="00CD3B3A">
        <w:rPr>
          <w:rtl/>
        </w:rPr>
        <w:t xml:space="preserve"> فلماذا اختلفت المذاهب الأربعة في صيغ الأذان وعدد فصوله مع اعتقادهم بأنّ الأذان منقول نقلَ كافَّة بمكّة والمدينة والكوفة</w:t>
      </w:r>
      <w:r>
        <w:rPr>
          <w:rtl/>
        </w:rPr>
        <w:t>؟</w:t>
      </w:r>
    </w:p>
    <w:p w:rsidR="00AE450B" w:rsidRPr="00CD3B3A" w:rsidRDefault="00AE450B" w:rsidP="00AE450B">
      <w:pPr>
        <w:pStyle w:val="libNormal"/>
      </w:pPr>
      <w:r w:rsidRPr="00035F5B">
        <w:rPr>
          <w:rtl/>
        </w:rPr>
        <w:t>و</w:t>
      </w:r>
      <w:r>
        <w:rPr>
          <w:rtl/>
        </w:rPr>
        <w:t xml:space="preserve"> </w:t>
      </w:r>
      <w:r w:rsidRPr="00035F5B">
        <w:rPr>
          <w:rtl/>
        </w:rPr>
        <w:t>إذا كان منقولاً ومنذ عهد الرسول الأعظم</w:t>
      </w:r>
      <w:r>
        <w:rPr>
          <w:rtl/>
        </w:rPr>
        <w:t>،</w:t>
      </w:r>
      <w:r w:rsidRPr="00035F5B">
        <w:rPr>
          <w:rtl/>
        </w:rPr>
        <w:t xml:space="preserve"> فلماذا تربّع الشافعية التكبير</w:t>
      </w:r>
      <w:r w:rsidRPr="00035F5B">
        <w:rPr>
          <w:rStyle w:val="libFootnotenumChar"/>
          <w:rtl/>
        </w:rPr>
        <w:t>(1)</w:t>
      </w:r>
      <w:r>
        <w:rPr>
          <w:rtl/>
        </w:rPr>
        <w:t xml:space="preserve"> </w:t>
      </w:r>
      <w:r w:rsidRPr="00035F5B">
        <w:rPr>
          <w:rtl/>
        </w:rPr>
        <w:t>بخلاف المالكيّة القائلة بالتثنية</w:t>
      </w:r>
      <w:r w:rsidRPr="00035F5B">
        <w:rPr>
          <w:rStyle w:val="libFootnotenumChar"/>
          <w:rtl/>
        </w:rPr>
        <w:t>(2)</w:t>
      </w:r>
      <w:r>
        <w:rPr>
          <w:rtl/>
        </w:rPr>
        <w:t>؟</w:t>
      </w:r>
    </w:p>
    <w:p w:rsidR="00AE450B" w:rsidRDefault="00AE450B" w:rsidP="00AE450B">
      <w:pPr>
        <w:pStyle w:val="libNormal"/>
      </w:pPr>
      <w:r w:rsidRPr="00CD3B3A">
        <w:rPr>
          <w:rtl/>
        </w:rPr>
        <w:t xml:space="preserve">بل لماذا لا ترى الحنفية التثويب </w:t>
      </w:r>
      <w:r>
        <w:rPr>
          <w:rtl/>
        </w:rPr>
        <w:t>(</w:t>
      </w:r>
      <w:r w:rsidRPr="00CD3B3A">
        <w:rPr>
          <w:rtl/>
        </w:rPr>
        <w:t>= الصلاة خير من النوم</w:t>
      </w:r>
      <w:r>
        <w:rPr>
          <w:rtl/>
        </w:rPr>
        <w:t>)</w:t>
      </w:r>
      <w:r w:rsidRPr="00CD3B3A">
        <w:rPr>
          <w:rtl/>
        </w:rPr>
        <w:t xml:space="preserve"> إلاّ بعد أذان </w:t>
      </w:r>
    </w:p>
    <w:p w:rsidR="00AE450B" w:rsidRDefault="00AE450B" w:rsidP="00AE450B">
      <w:pPr>
        <w:pStyle w:val="libLine"/>
      </w:pPr>
      <w:r>
        <w:rPr>
          <w:rtl/>
        </w:rPr>
        <w:t>____________________</w:t>
      </w:r>
    </w:p>
    <w:p w:rsidR="00AE450B" w:rsidRDefault="00AE450B" w:rsidP="00AE450B">
      <w:pPr>
        <w:pStyle w:val="libFootnote0"/>
      </w:pPr>
      <w:r>
        <w:rPr>
          <w:rtl/>
        </w:rPr>
        <w:t>(</w:t>
      </w:r>
      <w:r w:rsidRPr="00CD3B3A">
        <w:rPr>
          <w:rtl/>
        </w:rPr>
        <w:t>1</w:t>
      </w:r>
      <w:r>
        <w:rPr>
          <w:rtl/>
        </w:rPr>
        <w:t>)</w:t>
      </w:r>
      <w:r w:rsidRPr="00CD3B3A">
        <w:rPr>
          <w:rtl/>
        </w:rPr>
        <w:t xml:space="preserve"> انظر المهذب لأبي إسحاق الشيرازي 1</w:t>
      </w:r>
      <w:r>
        <w:rPr>
          <w:rtl/>
        </w:rPr>
        <w:t xml:space="preserve">: </w:t>
      </w:r>
      <w:r w:rsidRPr="00CD3B3A">
        <w:rPr>
          <w:rtl/>
        </w:rPr>
        <w:t>54</w:t>
      </w:r>
      <w:r>
        <w:rPr>
          <w:rtl/>
        </w:rPr>
        <w:t>،</w:t>
      </w:r>
      <w:r w:rsidRPr="00CD3B3A">
        <w:rPr>
          <w:rtl/>
        </w:rPr>
        <w:t xml:space="preserve"> والإقناع للشربيني 1</w:t>
      </w:r>
      <w:r>
        <w:rPr>
          <w:rtl/>
        </w:rPr>
        <w:t xml:space="preserve">: </w:t>
      </w:r>
      <w:r w:rsidRPr="00CD3B3A">
        <w:rPr>
          <w:rtl/>
        </w:rPr>
        <w:t>139</w:t>
      </w:r>
      <w:r>
        <w:rPr>
          <w:rtl/>
        </w:rPr>
        <w:t>،</w:t>
      </w:r>
      <w:r w:rsidRPr="00CD3B3A">
        <w:rPr>
          <w:rtl/>
        </w:rPr>
        <w:t xml:space="preserve"> المجموع 3</w:t>
      </w:r>
      <w:r>
        <w:rPr>
          <w:rtl/>
        </w:rPr>
        <w:t xml:space="preserve">: </w:t>
      </w:r>
      <w:r w:rsidRPr="00CD3B3A">
        <w:rPr>
          <w:rtl/>
        </w:rPr>
        <w:t>100</w:t>
      </w:r>
      <w:r>
        <w:rPr>
          <w:rtl/>
        </w:rPr>
        <w:t>.</w:t>
      </w:r>
    </w:p>
    <w:p w:rsidR="00AE450B" w:rsidRPr="00CD3B3A" w:rsidRDefault="00AE450B" w:rsidP="00AE450B">
      <w:pPr>
        <w:pStyle w:val="libFootnote0"/>
      </w:pPr>
      <w:r>
        <w:rPr>
          <w:rtl/>
        </w:rPr>
        <w:t>(</w:t>
      </w:r>
      <w:r w:rsidRPr="00CD3B3A">
        <w:rPr>
          <w:rtl/>
        </w:rPr>
        <w:t>2</w:t>
      </w:r>
      <w:r>
        <w:rPr>
          <w:rtl/>
        </w:rPr>
        <w:t>)</w:t>
      </w:r>
      <w:r w:rsidRPr="00CD3B3A">
        <w:rPr>
          <w:rtl/>
        </w:rPr>
        <w:t xml:space="preserve"> انظر المدونة الكبرى 1</w:t>
      </w:r>
      <w:r>
        <w:rPr>
          <w:rtl/>
        </w:rPr>
        <w:t xml:space="preserve">: </w:t>
      </w:r>
      <w:r w:rsidRPr="00CD3B3A">
        <w:rPr>
          <w:rtl/>
        </w:rPr>
        <w:t>57</w:t>
      </w:r>
      <w:r>
        <w:rPr>
          <w:rtl/>
        </w:rPr>
        <w:t>،</w:t>
      </w:r>
      <w:r w:rsidRPr="00CD3B3A">
        <w:rPr>
          <w:rtl/>
        </w:rPr>
        <w:t xml:space="preserve"> الكافي لأبي عبد البر 1</w:t>
      </w:r>
      <w:r>
        <w:rPr>
          <w:rtl/>
        </w:rPr>
        <w:t xml:space="preserve">: </w:t>
      </w:r>
      <w:r w:rsidRPr="00CD3B3A">
        <w:rPr>
          <w:rtl/>
        </w:rPr>
        <w:t>37</w:t>
      </w:r>
      <w:r>
        <w:rPr>
          <w:rtl/>
        </w:rPr>
        <w:t>،</w:t>
      </w:r>
      <w:r w:rsidRPr="00CD3B3A">
        <w:rPr>
          <w:rtl/>
        </w:rPr>
        <w:t xml:space="preserve"> كفاية الطالب 1</w:t>
      </w:r>
      <w:r>
        <w:rPr>
          <w:rtl/>
        </w:rPr>
        <w:t xml:space="preserve">: </w:t>
      </w:r>
      <w:r w:rsidRPr="00CD3B3A">
        <w:rPr>
          <w:rtl/>
        </w:rPr>
        <w:t>318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الفجر</w:t>
      </w:r>
      <w:r w:rsidRPr="00035F5B">
        <w:rPr>
          <w:rStyle w:val="libFootnotenumChar"/>
          <w:rtl/>
        </w:rPr>
        <w:t>(1)</w:t>
      </w:r>
      <w:r>
        <w:rPr>
          <w:rtl/>
        </w:rPr>
        <w:t>،</w:t>
      </w:r>
      <w:r w:rsidRPr="00035F5B">
        <w:rPr>
          <w:rtl/>
        </w:rPr>
        <w:t xml:space="preserve"> في حين تراه المذاهب الأُخرى مشروعاً في أذان الفجر</w:t>
      </w:r>
      <w:r>
        <w:rPr>
          <w:rtl/>
        </w:rPr>
        <w:t>؟</w:t>
      </w:r>
      <w:r w:rsidRPr="00035F5B">
        <w:rPr>
          <w:rtl/>
        </w:rPr>
        <w:t xml:space="preserve"> وهكذا الحال بالنسبة إلى إفراد أو تثنية الإقامة عند المذاهب الأربعة</w:t>
      </w:r>
      <w:r>
        <w:rPr>
          <w:rtl/>
        </w:rPr>
        <w:t>،</w:t>
      </w:r>
      <w:r w:rsidRPr="00035F5B">
        <w:rPr>
          <w:rtl/>
        </w:rPr>
        <w:t xml:space="preserve"> فهم مختلفون في ذلك</w:t>
      </w:r>
      <w:r>
        <w:rPr>
          <w:rtl/>
        </w:rPr>
        <w:t xml:space="preserve"> </w:t>
      </w:r>
      <w:r w:rsidRPr="00035F5B">
        <w:rPr>
          <w:rtl/>
        </w:rPr>
        <w:t>!!</w:t>
      </w:r>
    </w:p>
    <w:p w:rsidR="00AE450B" w:rsidRDefault="00AE450B" w:rsidP="00AE450B">
      <w:pPr>
        <w:pStyle w:val="libNormal"/>
      </w:pPr>
      <w:r w:rsidRPr="00035F5B">
        <w:rPr>
          <w:rtl/>
        </w:rPr>
        <w:t>نعم</w:t>
      </w:r>
      <w:r>
        <w:rPr>
          <w:rtl/>
        </w:rPr>
        <w:t>،</w:t>
      </w:r>
      <w:r w:rsidRPr="00035F5B">
        <w:rPr>
          <w:rtl/>
        </w:rPr>
        <w:t xml:space="preserve"> قد جمع ابن حزم بين تلك الوجوه بقوله</w:t>
      </w:r>
      <w:r>
        <w:rPr>
          <w:rtl/>
        </w:rPr>
        <w:t>:</w:t>
      </w:r>
      <w:r w:rsidRPr="00035F5B">
        <w:rPr>
          <w:rtl/>
        </w:rPr>
        <w:t xml:space="preserve"> (... كلُّ هذه الوجوه قد كان يُؤذَّنُ بها على عهد رسول الله بلا شكّ</w:t>
      </w:r>
      <w:r>
        <w:rPr>
          <w:rtl/>
        </w:rPr>
        <w:t>،</w:t>
      </w:r>
      <w:r w:rsidRPr="00035F5B">
        <w:rPr>
          <w:rtl/>
        </w:rPr>
        <w:t xml:space="preserve"> وكان الأذان بمكّة على عهد رسول الله يسمعه إذا حجّ</w:t>
      </w:r>
      <w:r>
        <w:rPr>
          <w:rtl/>
        </w:rPr>
        <w:t>،</w:t>
      </w:r>
      <w:r w:rsidRPr="00035F5B">
        <w:rPr>
          <w:rtl/>
        </w:rPr>
        <w:t xml:space="preserve"> ثم يسمعه أبو بكر وعمر</w:t>
      </w:r>
      <w:r>
        <w:rPr>
          <w:rtl/>
        </w:rPr>
        <w:t>،</w:t>
      </w:r>
      <w:r w:rsidRPr="00035F5B">
        <w:rPr>
          <w:rtl/>
        </w:rPr>
        <w:t xml:space="preserve"> ثمّ عثمان بعده</w:t>
      </w:r>
      <w:r>
        <w:rPr>
          <w:rtl/>
        </w:rPr>
        <w:t>.</w:t>
      </w:r>
      <w:r w:rsidRPr="00035F5B">
        <w:rPr>
          <w:rtl/>
        </w:rPr>
        <w:t>. فمن الباطل</w:t>
      </w:r>
      <w:r>
        <w:rPr>
          <w:rtl/>
        </w:rPr>
        <w:t>.</w:t>
      </w:r>
      <w:r w:rsidRPr="00035F5B">
        <w:rPr>
          <w:rtl/>
        </w:rPr>
        <w:t>..)</w:t>
      </w:r>
      <w:r>
        <w:rPr>
          <w:rtl/>
        </w:rPr>
        <w:t>.</w:t>
      </w:r>
      <w:r w:rsidRPr="00035F5B">
        <w:rPr>
          <w:rtl/>
        </w:rPr>
        <w:t xml:space="preserve"> إلى أخر كلامه المار ذكره سابقاً </w:t>
      </w:r>
      <w:r w:rsidRPr="00035F5B">
        <w:rPr>
          <w:rStyle w:val="libFootnotenumChar"/>
          <w:rtl/>
        </w:rPr>
        <w:t>(2)</w:t>
      </w:r>
      <w:r>
        <w:rPr>
          <w:rtl/>
        </w:rPr>
        <w:t>.</w:t>
      </w:r>
    </w:p>
    <w:p w:rsidR="00AE450B" w:rsidRDefault="00AE450B" w:rsidP="00AE450B">
      <w:pPr>
        <w:pStyle w:val="libNormal"/>
      </w:pPr>
      <w:r w:rsidRPr="00CD3B3A">
        <w:rPr>
          <w:rtl/>
        </w:rPr>
        <w:t>هذا بعض الاختلاف في الأذان عند المذاهب الأربعة</w:t>
      </w:r>
      <w:r>
        <w:rPr>
          <w:rtl/>
        </w:rPr>
        <w:t>،</w:t>
      </w:r>
      <w:r w:rsidRPr="00CD3B3A">
        <w:rPr>
          <w:rtl/>
        </w:rPr>
        <w:t xml:space="preserve"> وهم ليسوا من الشيعة الإماميّة</w:t>
      </w:r>
      <w:r>
        <w:rPr>
          <w:rtl/>
        </w:rPr>
        <w:t>،</w:t>
      </w:r>
      <w:r w:rsidRPr="00CD3B3A">
        <w:rPr>
          <w:rtl/>
        </w:rPr>
        <w:t xml:space="preserve"> فما هو السرّ في هذا الاختلاف في شعار كان يتكرّر بمرأى ومسمع النبي</w:t>
      </w:r>
      <w:r>
        <w:rPr>
          <w:rtl/>
        </w:rPr>
        <w:t xml:space="preserve"> </w:t>
      </w:r>
      <w:r w:rsidRPr="00327A0F">
        <w:rPr>
          <w:rStyle w:val="libAlaemChar"/>
          <w:rtl/>
        </w:rPr>
        <w:t>صلى‌الله‌عليه‌وآله</w:t>
      </w:r>
      <w:r w:rsidRPr="00CD3B3A">
        <w:rPr>
          <w:rtl/>
        </w:rPr>
        <w:t xml:space="preserve"> والصحابة مراراً عديدة كلّ يوم</w:t>
      </w:r>
      <w:r>
        <w:rPr>
          <w:rtl/>
        </w:rPr>
        <w:t>؟</w:t>
      </w:r>
      <w:r w:rsidRPr="00CD3B3A">
        <w:rPr>
          <w:rtl/>
        </w:rPr>
        <w:t>!</w:t>
      </w:r>
    </w:p>
    <w:p w:rsidR="00AE450B" w:rsidRDefault="00AE450B" w:rsidP="00AE450B">
      <w:pPr>
        <w:pStyle w:val="libNormal"/>
      </w:pPr>
      <w:r w:rsidRPr="00CD3B3A">
        <w:rPr>
          <w:rtl/>
        </w:rPr>
        <w:t>والآن فلنقرر السؤال السابق بطرح سؤال آخر</w:t>
      </w:r>
      <w:r>
        <w:rPr>
          <w:rtl/>
        </w:rPr>
        <w:t>،</w:t>
      </w:r>
      <w:r w:rsidRPr="00CD3B3A">
        <w:rPr>
          <w:rtl/>
        </w:rPr>
        <w:t xml:space="preserve"> وهو</w:t>
      </w:r>
      <w:r>
        <w:rPr>
          <w:rtl/>
        </w:rPr>
        <w:t>:</w:t>
      </w:r>
      <w:r w:rsidRPr="00CD3B3A">
        <w:rPr>
          <w:rtl/>
        </w:rPr>
        <w:t xml:space="preserve"> هل الإمام علي بن أبي طالب ذُكر اسمه في القرآن أم لا</w:t>
      </w:r>
      <w:r>
        <w:rPr>
          <w:rtl/>
        </w:rPr>
        <w:t>؟</w:t>
      </w:r>
      <w:r w:rsidRPr="00CD3B3A">
        <w:rPr>
          <w:rtl/>
        </w:rPr>
        <w:t xml:space="preserve"> فإذا كان الجواب بالإيجاب</w:t>
      </w:r>
      <w:r>
        <w:rPr>
          <w:rtl/>
        </w:rPr>
        <w:t>،</w:t>
      </w:r>
      <w:r w:rsidRPr="00CD3B3A">
        <w:rPr>
          <w:rtl/>
        </w:rPr>
        <w:t xml:space="preserve"> فأين ذُكِرَ</w:t>
      </w:r>
      <w:r>
        <w:rPr>
          <w:rtl/>
        </w:rPr>
        <w:t>؟</w:t>
      </w:r>
      <w:r w:rsidRPr="00CD3B3A">
        <w:rPr>
          <w:rtl/>
        </w:rPr>
        <w:t xml:space="preserve"> و</w:t>
      </w:r>
      <w:r>
        <w:rPr>
          <w:rtl/>
        </w:rPr>
        <w:t xml:space="preserve"> </w:t>
      </w:r>
      <w:r w:rsidRPr="00CD3B3A">
        <w:rPr>
          <w:rtl/>
        </w:rPr>
        <w:t>إن كان بالنفي</w:t>
      </w:r>
      <w:r>
        <w:rPr>
          <w:rtl/>
        </w:rPr>
        <w:t>،</w:t>
      </w:r>
      <w:r w:rsidRPr="00CD3B3A">
        <w:rPr>
          <w:rtl/>
        </w:rPr>
        <w:t xml:space="preserve"> فكيف يمكن الاستدلال على إمامته في حين لم ينصّ القرآن على هذا الموضوع المهم</w:t>
      </w:r>
      <w:r>
        <w:rPr>
          <w:rtl/>
        </w:rPr>
        <w:t>؟</w:t>
      </w:r>
    </w:p>
    <w:p w:rsidR="00AE450B" w:rsidRDefault="00AE450B" w:rsidP="00AE450B">
      <w:pPr>
        <w:pStyle w:val="libNormal"/>
      </w:pPr>
      <w:r w:rsidRPr="00035F5B">
        <w:rPr>
          <w:rtl/>
        </w:rPr>
        <w:t>لقد نزلت في علي أكثر من خمسمئة آية</w:t>
      </w:r>
      <w:r>
        <w:rPr>
          <w:rtl/>
        </w:rPr>
        <w:t>،</w:t>
      </w:r>
      <w:r w:rsidRPr="00035F5B">
        <w:rPr>
          <w:rtl/>
        </w:rPr>
        <w:t xml:space="preserve"> وروي عن ابن عباس أنّه قال</w:t>
      </w:r>
      <w:r>
        <w:rPr>
          <w:rtl/>
        </w:rPr>
        <w:t>:</w:t>
      </w:r>
      <w:r w:rsidRPr="00035F5B">
        <w:rPr>
          <w:rtl/>
        </w:rPr>
        <w:t xml:space="preserve"> ما نزل في أحد من كتاب الله ما نزل في علي</w:t>
      </w:r>
      <w:r w:rsidRPr="00035F5B">
        <w:rPr>
          <w:rStyle w:val="libFootnotenumChar"/>
          <w:rtl/>
        </w:rPr>
        <w:t>(3)</w:t>
      </w:r>
      <w:r>
        <w:rPr>
          <w:rtl/>
        </w:rPr>
        <w:t>.</w:t>
      </w:r>
    </w:p>
    <w:p w:rsidR="00AE450B" w:rsidRDefault="00AE450B" w:rsidP="00AE450B">
      <w:pPr>
        <w:pStyle w:val="libNormal"/>
      </w:pPr>
      <w:r w:rsidRPr="00035F5B">
        <w:rPr>
          <w:rtl/>
        </w:rPr>
        <w:t>وفي آخر عنه</w:t>
      </w:r>
      <w:r>
        <w:rPr>
          <w:rtl/>
        </w:rPr>
        <w:t xml:space="preserve"> </w:t>
      </w:r>
      <w:r w:rsidRPr="00BE14BF">
        <w:rPr>
          <w:rStyle w:val="libAlaemChar"/>
          <w:rtl/>
        </w:rPr>
        <w:t>رضي‌الله‌عنه</w:t>
      </w:r>
      <w:r w:rsidRPr="00035F5B">
        <w:rPr>
          <w:rtl/>
        </w:rPr>
        <w:t xml:space="preserve"> أنه قال</w:t>
      </w:r>
      <w:r>
        <w:rPr>
          <w:rtl/>
        </w:rPr>
        <w:t>:</w:t>
      </w:r>
      <w:r w:rsidRPr="00035F5B">
        <w:rPr>
          <w:rtl/>
        </w:rPr>
        <w:t xml:space="preserve"> نزلت في علي ثلاثمئة آية </w:t>
      </w:r>
      <w:r w:rsidRPr="00035F5B">
        <w:rPr>
          <w:rStyle w:val="libFootnotenumChar"/>
          <w:rtl/>
        </w:rPr>
        <w:t>(4)</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D3B3A">
        <w:rPr>
          <w:rtl/>
        </w:rPr>
        <w:t>1</w:t>
      </w:r>
      <w:r>
        <w:rPr>
          <w:rtl/>
        </w:rPr>
        <w:t>)</w:t>
      </w:r>
      <w:r w:rsidRPr="00CD3B3A">
        <w:rPr>
          <w:rtl/>
        </w:rPr>
        <w:t xml:space="preserve"> المبسوط للسرخسي 1</w:t>
      </w:r>
      <w:r>
        <w:rPr>
          <w:rtl/>
        </w:rPr>
        <w:t xml:space="preserve">: </w:t>
      </w:r>
      <w:r w:rsidRPr="00CD3B3A">
        <w:rPr>
          <w:rtl/>
        </w:rPr>
        <w:t>130</w:t>
      </w:r>
      <w:r>
        <w:rPr>
          <w:rtl/>
        </w:rPr>
        <w:t>،</w:t>
      </w:r>
      <w:r w:rsidRPr="00CD3B3A">
        <w:rPr>
          <w:rtl/>
        </w:rPr>
        <w:t xml:space="preserve"> تحفة الفقهاء 1</w:t>
      </w:r>
      <w:r>
        <w:rPr>
          <w:rtl/>
        </w:rPr>
        <w:t xml:space="preserve">: </w:t>
      </w:r>
      <w:r w:rsidRPr="00CD3B3A">
        <w:rPr>
          <w:rtl/>
        </w:rPr>
        <w:t>110</w:t>
      </w:r>
      <w:r>
        <w:rPr>
          <w:rtl/>
        </w:rPr>
        <w:t>،</w:t>
      </w:r>
      <w:r w:rsidRPr="00CD3B3A">
        <w:rPr>
          <w:rtl/>
        </w:rPr>
        <w:t xml:space="preserve"> بدائع الصنائع 1</w:t>
      </w:r>
      <w:r>
        <w:rPr>
          <w:rtl/>
        </w:rPr>
        <w:t xml:space="preserve">: </w:t>
      </w:r>
      <w:r w:rsidRPr="00CD3B3A">
        <w:rPr>
          <w:rtl/>
        </w:rPr>
        <w:t>148</w:t>
      </w:r>
      <w:r>
        <w:rPr>
          <w:rtl/>
        </w:rPr>
        <w:t>.</w:t>
      </w:r>
    </w:p>
    <w:p w:rsidR="00AE450B" w:rsidRDefault="00AE450B" w:rsidP="00AE450B">
      <w:pPr>
        <w:pStyle w:val="libFootnote0"/>
      </w:pPr>
      <w:r>
        <w:rPr>
          <w:rtl/>
        </w:rPr>
        <w:t>(</w:t>
      </w:r>
      <w:r w:rsidRPr="00CD3B3A">
        <w:rPr>
          <w:rtl/>
        </w:rPr>
        <w:t>2</w:t>
      </w:r>
      <w:r>
        <w:rPr>
          <w:rtl/>
        </w:rPr>
        <w:t>)</w:t>
      </w:r>
      <w:r w:rsidRPr="00CD3B3A">
        <w:rPr>
          <w:rtl/>
        </w:rPr>
        <w:t xml:space="preserve"> المحلى 3</w:t>
      </w:r>
      <w:r>
        <w:rPr>
          <w:rtl/>
        </w:rPr>
        <w:t xml:space="preserve">: </w:t>
      </w:r>
      <w:r w:rsidRPr="00CD3B3A">
        <w:rPr>
          <w:rtl/>
        </w:rPr>
        <w:t>154</w:t>
      </w:r>
      <w:r>
        <w:rPr>
          <w:rtl/>
        </w:rPr>
        <w:t>،</w:t>
      </w:r>
      <w:r w:rsidRPr="00CD3B3A">
        <w:rPr>
          <w:rtl/>
        </w:rPr>
        <w:t xml:space="preserve"> وقد كانت لنا وقفة علمية مع هذا الكلام في الكتاب الأول من هذه الدراسة</w:t>
      </w:r>
      <w:r>
        <w:rPr>
          <w:rtl/>
        </w:rPr>
        <w:t>،</w:t>
      </w:r>
      <w:r w:rsidRPr="00CD3B3A">
        <w:rPr>
          <w:rtl/>
        </w:rPr>
        <w:t xml:space="preserve"> والمطبوع تحت عنوان </w:t>
      </w:r>
      <w:r>
        <w:rPr>
          <w:rtl/>
        </w:rPr>
        <w:t>(</w:t>
      </w:r>
      <w:r w:rsidRPr="00CD3B3A">
        <w:rPr>
          <w:rtl/>
        </w:rPr>
        <w:t>حي على خير العمل الشرعية والشعارية</w:t>
      </w:r>
      <w:r>
        <w:rPr>
          <w:rtl/>
        </w:rPr>
        <w:t>)</w:t>
      </w:r>
      <w:r w:rsidRPr="00CD3B3A">
        <w:rPr>
          <w:rtl/>
        </w:rPr>
        <w:t xml:space="preserve"> الباب الأول ص 19</w:t>
      </w:r>
      <w:r>
        <w:rPr>
          <w:rtl/>
        </w:rPr>
        <w:t>.</w:t>
      </w:r>
    </w:p>
    <w:p w:rsidR="00AE450B" w:rsidRPr="00CA05C4" w:rsidRDefault="00AE450B" w:rsidP="00AE450B">
      <w:pPr>
        <w:pStyle w:val="libFootnote0"/>
      </w:pPr>
      <w:r>
        <w:rPr>
          <w:rtl/>
        </w:rPr>
        <w:t>(</w:t>
      </w:r>
      <w:r w:rsidRPr="00CD3B3A">
        <w:rPr>
          <w:rtl/>
        </w:rPr>
        <w:t>3</w:t>
      </w:r>
      <w:r>
        <w:rPr>
          <w:rtl/>
        </w:rPr>
        <w:t>)</w:t>
      </w:r>
      <w:r w:rsidRPr="00CD3B3A">
        <w:rPr>
          <w:rtl/>
        </w:rPr>
        <w:t xml:space="preserve"> تاريخ دمشق 42</w:t>
      </w:r>
      <w:r>
        <w:rPr>
          <w:rtl/>
        </w:rPr>
        <w:t xml:space="preserve">: </w:t>
      </w:r>
      <w:r w:rsidRPr="00CD3B3A">
        <w:rPr>
          <w:rtl/>
        </w:rPr>
        <w:t>363</w:t>
      </w:r>
      <w:r>
        <w:rPr>
          <w:rtl/>
        </w:rPr>
        <w:t>،</w:t>
      </w:r>
      <w:r w:rsidRPr="00CD3B3A">
        <w:rPr>
          <w:rtl/>
        </w:rPr>
        <w:t xml:space="preserve"> شواهد التنزيل 1</w:t>
      </w:r>
      <w:r>
        <w:rPr>
          <w:rtl/>
        </w:rPr>
        <w:t xml:space="preserve">: </w:t>
      </w:r>
      <w:r w:rsidRPr="00CD3B3A">
        <w:rPr>
          <w:rtl/>
        </w:rPr>
        <w:t>52</w:t>
      </w:r>
      <w:r>
        <w:rPr>
          <w:rtl/>
        </w:rPr>
        <w:t>،</w:t>
      </w:r>
      <w:r w:rsidRPr="00CD3B3A">
        <w:rPr>
          <w:rtl/>
        </w:rPr>
        <w:t xml:space="preserve"> السيرة الحلبية 2</w:t>
      </w:r>
      <w:r>
        <w:rPr>
          <w:rtl/>
        </w:rPr>
        <w:t xml:space="preserve">: </w:t>
      </w:r>
      <w:r w:rsidRPr="00CD3B3A">
        <w:rPr>
          <w:rtl/>
        </w:rPr>
        <w:t>474</w:t>
      </w:r>
      <w:r>
        <w:rPr>
          <w:rtl/>
        </w:rPr>
        <w:t>،</w:t>
      </w:r>
      <w:r w:rsidRPr="00CD3B3A">
        <w:rPr>
          <w:rtl/>
        </w:rPr>
        <w:t xml:space="preserve"> تاريخ الخلفاء</w:t>
      </w:r>
      <w:r>
        <w:rPr>
          <w:rtl/>
        </w:rPr>
        <w:t xml:space="preserve">: </w:t>
      </w:r>
      <w:r w:rsidRPr="00CD3B3A">
        <w:rPr>
          <w:rtl/>
        </w:rPr>
        <w:t>171</w:t>
      </w:r>
      <w:r>
        <w:rPr>
          <w:rtl/>
        </w:rPr>
        <w:t>،</w:t>
      </w:r>
      <w:r w:rsidRPr="00CD3B3A">
        <w:rPr>
          <w:rtl/>
        </w:rPr>
        <w:t xml:space="preserve"> بحار الأنوار 36</w:t>
      </w:r>
      <w:r>
        <w:rPr>
          <w:rtl/>
        </w:rPr>
        <w:t xml:space="preserve">: </w:t>
      </w:r>
      <w:r w:rsidRPr="00CD3B3A">
        <w:rPr>
          <w:rtl/>
        </w:rPr>
        <w:t>117</w:t>
      </w:r>
      <w:r>
        <w:rPr>
          <w:rtl/>
        </w:rPr>
        <w:t>،</w:t>
      </w:r>
      <w:r w:rsidRPr="00CD3B3A">
        <w:rPr>
          <w:rtl/>
        </w:rPr>
        <w:t xml:space="preserve"> عن كشف اليقين للعلاّمة الحلي</w:t>
      </w:r>
      <w:r>
        <w:rPr>
          <w:rtl/>
        </w:rPr>
        <w:t xml:space="preserve">: </w:t>
      </w:r>
      <w:r w:rsidRPr="00CD3B3A">
        <w:rPr>
          <w:rtl/>
        </w:rPr>
        <w:t>356</w:t>
      </w:r>
      <w:r>
        <w:rPr>
          <w:rtl/>
        </w:rPr>
        <w:t>.</w:t>
      </w:r>
    </w:p>
    <w:p w:rsidR="00AE450B" w:rsidRPr="00CD3B3A" w:rsidRDefault="00AE450B" w:rsidP="00AE450B">
      <w:pPr>
        <w:pStyle w:val="libFootnote0"/>
      </w:pPr>
      <w:r>
        <w:rPr>
          <w:rtl/>
        </w:rPr>
        <w:t>(</w:t>
      </w:r>
      <w:r w:rsidRPr="00CD3B3A">
        <w:rPr>
          <w:rtl/>
        </w:rPr>
        <w:t>4</w:t>
      </w:r>
      <w:r>
        <w:rPr>
          <w:rtl/>
        </w:rPr>
        <w:t>)</w:t>
      </w:r>
      <w:r w:rsidRPr="00CD3B3A">
        <w:rPr>
          <w:rtl/>
        </w:rPr>
        <w:t xml:space="preserve"> البداية والنّهاية 7</w:t>
      </w:r>
      <w:r>
        <w:rPr>
          <w:rtl/>
        </w:rPr>
        <w:t xml:space="preserve">: </w:t>
      </w:r>
      <w:r w:rsidRPr="00CD3B3A">
        <w:rPr>
          <w:rtl/>
        </w:rPr>
        <w:t>359</w:t>
      </w:r>
      <w:r>
        <w:rPr>
          <w:rtl/>
        </w:rPr>
        <w:t>،</w:t>
      </w:r>
      <w:r w:rsidRPr="00CD3B3A">
        <w:rPr>
          <w:rtl/>
        </w:rPr>
        <w:t xml:space="preserve"> الصواعق المحرقة 2</w:t>
      </w:r>
      <w:r>
        <w:rPr>
          <w:rtl/>
        </w:rPr>
        <w:t xml:space="preserve">: </w:t>
      </w:r>
      <w:r w:rsidRPr="00CD3B3A">
        <w:rPr>
          <w:rtl/>
        </w:rPr>
        <w:t>373</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وعن مجاهد</w:t>
      </w:r>
      <w:r>
        <w:rPr>
          <w:rtl/>
        </w:rPr>
        <w:t>،</w:t>
      </w:r>
      <w:r w:rsidRPr="00035F5B">
        <w:rPr>
          <w:rtl/>
        </w:rPr>
        <w:t xml:space="preserve"> قال</w:t>
      </w:r>
      <w:r>
        <w:rPr>
          <w:rtl/>
        </w:rPr>
        <w:t>:</w:t>
      </w:r>
      <w:r w:rsidRPr="00035F5B">
        <w:rPr>
          <w:rtl/>
        </w:rPr>
        <w:t xml:space="preserve"> نزلت في علي سبعون آية لم يشركه فيها أحد</w:t>
      </w:r>
      <w:r w:rsidRPr="00035F5B">
        <w:rPr>
          <w:rStyle w:val="libFootnotenumChar"/>
          <w:rtl/>
        </w:rPr>
        <w:t>(1)</w:t>
      </w:r>
      <w:r>
        <w:rPr>
          <w:rtl/>
        </w:rPr>
        <w:t>.</w:t>
      </w:r>
    </w:p>
    <w:p w:rsidR="00AE450B" w:rsidRDefault="00AE450B" w:rsidP="00AE450B">
      <w:pPr>
        <w:pStyle w:val="libNormal"/>
      </w:pPr>
      <w:r w:rsidRPr="00035F5B">
        <w:rPr>
          <w:rtl/>
        </w:rPr>
        <w:t>إنّ البحث في خصائص علي وما نزل فيه من الذكر الحكيم كانت من البحوث الشائعة في القرون الثلاثة الحسّاسة</w:t>
      </w:r>
      <w:r>
        <w:rPr>
          <w:rtl/>
        </w:rPr>
        <w:t>:</w:t>
      </w:r>
      <w:r w:rsidRPr="00035F5B">
        <w:rPr>
          <w:rtl/>
        </w:rPr>
        <w:t xml:space="preserve"> الثالث والرابع والخامس الهجري</w:t>
      </w:r>
      <w:r>
        <w:rPr>
          <w:rtl/>
        </w:rPr>
        <w:t>.</w:t>
      </w:r>
      <w:r w:rsidRPr="00035F5B">
        <w:rPr>
          <w:rtl/>
        </w:rPr>
        <w:t xml:space="preserve"> فقد ألَّف الحسين بن الحكم بن مسلم الحبري المتوفَّى 281</w:t>
      </w:r>
      <w:r>
        <w:rPr>
          <w:rtl/>
        </w:rPr>
        <w:t xml:space="preserve"> هـ </w:t>
      </w:r>
      <w:r w:rsidRPr="00035F5B">
        <w:rPr>
          <w:rtl/>
        </w:rPr>
        <w:t xml:space="preserve">كتاباً باسم </w:t>
      </w:r>
      <w:r w:rsidRPr="00AE450B">
        <w:rPr>
          <w:rStyle w:val="libBold2Char"/>
          <w:rtl/>
        </w:rPr>
        <w:t xml:space="preserve">(ما نزل في القرآن في علي) </w:t>
      </w:r>
      <w:r w:rsidRPr="00035F5B">
        <w:rPr>
          <w:rStyle w:val="libFootnotenumChar"/>
          <w:rtl/>
        </w:rPr>
        <w:t>(2)</w:t>
      </w:r>
      <w:r>
        <w:rPr>
          <w:rtl/>
        </w:rPr>
        <w:t>.</w:t>
      </w:r>
    </w:p>
    <w:p w:rsidR="00AE450B" w:rsidRDefault="00AE450B" w:rsidP="00AE450B">
      <w:pPr>
        <w:pStyle w:val="libNormal"/>
      </w:pPr>
      <w:r w:rsidRPr="00035F5B">
        <w:rPr>
          <w:rtl/>
        </w:rPr>
        <w:t>وكذا إبراهيم بن محمد بن سعيد الثقفي الكوفي المتوفَّى 283</w:t>
      </w:r>
      <w:r>
        <w:rPr>
          <w:rtl/>
        </w:rPr>
        <w:t xml:space="preserve"> هـ </w:t>
      </w:r>
      <w:r w:rsidRPr="00035F5B">
        <w:rPr>
          <w:rtl/>
        </w:rPr>
        <w:t xml:space="preserve">كتاباً سماه </w:t>
      </w:r>
      <w:r w:rsidRPr="00AE450B">
        <w:rPr>
          <w:rStyle w:val="libBold2Char"/>
          <w:rtl/>
        </w:rPr>
        <w:t>(ما نزل من القرآن في أمير المؤمنين)</w:t>
      </w:r>
      <w:r w:rsidRPr="00035F5B">
        <w:rPr>
          <w:rtl/>
        </w:rPr>
        <w:t xml:space="preserve"> </w:t>
      </w:r>
      <w:r w:rsidRPr="00035F5B">
        <w:rPr>
          <w:rStyle w:val="libFootnotenumChar"/>
          <w:rtl/>
        </w:rPr>
        <w:t>(3)</w:t>
      </w:r>
      <w:r>
        <w:rPr>
          <w:rtl/>
        </w:rPr>
        <w:t>.</w:t>
      </w:r>
    </w:p>
    <w:p w:rsidR="00AE450B" w:rsidRDefault="00AE450B" w:rsidP="00AE450B">
      <w:pPr>
        <w:pStyle w:val="libNormal"/>
      </w:pPr>
      <w:r w:rsidRPr="00035F5B">
        <w:rPr>
          <w:rtl/>
        </w:rPr>
        <w:t xml:space="preserve">ولابن أبي الثلج البغدادي المتوفَّى 325 كتاب بعنوان </w:t>
      </w:r>
      <w:r w:rsidRPr="00AE450B">
        <w:rPr>
          <w:rStyle w:val="libBold2Char"/>
          <w:rtl/>
        </w:rPr>
        <w:t>(أسماء أمير المؤمنين في كتاب الله عزّوجلّ)</w:t>
      </w:r>
      <w:r w:rsidRPr="00035F5B">
        <w:rPr>
          <w:rtl/>
        </w:rPr>
        <w:t xml:space="preserve"> </w:t>
      </w:r>
      <w:r w:rsidRPr="00035F5B">
        <w:rPr>
          <w:rStyle w:val="libFootnotenumChar"/>
          <w:rtl/>
        </w:rPr>
        <w:t>(4)</w:t>
      </w:r>
      <w:r>
        <w:rPr>
          <w:rtl/>
        </w:rPr>
        <w:t>.</w:t>
      </w:r>
    </w:p>
    <w:p w:rsidR="00AE450B" w:rsidRDefault="00AE450B" w:rsidP="00AE450B">
      <w:pPr>
        <w:pStyle w:val="libNormal"/>
      </w:pPr>
      <w:r w:rsidRPr="00035F5B">
        <w:rPr>
          <w:rtl/>
        </w:rPr>
        <w:t>وكتب عبد العزيز بن يحيى الجلودي المتوفَّى 332</w:t>
      </w:r>
      <w:r>
        <w:rPr>
          <w:rtl/>
        </w:rPr>
        <w:t xml:space="preserve"> هـ </w:t>
      </w:r>
      <w:r w:rsidRPr="00AE450B">
        <w:rPr>
          <w:rStyle w:val="libBold2Char"/>
          <w:rtl/>
        </w:rPr>
        <w:t>(ما نزل في علي من القرآن)</w:t>
      </w:r>
      <w:r w:rsidRPr="002804F6">
        <w:rPr>
          <w:rtl/>
        </w:rPr>
        <w:t xml:space="preserve"> </w:t>
      </w:r>
      <w:r w:rsidRPr="00035F5B">
        <w:rPr>
          <w:rStyle w:val="libFootnotenumChar"/>
          <w:rtl/>
        </w:rPr>
        <w:t>(5)</w:t>
      </w:r>
      <w:r w:rsidRPr="00BD315F">
        <w:rPr>
          <w:rtl/>
        </w:rPr>
        <w:t>.</w:t>
      </w:r>
    </w:p>
    <w:p w:rsidR="00AE450B" w:rsidRDefault="00AE450B" w:rsidP="00AE450B">
      <w:pPr>
        <w:pStyle w:val="libNormal"/>
      </w:pPr>
      <w:r w:rsidRPr="00035F5B">
        <w:rPr>
          <w:rtl/>
        </w:rPr>
        <w:t>ولأبي الفرج الأصفهاني المتوفَّى 356</w:t>
      </w:r>
      <w:r>
        <w:rPr>
          <w:rtl/>
        </w:rPr>
        <w:t xml:space="preserve"> هـ </w:t>
      </w:r>
      <w:r w:rsidRPr="00AE450B">
        <w:rPr>
          <w:rStyle w:val="libBold2Char"/>
          <w:rtl/>
        </w:rPr>
        <w:t xml:space="preserve">(التنزيل في أمير المؤمنين وآله </w:t>
      </w:r>
      <w:r w:rsidRPr="00327A0F">
        <w:rPr>
          <w:rStyle w:val="libAlaemChar"/>
          <w:rtl/>
        </w:rPr>
        <w:t>عليهم‌السلام</w:t>
      </w:r>
      <w:r w:rsidRPr="00AE450B">
        <w:rPr>
          <w:rStyle w:val="libBold2Char"/>
          <w:rtl/>
        </w:rPr>
        <w:t>)</w:t>
      </w:r>
      <w:r w:rsidRPr="00035F5B">
        <w:rPr>
          <w:rtl/>
        </w:rPr>
        <w:t xml:space="preserve"> </w:t>
      </w:r>
      <w:r w:rsidRPr="00035F5B">
        <w:rPr>
          <w:rStyle w:val="libFootnotenumChar"/>
          <w:rtl/>
        </w:rPr>
        <w:t>(6)</w:t>
      </w:r>
      <w:r>
        <w:rPr>
          <w:rtl/>
        </w:rPr>
        <w:t>.</w:t>
      </w:r>
    </w:p>
    <w:p w:rsidR="00AE450B" w:rsidRDefault="00AE450B" w:rsidP="00AE450B">
      <w:pPr>
        <w:pStyle w:val="libNormal"/>
      </w:pPr>
      <w:r w:rsidRPr="00035F5B">
        <w:rPr>
          <w:rtl/>
        </w:rPr>
        <w:t>ولمحمد بن عمران المرزباني الخراساني المتوفَّى 378</w:t>
      </w:r>
      <w:r>
        <w:rPr>
          <w:rtl/>
        </w:rPr>
        <w:t xml:space="preserve"> هـ </w:t>
      </w:r>
      <w:r w:rsidRPr="00AE450B">
        <w:rPr>
          <w:rStyle w:val="libBold2Char"/>
          <w:rtl/>
        </w:rPr>
        <w:t>(ما نزل من القرآن في أمير المؤمنين)</w:t>
      </w:r>
      <w:r w:rsidRPr="00035F5B">
        <w:rPr>
          <w:rtl/>
        </w:rPr>
        <w:t xml:space="preserve"> </w:t>
      </w:r>
      <w:r w:rsidRPr="00035F5B">
        <w:rPr>
          <w:rStyle w:val="libFootnotenumChar"/>
          <w:rtl/>
        </w:rPr>
        <w:t>(7)</w:t>
      </w:r>
      <w:r>
        <w:rPr>
          <w:rtl/>
        </w:rPr>
        <w:t>.</w:t>
      </w:r>
    </w:p>
    <w:p w:rsidR="00AE450B" w:rsidRDefault="00AE450B" w:rsidP="00AE450B">
      <w:pPr>
        <w:pStyle w:val="libNormal"/>
      </w:pPr>
      <w:r w:rsidRPr="00035F5B">
        <w:rPr>
          <w:rtl/>
        </w:rPr>
        <w:t>ولأبي نُعَيْم الأصفهاني المتوفَّى 430</w:t>
      </w:r>
      <w:r>
        <w:rPr>
          <w:rtl/>
        </w:rPr>
        <w:t xml:space="preserve"> هـ </w:t>
      </w:r>
      <w:r w:rsidRPr="00AE450B">
        <w:rPr>
          <w:rStyle w:val="libBold2Char"/>
          <w:rtl/>
        </w:rPr>
        <w:t>(ما نزل من القرآن في أمير</w:t>
      </w:r>
    </w:p>
    <w:p w:rsidR="00AE450B" w:rsidRDefault="00AE450B" w:rsidP="00AE450B">
      <w:pPr>
        <w:pStyle w:val="libLine"/>
      </w:pPr>
      <w:r>
        <w:rPr>
          <w:rtl/>
        </w:rPr>
        <w:t>____________________</w:t>
      </w:r>
    </w:p>
    <w:p w:rsidR="00AE450B" w:rsidRDefault="00AE450B" w:rsidP="00AE450B">
      <w:pPr>
        <w:pStyle w:val="libFootnote0"/>
      </w:pPr>
      <w:r>
        <w:rPr>
          <w:rtl/>
        </w:rPr>
        <w:t>(</w:t>
      </w:r>
      <w:r w:rsidRPr="00CD3B3A">
        <w:rPr>
          <w:rtl/>
        </w:rPr>
        <w:t>1</w:t>
      </w:r>
      <w:r>
        <w:rPr>
          <w:rtl/>
        </w:rPr>
        <w:t>)</w:t>
      </w:r>
      <w:r w:rsidRPr="00CD3B3A">
        <w:rPr>
          <w:rtl/>
        </w:rPr>
        <w:t xml:space="preserve"> شرح الأخبار 2</w:t>
      </w:r>
      <w:r>
        <w:rPr>
          <w:rtl/>
        </w:rPr>
        <w:t xml:space="preserve">: </w:t>
      </w:r>
      <w:r w:rsidRPr="00CD3B3A">
        <w:rPr>
          <w:rtl/>
        </w:rPr>
        <w:t>570</w:t>
      </w:r>
      <w:r>
        <w:rPr>
          <w:rtl/>
        </w:rPr>
        <w:t xml:space="preserve">، </w:t>
      </w:r>
      <w:r w:rsidRPr="00CD3B3A">
        <w:rPr>
          <w:rtl/>
        </w:rPr>
        <w:t>574</w:t>
      </w:r>
      <w:r>
        <w:rPr>
          <w:rtl/>
        </w:rPr>
        <w:t>،</w:t>
      </w:r>
      <w:r w:rsidRPr="00CD3B3A">
        <w:rPr>
          <w:rtl/>
        </w:rPr>
        <w:t xml:space="preserve"> شواهد التنزيل 1</w:t>
      </w:r>
      <w:r>
        <w:rPr>
          <w:rtl/>
        </w:rPr>
        <w:t xml:space="preserve">: </w:t>
      </w:r>
      <w:r w:rsidRPr="00CD3B3A">
        <w:rPr>
          <w:rtl/>
        </w:rPr>
        <w:t>52</w:t>
      </w:r>
      <w:r>
        <w:rPr>
          <w:rtl/>
        </w:rPr>
        <w:t>.</w:t>
      </w:r>
    </w:p>
    <w:p w:rsidR="00AE450B" w:rsidRDefault="00AE450B" w:rsidP="00AE450B">
      <w:pPr>
        <w:pStyle w:val="libFootnote0"/>
      </w:pPr>
      <w:r>
        <w:rPr>
          <w:rtl/>
        </w:rPr>
        <w:t>(</w:t>
      </w:r>
      <w:r w:rsidRPr="00CD3B3A">
        <w:rPr>
          <w:rtl/>
        </w:rPr>
        <w:t>2</w:t>
      </w:r>
      <w:r>
        <w:rPr>
          <w:rtl/>
        </w:rPr>
        <w:t>)</w:t>
      </w:r>
      <w:r w:rsidRPr="00CD3B3A">
        <w:rPr>
          <w:rtl/>
        </w:rPr>
        <w:t xml:space="preserve"> المطبوع باسم تفسير الحبري بتحقيق صديقنا المحقق السيّد محمد رضا الجلالي </w:t>
      </w:r>
      <w:r>
        <w:rPr>
          <w:rtl/>
        </w:rPr>
        <w:t>(</w:t>
      </w:r>
      <w:r w:rsidRPr="00CD3B3A">
        <w:rPr>
          <w:rtl/>
        </w:rPr>
        <w:t>حفظه الله تعالى</w:t>
      </w:r>
      <w:r>
        <w:rPr>
          <w:rtl/>
        </w:rPr>
        <w:t>)،</w:t>
      </w:r>
      <w:r w:rsidRPr="00CD3B3A">
        <w:rPr>
          <w:rtl/>
        </w:rPr>
        <w:t xml:space="preserve"> وأخبرني سماحته بأنه رجّح في تحقيقه الجديد للكتاب أن وفاته سنة 281 بدل 286</w:t>
      </w:r>
      <w:r>
        <w:rPr>
          <w:rtl/>
        </w:rPr>
        <w:t xml:space="preserve"> هـ </w:t>
      </w:r>
      <w:r w:rsidRPr="00CD3B3A">
        <w:rPr>
          <w:rtl/>
        </w:rPr>
        <w:t>كما هو موجود في تاريخ الإسلام للذهبي 21</w:t>
      </w:r>
      <w:r>
        <w:rPr>
          <w:rtl/>
        </w:rPr>
        <w:t xml:space="preserve">: </w:t>
      </w:r>
      <w:r w:rsidRPr="00CD3B3A">
        <w:rPr>
          <w:rtl/>
        </w:rPr>
        <w:t>158 وغيره</w:t>
      </w:r>
      <w:r>
        <w:rPr>
          <w:rtl/>
        </w:rPr>
        <w:t>.</w:t>
      </w:r>
    </w:p>
    <w:p w:rsidR="00AE450B" w:rsidRDefault="00AE450B" w:rsidP="00AE450B">
      <w:pPr>
        <w:pStyle w:val="libFootnote0"/>
      </w:pPr>
      <w:r>
        <w:rPr>
          <w:rtl/>
        </w:rPr>
        <w:t>(</w:t>
      </w:r>
      <w:r w:rsidRPr="00CD3B3A">
        <w:rPr>
          <w:rtl/>
        </w:rPr>
        <w:t>3</w:t>
      </w:r>
      <w:r>
        <w:rPr>
          <w:rtl/>
        </w:rPr>
        <w:t>)</w:t>
      </w:r>
      <w:r w:rsidRPr="00CD3B3A">
        <w:rPr>
          <w:rtl/>
        </w:rPr>
        <w:t xml:space="preserve"> رجال النجاشي</w:t>
      </w:r>
      <w:r>
        <w:rPr>
          <w:rtl/>
        </w:rPr>
        <w:t xml:space="preserve">: </w:t>
      </w:r>
      <w:r w:rsidRPr="00CD3B3A">
        <w:rPr>
          <w:rtl/>
        </w:rPr>
        <w:t>17 / ت 19 والذريعة 19</w:t>
      </w:r>
      <w:r>
        <w:rPr>
          <w:rtl/>
        </w:rPr>
        <w:t xml:space="preserve">: </w:t>
      </w:r>
      <w:r w:rsidRPr="00CD3B3A">
        <w:rPr>
          <w:rtl/>
        </w:rPr>
        <w:t>28</w:t>
      </w:r>
      <w:r>
        <w:rPr>
          <w:rtl/>
        </w:rPr>
        <w:t>.</w:t>
      </w:r>
    </w:p>
    <w:p w:rsidR="00AE450B" w:rsidRDefault="00AE450B" w:rsidP="00AE450B">
      <w:pPr>
        <w:pStyle w:val="libFootnote0"/>
      </w:pPr>
      <w:r>
        <w:rPr>
          <w:rtl/>
        </w:rPr>
        <w:t>(</w:t>
      </w:r>
      <w:r w:rsidRPr="00CD3B3A">
        <w:rPr>
          <w:rtl/>
        </w:rPr>
        <w:t>4</w:t>
      </w:r>
      <w:r>
        <w:rPr>
          <w:rtl/>
        </w:rPr>
        <w:t>)</w:t>
      </w:r>
      <w:r w:rsidRPr="00CD3B3A">
        <w:rPr>
          <w:rtl/>
        </w:rPr>
        <w:t xml:space="preserve"> الذريعة 11</w:t>
      </w:r>
      <w:r>
        <w:rPr>
          <w:rtl/>
        </w:rPr>
        <w:t xml:space="preserve">: </w:t>
      </w:r>
      <w:r w:rsidRPr="00CD3B3A">
        <w:rPr>
          <w:rtl/>
        </w:rPr>
        <w:t>75 وانظر ج 19</w:t>
      </w:r>
      <w:r>
        <w:rPr>
          <w:rtl/>
        </w:rPr>
        <w:t xml:space="preserve">: </w:t>
      </w:r>
      <w:r w:rsidRPr="00CD3B3A">
        <w:rPr>
          <w:rtl/>
        </w:rPr>
        <w:t>28 و 4</w:t>
      </w:r>
      <w:r>
        <w:rPr>
          <w:rtl/>
        </w:rPr>
        <w:t xml:space="preserve">: </w:t>
      </w:r>
      <w:r w:rsidRPr="00CD3B3A">
        <w:rPr>
          <w:rtl/>
        </w:rPr>
        <w:t>454 فقد ذُكر بأسماء أخرى</w:t>
      </w:r>
      <w:r>
        <w:rPr>
          <w:rtl/>
        </w:rPr>
        <w:t>.</w:t>
      </w:r>
    </w:p>
    <w:p w:rsidR="00AE450B" w:rsidRPr="00CA05C4" w:rsidRDefault="00AE450B" w:rsidP="00AE450B">
      <w:pPr>
        <w:pStyle w:val="libFootnote0"/>
      </w:pPr>
      <w:r>
        <w:rPr>
          <w:rtl/>
        </w:rPr>
        <w:t>(</w:t>
      </w:r>
      <w:r w:rsidRPr="00CD3B3A">
        <w:rPr>
          <w:rtl/>
        </w:rPr>
        <w:t>5</w:t>
      </w:r>
      <w:r>
        <w:rPr>
          <w:rtl/>
        </w:rPr>
        <w:t>)</w:t>
      </w:r>
      <w:r w:rsidRPr="00CD3B3A">
        <w:rPr>
          <w:rtl/>
        </w:rPr>
        <w:t xml:space="preserve"> رجال النجاشي</w:t>
      </w:r>
      <w:r>
        <w:rPr>
          <w:rtl/>
        </w:rPr>
        <w:t xml:space="preserve">: </w:t>
      </w:r>
      <w:r w:rsidRPr="00CD3B3A">
        <w:rPr>
          <w:rtl/>
        </w:rPr>
        <w:t>241 ت 639</w:t>
      </w:r>
      <w:r>
        <w:rPr>
          <w:rtl/>
        </w:rPr>
        <w:t>،</w:t>
      </w:r>
      <w:r w:rsidRPr="00CD3B3A">
        <w:rPr>
          <w:rtl/>
        </w:rPr>
        <w:t xml:space="preserve"> الذريعة 19</w:t>
      </w:r>
      <w:r>
        <w:rPr>
          <w:rtl/>
        </w:rPr>
        <w:t xml:space="preserve">: </w:t>
      </w:r>
      <w:r w:rsidRPr="00CD3B3A">
        <w:rPr>
          <w:rtl/>
        </w:rPr>
        <w:t>28</w:t>
      </w:r>
      <w:r>
        <w:rPr>
          <w:rtl/>
        </w:rPr>
        <w:t>.</w:t>
      </w:r>
      <w:r w:rsidRPr="00CD3B3A">
        <w:rPr>
          <w:rtl/>
        </w:rPr>
        <w:t xml:space="preserve"> وله كتاب آخر بعنوان</w:t>
      </w:r>
      <w:r>
        <w:rPr>
          <w:rtl/>
        </w:rPr>
        <w:t>:</w:t>
      </w:r>
      <w:r w:rsidRPr="00CD3B3A">
        <w:rPr>
          <w:rtl/>
        </w:rPr>
        <w:t xml:space="preserve"> </w:t>
      </w:r>
      <w:r w:rsidRPr="00CA05C4">
        <w:rPr>
          <w:rStyle w:val="libFootnoteBoldChar"/>
          <w:rtl/>
        </w:rPr>
        <w:t>(ما نزل في الخمسة</w:t>
      </w:r>
      <w:r w:rsidRPr="00CA05C4">
        <w:rPr>
          <w:rtl/>
        </w:rPr>
        <w:t xml:space="preserve"> [</w:t>
      </w:r>
      <w:r>
        <w:rPr>
          <w:rtl/>
        </w:rPr>
        <w:t xml:space="preserve"> </w:t>
      </w:r>
      <w:r w:rsidRPr="00CA05C4">
        <w:rPr>
          <w:rtl/>
        </w:rPr>
        <w:t>أصحاب الكساء ]</w:t>
      </w:r>
      <w:r w:rsidRPr="00CA05C4">
        <w:rPr>
          <w:rStyle w:val="libFootnoteBoldChar"/>
          <w:rtl/>
        </w:rPr>
        <w:t>)</w:t>
      </w:r>
      <w:r w:rsidRPr="00CA05C4">
        <w:rPr>
          <w:rtl/>
        </w:rPr>
        <w:t xml:space="preserve"> انظر ترجمته</w:t>
      </w:r>
      <w:r>
        <w:rPr>
          <w:rtl/>
        </w:rPr>
        <w:t>.</w:t>
      </w:r>
    </w:p>
    <w:p w:rsidR="00AE450B" w:rsidRDefault="00AE450B" w:rsidP="00AE450B">
      <w:pPr>
        <w:pStyle w:val="libFootnote0"/>
      </w:pPr>
      <w:r>
        <w:rPr>
          <w:rtl/>
        </w:rPr>
        <w:t>(</w:t>
      </w:r>
      <w:r w:rsidRPr="00CD3B3A">
        <w:rPr>
          <w:rtl/>
        </w:rPr>
        <w:t>6</w:t>
      </w:r>
      <w:r>
        <w:rPr>
          <w:rtl/>
        </w:rPr>
        <w:t>)</w:t>
      </w:r>
      <w:r w:rsidRPr="00CD3B3A">
        <w:rPr>
          <w:rtl/>
        </w:rPr>
        <w:t xml:space="preserve"> معالم العلماء</w:t>
      </w:r>
      <w:r>
        <w:rPr>
          <w:rtl/>
        </w:rPr>
        <w:t xml:space="preserve">: </w:t>
      </w:r>
      <w:r w:rsidRPr="00CD3B3A">
        <w:rPr>
          <w:rtl/>
        </w:rPr>
        <w:t>141</w:t>
      </w:r>
      <w:r>
        <w:rPr>
          <w:rtl/>
        </w:rPr>
        <w:t>،</w:t>
      </w:r>
      <w:r w:rsidRPr="00CD3B3A">
        <w:rPr>
          <w:rtl/>
        </w:rPr>
        <w:t xml:space="preserve"> وانظر الذريعة 19</w:t>
      </w:r>
      <w:r>
        <w:rPr>
          <w:rtl/>
        </w:rPr>
        <w:t xml:space="preserve">: </w:t>
      </w:r>
      <w:r w:rsidRPr="00CD3B3A">
        <w:rPr>
          <w:rtl/>
        </w:rPr>
        <w:t>28</w:t>
      </w:r>
      <w:r>
        <w:rPr>
          <w:rtl/>
        </w:rPr>
        <w:t>.</w:t>
      </w:r>
    </w:p>
    <w:p w:rsidR="00AE450B" w:rsidRPr="00CD3B3A" w:rsidRDefault="00AE450B" w:rsidP="00AE450B">
      <w:pPr>
        <w:pStyle w:val="libFootnote0"/>
      </w:pPr>
      <w:r>
        <w:rPr>
          <w:rtl/>
        </w:rPr>
        <w:t>(</w:t>
      </w:r>
      <w:r w:rsidRPr="00CD3B3A">
        <w:rPr>
          <w:rtl/>
        </w:rPr>
        <w:t>7</w:t>
      </w:r>
      <w:r>
        <w:rPr>
          <w:rtl/>
        </w:rPr>
        <w:t>)</w:t>
      </w:r>
      <w:r w:rsidRPr="00CD3B3A">
        <w:rPr>
          <w:rtl/>
        </w:rPr>
        <w:t xml:space="preserve"> معالم العلماء</w:t>
      </w:r>
      <w:r>
        <w:rPr>
          <w:rtl/>
        </w:rPr>
        <w:t xml:space="preserve">: </w:t>
      </w:r>
      <w:r w:rsidRPr="00CD3B3A">
        <w:rPr>
          <w:rtl/>
        </w:rPr>
        <w:t>118</w:t>
      </w:r>
      <w:r>
        <w:rPr>
          <w:rtl/>
        </w:rPr>
        <w:t>،</w:t>
      </w:r>
      <w:r w:rsidRPr="00CD3B3A">
        <w:rPr>
          <w:rtl/>
        </w:rPr>
        <w:t xml:space="preserve"> الذريعة 19</w:t>
      </w:r>
      <w:r>
        <w:rPr>
          <w:rtl/>
        </w:rPr>
        <w:t xml:space="preserve">: </w:t>
      </w:r>
      <w:r w:rsidRPr="00CD3B3A">
        <w:rPr>
          <w:rtl/>
        </w:rPr>
        <w:t>29</w:t>
      </w:r>
      <w:r>
        <w:rPr>
          <w:rtl/>
        </w:rPr>
        <w:t>.</w:t>
      </w:r>
    </w:p>
    <w:p w:rsidR="00AE450B" w:rsidRDefault="00AE450B" w:rsidP="00AE450B">
      <w:pPr>
        <w:pStyle w:val="libNormal"/>
      </w:pPr>
      <w:r>
        <w:rPr>
          <w:rtl/>
        </w:rPr>
        <w:br w:type="page"/>
      </w:r>
    </w:p>
    <w:p w:rsidR="00AE450B" w:rsidRDefault="00AE450B" w:rsidP="00AE450B">
      <w:pPr>
        <w:pStyle w:val="libNormal0"/>
      </w:pPr>
      <w:r w:rsidRPr="00AE450B">
        <w:rPr>
          <w:rStyle w:val="libBold2Char"/>
          <w:rtl/>
        </w:rPr>
        <w:lastRenderedPageBreak/>
        <w:t xml:space="preserve"> المؤمنين)</w:t>
      </w:r>
      <w:r w:rsidRPr="00035F5B">
        <w:rPr>
          <w:rtl/>
        </w:rPr>
        <w:t xml:space="preserve"> </w:t>
      </w:r>
      <w:r w:rsidRPr="00035F5B">
        <w:rPr>
          <w:rStyle w:val="libFootnotenumChar"/>
          <w:rtl/>
        </w:rPr>
        <w:t>(1)</w:t>
      </w:r>
      <w:r>
        <w:rPr>
          <w:rtl/>
        </w:rPr>
        <w:t>.</w:t>
      </w:r>
    </w:p>
    <w:p w:rsidR="00AE450B" w:rsidRDefault="00AE450B" w:rsidP="00AE450B">
      <w:pPr>
        <w:pStyle w:val="libNormal"/>
      </w:pPr>
      <w:r w:rsidRPr="00035F5B">
        <w:rPr>
          <w:rtl/>
        </w:rPr>
        <w:t>ولابن الفحّام النيسابوري المتوفَّى 458</w:t>
      </w:r>
      <w:r>
        <w:rPr>
          <w:rtl/>
        </w:rPr>
        <w:t xml:space="preserve"> هـ </w:t>
      </w:r>
      <w:r w:rsidRPr="00AE450B">
        <w:rPr>
          <w:rStyle w:val="libBold2Char"/>
          <w:rtl/>
        </w:rPr>
        <w:t xml:space="preserve">(الآيات النازلة في أهل البيت </w:t>
      </w:r>
      <w:r w:rsidRPr="00327A0F">
        <w:rPr>
          <w:rStyle w:val="libAlaemChar"/>
          <w:rtl/>
        </w:rPr>
        <w:t>عليهم‌السلام</w:t>
      </w:r>
      <w:r w:rsidRPr="00AE450B">
        <w:rPr>
          <w:rStyle w:val="libBold2Char"/>
          <w:rtl/>
        </w:rPr>
        <w:t>)</w:t>
      </w:r>
      <w:r w:rsidRPr="00035F5B">
        <w:rPr>
          <w:rtl/>
        </w:rPr>
        <w:t xml:space="preserve"> </w:t>
      </w:r>
      <w:r w:rsidRPr="00035F5B">
        <w:rPr>
          <w:rStyle w:val="libFootnotenumChar"/>
          <w:rtl/>
        </w:rPr>
        <w:t>(2)</w:t>
      </w:r>
      <w:r>
        <w:rPr>
          <w:rtl/>
        </w:rPr>
        <w:t>.</w:t>
      </w:r>
    </w:p>
    <w:p w:rsidR="00AE450B" w:rsidRDefault="00AE450B" w:rsidP="00AE450B">
      <w:pPr>
        <w:pStyle w:val="libNormal"/>
      </w:pPr>
      <w:r w:rsidRPr="00035F5B">
        <w:rPr>
          <w:rtl/>
        </w:rPr>
        <w:t>وقد نوّه النجاشي في رجاله عند ترجمته لبعض الأعلام إلى أسماء بعض تلك المصنّفات</w:t>
      </w:r>
      <w:r>
        <w:rPr>
          <w:rtl/>
        </w:rPr>
        <w:t>.</w:t>
      </w:r>
      <w:r w:rsidRPr="00035F5B">
        <w:rPr>
          <w:rtl/>
        </w:rPr>
        <w:t xml:space="preserve"> ففي ترجمة ابن الجُحام محمد بن العَبّاس بن علي البزاز ذكر أن له كتاباً بعنوان</w:t>
      </w:r>
      <w:r>
        <w:rPr>
          <w:rtl/>
        </w:rPr>
        <w:t>:</w:t>
      </w:r>
      <w:r w:rsidRPr="00035F5B">
        <w:rPr>
          <w:rtl/>
        </w:rPr>
        <w:t xml:space="preserve"> </w:t>
      </w:r>
      <w:r w:rsidRPr="00AE450B">
        <w:rPr>
          <w:rStyle w:val="libBold2Char"/>
          <w:rtl/>
        </w:rPr>
        <w:t>(ما نزل من القرآن في أهل البيت)</w:t>
      </w:r>
      <w:r w:rsidRPr="002804F6">
        <w:rPr>
          <w:rtl/>
        </w:rPr>
        <w:t xml:space="preserve"> </w:t>
      </w:r>
      <w:r w:rsidRPr="00035F5B">
        <w:rPr>
          <w:rStyle w:val="libFootnotenumChar"/>
          <w:rtl/>
        </w:rPr>
        <w:t>(3)</w:t>
      </w:r>
      <w:r>
        <w:rPr>
          <w:rtl/>
        </w:rPr>
        <w:t>.</w:t>
      </w:r>
    </w:p>
    <w:p w:rsidR="00AE450B" w:rsidRDefault="00AE450B" w:rsidP="00AE450B">
      <w:pPr>
        <w:pStyle w:val="libNormal"/>
      </w:pPr>
      <w:r w:rsidRPr="00035F5B">
        <w:rPr>
          <w:rtl/>
        </w:rPr>
        <w:t>وفي ترجمة الحسن بن أحمد بن القاسم ذكر أن له كتاباً بعنوان</w:t>
      </w:r>
      <w:r>
        <w:rPr>
          <w:rtl/>
        </w:rPr>
        <w:t>:</w:t>
      </w:r>
      <w:r w:rsidRPr="00AE450B">
        <w:rPr>
          <w:rStyle w:val="libBold2Char"/>
          <w:rtl/>
        </w:rPr>
        <w:t xml:space="preserve"> (خصائص أمير المؤمنين من القرآن)</w:t>
      </w:r>
      <w:r w:rsidRPr="00035F5B">
        <w:rPr>
          <w:rtl/>
        </w:rPr>
        <w:t xml:space="preserve"> </w:t>
      </w:r>
      <w:r w:rsidRPr="00035F5B">
        <w:rPr>
          <w:rStyle w:val="libFootnotenumChar"/>
          <w:rtl/>
        </w:rPr>
        <w:t>(4)</w:t>
      </w:r>
      <w:r>
        <w:rPr>
          <w:rtl/>
        </w:rPr>
        <w:t>.</w:t>
      </w:r>
    </w:p>
    <w:p w:rsidR="00AE450B" w:rsidRDefault="00AE450B" w:rsidP="00AE450B">
      <w:pPr>
        <w:pStyle w:val="libNormal"/>
      </w:pPr>
      <w:r w:rsidRPr="00035F5B">
        <w:rPr>
          <w:rtl/>
        </w:rPr>
        <w:t>وفي ترجمة محمد بن أُوْرَمة القمّي نسب إِليهِ كتاب</w:t>
      </w:r>
      <w:r>
        <w:rPr>
          <w:rtl/>
        </w:rPr>
        <w:t>:</w:t>
      </w:r>
      <w:r w:rsidRPr="00AE450B">
        <w:rPr>
          <w:rStyle w:val="libBold2Char"/>
          <w:rtl/>
        </w:rPr>
        <w:t xml:space="preserve"> (ما نزل من القرآن في أمير المؤمنين) </w:t>
      </w:r>
      <w:r w:rsidRPr="00035F5B">
        <w:rPr>
          <w:rtl/>
        </w:rPr>
        <w:t>له</w:t>
      </w:r>
      <w:r w:rsidRPr="00035F5B">
        <w:rPr>
          <w:rStyle w:val="libFootnotenumChar"/>
          <w:rtl/>
        </w:rPr>
        <w:t>(5)</w:t>
      </w:r>
      <w:r w:rsidRPr="00BD315F">
        <w:rPr>
          <w:rtl/>
        </w:rPr>
        <w:t>.</w:t>
      </w:r>
    </w:p>
    <w:p w:rsidR="00AE450B" w:rsidRDefault="00AE450B" w:rsidP="00AE450B">
      <w:pPr>
        <w:pStyle w:val="libNormal"/>
      </w:pPr>
      <w:r w:rsidRPr="00035F5B">
        <w:rPr>
          <w:rtl/>
        </w:rPr>
        <w:t xml:space="preserve">وفي ترجمة أبي موسى المجاشعي ذكر أنّ له كتاباً بعنوان </w:t>
      </w:r>
      <w:r w:rsidRPr="00AE450B">
        <w:rPr>
          <w:rStyle w:val="libBold2Char"/>
          <w:rtl/>
        </w:rPr>
        <w:t xml:space="preserve">(ما نزل من القرآن في علي) </w:t>
      </w:r>
      <w:r w:rsidRPr="00035F5B">
        <w:rPr>
          <w:rStyle w:val="libFootnotenumChar"/>
          <w:rtl/>
        </w:rPr>
        <w:t>(6)</w:t>
      </w:r>
      <w:r>
        <w:rPr>
          <w:rtl/>
        </w:rPr>
        <w:t>.</w:t>
      </w:r>
    </w:p>
    <w:p w:rsidR="00AE450B" w:rsidRDefault="00AE450B" w:rsidP="00AE450B">
      <w:pPr>
        <w:pStyle w:val="libNormal"/>
      </w:pPr>
      <w:r w:rsidRPr="00035F5B">
        <w:rPr>
          <w:rtl/>
        </w:rPr>
        <w:t xml:space="preserve">وفي ترجمة أبي العباس الإسفرائيني </w:t>
      </w:r>
      <w:r w:rsidRPr="00AE450B">
        <w:rPr>
          <w:rStyle w:val="libBold2Char"/>
          <w:rtl/>
        </w:rPr>
        <w:t>(المصابيح في ذكر ما نزل من القرآن في أهل البيت)</w:t>
      </w:r>
      <w:r w:rsidRPr="00035F5B">
        <w:rPr>
          <w:rtl/>
        </w:rPr>
        <w:t xml:space="preserve"> </w:t>
      </w:r>
      <w:r w:rsidRPr="00035F5B">
        <w:rPr>
          <w:rStyle w:val="libFootnotenumChar"/>
          <w:rtl/>
        </w:rPr>
        <w:t>(7)</w:t>
      </w:r>
      <w:r>
        <w:rPr>
          <w:rtl/>
        </w:rPr>
        <w:t>.</w:t>
      </w:r>
    </w:p>
    <w:p w:rsidR="00AE450B" w:rsidRDefault="00AE450B" w:rsidP="00AE450B">
      <w:pPr>
        <w:pStyle w:val="libNormal"/>
      </w:pPr>
      <w:r w:rsidRPr="00CD3B3A">
        <w:rPr>
          <w:rtl/>
        </w:rPr>
        <w:t>ونحن لا نريد التفصيل في الجواب عن السؤال الثاني بقدر ما نريد الإشارة إلى تأذين الرسول والأئمّة بالولاية</w:t>
      </w:r>
      <w:r>
        <w:rPr>
          <w:rtl/>
        </w:rPr>
        <w:t>،</w:t>
      </w:r>
      <w:r w:rsidRPr="00CD3B3A">
        <w:rPr>
          <w:rtl/>
        </w:rPr>
        <w:t xml:space="preserve"> إذ لم ينكر أحد صلة الإمام علي بالقرآن والقرآن</w:t>
      </w:r>
    </w:p>
    <w:p w:rsidR="00AE450B" w:rsidRDefault="00AE450B" w:rsidP="00AE450B">
      <w:pPr>
        <w:pStyle w:val="libLine"/>
      </w:pPr>
      <w:r>
        <w:rPr>
          <w:rtl/>
        </w:rPr>
        <w:t>____________________</w:t>
      </w:r>
    </w:p>
    <w:p w:rsidR="00AE450B" w:rsidRDefault="00AE450B" w:rsidP="00AE450B">
      <w:pPr>
        <w:pStyle w:val="libFootnote0"/>
      </w:pPr>
      <w:r>
        <w:rPr>
          <w:rtl/>
        </w:rPr>
        <w:t>(</w:t>
      </w:r>
      <w:r w:rsidRPr="00CD3B3A">
        <w:rPr>
          <w:rtl/>
        </w:rPr>
        <w:t>1</w:t>
      </w:r>
      <w:r>
        <w:rPr>
          <w:rtl/>
        </w:rPr>
        <w:t>)</w:t>
      </w:r>
      <w:r w:rsidRPr="00CD3B3A">
        <w:rPr>
          <w:rtl/>
        </w:rPr>
        <w:t xml:space="preserve"> معالم العلماء</w:t>
      </w:r>
      <w:r>
        <w:rPr>
          <w:rtl/>
        </w:rPr>
        <w:t xml:space="preserve">: </w:t>
      </w:r>
      <w:r w:rsidRPr="00CD3B3A">
        <w:rPr>
          <w:rtl/>
        </w:rPr>
        <w:t>25</w:t>
      </w:r>
      <w:r>
        <w:rPr>
          <w:rtl/>
        </w:rPr>
        <w:t>،</w:t>
      </w:r>
      <w:r w:rsidRPr="00CD3B3A">
        <w:rPr>
          <w:rtl/>
        </w:rPr>
        <w:t xml:space="preserve"> الذريعة 19</w:t>
      </w:r>
      <w:r>
        <w:rPr>
          <w:rtl/>
        </w:rPr>
        <w:t xml:space="preserve">: </w:t>
      </w:r>
      <w:r w:rsidRPr="00CD3B3A">
        <w:rPr>
          <w:rtl/>
        </w:rPr>
        <w:t>28</w:t>
      </w:r>
      <w:r>
        <w:rPr>
          <w:rtl/>
        </w:rPr>
        <w:t>.</w:t>
      </w:r>
    </w:p>
    <w:p w:rsidR="00AE450B" w:rsidRDefault="00AE450B" w:rsidP="00AE450B">
      <w:pPr>
        <w:pStyle w:val="libFootnote0"/>
      </w:pPr>
      <w:r>
        <w:rPr>
          <w:rtl/>
        </w:rPr>
        <w:t>(</w:t>
      </w:r>
      <w:r w:rsidRPr="00CD3B3A">
        <w:rPr>
          <w:rtl/>
        </w:rPr>
        <w:t>2</w:t>
      </w:r>
      <w:r>
        <w:rPr>
          <w:rtl/>
        </w:rPr>
        <w:t>)</w:t>
      </w:r>
      <w:r w:rsidRPr="00CD3B3A">
        <w:rPr>
          <w:rtl/>
        </w:rPr>
        <w:t xml:space="preserve"> لسان الميزان 2</w:t>
      </w:r>
      <w:r>
        <w:rPr>
          <w:rtl/>
        </w:rPr>
        <w:t xml:space="preserve">: </w:t>
      </w:r>
      <w:r w:rsidRPr="00CD3B3A">
        <w:rPr>
          <w:rtl/>
        </w:rPr>
        <w:t>251</w:t>
      </w:r>
      <w:r>
        <w:rPr>
          <w:rtl/>
        </w:rPr>
        <w:t>،</w:t>
      </w:r>
      <w:r w:rsidRPr="00CD3B3A">
        <w:rPr>
          <w:rtl/>
        </w:rPr>
        <w:t xml:space="preserve"> معجم المؤلفين 3</w:t>
      </w:r>
      <w:r>
        <w:rPr>
          <w:rtl/>
        </w:rPr>
        <w:t xml:space="preserve">: </w:t>
      </w:r>
      <w:r w:rsidRPr="00CD3B3A">
        <w:rPr>
          <w:rtl/>
        </w:rPr>
        <w:t>292</w:t>
      </w:r>
      <w:r>
        <w:rPr>
          <w:rtl/>
        </w:rPr>
        <w:t>.</w:t>
      </w:r>
    </w:p>
    <w:p w:rsidR="00AE450B" w:rsidRDefault="00AE450B" w:rsidP="00AE450B">
      <w:pPr>
        <w:pStyle w:val="libFootnote0"/>
      </w:pPr>
      <w:r>
        <w:rPr>
          <w:rtl/>
        </w:rPr>
        <w:t>(</w:t>
      </w:r>
      <w:r w:rsidRPr="00CD3B3A">
        <w:rPr>
          <w:rtl/>
        </w:rPr>
        <w:t>3</w:t>
      </w:r>
      <w:r>
        <w:rPr>
          <w:rtl/>
        </w:rPr>
        <w:t>)</w:t>
      </w:r>
      <w:r w:rsidRPr="00CD3B3A">
        <w:rPr>
          <w:rtl/>
        </w:rPr>
        <w:t xml:space="preserve"> رجال النجاشي</w:t>
      </w:r>
      <w:r>
        <w:rPr>
          <w:rtl/>
        </w:rPr>
        <w:t xml:space="preserve">: </w:t>
      </w:r>
      <w:r w:rsidRPr="00CD3B3A">
        <w:rPr>
          <w:rtl/>
        </w:rPr>
        <w:t>379 ت 1030</w:t>
      </w:r>
      <w:r>
        <w:rPr>
          <w:rtl/>
        </w:rPr>
        <w:t>.</w:t>
      </w:r>
    </w:p>
    <w:p w:rsidR="00AE450B" w:rsidRDefault="00AE450B" w:rsidP="00AE450B">
      <w:pPr>
        <w:pStyle w:val="libFootnote0"/>
      </w:pPr>
      <w:r>
        <w:rPr>
          <w:rtl/>
        </w:rPr>
        <w:t>(</w:t>
      </w:r>
      <w:r w:rsidRPr="00CD3B3A">
        <w:rPr>
          <w:rtl/>
        </w:rPr>
        <w:t>4</w:t>
      </w:r>
      <w:r>
        <w:rPr>
          <w:rtl/>
        </w:rPr>
        <w:t>)</w:t>
      </w:r>
      <w:r w:rsidRPr="00CD3B3A">
        <w:rPr>
          <w:rtl/>
        </w:rPr>
        <w:t xml:space="preserve"> رجال النجاشي</w:t>
      </w:r>
      <w:r>
        <w:rPr>
          <w:rtl/>
        </w:rPr>
        <w:t xml:space="preserve">: </w:t>
      </w:r>
      <w:r w:rsidRPr="00CD3B3A">
        <w:rPr>
          <w:rtl/>
        </w:rPr>
        <w:t>65 ت 152</w:t>
      </w:r>
      <w:r>
        <w:rPr>
          <w:rtl/>
        </w:rPr>
        <w:t>،</w:t>
      </w:r>
      <w:r w:rsidRPr="00CD3B3A">
        <w:rPr>
          <w:rtl/>
        </w:rPr>
        <w:t xml:space="preserve"> وانظر الذريعة 2</w:t>
      </w:r>
      <w:r>
        <w:rPr>
          <w:rtl/>
        </w:rPr>
        <w:t xml:space="preserve">: </w:t>
      </w:r>
      <w:r w:rsidRPr="00CD3B3A">
        <w:rPr>
          <w:rtl/>
        </w:rPr>
        <w:t>65</w:t>
      </w:r>
      <w:r>
        <w:rPr>
          <w:rtl/>
        </w:rPr>
        <w:t>.</w:t>
      </w:r>
    </w:p>
    <w:p w:rsidR="00AE450B" w:rsidRDefault="00AE450B" w:rsidP="00AE450B">
      <w:pPr>
        <w:pStyle w:val="libFootnote0"/>
      </w:pPr>
      <w:r>
        <w:rPr>
          <w:rtl/>
        </w:rPr>
        <w:t>(</w:t>
      </w:r>
      <w:r w:rsidRPr="00CD3B3A">
        <w:rPr>
          <w:rtl/>
        </w:rPr>
        <w:t>5</w:t>
      </w:r>
      <w:r>
        <w:rPr>
          <w:rtl/>
        </w:rPr>
        <w:t>)</w:t>
      </w:r>
      <w:r w:rsidRPr="00CD3B3A">
        <w:rPr>
          <w:rtl/>
        </w:rPr>
        <w:t xml:space="preserve"> رجال النجاشى</w:t>
      </w:r>
      <w:r>
        <w:rPr>
          <w:rtl/>
        </w:rPr>
        <w:t xml:space="preserve">: </w:t>
      </w:r>
      <w:r w:rsidRPr="00CD3B3A">
        <w:rPr>
          <w:rtl/>
        </w:rPr>
        <w:t>330 ت 891</w:t>
      </w:r>
      <w:r>
        <w:rPr>
          <w:rtl/>
        </w:rPr>
        <w:t>،</w:t>
      </w:r>
      <w:r w:rsidRPr="00CD3B3A">
        <w:rPr>
          <w:rtl/>
        </w:rPr>
        <w:t xml:space="preserve"> وانظر الذريعة 19</w:t>
      </w:r>
      <w:r>
        <w:rPr>
          <w:rtl/>
        </w:rPr>
        <w:t xml:space="preserve">: </w:t>
      </w:r>
      <w:r w:rsidRPr="00CD3B3A">
        <w:rPr>
          <w:rtl/>
        </w:rPr>
        <w:t>29</w:t>
      </w:r>
      <w:r>
        <w:rPr>
          <w:rtl/>
        </w:rPr>
        <w:t>.</w:t>
      </w:r>
    </w:p>
    <w:p w:rsidR="00AE450B" w:rsidRDefault="00AE450B" w:rsidP="00AE450B">
      <w:pPr>
        <w:pStyle w:val="libFootnote0"/>
      </w:pPr>
      <w:r>
        <w:rPr>
          <w:rtl/>
        </w:rPr>
        <w:t>(</w:t>
      </w:r>
      <w:r w:rsidRPr="00CD3B3A">
        <w:rPr>
          <w:rtl/>
        </w:rPr>
        <w:t>6</w:t>
      </w:r>
      <w:r>
        <w:rPr>
          <w:rtl/>
        </w:rPr>
        <w:t>)</w:t>
      </w:r>
      <w:r w:rsidRPr="00CD3B3A">
        <w:rPr>
          <w:rtl/>
        </w:rPr>
        <w:t xml:space="preserve"> رجال النجاشي</w:t>
      </w:r>
      <w:r>
        <w:rPr>
          <w:rtl/>
        </w:rPr>
        <w:t xml:space="preserve">: </w:t>
      </w:r>
      <w:r w:rsidRPr="00CD3B3A">
        <w:rPr>
          <w:rtl/>
        </w:rPr>
        <w:t>439 ت 1182</w:t>
      </w:r>
      <w:r>
        <w:rPr>
          <w:rtl/>
        </w:rPr>
        <w:t>.</w:t>
      </w:r>
    </w:p>
    <w:p w:rsidR="00AE450B" w:rsidRPr="00CA05C4" w:rsidRDefault="00AE450B" w:rsidP="00AE450B">
      <w:pPr>
        <w:pStyle w:val="libFootnote0"/>
      </w:pPr>
      <w:r>
        <w:rPr>
          <w:rtl/>
        </w:rPr>
        <w:t>(</w:t>
      </w:r>
      <w:r w:rsidRPr="00CD3B3A">
        <w:rPr>
          <w:rtl/>
        </w:rPr>
        <w:t>7</w:t>
      </w:r>
      <w:r>
        <w:rPr>
          <w:rtl/>
        </w:rPr>
        <w:t>)</w:t>
      </w:r>
      <w:r w:rsidRPr="00CD3B3A">
        <w:rPr>
          <w:rtl/>
        </w:rPr>
        <w:t xml:space="preserve"> رجال النجاشي</w:t>
      </w:r>
      <w:r>
        <w:rPr>
          <w:rtl/>
        </w:rPr>
        <w:t xml:space="preserve">: </w:t>
      </w:r>
      <w:r w:rsidRPr="00CD3B3A">
        <w:rPr>
          <w:rtl/>
        </w:rPr>
        <w:t>93 ت 231</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بعلي</w:t>
      </w:r>
      <w:r>
        <w:rPr>
          <w:rtl/>
        </w:rPr>
        <w:t>،</w:t>
      </w:r>
      <w:r w:rsidRPr="00035F5B">
        <w:rPr>
          <w:rtl/>
        </w:rPr>
        <w:t xml:space="preserve"> فعليّ مع القرآن والقرآن مع علي</w:t>
      </w:r>
      <w:r w:rsidRPr="002804F6">
        <w:rPr>
          <w:rtl/>
        </w:rPr>
        <w:t xml:space="preserve"> </w:t>
      </w:r>
      <w:r w:rsidRPr="00035F5B">
        <w:rPr>
          <w:rStyle w:val="libFootnotenumChar"/>
          <w:rtl/>
        </w:rPr>
        <w:t>(1)</w:t>
      </w:r>
      <w:r>
        <w:rPr>
          <w:rtl/>
        </w:rPr>
        <w:t>،</w:t>
      </w:r>
      <w:r w:rsidRPr="00035F5B">
        <w:rPr>
          <w:rtl/>
        </w:rPr>
        <w:t xml:space="preserve"> لأنّه الوحيد الذي علم بتنزيل القرآن وتأويله</w:t>
      </w:r>
      <w:r w:rsidRPr="002804F6">
        <w:rPr>
          <w:rtl/>
        </w:rPr>
        <w:t xml:space="preserve"> </w:t>
      </w:r>
      <w:r w:rsidRPr="00035F5B">
        <w:rPr>
          <w:rStyle w:val="libFootnotenumChar"/>
          <w:rtl/>
        </w:rPr>
        <w:t>(2)</w:t>
      </w:r>
      <w:r>
        <w:rPr>
          <w:rtl/>
        </w:rPr>
        <w:t>.</w:t>
      </w:r>
      <w:r w:rsidRPr="00035F5B">
        <w:rPr>
          <w:rtl/>
        </w:rPr>
        <w:t xml:space="preserve"> وعلم بنزول الآيات في ليل أو نهار</w:t>
      </w:r>
      <w:r>
        <w:rPr>
          <w:rtl/>
        </w:rPr>
        <w:t>،</w:t>
      </w:r>
      <w:r w:rsidRPr="00035F5B">
        <w:rPr>
          <w:rtl/>
        </w:rPr>
        <w:t xml:space="preserve"> وفي سهل أو جبل</w:t>
      </w:r>
      <w:r w:rsidRPr="002804F6">
        <w:rPr>
          <w:rtl/>
        </w:rPr>
        <w:t xml:space="preserve"> </w:t>
      </w:r>
      <w:r w:rsidRPr="00035F5B">
        <w:rPr>
          <w:rStyle w:val="libFootnotenumChar"/>
          <w:rtl/>
        </w:rPr>
        <w:t>(3)</w:t>
      </w:r>
      <w:r>
        <w:rPr>
          <w:rtl/>
        </w:rPr>
        <w:t>.</w:t>
      </w:r>
      <w:r w:rsidRPr="00035F5B">
        <w:rPr>
          <w:rtl/>
        </w:rPr>
        <w:t xml:space="preserve"> وقد ذكره رسول الله عدلاً للقرآن</w:t>
      </w:r>
      <w:r>
        <w:rPr>
          <w:rtl/>
        </w:rPr>
        <w:t>،</w:t>
      </w:r>
      <w:r w:rsidRPr="00035F5B">
        <w:rPr>
          <w:rtl/>
        </w:rPr>
        <w:t xml:space="preserve"> وأحد الثقلين اللذين تصان بهما الأمة وتُحفظ من الضلال</w:t>
      </w:r>
      <w:r>
        <w:rPr>
          <w:rtl/>
        </w:rPr>
        <w:t>.</w:t>
      </w:r>
    </w:p>
    <w:p w:rsidR="00AE450B" w:rsidRDefault="00AE450B" w:rsidP="00AE450B">
      <w:pPr>
        <w:pStyle w:val="libNormal"/>
      </w:pPr>
      <w:r w:rsidRPr="00CD3B3A">
        <w:rPr>
          <w:rtl/>
        </w:rPr>
        <w:t>لكننا قد نواجه إشكالاً مفادُهُ</w:t>
      </w:r>
      <w:r>
        <w:rPr>
          <w:rtl/>
        </w:rPr>
        <w:t>:</w:t>
      </w:r>
      <w:r w:rsidRPr="00CD3B3A">
        <w:rPr>
          <w:rtl/>
        </w:rPr>
        <w:t xml:space="preserve"> أننا لا نرى أنّ اسمه ورد صريحاً في القرآن الكريم</w:t>
      </w:r>
      <w:r>
        <w:rPr>
          <w:rtl/>
        </w:rPr>
        <w:t>،</w:t>
      </w:r>
      <w:r w:rsidRPr="00CD3B3A">
        <w:rPr>
          <w:rtl/>
        </w:rPr>
        <w:t xml:space="preserve"> لماذا</w:t>
      </w:r>
      <w:r>
        <w:rPr>
          <w:rtl/>
        </w:rPr>
        <w:t>؟</w:t>
      </w:r>
    </w:p>
    <w:p w:rsidR="00AE450B" w:rsidRDefault="00AE450B" w:rsidP="00AE450B">
      <w:pPr>
        <w:pStyle w:val="libNormal"/>
      </w:pPr>
      <w:r w:rsidRPr="00035F5B">
        <w:rPr>
          <w:rtl/>
        </w:rPr>
        <w:t>ليس من الضرورة أن يذكر القرآن كلّ شيء</w:t>
      </w:r>
      <w:r>
        <w:rPr>
          <w:rtl/>
        </w:rPr>
        <w:t>،</w:t>
      </w:r>
      <w:r w:rsidRPr="00035F5B">
        <w:rPr>
          <w:rtl/>
        </w:rPr>
        <w:t xml:space="preserve"> وقد أجاب عمران بن حصين لمن قاله له</w:t>
      </w:r>
      <w:r>
        <w:rPr>
          <w:rtl/>
        </w:rPr>
        <w:t>:</w:t>
      </w:r>
      <w:r w:rsidRPr="00035F5B">
        <w:rPr>
          <w:rtl/>
        </w:rPr>
        <w:t xml:space="preserve"> تَحَدَّثْ بالقرآن واترك السنّة</w:t>
      </w:r>
      <w:r>
        <w:rPr>
          <w:rtl/>
        </w:rPr>
        <w:t>،</w:t>
      </w:r>
      <w:r w:rsidRPr="00035F5B">
        <w:rPr>
          <w:rtl/>
        </w:rPr>
        <w:t xml:space="preserve"> قال له</w:t>
      </w:r>
      <w:r>
        <w:rPr>
          <w:rtl/>
        </w:rPr>
        <w:t>:</w:t>
      </w:r>
      <w:r w:rsidRPr="00035F5B">
        <w:rPr>
          <w:rtl/>
        </w:rPr>
        <w:t xml:space="preserve"> أرايت لو وكلت أنت وأصحابك إلى القران</w:t>
      </w:r>
      <w:r>
        <w:rPr>
          <w:rtl/>
        </w:rPr>
        <w:t>،</w:t>
      </w:r>
      <w:r w:rsidRPr="00035F5B">
        <w:rPr>
          <w:rtl/>
        </w:rPr>
        <w:t xml:space="preserve"> أكنت تجد فيه صلاة العصر أربعاً وصلاة الظهر أربعاً</w:t>
      </w:r>
      <w:r>
        <w:rPr>
          <w:rtl/>
        </w:rPr>
        <w:t>،</w:t>
      </w:r>
      <w:r w:rsidRPr="00035F5B">
        <w:rPr>
          <w:rtl/>
        </w:rPr>
        <w:t xml:space="preserve"> أكنتَ تجد الطواف بالبيت سبعاً والرمي سبع</w:t>
      </w:r>
      <w:r w:rsidRPr="002804F6">
        <w:rPr>
          <w:rtl/>
        </w:rPr>
        <w:t>اً</w:t>
      </w:r>
      <w:r w:rsidRPr="00035F5B">
        <w:rPr>
          <w:rStyle w:val="libFootnotenumChar"/>
          <w:rtl/>
        </w:rPr>
        <w:t>(4)</w:t>
      </w:r>
      <w:r>
        <w:rPr>
          <w:rtl/>
        </w:rPr>
        <w:t>.</w:t>
      </w:r>
      <w:r w:rsidRPr="00035F5B">
        <w:rPr>
          <w:rtl/>
        </w:rPr>
        <w:t>..</w:t>
      </w:r>
    </w:p>
    <w:p w:rsidR="00AE450B" w:rsidRDefault="00AE450B" w:rsidP="00AE450B">
      <w:pPr>
        <w:pStyle w:val="libNormal"/>
      </w:pPr>
      <w:r w:rsidRPr="00035F5B">
        <w:rPr>
          <w:rtl/>
        </w:rPr>
        <w:t>فالقرآن يبين الكلّيات التي تقف عليها الشريعة أصولاً وفروعاً</w:t>
      </w:r>
      <w:r>
        <w:rPr>
          <w:rtl/>
        </w:rPr>
        <w:t>،</w:t>
      </w:r>
      <w:r w:rsidRPr="00035F5B">
        <w:rPr>
          <w:rtl/>
        </w:rPr>
        <w:t xml:space="preserve"> فالصلاة مثلاً ذكرها الله وترك تفاصيلها للرسول الأكرم </w:t>
      </w:r>
      <w:r w:rsidRPr="00327A0F">
        <w:rPr>
          <w:rStyle w:val="libAlaemChar"/>
          <w:rtl/>
        </w:rPr>
        <w:t>صلى‌الله‌عليه‌وآله</w:t>
      </w:r>
      <w:r w:rsidRPr="002804F6">
        <w:rPr>
          <w:rtl/>
        </w:rPr>
        <w:t xml:space="preserve"> </w:t>
      </w:r>
      <w:r w:rsidRPr="00035F5B">
        <w:rPr>
          <w:rStyle w:val="libFootnotenumChar"/>
          <w:rtl/>
        </w:rPr>
        <w:t>(5)</w:t>
      </w:r>
      <w:r>
        <w:rPr>
          <w:rtl/>
        </w:rPr>
        <w:t>،</w:t>
      </w:r>
      <w:r w:rsidRPr="00035F5B">
        <w:rPr>
          <w:rtl/>
        </w:rPr>
        <w:t xml:space="preserve"> وهكذا الحال بالنسبة إلى غيرها من الأمور الشرعية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D3B3A">
        <w:rPr>
          <w:rtl/>
        </w:rPr>
        <w:t>1</w:t>
      </w:r>
      <w:r>
        <w:rPr>
          <w:rtl/>
        </w:rPr>
        <w:t>)</w:t>
      </w:r>
      <w:r w:rsidRPr="00CD3B3A">
        <w:rPr>
          <w:rtl/>
        </w:rPr>
        <w:t xml:space="preserve"> أمالي الطوسي</w:t>
      </w:r>
      <w:r>
        <w:rPr>
          <w:rtl/>
        </w:rPr>
        <w:t xml:space="preserve">: </w:t>
      </w:r>
      <w:r w:rsidRPr="00CD3B3A">
        <w:rPr>
          <w:rtl/>
        </w:rPr>
        <w:t>479 / ح 1045</w:t>
      </w:r>
      <w:r>
        <w:rPr>
          <w:rtl/>
        </w:rPr>
        <w:t>،</w:t>
      </w:r>
      <w:r w:rsidRPr="00CD3B3A">
        <w:rPr>
          <w:rtl/>
        </w:rPr>
        <w:t xml:space="preserve"> المعجم الصغير للطبراني 1</w:t>
      </w:r>
      <w:r>
        <w:rPr>
          <w:rtl/>
        </w:rPr>
        <w:t xml:space="preserve">: </w:t>
      </w:r>
      <w:r w:rsidRPr="00CD3B3A">
        <w:rPr>
          <w:rtl/>
        </w:rPr>
        <w:t>255</w:t>
      </w:r>
      <w:r>
        <w:rPr>
          <w:rtl/>
        </w:rPr>
        <w:t>،</w:t>
      </w:r>
      <w:r w:rsidRPr="00CD3B3A">
        <w:rPr>
          <w:rtl/>
        </w:rPr>
        <w:t xml:space="preserve"> الجامع الصغير للسيوطي 2</w:t>
      </w:r>
      <w:r>
        <w:rPr>
          <w:rtl/>
        </w:rPr>
        <w:t xml:space="preserve">: </w:t>
      </w:r>
      <w:r w:rsidRPr="00CD3B3A">
        <w:rPr>
          <w:rtl/>
        </w:rPr>
        <w:t>177 / ح 5594</w:t>
      </w:r>
      <w:r>
        <w:rPr>
          <w:rtl/>
        </w:rPr>
        <w:t>.</w:t>
      </w:r>
    </w:p>
    <w:p w:rsidR="00AE450B" w:rsidRDefault="00AE450B" w:rsidP="00AE450B">
      <w:pPr>
        <w:pStyle w:val="libFootnote0"/>
      </w:pPr>
      <w:r>
        <w:rPr>
          <w:rtl/>
        </w:rPr>
        <w:t>(</w:t>
      </w:r>
      <w:r w:rsidRPr="00CD3B3A">
        <w:rPr>
          <w:rtl/>
        </w:rPr>
        <w:t>2</w:t>
      </w:r>
      <w:r>
        <w:rPr>
          <w:rtl/>
        </w:rPr>
        <w:t>)</w:t>
      </w:r>
      <w:r w:rsidRPr="00CD3B3A">
        <w:rPr>
          <w:rtl/>
        </w:rPr>
        <w:t xml:space="preserve"> الكافي 1</w:t>
      </w:r>
      <w:r>
        <w:rPr>
          <w:rtl/>
        </w:rPr>
        <w:t xml:space="preserve">: </w:t>
      </w:r>
      <w:r w:rsidRPr="00CD3B3A">
        <w:rPr>
          <w:rtl/>
        </w:rPr>
        <w:t>213 / باب إن الراسخين في العلم هم الأئمّة</w:t>
      </w:r>
      <w:r>
        <w:rPr>
          <w:rtl/>
        </w:rPr>
        <w:t xml:space="preserve"> </w:t>
      </w:r>
      <w:r w:rsidRPr="00327A0F">
        <w:rPr>
          <w:rStyle w:val="libFootnoteAlaemChar"/>
          <w:rFonts w:eastAsiaTheme="minorHAnsi" w:hint="cs"/>
          <w:rtl/>
        </w:rPr>
        <w:t>عليهم‌السلام</w:t>
      </w:r>
      <w:r w:rsidRPr="00CD3B3A">
        <w:rPr>
          <w:rtl/>
        </w:rPr>
        <w:t xml:space="preserve"> / ح 1</w:t>
      </w:r>
      <w:r>
        <w:rPr>
          <w:rtl/>
        </w:rPr>
        <w:t xml:space="preserve">، </w:t>
      </w:r>
      <w:r w:rsidRPr="00CD3B3A">
        <w:rPr>
          <w:rtl/>
        </w:rPr>
        <w:t>2</w:t>
      </w:r>
      <w:r>
        <w:rPr>
          <w:rtl/>
        </w:rPr>
        <w:t xml:space="preserve">، </w:t>
      </w:r>
      <w:r w:rsidRPr="00CD3B3A">
        <w:rPr>
          <w:rtl/>
        </w:rPr>
        <w:t>3</w:t>
      </w:r>
      <w:r>
        <w:rPr>
          <w:rtl/>
        </w:rPr>
        <w:t>.</w:t>
      </w:r>
      <w:r w:rsidRPr="00CD3B3A">
        <w:rPr>
          <w:rtl/>
        </w:rPr>
        <w:t xml:space="preserve"> وانظر فيض القدير 4</w:t>
      </w:r>
      <w:r>
        <w:rPr>
          <w:rtl/>
        </w:rPr>
        <w:t xml:space="preserve">: </w:t>
      </w:r>
      <w:r w:rsidRPr="00CD3B3A">
        <w:rPr>
          <w:rtl/>
        </w:rPr>
        <w:t>369</w:t>
      </w:r>
      <w:r>
        <w:rPr>
          <w:rtl/>
        </w:rPr>
        <w:t>.</w:t>
      </w:r>
    </w:p>
    <w:p w:rsidR="00AE450B" w:rsidRDefault="00AE450B" w:rsidP="00AE450B">
      <w:pPr>
        <w:pStyle w:val="libFootnote0"/>
      </w:pPr>
      <w:r>
        <w:rPr>
          <w:rtl/>
        </w:rPr>
        <w:t>(</w:t>
      </w:r>
      <w:r w:rsidRPr="00CD3B3A">
        <w:rPr>
          <w:rtl/>
        </w:rPr>
        <w:t>3</w:t>
      </w:r>
      <w:r>
        <w:rPr>
          <w:rtl/>
        </w:rPr>
        <w:t>)</w:t>
      </w:r>
      <w:r w:rsidRPr="00CD3B3A">
        <w:rPr>
          <w:rtl/>
        </w:rPr>
        <w:t xml:space="preserve"> انظر تفسير الصنعاني 3</w:t>
      </w:r>
      <w:r>
        <w:rPr>
          <w:rtl/>
        </w:rPr>
        <w:t xml:space="preserve">: </w:t>
      </w:r>
      <w:r w:rsidRPr="00CD3B3A">
        <w:rPr>
          <w:rtl/>
        </w:rPr>
        <w:t>241</w:t>
      </w:r>
      <w:r>
        <w:rPr>
          <w:rtl/>
        </w:rPr>
        <w:t>،</w:t>
      </w:r>
      <w:r w:rsidRPr="00CD3B3A">
        <w:rPr>
          <w:rtl/>
        </w:rPr>
        <w:t xml:space="preserve"> طبقات ابن سعد 2</w:t>
      </w:r>
      <w:r>
        <w:rPr>
          <w:rtl/>
        </w:rPr>
        <w:t xml:space="preserve">: </w:t>
      </w:r>
      <w:r w:rsidRPr="00CD3B3A">
        <w:rPr>
          <w:rtl/>
        </w:rPr>
        <w:t>338</w:t>
      </w:r>
      <w:r>
        <w:rPr>
          <w:rtl/>
        </w:rPr>
        <w:t>،</w:t>
      </w:r>
      <w:r w:rsidRPr="00CD3B3A">
        <w:rPr>
          <w:rtl/>
        </w:rPr>
        <w:t xml:space="preserve"> التاريخ الكبير 8</w:t>
      </w:r>
      <w:r>
        <w:rPr>
          <w:rtl/>
        </w:rPr>
        <w:t xml:space="preserve">: </w:t>
      </w:r>
      <w:r w:rsidRPr="00CD3B3A">
        <w:rPr>
          <w:rtl/>
        </w:rPr>
        <w:t>165</w:t>
      </w:r>
      <w:r>
        <w:rPr>
          <w:rtl/>
        </w:rPr>
        <w:t>،</w:t>
      </w:r>
      <w:r w:rsidRPr="00CD3B3A">
        <w:rPr>
          <w:rtl/>
        </w:rPr>
        <w:t xml:space="preserve"> تاريخ دمشق 27</w:t>
      </w:r>
      <w:r>
        <w:rPr>
          <w:rtl/>
        </w:rPr>
        <w:t xml:space="preserve">: </w:t>
      </w:r>
      <w:r w:rsidRPr="00CD3B3A">
        <w:rPr>
          <w:rtl/>
        </w:rPr>
        <w:t>100</w:t>
      </w:r>
      <w:r>
        <w:rPr>
          <w:rtl/>
        </w:rPr>
        <w:t xml:space="preserve">، </w:t>
      </w:r>
      <w:r w:rsidRPr="00CD3B3A">
        <w:rPr>
          <w:rtl/>
        </w:rPr>
        <w:t>42</w:t>
      </w:r>
      <w:r>
        <w:rPr>
          <w:rtl/>
        </w:rPr>
        <w:t xml:space="preserve">: </w:t>
      </w:r>
      <w:r w:rsidRPr="00CD3B3A">
        <w:rPr>
          <w:rtl/>
        </w:rPr>
        <w:t>398</w:t>
      </w:r>
      <w:r>
        <w:rPr>
          <w:rtl/>
        </w:rPr>
        <w:t>،</w:t>
      </w:r>
      <w:r w:rsidRPr="00CD3B3A">
        <w:rPr>
          <w:rtl/>
        </w:rPr>
        <w:t xml:space="preserve"> المواقف 3</w:t>
      </w:r>
      <w:r>
        <w:rPr>
          <w:rtl/>
        </w:rPr>
        <w:t xml:space="preserve">: </w:t>
      </w:r>
      <w:r w:rsidRPr="00CD3B3A">
        <w:rPr>
          <w:rtl/>
        </w:rPr>
        <w:t>627</w:t>
      </w:r>
      <w:r>
        <w:rPr>
          <w:rtl/>
        </w:rPr>
        <w:t>،</w:t>
      </w:r>
      <w:r w:rsidRPr="00CD3B3A">
        <w:rPr>
          <w:rtl/>
        </w:rPr>
        <w:t xml:space="preserve"> منح الجليل 9</w:t>
      </w:r>
      <w:r>
        <w:rPr>
          <w:rtl/>
        </w:rPr>
        <w:t xml:space="preserve">: </w:t>
      </w:r>
      <w:r w:rsidRPr="00CD3B3A">
        <w:rPr>
          <w:rtl/>
        </w:rPr>
        <w:t>648</w:t>
      </w:r>
      <w:r>
        <w:rPr>
          <w:rtl/>
        </w:rPr>
        <w:t>،</w:t>
      </w:r>
      <w:r w:rsidRPr="00CD3B3A">
        <w:rPr>
          <w:rtl/>
        </w:rPr>
        <w:t xml:space="preserve"> ينابيع المودة 1</w:t>
      </w:r>
      <w:r>
        <w:rPr>
          <w:rtl/>
        </w:rPr>
        <w:t xml:space="preserve">: </w:t>
      </w:r>
      <w:r w:rsidRPr="00CD3B3A">
        <w:rPr>
          <w:rtl/>
        </w:rPr>
        <w:t>223</w:t>
      </w:r>
      <w:r>
        <w:rPr>
          <w:rtl/>
        </w:rPr>
        <w:t>،</w:t>
      </w:r>
      <w:r w:rsidRPr="00CD3B3A">
        <w:rPr>
          <w:rtl/>
        </w:rPr>
        <w:t xml:space="preserve"> وانظر تفسير أبي حمزة الثمالي</w:t>
      </w:r>
      <w:r>
        <w:rPr>
          <w:rtl/>
        </w:rPr>
        <w:t xml:space="preserve">: </w:t>
      </w:r>
      <w:r w:rsidRPr="00CD3B3A">
        <w:rPr>
          <w:rtl/>
        </w:rPr>
        <w:t>104</w:t>
      </w:r>
      <w:r>
        <w:rPr>
          <w:rtl/>
        </w:rPr>
        <w:t>.</w:t>
      </w:r>
    </w:p>
    <w:p w:rsidR="00AE450B" w:rsidRDefault="00AE450B" w:rsidP="00AE450B">
      <w:pPr>
        <w:pStyle w:val="libFootnote0"/>
      </w:pPr>
      <w:r>
        <w:rPr>
          <w:rtl/>
        </w:rPr>
        <w:t>(</w:t>
      </w:r>
      <w:r w:rsidRPr="00CD3B3A">
        <w:rPr>
          <w:rtl/>
        </w:rPr>
        <w:t>4</w:t>
      </w:r>
      <w:r>
        <w:rPr>
          <w:rtl/>
        </w:rPr>
        <w:t>)</w:t>
      </w:r>
      <w:r w:rsidRPr="00CD3B3A">
        <w:rPr>
          <w:rtl/>
        </w:rPr>
        <w:t xml:space="preserve"> انظر الكفاية في علم الرواية</w:t>
      </w:r>
      <w:r>
        <w:rPr>
          <w:rtl/>
        </w:rPr>
        <w:t xml:space="preserve">: </w:t>
      </w:r>
      <w:r w:rsidRPr="00CD3B3A">
        <w:rPr>
          <w:rtl/>
        </w:rPr>
        <w:t>15</w:t>
      </w:r>
      <w:r>
        <w:rPr>
          <w:rtl/>
        </w:rPr>
        <w:t>،</w:t>
      </w:r>
      <w:r w:rsidRPr="00CD3B3A">
        <w:rPr>
          <w:rtl/>
        </w:rPr>
        <w:t xml:space="preserve"> المطالب العالية 12</w:t>
      </w:r>
      <w:r>
        <w:rPr>
          <w:rtl/>
        </w:rPr>
        <w:t xml:space="preserve">: </w:t>
      </w:r>
      <w:r w:rsidRPr="00CD3B3A">
        <w:rPr>
          <w:rtl/>
        </w:rPr>
        <w:t>734</w:t>
      </w:r>
      <w:r>
        <w:rPr>
          <w:rtl/>
        </w:rPr>
        <w:t>.</w:t>
      </w:r>
    </w:p>
    <w:p w:rsidR="00AE450B" w:rsidRPr="00CD3B3A" w:rsidRDefault="00AE450B" w:rsidP="00AE450B">
      <w:pPr>
        <w:pStyle w:val="libFootnote0"/>
      </w:pPr>
      <w:r>
        <w:rPr>
          <w:rtl/>
        </w:rPr>
        <w:t>(</w:t>
      </w:r>
      <w:r w:rsidRPr="00CD3B3A">
        <w:rPr>
          <w:rtl/>
        </w:rPr>
        <w:t>5</w:t>
      </w:r>
      <w:r>
        <w:rPr>
          <w:rtl/>
        </w:rPr>
        <w:t>)</w:t>
      </w:r>
      <w:r w:rsidRPr="00CD3B3A">
        <w:rPr>
          <w:rtl/>
        </w:rPr>
        <w:t xml:space="preserve"> جاء في الكافي 1</w:t>
      </w:r>
      <w:r>
        <w:rPr>
          <w:rtl/>
        </w:rPr>
        <w:t xml:space="preserve">: </w:t>
      </w:r>
      <w:r w:rsidRPr="00CD3B3A">
        <w:rPr>
          <w:rtl/>
        </w:rPr>
        <w:t>286 / باب ما نص الله عزّ</w:t>
      </w:r>
      <w:r>
        <w:rPr>
          <w:rtl/>
        </w:rPr>
        <w:t xml:space="preserve"> </w:t>
      </w:r>
      <w:r w:rsidRPr="00CD3B3A">
        <w:rPr>
          <w:rtl/>
        </w:rPr>
        <w:t>وجلّ ورسوله على الأئمة</w:t>
      </w:r>
      <w:r>
        <w:rPr>
          <w:rtl/>
        </w:rPr>
        <w:t xml:space="preserve"> </w:t>
      </w:r>
      <w:r w:rsidRPr="00327A0F">
        <w:rPr>
          <w:rStyle w:val="libFootnoteAlaemChar"/>
          <w:rtl/>
        </w:rPr>
        <w:t>عليهم‌السلام</w:t>
      </w:r>
      <w:r w:rsidRPr="00CD3B3A">
        <w:rPr>
          <w:rtl/>
        </w:rPr>
        <w:t xml:space="preserve"> واحداً فواحد / ح 1</w:t>
      </w:r>
      <w:r>
        <w:rPr>
          <w:rtl/>
        </w:rPr>
        <w:t>،</w:t>
      </w:r>
      <w:r w:rsidRPr="00CD3B3A">
        <w:rPr>
          <w:rtl/>
        </w:rPr>
        <w:t xml:space="preserve"> عن أبي بصير أنّه قال قلت لأبي عبد الله [</w:t>
      </w:r>
      <w:r>
        <w:rPr>
          <w:rtl/>
        </w:rPr>
        <w:t xml:space="preserve"> </w:t>
      </w:r>
      <w:r w:rsidRPr="00CD3B3A">
        <w:rPr>
          <w:rtl/>
        </w:rPr>
        <w:t xml:space="preserve">الصادق </w:t>
      </w:r>
      <w:r>
        <w:rPr>
          <w:rFonts w:hint="cs"/>
          <w:rtl/>
        </w:rPr>
        <w:t>]</w:t>
      </w:r>
      <w:r w:rsidRPr="00CD3B3A">
        <w:rPr>
          <w:rtl/>
        </w:rPr>
        <w:t xml:space="preserve"> أن الناس يقولون</w:t>
      </w:r>
      <w:r>
        <w:rPr>
          <w:rtl/>
        </w:rPr>
        <w:t>:</w:t>
      </w:r>
      <w:r w:rsidRPr="00CD3B3A">
        <w:rPr>
          <w:rtl/>
        </w:rPr>
        <w:t xml:space="preserve"> فما له لم يسم علياً وأهل بيته في كتاب الله عزّ وجلّ</w:t>
      </w:r>
      <w:r>
        <w:rPr>
          <w:rtl/>
        </w:rPr>
        <w:t>؟</w:t>
      </w:r>
      <w:r w:rsidRPr="00CD3B3A">
        <w:rPr>
          <w:rtl/>
        </w:rPr>
        <w:t xml:space="preserve"> فقال</w:t>
      </w:r>
      <w:r>
        <w:rPr>
          <w:rtl/>
        </w:rPr>
        <w:t>:</w:t>
      </w:r>
      <w:r w:rsidRPr="00CD3B3A">
        <w:rPr>
          <w:rtl/>
        </w:rPr>
        <w:t xml:space="preserve"> </w:t>
      </w:r>
      <w:r w:rsidRPr="00124F01">
        <w:rPr>
          <w:rStyle w:val="libFootnoteBoldChar"/>
          <w:rtl/>
        </w:rPr>
        <w:t>(قولوا لهم</w:t>
      </w:r>
      <w:r>
        <w:rPr>
          <w:rStyle w:val="libFootnoteBoldChar"/>
          <w:rtl/>
        </w:rPr>
        <w:t>:</w:t>
      </w:r>
      <w:r w:rsidRPr="00124F01">
        <w:rPr>
          <w:rStyle w:val="libFootnoteBoldChar"/>
          <w:rtl/>
        </w:rPr>
        <w:t xml:space="preserve"> إن رسول الله</w:t>
      </w:r>
      <w:r>
        <w:rPr>
          <w:rStyle w:val="libFootnoteBoldChar"/>
          <w:rtl/>
        </w:rPr>
        <w:t xml:space="preserve"> </w:t>
      </w:r>
      <w:r w:rsidRPr="00327A0F">
        <w:rPr>
          <w:rStyle w:val="libFootnoteAlaemChar"/>
          <w:rFonts w:eastAsiaTheme="minorHAnsi" w:hint="cs"/>
          <w:rtl/>
        </w:rPr>
        <w:t>صلى‌الله‌عليه‌وآله</w:t>
      </w:r>
      <w:r w:rsidRPr="00124F01">
        <w:rPr>
          <w:rStyle w:val="libFootnoteBoldChar"/>
          <w:rtl/>
        </w:rPr>
        <w:t xml:space="preserve"> نزلت عليه الصلاة ولم يسم الله لهم ثلاثاً ولا أربعاً حتى كان رسول الله هو الذي فسّر ذلك لهم</w:t>
      </w:r>
      <w:r>
        <w:rPr>
          <w:rStyle w:val="libFootnoteBoldChar"/>
          <w:rtl/>
        </w:rPr>
        <w:t>،</w:t>
      </w:r>
      <w:r w:rsidRPr="00124F01">
        <w:rPr>
          <w:rStyle w:val="libFootnoteBoldChar"/>
          <w:rtl/>
        </w:rPr>
        <w:t xml:space="preserve"> ونزلت عليه الزكاة ولم يسم</w:t>
      </w:r>
      <w:r>
        <w:rPr>
          <w:rStyle w:val="libFootnoteBoldChar"/>
          <w:rtl/>
        </w:rPr>
        <w:t>.</w:t>
      </w:r>
      <w:r w:rsidRPr="00124F01">
        <w:rPr>
          <w:rStyle w:val="libFootnoteBoldChar"/>
          <w:rtl/>
        </w:rPr>
        <w:t>..)</w:t>
      </w:r>
      <w:r w:rsidRPr="00CA05C4">
        <w:rPr>
          <w:rtl/>
        </w:rPr>
        <w:t xml:space="preserve"> إلى أخر الخبر</w:t>
      </w:r>
      <w:r>
        <w:rPr>
          <w:rtl/>
        </w:rPr>
        <w:t>.</w:t>
      </w:r>
    </w:p>
    <w:p w:rsidR="00AE450B" w:rsidRDefault="00AE450B" w:rsidP="00AE450B">
      <w:pPr>
        <w:pStyle w:val="libNormal"/>
      </w:pPr>
      <w:r>
        <w:rPr>
          <w:rtl/>
        </w:rPr>
        <w:br w:type="page"/>
      </w:r>
    </w:p>
    <w:p w:rsidR="00AE450B" w:rsidRDefault="00AE450B" w:rsidP="00AE450B">
      <w:pPr>
        <w:pStyle w:val="libNormal"/>
      </w:pPr>
      <w:r w:rsidRPr="00CD3B3A">
        <w:rPr>
          <w:rtl/>
        </w:rPr>
        <w:lastRenderedPageBreak/>
        <w:t>إن القولَ بعدم ذكر الشهادة بالولاية صريحاً في الأذان</w:t>
      </w:r>
      <w:r>
        <w:rPr>
          <w:rtl/>
        </w:rPr>
        <w:t>،</w:t>
      </w:r>
      <w:r w:rsidRPr="00CD3B3A">
        <w:rPr>
          <w:rtl/>
        </w:rPr>
        <w:t xml:space="preserve"> هو مساوق للقول بعدم ورود اسم الإمام علي صريحاً في القرآن</w:t>
      </w:r>
      <w:r>
        <w:rPr>
          <w:rtl/>
        </w:rPr>
        <w:t>،</w:t>
      </w:r>
      <w:r w:rsidRPr="00CD3B3A">
        <w:rPr>
          <w:rtl/>
        </w:rPr>
        <w:t xml:space="preserve"> مع أنّ في الأذان والقرآن الكريم ما يدل على الولاية والإمامة لأمير المؤمنين علي بن أبي طالب</w:t>
      </w:r>
      <w:r>
        <w:rPr>
          <w:rtl/>
        </w:rPr>
        <w:t>؟</w:t>
      </w:r>
      <w:r w:rsidRPr="00CD3B3A">
        <w:rPr>
          <w:rtl/>
        </w:rPr>
        <w:t>!</w:t>
      </w:r>
    </w:p>
    <w:p w:rsidR="00AE450B" w:rsidRDefault="00AE450B" w:rsidP="00AE450B">
      <w:pPr>
        <w:pStyle w:val="libNormal"/>
      </w:pPr>
      <w:r w:rsidRPr="00035F5B">
        <w:rPr>
          <w:rtl/>
        </w:rPr>
        <w:t>ونحن في دراستنا هذه لا نريد أن نذهب إلى جزئية الشهادة الثالثة في الأذان حتى يلزمنا القول بأن الرسول أو الإمام علي وأولاده المعصومين قد أذّنوا بهذا الأذان</w:t>
      </w:r>
      <w:r>
        <w:rPr>
          <w:rtl/>
        </w:rPr>
        <w:t>.</w:t>
      </w:r>
      <w:r w:rsidRPr="00035F5B">
        <w:rPr>
          <w:rtl/>
        </w:rPr>
        <w:t xml:space="preserve"> فجملة (حي على خير العمل) في الأذان دالة على الإمامة</w:t>
      </w:r>
      <w:r>
        <w:rPr>
          <w:rtl/>
        </w:rPr>
        <w:t>،</w:t>
      </w:r>
      <w:r w:rsidRPr="00035F5B">
        <w:rPr>
          <w:rtl/>
        </w:rPr>
        <w:t xml:space="preserve"> والرسول والصحابة كانوا يؤذنون بها</w:t>
      </w:r>
      <w:r>
        <w:rPr>
          <w:rtl/>
        </w:rPr>
        <w:t>،</w:t>
      </w:r>
      <w:r w:rsidRPr="00035F5B">
        <w:rPr>
          <w:rtl/>
        </w:rPr>
        <w:t xml:space="preserve"> وقد سمح الإمام الكاظم بفتحها والأخذ بتفسيرها معها</w:t>
      </w:r>
      <w:r>
        <w:rPr>
          <w:rtl/>
        </w:rPr>
        <w:t>،</w:t>
      </w:r>
      <w:r w:rsidRPr="00035F5B">
        <w:rPr>
          <w:rtl/>
        </w:rPr>
        <w:t xml:space="preserve"> بل دَعا إلى الحث عليها</w:t>
      </w:r>
      <w:r>
        <w:rPr>
          <w:rtl/>
        </w:rPr>
        <w:t>.</w:t>
      </w:r>
      <w:r w:rsidRPr="00035F5B">
        <w:rPr>
          <w:rtl/>
        </w:rPr>
        <w:t xml:space="preserve"> كما أن هناك آيات كثيرة دالة على الإمامة</w:t>
      </w:r>
      <w:r>
        <w:rPr>
          <w:rtl/>
        </w:rPr>
        <w:t>،</w:t>
      </w:r>
      <w:r w:rsidRPr="00035F5B">
        <w:rPr>
          <w:rtl/>
        </w:rPr>
        <w:t xml:space="preserve"> وكان من منهج بعض الصحابة أن يبيّنوا آيات الذكر الحكيم و</w:t>
      </w:r>
      <w:r>
        <w:rPr>
          <w:rtl/>
        </w:rPr>
        <w:t xml:space="preserve"> </w:t>
      </w:r>
      <w:r w:rsidRPr="00035F5B">
        <w:rPr>
          <w:rtl/>
        </w:rPr>
        <w:t>يأتوا على تفسيرها السياقي وشأن نزولها وسرّ تشريعها معها</w:t>
      </w:r>
      <w:r>
        <w:rPr>
          <w:rtl/>
        </w:rPr>
        <w:t>،</w:t>
      </w:r>
      <w:r w:rsidRPr="00035F5B">
        <w:rPr>
          <w:rtl/>
        </w:rPr>
        <w:t xml:space="preserve"> كما هو المشاهد في قراءة ابن مسعود التفسيرية لآية البلاغ </w:t>
      </w:r>
      <w:r w:rsidRPr="00D02321">
        <w:rPr>
          <w:rStyle w:val="libAlaemChar"/>
          <w:rtl/>
        </w:rPr>
        <w:t xml:space="preserve">( </w:t>
      </w:r>
      <w:r w:rsidRPr="00035F5B">
        <w:rPr>
          <w:rStyle w:val="libAieChar"/>
          <w:rtl/>
        </w:rPr>
        <w:t>بَلِّغْ مَا أُنزِلَ إِلَيْكَ</w:t>
      </w:r>
      <w:r w:rsidRPr="00D02321">
        <w:rPr>
          <w:rStyle w:val="libAlaemChar"/>
          <w:rtl/>
        </w:rPr>
        <w:t xml:space="preserve"> )</w:t>
      </w:r>
      <w:r w:rsidRPr="00035F5B">
        <w:rPr>
          <w:rStyle w:val="libAieChar"/>
          <w:rtl/>
        </w:rPr>
        <w:t xml:space="preserve"> </w:t>
      </w:r>
      <w:r w:rsidRPr="00035F5B">
        <w:rPr>
          <w:rtl/>
        </w:rPr>
        <w:t xml:space="preserve">أنّ عليّاً مولى المؤمنين </w:t>
      </w:r>
      <w:r w:rsidRPr="00D02321">
        <w:rPr>
          <w:rStyle w:val="libAlaemChar"/>
          <w:rtl/>
        </w:rPr>
        <w:t xml:space="preserve">( </w:t>
      </w:r>
      <w:r w:rsidRPr="00035F5B">
        <w:rPr>
          <w:rStyle w:val="libAieChar"/>
          <w:rtl/>
        </w:rPr>
        <w:t>وإِن لَّمْ تَفْعَلْ فَمَا بَلَّغْتَ رِسَالَتَهُ</w:t>
      </w:r>
      <w:r w:rsidRPr="00D02321">
        <w:rPr>
          <w:rStyle w:val="libAlaemChar"/>
          <w:rtl/>
        </w:rPr>
        <w:t xml:space="preserve"> )</w:t>
      </w:r>
      <w:r w:rsidRPr="00035F5B">
        <w:rPr>
          <w:rtl/>
        </w:rPr>
        <w:t xml:space="preserve"> </w:t>
      </w:r>
      <w:r w:rsidRPr="00035F5B">
        <w:rPr>
          <w:rStyle w:val="libFootnotenumChar"/>
          <w:rtl/>
        </w:rPr>
        <w:t>(1)</w:t>
      </w:r>
      <w:r>
        <w:rPr>
          <w:rtl/>
        </w:rPr>
        <w:t>.</w:t>
      </w:r>
    </w:p>
    <w:p w:rsidR="00AE450B" w:rsidRDefault="00AE450B" w:rsidP="00AE450B">
      <w:pPr>
        <w:pStyle w:val="libNormal"/>
      </w:pPr>
      <w:r w:rsidRPr="00035F5B">
        <w:rPr>
          <w:rtl/>
        </w:rPr>
        <w:t>وقرأ كذلك</w:t>
      </w:r>
      <w:r>
        <w:rPr>
          <w:rtl/>
        </w:rPr>
        <w:t>:</w:t>
      </w:r>
      <w:r w:rsidRPr="00035F5B">
        <w:rPr>
          <w:rtl/>
        </w:rPr>
        <w:t xml:space="preserve"> </w:t>
      </w:r>
      <w:r w:rsidRPr="00D02321">
        <w:rPr>
          <w:rStyle w:val="libAlaemChar"/>
          <w:rtl/>
        </w:rPr>
        <w:t xml:space="preserve">( </w:t>
      </w:r>
      <w:r w:rsidRPr="00035F5B">
        <w:rPr>
          <w:rStyle w:val="libAieChar"/>
          <w:rtl/>
        </w:rPr>
        <w:t>وَكَفَى اللهُ الْمُؤْمِنِينَ الْقِتَالَ</w:t>
      </w:r>
      <w:r w:rsidRPr="00D02321">
        <w:rPr>
          <w:rStyle w:val="libAlaemChar"/>
          <w:rtl/>
        </w:rPr>
        <w:t xml:space="preserve"> )</w:t>
      </w:r>
      <w:r w:rsidRPr="00035F5B">
        <w:rPr>
          <w:rStyle w:val="libAieChar"/>
          <w:rtl/>
        </w:rPr>
        <w:t xml:space="preserve"> </w:t>
      </w:r>
      <w:r w:rsidRPr="00035F5B">
        <w:rPr>
          <w:rtl/>
        </w:rPr>
        <w:t>بعلي بن أبي طالب</w:t>
      </w:r>
      <w:r w:rsidRPr="00035F5B">
        <w:rPr>
          <w:rStyle w:val="libFootnotenumChar"/>
          <w:rtl/>
        </w:rPr>
        <w:t>(2)</w:t>
      </w:r>
      <w:r>
        <w:rPr>
          <w:rtl/>
        </w:rPr>
        <w:t>.</w:t>
      </w:r>
    </w:p>
    <w:p w:rsidR="00AE450B" w:rsidRDefault="00AE450B" w:rsidP="00AE450B">
      <w:pPr>
        <w:pStyle w:val="libNormal"/>
      </w:pPr>
      <w:r w:rsidRPr="00035F5B">
        <w:rPr>
          <w:rtl/>
        </w:rPr>
        <w:t>وكان أُبيّ بن كعب يقرأ</w:t>
      </w:r>
      <w:r>
        <w:rPr>
          <w:rtl/>
        </w:rPr>
        <w:t>:</w:t>
      </w:r>
      <w:r w:rsidRPr="00035F5B">
        <w:rPr>
          <w:rtl/>
        </w:rPr>
        <w:t xml:space="preserve"> </w:t>
      </w:r>
      <w:r w:rsidRPr="00D02321">
        <w:rPr>
          <w:rStyle w:val="libAlaemChar"/>
          <w:rtl/>
        </w:rPr>
        <w:t xml:space="preserve">( </w:t>
      </w:r>
      <w:r w:rsidRPr="00035F5B">
        <w:rPr>
          <w:rStyle w:val="libAieChar"/>
          <w:rtl/>
        </w:rPr>
        <w:t>النَّبِيُّ أَولَى بِالْمُؤْمِنِينَ مِنْ أَنفُسِهِمْ وَأَزْوَاجُهُ أُمَّهَاتُهُمْ</w:t>
      </w:r>
      <w:r w:rsidRPr="00D02321">
        <w:rPr>
          <w:rStyle w:val="libAlaemChar"/>
          <w:rtl/>
        </w:rPr>
        <w:t xml:space="preserve"> )</w:t>
      </w:r>
      <w:r w:rsidRPr="00035F5B">
        <w:rPr>
          <w:rStyle w:val="libAieChar"/>
          <w:rtl/>
        </w:rPr>
        <w:t xml:space="preserve"> </w:t>
      </w:r>
      <w:r w:rsidRPr="00035F5B">
        <w:rPr>
          <w:rtl/>
        </w:rPr>
        <w:t>وهو أبٌ لهم</w:t>
      </w:r>
      <w:r w:rsidRPr="00035F5B">
        <w:rPr>
          <w:rStyle w:val="libFootnotenumChar"/>
          <w:rtl/>
        </w:rPr>
        <w:t>(3)</w:t>
      </w:r>
      <w:r>
        <w:rPr>
          <w:rtl/>
        </w:rPr>
        <w:t>.</w:t>
      </w:r>
    </w:p>
    <w:p w:rsidR="00AE450B" w:rsidRDefault="00AE450B" w:rsidP="00AE450B">
      <w:pPr>
        <w:pStyle w:val="libNormal"/>
      </w:pPr>
      <w:r w:rsidRPr="00035F5B">
        <w:rPr>
          <w:rtl/>
        </w:rPr>
        <w:t>وقرأ ابن عباس</w:t>
      </w:r>
      <w:r>
        <w:rPr>
          <w:rtl/>
        </w:rPr>
        <w:t>:</w:t>
      </w:r>
      <w:r w:rsidRPr="00035F5B">
        <w:rPr>
          <w:rtl/>
        </w:rPr>
        <w:t xml:space="preserve"> </w:t>
      </w:r>
      <w:r w:rsidRPr="00D02321">
        <w:rPr>
          <w:rStyle w:val="libAlaemChar"/>
          <w:rtl/>
        </w:rPr>
        <w:t xml:space="preserve">( </w:t>
      </w:r>
      <w:r w:rsidRPr="00035F5B">
        <w:rPr>
          <w:rStyle w:val="libAieChar"/>
          <w:rtl/>
        </w:rPr>
        <w:t>مِنْ أَنفُسِهِمْ</w:t>
      </w:r>
      <w:r w:rsidRPr="00D02321">
        <w:rPr>
          <w:rStyle w:val="libAlaemChar"/>
          <w:rtl/>
        </w:rPr>
        <w:t xml:space="preserve"> )</w:t>
      </w:r>
      <w:r w:rsidRPr="00035F5B">
        <w:rPr>
          <w:rStyle w:val="libAieChar"/>
          <w:rtl/>
        </w:rPr>
        <w:t xml:space="preserve"> </w:t>
      </w:r>
      <w:r w:rsidRPr="00035F5B">
        <w:rPr>
          <w:rtl/>
        </w:rPr>
        <w:t xml:space="preserve">وهو أبٌ لهم </w:t>
      </w:r>
      <w:r w:rsidRPr="00D02321">
        <w:rPr>
          <w:rStyle w:val="libAlaemChar"/>
          <w:rtl/>
        </w:rPr>
        <w:t xml:space="preserve">( </w:t>
      </w:r>
      <w:r w:rsidRPr="00035F5B">
        <w:rPr>
          <w:rStyle w:val="libAieChar"/>
          <w:rtl/>
        </w:rPr>
        <w:t>وَأَزْوَاجُهُ أُمَّهَاتُهُمْ</w:t>
      </w:r>
      <w:r w:rsidRPr="00D02321">
        <w:rPr>
          <w:rStyle w:val="libAlaemChar"/>
          <w:rtl/>
        </w:rPr>
        <w:t xml:space="preserve"> )</w:t>
      </w:r>
      <w:r w:rsidRPr="00035F5B">
        <w:rPr>
          <w:rtl/>
        </w:rPr>
        <w:t xml:space="preserve"> </w:t>
      </w:r>
      <w:r w:rsidRPr="00035F5B">
        <w:rPr>
          <w:rStyle w:val="libFootnotenumChar"/>
          <w:rtl/>
        </w:rPr>
        <w:t>(4)</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D3B3A">
        <w:rPr>
          <w:rtl/>
        </w:rPr>
        <w:t>1</w:t>
      </w:r>
      <w:r>
        <w:rPr>
          <w:rtl/>
        </w:rPr>
        <w:t>)</w:t>
      </w:r>
      <w:r w:rsidRPr="00CD3B3A">
        <w:rPr>
          <w:rtl/>
        </w:rPr>
        <w:t xml:space="preserve"> شواهد التنزيل 1</w:t>
      </w:r>
      <w:r>
        <w:rPr>
          <w:rtl/>
        </w:rPr>
        <w:t xml:space="preserve">: </w:t>
      </w:r>
      <w:r w:rsidRPr="00CD3B3A">
        <w:rPr>
          <w:rtl/>
        </w:rPr>
        <w:t>257</w:t>
      </w:r>
      <w:r>
        <w:rPr>
          <w:rtl/>
        </w:rPr>
        <w:t>،</w:t>
      </w:r>
      <w:r w:rsidRPr="00CD3B3A">
        <w:rPr>
          <w:rtl/>
        </w:rPr>
        <w:t xml:space="preserve"> الدر المنثور 2</w:t>
      </w:r>
      <w:r>
        <w:rPr>
          <w:rtl/>
        </w:rPr>
        <w:t xml:space="preserve">: </w:t>
      </w:r>
      <w:r w:rsidRPr="00CD3B3A">
        <w:rPr>
          <w:rtl/>
        </w:rPr>
        <w:t>298</w:t>
      </w:r>
      <w:r>
        <w:rPr>
          <w:rtl/>
        </w:rPr>
        <w:t>،</w:t>
      </w:r>
      <w:r w:rsidRPr="00CD3B3A">
        <w:rPr>
          <w:rtl/>
        </w:rPr>
        <w:t xml:space="preserve"> وعنه في بحار الأنوار 37</w:t>
      </w:r>
      <w:r>
        <w:rPr>
          <w:rtl/>
        </w:rPr>
        <w:t xml:space="preserve">: </w:t>
      </w:r>
      <w:r w:rsidRPr="00CD3B3A">
        <w:rPr>
          <w:rtl/>
        </w:rPr>
        <w:t>190</w:t>
      </w:r>
      <w:r>
        <w:rPr>
          <w:rtl/>
        </w:rPr>
        <w:t>.</w:t>
      </w:r>
    </w:p>
    <w:p w:rsidR="00AE450B" w:rsidRDefault="00AE450B" w:rsidP="00AE450B">
      <w:pPr>
        <w:pStyle w:val="libFootnote0"/>
      </w:pPr>
      <w:r>
        <w:rPr>
          <w:rtl/>
        </w:rPr>
        <w:t>(</w:t>
      </w:r>
      <w:r w:rsidRPr="00CD3B3A">
        <w:rPr>
          <w:rtl/>
        </w:rPr>
        <w:t>2</w:t>
      </w:r>
      <w:r>
        <w:rPr>
          <w:rtl/>
        </w:rPr>
        <w:t>)</w:t>
      </w:r>
      <w:r w:rsidRPr="00CD3B3A">
        <w:rPr>
          <w:rtl/>
        </w:rPr>
        <w:t xml:space="preserve"> شواهد التنزيل 2</w:t>
      </w:r>
      <w:r>
        <w:rPr>
          <w:rtl/>
        </w:rPr>
        <w:t xml:space="preserve">: </w:t>
      </w:r>
      <w:r w:rsidRPr="00CD3B3A">
        <w:rPr>
          <w:rtl/>
        </w:rPr>
        <w:t>3 الإكمال 7</w:t>
      </w:r>
      <w:r>
        <w:rPr>
          <w:rtl/>
        </w:rPr>
        <w:t xml:space="preserve">: </w:t>
      </w:r>
      <w:r w:rsidRPr="00CD3B3A">
        <w:rPr>
          <w:rtl/>
        </w:rPr>
        <w:t>53 ورواه ابن عساكر في ترجمة أمير المؤمنين علي من تاريخ دمشق 42</w:t>
      </w:r>
      <w:r>
        <w:rPr>
          <w:rtl/>
        </w:rPr>
        <w:t xml:space="preserve">: </w:t>
      </w:r>
      <w:r w:rsidRPr="00CD3B3A">
        <w:rPr>
          <w:rtl/>
        </w:rPr>
        <w:t>360 الحديث 919</w:t>
      </w:r>
      <w:r>
        <w:rPr>
          <w:rtl/>
        </w:rPr>
        <w:t>،</w:t>
      </w:r>
      <w:r w:rsidRPr="00CD3B3A">
        <w:rPr>
          <w:rtl/>
        </w:rPr>
        <w:t xml:space="preserve"> والدر المنثور 5</w:t>
      </w:r>
      <w:r>
        <w:rPr>
          <w:rtl/>
        </w:rPr>
        <w:t xml:space="preserve">: </w:t>
      </w:r>
      <w:r w:rsidRPr="00CD3B3A">
        <w:rPr>
          <w:rtl/>
        </w:rPr>
        <w:t>192</w:t>
      </w:r>
      <w:r>
        <w:rPr>
          <w:rtl/>
        </w:rPr>
        <w:t xml:space="preserve">، </w:t>
      </w:r>
      <w:r w:rsidRPr="00CD3B3A">
        <w:rPr>
          <w:rtl/>
        </w:rPr>
        <w:t>6</w:t>
      </w:r>
      <w:r>
        <w:rPr>
          <w:rtl/>
        </w:rPr>
        <w:t xml:space="preserve">: </w:t>
      </w:r>
      <w:r w:rsidRPr="00CD3B3A">
        <w:rPr>
          <w:rtl/>
        </w:rPr>
        <w:t>590</w:t>
      </w:r>
      <w:r>
        <w:rPr>
          <w:rtl/>
        </w:rPr>
        <w:t>،</w:t>
      </w:r>
      <w:r w:rsidRPr="00CD3B3A">
        <w:rPr>
          <w:rtl/>
        </w:rPr>
        <w:t xml:space="preserve"> كفاية الطالب</w:t>
      </w:r>
      <w:r>
        <w:rPr>
          <w:rtl/>
        </w:rPr>
        <w:t xml:space="preserve">: </w:t>
      </w:r>
      <w:r w:rsidRPr="00CD3B3A">
        <w:rPr>
          <w:rtl/>
        </w:rPr>
        <w:t>234</w:t>
      </w:r>
      <w:r>
        <w:rPr>
          <w:rtl/>
        </w:rPr>
        <w:t>،</w:t>
      </w:r>
      <w:r w:rsidRPr="00CD3B3A">
        <w:rPr>
          <w:rtl/>
        </w:rPr>
        <w:t xml:space="preserve"> غاية المرام</w:t>
      </w:r>
      <w:r>
        <w:rPr>
          <w:rtl/>
        </w:rPr>
        <w:t xml:space="preserve">: </w:t>
      </w:r>
      <w:r w:rsidRPr="00CD3B3A">
        <w:rPr>
          <w:rtl/>
        </w:rPr>
        <w:t>420</w:t>
      </w:r>
      <w:r>
        <w:rPr>
          <w:rtl/>
        </w:rPr>
        <w:t>.</w:t>
      </w:r>
    </w:p>
    <w:p w:rsidR="00AE450B" w:rsidRDefault="00AE450B" w:rsidP="00AE450B">
      <w:pPr>
        <w:pStyle w:val="libFootnote0"/>
      </w:pPr>
      <w:r>
        <w:rPr>
          <w:rtl/>
        </w:rPr>
        <w:t>(</w:t>
      </w:r>
      <w:r w:rsidRPr="00CD3B3A">
        <w:rPr>
          <w:rtl/>
        </w:rPr>
        <w:t>3</w:t>
      </w:r>
      <w:r>
        <w:rPr>
          <w:rtl/>
        </w:rPr>
        <w:t>)</w:t>
      </w:r>
      <w:r w:rsidRPr="00CD3B3A">
        <w:rPr>
          <w:rtl/>
        </w:rPr>
        <w:t xml:space="preserve"> الدر المنثور 6</w:t>
      </w:r>
      <w:r>
        <w:rPr>
          <w:rtl/>
        </w:rPr>
        <w:t xml:space="preserve">: </w:t>
      </w:r>
      <w:r w:rsidRPr="00CD3B3A">
        <w:rPr>
          <w:rtl/>
        </w:rPr>
        <w:t>567</w:t>
      </w:r>
      <w:r>
        <w:rPr>
          <w:rtl/>
        </w:rPr>
        <w:t>،</w:t>
      </w:r>
      <w:r w:rsidRPr="00CD3B3A">
        <w:rPr>
          <w:rtl/>
        </w:rPr>
        <w:t xml:space="preserve"> مصنف عبد الرزاق 10</w:t>
      </w:r>
      <w:r>
        <w:rPr>
          <w:rtl/>
        </w:rPr>
        <w:t xml:space="preserve">: </w:t>
      </w:r>
      <w:r w:rsidRPr="00CD3B3A">
        <w:rPr>
          <w:rtl/>
        </w:rPr>
        <w:t>181 / ح 1874</w:t>
      </w:r>
      <w:r>
        <w:rPr>
          <w:rtl/>
        </w:rPr>
        <w:t>،</w:t>
      </w:r>
      <w:r w:rsidRPr="00CD3B3A">
        <w:rPr>
          <w:rtl/>
        </w:rPr>
        <w:t xml:space="preserve"> وفيه</w:t>
      </w:r>
      <w:r>
        <w:rPr>
          <w:rtl/>
        </w:rPr>
        <w:t>:</w:t>
      </w:r>
      <w:r w:rsidRPr="00CD3B3A">
        <w:rPr>
          <w:rtl/>
        </w:rPr>
        <w:t xml:space="preserve"> </w:t>
      </w:r>
      <w:r>
        <w:rPr>
          <w:rtl/>
        </w:rPr>
        <w:t>(</w:t>
      </w:r>
      <w:r w:rsidRPr="00CD3B3A">
        <w:rPr>
          <w:rtl/>
        </w:rPr>
        <w:t>وهو أبوهم</w:t>
      </w:r>
      <w:r>
        <w:rPr>
          <w:rtl/>
        </w:rPr>
        <w:t>)،</w:t>
      </w:r>
      <w:r w:rsidRPr="00CD3B3A">
        <w:rPr>
          <w:rtl/>
        </w:rPr>
        <w:t xml:space="preserve"> وهي في قراءة ابن مسعود كذلك</w:t>
      </w:r>
      <w:r>
        <w:rPr>
          <w:rtl/>
        </w:rPr>
        <w:t>؛</w:t>
      </w:r>
      <w:r w:rsidRPr="00CD3B3A">
        <w:rPr>
          <w:rtl/>
        </w:rPr>
        <w:t xml:space="preserve"> انظر الكشاف 3</w:t>
      </w:r>
      <w:r>
        <w:rPr>
          <w:rtl/>
        </w:rPr>
        <w:t xml:space="preserve">: </w:t>
      </w:r>
      <w:r w:rsidRPr="00CD3B3A">
        <w:rPr>
          <w:rtl/>
        </w:rPr>
        <w:t>532</w:t>
      </w:r>
      <w:r>
        <w:rPr>
          <w:rtl/>
        </w:rPr>
        <w:t>.</w:t>
      </w:r>
    </w:p>
    <w:p w:rsidR="00AE450B" w:rsidRPr="00CA05C4" w:rsidRDefault="00AE450B" w:rsidP="00AE450B">
      <w:pPr>
        <w:pStyle w:val="libFootnote0"/>
      </w:pPr>
      <w:r>
        <w:rPr>
          <w:rtl/>
        </w:rPr>
        <w:t>(</w:t>
      </w:r>
      <w:r w:rsidRPr="00CD3B3A">
        <w:rPr>
          <w:rtl/>
        </w:rPr>
        <w:t>4</w:t>
      </w:r>
      <w:r>
        <w:rPr>
          <w:rtl/>
        </w:rPr>
        <w:t>)</w:t>
      </w:r>
      <w:r w:rsidRPr="00CD3B3A">
        <w:rPr>
          <w:rtl/>
        </w:rPr>
        <w:t xml:space="preserve"> المحرر الوجيز 4</w:t>
      </w:r>
      <w:r>
        <w:rPr>
          <w:rtl/>
        </w:rPr>
        <w:t xml:space="preserve">: </w:t>
      </w:r>
      <w:r w:rsidRPr="00CD3B3A">
        <w:rPr>
          <w:rtl/>
        </w:rPr>
        <w:t>370</w:t>
      </w:r>
      <w:r>
        <w:rPr>
          <w:rtl/>
        </w:rPr>
        <w:t>.</w:t>
      </w:r>
    </w:p>
    <w:p w:rsidR="00AE450B" w:rsidRDefault="00AE450B" w:rsidP="00AE450B">
      <w:pPr>
        <w:pStyle w:val="libNormal"/>
        <w:rPr>
          <w:rtl/>
        </w:rPr>
      </w:pPr>
      <w:r>
        <w:rPr>
          <w:rtl/>
        </w:rPr>
        <w:br w:type="page"/>
      </w:r>
    </w:p>
    <w:p w:rsidR="00AE450B" w:rsidRPr="007878FE" w:rsidRDefault="00AE450B" w:rsidP="00AE450B">
      <w:pPr>
        <w:pStyle w:val="libNormal"/>
      </w:pPr>
      <w:r w:rsidRPr="00035F5B">
        <w:rPr>
          <w:rtl/>
        </w:rPr>
        <w:lastRenderedPageBreak/>
        <w:t>وجاء عن أُبي أنّه كان يقرأ</w:t>
      </w:r>
      <w:r>
        <w:rPr>
          <w:rtl/>
        </w:rPr>
        <w:t>:</w:t>
      </w:r>
      <w:r w:rsidRPr="00035F5B">
        <w:rPr>
          <w:rtl/>
        </w:rPr>
        <w:t xml:space="preserve"> </w:t>
      </w:r>
      <w:r w:rsidRPr="00D02321">
        <w:rPr>
          <w:rStyle w:val="libAlaemChar"/>
          <w:rtl/>
        </w:rPr>
        <w:t xml:space="preserve">( </w:t>
      </w:r>
      <w:r w:rsidRPr="00035F5B">
        <w:rPr>
          <w:rStyle w:val="libAieChar"/>
          <w:rtl/>
        </w:rPr>
        <w:t>إِذْ جَعَلَ الَّذِينَ كَفَرُواْ في قُلُوبِهِمُ الْحَمِيَّةَ حَمِيَّةَ الْجَاهِلِيَّةِ</w:t>
      </w:r>
      <w:r w:rsidRPr="00D02321">
        <w:rPr>
          <w:rStyle w:val="libAlaemChar"/>
          <w:rtl/>
        </w:rPr>
        <w:t xml:space="preserve"> )</w:t>
      </w:r>
      <w:r w:rsidRPr="00035F5B">
        <w:rPr>
          <w:rStyle w:val="libAieChar"/>
          <w:rtl/>
        </w:rPr>
        <w:t xml:space="preserve"> </w:t>
      </w:r>
      <w:r w:rsidRPr="00035F5B">
        <w:rPr>
          <w:rtl/>
        </w:rPr>
        <w:t xml:space="preserve">ولو حميتم كما حموا لفسد المسجد الحرام </w:t>
      </w:r>
      <w:r w:rsidRPr="00D02321">
        <w:rPr>
          <w:rStyle w:val="libAlaemChar"/>
          <w:rtl/>
        </w:rPr>
        <w:t xml:space="preserve">( </w:t>
      </w:r>
      <w:r w:rsidRPr="00035F5B">
        <w:rPr>
          <w:rStyle w:val="libAieChar"/>
          <w:rtl/>
        </w:rPr>
        <w:t>فَأَنزَلَ اللهُ سَكِينَتَهُ عَلَى رَسُولِهِ</w:t>
      </w:r>
      <w:r w:rsidRPr="00D02321">
        <w:rPr>
          <w:rStyle w:val="libAlaemChar"/>
          <w:rtl/>
        </w:rPr>
        <w:t xml:space="preserve"> )</w:t>
      </w:r>
      <w:r w:rsidRPr="00035F5B">
        <w:rPr>
          <w:rtl/>
        </w:rPr>
        <w:t xml:space="preserve"> </w:t>
      </w:r>
      <w:r w:rsidRPr="00035F5B">
        <w:rPr>
          <w:rStyle w:val="libFootnotenumChar"/>
          <w:rtl/>
        </w:rPr>
        <w:t>(1)</w:t>
      </w:r>
      <w:r>
        <w:rPr>
          <w:rtl/>
        </w:rPr>
        <w:t>.</w:t>
      </w:r>
    </w:p>
    <w:p w:rsidR="00AE450B" w:rsidRDefault="00AE450B" w:rsidP="00AE450B">
      <w:pPr>
        <w:pStyle w:val="libNormal"/>
      </w:pPr>
      <w:r w:rsidRPr="00035F5B">
        <w:rPr>
          <w:rtl/>
        </w:rPr>
        <w:t>وعن عمرو</w:t>
      </w:r>
      <w:r>
        <w:rPr>
          <w:rtl/>
        </w:rPr>
        <w:t>،</w:t>
      </w:r>
      <w:r w:rsidRPr="00035F5B">
        <w:rPr>
          <w:rtl/>
        </w:rPr>
        <w:t xml:space="preserve"> وعبد الله بن مسعود</w:t>
      </w:r>
      <w:r>
        <w:rPr>
          <w:rtl/>
        </w:rPr>
        <w:t>،</w:t>
      </w:r>
      <w:r w:rsidRPr="00035F5B">
        <w:rPr>
          <w:rtl/>
        </w:rPr>
        <w:t xml:space="preserve"> وأُبيّ بن كعب</w:t>
      </w:r>
      <w:r>
        <w:rPr>
          <w:rtl/>
        </w:rPr>
        <w:t>،</w:t>
      </w:r>
      <w:r w:rsidRPr="00035F5B">
        <w:rPr>
          <w:rtl/>
        </w:rPr>
        <w:t xml:space="preserve"> أنهم قرءوا</w:t>
      </w:r>
      <w:r>
        <w:rPr>
          <w:rtl/>
        </w:rPr>
        <w:t>:</w:t>
      </w:r>
      <w:r w:rsidRPr="00035F5B">
        <w:rPr>
          <w:rtl/>
        </w:rPr>
        <w:t xml:space="preserve"> </w:t>
      </w:r>
      <w:r w:rsidRPr="00D02321">
        <w:rPr>
          <w:rStyle w:val="libAlaemChar"/>
          <w:rtl/>
        </w:rPr>
        <w:t xml:space="preserve">( </w:t>
      </w:r>
      <w:r w:rsidRPr="00035F5B">
        <w:rPr>
          <w:rStyle w:val="libAieChar"/>
          <w:rtl/>
        </w:rPr>
        <w:t>وَأَنذِرْ عَشِيرَتَكَ الأَقْرَبِينَ</w:t>
      </w:r>
      <w:r w:rsidRPr="00D02321">
        <w:rPr>
          <w:rStyle w:val="libAlaemChar"/>
          <w:rtl/>
        </w:rPr>
        <w:t xml:space="preserve"> )</w:t>
      </w:r>
      <w:r w:rsidRPr="00035F5B">
        <w:rPr>
          <w:rtl/>
        </w:rPr>
        <w:t xml:space="preserve"> ورهطك المُخْلَصين</w:t>
      </w:r>
      <w:r w:rsidRPr="00035F5B">
        <w:rPr>
          <w:rStyle w:val="libFootnotenumChar"/>
          <w:rtl/>
        </w:rPr>
        <w:t>(2)</w:t>
      </w:r>
      <w:r>
        <w:rPr>
          <w:rtl/>
        </w:rPr>
        <w:t>.</w:t>
      </w:r>
    </w:p>
    <w:p w:rsidR="00AE450B" w:rsidRDefault="00AE450B" w:rsidP="00AE450B">
      <w:pPr>
        <w:pStyle w:val="libNormal"/>
      </w:pPr>
      <w:r w:rsidRPr="00035F5B">
        <w:rPr>
          <w:rtl/>
        </w:rPr>
        <w:t>وعن عبد الرحمن بن عوف</w:t>
      </w:r>
      <w:r>
        <w:rPr>
          <w:rtl/>
        </w:rPr>
        <w:t>،</w:t>
      </w:r>
      <w:r w:rsidRPr="00035F5B">
        <w:rPr>
          <w:rtl/>
        </w:rPr>
        <w:t xml:space="preserve"> قال</w:t>
      </w:r>
      <w:r>
        <w:rPr>
          <w:rtl/>
        </w:rPr>
        <w:t>:</w:t>
      </w:r>
      <w:r w:rsidRPr="00035F5B">
        <w:rPr>
          <w:rtl/>
        </w:rPr>
        <w:t xml:space="preserve"> قال لي عمر</w:t>
      </w:r>
      <w:r>
        <w:rPr>
          <w:rtl/>
        </w:rPr>
        <w:t>:</w:t>
      </w:r>
      <w:r w:rsidRPr="00035F5B">
        <w:rPr>
          <w:rtl/>
        </w:rPr>
        <w:t xml:space="preserve"> ألسنا كنا نقرأ فيما نقرأ</w:t>
      </w:r>
      <w:r>
        <w:rPr>
          <w:rtl/>
        </w:rPr>
        <w:t>:</w:t>
      </w:r>
      <w:r w:rsidRPr="00035F5B">
        <w:rPr>
          <w:rStyle w:val="libAieChar"/>
          <w:rtl/>
        </w:rPr>
        <w:t xml:space="preserve"> </w:t>
      </w:r>
      <w:r w:rsidRPr="00D02321">
        <w:rPr>
          <w:rStyle w:val="libAlaemChar"/>
          <w:rtl/>
        </w:rPr>
        <w:t xml:space="preserve">( </w:t>
      </w:r>
      <w:r w:rsidRPr="00035F5B">
        <w:rPr>
          <w:rStyle w:val="libAieChar"/>
          <w:rtl/>
        </w:rPr>
        <w:t>وَجَاهِدُواْ فِي اللهِ حَقَّ جِهَادِهِ</w:t>
      </w:r>
      <w:r w:rsidRPr="00D02321">
        <w:rPr>
          <w:rStyle w:val="libAlaemChar"/>
          <w:rtl/>
        </w:rPr>
        <w:t xml:space="preserve"> )</w:t>
      </w:r>
      <w:r w:rsidRPr="00035F5B">
        <w:rPr>
          <w:rStyle w:val="libAieChar"/>
          <w:rtl/>
        </w:rPr>
        <w:t xml:space="preserve"> </w:t>
      </w:r>
      <w:r w:rsidRPr="00035F5B">
        <w:rPr>
          <w:rtl/>
        </w:rPr>
        <w:t xml:space="preserve">في آخر الزمان كما جاهدتم في أوّله </w:t>
      </w:r>
      <w:r w:rsidRPr="00035F5B">
        <w:rPr>
          <w:rStyle w:val="libFootnotenumChar"/>
          <w:rtl/>
        </w:rPr>
        <w:t>(3)</w:t>
      </w:r>
      <w:r w:rsidRPr="00BD315F">
        <w:rPr>
          <w:rtl/>
        </w:rPr>
        <w:t>.</w:t>
      </w:r>
    </w:p>
    <w:p w:rsidR="00AE450B" w:rsidRDefault="00AE450B" w:rsidP="00AE450B">
      <w:pPr>
        <w:pStyle w:val="libNormal"/>
      </w:pPr>
      <w:r w:rsidRPr="00035F5B">
        <w:rPr>
          <w:rtl/>
        </w:rPr>
        <w:t>قال ابن عطيّة الأندلسي (ت 546</w:t>
      </w:r>
      <w:r>
        <w:rPr>
          <w:rtl/>
        </w:rPr>
        <w:t xml:space="preserve"> هـ)</w:t>
      </w:r>
      <w:r w:rsidRPr="00035F5B">
        <w:rPr>
          <w:rtl/>
        </w:rPr>
        <w:t xml:space="preserve"> في </w:t>
      </w:r>
      <w:r w:rsidRPr="00AE450B">
        <w:rPr>
          <w:rStyle w:val="libBold2Char"/>
          <w:rtl/>
        </w:rPr>
        <w:t>المحرر الوجيز</w:t>
      </w:r>
      <w:r>
        <w:rPr>
          <w:rtl/>
        </w:rPr>
        <w:t>:</w:t>
      </w:r>
      <w:r w:rsidRPr="00035F5B">
        <w:rPr>
          <w:rtl/>
        </w:rPr>
        <w:t xml:space="preserve"> روي أنّ ابن مسعود كتب في مصحفه أشياء على جهة التفسير فظنّها قوم من التلاوة فتخلط الأمر فيه</w:t>
      </w:r>
      <w:r>
        <w:rPr>
          <w:rtl/>
        </w:rPr>
        <w:t>،</w:t>
      </w:r>
      <w:r w:rsidRPr="00035F5B">
        <w:rPr>
          <w:rtl/>
        </w:rPr>
        <w:t xml:space="preserve"> ولم يسقط فيما ترك معنى من معاني القران</w:t>
      </w:r>
      <w:r>
        <w:rPr>
          <w:rtl/>
        </w:rPr>
        <w:t>؛</w:t>
      </w:r>
      <w:r w:rsidRPr="00035F5B">
        <w:rPr>
          <w:rtl/>
        </w:rPr>
        <w:t xml:space="preserve"> لأنّ المعنى جزء من الشريعة</w:t>
      </w:r>
      <w:r>
        <w:rPr>
          <w:rtl/>
        </w:rPr>
        <w:t>،</w:t>
      </w:r>
      <w:r w:rsidRPr="00035F5B">
        <w:rPr>
          <w:rtl/>
        </w:rPr>
        <w:t xml:space="preserve"> و</w:t>
      </w:r>
      <w:r>
        <w:rPr>
          <w:rtl/>
        </w:rPr>
        <w:t xml:space="preserve"> </w:t>
      </w:r>
      <w:r w:rsidRPr="00035F5B">
        <w:rPr>
          <w:rtl/>
        </w:rPr>
        <w:t>إنّما تركت ألفاظ معانيها موجودة في الذي أثبت</w:t>
      </w:r>
      <w:r>
        <w:rPr>
          <w:rtl/>
        </w:rPr>
        <w:t>.</w:t>
      </w:r>
      <w:r w:rsidRPr="00035F5B">
        <w:rPr>
          <w:rtl/>
        </w:rPr>
        <w:t>..</w:t>
      </w:r>
      <w:r w:rsidRPr="00035F5B">
        <w:rPr>
          <w:rStyle w:val="libFootnotenumChar"/>
          <w:rtl/>
        </w:rPr>
        <w:t>(4)</w:t>
      </w:r>
      <w:r>
        <w:rPr>
          <w:rtl/>
        </w:rPr>
        <w:t>.</w:t>
      </w:r>
    </w:p>
    <w:p w:rsidR="00AE450B" w:rsidRDefault="00AE450B" w:rsidP="00AE450B">
      <w:pPr>
        <w:pStyle w:val="libNormal"/>
      </w:pPr>
      <w:r w:rsidRPr="00035F5B">
        <w:rPr>
          <w:rtl/>
        </w:rPr>
        <w:t>وقال ابن السرّاج القاضي القونوي الحنفي (ت 777</w:t>
      </w:r>
      <w:r>
        <w:rPr>
          <w:rtl/>
        </w:rPr>
        <w:t xml:space="preserve"> هـ)</w:t>
      </w:r>
      <w:r w:rsidRPr="00035F5B">
        <w:rPr>
          <w:rtl/>
        </w:rPr>
        <w:t xml:space="preserve"> في </w:t>
      </w:r>
      <w:r w:rsidRPr="00AE450B">
        <w:rPr>
          <w:rStyle w:val="libBold2Char"/>
          <w:rtl/>
        </w:rPr>
        <w:t>شرح المعتمد</w:t>
      </w:r>
      <w:r>
        <w:rPr>
          <w:rtl/>
        </w:rPr>
        <w:t>:</w:t>
      </w:r>
      <w:r w:rsidRPr="00035F5B">
        <w:rPr>
          <w:rtl/>
        </w:rPr>
        <w:t xml:space="preserve"> ومن أسباب اختلاف الفقهاء اختلافهم في الاحتجاج بالرواية الشاذة من القران الكريم</w:t>
      </w:r>
      <w:r>
        <w:rPr>
          <w:rtl/>
        </w:rPr>
        <w:t>،</w:t>
      </w:r>
      <w:r w:rsidRPr="00035F5B">
        <w:rPr>
          <w:rtl/>
        </w:rPr>
        <w:t xml:space="preserve"> فقد كان بعض الصحابة يكتب في مصحفه كلمات على سبيل التفسير والبيان</w:t>
      </w:r>
      <w:r>
        <w:rPr>
          <w:rtl/>
        </w:rPr>
        <w:t>،</w:t>
      </w:r>
      <w:r w:rsidRPr="00035F5B">
        <w:rPr>
          <w:rtl/>
        </w:rPr>
        <w:t xml:space="preserve"> فرواها الناس عنه على أنها قراءة</w:t>
      </w:r>
      <w:r>
        <w:rPr>
          <w:rtl/>
        </w:rPr>
        <w:t>،</w:t>
      </w:r>
      <w:r w:rsidRPr="00035F5B">
        <w:rPr>
          <w:rtl/>
        </w:rPr>
        <w:t xml:space="preserve"> مثال ذلك زيادة ابن مسعود كلمة (متتابعات) عقب قوله تعالى</w:t>
      </w:r>
      <w:r>
        <w:rPr>
          <w:rtl/>
        </w:rPr>
        <w:t>:</w:t>
      </w:r>
      <w:r w:rsidRPr="00035F5B">
        <w:rPr>
          <w:rtl/>
        </w:rPr>
        <w:t xml:space="preserve"> </w:t>
      </w:r>
      <w:r w:rsidRPr="00D02321">
        <w:rPr>
          <w:rStyle w:val="libAlaemChar"/>
          <w:rtl/>
        </w:rPr>
        <w:t xml:space="preserve">( </w:t>
      </w:r>
      <w:r w:rsidRPr="00035F5B">
        <w:rPr>
          <w:rStyle w:val="libAieChar"/>
          <w:rtl/>
        </w:rPr>
        <w:t>فَصِيَامُ ثَلاثَةِ أَيَّام</w:t>
      </w:r>
      <w:r w:rsidRPr="00D02321">
        <w:rPr>
          <w:rStyle w:val="libAlaemChar"/>
          <w:rtl/>
        </w:rPr>
        <w:t xml:space="preserve"> )</w:t>
      </w:r>
      <w:r w:rsidRPr="00035F5B">
        <w:rPr>
          <w:rtl/>
        </w:rPr>
        <w:t xml:space="preserve"> في سورة المائدة</w:t>
      </w:r>
      <w:r w:rsidRPr="00035F5B">
        <w:rPr>
          <w:rStyle w:val="libFootnotenumChar"/>
          <w:rtl/>
        </w:rPr>
        <w:t>(5)</w:t>
      </w:r>
      <w:r>
        <w:rPr>
          <w:rtl/>
        </w:rPr>
        <w:t>.</w:t>
      </w:r>
    </w:p>
    <w:p w:rsidR="00AE450B" w:rsidRDefault="00AE450B" w:rsidP="00AE450B">
      <w:pPr>
        <w:pStyle w:val="libNormal"/>
      </w:pPr>
      <w:r w:rsidRPr="00035F5B">
        <w:rPr>
          <w:rtl/>
        </w:rPr>
        <w:t>وقال أبو حيّان الأندلسي (ت 745</w:t>
      </w:r>
      <w:r>
        <w:rPr>
          <w:rtl/>
        </w:rPr>
        <w:t xml:space="preserve"> هـ)</w:t>
      </w:r>
      <w:r w:rsidRPr="00035F5B">
        <w:rPr>
          <w:rtl/>
        </w:rPr>
        <w:t xml:space="preserve"> في </w:t>
      </w:r>
      <w:r w:rsidRPr="00AE450B">
        <w:rPr>
          <w:rStyle w:val="libBold2Char"/>
          <w:rtl/>
        </w:rPr>
        <w:t>البحر المحيط</w:t>
      </w:r>
      <w:r w:rsidRPr="00035F5B">
        <w:rPr>
          <w:rtl/>
        </w:rPr>
        <w:t xml:space="preserve"> عن الآية</w:t>
      </w:r>
      <w:r>
        <w:rPr>
          <w:rtl/>
        </w:rPr>
        <w:t>:</w:t>
      </w:r>
      <w:r w:rsidRPr="00035F5B">
        <w:rPr>
          <w:rtl/>
        </w:rPr>
        <w:t xml:space="preserve"> </w:t>
      </w:r>
      <w:r w:rsidRPr="00D02321">
        <w:rPr>
          <w:rStyle w:val="libAlaemChar"/>
          <w:rtl/>
        </w:rPr>
        <w:t xml:space="preserve">( </w:t>
      </w:r>
      <w:r w:rsidRPr="00035F5B">
        <w:rPr>
          <w:rStyle w:val="libAieChar"/>
          <w:rtl/>
        </w:rPr>
        <w:t>وَإِذِ</w:t>
      </w:r>
    </w:p>
    <w:p w:rsidR="00AE450B" w:rsidRDefault="00AE450B" w:rsidP="00AE450B">
      <w:pPr>
        <w:pStyle w:val="libLine"/>
      </w:pPr>
      <w:r>
        <w:rPr>
          <w:rtl/>
        </w:rPr>
        <w:t>____________________</w:t>
      </w:r>
    </w:p>
    <w:p w:rsidR="00AE450B" w:rsidRDefault="00AE450B" w:rsidP="00AE450B">
      <w:pPr>
        <w:pStyle w:val="libFootnote0"/>
      </w:pPr>
      <w:r>
        <w:rPr>
          <w:rtl/>
        </w:rPr>
        <w:t>(</w:t>
      </w:r>
      <w:r w:rsidRPr="007878FE">
        <w:rPr>
          <w:rtl/>
        </w:rPr>
        <w:t>1</w:t>
      </w:r>
      <w:r>
        <w:rPr>
          <w:rtl/>
        </w:rPr>
        <w:t>)</w:t>
      </w:r>
      <w:r w:rsidRPr="007878FE">
        <w:rPr>
          <w:rtl/>
        </w:rPr>
        <w:t xml:space="preserve"> المستدرك للحاكم 2</w:t>
      </w:r>
      <w:r>
        <w:rPr>
          <w:rtl/>
        </w:rPr>
        <w:t xml:space="preserve">: </w:t>
      </w:r>
      <w:r w:rsidRPr="007878FE">
        <w:rPr>
          <w:rtl/>
        </w:rPr>
        <w:t>225</w:t>
      </w:r>
      <w:r>
        <w:rPr>
          <w:rtl/>
        </w:rPr>
        <w:t>،</w:t>
      </w:r>
      <w:r w:rsidRPr="007878FE">
        <w:rPr>
          <w:rtl/>
        </w:rPr>
        <w:t xml:space="preserve"> كنز العمال 2</w:t>
      </w:r>
      <w:r>
        <w:rPr>
          <w:rtl/>
        </w:rPr>
        <w:t xml:space="preserve">: </w:t>
      </w:r>
      <w:r w:rsidRPr="007878FE">
        <w:rPr>
          <w:rtl/>
        </w:rPr>
        <w:t>568 و 594</w:t>
      </w:r>
      <w:r>
        <w:rPr>
          <w:rtl/>
        </w:rPr>
        <w:t>،</w:t>
      </w:r>
      <w:r w:rsidRPr="007878FE">
        <w:rPr>
          <w:rtl/>
        </w:rPr>
        <w:t xml:space="preserve"> الدر المنثور 6</w:t>
      </w:r>
      <w:r>
        <w:rPr>
          <w:rtl/>
        </w:rPr>
        <w:t xml:space="preserve">: </w:t>
      </w:r>
      <w:r w:rsidRPr="007878FE">
        <w:rPr>
          <w:rtl/>
        </w:rPr>
        <w:t>79</w:t>
      </w:r>
      <w:r>
        <w:rPr>
          <w:rtl/>
        </w:rPr>
        <w:t>،</w:t>
      </w:r>
      <w:r w:rsidRPr="007878FE">
        <w:rPr>
          <w:rtl/>
        </w:rPr>
        <w:t xml:space="preserve"> سير أعلام النبلاء 1</w:t>
      </w:r>
      <w:r>
        <w:rPr>
          <w:rtl/>
        </w:rPr>
        <w:t xml:space="preserve">: </w:t>
      </w:r>
      <w:r w:rsidRPr="007878FE">
        <w:rPr>
          <w:rtl/>
        </w:rPr>
        <w:t>397</w:t>
      </w:r>
      <w:r>
        <w:rPr>
          <w:rtl/>
        </w:rPr>
        <w:t>.</w:t>
      </w:r>
    </w:p>
    <w:p w:rsidR="00AE450B" w:rsidRDefault="00AE450B" w:rsidP="00AE450B">
      <w:pPr>
        <w:pStyle w:val="libFootnote0"/>
      </w:pPr>
      <w:r>
        <w:rPr>
          <w:rtl/>
        </w:rPr>
        <w:t>(</w:t>
      </w:r>
      <w:r w:rsidRPr="007878FE">
        <w:rPr>
          <w:rtl/>
        </w:rPr>
        <w:t>2</w:t>
      </w:r>
      <w:r>
        <w:rPr>
          <w:rtl/>
        </w:rPr>
        <w:t>)</w:t>
      </w:r>
      <w:r w:rsidRPr="007878FE">
        <w:rPr>
          <w:rtl/>
        </w:rPr>
        <w:t xml:space="preserve"> تفسير الطبري 19</w:t>
      </w:r>
      <w:r>
        <w:rPr>
          <w:rtl/>
        </w:rPr>
        <w:t xml:space="preserve">: </w:t>
      </w:r>
      <w:r w:rsidRPr="007878FE">
        <w:rPr>
          <w:rtl/>
        </w:rPr>
        <w:t>121 في قراءة عمرو</w:t>
      </w:r>
      <w:r>
        <w:rPr>
          <w:rtl/>
        </w:rPr>
        <w:t>،</w:t>
      </w:r>
      <w:r w:rsidRPr="007878FE">
        <w:rPr>
          <w:rtl/>
        </w:rPr>
        <w:t xml:space="preserve"> عيون أخبار الرضا 2</w:t>
      </w:r>
      <w:r>
        <w:rPr>
          <w:rtl/>
        </w:rPr>
        <w:t xml:space="preserve">: </w:t>
      </w:r>
      <w:r w:rsidRPr="007878FE">
        <w:rPr>
          <w:rtl/>
        </w:rPr>
        <w:t>209 في مصحف عبد الله بن مسعود وقراءة أُبي بن كعب</w:t>
      </w:r>
      <w:r>
        <w:rPr>
          <w:rtl/>
        </w:rPr>
        <w:t>.</w:t>
      </w:r>
    </w:p>
    <w:p w:rsidR="00AE450B" w:rsidRDefault="00AE450B" w:rsidP="00AE450B">
      <w:pPr>
        <w:pStyle w:val="libFootnote0"/>
      </w:pPr>
      <w:r>
        <w:rPr>
          <w:rtl/>
        </w:rPr>
        <w:t>(</w:t>
      </w:r>
      <w:r w:rsidRPr="007878FE">
        <w:rPr>
          <w:rtl/>
        </w:rPr>
        <w:t>3</w:t>
      </w:r>
      <w:r>
        <w:rPr>
          <w:rtl/>
        </w:rPr>
        <w:t>)</w:t>
      </w:r>
      <w:r w:rsidRPr="007878FE">
        <w:rPr>
          <w:rtl/>
        </w:rPr>
        <w:t xml:space="preserve"> الدر المنثور 4</w:t>
      </w:r>
      <w:r>
        <w:rPr>
          <w:rtl/>
        </w:rPr>
        <w:t xml:space="preserve">: </w:t>
      </w:r>
      <w:r w:rsidRPr="007878FE">
        <w:rPr>
          <w:rtl/>
        </w:rPr>
        <w:t>371 و 5</w:t>
      </w:r>
      <w:r>
        <w:rPr>
          <w:rtl/>
        </w:rPr>
        <w:t xml:space="preserve">: </w:t>
      </w:r>
      <w:r w:rsidRPr="007878FE">
        <w:rPr>
          <w:rtl/>
        </w:rPr>
        <w:t>197</w:t>
      </w:r>
      <w:r>
        <w:rPr>
          <w:rtl/>
        </w:rPr>
        <w:t>،</w:t>
      </w:r>
      <w:r w:rsidRPr="007878FE">
        <w:rPr>
          <w:rtl/>
        </w:rPr>
        <w:t xml:space="preserve"> كنز العمال 2</w:t>
      </w:r>
      <w:r>
        <w:rPr>
          <w:rtl/>
        </w:rPr>
        <w:t xml:space="preserve">: </w:t>
      </w:r>
      <w:r w:rsidRPr="007878FE">
        <w:rPr>
          <w:rtl/>
        </w:rPr>
        <w:t>480</w:t>
      </w:r>
      <w:r>
        <w:rPr>
          <w:rtl/>
        </w:rPr>
        <w:t>.</w:t>
      </w:r>
    </w:p>
    <w:p w:rsidR="00AE450B" w:rsidRDefault="00AE450B" w:rsidP="00AE450B">
      <w:pPr>
        <w:pStyle w:val="libFootnote0"/>
      </w:pPr>
      <w:r>
        <w:rPr>
          <w:rtl/>
        </w:rPr>
        <w:t>(</w:t>
      </w:r>
      <w:r w:rsidRPr="007878FE">
        <w:rPr>
          <w:rtl/>
        </w:rPr>
        <w:t>4</w:t>
      </w:r>
      <w:r>
        <w:rPr>
          <w:rtl/>
        </w:rPr>
        <w:t>)</w:t>
      </w:r>
      <w:r w:rsidRPr="007878FE">
        <w:rPr>
          <w:rtl/>
        </w:rPr>
        <w:t xml:space="preserve"> المحرر الوجيز 1</w:t>
      </w:r>
      <w:r>
        <w:rPr>
          <w:rtl/>
        </w:rPr>
        <w:t xml:space="preserve">: </w:t>
      </w:r>
      <w:r w:rsidRPr="007878FE">
        <w:rPr>
          <w:rtl/>
        </w:rPr>
        <w:t>48</w:t>
      </w:r>
      <w:r>
        <w:rPr>
          <w:rtl/>
        </w:rPr>
        <w:t>.</w:t>
      </w:r>
    </w:p>
    <w:p w:rsidR="00AE450B" w:rsidRPr="007878FE" w:rsidRDefault="00AE450B" w:rsidP="00AE450B">
      <w:pPr>
        <w:pStyle w:val="libFootnote0"/>
      </w:pPr>
      <w:r>
        <w:rPr>
          <w:rtl/>
        </w:rPr>
        <w:t>(</w:t>
      </w:r>
      <w:r w:rsidRPr="007878FE">
        <w:rPr>
          <w:rtl/>
        </w:rPr>
        <w:t>5</w:t>
      </w:r>
      <w:r>
        <w:rPr>
          <w:rtl/>
        </w:rPr>
        <w:t>)</w:t>
      </w:r>
      <w:r w:rsidRPr="007878FE">
        <w:rPr>
          <w:rtl/>
        </w:rPr>
        <w:t xml:space="preserve"> انظر شرح المعتمد</w:t>
      </w:r>
      <w:r>
        <w:rPr>
          <w:rtl/>
        </w:rPr>
        <w:t>،</w:t>
      </w:r>
      <w:r w:rsidRPr="007878FE">
        <w:rPr>
          <w:rtl/>
        </w:rPr>
        <w:t xml:space="preserve"> لابن السراج القاضي / القول 119</w:t>
      </w:r>
      <w:r>
        <w:rPr>
          <w:rtl/>
        </w:rPr>
        <w:t>،</w:t>
      </w:r>
      <w:r w:rsidRPr="007878FE">
        <w:rPr>
          <w:rtl/>
        </w:rPr>
        <w:t xml:space="preserve"> من أسباب اختلاف الفقهاء</w:t>
      </w:r>
      <w:r>
        <w:rPr>
          <w:rtl/>
        </w:rPr>
        <w:t>.</w:t>
      </w:r>
    </w:p>
    <w:p w:rsidR="00AE450B" w:rsidRDefault="00AE450B" w:rsidP="00AE450B">
      <w:pPr>
        <w:pStyle w:val="libNormal"/>
      </w:pPr>
      <w:r>
        <w:rPr>
          <w:rtl/>
        </w:rPr>
        <w:br w:type="page"/>
      </w:r>
    </w:p>
    <w:p w:rsidR="00AE450B" w:rsidRDefault="00AE450B" w:rsidP="00AE450B">
      <w:pPr>
        <w:pStyle w:val="libNormal"/>
      </w:pPr>
      <w:r>
        <w:rPr>
          <w:rStyle w:val="libAieChar"/>
          <w:rtl/>
        </w:rPr>
        <w:lastRenderedPageBreak/>
        <w:t xml:space="preserve"> </w:t>
      </w:r>
      <w:r w:rsidRPr="00035F5B">
        <w:rPr>
          <w:rStyle w:val="libAieChar"/>
          <w:rtl/>
        </w:rPr>
        <w:t>اعْتَزَلْتمُوهُمْ وَمَا يَعْبُدُونَ إِلاَّ اللهَ فَأْووا إِلَى الكَهْفِ</w:t>
      </w:r>
      <w:r>
        <w:rPr>
          <w:rStyle w:val="libAieChar"/>
          <w:rtl/>
        </w:rPr>
        <w:t>.</w:t>
      </w:r>
      <w:r w:rsidRPr="00035F5B">
        <w:rPr>
          <w:rStyle w:val="libAieChar"/>
          <w:rtl/>
        </w:rPr>
        <w:t>..</w:t>
      </w:r>
      <w:r w:rsidRPr="00D02321">
        <w:rPr>
          <w:rStyle w:val="libAlaemChar"/>
          <w:rtl/>
        </w:rPr>
        <w:t xml:space="preserve"> )</w:t>
      </w:r>
      <w:r>
        <w:rPr>
          <w:rtl/>
        </w:rPr>
        <w:t>:</w:t>
      </w:r>
      <w:r w:rsidRPr="00035F5B">
        <w:rPr>
          <w:rtl/>
        </w:rPr>
        <w:t xml:space="preserve"> وفي مصحف عبد الله (وما يعبدون من دوننا)</w:t>
      </w:r>
      <w:r>
        <w:rPr>
          <w:rtl/>
        </w:rPr>
        <w:t>.</w:t>
      </w:r>
      <w:r w:rsidRPr="00035F5B">
        <w:rPr>
          <w:rtl/>
        </w:rPr>
        <w:t>.. إنما أُريد به تفسير المعنى وأنّ هؤلاء الفتية اعتزلوا قومهم وما يعبدون من دون الله وليس ذلك قرآناً</w:t>
      </w:r>
      <w:r>
        <w:rPr>
          <w:rtl/>
        </w:rPr>
        <w:t>.</w:t>
      </w:r>
      <w:r w:rsidRPr="00035F5B">
        <w:rPr>
          <w:rtl/>
        </w:rPr>
        <w:t>..</w:t>
      </w:r>
      <w:r w:rsidRPr="00035F5B">
        <w:rPr>
          <w:rStyle w:val="libFootnotenumChar"/>
          <w:rtl/>
        </w:rPr>
        <w:t>(1)</w:t>
      </w:r>
      <w:r w:rsidRPr="00BD315F">
        <w:rPr>
          <w:rtl/>
        </w:rPr>
        <w:t>.</w:t>
      </w:r>
    </w:p>
    <w:p w:rsidR="00AE450B" w:rsidRDefault="00AE450B" w:rsidP="00AE450B">
      <w:pPr>
        <w:pStyle w:val="libNormal"/>
      </w:pPr>
      <w:r w:rsidRPr="00035F5B">
        <w:rPr>
          <w:rtl/>
        </w:rPr>
        <w:t xml:space="preserve">وفي </w:t>
      </w:r>
      <w:r w:rsidRPr="00AE450B">
        <w:rPr>
          <w:rStyle w:val="libBold2Char"/>
          <w:rtl/>
        </w:rPr>
        <w:t>المحرّر الوجيز</w:t>
      </w:r>
      <w:r>
        <w:rPr>
          <w:rtl/>
        </w:rPr>
        <w:t>:</w:t>
      </w:r>
      <w:r w:rsidRPr="00035F5B">
        <w:rPr>
          <w:rtl/>
        </w:rPr>
        <w:t xml:space="preserve"> وفي مصحف عبد الله (</w:t>
      </w:r>
      <w:r>
        <w:rPr>
          <w:rtl/>
        </w:rPr>
        <w:t xml:space="preserve"> </w:t>
      </w:r>
      <w:r w:rsidRPr="00035F5B">
        <w:rPr>
          <w:rtl/>
        </w:rPr>
        <w:t>ملاقوها</w:t>
      </w:r>
      <w:r>
        <w:rPr>
          <w:rtl/>
        </w:rPr>
        <w:t xml:space="preserve"> </w:t>
      </w:r>
      <w:r w:rsidRPr="00035F5B">
        <w:rPr>
          <w:rtl/>
        </w:rPr>
        <w:t xml:space="preserve">) مكان </w:t>
      </w:r>
      <w:r w:rsidRPr="00D02321">
        <w:rPr>
          <w:rStyle w:val="libAlaemChar"/>
          <w:rtl/>
        </w:rPr>
        <w:t xml:space="preserve">( </w:t>
      </w:r>
      <w:r w:rsidRPr="00035F5B">
        <w:rPr>
          <w:rStyle w:val="libAieChar"/>
          <w:rtl/>
        </w:rPr>
        <w:t>مُوَاقِعُوهَا</w:t>
      </w:r>
      <w:r w:rsidRPr="00D02321">
        <w:rPr>
          <w:rStyle w:val="libAlaemChar"/>
          <w:rtl/>
        </w:rPr>
        <w:t xml:space="preserve"> )</w:t>
      </w:r>
      <w:r w:rsidRPr="00035F5B">
        <w:rPr>
          <w:rtl/>
        </w:rPr>
        <w:t xml:space="preserve"> الواردة في الآية 54 من سورة الكهف </w:t>
      </w:r>
      <w:r w:rsidRPr="00035F5B">
        <w:rPr>
          <w:rStyle w:val="libFootnotenumChar"/>
          <w:rtl/>
        </w:rPr>
        <w:t>(2)</w:t>
      </w:r>
      <w:r>
        <w:rPr>
          <w:rtl/>
        </w:rPr>
        <w:t>،</w:t>
      </w:r>
      <w:r w:rsidRPr="00035F5B">
        <w:rPr>
          <w:rtl/>
        </w:rPr>
        <w:t xml:space="preserve"> فقال الأندلسي في </w:t>
      </w:r>
      <w:r w:rsidRPr="00AE450B">
        <w:rPr>
          <w:rStyle w:val="libBold2Char"/>
          <w:rtl/>
        </w:rPr>
        <w:t>تفسير البحر المحيط</w:t>
      </w:r>
      <w:r>
        <w:rPr>
          <w:rtl/>
        </w:rPr>
        <w:t>:</w:t>
      </w:r>
      <w:r w:rsidRPr="00035F5B">
        <w:rPr>
          <w:rtl/>
        </w:rPr>
        <w:t xml:space="preserve"> الأَولى جعله تفسيراً لمخالفة سواد المصحف</w:t>
      </w:r>
      <w:r w:rsidRPr="00035F5B">
        <w:rPr>
          <w:rStyle w:val="libFootnotenumChar"/>
          <w:rtl/>
        </w:rPr>
        <w:t>(3)</w:t>
      </w:r>
      <w:r>
        <w:rPr>
          <w:rtl/>
        </w:rPr>
        <w:t>.</w:t>
      </w:r>
    </w:p>
    <w:p w:rsidR="00AE450B" w:rsidRDefault="00AE450B" w:rsidP="00AE450B">
      <w:pPr>
        <w:pStyle w:val="libNormal"/>
      </w:pPr>
      <w:r w:rsidRPr="00035F5B">
        <w:rPr>
          <w:rtl/>
        </w:rPr>
        <w:t xml:space="preserve">وفي </w:t>
      </w:r>
      <w:r w:rsidRPr="00AE450B">
        <w:rPr>
          <w:rStyle w:val="libBold2Char"/>
          <w:rtl/>
        </w:rPr>
        <w:t xml:space="preserve">تفسير البحر المحيط </w:t>
      </w:r>
      <w:r w:rsidRPr="00035F5B">
        <w:rPr>
          <w:rtl/>
        </w:rPr>
        <w:t>أيضاً عن الآية 36 سورة يوسف</w:t>
      </w:r>
      <w:r>
        <w:rPr>
          <w:rtl/>
        </w:rPr>
        <w:t>:</w:t>
      </w:r>
      <w:r w:rsidRPr="00035F5B">
        <w:rPr>
          <w:rtl/>
        </w:rPr>
        <w:t xml:space="preserve"> وفي مصحف عبد الله</w:t>
      </w:r>
      <w:r>
        <w:rPr>
          <w:rtl/>
        </w:rPr>
        <w:t>:</w:t>
      </w:r>
      <w:r w:rsidRPr="00035F5B">
        <w:rPr>
          <w:rtl/>
        </w:rPr>
        <w:t xml:space="preserve"> </w:t>
      </w:r>
      <w:r w:rsidRPr="00D02321">
        <w:rPr>
          <w:rStyle w:val="libAlaemChar"/>
          <w:rtl/>
        </w:rPr>
        <w:t xml:space="preserve">( </w:t>
      </w:r>
      <w:r w:rsidRPr="00035F5B">
        <w:rPr>
          <w:rStyle w:val="libAieChar"/>
          <w:rtl/>
        </w:rPr>
        <w:t>وَقَالَ الْآَخَرُ إِنِّي أَرَانِي أَحْمِلُ فَوْقَ رَأْسِي</w:t>
      </w:r>
      <w:r w:rsidRPr="00D02321">
        <w:rPr>
          <w:rStyle w:val="libAlaemChar"/>
          <w:rtl/>
        </w:rPr>
        <w:t xml:space="preserve"> )</w:t>
      </w:r>
      <w:r w:rsidRPr="00035F5B">
        <w:rPr>
          <w:rStyle w:val="libAieChar"/>
          <w:rtl/>
        </w:rPr>
        <w:t xml:space="preserve"> </w:t>
      </w:r>
      <w:r w:rsidRPr="00035F5B">
        <w:rPr>
          <w:rtl/>
        </w:rPr>
        <w:t xml:space="preserve">ثريداً </w:t>
      </w:r>
      <w:r w:rsidRPr="00D02321">
        <w:rPr>
          <w:rStyle w:val="libAlaemChar"/>
          <w:rtl/>
        </w:rPr>
        <w:t xml:space="preserve">( </w:t>
      </w:r>
      <w:r w:rsidRPr="00035F5B">
        <w:rPr>
          <w:rStyle w:val="libAieChar"/>
          <w:rtl/>
        </w:rPr>
        <w:t>تَأْكُلُ الطَّيْرُ مِنْهُ</w:t>
      </w:r>
      <w:r w:rsidRPr="00D02321">
        <w:rPr>
          <w:rStyle w:val="libAlaemChar"/>
          <w:rtl/>
        </w:rPr>
        <w:t xml:space="preserve"> )</w:t>
      </w:r>
      <w:r>
        <w:rPr>
          <w:rtl/>
        </w:rPr>
        <w:t>،</w:t>
      </w:r>
      <w:r w:rsidRPr="00035F5B">
        <w:rPr>
          <w:rtl/>
        </w:rPr>
        <w:t xml:space="preserve"> وهو أيضاً تفسير لا قراءة</w:t>
      </w:r>
      <w:r w:rsidRPr="00035F5B">
        <w:rPr>
          <w:rStyle w:val="libFootnotenumChar"/>
          <w:rtl/>
        </w:rPr>
        <w:t>(4)</w:t>
      </w:r>
      <w:r>
        <w:rPr>
          <w:rtl/>
        </w:rPr>
        <w:t>.</w:t>
      </w:r>
    </w:p>
    <w:p w:rsidR="00AE450B" w:rsidRDefault="00AE450B" w:rsidP="00AE450B">
      <w:pPr>
        <w:pStyle w:val="libNormal"/>
      </w:pPr>
      <w:r w:rsidRPr="007878FE">
        <w:rPr>
          <w:rtl/>
        </w:rPr>
        <w:t>وبناءً على هذه التَقْدُمَة يمكننا أن نقول</w:t>
      </w:r>
      <w:r>
        <w:rPr>
          <w:rtl/>
        </w:rPr>
        <w:t>:</w:t>
      </w:r>
      <w:r w:rsidRPr="007878FE">
        <w:rPr>
          <w:rtl/>
        </w:rPr>
        <w:t xml:space="preserve"> إنّ الشهادة بالولاية جاءت في الأذان كناية وتفسيراً</w:t>
      </w:r>
      <w:r>
        <w:rPr>
          <w:rtl/>
        </w:rPr>
        <w:t>؛</w:t>
      </w:r>
      <w:r w:rsidRPr="007878FE">
        <w:rPr>
          <w:rtl/>
        </w:rPr>
        <w:t xml:space="preserve"> وذلك لنفس الظروف التي ساقت إلى عدم ذكر اسم الإمام عليّ في القرآن</w:t>
      </w:r>
      <w:r>
        <w:rPr>
          <w:rtl/>
        </w:rPr>
        <w:t>.</w:t>
      </w:r>
      <w:r w:rsidRPr="007878FE">
        <w:rPr>
          <w:rtl/>
        </w:rPr>
        <w:t xml:space="preserve"> إنّها جملة </w:t>
      </w:r>
      <w:r>
        <w:rPr>
          <w:rtl/>
        </w:rPr>
        <w:t>(</w:t>
      </w:r>
      <w:r w:rsidRPr="007878FE">
        <w:rPr>
          <w:rtl/>
        </w:rPr>
        <w:t>حي على خير العمل</w:t>
      </w:r>
      <w:r>
        <w:rPr>
          <w:rtl/>
        </w:rPr>
        <w:t>)</w:t>
      </w:r>
      <w:r w:rsidRPr="007878FE">
        <w:rPr>
          <w:rtl/>
        </w:rPr>
        <w:t xml:space="preserve"> التي تعني الولاية والإمامة</w:t>
      </w:r>
      <w:r>
        <w:rPr>
          <w:rtl/>
        </w:rPr>
        <w:t>،</w:t>
      </w:r>
      <w:r w:rsidRPr="007878FE">
        <w:rPr>
          <w:rtl/>
        </w:rPr>
        <w:t xml:space="preserve"> كما في روايات أهل البيت</w:t>
      </w:r>
      <w:r>
        <w:rPr>
          <w:rtl/>
        </w:rPr>
        <w:t>.</w:t>
      </w:r>
    </w:p>
    <w:p w:rsidR="00AE450B" w:rsidRDefault="00AE450B" w:rsidP="00AE450B">
      <w:pPr>
        <w:pStyle w:val="libNormal"/>
      </w:pPr>
      <w:r w:rsidRPr="00035F5B">
        <w:rPr>
          <w:rtl/>
        </w:rPr>
        <w:t xml:space="preserve">ونحن قد أثبتنا في الباب الأوّل من هذه الدراسة </w:t>
      </w:r>
      <w:r w:rsidRPr="00035F5B">
        <w:rPr>
          <w:rStyle w:val="libFootnotenumChar"/>
          <w:rtl/>
        </w:rPr>
        <w:t>(5)</w:t>
      </w:r>
      <w:r w:rsidRPr="002804F6">
        <w:rPr>
          <w:rtl/>
        </w:rPr>
        <w:t xml:space="preserve"> </w:t>
      </w:r>
      <w:r w:rsidRPr="00035F5B">
        <w:rPr>
          <w:rtl/>
        </w:rPr>
        <w:t>وجود هذا الفصل في الأذان على عهد رسول الله</w:t>
      </w:r>
      <w:r>
        <w:rPr>
          <w:rtl/>
        </w:rPr>
        <w:t>،</w:t>
      </w:r>
      <w:r w:rsidRPr="00035F5B">
        <w:rPr>
          <w:rtl/>
        </w:rPr>
        <w:t xml:space="preserve"> وتأذين الصحابة وأهل البيت به</w:t>
      </w:r>
      <w:r>
        <w:rPr>
          <w:rtl/>
        </w:rPr>
        <w:t>،</w:t>
      </w:r>
      <w:r w:rsidRPr="00035F5B">
        <w:rPr>
          <w:rtl/>
        </w:rPr>
        <w:t xml:space="preserve"> ثمّ انفراد العامّة في العهود اللاحقة بدعوى النسخ فيه</w:t>
      </w:r>
      <w:r>
        <w:rPr>
          <w:rtl/>
        </w:rPr>
        <w:t>،</w:t>
      </w:r>
      <w:r w:rsidRPr="00035F5B">
        <w:rPr>
          <w:rtl/>
        </w:rPr>
        <w:t xml:space="preserve"> وذلك بعد إقرارهم بشرعيّته على عهد رسول الله</w:t>
      </w:r>
      <w:r>
        <w:rPr>
          <w:rtl/>
        </w:rPr>
        <w:t>،</w:t>
      </w:r>
      <w:r w:rsidRPr="00035F5B">
        <w:rPr>
          <w:rtl/>
        </w:rPr>
        <w:t xml:space="preserve"> وقد تحدّاهم السيّد المرتضى بأن يأتوه بالناسخ ولم يفعلوا</w:t>
      </w:r>
      <w:r>
        <w:rPr>
          <w:rtl/>
        </w:rPr>
        <w:t xml:space="preserve"> </w:t>
      </w:r>
      <w:r w:rsidRPr="00035F5B">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878FE">
        <w:rPr>
          <w:rtl/>
        </w:rPr>
        <w:t>1</w:t>
      </w:r>
      <w:r>
        <w:rPr>
          <w:rtl/>
        </w:rPr>
        <w:t>)</w:t>
      </w:r>
      <w:r w:rsidRPr="007878FE">
        <w:rPr>
          <w:rtl/>
        </w:rPr>
        <w:t xml:space="preserve"> البحر المحيط 6</w:t>
      </w:r>
      <w:r>
        <w:rPr>
          <w:rtl/>
        </w:rPr>
        <w:t xml:space="preserve">: </w:t>
      </w:r>
      <w:r w:rsidRPr="007878FE">
        <w:rPr>
          <w:rtl/>
        </w:rPr>
        <w:t>103</w:t>
      </w:r>
      <w:r>
        <w:rPr>
          <w:rtl/>
        </w:rPr>
        <w:t>.</w:t>
      </w:r>
    </w:p>
    <w:p w:rsidR="00AE450B" w:rsidRDefault="00AE450B" w:rsidP="00AE450B">
      <w:pPr>
        <w:pStyle w:val="libFootnote0"/>
      </w:pPr>
      <w:r>
        <w:rPr>
          <w:rtl/>
        </w:rPr>
        <w:t>(</w:t>
      </w:r>
      <w:r w:rsidRPr="007878FE">
        <w:rPr>
          <w:rtl/>
        </w:rPr>
        <w:t>2</w:t>
      </w:r>
      <w:r>
        <w:rPr>
          <w:rtl/>
        </w:rPr>
        <w:t>)</w:t>
      </w:r>
      <w:r w:rsidRPr="007878FE">
        <w:rPr>
          <w:rtl/>
        </w:rPr>
        <w:t xml:space="preserve"> المحرر الوجيز 3</w:t>
      </w:r>
      <w:r>
        <w:rPr>
          <w:rtl/>
        </w:rPr>
        <w:t xml:space="preserve">: </w:t>
      </w:r>
      <w:r w:rsidRPr="007878FE">
        <w:rPr>
          <w:rtl/>
        </w:rPr>
        <w:t>524</w:t>
      </w:r>
      <w:r>
        <w:rPr>
          <w:rtl/>
        </w:rPr>
        <w:t>.</w:t>
      </w:r>
    </w:p>
    <w:p w:rsidR="00AE450B" w:rsidRDefault="00AE450B" w:rsidP="00AE450B">
      <w:pPr>
        <w:pStyle w:val="libFootnote0"/>
      </w:pPr>
      <w:r>
        <w:rPr>
          <w:rtl/>
        </w:rPr>
        <w:t>(</w:t>
      </w:r>
      <w:r w:rsidRPr="007878FE">
        <w:rPr>
          <w:rtl/>
        </w:rPr>
        <w:t>3</w:t>
      </w:r>
      <w:r>
        <w:rPr>
          <w:rtl/>
        </w:rPr>
        <w:t>)</w:t>
      </w:r>
      <w:r w:rsidRPr="007878FE">
        <w:rPr>
          <w:rtl/>
        </w:rPr>
        <w:t xml:space="preserve"> البحر المحيط 6</w:t>
      </w:r>
      <w:r>
        <w:rPr>
          <w:rtl/>
        </w:rPr>
        <w:t xml:space="preserve">: </w:t>
      </w:r>
      <w:r w:rsidRPr="007878FE">
        <w:rPr>
          <w:rtl/>
        </w:rPr>
        <w:t>131</w:t>
      </w:r>
      <w:r>
        <w:rPr>
          <w:rtl/>
        </w:rPr>
        <w:t>.</w:t>
      </w:r>
    </w:p>
    <w:p w:rsidR="00AE450B" w:rsidRDefault="00AE450B" w:rsidP="00AE450B">
      <w:pPr>
        <w:pStyle w:val="libFootnote0"/>
      </w:pPr>
      <w:r>
        <w:rPr>
          <w:rtl/>
        </w:rPr>
        <w:t>(</w:t>
      </w:r>
      <w:r w:rsidRPr="007878FE">
        <w:rPr>
          <w:rtl/>
        </w:rPr>
        <w:t>4</w:t>
      </w:r>
      <w:r>
        <w:rPr>
          <w:rtl/>
        </w:rPr>
        <w:t>)</w:t>
      </w:r>
      <w:r w:rsidRPr="007878FE">
        <w:rPr>
          <w:rtl/>
        </w:rPr>
        <w:t xml:space="preserve"> البحر المحيط 5</w:t>
      </w:r>
      <w:r>
        <w:rPr>
          <w:rtl/>
        </w:rPr>
        <w:t xml:space="preserve">: </w:t>
      </w:r>
      <w:r w:rsidRPr="007878FE">
        <w:rPr>
          <w:rtl/>
        </w:rPr>
        <w:t>308</w:t>
      </w:r>
      <w:r>
        <w:rPr>
          <w:rtl/>
        </w:rPr>
        <w:t>.</w:t>
      </w:r>
    </w:p>
    <w:p w:rsidR="00AE450B" w:rsidRPr="00CA05C4" w:rsidRDefault="00AE450B" w:rsidP="00AE450B">
      <w:pPr>
        <w:pStyle w:val="libFootnote0"/>
      </w:pPr>
      <w:r>
        <w:rPr>
          <w:rtl/>
        </w:rPr>
        <w:t>(</w:t>
      </w:r>
      <w:r w:rsidRPr="007878FE">
        <w:rPr>
          <w:rtl/>
        </w:rPr>
        <w:t>5</w:t>
      </w:r>
      <w:r>
        <w:rPr>
          <w:rtl/>
        </w:rPr>
        <w:t>)</w:t>
      </w:r>
      <w:r w:rsidRPr="007878FE">
        <w:rPr>
          <w:rtl/>
        </w:rPr>
        <w:t xml:space="preserve"> المطبوع تحت عنوان</w:t>
      </w:r>
      <w:r>
        <w:rPr>
          <w:rtl/>
        </w:rPr>
        <w:t>:</w:t>
      </w:r>
      <w:r w:rsidRPr="007878FE">
        <w:rPr>
          <w:rtl/>
        </w:rPr>
        <w:t xml:space="preserve"> </w:t>
      </w:r>
      <w:r w:rsidRPr="00CA05C4">
        <w:rPr>
          <w:rStyle w:val="libFootnoteBoldChar"/>
          <w:rFonts w:hint="cs"/>
          <w:rtl/>
        </w:rPr>
        <w:t>(</w:t>
      </w:r>
      <w:r>
        <w:rPr>
          <w:rStyle w:val="libFootnoteBoldChar"/>
          <w:rtl/>
        </w:rPr>
        <w:t xml:space="preserve"> </w:t>
      </w:r>
      <w:r w:rsidRPr="00CA05C4">
        <w:rPr>
          <w:rStyle w:val="libFootnoteBoldChar"/>
          <w:rtl/>
        </w:rPr>
        <w:t>حي على خير العمل</w:t>
      </w:r>
      <w:r>
        <w:rPr>
          <w:rStyle w:val="libFootnoteBoldChar"/>
          <w:rtl/>
        </w:rPr>
        <w:t>:</w:t>
      </w:r>
      <w:r w:rsidRPr="00CA05C4">
        <w:rPr>
          <w:rStyle w:val="libFootnoteBoldChar"/>
          <w:rtl/>
        </w:rPr>
        <w:t xml:space="preserve"> الشرعية والشعارية</w:t>
      </w:r>
      <w:r>
        <w:rPr>
          <w:rStyle w:val="libFootnoteBoldChar"/>
          <w:rtl/>
        </w:rPr>
        <w:t xml:space="preserve"> </w:t>
      </w:r>
      <w:r w:rsidRPr="00CA05C4">
        <w:rPr>
          <w:rStyle w:val="libFootnoteBoldChar"/>
          <w:rFonts w:hint="cs"/>
          <w:rtl/>
        </w:rPr>
        <w:t>)</w:t>
      </w:r>
      <w:r>
        <w:rPr>
          <w:rStyle w:val="libFootnoteBoldChar"/>
          <w:rtl/>
        </w:rPr>
        <w:t>.</w:t>
      </w:r>
    </w:p>
    <w:p w:rsidR="00AE450B" w:rsidRDefault="00AE450B" w:rsidP="00AE450B">
      <w:pPr>
        <w:pStyle w:val="libNormal"/>
        <w:rPr>
          <w:rtl/>
        </w:rPr>
      </w:pPr>
      <w:r>
        <w:rPr>
          <w:rtl/>
        </w:rPr>
        <w:br w:type="page"/>
      </w:r>
    </w:p>
    <w:p w:rsidR="00AE450B" w:rsidRDefault="00AE450B" w:rsidP="00AE450B">
      <w:pPr>
        <w:pStyle w:val="libNormal"/>
      </w:pPr>
      <w:r w:rsidRPr="007878FE">
        <w:rPr>
          <w:rtl/>
        </w:rPr>
        <w:lastRenderedPageBreak/>
        <w:t xml:space="preserve">وهذا يعرّفنا بأنّ من يقول بالحيعلة الثالثة </w:t>
      </w:r>
      <w:r>
        <w:rPr>
          <w:rtl/>
        </w:rPr>
        <w:t>(</w:t>
      </w:r>
      <w:r w:rsidRPr="007878FE">
        <w:rPr>
          <w:rtl/>
        </w:rPr>
        <w:t>حيّ على خير العمل</w:t>
      </w:r>
      <w:r>
        <w:rPr>
          <w:rtl/>
        </w:rPr>
        <w:t>)</w:t>
      </w:r>
      <w:r w:rsidRPr="007878FE">
        <w:rPr>
          <w:rtl/>
        </w:rPr>
        <w:t xml:space="preserve"> يمكنه الاعتقاد برجحان الشهادة بالولاية في الأذان</w:t>
      </w:r>
      <w:r>
        <w:rPr>
          <w:rtl/>
        </w:rPr>
        <w:t>،</w:t>
      </w:r>
      <w:r w:rsidRPr="007878FE">
        <w:rPr>
          <w:rtl/>
        </w:rPr>
        <w:t xml:space="preserve"> لأنّها جاءت مفسَّرة من قبل المعصومين بذلك</w:t>
      </w:r>
      <w:r>
        <w:rPr>
          <w:rtl/>
        </w:rPr>
        <w:t>،</w:t>
      </w:r>
      <w:r w:rsidRPr="007878FE">
        <w:rPr>
          <w:rtl/>
        </w:rPr>
        <w:t xml:space="preserve"> فالنبيُّ والإمامُ عليٌّ والأئمّة من ولده كانوا يؤذّنون بحيّ علي خير العمل بلا أدنى ريب</w:t>
      </w:r>
      <w:r>
        <w:rPr>
          <w:rtl/>
        </w:rPr>
        <w:t>،</w:t>
      </w:r>
      <w:r w:rsidRPr="007878FE">
        <w:rPr>
          <w:rtl/>
        </w:rPr>
        <w:t xml:space="preserve"> فلا يستبعد اعتقادهم بجواز الإتيان بتفسيرها معها لا على الشطرية</w:t>
      </w:r>
      <w:r>
        <w:rPr>
          <w:rtl/>
        </w:rPr>
        <w:t>،</w:t>
      </w:r>
      <w:r w:rsidRPr="007878FE">
        <w:rPr>
          <w:rtl/>
        </w:rPr>
        <w:t xml:space="preserve"> وهو الملاحظ اليوم عند المسلمين</w:t>
      </w:r>
      <w:r>
        <w:rPr>
          <w:rtl/>
        </w:rPr>
        <w:t>،</w:t>
      </w:r>
      <w:r w:rsidRPr="007878FE">
        <w:rPr>
          <w:rtl/>
        </w:rPr>
        <w:t xml:space="preserve"> فالذي يعتقد بشرعية الحيعلة الثالثة يمكنه أن يُخرج الشهادة الثالثة مخرجاً شرعيّاً</w:t>
      </w:r>
      <w:r>
        <w:rPr>
          <w:rtl/>
        </w:rPr>
        <w:t>،</w:t>
      </w:r>
      <w:r w:rsidRPr="007878FE">
        <w:rPr>
          <w:rtl/>
        </w:rPr>
        <w:t xml:space="preserve"> والذي لا يقول بالحيعلة الثالثة فهو لا يقبل الشهادة بالولاية من باب الأَوْلى</w:t>
      </w:r>
      <w:r>
        <w:rPr>
          <w:rtl/>
        </w:rPr>
        <w:t>.</w:t>
      </w:r>
    </w:p>
    <w:p w:rsidR="00AE450B" w:rsidRDefault="00AE450B" w:rsidP="00AE450B">
      <w:pPr>
        <w:pStyle w:val="libNormal"/>
      </w:pPr>
      <w:r w:rsidRPr="00035F5B">
        <w:rPr>
          <w:rtl/>
        </w:rPr>
        <w:t>نعم</w:t>
      </w:r>
      <w:r>
        <w:rPr>
          <w:rtl/>
        </w:rPr>
        <w:t>،</w:t>
      </w:r>
      <w:r w:rsidRPr="00035F5B">
        <w:rPr>
          <w:rtl/>
        </w:rPr>
        <w:t xml:space="preserve"> نحن لو قلنا بتأذين الرسول وأهل البيت بها لصارت جزءاً</w:t>
      </w:r>
      <w:r>
        <w:rPr>
          <w:rtl/>
        </w:rPr>
        <w:t>،</w:t>
      </w:r>
      <w:r w:rsidRPr="00035F5B">
        <w:rPr>
          <w:rtl/>
        </w:rPr>
        <w:t xml:space="preserve"> وهذا ما لا نريد قوله</w:t>
      </w:r>
      <w:r>
        <w:rPr>
          <w:rtl/>
        </w:rPr>
        <w:t>،</w:t>
      </w:r>
      <w:r w:rsidRPr="00035F5B">
        <w:rPr>
          <w:rtl/>
        </w:rPr>
        <w:t xml:space="preserve"> وإن عدم ورودها في الروايات البيانية الصادرة عن المعصومين في الأذان أو عدم فعلهم</w:t>
      </w:r>
      <w:r w:rsidRPr="00327A0F">
        <w:rPr>
          <w:rStyle w:val="libAlaemChar"/>
          <w:rtl/>
        </w:rPr>
        <w:t>عليهم‌السلام</w:t>
      </w:r>
      <w:r w:rsidRPr="00035F5B">
        <w:rPr>
          <w:rtl/>
        </w:rPr>
        <w:t xml:space="preserve"> لها يؤكد عدم جزئيتها لا عدم محبوبيتها</w:t>
      </w:r>
      <w:r>
        <w:rPr>
          <w:rtl/>
        </w:rPr>
        <w:t>،</w:t>
      </w:r>
      <w:r w:rsidRPr="00035F5B">
        <w:rPr>
          <w:rtl/>
        </w:rPr>
        <w:t xml:space="preserve"> وأن الأئمة</w:t>
      </w:r>
      <w:r w:rsidRPr="00327A0F">
        <w:rPr>
          <w:rStyle w:val="libAlaemChar"/>
          <w:rtl/>
        </w:rPr>
        <w:t>عليهم‌السلام</w:t>
      </w:r>
      <w:r w:rsidRPr="00035F5B">
        <w:rPr>
          <w:rtl/>
        </w:rPr>
        <w:t xml:space="preserve"> قد يكونوا تركوا أموراً جائزة أو مستحبة تقية</w:t>
      </w:r>
      <w:r>
        <w:rPr>
          <w:rtl/>
        </w:rPr>
        <w:t>،</w:t>
      </w:r>
      <w:r w:rsidRPr="00035F5B">
        <w:rPr>
          <w:rtl/>
        </w:rPr>
        <w:t xml:space="preserve"> فالذي نريد أن نقوله أنّه قد ثبت بالقطع واليقين أن الأئمّة كانوا يقولون</w:t>
      </w:r>
      <w:r>
        <w:rPr>
          <w:rtl/>
        </w:rPr>
        <w:t>:</w:t>
      </w:r>
      <w:r w:rsidRPr="00035F5B">
        <w:rPr>
          <w:rtl/>
        </w:rPr>
        <w:t xml:space="preserve"> (حيّ على خير العمل) في أذانهم</w:t>
      </w:r>
      <w:r>
        <w:rPr>
          <w:rtl/>
        </w:rPr>
        <w:t>،</w:t>
      </w:r>
      <w:r w:rsidRPr="00035F5B">
        <w:rPr>
          <w:rtl/>
        </w:rPr>
        <w:t xml:space="preserve"> وثبت عنهم أيضاً بما لا يقبل الترديد أنّهم فسّروها بمعنى الولاية كما في كلام الأئمّة المعصومين كالباقر</w:t>
      </w:r>
      <w:r w:rsidRPr="00035F5B">
        <w:rPr>
          <w:rStyle w:val="libFootnotenumChar"/>
          <w:rtl/>
        </w:rPr>
        <w:t>(1)</w:t>
      </w:r>
      <w:r w:rsidRPr="002804F6">
        <w:rPr>
          <w:rtl/>
        </w:rPr>
        <w:t xml:space="preserve"> </w:t>
      </w:r>
      <w:r w:rsidRPr="00035F5B">
        <w:rPr>
          <w:rtl/>
        </w:rPr>
        <w:t>والصادق</w:t>
      </w:r>
      <w:r w:rsidRPr="002804F6">
        <w:rPr>
          <w:rtl/>
        </w:rPr>
        <w:t xml:space="preserve"> </w:t>
      </w:r>
      <w:r w:rsidRPr="00035F5B">
        <w:rPr>
          <w:rStyle w:val="libFootnotenumChar"/>
          <w:rtl/>
        </w:rPr>
        <w:t>(2)</w:t>
      </w:r>
      <w:r w:rsidRPr="00035F5B">
        <w:rPr>
          <w:rtl/>
        </w:rPr>
        <w:t xml:space="preserve"> والكاظم</w:t>
      </w:r>
      <w:r w:rsidRPr="002804F6">
        <w:rPr>
          <w:rtl/>
        </w:rPr>
        <w:t xml:space="preserve"> </w:t>
      </w:r>
      <w:r w:rsidRPr="00035F5B">
        <w:rPr>
          <w:rStyle w:val="libFootnotenumChar"/>
          <w:rtl/>
        </w:rPr>
        <w:t>(3)</w:t>
      </w:r>
      <w:r>
        <w:rPr>
          <w:rtl/>
        </w:rPr>
        <w:t xml:space="preserve"> </w:t>
      </w:r>
      <w:r w:rsidRPr="00327A0F">
        <w:rPr>
          <w:rStyle w:val="libAlaemChar"/>
          <w:rtl/>
        </w:rPr>
        <w:t>عليهم‌السلام</w:t>
      </w:r>
      <w:r>
        <w:rPr>
          <w:rtl/>
        </w:rPr>
        <w:t>.</w:t>
      </w:r>
      <w:r w:rsidRPr="00035F5B">
        <w:rPr>
          <w:rtl/>
        </w:rPr>
        <w:t xml:space="preserve"> والإمام الكاظم قد أجاز </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علل الشرائع 2</w:t>
      </w:r>
      <w:r>
        <w:rPr>
          <w:rtl/>
        </w:rPr>
        <w:t xml:space="preserve">: </w:t>
      </w:r>
      <w:r w:rsidRPr="00CA05C4">
        <w:rPr>
          <w:rtl/>
        </w:rPr>
        <w:t>368 الباب 89 ح 5</w:t>
      </w:r>
      <w:r>
        <w:rPr>
          <w:rtl/>
        </w:rPr>
        <w:t>،</w:t>
      </w:r>
      <w:r w:rsidRPr="00CA05C4">
        <w:rPr>
          <w:rtl/>
        </w:rPr>
        <w:t xml:space="preserve"> معاني الأخبار</w:t>
      </w:r>
      <w:r>
        <w:rPr>
          <w:rtl/>
        </w:rPr>
        <w:t xml:space="preserve">: </w:t>
      </w:r>
      <w:r w:rsidRPr="00CA05C4">
        <w:rPr>
          <w:rtl/>
        </w:rPr>
        <w:t>42 وفيهما</w:t>
      </w:r>
      <w:r>
        <w:rPr>
          <w:rtl/>
        </w:rPr>
        <w:t>:</w:t>
      </w:r>
      <w:r w:rsidRPr="00CA05C4">
        <w:rPr>
          <w:rtl/>
        </w:rPr>
        <w:t xml:space="preserve"> قال</w:t>
      </w:r>
      <w:r>
        <w:rPr>
          <w:rtl/>
        </w:rPr>
        <w:t>:</w:t>
      </w:r>
      <w:r w:rsidRPr="00CA05C4">
        <w:rPr>
          <w:rtl/>
        </w:rPr>
        <w:t xml:space="preserve"> </w:t>
      </w:r>
      <w:r w:rsidRPr="00124F01">
        <w:rPr>
          <w:rtl/>
        </w:rPr>
        <w:t>أتدري ما تفسير (حي على خير العمل)</w:t>
      </w:r>
      <w:r>
        <w:rPr>
          <w:rStyle w:val="libFootnoteBoldChar"/>
          <w:rtl/>
        </w:rPr>
        <w:t>،</w:t>
      </w:r>
      <w:r w:rsidRPr="00124F01">
        <w:rPr>
          <w:rtl/>
        </w:rPr>
        <w:t xml:space="preserve"> </w:t>
      </w:r>
      <w:r w:rsidRPr="00CA05C4">
        <w:rPr>
          <w:rtl/>
        </w:rPr>
        <w:t>قلت</w:t>
      </w:r>
      <w:r>
        <w:rPr>
          <w:rtl/>
        </w:rPr>
        <w:t>:</w:t>
      </w:r>
      <w:r w:rsidRPr="00CA05C4">
        <w:rPr>
          <w:rtl/>
        </w:rPr>
        <w:t xml:space="preserve"> لا</w:t>
      </w:r>
      <w:r>
        <w:rPr>
          <w:rtl/>
        </w:rPr>
        <w:t>.</w:t>
      </w:r>
      <w:r w:rsidRPr="00CA05C4">
        <w:rPr>
          <w:rtl/>
        </w:rPr>
        <w:t xml:space="preserve"> قال</w:t>
      </w:r>
      <w:r>
        <w:rPr>
          <w:rtl/>
        </w:rPr>
        <w:t>:</w:t>
      </w:r>
      <w:r w:rsidRPr="00CA05C4">
        <w:rPr>
          <w:rtl/>
        </w:rPr>
        <w:t xml:space="preserve"> </w:t>
      </w:r>
      <w:r w:rsidRPr="00124F01">
        <w:rPr>
          <w:rtl/>
        </w:rPr>
        <w:t>دعاك إلى البر</w:t>
      </w:r>
      <w:r>
        <w:rPr>
          <w:rtl/>
        </w:rPr>
        <w:t>.</w:t>
      </w:r>
      <w:r w:rsidRPr="00124F01">
        <w:rPr>
          <w:rtl/>
        </w:rPr>
        <w:t xml:space="preserve"> أتدري بر من</w:t>
      </w:r>
      <w:r>
        <w:rPr>
          <w:rtl/>
        </w:rPr>
        <w:t>؟،</w:t>
      </w:r>
      <w:r w:rsidRPr="00CA05C4">
        <w:rPr>
          <w:rtl/>
        </w:rPr>
        <w:t xml:space="preserve"> قلت</w:t>
      </w:r>
      <w:r>
        <w:rPr>
          <w:rtl/>
        </w:rPr>
        <w:t>:</w:t>
      </w:r>
      <w:r w:rsidRPr="00CA05C4">
        <w:rPr>
          <w:rtl/>
        </w:rPr>
        <w:t xml:space="preserve"> لا</w:t>
      </w:r>
      <w:r>
        <w:rPr>
          <w:rtl/>
        </w:rPr>
        <w:t>.</w:t>
      </w:r>
      <w:r w:rsidRPr="00CA05C4">
        <w:rPr>
          <w:rtl/>
        </w:rPr>
        <w:t xml:space="preserve"> قال</w:t>
      </w:r>
      <w:r>
        <w:rPr>
          <w:rtl/>
        </w:rPr>
        <w:t>:</w:t>
      </w:r>
      <w:r w:rsidRPr="00CA05C4">
        <w:rPr>
          <w:rtl/>
        </w:rPr>
        <w:t xml:space="preserve"> </w:t>
      </w:r>
      <w:r w:rsidRPr="00124F01">
        <w:rPr>
          <w:rtl/>
        </w:rPr>
        <w:t>دعاك إلى بر فاطمة وولدها</w:t>
      </w:r>
      <w:r>
        <w:rPr>
          <w:rtl/>
        </w:rPr>
        <w:t>.</w:t>
      </w:r>
    </w:p>
    <w:p w:rsidR="00AE450B" w:rsidRDefault="00AE450B" w:rsidP="00AE450B">
      <w:pPr>
        <w:pStyle w:val="libFootnote0"/>
      </w:pPr>
      <w:r>
        <w:rPr>
          <w:rtl/>
        </w:rPr>
        <w:t>(</w:t>
      </w:r>
      <w:r w:rsidRPr="007878FE">
        <w:rPr>
          <w:rtl/>
        </w:rPr>
        <w:t>2</w:t>
      </w:r>
      <w:r>
        <w:rPr>
          <w:rtl/>
        </w:rPr>
        <w:t>)</w:t>
      </w:r>
      <w:r w:rsidRPr="007878FE">
        <w:rPr>
          <w:rtl/>
        </w:rPr>
        <w:t xml:space="preserve"> التوحيد للصدوق:241، فلاح السائل:148</w:t>
      </w:r>
      <w:r>
        <w:rPr>
          <w:rtl/>
        </w:rPr>
        <w:t xml:space="preserve"> - </w:t>
      </w:r>
      <w:r w:rsidRPr="007878FE">
        <w:rPr>
          <w:rtl/>
        </w:rPr>
        <w:t>150 مناقب بن شهرآشوب 3</w:t>
      </w:r>
      <w:r>
        <w:rPr>
          <w:rtl/>
        </w:rPr>
        <w:t xml:space="preserve">: </w:t>
      </w:r>
      <w:r w:rsidRPr="007878FE">
        <w:rPr>
          <w:rtl/>
        </w:rPr>
        <w:t>107</w:t>
      </w:r>
      <w:r>
        <w:rPr>
          <w:rtl/>
        </w:rPr>
        <w:t>.</w:t>
      </w:r>
    </w:p>
    <w:p w:rsidR="00AE450B" w:rsidRPr="00CA05C4" w:rsidRDefault="00AE450B" w:rsidP="00AE450B">
      <w:pPr>
        <w:pStyle w:val="libFootnote0"/>
      </w:pPr>
      <w:r>
        <w:rPr>
          <w:rtl/>
        </w:rPr>
        <w:t>(</w:t>
      </w:r>
      <w:r w:rsidRPr="007878FE">
        <w:rPr>
          <w:rtl/>
        </w:rPr>
        <w:t>3</w:t>
      </w:r>
      <w:r>
        <w:rPr>
          <w:rtl/>
        </w:rPr>
        <w:t>)</w:t>
      </w:r>
      <w:r w:rsidRPr="007878FE">
        <w:rPr>
          <w:rtl/>
        </w:rPr>
        <w:t xml:space="preserve"> علل الشرائع 2</w:t>
      </w:r>
      <w:r>
        <w:rPr>
          <w:rtl/>
        </w:rPr>
        <w:t xml:space="preserve">: </w:t>
      </w:r>
      <w:r w:rsidRPr="007878FE">
        <w:rPr>
          <w:rtl/>
        </w:rPr>
        <w:t>368 وعنه في وسائل الشيعة 5</w:t>
      </w:r>
      <w:r>
        <w:rPr>
          <w:rtl/>
        </w:rPr>
        <w:t xml:space="preserve">: </w:t>
      </w:r>
      <w:r w:rsidRPr="007878FE">
        <w:rPr>
          <w:rtl/>
        </w:rPr>
        <w:t>420</w:t>
      </w:r>
      <w:r>
        <w:rPr>
          <w:rtl/>
        </w:rPr>
        <w:t>.</w:t>
      </w:r>
    </w:p>
    <w:p w:rsidR="00AE450B" w:rsidRPr="007878FE" w:rsidRDefault="00AE450B" w:rsidP="00AE450B">
      <w:pPr>
        <w:pStyle w:val="libFootnote0"/>
      </w:pPr>
      <w:r w:rsidRPr="007878FE">
        <w:rPr>
          <w:rFonts w:hint="cs"/>
          <w:rtl/>
        </w:rPr>
        <w:t xml:space="preserve">قال الشيخ يوسف البحريني في رسالته </w:t>
      </w:r>
      <w:r>
        <w:rPr>
          <w:rFonts w:hint="cs"/>
          <w:rtl/>
        </w:rPr>
        <w:t>(</w:t>
      </w:r>
      <w:r w:rsidRPr="007878FE">
        <w:rPr>
          <w:rFonts w:hint="cs"/>
          <w:rtl/>
        </w:rPr>
        <w:t>الصوارم القاصمة لظهور الجامعين بين ولد علي وفاطمة</w:t>
      </w:r>
      <w:r>
        <w:rPr>
          <w:rFonts w:hint="cs"/>
          <w:rtl/>
        </w:rPr>
        <w:t>)</w:t>
      </w:r>
      <w:r w:rsidRPr="007878FE">
        <w:rPr>
          <w:rFonts w:hint="cs"/>
          <w:rtl/>
        </w:rPr>
        <w:t xml:space="preserve"> المطبوعة في الدرر النجفية</w:t>
      </w:r>
      <w:r>
        <w:rPr>
          <w:rFonts w:hint="cs"/>
          <w:rtl/>
        </w:rPr>
        <w:t>:</w:t>
      </w:r>
      <w:r w:rsidRPr="007878FE">
        <w:rPr>
          <w:rFonts w:hint="cs"/>
          <w:rtl/>
        </w:rPr>
        <w:t xml:space="preserve"> </w:t>
      </w:r>
      <w:r>
        <w:rPr>
          <w:rFonts w:hint="cs"/>
          <w:rtl/>
        </w:rPr>
        <w:t>(</w:t>
      </w:r>
      <w:r w:rsidRPr="007878FE">
        <w:rPr>
          <w:rFonts w:hint="cs"/>
          <w:rtl/>
        </w:rPr>
        <w:t>ولا يخفى على العارف بطريقة الصدوق في جملة كتبه ومصنفاته أنه لا يذكر من الأخبار إلا ما يعتمده</w:t>
      </w:r>
      <w:r>
        <w:rPr>
          <w:rFonts w:hint="cs"/>
          <w:rtl/>
        </w:rPr>
        <w:t>،</w:t>
      </w:r>
      <w:r w:rsidRPr="007878FE">
        <w:rPr>
          <w:rFonts w:hint="cs"/>
          <w:rtl/>
        </w:rPr>
        <w:t xml:space="preserve"> ويحكم بصحته متناً وسنداً ويفتي به</w:t>
      </w:r>
      <w:r>
        <w:rPr>
          <w:rFonts w:hint="cs"/>
          <w:rtl/>
        </w:rPr>
        <w:t>،</w:t>
      </w:r>
      <w:r w:rsidRPr="007878FE">
        <w:rPr>
          <w:rFonts w:hint="cs"/>
          <w:rtl/>
        </w:rPr>
        <w:t xml:space="preserve"> وإذا أورد خبراً بخلاف ذلك ذيله بما يشعر بالطعن في سنده أو دلالته ونبه على عدم قبوله</w:t>
      </w:r>
    </w:p>
    <w:p w:rsidR="00AE450B" w:rsidRDefault="00AE450B" w:rsidP="00AE450B">
      <w:pPr>
        <w:pStyle w:val="libNormal"/>
      </w:pPr>
      <w:r>
        <w:rPr>
          <w:rtl/>
        </w:rPr>
        <w:br w:type="page"/>
      </w:r>
    </w:p>
    <w:p w:rsidR="00AE450B" w:rsidRDefault="00AE450B" w:rsidP="00AE450B">
      <w:pPr>
        <w:pStyle w:val="libNormal"/>
      </w:pPr>
      <w:r w:rsidRPr="007878FE">
        <w:rPr>
          <w:rtl/>
        </w:rPr>
        <w:lastRenderedPageBreak/>
        <w:t>الإتيان بتفسيرها وبيان معناها معها</w:t>
      </w:r>
      <w:r>
        <w:rPr>
          <w:rtl/>
        </w:rPr>
        <w:t>،</w:t>
      </w:r>
      <w:r w:rsidRPr="007878FE">
        <w:rPr>
          <w:rtl/>
        </w:rPr>
        <w:t xml:space="preserve"> وهو دليل على محبوبيتها عندهم</w:t>
      </w:r>
      <w:r>
        <w:rPr>
          <w:rtl/>
        </w:rPr>
        <w:t xml:space="preserve"> </w:t>
      </w:r>
      <w:r w:rsidRPr="00327A0F">
        <w:rPr>
          <w:rStyle w:val="libAlaemChar"/>
          <w:rtl/>
        </w:rPr>
        <w:t>عليهم‌السلام</w:t>
      </w:r>
      <w:r>
        <w:rPr>
          <w:rtl/>
        </w:rPr>
        <w:t>،</w:t>
      </w:r>
      <w:r w:rsidRPr="007878FE">
        <w:rPr>
          <w:rtl/>
        </w:rPr>
        <w:t xml:space="preserve"> ونحن نأتي بها بهذا العنوان لا غير</w:t>
      </w:r>
      <w:r>
        <w:rPr>
          <w:rtl/>
        </w:rPr>
        <w:t>.</w:t>
      </w:r>
    </w:p>
    <w:p w:rsidR="00AE450B" w:rsidRDefault="00AE450B" w:rsidP="00AE450B">
      <w:pPr>
        <w:pStyle w:val="libNormal"/>
      </w:pPr>
      <w:r w:rsidRPr="00035F5B">
        <w:rPr>
          <w:rtl/>
        </w:rPr>
        <w:t xml:space="preserve">بل في كلام الإمام علي بن الحسين </w:t>
      </w:r>
      <w:r w:rsidRPr="00124F01">
        <w:rPr>
          <w:rtl/>
        </w:rPr>
        <w:t xml:space="preserve">(أنّه كان في الأذان الأولّ) </w:t>
      </w:r>
      <w:r w:rsidRPr="00035F5B">
        <w:rPr>
          <w:rStyle w:val="libFootnotenumChar"/>
          <w:rtl/>
        </w:rPr>
        <w:t>(1)</w:t>
      </w:r>
      <w:r w:rsidRPr="00035F5B">
        <w:rPr>
          <w:rtl/>
        </w:rPr>
        <w:t xml:space="preserve"> ما يؤكد تشريع (حيّ على خير العمل) في الإسراء والمعراج</w:t>
      </w:r>
      <w:r>
        <w:rPr>
          <w:rtl/>
        </w:rPr>
        <w:t>،</w:t>
      </w:r>
      <w:r w:rsidRPr="00035F5B">
        <w:rPr>
          <w:rtl/>
        </w:rPr>
        <w:t xml:space="preserve"> ودلالته على وجود عنوان الولاية في السماء وعلى ساق العرش</w:t>
      </w:r>
      <w:r>
        <w:rPr>
          <w:rtl/>
        </w:rPr>
        <w:t>،</w:t>
      </w:r>
      <w:r w:rsidRPr="00035F5B">
        <w:rPr>
          <w:rtl/>
        </w:rPr>
        <w:t xml:space="preserve"> لكنّ الآخَرين حرّفوه وغيّروه</w:t>
      </w:r>
      <w:r>
        <w:rPr>
          <w:rtl/>
        </w:rPr>
        <w:t>،</w:t>
      </w:r>
      <w:r w:rsidRPr="00035F5B">
        <w:rPr>
          <w:rtl/>
        </w:rPr>
        <w:t xml:space="preserve"> ومن هنا حدثت المشكلة بين نهج علي ونهج الصحابة في الأذان</w:t>
      </w:r>
      <w:r>
        <w:rPr>
          <w:rtl/>
        </w:rPr>
        <w:t>.</w:t>
      </w:r>
    </w:p>
    <w:p w:rsidR="00AE450B" w:rsidRDefault="00AE450B" w:rsidP="00AE450B">
      <w:pPr>
        <w:pStyle w:val="libNormal"/>
      </w:pPr>
      <w:r w:rsidRPr="00035F5B">
        <w:rPr>
          <w:rtl/>
        </w:rPr>
        <w:t>هذا</w:t>
      </w:r>
      <w:r>
        <w:rPr>
          <w:rtl/>
        </w:rPr>
        <w:t>،</w:t>
      </w:r>
      <w:r w:rsidRPr="00035F5B">
        <w:rPr>
          <w:rtl/>
        </w:rPr>
        <w:t xml:space="preserve"> وإنّ في معتبرة </w:t>
      </w:r>
      <w:r w:rsidRPr="00035F5B">
        <w:rPr>
          <w:rStyle w:val="libFootnotenumChar"/>
          <w:rtl/>
        </w:rPr>
        <w:t>(2)</w:t>
      </w:r>
      <w:r w:rsidRPr="00035F5B">
        <w:rPr>
          <w:rtl/>
        </w:rPr>
        <w:t xml:space="preserve"> الفضل بن شاذان</w:t>
      </w:r>
      <w:r w:rsidRPr="00035F5B">
        <w:rPr>
          <w:rFonts w:hint="cs"/>
          <w:rtl/>
        </w:rPr>
        <w:t xml:space="preserve"> </w:t>
      </w:r>
      <w:r w:rsidRPr="00035F5B">
        <w:rPr>
          <w:rtl/>
        </w:rPr>
        <w:t xml:space="preserve">المرويّة في </w:t>
      </w:r>
      <w:r w:rsidRPr="00AE450B">
        <w:rPr>
          <w:rStyle w:val="libBold2Char"/>
          <w:rtl/>
        </w:rPr>
        <w:t xml:space="preserve">علل الشرائع </w:t>
      </w:r>
      <w:r w:rsidRPr="00035F5B">
        <w:rPr>
          <w:rtl/>
        </w:rPr>
        <w:t>عن الإمام الرضا</w:t>
      </w:r>
      <w:r>
        <w:rPr>
          <w:rtl/>
        </w:rPr>
        <w:t xml:space="preserve"> </w:t>
      </w:r>
      <w:r w:rsidRPr="00327A0F">
        <w:rPr>
          <w:rStyle w:val="libAlaemChar"/>
          <w:rtl/>
        </w:rPr>
        <w:t>عليه‌السلام</w:t>
      </w:r>
      <w:r>
        <w:rPr>
          <w:rtl/>
        </w:rPr>
        <w:t>،</w:t>
      </w:r>
      <w:r w:rsidRPr="00035F5B">
        <w:rPr>
          <w:rtl/>
        </w:rPr>
        <w:t xml:space="preserve"> ما يؤكد وجود عنوان الولاية في الأذان</w:t>
      </w:r>
      <w:r>
        <w:rPr>
          <w:rtl/>
        </w:rPr>
        <w:t>،</w:t>
      </w:r>
      <w:r w:rsidRPr="00035F5B">
        <w:rPr>
          <w:rtl/>
        </w:rPr>
        <w:t xml:space="preserve"> إذ جاء فيها:</w:t>
      </w:r>
      <w:r>
        <w:rPr>
          <w:rtl/>
        </w:rPr>
        <w:t>.</w:t>
      </w:r>
      <w:r w:rsidRPr="00035F5B">
        <w:rPr>
          <w:rtl/>
        </w:rPr>
        <w:t xml:space="preserve">.. </w:t>
      </w:r>
      <w:r w:rsidRPr="00124F01">
        <w:rPr>
          <w:rtl/>
        </w:rPr>
        <w:t>ويكون المؤذّن بذلك داعياً إلى عبادة الخالق ومرغّباً فيها</w:t>
      </w:r>
      <w:r>
        <w:rPr>
          <w:rtl/>
        </w:rPr>
        <w:t>،</w:t>
      </w:r>
      <w:r w:rsidRPr="00124F01">
        <w:rPr>
          <w:rtl/>
        </w:rPr>
        <w:t xml:space="preserve"> مقراً بالتوحيد</w:t>
      </w:r>
      <w:r>
        <w:rPr>
          <w:rtl/>
        </w:rPr>
        <w:t>،</w:t>
      </w:r>
      <w:r w:rsidRPr="00124F01">
        <w:rPr>
          <w:rtl/>
        </w:rPr>
        <w:t xml:space="preserve"> مجاهراً بالإيمان</w:t>
      </w:r>
      <w:r>
        <w:rPr>
          <w:rtl/>
        </w:rPr>
        <w:t>،</w:t>
      </w:r>
      <w:r w:rsidRPr="00124F01">
        <w:rPr>
          <w:rtl/>
        </w:rPr>
        <w:t xml:space="preserve"> معلناً بالإسلام</w:t>
      </w:r>
      <w:r>
        <w:rPr>
          <w:rtl/>
        </w:rPr>
        <w:t>.</w:t>
      </w:r>
      <w:r w:rsidRPr="00124F01">
        <w:rPr>
          <w:rtl/>
        </w:rPr>
        <w:t>..</w:t>
      </w:r>
      <w:r w:rsidRPr="00035F5B">
        <w:rPr>
          <w:rStyle w:val="libFootnotenumChar"/>
          <w:rtl/>
        </w:rPr>
        <w:t>(3)</w:t>
      </w:r>
      <w:r>
        <w:rPr>
          <w:rtl/>
        </w:rPr>
        <w:t>.</w:t>
      </w:r>
    </w:p>
    <w:p w:rsidR="00AE450B" w:rsidRDefault="00AE450B" w:rsidP="00AE450B">
      <w:pPr>
        <w:pStyle w:val="libNormal"/>
      </w:pPr>
      <w:r w:rsidRPr="007878FE">
        <w:rPr>
          <w:rtl/>
        </w:rPr>
        <w:t xml:space="preserve">وحين سأل إبراهيم بن طلحة بن عبيد الله الإمامَ السجاد لما قدم وقد قتل الحسين بن علي </w:t>
      </w:r>
      <w:r>
        <w:rPr>
          <w:rtl/>
        </w:rPr>
        <w:t>(</w:t>
      </w:r>
      <w:r w:rsidRPr="007878FE">
        <w:rPr>
          <w:rtl/>
        </w:rPr>
        <w:t>صلوات الله عليه</w:t>
      </w:r>
      <w:r>
        <w:rPr>
          <w:rtl/>
        </w:rPr>
        <w:t>)،</w:t>
      </w:r>
      <w:r w:rsidRPr="007878FE">
        <w:rPr>
          <w:rtl/>
        </w:rPr>
        <w:t xml:space="preserve"> قائلاً</w:t>
      </w:r>
      <w:r>
        <w:rPr>
          <w:rtl/>
        </w:rPr>
        <w:t>:</w:t>
      </w:r>
      <w:r w:rsidRPr="007878FE">
        <w:rPr>
          <w:rtl/>
        </w:rPr>
        <w:t xml:space="preserve"> يا علي بن الحسين من غَلَب</w:t>
      </w:r>
      <w:r>
        <w:rPr>
          <w:rtl/>
        </w:rPr>
        <w:t>؟</w:t>
      </w:r>
      <w:r w:rsidRPr="007878FE">
        <w:rPr>
          <w:rtl/>
        </w:rPr>
        <w:t xml:space="preserve"> أجابه </w:t>
      </w:r>
    </w:p>
    <w:p w:rsidR="00AE450B" w:rsidRPr="007878FE" w:rsidRDefault="00AE450B" w:rsidP="00AE450B">
      <w:pPr>
        <w:pStyle w:val="libLine"/>
      </w:pPr>
      <w:r>
        <w:rPr>
          <w:rtl/>
        </w:rPr>
        <w:t>____________________</w:t>
      </w:r>
    </w:p>
    <w:p w:rsidR="00AE450B" w:rsidRPr="00CA05C4" w:rsidRDefault="00AE450B" w:rsidP="00AE450B">
      <w:pPr>
        <w:pStyle w:val="libFootnote0"/>
      </w:pPr>
      <w:r w:rsidRPr="00CA05C4">
        <w:rPr>
          <w:rtl/>
        </w:rPr>
        <w:t>بمضمونه وهذه طريقته المألوفة وسجيته المعروفة</w:t>
      </w:r>
      <w:r>
        <w:rPr>
          <w:rtl/>
        </w:rPr>
        <w:t>،</w:t>
      </w:r>
      <w:r w:rsidRPr="00CA05C4">
        <w:rPr>
          <w:rtl/>
        </w:rPr>
        <w:t xml:space="preserve"> وهذا المعنى وإن كان لم يصرح به إلا في صدر كتابه </w:t>
      </w:r>
      <w:r w:rsidRPr="00CA05C4">
        <w:rPr>
          <w:rStyle w:val="libFootnoteBoldChar"/>
          <w:rtl/>
        </w:rPr>
        <w:t xml:space="preserve">(من لا يحضره الفقيه) </w:t>
      </w:r>
      <w:r w:rsidRPr="00CA05C4">
        <w:rPr>
          <w:rtl/>
        </w:rPr>
        <w:t>إلا أن متتبع لكلامه في كتبه</w:t>
      </w:r>
      <w:r>
        <w:rPr>
          <w:rtl/>
        </w:rPr>
        <w:t>،</w:t>
      </w:r>
      <w:r w:rsidRPr="00CA05C4">
        <w:rPr>
          <w:rtl/>
        </w:rPr>
        <w:t xml:space="preserve"> والواقف على طريقته لا يخفى عليه صحة ما ذكرناه).</w:t>
      </w:r>
    </w:p>
    <w:p w:rsidR="00AE450B" w:rsidRDefault="00AE450B" w:rsidP="00AE450B">
      <w:pPr>
        <w:pStyle w:val="libFootnote0"/>
      </w:pPr>
      <w:r w:rsidRPr="007878FE">
        <w:rPr>
          <w:rtl/>
        </w:rPr>
        <w:t>وبما أن الصدوق لم يذيل ما رواه في العلل وغيره بالطعن في متن أو سند الحديث نعلم أن مضمون تلك الأخبار مقبولة عنده.</w:t>
      </w:r>
    </w:p>
    <w:p w:rsidR="00AE450B" w:rsidRDefault="00AE450B" w:rsidP="00AE450B">
      <w:pPr>
        <w:pStyle w:val="libFootnote0"/>
      </w:pPr>
      <w:r>
        <w:rPr>
          <w:rtl/>
        </w:rPr>
        <w:t>(</w:t>
      </w:r>
      <w:r w:rsidRPr="007878FE">
        <w:rPr>
          <w:rtl/>
        </w:rPr>
        <w:t>1</w:t>
      </w:r>
      <w:r>
        <w:rPr>
          <w:rtl/>
        </w:rPr>
        <w:t>)</w:t>
      </w:r>
      <w:r w:rsidRPr="007878FE">
        <w:rPr>
          <w:rtl/>
        </w:rPr>
        <w:t xml:space="preserve"> لا يخفى عليك بأنّ ليس للشيعة أذانان كما هي للعامة في أذان الفجر</w:t>
      </w:r>
      <w:r>
        <w:rPr>
          <w:rtl/>
        </w:rPr>
        <w:t>،</w:t>
      </w:r>
      <w:r w:rsidRPr="007878FE">
        <w:rPr>
          <w:rtl/>
        </w:rPr>
        <w:t xml:space="preserve"> وبذلك فلا معنى للأذان الأول في كلام الإمام</w:t>
      </w:r>
      <w:r>
        <w:rPr>
          <w:rtl/>
        </w:rPr>
        <w:t xml:space="preserve"> </w:t>
      </w:r>
      <w:r w:rsidRPr="00327A0F">
        <w:rPr>
          <w:rStyle w:val="libFootnoteAlaemChar"/>
          <w:rtl/>
        </w:rPr>
        <w:t>عليه‌السلام</w:t>
      </w:r>
      <w:r w:rsidRPr="007878FE">
        <w:rPr>
          <w:rtl/>
        </w:rPr>
        <w:t xml:space="preserve"> إلاّ ما قلناه</w:t>
      </w:r>
      <w:r>
        <w:rPr>
          <w:rtl/>
        </w:rPr>
        <w:t>.</w:t>
      </w:r>
    </w:p>
    <w:p w:rsidR="00AE450B" w:rsidRPr="00CA05C4" w:rsidRDefault="00AE450B" w:rsidP="00AE450B">
      <w:pPr>
        <w:pStyle w:val="libFootnote0"/>
      </w:pPr>
      <w:r>
        <w:rPr>
          <w:rtl/>
        </w:rPr>
        <w:t>(</w:t>
      </w:r>
      <w:r w:rsidRPr="007878FE">
        <w:rPr>
          <w:rtl/>
        </w:rPr>
        <w:t>2</w:t>
      </w:r>
      <w:r>
        <w:rPr>
          <w:rtl/>
        </w:rPr>
        <w:t>)</w:t>
      </w:r>
      <w:r w:rsidRPr="007878FE">
        <w:rPr>
          <w:rtl/>
        </w:rPr>
        <w:t xml:space="preserve"> لاحظ السيد الحكيم في المستمسك 8</w:t>
      </w:r>
      <w:r>
        <w:rPr>
          <w:rtl/>
        </w:rPr>
        <w:t>:</w:t>
      </w:r>
      <w:r w:rsidRPr="007878FE">
        <w:rPr>
          <w:rtl/>
        </w:rPr>
        <w:t xml:space="preserve"> 344</w:t>
      </w:r>
      <w:r>
        <w:rPr>
          <w:rtl/>
        </w:rPr>
        <w:t xml:space="preserve"> - </w:t>
      </w:r>
      <w:r w:rsidRPr="007878FE">
        <w:rPr>
          <w:rtl/>
        </w:rPr>
        <w:t>346</w:t>
      </w:r>
      <w:r>
        <w:rPr>
          <w:rtl/>
        </w:rPr>
        <w:t>،</w:t>
      </w:r>
      <w:r w:rsidRPr="007878FE">
        <w:rPr>
          <w:rtl/>
        </w:rPr>
        <w:t xml:space="preserve"> والسيد الخميني في المكاسب المحرمة 2</w:t>
      </w:r>
      <w:r>
        <w:rPr>
          <w:rtl/>
        </w:rPr>
        <w:t>:</w:t>
      </w:r>
      <w:r w:rsidRPr="007878FE">
        <w:rPr>
          <w:rtl/>
        </w:rPr>
        <w:t xml:space="preserve"> 55</w:t>
      </w:r>
      <w:r>
        <w:rPr>
          <w:rtl/>
        </w:rPr>
        <w:t>،</w:t>
      </w:r>
      <w:r w:rsidRPr="007878FE">
        <w:rPr>
          <w:rtl/>
        </w:rPr>
        <w:t xml:space="preserve"> والشيخ حسين آل عصفور في تتمة الحدائق 2</w:t>
      </w:r>
      <w:r>
        <w:rPr>
          <w:rtl/>
        </w:rPr>
        <w:t>:</w:t>
      </w:r>
      <w:r w:rsidRPr="007878FE">
        <w:rPr>
          <w:rtl/>
        </w:rPr>
        <w:t xml:space="preserve"> 143</w:t>
      </w:r>
      <w:r>
        <w:rPr>
          <w:rtl/>
        </w:rPr>
        <w:t>،</w:t>
      </w:r>
      <w:r w:rsidRPr="007878FE">
        <w:rPr>
          <w:rtl/>
        </w:rPr>
        <w:t xml:space="preserve"> ومستند الشيعة 5</w:t>
      </w:r>
      <w:r>
        <w:rPr>
          <w:rtl/>
        </w:rPr>
        <w:t>:</w:t>
      </w:r>
      <w:r w:rsidRPr="007878FE">
        <w:rPr>
          <w:rtl/>
        </w:rPr>
        <w:t xml:space="preserve"> 435</w:t>
      </w:r>
      <w:r>
        <w:rPr>
          <w:rtl/>
        </w:rPr>
        <w:t>،</w:t>
      </w:r>
      <w:r w:rsidRPr="007878FE">
        <w:rPr>
          <w:rtl/>
        </w:rPr>
        <w:t xml:space="preserve"> ومسالك الأفهام 2</w:t>
      </w:r>
      <w:r>
        <w:rPr>
          <w:rtl/>
        </w:rPr>
        <w:t>:</w:t>
      </w:r>
      <w:r w:rsidRPr="007878FE">
        <w:rPr>
          <w:rtl/>
        </w:rPr>
        <w:t xml:space="preserve"> 23</w:t>
      </w:r>
      <w:r>
        <w:rPr>
          <w:rtl/>
        </w:rPr>
        <w:t>،</w:t>
      </w:r>
      <w:r w:rsidRPr="007878FE">
        <w:rPr>
          <w:rtl/>
        </w:rPr>
        <w:t xml:space="preserve"> وذخيرة المعاد 1</w:t>
      </w:r>
      <w:r>
        <w:rPr>
          <w:rtl/>
        </w:rPr>
        <w:t>:</w:t>
      </w:r>
      <w:r w:rsidRPr="007878FE">
        <w:rPr>
          <w:rtl/>
        </w:rPr>
        <w:t xml:space="preserve"> 510.</w:t>
      </w:r>
    </w:p>
    <w:p w:rsidR="00AE450B" w:rsidRPr="007878FE" w:rsidRDefault="00AE450B" w:rsidP="00AE450B">
      <w:pPr>
        <w:pStyle w:val="libFootnote0"/>
      </w:pPr>
      <w:r>
        <w:rPr>
          <w:rtl/>
        </w:rPr>
        <w:t>(</w:t>
      </w:r>
      <w:r w:rsidRPr="007878FE">
        <w:rPr>
          <w:rtl/>
        </w:rPr>
        <w:t>3</w:t>
      </w:r>
      <w:r>
        <w:rPr>
          <w:rtl/>
        </w:rPr>
        <w:t>)</w:t>
      </w:r>
      <w:r w:rsidRPr="007878FE">
        <w:rPr>
          <w:rtl/>
        </w:rPr>
        <w:t xml:space="preserve"> </w:t>
      </w:r>
      <w:r w:rsidRPr="007878FE">
        <w:rPr>
          <w:rFonts w:hint="cs"/>
          <w:rtl/>
        </w:rPr>
        <w:t>علل الشرائع 1: 258</w:t>
      </w:r>
      <w:r>
        <w:rPr>
          <w:rFonts w:hint="cs"/>
          <w:rtl/>
        </w:rPr>
        <w:t>،</w:t>
      </w:r>
      <w:r w:rsidRPr="007878FE">
        <w:rPr>
          <w:rFonts w:hint="cs"/>
          <w:rtl/>
        </w:rPr>
        <w:t xml:space="preserve"> </w:t>
      </w:r>
      <w:r w:rsidRPr="007878FE">
        <w:rPr>
          <w:rtl/>
        </w:rPr>
        <w:t>وسائل الشيعة 5</w:t>
      </w:r>
      <w:r>
        <w:rPr>
          <w:rtl/>
        </w:rPr>
        <w:t xml:space="preserve">: </w:t>
      </w:r>
      <w:r w:rsidRPr="007878FE">
        <w:rPr>
          <w:rtl/>
        </w:rPr>
        <w:t>418</w:t>
      </w:r>
      <w:r>
        <w:rPr>
          <w:rtl/>
        </w:rPr>
        <w:t>،</w:t>
      </w:r>
      <w:r w:rsidRPr="007878FE">
        <w:rPr>
          <w:rtl/>
        </w:rPr>
        <w:t xml:space="preserve"> الفقيه 1</w:t>
      </w:r>
      <w:r>
        <w:rPr>
          <w:rtl/>
        </w:rPr>
        <w:t xml:space="preserve">: </w:t>
      </w:r>
      <w:r w:rsidRPr="007878FE">
        <w:rPr>
          <w:rtl/>
        </w:rPr>
        <w:t>295 / ح 914</w:t>
      </w:r>
      <w:r>
        <w:rPr>
          <w:rtl/>
        </w:rPr>
        <w:t>،</w:t>
      </w:r>
      <w:r w:rsidRPr="007878FE">
        <w:rPr>
          <w:rtl/>
        </w:rPr>
        <w:t xml:space="preserve"> والذي أحتمله في كلام الإمام</w:t>
      </w:r>
      <w:r>
        <w:rPr>
          <w:rtl/>
        </w:rPr>
        <w:t xml:space="preserve"> </w:t>
      </w:r>
      <w:r w:rsidRPr="00327A0F">
        <w:rPr>
          <w:rStyle w:val="libFootnoteAlaemChar"/>
          <w:rtl/>
        </w:rPr>
        <w:t>عليه‌السلام</w:t>
      </w:r>
      <w:r w:rsidRPr="007878FE">
        <w:rPr>
          <w:rtl/>
        </w:rPr>
        <w:t xml:space="preserve"> هو التقديم والتأخير في كلمة الإسلام والإيمان فيه</w:t>
      </w:r>
      <w:r>
        <w:rPr>
          <w:rtl/>
        </w:rPr>
        <w:t>،</w:t>
      </w:r>
      <w:r w:rsidRPr="007878FE">
        <w:rPr>
          <w:rtl/>
        </w:rPr>
        <w:t xml:space="preserve"> وتكون العبارة</w:t>
      </w:r>
      <w:r>
        <w:rPr>
          <w:rtl/>
        </w:rPr>
        <w:t>:</w:t>
      </w:r>
      <w:r w:rsidRPr="007878FE">
        <w:rPr>
          <w:rtl/>
        </w:rPr>
        <w:t xml:space="preserve"> مجاهراً بالإسلام ومعلناً بالإيمان</w:t>
      </w:r>
      <w:r>
        <w:rPr>
          <w:rtl/>
        </w:rPr>
        <w:t>،</w:t>
      </w:r>
      <w:r w:rsidRPr="007878FE">
        <w:rPr>
          <w:rtl/>
        </w:rPr>
        <w:t xml:space="preserve"> وهذا ما يؤكده ذيل الخبر</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الإمام</w:t>
      </w:r>
      <w:r>
        <w:rPr>
          <w:rtl/>
        </w:rPr>
        <w:t xml:space="preserve"> </w:t>
      </w:r>
      <w:r w:rsidRPr="00327A0F">
        <w:rPr>
          <w:rStyle w:val="libAlaemChar"/>
          <w:rtl/>
        </w:rPr>
        <w:t>عليه‌السلام</w:t>
      </w:r>
      <w:r>
        <w:rPr>
          <w:rtl/>
        </w:rPr>
        <w:t>:</w:t>
      </w:r>
      <w:r w:rsidRPr="00035F5B">
        <w:rPr>
          <w:rtl/>
        </w:rPr>
        <w:t xml:space="preserve"> </w:t>
      </w:r>
      <w:r w:rsidRPr="00124F01">
        <w:rPr>
          <w:rtl/>
        </w:rPr>
        <w:t>إذا أردت أن تعلم من غَلَبَ</w:t>
      </w:r>
      <w:r>
        <w:rPr>
          <w:rtl/>
        </w:rPr>
        <w:t>،</w:t>
      </w:r>
      <w:r w:rsidRPr="00124F01">
        <w:rPr>
          <w:rtl/>
        </w:rPr>
        <w:t xml:space="preserve"> ودَخَلَ وقت الصلاة</w:t>
      </w:r>
      <w:r>
        <w:rPr>
          <w:rtl/>
        </w:rPr>
        <w:t>،</w:t>
      </w:r>
      <w:r w:rsidRPr="00124F01">
        <w:rPr>
          <w:rtl/>
        </w:rPr>
        <w:t xml:space="preserve"> فأذِّنْ ثمَّ أقِمْ</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وهذا يعني أَنَّ الإمام السجاد أراد أن يقول لإبراهيم إِنَّ الأئمّة هم امتداد للشهادة بالرسالة وكما قال رسول الله</w:t>
      </w:r>
      <w:r>
        <w:rPr>
          <w:rtl/>
        </w:rPr>
        <w:t>:</w:t>
      </w:r>
      <w:r w:rsidRPr="00035F5B">
        <w:rPr>
          <w:rtl/>
        </w:rPr>
        <w:t xml:space="preserve"> </w:t>
      </w:r>
      <w:r w:rsidRPr="00124F01">
        <w:rPr>
          <w:rtl/>
        </w:rPr>
        <w:t xml:space="preserve">حسين مني وأنا من حسين </w:t>
      </w:r>
      <w:r w:rsidRPr="00035F5B">
        <w:rPr>
          <w:rStyle w:val="libFootnotenumChar"/>
          <w:rtl/>
        </w:rPr>
        <w:t>(2)</w:t>
      </w:r>
      <w:r w:rsidRPr="00BD315F">
        <w:rPr>
          <w:rtl/>
        </w:rPr>
        <w:t>.</w:t>
      </w:r>
    </w:p>
    <w:p w:rsidR="00AE450B" w:rsidRDefault="00AE450B" w:rsidP="00AE450B">
      <w:pPr>
        <w:pStyle w:val="libNormal"/>
      </w:pPr>
      <w:r w:rsidRPr="00035F5B">
        <w:rPr>
          <w:rtl/>
        </w:rPr>
        <w:t>وكذا في كلام الإمام الهادي الآتي</w:t>
      </w:r>
      <w:r>
        <w:rPr>
          <w:rtl/>
        </w:rPr>
        <w:t>،</w:t>
      </w:r>
      <w:r w:rsidRPr="00035F5B">
        <w:rPr>
          <w:rtl/>
        </w:rPr>
        <w:t xml:space="preserve"> وبيانه لمعنى (نداء الصوامع) المذكور في شعر الحِمّاني</w:t>
      </w:r>
      <w:r>
        <w:rPr>
          <w:rtl/>
        </w:rPr>
        <w:t>،</w:t>
      </w:r>
      <w:r w:rsidRPr="00035F5B">
        <w:rPr>
          <w:rtl/>
        </w:rPr>
        <w:t xml:space="preserve"> للمتوكل العباسي</w:t>
      </w:r>
      <w:r w:rsidRPr="002804F6">
        <w:rPr>
          <w:rtl/>
        </w:rPr>
        <w:t xml:space="preserve"> </w:t>
      </w:r>
      <w:r w:rsidRPr="00035F5B">
        <w:rPr>
          <w:rStyle w:val="libFootnotenumChar"/>
          <w:rtl/>
        </w:rPr>
        <w:t>(3)</w:t>
      </w:r>
      <w:r w:rsidRPr="00BD315F">
        <w:rPr>
          <w:rtl/>
        </w:rPr>
        <w:t>.</w:t>
      </w:r>
    </w:p>
    <w:p w:rsidR="00AE450B" w:rsidRDefault="00AE450B" w:rsidP="00AE450B">
      <w:pPr>
        <w:pStyle w:val="libNormal"/>
      </w:pPr>
      <w:r w:rsidRPr="00035F5B">
        <w:rPr>
          <w:rtl/>
        </w:rPr>
        <w:t xml:space="preserve">وقد يكون قبل ذلك في مرسلة القاسم بن معاوية في </w:t>
      </w:r>
      <w:r w:rsidRPr="00AE450B">
        <w:rPr>
          <w:rStyle w:val="libBold2Char"/>
          <w:rtl/>
        </w:rPr>
        <w:t>الاحتجاج</w:t>
      </w:r>
      <w:r w:rsidRPr="00035F5B">
        <w:rPr>
          <w:rtl/>
        </w:rPr>
        <w:t xml:space="preserve"> عن الصادق</w:t>
      </w:r>
      <w:r>
        <w:rPr>
          <w:rtl/>
        </w:rPr>
        <w:t xml:space="preserve"> </w:t>
      </w:r>
      <w:r w:rsidRPr="00327A0F">
        <w:rPr>
          <w:rStyle w:val="libAlaemChar"/>
          <w:rtl/>
        </w:rPr>
        <w:t>عليه‌السلام</w:t>
      </w:r>
      <w:r w:rsidRPr="00035F5B">
        <w:rPr>
          <w:rtl/>
        </w:rPr>
        <w:t xml:space="preserve"> ما يدل على ذلك</w:t>
      </w:r>
      <w:r>
        <w:rPr>
          <w:rtl/>
        </w:rPr>
        <w:t>،</w:t>
      </w:r>
      <w:r w:rsidRPr="00035F5B">
        <w:rPr>
          <w:rtl/>
        </w:rPr>
        <w:t xml:space="preserve"> لأنّ العارف بلسان وظروف الأئمّة وما كانوا يعيشون فيه من التقيّة</w:t>
      </w:r>
      <w:r>
        <w:rPr>
          <w:rtl/>
        </w:rPr>
        <w:t>،</w:t>
      </w:r>
      <w:r w:rsidRPr="00035F5B">
        <w:rPr>
          <w:rtl/>
        </w:rPr>
        <w:t xml:space="preserve"> يعرف بأنّ الإمام قد يأتي بالعموم ويريد الخصوص</w:t>
      </w:r>
      <w:r>
        <w:rPr>
          <w:rtl/>
        </w:rPr>
        <w:t>،</w:t>
      </w:r>
      <w:r w:rsidRPr="00035F5B">
        <w:rPr>
          <w:rtl/>
        </w:rPr>
        <w:t xml:space="preserve"> والأذان هو الأهم إن سنحت الظروف للجَهْر به</w:t>
      </w:r>
      <w:r>
        <w:rPr>
          <w:rtl/>
        </w:rPr>
        <w:t>.</w:t>
      </w:r>
    </w:p>
    <w:p w:rsidR="00AE450B" w:rsidRDefault="00AE450B" w:rsidP="00AE450B">
      <w:pPr>
        <w:pStyle w:val="libNormal"/>
      </w:pPr>
      <w:r w:rsidRPr="00035F5B">
        <w:rPr>
          <w:rtl/>
        </w:rPr>
        <w:t>إن مبحث (حيّ على خير العمل) هو النافذة التي نريد الإطلالة من خلالها على الشهادة الثالثة</w:t>
      </w:r>
      <w:r>
        <w:rPr>
          <w:rtl/>
        </w:rPr>
        <w:t>،</w:t>
      </w:r>
      <w:r w:rsidRPr="00035F5B">
        <w:rPr>
          <w:rtl/>
        </w:rPr>
        <w:t xml:space="preserve"> وهو الميدان الأساسيّ الذي كتبنا عنه سابقاً</w:t>
      </w:r>
      <w:r w:rsidRPr="002804F6">
        <w:rPr>
          <w:rtl/>
        </w:rPr>
        <w:t xml:space="preserve"> </w:t>
      </w:r>
      <w:r w:rsidRPr="00035F5B">
        <w:rPr>
          <w:rStyle w:val="libFootnotenumChar"/>
          <w:rtl/>
        </w:rPr>
        <w:t>(4)</w:t>
      </w:r>
      <w:r>
        <w:rPr>
          <w:rtl/>
        </w:rPr>
        <w:t>،</w:t>
      </w:r>
      <w:r w:rsidRPr="00035F5B">
        <w:rPr>
          <w:rtl/>
        </w:rPr>
        <w:t xml:space="preserve"> كما أنّه الانطلاقة العلمية والتأسيسية التي نريد الدخول عبرها إلى الشهادة الثالثة</w:t>
      </w:r>
      <w:r>
        <w:rPr>
          <w:rtl/>
        </w:rPr>
        <w:t>؛</w:t>
      </w:r>
      <w:r w:rsidRPr="00035F5B">
        <w:rPr>
          <w:rtl/>
        </w:rPr>
        <w:t xml:space="preserve"> لنُشيد به هذا الصرح العقائدي والفقهي</w:t>
      </w:r>
      <w:r>
        <w:rPr>
          <w:rtl/>
        </w:rPr>
        <w:t>،</w:t>
      </w:r>
      <w:r w:rsidRPr="00035F5B">
        <w:rPr>
          <w:rtl/>
        </w:rPr>
        <w:t xml:space="preserve"> وذلك للتقارب والتجانس الملحوظ بينهما حسبما سيتّضح لاحقاً</w:t>
      </w:r>
      <w:r>
        <w:rPr>
          <w:rtl/>
        </w:rPr>
        <w:t>؛</w:t>
      </w:r>
      <w:r w:rsidRPr="00035F5B">
        <w:rPr>
          <w:rtl/>
        </w:rPr>
        <w:t xml:space="preserve"> لأنّ الكلام في الحيعلة الثالثة يوصلنا إلى رجحان الشهادة الثالثة</w:t>
      </w:r>
      <w:r>
        <w:rPr>
          <w:rtl/>
        </w:rPr>
        <w:t>،</w:t>
      </w:r>
      <w:r w:rsidRPr="00035F5B">
        <w:rPr>
          <w:rtl/>
        </w:rPr>
        <w:t xml:space="preserve"> والذي جئنا به تقوية لما استدلّ به الفقهاء من مرسلة الاحتجاج</w:t>
      </w:r>
      <w:r>
        <w:rPr>
          <w:rtl/>
        </w:rPr>
        <w:t>،</w:t>
      </w:r>
      <w:r w:rsidRPr="00035F5B">
        <w:rPr>
          <w:rtl/>
        </w:rPr>
        <w:t xml:space="preserve"> والعمومات</w:t>
      </w:r>
      <w:r>
        <w:rPr>
          <w:rtl/>
        </w:rPr>
        <w:t>،</w:t>
      </w:r>
      <w:r w:rsidRPr="00035F5B">
        <w:rPr>
          <w:rtl/>
        </w:rPr>
        <w:t xml:space="preserve"> وقاعدة التسامح في أدلة السنن</w:t>
      </w:r>
      <w:r>
        <w:rPr>
          <w:rtl/>
        </w:rPr>
        <w:t>،</w:t>
      </w:r>
      <w:r w:rsidRPr="00035F5B">
        <w:rPr>
          <w:rtl/>
        </w:rPr>
        <w:t xml:space="preserve"> وما يماثلها</w:t>
      </w:r>
      <w:r>
        <w:rPr>
          <w:rtl/>
        </w:rPr>
        <w:t>.</w:t>
      </w:r>
    </w:p>
    <w:p w:rsidR="00AE450B" w:rsidRDefault="00AE450B" w:rsidP="00AE450B">
      <w:pPr>
        <w:pStyle w:val="libNormal"/>
      </w:pPr>
      <w:r w:rsidRPr="007878FE">
        <w:rPr>
          <w:rtl/>
        </w:rPr>
        <w:t>إنّ موضوع الشهادة الثالثة في الأذان من المواضيع الحسّاسة والهامّة التي لم</w:t>
      </w:r>
    </w:p>
    <w:p w:rsidR="00AE450B" w:rsidRPr="007878FE" w:rsidRDefault="00AE450B" w:rsidP="00AE450B">
      <w:pPr>
        <w:pStyle w:val="libLine"/>
      </w:pPr>
      <w:r>
        <w:rPr>
          <w:rtl/>
        </w:rPr>
        <w:t>____________________</w:t>
      </w:r>
    </w:p>
    <w:p w:rsidR="00AE450B" w:rsidRDefault="00AE450B" w:rsidP="00AE450B">
      <w:pPr>
        <w:pStyle w:val="libFootnote0"/>
      </w:pPr>
      <w:r>
        <w:rPr>
          <w:rtl/>
        </w:rPr>
        <w:t>(</w:t>
      </w:r>
      <w:r w:rsidRPr="007878FE">
        <w:rPr>
          <w:rFonts w:hint="cs"/>
          <w:rtl/>
        </w:rPr>
        <w:t>1</w:t>
      </w:r>
      <w:r>
        <w:rPr>
          <w:rtl/>
        </w:rPr>
        <w:t>)</w:t>
      </w:r>
      <w:r w:rsidRPr="007878FE">
        <w:rPr>
          <w:rtl/>
        </w:rPr>
        <w:t xml:space="preserve"> أمالي الطوسي</w:t>
      </w:r>
      <w:r>
        <w:rPr>
          <w:rtl/>
        </w:rPr>
        <w:t xml:space="preserve">: </w:t>
      </w:r>
      <w:r w:rsidRPr="007878FE">
        <w:rPr>
          <w:rtl/>
        </w:rPr>
        <w:t>677 / ح 1432</w:t>
      </w:r>
      <w:r>
        <w:rPr>
          <w:rtl/>
        </w:rPr>
        <w:t>،</w:t>
      </w:r>
      <w:r w:rsidRPr="007878FE">
        <w:rPr>
          <w:rtl/>
        </w:rPr>
        <w:t xml:space="preserve"> وعنه في بحار الأنوار 45</w:t>
      </w:r>
      <w:r>
        <w:rPr>
          <w:rtl/>
        </w:rPr>
        <w:t xml:space="preserve">: </w:t>
      </w:r>
      <w:r w:rsidRPr="007878FE">
        <w:rPr>
          <w:rtl/>
        </w:rPr>
        <w:t>177 / ح 27</w:t>
      </w:r>
      <w:r>
        <w:rPr>
          <w:rtl/>
        </w:rPr>
        <w:t>.</w:t>
      </w:r>
    </w:p>
    <w:p w:rsidR="00AE450B" w:rsidRDefault="00AE450B" w:rsidP="00AE450B">
      <w:pPr>
        <w:pStyle w:val="libFootnote0"/>
      </w:pPr>
      <w:r>
        <w:rPr>
          <w:rtl/>
        </w:rPr>
        <w:t>(</w:t>
      </w:r>
      <w:r w:rsidRPr="007878FE">
        <w:rPr>
          <w:rFonts w:hint="cs"/>
          <w:rtl/>
        </w:rPr>
        <w:t>2</w:t>
      </w:r>
      <w:r>
        <w:rPr>
          <w:rtl/>
        </w:rPr>
        <w:t>)</w:t>
      </w:r>
      <w:r w:rsidRPr="007878FE">
        <w:rPr>
          <w:rtl/>
        </w:rPr>
        <w:t xml:space="preserve"> سنن الترمذي 5</w:t>
      </w:r>
      <w:r>
        <w:rPr>
          <w:rtl/>
        </w:rPr>
        <w:t xml:space="preserve">: </w:t>
      </w:r>
      <w:r w:rsidRPr="007878FE">
        <w:rPr>
          <w:rtl/>
        </w:rPr>
        <w:t>658 / ح 3775</w:t>
      </w:r>
      <w:r>
        <w:rPr>
          <w:rtl/>
        </w:rPr>
        <w:t>،</w:t>
      </w:r>
      <w:r w:rsidRPr="007878FE">
        <w:rPr>
          <w:rtl/>
        </w:rPr>
        <w:t xml:space="preserve"> قال الترمذي</w:t>
      </w:r>
      <w:r>
        <w:rPr>
          <w:rtl/>
        </w:rPr>
        <w:t>:</w:t>
      </w:r>
      <w:r w:rsidRPr="007878FE">
        <w:rPr>
          <w:rtl/>
        </w:rPr>
        <w:t xml:space="preserve"> هذا حديث حسن ورواه غير واحد عن عبد الله بن عثمان</w:t>
      </w:r>
      <w:r>
        <w:rPr>
          <w:rtl/>
        </w:rPr>
        <w:t>،</w:t>
      </w:r>
      <w:r w:rsidRPr="007878FE">
        <w:rPr>
          <w:rtl/>
        </w:rPr>
        <w:t xml:space="preserve"> سنن ابن ماجه 1</w:t>
      </w:r>
      <w:r>
        <w:rPr>
          <w:rtl/>
        </w:rPr>
        <w:t xml:space="preserve">: </w:t>
      </w:r>
      <w:r w:rsidRPr="007878FE">
        <w:rPr>
          <w:rtl/>
        </w:rPr>
        <w:t>51 / ح 143</w:t>
      </w:r>
      <w:r>
        <w:rPr>
          <w:rtl/>
        </w:rPr>
        <w:t>،</w:t>
      </w:r>
      <w:r w:rsidRPr="007878FE">
        <w:rPr>
          <w:rtl/>
        </w:rPr>
        <w:t xml:space="preserve"> مسند أحمد 4</w:t>
      </w:r>
      <w:r>
        <w:rPr>
          <w:rtl/>
        </w:rPr>
        <w:t xml:space="preserve">: </w:t>
      </w:r>
      <w:r w:rsidRPr="007878FE">
        <w:rPr>
          <w:rtl/>
        </w:rPr>
        <w:t>172 / ح 1759</w:t>
      </w:r>
      <w:r>
        <w:rPr>
          <w:rtl/>
        </w:rPr>
        <w:t>.</w:t>
      </w:r>
    </w:p>
    <w:p w:rsidR="00AE450B" w:rsidRDefault="00AE450B" w:rsidP="00AE450B">
      <w:pPr>
        <w:pStyle w:val="libFootnote0"/>
      </w:pPr>
      <w:r>
        <w:rPr>
          <w:rtl/>
        </w:rPr>
        <w:t>(</w:t>
      </w:r>
      <w:r w:rsidRPr="007878FE">
        <w:rPr>
          <w:rFonts w:hint="cs"/>
          <w:rtl/>
        </w:rPr>
        <w:t>3</w:t>
      </w:r>
      <w:r>
        <w:rPr>
          <w:rtl/>
        </w:rPr>
        <w:t>)</w:t>
      </w:r>
      <w:r w:rsidRPr="007878FE">
        <w:rPr>
          <w:rtl/>
        </w:rPr>
        <w:t xml:space="preserve"> الأمالي</w:t>
      </w:r>
      <w:r>
        <w:rPr>
          <w:rtl/>
        </w:rPr>
        <w:t>،</w:t>
      </w:r>
      <w:r w:rsidRPr="007878FE">
        <w:rPr>
          <w:rtl/>
        </w:rPr>
        <w:t xml:space="preserve"> للشيخ الطوسي 287 / ح 557</w:t>
      </w:r>
      <w:r>
        <w:rPr>
          <w:rtl/>
        </w:rPr>
        <w:t>،</w:t>
      </w:r>
      <w:r w:rsidRPr="007878FE">
        <w:rPr>
          <w:rtl/>
        </w:rPr>
        <w:t xml:space="preserve"> وانظر ديوان علي الحمّاني</w:t>
      </w:r>
      <w:r>
        <w:rPr>
          <w:rtl/>
        </w:rPr>
        <w:t xml:space="preserve">: </w:t>
      </w:r>
      <w:r w:rsidRPr="007878FE">
        <w:rPr>
          <w:rtl/>
        </w:rPr>
        <w:t>81</w:t>
      </w:r>
      <w:r>
        <w:rPr>
          <w:rtl/>
        </w:rPr>
        <w:t>،</w:t>
      </w:r>
      <w:r w:rsidRPr="007878FE">
        <w:rPr>
          <w:rtl/>
        </w:rPr>
        <w:t xml:space="preserve"> ومناقب ابن شهرآشوب 3</w:t>
      </w:r>
      <w:r>
        <w:rPr>
          <w:rtl/>
        </w:rPr>
        <w:t xml:space="preserve">: </w:t>
      </w:r>
      <w:r w:rsidRPr="007878FE">
        <w:rPr>
          <w:rtl/>
        </w:rPr>
        <w:t>510</w:t>
      </w:r>
      <w:r>
        <w:rPr>
          <w:rtl/>
        </w:rPr>
        <w:t>.</w:t>
      </w:r>
    </w:p>
    <w:p w:rsidR="00AE450B" w:rsidRPr="007878FE" w:rsidRDefault="00AE450B" w:rsidP="00AE450B">
      <w:pPr>
        <w:pStyle w:val="libFootnote0"/>
      </w:pPr>
      <w:r>
        <w:rPr>
          <w:rtl/>
        </w:rPr>
        <w:t>(</w:t>
      </w:r>
      <w:r w:rsidRPr="007878FE">
        <w:rPr>
          <w:rFonts w:hint="cs"/>
          <w:rtl/>
        </w:rPr>
        <w:t>4</w:t>
      </w:r>
      <w:r>
        <w:rPr>
          <w:rtl/>
        </w:rPr>
        <w:t>)</w:t>
      </w:r>
      <w:r w:rsidRPr="007878FE">
        <w:rPr>
          <w:rtl/>
        </w:rPr>
        <w:t xml:space="preserve"> تحت عنوان</w:t>
      </w:r>
      <w:r>
        <w:rPr>
          <w:rtl/>
        </w:rPr>
        <w:t>:</w:t>
      </w:r>
      <w:r w:rsidRPr="00CA05C4">
        <w:rPr>
          <w:rStyle w:val="libFootnoteBoldChar"/>
          <w:rtl/>
        </w:rPr>
        <w:t xml:space="preserve"> (حي على خير العمل</w:t>
      </w:r>
      <w:r>
        <w:rPr>
          <w:rStyle w:val="libFootnoteBoldChar"/>
          <w:rtl/>
        </w:rPr>
        <w:t>:</w:t>
      </w:r>
      <w:r w:rsidRPr="00CA05C4">
        <w:rPr>
          <w:rStyle w:val="libFootnoteBoldChar"/>
          <w:rtl/>
        </w:rPr>
        <w:t xml:space="preserve"> الشرعية والشعارية) </w:t>
      </w:r>
      <w:r w:rsidRPr="00CA05C4">
        <w:rPr>
          <w:rtl/>
        </w:rPr>
        <w:t>المطبوع في بيروت</w:t>
      </w:r>
      <w:r>
        <w:rPr>
          <w:rtl/>
        </w:rPr>
        <w:t>،</w:t>
      </w:r>
      <w:r w:rsidRPr="00CA05C4">
        <w:rPr>
          <w:rtl/>
        </w:rPr>
        <w:t xml:space="preserve"> مؤسسة الأعلمي</w:t>
      </w:r>
      <w:r>
        <w:rPr>
          <w:rtl/>
        </w:rPr>
        <w:t>،</w:t>
      </w:r>
      <w:r w:rsidRPr="00CA05C4">
        <w:rPr>
          <w:rtl/>
        </w:rPr>
        <w:t xml:space="preserve"> وهو يقع في 496 الصفحة</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تح</w:t>
      </w:r>
      <w:r w:rsidRPr="00035F5B">
        <w:rPr>
          <w:rFonts w:hint="cs"/>
          <w:rtl/>
        </w:rPr>
        <w:t>ظ</w:t>
      </w:r>
      <w:r w:rsidRPr="00035F5B">
        <w:rPr>
          <w:rtl/>
        </w:rPr>
        <w:t xml:space="preserve"> بعناية الباحثين والمحقّقين بالشكل المطلوب</w:t>
      </w:r>
      <w:r>
        <w:rPr>
          <w:rtl/>
        </w:rPr>
        <w:t>،</w:t>
      </w:r>
      <w:r w:rsidRPr="00035F5B">
        <w:rPr>
          <w:rtl/>
        </w:rPr>
        <w:t xml:space="preserve"> وهي لم تكن من المواضيع المُحْدَثة والوليدة في العصور اللاّحقة حسب ما صوّره بعض الكتّاب</w:t>
      </w:r>
      <w:r>
        <w:rPr>
          <w:rtl/>
        </w:rPr>
        <w:t>،</w:t>
      </w:r>
      <w:r w:rsidRPr="00035F5B">
        <w:rPr>
          <w:rtl/>
        </w:rPr>
        <w:t xml:space="preserve"> بل هي قديمة بقدم تاريخ التشيّع</w:t>
      </w:r>
      <w:r>
        <w:rPr>
          <w:rtl/>
        </w:rPr>
        <w:t>،</w:t>
      </w:r>
      <w:r w:rsidRPr="00035F5B">
        <w:rPr>
          <w:rtl/>
        </w:rPr>
        <w:t xml:space="preserve"> سارت معه جنباً إلى جنب</w:t>
      </w:r>
      <w:r>
        <w:rPr>
          <w:rtl/>
        </w:rPr>
        <w:t>،</w:t>
      </w:r>
      <w:r w:rsidRPr="00035F5B">
        <w:rPr>
          <w:rtl/>
        </w:rPr>
        <w:t xml:space="preserve"> فما قاله البعض من أنّها قد شرعت في عهد الشاه إسماعيل الصفوي المتوفَّى 9</w:t>
      </w:r>
      <w:r w:rsidRPr="00035F5B">
        <w:rPr>
          <w:rFonts w:hint="cs"/>
          <w:rtl/>
        </w:rPr>
        <w:t>30</w:t>
      </w:r>
      <w:r>
        <w:rPr>
          <w:rtl/>
        </w:rPr>
        <w:t xml:space="preserve"> هـ،</w:t>
      </w:r>
      <w:r w:rsidRPr="00035F5B">
        <w:rPr>
          <w:rtl/>
        </w:rPr>
        <w:t xml:space="preserve"> وكذا قول الأخر</w:t>
      </w:r>
      <w:r>
        <w:rPr>
          <w:rtl/>
        </w:rPr>
        <w:t>:</w:t>
      </w:r>
      <w:r w:rsidRPr="00035F5B">
        <w:rPr>
          <w:rtl/>
        </w:rPr>
        <w:t xml:space="preserve"> إنّها بدعة محدثة</w:t>
      </w:r>
      <w:r>
        <w:rPr>
          <w:rtl/>
        </w:rPr>
        <w:t>،</w:t>
      </w:r>
      <w:r w:rsidRPr="00035F5B">
        <w:rPr>
          <w:rtl/>
        </w:rPr>
        <w:t xml:space="preserve"> هو جُرأةٌ على العلم وتجاوز على الحقائق التاريخية</w:t>
      </w:r>
      <w:r w:rsidRPr="00035F5B">
        <w:rPr>
          <w:rStyle w:val="libFootnotenumChar"/>
          <w:rtl/>
        </w:rPr>
        <w:t>(1)</w:t>
      </w:r>
      <w:r>
        <w:rPr>
          <w:rtl/>
        </w:rPr>
        <w:t>،</w:t>
      </w:r>
      <w:r w:rsidRPr="00035F5B">
        <w:rPr>
          <w:rtl/>
        </w:rPr>
        <w:t xml:space="preserve"> خصوصاً وأنّ نصوص هذه المسألة مذكورة وموجودة في كتب القدماء والمتأخّرين</w:t>
      </w:r>
      <w:r>
        <w:rPr>
          <w:rtl/>
        </w:rPr>
        <w:t>،</w:t>
      </w:r>
      <w:r w:rsidRPr="00035F5B">
        <w:rPr>
          <w:rtl/>
        </w:rPr>
        <w:t xml:space="preserve"> لكنّها متناثرة بين طيات كتب الحديث</w:t>
      </w:r>
      <w:r>
        <w:rPr>
          <w:rtl/>
        </w:rPr>
        <w:t>،</w:t>
      </w:r>
      <w:r w:rsidRPr="00035F5B">
        <w:rPr>
          <w:rtl/>
        </w:rPr>
        <w:t xml:space="preserve"> والفقه</w:t>
      </w:r>
      <w:r>
        <w:rPr>
          <w:rtl/>
        </w:rPr>
        <w:t>،</w:t>
      </w:r>
      <w:r w:rsidRPr="00035F5B">
        <w:rPr>
          <w:rtl/>
        </w:rPr>
        <w:t xml:space="preserve"> والتاريخ</w:t>
      </w:r>
      <w:r>
        <w:rPr>
          <w:rtl/>
        </w:rPr>
        <w:t>،</w:t>
      </w:r>
      <w:r w:rsidRPr="00035F5B">
        <w:rPr>
          <w:rtl/>
        </w:rPr>
        <w:t xml:space="preserve"> تحتاج إلى بحث وتتبّع ومثابرة واسعة</w:t>
      </w:r>
      <w:r>
        <w:rPr>
          <w:rtl/>
        </w:rPr>
        <w:t>،</w:t>
      </w:r>
      <w:r w:rsidRPr="00035F5B">
        <w:rPr>
          <w:rtl/>
        </w:rPr>
        <w:t xml:space="preserve"> والسابرُ لكلمات الفقهاء</w:t>
      </w:r>
      <w:r>
        <w:rPr>
          <w:rtl/>
        </w:rPr>
        <w:t>،</w:t>
      </w:r>
      <w:r w:rsidRPr="00035F5B">
        <w:rPr>
          <w:rtl/>
        </w:rPr>
        <w:t xml:space="preserve"> وأخبار المؤرّخين</w:t>
      </w:r>
      <w:r>
        <w:rPr>
          <w:rtl/>
        </w:rPr>
        <w:t>،</w:t>
      </w:r>
      <w:r w:rsidRPr="00035F5B">
        <w:rPr>
          <w:rtl/>
        </w:rPr>
        <w:t xml:space="preserve"> وروايات المحدّثين</w:t>
      </w:r>
      <w:r>
        <w:rPr>
          <w:rtl/>
        </w:rPr>
        <w:t>،</w:t>
      </w:r>
      <w:r w:rsidRPr="00035F5B">
        <w:rPr>
          <w:rtl/>
        </w:rPr>
        <w:t xml:space="preserve"> يقف على هذا الكمّ الهائل الدال على هذه الشهادة</w:t>
      </w:r>
      <w:r>
        <w:rPr>
          <w:rtl/>
        </w:rPr>
        <w:t>،</w:t>
      </w:r>
      <w:r w:rsidRPr="00035F5B">
        <w:rPr>
          <w:rtl/>
        </w:rPr>
        <w:t xml:space="preserve"> إمّا تصريحاً</w:t>
      </w:r>
      <w:r>
        <w:rPr>
          <w:rtl/>
        </w:rPr>
        <w:t>،</w:t>
      </w:r>
      <w:r w:rsidRPr="00035F5B">
        <w:rPr>
          <w:rtl/>
        </w:rPr>
        <w:t xml:space="preserve"> أو تلميحاً</w:t>
      </w:r>
      <w:r>
        <w:rPr>
          <w:rtl/>
        </w:rPr>
        <w:t>،</w:t>
      </w:r>
      <w:r w:rsidRPr="00035F5B">
        <w:rPr>
          <w:rtl/>
        </w:rPr>
        <w:t xml:space="preserve"> أو إيماءً</w:t>
      </w:r>
      <w:r>
        <w:rPr>
          <w:rtl/>
        </w:rPr>
        <w:t>،</w:t>
      </w:r>
      <w:r w:rsidRPr="00035F5B">
        <w:rPr>
          <w:rtl/>
        </w:rPr>
        <w:t xml:space="preserve"> أو إشارة</w:t>
      </w:r>
      <w:r>
        <w:rPr>
          <w:rtl/>
        </w:rPr>
        <w:t>.</w:t>
      </w:r>
    </w:p>
    <w:p w:rsidR="00AE450B" w:rsidRDefault="00AE450B" w:rsidP="00AE450B">
      <w:pPr>
        <w:pStyle w:val="libNormal"/>
      </w:pPr>
      <w:r w:rsidRPr="007878FE">
        <w:rPr>
          <w:rtl/>
        </w:rPr>
        <w:t>وإن ما حكاه الشيخ الطوسي بورود شواذ الأخبار فيها كافية لإثبات المحبوبية والمشروعية</w:t>
      </w:r>
      <w:r>
        <w:rPr>
          <w:rtl/>
        </w:rPr>
        <w:t>؛</w:t>
      </w:r>
      <w:r w:rsidRPr="007878FE">
        <w:rPr>
          <w:rtl/>
        </w:rPr>
        <w:t xml:space="preserve"> لأن صحة عمل ما لا يتوقف على فعلهم</w:t>
      </w:r>
      <w:r w:rsidRPr="00327A0F">
        <w:rPr>
          <w:rStyle w:val="libAlaemChar"/>
          <w:rtl/>
        </w:rPr>
        <w:t>عليهم‌السلام</w:t>
      </w:r>
      <w:r w:rsidRPr="007878FE">
        <w:rPr>
          <w:rtl/>
        </w:rPr>
        <w:t xml:space="preserve"> له</w:t>
      </w:r>
      <w:r>
        <w:rPr>
          <w:rtl/>
        </w:rPr>
        <w:t>،</w:t>
      </w:r>
      <w:r w:rsidRPr="007878FE">
        <w:rPr>
          <w:rtl/>
        </w:rPr>
        <w:t xml:space="preserve"> بل يكفي تصريحهم بجوازه وصحته</w:t>
      </w:r>
      <w:r>
        <w:rPr>
          <w:rtl/>
        </w:rPr>
        <w:t>،</w:t>
      </w:r>
      <w:r w:rsidRPr="007878FE">
        <w:rPr>
          <w:rtl/>
        </w:rPr>
        <w:t xml:space="preserve"> أو تقريرهم لفاعله</w:t>
      </w:r>
      <w:r>
        <w:rPr>
          <w:rtl/>
        </w:rPr>
        <w:t>.</w:t>
      </w:r>
    </w:p>
    <w:p w:rsidR="00AE450B" w:rsidRDefault="00AE450B" w:rsidP="00AE450B">
      <w:pPr>
        <w:pStyle w:val="libNormal"/>
      </w:pPr>
      <w:r w:rsidRPr="007878FE">
        <w:rPr>
          <w:rtl/>
        </w:rPr>
        <w:t>إن دعوى كونها بدعة لترك المعصوم لها كلامٌ غير واقعي وغير صحيح</w:t>
      </w:r>
      <w:r>
        <w:rPr>
          <w:rtl/>
        </w:rPr>
        <w:t>،</w:t>
      </w:r>
      <w:r w:rsidRPr="007878FE">
        <w:rPr>
          <w:rtl/>
        </w:rPr>
        <w:t xml:space="preserve"> فكما أن الإثبات يحتاج إلى دليل فالنفي هو الأخر يحتاج إلى دليل</w:t>
      </w:r>
      <w:r>
        <w:rPr>
          <w:rtl/>
        </w:rPr>
        <w:t>،</w:t>
      </w:r>
      <w:r w:rsidRPr="007878FE">
        <w:rPr>
          <w:rtl/>
        </w:rPr>
        <w:t xml:space="preserve"> فليأتِنا القائل بالحرمة على أن النبي أو الأئمة لم يفعلوها على نحو الجزم واليقين</w:t>
      </w:r>
      <w:r>
        <w:rPr>
          <w:rtl/>
        </w:rPr>
        <w:t>،</w:t>
      </w:r>
      <w:r w:rsidRPr="007878FE">
        <w:rPr>
          <w:rtl/>
        </w:rPr>
        <w:t xml:space="preserve"> أو ليأتونا بدليل عن نهي الرسول</w:t>
      </w:r>
      <w:r>
        <w:rPr>
          <w:rtl/>
        </w:rPr>
        <w:t xml:space="preserve"> </w:t>
      </w:r>
      <w:r w:rsidRPr="00327A0F">
        <w:rPr>
          <w:rStyle w:val="libAlaemChar"/>
          <w:rtl/>
        </w:rPr>
        <w:t>صلى‌الله‌عليه‌وآله</w:t>
      </w:r>
      <w:r w:rsidRPr="007878FE">
        <w:rPr>
          <w:rtl/>
        </w:rPr>
        <w:t xml:space="preserve"> في القول بالشهادة الثالثة</w:t>
      </w:r>
      <w:r>
        <w:rPr>
          <w:rtl/>
        </w:rPr>
        <w:t>،</w:t>
      </w:r>
      <w:r w:rsidRPr="007878FE">
        <w:rPr>
          <w:rtl/>
        </w:rPr>
        <w:t xml:space="preserve"> في حين أن الأمر عكس ذلك</w:t>
      </w:r>
      <w:r>
        <w:rPr>
          <w:rtl/>
        </w:rPr>
        <w:t>،</w:t>
      </w:r>
      <w:r w:rsidRPr="007878FE">
        <w:rPr>
          <w:rtl/>
        </w:rPr>
        <w:t xml:space="preserve"> فهناك أدلة كثيرة صدرت عن النبي والأئمة من ولده على محبوبية الشهادة بالولاية في الأذان وفي غيره</w:t>
      </w:r>
      <w:r>
        <w:rPr>
          <w:rtl/>
        </w:rPr>
        <w:t>،</w:t>
      </w:r>
      <w:r w:rsidRPr="007878FE">
        <w:rPr>
          <w:rtl/>
        </w:rPr>
        <w:t xml:space="preserve"> لكن ظروف التقية لم تسمح لهم بالإجهار بها مما جعلتها أخباراً</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878FE">
        <w:rPr>
          <w:rtl/>
        </w:rPr>
        <w:t>1</w:t>
      </w:r>
      <w:r>
        <w:rPr>
          <w:rtl/>
        </w:rPr>
        <w:t>)</w:t>
      </w:r>
      <w:r w:rsidRPr="007878FE">
        <w:rPr>
          <w:rtl/>
        </w:rPr>
        <w:t xml:space="preserve"> انظر</w:t>
      </w:r>
      <w:r>
        <w:rPr>
          <w:rtl/>
        </w:rPr>
        <w:t>:</w:t>
      </w:r>
      <w:r w:rsidRPr="007878FE">
        <w:rPr>
          <w:rtl/>
        </w:rPr>
        <w:t xml:space="preserve"> كلام الدكتور حسين المدرسي الطباطبائي في </w:t>
      </w:r>
      <w:r>
        <w:rPr>
          <w:rtl/>
        </w:rPr>
        <w:t xml:space="preserve">( </w:t>
      </w:r>
      <w:r w:rsidRPr="007878FE">
        <w:rPr>
          <w:rtl/>
        </w:rPr>
        <w:t>تطور المباني الفكرية للتشيع في القرون الثلاثة الأولى</w:t>
      </w:r>
      <w:r>
        <w:rPr>
          <w:rtl/>
        </w:rPr>
        <w:t xml:space="preserve"> )</w:t>
      </w:r>
      <w:r w:rsidRPr="007878FE">
        <w:rPr>
          <w:rtl/>
        </w:rPr>
        <w:t xml:space="preserve"> صفحة 73</w:t>
      </w:r>
      <w:r>
        <w:rPr>
          <w:rtl/>
        </w:rPr>
        <w:t>،</w:t>
      </w:r>
      <w:r w:rsidRPr="007878FE">
        <w:rPr>
          <w:rtl/>
        </w:rPr>
        <w:t xml:space="preserve"> والسيّد موسى الموسوي في </w:t>
      </w:r>
      <w:r>
        <w:rPr>
          <w:rtl/>
        </w:rPr>
        <w:t xml:space="preserve">( </w:t>
      </w:r>
      <w:r w:rsidRPr="007878FE">
        <w:rPr>
          <w:rtl/>
        </w:rPr>
        <w:t>الشيعة والتصحيح</w:t>
      </w:r>
      <w:r>
        <w:rPr>
          <w:rtl/>
        </w:rPr>
        <w:t xml:space="preserve"> ): </w:t>
      </w:r>
      <w:r w:rsidRPr="007878FE">
        <w:rPr>
          <w:rtl/>
        </w:rPr>
        <w:t>105</w:t>
      </w:r>
      <w:r>
        <w:rPr>
          <w:rtl/>
        </w:rPr>
        <w:t>،</w:t>
      </w:r>
      <w:r w:rsidRPr="007878FE">
        <w:rPr>
          <w:rtl/>
        </w:rPr>
        <w:t xml:space="preserve"> و</w:t>
      </w:r>
      <w:r>
        <w:rPr>
          <w:rtl/>
        </w:rPr>
        <w:t xml:space="preserve">( </w:t>
      </w:r>
      <w:r w:rsidRPr="007878FE">
        <w:rPr>
          <w:rtl/>
        </w:rPr>
        <w:t>المتآمرون على المسلمين الشيعة</w:t>
      </w:r>
      <w:r>
        <w:rPr>
          <w:rtl/>
        </w:rPr>
        <w:t xml:space="preserve"> ): </w:t>
      </w:r>
      <w:r w:rsidRPr="007878FE">
        <w:rPr>
          <w:rtl/>
        </w:rPr>
        <w:t>170</w:t>
      </w:r>
      <w:r>
        <w:rPr>
          <w:rtl/>
        </w:rPr>
        <w:t>،</w:t>
      </w:r>
      <w:r w:rsidRPr="007878FE">
        <w:rPr>
          <w:rtl/>
        </w:rPr>
        <w:t xml:space="preserve"> والسيّد حسن الأمين في </w:t>
      </w:r>
      <w:r>
        <w:rPr>
          <w:rtl/>
        </w:rPr>
        <w:t xml:space="preserve">( </w:t>
      </w:r>
      <w:r w:rsidRPr="007878FE">
        <w:rPr>
          <w:rtl/>
        </w:rPr>
        <w:t>مستدركات أعيان الشيعة</w:t>
      </w:r>
      <w:r>
        <w:rPr>
          <w:rtl/>
        </w:rPr>
        <w:t xml:space="preserve"> )</w:t>
      </w:r>
      <w:r w:rsidRPr="007878FE">
        <w:rPr>
          <w:rtl/>
        </w:rPr>
        <w:t xml:space="preserve"> 2</w:t>
      </w:r>
      <w:r>
        <w:rPr>
          <w:rtl/>
        </w:rPr>
        <w:t xml:space="preserve">: </w:t>
      </w:r>
      <w:r w:rsidRPr="007878FE">
        <w:rPr>
          <w:rtl/>
        </w:rPr>
        <w:t>64</w:t>
      </w:r>
      <w:r>
        <w:rPr>
          <w:rtl/>
        </w:rPr>
        <w:t>.</w:t>
      </w:r>
      <w:r w:rsidRPr="007878FE">
        <w:rPr>
          <w:rtl/>
        </w:rPr>
        <w:t xml:space="preserve"> بهذا الصدد وقارنه بما قلناه في الفصل الأول من هذه الدراسة</w:t>
      </w:r>
      <w:r>
        <w:rPr>
          <w:rtl/>
        </w:rPr>
        <w:t>.</w:t>
      </w:r>
    </w:p>
    <w:p w:rsidR="00AE450B" w:rsidRDefault="00AE450B" w:rsidP="00AE450B">
      <w:pPr>
        <w:pStyle w:val="libNormal"/>
      </w:pPr>
      <w:r>
        <w:rPr>
          <w:rtl/>
        </w:rPr>
        <w:br w:type="page"/>
      </w:r>
    </w:p>
    <w:p w:rsidR="00AE450B" w:rsidRDefault="00AE450B" w:rsidP="00AE450B">
      <w:pPr>
        <w:pStyle w:val="libNormal"/>
      </w:pPr>
      <w:r w:rsidRPr="007878FE">
        <w:rPr>
          <w:rtl/>
        </w:rPr>
        <w:lastRenderedPageBreak/>
        <w:t>شاذة في الأذان لا يعمل بها</w:t>
      </w:r>
      <w:r>
        <w:rPr>
          <w:rtl/>
        </w:rPr>
        <w:t>.</w:t>
      </w:r>
    </w:p>
    <w:p w:rsidR="00AE450B" w:rsidRDefault="00AE450B" w:rsidP="00AE450B">
      <w:pPr>
        <w:pStyle w:val="libNormal"/>
      </w:pPr>
      <w:r w:rsidRPr="00035F5B">
        <w:rPr>
          <w:rtl/>
        </w:rPr>
        <w:t>نعم</w:t>
      </w:r>
      <w:r>
        <w:rPr>
          <w:rtl/>
        </w:rPr>
        <w:t>،</w:t>
      </w:r>
      <w:r w:rsidRPr="00035F5B">
        <w:rPr>
          <w:rtl/>
        </w:rPr>
        <w:t xml:space="preserve"> إنّ تلك النصوص مذكورة في كتبنا وكتب الآخرين</w:t>
      </w:r>
      <w:r>
        <w:rPr>
          <w:rtl/>
        </w:rPr>
        <w:t>،</w:t>
      </w:r>
      <w:r w:rsidRPr="00035F5B">
        <w:rPr>
          <w:rtl/>
        </w:rPr>
        <w:t xml:space="preserve"> لكن لا</w:t>
      </w:r>
      <w:r>
        <w:rPr>
          <w:rtl/>
        </w:rPr>
        <w:t xml:space="preserve"> </w:t>
      </w:r>
      <w:r w:rsidRPr="00035F5B">
        <w:rPr>
          <w:rtl/>
        </w:rPr>
        <w:t>يستدلّ بها الفقهاء على الشهادة الثالثة</w:t>
      </w:r>
      <w:r>
        <w:rPr>
          <w:rtl/>
        </w:rPr>
        <w:t xml:space="preserve"> </w:t>
      </w:r>
      <w:r w:rsidRPr="00035F5B">
        <w:rPr>
          <w:rtl/>
        </w:rPr>
        <w:t>لكونها نصوصاً غير صريحة</w:t>
      </w:r>
      <w:r>
        <w:rPr>
          <w:rtl/>
        </w:rPr>
        <w:t>،</w:t>
      </w:r>
      <w:r w:rsidRPr="00035F5B">
        <w:rPr>
          <w:rtl/>
        </w:rPr>
        <w:t xml:space="preserve"> بل مذكورة بصورة كنائية أو تفسيرية</w:t>
      </w:r>
      <w:r>
        <w:rPr>
          <w:rtl/>
        </w:rPr>
        <w:t>،</w:t>
      </w:r>
      <w:r w:rsidRPr="00035F5B">
        <w:rPr>
          <w:rtl/>
        </w:rPr>
        <w:t xml:space="preserve"> وذلك في مثل (حيّ على خير العمل) الدالة على الإمامة</w:t>
      </w:r>
      <w:r>
        <w:rPr>
          <w:rtl/>
        </w:rPr>
        <w:t>،</w:t>
      </w:r>
      <w:r w:rsidRPr="00035F5B">
        <w:rPr>
          <w:rtl/>
        </w:rPr>
        <w:t xml:space="preserve"> كما جاء في روايات أهل البيت</w:t>
      </w:r>
      <w:r>
        <w:rPr>
          <w:rtl/>
        </w:rPr>
        <w:t>،</w:t>
      </w:r>
      <w:r w:rsidRPr="00035F5B">
        <w:rPr>
          <w:rtl/>
        </w:rPr>
        <w:t xml:space="preserve"> والتي ذكرها الشيخ الصدوق</w:t>
      </w:r>
      <w:r>
        <w:rPr>
          <w:rtl/>
        </w:rPr>
        <w:t xml:space="preserve"> </w:t>
      </w:r>
      <w:r w:rsidRPr="00BE14BF">
        <w:rPr>
          <w:rStyle w:val="libAlaemChar"/>
          <w:rtl/>
        </w:rPr>
        <w:t>رحمه‌الله</w:t>
      </w:r>
      <w:r w:rsidRPr="00035F5B">
        <w:rPr>
          <w:rtl/>
        </w:rPr>
        <w:t xml:space="preserve"> في معاني الأخبار</w:t>
      </w:r>
      <w:r w:rsidRPr="00035F5B">
        <w:rPr>
          <w:rStyle w:val="libFootnotenumChar"/>
          <w:rtl/>
        </w:rPr>
        <w:t>(1)</w:t>
      </w:r>
      <w:r w:rsidRPr="00035F5B">
        <w:rPr>
          <w:rtl/>
        </w:rPr>
        <w:t xml:space="preserve"> والتوحيد</w:t>
      </w:r>
      <w:r w:rsidRPr="00035F5B">
        <w:rPr>
          <w:rStyle w:val="libFootnotenumChar"/>
          <w:rtl/>
        </w:rPr>
        <w:t>(2)</w:t>
      </w:r>
      <w:r w:rsidRPr="00035F5B">
        <w:rPr>
          <w:rtl/>
        </w:rPr>
        <w:t xml:space="preserve"> وهذا ما نريد توضيحه في دراستنا هذه</w:t>
      </w:r>
      <w:r w:rsidRPr="00035F5B">
        <w:rPr>
          <w:rStyle w:val="libFootnotenumChar"/>
          <w:rtl/>
        </w:rPr>
        <w:t>(3)</w:t>
      </w:r>
      <w:r>
        <w:rPr>
          <w:rtl/>
        </w:rPr>
        <w:t>.</w:t>
      </w:r>
    </w:p>
    <w:p w:rsidR="00AE450B" w:rsidRDefault="00AE450B" w:rsidP="00AE450B">
      <w:pPr>
        <w:pStyle w:val="libNormal"/>
      </w:pPr>
      <w:r w:rsidRPr="00035F5B">
        <w:rPr>
          <w:rtl/>
        </w:rPr>
        <w:t>كما أن هناك نصوصاً صريحة في إقرار الإمام</w:t>
      </w:r>
      <w:r>
        <w:rPr>
          <w:rtl/>
        </w:rPr>
        <w:t>،</w:t>
      </w:r>
      <w:r w:rsidRPr="00035F5B">
        <w:rPr>
          <w:rtl/>
        </w:rPr>
        <w:t xml:space="preserve"> وأنّه</w:t>
      </w:r>
      <w:r>
        <w:rPr>
          <w:rtl/>
        </w:rPr>
        <w:t xml:space="preserve"> </w:t>
      </w:r>
      <w:r w:rsidRPr="00327A0F">
        <w:rPr>
          <w:rStyle w:val="libAlaemChar"/>
          <w:rtl/>
        </w:rPr>
        <w:t>عليه‌السلام</w:t>
      </w:r>
      <w:r w:rsidRPr="00035F5B">
        <w:rPr>
          <w:rtl/>
        </w:rPr>
        <w:t xml:space="preserve"> لا يترك الأمة سدى</w:t>
      </w:r>
      <w:r>
        <w:rPr>
          <w:rtl/>
        </w:rPr>
        <w:t>،</w:t>
      </w:r>
      <w:r w:rsidRPr="00035F5B">
        <w:rPr>
          <w:rtl/>
        </w:rPr>
        <w:t xml:space="preserve"> بل يقف أمام ما يزيده الناس أو ينقصونه</w:t>
      </w:r>
      <w:r>
        <w:rPr>
          <w:rtl/>
        </w:rPr>
        <w:t>،</w:t>
      </w:r>
      <w:r w:rsidRPr="00035F5B">
        <w:rPr>
          <w:rtl/>
        </w:rPr>
        <w:t xml:space="preserve"> قد يمكن التمسك به عند البعض كدليل لإثبات القول بجواز الشهادة الثالثة</w:t>
      </w:r>
      <w:r>
        <w:rPr>
          <w:rtl/>
        </w:rPr>
        <w:t>،</w:t>
      </w:r>
      <w:r w:rsidRPr="00035F5B">
        <w:rPr>
          <w:rtl/>
        </w:rPr>
        <w:t xml:space="preserve"> وهذا ما لم يوظف من قبل فقهاءنا في مبحث الشهادة الثالثة</w:t>
      </w:r>
      <w:r>
        <w:rPr>
          <w:rtl/>
        </w:rPr>
        <w:t>،</w:t>
      </w:r>
      <w:r w:rsidRPr="00035F5B">
        <w:rPr>
          <w:rtl/>
        </w:rPr>
        <w:t xml:space="preserve"> فقد جاء في العلل بسند صحيح عن أبي بصير عن أبي عبد الله قال</w:t>
      </w:r>
      <w:r>
        <w:rPr>
          <w:rtl/>
        </w:rPr>
        <w:t>:</w:t>
      </w:r>
      <w:r w:rsidRPr="00035F5B">
        <w:rPr>
          <w:rtl/>
        </w:rPr>
        <w:t xml:space="preserve"> </w:t>
      </w:r>
      <w:r w:rsidRPr="00124F01">
        <w:rPr>
          <w:rtl/>
        </w:rPr>
        <w:t>(إن الله لم يدع الأرض إلاّ وفيها عالم يعلم الزيادة والنقصان في الأرض</w:t>
      </w:r>
      <w:r>
        <w:rPr>
          <w:rtl/>
        </w:rPr>
        <w:t>،</w:t>
      </w:r>
      <w:r w:rsidRPr="00124F01">
        <w:rPr>
          <w:rtl/>
        </w:rPr>
        <w:t xml:space="preserve"> و</w:t>
      </w:r>
      <w:r>
        <w:rPr>
          <w:rtl/>
        </w:rPr>
        <w:t xml:space="preserve"> </w:t>
      </w:r>
      <w:r w:rsidRPr="00124F01">
        <w:rPr>
          <w:rtl/>
        </w:rPr>
        <w:t>إذا زاد المؤمنون شيئاً ردهم</w:t>
      </w:r>
      <w:r>
        <w:rPr>
          <w:rtl/>
        </w:rPr>
        <w:t>،</w:t>
      </w:r>
      <w:r w:rsidRPr="00124F01">
        <w:rPr>
          <w:rtl/>
        </w:rPr>
        <w:t xml:space="preserve"> و</w:t>
      </w:r>
      <w:r>
        <w:rPr>
          <w:rtl/>
        </w:rPr>
        <w:t xml:space="preserve"> </w:t>
      </w:r>
      <w:r w:rsidRPr="00124F01">
        <w:rPr>
          <w:rtl/>
        </w:rPr>
        <w:t>إذا نقصوا أكمله لهم فقال</w:t>
      </w:r>
      <w:r>
        <w:rPr>
          <w:rtl/>
        </w:rPr>
        <w:t>:</w:t>
      </w:r>
      <w:r w:rsidRPr="00124F01">
        <w:rPr>
          <w:rtl/>
        </w:rPr>
        <w:t xml:space="preserve"> خذوه كاملاً</w:t>
      </w:r>
      <w:r>
        <w:rPr>
          <w:rtl/>
        </w:rPr>
        <w:t>،</w:t>
      </w:r>
      <w:r w:rsidRPr="00124F01">
        <w:rPr>
          <w:rtl/>
        </w:rPr>
        <w:t xml:space="preserve"> ولولا ذلك لالتبس على المؤمنين أمورهم</w:t>
      </w:r>
      <w:r>
        <w:rPr>
          <w:rtl/>
        </w:rPr>
        <w:t>،</w:t>
      </w:r>
      <w:r w:rsidRPr="00124F01">
        <w:rPr>
          <w:rtl/>
        </w:rPr>
        <w:t xml:space="preserve"> ولم يفرقوا بين الحق والباطل)</w:t>
      </w:r>
      <w:r w:rsidRPr="002804F6">
        <w:rPr>
          <w:rtl/>
        </w:rPr>
        <w:t xml:space="preserve"> </w:t>
      </w:r>
      <w:r w:rsidRPr="00035F5B">
        <w:rPr>
          <w:rStyle w:val="libFootnotenumChar"/>
          <w:rtl/>
        </w:rPr>
        <w:t>(4)</w:t>
      </w:r>
      <w:r>
        <w:rPr>
          <w:rtl/>
        </w:rPr>
        <w:t>.</w:t>
      </w:r>
    </w:p>
    <w:p w:rsidR="00AE450B" w:rsidRDefault="00AE450B" w:rsidP="00AE450B">
      <w:pPr>
        <w:pStyle w:val="libNormal"/>
      </w:pPr>
      <w:r w:rsidRPr="00035F5B">
        <w:rPr>
          <w:rtl/>
        </w:rPr>
        <w:t xml:space="preserve">وهناك </w:t>
      </w:r>
      <w:r w:rsidRPr="00AE450B">
        <w:rPr>
          <w:rStyle w:val="libBold2Char"/>
          <w:rtl/>
        </w:rPr>
        <w:t>طائفة ثالثة</w:t>
      </w:r>
      <w:r w:rsidRPr="00035F5B">
        <w:rPr>
          <w:rtl/>
        </w:rPr>
        <w:t xml:space="preserve"> هي نصوص صريحة ذكرت متناً دون إسناد</w:t>
      </w:r>
      <w:r>
        <w:rPr>
          <w:rtl/>
        </w:rPr>
        <w:t>،</w:t>
      </w:r>
      <w:r w:rsidRPr="00035F5B">
        <w:rPr>
          <w:rtl/>
        </w:rPr>
        <w:t xml:space="preserve"> كما هو المشاهد في كلام الشيخ الصدوق</w:t>
      </w:r>
      <w:r>
        <w:rPr>
          <w:rtl/>
        </w:rPr>
        <w:t xml:space="preserve"> </w:t>
      </w:r>
      <w:r w:rsidRPr="00BE14BF">
        <w:rPr>
          <w:rStyle w:val="libAlaemChar"/>
          <w:rtl/>
        </w:rPr>
        <w:t>رحمه‌الله</w:t>
      </w:r>
      <w:r w:rsidRPr="00035F5B">
        <w:rPr>
          <w:rtl/>
        </w:rPr>
        <w:t xml:space="preserve"> في </w:t>
      </w:r>
      <w:r w:rsidRPr="00AE450B">
        <w:rPr>
          <w:rStyle w:val="libBold2Char"/>
          <w:rtl/>
        </w:rPr>
        <w:t>(الفقيه)</w:t>
      </w:r>
      <w:r w:rsidRPr="002804F6">
        <w:rPr>
          <w:rtl/>
        </w:rPr>
        <w:t xml:space="preserve"> </w:t>
      </w:r>
      <w:r w:rsidRPr="00035F5B">
        <w:rPr>
          <w:rStyle w:val="libFootnotenumChar"/>
          <w:rtl/>
        </w:rPr>
        <w:t>(5)</w:t>
      </w:r>
      <w:r>
        <w:rPr>
          <w:rtl/>
        </w:rPr>
        <w:t>،</w:t>
      </w:r>
      <w:r w:rsidRPr="00035F5B">
        <w:rPr>
          <w:rtl/>
        </w:rPr>
        <w:t xml:space="preserve"> والسيّد المرتضى في </w:t>
      </w:r>
      <w:r w:rsidRPr="00AE450B">
        <w:rPr>
          <w:rStyle w:val="libBold2Char"/>
          <w:rtl/>
        </w:rPr>
        <w:t>(المسائل الميافارقيات)</w:t>
      </w:r>
      <w:r>
        <w:rPr>
          <w:rtl/>
        </w:rPr>
        <w:t>،</w:t>
      </w:r>
      <w:r w:rsidRPr="00035F5B">
        <w:rPr>
          <w:rtl/>
        </w:rPr>
        <w:t xml:space="preserve"> وابن البرّاج في </w:t>
      </w:r>
      <w:r w:rsidRPr="00AE450B">
        <w:rPr>
          <w:rStyle w:val="libBold2Char"/>
          <w:rtl/>
        </w:rPr>
        <w:t>(المهذَّب)،</w:t>
      </w:r>
      <w:r w:rsidRPr="00035F5B">
        <w:rPr>
          <w:rtl/>
        </w:rPr>
        <w:t xml:space="preserve"> والشيخ الطوسي في </w:t>
      </w:r>
      <w:r w:rsidRPr="00AE450B">
        <w:rPr>
          <w:rStyle w:val="libBold2Char"/>
          <w:rtl/>
        </w:rPr>
        <w:t>(النّهاية)</w:t>
      </w:r>
      <w:r w:rsidRPr="00035F5B">
        <w:rPr>
          <w:rtl/>
        </w:rPr>
        <w:t xml:space="preserve"> و </w:t>
      </w:r>
      <w:r w:rsidRPr="00AE450B">
        <w:rPr>
          <w:rStyle w:val="libBold2Char"/>
          <w:rtl/>
        </w:rPr>
        <w:t>(المبسوط)</w:t>
      </w:r>
      <w:r>
        <w:rPr>
          <w:rtl/>
        </w:rPr>
        <w:t>،</w:t>
      </w:r>
      <w:r w:rsidRPr="00035F5B">
        <w:rPr>
          <w:rtl/>
        </w:rPr>
        <w:t xml:space="preserve"> وهي متون معتمدة</w:t>
      </w:r>
      <w:r>
        <w:rPr>
          <w:rtl/>
        </w:rPr>
        <w:t>،</w:t>
      </w:r>
      <w:r w:rsidRPr="00035F5B">
        <w:rPr>
          <w:rtl/>
        </w:rPr>
        <w:t xml:space="preserve"> لأنّ كتب القدماء</w:t>
      </w:r>
      <w:r>
        <w:rPr>
          <w:rFonts w:hint="cs"/>
          <w:rtl/>
        </w:rPr>
        <w:t xml:space="preserve"> -</w:t>
      </w:r>
      <w:r>
        <w:rPr>
          <w:rtl/>
        </w:rPr>
        <w:t xml:space="preserve"> </w:t>
      </w:r>
      <w:r w:rsidRPr="00035F5B">
        <w:rPr>
          <w:rtl/>
        </w:rPr>
        <w:t>وحسب تعبير السيّد البروجردي</w:t>
      </w:r>
      <w:r>
        <w:rPr>
          <w:rtl/>
        </w:rPr>
        <w:t xml:space="preserve"> </w:t>
      </w:r>
      <w:r w:rsidRPr="000207B0">
        <w:rPr>
          <w:rStyle w:val="libAlaemChar"/>
          <w:rtl/>
        </w:rPr>
        <w:t>رحمه</w:t>
      </w:r>
      <w:r w:rsidRPr="000207B0">
        <w:rPr>
          <w:rStyle w:val="libAlaemChar"/>
          <w:rFonts w:hint="cs"/>
          <w:rtl/>
        </w:rPr>
        <w:t>م</w:t>
      </w:r>
      <w:r w:rsidRPr="000207B0">
        <w:rPr>
          <w:rStyle w:val="libAlaemChar"/>
          <w:rtl/>
        </w:rPr>
        <w:t>‌الله</w:t>
      </w:r>
      <w:r w:rsidRPr="00035F5B">
        <w:rPr>
          <w:rtl/>
        </w:rPr>
        <w:t xml:space="preserve"> وغيره</w:t>
      </w:r>
      <w:r>
        <w:rPr>
          <w:rFonts w:hint="cs"/>
          <w:rtl/>
        </w:rPr>
        <w:t xml:space="preserve"> -</w:t>
      </w:r>
      <w:r>
        <w:rPr>
          <w:rtl/>
        </w:rPr>
        <w:t xml:space="preserve"> </w:t>
      </w:r>
      <w:r w:rsidRPr="00035F5B">
        <w:rPr>
          <w:rtl/>
        </w:rPr>
        <w:t>هي متونُ روايات وبمنزلة الأُصول المتلقّاة عن</w:t>
      </w:r>
    </w:p>
    <w:p w:rsidR="00AE450B" w:rsidRDefault="00AE450B" w:rsidP="00AE450B">
      <w:pPr>
        <w:pStyle w:val="libLine"/>
      </w:pPr>
      <w:r>
        <w:rPr>
          <w:rtl/>
        </w:rPr>
        <w:t>____________________</w:t>
      </w:r>
    </w:p>
    <w:p w:rsidR="00AE450B" w:rsidRDefault="00AE450B" w:rsidP="00AE450B">
      <w:pPr>
        <w:pStyle w:val="libFootnote0"/>
      </w:pPr>
      <w:r>
        <w:rPr>
          <w:rtl/>
        </w:rPr>
        <w:t>(</w:t>
      </w:r>
      <w:r w:rsidRPr="007878FE">
        <w:rPr>
          <w:rtl/>
        </w:rPr>
        <w:t>1</w:t>
      </w:r>
      <w:r>
        <w:rPr>
          <w:rtl/>
        </w:rPr>
        <w:t>)</w:t>
      </w:r>
      <w:r w:rsidRPr="007878FE">
        <w:rPr>
          <w:rtl/>
        </w:rPr>
        <w:t xml:space="preserve"> معاني الأخبار</w:t>
      </w:r>
      <w:r>
        <w:rPr>
          <w:rtl/>
        </w:rPr>
        <w:t xml:space="preserve">: </w:t>
      </w:r>
      <w:r w:rsidRPr="007878FE">
        <w:rPr>
          <w:rtl/>
        </w:rPr>
        <w:t>41 / باب معنى حروف الأذان والإقامة / ح 1</w:t>
      </w:r>
      <w:r>
        <w:rPr>
          <w:rtl/>
        </w:rPr>
        <w:t>،</w:t>
      </w:r>
      <w:r w:rsidRPr="007878FE">
        <w:rPr>
          <w:rtl/>
        </w:rPr>
        <w:t xml:space="preserve"> و 42 / ح 3</w:t>
      </w:r>
      <w:r>
        <w:rPr>
          <w:rtl/>
        </w:rPr>
        <w:t>.</w:t>
      </w:r>
    </w:p>
    <w:p w:rsidR="00AE450B" w:rsidRDefault="00AE450B" w:rsidP="00AE450B">
      <w:pPr>
        <w:pStyle w:val="libFootnote0"/>
      </w:pPr>
      <w:r>
        <w:rPr>
          <w:rtl/>
        </w:rPr>
        <w:t>(</w:t>
      </w:r>
      <w:r w:rsidRPr="007878FE">
        <w:rPr>
          <w:rtl/>
        </w:rPr>
        <w:t>2</w:t>
      </w:r>
      <w:r>
        <w:rPr>
          <w:rtl/>
        </w:rPr>
        <w:t>)</w:t>
      </w:r>
      <w:r w:rsidRPr="007878FE">
        <w:rPr>
          <w:rtl/>
        </w:rPr>
        <w:t xml:space="preserve"> التوحيد</w:t>
      </w:r>
      <w:r>
        <w:rPr>
          <w:rtl/>
        </w:rPr>
        <w:t>،</w:t>
      </w:r>
      <w:r w:rsidRPr="007878FE">
        <w:rPr>
          <w:rtl/>
        </w:rPr>
        <w:t xml:space="preserve"> للصدوق</w:t>
      </w:r>
      <w:r>
        <w:rPr>
          <w:rtl/>
        </w:rPr>
        <w:t xml:space="preserve">: </w:t>
      </w:r>
      <w:r w:rsidRPr="007878FE">
        <w:rPr>
          <w:rtl/>
        </w:rPr>
        <w:t>241 / باب تفسير حروف الأذان والإقامة / ح 2</w:t>
      </w:r>
      <w:r>
        <w:rPr>
          <w:rtl/>
        </w:rPr>
        <w:t>.</w:t>
      </w:r>
    </w:p>
    <w:p w:rsidR="00AE450B" w:rsidRDefault="00AE450B" w:rsidP="00AE450B">
      <w:pPr>
        <w:pStyle w:val="libFootnote0"/>
      </w:pPr>
      <w:r>
        <w:rPr>
          <w:rtl/>
        </w:rPr>
        <w:t>(</w:t>
      </w:r>
      <w:r w:rsidRPr="007878FE">
        <w:rPr>
          <w:rtl/>
        </w:rPr>
        <w:t>3</w:t>
      </w:r>
      <w:r>
        <w:rPr>
          <w:rtl/>
        </w:rPr>
        <w:t>)</w:t>
      </w:r>
      <w:r w:rsidRPr="007878FE">
        <w:rPr>
          <w:rtl/>
        </w:rPr>
        <w:t xml:space="preserve"> بحثنا ذلك في القسم الأول من الفصل الأول </w:t>
      </w:r>
      <w:r>
        <w:rPr>
          <w:rtl/>
        </w:rPr>
        <w:t xml:space="preserve">( </w:t>
      </w:r>
      <w:r w:rsidRPr="007878FE">
        <w:rPr>
          <w:rtl/>
        </w:rPr>
        <w:t>الدليل الكنائي</w:t>
      </w:r>
      <w:r>
        <w:rPr>
          <w:rtl/>
        </w:rPr>
        <w:t xml:space="preserve"> ): </w:t>
      </w:r>
      <w:r w:rsidRPr="007878FE">
        <w:rPr>
          <w:rtl/>
        </w:rPr>
        <w:t>183 من كتابنا هذا</w:t>
      </w:r>
      <w:r>
        <w:rPr>
          <w:rtl/>
        </w:rPr>
        <w:t>.</w:t>
      </w:r>
    </w:p>
    <w:p w:rsidR="00AE450B" w:rsidRDefault="00AE450B" w:rsidP="00AE450B">
      <w:pPr>
        <w:pStyle w:val="libFootnote0"/>
      </w:pPr>
      <w:r>
        <w:rPr>
          <w:rtl/>
        </w:rPr>
        <w:t>(</w:t>
      </w:r>
      <w:r w:rsidRPr="007878FE">
        <w:rPr>
          <w:rFonts w:hint="cs"/>
          <w:rtl/>
        </w:rPr>
        <w:t>4</w:t>
      </w:r>
      <w:r>
        <w:rPr>
          <w:rtl/>
        </w:rPr>
        <w:t>)</w:t>
      </w:r>
      <w:r w:rsidRPr="007878FE">
        <w:rPr>
          <w:rtl/>
        </w:rPr>
        <w:t xml:space="preserve"> انظر بحار الأنوار 23</w:t>
      </w:r>
      <w:r>
        <w:rPr>
          <w:rtl/>
        </w:rPr>
        <w:t xml:space="preserve">: </w:t>
      </w:r>
      <w:r w:rsidRPr="007878FE">
        <w:rPr>
          <w:rtl/>
        </w:rPr>
        <w:t>27</w:t>
      </w:r>
      <w:r>
        <w:rPr>
          <w:rtl/>
        </w:rPr>
        <w:t xml:space="preserve">، </w:t>
      </w:r>
      <w:r w:rsidRPr="007878FE">
        <w:rPr>
          <w:rtl/>
        </w:rPr>
        <w:t>21</w:t>
      </w:r>
      <w:r>
        <w:rPr>
          <w:rtl/>
        </w:rPr>
        <w:t xml:space="preserve">، </w:t>
      </w:r>
      <w:r w:rsidRPr="007878FE">
        <w:rPr>
          <w:rtl/>
        </w:rPr>
        <w:t>39</w:t>
      </w:r>
      <w:r>
        <w:rPr>
          <w:rtl/>
        </w:rPr>
        <w:t>.</w:t>
      </w:r>
    </w:p>
    <w:p w:rsidR="00AE450B" w:rsidRPr="007878FE" w:rsidRDefault="00AE450B" w:rsidP="00AE450B">
      <w:pPr>
        <w:pStyle w:val="libFootnote0"/>
      </w:pPr>
      <w:r>
        <w:rPr>
          <w:rtl/>
        </w:rPr>
        <w:t>(</w:t>
      </w:r>
      <w:r w:rsidRPr="007878FE">
        <w:rPr>
          <w:rFonts w:hint="cs"/>
          <w:rtl/>
        </w:rPr>
        <w:t>5</w:t>
      </w:r>
      <w:r>
        <w:rPr>
          <w:rtl/>
        </w:rPr>
        <w:t>)</w:t>
      </w:r>
      <w:r w:rsidRPr="007878FE">
        <w:rPr>
          <w:rtl/>
        </w:rPr>
        <w:t xml:space="preserve"> من لا يحضره الفقيه 1</w:t>
      </w:r>
      <w:r>
        <w:rPr>
          <w:rtl/>
        </w:rPr>
        <w:t xml:space="preserve">: </w:t>
      </w:r>
      <w:r w:rsidRPr="007878FE">
        <w:rPr>
          <w:rtl/>
        </w:rPr>
        <w:t>290 / ح 897</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المعصومين</w:t>
      </w:r>
      <w:r>
        <w:rPr>
          <w:rtl/>
        </w:rPr>
        <w:t xml:space="preserve"> </w:t>
      </w:r>
      <w:r w:rsidRPr="00327A0F">
        <w:rPr>
          <w:rStyle w:val="libAlaemChar"/>
          <w:rtl/>
        </w:rPr>
        <w:t>عليهم‌السلام</w:t>
      </w:r>
      <w:r>
        <w:rPr>
          <w:rtl/>
        </w:rPr>
        <w:t>،</w:t>
      </w:r>
      <w:r w:rsidRPr="00035F5B">
        <w:rPr>
          <w:rtl/>
        </w:rPr>
        <w:t xml:space="preserve"> وهو ما نبحثه في القسم الثالث من الفصل الأول من هذا الباب</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و</w:t>
      </w:r>
      <w:r w:rsidRPr="00AE450B">
        <w:rPr>
          <w:rStyle w:val="libBold2Char"/>
          <w:rtl/>
        </w:rPr>
        <w:t>رابعة:</w:t>
      </w:r>
      <w:r w:rsidRPr="00035F5B">
        <w:rPr>
          <w:rtl/>
        </w:rPr>
        <w:t xml:space="preserve"> هي عمومات بعض الأخبار</w:t>
      </w:r>
      <w:r>
        <w:rPr>
          <w:rtl/>
        </w:rPr>
        <w:t>،</w:t>
      </w:r>
      <w:r w:rsidRPr="00035F5B">
        <w:rPr>
          <w:rtl/>
        </w:rPr>
        <w:t xml:space="preserve"> وقواعد في الرواية والحديث</w:t>
      </w:r>
      <w:r>
        <w:rPr>
          <w:rtl/>
        </w:rPr>
        <w:t>،</w:t>
      </w:r>
      <w:r w:rsidRPr="00035F5B">
        <w:rPr>
          <w:rtl/>
        </w:rPr>
        <w:t xml:space="preserve"> يستعين بها الفقيه في الاستنباط</w:t>
      </w:r>
      <w:r>
        <w:rPr>
          <w:rtl/>
        </w:rPr>
        <w:t>،</w:t>
      </w:r>
      <w:r w:rsidRPr="00035F5B">
        <w:rPr>
          <w:rtl/>
        </w:rPr>
        <w:t xml:space="preserve"> كرواية </w:t>
      </w:r>
      <w:r w:rsidRPr="00AE450B">
        <w:rPr>
          <w:rStyle w:val="libBold2Char"/>
          <w:rtl/>
        </w:rPr>
        <w:t>الاحتجاج</w:t>
      </w:r>
      <w:r>
        <w:rPr>
          <w:rtl/>
        </w:rPr>
        <w:t>:</w:t>
      </w:r>
      <w:r w:rsidRPr="00035F5B">
        <w:rPr>
          <w:rtl/>
        </w:rPr>
        <w:t xml:space="preserve"> </w:t>
      </w:r>
      <w:r w:rsidRPr="00124F01">
        <w:rPr>
          <w:rtl/>
        </w:rPr>
        <w:t>(فإذا قال أحدكم</w:t>
      </w:r>
      <w:r>
        <w:rPr>
          <w:rtl/>
        </w:rPr>
        <w:t>:</w:t>
      </w:r>
      <w:r w:rsidRPr="00124F01">
        <w:rPr>
          <w:rtl/>
        </w:rPr>
        <w:t xml:space="preserve"> لا إله إلاّ الله</w:t>
      </w:r>
      <w:r>
        <w:rPr>
          <w:rtl/>
        </w:rPr>
        <w:t>،</w:t>
      </w:r>
      <w:r w:rsidRPr="00124F01">
        <w:rPr>
          <w:rtl/>
        </w:rPr>
        <w:t xml:space="preserve"> محمد رسول الله</w:t>
      </w:r>
      <w:r>
        <w:rPr>
          <w:rtl/>
        </w:rPr>
        <w:t>،</w:t>
      </w:r>
      <w:r w:rsidRPr="00124F01">
        <w:rPr>
          <w:rtl/>
        </w:rPr>
        <w:t xml:space="preserve"> فليقل</w:t>
      </w:r>
      <w:r>
        <w:rPr>
          <w:rtl/>
        </w:rPr>
        <w:t>:</w:t>
      </w:r>
      <w:r w:rsidRPr="00124F01">
        <w:rPr>
          <w:rtl/>
        </w:rPr>
        <w:t xml:space="preserve"> علي أمير المؤمنين) </w:t>
      </w:r>
      <w:r w:rsidRPr="00035F5B">
        <w:rPr>
          <w:rStyle w:val="libFootnotenumChar"/>
          <w:rtl/>
        </w:rPr>
        <w:t>(2)</w:t>
      </w:r>
      <w:r>
        <w:rPr>
          <w:rtl/>
        </w:rPr>
        <w:t>،</w:t>
      </w:r>
      <w:r w:rsidRPr="00035F5B">
        <w:rPr>
          <w:rtl/>
        </w:rPr>
        <w:t xml:space="preserve"> أو قاعدة التسامح في أدّلة السنن</w:t>
      </w:r>
      <w:r>
        <w:rPr>
          <w:rtl/>
        </w:rPr>
        <w:t>،</w:t>
      </w:r>
      <w:r w:rsidRPr="00035F5B">
        <w:rPr>
          <w:rtl/>
        </w:rPr>
        <w:t xml:space="preserve"> أو استدلالهم ببيان الحيثيات الثلاث للأذان (الذكر + الشعار + الدعاء)</w:t>
      </w:r>
      <w:r>
        <w:rPr>
          <w:rtl/>
        </w:rPr>
        <w:t>،</w:t>
      </w:r>
      <w:r w:rsidRPr="00035F5B">
        <w:rPr>
          <w:rtl/>
        </w:rPr>
        <w:t xml:space="preserve"> أو أنّه استحباب ضمن استحباب إلى غيرها من المؤيّدات التعضيدية الموجودة في الآيات والأخبار وهو ما يبحث في ضمن كلمات الفقهاء</w:t>
      </w:r>
      <w:r>
        <w:rPr>
          <w:rtl/>
        </w:rPr>
        <w:t>.</w:t>
      </w:r>
    </w:p>
    <w:p w:rsidR="00AE450B" w:rsidRPr="007878FE" w:rsidRDefault="00AE450B" w:rsidP="00AE450B">
      <w:pPr>
        <w:pStyle w:val="libNormal"/>
      </w:pPr>
      <w:r w:rsidRPr="00035F5B">
        <w:rPr>
          <w:rtl/>
        </w:rPr>
        <w:t>و</w:t>
      </w:r>
      <w:r w:rsidRPr="00AE450B">
        <w:rPr>
          <w:rStyle w:val="libBold2Char"/>
          <w:rtl/>
        </w:rPr>
        <w:t>خامسة:</w:t>
      </w:r>
      <w:r w:rsidRPr="00035F5B">
        <w:rPr>
          <w:rtl/>
        </w:rPr>
        <w:t xml:space="preserve"> بيان سيرة المتشرّعة</w:t>
      </w:r>
      <w:r>
        <w:rPr>
          <w:rtl/>
        </w:rPr>
        <w:t>،</w:t>
      </w:r>
      <w:r w:rsidRPr="00035F5B">
        <w:rPr>
          <w:rtl/>
        </w:rPr>
        <w:t xml:space="preserve"> وربط هذه السيرة بسيرة الشارع المقدّس</w:t>
      </w:r>
      <w:r>
        <w:rPr>
          <w:rtl/>
        </w:rPr>
        <w:t>.</w:t>
      </w:r>
      <w:r w:rsidRPr="00035F5B">
        <w:rPr>
          <w:rtl/>
        </w:rPr>
        <w:t>..</w:t>
      </w:r>
    </w:p>
    <w:p w:rsidR="00AE450B" w:rsidRPr="007878FE" w:rsidRDefault="00AE450B" w:rsidP="00AE450B">
      <w:pPr>
        <w:pStyle w:val="libNormal"/>
      </w:pPr>
      <w:r w:rsidRPr="007878FE">
        <w:rPr>
          <w:rtl/>
        </w:rPr>
        <w:t>إلى غير ذلك من التقسيمات والوجوه التي يمكن أن تلحظ و</w:t>
      </w:r>
      <w:r>
        <w:rPr>
          <w:rtl/>
        </w:rPr>
        <w:t xml:space="preserve"> </w:t>
      </w:r>
      <w:r w:rsidRPr="007878FE">
        <w:rPr>
          <w:rtl/>
        </w:rPr>
        <w:t>يستدل بها للشهادة الثالثة</w:t>
      </w:r>
      <w:r>
        <w:rPr>
          <w:rtl/>
        </w:rPr>
        <w:t>.</w:t>
      </w:r>
    </w:p>
    <w:p w:rsidR="00AE450B" w:rsidRDefault="00AE450B" w:rsidP="00AE450B">
      <w:pPr>
        <w:pStyle w:val="libNormal"/>
      </w:pPr>
      <w:r w:rsidRPr="007878FE">
        <w:rPr>
          <w:rtl/>
        </w:rPr>
        <w:t>نحن لا نريد أن نُفَصِّل هذه المحاور كلَّ محور على حدة</w:t>
      </w:r>
      <w:r>
        <w:rPr>
          <w:rtl/>
        </w:rPr>
        <w:t>،</w:t>
      </w:r>
      <w:r w:rsidRPr="007878FE">
        <w:rPr>
          <w:rtl/>
        </w:rPr>
        <w:t xml:space="preserve"> بل نريد أن ندرسها متمازجة بشكل لا يحس المطالع بالضجر والملل إن شاء الله</w:t>
      </w:r>
      <w:r>
        <w:rPr>
          <w:rtl/>
        </w:rPr>
        <w:t>.</w:t>
      </w:r>
    </w:p>
    <w:p w:rsidR="00AE450B" w:rsidRDefault="00AE450B" w:rsidP="00AE450B">
      <w:pPr>
        <w:pStyle w:val="libNormal"/>
      </w:pPr>
      <w:r w:rsidRPr="00035F5B">
        <w:rPr>
          <w:rtl/>
        </w:rPr>
        <w:t xml:space="preserve">وبهذا سيأخذ البحث </w:t>
      </w:r>
      <w:r w:rsidRPr="00AE450B">
        <w:rPr>
          <w:rStyle w:val="libBold2Char"/>
          <w:rtl/>
        </w:rPr>
        <w:t>تارة</w:t>
      </w:r>
      <w:r w:rsidRPr="00035F5B">
        <w:rPr>
          <w:rtl/>
        </w:rPr>
        <w:t xml:space="preserve"> بعداً تاريخياً</w:t>
      </w:r>
      <w:r>
        <w:rPr>
          <w:rtl/>
        </w:rPr>
        <w:t>،</w:t>
      </w:r>
      <w:r w:rsidRPr="00035F5B">
        <w:rPr>
          <w:rtl/>
        </w:rPr>
        <w:t xml:space="preserve"> و</w:t>
      </w:r>
      <w:r w:rsidRPr="00AE450B">
        <w:rPr>
          <w:rStyle w:val="libBold2Char"/>
          <w:rtl/>
        </w:rPr>
        <w:t>أخرى</w:t>
      </w:r>
      <w:r w:rsidRPr="00035F5B">
        <w:rPr>
          <w:rtl/>
        </w:rPr>
        <w:t xml:space="preserve"> فقهياً</w:t>
      </w:r>
      <w:r>
        <w:rPr>
          <w:rtl/>
        </w:rPr>
        <w:t>،</w:t>
      </w:r>
      <w:r w:rsidRPr="00035F5B">
        <w:rPr>
          <w:rtl/>
        </w:rPr>
        <w:t xml:space="preserve"> و</w:t>
      </w:r>
      <w:r w:rsidRPr="00AE450B">
        <w:rPr>
          <w:rStyle w:val="libBold2Char"/>
          <w:rtl/>
        </w:rPr>
        <w:t>ثالثةً</w:t>
      </w:r>
      <w:r w:rsidRPr="00035F5B">
        <w:rPr>
          <w:rtl/>
        </w:rPr>
        <w:t xml:space="preserve"> درائياً وحديثياً</w:t>
      </w:r>
      <w:r>
        <w:rPr>
          <w:rtl/>
        </w:rPr>
        <w:t>،</w:t>
      </w:r>
      <w:r w:rsidRPr="00035F5B">
        <w:rPr>
          <w:rtl/>
        </w:rPr>
        <w:t xml:space="preserve"> وهكذا يتغيّر من شكل إلى آخر حَسَب الحاجة العلمية</w:t>
      </w:r>
      <w:r>
        <w:rPr>
          <w:rtl/>
        </w:rPr>
        <w:t>،</w:t>
      </w:r>
      <w:r w:rsidRPr="00035F5B">
        <w:rPr>
          <w:rtl/>
        </w:rPr>
        <w:t xml:space="preserve"> وبذلك تكون هذه الدراسة مترابطة ومتجانسة بين أجزائها</w:t>
      </w:r>
      <w:r>
        <w:rPr>
          <w:rtl/>
        </w:rPr>
        <w:t>،</w:t>
      </w:r>
      <w:r w:rsidRPr="00035F5B">
        <w:rPr>
          <w:rtl/>
        </w:rPr>
        <w:t xml:space="preserve"> للخروج بوجه فقهي يقبله الجميع</w:t>
      </w:r>
      <w:r>
        <w:rPr>
          <w:rtl/>
        </w:rPr>
        <w:t>،</w:t>
      </w:r>
      <w:r w:rsidRPr="00035F5B">
        <w:rPr>
          <w:rtl/>
        </w:rPr>
        <w:t xml:space="preserve"> أو يحدّ من استقباحه عند من يراه بدعة</w:t>
      </w:r>
      <w:r>
        <w:rPr>
          <w:rtl/>
        </w:rPr>
        <w:t>،</w:t>
      </w:r>
      <w:r w:rsidRPr="00035F5B">
        <w:rPr>
          <w:rtl/>
        </w:rPr>
        <w:t xml:space="preserve"> بدعوى أنّها لم تكن في النصوص الصادرة عن المعصومين</w:t>
      </w:r>
      <w:r>
        <w:rPr>
          <w:rtl/>
        </w:rPr>
        <w:t>،</w:t>
      </w:r>
      <w:r w:rsidRPr="00035F5B">
        <w:rPr>
          <w:rtl/>
        </w:rPr>
        <w:t xml:space="preserve"> أو أنَّها زُجَّتْ في الدين لظروف خاصة</w:t>
      </w:r>
      <w:r>
        <w:rPr>
          <w:rtl/>
        </w:rPr>
        <w:t>.</w:t>
      </w:r>
    </w:p>
    <w:p w:rsidR="00AE450B" w:rsidRDefault="00AE450B" w:rsidP="00AE450B">
      <w:pPr>
        <w:pStyle w:val="libNormal"/>
      </w:pPr>
      <w:r w:rsidRPr="007878FE">
        <w:rPr>
          <w:rtl/>
        </w:rPr>
        <w:t>ومن المؤسف أن غالب الشبهات المطروحة حول الشهادة الثالثة تدور مدار الجزئية وبتصور أنّا نأتي بها على أنّها جزء الأذان</w:t>
      </w:r>
      <w:r>
        <w:rPr>
          <w:rtl/>
        </w:rPr>
        <w:t>،</w:t>
      </w:r>
      <w:r w:rsidRPr="007878FE">
        <w:rPr>
          <w:rtl/>
        </w:rPr>
        <w:t xml:space="preserve"> في حين أن فقهاء الطائفة ومنذ</w:t>
      </w:r>
    </w:p>
    <w:p w:rsidR="00AE450B" w:rsidRDefault="00AE450B" w:rsidP="00AE450B">
      <w:pPr>
        <w:pStyle w:val="libLine"/>
      </w:pPr>
      <w:r>
        <w:rPr>
          <w:rtl/>
        </w:rPr>
        <w:t>____________________</w:t>
      </w:r>
    </w:p>
    <w:p w:rsidR="00AE450B" w:rsidRDefault="00AE450B" w:rsidP="00AE450B">
      <w:pPr>
        <w:pStyle w:val="libFootnote0"/>
      </w:pPr>
      <w:r>
        <w:rPr>
          <w:rtl/>
        </w:rPr>
        <w:t>(</w:t>
      </w:r>
      <w:r w:rsidRPr="007878FE">
        <w:rPr>
          <w:rFonts w:hint="cs"/>
          <w:rtl/>
        </w:rPr>
        <w:t>1</w:t>
      </w:r>
      <w:r>
        <w:rPr>
          <w:rtl/>
        </w:rPr>
        <w:t>)</w:t>
      </w:r>
      <w:r w:rsidRPr="007878FE">
        <w:rPr>
          <w:rtl/>
        </w:rPr>
        <w:t xml:space="preserve"> انظر الصفحة 279 من هذا الكتاب</w:t>
      </w:r>
      <w:r>
        <w:rPr>
          <w:rtl/>
        </w:rPr>
        <w:t>.</w:t>
      </w:r>
    </w:p>
    <w:p w:rsidR="00AE450B" w:rsidRDefault="00AE450B" w:rsidP="00AE450B">
      <w:pPr>
        <w:pStyle w:val="libFootnote0"/>
      </w:pPr>
      <w:r w:rsidRPr="00CA05C4">
        <w:rPr>
          <w:rtl/>
        </w:rPr>
        <w:t>(</w:t>
      </w:r>
      <w:r w:rsidRPr="00CA05C4">
        <w:rPr>
          <w:rFonts w:hint="cs"/>
          <w:rtl/>
        </w:rPr>
        <w:t>2</w:t>
      </w:r>
      <w:r w:rsidRPr="00CA05C4">
        <w:rPr>
          <w:rtl/>
        </w:rPr>
        <w:t>) الاحتجاج 1</w:t>
      </w:r>
      <w:r>
        <w:rPr>
          <w:rtl/>
        </w:rPr>
        <w:t xml:space="preserve">: </w:t>
      </w:r>
      <w:r w:rsidRPr="00CA05C4">
        <w:rPr>
          <w:rtl/>
        </w:rPr>
        <w:t>231</w:t>
      </w:r>
      <w:r>
        <w:rPr>
          <w:rtl/>
        </w:rPr>
        <w:t>،</w:t>
      </w:r>
      <w:r w:rsidRPr="00CA05C4">
        <w:rPr>
          <w:rtl/>
        </w:rPr>
        <w:t xml:space="preserve"> من رواية القاسم بن معاوية</w:t>
      </w:r>
      <w:r>
        <w:rPr>
          <w:rtl/>
        </w:rPr>
        <w:t>،</w:t>
      </w:r>
      <w:r w:rsidRPr="00CA05C4">
        <w:rPr>
          <w:rtl/>
        </w:rPr>
        <w:t xml:space="preserve"> قال</w:t>
      </w:r>
      <w:r>
        <w:rPr>
          <w:rtl/>
        </w:rPr>
        <w:t>:</w:t>
      </w:r>
      <w:r w:rsidRPr="00CA05C4">
        <w:rPr>
          <w:rtl/>
        </w:rPr>
        <w:t xml:space="preserve"> قلت لأبي عبد الله</w:t>
      </w:r>
      <w:r>
        <w:rPr>
          <w:rtl/>
        </w:rPr>
        <w:t xml:space="preserve"> </w:t>
      </w:r>
      <w:r w:rsidRPr="00327A0F">
        <w:rPr>
          <w:rStyle w:val="libFootnoteAlaemChar"/>
          <w:rtl/>
        </w:rPr>
        <w:t>عليه‌السلام</w:t>
      </w:r>
      <w:r>
        <w:rPr>
          <w:rtl/>
        </w:rPr>
        <w:t>:</w:t>
      </w:r>
      <w:r w:rsidRPr="00124F01">
        <w:rPr>
          <w:rtl/>
        </w:rPr>
        <w:t xml:space="preserve"> </w:t>
      </w:r>
      <w:r w:rsidRPr="007878FE">
        <w:rPr>
          <w:rtl/>
        </w:rPr>
        <w:t>هؤلاء يروون حديثاً في معراجهم</w:t>
      </w:r>
      <w:r>
        <w:rPr>
          <w:rtl/>
        </w:rPr>
        <w:t>.</w:t>
      </w:r>
      <w:r w:rsidRPr="007878FE">
        <w:rPr>
          <w:rtl/>
        </w:rPr>
        <w:t>..</w:t>
      </w:r>
      <w:r>
        <w:rPr>
          <w:rtl/>
        </w:rPr>
        <w:t>.</w:t>
      </w:r>
    </w:p>
    <w:p w:rsidR="00AE450B" w:rsidRPr="007878FE"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7878FE">
        <w:rPr>
          <w:rtl/>
        </w:rPr>
        <w:lastRenderedPageBreak/>
        <w:t>عصر السيّد المرتضى والشيخ الطوسي إلى يومنا هذا يؤكدون على عدم جزئيتها</w:t>
      </w:r>
      <w:r>
        <w:rPr>
          <w:rtl/>
        </w:rPr>
        <w:t>،</w:t>
      </w:r>
      <w:r w:rsidRPr="007878FE">
        <w:rPr>
          <w:rtl/>
        </w:rPr>
        <w:t xml:space="preserve"> بل يأتون بها لمحبوبيتها</w:t>
      </w:r>
      <w:r>
        <w:rPr>
          <w:rtl/>
        </w:rPr>
        <w:t>،</w:t>
      </w:r>
      <w:r w:rsidRPr="007878FE">
        <w:rPr>
          <w:rtl/>
        </w:rPr>
        <w:t xml:space="preserve"> وأنّ الآتي بها للمحبوبية غير مأثوم</w:t>
      </w:r>
      <w:r>
        <w:rPr>
          <w:rtl/>
        </w:rPr>
        <w:t>،</w:t>
      </w:r>
      <w:r w:rsidRPr="007878FE">
        <w:rPr>
          <w:rtl/>
        </w:rPr>
        <w:t xml:space="preserve"> وأن فعلهم لم يكن بدعة كما يريد الآخرون تصويره</w:t>
      </w:r>
      <w:r>
        <w:rPr>
          <w:rtl/>
        </w:rPr>
        <w:t>،</w:t>
      </w:r>
      <w:r w:rsidRPr="007878FE">
        <w:rPr>
          <w:rtl/>
        </w:rPr>
        <w:t xml:space="preserve"> لكن الآخرين لا يريدون أن يقبلوا هذا الأمر أو تراهم يتناسوه في كلامهم</w:t>
      </w:r>
      <w:r>
        <w:rPr>
          <w:rtl/>
        </w:rPr>
        <w:t>،</w:t>
      </w:r>
      <w:r w:rsidRPr="007878FE">
        <w:rPr>
          <w:rtl/>
        </w:rPr>
        <w:t xml:space="preserve"> وإني في هذه الدراسة أريد أن أؤكد على وجه محبوبية هذا الأمر عندنا لا جزئيته</w:t>
      </w:r>
      <w:r>
        <w:rPr>
          <w:rtl/>
        </w:rPr>
        <w:t>،</w:t>
      </w:r>
      <w:r w:rsidRPr="007878FE">
        <w:rPr>
          <w:rtl/>
        </w:rPr>
        <w:t xml:space="preserve"> عسى أن أكون قد ساهمت في رفع بعض الشبهات المطروحة في هذا الصدد وسعيت في تحكيم هذا الصرح وتثبيت العقيدة</w:t>
      </w:r>
      <w:r>
        <w:rPr>
          <w:rtl/>
        </w:rPr>
        <w:t>.</w:t>
      </w:r>
    </w:p>
    <w:p w:rsidR="00AE450B" w:rsidRPr="007878FE" w:rsidRDefault="00AE450B" w:rsidP="00AE450B">
      <w:pPr>
        <w:pStyle w:val="libNormal"/>
      </w:pPr>
      <w:r w:rsidRPr="007878FE">
        <w:rPr>
          <w:rtl/>
        </w:rPr>
        <w:t>وبما أنّ غالب البحوث المطروحة حول الشهادة الثالثة لم تشف غليلي ولم تف بمطلوبي</w:t>
      </w:r>
      <w:r>
        <w:rPr>
          <w:rFonts w:hint="cs"/>
          <w:rtl/>
        </w:rPr>
        <w:t xml:space="preserve"> -</w:t>
      </w:r>
      <w:r>
        <w:rPr>
          <w:rtl/>
        </w:rPr>
        <w:t xml:space="preserve"> </w:t>
      </w:r>
      <w:r w:rsidRPr="007878FE">
        <w:rPr>
          <w:rtl/>
        </w:rPr>
        <w:t>لأنّ فقهاءنا الأقدمين وحتى المعاصرين منهم لم يُولوا البحث الأهمية القصوى</w:t>
      </w:r>
      <w:r>
        <w:rPr>
          <w:rtl/>
        </w:rPr>
        <w:t>،</w:t>
      </w:r>
      <w:r w:rsidRPr="007878FE">
        <w:rPr>
          <w:rtl/>
        </w:rPr>
        <w:t xml:space="preserve"> ولم يفردوا له دراسة معمّقة مستقلة</w:t>
      </w:r>
      <w:r>
        <w:rPr>
          <w:rtl/>
        </w:rPr>
        <w:t>،</w:t>
      </w:r>
      <w:r w:rsidRPr="007878FE">
        <w:rPr>
          <w:rtl/>
        </w:rPr>
        <w:t xml:space="preserve"> ولم يدرسوا الروايات فيه دراسة شاملة</w:t>
      </w:r>
      <w:r>
        <w:rPr>
          <w:rtl/>
        </w:rPr>
        <w:t>،</w:t>
      </w:r>
      <w:r w:rsidRPr="007878FE">
        <w:rPr>
          <w:rtl/>
        </w:rPr>
        <w:t xml:space="preserve"> مكتفين ببعض التعليقات والتوضيحات</w:t>
      </w:r>
      <w:r>
        <w:rPr>
          <w:rtl/>
        </w:rPr>
        <w:t>،</w:t>
      </w:r>
      <w:r w:rsidRPr="007878FE">
        <w:rPr>
          <w:rtl/>
        </w:rPr>
        <w:t xml:space="preserve"> مع أنّهم قد كتبوا رسائل مستقلّة وبحوثاً مشبعة في مسائل دونها في الأهمية</w:t>
      </w:r>
      <w:r>
        <w:rPr>
          <w:rFonts w:hint="cs"/>
          <w:rtl/>
        </w:rPr>
        <w:t xml:space="preserve"> -</w:t>
      </w:r>
      <w:r>
        <w:rPr>
          <w:rtl/>
        </w:rPr>
        <w:t xml:space="preserve"> </w:t>
      </w:r>
      <w:r w:rsidRPr="007878FE">
        <w:rPr>
          <w:rtl/>
        </w:rPr>
        <w:t>رأيت أن أكتب دراسة مستقلّة وافية فيه</w:t>
      </w:r>
      <w:r>
        <w:rPr>
          <w:rtl/>
        </w:rPr>
        <w:t>؛</w:t>
      </w:r>
      <w:r w:rsidRPr="007878FE">
        <w:rPr>
          <w:rtl/>
        </w:rPr>
        <w:t xml:space="preserve"> لأنّ بحثاً بهذه الأهمية لا يمكن الاكتفاء فيه ببعض الأسطر والتعليقات المتناثرة بين ثنايا الكتب</w:t>
      </w:r>
      <w:r>
        <w:rPr>
          <w:rtl/>
        </w:rPr>
        <w:t>،</w:t>
      </w:r>
      <w:r w:rsidRPr="007878FE">
        <w:rPr>
          <w:rtl/>
        </w:rPr>
        <w:t xml:space="preserve"> بل يجب أن يقف الواقف عنده وقفة فقيه متأمّل متدبّر</w:t>
      </w:r>
      <w:r>
        <w:rPr>
          <w:rtl/>
        </w:rPr>
        <w:t>،</w:t>
      </w:r>
      <w:r w:rsidRPr="007878FE">
        <w:rPr>
          <w:rtl/>
        </w:rPr>
        <w:t xml:space="preserve"> فلا يأخذ نصوص السابقين على ظاهرها</w:t>
      </w:r>
      <w:r>
        <w:rPr>
          <w:rtl/>
        </w:rPr>
        <w:t>،</w:t>
      </w:r>
      <w:r w:rsidRPr="007878FE">
        <w:rPr>
          <w:rtl/>
        </w:rPr>
        <w:t xml:space="preserve"> ويحكم بأنّ فلاناً منع من الشهادة الثالثة</w:t>
      </w:r>
      <w:r>
        <w:rPr>
          <w:rtl/>
        </w:rPr>
        <w:t>،</w:t>
      </w:r>
      <w:r w:rsidRPr="007878FE">
        <w:rPr>
          <w:rtl/>
        </w:rPr>
        <w:t xml:space="preserve"> أو أن فلاناً لا يستسيغها</w:t>
      </w:r>
      <w:r>
        <w:rPr>
          <w:rtl/>
        </w:rPr>
        <w:t>،</w:t>
      </w:r>
      <w:r w:rsidRPr="007878FE">
        <w:rPr>
          <w:rtl/>
        </w:rPr>
        <w:t xml:space="preserve"> أو أنّ ثالثاً يقول ببدعيّتها</w:t>
      </w:r>
      <w:r>
        <w:rPr>
          <w:rtl/>
        </w:rPr>
        <w:t>،</w:t>
      </w:r>
      <w:r w:rsidRPr="007878FE">
        <w:rPr>
          <w:rtl/>
        </w:rPr>
        <w:t xml:space="preserve"> دون دراسة للظروف التي كان يعيش فيها أولئك الفقهاء والمحدّثين</w:t>
      </w:r>
      <w:r>
        <w:rPr>
          <w:rtl/>
        </w:rPr>
        <w:t>،</w:t>
      </w:r>
      <w:r w:rsidRPr="007878FE">
        <w:rPr>
          <w:rtl/>
        </w:rPr>
        <w:t xml:space="preserve"> والأماكن التي كانوا يسكنون فيها</w:t>
      </w:r>
      <w:r>
        <w:rPr>
          <w:rtl/>
        </w:rPr>
        <w:t>،</w:t>
      </w:r>
      <w:r w:rsidRPr="007878FE">
        <w:rPr>
          <w:rtl/>
        </w:rPr>
        <w:t xml:space="preserve"> فإنّ مراعاة الزمان والمكان</w:t>
      </w:r>
      <w:r>
        <w:rPr>
          <w:rtl/>
        </w:rPr>
        <w:t>،</w:t>
      </w:r>
      <w:r w:rsidRPr="007878FE">
        <w:rPr>
          <w:rtl/>
        </w:rPr>
        <w:t xml:space="preserve"> والشروط المحيطة بالراوي</w:t>
      </w:r>
      <w:r>
        <w:rPr>
          <w:rtl/>
        </w:rPr>
        <w:t>،</w:t>
      </w:r>
      <w:r w:rsidRPr="007878FE">
        <w:rPr>
          <w:rtl/>
        </w:rPr>
        <w:t xml:space="preserve"> يساعد الفقيه على فهم شروط وظروف صدور النصّ عن الشيخ الصدوق والسيّد المرتضى</w:t>
      </w:r>
      <w:r>
        <w:rPr>
          <w:rtl/>
        </w:rPr>
        <w:t>،</w:t>
      </w:r>
      <w:r w:rsidRPr="007878FE">
        <w:rPr>
          <w:rtl/>
        </w:rPr>
        <w:t xml:space="preserve"> والشيخ الطوسي</w:t>
      </w:r>
      <w:r>
        <w:rPr>
          <w:rtl/>
        </w:rPr>
        <w:t>،</w:t>
      </w:r>
      <w:r w:rsidRPr="007878FE">
        <w:rPr>
          <w:rtl/>
        </w:rPr>
        <w:t xml:space="preserve"> وابن البراج</w:t>
      </w:r>
      <w:r>
        <w:rPr>
          <w:rtl/>
        </w:rPr>
        <w:t>،</w:t>
      </w:r>
      <w:r w:rsidRPr="007878FE">
        <w:rPr>
          <w:rtl/>
        </w:rPr>
        <w:t xml:space="preserve"> وأمثالهم </w:t>
      </w:r>
      <w:r>
        <w:rPr>
          <w:rtl/>
        </w:rPr>
        <w:t>(</w:t>
      </w:r>
      <w:r w:rsidRPr="007878FE">
        <w:rPr>
          <w:rtl/>
        </w:rPr>
        <w:t>رضوان الله تعالى عليهم أجمعين</w:t>
      </w:r>
      <w:r>
        <w:rPr>
          <w:rtl/>
        </w:rPr>
        <w:t>).</w:t>
      </w:r>
    </w:p>
    <w:p w:rsidR="00AE450B" w:rsidRDefault="00AE450B" w:rsidP="00AE450B">
      <w:pPr>
        <w:pStyle w:val="libNormal"/>
      </w:pPr>
      <w:r w:rsidRPr="007878FE">
        <w:rPr>
          <w:rtl/>
        </w:rPr>
        <w:t>كما لابدّ من ملاحظة أنّ مبنى كلامهم</w:t>
      </w:r>
      <w:r>
        <w:rPr>
          <w:rtl/>
        </w:rPr>
        <w:t>:</w:t>
      </w:r>
      <w:r w:rsidRPr="007878FE">
        <w:rPr>
          <w:rtl/>
        </w:rPr>
        <w:t xml:space="preserve"> هل هو صدفة وأمر اجتهادي لا</w:t>
      </w:r>
      <w:r>
        <w:rPr>
          <w:rtl/>
        </w:rPr>
        <w:t xml:space="preserve"> </w:t>
      </w:r>
      <w:r w:rsidRPr="007878FE">
        <w:rPr>
          <w:rtl/>
        </w:rPr>
        <w:t>يجب اتّباعه</w:t>
      </w:r>
      <w:r>
        <w:rPr>
          <w:rtl/>
        </w:rPr>
        <w:t>،</w:t>
      </w:r>
      <w:r w:rsidRPr="007878FE">
        <w:rPr>
          <w:rtl/>
        </w:rPr>
        <w:t xml:space="preserve"> أم أنّه نصّ تعبدي شرعي يجب الإيمان والأخذ به</w:t>
      </w:r>
      <w:r>
        <w:rPr>
          <w:rtl/>
        </w:rPr>
        <w:t>؟</w:t>
      </w:r>
    </w:p>
    <w:p w:rsidR="00AE450B" w:rsidRPr="007878FE" w:rsidRDefault="00AE450B" w:rsidP="00AE450B">
      <w:pPr>
        <w:pStyle w:val="libNormal"/>
      </w:pPr>
      <w:r w:rsidRPr="00035F5B">
        <w:rPr>
          <w:rtl/>
        </w:rPr>
        <w:t xml:space="preserve">فالفقهاء يأخذون بإطلاق مرسلة </w:t>
      </w:r>
      <w:r w:rsidRPr="00AE450B">
        <w:rPr>
          <w:rStyle w:val="libBold2Char"/>
          <w:rtl/>
        </w:rPr>
        <w:t>الاحتجاج</w:t>
      </w:r>
      <w:r w:rsidRPr="00035F5B">
        <w:rPr>
          <w:rtl/>
        </w:rPr>
        <w:t xml:space="preserve"> للطبرسي</w:t>
      </w:r>
      <w:r>
        <w:rPr>
          <w:rtl/>
        </w:rPr>
        <w:t>:</w:t>
      </w:r>
      <w:r w:rsidRPr="00035F5B">
        <w:rPr>
          <w:rtl/>
        </w:rPr>
        <w:t xml:space="preserve"> </w:t>
      </w:r>
      <w:r w:rsidRPr="00124F01">
        <w:rPr>
          <w:rtl/>
        </w:rPr>
        <w:t>(من قال محمد رسول</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الله فليقل عليٌ أمير المؤمنين)</w:t>
      </w:r>
      <w:r w:rsidRPr="00035F5B">
        <w:rPr>
          <w:rtl/>
        </w:rPr>
        <w:t xml:space="preserve"> مع أنّ الطبرسي متأخّر عن الشيخ الصدوق</w:t>
      </w:r>
      <w:r>
        <w:rPr>
          <w:rtl/>
        </w:rPr>
        <w:t xml:space="preserve"> </w:t>
      </w:r>
      <w:r w:rsidRPr="00BE14BF">
        <w:rPr>
          <w:rStyle w:val="libAlaemChar"/>
          <w:rtl/>
        </w:rPr>
        <w:t>رحمه‌الله</w:t>
      </w:r>
      <w:r w:rsidRPr="00035F5B">
        <w:rPr>
          <w:rtl/>
        </w:rPr>
        <w:t xml:space="preserve"> بعدّة قرون</w:t>
      </w:r>
      <w:r>
        <w:rPr>
          <w:rtl/>
        </w:rPr>
        <w:t>،</w:t>
      </w:r>
      <w:r w:rsidRPr="00035F5B">
        <w:rPr>
          <w:rtl/>
        </w:rPr>
        <w:t xml:space="preserve"> ويتركون مرسلة الصدوق</w:t>
      </w:r>
      <w:r>
        <w:rPr>
          <w:rtl/>
        </w:rPr>
        <w:t xml:space="preserve"> </w:t>
      </w:r>
      <w:r w:rsidRPr="00BE14BF">
        <w:rPr>
          <w:rStyle w:val="libAlaemChar"/>
          <w:rtl/>
        </w:rPr>
        <w:t>رحمه‌الله</w:t>
      </w:r>
      <w:r w:rsidRPr="00035F5B">
        <w:rPr>
          <w:rtl/>
        </w:rPr>
        <w:t xml:space="preserve"> في </w:t>
      </w:r>
      <w:r w:rsidRPr="00AE450B">
        <w:rPr>
          <w:rStyle w:val="libBold2Char"/>
          <w:rtl/>
        </w:rPr>
        <w:t>الفقيه</w:t>
      </w:r>
      <w:r w:rsidRPr="00035F5B">
        <w:rPr>
          <w:rtl/>
        </w:rPr>
        <w:t xml:space="preserve"> الخاصّة بالأذان</w:t>
      </w:r>
      <w:r>
        <w:rPr>
          <w:rtl/>
        </w:rPr>
        <w:t>،</w:t>
      </w:r>
      <w:r w:rsidRPr="00035F5B">
        <w:rPr>
          <w:rtl/>
        </w:rPr>
        <w:t xml:space="preserve"> والتي ذكر فيها الصيغ الثلاث للشهادة الثالثة</w:t>
      </w:r>
      <w:r>
        <w:rPr>
          <w:rtl/>
        </w:rPr>
        <w:t>،</w:t>
      </w:r>
      <w:r w:rsidRPr="00035F5B">
        <w:rPr>
          <w:rtl/>
        </w:rPr>
        <w:t xml:space="preserve"> وكذا تراهم يتركون ما يمكن أن يستند عليه في الاستنباط من إقرار الإمام المعصوم مقرونة بسيرة المتشرعة</w:t>
      </w:r>
      <w:r>
        <w:rPr>
          <w:rtl/>
        </w:rPr>
        <w:t>.</w:t>
      </w:r>
    </w:p>
    <w:p w:rsidR="00AE450B" w:rsidRDefault="00AE450B" w:rsidP="00AE450B">
      <w:pPr>
        <w:pStyle w:val="libNormal"/>
      </w:pPr>
      <w:r w:rsidRPr="00035F5B">
        <w:rPr>
          <w:rtl/>
        </w:rPr>
        <w:t>كما أنّهم يجهدون أنفسهم لتصحيح الشهادة الثالثة بالعمومات</w:t>
      </w:r>
      <w:r>
        <w:rPr>
          <w:rtl/>
        </w:rPr>
        <w:t>،</w:t>
      </w:r>
      <w:r w:rsidRPr="00035F5B">
        <w:rPr>
          <w:rtl/>
        </w:rPr>
        <w:t xml:space="preserve"> وقاعدة التسامح بأدلة السنن</w:t>
      </w:r>
      <w:r>
        <w:rPr>
          <w:rtl/>
        </w:rPr>
        <w:t>،</w:t>
      </w:r>
      <w:r w:rsidRPr="00035F5B">
        <w:rPr>
          <w:rtl/>
        </w:rPr>
        <w:t xml:space="preserve"> والشعارية</w:t>
      </w:r>
      <w:r>
        <w:rPr>
          <w:rtl/>
        </w:rPr>
        <w:t>،</w:t>
      </w:r>
      <w:r w:rsidRPr="00035F5B">
        <w:rPr>
          <w:rtl/>
        </w:rPr>
        <w:t xml:space="preserve"> ورجاء المطلوبية</w:t>
      </w:r>
      <w:r>
        <w:rPr>
          <w:rtl/>
        </w:rPr>
        <w:t>،</w:t>
      </w:r>
      <w:r w:rsidRPr="00035F5B">
        <w:rPr>
          <w:rtl/>
        </w:rPr>
        <w:t xml:space="preserve"> في حين أن في حيازتهم روايات صحيحة دالة</w:t>
      </w:r>
      <w:r>
        <w:rPr>
          <w:rFonts w:hint="cs"/>
          <w:rtl/>
        </w:rPr>
        <w:t xml:space="preserve"> -</w:t>
      </w:r>
      <w:r>
        <w:rPr>
          <w:rtl/>
        </w:rPr>
        <w:t xml:space="preserve"> </w:t>
      </w:r>
      <w:r w:rsidRPr="00035F5B">
        <w:rPr>
          <w:rtl/>
        </w:rPr>
        <w:t>بنحو من أنحاء الدلالة</w:t>
      </w:r>
      <w:r>
        <w:rPr>
          <w:rFonts w:hint="cs"/>
          <w:rtl/>
        </w:rPr>
        <w:t xml:space="preserve"> -</w:t>
      </w:r>
      <w:r>
        <w:rPr>
          <w:rtl/>
        </w:rPr>
        <w:t xml:space="preserve"> </w:t>
      </w:r>
      <w:r w:rsidRPr="00035F5B">
        <w:rPr>
          <w:rtl/>
        </w:rPr>
        <w:t>على الولاية في الأذان بالخصوص ك</w:t>
      </w:r>
      <w:r>
        <w:rPr>
          <w:rFonts w:hint="cs"/>
          <w:rtl/>
        </w:rPr>
        <w:t>ـ</w:t>
      </w:r>
      <w:r>
        <w:rPr>
          <w:rtl/>
        </w:rPr>
        <w:t xml:space="preserve"> </w:t>
      </w:r>
      <w:r w:rsidRPr="00035F5B">
        <w:rPr>
          <w:rtl/>
        </w:rPr>
        <w:t>(حي على خير العمل) المصرَّح فيها من قبل الأئمّة على ذلك</w:t>
      </w:r>
      <w:r>
        <w:rPr>
          <w:rtl/>
        </w:rPr>
        <w:t>،</w:t>
      </w:r>
      <w:r w:rsidRPr="00035F5B">
        <w:rPr>
          <w:rtl/>
        </w:rPr>
        <w:t xml:space="preserve"> كما في رواية الصدوق في </w:t>
      </w:r>
      <w:r w:rsidRPr="00AE450B">
        <w:rPr>
          <w:rStyle w:val="libBold2Char"/>
          <w:rtl/>
        </w:rPr>
        <w:t>(التوحيد)</w:t>
      </w:r>
      <w:r>
        <w:rPr>
          <w:rtl/>
        </w:rPr>
        <w:t>،</w:t>
      </w:r>
      <w:r w:rsidRPr="00035F5B">
        <w:rPr>
          <w:rtl/>
        </w:rPr>
        <w:t xml:space="preserve"> و</w:t>
      </w:r>
      <w:r>
        <w:rPr>
          <w:rtl/>
        </w:rPr>
        <w:t xml:space="preserve"> </w:t>
      </w:r>
      <w:r w:rsidRPr="00AE450B">
        <w:rPr>
          <w:rStyle w:val="libBold2Char"/>
          <w:rtl/>
        </w:rPr>
        <w:t>(معاني الأخبار).</w:t>
      </w:r>
    </w:p>
    <w:p w:rsidR="00AE450B" w:rsidRPr="007878FE" w:rsidRDefault="00AE450B" w:rsidP="00AE450B">
      <w:pPr>
        <w:pStyle w:val="libNormal"/>
      </w:pPr>
      <w:r w:rsidRPr="00035F5B">
        <w:rPr>
          <w:rtl/>
        </w:rPr>
        <w:t xml:space="preserve">ألم يكن فيما رواه ابن أبي عمير في </w:t>
      </w:r>
      <w:r w:rsidRPr="00AE450B">
        <w:rPr>
          <w:rStyle w:val="libBold2Char"/>
          <w:rtl/>
        </w:rPr>
        <w:t>التوحيد</w:t>
      </w:r>
      <w:r w:rsidRPr="00035F5B">
        <w:rPr>
          <w:rtl/>
        </w:rPr>
        <w:t xml:space="preserve"> و</w:t>
      </w:r>
      <w:r w:rsidRPr="00AE450B">
        <w:rPr>
          <w:rStyle w:val="libBold2Char"/>
          <w:rtl/>
        </w:rPr>
        <w:t>معاني الأخبار</w:t>
      </w:r>
      <w:r w:rsidRPr="00035F5B">
        <w:rPr>
          <w:rtl/>
        </w:rPr>
        <w:t xml:space="preserve"> عن الإمام الكاظم ما يفيدنا للاستدلال في الشهادة الثالثة</w:t>
      </w:r>
      <w:r>
        <w:rPr>
          <w:rtl/>
        </w:rPr>
        <w:t>؟</w:t>
      </w:r>
      <w:r w:rsidRPr="00035F5B">
        <w:rPr>
          <w:rtl/>
        </w:rPr>
        <w:t xml:space="preserve"> ألم يكن نص الصدوق في </w:t>
      </w:r>
      <w:r w:rsidRPr="00AE450B">
        <w:rPr>
          <w:rStyle w:val="libBold2Char"/>
          <w:rtl/>
        </w:rPr>
        <w:t>التوحيد</w:t>
      </w:r>
      <w:r w:rsidRPr="00035F5B">
        <w:rPr>
          <w:rtl/>
        </w:rPr>
        <w:t xml:space="preserve"> و</w:t>
      </w:r>
      <w:r w:rsidRPr="00AE450B">
        <w:rPr>
          <w:rStyle w:val="libBold2Char"/>
          <w:rtl/>
        </w:rPr>
        <w:t>معاني الأخبار</w:t>
      </w:r>
      <w:r w:rsidRPr="00035F5B">
        <w:rPr>
          <w:rtl/>
        </w:rPr>
        <w:t xml:space="preserve"> أقدم من نص </w:t>
      </w:r>
      <w:r w:rsidRPr="00AE450B">
        <w:rPr>
          <w:rStyle w:val="libBold2Char"/>
          <w:rtl/>
        </w:rPr>
        <w:t>الاحتجاج</w:t>
      </w:r>
      <w:r w:rsidRPr="00035F5B">
        <w:rPr>
          <w:rtl/>
        </w:rPr>
        <w:t xml:space="preserve"> تاريخياً</w:t>
      </w:r>
      <w:r>
        <w:rPr>
          <w:rtl/>
        </w:rPr>
        <w:t>،</w:t>
      </w:r>
      <w:r w:rsidRPr="00035F5B">
        <w:rPr>
          <w:rtl/>
        </w:rPr>
        <w:t xml:space="preserve"> وأثبت منه روائياً</w:t>
      </w:r>
      <w:r>
        <w:rPr>
          <w:rtl/>
        </w:rPr>
        <w:t>؟</w:t>
      </w:r>
      <w:r w:rsidRPr="00035F5B">
        <w:rPr>
          <w:rtl/>
        </w:rPr>
        <w:t xml:space="preserve"> فلماذا يترك هذا النص و</w:t>
      </w:r>
      <w:r>
        <w:rPr>
          <w:rtl/>
        </w:rPr>
        <w:t xml:space="preserve"> </w:t>
      </w:r>
      <w:r w:rsidRPr="00035F5B">
        <w:rPr>
          <w:rtl/>
        </w:rPr>
        <w:t xml:space="preserve">يؤخذ بمرسلة </w:t>
      </w:r>
      <w:r w:rsidRPr="00AE450B">
        <w:rPr>
          <w:rStyle w:val="libBold2Char"/>
          <w:rtl/>
        </w:rPr>
        <w:t>الاحتجاج</w:t>
      </w:r>
      <w:r>
        <w:rPr>
          <w:rtl/>
        </w:rPr>
        <w:t>؟</w:t>
      </w:r>
    </w:p>
    <w:p w:rsidR="00AE450B" w:rsidRDefault="00AE450B" w:rsidP="00AE450B">
      <w:pPr>
        <w:pStyle w:val="libNormal"/>
      </w:pPr>
      <w:r w:rsidRPr="007878FE">
        <w:rPr>
          <w:rtl/>
        </w:rPr>
        <w:t>إن هذه الأمور لم تبحث بشكلها الدقيق في كتب القدماء فضلاً عن كتابات فقهائنا المتأخّرين</w:t>
      </w:r>
      <w:r>
        <w:rPr>
          <w:rtl/>
        </w:rPr>
        <w:t>.</w:t>
      </w:r>
      <w:r w:rsidRPr="007878FE">
        <w:rPr>
          <w:rtl/>
        </w:rPr>
        <w:t xml:space="preserve"> وحتى متأخّري المتأخرين</w:t>
      </w:r>
      <w:r>
        <w:rPr>
          <w:rtl/>
        </w:rPr>
        <w:t>.</w:t>
      </w:r>
    </w:p>
    <w:p w:rsidR="00AE450B" w:rsidRDefault="00AE450B" w:rsidP="00AE450B">
      <w:pPr>
        <w:pStyle w:val="libNormal"/>
      </w:pPr>
      <w:r w:rsidRPr="007878FE">
        <w:rPr>
          <w:rtl/>
        </w:rPr>
        <w:t>وأمّا كتابات العقود الخمسة الماضية</w:t>
      </w:r>
      <w:r>
        <w:rPr>
          <w:rtl/>
        </w:rPr>
        <w:t>،</w:t>
      </w:r>
      <w:r w:rsidRPr="007878FE">
        <w:rPr>
          <w:rtl/>
        </w:rPr>
        <w:t xml:space="preserve"> فهي الأُخرى لا تُسمن ولا تغني من جوع</w:t>
      </w:r>
      <w:r>
        <w:rPr>
          <w:rtl/>
        </w:rPr>
        <w:t>؛</w:t>
      </w:r>
      <w:r w:rsidRPr="007878FE">
        <w:rPr>
          <w:rtl/>
        </w:rPr>
        <w:t xml:space="preserve"> لأن أغلب أولئك المؤلّفين اكتفوا بنقل فتاوى الأعلام دون ذكر أدلتهم</w:t>
      </w:r>
      <w:r>
        <w:rPr>
          <w:rtl/>
        </w:rPr>
        <w:t>.</w:t>
      </w:r>
    </w:p>
    <w:p w:rsidR="00AE450B" w:rsidRPr="007878FE" w:rsidRDefault="00AE450B" w:rsidP="00AE450B">
      <w:pPr>
        <w:pStyle w:val="libNormal"/>
      </w:pPr>
      <w:r w:rsidRPr="007878FE">
        <w:rPr>
          <w:rtl/>
        </w:rPr>
        <w:t>نحن لا ننكر بأنّ الفتاوى كافية للمكلّفين</w:t>
      </w:r>
      <w:r>
        <w:rPr>
          <w:rtl/>
        </w:rPr>
        <w:t>،</w:t>
      </w:r>
      <w:r w:rsidRPr="007878FE">
        <w:rPr>
          <w:rtl/>
        </w:rPr>
        <w:t xml:space="preserve"> لكنّها لا تُرضي الباحثين والمحقّقين</w:t>
      </w:r>
      <w:r>
        <w:rPr>
          <w:rtl/>
        </w:rPr>
        <w:t>.</w:t>
      </w:r>
      <w:r w:rsidRPr="007878FE">
        <w:rPr>
          <w:rtl/>
        </w:rPr>
        <w:t xml:space="preserve"> نعم</w:t>
      </w:r>
      <w:r>
        <w:rPr>
          <w:rtl/>
        </w:rPr>
        <w:t>،</w:t>
      </w:r>
      <w:r w:rsidRPr="007878FE">
        <w:rPr>
          <w:rtl/>
        </w:rPr>
        <w:t xml:space="preserve"> صدر أخيراً كتابان يمكن أن تصنفا ضمن الكتابات المقبولة</w:t>
      </w:r>
      <w:r>
        <w:rPr>
          <w:rtl/>
        </w:rPr>
        <w:t>،</w:t>
      </w:r>
      <w:r w:rsidRPr="007878FE">
        <w:rPr>
          <w:rtl/>
        </w:rPr>
        <w:t xml:space="preserve"> لكنّ ذلك لا يدعو إلى وقف حركة البحث العلمي عند العلماء</w:t>
      </w:r>
      <w:r>
        <w:rPr>
          <w:rtl/>
        </w:rPr>
        <w:t>،</w:t>
      </w:r>
      <w:r w:rsidRPr="007878FE">
        <w:rPr>
          <w:rtl/>
        </w:rPr>
        <w:t xml:space="preserve"> لان التوسّع في هكذا دراسات يَفتح آفاق البحث العلمي عندهم</w:t>
      </w:r>
      <w:r>
        <w:rPr>
          <w:rtl/>
        </w:rPr>
        <w:t>،</w:t>
      </w:r>
      <w:r w:rsidRPr="007878FE">
        <w:rPr>
          <w:rtl/>
        </w:rPr>
        <w:t xml:space="preserve"> ويدعو الأساتذة والطلاب إلى الحركة والنشاط لكشف المجهول</w:t>
      </w:r>
      <w:r>
        <w:rPr>
          <w:rtl/>
        </w:rPr>
        <w:t>،</w:t>
      </w:r>
      <w:r w:rsidRPr="007878FE">
        <w:rPr>
          <w:rtl/>
        </w:rPr>
        <w:t xml:space="preserve"> و</w:t>
      </w:r>
      <w:r>
        <w:rPr>
          <w:rtl/>
        </w:rPr>
        <w:t xml:space="preserve"> </w:t>
      </w:r>
      <w:r w:rsidRPr="007878FE">
        <w:rPr>
          <w:rtl/>
        </w:rPr>
        <w:t>إثراء المكتبة الإسلامية بما يُحتاج إليه من</w:t>
      </w:r>
    </w:p>
    <w:p w:rsidR="00AE450B" w:rsidRDefault="00AE450B" w:rsidP="00AE450B">
      <w:pPr>
        <w:pStyle w:val="libNormal"/>
        <w:rPr>
          <w:rtl/>
        </w:rPr>
      </w:pPr>
      <w:r>
        <w:rPr>
          <w:rtl/>
        </w:rPr>
        <w:br w:type="page"/>
      </w:r>
    </w:p>
    <w:p w:rsidR="00AE450B" w:rsidRDefault="00AE450B" w:rsidP="00AE450B">
      <w:pPr>
        <w:pStyle w:val="libNormal"/>
      </w:pPr>
      <w:r w:rsidRPr="00311E2E">
        <w:rPr>
          <w:rtl/>
        </w:rPr>
        <w:lastRenderedPageBreak/>
        <w:t>بحوث فكرية عقائدية فقهية قيّمة</w:t>
      </w:r>
      <w:r>
        <w:rPr>
          <w:rtl/>
        </w:rPr>
        <w:t>،</w:t>
      </w:r>
      <w:r w:rsidRPr="00311E2E">
        <w:rPr>
          <w:rtl/>
        </w:rPr>
        <w:t xml:space="preserve"> لأنّ هذا البحث مرتبط بموضوع حسّاس ومهم</w:t>
      </w:r>
      <w:r>
        <w:rPr>
          <w:rtl/>
        </w:rPr>
        <w:t>،</w:t>
      </w:r>
      <w:r w:rsidRPr="00311E2E">
        <w:rPr>
          <w:rtl/>
        </w:rPr>
        <w:t xml:space="preserve"> وشعار لمذهب يعتنقه مئات الملايين من المسلمين</w:t>
      </w:r>
      <w:r>
        <w:rPr>
          <w:rtl/>
        </w:rPr>
        <w:t>،</w:t>
      </w:r>
      <w:r w:rsidRPr="00311E2E">
        <w:rPr>
          <w:rtl/>
        </w:rPr>
        <w:t xml:space="preserve"> وفي الوقت نفسه هو سؤال لملايين المسلمين في جميع البلدان</w:t>
      </w:r>
      <w:r>
        <w:rPr>
          <w:rtl/>
        </w:rPr>
        <w:t>،</w:t>
      </w:r>
      <w:r w:rsidRPr="00311E2E">
        <w:rPr>
          <w:rtl/>
        </w:rPr>
        <w:t xml:space="preserve"> فإنّ موضوعاً كهذا لَحَرِيٌّ أن يدرس من قبل العلماء وبكتابات حديثة معاصرة يفهمها الجميع</w:t>
      </w:r>
      <w:r>
        <w:rPr>
          <w:rtl/>
        </w:rPr>
        <w:t>.</w:t>
      </w:r>
    </w:p>
    <w:p w:rsidR="00AE450B" w:rsidRDefault="00AE450B" w:rsidP="00AE450B">
      <w:pPr>
        <w:pStyle w:val="libNormal"/>
      </w:pPr>
      <w:r w:rsidRPr="00311E2E">
        <w:rPr>
          <w:rtl/>
        </w:rPr>
        <w:t>كل هذا هو الذي دعاني لأن أدلو بدلوي معطياً رأيي في هذا المجال</w:t>
      </w:r>
      <w:r>
        <w:rPr>
          <w:rtl/>
        </w:rPr>
        <w:t>،</w:t>
      </w:r>
      <w:r w:rsidRPr="00311E2E">
        <w:rPr>
          <w:rtl/>
        </w:rPr>
        <w:t xml:space="preserve"> غير مدّع بأني قد أوفيت البحث حقّه</w:t>
      </w:r>
      <w:r>
        <w:rPr>
          <w:rtl/>
        </w:rPr>
        <w:t>،</w:t>
      </w:r>
      <w:r w:rsidRPr="00311E2E">
        <w:rPr>
          <w:rtl/>
        </w:rPr>
        <w:t xml:space="preserve"> بل هو مبلغ وسعي وغاية جهدي</w:t>
      </w:r>
      <w:r>
        <w:rPr>
          <w:rtl/>
        </w:rPr>
        <w:t>،</w:t>
      </w:r>
      <w:r w:rsidRPr="00311E2E">
        <w:rPr>
          <w:rtl/>
        </w:rPr>
        <w:t xml:space="preserve"> ومن الله أرجو التوفيق</w:t>
      </w:r>
      <w:r>
        <w:rPr>
          <w:rtl/>
        </w:rPr>
        <w:t>.</w:t>
      </w:r>
    </w:p>
    <w:p w:rsidR="00AE450B" w:rsidRDefault="00AE450B" w:rsidP="00AE450B">
      <w:pPr>
        <w:pStyle w:val="libNormal"/>
      </w:pPr>
      <w:r w:rsidRPr="00311E2E">
        <w:rPr>
          <w:rtl/>
        </w:rPr>
        <w:t>موكِّداً للقارئ العزيز بأنّ ما سأطرحه هنا هو عرض لوجهة نظر</w:t>
      </w:r>
      <w:r>
        <w:rPr>
          <w:rFonts w:hint="cs"/>
          <w:rtl/>
        </w:rPr>
        <w:t xml:space="preserve"> -</w:t>
      </w:r>
      <w:r>
        <w:rPr>
          <w:rtl/>
        </w:rPr>
        <w:t xml:space="preserve"> </w:t>
      </w:r>
      <w:r w:rsidRPr="00311E2E">
        <w:rPr>
          <w:rtl/>
        </w:rPr>
        <w:t>جل أو كلّ</w:t>
      </w:r>
      <w:r>
        <w:rPr>
          <w:rFonts w:hint="cs"/>
          <w:rtl/>
        </w:rPr>
        <w:t xml:space="preserve"> -</w:t>
      </w:r>
      <w:r>
        <w:rPr>
          <w:rtl/>
        </w:rPr>
        <w:t xml:space="preserve"> </w:t>
      </w:r>
      <w:r w:rsidRPr="00311E2E">
        <w:rPr>
          <w:rtl/>
        </w:rPr>
        <w:t>الإمامية وبيان لما قاله فقهائهم وأعلامهم</w:t>
      </w:r>
      <w:r>
        <w:rPr>
          <w:rtl/>
        </w:rPr>
        <w:t>.</w:t>
      </w:r>
      <w:r w:rsidRPr="00311E2E">
        <w:rPr>
          <w:rtl/>
        </w:rPr>
        <w:t xml:space="preserve"> ولا أريد أن أُثبت شرعيّة الشهادة الثالثة لإخواننا العامة</w:t>
      </w:r>
      <w:r>
        <w:rPr>
          <w:rtl/>
        </w:rPr>
        <w:t>،</w:t>
      </w:r>
      <w:r w:rsidRPr="00311E2E">
        <w:rPr>
          <w:rtl/>
        </w:rPr>
        <w:t xml:space="preserve"> لا لصعوبة الأمر</w:t>
      </w:r>
      <w:r>
        <w:rPr>
          <w:rtl/>
        </w:rPr>
        <w:t>،</w:t>
      </w:r>
      <w:r w:rsidRPr="00311E2E">
        <w:rPr>
          <w:rtl/>
        </w:rPr>
        <w:t xml:space="preserve"> بل لعدم الضرورة لبحث كهذا الآن</w:t>
      </w:r>
      <w:r>
        <w:rPr>
          <w:rtl/>
        </w:rPr>
        <w:t>،</w:t>
      </w:r>
      <w:r w:rsidRPr="00311E2E">
        <w:rPr>
          <w:rtl/>
        </w:rPr>
        <w:t xml:space="preserve"> إذ إنّ إثبات الشهادة الثالثة وما يماثلها سهل وفق أُصولهم الفقهية والأُصولية والروائية</w:t>
      </w:r>
      <w:r>
        <w:rPr>
          <w:rtl/>
        </w:rPr>
        <w:t>؛</w:t>
      </w:r>
      <w:r w:rsidRPr="00311E2E">
        <w:rPr>
          <w:rtl/>
        </w:rPr>
        <w:t xml:space="preserve"> وذلك لأنّ غالبيّتهم يقولون بعدم توقيفيّة الأذان</w:t>
      </w:r>
      <w:r>
        <w:rPr>
          <w:rtl/>
        </w:rPr>
        <w:t>،</w:t>
      </w:r>
      <w:r w:rsidRPr="00311E2E">
        <w:rPr>
          <w:rtl/>
        </w:rPr>
        <w:t xml:space="preserve"> وأنّه شُرّع وفق منام رآه أحد الصحابة</w:t>
      </w:r>
      <w:r>
        <w:rPr>
          <w:rtl/>
        </w:rPr>
        <w:t>،</w:t>
      </w:r>
      <w:r w:rsidRPr="00311E2E">
        <w:rPr>
          <w:rtl/>
        </w:rPr>
        <w:t xml:space="preserve"> وفي آخر</w:t>
      </w:r>
      <w:r>
        <w:rPr>
          <w:rtl/>
        </w:rPr>
        <w:t>:</w:t>
      </w:r>
      <w:r w:rsidRPr="00311E2E">
        <w:rPr>
          <w:rtl/>
        </w:rPr>
        <w:t xml:space="preserve"> أنّه شُرّع طبق استشارة من النبيّ مع أصحابه</w:t>
      </w:r>
      <w:r>
        <w:rPr>
          <w:rtl/>
        </w:rPr>
        <w:t>،</w:t>
      </w:r>
      <w:r w:rsidRPr="00311E2E">
        <w:rPr>
          <w:rtl/>
        </w:rPr>
        <w:t xml:space="preserve"> وقيل</w:t>
      </w:r>
      <w:r>
        <w:rPr>
          <w:rtl/>
        </w:rPr>
        <w:t>:</w:t>
      </w:r>
      <w:r w:rsidRPr="00311E2E">
        <w:rPr>
          <w:rtl/>
        </w:rPr>
        <w:t xml:space="preserve"> بأنّ الأذان شرّع أَوّلاً بقول المؤذّن</w:t>
      </w:r>
      <w:r>
        <w:rPr>
          <w:rtl/>
        </w:rPr>
        <w:t>: (</w:t>
      </w:r>
      <w:r w:rsidRPr="00311E2E">
        <w:rPr>
          <w:rtl/>
        </w:rPr>
        <w:t>الصلاة الصلاة</w:t>
      </w:r>
      <w:r>
        <w:rPr>
          <w:rtl/>
        </w:rPr>
        <w:t>)،</w:t>
      </w:r>
      <w:r w:rsidRPr="00311E2E">
        <w:rPr>
          <w:rtl/>
        </w:rPr>
        <w:t xml:space="preserve"> ثم أُضيفت إليه الشهادة بالتوحيد</w:t>
      </w:r>
      <w:r>
        <w:rPr>
          <w:rtl/>
        </w:rPr>
        <w:t>،</w:t>
      </w:r>
      <w:r w:rsidRPr="00311E2E">
        <w:rPr>
          <w:rtl/>
        </w:rPr>
        <w:t xml:space="preserve"> وأن عمر بن الخطاب أضاف إليه الشهادة بالنبوّة</w:t>
      </w:r>
      <w:r>
        <w:rPr>
          <w:rtl/>
        </w:rPr>
        <w:t>.</w:t>
      </w:r>
    </w:p>
    <w:p w:rsidR="00AE450B" w:rsidRDefault="00AE450B" w:rsidP="00AE450B">
      <w:pPr>
        <w:pStyle w:val="libNormal"/>
      </w:pPr>
      <w:r w:rsidRPr="00035F5B">
        <w:rPr>
          <w:rtl/>
        </w:rPr>
        <w:t xml:space="preserve">ولهم أصول أخرى كالقول بأنّ الحَسَنَ هو ما حَسَّنه الناس </w:t>
      </w:r>
      <w:r w:rsidRPr="00035F5B">
        <w:rPr>
          <w:rStyle w:val="libFootnotenumChar"/>
          <w:rtl/>
        </w:rPr>
        <w:t>(1)</w:t>
      </w:r>
      <w:r>
        <w:rPr>
          <w:rtl/>
        </w:rPr>
        <w:t>،</w:t>
      </w:r>
      <w:r w:rsidRPr="00035F5B">
        <w:rPr>
          <w:rtl/>
        </w:rPr>
        <w:t xml:space="preserve"> وكالقول بالمصلحة وأشباهها</w:t>
      </w:r>
      <w:r>
        <w:rPr>
          <w:rtl/>
        </w:rPr>
        <w:t>.</w:t>
      </w:r>
    </w:p>
    <w:p w:rsidR="00AE450B" w:rsidRDefault="00AE450B" w:rsidP="00AE450B">
      <w:pPr>
        <w:pStyle w:val="libNormal"/>
      </w:pPr>
      <w:r w:rsidRPr="00311E2E">
        <w:rPr>
          <w:rtl/>
        </w:rPr>
        <w:t>كلّ هذه الأُصول تسهّل الأمر للقول بشرعيّتها عندهم</w:t>
      </w:r>
      <w:r>
        <w:rPr>
          <w:rtl/>
        </w:rPr>
        <w:t>،</w:t>
      </w:r>
      <w:r w:rsidRPr="00311E2E">
        <w:rPr>
          <w:rtl/>
        </w:rPr>
        <w:t xml:space="preserve"> لكنّا الآن في غنىً عن ذلك</w:t>
      </w:r>
      <w:r>
        <w:rPr>
          <w:rtl/>
        </w:rPr>
        <w:t>،</w:t>
      </w:r>
      <w:r w:rsidRPr="00311E2E">
        <w:rPr>
          <w:rtl/>
        </w:rPr>
        <w:t xml:space="preserve"> بل الذي نريد الإشارة إليه هو عرض سريع لما جرى على الأذان بعد رسول</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311E2E">
        <w:rPr>
          <w:rtl/>
        </w:rPr>
        <w:t>1</w:t>
      </w:r>
      <w:r>
        <w:rPr>
          <w:rtl/>
        </w:rPr>
        <w:t>)</w:t>
      </w:r>
      <w:r w:rsidRPr="00311E2E">
        <w:rPr>
          <w:rtl/>
        </w:rPr>
        <w:t xml:space="preserve"> الآثار</w:t>
      </w:r>
      <w:r>
        <w:rPr>
          <w:rtl/>
        </w:rPr>
        <w:t>،</w:t>
      </w:r>
      <w:r w:rsidRPr="00311E2E">
        <w:rPr>
          <w:rtl/>
        </w:rPr>
        <w:t xml:space="preserve"> لمحمد بن الحسن الشيباني</w:t>
      </w:r>
      <w:r>
        <w:rPr>
          <w:rtl/>
        </w:rPr>
        <w:t xml:space="preserve">: </w:t>
      </w:r>
      <w:r w:rsidRPr="00311E2E">
        <w:rPr>
          <w:rtl/>
        </w:rPr>
        <w:t>81 كتاب الأذان ح 59</w:t>
      </w:r>
      <w:r>
        <w:rPr>
          <w:rtl/>
        </w:rPr>
        <w:t>،</w:t>
      </w:r>
      <w:r w:rsidRPr="00311E2E">
        <w:rPr>
          <w:rtl/>
        </w:rPr>
        <w:t xml:space="preserve"> عن حماد بن إبراهيم وأنّه سال أبا حنيفة عن التثويب</w:t>
      </w:r>
      <w:r>
        <w:rPr>
          <w:rtl/>
        </w:rPr>
        <w:t>؟</w:t>
      </w:r>
      <w:r w:rsidRPr="00311E2E">
        <w:rPr>
          <w:rtl/>
        </w:rPr>
        <w:t xml:space="preserve"> قال</w:t>
      </w:r>
      <w:r>
        <w:rPr>
          <w:rtl/>
        </w:rPr>
        <w:t>:</w:t>
      </w:r>
      <w:r w:rsidRPr="00311E2E">
        <w:rPr>
          <w:rtl/>
        </w:rPr>
        <w:t xml:space="preserve"> هو ما أحدثه الناس</w:t>
      </w:r>
      <w:r>
        <w:rPr>
          <w:rtl/>
        </w:rPr>
        <w:t>،</w:t>
      </w:r>
      <w:r w:rsidRPr="00311E2E">
        <w:rPr>
          <w:rtl/>
        </w:rPr>
        <w:t xml:space="preserve"> وهو أحسن مما أحدثوه</w:t>
      </w:r>
      <w:r>
        <w:rPr>
          <w:rtl/>
        </w:rPr>
        <w:t>.</w:t>
      </w:r>
    </w:p>
    <w:p w:rsidR="00AE450B" w:rsidRDefault="00AE450B" w:rsidP="00AE450B">
      <w:pPr>
        <w:pStyle w:val="libNormal"/>
      </w:pPr>
      <w:r>
        <w:rPr>
          <w:rtl/>
        </w:rPr>
        <w:br w:type="page"/>
      </w:r>
    </w:p>
    <w:p w:rsidR="00AE450B" w:rsidRDefault="00AE450B" w:rsidP="00AE450B">
      <w:pPr>
        <w:pStyle w:val="libNormal"/>
      </w:pPr>
      <w:r w:rsidRPr="00311E2E">
        <w:rPr>
          <w:rtl/>
        </w:rPr>
        <w:lastRenderedPageBreak/>
        <w:t>الله</w:t>
      </w:r>
      <w:r>
        <w:rPr>
          <w:rtl/>
        </w:rPr>
        <w:t xml:space="preserve"> </w:t>
      </w:r>
      <w:r w:rsidRPr="00327A0F">
        <w:rPr>
          <w:rStyle w:val="libAlaemChar"/>
          <w:rtl/>
        </w:rPr>
        <w:t>صلى‌الله‌عليه‌وآله</w:t>
      </w:r>
      <w:r w:rsidRPr="00311E2E">
        <w:rPr>
          <w:rtl/>
        </w:rPr>
        <w:t xml:space="preserve"> من التغييرات والزيادات</w:t>
      </w:r>
      <w:r>
        <w:rPr>
          <w:rtl/>
        </w:rPr>
        <w:t>،</w:t>
      </w:r>
      <w:r w:rsidRPr="00311E2E">
        <w:rPr>
          <w:rtl/>
        </w:rPr>
        <w:t xml:space="preserve"> لأنّ بيان موضوع كهذا يحدّ من هجمة الآخرين علينا</w:t>
      </w:r>
      <w:r>
        <w:rPr>
          <w:rtl/>
        </w:rPr>
        <w:t>،</w:t>
      </w:r>
      <w:r w:rsidRPr="00311E2E">
        <w:rPr>
          <w:rtl/>
        </w:rPr>
        <w:t xml:space="preserve"> و</w:t>
      </w:r>
      <w:r>
        <w:rPr>
          <w:rtl/>
        </w:rPr>
        <w:t xml:space="preserve"> </w:t>
      </w:r>
      <w:r w:rsidRPr="00311E2E">
        <w:rPr>
          <w:rtl/>
        </w:rPr>
        <w:t>يوقفهم عند حدودهم</w:t>
      </w:r>
      <w:r>
        <w:rPr>
          <w:rtl/>
        </w:rPr>
        <w:t>.</w:t>
      </w:r>
    </w:p>
    <w:p w:rsidR="00AE450B" w:rsidRDefault="00AE450B" w:rsidP="00AE450B">
      <w:pPr>
        <w:pStyle w:val="libNormal"/>
      </w:pPr>
      <w:r w:rsidRPr="00035F5B">
        <w:rPr>
          <w:rtl/>
        </w:rPr>
        <w:t xml:space="preserve">وقبل عرضي لما جرى بعد رسول الله </w:t>
      </w:r>
      <w:r w:rsidRPr="00327A0F">
        <w:rPr>
          <w:rStyle w:val="libAlaemChar"/>
          <w:rtl/>
        </w:rPr>
        <w:t>صلى‌الله‌عليه‌وآله</w:t>
      </w:r>
      <w:r w:rsidRPr="00035F5B">
        <w:rPr>
          <w:rtl/>
        </w:rPr>
        <w:t xml:space="preserve"> لابدّ من نقل كلام الأستاذ خليل عزمي في كتابه </w:t>
      </w:r>
      <w:r w:rsidRPr="00AE450B">
        <w:rPr>
          <w:rStyle w:val="libBold2Char"/>
          <w:rtl/>
        </w:rPr>
        <w:t>(بين الشيعة والسنة)</w:t>
      </w:r>
      <w:r w:rsidRPr="00035F5B">
        <w:rPr>
          <w:rtl/>
        </w:rPr>
        <w:t xml:space="preserve"> إذ قال</w:t>
      </w:r>
      <w:r>
        <w:rPr>
          <w:rtl/>
        </w:rPr>
        <w:t>:</w:t>
      </w:r>
      <w:r w:rsidRPr="00035F5B">
        <w:rPr>
          <w:rtl/>
        </w:rPr>
        <w:t xml:space="preserve"> (زيادتهم على الأذان جملة</w:t>
      </w:r>
      <w:r>
        <w:rPr>
          <w:rtl/>
        </w:rPr>
        <w:t>:</w:t>
      </w:r>
      <w:r w:rsidRPr="00035F5B">
        <w:rPr>
          <w:rtl/>
        </w:rPr>
        <w:t xml:space="preserve"> (وأشهد أن علياً ولي الله)</w:t>
      </w:r>
      <w:r>
        <w:rPr>
          <w:rtl/>
        </w:rPr>
        <w:t>،</w:t>
      </w:r>
      <w:r w:rsidRPr="00035F5B">
        <w:rPr>
          <w:rtl/>
        </w:rPr>
        <w:t xml:space="preserve"> باعتبار أنّها لم تكن داخلة ضمن الأذان بعهد رسول الله</w:t>
      </w:r>
      <w:r>
        <w:rPr>
          <w:rtl/>
        </w:rPr>
        <w:t>،</w:t>
      </w:r>
      <w:r w:rsidRPr="00035F5B">
        <w:rPr>
          <w:rtl/>
        </w:rPr>
        <w:t xml:space="preserve"> فأيّ ضرر يتأتّى من إضافة هذه الجملة طالما استحسنها جمهور من المسلمين كما استحسن جمهور آخر إدخال كلمات لم تكن ضمن الأذان في عهد رسول الله مثل</w:t>
      </w:r>
      <w:r>
        <w:rPr>
          <w:rtl/>
        </w:rPr>
        <w:t>:</w:t>
      </w:r>
      <w:r w:rsidRPr="00035F5B">
        <w:rPr>
          <w:rtl/>
        </w:rPr>
        <w:t xml:space="preserve"> (الصلاة خير من النوم) في الأذان) </w:t>
      </w:r>
      <w:r w:rsidRPr="00035F5B">
        <w:rPr>
          <w:rStyle w:val="libFootnotenumChar"/>
          <w:rtl/>
        </w:rPr>
        <w:t>(1)</w:t>
      </w:r>
      <w:r>
        <w:rPr>
          <w:rtl/>
        </w:rPr>
        <w:t>.</w:t>
      </w:r>
    </w:p>
    <w:p w:rsidR="00AE450B" w:rsidRDefault="00AE450B" w:rsidP="00AE450B">
      <w:pPr>
        <w:pStyle w:val="libNormal"/>
      </w:pPr>
      <w:r w:rsidRPr="00035F5B">
        <w:rPr>
          <w:rtl/>
        </w:rPr>
        <w:t>وذكرت كتب السير والتاريخ خبر الأسود العنسي</w:t>
      </w:r>
      <w:r>
        <w:rPr>
          <w:rFonts w:hint="cs"/>
          <w:rtl/>
        </w:rPr>
        <w:t xml:space="preserve"> -</w:t>
      </w:r>
      <w:r>
        <w:rPr>
          <w:rtl/>
        </w:rPr>
        <w:t xml:space="preserve"> </w:t>
      </w:r>
      <w:r w:rsidRPr="00035F5B">
        <w:rPr>
          <w:rtl/>
        </w:rPr>
        <w:t>عبهلة بن كعب</w:t>
      </w:r>
      <w:r>
        <w:rPr>
          <w:rFonts w:hint="cs"/>
          <w:rtl/>
        </w:rPr>
        <w:t xml:space="preserve"> -</w:t>
      </w:r>
      <w:r>
        <w:rPr>
          <w:rtl/>
        </w:rPr>
        <w:t xml:space="preserve"> </w:t>
      </w:r>
      <w:r w:rsidRPr="00035F5B">
        <w:rPr>
          <w:rtl/>
        </w:rPr>
        <w:t>في اليمن</w:t>
      </w:r>
      <w:r>
        <w:rPr>
          <w:rtl/>
        </w:rPr>
        <w:t>،</w:t>
      </w:r>
      <w:r w:rsidRPr="00035F5B">
        <w:rPr>
          <w:rtl/>
        </w:rPr>
        <w:t xml:space="preserve"> وظهوره متزامناً مع مسيلمة الكذاب في اليمامة</w:t>
      </w:r>
      <w:r>
        <w:rPr>
          <w:rtl/>
        </w:rPr>
        <w:t>،</w:t>
      </w:r>
      <w:r w:rsidRPr="00035F5B">
        <w:rPr>
          <w:rtl/>
        </w:rPr>
        <w:t xml:space="preserve"> وادعائهما النبوّة</w:t>
      </w:r>
      <w:r>
        <w:rPr>
          <w:rtl/>
        </w:rPr>
        <w:t>،</w:t>
      </w:r>
      <w:r w:rsidRPr="00035F5B">
        <w:rPr>
          <w:rtl/>
        </w:rPr>
        <w:t xml:space="preserve"> وأنّ رسول الله كتب إلى معاذ بن جبل ومن معه من المسلمين وأمرهم أن يحثّوا الناس على التمسّك بدينهم</w:t>
      </w:r>
      <w:r>
        <w:rPr>
          <w:rtl/>
        </w:rPr>
        <w:t>،</w:t>
      </w:r>
      <w:r w:rsidRPr="00035F5B">
        <w:rPr>
          <w:rtl/>
        </w:rPr>
        <w:t xml:space="preserve"> وعلى النهوض إلى حرب الأسود</w:t>
      </w:r>
      <w:r>
        <w:rPr>
          <w:rtl/>
        </w:rPr>
        <w:t>،</w:t>
      </w:r>
      <w:r w:rsidRPr="00035F5B">
        <w:rPr>
          <w:rtl/>
        </w:rPr>
        <w:t xml:space="preserve"> فقتله فيروز الديلمي على فراشه </w:t>
      </w:r>
      <w:r w:rsidRPr="00035F5B">
        <w:rPr>
          <w:rStyle w:val="libFootnotenumChar"/>
          <w:rtl/>
        </w:rPr>
        <w:t>(2)</w:t>
      </w:r>
      <w:r>
        <w:rPr>
          <w:rtl/>
        </w:rPr>
        <w:t>.</w:t>
      </w:r>
    </w:p>
    <w:p w:rsidR="00AE450B" w:rsidRDefault="00AE450B" w:rsidP="00AE450B">
      <w:pPr>
        <w:pStyle w:val="libNormal"/>
      </w:pPr>
      <w:r w:rsidRPr="00035F5B">
        <w:rPr>
          <w:rtl/>
        </w:rPr>
        <w:t>وفي</w:t>
      </w:r>
      <w:r w:rsidRPr="00AE450B">
        <w:rPr>
          <w:rStyle w:val="libBold2Char"/>
          <w:rtl/>
        </w:rPr>
        <w:t xml:space="preserve"> التنبيه والإشراف</w:t>
      </w:r>
      <w:r>
        <w:rPr>
          <w:rtl/>
        </w:rPr>
        <w:t xml:space="preserve"> </w:t>
      </w:r>
      <w:r w:rsidRPr="00035F5B">
        <w:rPr>
          <w:rtl/>
        </w:rPr>
        <w:t>أنّ النبي كان كاتب الفرس أن يقتلوه</w:t>
      </w:r>
      <w:r>
        <w:rPr>
          <w:rtl/>
        </w:rPr>
        <w:t>،</w:t>
      </w:r>
      <w:r w:rsidRPr="00035F5B">
        <w:rPr>
          <w:rtl/>
        </w:rPr>
        <w:t xml:space="preserve"> فقتلوه</w:t>
      </w:r>
      <w:r>
        <w:rPr>
          <w:rtl/>
        </w:rPr>
        <w:t>،</w:t>
      </w:r>
      <w:r w:rsidRPr="00035F5B">
        <w:rPr>
          <w:rtl/>
        </w:rPr>
        <w:t xml:space="preserve"> فأَخبر النبيُّ أصحابَهُ</w:t>
      </w:r>
      <w:r>
        <w:rPr>
          <w:rtl/>
        </w:rPr>
        <w:t xml:space="preserve"> </w:t>
      </w:r>
      <w:r w:rsidRPr="00035F5B">
        <w:rPr>
          <w:rtl/>
        </w:rPr>
        <w:t xml:space="preserve">بمقتله </w:t>
      </w:r>
      <w:r w:rsidRPr="00035F5B">
        <w:rPr>
          <w:rStyle w:val="libFootnotenumChar"/>
          <w:rtl/>
        </w:rPr>
        <w:t>(3)</w:t>
      </w:r>
      <w:r>
        <w:rPr>
          <w:rtl/>
        </w:rPr>
        <w:t>.</w:t>
      </w:r>
    </w:p>
    <w:p w:rsidR="00AE450B" w:rsidRDefault="00AE450B" w:rsidP="00AE450B">
      <w:pPr>
        <w:pStyle w:val="libNormal"/>
      </w:pPr>
      <w:r w:rsidRPr="00035F5B">
        <w:rPr>
          <w:rtl/>
        </w:rPr>
        <w:t xml:space="preserve">وفي </w:t>
      </w:r>
      <w:r w:rsidRPr="00AE450B">
        <w:rPr>
          <w:rStyle w:val="libBold2Char"/>
          <w:rtl/>
        </w:rPr>
        <w:t xml:space="preserve">غرر الخصائص الواضحة </w:t>
      </w:r>
      <w:r w:rsidRPr="00035F5B">
        <w:rPr>
          <w:rtl/>
        </w:rPr>
        <w:t>للوطواط المتوفّى 718</w:t>
      </w:r>
      <w:r>
        <w:rPr>
          <w:rtl/>
        </w:rPr>
        <w:t xml:space="preserve"> هـ:</w:t>
      </w:r>
      <w:r w:rsidRPr="00035F5B">
        <w:rPr>
          <w:rtl/>
        </w:rPr>
        <w:t xml:space="preserve"> قال عبد الله بن عمر</w:t>
      </w:r>
      <w:r>
        <w:rPr>
          <w:rtl/>
        </w:rPr>
        <w:t>:</w:t>
      </w:r>
      <w:r w:rsidRPr="00035F5B">
        <w:rPr>
          <w:rtl/>
        </w:rPr>
        <w:t xml:space="preserve"> أتانا الخبر من السماء إلى رسول الله في الليلة التي قتل فيها</w:t>
      </w:r>
      <w:r>
        <w:rPr>
          <w:rtl/>
        </w:rPr>
        <w:t>،</w:t>
      </w:r>
      <w:r w:rsidRPr="00035F5B">
        <w:rPr>
          <w:rtl/>
        </w:rPr>
        <w:t xml:space="preserve"> فقال</w:t>
      </w:r>
      <w:r>
        <w:rPr>
          <w:rtl/>
        </w:rPr>
        <w:t>:</w:t>
      </w:r>
      <w:r w:rsidRPr="00035F5B">
        <w:rPr>
          <w:rtl/>
        </w:rPr>
        <w:t xml:space="preserve"> قتل العنسي</w:t>
      </w:r>
      <w:r>
        <w:rPr>
          <w:rtl/>
        </w:rPr>
        <w:t>،</w:t>
      </w:r>
      <w:r w:rsidRPr="00035F5B">
        <w:rPr>
          <w:rtl/>
        </w:rPr>
        <w:t xml:space="preserve"> فقيل</w:t>
      </w:r>
      <w:r>
        <w:rPr>
          <w:rtl/>
        </w:rPr>
        <w:t>:</w:t>
      </w:r>
      <w:r w:rsidRPr="00035F5B">
        <w:rPr>
          <w:rtl/>
        </w:rPr>
        <w:t xml:space="preserve"> من قتله</w:t>
      </w:r>
      <w:r>
        <w:rPr>
          <w:rtl/>
        </w:rPr>
        <w:t>؟</w:t>
      </w:r>
      <w:r w:rsidRPr="00035F5B">
        <w:rPr>
          <w:rtl/>
        </w:rPr>
        <w:t xml:space="preserve"> قال</w:t>
      </w:r>
      <w:r>
        <w:rPr>
          <w:rtl/>
        </w:rPr>
        <w:t>:</w:t>
      </w:r>
      <w:r w:rsidRPr="00035F5B">
        <w:rPr>
          <w:rtl/>
        </w:rPr>
        <w:t xml:space="preserve"> رجل مبارك من أهل بيت مبارك</w:t>
      </w:r>
      <w:r>
        <w:rPr>
          <w:rtl/>
        </w:rPr>
        <w:t>،</w:t>
      </w:r>
      <w:r w:rsidRPr="00035F5B">
        <w:rPr>
          <w:rtl/>
        </w:rPr>
        <w:t xml:space="preserve"> قيل</w:t>
      </w:r>
      <w:r>
        <w:rPr>
          <w:rtl/>
        </w:rPr>
        <w:t>:</w:t>
      </w:r>
      <w:r w:rsidRPr="00035F5B">
        <w:rPr>
          <w:rtl/>
        </w:rPr>
        <w:t xml:space="preserve"> من هو</w:t>
      </w:r>
      <w:r>
        <w:rPr>
          <w:rtl/>
        </w:rPr>
        <w:t>؟</w:t>
      </w:r>
      <w:r w:rsidRPr="00035F5B">
        <w:rPr>
          <w:rtl/>
        </w:rPr>
        <w:t xml:space="preserve"> قال</w:t>
      </w:r>
      <w:r>
        <w:rPr>
          <w:rtl/>
        </w:rPr>
        <w:t>:</w:t>
      </w:r>
      <w:r w:rsidRPr="00035F5B">
        <w:rPr>
          <w:rtl/>
        </w:rPr>
        <w:t xml:space="preserve"> فيروز</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11E2E">
        <w:rPr>
          <w:rtl/>
        </w:rPr>
        <w:t>1</w:t>
      </w:r>
      <w:r>
        <w:rPr>
          <w:rtl/>
        </w:rPr>
        <w:t>)</w:t>
      </w:r>
      <w:r w:rsidRPr="00311E2E">
        <w:rPr>
          <w:rtl/>
        </w:rPr>
        <w:t xml:space="preserve"> الأعمى في الميزان</w:t>
      </w:r>
      <w:r>
        <w:rPr>
          <w:rtl/>
        </w:rPr>
        <w:t xml:space="preserve">: </w:t>
      </w:r>
      <w:r w:rsidRPr="00311E2E">
        <w:rPr>
          <w:rtl/>
        </w:rPr>
        <w:t>2</w:t>
      </w:r>
      <w:r>
        <w:rPr>
          <w:rtl/>
        </w:rPr>
        <w:t>،</w:t>
      </w:r>
      <w:r w:rsidRPr="00311E2E">
        <w:rPr>
          <w:rtl/>
        </w:rPr>
        <w:t xml:space="preserve"> عن كتاب</w:t>
      </w:r>
      <w:r>
        <w:rPr>
          <w:rtl/>
        </w:rPr>
        <w:t>:</w:t>
      </w:r>
      <w:r w:rsidRPr="00311E2E">
        <w:rPr>
          <w:rtl/>
        </w:rPr>
        <w:t xml:space="preserve"> بين الشيعة والسنة</w:t>
      </w:r>
      <w:r>
        <w:rPr>
          <w:rtl/>
        </w:rPr>
        <w:t xml:space="preserve">: </w:t>
      </w:r>
      <w:r w:rsidRPr="00311E2E">
        <w:rPr>
          <w:rtl/>
        </w:rPr>
        <w:t>ط بغداد</w:t>
      </w:r>
      <w:r>
        <w:rPr>
          <w:rtl/>
        </w:rPr>
        <w:t>،</w:t>
      </w:r>
      <w:r w:rsidRPr="00311E2E">
        <w:rPr>
          <w:rtl/>
        </w:rPr>
        <w:t xml:space="preserve"> ص 90</w:t>
      </w:r>
      <w:r>
        <w:rPr>
          <w:rtl/>
        </w:rPr>
        <w:t>.</w:t>
      </w:r>
      <w:r w:rsidRPr="00311E2E">
        <w:rPr>
          <w:rtl/>
        </w:rPr>
        <w:t xml:space="preserve"> والقسطاس المستقيم في ولاية أمير المؤمنين للسيّد محمد علي بن محمد باقر الموسوي الكاظمي</w:t>
      </w:r>
      <w:r>
        <w:rPr>
          <w:rtl/>
        </w:rPr>
        <w:t xml:space="preserve">: </w:t>
      </w:r>
      <w:r w:rsidRPr="00311E2E">
        <w:rPr>
          <w:rtl/>
        </w:rPr>
        <w:t>135</w:t>
      </w:r>
      <w:r>
        <w:rPr>
          <w:rtl/>
        </w:rPr>
        <w:t xml:space="preserve"> - </w:t>
      </w:r>
      <w:r w:rsidRPr="00311E2E">
        <w:rPr>
          <w:rtl/>
        </w:rPr>
        <w:t>136 طبع مطبعة المعارف / بغداد سنة 1376</w:t>
      </w:r>
      <w:r>
        <w:rPr>
          <w:rtl/>
        </w:rPr>
        <w:t xml:space="preserve"> هـ </w:t>
      </w:r>
      <w:r w:rsidRPr="00311E2E">
        <w:rPr>
          <w:rtl/>
        </w:rPr>
        <w:t>عنه</w:t>
      </w:r>
      <w:r>
        <w:rPr>
          <w:rtl/>
        </w:rPr>
        <w:t>.</w:t>
      </w:r>
    </w:p>
    <w:p w:rsidR="00AE450B" w:rsidRDefault="00AE450B" w:rsidP="00AE450B">
      <w:pPr>
        <w:pStyle w:val="libFootnote0"/>
      </w:pPr>
      <w:r>
        <w:rPr>
          <w:rtl/>
        </w:rPr>
        <w:t>(</w:t>
      </w:r>
      <w:r w:rsidRPr="00311E2E">
        <w:rPr>
          <w:rtl/>
        </w:rPr>
        <w:t>2</w:t>
      </w:r>
      <w:r>
        <w:rPr>
          <w:rtl/>
        </w:rPr>
        <w:t>)</w:t>
      </w:r>
      <w:r w:rsidRPr="00311E2E">
        <w:rPr>
          <w:rtl/>
        </w:rPr>
        <w:t xml:space="preserve"> تاريخ الخميس 2</w:t>
      </w:r>
      <w:r>
        <w:rPr>
          <w:rtl/>
        </w:rPr>
        <w:t xml:space="preserve">: </w:t>
      </w:r>
      <w:r w:rsidRPr="00311E2E">
        <w:rPr>
          <w:rtl/>
        </w:rPr>
        <w:t>156</w:t>
      </w:r>
      <w:r>
        <w:rPr>
          <w:rtl/>
        </w:rPr>
        <w:t>.</w:t>
      </w:r>
    </w:p>
    <w:p w:rsidR="00AE450B" w:rsidRPr="00311E2E" w:rsidRDefault="00AE450B" w:rsidP="00AE450B">
      <w:pPr>
        <w:pStyle w:val="libFootnote0"/>
      </w:pPr>
      <w:r>
        <w:rPr>
          <w:rtl/>
        </w:rPr>
        <w:t>(</w:t>
      </w:r>
      <w:r w:rsidRPr="00311E2E">
        <w:rPr>
          <w:rtl/>
        </w:rPr>
        <w:t>3</w:t>
      </w:r>
      <w:r>
        <w:rPr>
          <w:rtl/>
        </w:rPr>
        <w:t>)</w:t>
      </w:r>
      <w:r w:rsidRPr="00311E2E">
        <w:rPr>
          <w:rtl/>
        </w:rPr>
        <w:t xml:space="preserve"> التنبيه والإشراف</w:t>
      </w:r>
      <w:r>
        <w:rPr>
          <w:rtl/>
        </w:rPr>
        <w:t xml:space="preserve">: </w:t>
      </w:r>
      <w:r w:rsidRPr="00311E2E">
        <w:rPr>
          <w:rtl/>
        </w:rPr>
        <w:t>241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وفي صبيحة تلك الليلة قبض رسول الله </w:t>
      </w:r>
      <w:r w:rsidRPr="00035F5B">
        <w:rPr>
          <w:rStyle w:val="libFootnotenumChar"/>
          <w:rtl/>
        </w:rPr>
        <w:t>(1)</w:t>
      </w:r>
      <w:r>
        <w:rPr>
          <w:rtl/>
        </w:rPr>
        <w:t>.</w:t>
      </w:r>
    </w:p>
    <w:p w:rsidR="00AE450B" w:rsidRDefault="00AE450B" w:rsidP="00AE450B">
      <w:pPr>
        <w:pStyle w:val="libNormal"/>
      </w:pPr>
      <w:r w:rsidRPr="00035F5B">
        <w:rPr>
          <w:rtl/>
        </w:rPr>
        <w:t>وفي</w:t>
      </w:r>
      <w:r w:rsidRPr="00AE450B">
        <w:rPr>
          <w:rStyle w:val="libBold2Char"/>
          <w:rtl/>
        </w:rPr>
        <w:t xml:space="preserve"> تاريخ الطبري</w:t>
      </w:r>
      <w:r>
        <w:rPr>
          <w:rtl/>
        </w:rPr>
        <w:t>،</w:t>
      </w:r>
      <w:r w:rsidRPr="00035F5B">
        <w:rPr>
          <w:rtl/>
        </w:rPr>
        <w:t xml:space="preserve"> و</w:t>
      </w:r>
      <w:r w:rsidRPr="00AE450B">
        <w:rPr>
          <w:rStyle w:val="libBold2Char"/>
          <w:rtl/>
        </w:rPr>
        <w:t>تاريخ دمشق</w:t>
      </w:r>
      <w:r w:rsidRPr="00035F5B">
        <w:rPr>
          <w:rtl/>
        </w:rPr>
        <w:t xml:space="preserve"> وغيرهما: فلمّا طلع الفجر نادوا بشعارهم الذي بينهم ثم بالأذان وقالوا فيه</w:t>
      </w:r>
      <w:r>
        <w:rPr>
          <w:rtl/>
        </w:rPr>
        <w:t xml:space="preserve">: </w:t>
      </w:r>
      <w:r w:rsidRPr="00035F5B">
        <w:rPr>
          <w:rtl/>
        </w:rPr>
        <w:t>(نشهد أنّ محمداً رسول الله وأنّ عبهلة كذّاب)</w:t>
      </w:r>
      <w:r>
        <w:rPr>
          <w:rtl/>
        </w:rPr>
        <w:t>،</w:t>
      </w:r>
      <w:r w:rsidRPr="00035F5B">
        <w:rPr>
          <w:rtl/>
        </w:rPr>
        <w:t xml:space="preserve"> وشنّوها غارة، وتراجع أصحاب رسول الله إلى أعمالهم</w:t>
      </w:r>
      <w:r>
        <w:rPr>
          <w:rtl/>
        </w:rPr>
        <w:t>،</w:t>
      </w:r>
      <w:r w:rsidRPr="00035F5B">
        <w:rPr>
          <w:rtl/>
        </w:rPr>
        <w:t xml:space="preserve"> وكتبوا إلى رسول الله بالخبر</w:t>
      </w:r>
      <w:r>
        <w:rPr>
          <w:rtl/>
        </w:rPr>
        <w:t>،</w:t>
      </w:r>
      <w:r w:rsidRPr="00035F5B">
        <w:rPr>
          <w:rtl/>
        </w:rPr>
        <w:t xml:space="preserve"> فسبق خبر السماء إليه</w:t>
      </w:r>
      <w:r>
        <w:rPr>
          <w:rtl/>
        </w:rPr>
        <w:t>،</w:t>
      </w:r>
      <w:r w:rsidRPr="00035F5B">
        <w:rPr>
          <w:rtl/>
        </w:rPr>
        <w:t xml:space="preserve"> فخرج قبل موته بيوم أو ليلة</w:t>
      </w:r>
      <w:r>
        <w:rPr>
          <w:rtl/>
        </w:rPr>
        <w:t>،</w:t>
      </w:r>
      <w:r w:rsidRPr="00035F5B">
        <w:rPr>
          <w:rtl/>
        </w:rPr>
        <w:t xml:space="preserve"> فأخبر الناس بذلك</w:t>
      </w:r>
      <w:r>
        <w:rPr>
          <w:rtl/>
        </w:rPr>
        <w:t>،</w:t>
      </w:r>
      <w:r w:rsidRPr="00035F5B">
        <w:rPr>
          <w:rtl/>
        </w:rPr>
        <w:t xml:space="preserve"> ثمّ ورد الكتاب ورسولُ الله قد مات </w:t>
      </w:r>
      <w:r w:rsidRPr="00035F5B">
        <w:rPr>
          <w:rStyle w:val="libFootnotenumChar"/>
          <w:rtl/>
        </w:rPr>
        <w:t>(2)</w:t>
      </w:r>
      <w:r>
        <w:rPr>
          <w:rtl/>
        </w:rPr>
        <w:t>.</w:t>
      </w:r>
    </w:p>
    <w:p w:rsidR="00AE450B" w:rsidRDefault="00AE450B" w:rsidP="00AE450B">
      <w:pPr>
        <w:pStyle w:val="libNormal"/>
      </w:pPr>
      <w:r w:rsidRPr="00035F5B">
        <w:rPr>
          <w:rtl/>
        </w:rPr>
        <w:t xml:space="preserve">وفي </w:t>
      </w:r>
      <w:r w:rsidRPr="00AE450B">
        <w:rPr>
          <w:rStyle w:val="libBold2Char"/>
          <w:rtl/>
        </w:rPr>
        <w:t>فتوح</w:t>
      </w:r>
      <w:r w:rsidRPr="00035F5B">
        <w:rPr>
          <w:rtl/>
        </w:rPr>
        <w:t xml:space="preserve"> </w:t>
      </w:r>
      <w:r w:rsidRPr="00AE450B">
        <w:rPr>
          <w:rStyle w:val="libBold2Char"/>
          <w:rtl/>
        </w:rPr>
        <w:t>البلدان</w:t>
      </w:r>
      <w:r w:rsidRPr="00035F5B">
        <w:rPr>
          <w:rtl/>
        </w:rPr>
        <w:t xml:space="preserve"> احتز قيس بن هبيرة رأس الأسود المتنبئ</w:t>
      </w:r>
      <w:r>
        <w:rPr>
          <w:rtl/>
        </w:rPr>
        <w:t>،</w:t>
      </w:r>
      <w:r w:rsidRPr="00035F5B">
        <w:rPr>
          <w:rtl/>
        </w:rPr>
        <w:t xml:space="preserve"> ثم علا سور المدينة حين أصبح فقال</w:t>
      </w:r>
      <w:r>
        <w:rPr>
          <w:rtl/>
        </w:rPr>
        <w:t xml:space="preserve">: </w:t>
      </w:r>
      <w:r w:rsidRPr="00035F5B">
        <w:rPr>
          <w:rtl/>
        </w:rPr>
        <w:t>(الله أكبر</w:t>
      </w:r>
      <w:r>
        <w:rPr>
          <w:rtl/>
        </w:rPr>
        <w:t xml:space="preserve"> </w:t>
      </w:r>
      <w:r w:rsidRPr="00035F5B">
        <w:rPr>
          <w:rtl/>
        </w:rPr>
        <w:t>! الله أكبر</w:t>
      </w:r>
      <w:r>
        <w:rPr>
          <w:rtl/>
        </w:rPr>
        <w:t xml:space="preserve"> </w:t>
      </w:r>
      <w:r w:rsidRPr="00035F5B">
        <w:rPr>
          <w:rtl/>
        </w:rPr>
        <w:t>!</w:t>
      </w:r>
      <w:r>
        <w:rPr>
          <w:rtl/>
        </w:rPr>
        <w:t>.</w:t>
      </w:r>
      <w:r w:rsidRPr="00035F5B">
        <w:rPr>
          <w:rtl/>
        </w:rPr>
        <w:t xml:space="preserve"> أشهد أن لا إله إلاّ الله</w:t>
      </w:r>
      <w:r>
        <w:rPr>
          <w:rtl/>
        </w:rPr>
        <w:t>،</w:t>
      </w:r>
      <w:r w:rsidRPr="00035F5B">
        <w:rPr>
          <w:rtl/>
        </w:rPr>
        <w:t xml:space="preserve"> وأشهد أن محمداً رسول الله</w:t>
      </w:r>
      <w:r>
        <w:rPr>
          <w:rtl/>
        </w:rPr>
        <w:t>،</w:t>
      </w:r>
      <w:r w:rsidRPr="00035F5B">
        <w:rPr>
          <w:rtl/>
        </w:rPr>
        <w:t xml:space="preserve"> و</w:t>
      </w:r>
      <w:r>
        <w:rPr>
          <w:rtl/>
        </w:rPr>
        <w:t xml:space="preserve"> </w:t>
      </w:r>
      <w:r w:rsidRPr="00035F5B">
        <w:rPr>
          <w:rtl/>
        </w:rPr>
        <w:t>أن الأسود العنسي عدو الله</w:t>
      </w:r>
      <w:r>
        <w:rPr>
          <w:rtl/>
        </w:rPr>
        <w:t xml:space="preserve"> </w:t>
      </w:r>
      <w:r w:rsidRPr="00035F5B">
        <w:rPr>
          <w:rtl/>
        </w:rPr>
        <w:t xml:space="preserve">) </w:t>
      </w:r>
      <w:r w:rsidRPr="00035F5B">
        <w:rPr>
          <w:rStyle w:val="libFootnotenumChar"/>
          <w:rtl/>
        </w:rPr>
        <w:t>(3)</w:t>
      </w:r>
      <w:r>
        <w:rPr>
          <w:rtl/>
        </w:rPr>
        <w:t>.</w:t>
      </w:r>
    </w:p>
    <w:p w:rsidR="00AE450B" w:rsidRDefault="00AE450B" w:rsidP="00AE450B">
      <w:pPr>
        <w:pStyle w:val="libNormal"/>
      </w:pPr>
      <w:r w:rsidRPr="00311E2E">
        <w:rPr>
          <w:rtl/>
        </w:rPr>
        <w:t xml:space="preserve">وهذه النصوص التاريخية جوّزت الزيادة في الأذان في عهد الرسول وأوائل رحلته </w:t>
      </w:r>
      <w:r w:rsidRPr="00327A0F">
        <w:rPr>
          <w:rStyle w:val="libAlaemChar"/>
          <w:rtl/>
        </w:rPr>
        <w:t>صلى‌الله‌عليه‌وآله</w:t>
      </w:r>
      <w:r>
        <w:rPr>
          <w:rtl/>
        </w:rPr>
        <w:t>،</w:t>
      </w:r>
      <w:r w:rsidRPr="00311E2E">
        <w:rPr>
          <w:rtl/>
        </w:rPr>
        <w:t xml:space="preserve"> بدعوى أنّها حالة نبعت من واقع المسلمين و</w:t>
      </w:r>
      <w:r>
        <w:rPr>
          <w:rtl/>
        </w:rPr>
        <w:t xml:space="preserve"> </w:t>
      </w:r>
      <w:r w:rsidRPr="00311E2E">
        <w:rPr>
          <w:rtl/>
        </w:rPr>
        <w:t>إحساسهم بنشوة النصر على الكافرين</w:t>
      </w:r>
      <w:r>
        <w:rPr>
          <w:rtl/>
        </w:rPr>
        <w:t>،</w:t>
      </w:r>
      <w:r w:rsidRPr="00311E2E">
        <w:rPr>
          <w:rtl/>
        </w:rPr>
        <w:t xml:space="preserve"> وأنّ الأذان عندهم هو الإعلام</w:t>
      </w:r>
      <w:r>
        <w:rPr>
          <w:rtl/>
        </w:rPr>
        <w:t>،</w:t>
      </w:r>
      <w:r w:rsidRPr="00311E2E">
        <w:rPr>
          <w:rtl/>
        </w:rPr>
        <w:t xml:space="preserve"> فيمكن الإعلام عن عودة المُلك إلى المسلمين ودحر الكافرين والمتنبئين.</w:t>
      </w:r>
    </w:p>
    <w:p w:rsidR="00AE450B" w:rsidRDefault="00AE450B" w:rsidP="00AE450B">
      <w:pPr>
        <w:pStyle w:val="libNormal"/>
      </w:pPr>
      <w:r w:rsidRPr="00035F5B">
        <w:rPr>
          <w:rtl/>
        </w:rPr>
        <w:t>وبعد زمن النبيّ</w:t>
      </w:r>
      <w:r>
        <w:rPr>
          <w:rtl/>
        </w:rPr>
        <w:t xml:space="preserve"> </w:t>
      </w:r>
      <w:r w:rsidRPr="00327A0F">
        <w:rPr>
          <w:rStyle w:val="libAlaemChar"/>
          <w:rtl/>
        </w:rPr>
        <w:t>صلى‌الله‌عليه‌وآله</w:t>
      </w:r>
      <w:r w:rsidRPr="00035F5B">
        <w:rPr>
          <w:rtl/>
        </w:rPr>
        <w:t xml:space="preserve"> رووا بأنّ التثويب الثاني</w:t>
      </w:r>
      <w:r>
        <w:rPr>
          <w:rFonts w:hint="cs"/>
          <w:rtl/>
        </w:rPr>
        <w:t xml:space="preserve"> -</w:t>
      </w:r>
      <w:r>
        <w:rPr>
          <w:rtl/>
        </w:rPr>
        <w:t xml:space="preserve"> </w:t>
      </w:r>
      <w:r w:rsidRPr="00035F5B">
        <w:rPr>
          <w:rtl/>
        </w:rPr>
        <w:t>أي قول المؤذن بعد الانتهاء من الأذان</w:t>
      </w:r>
      <w:r>
        <w:rPr>
          <w:rtl/>
        </w:rPr>
        <w:t xml:space="preserve">: </w:t>
      </w:r>
      <w:r w:rsidRPr="00035F5B">
        <w:rPr>
          <w:rtl/>
        </w:rPr>
        <w:t>(السلام عليك يا أمير المؤمنين الصلاة الصلاة يرحمك الله)</w:t>
      </w:r>
      <w:r>
        <w:rPr>
          <w:rFonts w:hint="cs"/>
          <w:rtl/>
        </w:rPr>
        <w:t xml:space="preserve"> -</w:t>
      </w:r>
      <w:r>
        <w:rPr>
          <w:rtl/>
        </w:rPr>
        <w:t xml:space="preserve"> </w:t>
      </w:r>
      <w:r w:rsidRPr="00035F5B">
        <w:rPr>
          <w:rtl/>
        </w:rPr>
        <w:t xml:space="preserve">قد شرّع على عهد أبي بكر </w:t>
      </w:r>
      <w:r w:rsidRPr="00035F5B">
        <w:rPr>
          <w:rStyle w:val="libFootnotenumChar"/>
          <w:rtl/>
        </w:rPr>
        <w:t>(4)</w:t>
      </w:r>
      <w:r>
        <w:rPr>
          <w:rtl/>
        </w:rPr>
        <w:t>،</w:t>
      </w:r>
      <w:r w:rsidRPr="00035F5B">
        <w:rPr>
          <w:rtl/>
        </w:rPr>
        <w:t xml:space="preserve"> وفي آخر</w:t>
      </w:r>
      <w:r>
        <w:rPr>
          <w:rtl/>
        </w:rPr>
        <w:t>:</w:t>
      </w:r>
      <w:r w:rsidRPr="00035F5B">
        <w:rPr>
          <w:rtl/>
        </w:rPr>
        <w:t xml:space="preserve"> في عهد عمر بن الخطاب </w:t>
      </w:r>
      <w:r w:rsidRPr="00035F5B">
        <w:rPr>
          <w:rStyle w:val="libFootnotenumChar"/>
          <w:rtl/>
        </w:rPr>
        <w:t>(5)</w:t>
      </w:r>
      <w:r>
        <w:rPr>
          <w:rtl/>
        </w:rPr>
        <w:t>،</w:t>
      </w:r>
      <w:r w:rsidRPr="00035F5B">
        <w:rPr>
          <w:rtl/>
        </w:rPr>
        <w:t xml:space="preserve"> وقال ثالث</w:t>
      </w:r>
      <w:r>
        <w:rPr>
          <w:rtl/>
        </w:rPr>
        <w:t>:</w:t>
      </w:r>
      <w:r w:rsidRPr="00035F5B">
        <w:rPr>
          <w:rtl/>
        </w:rPr>
        <w:t xml:space="preserve"> في عهد</w:t>
      </w:r>
    </w:p>
    <w:p w:rsidR="00AE450B" w:rsidRDefault="00AE450B" w:rsidP="00AE450B">
      <w:pPr>
        <w:pStyle w:val="libLine"/>
      </w:pPr>
      <w:r>
        <w:rPr>
          <w:rtl/>
        </w:rPr>
        <w:t>____________________</w:t>
      </w:r>
    </w:p>
    <w:p w:rsidR="00AE450B" w:rsidRDefault="00AE450B" w:rsidP="00AE450B">
      <w:pPr>
        <w:pStyle w:val="libFootnote0"/>
      </w:pPr>
      <w:r>
        <w:rPr>
          <w:rtl/>
        </w:rPr>
        <w:t>(</w:t>
      </w:r>
      <w:r w:rsidRPr="00311E2E">
        <w:rPr>
          <w:rtl/>
        </w:rPr>
        <w:t>1</w:t>
      </w:r>
      <w:r>
        <w:rPr>
          <w:rtl/>
        </w:rPr>
        <w:t>)</w:t>
      </w:r>
      <w:r w:rsidRPr="00311E2E">
        <w:rPr>
          <w:rtl/>
        </w:rPr>
        <w:t xml:space="preserve"> غرر الخصائص الواضحة</w:t>
      </w:r>
      <w:r>
        <w:rPr>
          <w:rtl/>
        </w:rPr>
        <w:t>:</w:t>
      </w:r>
      <w:r w:rsidRPr="00311E2E">
        <w:rPr>
          <w:rtl/>
        </w:rPr>
        <w:t xml:space="preserve"> الفصل الثالث من الباب السابع</w:t>
      </w:r>
      <w:r>
        <w:rPr>
          <w:rtl/>
        </w:rPr>
        <w:t>،</w:t>
      </w:r>
      <w:r w:rsidRPr="00311E2E">
        <w:rPr>
          <w:rtl/>
        </w:rPr>
        <w:t xml:space="preserve"> فيمن ارتقى بادعائه النبوة مرتقى صعباً</w:t>
      </w:r>
      <w:r>
        <w:rPr>
          <w:rtl/>
        </w:rPr>
        <w:t>،</w:t>
      </w:r>
      <w:r w:rsidRPr="00311E2E">
        <w:rPr>
          <w:rtl/>
        </w:rPr>
        <w:t xml:space="preserve"> معارج القبول 3</w:t>
      </w:r>
      <w:r>
        <w:rPr>
          <w:rtl/>
        </w:rPr>
        <w:t xml:space="preserve">: </w:t>
      </w:r>
      <w:r w:rsidRPr="00311E2E">
        <w:rPr>
          <w:rtl/>
        </w:rPr>
        <w:t>146</w:t>
      </w:r>
      <w:r>
        <w:rPr>
          <w:rtl/>
        </w:rPr>
        <w:t>،</w:t>
      </w:r>
      <w:r w:rsidRPr="00311E2E">
        <w:rPr>
          <w:rtl/>
        </w:rPr>
        <w:t xml:space="preserve"> المنتظم 4</w:t>
      </w:r>
      <w:r>
        <w:rPr>
          <w:rtl/>
        </w:rPr>
        <w:t xml:space="preserve">: </w:t>
      </w:r>
      <w:r w:rsidRPr="00311E2E">
        <w:rPr>
          <w:rtl/>
        </w:rPr>
        <w:t>20</w:t>
      </w:r>
      <w:r>
        <w:rPr>
          <w:rtl/>
        </w:rPr>
        <w:t>،</w:t>
      </w:r>
      <w:r w:rsidRPr="00311E2E">
        <w:rPr>
          <w:rtl/>
        </w:rPr>
        <w:t xml:space="preserve"> أحداث سنة إحدى عشر للهجرة</w:t>
      </w:r>
      <w:r>
        <w:rPr>
          <w:rtl/>
        </w:rPr>
        <w:t>.</w:t>
      </w:r>
    </w:p>
    <w:p w:rsidR="00AE450B" w:rsidRDefault="00AE450B" w:rsidP="00AE450B">
      <w:pPr>
        <w:pStyle w:val="libFootnote0"/>
      </w:pPr>
      <w:r>
        <w:rPr>
          <w:rtl/>
        </w:rPr>
        <w:t>(</w:t>
      </w:r>
      <w:r w:rsidRPr="00311E2E">
        <w:rPr>
          <w:rtl/>
        </w:rPr>
        <w:t>2</w:t>
      </w:r>
      <w:r>
        <w:rPr>
          <w:rtl/>
        </w:rPr>
        <w:t>)</w:t>
      </w:r>
      <w:r w:rsidRPr="00311E2E">
        <w:rPr>
          <w:rtl/>
        </w:rPr>
        <w:t xml:space="preserve"> تاريخ الطبري 2</w:t>
      </w:r>
      <w:r>
        <w:rPr>
          <w:rtl/>
        </w:rPr>
        <w:t xml:space="preserve">: </w:t>
      </w:r>
      <w:r w:rsidRPr="00311E2E">
        <w:rPr>
          <w:rtl/>
        </w:rPr>
        <w:t>250</w:t>
      </w:r>
      <w:r>
        <w:rPr>
          <w:rtl/>
        </w:rPr>
        <w:t>،</w:t>
      </w:r>
      <w:r w:rsidRPr="00311E2E">
        <w:rPr>
          <w:rtl/>
        </w:rPr>
        <w:t xml:space="preserve"> البداية والنِّهاية 6</w:t>
      </w:r>
      <w:r>
        <w:rPr>
          <w:rtl/>
        </w:rPr>
        <w:t xml:space="preserve">: </w:t>
      </w:r>
      <w:r w:rsidRPr="00311E2E">
        <w:rPr>
          <w:rtl/>
        </w:rPr>
        <w:t>310</w:t>
      </w:r>
      <w:r>
        <w:rPr>
          <w:rtl/>
        </w:rPr>
        <w:t>،</w:t>
      </w:r>
      <w:r w:rsidRPr="00311E2E">
        <w:rPr>
          <w:rtl/>
        </w:rPr>
        <w:t xml:space="preserve"> تاريخ دمشق 49</w:t>
      </w:r>
      <w:r>
        <w:rPr>
          <w:rtl/>
        </w:rPr>
        <w:t xml:space="preserve">: </w:t>
      </w:r>
      <w:r w:rsidRPr="00311E2E">
        <w:rPr>
          <w:rtl/>
        </w:rPr>
        <w:t>488</w:t>
      </w:r>
      <w:r>
        <w:rPr>
          <w:rtl/>
        </w:rPr>
        <w:t>،</w:t>
      </w:r>
      <w:r w:rsidRPr="00311E2E">
        <w:rPr>
          <w:rtl/>
        </w:rPr>
        <w:t xml:space="preserve"> تاريخ الإسلام 3</w:t>
      </w:r>
      <w:r>
        <w:rPr>
          <w:rtl/>
        </w:rPr>
        <w:t xml:space="preserve">: </w:t>
      </w:r>
      <w:r w:rsidRPr="00311E2E">
        <w:rPr>
          <w:rtl/>
        </w:rPr>
        <w:t>19</w:t>
      </w:r>
      <w:r>
        <w:rPr>
          <w:rtl/>
        </w:rPr>
        <w:t>.</w:t>
      </w:r>
    </w:p>
    <w:p w:rsidR="00AE450B" w:rsidRDefault="00AE450B" w:rsidP="00AE450B">
      <w:pPr>
        <w:pStyle w:val="libFootnote0"/>
      </w:pPr>
      <w:r>
        <w:rPr>
          <w:rtl/>
        </w:rPr>
        <w:t>(</w:t>
      </w:r>
      <w:r w:rsidRPr="00311E2E">
        <w:rPr>
          <w:rtl/>
        </w:rPr>
        <w:t>3</w:t>
      </w:r>
      <w:r>
        <w:rPr>
          <w:rtl/>
        </w:rPr>
        <w:t>)</w:t>
      </w:r>
      <w:r w:rsidRPr="00311E2E">
        <w:rPr>
          <w:rtl/>
        </w:rPr>
        <w:t xml:space="preserve"> فتوح البلدان 1</w:t>
      </w:r>
      <w:r>
        <w:rPr>
          <w:rtl/>
        </w:rPr>
        <w:t xml:space="preserve">: </w:t>
      </w:r>
      <w:r w:rsidRPr="00311E2E">
        <w:rPr>
          <w:rtl/>
        </w:rPr>
        <w:t>114</w:t>
      </w:r>
      <w:r>
        <w:rPr>
          <w:rtl/>
        </w:rPr>
        <w:t>.</w:t>
      </w:r>
    </w:p>
    <w:p w:rsidR="00AE450B" w:rsidRDefault="00AE450B" w:rsidP="00AE450B">
      <w:pPr>
        <w:pStyle w:val="libFootnote0"/>
      </w:pPr>
      <w:r>
        <w:rPr>
          <w:rtl/>
        </w:rPr>
        <w:t>(</w:t>
      </w:r>
      <w:r w:rsidRPr="00311E2E">
        <w:rPr>
          <w:rtl/>
        </w:rPr>
        <w:t>4</w:t>
      </w:r>
      <w:r>
        <w:rPr>
          <w:rtl/>
        </w:rPr>
        <w:t>)</w:t>
      </w:r>
      <w:r w:rsidRPr="00311E2E">
        <w:rPr>
          <w:rtl/>
        </w:rPr>
        <w:t xml:space="preserve"> انظر تنوير الحوالك 1</w:t>
      </w:r>
      <w:r>
        <w:rPr>
          <w:rtl/>
        </w:rPr>
        <w:t xml:space="preserve">: </w:t>
      </w:r>
      <w:r w:rsidRPr="00311E2E">
        <w:rPr>
          <w:rtl/>
        </w:rPr>
        <w:t>71</w:t>
      </w:r>
      <w:r>
        <w:rPr>
          <w:rtl/>
        </w:rPr>
        <w:t>،</w:t>
      </w:r>
      <w:r w:rsidRPr="00311E2E">
        <w:rPr>
          <w:rtl/>
        </w:rPr>
        <w:t xml:space="preserve"> وفيه</w:t>
      </w:r>
      <w:r>
        <w:rPr>
          <w:rtl/>
        </w:rPr>
        <w:t>:</w:t>
      </w:r>
      <w:r w:rsidRPr="00311E2E">
        <w:rPr>
          <w:rtl/>
        </w:rPr>
        <w:t xml:space="preserve"> كان المؤذن يقف على بابه فيقول</w:t>
      </w:r>
      <w:r>
        <w:rPr>
          <w:rtl/>
        </w:rPr>
        <w:t>:</w:t>
      </w:r>
      <w:r w:rsidRPr="00311E2E">
        <w:rPr>
          <w:rtl/>
        </w:rPr>
        <w:t xml:space="preserve"> السلام عليك يا خليفة رسول الله</w:t>
      </w:r>
      <w:r>
        <w:rPr>
          <w:rtl/>
        </w:rPr>
        <w:t>،</w:t>
      </w:r>
      <w:r w:rsidRPr="00311E2E">
        <w:rPr>
          <w:rtl/>
        </w:rPr>
        <w:t xml:space="preserve"> الصلاة يا خليفة رسول الله</w:t>
      </w:r>
      <w:r>
        <w:rPr>
          <w:rtl/>
        </w:rPr>
        <w:t>.</w:t>
      </w:r>
    </w:p>
    <w:p w:rsidR="00AE450B" w:rsidRPr="00311E2E" w:rsidRDefault="00AE450B" w:rsidP="00AE450B">
      <w:pPr>
        <w:pStyle w:val="libFootnote0"/>
      </w:pPr>
      <w:r>
        <w:rPr>
          <w:rtl/>
        </w:rPr>
        <w:t>(</w:t>
      </w:r>
      <w:r w:rsidRPr="00311E2E">
        <w:rPr>
          <w:rtl/>
        </w:rPr>
        <w:t>5</w:t>
      </w:r>
      <w:r>
        <w:rPr>
          <w:rtl/>
        </w:rPr>
        <w:t>)</w:t>
      </w:r>
      <w:r w:rsidRPr="00311E2E">
        <w:rPr>
          <w:rtl/>
        </w:rPr>
        <w:t xml:space="preserve"> انظر شرح الزرقاني 1</w:t>
      </w:r>
      <w:r>
        <w:rPr>
          <w:rtl/>
        </w:rPr>
        <w:t xml:space="preserve">: </w:t>
      </w:r>
      <w:r w:rsidRPr="00311E2E">
        <w:rPr>
          <w:rtl/>
        </w:rPr>
        <w:t>216</w:t>
      </w:r>
      <w:r>
        <w:rPr>
          <w:rtl/>
        </w:rPr>
        <w:t>،</w:t>
      </w:r>
      <w:r w:rsidRPr="00311E2E">
        <w:rPr>
          <w:rtl/>
        </w:rPr>
        <w:t xml:space="preserve"> وفيه</w:t>
      </w:r>
      <w:r>
        <w:rPr>
          <w:rtl/>
        </w:rPr>
        <w:t>:</w:t>
      </w:r>
      <w:r w:rsidRPr="00311E2E">
        <w:rPr>
          <w:rtl/>
        </w:rPr>
        <w:t xml:space="preserve"> كان المؤذن يقف على بابه و</w:t>
      </w:r>
      <w:r>
        <w:rPr>
          <w:rtl/>
        </w:rPr>
        <w:t xml:space="preserve"> </w:t>
      </w:r>
      <w:r w:rsidRPr="00311E2E">
        <w:rPr>
          <w:rtl/>
        </w:rPr>
        <w:t>يقول</w:t>
      </w:r>
      <w:r>
        <w:rPr>
          <w:rtl/>
        </w:rPr>
        <w:t>:</w:t>
      </w:r>
      <w:r w:rsidRPr="00311E2E">
        <w:rPr>
          <w:rtl/>
        </w:rPr>
        <w:t xml:space="preserve"> السلام عليك يا </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 xml:space="preserve">عثمان </w:t>
      </w:r>
      <w:r w:rsidRPr="00035F5B">
        <w:rPr>
          <w:rStyle w:val="libFootnotenumChar"/>
          <w:rtl/>
        </w:rPr>
        <w:t>(1)</w:t>
      </w:r>
      <w:r>
        <w:rPr>
          <w:rtl/>
        </w:rPr>
        <w:t>،</w:t>
      </w:r>
      <w:r w:rsidRPr="00035F5B">
        <w:rPr>
          <w:rtl/>
        </w:rPr>
        <w:t xml:space="preserve"> ورابع</w:t>
      </w:r>
      <w:r>
        <w:rPr>
          <w:rtl/>
        </w:rPr>
        <w:t>:</w:t>
      </w:r>
      <w:r w:rsidRPr="00035F5B">
        <w:rPr>
          <w:rtl/>
        </w:rPr>
        <w:t xml:space="preserve"> في عهد معاوية </w:t>
      </w:r>
      <w:r w:rsidRPr="00035F5B">
        <w:rPr>
          <w:rStyle w:val="libFootnotenumChar"/>
          <w:rtl/>
        </w:rPr>
        <w:t>(2)</w:t>
      </w:r>
      <w:r>
        <w:rPr>
          <w:rtl/>
        </w:rPr>
        <w:t>.</w:t>
      </w:r>
    </w:p>
    <w:p w:rsidR="00AE450B" w:rsidRDefault="00AE450B" w:rsidP="00AE450B">
      <w:pPr>
        <w:pStyle w:val="libNormal"/>
      </w:pPr>
      <w:r w:rsidRPr="00311E2E">
        <w:rPr>
          <w:rtl/>
        </w:rPr>
        <w:t>ولا نرى خلافاً بيّناً بين هذه النصوص</w:t>
      </w:r>
      <w:r>
        <w:rPr>
          <w:rtl/>
        </w:rPr>
        <w:t>،</w:t>
      </w:r>
      <w:r w:rsidRPr="00311E2E">
        <w:rPr>
          <w:rtl/>
        </w:rPr>
        <w:t xml:space="preserve"> وذلك لتبنّي اللاّحق ما جاء به السابق من التثويب الثاني</w:t>
      </w:r>
      <w:r>
        <w:rPr>
          <w:rtl/>
        </w:rPr>
        <w:t>،</w:t>
      </w:r>
      <w:r w:rsidRPr="00311E2E">
        <w:rPr>
          <w:rtl/>
        </w:rPr>
        <w:t xml:space="preserve"> وأنّهم كانوا لا يرون ضيراً في مثل هذه الزيادات في الأذان</w:t>
      </w:r>
      <w:r>
        <w:rPr>
          <w:rtl/>
        </w:rPr>
        <w:t>،</w:t>
      </w:r>
      <w:r w:rsidRPr="00311E2E">
        <w:rPr>
          <w:rtl/>
        </w:rPr>
        <w:t xml:space="preserve"> فيمكن أن يقال</w:t>
      </w:r>
      <w:r>
        <w:rPr>
          <w:rtl/>
        </w:rPr>
        <w:t>:</w:t>
      </w:r>
      <w:r w:rsidRPr="00311E2E">
        <w:rPr>
          <w:rtl/>
        </w:rPr>
        <w:t xml:space="preserve"> إنّ معاوية</w:t>
      </w:r>
      <w:r>
        <w:rPr>
          <w:rtl/>
        </w:rPr>
        <w:t>،</w:t>
      </w:r>
      <w:r w:rsidRPr="00311E2E">
        <w:rPr>
          <w:rtl/>
        </w:rPr>
        <w:t xml:space="preserve"> أو عثمان</w:t>
      </w:r>
      <w:r>
        <w:rPr>
          <w:rtl/>
        </w:rPr>
        <w:t>،</w:t>
      </w:r>
      <w:r w:rsidRPr="00311E2E">
        <w:rPr>
          <w:rtl/>
        </w:rPr>
        <w:t xml:space="preserve"> أو عمر قال به</w:t>
      </w:r>
      <w:r>
        <w:rPr>
          <w:rtl/>
        </w:rPr>
        <w:t>.</w:t>
      </w:r>
    </w:p>
    <w:p w:rsidR="00AE450B" w:rsidRDefault="00AE450B" w:rsidP="00AE450B">
      <w:pPr>
        <w:pStyle w:val="libNormal"/>
      </w:pPr>
      <w:r w:rsidRPr="00311E2E">
        <w:rPr>
          <w:rtl/>
        </w:rPr>
        <w:t>أنا لا أُريد أن أُثبت هذا التشريع لهذا أو أنفيه عن ذاك</w:t>
      </w:r>
      <w:r>
        <w:rPr>
          <w:rtl/>
        </w:rPr>
        <w:t>،</w:t>
      </w:r>
      <w:r w:rsidRPr="00311E2E">
        <w:rPr>
          <w:rtl/>
        </w:rPr>
        <w:t xml:space="preserve"> المهمّ عندي أنّهم جوّزوا هذا التثويب في العصور السابقة</w:t>
      </w:r>
      <w:r>
        <w:rPr>
          <w:rtl/>
        </w:rPr>
        <w:t>،</w:t>
      </w:r>
      <w:r w:rsidRPr="00311E2E">
        <w:rPr>
          <w:rtl/>
        </w:rPr>
        <w:t xml:space="preserve"> فلا يحقّ لأمثال هؤلاء الاعتراض على الآخرين بقولهم بالشهادة الثالثة في الأذان</w:t>
      </w:r>
      <w:r>
        <w:rPr>
          <w:rtl/>
        </w:rPr>
        <w:t>.</w:t>
      </w:r>
    </w:p>
    <w:p w:rsidR="00AE450B" w:rsidRDefault="00AE450B" w:rsidP="00AE450B">
      <w:pPr>
        <w:pStyle w:val="libNormal"/>
      </w:pPr>
      <w:r w:rsidRPr="00035F5B">
        <w:rPr>
          <w:rtl/>
        </w:rPr>
        <w:t>و</w:t>
      </w:r>
      <w:r>
        <w:rPr>
          <w:rtl/>
        </w:rPr>
        <w:t xml:space="preserve"> </w:t>
      </w:r>
      <w:r w:rsidRPr="00035F5B">
        <w:rPr>
          <w:rtl/>
        </w:rPr>
        <w:t>يضاف إلى ذلك ما ذكره التفتازاني والقوشجي وغيرهما من أنّ عمر بن الخطاب منع من متعة النساء</w:t>
      </w:r>
      <w:r>
        <w:rPr>
          <w:rtl/>
        </w:rPr>
        <w:t>،</w:t>
      </w:r>
      <w:r w:rsidRPr="00035F5B">
        <w:rPr>
          <w:rtl/>
        </w:rPr>
        <w:t xml:space="preserve"> ومتعة الحج</w:t>
      </w:r>
      <w:r>
        <w:rPr>
          <w:rtl/>
        </w:rPr>
        <w:t>،</w:t>
      </w:r>
      <w:r w:rsidRPr="00035F5B">
        <w:rPr>
          <w:rtl/>
        </w:rPr>
        <w:t xml:space="preserve"> ورَفَع حي على خير العمل من الأذان </w:t>
      </w:r>
      <w:r w:rsidRPr="00035F5B">
        <w:rPr>
          <w:rStyle w:val="libFootnotenumChar"/>
          <w:rtl/>
        </w:rPr>
        <w:t>(3)</w:t>
      </w:r>
      <w:r w:rsidRPr="00BD315F">
        <w:rPr>
          <w:rtl/>
        </w:rPr>
        <w:t>.</w:t>
      </w:r>
    </w:p>
    <w:p w:rsidR="00AE450B" w:rsidRDefault="00AE450B" w:rsidP="00AE450B">
      <w:pPr>
        <w:pStyle w:val="libNormal"/>
      </w:pPr>
      <w:r w:rsidRPr="00035F5B">
        <w:rPr>
          <w:rtl/>
        </w:rPr>
        <w:t xml:space="preserve">وفي </w:t>
      </w:r>
      <w:r w:rsidRPr="00AE450B">
        <w:rPr>
          <w:rStyle w:val="libBold2Char"/>
          <w:rtl/>
        </w:rPr>
        <w:t>موطأ مالك</w:t>
      </w:r>
      <w:r>
        <w:rPr>
          <w:rtl/>
        </w:rPr>
        <w:t>:</w:t>
      </w:r>
      <w:r w:rsidRPr="00035F5B">
        <w:rPr>
          <w:rtl/>
        </w:rPr>
        <w:t xml:space="preserve"> إنّ المؤذّن</w:t>
      </w:r>
      <w:r>
        <w:rPr>
          <w:rtl/>
        </w:rPr>
        <w:t>،</w:t>
      </w:r>
      <w:r w:rsidRPr="00035F5B">
        <w:rPr>
          <w:rtl/>
        </w:rPr>
        <w:t xml:space="preserve"> جاء إلى عمر بن الخطاب يؤذنه لصلاة الصبح فوجده نائماً</w:t>
      </w:r>
      <w:r>
        <w:rPr>
          <w:rtl/>
        </w:rPr>
        <w:t>،</w:t>
      </w:r>
      <w:r w:rsidRPr="00035F5B">
        <w:rPr>
          <w:rtl/>
        </w:rPr>
        <w:t xml:space="preserve"> فقال</w:t>
      </w:r>
      <w:r>
        <w:rPr>
          <w:rtl/>
        </w:rPr>
        <w:t>:</w:t>
      </w:r>
      <w:r w:rsidRPr="00035F5B">
        <w:rPr>
          <w:rtl/>
        </w:rPr>
        <w:t xml:space="preserve"> الصلاة خير من النوم</w:t>
      </w:r>
      <w:r>
        <w:rPr>
          <w:rtl/>
        </w:rPr>
        <w:t>،</w:t>
      </w:r>
      <w:r w:rsidRPr="00035F5B">
        <w:rPr>
          <w:rtl/>
        </w:rPr>
        <w:t xml:space="preserve"> فأمره عمر أن يجعلها في نداء الصبح </w:t>
      </w:r>
      <w:r w:rsidRPr="00035F5B">
        <w:rPr>
          <w:rStyle w:val="libFootnotenumChar"/>
          <w:rtl/>
        </w:rPr>
        <w:t>(4)</w:t>
      </w:r>
      <w:r>
        <w:rPr>
          <w:rtl/>
        </w:rPr>
        <w:t>.</w:t>
      </w:r>
    </w:p>
    <w:p w:rsidR="00AE450B" w:rsidRDefault="00AE450B" w:rsidP="00AE450B">
      <w:pPr>
        <w:pStyle w:val="libNormal"/>
      </w:pPr>
      <w:r w:rsidRPr="00035F5B">
        <w:rPr>
          <w:rtl/>
        </w:rPr>
        <w:t xml:space="preserve">ولا ينكر أحد من المسلمين بأن عثمان بن عفان هو الذي أضاف الأذان الثالث يوم الجمعة </w:t>
      </w:r>
      <w:r w:rsidRPr="00035F5B">
        <w:rPr>
          <w:rStyle w:val="libFootnotenumChar"/>
          <w:rtl/>
        </w:rPr>
        <w:t>(5)</w:t>
      </w:r>
      <w:r>
        <w:rPr>
          <w:rtl/>
        </w:rPr>
        <w:t>.</w:t>
      </w:r>
    </w:p>
    <w:p w:rsidR="00AE450B" w:rsidRDefault="00AE450B" w:rsidP="00AE450B">
      <w:pPr>
        <w:pStyle w:val="libNormal"/>
      </w:pPr>
      <w:r w:rsidRPr="00311E2E">
        <w:rPr>
          <w:rtl/>
        </w:rPr>
        <w:t>نعم</w:t>
      </w:r>
      <w:r>
        <w:rPr>
          <w:rtl/>
        </w:rPr>
        <w:t>،</w:t>
      </w:r>
      <w:r w:rsidRPr="00311E2E">
        <w:rPr>
          <w:rtl/>
        </w:rPr>
        <w:t xml:space="preserve"> إنّهم قالوا بشرعية الأذان الثالث يوم الجمعة وما يماثله من جهة المصالح</w:t>
      </w:r>
    </w:p>
    <w:p w:rsidR="00AE450B" w:rsidRPr="00311E2E" w:rsidRDefault="00AE450B" w:rsidP="00AE450B">
      <w:pPr>
        <w:pStyle w:val="libLine"/>
      </w:pPr>
      <w:r>
        <w:rPr>
          <w:rtl/>
        </w:rPr>
        <w:t>____________________</w:t>
      </w:r>
    </w:p>
    <w:p w:rsidR="00AE450B" w:rsidRDefault="00AE450B" w:rsidP="00AE450B">
      <w:pPr>
        <w:pStyle w:val="libFootnote0"/>
      </w:pPr>
      <w:r w:rsidRPr="00311E2E">
        <w:rPr>
          <w:rtl/>
        </w:rPr>
        <w:t>أمير المؤمنين</w:t>
      </w:r>
      <w:r>
        <w:rPr>
          <w:rtl/>
        </w:rPr>
        <w:t>،</w:t>
      </w:r>
      <w:r w:rsidRPr="00311E2E">
        <w:rPr>
          <w:rtl/>
        </w:rPr>
        <w:t xml:space="preserve"> ثم إن عمر أمر المؤذن فزاد فيها</w:t>
      </w:r>
      <w:r>
        <w:rPr>
          <w:rtl/>
        </w:rPr>
        <w:t xml:space="preserve"> (</w:t>
      </w:r>
      <w:r w:rsidRPr="00311E2E">
        <w:rPr>
          <w:rtl/>
        </w:rPr>
        <w:t>رحمك الله</w:t>
      </w:r>
      <w:r>
        <w:rPr>
          <w:rtl/>
        </w:rPr>
        <w:t>).</w:t>
      </w:r>
      <w:r w:rsidRPr="00311E2E">
        <w:rPr>
          <w:rtl/>
        </w:rPr>
        <w:t xml:space="preserve"> و</w:t>
      </w:r>
      <w:r>
        <w:rPr>
          <w:rtl/>
        </w:rPr>
        <w:t xml:space="preserve"> </w:t>
      </w:r>
      <w:r w:rsidRPr="00311E2E">
        <w:rPr>
          <w:rtl/>
        </w:rPr>
        <w:t>يقال</w:t>
      </w:r>
      <w:r>
        <w:rPr>
          <w:rtl/>
        </w:rPr>
        <w:t>:</w:t>
      </w:r>
      <w:r w:rsidRPr="00311E2E">
        <w:rPr>
          <w:rtl/>
        </w:rPr>
        <w:t xml:space="preserve"> إن عثمان هو الذي زادها</w:t>
      </w:r>
      <w:r>
        <w:rPr>
          <w:rtl/>
        </w:rPr>
        <w:t>.</w:t>
      </w:r>
    </w:p>
    <w:p w:rsidR="00AE450B" w:rsidRDefault="00AE450B" w:rsidP="00AE450B">
      <w:pPr>
        <w:pStyle w:val="libFootnote0"/>
      </w:pPr>
      <w:r>
        <w:rPr>
          <w:rtl/>
        </w:rPr>
        <w:t>(</w:t>
      </w:r>
      <w:r w:rsidRPr="00311E2E">
        <w:rPr>
          <w:rtl/>
        </w:rPr>
        <w:t>1</w:t>
      </w:r>
      <w:r>
        <w:rPr>
          <w:rtl/>
        </w:rPr>
        <w:t>)</w:t>
      </w:r>
      <w:r w:rsidRPr="00311E2E">
        <w:rPr>
          <w:rtl/>
        </w:rPr>
        <w:t xml:space="preserve"> انظر شرح الزرقاني 1</w:t>
      </w:r>
      <w:r>
        <w:rPr>
          <w:rtl/>
        </w:rPr>
        <w:t xml:space="preserve">: </w:t>
      </w:r>
      <w:r w:rsidRPr="00311E2E">
        <w:rPr>
          <w:rtl/>
        </w:rPr>
        <w:t>216</w:t>
      </w:r>
      <w:r>
        <w:rPr>
          <w:rtl/>
        </w:rPr>
        <w:t>،</w:t>
      </w:r>
      <w:r w:rsidRPr="00311E2E">
        <w:rPr>
          <w:rtl/>
        </w:rPr>
        <w:t xml:space="preserve"> وفيه</w:t>
      </w:r>
      <w:r>
        <w:rPr>
          <w:rtl/>
        </w:rPr>
        <w:t>:</w:t>
      </w:r>
      <w:r w:rsidRPr="00311E2E">
        <w:rPr>
          <w:rtl/>
        </w:rPr>
        <w:t xml:space="preserve"> و</w:t>
      </w:r>
      <w:r>
        <w:rPr>
          <w:rtl/>
        </w:rPr>
        <w:t xml:space="preserve"> </w:t>
      </w:r>
      <w:r w:rsidRPr="00311E2E">
        <w:rPr>
          <w:rtl/>
        </w:rPr>
        <w:t>يقال إن عثمان هو الذي زادها</w:t>
      </w:r>
      <w:r>
        <w:rPr>
          <w:rtl/>
        </w:rPr>
        <w:t>.</w:t>
      </w:r>
    </w:p>
    <w:p w:rsidR="00AE450B" w:rsidRDefault="00AE450B" w:rsidP="00AE450B">
      <w:pPr>
        <w:pStyle w:val="libFootnote0"/>
      </w:pPr>
      <w:r>
        <w:rPr>
          <w:rtl/>
        </w:rPr>
        <w:t>(</w:t>
      </w:r>
      <w:r w:rsidRPr="00311E2E">
        <w:rPr>
          <w:rtl/>
        </w:rPr>
        <w:t>2</w:t>
      </w:r>
      <w:r>
        <w:rPr>
          <w:rtl/>
        </w:rPr>
        <w:t>)</w:t>
      </w:r>
      <w:r w:rsidRPr="00311E2E">
        <w:rPr>
          <w:rtl/>
        </w:rPr>
        <w:t xml:space="preserve"> انظر مواهب الجليل 1</w:t>
      </w:r>
      <w:r>
        <w:rPr>
          <w:rtl/>
        </w:rPr>
        <w:t xml:space="preserve">: </w:t>
      </w:r>
      <w:r w:rsidRPr="00311E2E">
        <w:rPr>
          <w:rtl/>
        </w:rPr>
        <w:t>431</w:t>
      </w:r>
      <w:r>
        <w:rPr>
          <w:rtl/>
        </w:rPr>
        <w:t>،</w:t>
      </w:r>
      <w:r w:rsidRPr="00311E2E">
        <w:rPr>
          <w:rtl/>
        </w:rPr>
        <w:t xml:space="preserve"> الذخيرة 2</w:t>
      </w:r>
      <w:r>
        <w:rPr>
          <w:rtl/>
        </w:rPr>
        <w:t xml:space="preserve">: </w:t>
      </w:r>
      <w:r w:rsidRPr="00311E2E">
        <w:rPr>
          <w:rtl/>
        </w:rPr>
        <w:t>47</w:t>
      </w:r>
      <w:r>
        <w:rPr>
          <w:rtl/>
        </w:rPr>
        <w:t>.</w:t>
      </w:r>
    </w:p>
    <w:p w:rsidR="00AE450B" w:rsidRDefault="00AE450B" w:rsidP="00AE450B">
      <w:pPr>
        <w:pStyle w:val="libFootnote0"/>
      </w:pPr>
      <w:r>
        <w:rPr>
          <w:rtl/>
        </w:rPr>
        <w:t>(</w:t>
      </w:r>
      <w:r w:rsidRPr="00311E2E">
        <w:rPr>
          <w:rtl/>
        </w:rPr>
        <w:t>3</w:t>
      </w:r>
      <w:r>
        <w:rPr>
          <w:rtl/>
        </w:rPr>
        <w:t>)</w:t>
      </w:r>
      <w:r w:rsidRPr="00311E2E">
        <w:rPr>
          <w:rtl/>
        </w:rPr>
        <w:t xml:space="preserve"> شرح المقاصد في علم الكلام 2</w:t>
      </w:r>
      <w:r>
        <w:rPr>
          <w:rtl/>
        </w:rPr>
        <w:t xml:space="preserve">: </w:t>
      </w:r>
      <w:r w:rsidRPr="00311E2E">
        <w:rPr>
          <w:rtl/>
        </w:rPr>
        <w:t>294</w:t>
      </w:r>
      <w:r>
        <w:rPr>
          <w:rtl/>
        </w:rPr>
        <w:t>،</w:t>
      </w:r>
      <w:r w:rsidRPr="00311E2E">
        <w:rPr>
          <w:rtl/>
        </w:rPr>
        <w:t xml:space="preserve"> وشرح التجريد / باب بحث الإمامة</w:t>
      </w:r>
      <w:r>
        <w:rPr>
          <w:rtl/>
        </w:rPr>
        <w:t>.</w:t>
      </w:r>
    </w:p>
    <w:p w:rsidR="00AE450B" w:rsidRDefault="00AE450B" w:rsidP="00AE450B">
      <w:pPr>
        <w:pStyle w:val="libFootnote0"/>
      </w:pPr>
      <w:r>
        <w:rPr>
          <w:rtl/>
        </w:rPr>
        <w:t>(</w:t>
      </w:r>
      <w:r w:rsidRPr="00311E2E">
        <w:rPr>
          <w:rtl/>
        </w:rPr>
        <w:t>4</w:t>
      </w:r>
      <w:r>
        <w:rPr>
          <w:rtl/>
        </w:rPr>
        <w:t>)</w:t>
      </w:r>
      <w:r w:rsidRPr="00311E2E">
        <w:rPr>
          <w:rtl/>
        </w:rPr>
        <w:t xml:space="preserve"> موطأ مالك 1</w:t>
      </w:r>
      <w:r>
        <w:rPr>
          <w:rtl/>
        </w:rPr>
        <w:t xml:space="preserve">: </w:t>
      </w:r>
      <w:r w:rsidRPr="00311E2E">
        <w:rPr>
          <w:rtl/>
        </w:rPr>
        <w:t>72</w:t>
      </w:r>
      <w:r>
        <w:rPr>
          <w:rtl/>
        </w:rPr>
        <w:t>.</w:t>
      </w:r>
    </w:p>
    <w:p w:rsidR="00AE450B" w:rsidRPr="00311E2E" w:rsidRDefault="00AE450B" w:rsidP="00AE450B">
      <w:pPr>
        <w:pStyle w:val="libFootnote0"/>
      </w:pPr>
      <w:r>
        <w:rPr>
          <w:rtl/>
        </w:rPr>
        <w:t>(</w:t>
      </w:r>
      <w:r w:rsidRPr="00311E2E">
        <w:rPr>
          <w:rtl/>
        </w:rPr>
        <w:t>5</w:t>
      </w:r>
      <w:r>
        <w:rPr>
          <w:rtl/>
        </w:rPr>
        <w:t>)</w:t>
      </w:r>
      <w:r w:rsidRPr="00311E2E">
        <w:rPr>
          <w:rtl/>
        </w:rPr>
        <w:t xml:space="preserve"> صحيح البخاري 1</w:t>
      </w:r>
      <w:r>
        <w:rPr>
          <w:rtl/>
        </w:rPr>
        <w:t xml:space="preserve">: </w:t>
      </w:r>
      <w:r w:rsidRPr="00311E2E">
        <w:rPr>
          <w:rtl/>
        </w:rPr>
        <w:t>309 / ح 870 / باب الأذان يوم الجمعة</w:t>
      </w:r>
      <w:r>
        <w:rPr>
          <w:rtl/>
        </w:rPr>
        <w:t>.</w:t>
      </w:r>
    </w:p>
    <w:p w:rsidR="00AE450B" w:rsidRDefault="00AE450B" w:rsidP="00AE450B">
      <w:pPr>
        <w:pStyle w:val="libNormal"/>
      </w:pPr>
      <w:r>
        <w:rPr>
          <w:rtl/>
        </w:rPr>
        <w:br w:type="page"/>
      </w:r>
    </w:p>
    <w:p w:rsidR="00AE450B" w:rsidRDefault="00AE450B" w:rsidP="00AE450B">
      <w:pPr>
        <w:pStyle w:val="libNormal"/>
      </w:pPr>
      <w:r w:rsidRPr="00311E2E">
        <w:rPr>
          <w:rtl/>
        </w:rPr>
        <w:lastRenderedPageBreak/>
        <w:t>المرسلة</w:t>
      </w:r>
      <w:r>
        <w:rPr>
          <w:rtl/>
        </w:rPr>
        <w:t>،</w:t>
      </w:r>
      <w:r w:rsidRPr="00311E2E">
        <w:rPr>
          <w:rtl/>
        </w:rPr>
        <w:t xml:space="preserve"> مع اعتقادهم بعدم شرعيته على عهد رسول الله</w:t>
      </w:r>
      <w:r>
        <w:rPr>
          <w:rtl/>
        </w:rPr>
        <w:t>،</w:t>
      </w:r>
      <w:r w:rsidRPr="00311E2E">
        <w:rPr>
          <w:rtl/>
        </w:rPr>
        <w:t xml:space="preserve"> ونحن يمكننا إلزاماً لهم إثبات الشهادة الثالثة وغيرها طبق المصالح المرسلة وما يماثلها عندهم</w:t>
      </w:r>
      <w:r>
        <w:rPr>
          <w:rtl/>
        </w:rPr>
        <w:t>.</w:t>
      </w:r>
    </w:p>
    <w:p w:rsidR="00AE450B" w:rsidRDefault="00AE450B" w:rsidP="00AE450B">
      <w:pPr>
        <w:pStyle w:val="libNormal"/>
      </w:pPr>
      <w:r w:rsidRPr="00311E2E">
        <w:rPr>
          <w:rtl/>
        </w:rPr>
        <w:t>هذا هو خلاصة ما يمكننا قوله مع القائلين بعدم توقيفية الأذان عند العامة و</w:t>
      </w:r>
      <w:r>
        <w:rPr>
          <w:rtl/>
        </w:rPr>
        <w:t xml:space="preserve"> </w:t>
      </w:r>
      <w:r w:rsidRPr="00311E2E">
        <w:rPr>
          <w:rtl/>
        </w:rPr>
        <w:t>إلزامهم بما ألزموا به أنفسهم</w:t>
      </w:r>
      <w:r>
        <w:rPr>
          <w:rtl/>
        </w:rPr>
        <w:t>.</w:t>
      </w:r>
    </w:p>
    <w:p w:rsidR="00AE450B" w:rsidRDefault="00AE450B" w:rsidP="00AE450B">
      <w:pPr>
        <w:pStyle w:val="libNormal"/>
      </w:pPr>
      <w:r w:rsidRPr="00035F5B">
        <w:rPr>
          <w:rtl/>
        </w:rPr>
        <w:t>كما يمكننا أن نثبت لهم شرعية الشهادة بالولاية من جهة شرعية (حيّ على خير العمل) على عهد رسول الله</w:t>
      </w:r>
      <w:r>
        <w:rPr>
          <w:rtl/>
        </w:rPr>
        <w:t>،</w:t>
      </w:r>
      <w:r w:rsidRPr="00035F5B">
        <w:rPr>
          <w:rtl/>
        </w:rPr>
        <w:t xml:space="preserve"> وأنّ الصحابة كانوا قد أذّنوا بها</w:t>
      </w:r>
      <w:r>
        <w:rPr>
          <w:rtl/>
        </w:rPr>
        <w:t>،</w:t>
      </w:r>
      <w:r w:rsidRPr="00035F5B">
        <w:rPr>
          <w:rtl/>
        </w:rPr>
        <w:t xml:space="preserve"> وأنّ عمر حذفها لأسباب معروفة عند مدرسة أهل البيت</w:t>
      </w:r>
      <w:r>
        <w:rPr>
          <w:rtl/>
        </w:rPr>
        <w:t>،</w:t>
      </w:r>
      <w:r w:rsidRPr="00035F5B">
        <w:rPr>
          <w:rtl/>
        </w:rPr>
        <w:t xml:space="preserve"> وقد أكّد الإمام الكاظم على هذه الحقيقة</w:t>
      </w:r>
      <w:r>
        <w:rPr>
          <w:rtl/>
        </w:rPr>
        <w:t>،</w:t>
      </w:r>
      <w:r w:rsidRPr="00035F5B">
        <w:rPr>
          <w:rtl/>
        </w:rPr>
        <w:t xml:space="preserve"> بقوله</w:t>
      </w:r>
      <w:r>
        <w:rPr>
          <w:rtl/>
        </w:rPr>
        <w:t>:</w:t>
      </w:r>
      <w:r w:rsidRPr="00035F5B">
        <w:rPr>
          <w:rtl/>
        </w:rPr>
        <w:t xml:space="preserve"> إنّ</w:t>
      </w:r>
      <w:r>
        <w:rPr>
          <w:rtl/>
        </w:rPr>
        <w:t xml:space="preserve"> </w:t>
      </w:r>
      <w:r w:rsidRPr="00035F5B">
        <w:rPr>
          <w:rtl/>
        </w:rPr>
        <w:t>(حيّ على خير العمل) دعوة للولاية</w:t>
      </w:r>
      <w:r>
        <w:rPr>
          <w:rtl/>
        </w:rPr>
        <w:t>،</w:t>
      </w:r>
      <w:r w:rsidRPr="00035F5B">
        <w:rPr>
          <w:rtl/>
        </w:rPr>
        <w:t xml:space="preserve"> و</w:t>
      </w:r>
      <w:r>
        <w:rPr>
          <w:rtl/>
        </w:rPr>
        <w:t xml:space="preserve"> </w:t>
      </w:r>
      <w:r w:rsidRPr="00035F5B">
        <w:rPr>
          <w:rtl/>
        </w:rPr>
        <w:t xml:space="preserve">إنّ عمر كان لا يريد دعاءً إليها ولا حثّاً عليها </w:t>
      </w:r>
      <w:r w:rsidRPr="00035F5B">
        <w:rPr>
          <w:rStyle w:val="libFootnotenumChar"/>
          <w:rtl/>
        </w:rPr>
        <w:t>(1)</w:t>
      </w:r>
      <w:r>
        <w:rPr>
          <w:rtl/>
        </w:rPr>
        <w:t>.</w:t>
      </w:r>
    </w:p>
    <w:p w:rsidR="00AE450B" w:rsidRDefault="00AE450B" w:rsidP="00AE450B">
      <w:pPr>
        <w:pStyle w:val="libNormal"/>
      </w:pPr>
      <w:r w:rsidRPr="00311E2E">
        <w:rPr>
          <w:rtl/>
        </w:rPr>
        <w:t>وهذا نص له قيمته التاريخية والشرعية</w:t>
      </w:r>
      <w:r>
        <w:rPr>
          <w:rtl/>
        </w:rPr>
        <w:t>،</w:t>
      </w:r>
      <w:r w:rsidRPr="00311E2E">
        <w:rPr>
          <w:rtl/>
        </w:rPr>
        <w:t xml:space="preserve"> لأنّه صدر في القرن الثاني الهجري وعلى لسان أحد أئمّة أهل البيت </w:t>
      </w:r>
      <w:r w:rsidRPr="00327A0F">
        <w:rPr>
          <w:rStyle w:val="libAlaemChar"/>
          <w:rtl/>
        </w:rPr>
        <w:t>عليهم‌السلام</w:t>
      </w:r>
      <w:r w:rsidRPr="00311E2E">
        <w:rPr>
          <w:rtl/>
        </w:rPr>
        <w:t xml:space="preserve"> وقريب منه موجود في كتب الزيدية والإسماعيلية مما يؤكد إجماع مدرسة أهل البيت على هذا المعنى عندهم</w:t>
      </w:r>
      <w:r>
        <w:rPr>
          <w:rtl/>
        </w:rPr>
        <w:t>.</w:t>
      </w:r>
    </w:p>
    <w:p w:rsidR="00AE450B" w:rsidRDefault="00AE450B" w:rsidP="00AE450B">
      <w:pPr>
        <w:pStyle w:val="libNormal"/>
      </w:pPr>
      <w:r w:rsidRPr="00311E2E">
        <w:rPr>
          <w:rtl/>
        </w:rPr>
        <w:t>ومن المعلوم بأنّ جملة</w:t>
      </w:r>
      <w:r>
        <w:rPr>
          <w:rtl/>
        </w:rPr>
        <w:t>:</w:t>
      </w:r>
      <w:r w:rsidRPr="00311E2E">
        <w:rPr>
          <w:rtl/>
        </w:rPr>
        <w:t xml:space="preserve"> </w:t>
      </w:r>
      <w:r>
        <w:rPr>
          <w:rtl/>
        </w:rPr>
        <w:t>(</w:t>
      </w:r>
      <w:r w:rsidRPr="00311E2E">
        <w:rPr>
          <w:rtl/>
        </w:rPr>
        <w:t>حيّ على خير العمل</w:t>
      </w:r>
      <w:r>
        <w:rPr>
          <w:rtl/>
        </w:rPr>
        <w:t>)</w:t>
      </w:r>
      <w:r w:rsidRPr="00311E2E">
        <w:rPr>
          <w:rtl/>
        </w:rPr>
        <w:t xml:space="preserve"> ليس لها ظهور في الإمامة والولاية</w:t>
      </w:r>
      <w:r>
        <w:rPr>
          <w:rtl/>
        </w:rPr>
        <w:t>،</w:t>
      </w:r>
      <w:r w:rsidRPr="00311E2E">
        <w:rPr>
          <w:rtl/>
        </w:rPr>
        <w:t xml:space="preserve"> و</w:t>
      </w:r>
      <w:r>
        <w:rPr>
          <w:rtl/>
        </w:rPr>
        <w:t xml:space="preserve"> </w:t>
      </w:r>
      <w:r w:rsidRPr="00311E2E">
        <w:rPr>
          <w:rtl/>
        </w:rPr>
        <w:t>إن فهمها بعض خُلّص الصحابة من خلال الآيِ الكريمِ والأحاديثِ المتواترةِ عن رسول الله</w:t>
      </w:r>
      <w:r>
        <w:rPr>
          <w:rtl/>
        </w:rPr>
        <w:t>.</w:t>
      </w:r>
    </w:p>
    <w:p w:rsidR="00AE450B" w:rsidRDefault="00AE450B" w:rsidP="00AE450B">
      <w:pPr>
        <w:pStyle w:val="libNormal"/>
      </w:pPr>
      <w:r w:rsidRPr="00311E2E">
        <w:rPr>
          <w:rtl/>
        </w:rPr>
        <w:t xml:space="preserve">وكلامُ الإمام </w:t>
      </w:r>
      <w:r>
        <w:rPr>
          <w:rtl/>
        </w:rPr>
        <w:t>(</w:t>
      </w:r>
      <w:r w:rsidRPr="00311E2E">
        <w:rPr>
          <w:rtl/>
        </w:rPr>
        <w:t>أنّ حيّ على خير العمل دعوة للولاية و</w:t>
      </w:r>
      <w:r>
        <w:rPr>
          <w:rtl/>
        </w:rPr>
        <w:t xml:space="preserve"> </w:t>
      </w:r>
      <w:r w:rsidRPr="00311E2E">
        <w:rPr>
          <w:rtl/>
        </w:rPr>
        <w:t>إنّ عمر كان لا</w:t>
      </w:r>
      <w:r>
        <w:rPr>
          <w:rtl/>
        </w:rPr>
        <w:t xml:space="preserve"> </w:t>
      </w:r>
      <w:r w:rsidRPr="00311E2E">
        <w:rPr>
          <w:rtl/>
        </w:rPr>
        <w:t>يريد دعاءً إليها ولا حثاً عليها</w:t>
      </w:r>
      <w:r>
        <w:rPr>
          <w:rtl/>
        </w:rPr>
        <w:t>)</w:t>
      </w:r>
      <w:r w:rsidRPr="00311E2E">
        <w:rPr>
          <w:rtl/>
        </w:rPr>
        <w:t xml:space="preserve"> يشير إلى أن بعض الصحابة كانوا يفتحونها بجمل دالة على الإمامة والولاية</w:t>
      </w:r>
      <w:r>
        <w:rPr>
          <w:rtl/>
        </w:rPr>
        <w:t>،</w:t>
      </w:r>
      <w:r w:rsidRPr="00311E2E">
        <w:rPr>
          <w:rtl/>
        </w:rPr>
        <w:t xml:space="preserve"> توضيحاً وتفسيراً</w:t>
      </w:r>
      <w:r>
        <w:rPr>
          <w:rtl/>
        </w:rPr>
        <w:t>،</w:t>
      </w:r>
      <w:r w:rsidRPr="00311E2E">
        <w:rPr>
          <w:rtl/>
        </w:rPr>
        <w:t xml:space="preserve"> كقولهم بعد</w:t>
      </w:r>
      <w:r>
        <w:rPr>
          <w:rtl/>
        </w:rPr>
        <w:t xml:space="preserve"> (</w:t>
      </w:r>
      <w:r w:rsidRPr="00311E2E">
        <w:rPr>
          <w:rtl/>
        </w:rPr>
        <w:t>حيّ على خير العمل</w:t>
      </w:r>
      <w:r>
        <w:rPr>
          <w:rtl/>
        </w:rPr>
        <w:t xml:space="preserve">) </w:t>
      </w:r>
      <w:r w:rsidRPr="00311E2E">
        <w:rPr>
          <w:rtl/>
        </w:rPr>
        <w:t xml:space="preserve">على سبيل المثال لا الحصر </w:t>
      </w:r>
      <w:r>
        <w:rPr>
          <w:rtl/>
        </w:rPr>
        <w:t>: (</w:t>
      </w:r>
      <w:r w:rsidRPr="00311E2E">
        <w:rPr>
          <w:rtl/>
        </w:rPr>
        <w:t>محمد وعلي خير البشر</w:t>
      </w:r>
      <w:r>
        <w:rPr>
          <w:rtl/>
        </w:rPr>
        <w:t>)،</w:t>
      </w:r>
      <w:r w:rsidRPr="00311E2E">
        <w:rPr>
          <w:rtl/>
        </w:rPr>
        <w:t xml:space="preserve"> أو</w:t>
      </w:r>
      <w:r>
        <w:rPr>
          <w:rtl/>
        </w:rPr>
        <w:t xml:space="preserve"> (</w:t>
      </w:r>
      <w:r w:rsidRPr="00311E2E">
        <w:rPr>
          <w:rtl/>
        </w:rPr>
        <w:t>محمد وآل محمد خير البرية</w:t>
      </w:r>
      <w:r>
        <w:rPr>
          <w:rtl/>
        </w:rPr>
        <w:t>)،</w:t>
      </w:r>
      <w:r w:rsidRPr="00311E2E">
        <w:rPr>
          <w:rtl/>
        </w:rPr>
        <w:t xml:space="preserve"> أو</w:t>
      </w:r>
      <w:r>
        <w:rPr>
          <w:rtl/>
        </w:rPr>
        <w:t xml:space="preserve"> (</w:t>
      </w:r>
      <w:r w:rsidRPr="00311E2E">
        <w:rPr>
          <w:rtl/>
        </w:rPr>
        <w:t>علي وأولاده المعصومون حجج الله</w:t>
      </w:r>
      <w:r>
        <w:rPr>
          <w:rtl/>
        </w:rPr>
        <w:t>)،</w:t>
      </w:r>
      <w:r w:rsidRPr="00311E2E">
        <w:rPr>
          <w:rtl/>
        </w:rPr>
        <w:t xml:space="preserve"> وغيرها من الصيغ الدالة على الإمامة والولاية</w:t>
      </w:r>
      <w:r>
        <w:rPr>
          <w:rtl/>
        </w:rPr>
        <w:t>،</w:t>
      </w:r>
      <w:r w:rsidRPr="00311E2E">
        <w:rPr>
          <w:rtl/>
        </w:rPr>
        <w:t xml:space="preserve"> وأنّ عيون عمر كانوا يخبرونه بفعل هذا النزر من الصحابة</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311E2E">
        <w:rPr>
          <w:rtl/>
        </w:rPr>
        <w:t>1</w:t>
      </w:r>
      <w:r>
        <w:rPr>
          <w:rtl/>
        </w:rPr>
        <w:t>)</w:t>
      </w:r>
      <w:r w:rsidRPr="00311E2E">
        <w:rPr>
          <w:rtl/>
        </w:rPr>
        <w:t xml:space="preserve"> انظر علل الشرائع 2</w:t>
      </w:r>
      <w:r>
        <w:rPr>
          <w:rtl/>
        </w:rPr>
        <w:t xml:space="preserve">: </w:t>
      </w:r>
      <w:r w:rsidRPr="00311E2E">
        <w:rPr>
          <w:rtl/>
        </w:rPr>
        <w:t>368</w:t>
      </w:r>
      <w:r>
        <w:rPr>
          <w:rtl/>
        </w:rPr>
        <w:t>،</w:t>
      </w:r>
      <w:r w:rsidRPr="00311E2E">
        <w:rPr>
          <w:rtl/>
        </w:rPr>
        <w:t xml:space="preserve"> وعنه في وسائل الشيعة 5</w:t>
      </w:r>
      <w:r>
        <w:rPr>
          <w:rtl/>
        </w:rPr>
        <w:t xml:space="preserve">: </w:t>
      </w:r>
      <w:r w:rsidRPr="00311E2E">
        <w:rPr>
          <w:rtl/>
        </w:rPr>
        <w:t>420 / ح 6977</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فعمر بن الخطاب أراد أن لا يكون حثٌ عليها ولا دعاءٌ إليها</w:t>
      </w:r>
      <w:r>
        <w:rPr>
          <w:rtl/>
        </w:rPr>
        <w:t>،</w:t>
      </w:r>
      <w:r w:rsidRPr="00035F5B">
        <w:rPr>
          <w:rtl/>
        </w:rPr>
        <w:t xml:space="preserve"> فمنعها تحت طائلة أنّ البعض من الصحابة سيتركون الجهاد بدعوى أنّهم يؤدّون خير العمل وهو الصلاة</w:t>
      </w:r>
      <w:r>
        <w:rPr>
          <w:rtl/>
        </w:rPr>
        <w:t>،</w:t>
      </w:r>
      <w:r w:rsidRPr="00035F5B">
        <w:rPr>
          <w:rtl/>
        </w:rPr>
        <w:t xml:space="preserve"> فلا صلاة مع احتياج الأمّة إلى الجهاد</w:t>
      </w:r>
      <w:r>
        <w:rPr>
          <w:rtl/>
        </w:rPr>
        <w:t>،</w:t>
      </w:r>
      <w:r w:rsidRPr="00035F5B">
        <w:rPr>
          <w:rtl/>
        </w:rPr>
        <w:t xml:space="preserve"> إلى غير ذلك من الكلام الذي مرّ بعضه في الباب الأول من الدراسة</w:t>
      </w:r>
      <w:r>
        <w:rPr>
          <w:rtl/>
        </w:rPr>
        <w:t>:</w:t>
      </w:r>
      <w:r w:rsidRPr="00035F5B">
        <w:rPr>
          <w:rtl/>
        </w:rPr>
        <w:t xml:space="preserve"> </w:t>
      </w:r>
      <w:r w:rsidRPr="00AE450B">
        <w:rPr>
          <w:rStyle w:val="libBold2Char"/>
          <w:rtl/>
        </w:rPr>
        <w:t>(حي على خير العمل: الشرعية والشعارية )</w:t>
      </w:r>
      <w:r w:rsidRPr="00035F5B">
        <w:rPr>
          <w:rtl/>
        </w:rPr>
        <w:t xml:space="preserve"> </w:t>
      </w:r>
      <w:r w:rsidRPr="00035F5B">
        <w:rPr>
          <w:rStyle w:val="libFootnotenumChar"/>
          <w:rtl/>
        </w:rPr>
        <w:t>(1)</w:t>
      </w:r>
      <w:r>
        <w:rPr>
          <w:rtl/>
        </w:rPr>
        <w:t>،</w:t>
      </w:r>
      <w:r w:rsidRPr="00035F5B">
        <w:rPr>
          <w:rtl/>
        </w:rPr>
        <w:t xml:space="preserve"> وسيأتي البعض الآخر منه في الفصل الأوّل من هذا الباب</w:t>
      </w:r>
      <w:r>
        <w:rPr>
          <w:rtl/>
        </w:rPr>
        <w:t>.</w:t>
      </w:r>
    </w:p>
    <w:p w:rsidR="00AE450B" w:rsidRDefault="00AE450B" w:rsidP="00AE450B">
      <w:pPr>
        <w:pStyle w:val="libNormal"/>
      </w:pPr>
      <w:r w:rsidRPr="00311E2E">
        <w:rPr>
          <w:rtl/>
        </w:rPr>
        <w:t>ومما مرّ تعرف أن البحث مع أُخواننا العامة سهل ليس بالعسير المتعب كما يتصورّه البعض</w:t>
      </w:r>
      <w:r>
        <w:rPr>
          <w:rtl/>
        </w:rPr>
        <w:t>.</w:t>
      </w:r>
    </w:p>
    <w:p w:rsidR="00AE450B" w:rsidRDefault="00AE450B" w:rsidP="00AE450B">
      <w:pPr>
        <w:pStyle w:val="libNormal"/>
      </w:pPr>
      <w:r w:rsidRPr="00311E2E">
        <w:rPr>
          <w:rtl/>
        </w:rPr>
        <w:t>نحن نترك البحث مع العامة في هذا المجال</w:t>
      </w:r>
      <w:r>
        <w:rPr>
          <w:rtl/>
        </w:rPr>
        <w:t>،</w:t>
      </w:r>
      <w:r w:rsidRPr="00311E2E">
        <w:rPr>
          <w:rtl/>
        </w:rPr>
        <w:t xml:space="preserve"> ونقصر الكلام على أدلة الشيعة</w:t>
      </w:r>
      <w:r>
        <w:rPr>
          <w:rtl/>
        </w:rPr>
        <w:t>،</w:t>
      </w:r>
      <w:r w:rsidRPr="00311E2E">
        <w:rPr>
          <w:rtl/>
        </w:rPr>
        <w:t xml:space="preserve"> ونتناولها بأسلوبنا ومنهجنا الخاص</w:t>
      </w:r>
      <w:r>
        <w:rPr>
          <w:rtl/>
        </w:rPr>
        <w:t>،</w:t>
      </w:r>
      <w:r w:rsidRPr="00311E2E">
        <w:rPr>
          <w:rtl/>
        </w:rPr>
        <w:t xml:space="preserve"> لتتضح الأدّلة لمن خفيت عليه و</w:t>
      </w:r>
      <w:r>
        <w:rPr>
          <w:rtl/>
        </w:rPr>
        <w:t xml:space="preserve"> </w:t>
      </w:r>
      <w:r w:rsidRPr="00311E2E">
        <w:rPr>
          <w:rtl/>
        </w:rPr>
        <w:t>يقف عليها من لم يكن قد وقف عليها من قبل</w:t>
      </w:r>
      <w:r>
        <w:rPr>
          <w:rtl/>
        </w:rPr>
        <w:t>.</w:t>
      </w:r>
    </w:p>
    <w:p w:rsidR="00AE450B" w:rsidRDefault="00AE450B" w:rsidP="00AE450B">
      <w:pPr>
        <w:pStyle w:val="Heading2"/>
      </w:pPr>
      <w:bookmarkStart w:id="4" w:name="_Toc369510404"/>
      <w:bookmarkStart w:id="5" w:name="_Toc369510525"/>
      <w:bookmarkStart w:id="6" w:name="_Toc369514477"/>
      <w:bookmarkStart w:id="7" w:name="_Toc396900293"/>
      <w:r w:rsidRPr="00311E2E">
        <w:rPr>
          <w:rtl/>
        </w:rPr>
        <w:t>الشهادة الثالثة بين الأذان والإقامة</w:t>
      </w:r>
      <w:bookmarkEnd w:id="4"/>
      <w:bookmarkEnd w:id="5"/>
      <w:bookmarkEnd w:id="6"/>
      <w:bookmarkEnd w:id="7"/>
    </w:p>
    <w:p w:rsidR="00AE450B" w:rsidRDefault="00AE450B" w:rsidP="00AE450B">
      <w:pPr>
        <w:pStyle w:val="libNormal"/>
      </w:pPr>
      <w:r w:rsidRPr="00311E2E">
        <w:rPr>
          <w:rtl/>
        </w:rPr>
        <w:t>هذا</w:t>
      </w:r>
      <w:r>
        <w:rPr>
          <w:rtl/>
        </w:rPr>
        <w:t>،</w:t>
      </w:r>
      <w:r w:rsidRPr="00311E2E">
        <w:rPr>
          <w:rtl/>
        </w:rPr>
        <w:t xml:space="preserve"> وقد تصور البعض أن مبحث الأذان يختلف عن الإقامة</w:t>
      </w:r>
      <w:r>
        <w:rPr>
          <w:rtl/>
        </w:rPr>
        <w:t>،</w:t>
      </w:r>
      <w:r w:rsidRPr="00311E2E">
        <w:rPr>
          <w:rtl/>
        </w:rPr>
        <w:t xml:space="preserve"> لكون الأول خارجاً عن حقيقة الصلاة والثاني داخل فيها</w:t>
      </w:r>
      <w:r>
        <w:rPr>
          <w:rtl/>
        </w:rPr>
        <w:t>،</w:t>
      </w:r>
      <w:r w:rsidRPr="00311E2E">
        <w:rPr>
          <w:rtl/>
        </w:rPr>
        <w:t xml:space="preserve"> فتجوز الزيادة والنقصان في الأوّل ولا تجوز في الثاني</w:t>
      </w:r>
      <w:r>
        <w:rPr>
          <w:rtl/>
        </w:rPr>
        <w:t>،</w:t>
      </w:r>
      <w:r w:rsidRPr="00311E2E">
        <w:rPr>
          <w:rtl/>
        </w:rPr>
        <w:t xml:space="preserve"> لكون الأذان إعلاماً فقط</w:t>
      </w:r>
      <w:r>
        <w:rPr>
          <w:rtl/>
        </w:rPr>
        <w:t>،</w:t>
      </w:r>
      <w:r w:rsidRPr="00311E2E">
        <w:rPr>
          <w:rtl/>
        </w:rPr>
        <w:t xml:space="preserve"> أما الإقامة فهي من الصلاة</w:t>
      </w:r>
      <w:r>
        <w:rPr>
          <w:rtl/>
        </w:rPr>
        <w:t>.</w:t>
      </w:r>
    </w:p>
    <w:p w:rsidR="00AE450B" w:rsidRDefault="00AE450B" w:rsidP="00AE450B">
      <w:pPr>
        <w:pStyle w:val="libNormal"/>
      </w:pPr>
      <w:r w:rsidRPr="00311E2E">
        <w:rPr>
          <w:rtl/>
        </w:rPr>
        <w:t>وقد بارك لي أحد الإخوة مشروعي هذا عن الشهادة الثالثة مؤكّداً الاكتفاء بمبحث الأذان دون الإقامة</w:t>
      </w:r>
      <w:r>
        <w:rPr>
          <w:rtl/>
        </w:rPr>
        <w:t>،</w:t>
      </w:r>
      <w:r w:rsidRPr="00311E2E">
        <w:rPr>
          <w:rtl/>
        </w:rPr>
        <w:t xml:space="preserve"> لاعتقاده بأنّ الإقامة من الصلاة</w:t>
      </w:r>
      <w:r>
        <w:rPr>
          <w:rtl/>
        </w:rPr>
        <w:t>،</w:t>
      </w:r>
      <w:r w:rsidRPr="00311E2E">
        <w:rPr>
          <w:rtl/>
        </w:rPr>
        <w:t xml:space="preserve"> للروايات الواردة في ذلك</w:t>
      </w:r>
      <w:r>
        <w:rPr>
          <w:rtl/>
        </w:rPr>
        <w:t>،</w:t>
      </w:r>
      <w:r w:rsidRPr="00311E2E">
        <w:rPr>
          <w:rtl/>
        </w:rPr>
        <w:t xml:space="preserve"> فأجبته بأنّ الأمر لم يكن كما تتصوَّره</w:t>
      </w:r>
      <w:r>
        <w:rPr>
          <w:rtl/>
        </w:rPr>
        <w:t>،</w:t>
      </w:r>
      <w:r w:rsidRPr="00311E2E">
        <w:rPr>
          <w:rtl/>
        </w:rPr>
        <w:t xml:space="preserve"> إذ الفقهاء قد اختلفوا في ذلك</w:t>
      </w:r>
      <w:r>
        <w:rPr>
          <w:rtl/>
        </w:rPr>
        <w:t>،</w:t>
      </w:r>
      <w:r w:rsidRPr="00311E2E">
        <w:rPr>
          <w:rtl/>
        </w:rPr>
        <w:t xml:space="preserve"> فالنزرُ القليل اعتبروها من الصلاة</w:t>
      </w:r>
      <w:r>
        <w:rPr>
          <w:rtl/>
        </w:rPr>
        <w:t>،</w:t>
      </w:r>
      <w:r w:rsidRPr="00311E2E">
        <w:rPr>
          <w:rtl/>
        </w:rPr>
        <w:t xml:space="preserve"> والجُلُّ الأعظم جعلوها خارجة عنها</w:t>
      </w:r>
      <w:r>
        <w:rPr>
          <w:rtl/>
        </w:rPr>
        <w:t>.</w:t>
      </w:r>
    </w:p>
    <w:p w:rsidR="00AE450B" w:rsidRDefault="00AE450B" w:rsidP="00AE450B">
      <w:pPr>
        <w:pStyle w:val="libNormal"/>
      </w:pPr>
      <w:r w:rsidRPr="00311E2E">
        <w:rPr>
          <w:rtl/>
        </w:rPr>
        <w:t>ولكن مما لا يخفى على الباحث البصير أنّ الأذان والإقامة خارجان عن حقيقة</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كتابنا</w:t>
      </w:r>
      <w:r>
        <w:rPr>
          <w:rtl/>
        </w:rPr>
        <w:t>:</w:t>
      </w:r>
      <w:r w:rsidRPr="00CA05C4">
        <w:rPr>
          <w:rtl/>
        </w:rPr>
        <w:t xml:space="preserve"> </w:t>
      </w:r>
      <w:r w:rsidRPr="00CA05C4">
        <w:rPr>
          <w:rStyle w:val="libFootnoteBoldChar"/>
          <w:rtl/>
        </w:rPr>
        <w:t>(الأذان بين الأصالة والتحريف)</w:t>
      </w:r>
      <w:r w:rsidRPr="00CA05C4">
        <w:rPr>
          <w:rtl/>
        </w:rPr>
        <w:t xml:space="preserve"> يقع في ثلاثة أبواب</w:t>
      </w:r>
      <w:r>
        <w:rPr>
          <w:rtl/>
        </w:rPr>
        <w:t>،</w:t>
      </w:r>
      <w:r w:rsidRPr="00CA05C4">
        <w:rPr>
          <w:rtl/>
        </w:rPr>
        <w:t xml:space="preserve"> صدر الباب الأول منه تحت عنوان</w:t>
      </w:r>
      <w:r>
        <w:rPr>
          <w:rtl/>
        </w:rPr>
        <w:t>:</w:t>
      </w:r>
      <w:r w:rsidRPr="00CA05C4">
        <w:rPr>
          <w:rtl/>
        </w:rPr>
        <w:t xml:space="preserve"> </w:t>
      </w:r>
      <w:r w:rsidRPr="00CA05C4">
        <w:rPr>
          <w:rStyle w:val="libFootnoteBoldChar"/>
          <w:rtl/>
        </w:rPr>
        <w:t>(حيّ على خير العمل</w:t>
      </w:r>
      <w:r>
        <w:rPr>
          <w:rStyle w:val="libFootnoteBoldChar"/>
          <w:rtl/>
        </w:rPr>
        <w:t>:</w:t>
      </w:r>
      <w:r w:rsidRPr="00CA05C4">
        <w:rPr>
          <w:rStyle w:val="libFootnoteBoldChar"/>
          <w:rtl/>
        </w:rPr>
        <w:t xml:space="preserve"> الشرعية والشعارية)</w:t>
      </w:r>
      <w:r>
        <w:rPr>
          <w:rtl/>
        </w:rPr>
        <w:t>.</w:t>
      </w:r>
      <w:r w:rsidRPr="00CA05C4">
        <w:rPr>
          <w:rtl/>
        </w:rPr>
        <w:t xml:space="preserve"> أما الباب الثاني</w:t>
      </w:r>
      <w:r>
        <w:rPr>
          <w:rtl/>
        </w:rPr>
        <w:t>،</w:t>
      </w:r>
      <w:r w:rsidRPr="00CA05C4">
        <w:rPr>
          <w:rtl/>
        </w:rPr>
        <w:t xml:space="preserve"> فهو</w:t>
      </w:r>
      <w:r>
        <w:rPr>
          <w:rtl/>
        </w:rPr>
        <w:t xml:space="preserve">: </w:t>
      </w:r>
      <w:r w:rsidRPr="00CA05C4">
        <w:rPr>
          <w:rStyle w:val="libFootnoteBoldChar"/>
          <w:rtl/>
        </w:rPr>
        <w:t>(الصلاة خير من النوم</w:t>
      </w:r>
      <w:r>
        <w:rPr>
          <w:rStyle w:val="libFootnoteBoldChar"/>
          <w:rtl/>
        </w:rPr>
        <w:t>:</w:t>
      </w:r>
      <w:r w:rsidRPr="00CA05C4">
        <w:rPr>
          <w:rStyle w:val="libFootnoteBoldChar"/>
          <w:rtl/>
        </w:rPr>
        <w:t xml:space="preserve"> شرعة أم بدعة)</w:t>
      </w:r>
      <w:r w:rsidRPr="00CA05C4">
        <w:rPr>
          <w:rtl/>
        </w:rPr>
        <w:t xml:space="preserve"> وهو قيد التدوين</w:t>
      </w:r>
      <w:r>
        <w:rPr>
          <w:rtl/>
        </w:rPr>
        <w:t>.</w:t>
      </w:r>
      <w:r w:rsidRPr="00CA05C4">
        <w:rPr>
          <w:rtl/>
        </w:rPr>
        <w:t xml:space="preserve"> أما الباب الثالث</w:t>
      </w:r>
      <w:r>
        <w:rPr>
          <w:rtl/>
        </w:rPr>
        <w:t>،</w:t>
      </w:r>
      <w:r w:rsidRPr="00CA05C4">
        <w:rPr>
          <w:rtl/>
        </w:rPr>
        <w:t xml:space="preserve"> فهو ما بأيدينا</w:t>
      </w:r>
      <w:r>
        <w:rPr>
          <w:rtl/>
        </w:rPr>
        <w:t>.</w:t>
      </w:r>
    </w:p>
    <w:p w:rsidR="00AE450B" w:rsidRDefault="00AE450B" w:rsidP="00AE450B">
      <w:pPr>
        <w:pStyle w:val="libNormal"/>
      </w:pPr>
      <w:r>
        <w:rPr>
          <w:rtl/>
        </w:rPr>
        <w:br w:type="page"/>
      </w:r>
    </w:p>
    <w:p w:rsidR="00AE450B" w:rsidRDefault="00AE450B" w:rsidP="00AE450B">
      <w:pPr>
        <w:pStyle w:val="libNormal"/>
      </w:pPr>
      <w:r w:rsidRPr="00311E2E">
        <w:rPr>
          <w:rtl/>
        </w:rPr>
        <w:lastRenderedPageBreak/>
        <w:t>الصلاة جزءً وشرطاً</w:t>
      </w:r>
      <w:r>
        <w:rPr>
          <w:rtl/>
        </w:rPr>
        <w:t>،</w:t>
      </w:r>
      <w:r w:rsidRPr="00311E2E">
        <w:rPr>
          <w:rtl/>
        </w:rPr>
        <w:t xml:space="preserve"> إذ النداء للشيء غير نفس الشيء</w:t>
      </w:r>
      <w:r>
        <w:rPr>
          <w:rtl/>
        </w:rPr>
        <w:t>،</w:t>
      </w:r>
      <w:r w:rsidRPr="00311E2E">
        <w:rPr>
          <w:rtl/>
        </w:rPr>
        <w:t xml:space="preserve"> بل في بعض فصولهما كالحيعلات الثلاث ما يدل على عدم ارتباطهما بالصلاة أصلاً</w:t>
      </w:r>
      <w:r>
        <w:rPr>
          <w:rtl/>
        </w:rPr>
        <w:t>،</w:t>
      </w:r>
      <w:r w:rsidRPr="00311E2E">
        <w:rPr>
          <w:rtl/>
        </w:rPr>
        <w:t xml:space="preserve"> لكونهما ليسا أذكاراً</w:t>
      </w:r>
      <w:r>
        <w:rPr>
          <w:rtl/>
        </w:rPr>
        <w:t>،</w:t>
      </w:r>
      <w:r w:rsidRPr="00311E2E">
        <w:rPr>
          <w:rtl/>
        </w:rPr>
        <w:t xml:space="preserve"> والصلاة إنّما هي الذِّكر</w:t>
      </w:r>
      <w:r>
        <w:rPr>
          <w:rtl/>
        </w:rPr>
        <w:t>.</w:t>
      </w:r>
    </w:p>
    <w:p w:rsidR="00AE450B" w:rsidRDefault="00AE450B" w:rsidP="00AE450B">
      <w:pPr>
        <w:pStyle w:val="libNormal"/>
      </w:pPr>
      <w:r w:rsidRPr="00311E2E">
        <w:rPr>
          <w:rtl/>
        </w:rPr>
        <w:t>والفرق بينهما أنّ الأذان هو نداء ودعوة للغائبين</w:t>
      </w:r>
      <w:r>
        <w:rPr>
          <w:rtl/>
        </w:rPr>
        <w:t>،</w:t>
      </w:r>
      <w:r w:rsidRPr="00311E2E">
        <w:rPr>
          <w:rtl/>
        </w:rPr>
        <w:t xml:space="preserve"> والإقامة هي تنبيه للحاضرين المجتمعين في المسجد</w:t>
      </w:r>
      <w:r>
        <w:rPr>
          <w:rtl/>
        </w:rPr>
        <w:t>،</w:t>
      </w:r>
      <w:r w:rsidRPr="00311E2E">
        <w:rPr>
          <w:rtl/>
        </w:rPr>
        <w:t xml:space="preserve"> وذلك لإمكان اشتغالهم بالكلام والأُمور الحياتية الأخرى</w:t>
      </w:r>
      <w:r>
        <w:rPr>
          <w:rtl/>
        </w:rPr>
        <w:t>،</w:t>
      </w:r>
      <w:r w:rsidRPr="00311E2E">
        <w:rPr>
          <w:rtl/>
        </w:rPr>
        <w:t xml:space="preserve"> فربّما لا يلتفتون إلى قيام الصلاة إلاّ بعد قول الإمام </w:t>
      </w:r>
      <w:r>
        <w:rPr>
          <w:rtl/>
        </w:rPr>
        <w:t>(</w:t>
      </w:r>
      <w:r w:rsidRPr="00311E2E">
        <w:rPr>
          <w:rtl/>
        </w:rPr>
        <w:t>قد قامت الصلاة</w:t>
      </w:r>
      <w:r>
        <w:rPr>
          <w:rtl/>
        </w:rPr>
        <w:t>).</w:t>
      </w:r>
    </w:p>
    <w:p w:rsidR="00AE450B" w:rsidRDefault="00AE450B" w:rsidP="00AE450B">
      <w:pPr>
        <w:pStyle w:val="libNormal"/>
      </w:pPr>
      <w:r w:rsidRPr="00311E2E">
        <w:rPr>
          <w:rtl/>
        </w:rPr>
        <w:t>و</w:t>
      </w:r>
      <w:r>
        <w:rPr>
          <w:rtl/>
        </w:rPr>
        <w:t xml:space="preserve"> </w:t>
      </w:r>
      <w:r w:rsidRPr="00311E2E">
        <w:rPr>
          <w:rtl/>
        </w:rPr>
        <w:t>يؤيد ما قلناه ورودهما معاً في بعض الأخبار</w:t>
      </w:r>
      <w:r>
        <w:rPr>
          <w:rtl/>
        </w:rPr>
        <w:t>،</w:t>
      </w:r>
      <w:r w:rsidRPr="00311E2E">
        <w:rPr>
          <w:rtl/>
        </w:rPr>
        <w:t xml:space="preserve"> فقد يسمّى الأذان إقامة</w:t>
      </w:r>
      <w:r>
        <w:rPr>
          <w:rtl/>
        </w:rPr>
        <w:t>،</w:t>
      </w:r>
      <w:r w:rsidRPr="00311E2E">
        <w:rPr>
          <w:rtl/>
        </w:rPr>
        <w:t xml:space="preserve"> والإقامة أذاناً في الأخبار الواردة عن الأئمّة المعصومين</w:t>
      </w:r>
      <w:r>
        <w:rPr>
          <w:rtl/>
        </w:rPr>
        <w:t>،</w:t>
      </w:r>
      <w:r w:rsidRPr="00311E2E">
        <w:rPr>
          <w:rtl/>
        </w:rPr>
        <w:t xml:space="preserve"> بل إنّ إطلاق النداء على الإقامة يؤكّد معنى الإعلامية فيهما معاً</w:t>
      </w:r>
      <w:r>
        <w:rPr>
          <w:rtl/>
        </w:rPr>
        <w:t>.</w:t>
      </w:r>
    </w:p>
    <w:p w:rsidR="00AE450B" w:rsidRDefault="00AE450B" w:rsidP="00AE450B">
      <w:pPr>
        <w:pStyle w:val="libNormal"/>
      </w:pPr>
      <w:r w:rsidRPr="00311E2E">
        <w:rPr>
          <w:rtl/>
        </w:rPr>
        <w:t>إنّ كونهما نداءً</w:t>
      </w:r>
      <w:r>
        <w:rPr>
          <w:rtl/>
        </w:rPr>
        <w:t>،</w:t>
      </w:r>
      <w:r w:rsidRPr="00311E2E">
        <w:rPr>
          <w:rtl/>
        </w:rPr>
        <w:t xml:space="preserve"> دليل على خروجهما عن حقيقة الصلاة وعدم تقوّمها بهما</w:t>
      </w:r>
      <w:r>
        <w:rPr>
          <w:rtl/>
        </w:rPr>
        <w:t>،</w:t>
      </w:r>
      <w:r w:rsidRPr="00311E2E">
        <w:rPr>
          <w:rtl/>
        </w:rPr>
        <w:t xml:space="preserve"> فلا يمكن لأحد أن يفتي ببطلان الصلاة لو وقعت بدونهما أو بدون أحدهما</w:t>
      </w:r>
      <w:r>
        <w:rPr>
          <w:rtl/>
        </w:rPr>
        <w:t>.</w:t>
      </w:r>
    </w:p>
    <w:p w:rsidR="00AE450B" w:rsidRDefault="00AE450B" w:rsidP="00AE450B">
      <w:pPr>
        <w:pStyle w:val="libNormal"/>
      </w:pPr>
      <w:r w:rsidRPr="00311E2E">
        <w:rPr>
          <w:rtl/>
        </w:rPr>
        <w:t>نعم</w:t>
      </w:r>
      <w:r>
        <w:rPr>
          <w:rtl/>
        </w:rPr>
        <w:t>،</w:t>
      </w:r>
      <w:r w:rsidRPr="00311E2E">
        <w:rPr>
          <w:rtl/>
        </w:rPr>
        <w:t xml:space="preserve"> لا ننكر وجود فروق بينهما</w:t>
      </w:r>
      <w:r>
        <w:rPr>
          <w:rtl/>
        </w:rPr>
        <w:t>،</w:t>
      </w:r>
      <w:r w:rsidRPr="00311E2E">
        <w:rPr>
          <w:rtl/>
        </w:rPr>
        <w:t xml:space="preserve"> لكنها لا تكون بحدٍّ توجب القول بأن الإقامة جزء من الصلاة</w:t>
      </w:r>
      <w:r>
        <w:rPr>
          <w:rtl/>
        </w:rPr>
        <w:t>،</w:t>
      </w:r>
      <w:r w:rsidRPr="00311E2E">
        <w:rPr>
          <w:rtl/>
        </w:rPr>
        <w:t xml:space="preserve"> فإنّ القول بعدم جواز الالتفات في الإقامة وجوازه في الأذان</w:t>
      </w:r>
      <w:r>
        <w:rPr>
          <w:rtl/>
        </w:rPr>
        <w:t>،</w:t>
      </w:r>
      <w:r w:rsidRPr="00311E2E">
        <w:rPr>
          <w:rtl/>
        </w:rPr>
        <w:t xml:space="preserve"> أو لزوم الطهارة والوضوء في الإقامة بخلاف الأذان</w:t>
      </w:r>
      <w:r>
        <w:rPr>
          <w:rtl/>
        </w:rPr>
        <w:t>،</w:t>
      </w:r>
      <w:r w:rsidRPr="00311E2E">
        <w:rPr>
          <w:rtl/>
        </w:rPr>
        <w:t xml:space="preserve"> أو جواز الفَصْل بين الأذان والإقامة وعدم جواز الفصل بين الإقامة والصلاة</w:t>
      </w:r>
      <w:r>
        <w:rPr>
          <w:rtl/>
        </w:rPr>
        <w:t>،</w:t>
      </w:r>
      <w:r w:rsidRPr="00311E2E">
        <w:rPr>
          <w:rtl/>
        </w:rPr>
        <w:t xml:space="preserve"> أو لزوم التوجّه إلى القبلة في الإقامة دون الأذان</w:t>
      </w:r>
      <w:r>
        <w:rPr>
          <w:rtl/>
        </w:rPr>
        <w:t>،</w:t>
      </w:r>
      <w:r w:rsidRPr="00311E2E">
        <w:rPr>
          <w:rtl/>
        </w:rPr>
        <w:t xml:space="preserve"> إلى غيرها من الأمور الكثيرة الملحوظة في الإقامة دون الأذان</w:t>
      </w:r>
      <w:r>
        <w:rPr>
          <w:rtl/>
        </w:rPr>
        <w:t>،</w:t>
      </w:r>
      <w:r w:rsidRPr="00311E2E">
        <w:rPr>
          <w:rtl/>
        </w:rPr>
        <w:t xml:space="preserve"> لا توجب حكماً شرعياً وتَقَوُّماً ذاتيّاً آخر بحيث تعدّ الإقامة من الصلاة دون الأذان</w:t>
      </w:r>
      <w:r>
        <w:rPr>
          <w:rtl/>
        </w:rPr>
        <w:t>.</w:t>
      </w:r>
    </w:p>
    <w:p w:rsidR="00AE450B" w:rsidRDefault="00AE450B" w:rsidP="00AE450B">
      <w:pPr>
        <w:pStyle w:val="libNormal"/>
      </w:pPr>
      <w:r w:rsidRPr="00035F5B">
        <w:rPr>
          <w:rtl/>
        </w:rPr>
        <w:t>إذ روى الشيخ عن محمد الحلبي</w:t>
      </w:r>
      <w:r>
        <w:rPr>
          <w:rtl/>
        </w:rPr>
        <w:t>،</w:t>
      </w:r>
      <w:r w:rsidRPr="00035F5B">
        <w:rPr>
          <w:rtl/>
        </w:rPr>
        <w:t xml:space="preserve"> قال</w:t>
      </w:r>
      <w:r>
        <w:rPr>
          <w:rtl/>
        </w:rPr>
        <w:t>:</w:t>
      </w:r>
      <w:r w:rsidRPr="00035F5B">
        <w:rPr>
          <w:rtl/>
        </w:rPr>
        <w:t xml:space="preserve"> سألتُ أبا عبد الله عن الرجل يتكلم في أذانه أو في إقامته</w:t>
      </w:r>
      <w:r>
        <w:rPr>
          <w:rtl/>
        </w:rPr>
        <w:t>؟</w:t>
      </w:r>
      <w:r w:rsidRPr="00035F5B">
        <w:rPr>
          <w:rtl/>
        </w:rPr>
        <w:t xml:space="preserve"> قال</w:t>
      </w:r>
      <w:r>
        <w:rPr>
          <w:rtl/>
        </w:rPr>
        <w:t>:</w:t>
      </w:r>
      <w:r w:rsidRPr="00035F5B">
        <w:rPr>
          <w:rtl/>
        </w:rPr>
        <w:t xml:space="preserve"> </w:t>
      </w:r>
      <w:r w:rsidRPr="00124F01">
        <w:rPr>
          <w:rtl/>
        </w:rPr>
        <w:t>لا باس</w:t>
      </w:r>
      <w:r w:rsidRPr="002804F6">
        <w:rPr>
          <w:rtl/>
        </w:rPr>
        <w:t xml:space="preserve"> </w:t>
      </w:r>
      <w:r w:rsidRPr="00035F5B">
        <w:rPr>
          <w:rStyle w:val="libFootnotenumChar"/>
          <w:rtl/>
        </w:rPr>
        <w:t>(1)</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311E2E">
        <w:rPr>
          <w:rtl/>
        </w:rPr>
        <w:t>1</w:t>
      </w:r>
      <w:r>
        <w:rPr>
          <w:rtl/>
        </w:rPr>
        <w:t>)</w:t>
      </w:r>
      <w:r w:rsidRPr="00311E2E">
        <w:rPr>
          <w:rtl/>
        </w:rPr>
        <w:t xml:space="preserve"> الاستبصار 1</w:t>
      </w:r>
      <w:r>
        <w:rPr>
          <w:rtl/>
        </w:rPr>
        <w:t xml:space="preserve">: </w:t>
      </w:r>
      <w:r w:rsidRPr="00311E2E">
        <w:rPr>
          <w:rtl/>
        </w:rPr>
        <w:t>301 / ح 1113</w:t>
      </w:r>
      <w:r>
        <w:rPr>
          <w:rtl/>
        </w:rPr>
        <w:t>،</w:t>
      </w:r>
      <w:r w:rsidRPr="00311E2E">
        <w:rPr>
          <w:rtl/>
        </w:rPr>
        <w:t xml:space="preserve"> تهذيب الأحكام 2</w:t>
      </w:r>
      <w:r>
        <w:rPr>
          <w:rtl/>
        </w:rPr>
        <w:t xml:space="preserve">: </w:t>
      </w:r>
      <w:r w:rsidRPr="00311E2E">
        <w:rPr>
          <w:rtl/>
        </w:rPr>
        <w:t>54/ح 186</w:t>
      </w:r>
      <w:r>
        <w:rPr>
          <w:rtl/>
        </w:rPr>
        <w:t>،</w:t>
      </w:r>
      <w:r w:rsidRPr="00311E2E">
        <w:rPr>
          <w:rtl/>
        </w:rPr>
        <w:t xml:space="preserve"> وسائل الشيعة 5</w:t>
      </w:r>
      <w:r>
        <w:rPr>
          <w:rtl/>
        </w:rPr>
        <w:t xml:space="preserve">: </w:t>
      </w:r>
      <w:r w:rsidRPr="00311E2E">
        <w:rPr>
          <w:rtl/>
        </w:rPr>
        <w:t>395/ ح 6900</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وعن الحسن بن شهاب</w:t>
      </w:r>
      <w:r>
        <w:rPr>
          <w:rtl/>
        </w:rPr>
        <w:t>،</w:t>
      </w:r>
      <w:r w:rsidRPr="00035F5B">
        <w:rPr>
          <w:rtl/>
        </w:rPr>
        <w:t xml:space="preserve"> قال</w:t>
      </w:r>
      <w:r>
        <w:rPr>
          <w:rtl/>
        </w:rPr>
        <w:t>:</w:t>
      </w:r>
      <w:r w:rsidRPr="00035F5B">
        <w:rPr>
          <w:rtl/>
        </w:rPr>
        <w:t xml:space="preserve"> سمعت أبا عبد الله يقول</w:t>
      </w:r>
      <w:r>
        <w:rPr>
          <w:rtl/>
        </w:rPr>
        <w:t>:</w:t>
      </w:r>
      <w:r w:rsidRPr="00035F5B">
        <w:rPr>
          <w:rtl/>
        </w:rPr>
        <w:t xml:space="preserve"> </w:t>
      </w:r>
      <w:r w:rsidRPr="00124F01">
        <w:rPr>
          <w:rtl/>
        </w:rPr>
        <w:t>لا بأس أن يتكلّم الرجل وهو يقيم الصلاة</w:t>
      </w:r>
      <w:r>
        <w:rPr>
          <w:rtl/>
        </w:rPr>
        <w:t>،</w:t>
      </w:r>
      <w:r w:rsidRPr="00124F01">
        <w:rPr>
          <w:rtl/>
        </w:rPr>
        <w:t xml:space="preserve"> وبعدما يقيم إن شاء</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وعن حماد بن عثمان</w:t>
      </w:r>
      <w:r>
        <w:rPr>
          <w:rtl/>
        </w:rPr>
        <w:t>،</w:t>
      </w:r>
      <w:r w:rsidRPr="00035F5B">
        <w:rPr>
          <w:rtl/>
        </w:rPr>
        <w:t xml:space="preserve"> قال</w:t>
      </w:r>
      <w:r>
        <w:rPr>
          <w:rtl/>
        </w:rPr>
        <w:t>:</w:t>
      </w:r>
      <w:r w:rsidRPr="00035F5B">
        <w:rPr>
          <w:rtl/>
        </w:rPr>
        <w:t xml:space="preserve"> سألت أبا عبد الله عن الرجل يتكلم بعدما يقيم الصلاة</w:t>
      </w:r>
      <w:r>
        <w:rPr>
          <w:rtl/>
        </w:rPr>
        <w:t>،</w:t>
      </w:r>
      <w:r w:rsidRPr="00035F5B">
        <w:rPr>
          <w:rtl/>
        </w:rPr>
        <w:t xml:space="preserve"> قال</w:t>
      </w:r>
      <w:r>
        <w:rPr>
          <w:rtl/>
        </w:rPr>
        <w:t>:</w:t>
      </w:r>
      <w:r w:rsidRPr="00035F5B">
        <w:rPr>
          <w:rtl/>
        </w:rPr>
        <w:t xml:space="preserve"> </w:t>
      </w:r>
      <w:r w:rsidRPr="00124F01">
        <w:rPr>
          <w:rtl/>
        </w:rPr>
        <w:t>نعم</w:t>
      </w:r>
      <w:r w:rsidRPr="00035F5B">
        <w:rPr>
          <w:rtl/>
        </w:rPr>
        <w:t xml:space="preserve"> </w:t>
      </w:r>
      <w:r w:rsidRPr="00035F5B">
        <w:rPr>
          <w:rStyle w:val="libFootnotenumChar"/>
          <w:rtl/>
        </w:rPr>
        <w:t>(2)</w:t>
      </w:r>
      <w:r w:rsidRPr="00BD315F">
        <w:rPr>
          <w:rtl/>
        </w:rPr>
        <w:t>.</w:t>
      </w:r>
    </w:p>
    <w:p w:rsidR="00AE450B" w:rsidRDefault="00AE450B" w:rsidP="00AE450B">
      <w:pPr>
        <w:pStyle w:val="libNormal"/>
      </w:pPr>
      <w:r w:rsidRPr="00035F5B">
        <w:rPr>
          <w:rtl/>
        </w:rPr>
        <w:t>وعن عبيد بن زرارة قال</w:t>
      </w:r>
      <w:r>
        <w:rPr>
          <w:rtl/>
        </w:rPr>
        <w:t>:</w:t>
      </w:r>
      <w:r w:rsidRPr="00035F5B">
        <w:rPr>
          <w:rtl/>
        </w:rPr>
        <w:t xml:space="preserve"> سألتُ أبا عبد الله</w:t>
      </w:r>
      <w:r>
        <w:rPr>
          <w:rtl/>
        </w:rPr>
        <w:t>،</w:t>
      </w:r>
      <w:r w:rsidRPr="00035F5B">
        <w:rPr>
          <w:rtl/>
        </w:rPr>
        <w:t xml:space="preserve"> قلت</w:t>
      </w:r>
      <w:r>
        <w:rPr>
          <w:rtl/>
        </w:rPr>
        <w:t>:</w:t>
      </w:r>
      <w:r w:rsidRPr="00035F5B">
        <w:rPr>
          <w:rtl/>
        </w:rPr>
        <w:t xml:space="preserve"> أيتكلم الرجل بعدما تقام الصلاة</w:t>
      </w:r>
      <w:r>
        <w:rPr>
          <w:rtl/>
        </w:rPr>
        <w:t>؟</w:t>
      </w:r>
      <w:r w:rsidRPr="00035F5B">
        <w:rPr>
          <w:rtl/>
        </w:rPr>
        <w:t xml:space="preserve"> قال</w:t>
      </w:r>
      <w:r>
        <w:rPr>
          <w:rtl/>
        </w:rPr>
        <w:t>:</w:t>
      </w:r>
      <w:r w:rsidRPr="00035F5B">
        <w:rPr>
          <w:rtl/>
        </w:rPr>
        <w:t xml:space="preserve"> </w:t>
      </w:r>
      <w:r w:rsidRPr="00124F01">
        <w:rPr>
          <w:rtl/>
        </w:rPr>
        <w:t>لا بأس</w:t>
      </w:r>
      <w:r w:rsidRPr="00035F5B">
        <w:rPr>
          <w:rtl/>
        </w:rPr>
        <w:t xml:space="preserve"> </w:t>
      </w:r>
      <w:r w:rsidRPr="00035F5B">
        <w:rPr>
          <w:rStyle w:val="libFootnotenumChar"/>
          <w:rtl/>
        </w:rPr>
        <w:t>(3)</w:t>
      </w:r>
      <w:r>
        <w:rPr>
          <w:rtl/>
        </w:rPr>
        <w:t>.</w:t>
      </w:r>
    </w:p>
    <w:p w:rsidR="00AE450B" w:rsidRDefault="00AE450B" w:rsidP="00AE450B">
      <w:pPr>
        <w:pStyle w:val="libNormal"/>
      </w:pPr>
      <w:r w:rsidRPr="00035F5B">
        <w:rPr>
          <w:rtl/>
        </w:rPr>
        <w:t>وفي ما رواه الشيخ عن عبيد بن زرارة</w:t>
      </w:r>
      <w:r>
        <w:rPr>
          <w:rtl/>
        </w:rPr>
        <w:t>،</w:t>
      </w:r>
      <w:r w:rsidRPr="00035F5B">
        <w:rPr>
          <w:rtl/>
        </w:rPr>
        <w:t xml:space="preserve"> عن أبيه</w:t>
      </w:r>
      <w:r>
        <w:rPr>
          <w:rtl/>
        </w:rPr>
        <w:t>،</w:t>
      </w:r>
      <w:r w:rsidRPr="00035F5B">
        <w:rPr>
          <w:rtl/>
        </w:rPr>
        <w:t xml:space="preserve"> قال</w:t>
      </w:r>
      <w:r>
        <w:rPr>
          <w:rtl/>
        </w:rPr>
        <w:t>:</w:t>
      </w:r>
      <w:r w:rsidRPr="00035F5B">
        <w:rPr>
          <w:rtl/>
        </w:rPr>
        <w:t xml:space="preserve"> سألتُ أبا جعفر عن رجل نسي الأذان والإقامة حتّى دخل في الصلاة</w:t>
      </w:r>
      <w:r>
        <w:rPr>
          <w:rtl/>
        </w:rPr>
        <w:t>،</w:t>
      </w:r>
      <w:r w:rsidRPr="00035F5B">
        <w:rPr>
          <w:rtl/>
        </w:rPr>
        <w:t xml:space="preserve"> قال</w:t>
      </w:r>
      <w:r>
        <w:rPr>
          <w:rtl/>
        </w:rPr>
        <w:t>:</w:t>
      </w:r>
      <w:r w:rsidRPr="00124F01">
        <w:rPr>
          <w:rtl/>
        </w:rPr>
        <w:t xml:space="preserve"> فليمض في صلاته</w:t>
      </w:r>
      <w:r>
        <w:rPr>
          <w:rtl/>
        </w:rPr>
        <w:t>،</w:t>
      </w:r>
      <w:r w:rsidRPr="00124F01">
        <w:rPr>
          <w:rtl/>
        </w:rPr>
        <w:t xml:space="preserve"> فإنّما الأذان سنّة</w:t>
      </w:r>
      <w:r w:rsidRPr="00035F5B">
        <w:rPr>
          <w:rtl/>
        </w:rPr>
        <w:t xml:space="preserve"> </w:t>
      </w:r>
      <w:r w:rsidRPr="00035F5B">
        <w:rPr>
          <w:rStyle w:val="libFootnotenumChar"/>
          <w:rtl/>
        </w:rPr>
        <w:t>(4)</w:t>
      </w:r>
      <w:r w:rsidRPr="00BD315F">
        <w:rPr>
          <w:rtl/>
        </w:rPr>
        <w:t>.</w:t>
      </w:r>
    </w:p>
    <w:p w:rsidR="00AE450B" w:rsidRDefault="00AE450B" w:rsidP="00AE450B">
      <w:pPr>
        <w:pStyle w:val="libNormal"/>
      </w:pPr>
      <w:r w:rsidRPr="00311E2E">
        <w:rPr>
          <w:rtl/>
        </w:rPr>
        <w:t>فلو كانت الإقامة من الصلاة فلا وجه لتعليل المضيّ في الصلاة مع نسيانه الإقامة</w:t>
      </w:r>
      <w:r>
        <w:rPr>
          <w:rtl/>
        </w:rPr>
        <w:t>.</w:t>
      </w:r>
    </w:p>
    <w:p w:rsidR="00AE450B" w:rsidRDefault="00AE450B" w:rsidP="00AE450B">
      <w:pPr>
        <w:pStyle w:val="libNormal"/>
      </w:pPr>
      <w:r w:rsidRPr="00035F5B">
        <w:rPr>
          <w:rtl/>
        </w:rPr>
        <w:t>هذه الروايات وغيرها تحدّ من رواية عمرو بن أبي نصر</w:t>
      </w:r>
      <w:r w:rsidRPr="002804F6">
        <w:rPr>
          <w:rtl/>
        </w:rPr>
        <w:t xml:space="preserve"> </w:t>
      </w:r>
      <w:r w:rsidRPr="00035F5B">
        <w:rPr>
          <w:rStyle w:val="libFootnotenumChar"/>
          <w:rtl/>
        </w:rPr>
        <w:t>(5)</w:t>
      </w:r>
      <w:r w:rsidRPr="00035F5B">
        <w:rPr>
          <w:rtl/>
        </w:rPr>
        <w:t xml:space="preserve"> وأبي هارون المكفوف </w:t>
      </w:r>
      <w:r w:rsidRPr="00035F5B">
        <w:rPr>
          <w:rStyle w:val="libFootnotenumChar"/>
          <w:rtl/>
        </w:rPr>
        <w:t>(6)</w:t>
      </w:r>
      <w:r>
        <w:rPr>
          <w:rtl/>
        </w:rPr>
        <w:t>،</w:t>
      </w:r>
      <w:r w:rsidRPr="00035F5B">
        <w:rPr>
          <w:rtl/>
        </w:rPr>
        <w:t xml:space="preserve"> ومحمد بن مسلم </w:t>
      </w:r>
      <w:r w:rsidRPr="00035F5B">
        <w:rPr>
          <w:rStyle w:val="libFootnotenumChar"/>
          <w:rtl/>
        </w:rPr>
        <w:t>(7)</w:t>
      </w:r>
      <w:r>
        <w:rPr>
          <w:rtl/>
        </w:rPr>
        <w:t>،</w:t>
      </w:r>
      <w:r w:rsidRPr="00035F5B">
        <w:rPr>
          <w:rtl/>
        </w:rPr>
        <w:t xml:space="preserve"> الناهية عن التكلّم حين الإقامة.</w:t>
      </w:r>
    </w:p>
    <w:p w:rsidR="00AE450B" w:rsidRDefault="00AE450B" w:rsidP="00AE450B">
      <w:pPr>
        <w:pStyle w:val="libNormal"/>
      </w:pPr>
      <w:r w:rsidRPr="00311E2E">
        <w:rPr>
          <w:rtl/>
        </w:rPr>
        <w:t>ومقتضى الجمع بين الطائفتين هو حمل الروايات الناهية على الكراهة، مضافاً إلى أنّ مناسبة الحكم والموضوع تقتضي الحكم بالكراهة، لأنّ المقيم ليس بداخل في الصلاة واقعاً حتى ينبغي له ترك الكلام</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11E2E">
        <w:rPr>
          <w:rtl/>
        </w:rPr>
        <w:t>1</w:t>
      </w:r>
      <w:r>
        <w:rPr>
          <w:rtl/>
        </w:rPr>
        <w:t>)</w:t>
      </w:r>
      <w:r w:rsidRPr="00311E2E">
        <w:rPr>
          <w:rtl/>
        </w:rPr>
        <w:t xml:space="preserve"> الاستبصار 1</w:t>
      </w:r>
      <w:r>
        <w:rPr>
          <w:rtl/>
        </w:rPr>
        <w:t xml:space="preserve">: </w:t>
      </w:r>
      <w:r w:rsidRPr="00311E2E">
        <w:rPr>
          <w:rtl/>
        </w:rPr>
        <w:t>301 / ح 1115</w:t>
      </w:r>
      <w:r>
        <w:rPr>
          <w:rtl/>
        </w:rPr>
        <w:t>،</w:t>
      </w:r>
      <w:r w:rsidRPr="00311E2E">
        <w:rPr>
          <w:rtl/>
        </w:rPr>
        <w:t xml:space="preserve"> تهذيب الأحكام 2</w:t>
      </w:r>
      <w:r>
        <w:rPr>
          <w:rtl/>
        </w:rPr>
        <w:t xml:space="preserve">: </w:t>
      </w:r>
      <w:r w:rsidRPr="00311E2E">
        <w:rPr>
          <w:rtl/>
        </w:rPr>
        <w:t>55 / ح 188</w:t>
      </w:r>
      <w:r>
        <w:rPr>
          <w:rtl/>
        </w:rPr>
        <w:t>.</w:t>
      </w:r>
    </w:p>
    <w:p w:rsidR="00AE450B" w:rsidRDefault="00AE450B" w:rsidP="00AE450B">
      <w:pPr>
        <w:pStyle w:val="libFootnote0"/>
      </w:pPr>
      <w:r>
        <w:rPr>
          <w:rtl/>
        </w:rPr>
        <w:t>(</w:t>
      </w:r>
      <w:r w:rsidRPr="00311E2E">
        <w:rPr>
          <w:rtl/>
        </w:rPr>
        <w:t>2</w:t>
      </w:r>
      <w:r>
        <w:rPr>
          <w:rtl/>
        </w:rPr>
        <w:t>)</w:t>
      </w:r>
      <w:r w:rsidRPr="00311E2E">
        <w:rPr>
          <w:rtl/>
        </w:rPr>
        <w:t xml:space="preserve"> الاستبصار 1</w:t>
      </w:r>
      <w:r>
        <w:rPr>
          <w:rtl/>
        </w:rPr>
        <w:t xml:space="preserve">: </w:t>
      </w:r>
      <w:r w:rsidRPr="00311E2E">
        <w:rPr>
          <w:rtl/>
        </w:rPr>
        <w:t>301 / ح 1114</w:t>
      </w:r>
      <w:r>
        <w:rPr>
          <w:rtl/>
        </w:rPr>
        <w:t>.</w:t>
      </w:r>
    </w:p>
    <w:p w:rsidR="00AE450B" w:rsidRDefault="00AE450B" w:rsidP="00AE450B">
      <w:pPr>
        <w:pStyle w:val="libFootnote0"/>
      </w:pPr>
      <w:r>
        <w:rPr>
          <w:rtl/>
        </w:rPr>
        <w:t>(</w:t>
      </w:r>
      <w:r w:rsidRPr="00311E2E">
        <w:rPr>
          <w:rtl/>
        </w:rPr>
        <w:t>3</w:t>
      </w:r>
      <w:r>
        <w:rPr>
          <w:rtl/>
        </w:rPr>
        <w:t>)</w:t>
      </w:r>
      <w:r w:rsidRPr="00311E2E">
        <w:rPr>
          <w:rtl/>
        </w:rPr>
        <w:t xml:space="preserve"> الحدائق الناضرة 7</w:t>
      </w:r>
      <w:r>
        <w:rPr>
          <w:rtl/>
        </w:rPr>
        <w:t xml:space="preserve">: </w:t>
      </w:r>
      <w:r w:rsidRPr="00311E2E">
        <w:rPr>
          <w:rtl/>
        </w:rPr>
        <w:t>427</w:t>
      </w:r>
      <w:r>
        <w:rPr>
          <w:rtl/>
        </w:rPr>
        <w:t>،</w:t>
      </w:r>
      <w:r w:rsidRPr="00311E2E">
        <w:rPr>
          <w:rtl/>
        </w:rPr>
        <w:t xml:space="preserve"> عن ابن إدريس في مستطرفات السرائر</w:t>
      </w:r>
      <w:r>
        <w:rPr>
          <w:rtl/>
        </w:rPr>
        <w:t xml:space="preserve">: </w:t>
      </w:r>
      <w:r w:rsidRPr="00311E2E">
        <w:rPr>
          <w:rtl/>
        </w:rPr>
        <w:t>601</w:t>
      </w:r>
      <w:r>
        <w:rPr>
          <w:rtl/>
        </w:rPr>
        <w:t>.</w:t>
      </w:r>
    </w:p>
    <w:p w:rsidR="00AE450B" w:rsidRDefault="00AE450B" w:rsidP="00AE450B">
      <w:pPr>
        <w:pStyle w:val="libFootnote0"/>
      </w:pPr>
      <w:r>
        <w:rPr>
          <w:rtl/>
        </w:rPr>
        <w:t>(</w:t>
      </w:r>
      <w:r w:rsidRPr="00311E2E">
        <w:rPr>
          <w:rtl/>
        </w:rPr>
        <w:t>4</w:t>
      </w:r>
      <w:r>
        <w:rPr>
          <w:rtl/>
        </w:rPr>
        <w:t>)</w:t>
      </w:r>
      <w:r w:rsidRPr="00311E2E">
        <w:rPr>
          <w:rtl/>
        </w:rPr>
        <w:t xml:space="preserve"> الاستبصار 1</w:t>
      </w:r>
      <w:r>
        <w:rPr>
          <w:rtl/>
        </w:rPr>
        <w:t xml:space="preserve">: </w:t>
      </w:r>
      <w:r w:rsidRPr="00311E2E">
        <w:rPr>
          <w:rtl/>
        </w:rPr>
        <w:t>304 / ح 1130</w:t>
      </w:r>
      <w:r>
        <w:rPr>
          <w:rtl/>
        </w:rPr>
        <w:t>،</w:t>
      </w:r>
      <w:r w:rsidRPr="00311E2E">
        <w:rPr>
          <w:rtl/>
        </w:rPr>
        <w:t xml:space="preserve"> تهذيب الأحكام 2</w:t>
      </w:r>
      <w:r>
        <w:rPr>
          <w:rtl/>
        </w:rPr>
        <w:t xml:space="preserve">: </w:t>
      </w:r>
      <w:r w:rsidRPr="00311E2E">
        <w:rPr>
          <w:rtl/>
        </w:rPr>
        <w:t>285 / ح 1140</w:t>
      </w:r>
      <w:r>
        <w:rPr>
          <w:rtl/>
        </w:rPr>
        <w:t>.</w:t>
      </w:r>
    </w:p>
    <w:p w:rsidR="00AE450B" w:rsidRDefault="00AE450B" w:rsidP="00AE450B">
      <w:pPr>
        <w:pStyle w:val="libFootnote0"/>
      </w:pPr>
      <w:r>
        <w:rPr>
          <w:rtl/>
        </w:rPr>
        <w:t>(</w:t>
      </w:r>
      <w:r w:rsidRPr="00311E2E">
        <w:rPr>
          <w:rtl/>
        </w:rPr>
        <w:t>5</w:t>
      </w:r>
      <w:r>
        <w:rPr>
          <w:rtl/>
        </w:rPr>
        <w:t>)</w:t>
      </w:r>
      <w:r w:rsidRPr="00311E2E">
        <w:rPr>
          <w:rtl/>
        </w:rPr>
        <w:t xml:space="preserve"> الكافي 3</w:t>
      </w:r>
      <w:r>
        <w:rPr>
          <w:rtl/>
        </w:rPr>
        <w:t xml:space="preserve">: </w:t>
      </w:r>
      <w:r w:rsidRPr="00311E2E">
        <w:rPr>
          <w:rtl/>
        </w:rPr>
        <w:t>304 / ح 10</w:t>
      </w:r>
      <w:r>
        <w:rPr>
          <w:rtl/>
        </w:rPr>
        <w:t>،</w:t>
      </w:r>
      <w:r w:rsidRPr="00311E2E">
        <w:rPr>
          <w:rtl/>
        </w:rPr>
        <w:t xml:space="preserve"> من باب بدء الأذان</w:t>
      </w:r>
      <w:r>
        <w:rPr>
          <w:rtl/>
        </w:rPr>
        <w:t>.</w:t>
      </w:r>
      <w:r w:rsidRPr="00311E2E">
        <w:rPr>
          <w:rtl/>
        </w:rPr>
        <w:t>. الاستبصار 1</w:t>
      </w:r>
      <w:r>
        <w:rPr>
          <w:rtl/>
        </w:rPr>
        <w:t xml:space="preserve">: </w:t>
      </w:r>
      <w:r w:rsidRPr="00311E2E">
        <w:rPr>
          <w:rtl/>
        </w:rPr>
        <w:t>301 / ح 1110</w:t>
      </w:r>
      <w:r>
        <w:rPr>
          <w:rtl/>
        </w:rPr>
        <w:t>.</w:t>
      </w:r>
    </w:p>
    <w:p w:rsidR="00AE450B" w:rsidRDefault="00AE450B" w:rsidP="00AE450B">
      <w:pPr>
        <w:pStyle w:val="libFootnote0"/>
      </w:pPr>
      <w:r>
        <w:rPr>
          <w:rtl/>
        </w:rPr>
        <w:t>(</w:t>
      </w:r>
      <w:r w:rsidRPr="00311E2E">
        <w:rPr>
          <w:rtl/>
        </w:rPr>
        <w:t>7</w:t>
      </w:r>
      <w:r>
        <w:rPr>
          <w:rtl/>
        </w:rPr>
        <w:t>)</w:t>
      </w:r>
      <w:r w:rsidRPr="00311E2E">
        <w:rPr>
          <w:rtl/>
        </w:rPr>
        <w:t xml:space="preserve"> الكافي 3</w:t>
      </w:r>
      <w:r>
        <w:rPr>
          <w:rtl/>
        </w:rPr>
        <w:t xml:space="preserve">: </w:t>
      </w:r>
      <w:r w:rsidRPr="00311E2E">
        <w:rPr>
          <w:rtl/>
        </w:rPr>
        <w:t>306 / ح 20</w:t>
      </w:r>
      <w:r>
        <w:rPr>
          <w:rtl/>
        </w:rPr>
        <w:t>،</w:t>
      </w:r>
      <w:r w:rsidRPr="00311E2E">
        <w:rPr>
          <w:rtl/>
        </w:rPr>
        <w:t xml:space="preserve"> وعنه في الاستبصار 1</w:t>
      </w:r>
      <w:r>
        <w:rPr>
          <w:rtl/>
        </w:rPr>
        <w:t xml:space="preserve">: </w:t>
      </w:r>
      <w:r w:rsidRPr="00311E2E">
        <w:rPr>
          <w:rtl/>
        </w:rPr>
        <w:t>301 / ح 1111</w:t>
      </w:r>
      <w:r>
        <w:rPr>
          <w:rtl/>
        </w:rPr>
        <w:t>.</w:t>
      </w:r>
    </w:p>
    <w:p w:rsidR="00AE450B" w:rsidRPr="00311E2E" w:rsidRDefault="00AE450B" w:rsidP="00AE450B">
      <w:pPr>
        <w:pStyle w:val="libFootnote0"/>
      </w:pPr>
      <w:r>
        <w:rPr>
          <w:rtl/>
        </w:rPr>
        <w:t>(</w:t>
      </w:r>
      <w:r w:rsidRPr="00311E2E">
        <w:rPr>
          <w:rtl/>
        </w:rPr>
        <w:t>6</w:t>
      </w:r>
      <w:r>
        <w:rPr>
          <w:rtl/>
        </w:rPr>
        <w:t>)</w:t>
      </w:r>
      <w:r w:rsidRPr="00311E2E">
        <w:rPr>
          <w:rtl/>
        </w:rPr>
        <w:t xml:space="preserve"> الاستبصار 1</w:t>
      </w:r>
      <w:r>
        <w:rPr>
          <w:rtl/>
        </w:rPr>
        <w:t xml:space="preserve">: </w:t>
      </w:r>
      <w:r w:rsidRPr="00311E2E">
        <w:rPr>
          <w:rtl/>
        </w:rPr>
        <w:t>301 / ح 1112</w:t>
      </w:r>
      <w:r>
        <w:rPr>
          <w:rtl/>
        </w:rPr>
        <w:t>،</w:t>
      </w:r>
      <w:r w:rsidRPr="00311E2E">
        <w:rPr>
          <w:rtl/>
        </w:rPr>
        <w:t xml:space="preserve"> تهذيب الأحكام 2</w:t>
      </w:r>
      <w:r>
        <w:rPr>
          <w:rtl/>
        </w:rPr>
        <w:t xml:space="preserve">: </w:t>
      </w:r>
      <w:r w:rsidRPr="00311E2E">
        <w:rPr>
          <w:rtl/>
        </w:rPr>
        <w:t>55 / ح 191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وقد تكون حرمة الكلام </w:t>
      </w:r>
      <w:r w:rsidRPr="00035F5B">
        <w:rPr>
          <w:rStyle w:val="libFootnotenumChar"/>
          <w:rtl/>
        </w:rPr>
        <w:t>(1)</w:t>
      </w:r>
      <w:r w:rsidRPr="00035F5B">
        <w:rPr>
          <w:rtl/>
        </w:rPr>
        <w:t xml:space="preserve"> مختصة على أهل المسجد رعايةً لمصالح الجماعة</w:t>
      </w:r>
      <w:r>
        <w:rPr>
          <w:rtl/>
        </w:rPr>
        <w:t>،</w:t>
      </w:r>
      <w:r w:rsidRPr="00035F5B">
        <w:rPr>
          <w:rtl/>
        </w:rPr>
        <w:t xml:space="preserve"> لرواية ابن أبي عمير</w:t>
      </w:r>
      <w:r>
        <w:rPr>
          <w:rtl/>
        </w:rPr>
        <w:t>،</w:t>
      </w:r>
      <w:r w:rsidRPr="00035F5B">
        <w:rPr>
          <w:rtl/>
        </w:rPr>
        <w:t xml:space="preserve"> قال</w:t>
      </w:r>
      <w:r>
        <w:rPr>
          <w:rtl/>
        </w:rPr>
        <w:t>:</w:t>
      </w:r>
      <w:r w:rsidRPr="00035F5B">
        <w:rPr>
          <w:rtl/>
        </w:rPr>
        <w:t xml:space="preserve"> سألتُ أبا عبد الله عن الرجل يتكلّم في الإقامة</w:t>
      </w:r>
      <w:r>
        <w:rPr>
          <w:rtl/>
        </w:rPr>
        <w:t>؟</w:t>
      </w:r>
      <w:r w:rsidRPr="00035F5B">
        <w:rPr>
          <w:rtl/>
        </w:rPr>
        <w:t xml:space="preserve"> قال</w:t>
      </w:r>
      <w:r>
        <w:rPr>
          <w:rtl/>
        </w:rPr>
        <w:t>:</w:t>
      </w:r>
      <w:r w:rsidRPr="00124F01">
        <w:rPr>
          <w:rtl/>
        </w:rPr>
        <w:t xml:space="preserve"> نعم</w:t>
      </w:r>
      <w:r>
        <w:rPr>
          <w:rtl/>
        </w:rPr>
        <w:t>،</w:t>
      </w:r>
      <w:r w:rsidRPr="00124F01">
        <w:rPr>
          <w:rtl/>
        </w:rPr>
        <w:t xml:space="preserve"> فإذا قال المؤذن</w:t>
      </w:r>
      <w:r>
        <w:rPr>
          <w:rtl/>
        </w:rPr>
        <w:t xml:space="preserve"> </w:t>
      </w:r>
      <w:r w:rsidRPr="00124F01">
        <w:rPr>
          <w:rtl/>
        </w:rPr>
        <w:t>(قد قامت الصلاة)</w:t>
      </w:r>
      <w:r>
        <w:rPr>
          <w:rtl/>
        </w:rPr>
        <w:t>،</w:t>
      </w:r>
      <w:r w:rsidRPr="00124F01">
        <w:rPr>
          <w:rtl/>
        </w:rPr>
        <w:t xml:space="preserve"> فقد حرم الكلام على أهل المسجد</w:t>
      </w:r>
      <w:r>
        <w:rPr>
          <w:rtl/>
        </w:rPr>
        <w:t>،</w:t>
      </w:r>
      <w:r w:rsidRPr="00124F01">
        <w:rPr>
          <w:rtl/>
        </w:rPr>
        <w:t xml:space="preserve"> إلاّ أن يكونوا قد اجتمعوا من شتى وليس لهم إمام</w:t>
      </w:r>
      <w:r>
        <w:rPr>
          <w:rtl/>
        </w:rPr>
        <w:t>،</w:t>
      </w:r>
      <w:r w:rsidRPr="00124F01">
        <w:rPr>
          <w:rtl/>
        </w:rPr>
        <w:t xml:space="preserve"> فلا بأس أن يقول بعضهم لبعض</w:t>
      </w:r>
      <w:r>
        <w:rPr>
          <w:rtl/>
        </w:rPr>
        <w:t>:</w:t>
      </w:r>
      <w:r w:rsidRPr="00124F01">
        <w:rPr>
          <w:rtl/>
        </w:rPr>
        <w:t xml:space="preserve"> تقدم يا فلان</w:t>
      </w:r>
      <w:r w:rsidRPr="00035F5B">
        <w:rPr>
          <w:rtl/>
        </w:rPr>
        <w:t xml:space="preserve"> </w:t>
      </w:r>
      <w:r w:rsidRPr="00035F5B">
        <w:rPr>
          <w:rStyle w:val="libFootnotenumChar"/>
          <w:rtl/>
        </w:rPr>
        <w:t>(2)</w:t>
      </w:r>
      <w:r>
        <w:rPr>
          <w:rtl/>
        </w:rPr>
        <w:t>.</w:t>
      </w:r>
    </w:p>
    <w:p w:rsidR="00AE450B" w:rsidRDefault="00AE450B" w:rsidP="00AE450B">
      <w:pPr>
        <w:pStyle w:val="libNormal"/>
      </w:pPr>
      <w:r w:rsidRPr="00035F5B">
        <w:rPr>
          <w:rtl/>
        </w:rPr>
        <w:t xml:space="preserve">وقد ورد في روايات أهل البيت بأنّ مفتاح الصلاة التكبير وتحليلها التسليم </w:t>
      </w:r>
      <w:r w:rsidRPr="00035F5B">
        <w:rPr>
          <w:rStyle w:val="libFootnotenumChar"/>
          <w:rtl/>
        </w:rPr>
        <w:t>(3)</w:t>
      </w:r>
      <w:r>
        <w:rPr>
          <w:rtl/>
        </w:rPr>
        <w:t>،</w:t>
      </w:r>
      <w:r w:rsidRPr="00035F5B">
        <w:rPr>
          <w:rtl/>
        </w:rPr>
        <w:t xml:space="preserve"> فلو كانت الإقامة جزءاً أو شرطاً لكان اللاّزم القول أنّ مفتاحها الإقامة</w:t>
      </w:r>
      <w:r>
        <w:rPr>
          <w:rtl/>
        </w:rPr>
        <w:t>.</w:t>
      </w:r>
    </w:p>
    <w:p w:rsidR="00AE450B" w:rsidRDefault="00AE450B" w:rsidP="00AE450B">
      <w:pPr>
        <w:pStyle w:val="libNormal"/>
      </w:pPr>
      <w:r w:rsidRPr="00035F5B">
        <w:rPr>
          <w:rtl/>
        </w:rPr>
        <w:t>وقد سُئل الصادق عن الرجل ينسى تكبيرة الافتتاح</w:t>
      </w:r>
      <w:r>
        <w:rPr>
          <w:rtl/>
        </w:rPr>
        <w:t>،</w:t>
      </w:r>
      <w:r w:rsidRPr="00035F5B">
        <w:rPr>
          <w:rtl/>
        </w:rPr>
        <w:t xml:space="preserve"> قال</w:t>
      </w:r>
      <w:r>
        <w:rPr>
          <w:rtl/>
        </w:rPr>
        <w:t xml:space="preserve"> </w:t>
      </w:r>
      <w:r w:rsidRPr="00327A0F">
        <w:rPr>
          <w:rStyle w:val="libAlaemChar"/>
          <w:rtl/>
        </w:rPr>
        <w:t>عليه‌السلام</w:t>
      </w:r>
      <w:r>
        <w:rPr>
          <w:rtl/>
        </w:rPr>
        <w:t>:</w:t>
      </w:r>
      <w:r w:rsidRPr="00035F5B">
        <w:rPr>
          <w:rtl/>
        </w:rPr>
        <w:t xml:space="preserve"> </w:t>
      </w:r>
      <w:r w:rsidRPr="00124F01">
        <w:rPr>
          <w:rtl/>
        </w:rPr>
        <w:t>يعيد الصلاة</w:t>
      </w:r>
      <w:r w:rsidRPr="00035F5B">
        <w:rPr>
          <w:rtl/>
        </w:rPr>
        <w:t xml:space="preserve"> </w:t>
      </w:r>
      <w:r w:rsidRPr="00035F5B">
        <w:rPr>
          <w:rStyle w:val="libFootnotenumChar"/>
          <w:rtl/>
        </w:rPr>
        <w:t>(4)</w:t>
      </w:r>
      <w:r w:rsidRPr="00BD315F">
        <w:rPr>
          <w:rtl/>
        </w:rPr>
        <w:t>.</w:t>
      </w:r>
    </w:p>
    <w:p w:rsidR="00AE450B" w:rsidRDefault="00AE450B" w:rsidP="00AE450B">
      <w:pPr>
        <w:pStyle w:val="libNormal"/>
      </w:pPr>
      <w:r w:rsidRPr="00035F5B">
        <w:rPr>
          <w:rtl/>
        </w:rPr>
        <w:t>وعن علي بن يقطين</w:t>
      </w:r>
      <w:r>
        <w:rPr>
          <w:rtl/>
        </w:rPr>
        <w:t>،</w:t>
      </w:r>
      <w:r w:rsidRPr="00035F5B">
        <w:rPr>
          <w:rtl/>
        </w:rPr>
        <w:t xml:space="preserve"> قال</w:t>
      </w:r>
      <w:r>
        <w:rPr>
          <w:rtl/>
        </w:rPr>
        <w:t>:</w:t>
      </w:r>
      <w:r w:rsidRPr="00035F5B">
        <w:rPr>
          <w:rtl/>
        </w:rPr>
        <w:t xml:space="preserve"> سألت أبا الحسن عن الرجل ينسى أن يفتتح الصلاة حتى يركع</w:t>
      </w:r>
      <w:r>
        <w:rPr>
          <w:rtl/>
        </w:rPr>
        <w:t>،</w:t>
      </w:r>
      <w:r w:rsidRPr="00035F5B">
        <w:rPr>
          <w:rtl/>
        </w:rPr>
        <w:t xml:space="preserve"> قال</w:t>
      </w:r>
      <w:r>
        <w:rPr>
          <w:rtl/>
        </w:rPr>
        <w:t>:</w:t>
      </w:r>
      <w:r w:rsidRPr="00035F5B">
        <w:rPr>
          <w:rtl/>
        </w:rPr>
        <w:t xml:space="preserve"> </w:t>
      </w:r>
      <w:r w:rsidRPr="00124F01">
        <w:rPr>
          <w:rtl/>
        </w:rPr>
        <w:t xml:space="preserve">يعيد الصلاة </w:t>
      </w:r>
      <w:r w:rsidRPr="00035F5B">
        <w:rPr>
          <w:rStyle w:val="libFootnotenumChar"/>
          <w:rtl/>
        </w:rPr>
        <w:t>(5)</w:t>
      </w:r>
      <w:r>
        <w:rPr>
          <w:rtl/>
        </w:rPr>
        <w:t>،</w:t>
      </w:r>
      <w:r w:rsidRPr="00035F5B">
        <w:rPr>
          <w:rtl/>
        </w:rPr>
        <w:t xml:space="preserve"> إلى غيرها من الروايات الكثيرة في هذا الباب</w:t>
      </w:r>
      <w:r>
        <w:rPr>
          <w:rtl/>
        </w:rPr>
        <w:t>.</w:t>
      </w:r>
    </w:p>
    <w:p w:rsidR="00AE450B" w:rsidRDefault="00AE450B" w:rsidP="00AE450B">
      <w:pPr>
        <w:pStyle w:val="libNormal"/>
      </w:pPr>
      <w:r w:rsidRPr="00311E2E">
        <w:rPr>
          <w:rtl/>
        </w:rPr>
        <w:t>وبعد هذا</w:t>
      </w:r>
      <w:r>
        <w:rPr>
          <w:rtl/>
        </w:rPr>
        <w:t>،</w:t>
      </w:r>
      <w:r w:rsidRPr="00311E2E">
        <w:rPr>
          <w:rtl/>
        </w:rPr>
        <w:t xml:space="preserve"> فلا يمكن لأحد أَن يحتاط في عدّ الإقامة جزءاً</w:t>
      </w:r>
      <w:r>
        <w:rPr>
          <w:rtl/>
        </w:rPr>
        <w:t>؛</w:t>
      </w:r>
      <w:r w:rsidRPr="00311E2E">
        <w:rPr>
          <w:rtl/>
        </w:rPr>
        <w:t xml:space="preserve"> بمجرّد ملاحظة الفوارق الموجودة بينها وبين الأذان</w:t>
      </w:r>
      <w:r>
        <w:rPr>
          <w:rtl/>
        </w:rPr>
        <w:t>،</w:t>
      </w:r>
      <w:r w:rsidRPr="00311E2E">
        <w:rPr>
          <w:rtl/>
        </w:rPr>
        <w:t xml:space="preserve"> إذ إنّا نجد غالب هذه الفوارق مجتمعة في التكبيرات السبع المستحبّة قبل تكبيرة الإحرام</w:t>
      </w:r>
      <w:r>
        <w:rPr>
          <w:rtl/>
        </w:rPr>
        <w:t>،</w:t>
      </w:r>
      <w:r w:rsidRPr="00311E2E">
        <w:rPr>
          <w:rtl/>
        </w:rPr>
        <w:t xml:space="preserve"> وفي دعاء التوجّه إلى الصلاة</w:t>
      </w:r>
      <w:r>
        <w:rPr>
          <w:rtl/>
        </w:rPr>
        <w:t>،</w:t>
      </w:r>
      <w:r w:rsidRPr="00311E2E">
        <w:rPr>
          <w:rtl/>
        </w:rPr>
        <w:t xml:space="preserve"> وعند القيام إليها</w:t>
      </w:r>
      <w:r>
        <w:rPr>
          <w:rtl/>
        </w:rPr>
        <w:t>،</w:t>
      </w:r>
      <w:r w:rsidRPr="00311E2E">
        <w:rPr>
          <w:rtl/>
        </w:rPr>
        <w:t xml:space="preserve"> لكنّا لا نرى أحداً من الفقهاء يقول بجزئيّتها في الصلاة مع اشتراطهم فيها الطهارة</w:t>
      </w:r>
      <w:r>
        <w:rPr>
          <w:rtl/>
        </w:rPr>
        <w:t>،</w:t>
      </w:r>
      <w:r w:rsidRPr="00311E2E">
        <w:rPr>
          <w:rtl/>
        </w:rPr>
        <w:t xml:space="preserve"> والاستقبال</w:t>
      </w:r>
      <w:r>
        <w:rPr>
          <w:rtl/>
        </w:rPr>
        <w:t>،</w:t>
      </w:r>
      <w:r w:rsidRPr="00311E2E">
        <w:rPr>
          <w:rtl/>
        </w:rPr>
        <w:t xml:space="preserve"> وعدم جواز الالتفات</w:t>
      </w:r>
      <w:r>
        <w:rPr>
          <w:rtl/>
        </w:rPr>
        <w:t>،</w:t>
      </w:r>
      <w:r w:rsidRPr="00311E2E">
        <w:rPr>
          <w:rtl/>
        </w:rPr>
        <w:t xml:space="preserve"> وعدم الفصل بينها وبين الصلاة</w:t>
      </w:r>
      <w:r>
        <w:rPr>
          <w:rtl/>
        </w:rPr>
        <w:t>،</w:t>
      </w:r>
      <w:r w:rsidRPr="00311E2E">
        <w:rPr>
          <w:rtl/>
        </w:rPr>
        <w:t xml:space="preserve"> إلى غيرها من الأمور السابقة</w:t>
      </w:r>
      <w:r>
        <w:rPr>
          <w:rtl/>
        </w:rPr>
        <w:t>.</w:t>
      </w:r>
    </w:p>
    <w:p w:rsidR="00AE450B" w:rsidRDefault="00AE450B" w:rsidP="00AE450B">
      <w:pPr>
        <w:pStyle w:val="libNormal"/>
      </w:pPr>
      <w:r w:rsidRPr="00311E2E">
        <w:rPr>
          <w:rFonts w:hint="cs"/>
          <w:rtl/>
        </w:rPr>
        <w:t>و</w:t>
      </w:r>
      <w:r w:rsidRPr="00311E2E">
        <w:rPr>
          <w:rtl/>
        </w:rPr>
        <w:t>نحن فصّلنا بعض الشيء عن هذا</w:t>
      </w:r>
      <w:r>
        <w:rPr>
          <w:rtl/>
        </w:rPr>
        <w:t>،</w:t>
      </w:r>
      <w:r w:rsidRPr="00311E2E">
        <w:rPr>
          <w:rtl/>
        </w:rPr>
        <w:t xml:space="preserve"> لأنّا رأينا البعض يريد التشكيك في</w:t>
      </w:r>
    </w:p>
    <w:p w:rsidR="00AE450B" w:rsidRDefault="00AE450B" w:rsidP="00AE450B">
      <w:pPr>
        <w:pStyle w:val="libLine"/>
      </w:pPr>
      <w:r>
        <w:rPr>
          <w:rtl/>
        </w:rPr>
        <w:t>____________________</w:t>
      </w:r>
    </w:p>
    <w:p w:rsidR="00AE450B" w:rsidRDefault="00AE450B" w:rsidP="00AE450B">
      <w:pPr>
        <w:pStyle w:val="libFootnote0"/>
      </w:pPr>
      <w:r>
        <w:rPr>
          <w:rtl/>
        </w:rPr>
        <w:t>(</w:t>
      </w:r>
      <w:r w:rsidRPr="00311E2E">
        <w:rPr>
          <w:rtl/>
        </w:rPr>
        <w:t>1</w:t>
      </w:r>
      <w:r>
        <w:rPr>
          <w:rtl/>
        </w:rPr>
        <w:t>)</w:t>
      </w:r>
      <w:r w:rsidRPr="00311E2E">
        <w:rPr>
          <w:rtl/>
        </w:rPr>
        <w:t xml:space="preserve"> ومعناها الكراهة هنا</w:t>
      </w:r>
      <w:r>
        <w:rPr>
          <w:rtl/>
        </w:rPr>
        <w:t>.</w:t>
      </w:r>
    </w:p>
    <w:p w:rsidR="00AE450B" w:rsidRDefault="00AE450B" w:rsidP="00AE450B">
      <w:pPr>
        <w:pStyle w:val="libFootnote0"/>
      </w:pPr>
      <w:r>
        <w:rPr>
          <w:rtl/>
        </w:rPr>
        <w:t>(</w:t>
      </w:r>
      <w:r w:rsidRPr="00311E2E">
        <w:rPr>
          <w:rtl/>
        </w:rPr>
        <w:t>2</w:t>
      </w:r>
      <w:r>
        <w:rPr>
          <w:rtl/>
        </w:rPr>
        <w:t>)</w:t>
      </w:r>
      <w:r w:rsidRPr="00311E2E">
        <w:rPr>
          <w:rtl/>
        </w:rPr>
        <w:t xml:space="preserve"> الاستبصار 1</w:t>
      </w:r>
      <w:r>
        <w:rPr>
          <w:rtl/>
        </w:rPr>
        <w:t xml:space="preserve">: </w:t>
      </w:r>
      <w:r w:rsidRPr="00311E2E">
        <w:rPr>
          <w:rtl/>
        </w:rPr>
        <w:t>302 / ح 1116</w:t>
      </w:r>
      <w:r>
        <w:rPr>
          <w:rtl/>
        </w:rPr>
        <w:t>.</w:t>
      </w:r>
    </w:p>
    <w:p w:rsidR="00AE450B" w:rsidRDefault="00AE450B" w:rsidP="00AE450B">
      <w:pPr>
        <w:pStyle w:val="libFootnote0"/>
      </w:pPr>
      <w:r>
        <w:rPr>
          <w:rtl/>
        </w:rPr>
        <w:t>(</w:t>
      </w:r>
      <w:r w:rsidRPr="00311E2E">
        <w:rPr>
          <w:rtl/>
        </w:rPr>
        <w:t>3</w:t>
      </w:r>
      <w:r>
        <w:rPr>
          <w:rtl/>
        </w:rPr>
        <w:t>)</w:t>
      </w:r>
      <w:r w:rsidRPr="00311E2E">
        <w:rPr>
          <w:rtl/>
        </w:rPr>
        <w:t xml:space="preserve"> اُنظر تهذيب الأحكام 3</w:t>
      </w:r>
      <w:r>
        <w:rPr>
          <w:rtl/>
        </w:rPr>
        <w:t xml:space="preserve">: </w:t>
      </w:r>
      <w:r w:rsidRPr="00311E2E">
        <w:rPr>
          <w:rtl/>
        </w:rPr>
        <w:t>270 / ح 755</w:t>
      </w:r>
      <w:r>
        <w:rPr>
          <w:rtl/>
        </w:rPr>
        <w:t>،</w:t>
      </w:r>
      <w:r w:rsidRPr="00311E2E">
        <w:rPr>
          <w:rtl/>
        </w:rPr>
        <w:t xml:space="preserve"> تفسير الإمام العسكري</w:t>
      </w:r>
      <w:r>
        <w:rPr>
          <w:rtl/>
        </w:rPr>
        <w:t xml:space="preserve">: </w:t>
      </w:r>
      <w:r w:rsidRPr="00311E2E">
        <w:rPr>
          <w:rtl/>
        </w:rPr>
        <w:t>521 وفيه</w:t>
      </w:r>
      <w:r>
        <w:rPr>
          <w:rtl/>
        </w:rPr>
        <w:t>:</w:t>
      </w:r>
      <w:r w:rsidRPr="00311E2E">
        <w:rPr>
          <w:rtl/>
        </w:rPr>
        <w:t xml:space="preserve"> مفتاح الصلاة الطهور</w:t>
      </w:r>
      <w:r>
        <w:rPr>
          <w:rtl/>
        </w:rPr>
        <w:t>،</w:t>
      </w:r>
      <w:r w:rsidRPr="00311E2E">
        <w:rPr>
          <w:rtl/>
        </w:rPr>
        <w:t xml:space="preserve"> وتحريمها التكبير</w:t>
      </w:r>
      <w:r>
        <w:rPr>
          <w:rtl/>
        </w:rPr>
        <w:t>،</w:t>
      </w:r>
      <w:r w:rsidRPr="00311E2E">
        <w:rPr>
          <w:rtl/>
        </w:rPr>
        <w:t xml:space="preserve"> وتحليلها التسليم</w:t>
      </w:r>
      <w:r>
        <w:rPr>
          <w:rtl/>
        </w:rPr>
        <w:t>.</w:t>
      </w:r>
      <w:r w:rsidRPr="00311E2E">
        <w:rPr>
          <w:rtl/>
        </w:rPr>
        <w:t>.. وعنه في وسائل الشيعة 1</w:t>
      </w:r>
      <w:r>
        <w:rPr>
          <w:rtl/>
        </w:rPr>
        <w:t xml:space="preserve">: </w:t>
      </w:r>
      <w:r w:rsidRPr="00311E2E">
        <w:rPr>
          <w:rtl/>
        </w:rPr>
        <w:t>398 / ح 1039</w:t>
      </w:r>
      <w:r>
        <w:rPr>
          <w:rtl/>
        </w:rPr>
        <w:t>.</w:t>
      </w:r>
    </w:p>
    <w:p w:rsidR="00AE450B" w:rsidRDefault="00AE450B" w:rsidP="00AE450B">
      <w:pPr>
        <w:pStyle w:val="libFootnote0"/>
      </w:pPr>
      <w:r>
        <w:rPr>
          <w:rtl/>
        </w:rPr>
        <w:t>(</w:t>
      </w:r>
      <w:r w:rsidRPr="00311E2E">
        <w:rPr>
          <w:rtl/>
        </w:rPr>
        <w:t>4</w:t>
      </w:r>
      <w:r>
        <w:rPr>
          <w:rtl/>
        </w:rPr>
        <w:t>)</w:t>
      </w:r>
      <w:r w:rsidRPr="00311E2E">
        <w:rPr>
          <w:rtl/>
        </w:rPr>
        <w:t xml:space="preserve"> الكافي 3</w:t>
      </w:r>
      <w:r>
        <w:rPr>
          <w:rtl/>
        </w:rPr>
        <w:t xml:space="preserve">: </w:t>
      </w:r>
      <w:r w:rsidRPr="00311E2E">
        <w:rPr>
          <w:rtl/>
        </w:rPr>
        <w:t>347 / ح 1</w:t>
      </w:r>
      <w:r>
        <w:rPr>
          <w:rtl/>
        </w:rPr>
        <w:t>،</w:t>
      </w:r>
      <w:r w:rsidRPr="00311E2E">
        <w:rPr>
          <w:rtl/>
        </w:rPr>
        <w:t xml:space="preserve"> وسائل الشيعة 6</w:t>
      </w:r>
      <w:r>
        <w:rPr>
          <w:rtl/>
        </w:rPr>
        <w:t xml:space="preserve">: </w:t>
      </w:r>
      <w:r w:rsidRPr="00311E2E">
        <w:rPr>
          <w:rtl/>
        </w:rPr>
        <w:t>12 / ح 7218</w:t>
      </w:r>
      <w:r>
        <w:rPr>
          <w:rtl/>
        </w:rPr>
        <w:t>،</w:t>
      </w:r>
      <w:r w:rsidRPr="00311E2E">
        <w:rPr>
          <w:rtl/>
        </w:rPr>
        <w:t xml:space="preserve"> منتهى المطلب 1</w:t>
      </w:r>
      <w:r>
        <w:rPr>
          <w:rtl/>
        </w:rPr>
        <w:t xml:space="preserve">: </w:t>
      </w:r>
      <w:r w:rsidRPr="00311E2E">
        <w:rPr>
          <w:rtl/>
        </w:rPr>
        <w:t>267</w:t>
      </w:r>
      <w:r>
        <w:rPr>
          <w:rtl/>
        </w:rPr>
        <w:t>.</w:t>
      </w:r>
    </w:p>
    <w:p w:rsidR="00AE450B" w:rsidRPr="00311E2E" w:rsidRDefault="00AE450B" w:rsidP="00AE450B">
      <w:pPr>
        <w:pStyle w:val="libFootnote0"/>
      </w:pPr>
      <w:r>
        <w:rPr>
          <w:rtl/>
        </w:rPr>
        <w:t>(</w:t>
      </w:r>
      <w:r w:rsidRPr="00311E2E">
        <w:rPr>
          <w:rtl/>
        </w:rPr>
        <w:t>5</w:t>
      </w:r>
      <w:r>
        <w:rPr>
          <w:rtl/>
        </w:rPr>
        <w:t>)</w:t>
      </w:r>
      <w:r w:rsidRPr="00311E2E">
        <w:rPr>
          <w:rtl/>
        </w:rPr>
        <w:t xml:space="preserve"> الاستبصار 1</w:t>
      </w:r>
      <w:r>
        <w:rPr>
          <w:rtl/>
        </w:rPr>
        <w:t xml:space="preserve">: </w:t>
      </w:r>
      <w:r w:rsidRPr="00311E2E">
        <w:rPr>
          <w:rtl/>
        </w:rPr>
        <w:t>352 / ح 1329</w:t>
      </w:r>
      <w:r>
        <w:rPr>
          <w:rtl/>
        </w:rPr>
        <w:t>،</w:t>
      </w:r>
      <w:r w:rsidRPr="00311E2E">
        <w:rPr>
          <w:rtl/>
        </w:rPr>
        <w:t xml:space="preserve"> وسائل الشيعة 6</w:t>
      </w:r>
      <w:r>
        <w:rPr>
          <w:rtl/>
        </w:rPr>
        <w:t xml:space="preserve">: </w:t>
      </w:r>
      <w:r w:rsidRPr="00311E2E">
        <w:rPr>
          <w:rtl/>
        </w:rPr>
        <w:t>13 / ح 7222</w:t>
      </w:r>
      <w:r>
        <w:rPr>
          <w:rtl/>
        </w:rPr>
        <w:t>.</w:t>
      </w:r>
    </w:p>
    <w:p w:rsidR="00AE450B" w:rsidRDefault="00AE450B" w:rsidP="00AE450B">
      <w:pPr>
        <w:pStyle w:val="libNormal"/>
      </w:pPr>
      <w:r>
        <w:rPr>
          <w:rtl/>
        </w:rPr>
        <w:br w:type="page"/>
      </w:r>
    </w:p>
    <w:p w:rsidR="00AE450B" w:rsidRDefault="00AE450B" w:rsidP="00AE450B">
      <w:pPr>
        <w:pStyle w:val="libNormal"/>
      </w:pPr>
      <w:r w:rsidRPr="00311E2E">
        <w:rPr>
          <w:rtl/>
        </w:rPr>
        <w:lastRenderedPageBreak/>
        <w:t>شرعيّة الشهادة الثالثة من خلال الإقامة والتي تختلف بزعمه عن</w:t>
      </w:r>
      <w:r w:rsidRPr="00311E2E">
        <w:rPr>
          <w:rFonts w:hint="cs"/>
          <w:rtl/>
        </w:rPr>
        <w:t xml:space="preserve"> </w:t>
      </w:r>
      <w:r w:rsidRPr="00311E2E">
        <w:rPr>
          <w:rtl/>
        </w:rPr>
        <w:t>الأذان</w:t>
      </w:r>
      <w:r>
        <w:rPr>
          <w:rtl/>
        </w:rPr>
        <w:t>.</w:t>
      </w:r>
    </w:p>
    <w:p w:rsidR="00AE450B" w:rsidRDefault="00AE450B" w:rsidP="00AE450B">
      <w:pPr>
        <w:pStyle w:val="libNormal"/>
      </w:pPr>
      <w:r w:rsidRPr="00311E2E">
        <w:rPr>
          <w:rtl/>
        </w:rPr>
        <w:t>والكلّ يعلم بأنّهما حقيقتان خارجتان عن الصلاة جزءاً وشرطاً</w:t>
      </w:r>
      <w:r>
        <w:rPr>
          <w:rtl/>
        </w:rPr>
        <w:t>؛</w:t>
      </w:r>
      <w:r w:rsidRPr="00311E2E">
        <w:rPr>
          <w:rtl/>
        </w:rPr>
        <w:t xml:space="preserve"> سمّيت إحداهما أذاناً والأُخرى إقامة</w:t>
      </w:r>
      <w:r>
        <w:rPr>
          <w:rtl/>
        </w:rPr>
        <w:t>.</w:t>
      </w:r>
    </w:p>
    <w:p w:rsidR="00AE450B" w:rsidRDefault="00AE450B" w:rsidP="00AE450B">
      <w:pPr>
        <w:pStyle w:val="libNormal"/>
      </w:pPr>
      <w:r w:rsidRPr="00035F5B">
        <w:rPr>
          <w:rtl/>
        </w:rPr>
        <w:t xml:space="preserve">فالأذان على نحوين </w:t>
      </w:r>
      <w:r w:rsidRPr="00035F5B">
        <w:rPr>
          <w:rStyle w:val="libFootnotenumChar"/>
          <w:rtl/>
        </w:rPr>
        <w:t>(1)</w:t>
      </w:r>
      <w:r>
        <w:rPr>
          <w:rtl/>
        </w:rPr>
        <w:t>:</w:t>
      </w:r>
    </w:p>
    <w:p w:rsidR="00AE450B" w:rsidRDefault="00AE450B" w:rsidP="00AE450B">
      <w:pPr>
        <w:pStyle w:val="libNormal"/>
      </w:pPr>
      <w:r w:rsidRPr="00311E2E">
        <w:rPr>
          <w:rtl/>
        </w:rPr>
        <w:t>1</w:t>
      </w:r>
      <w:r>
        <w:rPr>
          <w:rtl/>
        </w:rPr>
        <w:t xml:space="preserve"> - </w:t>
      </w:r>
      <w:r w:rsidRPr="00311E2E">
        <w:rPr>
          <w:rtl/>
        </w:rPr>
        <w:t>الأذان الإعلامي</w:t>
      </w:r>
      <w:r>
        <w:rPr>
          <w:rtl/>
        </w:rPr>
        <w:t>:</w:t>
      </w:r>
      <w:r w:rsidRPr="00311E2E">
        <w:rPr>
          <w:rtl/>
        </w:rPr>
        <w:t xml:space="preserve"> وهو ما شرّع لإعلام البعيد</w:t>
      </w:r>
      <w:r>
        <w:rPr>
          <w:rtl/>
        </w:rPr>
        <w:t>،</w:t>
      </w:r>
      <w:r w:rsidRPr="00311E2E">
        <w:rPr>
          <w:rtl/>
        </w:rPr>
        <w:t xml:space="preserve"> وهو المعروف اليوم والذي يطلق عليه لفظ</w:t>
      </w:r>
      <w:r>
        <w:rPr>
          <w:rtl/>
        </w:rPr>
        <w:t xml:space="preserve"> (</w:t>
      </w:r>
      <w:r w:rsidRPr="00311E2E">
        <w:rPr>
          <w:rtl/>
        </w:rPr>
        <w:t>الأذان</w:t>
      </w:r>
      <w:r>
        <w:rPr>
          <w:rtl/>
        </w:rPr>
        <w:t>).</w:t>
      </w:r>
    </w:p>
    <w:p w:rsidR="00AE450B" w:rsidRDefault="00AE450B" w:rsidP="00AE450B">
      <w:pPr>
        <w:pStyle w:val="libNormal"/>
      </w:pPr>
      <w:r w:rsidRPr="00311E2E">
        <w:rPr>
          <w:rtl/>
        </w:rPr>
        <w:t>2</w:t>
      </w:r>
      <w:r>
        <w:rPr>
          <w:rtl/>
        </w:rPr>
        <w:t xml:space="preserve"> - </w:t>
      </w:r>
      <w:r w:rsidRPr="00311E2E">
        <w:rPr>
          <w:rtl/>
        </w:rPr>
        <w:t>الأذان الصلاتي أو الفرضي</w:t>
      </w:r>
      <w:r>
        <w:rPr>
          <w:rtl/>
        </w:rPr>
        <w:t>:</w:t>
      </w:r>
      <w:r w:rsidRPr="00311E2E">
        <w:rPr>
          <w:rtl/>
        </w:rPr>
        <w:t xml:space="preserve"> وهو ما شرّع لإعلام القريب الجالس في المسجد بإيذان وقت الصلاة</w:t>
      </w:r>
      <w:r>
        <w:rPr>
          <w:rtl/>
        </w:rPr>
        <w:t>،</w:t>
      </w:r>
      <w:r w:rsidRPr="00311E2E">
        <w:rPr>
          <w:rtl/>
        </w:rPr>
        <w:t xml:space="preserve"> وهو ما يسمّى اليوم بالإقامة</w:t>
      </w:r>
      <w:r>
        <w:rPr>
          <w:rtl/>
        </w:rPr>
        <w:t>.</w:t>
      </w:r>
    </w:p>
    <w:p w:rsidR="00AE450B" w:rsidRDefault="00AE450B" w:rsidP="00AE450B">
      <w:pPr>
        <w:pStyle w:val="libNormal"/>
      </w:pPr>
      <w:r w:rsidRPr="00035F5B">
        <w:rPr>
          <w:rtl/>
        </w:rPr>
        <w:t>وكلاهما حقيقة واحدة</w:t>
      </w:r>
      <w:r>
        <w:rPr>
          <w:rtl/>
        </w:rPr>
        <w:t>،</w:t>
      </w:r>
      <w:r w:rsidRPr="00035F5B">
        <w:rPr>
          <w:rtl/>
        </w:rPr>
        <w:t xml:space="preserve"> وليسا بواجبين لا استقلالياً ولا شرطياً للجماعة</w:t>
      </w:r>
      <w:r>
        <w:rPr>
          <w:rtl/>
        </w:rPr>
        <w:t>،</w:t>
      </w:r>
      <w:r w:rsidRPr="00035F5B">
        <w:rPr>
          <w:rtl/>
        </w:rPr>
        <w:t xml:space="preserve"> أو لأصل كل صلاة </w:t>
      </w:r>
      <w:r w:rsidRPr="00035F5B">
        <w:rPr>
          <w:rStyle w:val="libFootnotenumChar"/>
          <w:rtl/>
        </w:rPr>
        <w:t>(2)</w:t>
      </w:r>
      <w:r>
        <w:rPr>
          <w:rtl/>
        </w:rPr>
        <w:t>،</w:t>
      </w:r>
      <w:r w:rsidRPr="00035F5B">
        <w:rPr>
          <w:rtl/>
        </w:rPr>
        <w:t xml:space="preserve"> إذ إنّ القول بالوجوب مساوقٌ للقول بوجوب الجماعة</w:t>
      </w:r>
      <w:r>
        <w:rPr>
          <w:rtl/>
        </w:rPr>
        <w:t>،</w:t>
      </w:r>
      <w:r w:rsidRPr="00035F5B">
        <w:rPr>
          <w:rtl/>
        </w:rPr>
        <w:t xml:space="preserve"> وهو ما لا يقوله أحد من أصحابنا</w:t>
      </w:r>
      <w:r>
        <w:rPr>
          <w:rtl/>
        </w:rPr>
        <w:t>.</w:t>
      </w:r>
    </w:p>
    <w:p w:rsidR="00AE450B" w:rsidRPr="00311E2E" w:rsidRDefault="00AE450B" w:rsidP="00AE450B">
      <w:pPr>
        <w:pStyle w:val="libNormal"/>
      </w:pPr>
      <w:r w:rsidRPr="00311E2E">
        <w:rPr>
          <w:rtl/>
        </w:rPr>
        <w:t>قال السيّد بحر العلوم في منظومته</w:t>
      </w:r>
      <w:r>
        <w:rPr>
          <w:rtl/>
        </w:rPr>
        <w:t>:</w:t>
      </w:r>
    </w:p>
    <w:tbl>
      <w:tblPr>
        <w:tblStyle w:val="TableGrid"/>
        <w:bidiVisual/>
        <w:tblW w:w="4562" w:type="pct"/>
        <w:tblInd w:w="384" w:type="dxa"/>
        <w:tblLook w:val="04A0"/>
      </w:tblPr>
      <w:tblGrid>
        <w:gridCol w:w="3535"/>
        <w:gridCol w:w="272"/>
        <w:gridCol w:w="3503"/>
      </w:tblGrid>
      <w:tr w:rsidR="00AE450B" w:rsidTr="00EC0123">
        <w:trPr>
          <w:trHeight w:val="350"/>
        </w:trPr>
        <w:tc>
          <w:tcPr>
            <w:tcW w:w="3535" w:type="dxa"/>
          </w:tcPr>
          <w:p w:rsidR="00AE450B" w:rsidRDefault="00AE450B" w:rsidP="00EC0123">
            <w:pPr>
              <w:pStyle w:val="libPoem"/>
            </w:pPr>
            <w:r w:rsidRPr="00311E2E">
              <w:rPr>
                <w:rtl/>
              </w:rPr>
              <w:t>وما له الأذان في الأصل رُسِمْ</w:t>
            </w:r>
            <w:r w:rsidRPr="00725071">
              <w:rPr>
                <w:rStyle w:val="libPoemTiniChar0"/>
                <w:rtl/>
              </w:rPr>
              <w:br/>
              <w:t> </w:t>
            </w:r>
          </w:p>
        </w:tc>
        <w:tc>
          <w:tcPr>
            <w:tcW w:w="272" w:type="dxa"/>
          </w:tcPr>
          <w:p w:rsidR="00AE450B" w:rsidRDefault="00AE450B" w:rsidP="00EC0123">
            <w:pPr>
              <w:pStyle w:val="libPoem"/>
              <w:rPr>
                <w:rtl/>
              </w:rPr>
            </w:pPr>
          </w:p>
        </w:tc>
        <w:tc>
          <w:tcPr>
            <w:tcW w:w="3503" w:type="dxa"/>
          </w:tcPr>
          <w:p w:rsidR="00AE450B" w:rsidRDefault="00AE450B" w:rsidP="00EC0123">
            <w:pPr>
              <w:pStyle w:val="libPoem"/>
            </w:pPr>
            <w:r w:rsidRPr="00311E2E">
              <w:rPr>
                <w:rtl/>
              </w:rPr>
              <w:t>شيئان إعلامٌ وفرضٌ قد عُلِمْ</w:t>
            </w:r>
            <w:r w:rsidRPr="00725071">
              <w:rPr>
                <w:rStyle w:val="libPoemTiniChar0"/>
                <w:rtl/>
              </w:rPr>
              <w:br/>
              <w:t> </w:t>
            </w:r>
          </w:p>
        </w:tc>
      </w:tr>
    </w:tbl>
    <w:p w:rsidR="00AE450B" w:rsidRDefault="00AE450B" w:rsidP="00AE450B">
      <w:pPr>
        <w:pStyle w:val="libNormal"/>
      </w:pPr>
      <w:r w:rsidRPr="00035F5B">
        <w:rPr>
          <w:rtl/>
        </w:rPr>
        <w:t xml:space="preserve">ولنا تعليق على كلامه </w:t>
      </w:r>
      <w:r w:rsidRPr="00BE14BF">
        <w:rPr>
          <w:rStyle w:val="libAlaemChar"/>
          <w:rtl/>
        </w:rPr>
        <w:t>رحمه‌الله</w:t>
      </w:r>
      <w:r w:rsidRPr="00035F5B">
        <w:rPr>
          <w:rtl/>
        </w:rPr>
        <w:t xml:space="preserve"> ليس هنا محلّه</w:t>
      </w:r>
      <w:r>
        <w:rPr>
          <w:rtl/>
        </w:rPr>
        <w:t>،</w:t>
      </w:r>
      <w:r w:rsidRPr="00035F5B">
        <w:rPr>
          <w:rtl/>
        </w:rPr>
        <w:t xml:space="preserve"> مؤكّدين بأنّا لا نريد تسليط الضوء على الأذان </w:t>
      </w:r>
      <w:r w:rsidRPr="00AE450B">
        <w:rPr>
          <w:rStyle w:val="libBold2Char"/>
          <w:rtl/>
        </w:rPr>
        <w:t>الصلاتي</w:t>
      </w:r>
      <w:r>
        <w:rPr>
          <w:rtl/>
        </w:rPr>
        <w:t xml:space="preserve"> </w:t>
      </w:r>
      <w:r w:rsidRPr="00035F5B">
        <w:rPr>
          <w:rtl/>
        </w:rPr>
        <w:t xml:space="preserve">(أي الإقامة) بقدر ما نريد توضيح الأذان </w:t>
      </w:r>
      <w:r w:rsidRPr="00AE450B">
        <w:rPr>
          <w:rStyle w:val="libBold2Char"/>
          <w:rtl/>
        </w:rPr>
        <w:t>الإعلامي</w:t>
      </w:r>
      <w:r>
        <w:rPr>
          <w:rtl/>
        </w:rPr>
        <w:t>،</w:t>
      </w:r>
      <w:r w:rsidRPr="00035F5B">
        <w:rPr>
          <w:rtl/>
        </w:rPr>
        <w:t xml:space="preserve"> وكيف أمكن لهذا الإعلام أن يحظى بدور يمكّنه أن يصير شعاراً لمذهب يعتنقه مئات الملايين</w:t>
      </w:r>
      <w:r>
        <w:rPr>
          <w:rtl/>
        </w:rPr>
        <w:t>،</w:t>
      </w:r>
      <w:r w:rsidRPr="00035F5B">
        <w:rPr>
          <w:rtl/>
        </w:rPr>
        <w:t xml:space="preserve"> و</w:t>
      </w:r>
      <w:r>
        <w:rPr>
          <w:rtl/>
        </w:rPr>
        <w:t xml:space="preserve"> </w:t>
      </w:r>
      <w:r w:rsidRPr="00035F5B">
        <w:rPr>
          <w:rtl/>
        </w:rPr>
        <w:t>يكون صَرْحاً عقائديّاً لأمّة مجاهدة</w:t>
      </w:r>
      <w:r>
        <w:rPr>
          <w:rtl/>
        </w:rPr>
        <w:t>.</w:t>
      </w:r>
    </w:p>
    <w:p w:rsidR="00AE450B" w:rsidRDefault="00AE450B" w:rsidP="00AE450B">
      <w:pPr>
        <w:pStyle w:val="libNormal"/>
      </w:pPr>
      <w:r w:rsidRPr="00311E2E">
        <w:rPr>
          <w:rtl/>
        </w:rPr>
        <w:t>فالكلام عن الأذان الإعلامي أسهل من الكلام عن الأذان الصلاتي عند من يعتقد بأنّ الإقامة من الصلاة</w:t>
      </w:r>
      <w:r>
        <w:rPr>
          <w:rtl/>
        </w:rPr>
        <w:t>،</w:t>
      </w:r>
      <w:r w:rsidRPr="00311E2E">
        <w:rPr>
          <w:rtl/>
        </w:rPr>
        <w:t xml:space="preserve"> لكنّه خطأ</w:t>
      </w:r>
      <w:r>
        <w:rPr>
          <w:rtl/>
        </w:rPr>
        <w:t>،</w:t>
      </w:r>
      <w:r w:rsidRPr="00311E2E">
        <w:rPr>
          <w:rtl/>
        </w:rPr>
        <w:t xml:space="preserve"> فهما سيّان بنظرنا ولا تمايز أساسيّاً </w:t>
      </w:r>
    </w:p>
    <w:p w:rsidR="00AE450B" w:rsidRDefault="00AE450B" w:rsidP="00AE450B">
      <w:pPr>
        <w:pStyle w:val="libLine"/>
      </w:pPr>
      <w:r>
        <w:rPr>
          <w:rtl/>
        </w:rPr>
        <w:t>____________________</w:t>
      </w:r>
    </w:p>
    <w:p w:rsidR="00AE450B" w:rsidRDefault="00AE450B" w:rsidP="00AE450B">
      <w:pPr>
        <w:pStyle w:val="libFootnote0"/>
      </w:pPr>
      <w:r>
        <w:rPr>
          <w:rtl/>
        </w:rPr>
        <w:t>(</w:t>
      </w:r>
      <w:r w:rsidRPr="00311E2E">
        <w:rPr>
          <w:rFonts w:hint="cs"/>
          <w:rtl/>
        </w:rPr>
        <w:t>1</w:t>
      </w:r>
      <w:r>
        <w:rPr>
          <w:rtl/>
        </w:rPr>
        <w:t>)</w:t>
      </w:r>
      <w:r w:rsidRPr="00311E2E">
        <w:rPr>
          <w:rtl/>
        </w:rPr>
        <w:t xml:space="preserve"> انظر تقريرات السيّد البروجردي بقلم المرحوم الشيخ فاضل اللنكراني</w:t>
      </w:r>
      <w:r>
        <w:rPr>
          <w:rtl/>
        </w:rPr>
        <w:t>.</w:t>
      </w:r>
    </w:p>
    <w:p w:rsidR="00AE450B" w:rsidRPr="00CA05C4" w:rsidRDefault="00AE450B" w:rsidP="00AE450B">
      <w:pPr>
        <w:pStyle w:val="libFootnote0"/>
      </w:pPr>
      <w:r>
        <w:rPr>
          <w:rtl/>
        </w:rPr>
        <w:t>(</w:t>
      </w:r>
      <w:r w:rsidRPr="00311E2E">
        <w:rPr>
          <w:rtl/>
        </w:rPr>
        <w:t>2</w:t>
      </w:r>
      <w:r>
        <w:rPr>
          <w:rtl/>
        </w:rPr>
        <w:t>)</w:t>
      </w:r>
      <w:r w:rsidRPr="00311E2E">
        <w:rPr>
          <w:rtl/>
        </w:rPr>
        <w:t xml:space="preserve"> وأمّا وجوب أذان واحد كفاية لجميع البلد</w:t>
      </w:r>
      <w:r>
        <w:rPr>
          <w:rtl/>
        </w:rPr>
        <w:t>،</w:t>
      </w:r>
      <w:r w:rsidRPr="00311E2E">
        <w:rPr>
          <w:rtl/>
        </w:rPr>
        <w:t xml:space="preserve"> فهو خارج عن محل بحثنا</w:t>
      </w:r>
      <w:r>
        <w:rPr>
          <w:rtl/>
        </w:rPr>
        <w:t>.</w:t>
      </w:r>
    </w:p>
    <w:p w:rsidR="00AE450B" w:rsidRDefault="00AE450B" w:rsidP="00AE450B">
      <w:pPr>
        <w:pStyle w:val="libNormal"/>
        <w:rPr>
          <w:rtl/>
        </w:rPr>
      </w:pPr>
      <w:r>
        <w:rPr>
          <w:rtl/>
        </w:rPr>
        <w:br w:type="page"/>
      </w:r>
    </w:p>
    <w:p w:rsidR="00AE450B" w:rsidRDefault="00AE450B" w:rsidP="00AE450B">
      <w:pPr>
        <w:pStyle w:val="libNormal"/>
      </w:pPr>
      <w:r w:rsidRPr="00BA7F04">
        <w:rPr>
          <w:rtl/>
        </w:rPr>
        <w:lastRenderedPageBreak/>
        <w:t>بينهما</w:t>
      </w:r>
      <w:r>
        <w:rPr>
          <w:rtl/>
        </w:rPr>
        <w:t>،</w:t>
      </w:r>
      <w:r w:rsidRPr="00BA7F04">
        <w:rPr>
          <w:rtl/>
        </w:rPr>
        <w:t xml:space="preserve"> و</w:t>
      </w:r>
      <w:r>
        <w:rPr>
          <w:rtl/>
        </w:rPr>
        <w:t xml:space="preserve"> </w:t>
      </w:r>
      <w:r w:rsidRPr="00BA7F04">
        <w:rPr>
          <w:rtl/>
        </w:rPr>
        <w:t>إن كان بحثنا يدور في الأعمّ الأغلب عن الأذان الإعلامي</w:t>
      </w:r>
      <w:r>
        <w:rPr>
          <w:rtl/>
        </w:rPr>
        <w:t>.</w:t>
      </w:r>
    </w:p>
    <w:p w:rsidR="00AE450B" w:rsidRDefault="00AE450B" w:rsidP="00AE450B">
      <w:pPr>
        <w:pStyle w:val="libNormal"/>
      </w:pPr>
      <w:r w:rsidRPr="00BA7F04">
        <w:rPr>
          <w:rtl/>
        </w:rPr>
        <w:t>هذا و</w:t>
      </w:r>
      <w:r>
        <w:rPr>
          <w:rtl/>
        </w:rPr>
        <w:t xml:space="preserve"> </w:t>
      </w:r>
      <w:r w:rsidRPr="00BA7F04">
        <w:rPr>
          <w:rtl/>
        </w:rPr>
        <w:t>إني جعلت دراستي هذه في ثلاثة فصول</w:t>
      </w:r>
      <w:r>
        <w:rPr>
          <w:rtl/>
        </w:rPr>
        <w:t>:</w:t>
      </w:r>
    </w:p>
    <w:p w:rsidR="00AE450B" w:rsidRDefault="00AE450B" w:rsidP="00AE450B">
      <w:pPr>
        <w:pStyle w:val="libNormal"/>
      </w:pPr>
      <w:r w:rsidRPr="00AE450B">
        <w:rPr>
          <w:rStyle w:val="libBold2Char"/>
          <w:rtl/>
        </w:rPr>
        <w:t xml:space="preserve">الفصل الأول: </w:t>
      </w:r>
      <w:r w:rsidRPr="00035F5B">
        <w:rPr>
          <w:rtl/>
        </w:rPr>
        <w:t>وفيه نبيّن النصوص والمباني الدالّة على شرعيّة الشهادة الثالثة</w:t>
      </w:r>
      <w:r>
        <w:rPr>
          <w:rtl/>
        </w:rPr>
        <w:t>،</w:t>
      </w:r>
      <w:r w:rsidRPr="00035F5B">
        <w:rPr>
          <w:rtl/>
        </w:rPr>
        <w:t xml:space="preserve"> وهي تنقسم إلى ثلاثة أقسام</w:t>
      </w:r>
      <w:r>
        <w:rPr>
          <w:rtl/>
        </w:rPr>
        <w:t>:</w:t>
      </w:r>
    </w:p>
    <w:p w:rsidR="00AE450B" w:rsidRDefault="00AE450B" w:rsidP="00AE450B">
      <w:pPr>
        <w:pStyle w:val="libNormal"/>
      </w:pPr>
      <w:r w:rsidRPr="00AE450B">
        <w:rPr>
          <w:rStyle w:val="libBold2Char"/>
          <w:rtl/>
        </w:rPr>
        <w:t xml:space="preserve">القسم الأوّل: </w:t>
      </w:r>
      <w:r w:rsidRPr="00035F5B">
        <w:rPr>
          <w:rtl/>
        </w:rPr>
        <w:t>النص الكنائي الدالّ على الولاية لعلي</w:t>
      </w:r>
      <w:r>
        <w:rPr>
          <w:rtl/>
        </w:rPr>
        <w:t>،</w:t>
      </w:r>
      <w:r w:rsidRPr="00035F5B">
        <w:rPr>
          <w:rtl/>
        </w:rPr>
        <w:t xml:space="preserve"> وهي جملة (حيّ على خير العمل) مع بياننا لأقوال الأئمة وسيرة المتشرّعة من عهد الرسول إلى عصر الشيخ الصدوق</w:t>
      </w:r>
      <w:r>
        <w:rPr>
          <w:rtl/>
        </w:rPr>
        <w:t xml:space="preserve"> </w:t>
      </w:r>
      <w:r w:rsidRPr="00BE14BF">
        <w:rPr>
          <w:rStyle w:val="libAlaemChar"/>
          <w:rtl/>
        </w:rPr>
        <w:t>رحمه‌الله</w:t>
      </w:r>
      <w:r w:rsidRPr="00035F5B">
        <w:rPr>
          <w:rtl/>
        </w:rPr>
        <w:t xml:space="preserve"> المتوفَّى 381</w:t>
      </w:r>
      <w:r>
        <w:rPr>
          <w:rtl/>
        </w:rPr>
        <w:t xml:space="preserve"> هـ </w:t>
      </w:r>
      <w:r w:rsidRPr="00035F5B">
        <w:rPr>
          <w:rtl/>
        </w:rPr>
        <w:t>في ذلك</w:t>
      </w:r>
      <w:r>
        <w:rPr>
          <w:rtl/>
        </w:rPr>
        <w:t>.</w:t>
      </w:r>
    </w:p>
    <w:p w:rsidR="00AE450B" w:rsidRDefault="00AE450B" w:rsidP="00AE450B">
      <w:pPr>
        <w:pStyle w:val="libNormal"/>
      </w:pPr>
      <w:r w:rsidRPr="00AE450B">
        <w:rPr>
          <w:rStyle w:val="libBold2Char"/>
          <w:rtl/>
        </w:rPr>
        <w:t>القسم الثاني:</w:t>
      </w:r>
      <w:r w:rsidRPr="00035F5B">
        <w:rPr>
          <w:rtl/>
        </w:rPr>
        <w:t xml:space="preserve"> وفيه نبين إقرار المعصوم</w:t>
      </w:r>
      <w:r>
        <w:rPr>
          <w:rFonts w:hint="cs"/>
          <w:rtl/>
        </w:rPr>
        <w:t xml:space="preserve"> -</w:t>
      </w:r>
      <w:r>
        <w:rPr>
          <w:rtl/>
        </w:rPr>
        <w:t xml:space="preserve"> </w:t>
      </w:r>
      <w:r w:rsidRPr="00035F5B">
        <w:rPr>
          <w:rtl/>
        </w:rPr>
        <w:t>وهو الإمام الحجة الغائب في عصرنا</w:t>
      </w:r>
      <w:r>
        <w:rPr>
          <w:rFonts w:hint="cs"/>
          <w:rtl/>
        </w:rPr>
        <w:t xml:space="preserve"> -</w:t>
      </w:r>
      <w:r>
        <w:rPr>
          <w:rtl/>
        </w:rPr>
        <w:t xml:space="preserve"> </w:t>
      </w:r>
      <w:r w:rsidRPr="00035F5B">
        <w:rPr>
          <w:rtl/>
        </w:rPr>
        <w:t>لما تفعله الشيعة على مر الأزمان بالشهادة الثالثة</w:t>
      </w:r>
      <w:r>
        <w:rPr>
          <w:rtl/>
        </w:rPr>
        <w:t>؛</w:t>
      </w:r>
      <w:r w:rsidRPr="00035F5B">
        <w:rPr>
          <w:rtl/>
        </w:rPr>
        <w:t xml:space="preserve"> لأنّه</w:t>
      </w:r>
      <w:r>
        <w:rPr>
          <w:rtl/>
        </w:rPr>
        <w:t xml:space="preserve"> </w:t>
      </w:r>
      <w:r w:rsidRPr="00327A0F">
        <w:rPr>
          <w:rStyle w:val="libAlaemChar"/>
          <w:rtl/>
        </w:rPr>
        <w:t>عليه‌السلام</w:t>
      </w:r>
      <w:r w:rsidRPr="00035F5B">
        <w:rPr>
          <w:rtl/>
        </w:rPr>
        <w:t xml:space="preserve"> لو كان منكراً لهذا العمل لكان عليه</w:t>
      </w:r>
      <w:r>
        <w:rPr>
          <w:rFonts w:hint="cs"/>
          <w:rtl/>
        </w:rPr>
        <w:t xml:space="preserve"> -</w:t>
      </w:r>
      <w:r>
        <w:rPr>
          <w:rtl/>
        </w:rPr>
        <w:t xml:space="preserve"> </w:t>
      </w:r>
      <w:r w:rsidRPr="00035F5B">
        <w:rPr>
          <w:rtl/>
        </w:rPr>
        <w:t>بمقتضى وظيفته المقدسة</w:t>
      </w:r>
      <w:r>
        <w:rPr>
          <w:rFonts w:hint="cs"/>
          <w:rtl/>
        </w:rPr>
        <w:t xml:space="preserve"> -</w:t>
      </w:r>
      <w:r>
        <w:rPr>
          <w:rtl/>
        </w:rPr>
        <w:t xml:space="preserve"> </w:t>
      </w:r>
      <w:r w:rsidRPr="00035F5B">
        <w:rPr>
          <w:rtl/>
        </w:rPr>
        <w:t>تصحيحه</w:t>
      </w:r>
      <w:r>
        <w:rPr>
          <w:rtl/>
        </w:rPr>
        <w:t>،</w:t>
      </w:r>
      <w:r w:rsidRPr="00035F5B">
        <w:rPr>
          <w:rtl/>
        </w:rPr>
        <w:t xml:space="preserve"> ولما لم نقف على إنكاره علمنا أن فعل ذلك جائز</w:t>
      </w:r>
      <w:r>
        <w:rPr>
          <w:rtl/>
        </w:rPr>
        <w:t>،</w:t>
      </w:r>
      <w:r w:rsidRPr="00035F5B">
        <w:rPr>
          <w:rtl/>
        </w:rPr>
        <w:t xml:space="preserve"> منوهين بأن ذلك متوقف على تمامية إجماع الطائفة على الجواز</w:t>
      </w:r>
      <w:r>
        <w:rPr>
          <w:rtl/>
        </w:rPr>
        <w:t>.</w:t>
      </w:r>
    </w:p>
    <w:p w:rsidR="00AE450B" w:rsidRDefault="00AE450B" w:rsidP="00AE450B">
      <w:pPr>
        <w:pStyle w:val="libNormal"/>
      </w:pPr>
      <w:r w:rsidRPr="00AE450B">
        <w:rPr>
          <w:rStyle w:val="libBold2Char"/>
          <w:rtl/>
        </w:rPr>
        <w:t xml:space="preserve">القسم الثالث: </w:t>
      </w:r>
      <w:r w:rsidRPr="00035F5B">
        <w:rPr>
          <w:rtl/>
        </w:rPr>
        <w:t>وفيه نذكر النصوص الصريحة والمجملة الموجودة في كتب أصحابنا</w:t>
      </w:r>
      <w:r>
        <w:rPr>
          <w:rtl/>
        </w:rPr>
        <w:t>،</w:t>
      </w:r>
      <w:r w:rsidRPr="00035F5B">
        <w:rPr>
          <w:rtl/>
        </w:rPr>
        <w:t xml:space="preserve"> الدالة على الشهادة الثالثة</w:t>
      </w:r>
      <w:r>
        <w:rPr>
          <w:rtl/>
        </w:rPr>
        <w:t>،</w:t>
      </w:r>
      <w:r w:rsidRPr="00035F5B">
        <w:rPr>
          <w:rtl/>
        </w:rPr>
        <w:t xml:space="preserve"> بدءً بكلام الشيخ الصدوق المتوفَّى 381</w:t>
      </w:r>
      <w:r>
        <w:rPr>
          <w:rtl/>
        </w:rPr>
        <w:t xml:space="preserve"> هـ،</w:t>
      </w:r>
      <w:r w:rsidRPr="00035F5B">
        <w:rPr>
          <w:rtl/>
        </w:rPr>
        <w:t xml:space="preserve"> ومروراً بكلام السيّد المرتضى والشيخ الطوسي وابن البراج وختماً بكلام يحيى بن سعيد الحلي والعلاّمة الحلي المتوفَّى 726</w:t>
      </w:r>
      <w:r>
        <w:rPr>
          <w:rtl/>
        </w:rPr>
        <w:t xml:space="preserve"> هـ،</w:t>
      </w:r>
      <w:r w:rsidRPr="00035F5B">
        <w:rPr>
          <w:rtl/>
        </w:rPr>
        <w:t xml:space="preserve"> مع بياننا لسيرة المتشرّعة في هذه العصور</w:t>
      </w:r>
      <w:r>
        <w:rPr>
          <w:rtl/>
        </w:rPr>
        <w:t>.</w:t>
      </w:r>
    </w:p>
    <w:p w:rsidR="00AE450B" w:rsidRDefault="00AE450B" w:rsidP="00AE450B">
      <w:pPr>
        <w:pStyle w:val="libNormal"/>
      </w:pPr>
      <w:r w:rsidRPr="00AE450B">
        <w:rPr>
          <w:rStyle w:val="libBold2Char"/>
          <w:rtl/>
        </w:rPr>
        <w:t>الفصل الثاني:</w:t>
      </w:r>
      <w:r w:rsidRPr="00035F5B">
        <w:rPr>
          <w:rtl/>
        </w:rPr>
        <w:t xml:space="preserve"> نقل أهمّ أقوال فقهائنا المتأخّرين ومتأخري المتأخرين وانتهاءً بالمعاصرين مع وقوفنا عند كلامهم تعليقاً وتوضيحاً إن اقتضى الأمرُ</w:t>
      </w:r>
      <w:r>
        <w:rPr>
          <w:rtl/>
        </w:rPr>
        <w:t>.</w:t>
      </w:r>
    </w:p>
    <w:p w:rsidR="00AE450B" w:rsidRPr="00BA7F04" w:rsidRDefault="00AE450B" w:rsidP="00AE450B">
      <w:pPr>
        <w:pStyle w:val="libNormal"/>
      </w:pPr>
      <w:r w:rsidRPr="00AE450B">
        <w:rPr>
          <w:rStyle w:val="libBold2Char"/>
          <w:rtl/>
        </w:rPr>
        <w:t>الفصل الثالث:</w:t>
      </w:r>
      <w:r w:rsidRPr="00035F5B">
        <w:rPr>
          <w:rtl/>
        </w:rPr>
        <w:t xml:space="preserve"> بيان القرائن التعضيدية التي يمكن أن تصير أدلة فيما بعد</w:t>
      </w:r>
      <w:r>
        <w:rPr>
          <w:rtl/>
        </w:rPr>
        <w:t>،</w:t>
      </w:r>
      <w:r w:rsidRPr="00035F5B">
        <w:rPr>
          <w:rtl/>
        </w:rPr>
        <w:t xml:space="preserve"> كبعض العمومات</w:t>
      </w:r>
      <w:r>
        <w:rPr>
          <w:rtl/>
        </w:rPr>
        <w:t>،</w:t>
      </w:r>
      <w:r w:rsidRPr="00035F5B">
        <w:rPr>
          <w:rtl/>
        </w:rPr>
        <w:t xml:space="preserve"> مثل أن </w:t>
      </w:r>
      <w:r w:rsidRPr="00124F01">
        <w:rPr>
          <w:rtl/>
        </w:rPr>
        <w:t>(ذكر علي عبادة)</w:t>
      </w:r>
      <w:r>
        <w:rPr>
          <w:rtl/>
        </w:rPr>
        <w:t>،</w:t>
      </w:r>
      <w:r w:rsidRPr="00035F5B">
        <w:rPr>
          <w:rtl/>
        </w:rPr>
        <w:t xml:space="preserve"> وهو ليس من الكلام الباطل المخلّ بالأذان</w:t>
      </w:r>
      <w:r>
        <w:rPr>
          <w:rtl/>
        </w:rPr>
        <w:t>؛</w:t>
      </w:r>
      <w:r w:rsidRPr="00035F5B">
        <w:rPr>
          <w:rtl/>
        </w:rPr>
        <w:t xml:space="preserve"> وذلك لوجوده في أُمور عبادية أُخرى</w:t>
      </w:r>
      <w:r>
        <w:rPr>
          <w:rtl/>
        </w:rPr>
        <w:t>،</w:t>
      </w:r>
      <w:r w:rsidRPr="00035F5B">
        <w:rPr>
          <w:rtl/>
        </w:rPr>
        <w:t xml:space="preserve"> كوروده بعد تكبيرة الإحرام</w:t>
      </w:r>
      <w:r>
        <w:rPr>
          <w:rtl/>
        </w:rPr>
        <w:t>،</w:t>
      </w:r>
      <w:r w:rsidRPr="00035F5B">
        <w:rPr>
          <w:rtl/>
        </w:rPr>
        <w:t xml:space="preserve"> وعند افتتاح الصلاة</w:t>
      </w:r>
      <w:r>
        <w:rPr>
          <w:rtl/>
        </w:rPr>
        <w:t>،</w:t>
      </w:r>
      <w:r w:rsidRPr="00035F5B">
        <w:rPr>
          <w:rtl/>
        </w:rPr>
        <w:t xml:space="preserve"> وفي خطبة الجمعة</w:t>
      </w:r>
      <w:r>
        <w:rPr>
          <w:rtl/>
        </w:rPr>
        <w:t>،</w:t>
      </w:r>
      <w:r w:rsidRPr="00035F5B">
        <w:rPr>
          <w:rtl/>
        </w:rPr>
        <w:t xml:space="preserve"> وقنوت العيدين</w:t>
      </w:r>
      <w:r>
        <w:rPr>
          <w:rtl/>
        </w:rPr>
        <w:t>،</w:t>
      </w:r>
      <w:r w:rsidRPr="00035F5B">
        <w:rPr>
          <w:rtl/>
        </w:rPr>
        <w:t xml:space="preserve"> وقنوت الوتر</w:t>
      </w:r>
      <w:r>
        <w:rPr>
          <w:rtl/>
        </w:rPr>
        <w:t>،</w:t>
      </w:r>
      <w:r w:rsidRPr="00035F5B">
        <w:rPr>
          <w:rtl/>
        </w:rPr>
        <w:t xml:space="preserve"> وفي </w:t>
      </w:r>
    </w:p>
    <w:p w:rsidR="00AE450B" w:rsidRDefault="00AE450B" w:rsidP="00AE450B">
      <w:pPr>
        <w:pStyle w:val="libNormal"/>
      </w:pPr>
      <w:r>
        <w:rPr>
          <w:rtl/>
        </w:rPr>
        <w:br w:type="page"/>
      </w:r>
    </w:p>
    <w:p w:rsidR="00AE450B" w:rsidRDefault="00AE450B" w:rsidP="00AE450B">
      <w:pPr>
        <w:pStyle w:val="libNormal"/>
      </w:pPr>
      <w:r w:rsidRPr="00BA7F04">
        <w:rPr>
          <w:rtl/>
        </w:rPr>
        <w:lastRenderedPageBreak/>
        <w:t>التشهد والتسليم</w:t>
      </w:r>
      <w:r>
        <w:rPr>
          <w:rtl/>
        </w:rPr>
        <w:t>،</w:t>
      </w:r>
      <w:r w:rsidRPr="00BA7F04">
        <w:rPr>
          <w:rtl/>
        </w:rPr>
        <w:t xml:space="preserve"> وما جاء في استحباب تطابق الأذان وحكاية السامع له</w:t>
      </w:r>
      <w:r>
        <w:rPr>
          <w:rtl/>
        </w:rPr>
        <w:t>،</w:t>
      </w:r>
      <w:r w:rsidRPr="00BA7F04">
        <w:rPr>
          <w:rtl/>
        </w:rPr>
        <w:t xml:space="preserve"> وغيرها كما في تلقين الميت</w:t>
      </w:r>
      <w:r>
        <w:rPr>
          <w:rtl/>
        </w:rPr>
        <w:t>.</w:t>
      </w:r>
      <w:r w:rsidRPr="00BA7F04">
        <w:rPr>
          <w:rtl/>
        </w:rPr>
        <w:t>..</w:t>
      </w:r>
    </w:p>
    <w:p w:rsidR="00AE450B" w:rsidRDefault="00AE450B" w:rsidP="00AE450B">
      <w:pPr>
        <w:pStyle w:val="libNormal"/>
      </w:pPr>
      <w:r w:rsidRPr="00BA7F04">
        <w:rPr>
          <w:rtl/>
        </w:rPr>
        <w:t>باحثين كل هذه الأمور ضمن الكلام عن الشعارية</w:t>
      </w:r>
      <w:r>
        <w:rPr>
          <w:rtl/>
        </w:rPr>
        <w:t>،</w:t>
      </w:r>
      <w:r w:rsidRPr="00BA7F04">
        <w:rPr>
          <w:rtl/>
        </w:rPr>
        <w:t xml:space="preserve"> والتي هي مستند فقهاءنا المعاصرين</w:t>
      </w:r>
      <w:r>
        <w:rPr>
          <w:rtl/>
        </w:rPr>
        <w:t>.</w:t>
      </w:r>
    </w:p>
    <w:p w:rsidR="00AE450B" w:rsidRDefault="00AE450B" w:rsidP="00AE450B">
      <w:pPr>
        <w:pStyle w:val="libNormal"/>
      </w:pPr>
      <w:r w:rsidRPr="00BA7F04">
        <w:rPr>
          <w:rtl/>
        </w:rPr>
        <w:t>مقدمين لذلك بعض البحوث التمهيدية عن نشأة الغلوّ</w:t>
      </w:r>
      <w:r>
        <w:rPr>
          <w:rtl/>
        </w:rPr>
        <w:t>،</w:t>
      </w:r>
      <w:r w:rsidRPr="00BA7F04">
        <w:rPr>
          <w:rtl/>
        </w:rPr>
        <w:t xml:space="preserve"> ومنهج القميّين والبغداديّين في العقائد والرجال</w:t>
      </w:r>
      <w:r>
        <w:rPr>
          <w:rtl/>
        </w:rPr>
        <w:t>،</w:t>
      </w:r>
      <w:r w:rsidRPr="00BA7F04">
        <w:rPr>
          <w:rtl/>
        </w:rPr>
        <w:t xml:space="preserve"> وتعريف البدعة لغة وشرعاً</w:t>
      </w:r>
      <w:r>
        <w:rPr>
          <w:rtl/>
        </w:rPr>
        <w:t>،</w:t>
      </w:r>
      <w:r w:rsidRPr="00BA7F04">
        <w:rPr>
          <w:rtl/>
        </w:rPr>
        <w:t xml:space="preserve"> وبيان موقع الشهادة بالولاية منها</w:t>
      </w:r>
      <w:r>
        <w:rPr>
          <w:rtl/>
        </w:rPr>
        <w:t>.</w:t>
      </w:r>
    </w:p>
    <w:p w:rsidR="00AE450B" w:rsidRDefault="00AE450B" w:rsidP="00AE450B">
      <w:pPr>
        <w:pStyle w:val="libNormal"/>
      </w:pPr>
      <w:r w:rsidRPr="00BA7F04">
        <w:rPr>
          <w:rtl/>
        </w:rPr>
        <w:t>منبهين القارئ الكريم على أن الكتاب مترابط ترابطاً وثيقاً فلا يمكن النظر إلى الأدلة نظرة أحادية مجتزأة</w:t>
      </w:r>
      <w:r>
        <w:rPr>
          <w:rtl/>
        </w:rPr>
        <w:t>،</w:t>
      </w:r>
      <w:r w:rsidRPr="00BA7F04">
        <w:rPr>
          <w:rtl/>
        </w:rPr>
        <w:t xml:space="preserve"> فلا يحق للقارئ النظر إلى دليل دون دليل آخر</w:t>
      </w:r>
      <w:r>
        <w:rPr>
          <w:rtl/>
        </w:rPr>
        <w:t>،</w:t>
      </w:r>
      <w:r w:rsidRPr="00BA7F04">
        <w:rPr>
          <w:rtl/>
        </w:rPr>
        <w:t xml:space="preserve"> بل عليه النظر إلى مجموع الأدلة بما هي مجموع حتى لا يأخذ فكرة خاطئة عن نظام الاستدلال عندنا</w:t>
      </w:r>
      <w:r>
        <w:rPr>
          <w:rtl/>
        </w:rPr>
        <w:t>.</w:t>
      </w:r>
    </w:p>
    <w:p w:rsidR="00AE450B" w:rsidRPr="00BA7F04" w:rsidRDefault="00AE450B" w:rsidP="00AE450B">
      <w:pPr>
        <w:pStyle w:val="libNormal"/>
      </w:pPr>
      <w:r w:rsidRPr="00BA7F04">
        <w:rPr>
          <w:rtl/>
        </w:rPr>
        <w:t>وختاماً نسأل الله جلّ شأنه أن يتقبّل هذا القليل</w:t>
      </w:r>
      <w:r>
        <w:rPr>
          <w:rtl/>
        </w:rPr>
        <w:t>،</w:t>
      </w:r>
      <w:r w:rsidRPr="00BA7F04">
        <w:rPr>
          <w:rtl/>
        </w:rPr>
        <w:t xml:space="preserve"> و</w:t>
      </w:r>
      <w:r>
        <w:rPr>
          <w:rtl/>
        </w:rPr>
        <w:t xml:space="preserve"> </w:t>
      </w:r>
      <w:r w:rsidRPr="00BA7F04">
        <w:rPr>
          <w:rtl/>
        </w:rPr>
        <w:t>يجعله في حسناتي</w:t>
      </w:r>
      <w:r>
        <w:rPr>
          <w:rtl/>
        </w:rPr>
        <w:t>،</w:t>
      </w:r>
      <w:r w:rsidRPr="00BA7F04">
        <w:rPr>
          <w:rtl/>
        </w:rPr>
        <w:t xml:space="preserve"> مكفّراً به عن سيّئاتي</w:t>
      </w:r>
      <w:r>
        <w:rPr>
          <w:rtl/>
        </w:rPr>
        <w:t>،</w:t>
      </w:r>
      <w:r w:rsidRPr="00BA7F04">
        <w:rPr>
          <w:rtl/>
        </w:rPr>
        <w:t xml:space="preserve"> آملاً ممّن قرأ كتابي هذا ووقف فيه على ما لا يرضيه من قولي أن يُوقفني على رأيه</w:t>
      </w:r>
      <w:r>
        <w:rPr>
          <w:rtl/>
        </w:rPr>
        <w:t>،</w:t>
      </w:r>
      <w:r w:rsidRPr="00BA7F04">
        <w:rPr>
          <w:rtl/>
        </w:rPr>
        <w:t xml:space="preserve"> فإنّي طالب علم</w:t>
      </w:r>
      <w:r>
        <w:rPr>
          <w:rtl/>
        </w:rPr>
        <w:t>،</w:t>
      </w:r>
      <w:r w:rsidRPr="00BA7F04">
        <w:rPr>
          <w:rtl/>
        </w:rPr>
        <w:t xml:space="preserve"> باحث عن الحقيقة</w:t>
      </w:r>
      <w:r>
        <w:rPr>
          <w:rtl/>
        </w:rPr>
        <w:t>.</w:t>
      </w:r>
      <w:r w:rsidRPr="00BA7F04">
        <w:rPr>
          <w:rtl/>
        </w:rPr>
        <w:t xml:space="preserve"> وأمّا الذي يستحسن ما كتبته</w:t>
      </w:r>
      <w:r>
        <w:rPr>
          <w:rtl/>
        </w:rPr>
        <w:t>،</w:t>
      </w:r>
      <w:r w:rsidRPr="00BA7F04">
        <w:rPr>
          <w:rtl/>
        </w:rPr>
        <w:t xml:space="preserve"> فأرجوه أن يُحسنَ لي بالد</w:t>
      </w:r>
      <w:r>
        <w:rPr>
          <w:rtl/>
        </w:rPr>
        <w:t>ُّعاء بطلب المغفرة وحسن العاقبة</w:t>
      </w:r>
      <w:r w:rsidRPr="00BA7F04">
        <w:rPr>
          <w:rtl/>
        </w:rPr>
        <w:t>.</w:t>
      </w:r>
    </w:p>
    <w:p w:rsidR="00AE450B" w:rsidRDefault="00AE450B" w:rsidP="00AE450B">
      <w:pPr>
        <w:pStyle w:val="libNormal"/>
      </w:pPr>
      <w:r w:rsidRPr="00BA7F04">
        <w:rPr>
          <w:rtl/>
        </w:rPr>
        <w:t>وآخر دعوانا أن الحمدُ ل</w:t>
      </w:r>
      <w:r>
        <w:rPr>
          <w:rtl/>
        </w:rPr>
        <w:t>لهِ ربِّ العالمين</w:t>
      </w:r>
      <w:r w:rsidRPr="00BA7F04">
        <w:rPr>
          <w:rtl/>
        </w:rPr>
        <w:t>.</w:t>
      </w:r>
    </w:p>
    <w:p w:rsidR="00AE450B" w:rsidRDefault="00AE450B" w:rsidP="00AE450B">
      <w:pPr>
        <w:pStyle w:val="libNormal"/>
      </w:pPr>
      <w:r w:rsidRPr="00BA7F04">
        <w:rPr>
          <w:rtl/>
        </w:rPr>
        <w:t xml:space="preserve">المؤلف </w:t>
      </w:r>
    </w:p>
    <w:p w:rsidR="00AE450B" w:rsidRDefault="00AE450B" w:rsidP="00AE450B">
      <w:pPr>
        <w:pStyle w:val="libNormal"/>
      </w:pPr>
      <w:r w:rsidRPr="00BA7F04">
        <w:rPr>
          <w:rtl/>
        </w:rPr>
        <w:t>الأربعاء 15 / شعبان / 1428</w:t>
      </w:r>
      <w:r>
        <w:rPr>
          <w:rtl/>
        </w:rPr>
        <w:t xml:space="preserve"> هـ </w:t>
      </w:r>
    </w:p>
    <w:p w:rsidR="00AE450B" w:rsidRDefault="00AE450B" w:rsidP="00AE450B">
      <w:pPr>
        <w:pStyle w:val="libNormal"/>
      </w:pPr>
      <w:r w:rsidRPr="00BA7F04">
        <w:t>E-mail:info@shahrestani.org</w:t>
      </w:r>
    </w:p>
    <w:p w:rsidR="00AE450B" w:rsidRPr="00BA7F04" w:rsidRDefault="00AE450B" w:rsidP="00AE450B">
      <w:pPr>
        <w:pStyle w:val="libNormal"/>
      </w:pPr>
      <w:r w:rsidRPr="00BA7F04">
        <w:t>http://www.shahrestani.org</w:t>
      </w:r>
    </w:p>
    <w:p w:rsidR="00AE450B" w:rsidRDefault="00AE450B" w:rsidP="00AE450B">
      <w:pPr>
        <w:pStyle w:val="libNormal"/>
      </w:pPr>
      <w:r>
        <w:rPr>
          <w:rtl/>
        </w:rPr>
        <w:br w:type="page"/>
      </w:r>
    </w:p>
    <w:p w:rsidR="00AE450B" w:rsidRPr="00CA05C4" w:rsidRDefault="00AE450B" w:rsidP="00AE450B">
      <w:pPr>
        <w:pStyle w:val="Heading1Center"/>
      </w:pPr>
      <w:bookmarkStart w:id="8" w:name="02"/>
      <w:bookmarkStart w:id="9" w:name="_Toc369510405"/>
      <w:bookmarkStart w:id="10" w:name="_Toc369510526"/>
      <w:bookmarkStart w:id="11" w:name="_Toc369514478"/>
      <w:bookmarkStart w:id="12" w:name="_Toc396900294"/>
      <w:r w:rsidRPr="00BA7F04">
        <w:rPr>
          <w:rtl/>
        </w:rPr>
        <w:lastRenderedPageBreak/>
        <w:t>بحوث تمهيدية</w:t>
      </w:r>
      <w:bookmarkEnd w:id="8"/>
      <w:bookmarkEnd w:id="9"/>
      <w:bookmarkEnd w:id="10"/>
      <w:bookmarkEnd w:id="11"/>
      <w:bookmarkEnd w:id="12"/>
    </w:p>
    <w:p w:rsidR="00AE450B" w:rsidRDefault="00AE450B" w:rsidP="00AE450B">
      <w:pPr>
        <w:pStyle w:val="libBold2"/>
      </w:pPr>
      <w:r w:rsidRPr="00BA7F04">
        <w:rPr>
          <w:rtl/>
        </w:rPr>
        <w:t xml:space="preserve"> الشهادة الثالثة بين التفويض والتقصير</w:t>
      </w:r>
      <w:r>
        <w:rPr>
          <w:rtl/>
        </w:rPr>
        <w:t>.</w:t>
      </w:r>
    </w:p>
    <w:p w:rsidR="00AE450B" w:rsidRDefault="00AE450B" w:rsidP="00AE450B">
      <w:pPr>
        <w:pStyle w:val="libBold2"/>
      </w:pPr>
      <w:r w:rsidRPr="00BA7F04">
        <w:rPr>
          <w:rtl/>
        </w:rPr>
        <w:t xml:space="preserve"> منهج القُمِّيين والبغداديين في العقائد والرجال</w:t>
      </w:r>
      <w:r>
        <w:rPr>
          <w:rtl/>
        </w:rPr>
        <w:t>.</w:t>
      </w:r>
    </w:p>
    <w:p w:rsidR="00AE450B" w:rsidRDefault="00AE450B" w:rsidP="00AE450B">
      <w:pPr>
        <w:pStyle w:val="libBold2"/>
      </w:pPr>
      <w:r w:rsidRPr="00BA7F04">
        <w:rPr>
          <w:rtl/>
        </w:rPr>
        <w:t xml:space="preserve"> الشهادة الثالثة شرع أم بدعة</w:t>
      </w:r>
      <w:r>
        <w:rPr>
          <w:rtl/>
        </w:rPr>
        <w:t>؟</w:t>
      </w:r>
    </w:p>
    <w:p w:rsidR="00AE450B" w:rsidRDefault="00AE450B" w:rsidP="00AE450B">
      <w:pPr>
        <w:pStyle w:val="libBold2"/>
      </w:pPr>
      <w:r w:rsidRPr="00BA7F04">
        <w:rPr>
          <w:rtl/>
        </w:rPr>
        <w:t xml:space="preserve"> الأقوال في المسألة</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Default="00AE450B" w:rsidP="00AE450B">
      <w:pPr>
        <w:pStyle w:val="libNormal"/>
      </w:pPr>
      <w:r w:rsidRPr="00035F5B">
        <w:rPr>
          <w:rtl/>
        </w:rPr>
        <w:lastRenderedPageBreak/>
        <w:t>قبل الخوض في تفاصيل هذه الدراسة لا بدّ من الوقوف عند كلام الشيخ الصدوق</w:t>
      </w:r>
      <w:r>
        <w:rPr>
          <w:rtl/>
        </w:rPr>
        <w:t xml:space="preserve"> </w:t>
      </w:r>
      <w:r w:rsidRPr="00BE14BF">
        <w:rPr>
          <w:rStyle w:val="libAlaemChar"/>
          <w:rtl/>
        </w:rPr>
        <w:t>رحمه‌الله</w:t>
      </w:r>
      <w:r w:rsidRPr="00035F5B">
        <w:rPr>
          <w:rtl/>
        </w:rPr>
        <w:t xml:space="preserve"> لأنّه كلام صدر في القرن الرابع الهجري وعلى لسان شيخ المحدثين</w:t>
      </w:r>
      <w:r>
        <w:rPr>
          <w:rtl/>
        </w:rPr>
        <w:t>،</w:t>
      </w:r>
      <w:r w:rsidRPr="00035F5B">
        <w:rPr>
          <w:rtl/>
        </w:rPr>
        <w:t xml:space="preserve"> إذ قال</w:t>
      </w:r>
      <w:r>
        <w:rPr>
          <w:rtl/>
        </w:rPr>
        <w:t xml:space="preserve"> </w:t>
      </w:r>
      <w:r w:rsidRPr="00BE14BF">
        <w:rPr>
          <w:rStyle w:val="libAlaemChar"/>
          <w:rtl/>
        </w:rPr>
        <w:t>رحمه‌الله</w:t>
      </w:r>
      <w:r w:rsidRPr="00035F5B">
        <w:rPr>
          <w:rtl/>
        </w:rPr>
        <w:t xml:space="preserve"> في</w:t>
      </w:r>
      <w:r w:rsidRPr="00AE450B">
        <w:rPr>
          <w:rStyle w:val="libBold2Char"/>
          <w:rtl/>
        </w:rPr>
        <w:t xml:space="preserve"> (مَن لا يحضره الفقيه)</w:t>
      </w:r>
      <w:r w:rsidRPr="00035F5B">
        <w:rPr>
          <w:rtl/>
        </w:rPr>
        <w:t xml:space="preserve"> بعد أن ذكر حديث أبي بكر الحضرمي وكليب الأسدي</w:t>
      </w:r>
      <w:r>
        <w:rPr>
          <w:rFonts w:hint="cs"/>
          <w:rtl/>
        </w:rPr>
        <w:t xml:space="preserve"> -</w:t>
      </w:r>
      <w:r>
        <w:rPr>
          <w:rtl/>
        </w:rPr>
        <w:t xml:space="preserve"> </w:t>
      </w:r>
      <w:r w:rsidRPr="00035F5B">
        <w:rPr>
          <w:rtl/>
        </w:rPr>
        <w:t>والذي ليس فيه الشهادة الثالثة</w:t>
      </w:r>
      <w:r>
        <w:rPr>
          <w:rFonts w:hint="cs"/>
          <w:rtl/>
        </w:rPr>
        <w:t xml:space="preserve"> -</w:t>
      </w:r>
      <w:r>
        <w:rPr>
          <w:rtl/>
        </w:rPr>
        <w:t>:</w:t>
      </w:r>
    </w:p>
    <w:p w:rsidR="00AE450B" w:rsidRDefault="00AE450B" w:rsidP="00AE450B">
      <w:pPr>
        <w:pStyle w:val="libNormal"/>
      </w:pPr>
      <w:r w:rsidRPr="00035F5B">
        <w:rPr>
          <w:rtl/>
        </w:rPr>
        <w:t>هذا هو الأذان الصحيح لا يزاد فيه ولا ينقص منه</w:t>
      </w:r>
      <w:r>
        <w:rPr>
          <w:rtl/>
        </w:rPr>
        <w:t>،</w:t>
      </w:r>
      <w:r w:rsidRPr="00035F5B">
        <w:rPr>
          <w:rtl/>
        </w:rPr>
        <w:t xml:space="preserve"> والمفوّضة لعنهم الله قد وضعوا أخباراً وزادوا في الأذان (محمد وآل محمد خير البرية) مرّتين</w:t>
      </w:r>
      <w:r>
        <w:rPr>
          <w:rtl/>
        </w:rPr>
        <w:t>،</w:t>
      </w:r>
      <w:r w:rsidRPr="00035F5B">
        <w:rPr>
          <w:rtl/>
        </w:rPr>
        <w:t xml:space="preserve"> وفي بعض رواياتهم بعد أشهد أن محمداً رسول الله</w:t>
      </w:r>
      <w:r>
        <w:rPr>
          <w:rtl/>
        </w:rPr>
        <w:t>:</w:t>
      </w:r>
      <w:r w:rsidRPr="00035F5B">
        <w:rPr>
          <w:rtl/>
        </w:rPr>
        <w:t xml:space="preserve"> (أشهد أنّ عليّاً وليُّ الله) مرّتين</w:t>
      </w:r>
      <w:r>
        <w:rPr>
          <w:rtl/>
        </w:rPr>
        <w:t>،</w:t>
      </w:r>
      <w:r w:rsidRPr="00035F5B">
        <w:rPr>
          <w:rtl/>
        </w:rPr>
        <w:t xml:space="preserve"> ومنهم من روى بدل ذلك</w:t>
      </w:r>
      <w:r>
        <w:rPr>
          <w:rtl/>
        </w:rPr>
        <w:t>:</w:t>
      </w:r>
      <w:r w:rsidRPr="00035F5B">
        <w:rPr>
          <w:rtl/>
        </w:rPr>
        <w:t xml:space="preserve"> (أشهد</w:t>
      </w:r>
      <w:r>
        <w:rPr>
          <w:rtl/>
        </w:rPr>
        <w:t xml:space="preserve"> </w:t>
      </w:r>
      <w:r w:rsidRPr="00035F5B">
        <w:rPr>
          <w:rtl/>
        </w:rPr>
        <w:t>أن عليّاً أمير المؤمنين حقّاً) مرّتين</w:t>
      </w:r>
      <w:r>
        <w:rPr>
          <w:rtl/>
        </w:rPr>
        <w:t>.</w:t>
      </w:r>
      <w:r w:rsidRPr="00035F5B">
        <w:rPr>
          <w:rtl/>
        </w:rPr>
        <w:t xml:space="preserve"> ولا شك أنّ عليّاً</w:t>
      </w:r>
      <w:r>
        <w:rPr>
          <w:rtl/>
        </w:rPr>
        <w:t xml:space="preserve"> </w:t>
      </w:r>
      <w:r w:rsidRPr="00035F5B">
        <w:rPr>
          <w:rtl/>
        </w:rPr>
        <w:t>وليّ الله</w:t>
      </w:r>
      <w:r>
        <w:rPr>
          <w:rtl/>
        </w:rPr>
        <w:t>،</w:t>
      </w:r>
      <w:r w:rsidRPr="00035F5B">
        <w:rPr>
          <w:rtl/>
        </w:rPr>
        <w:t xml:space="preserve"> وأنّه أمير المؤمنين حقاً</w:t>
      </w:r>
      <w:r>
        <w:rPr>
          <w:rtl/>
        </w:rPr>
        <w:t>،</w:t>
      </w:r>
      <w:r w:rsidRPr="00035F5B">
        <w:rPr>
          <w:rtl/>
        </w:rPr>
        <w:t xml:space="preserve"> وأنّ محمّداً وآله خير</w:t>
      </w:r>
      <w:r>
        <w:rPr>
          <w:rtl/>
        </w:rPr>
        <w:t xml:space="preserve"> </w:t>
      </w:r>
      <w:r w:rsidRPr="00035F5B">
        <w:rPr>
          <w:rtl/>
        </w:rPr>
        <w:t>البرية</w:t>
      </w:r>
      <w:r>
        <w:rPr>
          <w:rtl/>
        </w:rPr>
        <w:t>،</w:t>
      </w:r>
      <w:r w:rsidRPr="00035F5B">
        <w:rPr>
          <w:rtl/>
        </w:rPr>
        <w:t xml:space="preserve"> ولكنّ ذلك ليس في أصل الأذان</w:t>
      </w:r>
      <w:r>
        <w:rPr>
          <w:rtl/>
        </w:rPr>
        <w:t>،</w:t>
      </w:r>
      <w:r w:rsidRPr="00035F5B">
        <w:rPr>
          <w:rtl/>
        </w:rPr>
        <w:t xml:space="preserve"> و</w:t>
      </w:r>
      <w:r>
        <w:rPr>
          <w:rtl/>
        </w:rPr>
        <w:t xml:space="preserve"> </w:t>
      </w:r>
      <w:r w:rsidRPr="00035F5B">
        <w:rPr>
          <w:rtl/>
        </w:rPr>
        <w:t>إنّما ذكرتُ ذلك ليُعرف بهذه الزيادة المتّهمون بالتفويض</w:t>
      </w:r>
      <w:r>
        <w:rPr>
          <w:rtl/>
        </w:rPr>
        <w:t xml:space="preserve"> </w:t>
      </w:r>
      <w:r w:rsidRPr="00035F5B">
        <w:rPr>
          <w:rtl/>
        </w:rPr>
        <w:t>المدلِّسون أنفسهم في جملتنا</w:t>
      </w:r>
      <w:r w:rsidRPr="00035F5B">
        <w:rPr>
          <w:rStyle w:val="libFootnotenumChar"/>
          <w:rtl/>
        </w:rPr>
        <w:t>(1)</w:t>
      </w:r>
      <w:r>
        <w:rPr>
          <w:rtl/>
        </w:rPr>
        <w:t>.</w:t>
      </w:r>
    </w:p>
    <w:p w:rsidR="00AE450B" w:rsidRPr="00BA7F04" w:rsidRDefault="00AE450B" w:rsidP="00AE450B">
      <w:pPr>
        <w:pStyle w:val="libNormal"/>
      </w:pPr>
      <w:r w:rsidRPr="00BA7F04">
        <w:rPr>
          <w:rtl/>
        </w:rPr>
        <w:t>وهذا النص يحمل في طياته ثلاث دعاوى أساسية يجب الوقوف عندها وتوضيحها</w:t>
      </w:r>
      <w:r>
        <w:rPr>
          <w:rtl/>
        </w:rPr>
        <w:t>:</w:t>
      </w:r>
    </w:p>
    <w:p w:rsidR="00AE450B" w:rsidRPr="00BA7F04" w:rsidRDefault="00AE450B" w:rsidP="00AE450B">
      <w:pPr>
        <w:pStyle w:val="libNormal"/>
      </w:pPr>
      <w:r w:rsidRPr="00AE450B">
        <w:rPr>
          <w:rStyle w:val="libBold2Char"/>
          <w:rtl/>
        </w:rPr>
        <w:t>الأُولى:</w:t>
      </w:r>
      <w:r w:rsidRPr="00035F5B">
        <w:rPr>
          <w:rtl/>
        </w:rPr>
        <w:t xml:space="preserve"> أنّ الشهادة الثالثة هي من فعل المفوّضة الملعونة</w:t>
      </w:r>
      <w:r>
        <w:rPr>
          <w:rtl/>
        </w:rPr>
        <w:t>،</w:t>
      </w:r>
      <w:r w:rsidRPr="00035F5B">
        <w:rPr>
          <w:rtl/>
        </w:rPr>
        <w:t xml:space="preserve"> لقوله</w:t>
      </w:r>
      <w:r>
        <w:rPr>
          <w:rtl/>
        </w:rPr>
        <w:t>:</w:t>
      </w:r>
      <w:r w:rsidRPr="00035F5B">
        <w:rPr>
          <w:rtl/>
        </w:rPr>
        <w:t xml:space="preserve"> (والمفوّضة لعنهم الله)</w:t>
      </w:r>
      <w:r>
        <w:rPr>
          <w:rtl/>
        </w:rPr>
        <w:t>.</w:t>
      </w:r>
    </w:p>
    <w:p w:rsidR="00AE450B" w:rsidRDefault="00AE450B" w:rsidP="00AE450B">
      <w:pPr>
        <w:pStyle w:val="libNormal"/>
      </w:pPr>
      <w:r w:rsidRPr="00AE450B">
        <w:rPr>
          <w:rStyle w:val="libBold2Char"/>
          <w:rtl/>
        </w:rPr>
        <w:t>الثانية:</w:t>
      </w:r>
      <w:r w:rsidRPr="00035F5B">
        <w:rPr>
          <w:rtl/>
        </w:rPr>
        <w:t xml:space="preserve"> أنّ المفوّضة (قد وضعوا أخباراً) في الشهادة الثالثة</w:t>
      </w:r>
      <w:r>
        <w:rPr>
          <w:rtl/>
        </w:rPr>
        <w:t>.</w:t>
      </w:r>
      <w:r w:rsidRPr="00035F5B">
        <w:rPr>
          <w:rtl/>
        </w:rPr>
        <w:t xml:space="preserve"> ومن المعلوم أنّ</w:t>
      </w:r>
    </w:p>
    <w:p w:rsidR="00AE450B" w:rsidRDefault="00AE450B" w:rsidP="00AE450B">
      <w:pPr>
        <w:pStyle w:val="libLine"/>
      </w:pPr>
      <w:r>
        <w:rPr>
          <w:rtl/>
        </w:rPr>
        <w:t>____________________</w:t>
      </w:r>
    </w:p>
    <w:p w:rsidR="00AE450B" w:rsidRDefault="00AE450B" w:rsidP="00AE450B">
      <w:pPr>
        <w:pStyle w:val="libFootnote0"/>
      </w:pPr>
      <w:r>
        <w:rPr>
          <w:rtl/>
        </w:rPr>
        <w:t>(</w:t>
      </w:r>
      <w:r w:rsidRPr="00BA7F04">
        <w:rPr>
          <w:rtl/>
        </w:rPr>
        <w:t>1</w:t>
      </w:r>
      <w:r>
        <w:rPr>
          <w:rtl/>
        </w:rPr>
        <w:t>)</w:t>
      </w:r>
      <w:r w:rsidRPr="00BA7F04">
        <w:rPr>
          <w:rtl/>
        </w:rPr>
        <w:t xml:space="preserve"> من لا يحضره الفقيه 1</w:t>
      </w:r>
      <w:r>
        <w:rPr>
          <w:rtl/>
        </w:rPr>
        <w:t xml:space="preserve">: </w:t>
      </w:r>
      <w:r w:rsidRPr="00BA7F04">
        <w:rPr>
          <w:rtl/>
        </w:rPr>
        <w:t>289 ح 897</w:t>
      </w:r>
      <w:r>
        <w:rPr>
          <w:rtl/>
        </w:rPr>
        <w:t>،</w:t>
      </w:r>
      <w:r w:rsidRPr="00BA7F04">
        <w:rPr>
          <w:rtl/>
        </w:rPr>
        <w:t xml:space="preserve"> وسائل الشيعة 5</w:t>
      </w:r>
      <w:r>
        <w:rPr>
          <w:rtl/>
        </w:rPr>
        <w:t xml:space="preserve">: </w:t>
      </w:r>
      <w:r w:rsidRPr="00BA7F04">
        <w:rPr>
          <w:rtl/>
        </w:rPr>
        <w:t>422</w:t>
      </w:r>
      <w:r>
        <w:rPr>
          <w:rtl/>
        </w:rPr>
        <w:t>.</w:t>
      </w:r>
    </w:p>
    <w:p w:rsidR="00AE450B" w:rsidRPr="00BA7F04"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BA7F04">
        <w:rPr>
          <w:rtl/>
        </w:rPr>
        <w:lastRenderedPageBreak/>
        <w:t>الرواية الموضوعة غير الرواية الضعيفة</w:t>
      </w:r>
      <w:r>
        <w:rPr>
          <w:rtl/>
        </w:rPr>
        <w:t>.</w:t>
      </w:r>
    </w:p>
    <w:p w:rsidR="00AE450B" w:rsidRDefault="00AE450B" w:rsidP="00AE450B">
      <w:pPr>
        <w:pStyle w:val="libNormal"/>
      </w:pPr>
      <w:r w:rsidRPr="00AE450B">
        <w:rPr>
          <w:rStyle w:val="libBold2Char"/>
          <w:rtl/>
        </w:rPr>
        <w:t xml:space="preserve">الثالثة: </w:t>
      </w:r>
      <w:r w:rsidRPr="00035F5B">
        <w:rPr>
          <w:rtl/>
        </w:rPr>
        <w:t>قوله</w:t>
      </w:r>
      <w:r>
        <w:rPr>
          <w:rtl/>
        </w:rPr>
        <w:t>:</w:t>
      </w:r>
      <w:r w:rsidRPr="00035F5B">
        <w:rPr>
          <w:rtl/>
        </w:rPr>
        <w:t xml:space="preserve"> (وزادوا)</w:t>
      </w:r>
      <w:r>
        <w:rPr>
          <w:rtl/>
        </w:rPr>
        <w:t>،</w:t>
      </w:r>
      <w:r w:rsidRPr="00035F5B">
        <w:rPr>
          <w:rtl/>
        </w:rPr>
        <w:t xml:space="preserve"> يَدُلُّ على أنّهم أتوا بتلك النصوص على نحو الجزئية</w:t>
      </w:r>
      <w:r>
        <w:rPr>
          <w:rtl/>
        </w:rPr>
        <w:t>،</w:t>
      </w:r>
      <w:r w:rsidRPr="00035F5B">
        <w:rPr>
          <w:rtl/>
        </w:rPr>
        <w:t xml:space="preserve"> والشيخ لا يرتضيها لقوله</w:t>
      </w:r>
      <w:r>
        <w:rPr>
          <w:rtl/>
        </w:rPr>
        <w:t>:</w:t>
      </w:r>
      <w:r w:rsidRPr="00035F5B">
        <w:rPr>
          <w:rtl/>
        </w:rPr>
        <w:t xml:space="preserve"> (ولكن ذلك ليس في أصل الأذان)</w:t>
      </w:r>
      <w:r>
        <w:rPr>
          <w:rtl/>
        </w:rPr>
        <w:t>.</w:t>
      </w:r>
    </w:p>
    <w:p w:rsidR="00AE450B" w:rsidRDefault="00AE450B" w:rsidP="00AE450B">
      <w:pPr>
        <w:pStyle w:val="libNormal"/>
      </w:pPr>
      <w:r w:rsidRPr="00BA7F04">
        <w:rPr>
          <w:rtl/>
        </w:rPr>
        <w:t>إذن</w:t>
      </w:r>
      <w:r>
        <w:rPr>
          <w:rtl/>
        </w:rPr>
        <w:t>،</w:t>
      </w:r>
      <w:r w:rsidRPr="00BA7F04">
        <w:rPr>
          <w:rtl/>
        </w:rPr>
        <w:t xml:space="preserve"> علينا توضيح مغزى كلام الصدوق ببعض البحوث التمهيدية لكي نرى هل أنّ كلامه</w:t>
      </w:r>
      <w:r>
        <w:rPr>
          <w:rtl/>
        </w:rPr>
        <w:t xml:space="preserve"> </w:t>
      </w:r>
      <w:r w:rsidRPr="00BE14BF">
        <w:rPr>
          <w:rStyle w:val="libAlaemChar"/>
          <w:rtl/>
        </w:rPr>
        <w:t>رحمه‌الله</w:t>
      </w:r>
      <w:r w:rsidRPr="00BA7F04">
        <w:rPr>
          <w:rtl/>
        </w:rPr>
        <w:t xml:space="preserve"> صدر عن حِسٍّ حتى يلزمنا الأخذ به</w:t>
      </w:r>
      <w:r>
        <w:rPr>
          <w:rtl/>
        </w:rPr>
        <w:t>،</w:t>
      </w:r>
      <w:r w:rsidRPr="00BA7F04">
        <w:rPr>
          <w:rtl/>
        </w:rPr>
        <w:t xml:space="preserve"> أم كان عن حدس يجوز تركه</w:t>
      </w:r>
      <w:r>
        <w:rPr>
          <w:rtl/>
        </w:rPr>
        <w:t>،</w:t>
      </w:r>
      <w:r w:rsidRPr="00BA7F04">
        <w:rPr>
          <w:rtl/>
        </w:rPr>
        <w:t xml:space="preserve"> بل إلى أيّ مدى يمكن الاعتماد على قناعاته واجتهاداته</w:t>
      </w:r>
      <w:r>
        <w:rPr>
          <w:rtl/>
        </w:rPr>
        <w:t xml:space="preserve"> </w:t>
      </w:r>
      <w:r w:rsidRPr="00BE14BF">
        <w:rPr>
          <w:rStyle w:val="libAlaemChar"/>
          <w:rtl/>
        </w:rPr>
        <w:t>رحمه‌الله</w:t>
      </w:r>
      <w:r>
        <w:rPr>
          <w:rtl/>
        </w:rPr>
        <w:t>،</w:t>
      </w:r>
      <w:r w:rsidRPr="00BA7F04">
        <w:rPr>
          <w:rtl/>
        </w:rPr>
        <w:t xml:space="preserve"> وخصوصاً أنّه كان يعيش في ظروف صعبة</w:t>
      </w:r>
      <w:r>
        <w:rPr>
          <w:rtl/>
        </w:rPr>
        <w:t>.</w:t>
      </w:r>
    </w:p>
    <w:p w:rsidR="00AE450B" w:rsidRDefault="00AE450B" w:rsidP="00AE450B">
      <w:pPr>
        <w:pStyle w:val="libNormal"/>
      </w:pPr>
      <w:r w:rsidRPr="00BA7F04">
        <w:rPr>
          <w:rtl/>
        </w:rPr>
        <w:t>إنّ الواقف على مجريات الأحداث بعد رسول الله</w:t>
      </w:r>
      <w:r>
        <w:rPr>
          <w:rtl/>
        </w:rPr>
        <w:t xml:space="preserve"> </w:t>
      </w:r>
      <w:r w:rsidRPr="00327A0F">
        <w:rPr>
          <w:rStyle w:val="libAlaemChar"/>
          <w:rtl/>
        </w:rPr>
        <w:t>صلى‌الله‌عليه‌وآله</w:t>
      </w:r>
      <w:r w:rsidRPr="00BA7F04">
        <w:rPr>
          <w:rtl/>
        </w:rPr>
        <w:t xml:space="preserve"> يعلم ما جرى على آل بيت الرسالة من مظالم من قِبَلِ الحكّام</w:t>
      </w:r>
      <w:r>
        <w:rPr>
          <w:rtl/>
        </w:rPr>
        <w:t>،</w:t>
      </w:r>
      <w:r w:rsidRPr="00BA7F04">
        <w:rPr>
          <w:rtl/>
        </w:rPr>
        <w:t xml:space="preserve"> وأنَّ الرواة</w:t>
      </w:r>
      <w:r>
        <w:rPr>
          <w:rtl/>
        </w:rPr>
        <w:t>،</w:t>
      </w:r>
      <w:r w:rsidRPr="00BA7F04">
        <w:rPr>
          <w:rtl/>
        </w:rPr>
        <w:t xml:space="preserve"> وحتّى الصحابة والتابعين والفقهاء</w:t>
      </w:r>
      <w:r>
        <w:rPr>
          <w:rtl/>
        </w:rPr>
        <w:t>،</w:t>
      </w:r>
      <w:r w:rsidRPr="00BA7F04">
        <w:rPr>
          <w:rtl/>
        </w:rPr>
        <w:t xml:space="preserve"> كانوا يتّقون السلطة في نشر رواياتهم وبيان آرائهم</w:t>
      </w:r>
      <w:r>
        <w:rPr>
          <w:rtl/>
        </w:rPr>
        <w:t>،</w:t>
      </w:r>
      <w:r w:rsidRPr="00BA7F04">
        <w:rPr>
          <w:rtl/>
        </w:rPr>
        <w:t xml:space="preserve"> فلا يمكن معرفة أبعاد صدور أيّ نص منهم</w:t>
      </w:r>
      <w:r>
        <w:rPr>
          <w:rtl/>
        </w:rPr>
        <w:t>،</w:t>
      </w:r>
      <w:r w:rsidRPr="00BA7F04">
        <w:rPr>
          <w:rtl/>
        </w:rPr>
        <w:t xml:space="preserve"> خصوصاً في العصر الأموي والعصر العباسي الأوّل أو الثاني</w:t>
      </w:r>
      <w:r>
        <w:rPr>
          <w:rtl/>
        </w:rPr>
        <w:t>،</w:t>
      </w:r>
      <w:r w:rsidRPr="00BA7F04">
        <w:rPr>
          <w:rtl/>
        </w:rPr>
        <w:t xml:space="preserve"> إلاّ بعد معرفة الظروف المحيطة به</w:t>
      </w:r>
      <w:r>
        <w:rPr>
          <w:rtl/>
        </w:rPr>
        <w:t>.</w:t>
      </w:r>
    </w:p>
    <w:p w:rsidR="00AE450B" w:rsidRDefault="00AE450B" w:rsidP="00AE450B">
      <w:pPr>
        <w:pStyle w:val="libNormal"/>
      </w:pPr>
      <w:r w:rsidRPr="00BA7F04">
        <w:rPr>
          <w:rtl/>
        </w:rPr>
        <w:t>ونحن نظراً لحساسية كلام الشيخ</w:t>
      </w:r>
      <w:r>
        <w:rPr>
          <w:rtl/>
        </w:rPr>
        <w:t xml:space="preserve"> </w:t>
      </w:r>
      <w:r w:rsidRPr="00BE14BF">
        <w:rPr>
          <w:rStyle w:val="libAlaemChar"/>
          <w:rtl/>
        </w:rPr>
        <w:t>رحمه‌الله</w:t>
      </w:r>
      <w:r w:rsidRPr="00BA7F04">
        <w:rPr>
          <w:rtl/>
        </w:rPr>
        <w:t xml:space="preserve"> بدأنا الدراسة بثلاثة مواضيع أساسية كتمهيد لهذه الدراسة</w:t>
      </w:r>
      <w:r>
        <w:rPr>
          <w:rtl/>
        </w:rPr>
        <w:t>:</w:t>
      </w:r>
    </w:p>
    <w:p w:rsidR="00AE450B" w:rsidRDefault="00AE450B" w:rsidP="00AE450B">
      <w:pPr>
        <w:pStyle w:val="libNormal"/>
      </w:pPr>
      <w:r w:rsidRPr="00AE450B">
        <w:rPr>
          <w:rStyle w:val="libBold2Char"/>
          <w:rtl/>
        </w:rPr>
        <w:t>الأُولى:</w:t>
      </w:r>
      <w:r w:rsidRPr="00035F5B">
        <w:rPr>
          <w:rtl/>
        </w:rPr>
        <w:t xml:space="preserve"> ارتباط الغلوّ والتفويض بالشهادة الثالثة</w:t>
      </w:r>
      <w:r>
        <w:rPr>
          <w:rtl/>
        </w:rPr>
        <w:t>،</w:t>
      </w:r>
      <w:r w:rsidRPr="00035F5B">
        <w:rPr>
          <w:rtl/>
        </w:rPr>
        <w:t xml:space="preserve"> وهل حقاً أنّ ما يُؤتى به في الشهادة الثالثة فيه فكر تفويض أم لا</w:t>
      </w:r>
      <w:r>
        <w:rPr>
          <w:rtl/>
        </w:rPr>
        <w:t>؟</w:t>
      </w:r>
      <w:r w:rsidRPr="00035F5B">
        <w:rPr>
          <w:rtl/>
        </w:rPr>
        <w:t xml:space="preserve"> بل كيف نشأت فكرة الغلو والتفويض</w:t>
      </w:r>
      <w:r>
        <w:rPr>
          <w:rtl/>
        </w:rPr>
        <w:t>؟</w:t>
      </w:r>
      <w:r w:rsidRPr="00035F5B">
        <w:rPr>
          <w:rtl/>
        </w:rPr>
        <w:t xml:space="preserve"> وهل هما مختصان بالشيعة أم أنّهما ظاهرتان أصابتا البشريّة جمعاء</w:t>
      </w:r>
      <w:r>
        <w:rPr>
          <w:rtl/>
        </w:rPr>
        <w:t>،</w:t>
      </w:r>
      <w:r w:rsidRPr="00035F5B">
        <w:rPr>
          <w:rtl/>
        </w:rPr>
        <w:t xml:space="preserve"> وجميع الأديان والمذاهب</w:t>
      </w:r>
      <w:r>
        <w:rPr>
          <w:rtl/>
        </w:rPr>
        <w:t>؟</w:t>
      </w:r>
      <w:r w:rsidRPr="00035F5B">
        <w:rPr>
          <w:rtl/>
        </w:rPr>
        <w:t xml:space="preserve"> وما هو موقف أهل البيت منها</w:t>
      </w:r>
      <w:r>
        <w:rPr>
          <w:rtl/>
        </w:rPr>
        <w:t>؟</w:t>
      </w:r>
      <w:r w:rsidRPr="00035F5B">
        <w:rPr>
          <w:rtl/>
        </w:rPr>
        <w:t xml:space="preserve"> وهل حقاً أنّ البغداديين غلاةٌ</w:t>
      </w:r>
      <w:r>
        <w:rPr>
          <w:rtl/>
        </w:rPr>
        <w:t>،</w:t>
      </w:r>
      <w:r w:rsidRPr="00035F5B">
        <w:rPr>
          <w:rtl/>
        </w:rPr>
        <w:t xml:space="preserve"> والقميّين مقصّرةٌ</w:t>
      </w:r>
      <w:r>
        <w:rPr>
          <w:rtl/>
        </w:rPr>
        <w:t>؟</w:t>
      </w:r>
    </w:p>
    <w:p w:rsidR="00AE450B" w:rsidRDefault="00AE450B" w:rsidP="00AE450B">
      <w:pPr>
        <w:pStyle w:val="libNormal"/>
      </w:pPr>
      <w:r w:rsidRPr="00AE450B">
        <w:rPr>
          <w:rStyle w:val="libBold2Char"/>
          <w:rtl/>
        </w:rPr>
        <w:t>الثانية:</w:t>
      </w:r>
      <w:r w:rsidRPr="00035F5B">
        <w:rPr>
          <w:rtl/>
        </w:rPr>
        <w:t xml:space="preserve"> بحث ثلاث نقاط أساسية</w:t>
      </w:r>
      <w:r>
        <w:rPr>
          <w:rtl/>
        </w:rPr>
        <w:t xml:space="preserve"> </w:t>
      </w:r>
      <w:r w:rsidRPr="00035F5B">
        <w:rPr>
          <w:rtl/>
        </w:rPr>
        <w:t>كنموذج</w:t>
      </w:r>
      <w:r>
        <w:rPr>
          <w:rtl/>
        </w:rPr>
        <w:t xml:space="preserve"> </w:t>
      </w:r>
      <w:r w:rsidRPr="00035F5B">
        <w:rPr>
          <w:rtl/>
        </w:rPr>
        <w:t>في منهج القميّين والبغداديين في العقائد والرجال</w:t>
      </w:r>
      <w:r>
        <w:rPr>
          <w:rtl/>
        </w:rPr>
        <w:t>،</w:t>
      </w:r>
      <w:r w:rsidRPr="00035F5B">
        <w:rPr>
          <w:rtl/>
        </w:rPr>
        <w:t xml:space="preserve"> مؤكّدين بأنّ بعض هذه النقاط أدّت إلى صدور مثل هذا الكلام عن الشيخ الصدوق</w:t>
      </w:r>
      <w:r>
        <w:rPr>
          <w:rtl/>
        </w:rPr>
        <w:t xml:space="preserve"> </w:t>
      </w:r>
      <w:r w:rsidRPr="00BE14BF">
        <w:rPr>
          <w:rStyle w:val="libAlaemChar"/>
          <w:rtl/>
        </w:rPr>
        <w:t>رحمه‌الله</w:t>
      </w:r>
      <w:r>
        <w:rPr>
          <w:rtl/>
        </w:rPr>
        <w:t>.</w:t>
      </w:r>
    </w:p>
    <w:p w:rsidR="00AE450B" w:rsidRPr="00BA7F04" w:rsidRDefault="00AE450B" w:rsidP="00AE450B">
      <w:pPr>
        <w:pStyle w:val="libNormal"/>
      </w:pPr>
      <w:r w:rsidRPr="00AE450B">
        <w:rPr>
          <w:rStyle w:val="libBold2Char"/>
          <w:rtl/>
        </w:rPr>
        <w:t xml:space="preserve">الثالثة: </w:t>
      </w:r>
      <w:r w:rsidRPr="00035F5B">
        <w:rPr>
          <w:rtl/>
        </w:rPr>
        <w:t>مناقشة دعوى الزيادة من قبل القائلين بها</w:t>
      </w:r>
      <w:r>
        <w:rPr>
          <w:rtl/>
        </w:rPr>
        <w:t>،</w:t>
      </w:r>
      <w:r w:rsidRPr="00035F5B">
        <w:rPr>
          <w:rtl/>
        </w:rPr>
        <w:t xml:space="preserve"> وهل حقاً أنّ هذه الزيادة من وضع المفوّضة</w:t>
      </w:r>
      <w:r>
        <w:rPr>
          <w:rtl/>
        </w:rPr>
        <w:t>،</w:t>
      </w:r>
      <w:r w:rsidRPr="00035F5B">
        <w:rPr>
          <w:rtl/>
        </w:rPr>
        <w:t xml:space="preserve"> وجاء</w:t>
      </w:r>
      <w:r>
        <w:rPr>
          <w:rtl/>
        </w:rPr>
        <w:t xml:space="preserve"> </w:t>
      </w:r>
      <w:r w:rsidRPr="00035F5B">
        <w:rPr>
          <w:rtl/>
        </w:rPr>
        <w:t>على نحو الجزئية</w:t>
      </w:r>
      <w:r>
        <w:rPr>
          <w:rtl/>
        </w:rPr>
        <w:t>،</w:t>
      </w:r>
      <w:r w:rsidRPr="00035F5B">
        <w:rPr>
          <w:rtl/>
        </w:rPr>
        <w:t xml:space="preserve"> أم أنّها زيادة موجودة في الروايات </w:t>
      </w:r>
    </w:p>
    <w:p w:rsidR="00AE450B" w:rsidRDefault="00AE450B" w:rsidP="00AE450B">
      <w:pPr>
        <w:pStyle w:val="libNormal"/>
      </w:pPr>
      <w:r>
        <w:rPr>
          <w:rtl/>
        </w:rPr>
        <w:br w:type="page"/>
      </w:r>
    </w:p>
    <w:p w:rsidR="00AE450B" w:rsidRDefault="00AE450B" w:rsidP="00AE450B">
      <w:pPr>
        <w:pStyle w:val="libNormal"/>
      </w:pPr>
      <w:r w:rsidRPr="00BA7F04">
        <w:rPr>
          <w:rtl/>
        </w:rPr>
        <w:lastRenderedPageBreak/>
        <w:t>وتقال على نحو التفسيرية وبقصد القربة المطلقة وأمثالها</w:t>
      </w:r>
      <w:r>
        <w:rPr>
          <w:rtl/>
        </w:rPr>
        <w:t>؟</w:t>
      </w:r>
    </w:p>
    <w:p w:rsidR="00AE450B" w:rsidRDefault="00AE450B" w:rsidP="00AE450B">
      <w:pPr>
        <w:pStyle w:val="libNormal"/>
      </w:pPr>
      <w:r w:rsidRPr="00BA7F04">
        <w:rPr>
          <w:rtl/>
        </w:rPr>
        <w:t>والذي ينبغي التنبيه عليه هو أن دعوى صدورها عن المفوِّضة وأنّهم وضعوا أخباراً على نحو الجزئية فيها دعوى مجملة</w:t>
      </w:r>
      <w:r>
        <w:rPr>
          <w:rtl/>
        </w:rPr>
        <w:t>؛</w:t>
      </w:r>
      <w:r w:rsidRPr="00BA7F04">
        <w:rPr>
          <w:rtl/>
        </w:rPr>
        <w:t xml:space="preserve"> إذ لا يستطيع أحد بالنظر البدوي الجزم بمقصود الشيخ الصدوق النهائي إلاّ بعد بحث وتمحيص</w:t>
      </w:r>
      <w:r>
        <w:rPr>
          <w:rtl/>
        </w:rPr>
        <w:t>،</w:t>
      </w:r>
      <w:r w:rsidRPr="00BA7F04">
        <w:rPr>
          <w:rtl/>
        </w:rPr>
        <w:t xml:space="preserve"> وهذا ما يدعو الباحث الموضوعي إلى الوقوف عندها ودراستها بروح علمية نزيهة</w:t>
      </w:r>
      <w:r>
        <w:rPr>
          <w:rtl/>
        </w:rPr>
        <w:t>،</w:t>
      </w:r>
      <w:r w:rsidRPr="00BA7F04">
        <w:rPr>
          <w:rtl/>
        </w:rPr>
        <w:t xml:space="preserve"> بعيداً عن التقديس</w:t>
      </w:r>
      <w:r>
        <w:rPr>
          <w:rtl/>
        </w:rPr>
        <w:t>،</w:t>
      </w:r>
      <w:r w:rsidRPr="00BA7F04">
        <w:rPr>
          <w:rtl/>
        </w:rPr>
        <w:t xml:space="preserve"> لكي يرى مدى تطابقها مع الواقع أو بعدها عنه</w:t>
      </w:r>
      <w:r>
        <w:rPr>
          <w:rtl/>
        </w:rPr>
        <w:t>،</w:t>
      </w:r>
      <w:r w:rsidRPr="00BA7F04">
        <w:rPr>
          <w:rtl/>
        </w:rPr>
        <w:t xml:space="preserve"> وهذا ما نريد توضيحه ضمن النقاط الثلاث اللاحقة</w:t>
      </w:r>
      <w:r>
        <w:rPr>
          <w:rtl/>
        </w:rPr>
        <w:t>،</w:t>
      </w:r>
      <w:r w:rsidRPr="00BA7F04">
        <w:rPr>
          <w:rtl/>
        </w:rPr>
        <w:t xml:space="preserve"> مع الإشارة إلى غيرها من البحوث الدخيلة في فهم المسألة</w:t>
      </w:r>
      <w:r>
        <w:rPr>
          <w:rtl/>
        </w:rPr>
        <w:t>.</w:t>
      </w:r>
    </w:p>
    <w:p w:rsidR="00AE450B" w:rsidRDefault="00AE450B" w:rsidP="00AE450B">
      <w:pPr>
        <w:pStyle w:val="libNormal"/>
      </w:pPr>
      <w:r w:rsidRPr="00BA7F04">
        <w:rPr>
          <w:rtl/>
        </w:rPr>
        <w:t>مؤكّدين على أنّ المنهج المتَّبع عند فقهاء ومتكلِّمي مدرسة أهل البيت هو مناقشة الأقوال</w:t>
      </w:r>
      <w:r>
        <w:rPr>
          <w:rtl/>
        </w:rPr>
        <w:t>،</w:t>
      </w:r>
      <w:r w:rsidRPr="00BA7F04">
        <w:rPr>
          <w:rtl/>
        </w:rPr>
        <w:t xml:space="preserve"> فلا يصان أحد عندهم إلاّ المعصوم</w:t>
      </w:r>
      <w:r>
        <w:rPr>
          <w:rtl/>
        </w:rPr>
        <w:t>،</w:t>
      </w:r>
      <w:r w:rsidRPr="00BA7F04">
        <w:rPr>
          <w:rtl/>
        </w:rPr>
        <w:t xml:space="preserve"> وليس لهم كتاب صحيح بالكامل إلاّ كتاب الله المنزل على رسوله</w:t>
      </w:r>
      <w:r>
        <w:rPr>
          <w:rtl/>
        </w:rPr>
        <w:t>،</w:t>
      </w:r>
      <w:r w:rsidRPr="00BA7F04">
        <w:rPr>
          <w:rtl/>
        </w:rPr>
        <w:t xml:space="preserve"> فهم يناقشون أقوال علمائهم واجتهاداتهم وإن كان قد وُلِدَ بعضُهُم</w:t>
      </w:r>
      <w:r>
        <w:rPr>
          <w:rtl/>
        </w:rPr>
        <w:t xml:space="preserve"> </w:t>
      </w:r>
      <w:r w:rsidRPr="00BA7F04">
        <w:rPr>
          <w:rtl/>
        </w:rPr>
        <w:t>كشيخنا الصدوق</w:t>
      </w:r>
      <w:r>
        <w:rPr>
          <w:rtl/>
        </w:rPr>
        <w:t xml:space="preserve"> </w:t>
      </w:r>
      <w:r w:rsidRPr="00BE14BF">
        <w:rPr>
          <w:rStyle w:val="libAlaemChar"/>
          <w:rtl/>
        </w:rPr>
        <w:t>رحمه‌الله</w:t>
      </w:r>
      <w:r>
        <w:rPr>
          <w:rtl/>
        </w:rPr>
        <w:t xml:space="preserve"> </w:t>
      </w:r>
      <w:r w:rsidRPr="00BA7F04">
        <w:rPr>
          <w:rtl/>
        </w:rPr>
        <w:t>بدعاء الإمام الحجة</w:t>
      </w:r>
      <w:r>
        <w:rPr>
          <w:rtl/>
        </w:rPr>
        <w:t xml:space="preserve"> </w:t>
      </w:r>
      <w:r w:rsidRPr="00327A0F">
        <w:rPr>
          <w:rStyle w:val="libAlaemChar"/>
          <w:rtl/>
        </w:rPr>
        <w:t>عليه‌السلام</w:t>
      </w:r>
      <w:r>
        <w:rPr>
          <w:rtl/>
        </w:rPr>
        <w:t>،</w:t>
      </w:r>
      <w:r w:rsidRPr="00BA7F04">
        <w:rPr>
          <w:rtl/>
        </w:rPr>
        <w:t xml:space="preserve"> واعتقادهم الكامل فيه بأنّه الإمام الثقة</w:t>
      </w:r>
      <w:r>
        <w:rPr>
          <w:rtl/>
        </w:rPr>
        <w:t>،</w:t>
      </w:r>
      <w:r w:rsidRPr="00BA7F04">
        <w:rPr>
          <w:rtl/>
        </w:rPr>
        <w:t xml:space="preserve"> والصدوق في القول والعمل</w:t>
      </w:r>
      <w:r>
        <w:rPr>
          <w:rtl/>
        </w:rPr>
        <w:t>،</w:t>
      </w:r>
      <w:r w:rsidRPr="00BA7F04">
        <w:rPr>
          <w:rtl/>
        </w:rPr>
        <w:t xml:space="preserve"> والحامل إليهم علوم آل محمد</w:t>
      </w:r>
      <w:r>
        <w:rPr>
          <w:rtl/>
        </w:rPr>
        <w:t>،</w:t>
      </w:r>
      <w:r w:rsidRPr="00BA7F04">
        <w:rPr>
          <w:rtl/>
        </w:rPr>
        <w:t xml:space="preserve"> لكنّ هذا كلَّهُ لا يمنعهم من الدخول معه في نقاش علميّ منطقيّ رزين</w:t>
      </w:r>
      <w:r>
        <w:rPr>
          <w:rtl/>
        </w:rPr>
        <w:t>،</w:t>
      </w:r>
      <w:r w:rsidRPr="00BA7F04">
        <w:rPr>
          <w:rtl/>
        </w:rPr>
        <w:t xml:space="preserve"> لأنّه</w:t>
      </w:r>
      <w:r>
        <w:rPr>
          <w:rtl/>
        </w:rPr>
        <w:t xml:space="preserve"> </w:t>
      </w:r>
      <w:r w:rsidRPr="00BE14BF">
        <w:rPr>
          <w:rStyle w:val="libAlaemChar"/>
          <w:rtl/>
        </w:rPr>
        <w:t>رحمه‌الله</w:t>
      </w:r>
      <w:r w:rsidRPr="00BA7F04">
        <w:rPr>
          <w:rtl/>
        </w:rPr>
        <w:t xml:space="preserve"> لا يدّعي العصمة لنفسه</w:t>
      </w:r>
      <w:r>
        <w:rPr>
          <w:rtl/>
        </w:rPr>
        <w:t>،</w:t>
      </w:r>
      <w:r w:rsidRPr="00BA7F04">
        <w:rPr>
          <w:rtl/>
        </w:rPr>
        <w:t xml:space="preserve"> كما أنّا لا نقول بعصمته</w:t>
      </w:r>
      <w:r>
        <w:rPr>
          <w:rtl/>
        </w:rPr>
        <w:t>،</w:t>
      </w:r>
      <w:r w:rsidRPr="00BA7F04">
        <w:rPr>
          <w:rtl/>
        </w:rPr>
        <w:t xml:space="preserve"> وبذلك يكون كلامه</w:t>
      </w:r>
      <w:r>
        <w:rPr>
          <w:rtl/>
        </w:rPr>
        <w:t xml:space="preserve"> </w:t>
      </w:r>
      <w:r w:rsidRPr="00BE14BF">
        <w:rPr>
          <w:rStyle w:val="libAlaemChar"/>
          <w:rtl/>
        </w:rPr>
        <w:t>رحمه‌الله</w:t>
      </w:r>
      <w:r w:rsidRPr="00BA7F04">
        <w:rPr>
          <w:rtl/>
        </w:rPr>
        <w:t xml:space="preserve"> عرضةً للخطأ والصواب</w:t>
      </w:r>
      <w:r>
        <w:rPr>
          <w:rtl/>
        </w:rPr>
        <w:t>،</w:t>
      </w:r>
      <w:r w:rsidRPr="00BA7F04">
        <w:rPr>
          <w:rtl/>
        </w:rPr>
        <w:t xml:space="preserve"> وهو كغيره من الفقهاء قد يعدل عمّا كان يقول به و</w:t>
      </w:r>
      <w:r>
        <w:rPr>
          <w:rtl/>
        </w:rPr>
        <w:t xml:space="preserve"> </w:t>
      </w:r>
      <w:r w:rsidRPr="00BA7F04">
        <w:rPr>
          <w:rtl/>
        </w:rPr>
        <w:t>يفتي بشيء آخر غير ما كان يذهب إليه</w:t>
      </w:r>
      <w:r>
        <w:rPr>
          <w:rtl/>
        </w:rPr>
        <w:t>.</w:t>
      </w:r>
    </w:p>
    <w:p w:rsidR="00AE450B" w:rsidRDefault="00AE450B" w:rsidP="00AE450B">
      <w:pPr>
        <w:pStyle w:val="libNormal"/>
      </w:pPr>
      <w:r w:rsidRPr="00BA7F04">
        <w:rPr>
          <w:rtl/>
        </w:rPr>
        <w:t>وعليه فالشيخ</w:t>
      </w:r>
      <w:r>
        <w:rPr>
          <w:rtl/>
        </w:rPr>
        <w:t xml:space="preserve"> </w:t>
      </w:r>
      <w:r w:rsidRPr="00BE14BF">
        <w:rPr>
          <w:rStyle w:val="libAlaemChar"/>
          <w:rtl/>
        </w:rPr>
        <w:t>رحمه‌الله</w:t>
      </w:r>
      <w:r w:rsidRPr="00BA7F04">
        <w:rPr>
          <w:rtl/>
        </w:rPr>
        <w:t xml:space="preserve"> لم يتّهم قائل الشهادة الثالثة بالتفويض بل قال</w:t>
      </w:r>
      <w:r>
        <w:rPr>
          <w:rtl/>
        </w:rPr>
        <w:t>:</w:t>
      </w:r>
      <w:r w:rsidRPr="00BA7F04">
        <w:rPr>
          <w:rtl/>
        </w:rPr>
        <w:t xml:space="preserve"> بأنّ المفوّضة وضعوا أخباراً وزادوا في الأذان</w:t>
      </w:r>
      <w:r>
        <w:rPr>
          <w:rtl/>
        </w:rPr>
        <w:t>،</w:t>
      </w:r>
      <w:r w:rsidRPr="00BA7F04">
        <w:rPr>
          <w:rtl/>
        </w:rPr>
        <w:t xml:space="preserve"> وبين الأمرين فرق واضح</w:t>
      </w:r>
      <w:r>
        <w:rPr>
          <w:rtl/>
        </w:rPr>
        <w:t>.</w:t>
      </w:r>
    </w:p>
    <w:p w:rsidR="00AE450B" w:rsidRDefault="00AE450B" w:rsidP="00AE450B">
      <w:pPr>
        <w:pStyle w:val="libNormal"/>
      </w:pPr>
      <w:r w:rsidRPr="00035F5B">
        <w:rPr>
          <w:rtl/>
        </w:rPr>
        <w:t>وهذا الكلام من الشيخ الصدوق لا ينفي وجود نصوص صريحة عنده صدرت عن الإمام الباقر والصادق والكاظم</w:t>
      </w:r>
      <w:r>
        <w:rPr>
          <w:rtl/>
        </w:rPr>
        <w:t xml:space="preserve"> </w:t>
      </w:r>
      <w:r w:rsidRPr="00327A0F">
        <w:rPr>
          <w:rStyle w:val="libAlaemChar"/>
          <w:rtl/>
        </w:rPr>
        <w:t>عليهم‌السلام</w:t>
      </w:r>
      <w:r w:rsidRPr="00035F5B">
        <w:rPr>
          <w:rtl/>
        </w:rPr>
        <w:t xml:space="preserve"> دالّة على وجود معنى الولاية والإمامة في الأذان</w:t>
      </w:r>
      <w:r w:rsidRPr="00035F5B">
        <w:rPr>
          <w:rStyle w:val="libFootnotenumChar"/>
          <w:rtl/>
        </w:rPr>
        <w:t>(1)</w:t>
      </w:r>
      <w:r w:rsidRPr="00035F5B">
        <w:rPr>
          <w:rtl/>
        </w:rPr>
        <w:t xml:space="preserve"> لا على نحو الزيادة والجزئية</w:t>
      </w:r>
      <w:r>
        <w:rPr>
          <w:rtl/>
        </w:rPr>
        <w:t>،</w:t>
      </w:r>
      <w:r w:rsidRPr="00035F5B">
        <w:rPr>
          <w:rtl/>
        </w:rPr>
        <w:t xml:space="preserve"> بل على نحو التفسيرية كما جاء في تفسير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A7F04">
        <w:rPr>
          <w:rtl/>
        </w:rPr>
        <w:t>1</w:t>
      </w:r>
      <w:r>
        <w:rPr>
          <w:rtl/>
        </w:rPr>
        <w:t>)</w:t>
      </w:r>
      <w:r w:rsidRPr="00BA7F04">
        <w:rPr>
          <w:rtl/>
        </w:rPr>
        <w:t xml:space="preserve"> وهذا ما سنوضحه لاحقاً ضمن كلامنا عن الدليل الكنائي في الشهادة الثالثة</w:t>
      </w:r>
      <w:r>
        <w:rPr>
          <w:rtl/>
        </w:rPr>
        <w:t xml:space="preserve">: </w:t>
      </w:r>
      <w:r w:rsidRPr="00BA7F04">
        <w:rPr>
          <w:rtl/>
        </w:rPr>
        <w:t>183</w:t>
      </w:r>
      <w:r>
        <w:rPr>
          <w:rtl/>
        </w:rPr>
        <w:t>.</w:t>
      </w:r>
    </w:p>
    <w:p w:rsidR="00AE450B" w:rsidRDefault="00AE450B" w:rsidP="00AE450B">
      <w:pPr>
        <w:pStyle w:val="libNormal"/>
      </w:pPr>
      <w:r>
        <w:rPr>
          <w:rtl/>
        </w:rPr>
        <w:br w:type="page"/>
      </w:r>
    </w:p>
    <w:p w:rsidR="00AE450B" w:rsidRDefault="00AE450B" w:rsidP="00AE450B">
      <w:pPr>
        <w:pStyle w:val="libNormal"/>
      </w:pPr>
      <w:r w:rsidRPr="00BA7F04">
        <w:rPr>
          <w:rtl/>
        </w:rPr>
        <w:lastRenderedPageBreak/>
        <w:t xml:space="preserve">معنى </w:t>
      </w:r>
      <w:r>
        <w:rPr>
          <w:rtl/>
        </w:rPr>
        <w:t>(</w:t>
      </w:r>
      <w:r w:rsidRPr="00BA7F04">
        <w:rPr>
          <w:rtl/>
        </w:rPr>
        <w:t>حيّ على خير العمل</w:t>
      </w:r>
      <w:r>
        <w:rPr>
          <w:rtl/>
        </w:rPr>
        <w:t>)</w:t>
      </w:r>
      <w:r w:rsidRPr="00BA7F04">
        <w:rPr>
          <w:rtl/>
        </w:rPr>
        <w:t xml:space="preserve"> عن المعصومين</w:t>
      </w:r>
      <w:r>
        <w:rPr>
          <w:rtl/>
        </w:rPr>
        <w:t>،</w:t>
      </w:r>
      <w:r w:rsidRPr="00BA7F04">
        <w:rPr>
          <w:rtl/>
        </w:rPr>
        <w:t xml:space="preserve"> إذ أراد الإمام الكاظم</w:t>
      </w:r>
      <w:r>
        <w:rPr>
          <w:rtl/>
        </w:rPr>
        <w:t xml:space="preserve"> </w:t>
      </w:r>
      <w:r w:rsidRPr="00327A0F">
        <w:rPr>
          <w:rStyle w:val="libAlaemChar"/>
          <w:rtl/>
        </w:rPr>
        <w:t>عليه‌السلام</w:t>
      </w:r>
      <w:r w:rsidRPr="00BA7F04">
        <w:rPr>
          <w:rtl/>
        </w:rPr>
        <w:t xml:space="preserve"> حثّاً عليها ودعوة إليها في الأذان</w:t>
      </w:r>
      <w:r>
        <w:rPr>
          <w:rtl/>
        </w:rPr>
        <w:t>،</w:t>
      </w:r>
      <w:r w:rsidRPr="00BA7F04">
        <w:rPr>
          <w:rtl/>
        </w:rPr>
        <w:t xml:space="preserve"> غيرَ محدِّد</w:t>
      </w:r>
      <w:r>
        <w:rPr>
          <w:rtl/>
        </w:rPr>
        <w:t xml:space="preserve"> </w:t>
      </w:r>
      <w:r w:rsidRPr="00327A0F">
        <w:rPr>
          <w:rStyle w:val="libAlaemChar"/>
          <w:rtl/>
        </w:rPr>
        <w:t>عليه‌السلام</w:t>
      </w:r>
      <w:r w:rsidRPr="00BA7F04">
        <w:rPr>
          <w:rtl/>
        </w:rPr>
        <w:t xml:space="preserve"> لصيغها</w:t>
      </w:r>
      <w:r>
        <w:rPr>
          <w:rtl/>
        </w:rPr>
        <w:t>،</w:t>
      </w:r>
      <w:r w:rsidRPr="00BA7F04">
        <w:rPr>
          <w:rtl/>
        </w:rPr>
        <w:t xml:space="preserve"> فقد تكون</w:t>
      </w:r>
      <w:r>
        <w:rPr>
          <w:rtl/>
        </w:rPr>
        <w:t>:</w:t>
      </w:r>
      <w:r w:rsidRPr="00BA7F04">
        <w:rPr>
          <w:rtl/>
        </w:rPr>
        <w:t xml:space="preserve"> </w:t>
      </w:r>
      <w:r>
        <w:rPr>
          <w:rtl/>
        </w:rPr>
        <w:t>(</w:t>
      </w:r>
      <w:r w:rsidRPr="00BA7F04">
        <w:rPr>
          <w:rtl/>
        </w:rPr>
        <w:t>أشهد أنّ علياً ولي الله</w:t>
      </w:r>
      <w:r>
        <w:rPr>
          <w:rtl/>
        </w:rPr>
        <w:t>)</w:t>
      </w:r>
      <w:r w:rsidRPr="00BA7F04">
        <w:rPr>
          <w:rtl/>
        </w:rPr>
        <w:t xml:space="preserve"> وقد تكون</w:t>
      </w:r>
      <w:r>
        <w:rPr>
          <w:rtl/>
        </w:rPr>
        <w:t>:</w:t>
      </w:r>
      <w:r w:rsidRPr="00BA7F04">
        <w:rPr>
          <w:rtl/>
        </w:rPr>
        <w:t xml:space="preserve"> </w:t>
      </w:r>
      <w:r>
        <w:rPr>
          <w:rtl/>
        </w:rPr>
        <w:t>(</w:t>
      </w:r>
      <w:r w:rsidRPr="00BA7F04">
        <w:rPr>
          <w:rtl/>
        </w:rPr>
        <w:t>محمد وعلي خير البشر</w:t>
      </w:r>
      <w:r>
        <w:rPr>
          <w:rtl/>
        </w:rPr>
        <w:t>)</w:t>
      </w:r>
      <w:r w:rsidRPr="00BA7F04">
        <w:rPr>
          <w:rtl/>
        </w:rPr>
        <w:t xml:space="preserve"> وقد تكون</w:t>
      </w:r>
      <w:r>
        <w:rPr>
          <w:rtl/>
        </w:rPr>
        <w:t>:</w:t>
      </w:r>
      <w:r w:rsidRPr="00BA7F04">
        <w:rPr>
          <w:rtl/>
        </w:rPr>
        <w:t xml:space="preserve"> </w:t>
      </w:r>
      <w:r>
        <w:rPr>
          <w:rtl/>
        </w:rPr>
        <w:t>(</w:t>
      </w:r>
      <w:r w:rsidRPr="00BA7F04">
        <w:rPr>
          <w:rtl/>
        </w:rPr>
        <w:t>محمد وآل محمد خير البرية</w:t>
      </w:r>
      <w:r>
        <w:rPr>
          <w:rtl/>
        </w:rPr>
        <w:t>)،</w:t>
      </w:r>
      <w:r w:rsidRPr="00BA7F04">
        <w:rPr>
          <w:rtl/>
        </w:rPr>
        <w:t xml:space="preserve"> وقد تكون شيئاً آخر يرد عنهم</w:t>
      </w:r>
      <w:r w:rsidRPr="00327A0F">
        <w:rPr>
          <w:rStyle w:val="libAlaemChar"/>
          <w:rtl/>
        </w:rPr>
        <w:t>عليهم‌السلام</w:t>
      </w:r>
      <w:r w:rsidRPr="00BA7F04">
        <w:rPr>
          <w:rtl/>
        </w:rPr>
        <w:t xml:space="preserve"> أو يأذنون به</w:t>
      </w:r>
      <w:r>
        <w:rPr>
          <w:rtl/>
        </w:rPr>
        <w:t>،</w:t>
      </w:r>
      <w:r w:rsidRPr="00BA7F04">
        <w:rPr>
          <w:rtl/>
        </w:rPr>
        <w:t xml:space="preserve"> لكنّها كلّها تتضمن معنى الولاية</w:t>
      </w:r>
      <w:r>
        <w:rPr>
          <w:rtl/>
        </w:rPr>
        <w:t>.</w:t>
      </w:r>
    </w:p>
    <w:p w:rsidR="00AE450B" w:rsidRDefault="00AE450B" w:rsidP="00AE450B">
      <w:pPr>
        <w:pStyle w:val="libNormal"/>
      </w:pPr>
      <w:r w:rsidRPr="00BA7F04">
        <w:rPr>
          <w:rtl/>
        </w:rPr>
        <w:t>وعلى هذا</w:t>
      </w:r>
      <w:r>
        <w:rPr>
          <w:rtl/>
        </w:rPr>
        <w:t>،</w:t>
      </w:r>
      <w:r w:rsidRPr="00BA7F04">
        <w:rPr>
          <w:rtl/>
        </w:rPr>
        <w:t xml:space="preserve"> كيف يُتَصَوَّرُ اتّهام شيخنا الصدوق</w:t>
      </w:r>
      <w:r>
        <w:rPr>
          <w:rtl/>
        </w:rPr>
        <w:t xml:space="preserve"> </w:t>
      </w:r>
      <w:r w:rsidRPr="00BE14BF">
        <w:rPr>
          <w:rStyle w:val="libAlaemChar"/>
          <w:rtl/>
        </w:rPr>
        <w:t>رحمه‌الله</w:t>
      </w:r>
      <w:r w:rsidRPr="00BA7F04">
        <w:rPr>
          <w:rtl/>
        </w:rPr>
        <w:t xml:space="preserve"> القائلين بما يدلّ على الولاية في الأذان بالتفويض</w:t>
      </w:r>
      <w:r>
        <w:rPr>
          <w:rtl/>
        </w:rPr>
        <w:t>،</w:t>
      </w:r>
      <w:r w:rsidRPr="00BA7F04">
        <w:rPr>
          <w:rtl/>
        </w:rPr>
        <w:t xml:space="preserve"> مع علمه بوجود فصل </w:t>
      </w:r>
      <w:r>
        <w:rPr>
          <w:rtl/>
        </w:rPr>
        <w:t>(</w:t>
      </w:r>
      <w:r w:rsidRPr="00BA7F04">
        <w:rPr>
          <w:rtl/>
        </w:rPr>
        <w:t>حيّ على خير العمل</w:t>
      </w:r>
      <w:r>
        <w:rPr>
          <w:rtl/>
        </w:rPr>
        <w:t>)</w:t>
      </w:r>
      <w:r w:rsidRPr="00BA7F04">
        <w:rPr>
          <w:rtl/>
        </w:rPr>
        <w:t xml:space="preserve"> الدالّ على الولاية لعليّ ولزوم البرّ بفاطمة وولدها في الأذان</w:t>
      </w:r>
      <w:r>
        <w:rPr>
          <w:rtl/>
        </w:rPr>
        <w:t>؟</w:t>
      </w:r>
      <w:r w:rsidRPr="00BA7F04">
        <w:rPr>
          <w:rtl/>
        </w:rPr>
        <w:t>!</w:t>
      </w:r>
    </w:p>
    <w:p w:rsidR="00AE450B" w:rsidRDefault="00AE450B" w:rsidP="00AE450B">
      <w:pPr>
        <w:pStyle w:val="libNormal"/>
      </w:pPr>
      <w:r w:rsidRPr="00BA7F04">
        <w:rPr>
          <w:rtl/>
        </w:rPr>
        <w:t>وعليه</w:t>
      </w:r>
      <w:r>
        <w:rPr>
          <w:rtl/>
        </w:rPr>
        <w:t>،</w:t>
      </w:r>
      <w:r w:rsidRPr="00BA7F04">
        <w:rPr>
          <w:rtl/>
        </w:rPr>
        <w:t xml:space="preserve"> فمع وجود نصٍّ صريح واضح من قبل الأئمّة بأنّ </w:t>
      </w:r>
      <w:r>
        <w:rPr>
          <w:rtl/>
        </w:rPr>
        <w:t>(</w:t>
      </w:r>
      <w:r w:rsidRPr="00BA7F04">
        <w:rPr>
          <w:rtl/>
        </w:rPr>
        <w:t>حيّ على خير العمل</w:t>
      </w:r>
      <w:r>
        <w:rPr>
          <w:rtl/>
        </w:rPr>
        <w:t>)</w:t>
      </w:r>
      <w:r w:rsidRPr="00BA7F04">
        <w:rPr>
          <w:rtl/>
        </w:rPr>
        <w:t xml:space="preserve"> هي الولاية</w:t>
      </w:r>
      <w:r>
        <w:rPr>
          <w:rtl/>
        </w:rPr>
        <w:t>،</w:t>
      </w:r>
      <w:r w:rsidRPr="00BA7F04">
        <w:rPr>
          <w:rtl/>
        </w:rPr>
        <w:t xml:space="preserve"> ووقوفِ الصدوق على ذلك النص</w:t>
      </w:r>
      <w:r>
        <w:rPr>
          <w:rtl/>
        </w:rPr>
        <w:t xml:space="preserve"> </w:t>
      </w:r>
      <w:r w:rsidRPr="00BA7F04">
        <w:rPr>
          <w:rtl/>
        </w:rPr>
        <w:t>وهو المحدّث المتتبّع</w:t>
      </w:r>
      <w:r>
        <w:rPr>
          <w:rtl/>
        </w:rPr>
        <w:t xml:space="preserve"> </w:t>
      </w:r>
      <w:r w:rsidRPr="00BA7F04">
        <w:rPr>
          <w:rtl/>
        </w:rPr>
        <w:t>يفهمنا بأنه</w:t>
      </w:r>
      <w:r w:rsidRPr="00BE14BF">
        <w:rPr>
          <w:rStyle w:val="libAlaemChar"/>
          <w:rtl/>
        </w:rPr>
        <w:t>رحمه‌الله</w:t>
      </w:r>
      <w:r w:rsidRPr="00BA7F04">
        <w:rPr>
          <w:rtl/>
        </w:rPr>
        <w:t xml:space="preserve"> يعني بكلامه القاصدين للجزئية على نحو الخصوص لقوله </w:t>
      </w:r>
      <w:r w:rsidRPr="00BE14BF">
        <w:rPr>
          <w:rStyle w:val="libAlaemChar"/>
          <w:rtl/>
        </w:rPr>
        <w:t>رحمه‌الله</w:t>
      </w:r>
      <w:r>
        <w:rPr>
          <w:rtl/>
        </w:rPr>
        <w:t>:</w:t>
      </w:r>
      <w:r w:rsidRPr="00BA7F04">
        <w:rPr>
          <w:rtl/>
        </w:rPr>
        <w:t xml:space="preserve"> </w:t>
      </w:r>
      <w:r>
        <w:rPr>
          <w:rtl/>
        </w:rPr>
        <w:t>(</w:t>
      </w:r>
      <w:r w:rsidRPr="00BA7F04">
        <w:rPr>
          <w:rtl/>
        </w:rPr>
        <w:t>لكن ذلك ليس في أصل الأذان</w:t>
      </w:r>
      <w:r>
        <w:rPr>
          <w:rtl/>
        </w:rPr>
        <w:t>).</w:t>
      </w:r>
    </w:p>
    <w:p w:rsidR="00AE450B" w:rsidRPr="00BA7F04" w:rsidRDefault="00AE450B" w:rsidP="00AE450B">
      <w:pPr>
        <w:pStyle w:val="libNormal"/>
      </w:pPr>
      <w:r w:rsidRPr="00BA7F04">
        <w:rPr>
          <w:rtl/>
        </w:rPr>
        <w:t>فهل يعقل أن لا يسمح الشيخ للقائلين بها أن يفتحوها بعبارات دالّة عليها</w:t>
      </w:r>
      <w:r>
        <w:rPr>
          <w:rtl/>
        </w:rPr>
        <w:t xml:space="preserve"> </w:t>
      </w:r>
      <w:r w:rsidRPr="00BA7F04">
        <w:rPr>
          <w:rtl/>
        </w:rPr>
        <w:t>مع التأكيد على أنّها ليست جزءاً</w:t>
      </w:r>
      <w:r>
        <w:rPr>
          <w:rtl/>
        </w:rPr>
        <w:t xml:space="preserve"> </w:t>
      </w:r>
      <w:r w:rsidRPr="00BA7F04">
        <w:rPr>
          <w:rtl/>
        </w:rPr>
        <w:t>دفعاً لاتّهام المتَّهِمِين وافتراءات المُفتَرِين</w:t>
      </w:r>
      <w:r>
        <w:rPr>
          <w:rtl/>
        </w:rPr>
        <w:t>،</w:t>
      </w:r>
      <w:r w:rsidRPr="00BA7F04">
        <w:rPr>
          <w:rtl/>
        </w:rPr>
        <w:t xml:space="preserve"> أو رفعاً لمنزلة الإمام عليّ عند شيعته وعند غيرهم</w:t>
      </w:r>
      <w:r>
        <w:rPr>
          <w:rtl/>
        </w:rPr>
        <w:t xml:space="preserve"> </w:t>
      </w:r>
      <w:r w:rsidRPr="00BA7F04">
        <w:rPr>
          <w:rtl/>
        </w:rPr>
        <w:t>المحظور آنذاك</w:t>
      </w:r>
      <w:r>
        <w:rPr>
          <w:rtl/>
        </w:rPr>
        <w:t>؟</w:t>
      </w:r>
      <w:r w:rsidRPr="00BA7F04">
        <w:rPr>
          <w:rtl/>
        </w:rPr>
        <w:t>!</w:t>
      </w:r>
    </w:p>
    <w:p w:rsidR="00AE450B" w:rsidRDefault="00AE450B" w:rsidP="00AE450B">
      <w:pPr>
        <w:pStyle w:val="libNormal"/>
      </w:pPr>
      <w:r w:rsidRPr="00BA7F04">
        <w:rPr>
          <w:rtl/>
        </w:rPr>
        <w:t>إِنّ الجواب عن ذلك لا يمكن أن يُتَصَوَّرَ في هذا المجال إلاّ من خلال أحد دوافع ثلاثة دفعت الشيخ لهذا القول</w:t>
      </w:r>
      <w:r>
        <w:rPr>
          <w:rtl/>
        </w:rPr>
        <w:t>.</w:t>
      </w:r>
    </w:p>
    <w:p w:rsidR="00AE450B" w:rsidRDefault="00AE450B" w:rsidP="00AE450B">
      <w:pPr>
        <w:pStyle w:val="libNormal"/>
      </w:pPr>
      <w:r w:rsidRPr="00BA7F04">
        <w:rPr>
          <w:rtl/>
        </w:rPr>
        <w:t>وهي إمّا ظروف التقية التي كان يعيشها الشيخ</w:t>
      </w:r>
      <w:r>
        <w:rPr>
          <w:rtl/>
        </w:rPr>
        <w:t>،</w:t>
      </w:r>
      <w:r w:rsidRPr="00BA7F04">
        <w:rPr>
          <w:rtl/>
        </w:rPr>
        <w:t xml:space="preserve"> فإنه</w:t>
      </w:r>
      <w:r>
        <w:rPr>
          <w:rtl/>
        </w:rPr>
        <w:t xml:space="preserve"> </w:t>
      </w:r>
      <w:r w:rsidRPr="00BE14BF">
        <w:rPr>
          <w:rStyle w:val="libAlaemChar"/>
          <w:rtl/>
        </w:rPr>
        <w:t>رحمه‌الله</w:t>
      </w:r>
      <w:r w:rsidRPr="00BA7F04">
        <w:rPr>
          <w:rtl/>
        </w:rPr>
        <w:t xml:space="preserve"> قد يكون قالها حقناً لدماء البقية الباقية من الشيعة</w:t>
      </w:r>
      <w:r>
        <w:rPr>
          <w:rtl/>
        </w:rPr>
        <w:t>.</w:t>
      </w:r>
      <w:r w:rsidRPr="00BA7F04">
        <w:rPr>
          <w:rtl/>
        </w:rPr>
        <w:t xml:space="preserve"> خصوصاً وأن الشيخ كتب </w:t>
      </w:r>
      <w:r>
        <w:rPr>
          <w:rtl/>
        </w:rPr>
        <w:t>(</w:t>
      </w:r>
      <w:r w:rsidRPr="00BA7F04">
        <w:rPr>
          <w:rtl/>
        </w:rPr>
        <w:t>من لا يحضره الفقيه</w:t>
      </w:r>
      <w:r>
        <w:rPr>
          <w:rtl/>
        </w:rPr>
        <w:t>)</w:t>
      </w:r>
      <w:r w:rsidRPr="00BA7F04">
        <w:rPr>
          <w:rtl/>
        </w:rPr>
        <w:t xml:space="preserve"> بقصبة بلخ من أرض إيلاق الواقعة حالياً في شمالي أفغانستان</w:t>
      </w:r>
      <w:r>
        <w:rPr>
          <w:rtl/>
        </w:rPr>
        <w:t>.</w:t>
      </w:r>
    </w:p>
    <w:p w:rsidR="00AE450B" w:rsidRDefault="00AE450B" w:rsidP="00AE450B">
      <w:pPr>
        <w:pStyle w:val="libNormal"/>
      </w:pPr>
      <w:r w:rsidRPr="00BA7F04">
        <w:rPr>
          <w:rtl/>
        </w:rPr>
        <w:t>أو أنّه قالها تبعاً لمشايخه القميين</w:t>
      </w:r>
      <w:r>
        <w:rPr>
          <w:rtl/>
        </w:rPr>
        <w:t>.</w:t>
      </w:r>
    </w:p>
    <w:p w:rsidR="00AE450B" w:rsidRDefault="00AE450B" w:rsidP="00AE450B">
      <w:pPr>
        <w:pStyle w:val="libNormal"/>
      </w:pPr>
      <w:r w:rsidRPr="00BA7F04">
        <w:rPr>
          <w:rtl/>
        </w:rPr>
        <w:t>أو أنّه قالها بعد أن وجد المفوِّضة</w:t>
      </w:r>
      <w:r>
        <w:rPr>
          <w:rtl/>
        </w:rPr>
        <w:t xml:space="preserve"> </w:t>
      </w:r>
      <w:r w:rsidRPr="00BA7F04">
        <w:rPr>
          <w:rtl/>
        </w:rPr>
        <w:t>الطائفة المنحرفة عن الأمة</w:t>
      </w:r>
      <w:r>
        <w:rPr>
          <w:rtl/>
        </w:rPr>
        <w:t xml:space="preserve"> </w:t>
      </w:r>
      <w:r w:rsidRPr="00BA7F04">
        <w:rPr>
          <w:rtl/>
        </w:rPr>
        <w:t>هم أكثر الناس تبنّياً علنِيّاً لهذا الشعار</w:t>
      </w:r>
      <w:r>
        <w:rPr>
          <w:rtl/>
        </w:rPr>
        <w:t>،</w:t>
      </w:r>
      <w:r w:rsidRPr="00BA7F04">
        <w:rPr>
          <w:rtl/>
        </w:rPr>
        <w:t xml:space="preserve"> وأنَّ قولهم لها كان على نحو الشطرية والجزئية</w:t>
      </w:r>
      <w:r>
        <w:rPr>
          <w:rtl/>
        </w:rPr>
        <w:t>؛</w:t>
      </w:r>
      <w:r w:rsidRPr="00BA7F04">
        <w:rPr>
          <w:rtl/>
        </w:rPr>
        <w:t xml:space="preserve"> لقوله</w:t>
      </w:r>
      <w:r>
        <w:rPr>
          <w:rtl/>
        </w:rPr>
        <w:t xml:space="preserve"> </w:t>
      </w:r>
      <w:r w:rsidRPr="00BE14BF">
        <w:rPr>
          <w:rStyle w:val="libAlaemChar"/>
          <w:rtl/>
        </w:rPr>
        <w:t>رحمه‌الله</w:t>
      </w:r>
      <w:r w:rsidRPr="00BA7F04">
        <w:rPr>
          <w:rtl/>
        </w:rPr>
        <w:t xml:space="preserve"> </w:t>
      </w:r>
      <w:r>
        <w:rPr>
          <w:rtl/>
        </w:rPr>
        <w:t>(</w:t>
      </w:r>
      <w:r w:rsidRPr="00BA7F04">
        <w:rPr>
          <w:rtl/>
        </w:rPr>
        <w:t>ولكن ذلك ليس في أصل الأذان</w:t>
      </w:r>
      <w:r>
        <w:rPr>
          <w:rtl/>
        </w:rPr>
        <w:t>)،</w:t>
      </w:r>
      <w:r w:rsidRPr="00BA7F04">
        <w:rPr>
          <w:rtl/>
        </w:rPr>
        <w:t xml:space="preserve"> وهذا ممّا لا يسمح به الشرع</w:t>
      </w:r>
      <w:r>
        <w:rPr>
          <w:rtl/>
        </w:rPr>
        <w:t>.</w:t>
      </w:r>
    </w:p>
    <w:p w:rsidR="00AE450B" w:rsidRPr="00BA7F04" w:rsidRDefault="00AE450B" w:rsidP="00AE450B">
      <w:pPr>
        <w:pStyle w:val="libNormal"/>
      </w:pPr>
      <w:r w:rsidRPr="00BA7F04">
        <w:rPr>
          <w:rtl/>
        </w:rPr>
        <w:t>و</w:t>
      </w:r>
      <w:r>
        <w:rPr>
          <w:rtl/>
        </w:rPr>
        <w:t xml:space="preserve"> </w:t>
      </w:r>
      <w:r w:rsidRPr="00BA7F04">
        <w:rPr>
          <w:rtl/>
        </w:rPr>
        <w:t>إليك الآن توضيح النقاط الثلاثة الآنفة</w:t>
      </w:r>
      <w:r>
        <w:rPr>
          <w:rtl/>
        </w:rPr>
        <w:t>:</w:t>
      </w:r>
    </w:p>
    <w:p w:rsidR="00AE450B" w:rsidRDefault="00AE450B" w:rsidP="00AE450B">
      <w:pPr>
        <w:pStyle w:val="libNormal"/>
      </w:pPr>
      <w:r>
        <w:rPr>
          <w:rtl/>
        </w:rPr>
        <w:br w:type="page"/>
      </w:r>
    </w:p>
    <w:p w:rsidR="00AE450B" w:rsidRPr="007200BE" w:rsidRDefault="00AE450B" w:rsidP="00AE450B">
      <w:pPr>
        <w:pStyle w:val="Heading2"/>
      </w:pPr>
      <w:bookmarkStart w:id="13" w:name="04"/>
      <w:bookmarkStart w:id="14" w:name="_Toc369510406"/>
      <w:bookmarkStart w:id="15" w:name="_Toc369510527"/>
      <w:bookmarkStart w:id="16" w:name="_Toc369514479"/>
      <w:bookmarkStart w:id="17" w:name="_Toc396900295"/>
      <w:r w:rsidRPr="00BA7F04">
        <w:rPr>
          <w:rtl/>
        </w:rPr>
        <w:lastRenderedPageBreak/>
        <w:t>1</w:t>
      </w:r>
      <w:r>
        <w:rPr>
          <w:rFonts w:hint="cs"/>
          <w:rtl/>
        </w:rPr>
        <w:t xml:space="preserve"> -</w:t>
      </w:r>
      <w:r>
        <w:rPr>
          <w:rtl/>
        </w:rPr>
        <w:t xml:space="preserve"> </w:t>
      </w:r>
      <w:r w:rsidRPr="00BA7F04">
        <w:rPr>
          <w:rtl/>
        </w:rPr>
        <w:t>علاقة الغلوّ والتفويض بالشهادة الثالثة</w:t>
      </w:r>
      <w:bookmarkEnd w:id="13"/>
      <w:bookmarkEnd w:id="14"/>
      <w:bookmarkEnd w:id="15"/>
      <w:bookmarkEnd w:id="16"/>
      <w:bookmarkEnd w:id="17"/>
    </w:p>
    <w:p w:rsidR="00AE450B" w:rsidRDefault="00AE450B" w:rsidP="00AE450B">
      <w:pPr>
        <w:pStyle w:val="libBold2"/>
      </w:pPr>
      <w:r w:rsidRPr="00BA7F04">
        <w:rPr>
          <w:rtl/>
        </w:rPr>
        <w:t>تمهيد</w:t>
      </w:r>
      <w:r>
        <w:rPr>
          <w:rtl/>
        </w:rPr>
        <w:t>:</w:t>
      </w:r>
    </w:p>
    <w:p w:rsidR="00AE450B" w:rsidRDefault="00AE450B" w:rsidP="00AE450B">
      <w:pPr>
        <w:pStyle w:val="libNormal"/>
      </w:pPr>
      <w:r w:rsidRPr="00035F5B">
        <w:rPr>
          <w:rtl/>
        </w:rPr>
        <w:t xml:space="preserve">الغلو في </w:t>
      </w:r>
      <w:r w:rsidRPr="00AE450B">
        <w:rPr>
          <w:rStyle w:val="libBold2Char"/>
          <w:rtl/>
        </w:rPr>
        <w:t>اللّغة:</w:t>
      </w:r>
      <w:r w:rsidRPr="00035F5B">
        <w:rPr>
          <w:rtl/>
        </w:rPr>
        <w:t xml:space="preserve"> هو تجاوز الحدّ والخروج عن القصد</w:t>
      </w:r>
      <w:r w:rsidRPr="00035F5B">
        <w:rPr>
          <w:rStyle w:val="libFootnotenumChar"/>
          <w:rtl/>
        </w:rPr>
        <w:t>(1)</w:t>
      </w:r>
      <w:r>
        <w:rPr>
          <w:rtl/>
        </w:rPr>
        <w:t>،</w:t>
      </w:r>
      <w:r w:rsidRPr="00035F5B">
        <w:rPr>
          <w:rtl/>
        </w:rPr>
        <w:t xml:space="preserve"> ومنه</w:t>
      </w:r>
      <w:r>
        <w:rPr>
          <w:rtl/>
        </w:rPr>
        <w:t>:</w:t>
      </w:r>
      <w:r w:rsidRPr="00035F5B">
        <w:rPr>
          <w:rtl/>
        </w:rPr>
        <w:t xml:space="preserve"> غلا السعر يغلو غلاءً</w:t>
      </w:r>
      <w:r>
        <w:rPr>
          <w:rtl/>
        </w:rPr>
        <w:t>،</w:t>
      </w:r>
      <w:r w:rsidRPr="00035F5B">
        <w:rPr>
          <w:rtl/>
        </w:rPr>
        <w:t xml:space="preserve"> وغلا الرَّجُلُ غُلُوّاً</w:t>
      </w:r>
      <w:r>
        <w:rPr>
          <w:rtl/>
        </w:rPr>
        <w:t>،</w:t>
      </w:r>
      <w:r w:rsidRPr="00035F5B">
        <w:rPr>
          <w:rtl/>
        </w:rPr>
        <w:t xml:space="preserve"> وغلا بالجارية لحمُها وعظمُها</w:t>
      </w:r>
      <w:r>
        <w:rPr>
          <w:rtl/>
        </w:rPr>
        <w:t>:</w:t>
      </w:r>
      <w:r w:rsidRPr="00035F5B">
        <w:rPr>
          <w:rtl/>
        </w:rPr>
        <w:t xml:space="preserve"> إذا أسرعت الشباب وتجاوزت لِداتها</w:t>
      </w:r>
      <w:r>
        <w:rPr>
          <w:rtl/>
        </w:rPr>
        <w:t>.</w:t>
      </w:r>
    </w:p>
    <w:p w:rsidR="00AE450B" w:rsidRDefault="00AE450B" w:rsidP="00AE450B">
      <w:pPr>
        <w:pStyle w:val="libNormal"/>
      </w:pPr>
      <w:r w:rsidRPr="00035F5B">
        <w:rPr>
          <w:rtl/>
        </w:rPr>
        <w:t xml:space="preserve">وفي </w:t>
      </w:r>
      <w:r w:rsidRPr="00AE450B">
        <w:rPr>
          <w:rStyle w:val="libBold2Char"/>
          <w:rtl/>
        </w:rPr>
        <w:t>المصطلح:</w:t>
      </w:r>
      <w:r w:rsidRPr="00035F5B">
        <w:rPr>
          <w:rtl/>
        </w:rPr>
        <w:t xml:space="preserve"> هو الإفراط غير المرضيّ بالعقيدة</w:t>
      </w:r>
      <w:r>
        <w:rPr>
          <w:rtl/>
        </w:rPr>
        <w:t>،</w:t>
      </w:r>
      <w:r w:rsidRPr="00035F5B">
        <w:rPr>
          <w:rtl/>
        </w:rPr>
        <w:t xml:space="preserve"> وهو كأنْ يقول شَخْصٌ بإلوهية النبي</w:t>
      </w:r>
      <w:r w:rsidRPr="00035F5B">
        <w:rPr>
          <w:rStyle w:val="libFootnotenumChar"/>
          <w:rtl/>
        </w:rPr>
        <w:t>(2)</w:t>
      </w:r>
      <w:r>
        <w:rPr>
          <w:rtl/>
        </w:rPr>
        <w:t>،</w:t>
      </w:r>
      <w:r w:rsidRPr="00035F5B">
        <w:rPr>
          <w:rtl/>
        </w:rPr>
        <w:t xml:space="preserve"> أو الإمام</w:t>
      </w:r>
      <w:r w:rsidRPr="00035F5B">
        <w:rPr>
          <w:rStyle w:val="libFootnotenumChar"/>
          <w:rtl/>
        </w:rPr>
        <w:t>(3)</w:t>
      </w:r>
      <w:r>
        <w:rPr>
          <w:rtl/>
        </w:rPr>
        <w:t>،</w:t>
      </w:r>
      <w:r w:rsidRPr="00035F5B">
        <w:rPr>
          <w:rtl/>
        </w:rPr>
        <w:t xml:space="preserve"> أو مشاركته في العبودية أو الخلق والرزق</w:t>
      </w:r>
      <w:r>
        <w:rPr>
          <w:rtl/>
        </w:rPr>
        <w:t>،</w:t>
      </w:r>
      <w:r w:rsidRPr="00035F5B">
        <w:rPr>
          <w:rtl/>
        </w:rPr>
        <w:t xml:space="preserve"> وأنّ الله تعالى قد حلّ فيهم أو اتّحد بهم</w:t>
      </w:r>
      <w:r>
        <w:rPr>
          <w:rtl/>
        </w:rPr>
        <w:t>،</w:t>
      </w:r>
      <w:r w:rsidRPr="00035F5B">
        <w:rPr>
          <w:rtl/>
        </w:rPr>
        <w:t xml:space="preserve"> أو أنّهم يعلمون الغيب بغير وحي</w:t>
      </w:r>
      <w:r>
        <w:rPr>
          <w:rtl/>
        </w:rPr>
        <w:t xml:space="preserve"> </w:t>
      </w:r>
      <w:r w:rsidRPr="00035F5B">
        <w:rPr>
          <w:rtl/>
        </w:rPr>
        <w:t>أو إلهام أو فضل من الله</w:t>
      </w:r>
      <w:r>
        <w:rPr>
          <w:rtl/>
        </w:rPr>
        <w:t>،</w:t>
      </w:r>
      <w:r w:rsidRPr="00035F5B">
        <w:rPr>
          <w:rtl/>
        </w:rPr>
        <w:t xml:space="preserve"> أو القول في الأئمّة أنّهم كانوا أنبياء</w:t>
      </w:r>
      <w:r>
        <w:rPr>
          <w:rtl/>
        </w:rPr>
        <w:t>،</w:t>
      </w:r>
      <w:r w:rsidRPr="00035F5B">
        <w:rPr>
          <w:rtl/>
        </w:rPr>
        <w:t xml:space="preserve"> أو القول بتناسخ أرواح بعضهم إلى بعض</w:t>
      </w:r>
      <w:r>
        <w:rPr>
          <w:rtl/>
        </w:rPr>
        <w:t>،</w:t>
      </w:r>
      <w:r w:rsidRPr="00035F5B">
        <w:rPr>
          <w:rtl/>
        </w:rPr>
        <w:t xml:space="preserve"> أو القول بأنّ معرفتهم تغني عن جميع الطاعات والعبادات</w:t>
      </w:r>
      <w:r>
        <w:rPr>
          <w:rtl/>
        </w:rPr>
        <w:t>،</w:t>
      </w:r>
      <w:r w:rsidRPr="00035F5B">
        <w:rPr>
          <w:rtl/>
        </w:rPr>
        <w:t xml:space="preserve"> ولا تكليف معها بترك المعاصي</w:t>
      </w:r>
      <w:r>
        <w:rPr>
          <w:rtl/>
        </w:rPr>
        <w:t>.</w:t>
      </w:r>
    </w:p>
    <w:p w:rsidR="00AE450B" w:rsidRDefault="00AE450B" w:rsidP="00AE450B">
      <w:pPr>
        <w:pStyle w:val="libNormal"/>
      </w:pPr>
      <w:r w:rsidRPr="00BA7F04">
        <w:rPr>
          <w:rtl/>
        </w:rPr>
        <w:t>والاعتقاد بكلّ منها إلحادٌ وكفرٌ وخروج عن الدين</w:t>
      </w:r>
      <w:r>
        <w:rPr>
          <w:rtl/>
        </w:rPr>
        <w:t>،</w:t>
      </w:r>
      <w:r w:rsidRPr="00BA7F04">
        <w:rPr>
          <w:rtl/>
        </w:rPr>
        <w:t xml:space="preserve"> كما دلّت عليه الأدلة العقلية</w:t>
      </w:r>
      <w:r>
        <w:rPr>
          <w:rtl/>
        </w:rPr>
        <w:t>،</w:t>
      </w:r>
      <w:r w:rsidRPr="00BA7F04">
        <w:rPr>
          <w:rtl/>
        </w:rPr>
        <w:t xml:space="preserve"> والآيات</w:t>
      </w:r>
      <w:r>
        <w:rPr>
          <w:rtl/>
        </w:rPr>
        <w:t>،</w:t>
      </w:r>
      <w:r w:rsidRPr="00BA7F04">
        <w:rPr>
          <w:rtl/>
        </w:rPr>
        <w:t xml:space="preserve"> والأخبار</w:t>
      </w:r>
      <w:r>
        <w:rPr>
          <w:rtl/>
        </w:rPr>
        <w:t>.</w:t>
      </w:r>
    </w:p>
    <w:p w:rsidR="00AE450B" w:rsidRDefault="00AE450B" w:rsidP="00AE450B">
      <w:pPr>
        <w:pStyle w:val="libNormal"/>
      </w:pPr>
      <w:r w:rsidRPr="00035F5B">
        <w:rPr>
          <w:rtl/>
        </w:rPr>
        <w:t>و</w:t>
      </w:r>
      <w:r w:rsidRPr="00AE450B">
        <w:rPr>
          <w:rStyle w:val="libBold2Char"/>
          <w:rtl/>
        </w:rPr>
        <w:t>التفويض:</w:t>
      </w:r>
      <w:r w:rsidRPr="00035F5B">
        <w:rPr>
          <w:rtl/>
        </w:rPr>
        <w:t xml:space="preserve"> هو أن يكون العبد مستقلاًّ في الفعل بحيث لا يقدر الربّ على صرفه</w:t>
      </w:r>
      <w:r>
        <w:rPr>
          <w:rtl/>
        </w:rPr>
        <w:t>،</w:t>
      </w:r>
      <w:r w:rsidRPr="00035F5B">
        <w:rPr>
          <w:rtl/>
        </w:rPr>
        <w:t xml:space="preserve"> وأنّ الله بعد أن خلق الأئمّة فوّض إليهم خلق العباد ورزقهم</w:t>
      </w:r>
      <w:r>
        <w:rPr>
          <w:rtl/>
        </w:rPr>
        <w:t>،</w:t>
      </w:r>
      <w:r w:rsidRPr="00035F5B">
        <w:rPr>
          <w:rtl/>
        </w:rPr>
        <w:t xml:space="preserve"> وهذا هو</w:t>
      </w:r>
    </w:p>
    <w:p w:rsidR="00AE450B" w:rsidRDefault="00AE450B" w:rsidP="00AE450B">
      <w:pPr>
        <w:pStyle w:val="libLine"/>
      </w:pPr>
      <w:r>
        <w:rPr>
          <w:rtl/>
        </w:rPr>
        <w:t>____________________</w:t>
      </w:r>
    </w:p>
    <w:p w:rsidR="00AE450B" w:rsidRDefault="00AE450B" w:rsidP="00AE450B">
      <w:pPr>
        <w:pStyle w:val="libFootnote0"/>
      </w:pPr>
      <w:r>
        <w:rPr>
          <w:rtl/>
        </w:rPr>
        <w:t>(</w:t>
      </w:r>
      <w:r w:rsidRPr="00BA7F04">
        <w:rPr>
          <w:rtl/>
        </w:rPr>
        <w:t>1</w:t>
      </w:r>
      <w:r>
        <w:rPr>
          <w:rtl/>
        </w:rPr>
        <w:t>)</w:t>
      </w:r>
      <w:r w:rsidRPr="00BA7F04">
        <w:rPr>
          <w:rtl/>
        </w:rPr>
        <w:t xml:space="preserve"> مفردات الراغب</w:t>
      </w:r>
      <w:r>
        <w:rPr>
          <w:rtl/>
        </w:rPr>
        <w:t xml:space="preserve">: </w:t>
      </w:r>
      <w:r w:rsidRPr="00BA7F04">
        <w:rPr>
          <w:rtl/>
        </w:rPr>
        <w:t>377</w:t>
      </w:r>
      <w:r>
        <w:rPr>
          <w:rtl/>
        </w:rPr>
        <w:t>،</w:t>
      </w:r>
      <w:r w:rsidRPr="00BA7F04">
        <w:rPr>
          <w:rtl/>
        </w:rPr>
        <w:t xml:space="preserve"> لسان العرب 6</w:t>
      </w:r>
      <w:r>
        <w:rPr>
          <w:rtl/>
        </w:rPr>
        <w:t xml:space="preserve">: </w:t>
      </w:r>
      <w:r w:rsidRPr="00BA7F04">
        <w:rPr>
          <w:rtl/>
        </w:rPr>
        <w:t>329</w:t>
      </w:r>
      <w:r>
        <w:rPr>
          <w:rtl/>
        </w:rPr>
        <w:t>.</w:t>
      </w:r>
    </w:p>
    <w:p w:rsidR="00AE450B" w:rsidRDefault="00AE450B" w:rsidP="00AE450B">
      <w:pPr>
        <w:pStyle w:val="libFootnote0"/>
      </w:pPr>
      <w:r>
        <w:rPr>
          <w:rtl/>
        </w:rPr>
        <w:t>(</w:t>
      </w:r>
      <w:r w:rsidRPr="00BA7F04">
        <w:rPr>
          <w:rtl/>
        </w:rPr>
        <w:t>2</w:t>
      </w:r>
      <w:r>
        <w:rPr>
          <w:rtl/>
        </w:rPr>
        <w:t>)</w:t>
      </w:r>
      <w:r w:rsidRPr="00BA7F04">
        <w:rPr>
          <w:rtl/>
        </w:rPr>
        <w:t xml:space="preserve"> قال ابن تيمية في الجواب الصحيح 3</w:t>
      </w:r>
      <w:r>
        <w:rPr>
          <w:rtl/>
        </w:rPr>
        <w:t xml:space="preserve">: </w:t>
      </w:r>
      <w:r w:rsidRPr="00BA7F04">
        <w:rPr>
          <w:rtl/>
        </w:rPr>
        <w:t>384</w:t>
      </w:r>
      <w:r>
        <w:rPr>
          <w:rtl/>
        </w:rPr>
        <w:t>،</w:t>
      </w:r>
      <w:r w:rsidRPr="00BA7F04">
        <w:rPr>
          <w:rtl/>
        </w:rPr>
        <w:t xml:space="preserve"> ظن طائفة من غلاة المنتسبين إلى الإسلام وغيرهم</w:t>
      </w:r>
      <w:r>
        <w:rPr>
          <w:rtl/>
        </w:rPr>
        <w:t xml:space="preserve"> </w:t>
      </w:r>
      <w:r w:rsidRPr="00BA7F04">
        <w:rPr>
          <w:rtl/>
        </w:rPr>
        <w:t xml:space="preserve">أنّ الأشياء خلقت منه [أي من النبي </w:t>
      </w:r>
      <w:r w:rsidRPr="00327A0F">
        <w:rPr>
          <w:rStyle w:val="libFootnoteAlaemChar"/>
          <w:rFonts w:hint="cs"/>
          <w:rtl/>
        </w:rPr>
        <w:t>صلى‌الله‌عليه‌وآله</w:t>
      </w:r>
      <w:r w:rsidRPr="00BA7F04">
        <w:rPr>
          <w:rtl/>
        </w:rPr>
        <w:t xml:space="preserve">] حتى قد يقولون في محمد </w:t>
      </w:r>
      <w:r w:rsidRPr="00327A0F">
        <w:rPr>
          <w:rStyle w:val="libFootnoteAlaemChar"/>
          <w:rFonts w:hint="cs"/>
          <w:rtl/>
        </w:rPr>
        <w:t>صلى‌الله‌عليه‌وآله</w:t>
      </w:r>
      <w:r w:rsidRPr="00BA7F04">
        <w:rPr>
          <w:rtl/>
        </w:rPr>
        <w:t xml:space="preserve"> من جنس قول النصارى في المسيح</w:t>
      </w:r>
      <w:r>
        <w:rPr>
          <w:rtl/>
        </w:rPr>
        <w:t>.</w:t>
      </w:r>
    </w:p>
    <w:p w:rsidR="00AE450B" w:rsidRPr="00BA7F04" w:rsidRDefault="00AE450B" w:rsidP="00AE450B">
      <w:pPr>
        <w:pStyle w:val="libFootnote0"/>
      </w:pPr>
      <w:r>
        <w:rPr>
          <w:rtl/>
        </w:rPr>
        <w:t>(</w:t>
      </w:r>
      <w:r w:rsidRPr="00BA7F04">
        <w:rPr>
          <w:rtl/>
        </w:rPr>
        <w:t>3</w:t>
      </w:r>
      <w:r>
        <w:rPr>
          <w:rtl/>
        </w:rPr>
        <w:t>)</w:t>
      </w:r>
      <w:r w:rsidRPr="00BA7F04">
        <w:rPr>
          <w:rtl/>
        </w:rPr>
        <w:t xml:space="preserve"> قال المفيد في تصحيح الاعتقاد</w:t>
      </w:r>
      <w:r>
        <w:rPr>
          <w:rtl/>
        </w:rPr>
        <w:t xml:space="preserve">: </w:t>
      </w:r>
      <w:r w:rsidRPr="00BA7F04">
        <w:rPr>
          <w:rtl/>
        </w:rPr>
        <w:t>238 الغلاة من المتظاهرين بالإسلام</w:t>
      </w:r>
      <w:r>
        <w:rPr>
          <w:rtl/>
        </w:rPr>
        <w:t>،</w:t>
      </w:r>
      <w:r w:rsidRPr="00BA7F04">
        <w:rPr>
          <w:rtl/>
        </w:rPr>
        <w:t xml:space="preserve"> نسبوا إلى أمير المؤمنين والأئمة من ذريته الألوهية والنبوة</w:t>
      </w:r>
      <w:r>
        <w:rPr>
          <w:rtl/>
        </w:rPr>
        <w:t>،</w:t>
      </w:r>
      <w:r w:rsidRPr="00BA7F04">
        <w:rPr>
          <w:rtl/>
        </w:rPr>
        <w:t xml:space="preserve"> ووصفوهم من الفضل في الدين والدنيا ما تجاوزوا فيه الحدّ وخرجوا عن القصد</w:t>
      </w:r>
      <w:r>
        <w:rPr>
          <w:rtl/>
        </w:rPr>
        <w:t>.</w:t>
      </w:r>
    </w:p>
    <w:p w:rsidR="00AE450B" w:rsidRDefault="00AE450B" w:rsidP="00AE450B">
      <w:pPr>
        <w:pStyle w:val="libNormal"/>
      </w:pPr>
      <w:r>
        <w:rPr>
          <w:rtl/>
        </w:rPr>
        <w:br w:type="page"/>
      </w:r>
    </w:p>
    <w:p w:rsidR="00AE450B" w:rsidRDefault="00AE450B" w:rsidP="00AE450B">
      <w:pPr>
        <w:pStyle w:val="libNormal"/>
      </w:pPr>
      <w:r w:rsidRPr="00BA7F04">
        <w:rPr>
          <w:rtl/>
        </w:rPr>
        <w:lastRenderedPageBreak/>
        <w:t>الآخر كفر والحاد تَبَرَّأ الأئمّة منه</w:t>
      </w:r>
      <w:r>
        <w:rPr>
          <w:rtl/>
        </w:rPr>
        <w:t>.</w:t>
      </w:r>
    </w:p>
    <w:p w:rsidR="00AE450B" w:rsidRDefault="00AE450B" w:rsidP="00AE450B">
      <w:pPr>
        <w:pStyle w:val="libNormal"/>
      </w:pPr>
      <w:r w:rsidRPr="00035F5B">
        <w:rPr>
          <w:rtl/>
        </w:rPr>
        <w:t>قال الشيخ المفيد في</w:t>
      </w:r>
      <w:r w:rsidRPr="00AE450B">
        <w:rPr>
          <w:rStyle w:val="libBold2Char"/>
          <w:rtl/>
        </w:rPr>
        <w:t xml:space="preserve"> تصحيح الاعتقاد:</w:t>
      </w:r>
      <w:r w:rsidRPr="00035F5B">
        <w:rPr>
          <w:rtl/>
        </w:rPr>
        <w:t xml:space="preserve"> والمفوِّضة صنف من الغلاة</w:t>
      </w:r>
      <w:r>
        <w:rPr>
          <w:rtl/>
        </w:rPr>
        <w:t>،</w:t>
      </w:r>
      <w:r w:rsidRPr="00035F5B">
        <w:rPr>
          <w:rtl/>
        </w:rPr>
        <w:t xml:space="preserve"> وقولهم الذي فارقوا به من سواهم من الغلاة</w:t>
      </w:r>
      <w:r>
        <w:rPr>
          <w:rtl/>
        </w:rPr>
        <w:t>:</w:t>
      </w:r>
      <w:r w:rsidRPr="00035F5B">
        <w:rPr>
          <w:rtl/>
        </w:rPr>
        <w:t xml:space="preserve"> اعترافهم بحدوث الأئمّة وخلقهم</w:t>
      </w:r>
      <w:r>
        <w:rPr>
          <w:rtl/>
        </w:rPr>
        <w:t>،</w:t>
      </w:r>
      <w:r w:rsidRPr="00035F5B">
        <w:rPr>
          <w:rtl/>
        </w:rPr>
        <w:t xml:space="preserve"> ونفي القدم عنهم</w:t>
      </w:r>
      <w:r>
        <w:rPr>
          <w:rtl/>
        </w:rPr>
        <w:t>،</w:t>
      </w:r>
      <w:r w:rsidRPr="00035F5B">
        <w:rPr>
          <w:rtl/>
        </w:rPr>
        <w:t xml:space="preserve"> و</w:t>
      </w:r>
      <w:r>
        <w:rPr>
          <w:rtl/>
        </w:rPr>
        <w:t xml:space="preserve"> </w:t>
      </w:r>
      <w:r w:rsidRPr="00035F5B">
        <w:rPr>
          <w:rtl/>
        </w:rPr>
        <w:t>إضافة الخلق والرزق مع ذلك إليهم</w:t>
      </w:r>
      <w:r>
        <w:rPr>
          <w:rtl/>
        </w:rPr>
        <w:t>،</w:t>
      </w:r>
      <w:r w:rsidRPr="00035F5B">
        <w:rPr>
          <w:rtl/>
        </w:rPr>
        <w:t xml:space="preserve"> ودعواهم أنّ الله سبحانه وتعالى تفرّد بخلقهم خاصّة</w:t>
      </w:r>
      <w:r>
        <w:rPr>
          <w:rtl/>
        </w:rPr>
        <w:t>،</w:t>
      </w:r>
      <w:r w:rsidRPr="00035F5B">
        <w:rPr>
          <w:rtl/>
        </w:rPr>
        <w:t xml:space="preserve"> وأنَّهُ فَوَّضَ إليهم خلق العالم بما فيه وجميع الأفعال</w:t>
      </w:r>
      <w:r w:rsidRPr="00035F5B">
        <w:rPr>
          <w:rStyle w:val="libFootnotenumChar"/>
          <w:rtl/>
        </w:rPr>
        <w:t>(1)</w:t>
      </w:r>
      <w:r w:rsidRPr="00BD315F">
        <w:rPr>
          <w:rtl/>
        </w:rPr>
        <w:t>.</w:t>
      </w:r>
    </w:p>
    <w:p w:rsidR="00AE450B" w:rsidRDefault="00AE450B" w:rsidP="00AE450B">
      <w:pPr>
        <w:pStyle w:val="libNormal"/>
      </w:pPr>
      <w:r w:rsidRPr="00BA7F04">
        <w:rPr>
          <w:rtl/>
        </w:rPr>
        <w:t>وقال العلاّمة المجلسي</w:t>
      </w:r>
      <w:r>
        <w:rPr>
          <w:rtl/>
        </w:rPr>
        <w:t>:</w:t>
      </w:r>
      <w:r w:rsidRPr="00BA7F04">
        <w:rPr>
          <w:rtl/>
        </w:rPr>
        <w:t xml:space="preserve"> وأمّا التفويض فيطلق على معان</w:t>
      </w:r>
      <w:r>
        <w:rPr>
          <w:rtl/>
        </w:rPr>
        <w:t>،</w:t>
      </w:r>
      <w:r w:rsidRPr="00BA7F04">
        <w:rPr>
          <w:rtl/>
        </w:rPr>
        <w:t xml:space="preserve"> بعضها منفيُّ عنهم</w:t>
      </w:r>
      <w:r>
        <w:rPr>
          <w:rtl/>
        </w:rPr>
        <w:t xml:space="preserve"> </w:t>
      </w:r>
      <w:r w:rsidRPr="00327A0F">
        <w:rPr>
          <w:rStyle w:val="libAlaemChar"/>
          <w:rtl/>
        </w:rPr>
        <w:t>عليهم‌السلام</w:t>
      </w:r>
      <w:r>
        <w:rPr>
          <w:rtl/>
        </w:rPr>
        <w:t>،</w:t>
      </w:r>
      <w:r w:rsidRPr="00BA7F04">
        <w:rPr>
          <w:rtl/>
        </w:rPr>
        <w:t xml:space="preserve"> وبعضها مثبت لهم</w:t>
      </w:r>
      <w:r>
        <w:rPr>
          <w:rtl/>
        </w:rPr>
        <w:t>،</w:t>
      </w:r>
      <w:r w:rsidRPr="00BA7F04">
        <w:rPr>
          <w:rtl/>
        </w:rPr>
        <w:t xml:space="preserve"> فالأول التفويض في الخلق والرزق والتربية والإماتة والإحياء</w:t>
      </w:r>
      <w:r>
        <w:rPr>
          <w:rtl/>
        </w:rPr>
        <w:t>،</w:t>
      </w:r>
      <w:r w:rsidRPr="00BA7F04">
        <w:rPr>
          <w:rtl/>
        </w:rPr>
        <w:t xml:space="preserve"> فإنّ قوماً قالوا</w:t>
      </w:r>
      <w:r>
        <w:rPr>
          <w:rtl/>
        </w:rPr>
        <w:t>:</w:t>
      </w:r>
      <w:r w:rsidRPr="00BA7F04">
        <w:rPr>
          <w:rtl/>
        </w:rPr>
        <w:t xml:space="preserve"> إنّ الله تعالى خلقهم وفَوَّضَ إليهم أمر الخلق</w:t>
      </w:r>
      <w:r>
        <w:rPr>
          <w:rtl/>
        </w:rPr>
        <w:t>،</w:t>
      </w:r>
      <w:r w:rsidRPr="00BA7F04">
        <w:rPr>
          <w:rtl/>
        </w:rPr>
        <w:t xml:space="preserve"> فهم يخلقون و</w:t>
      </w:r>
      <w:r>
        <w:rPr>
          <w:rtl/>
        </w:rPr>
        <w:t xml:space="preserve"> </w:t>
      </w:r>
      <w:r w:rsidRPr="00BA7F04">
        <w:rPr>
          <w:rtl/>
        </w:rPr>
        <w:t>يرزقون ويميتون ويحيون</w:t>
      </w:r>
      <w:r>
        <w:rPr>
          <w:rtl/>
        </w:rPr>
        <w:t>،</w:t>
      </w:r>
      <w:r w:rsidRPr="00BA7F04">
        <w:rPr>
          <w:rtl/>
        </w:rPr>
        <w:t xml:space="preserve"> وهذا الكلام يحتمل وجهين</w:t>
      </w:r>
      <w:r>
        <w:rPr>
          <w:rtl/>
        </w:rPr>
        <w:t>:</w:t>
      </w:r>
    </w:p>
    <w:p w:rsidR="00AE450B" w:rsidRDefault="00AE450B" w:rsidP="00AE450B">
      <w:pPr>
        <w:pStyle w:val="libNormal"/>
      </w:pPr>
      <w:r w:rsidRPr="00BA7F04">
        <w:rPr>
          <w:rtl/>
        </w:rPr>
        <w:t>أحدهما أن يقال</w:t>
      </w:r>
      <w:r>
        <w:rPr>
          <w:rtl/>
        </w:rPr>
        <w:t>:</w:t>
      </w:r>
      <w:r w:rsidRPr="00BA7F04">
        <w:rPr>
          <w:rtl/>
        </w:rPr>
        <w:t xml:space="preserve"> إنّهم يفعلون جميع ذلك بقدرتهم وإرادتهم وهم الفاعلون حقيقةً</w:t>
      </w:r>
      <w:r>
        <w:rPr>
          <w:rtl/>
        </w:rPr>
        <w:t>،</w:t>
      </w:r>
      <w:r w:rsidRPr="00BA7F04">
        <w:rPr>
          <w:rtl/>
        </w:rPr>
        <w:t xml:space="preserve"> وهذا كُفرٌ صريح دلّت على استحالته الأدلة العقلية والنقلية</w:t>
      </w:r>
      <w:r>
        <w:rPr>
          <w:rtl/>
        </w:rPr>
        <w:t>،</w:t>
      </w:r>
      <w:r w:rsidRPr="00BA7F04">
        <w:rPr>
          <w:rtl/>
        </w:rPr>
        <w:t xml:space="preserve"> ولا يستريب عاقل في كفر من قال به</w:t>
      </w:r>
      <w:r>
        <w:rPr>
          <w:rtl/>
        </w:rPr>
        <w:t>.</w:t>
      </w:r>
    </w:p>
    <w:p w:rsidR="00AE450B" w:rsidRDefault="00AE450B" w:rsidP="00AE450B">
      <w:pPr>
        <w:pStyle w:val="libNormal"/>
      </w:pPr>
      <w:r w:rsidRPr="00BA7F04">
        <w:rPr>
          <w:rtl/>
        </w:rPr>
        <w:t>وثانيهما</w:t>
      </w:r>
      <w:r>
        <w:rPr>
          <w:rtl/>
        </w:rPr>
        <w:t>:</w:t>
      </w:r>
      <w:r w:rsidRPr="00BA7F04">
        <w:rPr>
          <w:rtl/>
        </w:rPr>
        <w:t xml:space="preserve"> إنّ الله تعالى يفعل ذلك مقارِناً لإرادتهم</w:t>
      </w:r>
      <w:r>
        <w:rPr>
          <w:rtl/>
        </w:rPr>
        <w:t>،</w:t>
      </w:r>
      <w:r w:rsidRPr="00BA7F04">
        <w:rPr>
          <w:rtl/>
        </w:rPr>
        <w:t xml:space="preserve"> كشقِّ القمر</w:t>
      </w:r>
      <w:r>
        <w:rPr>
          <w:rtl/>
        </w:rPr>
        <w:t>،</w:t>
      </w:r>
      <w:r w:rsidRPr="00BA7F04">
        <w:rPr>
          <w:rtl/>
        </w:rPr>
        <w:t xml:space="preserve"> و</w:t>
      </w:r>
      <w:r>
        <w:rPr>
          <w:rtl/>
        </w:rPr>
        <w:t xml:space="preserve"> </w:t>
      </w:r>
      <w:r w:rsidRPr="00BA7F04">
        <w:rPr>
          <w:rtl/>
        </w:rPr>
        <w:t>إحياء الموتى</w:t>
      </w:r>
      <w:r>
        <w:rPr>
          <w:rtl/>
        </w:rPr>
        <w:t>،</w:t>
      </w:r>
      <w:r w:rsidRPr="00BA7F04">
        <w:rPr>
          <w:rtl/>
        </w:rPr>
        <w:t xml:space="preserve"> وقلب العصا حية</w:t>
      </w:r>
      <w:r>
        <w:rPr>
          <w:rtl/>
        </w:rPr>
        <w:t>،</w:t>
      </w:r>
      <w:r w:rsidRPr="00BA7F04">
        <w:rPr>
          <w:rtl/>
        </w:rPr>
        <w:t xml:space="preserve"> وغير ذلك من المعجزات</w:t>
      </w:r>
      <w:r>
        <w:rPr>
          <w:rtl/>
        </w:rPr>
        <w:t>،</w:t>
      </w:r>
      <w:r w:rsidRPr="00BA7F04">
        <w:rPr>
          <w:rtl/>
        </w:rPr>
        <w:t xml:space="preserve"> فإنّ جميع ذلك إنّما تحصل بقدرته تعالى مقارناً لإرادتهم لظهور صدقهم</w:t>
      </w:r>
      <w:r>
        <w:rPr>
          <w:rtl/>
        </w:rPr>
        <w:t>،</w:t>
      </w:r>
      <w:r w:rsidRPr="00BA7F04">
        <w:rPr>
          <w:rtl/>
        </w:rPr>
        <w:t xml:space="preserve"> فلا يأبى العقل عن أن يكون الله تعالى خلقهم وأكملهم وألهمهم ما يصلح في نظام العالم</w:t>
      </w:r>
      <w:r>
        <w:rPr>
          <w:rtl/>
        </w:rPr>
        <w:t>،</w:t>
      </w:r>
      <w:r w:rsidRPr="00BA7F04">
        <w:rPr>
          <w:rtl/>
        </w:rPr>
        <w:t xml:space="preserve"> ثمّ خلق كلّ شيء مقارناً لإرادتهم ومشيتهم</w:t>
      </w:r>
      <w:r>
        <w:rPr>
          <w:rtl/>
        </w:rPr>
        <w:t>.</w:t>
      </w:r>
    </w:p>
    <w:p w:rsidR="00AE450B" w:rsidRDefault="00AE450B" w:rsidP="00AE450B">
      <w:pPr>
        <w:pStyle w:val="libNormal"/>
      </w:pPr>
      <w:r w:rsidRPr="00035F5B">
        <w:rPr>
          <w:rtl/>
        </w:rPr>
        <w:t>وهذا و</w:t>
      </w:r>
      <w:r>
        <w:rPr>
          <w:rtl/>
        </w:rPr>
        <w:t xml:space="preserve"> </w:t>
      </w:r>
      <w:r w:rsidRPr="00035F5B">
        <w:rPr>
          <w:rtl/>
        </w:rPr>
        <w:t>إن كان العقل لا يعارضه كِفاحاً</w:t>
      </w:r>
      <w:r>
        <w:rPr>
          <w:rtl/>
        </w:rPr>
        <w:t>،</w:t>
      </w:r>
      <w:r w:rsidRPr="00035F5B">
        <w:rPr>
          <w:rtl/>
        </w:rPr>
        <w:t xml:space="preserve"> لكنّ الأخبار السالفة</w:t>
      </w:r>
      <w:r w:rsidRPr="002804F6">
        <w:rPr>
          <w:rtl/>
        </w:rPr>
        <w:t xml:space="preserve"> </w:t>
      </w:r>
      <w:r w:rsidRPr="00035F5B">
        <w:rPr>
          <w:rStyle w:val="libFootnotenumChar"/>
          <w:rtl/>
        </w:rPr>
        <w:t>(2)</w:t>
      </w:r>
      <w:r w:rsidRPr="00035F5B">
        <w:rPr>
          <w:rtl/>
        </w:rPr>
        <w:t xml:space="preserve"> تمنع من القول به فيما عدا المعجزات ظاهراً</w:t>
      </w:r>
      <w:r>
        <w:rPr>
          <w:rtl/>
        </w:rPr>
        <w:t>،</w:t>
      </w:r>
      <w:r w:rsidRPr="00035F5B">
        <w:rPr>
          <w:rtl/>
        </w:rPr>
        <w:t xml:space="preserve"> بل صُراحاً</w:t>
      </w:r>
      <w:r>
        <w:rPr>
          <w:rtl/>
        </w:rPr>
        <w:t>،</w:t>
      </w:r>
      <w:r w:rsidRPr="00035F5B">
        <w:rPr>
          <w:rtl/>
        </w:rPr>
        <w:t xml:space="preserve"> مع أنّ القول به قولٌ بما لا يُعْلَمُ</w:t>
      </w:r>
      <w:r>
        <w:rPr>
          <w:rtl/>
        </w:rPr>
        <w:t>،</w:t>
      </w:r>
      <w:r w:rsidRPr="00035F5B">
        <w:rPr>
          <w:rtl/>
        </w:rPr>
        <w:t xml:space="preserve"> إذ لم</w:t>
      </w:r>
    </w:p>
    <w:p w:rsidR="00AE450B" w:rsidRDefault="00AE450B" w:rsidP="00AE450B">
      <w:pPr>
        <w:pStyle w:val="libLine"/>
      </w:pPr>
      <w:r>
        <w:rPr>
          <w:rtl/>
        </w:rPr>
        <w:t>____________________</w:t>
      </w:r>
    </w:p>
    <w:p w:rsidR="00AE450B" w:rsidRDefault="00AE450B" w:rsidP="00AE450B">
      <w:pPr>
        <w:pStyle w:val="libFootnote0"/>
      </w:pPr>
      <w:r>
        <w:rPr>
          <w:rtl/>
        </w:rPr>
        <w:t>(</w:t>
      </w:r>
      <w:r w:rsidRPr="00BA7F04">
        <w:rPr>
          <w:rtl/>
        </w:rPr>
        <w:t>1</w:t>
      </w:r>
      <w:r>
        <w:rPr>
          <w:rtl/>
        </w:rPr>
        <w:t>)</w:t>
      </w:r>
      <w:r w:rsidRPr="00BA7F04">
        <w:rPr>
          <w:rtl/>
        </w:rPr>
        <w:t xml:space="preserve"> تصحيح اعتقادات الإمامية</w:t>
      </w:r>
      <w:r>
        <w:rPr>
          <w:rtl/>
        </w:rPr>
        <w:t xml:space="preserve">: </w:t>
      </w:r>
      <w:r w:rsidRPr="00BA7F04">
        <w:rPr>
          <w:rtl/>
        </w:rPr>
        <w:t>134</w:t>
      </w:r>
      <w:r>
        <w:rPr>
          <w:rtl/>
        </w:rPr>
        <w:t>،</w:t>
      </w:r>
      <w:r w:rsidRPr="00BA7F04">
        <w:rPr>
          <w:rtl/>
        </w:rPr>
        <w:t xml:space="preserve"> وعنه في خاتمة المستدرك 5</w:t>
      </w:r>
      <w:r>
        <w:rPr>
          <w:rtl/>
        </w:rPr>
        <w:t xml:space="preserve">: </w:t>
      </w:r>
      <w:r w:rsidRPr="00BA7F04">
        <w:rPr>
          <w:rtl/>
        </w:rPr>
        <w:t>234</w:t>
      </w:r>
      <w:r>
        <w:rPr>
          <w:rtl/>
        </w:rPr>
        <w:t>،</w:t>
      </w:r>
      <w:r w:rsidRPr="00BA7F04">
        <w:rPr>
          <w:rtl/>
        </w:rPr>
        <w:t xml:space="preserve"> وبحار الأنوار 25</w:t>
      </w:r>
      <w:r>
        <w:rPr>
          <w:rtl/>
        </w:rPr>
        <w:t xml:space="preserve">: </w:t>
      </w:r>
      <w:r w:rsidRPr="00BA7F04">
        <w:rPr>
          <w:rtl/>
        </w:rPr>
        <w:t>345</w:t>
      </w:r>
      <w:r>
        <w:rPr>
          <w:rtl/>
        </w:rPr>
        <w:t>.</w:t>
      </w:r>
    </w:p>
    <w:p w:rsidR="00AE450B" w:rsidRPr="00CA05C4" w:rsidRDefault="00AE450B" w:rsidP="00AE450B">
      <w:pPr>
        <w:pStyle w:val="libFootnote0"/>
      </w:pPr>
      <w:r>
        <w:rPr>
          <w:rtl/>
        </w:rPr>
        <w:t>(</w:t>
      </w:r>
      <w:r w:rsidRPr="00BA7F04">
        <w:rPr>
          <w:rtl/>
        </w:rPr>
        <w:t>1</w:t>
      </w:r>
      <w:r>
        <w:rPr>
          <w:rtl/>
        </w:rPr>
        <w:t>)</w:t>
      </w:r>
      <w:r w:rsidRPr="00BA7F04">
        <w:rPr>
          <w:rtl/>
        </w:rPr>
        <w:t xml:space="preserve"> وهي الأخبار التي ذكرها المجلسي قبل هذا الكلام</w:t>
      </w:r>
      <w:r>
        <w:rPr>
          <w:rtl/>
        </w:rPr>
        <w:t>.</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035F5B">
        <w:rPr>
          <w:rtl/>
        </w:rPr>
        <w:t>يرد ذلك في الأخبار المعتبرة فيما نعلم</w:t>
      </w:r>
      <w:r>
        <w:rPr>
          <w:rtl/>
        </w:rPr>
        <w:t>.</w:t>
      </w:r>
      <w:r w:rsidRPr="00035F5B">
        <w:rPr>
          <w:rtl/>
        </w:rPr>
        <w:t>.. إلى آخر كلامه</w:t>
      </w:r>
      <w:r>
        <w:rPr>
          <w:rtl/>
        </w:rPr>
        <w:t xml:space="preserve"> </w:t>
      </w:r>
      <w:r w:rsidRPr="00BE14BF">
        <w:rPr>
          <w:rStyle w:val="libAlaemChar"/>
          <w:rtl/>
        </w:rPr>
        <w:t>رحمه‌الله</w:t>
      </w:r>
      <w:r w:rsidRPr="00035F5B">
        <w:rPr>
          <w:rStyle w:val="libFootnotenumChar"/>
          <w:rtl/>
        </w:rPr>
        <w:t>(1)</w:t>
      </w:r>
      <w:r>
        <w:rPr>
          <w:rtl/>
        </w:rPr>
        <w:t>.</w:t>
      </w:r>
    </w:p>
    <w:p w:rsidR="00AE450B" w:rsidRDefault="00AE450B" w:rsidP="00AE450B">
      <w:pPr>
        <w:pStyle w:val="libNormal"/>
      </w:pPr>
      <w:r w:rsidRPr="00FF509A">
        <w:rPr>
          <w:rtl/>
        </w:rPr>
        <w:t>نعم</w:t>
      </w:r>
      <w:r>
        <w:rPr>
          <w:rtl/>
        </w:rPr>
        <w:t>،</w:t>
      </w:r>
      <w:r w:rsidRPr="00FF509A">
        <w:rPr>
          <w:rtl/>
        </w:rPr>
        <w:t xml:space="preserve"> وردت الأخبار في تفويض الأحكام إلى النبيّ والأئمّة</w:t>
      </w:r>
      <w:r>
        <w:rPr>
          <w:rtl/>
        </w:rPr>
        <w:t>.</w:t>
      </w:r>
      <w:r w:rsidRPr="00FF509A">
        <w:rPr>
          <w:rtl/>
        </w:rPr>
        <w:t xml:space="preserve"> ولهذا مبحث مفصل مذكورٌ في مظانّه</w:t>
      </w:r>
      <w:r>
        <w:rPr>
          <w:rtl/>
        </w:rPr>
        <w:t>.</w:t>
      </w:r>
    </w:p>
    <w:p w:rsidR="00AE450B" w:rsidRDefault="00AE450B" w:rsidP="00AE450B">
      <w:pPr>
        <w:pStyle w:val="libNormal"/>
      </w:pPr>
      <w:r w:rsidRPr="00FF509A">
        <w:rPr>
          <w:rtl/>
        </w:rPr>
        <w:t>إنّ فكرة الغلوّ لم تكن وليدة العصور المتأخّرة</w:t>
      </w:r>
      <w:r>
        <w:rPr>
          <w:rtl/>
        </w:rPr>
        <w:t>،</w:t>
      </w:r>
      <w:r w:rsidRPr="00FF509A">
        <w:rPr>
          <w:rtl/>
        </w:rPr>
        <w:t xml:space="preserve"> بل هي قديمة بقدم تاريخ الإنسان</w:t>
      </w:r>
      <w:r>
        <w:rPr>
          <w:rtl/>
        </w:rPr>
        <w:t>.</w:t>
      </w:r>
    </w:p>
    <w:p w:rsidR="00AE450B" w:rsidRPr="00FF509A" w:rsidRDefault="00AE450B" w:rsidP="00AE450B">
      <w:pPr>
        <w:pStyle w:val="libNormal"/>
      </w:pPr>
      <w:r w:rsidRPr="00035F5B">
        <w:rPr>
          <w:rtl/>
        </w:rPr>
        <w:t>فالناس لما أُرسل إليهم الرُّسل كانوا يتصوّرون لزوم كونهم ملائكة وأنّهم ليسوا من أصناف البشر</w:t>
      </w:r>
      <w:r>
        <w:rPr>
          <w:rtl/>
        </w:rPr>
        <w:t>،</w:t>
      </w:r>
      <w:r w:rsidRPr="00035F5B">
        <w:rPr>
          <w:rtl/>
        </w:rPr>
        <w:t xml:space="preserve"> والله سبحانه يؤكّد في كتابه مراراً بأنّ المرسلين هم أُناس يأكلون و</w:t>
      </w:r>
      <w:r>
        <w:rPr>
          <w:rtl/>
        </w:rPr>
        <w:t xml:space="preserve"> </w:t>
      </w:r>
      <w:r w:rsidRPr="00035F5B">
        <w:rPr>
          <w:rtl/>
        </w:rPr>
        <w:t>يمشون في الأسواق</w:t>
      </w:r>
      <w:r>
        <w:rPr>
          <w:rtl/>
        </w:rPr>
        <w:t>،</w:t>
      </w:r>
      <w:r w:rsidRPr="00035F5B">
        <w:rPr>
          <w:rtl/>
        </w:rPr>
        <w:t xml:space="preserve"> وهم بشر كغيرهم من الناس وليس لهم الخلد</w:t>
      </w:r>
      <w:r>
        <w:rPr>
          <w:rtl/>
        </w:rPr>
        <w:t>،</w:t>
      </w:r>
      <w:r w:rsidRPr="00035F5B">
        <w:rPr>
          <w:rtl/>
        </w:rPr>
        <w:t xml:space="preserve"> فقال سبحانه</w:t>
      </w:r>
      <w:r>
        <w:rPr>
          <w:rtl/>
        </w:rPr>
        <w:t>:</w:t>
      </w:r>
      <w:r w:rsidRPr="00035F5B">
        <w:rPr>
          <w:rtl/>
        </w:rPr>
        <w:t xml:space="preserve"> </w:t>
      </w:r>
      <w:r w:rsidRPr="00D02321">
        <w:rPr>
          <w:rStyle w:val="libAlaemChar"/>
          <w:rtl/>
        </w:rPr>
        <w:t xml:space="preserve">( </w:t>
      </w:r>
      <w:r w:rsidRPr="00035F5B">
        <w:rPr>
          <w:rStyle w:val="libAieChar"/>
          <w:rtl/>
        </w:rPr>
        <w:t>وَمَا مَنَعَ النَّاسَ أَنْ يُؤْمِنُوا إِذْ جَاءَهُمُ الْهُدَى إِلَّا أَنْ قَالُوا أَبَعَثَ اللَّهُ بَشَراً رَسُولاً * قُلْ لَوْ كَانَ فِي الْأَرْضِ مَلَائِكَةٌ يَمْشُونَ مُطْمَئِنِّينَ لَنَزَّلْنَا عَلَيْهِمْ مِنَ السَّمَاءِ مَلَكاً رَسُولاً</w:t>
      </w:r>
      <w:r w:rsidRPr="00D02321">
        <w:rPr>
          <w:rStyle w:val="libAlaemChar"/>
          <w:rtl/>
        </w:rPr>
        <w:t xml:space="preserve"> )</w:t>
      </w:r>
      <w:r w:rsidRPr="00035F5B">
        <w:rPr>
          <w:rStyle w:val="libFootnotenumChar"/>
          <w:rtl/>
        </w:rPr>
        <w:t>(2)</w:t>
      </w:r>
      <w:r>
        <w:rPr>
          <w:rtl/>
        </w:rPr>
        <w:t>.</w:t>
      </w:r>
    </w:p>
    <w:p w:rsidR="00AE450B" w:rsidRPr="00FF509A" w:rsidRDefault="00AE450B" w:rsidP="00AE450B">
      <w:pPr>
        <w:pStyle w:val="libNormal"/>
      </w:pPr>
      <w:r w:rsidRPr="00035F5B">
        <w:rPr>
          <w:rtl/>
        </w:rPr>
        <w:t>وقال تعالى</w:t>
      </w:r>
      <w:r>
        <w:rPr>
          <w:rtl/>
        </w:rPr>
        <w:t>:</w:t>
      </w:r>
      <w:r w:rsidRPr="00035F5B">
        <w:rPr>
          <w:rtl/>
        </w:rPr>
        <w:t xml:space="preserve"> </w:t>
      </w:r>
      <w:r w:rsidRPr="00D02321">
        <w:rPr>
          <w:rStyle w:val="libAlaemChar"/>
          <w:rtl/>
        </w:rPr>
        <w:t xml:space="preserve">( </w:t>
      </w:r>
      <w:r w:rsidRPr="00035F5B">
        <w:rPr>
          <w:rStyle w:val="libAieChar"/>
          <w:rtl/>
        </w:rPr>
        <w:t>وَقَالُوا لَوْلَا أُنْزِلَ عَلَيْهِ مَلَكٌ وَلَوْ أَنْزَلْنَا مَلَكاً لَقُضِيَ الْأَمْرُ ثُمَّ لَا يُنْظَرُونَ * وَلَوْ جَعَلْنَاهُ مَلَكاً لَّجَعَلْنَاهُ رَجُلاً وَلَلَبَسْنَا عَلَيْهِم مَّا يَلْبِسُونَ</w:t>
      </w:r>
      <w:r w:rsidRPr="00D02321">
        <w:rPr>
          <w:rStyle w:val="libAlaemChar"/>
          <w:rtl/>
        </w:rPr>
        <w:t xml:space="preserve"> )</w:t>
      </w:r>
      <w:r w:rsidRPr="00035F5B">
        <w:rPr>
          <w:rStyle w:val="libFootnotenumChar"/>
          <w:rtl/>
        </w:rPr>
        <w:t>(3)</w:t>
      </w:r>
      <w:r>
        <w:rPr>
          <w:rtl/>
        </w:rPr>
        <w:t>.</w:t>
      </w:r>
    </w:p>
    <w:p w:rsidR="00AE450B" w:rsidRPr="00FF509A" w:rsidRDefault="00AE450B" w:rsidP="00AE450B">
      <w:pPr>
        <w:pStyle w:val="libNormal"/>
      </w:pPr>
      <w:r w:rsidRPr="00035F5B">
        <w:rPr>
          <w:rtl/>
        </w:rPr>
        <w:t>وقوله تعالى</w:t>
      </w:r>
      <w:r>
        <w:rPr>
          <w:rtl/>
        </w:rPr>
        <w:t>:</w:t>
      </w:r>
      <w:r w:rsidRPr="00035F5B">
        <w:rPr>
          <w:rStyle w:val="libAieChar"/>
          <w:rtl/>
        </w:rPr>
        <w:t xml:space="preserve"> </w:t>
      </w:r>
      <w:r w:rsidRPr="00D02321">
        <w:rPr>
          <w:rStyle w:val="libAlaemChar"/>
          <w:rtl/>
        </w:rPr>
        <w:t xml:space="preserve">( </w:t>
      </w:r>
      <w:r w:rsidRPr="00035F5B">
        <w:rPr>
          <w:rStyle w:val="libAieChar"/>
          <w:rtl/>
        </w:rPr>
        <w:t>ما المَسِيحُ ابنُ مَرْيَمَ إِلاَّ رَسُولُ اللهِ قَدْ خَلَتْ مِن قَبْلِهِ الرُّسُلُ وَأُمُّهُ صِدِّيقَةٌ كَانا يَأْكُلانِ الطَّعامَ</w:t>
      </w:r>
      <w:r w:rsidRPr="00D02321">
        <w:rPr>
          <w:rStyle w:val="libAlaemChar"/>
          <w:rtl/>
        </w:rPr>
        <w:t xml:space="preserve"> )</w:t>
      </w:r>
      <w:r w:rsidRPr="00035F5B">
        <w:rPr>
          <w:rStyle w:val="libFootnotenumChar"/>
          <w:rtl/>
        </w:rPr>
        <w:t>(4)</w:t>
      </w:r>
      <w:r w:rsidRPr="00BD315F">
        <w:rPr>
          <w:rtl/>
        </w:rPr>
        <w:t>.</w:t>
      </w:r>
    </w:p>
    <w:p w:rsidR="00AE450B" w:rsidRPr="00FF509A" w:rsidRDefault="00AE450B" w:rsidP="00AE450B">
      <w:pPr>
        <w:pStyle w:val="libNormal"/>
      </w:pPr>
      <w:r w:rsidRPr="00035F5B">
        <w:rPr>
          <w:rtl/>
        </w:rPr>
        <w:t>وقوله تعالى</w:t>
      </w:r>
      <w:r>
        <w:rPr>
          <w:rtl/>
        </w:rPr>
        <w:t>:</w:t>
      </w:r>
      <w:r w:rsidRPr="00035F5B">
        <w:rPr>
          <w:rtl/>
        </w:rPr>
        <w:t xml:space="preserve"> </w:t>
      </w:r>
      <w:r w:rsidRPr="00D02321">
        <w:rPr>
          <w:rStyle w:val="libAlaemChar"/>
          <w:rtl/>
        </w:rPr>
        <w:t xml:space="preserve">( </w:t>
      </w:r>
      <w:r w:rsidRPr="00035F5B">
        <w:rPr>
          <w:rStyle w:val="libAieChar"/>
          <w:rtl/>
        </w:rPr>
        <w:t>وَمَا أَرْسَلْنَا قَبْلَكَ مِنَ الْمُرْسَلِينَ إِلَّا إِنَّهُمْ لَيَأْكُلُونَ الطَّعَامَ وَيَمْشُونَ فِي الْأَسْوَاقِ</w:t>
      </w:r>
      <w:r w:rsidRPr="00D02321">
        <w:rPr>
          <w:rStyle w:val="libAlaemChar"/>
          <w:rtl/>
        </w:rPr>
        <w:t xml:space="preserve"> )</w:t>
      </w:r>
      <w:r w:rsidRPr="00035F5B">
        <w:rPr>
          <w:rStyle w:val="libFootnotenumChar"/>
          <w:rtl/>
        </w:rPr>
        <w:t>(5)</w:t>
      </w:r>
      <w:r w:rsidRPr="00BD315F">
        <w:rPr>
          <w:rtl/>
        </w:rPr>
        <w:t>.</w:t>
      </w:r>
    </w:p>
    <w:p w:rsidR="00AE450B" w:rsidRPr="00FF509A" w:rsidRDefault="00AE450B" w:rsidP="00AE450B">
      <w:pPr>
        <w:pStyle w:val="libNormal"/>
      </w:pPr>
      <w:r w:rsidRPr="00035F5B">
        <w:rPr>
          <w:rtl/>
        </w:rPr>
        <w:t>وقول نبي الله أَيَّوب كما حكاه القرآن</w:t>
      </w:r>
      <w:r>
        <w:rPr>
          <w:rtl/>
        </w:rPr>
        <w:t>:</w:t>
      </w:r>
      <w:r w:rsidRPr="00035F5B">
        <w:rPr>
          <w:rtl/>
        </w:rPr>
        <w:t xml:space="preserve"> </w:t>
      </w:r>
      <w:r w:rsidRPr="00D02321">
        <w:rPr>
          <w:rStyle w:val="libAlaemChar"/>
          <w:rtl/>
        </w:rPr>
        <w:t xml:space="preserve">( </w:t>
      </w:r>
      <w:r w:rsidRPr="00035F5B">
        <w:rPr>
          <w:rStyle w:val="libAieChar"/>
          <w:rtl/>
        </w:rPr>
        <w:t>وأَيُّوب إِذْ نَادَى رَبَّهُ إِنِّي مَسَّنِيَ الضُّرُّ وَأَنْتَ أَرْحَمُ الرَّاحِمِينَ</w:t>
      </w:r>
      <w:r w:rsidRPr="00D02321">
        <w:rPr>
          <w:rStyle w:val="libAlaemChar"/>
          <w:rtl/>
        </w:rPr>
        <w:t xml:space="preserve"> )</w:t>
      </w:r>
      <w:r w:rsidRPr="00035F5B">
        <w:rPr>
          <w:rStyle w:val="libFootnotenumChar"/>
          <w:rtl/>
        </w:rPr>
        <w:t>(6)</w:t>
      </w:r>
      <w:r>
        <w:rPr>
          <w:rtl/>
        </w:rPr>
        <w:t>.</w:t>
      </w:r>
    </w:p>
    <w:p w:rsidR="00AE450B" w:rsidRDefault="00AE450B" w:rsidP="00AE450B">
      <w:pPr>
        <w:pStyle w:val="libNormal"/>
      </w:pPr>
      <w:r w:rsidRPr="00035F5B">
        <w:rPr>
          <w:rtl/>
        </w:rPr>
        <w:t>وقوله تعالى</w:t>
      </w:r>
      <w:r>
        <w:rPr>
          <w:rtl/>
        </w:rPr>
        <w:t>:</w:t>
      </w:r>
      <w:r w:rsidRPr="00035F5B">
        <w:rPr>
          <w:rtl/>
        </w:rPr>
        <w:t xml:space="preserve"> </w:t>
      </w:r>
      <w:r w:rsidRPr="00D02321">
        <w:rPr>
          <w:rStyle w:val="libAlaemChar"/>
          <w:rtl/>
        </w:rPr>
        <w:t xml:space="preserve">( </w:t>
      </w:r>
      <w:r w:rsidRPr="00035F5B">
        <w:rPr>
          <w:rStyle w:val="libAieChar"/>
          <w:rtl/>
        </w:rPr>
        <w:t xml:space="preserve">وَمَا جَعَلْنَا لِبَشَرٍ مِنْ قَبْلِكَ الْخُلْدَ أَفَإِنْ مِتَّ فَهُمُ الْخَالِدُونَ * كُلُّ نَفْسٍ ذَائِقَةُ </w:t>
      </w:r>
    </w:p>
    <w:p w:rsidR="00AE450B" w:rsidRDefault="00AE450B" w:rsidP="00AE450B">
      <w:pPr>
        <w:pStyle w:val="libLine"/>
      </w:pPr>
      <w:r>
        <w:rPr>
          <w:rtl/>
        </w:rPr>
        <w:t xml:space="preserve">____________________ </w:t>
      </w:r>
    </w:p>
    <w:p w:rsidR="00AE450B" w:rsidRDefault="00AE450B" w:rsidP="00AE450B">
      <w:pPr>
        <w:pStyle w:val="libFootnote0"/>
      </w:pPr>
      <w:r>
        <w:rPr>
          <w:rtl/>
        </w:rPr>
        <w:t>(</w:t>
      </w:r>
      <w:r w:rsidRPr="00FF509A">
        <w:rPr>
          <w:rtl/>
        </w:rPr>
        <w:t>1</w:t>
      </w:r>
      <w:r>
        <w:rPr>
          <w:rtl/>
        </w:rPr>
        <w:t>)</w:t>
      </w:r>
      <w:r w:rsidRPr="00FF509A">
        <w:rPr>
          <w:rtl/>
        </w:rPr>
        <w:t xml:space="preserve"> بحار الأنوار 25</w:t>
      </w:r>
      <w:r>
        <w:rPr>
          <w:rtl/>
        </w:rPr>
        <w:t xml:space="preserve">: </w:t>
      </w:r>
      <w:r w:rsidRPr="00FF509A">
        <w:rPr>
          <w:rtl/>
        </w:rPr>
        <w:t>347</w:t>
      </w:r>
      <w:r>
        <w:rPr>
          <w:rtl/>
        </w:rPr>
        <w:t>.</w:t>
      </w:r>
    </w:p>
    <w:p w:rsidR="00AE450B" w:rsidRDefault="00AE450B" w:rsidP="00AE450B">
      <w:pPr>
        <w:pStyle w:val="libFootnote0"/>
      </w:pPr>
      <w:r>
        <w:rPr>
          <w:rtl/>
        </w:rPr>
        <w:t>(</w:t>
      </w:r>
      <w:r w:rsidRPr="00FF509A">
        <w:rPr>
          <w:rtl/>
        </w:rPr>
        <w:t>2</w:t>
      </w:r>
      <w:r>
        <w:rPr>
          <w:rtl/>
        </w:rPr>
        <w:t>)</w:t>
      </w:r>
      <w:r w:rsidRPr="00FF509A">
        <w:rPr>
          <w:rtl/>
        </w:rPr>
        <w:t xml:space="preserve"> الإسراء</w:t>
      </w:r>
      <w:r>
        <w:rPr>
          <w:rtl/>
        </w:rPr>
        <w:t xml:space="preserve">: </w:t>
      </w:r>
      <w:r w:rsidRPr="00FF509A">
        <w:rPr>
          <w:rtl/>
        </w:rPr>
        <w:t>94</w:t>
      </w:r>
      <w:r>
        <w:rPr>
          <w:rtl/>
        </w:rPr>
        <w:t xml:space="preserve"> - </w:t>
      </w:r>
      <w:r w:rsidRPr="00FF509A">
        <w:rPr>
          <w:rtl/>
        </w:rPr>
        <w:t>95</w:t>
      </w:r>
      <w:r>
        <w:rPr>
          <w:rtl/>
        </w:rPr>
        <w:t>.</w:t>
      </w:r>
    </w:p>
    <w:p w:rsidR="00AE450B" w:rsidRDefault="00AE450B" w:rsidP="00AE450B">
      <w:pPr>
        <w:pStyle w:val="libFootnote0"/>
      </w:pPr>
      <w:r>
        <w:rPr>
          <w:rtl/>
        </w:rPr>
        <w:t>(</w:t>
      </w:r>
      <w:r w:rsidRPr="00FF509A">
        <w:rPr>
          <w:rtl/>
        </w:rPr>
        <w:t>3</w:t>
      </w:r>
      <w:r>
        <w:rPr>
          <w:rtl/>
        </w:rPr>
        <w:t>)</w:t>
      </w:r>
      <w:r w:rsidRPr="00FF509A">
        <w:rPr>
          <w:rtl/>
        </w:rPr>
        <w:t xml:space="preserve"> الأنعام</w:t>
      </w:r>
      <w:r>
        <w:rPr>
          <w:rtl/>
        </w:rPr>
        <w:t xml:space="preserve">: </w:t>
      </w:r>
      <w:r w:rsidRPr="00FF509A">
        <w:rPr>
          <w:rtl/>
        </w:rPr>
        <w:t>9</w:t>
      </w:r>
      <w:r>
        <w:rPr>
          <w:rtl/>
        </w:rPr>
        <w:t>.</w:t>
      </w:r>
    </w:p>
    <w:p w:rsidR="00AE450B" w:rsidRDefault="00AE450B" w:rsidP="00AE450B">
      <w:pPr>
        <w:pStyle w:val="libFootnote0"/>
      </w:pPr>
      <w:r>
        <w:rPr>
          <w:rtl/>
        </w:rPr>
        <w:t>(</w:t>
      </w:r>
      <w:r w:rsidRPr="00FF509A">
        <w:rPr>
          <w:rtl/>
        </w:rPr>
        <w:t>4</w:t>
      </w:r>
      <w:r>
        <w:rPr>
          <w:rtl/>
        </w:rPr>
        <w:t>)</w:t>
      </w:r>
      <w:r w:rsidRPr="00FF509A">
        <w:rPr>
          <w:rtl/>
        </w:rPr>
        <w:t xml:space="preserve"> المائدة</w:t>
      </w:r>
      <w:r>
        <w:rPr>
          <w:rtl/>
        </w:rPr>
        <w:t xml:space="preserve">: </w:t>
      </w:r>
      <w:r w:rsidRPr="00FF509A">
        <w:rPr>
          <w:rtl/>
        </w:rPr>
        <w:t>75</w:t>
      </w:r>
      <w:r>
        <w:rPr>
          <w:rtl/>
        </w:rPr>
        <w:t>.</w:t>
      </w:r>
    </w:p>
    <w:p w:rsidR="00AE450B" w:rsidRDefault="00AE450B" w:rsidP="00AE450B">
      <w:pPr>
        <w:pStyle w:val="libFootnote0"/>
      </w:pPr>
      <w:r>
        <w:rPr>
          <w:rtl/>
        </w:rPr>
        <w:t>(</w:t>
      </w:r>
      <w:r w:rsidRPr="00FF509A">
        <w:rPr>
          <w:rtl/>
        </w:rPr>
        <w:t>5</w:t>
      </w:r>
      <w:r>
        <w:rPr>
          <w:rtl/>
        </w:rPr>
        <w:t>)</w:t>
      </w:r>
      <w:r w:rsidRPr="00FF509A">
        <w:rPr>
          <w:rtl/>
        </w:rPr>
        <w:t xml:space="preserve"> الفرقان</w:t>
      </w:r>
      <w:r>
        <w:rPr>
          <w:rtl/>
        </w:rPr>
        <w:t xml:space="preserve">: </w:t>
      </w:r>
      <w:r w:rsidRPr="00FF509A">
        <w:rPr>
          <w:rtl/>
        </w:rPr>
        <w:t>20</w:t>
      </w:r>
      <w:r>
        <w:rPr>
          <w:rtl/>
        </w:rPr>
        <w:t>.</w:t>
      </w:r>
    </w:p>
    <w:p w:rsidR="00AE450B" w:rsidRPr="00CA05C4" w:rsidRDefault="00AE450B" w:rsidP="00AE450B">
      <w:pPr>
        <w:pStyle w:val="libFootnote0"/>
      </w:pPr>
      <w:r>
        <w:rPr>
          <w:rtl/>
        </w:rPr>
        <w:t>(</w:t>
      </w:r>
      <w:r w:rsidRPr="00FF509A">
        <w:rPr>
          <w:rtl/>
        </w:rPr>
        <w:t>6</w:t>
      </w:r>
      <w:r>
        <w:rPr>
          <w:rtl/>
        </w:rPr>
        <w:t>)</w:t>
      </w:r>
      <w:r w:rsidRPr="00FF509A">
        <w:rPr>
          <w:rtl/>
        </w:rPr>
        <w:t xml:space="preserve"> الأنبياء</w:t>
      </w:r>
      <w:r>
        <w:rPr>
          <w:rtl/>
        </w:rPr>
        <w:t xml:space="preserve">: </w:t>
      </w:r>
      <w:r w:rsidRPr="00FF509A">
        <w:rPr>
          <w:rtl/>
        </w:rPr>
        <w:t>83</w:t>
      </w:r>
      <w:r>
        <w:rPr>
          <w:rtl/>
        </w:rPr>
        <w:t>.</w:t>
      </w:r>
    </w:p>
    <w:p w:rsidR="00AE450B" w:rsidRDefault="00AE450B" w:rsidP="00AE450B">
      <w:pPr>
        <w:pStyle w:val="libNormal"/>
      </w:pPr>
      <w:r>
        <w:rPr>
          <w:rtl/>
        </w:rPr>
        <w:br w:type="page"/>
      </w:r>
    </w:p>
    <w:p w:rsidR="00AE450B" w:rsidRPr="00FF509A" w:rsidRDefault="00AE450B" w:rsidP="00AE450B">
      <w:pPr>
        <w:pStyle w:val="libNormal"/>
      </w:pPr>
      <w:r w:rsidRPr="00035F5B">
        <w:rPr>
          <w:rStyle w:val="libAieChar"/>
          <w:rtl/>
        </w:rPr>
        <w:lastRenderedPageBreak/>
        <w:t>الْمَوْتِ</w:t>
      </w:r>
      <w:r w:rsidRPr="00D02321">
        <w:rPr>
          <w:rStyle w:val="libAlaemChar"/>
          <w:rtl/>
        </w:rPr>
        <w:t xml:space="preserve"> )</w:t>
      </w:r>
      <w:r w:rsidRPr="00035F5B">
        <w:rPr>
          <w:rStyle w:val="libFootnotenumChar"/>
          <w:rtl/>
        </w:rPr>
        <w:t>(1)</w:t>
      </w:r>
      <w:r>
        <w:rPr>
          <w:rtl/>
        </w:rPr>
        <w:t>.</w:t>
      </w:r>
    </w:p>
    <w:p w:rsidR="00AE450B" w:rsidRDefault="00AE450B" w:rsidP="00AE450B">
      <w:pPr>
        <w:pStyle w:val="libNormal"/>
      </w:pPr>
      <w:r w:rsidRPr="00035F5B">
        <w:rPr>
          <w:rtl/>
        </w:rPr>
        <w:t>وقوله تعالى مخبراً عن رسول الله</w:t>
      </w:r>
      <w:r>
        <w:rPr>
          <w:rtl/>
        </w:rPr>
        <w:t>:</w:t>
      </w:r>
      <w:r w:rsidRPr="00035F5B">
        <w:rPr>
          <w:rStyle w:val="libAieChar"/>
          <w:rtl/>
        </w:rPr>
        <w:t xml:space="preserve"> </w:t>
      </w:r>
      <w:r w:rsidRPr="00D02321">
        <w:rPr>
          <w:rStyle w:val="libAlaemChar"/>
          <w:rtl/>
        </w:rPr>
        <w:t xml:space="preserve">( </w:t>
      </w:r>
      <w:r w:rsidRPr="00035F5B">
        <w:rPr>
          <w:rStyle w:val="libAieChar"/>
          <w:rtl/>
        </w:rPr>
        <w:t>أَفَإِنْ مَاتَ أَوْ قُتِلَ</w:t>
      </w:r>
      <w:r w:rsidRPr="00D02321">
        <w:rPr>
          <w:rStyle w:val="libAlaemChar"/>
          <w:rtl/>
        </w:rPr>
        <w:t xml:space="preserve"> )</w:t>
      </w:r>
      <w:r w:rsidRPr="00035F5B">
        <w:rPr>
          <w:rStyle w:val="libFootnotenumChar"/>
          <w:rtl/>
        </w:rPr>
        <w:t>(2)</w:t>
      </w:r>
      <w:r>
        <w:rPr>
          <w:rtl/>
        </w:rPr>
        <w:t>،</w:t>
      </w:r>
      <w:r w:rsidRPr="00035F5B">
        <w:rPr>
          <w:rtl/>
        </w:rPr>
        <w:t xml:space="preserve"> إلى غيرها من الآيات</w:t>
      </w:r>
      <w:r>
        <w:rPr>
          <w:rtl/>
        </w:rPr>
        <w:t>.</w:t>
      </w:r>
    </w:p>
    <w:p w:rsidR="00AE450B" w:rsidRDefault="00AE450B" w:rsidP="00AE450B">
      <w:pPr>
        <w:pStyle w:val="libNormal"/>
      </w:pPr>
      <w:r w:rsidRPr="00035F5B">
        <w:rPr>
          <w:rtl/>
        </w:rPr>
        <w:t>بلى</w:t>
      </w:r>
      <w:r>
        <w:rPr>
          <w:rtl/>
        </w:rPr>
        <w:t>،</w:t>
      </w:r>
      <w:r w:rsidRPr="00035F5B">
        <w:rPr>
          <w:rtl/>
        </w:rPr>
        <w:t xml:space="preserve"> إنّ اليهود والنصارى فرَّطوا وأفرطوا في هذه الروح الإنسانية</w:t>
      </w:r>
      <w:r>
        <w:rPr>
          <w:rtl/>
        </w:rPr>
        <w:t>،</w:t>
      </w:r>
      <w:r w:rsidRPr="00035F5B">
        <w:rPr>
          <w:rtl/>
        </w:rPr>
        <w:t xml:space="preserve"> حيث فَرّط اليهود في عيسى حتّى قذفوا مريم</w:t>
      </w:r>
      <w:r>
        <w:rPr>
          <w:rtl/>
        </w:rPr>
        <w:t>،</w:t>
      </w:r>
      <w:r w:rsidRPr="00035F5B">
        <w:rPr>
          <w:rtl/>
        </w:rPr>
        <w:t xml:space="preserve"> وأفرطوا فقالوا</w:t>
      </w:r>
      <w:r>
        <w:rPr>
          <w:rtl/>
        </w:rPr>
        <w:t>:</w:t>
      </w:r>
      <w:r w:rsidRPr="00035F5B">
        <w:rPr>
          <w:rtl/>
        </w:rPr>
        <w:t xml:space="preserve"> عزير بن الله</w:t>
      </w:r>
      <w:r w:rsidRPr="002804F6">
        <w:rPr>
          <w:rtl/>
        </w:rPr>
        <w:t xml:space="preserve"> </w:t>
      </w:r>
      <w:r w:rsidRPr="00035F5B">
        <w:rPr>
          <w:rStyle w:val="libFootnotenumChar"/>
          <w:rtl/>
        </w:rPr>
        <w:t>(3)</w:t>
      </w:r>
      <w:r>
        <w:rPr>
          <w:rtl/>
        </w:rPr>
        <w:t>،</w:t>
      </w:r>
      <w:r w:rsidRPr="00035F5B">
        <w:rPr>
          <w:rtl/>
        </w:rPr>
        <w:t xml:space="preserve"> والنصارى غلوا في عيسى حتى جعلوه ربّا</w:t>
      </w:r>
      <w:r w:rsidRPr="002804F6">
        <w:rPr>
          <w:rtl/>
        </w:rPr>
        <w:t>ً</w:t>
      </w:r>
      <w:r w:rsidRPr="00035F5B">
        <w:rPr>
          <w:rStyle w:val="libFootnotenumChar"/>
          <w:rtl/>
        </w:rPr>
        <w:t>(4)</w:t>
      </w:r>
      <w:r>
        <w:rPr>
          <w:rtl/>
        </w:rPr>
        <w:t>.</w:t>
      </w:r>
    </w:p>
    <w:p w:rsidR="00AE450B" w:rsidRDefault="00AE450B" w:rsidP="00AE450B">
      <w:pPr>
        <w:pStyle w:val="libNormal"/>
      </w:pPr>
      <w:r w:rsidRPr="00FF509A">
        <w:rPr>
          <w:rtl/>
        </w:rPr>
        <w:t>وعليه فالناس كانوا على ثلاث طوائف</w:t>
      </w:r>
      <w:r>
        <w:rPr>
          <w:rtl/>
        </w:rPr>
        <w:t>:</w:t>
      </w:r>
    </w:p>
    <w:p w:rsidR="00AE450B" w:rsidRDefault="00AE450B" w:rsidP="00AE450B">
      <w:pPr>
        <w:pStyle w:val="libNormal"/>
      </w:pPr>
      <w:r w:rsidRPr="00035F5B">
        <w:rPr>
          <w:rtl/>
        </w:rPr>
        <w:t>1</w:t>
      </w:r>
      <w:r>
        <w:rPr>
          <w:rtl/>
        </w:rPr>
        <w:t xml:space="preserve"> - </w:t>
      </w:r>
      <w:r w:rsidRPr="00035F5B">
        <w:rPr>
          <w:rtl/>
        </w:rPr>
        <w:t>طائفة تستبعد أن يكون للإنسان (= النبي) القدرة على الارتباط بعالم الغيب</w:t>
      </w:r>
      <w:r>
        <w:rPr>
          <w:rtl/>
        </w:rPr>
        <w:t>،</w:t>
      </w:r>
      <w:r w:rsidRPr="00035F5B">
        <w:rPr>
          <w:rtl/>
        </w:rPr>
        <w:t xml:space="preserve"> كما جاء على لسان قوم شعيب</w:t>
      </w:r>
      <w:r>
        <w:rPr>
          <w:rtl/>
        </w:rPr>
        <w:t xml:space="preserve"> </w:t>
      </w:r>
      <w:r w:rsidRPr="00327A0F">
        <w:rPr>
          <w:rStyle w:val="libAlaemChar"/>
          <w:rtl/>
        </w:rPr>
        <w:t>عليه‌السلام</w:t>
      </w:r>
      <w:r w:rsidRPr="00035F5B">
        <w:rPr>
          <w:rtl/>
        </w:rPr>
        <w:t xml:space="preserve"> حيث قالوا له</w:t>
      </w:r>
      <w:r>
        <w:rPr>
          <w:rtl/>
        </w:rPr>
        <w:t>:</w:t>
      </w:r>
      <w:r w:rsidRPr="00035F5B">
        <w:rPr>
          <w:rtl/>
        </w:rPr>
        <w:t xml:space="preserve"> </w:t>
      </w:r>
      <w:r w:rsidRPr="00D02321">
        <w:rPr>
          <w:rStyle w:val="libAlaemChar"/>
          <w:rtl/>
        </w:rPr>
        <w:t xml:space="preserve">( </w:t>
      </w:r>
      <w:r w:rsidRPr="00035F5B">
        <w:rPr>
          <w:rStyle w:val="libAieChar"/>
          <w:rtl/>
        </w:rPr>
        <w:t>وَمَا أَنْتَ إِلاَّ بَشَرٌ مِثْلُنا وَإِنْ نَظُنُّكَ لَمِنَ الْكَاذِبِينَ</w:t>
      </w:r>
      <w:r w:rsidRPr="00D02321">
        <w:rPr>
          <w:rStyle w:val="libAlaemChar"/>
          <w:rtl/>
        </w:rPr>
        <w:t xml:space="preserve"> )</w:t>
      </w:r>
      <w:r w:rsidRPr="00035F5B">
        <w:rPr>
          <w:rStyle w:val="libFootnotenumChar"/>
          <w:rtl/>
        </w:rPr>
        <w:t>(5)</w:t>
      </w:r>
      <w:r>
        <w:rPr>
          <w:rtl/>
        </w:rPr>
        <w:t>.</w:t>
      </w:r>
    </w:p>
    <w:p w:rsidR="00AE450B" w:rsidRDefault="00AE450B" w:rsidP="00AE450B">
      <w:pPr>
        <w:pStyle w:val="libNormal"/>
      </w:pPr>
      <w:r w:rsidRPr="00035F5B">
        <w:rPr>
          <w:rtl/>
        </w:rPr>
        <w:t>2</w:t>
      </w:r>
      <w:r>
        <w:rPr>
          <w:rtl/>
        </w:rPr>
        <w:t xml:space="preserve"> - </w:t>
      </w:r>
      <w:r w:rsidRPr="00035F5B">
        <w:rPr>
          <w:rtl/>
        </w:rPr>
        <w:t>طائفة كانت تُأَلِّه الأَنبياء</w:t>
      </w:r>
      <w:r>
        <w:rPr>
          <w:rtl/>
        </w:rPr>
        <w:t>،</w:t>
      </w:r>
      <w:r w:rsidRPr="00035F5B">
        <w:rPr>
          <w:rtl/>
        </w:rPr>
        <w:t xml:space="preserve"> إذ قال سبحانه</w:t>
      </w:r>
      <w:r>
        <w:rPr>
          <w:rtl/>
        </w:rPr>
        <w:t>:</w:t>
      </w:r>
      <w:r w:rsidRPr="00035F5B">
        <w:rPr>
          <w:rtl/>
        </w:rPr>
        <w:t xml:space="preserve"> </w:t>
      </w:r>
      <w:r w:rsidRPr="00D02321">
        <w:rPr>
          <w:rStyle w:val="libAlaemChar"/>
          <w:rtl/>
        </w:rPr>
        <w:t xml:space="preserve">( </w:t>
      </w:r>
      <w:r w:rsidRPr="00035F5B">
        <w:rPr>
          <w:rStyle w:val="libAieChar"/>
          <w:rtl/>
        </w:rPr>
        <w:t>لَقَدْ كَفَرَ الَّذِينَ قَالُوا إِنَّ اللَّهَ هُوَ الْمَسِيحُ ابْنُ مَرْيَمَ</w:t>
      </w:r>
      <w:r w:rsidRPr="00D02321">
        <w:rPr>
          <w:rStyle w:val="libAlaemChar"/>
          <w:rtl/>
        </w:rPr>
        <w:t xml:space="preserve"> )</w:t>
      </w:r>
      <w:r w:rsidRPr="00035F5B">
        <w:rPr>
          <w:rStyle w:val="libFootnotenumChar"/>
          <w:rtl/>
        </w:rPr>
        <w:t>(6)</w:t>
      </w:r>
      <w:r>
        <w:rPr>
          <w:rtl/>
        </w:rPr>
        <w:t>،</w:t>
      </w:r>
      <w:r w:rsidRPr="00035F5B">
        <w:rPr>
          <w:rtl/>
        </w:rPr>
        <w:t xml:space="preserve"> وقال تعالى</w:t>
      </w:r>
      <w:r>
        <w:rPr>
          <w:rtl/>
        </w:rPr>
        <w:t>:</w:t>
      </w:r>
      <w:r w:rsidRPr="00035F5B">
        <w:rPr>
          <w:rtl/>
        </w:rPr>
        <w:t xml:space="preserve"> </w:t>
      </w:r>
      <w:r w:rsidRPr="00D02321">
        <w:rPr>
          <w:rStyle w:val="libAlaemChar"/>
          <w:rtl/>
        </w:rPr>
        <w:t xml:space="preserve">( </w:t>
      </w:r>
      <w:r w:rsidRPr="00035F5B">
        <w:rPr>
          <w:rStyle w:val="libAieChar"/>
          <w:rtl/>
        </w:rPr>
        <w:t>لَقَدْ كَفَرَ الَّذِينَ قَالُوا إِنَّ اللهَ ثَالِثُ ثَلاَثَة وَمَا مِن إِلهِ إِلاَّ إِلهٌ واحِدٌ وَلَئِن لَمْ يَنْتَهُوا عَمَّا يَقُولُونَ لََيمَسَّنَّ الَّذِينَ كَفَرُوا مِنْهُمْ عَذابٌ أَلِيمٌ</w:t>
      </w:r>
      <w:r w:rsidRPr="00D02321">
        <w:rPr>
          <w:rStyle w:val="libAlaemChar"/>
          <w:rtl/>
        </w:rPr>
        <w:t xml:space="preserve"> )</w:t>
      </w:r>
      <w:r w:rsidRPr="00035F5B">
        <w:rPr>
          <w:rStyle w:val="libFootnotenumChar"/>
          <w:rtl/>
        </w:rPr>
        <w:t>(7)</w:t>
      </w:r>
      <w:r>
        <w:rPr>
          <w:rtl/>
        </w:rPr>
        <w:t>.</w:t>
      </w:r>
    </w:p>
    <w:p w:rsidR="00AE450B" w:rsidRDefault="00AE450B" w:rsidP="00AE450B">
      <w:pPr>
        <w:pStyle w:val="libNormal"/>
      </w:pPr>
      <w:r w:rsidRPr="00035F5B">
        <w:rPr>
          <w:rtl/>
        </w:rPr>
        <w:t>3</w:t>
      </w:r>
      <w:r>
        <w:rPr>
          <w:rtl/>
        </w:rPr>
        <w:t xml:space="preserve"> - </w:t>
      </w:r>
      <w:r w:rsidRPr="00035F5B">
        <w:rPr>
          <w:rtl/>
        </w:rPr>
        <w:t>طائفة ثالثة وهم المؤمنون الذين انتهجوا منهج الأنبياء القائلين</w:t>
      </w:r>
      <w:r>
        <w:rPr>
          <w:rtl/>
        </w:rPr>
        <w:t>:</w:t>
      </w:r>
      <w:r w:rsidRPr="00035F5B">
        <w:rPr>
          <w:rStyle w:val="libAieChar"/>
          <w:rtl/>
        </w:rPr>
        <w:t xml:space="preserve"> </w:t>
      </w:r>
      <w:r w:rsidRPr="00D02321">
        <w:rPr>
          <w:rStyle w:val="libAlaemChar"/>
          <w:rtl/>
        </w:rPr>
        <w:t xml:space="preserve">( </w:t>
      </w:r>
      <w:r>
        <w:rPr>
          <w:rStyle w:val="libAieChar"/>
          <w:rtl/>
        </w:rPr>
        <w:t xml:space="preserve"> </w:t>
      </w:r>
      <w:r w:rsidRPr="00035F5B">
        <w:rPr>
          <w:rStyle w:val="libAieChar"/>
          <w:rtl/>
        </w:rPr>
        <w:t>قل إنَّما أَنَا بَشَرٌ مِثْلُكُمْ يُوحَى إِلَيَّ إِنَّما إِلهُكُمْ إِلهٌ واحِدٌ فَاسْتَقِيُموا إِلَيْهِ وَاسْتَغْفِرُوهُ وَوَيْلٌ</w:t>
      </w:r>
    </w:p>
    <w:p w:rsidR="00AE450B" w:rsidRDefault="00AE450B" w:rsidP="00AE450B">
      <w:pPr>
        <w:pStyle w:val="libLine"/>
      </w:pPr>
      <w:r>
        <w:rPr>
          <w:rtl/>
        </w:rPr>
        <w:t xml:space="preserve">____________________ </w:t>
      </w:r>
    </w:p>
    <w:p w:rsidR="00AE450B" w:rsidRDefault="00AE450B" w:rsidP="00AE450B">
      <w:pPr>
        <w:pStyle w:val="libFootnote0"/>
      </w:pPr>
      <w:r>
        <w:rPr>
          <w:rtl/>
        </w:rPr>
        <w:t>(</w:t>
      </w:r>
      <w:r w:rsidRPr="00FF509A">
        <w:rPr>
          <w:rtl/>
        </w:rPr>
        <w:t>1</w:t>
      </w:r>
      <w:r>
        <w:rPr>
          <w:rtl/>
        </w:rPr>
        <w:t>)</w:t>
      </w:r>
      <w:r w:rsidRPr="00FF509A">
        <w:rPr>
          <w:rtl/>
        </w:rPr>
        <w:t xml:space="preserve"> الأنبياء</w:t>
      </w:r>
      <w:r>
        <w:rPr>
          <w:rtl/>
        </w:rPr>
        <w:t xml:space="preserve">: </w:t>
      </w:r>
      <w:r w:rsidRPr="00FF509A">
        <w:rPr>
          <w:rtl/>
        </w:rPr>
        <w:t>34</w:t>
      </w:r>
      <w:r>
        <w:rPr>
          <w:rtl/>
        </w:rPr>
        <w:t xml:space="preserve">، </w:t>
      </w:r>
      <w:r w:rsidRPr="00FF509A">
        <w:rPr>
          <w:rtl/>
        </w:rPr>
        <w:t>35</w:t>
      </w:r>
      <w:r>
        <w:rPr>
          <w:rtl/>
        </w:rPr>
        <w:t>.</w:t>
      </w:r>
    </w:p>
    <w:p w:rsidR="00AE450B" w:rsidRDefault="00AE450B" w:rsidP="00AE450B">
      <w:pPr>
        <w:pStyle w:val="libFootnote0"/>
      </w:pPr>
      <w:r>
        <w:rPr>
          <w:rtl/>
        </w:rPr>
        <w:t>(</w:t>
      </w:r>
      <w:r w:rsidRPr="00FF509A">
        <w:rPr>
          <w:rtl/>
        </w:rPr>
        <w:t>2</w:t>
      </w:r>
      <w:r>
        <w:rPr>
          <w:rtl/>
        </w:rPr>
        <w:t>)</w:t>
      </w:r>
      <w:r w:rsidRPr="00FF509A">
        <w:rPr>
          <w:rtl/>
        </w:rPr>
        <w:t xml:space="preserve"> آل عمران</w:t>
      </w:r>
      <w:r>
        <w:rPr>
          <w:rtl/>
        </w:rPr>
        <w:t xml:space="preserve">: </w:t>
      </w:r>
      <w:r w:rsidRPr="00FF509A">
        <w:rPr>
          <w:rtl/>
        </w:rPr>
        <w:t>144</w:t>
      </w:r>
      <w:r>
        <w:rPr>
          <w:rtl/>
        </w:rPr>
        <w:t>.</w:t>
      </w:r>
    </w:p>
    <w:p w:rsidR="00AE450B" w:rsidRDefault="00AE450B" w:rsidP="00AE450B">
      <w:pPr>
        <w:pStyle w:val="libFootnote0"/>
      </w:pPr>
      <w:r w:rsidRPr="00CA05C4">
        <w:rPr>
          <w:rtl/>
        </w:rPr>
        <w:t>(3) قال سبحانه في سورة التوبة</w:t>
      </w:r>
      <w:r>
        <w:rPr>
          <w:rtl/>
        </w:rPr>
        <w:t xml:space="preserve">: </w:t>
      </w:r>
      <w:r w:rsidRPr="00CA05C4">
        <w:rPr>
          <w:rtl/>
        </w:rPr>
        <w:t xml:space="preserve">30 </w:t>
      </w:r>
      <w:r w:rsidRPr="002804F6">
        <w:rPr>
          <w:rStyle w:val="libFootnoteAlaemChar"/>
          <w:rtl/>
        </w:rPr>
        <w:t>(</w:t>
      </w:r>
      <w:r w:rsidRPr="002804F6">
        <w:rPr>
          <w:rStyle w:val="libFootnoteAieChar"/>
          <w:rtl/>
        </w:rPr>
        <w:t xml:space="preserve"> وَقَالَتِ الْيَهُودُ عُزَيْرٌ ابْنُ اللَّهِ وَقَالَتِ النَّصَارَى الْمَسِيحُ ابْنُ اللَّهِ </w:t>
      </w:r>
      <w:r w:rsidRPr="002804F6">
        <w:rPr>
          <w:rStyle w:val="libFootnoteAlaemChar"/>
          <w:rtl/>
        </w:rPr>
        <w:t>)</w:t>
      </w:r>
      <w:r>
        <w:rPr>
          <w:rtl/>
        </w:rPr>
        <w:t>.</w:t>
      </w:r>
    </w:p>
    <w:p w:rsidR="00AE450B" w:rsidRDefault="00AE450B" w:rsidP="00AE450B">
      <w:pPr>
        <w:pStyle w:val="libFootnote0"/>
      </w:pPr>
      <w:r w:rsidRPr="00CA05C4">
        <w:rPr>
          <w:rtl/>
        </w:rPr>
        <w:t xml:space="preserve">(4) قال سبحانه في سورة المائدة </w:t>
      </w:r>
      <w:r w:rsidRPr="002804F6">
        <w:rPr>
          <w:rStyle w:val="libFootnoteAlaemChar"/>
          <w:rtl/>
        </w:rPr>
        <w:t>(</w:t>
      </w:r>
      <w:r w:rsidRPr="002804F6">
        <w:rPr>
          <w:rStyle w:val="libFootnoteAieChar"/>
          <w:rtl/>
        </w:rPr>
        <w:t xml:space="preserve"> لَّقَدْ كَفَرَ الَّذِينَ قَالُواْ إِنَّ اللَّهَ هُوَ الْمَسِيحُ ابْنُ مَرْ يَمَ </w:t>
      </w:r>
      <w:r w:rsidRPr="002804F6">
        <w:rPr>
          <w:rStyle w:val="libFootnoteAlaemChar"/>
          <w:rtl/>
        </w:rPr>
        <w:t>)</w:t>
      </w:r>
      <w:r>
        <w:rPr>
          <w:rtl/>
        </w:rPr>
        <w:t>.</w:t>
      </w:r>
      <w:r w:rsidRPr="00CA05C4">
        <w:rPr>
          <w:rtl/>
        </w:rPr>
        <w:t xml:space="preserve"> وقال سبحانه في سورة النساء</w:t>
      </w:r>
      <w:r>
        <w:rPr>
          <w:rtl/>
        </w:rPr>
        <w:t xml:space="preserve">: </w:t>
      </w:r>
      <w:r w:rsidRPr="00CA05C4">
        <w:rPr>
          <w:rtl/>
        </w:rPr>
        <w:t xml:space="preserve">172 </w:t>
      </w:r>
      <w:r w:rsidRPr="002804F6">
        <w:rPr>
          <w:rStyle w:val="libFootnoteAlaemChar"/>
          <w:rtl/>
        </w:rPr>
        <w:t>(</w:t>
      </w:r>
      <w:r w:rsidRPr="002804F6">
        <w:rPr>
          <w:rStyle w:val="libFootnoteAieChar"/>
          <w:rtl/>
        </w:rPr>
        <w:t xml:space="preserve"> لن يَسْتَنكِفَ الْمَسِيحُ أَن يَكُونَ عَبْداً لِلَّهِ وَلاَ الْمَلاَئِكَةُ الْمُقَرَّبُونَ </w:t>
      </w:r>
      <w:r w:rsidRPr="002804F6">
        <w:rPr>
          <w:rStyle w:val="libFootnoteAlaemChar"/>
          <w:rtl/>
        </w:rPr>
        <w:t>)</w:t>
      </w:r>
      <w:r w:rsidRPr="00CA05C4">
        <w:rPr>
          <w:rtl/>
        </w:rPr>
        <w:t>.</w:t>
      </w:r>
    </w:p>
    <w:p w:rsidR="00AE450B" w:rsidRDefault="00AE450B" w:rsidP="00AE450B">
      <w:pPr>
        <w:pStyle w:val="libFootnote0"/>
      </w:pPr>
      <w:r>
        <w:rPr>
          <w:rtl/>
        </w:rPr>
        <w:t>(</w:t>
      </w:r>
      <w:r w:rsidRPr="00FF509A">
        <w:rPr>
          <w:rtl/>
        </w:rPr>
        <w:t>5</w:t>
      </w:r>
      <w:r>
        <w:rPr>
          <w:rtl/>
        </w:rPr>
        <w:t>)</w:t>
      </w:r>
      <w:r w:rsidRPr="00FF509A">
        <w:rPr>
          <w:rtl/>
        </w:rPr>
        <w:t xml:space="preserve"> الشعراء</w:t>
      </w:r>
      <w:r>
        <w:rPr>
          <w:rtl/>
        </w:rPr>
        <w:t xml:space="preserve">: </w:t>
      </w:r>
      <w:r w:rsidRPr="00FF509A">
        <w:rPr>
          <w:rtl/>
        </w:rPr>
        <w:t>186</w:t>
      </w:r>
      <w:r>
        <w:rPr>
          <w:rtl/>
        </w:rPr>
        <w:t>.</w:t>
      </w:r>
    </w:p>
    <w:p w:rsidR="00AE450B" w:rsidRDefault="00AE450B" w:rsidP="00AE450B">
      <w:pPr>
        <w:pStyle w:val="libFootnote0"/>
      </w:pPr>
      <w:r>
        <w:rPr>
          <w:rtl/>
        </w:rPr>
        <w:t>(</w:t>
      </w:r>
      <w:r w:rsidRPr="00FF509A">
        <w:rPr>
          <w:rtl/>
        </w:rPr>
        <w:t>6</w:t>
      </w:r>
      <w:r>
        <w:rPr>
          <w:rtl/>
        </w:rPr>
        <w:t>)</w:t>
      </w:r>
      <w:r w:rsidRPr="00FF509A">
        <w:rPr>
          <w:rtl/>
        </w:rPr>
        <w:t xml:space="preserve"> المائدة</w:t>
      </w:r>
      <w:r>
        <w:rPr>
          <w:rtl/>
        </w:rPr>
        <w:t xml:space="preserve">: </w:t>
      </w:r>
      <w:r w:rsidRPr="00FF509A">
        <w:rPr>
          <w:rtl/>
        </w:rPr>
        <w:t>17</w:t>
      </w:r>
      <w:r>
        <w:rPr>
          <w:rtl/>
        </w:rPr>
        <w:t xml:space="preserve">، </w:t>
      </w:r>
      <w:r w:rsidRPr="00FF509A">
        <w:rPr>
          <w:rtl/>
        </w:rPr>
        <w:t>72</w:t>
      </w:r>
      <w:r>
        <w:rPr>
          <w:rtl/>
        </w:rPr>
        <w:t>.</w:t>
      </w:r>
    </w:p>
    <w:p w:rsidR="00AE450B" w:rsidRPr="00CA05C4" w:rsidRDefault="00AE450B" w:rsidP="00AE450B">
      <w:pPr>
        <w:pStyle w:val="libFootnote0"/>
      </w:pPr>
      <w:r>
        <w:rPr>
          <w:rtl/>
        </w:rPr>
        <w:t>(</w:t>
      </w:r>
      <w:r w:rsidRPr="00FF509A">
        <w:rPr>
          <w:rtl/>
        </w:rPr>
        <w:t>7</w:t>
      </w:r>
      <w:r>
        <w:rPr>
          <w:rtl/>
        </w:rPr>
        <w:t>)</w:t>
      </w:r>
      <w:r w:rsidRPr="00FF509A">
        <w:rPr>
          <w:rtl/>
        </w:rPr>
        <w:t xml:space="preserve"> المائدة</w:t>
      </w:r>
      <w:r>
        <w:rPr>
          <w:rtl/>
        </w:rPr>
        <w:t xml:space="preserve">: </w:t>
      </w:r>
      <w:r w:rsidRPr="00FF509A">
        <w:rPr>
          <w:rtl/>
        </w:rPr>
        <w:t>73</w:t>
      </w:r>
      <w:r>
        <w:rPr>
          <w:rtl/>
        </w:rPr>
        <w:t>.</w:t>
      </w:r>
    </w:p>
    <w:p w:rsidR="00AE450B" w:rsidRDefault="00AE450B" w:rsidP="00AE450B">
      <w:pPr>
        <w:pStyle w:val="libNormal"/>
      </w:pPr>
      <w:r>
        <w:rPr>
          <w:rtl/>
        </w:rPr>
        <w:br w:type="page"/>
      </w:r>
    </w:p>
    <w:p w:rsidR="00AE450B" w:rsidRDefault="00AE450B" w:rsidP="00AE450B">
      <w:pPr>
        <w:pStyle w:val="libNormal"/>
      </w:pPr>
      <w:r w:rsidRPr="00035F5B">
        <w:rPr>
          <w:rStyle w:val="libAieChar"/>
          <w:rtl/>
        </w:rPr>
        <w:lastRenderedPageBreak/>
        <w:t>لِلْمُشْرِكينَ</w:t>
      </w:r>
      <w:r w:rsidRPr="00D02321">
        <w:rPr>
          <w:rStyle w:val="libAlaemChar"/>
          <w:rtl/>
        </w:rPr>
        <w:t xml:space="preserve"> )</w:t>
      </w:r>
      <w:r w:rsidRPr="00035F5B">
        <w:rPr>
          <w:rStyle w:val="libFootnotenumChar"/>
          <w:rtl/>
        </w:rPr>
        <w:t>(1)</w:t>
      </w:r>
      <w:r>
        <w:rPr>
          <w:rtl/>
        </w:rPr>
        <w:t>،</w:t>
      </w:r>
      <w:r w:rsidRPr="00035F5B">
        <w:rPr>
          <w:rtl/>
        </w:rPr>
        <w:t xml:space="preserve"> وقوله تعالى</w:t>
      </w:r>
      <w:r>
        <w:rPr>
          <w:rtl/>
        </w:rPr>
        <w:t>:</w:t>
      </w:r>
      <w:r w:rsidRPr="00035F5B">
        <w:rPr>
          <w:rtl/>
        </w:rPr>
        <w:t xml:space="preserve"> </w:t>
      </w:r>
      <w:r w:rsidRPr="00D02321">
        <w:rPr>
          <w:rStyle w:val="libAlaemChar"/>
          <w:rtl/>
        </w:rPr>
        <w:t xml:space="preserve">( </w:t>
      </w:r>
      <w:r w:rsidRPr="00035F5B">
        <w:rPr>
          <w:rStyle w:val="libAieChar"/>
          <w:rtl/>
        </w:rPr>
        <w:t>قُلْ لا أَقُولُ لَكُمْ عِنْدِي خَزائِنُ اللهِ وَلاَ أَعْلَمُ الغَيْبِ وَلاَ أَقُولُ لَكُمْ إِنِّي مَلَكٌ إِن أَتَّبِعُ إلاّ ما يُوحَى إليَّ</w:t>
      </w:r>
      <w:r w:rsidRPr="00D02321">
        <w:rPr>
          <w:rStyle w:val="libAlaemChar"/>
          <w:rtl/>
        </w:rPr>
        <w:t xml:space="preserve"> )</w:t>
      </w:r>
      <w:r w:rsidRPr="00035F5B">
        <w:rPr>
          <w:rStyle w:val="libFootnotenumChar"/>
          <w:rtl/>
        </w:rPr>
        <w:t>(2)</w:t>
      </w:r>
      <w:r>
        <w:rPr>
          <w:rtl/>
        </w:rPr>
        <w:t>.</w:t>
      </w:r>
    </w:p>
    <w:p w:rsidR="00AE450B" w:rsidRDefault="00AE450B" w:rsidP="00AE450B">
      <w:pPr>
        <w:pStyle w:val="libNormal"/>
      </w:pPr>
      <w:r w:rsidRPr="00FF509A">
        <w:rPr>
          <w:rtl/>
        </w:rPr>
        <w:t>والإمامُ عليُّ أوضح حال المجتمع الإسلامي في عهده ثمّ من بعده</w:t>
      </w:r>
      <w:r>
        <w:rPr>
          <w:rtl/>
        </w:rPr>
        <w:t>،</w:t>
      </w:r>
      <w:r w:rsidRPr="00FF509A">
        <w:rPr>
          <w:rtl/>
        </w:rPr>
        <w:t xml:space="preserve"> وأنّه لا يخرج عن هذه الاتّجاهات الثلاثة</w:t>
      </w:r>
      <w:r>
        <w:rPr>
          <w:rtl/>
        </w:rPr>
        <w:t>:</w:t>
      </w:r>
    </w:p>
    <w:p w:rsidR="00AE450B" w:rsidRDefault="00AE450B" w:rsidP="00AE450B">
      <w:pPr>
        <w:pStyle w:val="libNormal"/>
      </w:pPr>
      <w:r w:rsidRPr="00FF509A">
        <w:rPr>
          <w:rtl/>
        </w:rPr>
        <w:t>1</w:t>
      </w:r>
      <w:r>
        <w:rPr>
          <w:rtl/>
        </w:rPr>
        <w:t xml:space="preserve"> - </w:t>
      </w:r>
      <w:r w:rsidRPr="00FF509A">
        <w:rPr>
          <w:rtl/>
        </w:rPr>
        <w:t>من يقصّر في دين الله</w:t>
      </w:r>
      <w:r>
        <w:rPr>
          <w:rtl/>
        </w:rPr>
        <w:t>.</w:t>
      </w:r>
    </w:p>
    <w:p w:rsidR="00AE450B" w:rsidRDefault="00AE450B" w:rsidP="00AE450B">
      <w:pPr>
        <w:pStyle w:val="libNormal"/>
      </w:pPr>
      <w:r w:rsidRPr="00FF509A">
        <w:rPr>
          <w:rtl/>
        </w:rPr>
        <w:t>2</w:t>
      </w:r>
      <w:r>
        <w:rPr>
          <w:rtl/>
        </w:rPr>
        <w:t xml:space="preserve"> - </w:t>
      </w:r>
      <w:r w:rsidRPr="00FF509A">
        <w:rPr>
          <w:rtl/>
        </w:rPr>
        <w:t>من يغالي في دين الله</w:t>
      </w:r>
      <w:r>
        <w:rPr>
          <w:rtl/>
        </w:rPr>
        <w:t>.</w:t>
      </w:r>
    </w:p>
    <w:p w:rsidR="00AE450B" w:rsidRDefault="00AE450B" w:rsidP="00AE450B">
      <w:pPr>
        <w:pStyle w:val="libNormal"/>
      </w:pPr>
      <w:r w:rsidRPr="00FF509A">
        <w:rPr>
          <w:rtl/>
        </w:rPr>
        <w:t>3</w:t>
      </w:r>
      <w:r>
        <w:rPr>
          <w:rtl/>
        </w:rPr>
        <w:t xml:space="preserve"> - </w:t>
      </w:r>
      <w:r w:rsidRPr="00FF509A">
        <w:rPr>
          <w:rtl/>
        </w:rPr>
        <w:t>من ينتهج المنهج الصحيح و</w:t>
      </w:r>
      <w:r>
        <w:rPr>
          <w:rtl/>
        </w:rPr>
        <w:t xml:space="preserve"> </w:t>
      </w:r>
      <w:r w:rsidRPr="00FF509A">
        <w:rPr>
          <w:rtl/>
        </w:rPr>
        <w:t>يتّخذ الطريقة الوسطى</w:t>
      </w:r>
      <w:r>
        <w:rPr>
          <w:rtl/>
        </w:rPr>
        <w:t>.</w:t>
      </w:r>
    </w:p>
    <w:p w:rsidR="00AE450B" w:rsidRDefault="00AE450B" w:rsidP="00AE450B">
      <w:pPr>
        <w:pStyle w:val="libNormal"/>
      </w:pPr>
      <w:r w:rsidRPr="00035F5B">
        <w:rPr>
          <w:rtl/>
        </w:rPr>
        <w:t>فقال</w:t>
      </w:r>
      <w:r>
        <w:rPr>
          <w:rtl/>
        </w:rPr>
        <w:t xml:space="preserve"> </w:t>
      </w:r>
      <w:r w:rsidRPr="00327A0F">
        <w:rPr>
          <w:rStyle w:val="libAlaemChar"/>
          <w:rtl/>
        </w:rPr>
        <w:t>عليه‌السلام</w:t>
      </w:r>
      <w:r>
        <w:rPr>
          <w:rtl/>
        </w:rPr>
        <w:t>:</w:t>
      </w:r>
      <w:r w:rsidRPr="00035F5B">
        <w:rPr>
          <w:rtl/>
        </w:rPr>
        <w:t xml:space="preserve"> </w:t>
      </w:r>
      <w:r w:rsidRPr="00124F01">
        <w:rPr>
          <w:rtl/>
        </w:rPr>
        <w:t>دين الله بين المقصّر</w:t>
      </w:r>
      <w:r>
        <w:rPr>
          <w:rtl/>
        </w:rPr>
        <w:t xml:space="preserve"> </w:t>
      </w:r>
      <w:r w:rsidRPr="00124F01">
        <w:rPr>
          <w:rtl/>
        </w:rPr>
        <w:t>والغالي</w:t>
      </w:r>
      <w:r>
        <w:rPr>
          <w:rtl/>
        </w:rPr>
        <w:t>،</w:t>
      </w:r>
      <w:r w:rsidRPr="00124F01">
        <w:rPr>
          <w:rtl/>
        </w:rPr>
        <w:t xml:space="preserve"> فعليكم بالنمرقة الوسطى</w:t>
      </w:r>
      <w:r>
        <w:rPr>
          <w:rtl/>
        </w:rPr>
        <w:t>،</w:t>
      </w:r>
      <w:r w:rsidRPr="00124F01">
        <w:rPr>
          <w:rtl/>
        </w:rPr>
        <w:t xml:space="preserve"> فبها يلحق المقصّر</w:t>
      </w:r>
      <w:r>
        <w:rPr>
          <w:rtl/>
        </w:rPr>
        <w:t>،</w:t>
      </w:r>
      <w:r w:rsidRPr="00124F01">
        <w:rPr>
          <w:rtl/>
        </w:rPr>
        <w:t xml:space="preserve"> و</w:t>
      </w:r>
      <w:r>
        <w:rPr>
          <w:rtl/>
        </w:rPr>
        <w:t xml:space="preserve"> </w:t>
      </w:r>
      <w:r w:rsidRPr="00124F01">
        <w:rPr>
          <w:rtl/>
        </w:rPr>
        <w:t>يرجع إليها الغالي</w:t>
      </w:r>
      <w:r w:rsidRPr="00035F5B">
        <w:rPr>
          <w:rStyle w:val="libFootnotenumChar"/>
          <w:rtl/>
        </w:rPr>
        <w:t>(3)</w:t>
      </w:r>
      <w:r>
        <w:rPr>
          <w:rtl/>
        </w:rPr>
        <w:t>.</w:t>
      </w:r>
    </w:p>
    <w:p w:rsidR="00AE450B" w:rsidRPr="00FF509A" w:rsidRDefault="00AE450B" w:rsidP="00AE450B">
      <w:pPr>
        <w:pStyle w:val="libNormal"/>
      </w:pPr>
      <w:r w:rsidRPr="00035F5B">
        <w:rPr>
          <w:rtl/>
        </w:rPr>
        <w:t>وفي نص آخر عنه</w:t>
      </w:r>
      <w:r>
        <w:rPr>
          <w:rtl/>
        </w:rPr>
        <w:t xml:space="preserve"> </w:t>
      </w:r>
      <w:r w:rsidRPr="00327A0F">
        <w:rPr>
          <w:rStyle w:val="libAlaemChar"/>
          <w:rtl/>
        </w:rPr>
        <w:t>عليه‌السلام</w:t>
      </w:r>
      <w:r>
        <w:rPr>
          <w:rtl/>
        </w:rPr>
        <w:t>:</w:t>
      </w:r>
      <w:r w:rsidRPr="00035F5B">
        <w:rPr>
          <w:rtl/>
        </w:rPr>
        <w:t xml:space="preserve"> </w:t>
      </w:r>
      <w:r w:rsidRPr="00124F01">
        <w:rPr>
          <w:rtl/>
        </w:rPr>
        <w:t>عليكم بالنمرقة الوسطى</w:t>
      </w:r>
      <w:r>
        <w:rPr>
          <w:rtl/>
        </w:rPr>
        <w:t>،</w:t>
      </w:r>
      <w:r w:rsidRPr="00124F01">
        <w:rPr>
          <w:rtl/>
        </w:rPr>
        <w:t xml:space="preserve"> فإليها يرجع الغالي</w:t>
      </w:r>
      <w:r>
        <w:rPr>
          <w:rtl/>
        </w:rPr>
        <w:t>،</w:t>
      </w:r>
      <w:r w:rsidRPr="00124F01">
        <w:rPr>
          <w:rtl/>
        </w:rPr>
        <w:t xml:space="preserve"> وبها يلحق التالي</w:t>
      </w:r>
      <w:r w:rsidRPr="00035F5B">
        <w:rPr>
          <w:rStyle w:val="libFootnotenumChar"/>
          <w:rtl/>
        </w:rPr>
        <w:t>(4)</w:t>
      </w:r>
      <w:r>
        <w:rPr>
          <w:rtl/>
        </w:rPr>
        <w:t>.</w:t>
      </w:r>
    </w:p>
    <w:tbl>
      <w:tblPr>
        <w:tblStyle w:val="TableGrid"/>
        <w:bidiVisual/>
        <w:tblW w:w="4562" w:type="pct"/>
        <w:tblInd w:w="384" w:type="dxa"/>
        <w:tblLook w:val="01E0"/>
      </w:tblPr>
      <w:tblGrid>
        <w:gridCol w:w="3536"/>
        <w:gridCol w:w="272"/>
        <w:gridCol w:w="3502"/>
      </w:tblGrid>
      <w:tr w:rsidR="00AE450B" w:rsidTr="00EC0123">
        <w:trPr>
          <w:trHeight w:val="350"/>
        </w:trPr>
        <w:tc>
          <w:tcPr>
            <w:tcW w:w="3920" w:type="dxa"/>
            <w:shd w:val="clear" w:color="auto" w:fill="auto"/>
          </w:tcPr>
          <w:p w:rsidR="00AE450B" w:rsidRDefault="00AE450B" w:rsidP="00EC0123">
            <w:pPr>
              <w:pStyle w:val="libPoem"/>
            </w:pPr>
            <w:r w:rsidRPr="00FF509A">
              <w:rPr>
                <w:rtl/>
              </w:rPr>
              <w:t>وأَوْف ولا تَسْتَوفِ حَقَّكَ كُلَّهُ</w:t>
            </w:r>
            <w:r w:rsidRPr="00725071">
              <w:rPr>
                <w:rStyle w:val="libPoemTiniChar0"/>
                <w:rtl/>
              </w:rPr>
              <w:br/>
              <w:t> </w:t>
            </w:r>
          </w:p>
        </w:tc>
        <w:tc>
          <w:tcPr>
            <w:tcW w:w="279" w:type="dxa"/>
            <w:shd w:val="clear" w:color="auto" w:fill="auto"/>
          </w:tcPr>
          <w:p w:rsidR="00AE450B" w:rsidRDefault="00AE450B" w:rsidP="00EC0123">
            <w:pPr>
              <w:pStyle w:val="libPoem"/>
              <w:rPr>
                <w:rtl/>
              </w:rPr>
            </w:pPr>
          </w:p>
        </w:tc>
        <w:tc>
          <w:tcPr>
            <w:tcW w:w="3881" w:type="dxa"/>
            <w:shd w:val="clear" w:color="auto" w:fill="auto"/>
          </w:tcPr>
          <w:p w:rsidR="00AE450B" w:rsidRDefault="00AE450B" w:rsidP="00EC0123">
            <w:pPr>
              <w:pStyle w:val="libPoem"/>
            </w:pPr>
            <w:r w:rsidRPr="00FF509A">
              <w:rPr>
                <w:rtl/>
              </w:rPr>
              <w:t>وصافِحْ فَلَم يَسْتَوفِ قَطُّ كَرِيمُ</w:t>
            </w:r>
            <w:r w:rsidRPr="00725071">
              <w:rPr>
                <w:rStyle w:val="libPoemTiniChar0"/>
                <w:rtl/>
              </w:rPr>
              <w:br/>
              <w:t> </w:t>
            </w:r>
          </w:p>
        </w:tc>
      </w:tr>
      <w:tr w:rsidR="00AE450B" w:rsidTr="00EC0123">
        <w:trPr>
          <w:trHeight w:val="350"/>
        </w:trPr>
        <w:tc>
          <w:tcPr>
            <w:tcW w:w="3920" w:type="dxa"/>
          </w:tcPr>
          <w:p w:rsidR="00AE450B" w:rsidRDefault="00AE450B" w:rsidP="00EC0123">
            <w:pPr>
              <w:pStyle w:val="libPoem"/>
            </w:pPr>
            <w:r w:rsidRPr="00CC6D89">
              <w:rPr>
                <w:rtl/>
              </w:rPr>
              <w:t>ولا تَغْلُ في شيء من الأَمرِ واقْتَصِدْ</w:t>
            </w:r>
            <w:r w:rsidRPr="00725071">
              <w:rPr>
                <w:rStyle w:val="libPoemTiniChar0"/>
                <w:rtl/>
              </w:rPr>
              <w:br/>
              <w:t> </w:t>
            </w:r>
          </w:p>
        </w:tc>
        <w:tc>
          <w:tcPr>
            <w:tcW w:w="279" w:type="dxa"/>
          </w:tcPr>
          <w:p w:rsidR="00AE450B" w:rsidRDefault="00AE450B" w:rsidP="00EC0123">
            <w:pPr>
              <w:pStyle w:val="libPoem"/>
              <w:rPr>
                <w:rtl/>
              </w:rPr>
            </w:pPr>
          </w:p>
        </w:tc>
        <w:tc>
          <w:tcPr>
            <w:tcW w:w="3881" w:type="dxa"/>
          </w:tcPr>
          <w:p w:rsidR="00AE450B" w:rsidRDefault="00AE450B" w:rsidP="00EC0123">
            <w:pPr>
              <w:pStyle w:val="libPoem"/>
            </w:pPr>
            <w:r w:rsidRPr="00CC6D89">
              <w:rPr>
                <w:rtl/>
              </w:rPr>
              <w:t>كِلا طَرَفي قَصْدِ الأُمُورِ ذَمِيم</w:t>
            </w:r>
            <w:r w:rsidRPr="00A774F5">
              <w:rPr>
                <w:rtl/>
              </w:rPr>
              <w:t xml:space="preserve">ُ </w:t>
            </w:r>
            <w:r w:rsidRPr="00035F5B">
              <w:rPr>
                <w:rStyle w:val="libFootnotenumChar"/>
                <w:rtl/>
              </w:rPr>
              <w:t>(5)</w:t>
            </w:r>
            <w:r w:rsidRPr="00725071">
              <w:rPr>
                <w:rStyle w:val="libPoemTiniChar0"/>
                <w:rtl/>
              </w:rPr>
              <w:br/>
              <w:t> </w:t>
            </w:r>
          </w:p>
        </w:tc>
      </w:tr>
    </w:tbl>
    <w:p w:rsidR="00AE450B" w:rsidRDefault="00AE450B" w:rsidP="00AE450B">
      <w:pPr>
        <w:pStyle w:val="libNormal"/>
      </w:pPr>
      <w:r w:rsidRPr="00035F5B">
        <w:rPr>
          <w:rtl/>
        </w:rPr>
        <w:t>وعن الإمام السجاد</w:t>
      </w:r>
      <w:r>
        <w:rPr>
          <w:rtl/>
        </w:rPr>
        <w:t xml:space="preserve"> </w:t>
      </w:r>
      <w:r w:rsidRPr="00327A0F">
        <w:rPr>
          <w:rStyle w:val="libAlaemChar"/>
          <w:rtl/>
        </w:rPr>
        <w:t>عليه‌السلام</w:t>
      </w:r>
      <w:r>
        <w:rPr>
          <w:rtl/>
        </w:rPr>
        <w:t>:</w:t>
      </w:r>
      <w:r w:rsidRPr="00035F5B">
        <w:rPr>
          <w:rtl/>
        </w:rPr>
        <w:t xml:space="preserve"> </w:t>
      </w:r>
      <w:r w:rsidRPr="00124F01">
        <w:rPr>
          <w:rtl/>
        </w:rPr>
        <w:t>وذهب آخرون إلى التّقصير في أمرنا واحتجّوا بمتشابه القرآن</w:t>
      </w:r>
      <w:r>
        <w:rPr>
          <w:rtl/>
        </w:rPr>
        <w:t>،</w:t>
      </w:r>
      <w:r w:rsidRPr="00124F01">
        <w:rPr>
          <w:rtl/>
        </w:rPr>
        <w:t xml:space="preserve"> فتأوّلوه بآرائهم واتّهموا مأثور الخبر ممّا استحسنوا</w:t>
      </w:r>
      <w:r w:rsidRPr="00035F5B">
        <w:rPr>
          <w:rStyle w:val="libFootnotenumChar"/>
          <w:rtl/>
        </w:rPr>
        <w:t>(6)</w:t>
      </w:r>
      <w:r>
        <w:rPr>
          <w:rtl/>
        </w:rPr>
        <w:t>.</w:t>
      </w:r>
    </w:p>
    <w:p w:rsidR="00AE450B" w:rsidRDefault="00AE450B" w:rsidP="00AE450B">
      <w:pPr>
        <w:pStyle w:val="libNormal"/>
      </w:pPr>
      <w:r w:rsidRPr="00FF509A">
        <w:rPr>
          <w:rtl/>
        </w:rPr>
        <w:t>ومما لا شكّ فيه هو أنّ التقصير كان عنواناً للعامّة في الأعمّ الأغلب</w:t>
      </w:r>
      <w:r>
        <w:rPr>
          <w:rtl/>
        </w:rPr>
        <w:t>،</w:t>
      </w:r>
      <w:r w:rsidRPr="00FF509A">
        <w:rPr>
          <w:rtl/>
        </w:rPr>
        <w:t xml:space="preserve"> ثم أُطلِقَ</w:t>
      </w:r>
    </w:p>
    <w:p w:rsidR="00AE450B" w:rsidRDefault="00AE450B" w:rsidP="00AE450B">
      <w:pPr>
        <w:pStyle w:val="libLine"/>
      </w:pPr>
      <w:r>
        <w:rPr>
          <w:rtl/>
        </w:rPr>
        <w:t xml:space="preserve">____________________ </w:t>
      </w:r>
    </w:p>
    <w:p w:rsidR="00AE450B" w:rsidRDefault="00AE450B" w:rsidP="00AE450B">
      <w:pPr>
        <w:pStyle w:val="libFootnote0"/>
      </w:pPr>
      <w:r>
        <w:rPr>
          <w:rtl/>
        </w:rPr>
        <w:t>(</w:t>
      </w:r>
      <w:r w:rsidRPr="00FF509A">
        <w:rPr>
          <w:rtl/>
        </w:rPr>
        <w:t>1</w:t>
      </w:r>
      <w:r>
        <w:rPr>
          <w:rtl/>
        </w:rPr>
        <w:t>)</w:t>
      </w:r>
      <w:r w:rsidRPr="00FF509A">
        <w:rPr>
          <w:rtl/>
        </w:rPr>
        <w:t xml:space="preserve"> الكهف</w:t>
      </w:r>
      <w:r>
        <w:rPr>
          <w:rtl/>
        </w:rPr>
        <w:t xml:space="preserve">: </w:t>
      </w:r>
      <w:r w:rsidRPr="00FF509A">
        <w:rPr>
          <w:rtl/>
        </w:rPr>
        <w:t>110</w:t>
      </w:r>
      <w:r>
        <w:rPr>
          <w:rtl/>
        </w:rPr>
        <w:t>.</w:t>
      </w:r>
    </w:p>
    <w:p w:rsidR="00AE450B" w:rsidRDefault="00AE450B" w:rsidP="00AE450B">
      <w:pPr>
        <w:pStyle w:val="libFootnote0"/>
      </w:pPr>
      <w:r>
        <w:rPr>
          <w:rtl/>
        </w:rPr>
        <w:t>(</w:t>
      </w:r>
      <w:r w:rsidRPr="00FF509A">
        <w:rPr>
          <w:rtl/>
        </w:rPr>
        <w:t>2</w:t>
      </w:r>
      <w:r>
        <w:rPr>
          <w:rtl/>
        </w:rPr>
        <w:t>)</w:t>
      </w:r>
      <w:r w:rsidRPr="00FF509A">
        <w:rPr>
          <w:rtl/>
        </w:rPr>
        <w:t xml:space="preserve"> الأنعام</w:t>
      </w:r>
      <w:r>
        <w:rPr>
          <w:rtl/>
        </w:rPr>
        <w:t xml:space="preserve">: </w:t>
      </w:r>
      <w:r w:rsidRPr="00FF509A">
        <w:rPr>
          <w:rtl/>
        </w:rPr>
        <w:t>50</w:t>
      </w:r>
      <w:r>
        <w:rPr>
          <w:rtl/>
        </w:rPr>
        <w:t>.</w:t>
      </w:r>
    </w:p>
    <w:p w:rsidR="00AE450B" w:rsidRDefault="00AE450B" w:rsidP="00AE450B">
      <w:pPr>
        <w:pStyle w:val="libFootnote0"/>
      </w:pPr>
      <w:r>
        <w:rPr>
          <w:rtl/>
        </w:rPr>
        <w:t>(</w:t>
      </w:r>
      <w:r w:rsidRPr="00FF509A">
        <w:rPr>
          <w:rtl/>
        </w:rPr>
        <w:t>3</w:t>
      </w:r>
      <w:r>
        <w:rPr>
          <w:rtl/>
        </w:rPr>
        <w:t>)</w:t>
      </w:r>
      <w:r w:rsidRPr="00FF509A">
        <w:rPr>
          <w:rtl/>
        </w:rPr>
        <w:t xml:space="preserve"> انظر الغدير 7</w:t>
      </w:r>
      <w:r>
        <w:rPr>
          <w:rtl/>
        </w:rPr>
        <w:t xml:space="preserve">: </w:t>
      </w:r>
      <w:r w:rsidRPr="00FF509A">
        <w:rPr>
          <w:rtl/>
        </w:rPr>
        <w:t>70 عن ربيع الأبرار للزمخشري</w:t>
      </w:r>
      <w:r>
        <w:rPr>
          <w:rtl/>
        </w:rPr>
        <w:t>،</w:t>
      </w:r>
      <w:r w:rsidRPr="00FF509A">
        <w:rPr>
          <w:rtl/>
        </w:rPr>
        <w:t xml:space="preserve"> باب الدين وما يتعلق به من ذكر الصلاة والصوم والحج</w:t>
      </w:r>
      <w:r>
        <w:rPr>
          <w:rtl/>
        </w:rPr>
        <w:t>.</w:t>
      </w:r>
      <w:r w:rsidRPr="00FF509A">
        <w:rPr>
          <w:rtl/>
        </w:rPr>
        <w:t>.</w:t>
      </w:r>
      <w:r>
        <w:rPr>
          <w:rtl/>
        </w:rPr>
        <w:t>.</w:t>
      </w:r>
    </w:p>
    <w:p w:rsidR="00AE450B" w:rsidRDefault="00AE450B" w:rsidP="00AE450B">
      <w:pPr>
        <w:pStyle w:val="libFootnote0"/>
      </w:pPr>
      <w:r>
        <w:rPr>
          <w:rtl/>
        </w:rPr>
        <w:t>(</w:t>
      </w:r>
      <w:r w:rsidRPr="00FF509A">
        <w:rPr>
          <w:rtl/>
        </w:rPr>
        <w:t>4</w:t>
      </w:r>
      <w:r>
        <w:rPr>
          <w:rtl/>
        </w:rPr>
        <w:t>)</w:t>
      </w:r>
      <w:r w:rsidRPr="00FF509A">
        <w:rPr>
          <w:rtl/>
        </w:rPr>
        <w:t xml:space="preserve"> جمهرة الأمثال للعسكري 1</w:t>
      </w:r>
      <w:r>
        <w:rPr>
          <w:rtl/>
        </w:rPr>
        <w:t xml:space="preserve">: </w:t>
      </w:r>
      <w:r w:rsidRPr="00FF509A">
        <w:rPr>
          <w:rtl/>
        </w:rPr>
        <w:t>20 والصفحة 419</w:t>
      </w:r>
      <w:r>
        <w:rPr>
          <w:rtl/>
        </w:rPr>
        <w:t>،</w:t>
      </w:r>
      <w:r w:rsidRPr="00FF509A">
        <w:rPr>
          <w:rtl/>
        </w:rPr>
        <w:t xml:space="preserve"> المثل رقم 700</w:t>
      </w:r>
      <w:r>
        <w:rPr>
          <w:rtl/>
        </w:rPr>
        <w:t>،</w:t>
      </w:r>
      <w:r w:rsidRPr="00FF509A">
        <w:rPr>
          <w:rtl/>
        </w:rPr>
        <w:t xml:space="preserve"> دار الفكر</w:t>
      </w:r>
      <w:r>
        <w:rPr>
          <w:rtl/>
        </w:rPr>
        <w:t>،</w:t>
      </w:r>
      <w:r w:rsidRPr="00FF509A">
        <w:rPr>
          <w:rtl/>
        </w:rPr>
        <w:t xml:space="preserve"> ط 2</w:t>
      </w:r>
      <w:r>
        <w:rPr>
          <w:rtl/>
        </w:rPr>
        <w:t>.</w:t>
      </w:r>
    </w:p>
    <w:p w:rsidR="00AE450B" w:rsidRPr="00CA05C4" w:rsidRDefault="00AE450B" w:rsidP="00AE450B">
      <w:pPr>
        <w:pStyle w:val="libFootnote0"/>
      </w:pPr>
      <w:r>
        <w:rPr>
          <w:rtl/>
        </w:rPr>
        <w:t>(</w:t>
      </w:r>
      <w:r w:rsidRPr="00FF509A">
        <w:rPr>
          <w:rtl/>
        </w:rPr>
        <w:t>5</w:t>
      </w:r>
      <w:r>
        <w:rPr>
          <w:rtl/>
        </w:rPr>
        <w:t>)</w:t>
      </w:r>
      <w:r w:rsidRPr="00FF509A">
        <w:rPr>
          <w:rtl/>
        </w:rPr>
        <w:t xml:space="preserve"> عن تفسير القرطبي 6</w:t>
      </w:r>
      <w:r>
        <w:rPr>
          <w:rtl/>
        </w:rPr>
        <w:t xml:space="preserve">: </w:t>
      </w:r>
      <w:r w:rsidRPr="00FF509A">
        <w:rPr>
          <w:rtl/>
        </w:rPr>
        <w:t>21</w:t>
      </w:r>
      <w:r>
        <w:rPr>
          <w:rtl/>
        </w:rPr>
        <w:t>،</w:t>
      </w:r>
      <w:r w:rsidRPr="00FF509A">
        <w:rPr>
          <w:rtl/>
        </w:rPr>
        <w:t xml:space="preserve"> والشعر للخطابي ذكره في كتابه العزلة</w:t>
      </w:r>
      <w:r>
        <w:rPr>
          <w:rtl/>
        </w:rPr>
        <w:t xml:space="preserve">: </w:t>
      </w:r>
      <w:r w:rsidRPr="00FF509A">
        <w:rPr>
          <w:rtl/>
        </w:rPr>
        <w:t>99</w:t>
      </w:r>
      <w:r>
        <w:rPr>
          <w:rtl/>
        </w:rPr>
        <w:t>.</w:t>
      </w:r>
      <w:r w:rsidRPr="00FF509A">
        <w:rPr>
          <w:rtl/>
        </w:rPr>
        <w:t xml:space="preserve"> باختلاف إذ قال</w:t>
      </w:r>
      <w:r>
        <w:rPr>
          <w:rtl/>
        </w:rPr>
        <w:t>:</w:t>
      </w:r>
    </w:p>
    <w:tbl>
      <w:tblPr>
        <w:tblStyle w:val="TableGrid"/>
        <w:bidiVisual/>
        <w:tblW w:w="4562" w:type="pct"/>
        <w:tblInd w:w="384" w:type="dxa"/>
        <w:tblLook w:val="01E0"/>
      </w:tblPr>
      <w:tblGrid>
        <w:gridCol w:w="3536"/>
        <w:gridCol w:w="272"/>
        <w:gridCol w:w="3502"/>
      </w:tblGrid>
      <w:tr w:rsidR="00AE450B" w:rsidTr="00EC0123">
        <w:trPr>
          <w:trHeight w:val="350"/>
        </w:trPr>
        <w:tc>
          <w:tcPr>
            <w:tcW w:w="3920" w:type="dxa"/>
            <w:shd w:val="clear" w:color="auto" w:fill="auto"/>
          </w:tcPr>
          <w:p w:rsidR="00AE450B" w:rsidRDefault="00AE450B" w:rsidP="00EC0123">
            <w:pPr>
              <w:pStyle w:val="libPoemFootnote"/>
            </w:pPr>
            <w:r w:rsidRPr="00FF509A">
              <w:rPr>
                <w:rtl/>
              </w:rPr>
              <w:t>تسامح ولا تستوف حقك كُلَّهُ</w:t>
            </w:r>
            <w:r w:rsidRPr="00725071">
              <w:rPr>
                <w:rStyle w:val="libPoemTiniChar0"/>
                <w:rtl/>
              </w:rPr>
              <w:br/>
              <w:t> </w:t>
            </w:r>
          </w:p>
        </w:tc>
        <w:tc>
          <w:tcPr>
            <w:tcW w:w="279" w:type="dxa"/>
            <w:shd w:val="clear" w:color="auto" w:fill="auto"/>
          </w:tcPr>
          <w:p w:rsidR="00AE450B" w:rsidRDefault="00AE450B" w:rsidP="00EC0123">
            <w:pPr>
              <w:pStyle w:val="libPoemFootnote"/>
              <w:rPr>
                <w:rtl/>
              </w:rPr>
            </w:pPr>
          </w:p>
        </w:tc>
        <w:tc>
          <w:tcPr>
            <w:tcW w:w="3881" w:type="dxa"/>
            <w:shd w:val="clear" w:color="auto" w:fill="auto"/>
          </w:tcPr>
          <w:p w:rsidR="00AE450B" w:rsidRDefault="00AE450B" w:rsidP="00EC0123">
            <w:pPr>
              <w:pStyle w:val="libPoemFootnote"/>
            </w:pPr>
            <w:r w:rsidRPr="00FF509A">
              <w:rPr>
                <w:rtl/>
              </w:rPr>
              <w:t>وابْقَ فلم يستوفِ قطُّ كريم</w:t>
            </w:r>
            <w:r w:rsidRPr="00725071">
              <w:rPr>
                <w:rStyle w:val="libPoemTiniChar0"/>
                <w:rtl/>
              </w:rPr>
              <w:br/>
              <w:t> </w:t>
            </w:r>
          </w:p>
        </w:tc>
      </w:tr>
    </w:tbl>
    <w:p w:rsidR="00AE450B" w:rsidRPr="00CA05C4" w:rsidRDefault="00AE450B" w:rsidP="00AE450B">
      <w:pPr>
        <w:pStyle w:val="libFootnote0"/>
      </w:pPr>
      <w:r>
        <w:rPr>
          <w:rtl/>
        </w:rPr>
        <w:t xml:space="preserve"> (</w:t>
      </w:r>
      <w:r w:rsidRPr="00FF509A">
        <w:rPr>
          <w:rtl/>
        </w:rPr>
        <w:t>6</w:t>
      </w:r>
      <w:r>
        <w:rPr>
          <w:rtl/>
        </w:rPr>
        <w:t>)</w:t>
      </w:r>
      <w:r w:rsidRPr="00FF509A">
        <w:rPr>
          <w:rtl/>
        </w:rPr>
        <w:t xml:space="preserve"> كشف الغمة 2</w:t>
      </w:r>
      <w:r>
        <w:rPr>
          <w:rtl/>
        </w:rPr>
        <w:t xml:space="preserve">: </w:t>
      </w:r>
      <w:r w:rsidRPr="00FF509A">
        <w:rPr>
          <w:rtl/>
        </w:rPr>
        <w:t>311</w:t>
      </w:r>
      <w:r>
        <w:rPr>
          <w:rtl/>
        </w:rPr>
        <w:t>.</w:t>
      </w:r>
      <w:r w:rsidRPr="00FF509A">
        <w:rPr>
          <w:rtl/>
        </w:rPr>
        <w:t xml:space="preserve"> وعنه في بحار الأنوار 27</w:t>
      </w:r>
      <w:r>
        <w:rPr>
          <w:rtl/>
        </w:rPr>
        <w:t xml:space="preserve">: </w:t>
      </w:r>
      <w:r w:rsidRPr="00FF509A">
        <w:rPr>
          <w:rtl/>
        </w:rPr>
        <w:t>193 / ح 52</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p>
    <w:p w:rsidR="00AE450B" w:rsidRDefault="00AE450B" w:rsidP="00AE450B">
      <w:pPr>
        <w:pStyle w:val="libNormal"/>
      </w:pPr>
      <w:r>
        <w:rPr>
          <w:rtl/>
        </w:rPr>
        <w:t xml:space="preserve"> </w:t>
      </w:r>
      <w:r w:rsidRPr="00FF509A">
        <w:rPr>
          <w:rtl/>
        </w:rPr>
        <w:t>على بعض الخاصّة بدعوى أنّهم لا يدركون مقامات الأئمّة</w:t>
      </w:r>
      <w:r>
        <w:rPr>
          <w:rtl/>
        </w:rPr>
        <w:t>.</w:t>
      </w:r>
    </w:p>
    <w:p w:rsidR="00AE450B" w:rsidRDefault="00AE450B" w:rsidP="00AE450B">
      <w:pPr>
        <w:pStyle w:val="libNormal"/>
      </w:pPr>
      <w:r w:rsidRPr="00FF509A">
        <w:rPr>
          <w:rtl/>
        </w:rPr>
        <w:t>والغلوّ هو فيمن يرفع النبي والإمام عن مستواهما الإنساني ويدّعي الربوبية والخلق والرزق لهما</w:t>
      </w:r>
      <w:r>
        <w:rPr>
          <w:rtl/>
        </w:rPr>
        <w:t>.</w:t>
      </w:r>
    </w:p>
    <w:p w:rsidR="00AE450B" w:rsidRDefault="00AE450B" w:rsidP="00AE450B">
      <w:pPr>
        <w:pStyle w:val="libNormal"/>
      </w:pPr>
      <w:r w:rsidRPr="00FF509A">
        <w:rPr>
          <w:rtl/>
        </w:rPr>
        <w:t>والطريقة الوسطى هي اتّباع منهج التشيّع المحمدي العلويّ الأصيل</w:t>
      </w:r>
      <w:r>
        <w:rPr>
          <w:rtl/>
        </w:rPr>
        <w:t>.</w:t>
      </w:r>
    </w:p>
    <w:p w:rsidR="00AE450B" w:rsidRPr="00FF509A" w:rsidRDefault="00AE450B" w:rsidP="00AE450B">
      <w:pPr>
        <w:pStyle w:val="libNormal"/>
      </w:pPr>
      <w:r w:rsidRPr="00FF509A">
        <w:rPr>
          <w:rtl/>
        </w:rPr>
        <w:t>والباحث في كتب الرجال يقف على أسماء عدد غير قليل ممن عاصروا الأئمة وصفوا بالغلوّ والتفويض</w:t>
      </w:r>
      <w:r>
        <w:rPr>
          <w:rtl/>
        </w:rPr>
        <w:t>،</w:t>
      </w:r>
      <w:r w:rsidRPr="00FF509A">
        <w:rPr>
          <w:rtl/>
        </w:rPr>
        <w:t xml:space="preserve"> فقد ذكر الشيخ الطوسي في رجاله أسماء بعض معاصري الأئمّة الموصوفين بالغلوّ</w:t>
      </w:r>
      <w:r>
        <w:rPr>
          <w:rtl/>
        </w:rPr>
        <w:t>.</w:t>
      </w:r>
    </w:p>
    <w:p w:rsidR="00AE450B" w:rsidRDefault="00AE450B" w:rsidP="00AE450B">
      <w:pPr>
        <w:pStyle w:val="libNormal"/>
      </w:pPr>
      <w:r w:rsidRPr="00035F5B">
        <w:rPr>
          <w:rtl/>
        </w:rPr>
        <w:t>فذكر</w:t>
      </w:r>
      <w:r>
        <w:rPr>
          <w:rtl/>
        </w:rPr>
        <w:t xml:space="preserve"> </w:t>
      </w:r>
      <w:r w:rsidRPr="00BE14BF">
        <w:rPr>
          <w:rStyle w:val="libAlaemChar"/>
          <w:rtl/>
        </w:rPr>
        <w:t>رحمه‌الله</w:t>
      </w:r>
      <w:r w:rsidRPr="00035F5B">
        <w:rPr>
          <w:rtl/>
        </w:rPr>
        <w:t xml:space="preserve"> في أصحاب السجاد</w:t>
      </w:r>
      <w:r w:rsidRPr="00327A0F">
        <w:rPr>
          <w:rStyle w:val="libAlaemChar"/>
          <w:rtl/>
        </w:rPr>
        <w:t>عليه‌السلام</w:t>
      </w:r>
      <w:r>
        <w:rPr>
          <w:rtl/>
        </w:rPr>
        <w:t>:</w:t>
      </w:r>
      <w:r w:rsidRPr="00035F5B">
        <w:rPr>
          <w:rtl/>
        </w:rPr>
        <w:t xml:space="preserve"> فرات بن الأحنف العبدي</w:t>
      </w:r>
      <w:r>
        <w:rPr>
          <w:rtl/>
        </w:rPr>
        <w:t>،</w:t>
      </w:r>
      <w:r w:rsidRPr="00035F5B">
        <w:rPr>
          <w:rtl/>
        </w:rPr>
        <w:t xml:space="preserve"> يرمى بالغلوّ والتفريط في القول</w:t>
      </w:r>
      <w:r w:rsidRPr="00035F5B">
        <w:rPr>
          <w:rStyle w:val="libFootnotenumChar"/>
          <w:rtl/>
        </w:rPr>
        <w:t>(1)</w:t>
      </w:r>
      <w:r>
        <w:rPr>
          <w:rtl/>
        </w:rPr>
        <w:t>.</w:t>
      </w:r>
    </w:p>
    <w:p w:rsidR="00AE450B" w:rsidRDefault="00AE450B" w:rsidP="00AE450B">
      <w:pPr>
        <w:pStyle w:val="libNormal"/>
      </w:pPr>
      <w:r w:rsidRPr="00035F5B">
        <w:rPr>
          <w:rtl/>
        </w:rPr>
        <w:t>وفي أصحاب الكاظم</w:t>
      </w:r>
      <w:r>
        <w:rPr>
          <w:rtl/>
        </w:rPr>
        <w:t xml:space="preserve"> </w:t>
      </w:r>
      <w:r w:rsidRPr="00327A0F">
        <w:rPr>
          <w:rStyle w:val="libAlaemChar"/>
          <w:rtl/>
        </w:rPr>
        <w:t>عليه‌السلام</w:t>
      </w:r>
      <w:r>
        <w:rPr>
          <w:rtl/>
        </w:rPr>
        <w:t>:</w:t>
      </w:r>
      <w:r w:rsidRPr="00035F5B">
        <w:rPr>
          <w:rtl/>
        </w:rPr>
        <w:t xml:space="preserve"> ذكر محمد بن سليمان البصري الديلمي</w:t>
      </w:r>
      <w:r>
        <w:rPr>
          <w:rtl/>
        </w:rPr>
        <w:t>،</w:t>
      </w:r>
      <w:r w:rsidRPr="00035F5B">
        <w:rPr>
          <w:rtl/>
        </w:rPr>
        <w:t xml:space="preserve"> قائلاً</w:t>
      </w:r>
      <w:r>
        <w:rPr>
          <w:rtl/>
        </w:rPr>
        <w:t>:</w:t>
      </w:r>
      <w:r w:rsidRPr="00035F5B">
        <w:rPr>
          <w:rtl/>
        </w:rPr>
        <w:t xml:space="preserve"> له كتاب</w:t>
      </w:r>
      <w:r>
        <w:rPr>
          <w:rtl/>
        </w:rPr>
        <w:t>،</w:t>
      </w:r>
      <w:r w:rsidRPr="00035F5B">
        <w:rPr>
          <w:rtl/>
        </w:rPr>
        <w:t xml:space="preserve"> يرمى بالغلوّ</w:t>
      </w:r>
      <w:r w:rsidRPr="00035F5B">
        <w:rPr>
          <w:rStyle w:val="libFootnotenumChar"/>
          <w:rtl/>
        </w:rPr>
        <w:t>(2)</w:t>
      </w:r>
      <w:r>
        <w:rPr>
          <w:rtl/>
        </w:rPr>
        <w:t>.</w:t>
      </w:r>
    </w:p>
    <w:p w:rsidR="00AE450B" w:rsidRDefault="00AE450B" w:rsidP="00AE450B">
      <w:pPr>
        <w:pStyle w:val="libNormal"/>
      </w:pPr>
      <w:r w:rsidRPr="00035F5B">
        <w:rPr>
          <w:rtl/>
        </w:rPr>
        <w:t>وفي أصحاب الرضا</w:t>
      </w:r>
      <w:r>
        <w:rPr>
          <w:rtl/>
        </w:rPr>
        <w:t xml:space="preserve"> </w:t>
      </w:r>
      <w:r w:rsidRPr="00327A0F">
        <w:rPr>
          <w:rStyle w:val="libAlaemChar"/>
          <w:rtl/>
        </w:rPr>
        <w:t>عليه‌السلام</w:t>
      </w:r>
      <w:r w:rsidRPr="00035F5B">
        <w:rPr>
          <w:rtl/>
        </w:rPr>
        <w:t xml:space="preserve"> ذكر</w:t>
      </w:r>
      <w:r>
        <w:rPr>
          <w:rtl/>
        </w:rPr>
        <w:t>:</w:t>
      </w:r>
      <w:r w:rsidRPr="00035F5B">
        <w:rPr>
          <w:rtl/>
        </w:rPr>
        <w:t xml:space="preserve"> طاهر بن حاتم</w:t>
      </w:r>
      <w:r>
        <w:rPr>
          <w:rtl/>
        </w:rPr>
        <w:t>،</w:t>
      </w:r>
      <w:r w:rsidRPr="00035F5B">
        <w:rPr>
          <w:rtl/>
        </w:rPr>
        <w:t xml:space="preserve"> وعمر بن فرات</w:t>
      </w:r>
      <w:r>
        <w:rPr>
          <w:rtl/>
        </w:rPr>
        <w:t>،</w:t>
      </w:r>
      <w:r w:rsidRPr="00035F5B">
        <w:rPr>
          <w:rtl/>
        </w:rPr>
        <w:t xml:space="preserve"> ومحمد بن جمهور العميّ</w:t>
      </w:r>
      <w:r>
        <w:rPr>
          <w:rtl/>
        </w:rPr>
        <w:t>،</w:t>
      </w:r>
      <w:r w:rsidRPr="00035F5B">
        <w:rPr>
          <w:rtl/>
        </w:rPr>
        <w:t xml:space="preserve"> ومحمد بن الفضيل الأزدي الصيرفي</w:t>
      </w:r>
      <w:r>
        <w:rPr>
          <w:rtl/>
        </w:rPr>
        <w:t>،</w:t>
      </w:r>
      <w:r w:rsidRPr="00035F5B">
        <w:rPr>
          <w:rtl/>
        </w:rPr>
        <w:t xml:space="preserve"> ومحمد بن صدقة</w:t>
      </w:r>
      <w:r>
        <w:rPr>
          <w:rtl/>
        </w:rPr>
        <w:t>،</w:t>
      </w:r>
      <w:r w:rsidRPr="00035F5B">
        <w:rPr>
          <w:rtl/>
        </w:rPr>
        <w:t xml:space="preserve"> ورماهم بالغلوّ</w:t>
      </w:r>
      <w:r w:rsidRPr="00035F5B">
        <w:rPr>
          <w:rStyle w:val="libFootnotenumChar"/>
          <w:rtl/>
        </w:rPr>
        <w:t>(3)</w:t>
      </w:r>
      <w:r>
        <w:rPr>
          <w:rtl/>
        </w:rPr>
        <w:t>.</w:t>
      </w:r>
    </w:p>
    <w:p w:rsidR="00AE450B" w:rsidRPr="00FF509A" w:rsidRDefault="00AE450B" w:rsidP="00AE450B">
      <w:pPr>
        <w:pStyle w:val="libNormal"/>
      </w:pPr>
      <w:r w:rsidRPr="00035F5B">
        <w:rPr>
          <w:rtl/>
        </w:rPr>
        <w:t>وفي أصحاب الجواد</w:t>
      </w:r>
      <w:r>
        <w:rPr>
          <w:rtl/>
        </w:rPr>
        <w:t xml:space="preserve"> </w:t>
      </w:r>
      <w:r w:rsidRPr="00327A0F">
        <w:rPr>
          <w:rStyle w:val="libAlaemChar"/>
          <w:rtl/>
        </w:rPr>
        <w:t>عليه‌السلام</w:t>
      </w:r>
      <w:r>
        <w:rPr>
          <w:rtl/>
        </w:rPr>
        <w:t>:</w:t>
      </w:r>
      <w:r w:rsidRPr="00035F5B">
        <w:rPr>
          <w:rtl/>
        </w:rPr>
        <w:t xml:space="preserve"> ذكر الحسن بن علي بن أبي عثمان السجادة مع وصفه له بالغلوّ له</w:t>
      </w:r>
      <w:r>
        <w:rPr>
          <w:rtl/>
        </w:rPr>
        <w:t>،</w:t>
      </w:r>
      <w:r w:rsidRPr="00035F5B">
        <w:rPr>
          <w:rtl/>
        </w:rPr>
        <w:t xml:space="preserve"> كما ذكره في أصحاب الإمام الهادي</w:t>
      </w:r>
      <w:r>
        <w:rPr>
          <w:rtl/>
        </w:rPr>
        <w:t xml:space="preserve"> </w:t>
      </w:r>
      <w:r w:rsidRPr="00327A0F">
        <w:rPr>
          <w:rStyle w:val="libAlaemChar"/>
          <w:rtl/>
        </w:rPr>
        <w:t>عليه‌السلام</w:t>
      </w:r>
      <w:r w:rsidRPr="00035F5B">
        <w:rPr>
          <w:rtl/>
        </w:rPr>
        <w:t>بنفس الوصف</w:t>
      </w:r>
      <w:r w:rsidRPr="00035F5B">
        <w:rPr>
          <w:rStyle w:val="libFootnotenumChar"/>
          <w:rtl/>
        </w:rPr>
        <w:t>(4)</w:t>
      </w:r>
      <w:r>
        <w:rPr>
          <w:rtl/>
        </w:rPr>
        <w:t>.</w:t>
      </w:r>
    </w:p>
    <w:p w:rsidR="00AE450B" w:rsidRDefault="00AE450B" w:rsidP="00AE450B">
      <w:pPr>
        <w:pStyle w:val="libNormal"/>
      </w:pPr>
      <w:r w:rsidRPr="00FF509A">
        <w:rPr>
          <w:rtl/>
        </w:rPr>
        <w:t>كما ذكر في أصحاب الإمام الهادي</w:t>
      </w:r>
      <w:r>
        <w:rPr>
          <w:rtl/>
        </w:rPr>
        <w:t xml:space="preserve"> </w:t>
      </w:r>
      <w:r w:rsidRPr="00327A0F">
        <w:rPr>
          <w:rStyle w:val="libAlaemChar"/>
          <w:rtl/>
        </w:rPr>
        <w:t>عليه‌السلام</w:t>
      </w:r>
      <w:r>
        <w:rPr>
          <w:rtl/>
        </w:rPr>
        <w:t>:</w:t>
      </w:r>
      <w:r w:rsidRPr="00FF509A">
        <w:rPr>
          <w:rtl/>
        </w:rPr>
        <w:t xml:space="preserve"> أحمد بن هلال العبرتائي</w:t>
      </w:r>
      <w:r>
        <w:rPr>
          <w:rtl/>
        </w:rPr>
        <w:t>،</w:t>
      </w:r>
      <w:r w:rsidRPr="00FF509A">
        <w:rPr>
          <w:rtl/>
        </w:rPr>
        <w:t xml:space="preserve"> و</w:t>
      </w:r>
      <w:r>
        <w:rPr>
          <w:rtl/>
        </w:rPr>
        <w:t xml:space="preserve"> </w:t>
      </w:r>
      <w:r w:rsidRPr="00FF509A">
        <w:rPr>
          <w:rtl/>
        </w:rPr>
        <w:t xml:space="preserve">إسحاق </w:t>
      </w:r>
    </w:p>
    <w:p w:rsidR="00AE450B" w:rsidRDefault="00AE450B" w:rsidP="00AE450B">
      <w:pPr>
        <w:pStyle w:val="libLine"/>
      </w:pPr>
      <w:r>
        <w:rPr>
          <w:rtl/>
        </w:rPr>
        <w:t xml:space="preserve">____________________ </w:t>
      </w:r>
    </w:p>
    <w:p w:rsidR="00AE450B" w:rsidRDefault="00AE450B" w:rsidP="00AE450B">
      <w:pPr>
        <w:pStyle w:val="libFootnote0"/>
      </w:pPr>
      <w:r>
        <w:rPr>
          <w:rtl/>
        </w:rPr>
        <w:t>(</w:t>
      </w:r>
      <w:r w:rsidRPr="00FF509A">
        <w:rPr>
          <w:rtl/>
        </w:rPr>
        <w:t>1</w:t>
      </w:r>
      <w:r>
        <w:rPr>
          <w:rtl/>
        </w:rPr>
        <w:t>)</w:t>
      </w:r>
      <w:r w:rsidRPr="00FF509A">
        <w:rPr>
          <w:rtl/>
        </w:rPr>
        <w:t xml:space="preserve"> رجال الشيخ</w:t>
      </w:r>
      <w:r>
        <w:rPr>
          <w:rtl/>
        </w:rPr>
        <w:t xml:space="preserve">: </w:t>
      </w:r>
      <w:r w:rsidRPr="00FF509A">
        <w:rPr>
          <w:rtl/>
        </w:rPr>
        <w:t>119 / ت 1206</w:t>
      </w:r>
      <w:r>
        <w:rPr>
          <w:rtl/>
        </w:rPr>
        <w:t>،</w:t>
      </w:r>
      <w:r w:rsidRPr="00FF509A">
        <w:rPr>
          <w:rtl/>
        </w:rPr>
        <w:t xml:space="preserve"> وقال الغضائري</w:t>
      </w:r>
      <w:r>
        <w:rPr>
          <w:rtl/>
        </w:rPr>
        <w:t>:</w:t>
      </w:r>
      <w:r w:rsidRPr="00FF509A">
        <w:rPr>
          <w:rtl/>
        </w:rPr>
        <w:t xml:space="preserve"> غال كذاب</w:t>
      </w:r>
      <w:r>
        <w:rPr>
          <w:rtl/>
        </w:rPr>
        <w:t>،</w:t>
      </w:r>
      <w:r w:rsidRPr="00FF509A">
        <w:rPr>
          <w:rtl/>
        </w:rPr>
        <w:t xml:space="preserve"> يروي عن الإمام السجاد والباقر والصادق</w:t>
      </w:r>
      <w:r>
        <w:rPr>
          <w:rtl/>
        </w:rPr>
        <w:t xml:space="preserve"> </w:t>
      </w:r>
      <w:r w:rsidRPr="00327A0F">
        <w:rPr>
          <w:rStyle w:val="libFootnoteAlaemChar"/>
          <w:rtl/>
        </w:rPr>
        <w:t>عليهم‌السلام</w:t>
      </w:r>
      <w:r>
        <w:rPr>
          <w:rtl/>
        </w:rPr>
        <w:t>،</w:t>
      </w:r>
      <w:r w:rsidRPr="00FF509A">
        <w:rPr>
          <w:rtl/>
        </w:rPr>
        <w:t xml:space="preserve"> رجال بن داود</w:t>
      </w:r>
      <w:r>
        <w:rPr>
          <w:rtl/>
        </w:rPr>
        <w:t xml:space="preserve">: </w:t>
      </w:r>
      <w:r w:rsidRPr="00FF509A">
        <w:rPr>
          <w:rtl/>
        </w:rPr>
        <w:t>266 / ت 290</w:t>
      </w:r>
      <w:r>
        <w:rPr>
          <w:rtl/>
        </w:rPr>
        <w:t>.</w:t>
      </w:r>
    </w:p>
    <w:p w:rsidR="00AE450B" w:rsidRDefault="00AE450B" w:rsidP="00AE450B">
      <w:pPr>
        <w:pStyle w:val="libFootnote0"/>
      </w:pPr>
      <w:r>
        <w:rPr>
          <w:rtl/>
        </w:rPr>
        <w:t>(</w:t>
      </w:r>
      <w:r w:rsidRPr="00FF509A">
        <w:rPr>
          <w:rtl/>
        </w:rPr>
        <w:t>2</w:t>
      </w:r>
      <w:r>
        <w:rPr>
          <w:rtl/>
        </w:rPr>
        <w:t>)</w:t>
      </w:r>
      <w:r w:rsidRPr="00FF509A">
        <w:rPr>
          <w:rtl/>
        </w:rPr>
        <w:t xml:space="preserve"> رجال الشيخ</w:t>
      </w:r>
      <w:r>
        <w:rPr>
          <w:rtl/>
        </w:rPr>
        <w:t xml:space="preserve">: </w:t>
      </w:r>
      <w:r w:rsidRPr="00FF509A">
        <w:rPr>
          <w:rtl/>
        </w:rPr>
        <w:t>343 / ت 5109</w:t>
      </w:r>
      <w:r>
        <w:rPr>
          <w:rtl/>
        </w:rPr>
        <w:t>.</w:t>
      </w:r>
    </w:p>
    <w:p w:rsidR="00AE450B" w:rsidRDefault="00AE450B" w:rsidP="00AE450B">
      <w:pPr>
        <w:pStyle w:val="libFootnote0"/>
      </w:pPr>
      <w:r>
        <w:rPr>
          <w:rtl/>
        </w:rPr>
        <w:t>(</w:t>
      </w:r>
      <w:r w:rsidRPr="00FF509A">
        <w:rPr>
          <w:rtl/>
        </w:rPr>
        <w:t>3</w:t>
      </w:r>
      <w:r>
        <w:rPr>
          <w:rtl/>
        </w:rPr>
        <w:t>)</w:t>
      </w:r>
      <w:r w:rsidRPr="00FF509A">
        <w:rPr>
          <w:rtl/>
        </w:rPr>
        <w:t xml:space="preserve"> راجع رجال الشيخ</w:t>
      </w:r>
      <w:r>
        <w:rPr>
          <w:rtl/>
        </w:rPr>
        <w:t xml:space="preserve">: </w:t>
      </w:r>
      <w:r w:rsidRPr="00FF509A">
        <w:rPr>
          <w:rtl/>
        </w:rPr>
        <w:t>359 / ت 5314</w:t>
      </w:r>
      <w:r>
        <w:rPr>
          <w:rtl/>
        </w:rPr>
        <w:t xml:space="preserve"> </w:t>
      </w:r>
      <w:r w:rsidRPr="00FF509A">
        <w:rPr>
          <w:rtl/>
        </w:rPr>
        <w:t>الطاهر بن حاتم</w:t>
      </w:r>
      <w:r>
        <w:rPr>
          <w:rtl/>
        </w:rPr>
        <w:t>،</w:t>
      </w:r>
      <w:r w:rsidRPr="00FF509A">
        <w:rPr>
          <w:rtl/>
        </w:rPr>
        <w:t xml:space="preserve"> والصفحة 362 / 5363</w:t>
      </w:r>
      <w:r>
        <w:rPr>
          <w:rtl/>
        </w:rPr>
        <w:t xml:space="preserve"> </w:t>
      </w:r>
      <w:r w:rsidRPr="00FF509A">
        <w:rPr>
          <w:rtl/>
        </w:rPr>
        <w:t>لعمر بن فرات</w:t>
      </w:r>
      <w:r>
        <w:rPr>
          <w:rtl/>
        </w:rPr>
        <w:t>،</w:t>
      </w:r>
      <w:r w:rsidRPr="00FF509A">
        <w:rPr>
          <w:rtl/>
        </w:rPr>
        <w:t xml:space="preserve"> والصفحة 364 / ت 5404</w:t>
      </w:r>
      <w:r>
        <w:rPr>
          <w:rtl/>
        </w:rPr>
        <w:t xml:space="preserve"> </w:t>
      </w:r>
      <w:r w:rsidRPr="00FF509A">
        <w:rPr>
          <w:rtl/>
        </w:rPr>
        <w:t>لمحمد بن جمهور القمي</w:t>
      </w:r>
      <w:r>
        <w:rPr>
          <w:rtl/>
        </w:rPr>
        <w:t>،</w:t>
      </w:r>
      <w:r w:rsidRPr="00FF509A">
        <w:rPr>
          <w:rtl/>
        </w:rPr>
        <w:t xml:space="preserve"> والصفحة 365 / ت 5423</w:t>
      </w:r>
      <w:r>
        <w:rPr>
          <w:rtl/>
        </w:rPr>
        <w:t xml:space="preserve"> </w:t>
      </w:r>
      <w:r w:rsidRPr="00FF509A">
        <w:rPr>
          <w:rtl/>
        </w:rPr>
        <w:t>لمحمد بن فضيل الأزدي</w:t>
      </w:r>
      <w:r>
        <w:rPr>
          <w:rtl/>
        </w:rPr>
        <w:t>،</w:t>
      </w:r>
      <w:r w:rsidRPr="00FF509A">
        <w:rPr>
          <w:rtl/>
        </w:rPr>
        <w:t xml:space="preserve"> والصفحة 366 / ت 5448</w:t>
      </w:r>
      <w:r>
        <w:rPr>
          <w:rtl/>
        </w:rPr>
        <w:t xml:space="preserve"> </w:t>
      </w:r>
      <w:r w:rsidRPr="00FF509A">
        <w:rPr>
          <w:rtl/>
        </w:rPr>
        <w:t>لمحمد بن صدقة</w:t>
      </w:r>
      <w:r>
        <w:rPr>
          <w:rtl/>
        </w:rPr>
        <w:t>.</w:t>
      </w:r>
    </w:p>
    <w:p w:rsidR="00AE450B" w:rsidRPr="00CA05C4" w:rsidRDefault="00AE450B" w:rsidP="00AE450B">
      <w:pPr>
        <w:pStyle w:val="libFootnote0"/>
      </w:pPr>
      <w:r>
        <w:rPr>
          <w:rtl/>
        </w:rPr>
        <w:t>(</w:t>
      </w:r>
      <w:r w:rsidRPr="00FF509A">
        <w:rPr>
          <w:rtl/>
        </w:rPr>
        <w:t>4</w:t>
      </w:r>
      <w:r>
        <w:rPr>
          <w:rtl/>
        </w:rPr>
        <w:t>)</w:t>
      </w:r>
      <w:r w:rsidRPr="00FF509A">
        <w:rPr>
          <w:rtl/>
        </w:rPr>
        <w:t xml:space="preserve"> رجال الشيخ</w:t>
      </w:r>
      <w:r>
        <w:rPr>
          <w:rtl/>
        </w:rPr>
        <w:t xml:space="preserve">: </w:t>
      </w:r>
      <w:r w:rsidRPr="00FF509A">
        <w:rPr>
          <w:rtl/>
        </w:rPr>
        <w:t>375 / ت 5548</w:t>
      </w:r>
      <w:r>
        <w:rPr>
          <w:rtl/>
        </w:rPr>
        <w:t>،</w:t>
      </w:r>
      <w:r w:rsidRPr="00FF509A">
        <w:rPr>
          <w:rtl/>
        </w:rPr>
        <w:t xml:space="preserve"> والصفحة 385 / ت 5675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بن محمد البصري</w:t>
      </w:r>
      <w:r>
        <w:rPr>
          <w:rtl/>
        </w:rPr>
        <w:t>،</w:t>
      </w:r>
      <w:r w:rsidRPr="00035F5B">
        <w:rPr>
          <w:rtl/>
        </w:rPr>
        <w:t xml:space="preserve"> والحسين بن عبيد الله القمي</w:t>
      </w:r>
      <w:r>
        <w:rPr>
          <w:rtl/>
        </w:rPr>
        <w:t>،</w:t>
      </w:r>
      <w:r w:rsidRPr="00035F5B">
        <w:rPr>
          <w:rtl/>
        </w:rPr>
        <w:t xml:space="preserve"> والحسن بن بابا القمي</w:t>
      </w:r>
      <w:r>
        <w:rPr>
          <w:rtl/>
        </w:rPr>
        <w:t>،</w:t>
      </w:r>
      <w:r w:rsidRPr="00035F5B">
        <w:rPr>
          <w:rtl/>
        </w:rPr>
        <w:t xml:space="preserve"> وعلي بن يحيى الدّهان</w:t>
      </w:r>
      <w:r>
        <w:rPr>
          <w:rtl/>
        </w:rPr>
        <w:t>،</w:t>
      </w:r>
      <w:r w:rsidRPr="00035F5B">
        <w:rPr>
          <w:rtl/>
        </w:rPr>
        <w:t xml:space="preserve"> وفارس بن حاتم القزويني</w:t>
      </w:r>
      <w:r>
        <w:rPr>
          <w:rtl/>
        </w:rPr>
        <w:t>،</w:t>
      </w:r>
      <w:r w:rsidRPr="00035F5B">
        <w:rPr>
          <w:rtl/>
        </w:rPr>
        <w:t xml:space="preserve"> وعروة بن يحيى الدهقان</w:t>
      </w:r>
      <w:r>
        <w:rPr>
          <w:rtl/>
        </w:rPr>
        <w:t>،</w:t>
      </w:r>
      <w:r w:rsidRPr="00035F5B">
        <w:rPr>
          <w:rtl/>
        </w:rPr>
        <w:t xml:space="preserve"> والقاسم الشعراني اليقطيني</w:t>
      </w:r>
      <w:r>
        <w:rPr>
          <w:rtl/>
        </w:rPr>
        <w:t>،</w:t>
      </w:r>
      <w:r w:rsidRPr="00035F5B">
        <w:rPr>
          <w:rtl/>
        </w:rPr>
        <w:t xml:space="preserve"> ومحمد بن عبد الله بن مهران الكرخي</w:t>
      </w:r>
      <w:r>
        <w:rPr>
          <w:rtl/>
        </w:rPr>
        <w:t>،</w:t>
      </w:r>
      <w:r w:rsidRPr="00035F5B">
        <w:rPr>
          <w:rtl/>
        </w:rPr>
        <w:t xml:space="preserve"> وأبا عبد الله المغازي</w:t>
      </w:r>
      <w:r w:rsidRPr="00035F5B">
        <w:rPr>
          <w:rStyle w:val="libFootnotenumChar"/>
          <w:rtl/>
        </w:rPr>
        <w:t>(1)</w:t>
      </w:r>
      <w:r>
        <w:rPr>
          <w:rtl/>
        </w:rPr>
        <w:t>.</w:t>
      </w:r>
    </w:p>
    <w:p w:rsidR="00AE450B" w:rsidRDefault="00AE450B" w:rsidP="00AE450B">
      <w:pPr>
        <w:pStyle w:val="libNormal"/>
      </w:pPr>
      <w:r w:rsidRPr="00035F5B">
        <w:rPr>
          <w:rtl/>
        </w:rPr>
        <w:t>وممن عدّهم الشيخ من الغلاة في أصحاب العسكري</w:t>
      </w:r>
      <w:r>
        <w:rPr>
          <w:rtl/>
        </w:rPr>
        <w:t xml:space="preserve"> </w:t>
      </w:r>
      <w:r w:rsidRPr="00327A0F">
        <w:rPr>
          <w:rStyle w:val="libAlaemChar"/>
          <w:rtl/>
        </w:rPr>
        <w:t>عليه‌السلام</w:t>
      </w:r>
      <w:r>
        <w:rPr>
          <w:rtl/>
        </w:rPr>
        <w:t>:</w:t>
      </w:r>
      <w:r w:rsidRPr="00035F5B">
        <w:rPr>
          <w:rtl/>
        </w:rPr>
        <w:t xml:space="preserve"> محمد بن موسى السريعي</w:t>
      </w:r>
      <w:r w:rsidRPr="00035F5B">
        <w:rPr>
          <w:rStyle w:val="libFootnotenumChar"/>
          <w:rtl/>
        </w:rPr>
        <w:t>(2)</w:t>
      </w:r>
      <w:r>
        <w:rPr>
          <w:rtl/>
        </w:rPr>
        <w:t>،</w:t>
      </w:r>
      <w:r w:rsidRPr="00035F5B">
        <w:rPr>
          <w:rtl/>
        </w:rPr>
        <w:t xml:space="preserve"> ومحمد بن الحسن بن شمون</w:t>
      </w:r>
      <w:r>
        <w:rPr>
          <w:rtl/>
        </w:rPr>
        <w:t>،</w:t>
      </w:r>
      <w:r w:rsidRPr="00035F5B">
        <w:rPr>
          <w:rtl/>
        </w:rPr>
        <w:t xml:space="preserve"> وغيرهما</w:t>
      </w:r>
      <w:r w:rsidRPr="00035F5B">
        <w:rPr>
          <w:rStyle w:val="libFootnotenumChar"/>
          <w:rtl/>
        </w:rPr>
        <w:t>(3)</w:t>
      </w:r>
      <w:r w:rsidRPr="00BD315F">
        <w:rPr>
          <w:rtl/>
        </w:rPr>
        <w:t>.</w:t>
      </w:r>
    </w:p>
    <w:p w:rsidR="00AE450B" w:rsidRDefault="00AE450B" w:rsidP="00AE450B">
      <w:pPr>
        <w:pStyle w:val="libNormal"/>
      </w:pPr>
      <w:r w:rsidRPr="00035F5B">
        <w:rPr>
          <w:rtl/>
        </w:rPr>
        <w:t>فهنا نتساءل</w:t>
      </w:r>
      <w:r>
        <w:rPr>
          <w:rtl/>
        </w:rPr>
        <w:t>:</w:t>
      </w:r>
      <w:r w:rsidRPr="00035F5B">
        <w:rPr>
          <w:rtl/>
        </w:rPr>
        <w:t xml:space="preserve"> كيف يمكن تصوّر هكذا حالة في أصحاب الأئمّة ومعاصريهم</w:t>
      </w:r>
      <w:r w:rsidRPr="00035F5B">
        <w:rPr>
          <w:rStyle w:val="libFootnotenumChar"/>
          <w:rtl/>
        </w:rPr>
        <w:t>(4)</w:t>
      </w:r>
      <w:r w:rsidRPr="00BD315F">
        <w:rPr>
          <w:rtl/>
        </w:rPr>
        <w:t>،</w:t>
      </w:r>
      <w:r w:rsidRPr="00035F5B">
        <w:rPr>
          <w:rtl/>
        </w:rPr>
        <w:t xml:space="preserve"> أو بين الفقهاء والمحدّثين ممن لهم علاقة بهم</w:t>
      </w:r>
      <w:r>
        <w:rPr>
          <w:rtl/>
        </w:rPr>
        <w:t xml:space="preserve"> </w:t>
      </w:r>
      <w:r w:rsidRPr="00327A0F">
        <w:rPr>
          <w:rStyle w:val="libAlaemChar"/>
          <w:rtl/>
        </w:rPr>
        <w:t>عليهم‌السلام</w:t>
      </w:r>
      <w:r>
        <w:rPr>
          <w:rtl/>
        </w:rPr>
        <w:t>،</w:t>
      </w:r>
      <w:r w:rsidRPr="00035F5B">
        <w:rPr>
          <w:rtl/>
        </w:rPr>
        <w:t xml:space="preserve"> مع وقوف الكلّ على منهج الأئمّة وذمّهم للغلاة والمفوّضة</w:t>
      </w:r>
      <w:r w:rsidRPr="00035F5B">
        <w:rPr>
          <w:rStyle w:val="libFootnotenumChar"/>
          <w:rtl/>
        </w:rPr>
        <w:t>(5)</w:t>
      </w:r>
      <w:r>
        <w:rPr>
          <w:rtl/>
        </w:rPr>
        <w:t>.</w:t>
      </w:r>
    </w:p>
    <w:p w:rsidR="00AE450B" w:rsidRDefault="00AE450B" w:rsidP="00AE450B">
      <w:pPr>
        <w:pStyle w:val="libNormal"/>
      </w:pPr>
      <w:r w:rsidRPr="00FF509A">
        <w:rPr>
          <w:rtl/>
        </w:rPr>
        <w:t>وهل أنّ هذه التهم المتراشقة بين الأطراف هي عناوين حقيقية وواقعية</w:t>
      </w:r>
      <w:r>
        <w:rPr>
          <w:rtl/>
        </w:rPr>
        <w:t>،</w:t>
      </w:r>
      <w:r w:rsidRPr="00FF509A">
        <w:rPr>
          <w:rtl/>
        </w:rPr>
        <w:t xml:space="preserve"> أم أنّها تصوّرات واحتمالات أُطلقت من هذا الطرف ضدّ ذاك حرصاً على المذهب وتحاشياً من دخول الأجنبيّ</w:t>
      </w:r>
      <w:r>
        <w:rPr>
          <w:rtl/>
        </w:rPr>
        <w:t>؟</w:t>
      </w:r>
    </w:p>
    <w:p w:rsidR="00AE450B" w:rsidRDefault="00AE450B" w:rsidP="00AE450B">
      <w:pPr>
        <w:pStyle w:val="libNormal"/>
      </w:pPr>
      <w:r w:rsidRPr="00FF509A">
        <w:rPr>
          <w:rtl/>
        </w:rPr>
        <w:t>الحقيقة هي أنّا رأينا حين البحث أنّ بعض تلك العناوين واقعية</w:t>
      </w:r>
      <w:r>
        <w:rPr>
          <w:rtl/>
        </w:rPr>
        <w:t>،</w:t>
      </w:r>
      <w:r w:rsidRPr="00FF509A">
        <w:rPr>
          <w:rtl/>
        </w:rPr>
        <w:t xml:space="preserve"> كما هي في أبي الخطاب وبنان بن سمعان وآخرين</w:t>
      </w:r>
      <w:r>
        <w:rPr>
          <w:rtl/>
        </w:rPr>
        <w:t>،</w:t>
      </w:r>
      <w:r w:rsidRPr="00FF509A">
        <w:rPr>
          <w:rtl/>
        </w:rPr>
        <w:t xml:space="preserve"> وأُخرى لم تكن كذلك</w:t>
      </w:r>
      <w:r>
        <w:rPr>
          <w:rtl/>
        </w:rPr>
        <w:t>،</w:t>
      </w:r>
      <w:r w:rsidRPr="00FF509A">
        <w:rPr>
          <w:rtl/>
        </w:rPr>
        <w:t xml:space="preserve"> لرجوع القائلين بها عن قولهم أو لأنّ التحقيق العلمي أثبت خلاف المنسوب إليهم</w:t>
      </w:r>
      <w:r>
        <w:rPr>
          <w:rtl/>
        </w:rPr>
        <w:t>،</w:t>
      </w:r>
      <w:r w:rsidRPr="00FF509A">
        <w:rPr>
          <w:rtl/>
        </w:rPr>
        <w:t xml:space="preserve"> كما في أحمد بن محمد بن خالد البرقي وأمثاله</w:t>
      </w:r>
      <w:r>
        <w:rPr>
          <w:rtl/>
        </w:rPr>
        <w:t>.</w:t>
      </w:r>
    </w:p>
    <w:p w:rsidR="00AE450B" w:rsidRDefault="00AE450B" w:rsidP="00AE450B">
      <w:pPr>
        <w:pStyle w:val="libNormal"/>
      </w:pPr>
      <w:r w:rsidRPr="00FF509A">
        <w:rPr>
          <w:rtl/>
        </w:rPr>
        <w:t>وعليه فالغلوّ هو عنوان مشكَّكٌ يطلق تارة على مدّعي الربوبية لأشخاص</w:t>
      </w:r>
    </w:p>
    <w:p w:rsidR="00AE450B" w:rsidRDefault="00AE450B" w:rsidP="00AE450B">
      <w:pPr>
        <w:pStyle w:val="libLine"/>
      </w:pPr>
      <w:r>
        <w:rPr>
          <w:rtl/>
        </w:rPr>
        <w:t xml:space="preserve">____________________ </w:t>
      </w:r>
    </w:p>
    <w:p w:rsidR="00AE450B" w:rsidRDefault="00AE450B" w:rsidP="00AE450B">
      <w:pPr>
        <w:pStyle w:val="libFootnote0"/>
      </w:pPr>
      <w:r>
        <w:rPr>
          <w:rtl/>
        </w:rPr>
        <w:t>(</w:t>
      </w:r>
      <w:r w:rsidRPr="00FF509A">
        <w:rPr>
          <w:rtl/>
        </w:rPr>
        <w:t>1</w:t>
      </w:r>
      <w:r>
        <w:rPr>
          <w:rtl/>
        </w:rPr>
        <w:t>)</w:t>
      </w:r>
      <w:r w:rsidRPr="00FF509A">
        <w:rPr>
          <w:rtl/>
        </w:rPr>
        <w:t xml:space="preserve"> رجال الشيخ</w:t>
      </w:r>
      <w:r>
        <w:rPr>
          <w:rtl/>
        </w:rPr>
        <w:t xml:space="preserve">: </w:t>
      </w:r>
      <w:r w:rsidRPr="00FF509A">
        <w:rPr>
          <w:rtl/>
        </w:rPr>
        <w:t>384</w:t>
      </w:r>
      <w:r>
        <w:rPr>
          <w:rtl/>
        </w:rPr>
        <w:t xml:space="preserve"> - </w:t>
      </w:r>
      <w:r w:rsidRPr="00FF509A">
        <w:rPr>
          <w:rtl/>
        </w:rPr>
        <w:t>393</w:t>
      </w:r>
      <w:r>
        <w:rPr>
          <w:rtl/>
        </w:rPr>
        <w:t>.</w:t>
      </w:r>
    </w:p>
    <w:p w:rsidR="00AE450B" w:rsidRDefault="00AE450B" w:rsidP="00AE450B">
      <w:pPr>
        <w:pStyle w:val="libFootnote0"/>
      </w:pPr>
      <w:r>
        <w:rPr>
          <w:rtl/>
        </w:rPr>
        <w:t>(</w:t>
      </w:r>
      <w:r w:rsidRPr="00FF509A">
        <w:rPr>
          <w:rtl/>
        </w:rPr>
        <w:t>2</w:t>
      </w:r>
      <w:r>
        <w:rPr>
          <w:rtl/>
        </w:rPr>
        <w:t>)</w:t>
      </w:r>
      <w:r w:rsidRPr="00FF509A">
        <w:rPr>
          <w:rtl/>
        </w:rPr>
        <w:t xml:space="preserve"> وفي بعض النسخ</w:t>
      </w:r>
      <w:r>
        <w:rPr>
          <w:rtl/>
        </w:rPr>
        <w:t>:</w:t>
      </w:r>
      <w:r w:rsidRPr="00FF509A">
        <w:rPr>
          <w:rtl/>
        </w:rPr>
        <w:t xml:space="preserve"> </w:t>
      </w:r>
      <w:r>
        <w:rPr>
          <w:rtl/>
        </w:rPr>
        <w:t>(</w:t>
      </w:r>
      <w:r w:rsidRPr="00FF509A">
        <w:rPr>
          <w:rtl/>
        </w:rPr>
        <w:t>الشريعي</w:t>
      </w:r>
      <w:r>
        <w:rPr>
          <w:rtl/>
        </w:rPr>
        <w:t>).</w:t>
      </w:r>
    </w:p>
    <w:p w:rsidR="00AE450B" w:rsidRDefault="00AE450B" w:rsidP="00AE450B">
      <w:pPr>
        <w:pStyle w:val="libFootnote0"/>
      </w:pPr>
      <w:r>
        <w:rPr>
          <w:rtl/>
        </w:rPr>
        <w:t>(</w:t>
      </w:r>
      <w:r w:rsidRPr="00FF509A">
        <w:rPr>
          <w:rtl/>
        </w:rPr>
        <w:t>3</w:t>
      </w:r>
      <w:r>
        <w:rPr>
          <w:rtl/>
        </w:rPr>
        <w:t>)</w:t>
      </w:r>
      <w:r w:rsidRPr="00FF509A">
        <w:rPr>
          <w:rtl/>
        </w:rPr>
        <w:t xml:space="preserve"> رجال الشيخ</w:t>
      </w:r>
      <w:r>
        <w:rPr>
          <w:rtl/>
        </w:rPr>
        <w:t xml:space="preserve">: </w:t>
      </w:r>
      <w:r w:rsidRPr="00FF509A">
        <w:rPr>
          <w:rtl/>
        </w:rPr>
        <w:t>402 / ت 5901</w:t>
      </w:r>
      <w:r>
        <w:rPr>
          <w:rtl/>
        </w:rPr>
        <w:t>،</w:t>
      </w:r>
      <w:r w:rsidRPr="00FF509A">
        <w:rPr>
          <w:rtl/>
        </w:rPr>
        <w:t xml:space="preserve"> لمحمد بن موسى السريعي</w:t>
      </w:r>
      <w:r>
        <w:rPr>
          <w:rtl/>
        </w:rPr>
        <w:t>،</w:t>
      </w:r>
      <w:r w:rsidRPr="00FF509A">
        <w:rPr>
          <w:rtl/>
        </w:rPr>
        <w:t xml:space="preserve"> و 5903</w:t>
      </w:r>
      <w:r>
        <w:rPr>
          <w:rtl/>
        </w:rPr>
        <w:t>،</w:t>
      </w:r>
      <w:r w:rsidRPr="00FF509A">
        <w:rPr>
          <w:rtl/>
        </w:rPr>
        <w:t xml:space="preserve"> لمحمد بن الحسن بن شمون</w:t>
      </w:r>
      <w:r>
        <w:rPr>
          <w:rtl/>
        </w:rPr>
        <w:t>.</w:t>
      </w:r>
    </w:p>
    <w:p w:rsidR="00AE450B" w:rsidRDefault="00AE450B" w:rsidP="00AE450B">
      <w:pPr>
        <w:pStyle w:val="libFootnote0"/>
      </w:pPr>
      <w:r>
        <w:rPr>
          <w:rtl/>
        </w:rPr>
        <w:t>(</w:t>
      </w:r>
      <w:r w:rsidRPr="00FF509A">
        <w:rPr>
          <w:rtl/>
        </w:rPr>
        <w:t>4</w:t>
      </w:r>
      <w:r>
        <w:rPr>
          <w:rtl/>
        </w:rPr>
        <w:t>)</w:t>
      </w:r>
      <w:r w:rsidRPr="00FF509A">
        <w:rPr>
          <w:rtl/>
        </w:rPr>
        <w:t xml:space="preserve"> سنتعرض بعد قليل في</w:t>
      </w:r>
      <w:r>
        <w:rPr>
          <w:rtl/>
        </w:rPr>
        <w:t>:</w:t>
      </w:r>
      <w:r w:rsidRPr="00FF509A">
        <w:rPr>
          <w:rtl/>
        </w:rPr>
        <w:t xml:space="preserve"> </w:t>
      </w:r>
      <w:r>
        <w:rPr>
          <w:rtl/>
        </w:rPr>
        <w:t>(</w:t>
      </w:r>
      <w:r w:rsidRPr="00FF509A">
        <w:rPr>
          <w:rtl/>
        </w:rPr>
        <w:t>منهج القميين والبغداديين</w:t>
      </w:r>
      <w:r>
        <w:rPr>
          <w:rtl/>
        </w:rPr>
        <w:t>)</w:t>
      </w:r>
      <w:r w:rsidRPr="00FF509A">
        <w:rPr>
          <w:rtl/>
        </w:rPr>
        <w:t xml:space="preserve"> من صفحة 105</w:t>
      </w:r>
      <w:r>
        <w:rPr>
          <w:rtl/>
        </w:rPr>
        <w:t xml:space="preserve"> - </w:t>
      </w:r>
      <w:r w:rsidRPr="00FF509A">
        <w:rPr>
          <w:rtl/>
        </w:rPr>
        <w:t>148 نماذج من هذا فانتظر</w:t>
      </w:r>
      <w:r>
        <w:rPr>
          <w:rtl/>
        </w:rPr>
        <w:t>.</w:t>
      </w:r>
    </w:p>
    <w:p w:rsidR="00AE450B" w:rsidRPr="00CA05C4" w:rsidRDefault="00AE450B" w:rsidP="00AE450B">
      <w:pPr>
        <w:pStyle w:val="libFootnote0"/>
      </w:pPr>
      <w:r>
        <w:rPr>
          <w:rtl/>
        </w:rPr>
        <w:t>(</w:t>
      </w:r>
      <w:r w:rsidRPr="00FF509A">
        <w:rPr>
          <w:rtl/>
        </w:rPr>
        <w:t>5</w:t>
      </w:r>
      <w:r>
        <w:rPr>
          <w:rtl/>
        </w:rPr>
        <w:t>)</w:t>
      </w:r>
      <w:r w:rsidRPr="00FF509A">
        <w:rPr>
          <w:rtl/>
        </w:rPr>
        <w:t xml:space="preserve"> انظر</w:t>
      </w:r>
      <w:r>
        <w:rPr>
          <w:rtl/>
        </w:rPr>
        <w:t xml:space="preserve"> </w:t>
      </w:r>
      <w:r w:rsidRPr="00FF509A">
        <w:rPr>
          <w:rtl/>
        </w:rPr>
        <w:t>مثلاً</w:t>
      </w:r>
      <w:r>
        <w:rPr>
          <w:rtl/>
        </w:rPr>
        <w:t xml:space="preserve"> </w:t>
      </w:r>
      <w:r w:rsidRPr="00FF509A">
        <w:rPr>
          <w:rtl/>
        </w:rPr>
        <w:t>مقباس الهداية للمامقاني 2</w:t>
      </w:r>
      <w:r>
        <w:rPr>
          <w:rtl/>
        </w:rPr>
        <w:t xml:space="preserve">: </w:t>
      </w:r>
      <w:r w:rsidRPr="00FF509A">
        <w:rPr>
          <w:rtl/>
        </w:rPr>
        <w:t>403</w:t>
      </w:r>
      <w:r>
        <w:rPr>
          <w:rtl/>
        </w:rPr>
        <w:t xml:space="preserve"> - </w:t>
      </w:r>
      <w:r w:rsidRPr="00FF509A">
        <w:rPr>
          <w:rtl/>
        </w:rPr>
        <w:t>416</w:t>
      </w:r>
      <w:r>
        <w:rPr>
          <w:rtl/>
        </w:rPr>
        <w:t>.</w:t>
      </w:r>
    </w:p>
    <w:p w:rsidR="00AE450B" w:rsidRDefault="00AE450B" w:rsidP="00AE450B">
      <w:pPr>
        <w:pStyle w:val="libNormal"/>
      </w:pPr>
      <w:r>
        <w:rPr>
          <w:rtl/>
        </w:rPr>
        <w:br w:type="page"/>
      </w:r>
    </w:p>
    <w:p w:rsidR="00AE450B" w:rsidRPr="00FF509A" w:rsidRDefault="00AE450B" w:rsidP="00AE450B">
      <w:pPr>
        <w:pStyle w:val="libNormal"/>
      </w:pPr>
      <w:r w:rsidRPr="00FF509A">
        <w:rPr>
          <w:rtl/>
        </w:rPr>
        <w:lastRenderedPageBreak/>
        <w:t>بالخصوص حقيقةً</w:t>
      </w:r>
      <w:r>
        <w:rPr>
          <w:rtl/>
        </w:rPr>
        <w:t>،</w:t>
      </w:r>
      <w:r w:rsidRPr="00FF509A">
        <w:rPr>
          <w:rtl/>
        </w:rPr>
        <w:t xml:space="preserve"> وقد تكون تهمةً</w:t>
      </w:r>
      <w:r>
        <w:rPr>
          <w:rtl/>
        </w:rPr>
        <w:t>،</w:t>
      </w:r>
      <w:r w:rsidRPr="00FF509A">
        <w:rPr>
          <w:rtl/>
        </w:rPr>
        <w:t xml:space="preserve"> إذ إنّ الأمر ليس كذلك</w:t>
      </w:r>
      <w:r>
        <w:rPr>
          <w:rtl/>
        </w:rPr>
        <w:t>؛</w:t>
      </w:r>
      <w:r w:rsidRPr="00FF509A">
        <w:rPr>
          <w:rtl/>
        </w:rPr>
        <w:t xml:space="preserve"> لأنّ الله قد منح لبعض من اصطفاهم من عباده أشياءً خاصة من قبيل إحياء الموتى بإذن الله و</w:t>
      </w:r>
      <w:r>
        <w:rPr>
          <w:rtl/>
        </w:rPr>
        <w:t xml:space="preserve"> </w:t>
      </w:r>
      <w:r w:rsidRPr="00FF509A">
        <w:rPr>
          <w:rtl/>
        </w:rPr>
        <w:t>إبراء الأكمه بإذنه</w:t>
      </w:r>
      <w:r>
        <w:rPr>
          <w:rtl/>
        </w:rPr>
        <w:t>،</w:t>
      </w:r>
      <w:r w:rsidRPr="00FF509A">
        <w:rPr>
          <w:rtl/>
        </w:rPr>
        <w:t xml:space="preserve"> ومن هنا بَدَأَ الصراع بين الاتجاهات الثلاثة عقائدياً</w:t>
      </w:r>
      <w:r>
        <w:rPr>
          <w:rtl/>
        </w:rPr>
        <w:t>:</w:t>
      </w:r>
    </w:p>
    <w:p w:rsidR="00AE450B" w:rsidRPr="00FF509A" w:rsidRDefault="00AE450B" w:rsidP="00AE450B">
      <w:pPr>
        <w:pStyle w:val="libNormal"/>
      </w:pPr>
      <w:r w:rsidRPr="00FF509A">
        <w:rPr>
          <w:rtl/>
        </w:rPr>
        <w:t>فمنهم من يرى كذبها</w:t>
      </w:r>
      <w:r>
        <w:rPr>
          <w:rtl/>
        </w:rPr>
        <w:t>؛</w:t>
      </w:r>
      <w:r w:rsidRPr="00FF509A">
        <w:rPr>
          <w:rtl/>
        </w:rPr>
        <w:t xml:space="preserve"> لعدم تحمّل عقولهم لها</w:t>
      </w:r>
      <w:r>
        <w:rPr>
          <w:rtl/>
        </w:rPr>
        <w:t>.</w:t>
      </w:r>
    </w:p>
    <w:p w:rsidR="00AE450B" w:rsidRPr="00FF509A" w:rsidRDefault="00AE450B" w:rsidP="00AE450B">
      <w:pPr>
        <w:pStyle w:val="libNormal"/>
      </w:pPr>
      <w:r w:rsidRPr="00FF509A">
        <w:rPr>
          <w:rtl/>
        </w:rPr>
        <w:t>ومنهم من يرى أنّهم آلهة أو مفوَّضين من قبل الله سبحانه وتعالى حقّاً</w:t>
      </w:r>
      <w:r>
        <w:rPr>
          <w:rtl/>
        </w:rPr>
        <w:t>،</w:t>
      </w:r>
      <w:r w:rsidRPr="00FF509A">
        <w:rPr>
          <w:rtl/>
        </w:rPr>
        <w:t xml:space="preserve"> وكثير من هؤلاء التبس عليهم الأمر أوّلاً ثمّ رجعوا عما كان يقولون به لمّا اتّضح لهم وجه الأمر</w:t>
      </w:r>
      <w:r>
        <w:rPr>
          <w:rtl/>
        </w:rPr>
        <w:t>.</w:t>
      </w:r>
    </w:p>
    <w:p w:rsidR="00AE450B" w:rsidRPr="00FF509A" w:rsidRDefault="00AE450B" w:rsidP="00AE450B">
      <w:pPr>
        <w:pStyle w:val="libNormal"/>
      </w:pPr>
      <w:r w:rsidRPr="00FF509A">
        <w:rPr>
          <w:rtl/>
        </w:rPr>
        <w:t>ومنهم من لا يرى سوى أنّهم عبيدٌ اصطفاهم الله سبحانه وتعالى لطهارة أصلهم</w:t>
      </w:r>
      <w:r>
        <w:rPr>
          <w:rtl/>
        </w:rPr>
        <w:t>،</w:t>
      </w:r>
      <w:r w:rsidRPr="00FF509A">
        <w:rPr>
          <w:rtl/>
        </w:rPr>
        <w:t xml:space="preserve"> يقدرون على ما لا يقدر عليه عامة البشر</w:t>
      </w:r>
      <w:r>
        <w:rPr>
          <w:rtl/>
        </w:rPr>
        <w:t>،</w:t>
      </w:r>
      <w:r w:rsidRPr="00FF509A">
        <w:rPr>
          <w:rtl/>
        </w:rPr>
        <w:t xml:space="preserve"> بإذن الله لا غير</w:t>
      </w:r>
      <w:r>
        <w:rPr>
          <w:rtl/>
        </w:rPr>
        <w:t>،</w:t>
      </w:r>
      <w:r w:rsidRPr="00FF509A">
        <w:rPr>
          <w:rtl/>
        </w:rPr>
        <w:t xml:space="preserve"> ولو شاء الله لسلبهم هذه القدرة بطرفة عين</w:t>
      </w:r>
      <w:r>
        <w:rPr>
          <w:rtl/>
        </w:rPr>
        <w:t>.</w:t>
      </w:r>
      <w:r w:rsidRPr="00FF509A">
        <w:rPr>
          <w:rtl/>
        </w:rPr>
        <w:t>.</w:t>
      </w:r>
    </w:p>
    <w:p w:rsidR="00AE450B" w:rsidRDefault="00AE450B" w:rsidP="00AE450B">
      <w:pPr>
        <w:pStyle w:val="libNormal"/>
      </w:pPr>
      <w:r w:rsidRPr="00035F5B">
        <w:rPr>
          <w:rtl/>
        </w:rPr>
        <w:t>قال الشيخ المفيد</w:t>
      </w:r>
      <w:r>
        <w:rPr>
          <w:rtl/>
        </w:rPr>
        <w:t>:</w:t>
      </w:r>
      <w:r w:rsidRPr="00035F5B">
        <w:rPr>
          <w:rtl/>
        </w:rPr>
        <w:t xml:space="preserve"> إنّ الأئمّة من آل محمّد</w:t>
      </w:r>
      <w:r>
        <w:rPr>
          <w:rtl/>
        </w:rPr>
        <w:t xml:space="preserve"> </w:t>
      </w:r>
      <w:r w:rsidRPr="00327A0F">
        <w:rPr>
          <w:rStyle w:val="libAlaemChar"/>
          <w:rtl/>
        </w:rPr>
        <w:t>صلى‌الله‌عليه‌وآله</w:t>
      </w:r>
      <w:r w:rsidRPr="00035F5B">
        <w:rPr>
          <w:rtl/>
        </w:rPr>
        <w:t xml:space="preserve"> قد كانوا يعرفون ضمائر بعض العباد و</w:t>
      </w:r>
      <w:r>
        <w:rPr>
          <w:rtl/>
        </w:rPr>
        <w:t xml:space="preserve"> </w:t>
      </w:r>
      <w:r w:rsidRPr="00035F5B">
        <w:rPr>
          <w:rtl/>
        </w:rPr>
        <w:t>يعرفون ما يكون قبل كونه</w:t>
      </w:r>
      <w:r>
        <w:rPr>
          <w:rtl/>
        </w:rPr>
        <w:t>،</w:t>
      </w:r>
      <w:r w:rsidRPr="00035F5B">
        <w:rPr>
          <w:rtl/>
        </w:rPr>
        <w:t xml:space="preserve"> وليس ذلك بواجب في صفاتهم ولا شرطاً في إمامتهم</w:t>
      </w:r>
      <w:r>
        <w:rPr>
          <w:rtl/>
        </w:rPr>
        <w:t>،</w:t>
      </w:r>
      <w:r w:rsidRPr="00035F5B">
        <w:rPr>
          <w:rtl/>
        </w:rPr>
        <w:t xml:space="preserve"> و</w:t>
      </w:r>
      <w:r>
        <w:rPr>
          <w:rtl/>
        </w:rPr>
        <w:t xml:space="preserve"> </w:t>
      </w:r>
      <w:r w:rsidRPr="00035F5B">
        <w:rPr>
          <w:rtl/>
        </w:rPr>
        <w:t>إنّما أكرمهم الله تعالى به وأعلمهم إيّاه للّطف في طاعتهم والتّمسّك بإمامتهم</w:t>
      </w:r>
      <w:r>
        <w:rPr>
          <w:rtl/>
        </w:rPr>
        <w:t>،</w:t>
      </w:r>
      <w:r w:rsidRPr="00035F5B">
        <w:rPr>
          <w:rtl/>
        </w:rPr>
        <w:t xml:space="preserve"> وليس ذلك بواجب عقلاً</w:t>
      </w:r>
      <w:r>
        <w:rPr>
          <w:rtl/>
        </w:rPr>
        <w:t>،</w:t>
      </w:r>
      <w:r w:rsidRPr="00035F5B">
        <w:rPr>
          <w:rtl/>
        </w:rPr>
        <w:t xml:space="preserve"> ولكنّه وجب لهم من جهة السّماع</w:t>
      </w:r>
      <w:r>
        <w:rPr>
          <w:rtl/>
        </w:rPr>
        <w:t>.</w:t>
      </w:r>
      <w:r w:rsidRPr="00035F5B">
        <w:rPr>
          <w:rtl/>
        </w:rPr>
        <w:t xml:space="preserve"> فأمّا إطلاق القول عليهم بأنّهم يعلمون الغيب فهو مُنْكَرٌ بيّنُ الفساد</w:t>
      </w:r>
      <w:r>
        <w:rPr>
          <w:rtl/>
        </w:rPr>
        <w:t>؛</w:t>
      </w:r>
      <w:r w:rsidRPr="00035F5B">
        <w:rPr>
          <w:rtl/>
        </w:rPr>
        <w:t xml:space="preserve"> لأنّ الوصف بذلك إنّما يستحقّه من عَلِمَ الأشياء بنفسه لا بعلم مستفاد</w:t>
      </w:r>
      <w:r>
        <w:rPr>
          <w:rtl/>
        </w:rPr>
        <w:t>،</w:t>
      </w:r>
      <w:r w:rsidRPr="00035F5B">
        <w:rPr>
          <w:rtl/>
        </w:rPr>
        <w:t xml:space="preserve"> وهذا لا يكون إلاّ الله عزّ</w:t>
      </w:r>
      <w:r>
        <w:rPr>
          <w:rtl/>
        </w:rPr>
        <w:t xml:space="preserve"> </w:t>
      </w:r>
      <w:r w:rsidRPr="00035F5B">
        <w:rPr>
          <w:rtl/>
        </w:rPr>
        <w:t>وجلّ</w:t>
      </w:r>
      <w:r>
        <w:rPr>
          <w:rtl/>
        </w:rPr>
        <w:t>،</w:t>
      </w:r>
      <w:r w:rsidRPr="00035F5B">
        <w:rPr>
          <w:rtl/>
        </w:rPr>
        <w:t xml:space="preserve"> وعلى قولي هذا جماعة أهل الإمامة إلاّ من شذّ عنهم من المفوّضة ومن انتمى إليهم من الغلاة</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وعليه فإنّ الاختلاف الملحوظ بين العلماء يرجع إلى فهمهم لطائفة من الروايات يتمسّك بها كلّ واحد في ما يريد الوصول إليه وما يعتقد أنه المراد الصحيح من تلك الروايات</w:t>
      </w:r>
      <w:r w:rsidRPr="00035F5B">
        <w:rPr>
          <w:rStyle w:val="libFootnotenumChar"/>
          <w:rtl/>
        </w:rPr>
        <w:t>(2)</w:t>
      </w:r>
      <w:r>
        <w:rPr>
          <w:rtl/>
        </w:rPr>
        <w:t>،</w:t>
      </w:r>
      <w:r w:rsidRPr="00035F5B">
        <w:rPr>
          <w:rtl/>
        </w:rPr>
        <w:t xml:space="preserve"> وليس رميُ بعض لبعض للعداوة أو للجُزاف كما </w:t>
      </w:r>
    </w:p>
    <w:p w:rsidR="00AE450B" w:rsidRDefault="00AE450B" w:rsidP="00AE450B">
      <w:pPr>
        <w:pStyle w:val="libLine"/>
      </w:pPr>
      <w:r>
        <w:rPr>
          <w:rtl/>
        </w:rPr>
        <w:t xml:space="preserve">____________________ </w:t>
      </w:r>
    </w:p>
    <w:p w:rsidR="00AE450B" w:rsidRDefault="00AE450B" w:rsidP="00AE450B">
      <w:pPr>
        <w:pStyle w:val="libFootnote0"/>
      </w:pPr>
      <w:r>
        <w:rPr>
          <w:rtl/>
        </w:rPr>
        <w:t>(</w:t>
      </w:r>
      <w:r w:rsidRPr="00FF509A">
        <w:rPr>
          <w:rtl/>
        </w:rPr>
        <w:t>1</w:t>
      </w:r>
      <w:r>
        <w:rPr>
          <w:rtl/>
        </w:rPr>
        <w:t>)</w:t>
      </w:r>
      <w:r w:rsidRPr="00FF509A">
        <w:rPr>
          <w:rtl/>
        </w:rPr>
        <w:t xml:space="preserve"> أوائل المقالات</w:t>
      </w:r>
      <w:r>
        <w:rPr>
          <w:rtl/>
        </w:rPr>
        <w:t xml:space="preserve">: </w:t>
      </w:r>
      <w:r w:rsidRPr="00FF509A">
        <w:rPr>
          <w:rtl/>
        </w:rPr>
        <w:t>67 المطبوع ضمن مجموعة الشيخ المفيد ج 4</w:t>
      </w:r>
      <w:r>
        <w:rPr>
          <w:rtl/>
        </w:rPr>
        <w:t>.</w:t>
      </w:r>
    </w:p>
    <w:p w:rsidR="00AE450B" w:rsidRPr="00CA05C4" w:rsidRDefault="00AE450B" w:rsidP="00AE450B">
      <w:pPr>
        <w:pStyle w:val="libFootnote0"/>
      </w:pPr>
      <w:r>
        <w:rPr>
          <w:rtl/>
        </w:rPr>
        <w:t>(</w:t>
      </w:r>
      <w:r w:rsidRPr="00FF509A">
        <w:rPr>
          <w:rtl/>
        </w:rPr>
        <w:t>2</w:t>
      </w:r>
      <w:r>
        <w:rPr>
          <w:rtl/>
        </w:rPr>
        <w:t>)</w:t>
      </w:r>
      <w:r w:rsidRPr="00FF509A">
        <w:rPr>
          <w:rtl/>
        </w:rPr>
        <w:t xml:space="preserve"> انظر على سبيل المثال ما جاء في علم الإمام في الكافي 1</w:t>
      </w:r>
      <w:r>
        <w:rPr>
          <w:rtl/>
        </w:rPr>
        <w:t xml:space="preserve">: </w:t>
      </w:r>
      <w:r w:rsidRPr="00FF509A">
        <w:rPr>
          <w:rtl/>
        </w:rPr>
        <w:t>239</w:t>
      </w:r>
      <w:r>
        <w:rPr>
          <w:rtl/>
        </w:rPr>
        <w:t>،</w:t>
      </w:r>
      <w:r w:rsidRPr="00FF509A">
        <w:rPr>
          <w:rtl/>
        </w:rPr>
        <w:t xml:space="preserve"> 255</w:t>
      </w:r>
      <w:r>
        <w:rPr>
          <w:rtl/>
        </w:rPr>
        <w:t>،</w:t>
      </w:r>
      <w:r w:rsidRPr="00FF509A">
        <w:rPr>
          <w:rtl/>
        </w:rPr>
        <w:t xml:space="preserve"> 223</w:t>
      </w:r>
      <w:r>
        <w:rPr>
          <w:rtl/>
        </w:rPr>
        <w:t>،</w:t>
      </w:r>
      <w:r w:rsidRPr="00FF509A">
        <w:rPr>
          <w:rtl/>
        </w:rPr>
        <w:t xml:space="preserve"> 228</w:t>
      </w:r>
      <w:r>
        <w:rPr>
          <w:rtl/>
        </w:rPr>
        <w:t>،</w:t>
      </w:r>
      <w:r w:rsidRPr="00FF509A">
        <w:rPr>
          <w:rtl/>
        </w:rPr>
        <w:t xml:space="preserve"> 221</w:t>
      </w:r>
      <w:r>
        <w:rPr>
          <w:rtl/>
        </w:rPr>
        <w:t>،</w:t>
      </w:r>
      <w:r w:rsidRPr="00FF509A">
        <w:rPr>
          <w:rtl/>
        </w:rPr>
        <w:t xml:space="preserve"> 240</w:t>
      </w:r>
      <w:r>
        <w:rPr>
          <w:rtl/>
        </w:rPr>
        <w:t>،</w:t>
      </w:r>
      <w:r w:rsidRPr="00FF509A">
        <w:rPr>
          <w:rtl/>
        </w:rPr>
        <w:t xml:space="preserve"> 241</w:t>
      </w:r>
      <w:r>
        <w:rPr>
          <w:rtl/>
        </w:rPr>
        <w:t>،</w:t>
      </w:r>
      <w:r w:rsidRPr="00FF509A">
        <w:rPr>
          <w:rtl/>
        </w:rPr>
        <w:t xml:space="preserve"> 256</w:t>
      </w:r>
      <w:r>
        <w:rPr>
          <w:rtl/>
        </w:rPr>
        <w:t>،</w:t>
      </w:r>
      <w:r w:rsidRPr="00FF509A">
        <w:rPr>
          <w:rtl/>
        </w:rPr>
        <w:t xml:space="preserve"> 258</w:t>
      </w:r>
      <w:r>
        <w:rPr>
          <w:rtl/>
        </w:rPr>
        <w:t>،</w:t>
      </w:r>
      <w:r w:rsidRPr="00FF509A">
        <w:rPr>
          <w:rtl/>
        </w:rPr>
        <w:t xml:space="preserve"> 253</w:t>
      </w:r>
      <w:r>
        <w:rPr>
          <w:rtl/>
        </w:rPr>
        <w:t>،</w:t>
      </w:r>
      <w:r w:rsidRPr="00FF509A">
        <w:rPr>
          <w:rtl/>
        </w:rPr>
        <w:t xml:space="preserve"> 274</w:t>
      </w:r>
      <w:r>
        <w:rPr>
          <w:rtl/>
        </w:rPr>
        <w:t>،</w:t>
      </w:r>
      <w:r w:rsidRPr="00FF509A">
        <w:rPr>
          <w:rtl/>
        </w:rPr>
        <w:t xml:space="preserve"> 294</w:t>
      </w:r>
      <w:r>
        <w:rPr>
          <w:rtl/>
        </w:rPr>
        <w:t>،</w:t>
      </w:r>
      <w:r w:rsidRPr="00FF509A">
        <w:rPr>
          <w:rtl/>
        </w:rPr>
        <w:t xml:space="preserve"> 297</w:t>
      </w:r>
      <w:r>
        <w:rPr>
          <w:rtl/>
        </w:rPr>
        <w:t>.</w:t>
      </w:r>
    </w:p>
    <w:p w:rsidR="00AE450B" w:rsidRDefault="00AE450B" w:rsidP="00AE450B">
      <w:pPr>
        <w:pStyle w:val="libNormal"/>
        <w:rPr>
          <w:rtl/>
        </w:rPr>
      </w:pPr>
      <w:r>
        <w:rPr>
          <w:rtl/>
        </w:rPr>
        <w:br w:type="page"/>
      </w:r>
    </w:p>
    <w:p w:rsidR="00AE450B" w:rsidRDefault="00AE450B" w:rsidP="00AE450B">
      <w:pPr>
        <w:pStyle w:val="libNormal"/>
      </w:pPr>
      <w:r w:rsidRPr="00FF509A">
        <w:rPr>
          <w:rtl/>
        </w:rPr>
        <w:lastRenderedPageBreak/>
        <w:t>قد يتصوّره البعض</w:t>
      </w:r>
      <w:r>
        <w:rPr>
          <w:rtl/>
        </w:rPr>
        <w:t>،</w:t>
      </w:r>
      <w:r w:rsidRPr="00FF509A">
        <w:rPr>
          <w:rtl/>
        </w:rPr>
        <w:t xml:space="preserve"> على أنّنا في الوقت نفسه لا ننكر تسرّع البعض في إطلاق الأحكام على الآخرين قبل التروّي والتّأنيّ</w:t>
      </w:r>
      <w:r>
        <w:rPr>
          <w:rtl/>
        </w:rPr>
        <w:t>.</w:t>
      </w:r>
    </w:p>
    <w:p w:rsidR="00AE450B" w:rsidRDefault="00AE450B" w:rsidP="00AE450B">
      <w:pPr>
        <w:pStyle w:val="libNormal"/>
      </w:pPr>
      <w:r w:rsidRPr="00FF509A">
        <w:rPr>
          <w:rtl/>
        </w:rPr>
        <w:t>وبذلك يكون سلاح التفويض والتقصير ذا حَدَّين يستخدم من كلّ جانب للإطاحة بالآخر</w:t>
      </w:r>
      <w:r>
        <w:rPr>
          <w:rtl/>
        </w:rPr>
        <w:t>،</w:t>
      </w:r>
      <w:r w:rsidRPr="00FF509A">
        <w:rPr>
          <w:rtl/>
        </w:rPr>
        <w:t xml:space="preserve"> وكلا الطرفين يستخدمه حرصاً على الإسلام ومتبنّياته العقائدية</w:t>
      </w:r>
      <w:r>
        <w:rPr>
          <w:rtl/>
        </w:rPr>
        <w:t>.</w:t>
      </w:r>
      <w:r w:rsidRPr="00FF509A">
        <w:rPr>
          <w:rtl/>
        </w:rPr>
        <w:t xml:space="preserve"> فنحن لو تناسينا الاتّجاهين المقصِّر والغالي الواقعيَّين</w:t>
      </w:r>
      <w:r>
        <w:rPr>
          <w:rtl/>
        </w:rPr>
        <w:t>،</w:t>
      </w:r>
      <w:r w:rsidRPr="00FF509A">
        <w:rPr>
          <w:rtl/>
        </w:rPr>
        <w:t xml:space="preserve"> فإنّ النَّمرقة الوسطى </w:t>
      </w:r>
      <w:r>
        <w:rPr>
          <w:rtl/>
        </w:rPr>
        <w:t>(</w:t>
      </w:r>
      <w:r w:rsidRPr="00FF509A">
        <w:rPr>
          <w:rtl/>
        </w:rPr>
        <w:t>الاتّجاه الثالث</w:t>
      </w:r>
      <w:r>
        <w:rPr>
          <w:rtl/>
        </w:rPr>
        <w:t>)</w:t>
      </w:r>
      <w:r w:rsidRPr="00FF509A">
        <w:rPr>
          <w:rtl/>
        </w:rPr>
        <w:t xml:space="preserve"> كان خائفاً من دخول أفكار هذين الاتّجاهين ضمن كلام محدّثيهم ورواتهم</w:t>
      </w:r>
      <w:r>
        <w:rPr>
          <w:rtl/>
        </w:rPr>
        <w:t>.</w:t>
      </w:r>
    </w:p>
    <w:p w:rsidR="00AE450B" w:rsidRDefault="00AE450B" w:rsidP="00AE450B">
      <w:pPr>
        <w:pStyle w:val="libNormal"/>
      </w:pPr>
      <w:r w:rsidRPr="00FF509A">
        <w:rPr>
          <w:rtl/>
        </w:rPr>
        <w:t>فالبغداديون المتَّهمون بالغلوّ ليسوا بغلاة ولا مقصِّرة</w:t>
      </w:r>
      <w:r>
        <w:rPr>
          <w:rtl/>
        </w:rPr>
        <w:t>،</w:t>
      </w:r>
      <w:r w:rsidRPr="00FF509A">
        <w:rPr>
          <w:rtl/>
        </w:rPr>
        <w:t xml:space="preserve"> كما أنّ الشيعة القميّين ليسوا كذلك أيضاً</w:t>
      </w:r>
      <w:r>
        <w:rPr>
          <w:rtl/>
        </w:rPr>
        <w:t>؛</w:t>
      </w:r>
      <w:r w:rsidRPr="00FF509A">
        <w:rPr>
          <w:rtl/>
        </w:rPr>
        <w:t xml:space="preserve"> لكن مع ذلك نرى صراعاً بين المدرستين البغدادية والقمّيّة</w:t>
      </w:r>
      <w:r>
        <w:rPr>
          <w:rtl/>
        </w:rPr>
        <w:t>،</w:t>
      </w:r>
      <w:r w:rsidRPr="00FF509A">
        <w:rPr>
          <w:rtl/>
        </w:rPr>
        <w:t xml:space="preserve"> واتّهامَ كُلِّ واحد منهما للآخر بالتفويض والتقصير</w:t>
      </w:r>
      <w:r>
        <w:rPr>
          <w:rtl/>
        </w:rPr>
        <w:t>،</w:t>
      </w:r>
      <w:r w:rsidRPr="00FF509A">
        <w:rPr>
          <w:rtl/>
        </w:rPr>
        <w:t xml:space="preserve"> مع اعتقادهما سويّةً بأنّ الأئمّة </w:t>
      </w:r>
      <w:r>
        <w:rPr>
          <w:rtl/>
        </w:rPr>
        <w:t>(</w:t>
      </w:r>
      <w:r w:rsidRPr="00FF509A">
        <w:rPr>
          <w:rtl/>
        </w:rPr>
        <w:t>سلام الله عليهم</w:t>
      </w:r>
      <w:r>
        <w:rPr>
          <w:rtl/>
        </w:rPr>
        <w:t>)</w:t>
      </w:r>
      <w:r w:rsidRPr="00FF509A">
        <w:rPr>
          <w:rtl/>
        </w:rPr>
        <w:t xml:space="preserve"> بشرٌ معصومون لا قدرة لهم على شيء إلاّ ما أعطاهم الله على نحو الاصطفاء والاجتباء</w:t>
      </w:r>
      <w:r>
        <w:rPr>
          <w:rtl/>
        </w:rPr>
        <w:t>،</w:t>
      </w:r>
      <w:r w:rsidRPr="00FF509A">
        <w:rPr>
          <w:rtl/>
        </w:rPr>
        <w:t xml:space="preserve"> على منوال المسيح عيسى بن مريم </w:t>
      </w:r>
      <w:r>
        <w:rPr>
          <w:rtl/>
        </w:rPr>
        <w:t>(</w:t>
      </w:r>
      <w:r w:rsidRPr="00FF509A">
        <w:rPr>
          <w:rtl/>
        </w:rPr>
        <w:t>سلام الله عليه</w:t>
      </w:r>
      <w:r>
        <w:rPr>
          <w:rtl/>
        </w:rPr>
        <w:t>)</w:t>
      </w:r>
      <w:r w:rsidRPr="00FF509A">
        <w:rPr>
          <w:rtl/>
        </w:rPr>
        <w:t xml:space="preserve"> الذي كان يحيي الموتى و</w:t>
      </w:r>
      <w:r>
        <w:rPr>
          <w:rtl/>
        </w:rPr>
        <w:t xml:space="preserve"> </w:t>
      </w:r>
      <w:r w:rsidRPr="00FF509A">
        <w:rPr>
          <w:rtl/>
        </w:rPr>
        <w:t>يُبرئُ الأكمَه بإذنه تعالى</w:t>
      </w:r>
      <w:r>
        <w:rPr>
          <w:rtl/>
        </w:rPr>
        <w:t>.</w:t>
      </w:r>
      <w:r w:rsidRPr="00FF509A">
        <w:rPr>
          <w:rtl/>
        </w:rPr>
        <w:t xml:space="preserve"> ولا يمكن احتمال شيء في هذا الصراع سوى الخوف على المذهب من قِبَل كِلا المدرستين</w:t>
      </w:r>
      <w:r>
        <w:rPr>
          <w:rtl/>
        </w:rPr>
        <w:t>.</w:t>
      </w:r>
    </w:p>
    <w:p w:rsidR="00AE450B" w:rsidRDefault="00AE450B" w:rsidP="00AE450B">
      <w:pPr>
        <w:pStyle w:val="libNormal"/>
      </w:pPr>
      <w:r w:rsidRPr="00FF509A">
        <w:rPr>
          <w:rtl/>
        </w:rPr>
        <w:t>فالمدرسة القميّة تشدّدت في بعض الأفكار</w:t>
      </w:r>
      <w:r>
        <w:rPr>
          <w:rtl/>
        </w:rPr>
        <w:t>،</w:t>
      </w:r>
      <w:r w:rsidRPr="00FF509A">
        <w:rPr>
          <w:rtl/>
        </w:rPr>
        <w:t xml:space="preserve"> وعلى بعض الرواة</w:t>
      </w:r>
      <w:r>
        <w:rPr>
          <w:rtl/>
        </w:rPr>
        <w:t>،</w:t>
      </w:r>
      <w:r w:rsidRPr="00FF509A">
        <w:rPr>
          <w:rtl/>
        </w:rPr>
        <w:t xml:space="preserve"> خوفَ الوقوع في مهلكة التفويض والغلوّ</w:t>
      </w:r>
      <w:r>
        <w:rPr>
          <w:rtl/>
        </w:rPr>
        <w:t>،</w:t>
      </w:r>
      <w:r w:rsidRPr="00FF509A">
        <w:rPr>
          <w:rtl/>
        </w:rPr>
        <w:t xml:space="preserve"> والمدرسة البغدادية أرادت تحرير العقيدة من ذاك التشديد</w:t>
      </w:r>
      <w:r>
        <w:rPr>
          <w:rtl/>
        </w:rPr>
        <w:t>،</w:t>
      </w:r>
      <w:r w:rsidRPr="00FF509A">
        <w:rPr>
          <w:rtl/>
        </w:rPr>
        <w:t xml:space="preserve"> خوفَ الوقوع في زنزانة التقصير والتفريط بمقامات الأئمّة </w:t>
      </w:r>
      <w:r>
        <w:rPr>
          <w:rtl/>
        </w:rPr>
        <w:t>(</w:t>
      </w:r>
      <w:r w:rsidRPr="00FF509A">
        <w:rPr>
          <w:rtl/>
        </w:rPr>
        <w:t>سلام الله عليهم</w:t>
      </w:r>
      <w:r>
        <w:rPr>
          <w:rtl/>
        </w:rPr>
        <w:t>).</w:t>
      </w:r>
    </w:p>
    <w:p w:rsidR="00AE450B" w:rsidRPr="00FF509A" w:rsidRDefault="00AE450B" w:rsidP="00AE450B">
      <w:pPr>
        <w:pStyle w:val="libNormal"/>
      </w:pPr>
      <w:r w:rsidRPr="00035F5B">
        <w:rPr>
          <w:rtl/>
        </w:rPr>
        <w:t>ولو تأمّلت في روايات وأقوال الطرفين لصدّقتنا في مدّعانا</w:t>
      </w:r>
      <w:r>
        <w:rPr>
          <w:rtl/>
        </w:rPr>
        <w:t>،</w:t>
      </w:r>
      <w:r w:rsidRPr="00035F5B">
        <w:rPr>
          <w:rtl/>
        </w:rPr>
        <w:t xml:space="preserve"> لأنّك قد ترى ما يستشم منه الغلوّ في مرويّات القميين</w:t>
      </w:r>
      <w:r>
        <w:rPr>
          <w:rtl/>
        </w:rPr>
        <w:t xml:space="preserve"> </w:t>
      </w:r>
      <w:r w:rsidRPr="00035F5B">
        <w:rPr>
          <w:rtl/>
        </w:rPr>
        <w:t>المتهجّمين على الغلاة</w:t>
      </w:r>
      <w:r>
        <w:rPr>
          <w:rtl/>
        </w:rPr>
        <w:t xml:space="preserve"> </w:t>
      </w:r>
      <w:r w:rsidRPr="00035F5B">
        <w:rPr>
          <w:rtl/>
        </w:rPr>
        <w:t>لأنّ الأصول المعرفية التي رواها القميون فيها الكثير من المعارف التي لا</w:t>
      </w:r>
      <w:r>
        <w:rPr>
          <w:rtl/>
        </w:rPr>
        <w:t xml:space="preserve"> </w:t>
      </w:r>
      <w:r w:rsidRPr="00035F5B">
        <w:rPr>
          <w:rtl/>
        </w:rPr>
        <w:t>يتحمّلها بعض البشر</w:t>
      </w:r>
      <w:r>
        <w:rPr>
          <w:rtl/>
        </w:rPr>
        <w:t>،</w:t>
      </w:r>
      <w:r w:rsidRPr="00035F5B">
        <w:rPr>
          <w:rtl/>
        </w:rPr>
        <w:t xml:space="preserve"> فمثلاً روى ابن قولويه والكليني وغيرهما في إحدى زيارات الإمام الحسين</w:t>
      </w:r>
      <w:r>
        <w:rPr>
          <w:rtl/>
        </w:rPr>
        <w:t xml:space="preserve"> </w:t>
      </w:r>
      <w:r w:rsidRPr="00327A0F">
        <w:rPr>
          <w:rStyle w:val="libAlaemChar"/>
          <w:rtl/>
        </w:rPr>
        <w:t>عليه‌السلام</w:t>
      </w:r>
      <w:r>
        <w:rPr>
          <w:rtl/>
        </w:rPr>
        <w:t>،</w:t>
      </w:r>
      <w:r w:rsidRPr="00035F5B">
        <w:rPr>
          <w:rtl/>
        </w:rPr>
        <w:t xml:space="preserve"> ما قد يتخيّل منه الغلوّ كقوله</w:t>
      </w:r>
      <w:r>
        <w:rPr>
          <w:rtl/>
        </w:rPr>
        <w:t>:</w:t>
      </w:r>
      <w:r w:rsidRPr="00124F01">
        <w:rPr>
          <w:rtl/>
        </w:rPr>
        <w:t xml:space="preserve"> (إرادة الربّ في مقادير أموره تهبط إليكم وتصدر من </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بيوتكم</w:t>
      </w:r>
      <w:r>
        <w:rPr>
          <w:rtl/>
        </w:rPr>
        <w:t xml:space="preserve"> </w:t>
      </w:r>
      <w:r w:rsidRPr="00124F01">
        <w:rPr>
          <w:rtl/>
        </w:rPr>
        <w:t>)</w:t>
      </w:r>
      <w:r w:rsidRPr="00035F5B">
        <w:rPr>
          <w:rStyle w:val="libFootnotenumChar"/>
          <w:rtl/>
        </w:rPr>
        <w:t>(1)</w:t>
      </w:r>
      <w:r>
        <w:rPr>
          <w:rtl/>
        </w:rPr>
        <w:t>.</w:t>
      </w:r>
    </w:p>
    <w:p w:rsidR="00AE450B" w:rsidRDefault="00AE450B" w:rsidP="00AE450B">
      <w:pPr>
        <w:pStyle w:val="libNormal"/>
      </w:pPr>
      <w:r w:rsidRPr="00035F5B">
        <w:rPr>
          <w:rtl/>
        </w:rPr>
        <w:t>ونحوها الزيارة الجامعة الكبيرة التي فيها جميع مقامات الأئمّة وصفاتهم وكمالاتهم والتي لم يروها إلاّ القميّون</w:t>
      </w:r>
      <w:r>
        <w:rPr>
          <w:rtl/>
        </w:rPr>
        <w:t>،</w:t>
      </w:r>
      <w:r w:rsidRPr="00035F5B">
        <w:rPr>
          <w:rtl/>
        </w:rPr>
        <w:t xml:space="preserve"> والشيخ الطوسي رواها عن الصدوق </w:t>
      </w:r>
      <w:r w:rsidRPr="000830F6">
        <w:rPr>
          <w:rStyle w:val="libAlaemChar"/>
          <w:rtl/>
        </w:rPr>
        <w:t>رحمهما‌الله</w:t>
      </w:r>
      <w:r>
        <w:rPr>
          <w:rtl/>
        </w:rPr>
        <w:t xml:space="preserve"> </w:t>
      </w:r>
      <w:r w:rsidRPr="00035F5B">
        <w:rPr>
          <w:rStyle w:val="libFootnotenumChar"/>
          <w:rtl/>
        </w:rPr>
        <w:t>(2)</w:t>
      </w:r>
      <w:r>
        <w:rPr>
          <w:rtl/>
        </w:rPr>
        <w:t>،</w:t>
      </w:r>
      <w:r w:rsidRPr="00035F5B">
        <w:rPr>
          <w:rtl/>
        </w:rPr>
        <w:t xml:space="preserve"> والصدوق رواها معتقِداً بصحّة جميع فصولها</w:t>
      </w:r>
      <w:r>
        <w:rPr>
          <w:rtl/>
        </w:rPr>
        <w:t>،</w:t>
      </w:r>
      <w:r w:rsidRPr="00035F5B">
        <w:rPr>
          <w:rtl/>
        </w:rPr>
        <w:t xml:space="preserve"> لأنّه كان قد قال في أوّل </w:t>
      </w:r>
      <w:r w:rsidRPr="00AE450B">
        <w:rPr>
          <w:rStyle w:val="libBold2Char"/>
          <w:rtl/>
        </w:rPr>
        <w:t>الفقيه</w:t>
      </w:r>
      <w:r>
        <w:rPr>
          <w:rtl/>
        </w:rPr>
        <w:t>:</w:t>
      </w:r>
      <w:r w:rsidRPr="00035F5B">
        <w:rPr>
          <w:rtl/>
        </w:rPr>
        <w:t xml:space="preserve"> (لم أقصد فيه قصد المصنّفين في إيراد جميع ما رووه</w:t>
      </w:r>
      <w:r>
        <w:rPr>
          <w:rtl/>
        </w:rPr>
        <w:t>،</w:t>
      </w:r>
      <w:r w:rsidRPr="00035F5B">
        <w:rPr>
          <w:rtl/>
        </w:rPr>
        <w:t xml:space="preserve"> بل قصدت إلى إيراد ما أُفتي به وأحكم بصحّته</w:t>
      </w:r>
      <w:r>
        <w:rPr>
          <w:rtl/>
        </w:rPr>
        <w:t>،</w:t>
      </w:r>
      <w:r w:rsidRPr="00035F5B">
        <w:rPr>
          <w:rtl/>
        </w:rPr>
        <w:t xml:space="preserve"> وأعتقد فيه أنّه حجّة فيما بيني وبين ربي)</w:t>
      </w:r>
      <w:r>
        <w:rPr>
          <w:rtl/>
        </w:rPr>
        <w:t>.</w:t>
      </w:r>
    </w:p>
    <w:p w:rsidR="00AE450B" w:rsidRDefault="00AE450B" w:rsidP="00AE450B">
      <w:pPr>
        <w:pStyle w:val="libNormal"/>
      </w:pPr>
      <w:r w:rsidRPr="00035F5B">
        <w:rPr>
          <w:rtl/>
        </w:rPr>
        <w:t>فعدم رواية الصدوق</w:t>
      </w:r>
      <w:r w:rsidRPr="00035F5B">
        <w:rPr>
          <w:rStyle w:val="libFootnotenumChar"/>
          <w:rtl/>
        </w:rPr>
        <w:t>(3)</w:t>
      </w:r>
      <w:r w:rsidRPr="00035F5B">
        <w:rPr>
          <w:rtl/>
        </w:rPr>
        <w:t xml:space="preserve"> المقطع السابق في زيارة الإمام الحسين</w:t>
      </w:r>
      <w:r>
        <w:rPr>
          <w:rtl/>
        </w:rPr>
        <w:t xml:space="preserve"> </w:t>
      </w:r>
      <w:r w:rsidRPr="00035F5B">
        <w:rPr>
          <w:rtl/>
        </w:rPr>
        <w:t>وبشهادة كثرة رواياته في مقامات الأئمّة العظيمة</w:t>
      </w:r>
      <w:r>
        <w:rPr>
          <w:rtl/>
        </w:rPr>
        <w:t xml:space="preserve"> </w:t>
      </w:r>
      <w:r w:rsidRPr="00035F5B">
        <w:rPr>
          <w:rtl/>
        </w:rPr>
        <w:t>لا يعني أنّه كان من المقصّرة والآخرون من الغلاة</w:t>
      </w:r>
      <w:r>
        <w:rPr>
          <w:rtl/>
        </w:rPr>
        <w:t>،</w:t>
      </w:r>
      <w:r w:rsidRPr="00035F5B">
        <w:rPr>
          <w:rtl/>
        </w:rPr>
        <w:t xml:space="preserve"> بل يروي أو لا يروي لصحة تلك الروايات عنده أو ضعفها</w:t>
      </w:r>
      <w:r>
        <w:rPr>
          <w:rtl/>
        </w:rPr>
        <w:t>.</w:t>
      </w:r>
    </w:p>
    <w:p w:rsidR="00AE450B" w:rsidRDefault="00AE450B" w:rsidP="00AE450B">
      <w:pPr>
        <w:pStyle w:val="libNormal"/>
      </w:pPr>
      <w:r w:rsidRPr="00FF509A">
        <w:rPr>
          <w:rtl/>
        </w:rPr>
        <w:t>إذن</w:t>
      </w:r>
      <w:r>
        <w:rPr>
          <w:rtl/>
        </w:rPr>
        <w:t>،</w:t>
      </w:r>
      <w:r w:rsidRPr="00FF509A">
        <w:rPr>
          <w:rtl/>
        </w:rPr>
        <w:t xml:space="preserve"> ماذا تعني روايتهم لهذا المقطع مع ما عرف عنهم من وقوفهم أمام الغلاة والمفوِّضة</w:t>
      </w:r>
      <w:r>
        <w:rPr>
          <w:rtl/>
        </w:rPr>
        <w:t>؟</w:t>
      </w:r>
      <w:r w:rsidRPr="00FF509A">
        <w:rPr>
          <w:rtl/>
        </w:rPr>
        <w:t xml:space="preserve"> وعلى أيّ شيء يدل ذلك</w:t>
      </w:r>
      <w:r>
        <w:rPr>
          <w:rtl/>
        </w:rPr>
        <w:t>؟</w:t>
      </w:r>
      <w:r w:rsidRPr="00FF509A">
        <w:rPr>
          <w:rtl/>
        </w:rPr>
        <w:t xml:space="preserve"> وكذا الحال بالنسبة إلى المتّهمين بالتفويض</w:t>
      </w:r>
      <w:r>
        <w:rPr>
          <w:rtl/>
        </w:rPr>
        <w:t>،</w:t>
      </w:r>
      <w:r w:rsidRPr="00FF509A">
        <w:rPr>
          <w:rtl/>
        </w:rPr>
        <w:t xml:space="preserve"> فتراهم يروون أحاديث قد تكون ذريعةً لرميهم بالتقصير كذلك</w:t>
      </w:r>
      <w:r>
        <w:rPr>
          <w:rtl/>
        </w:rPr>
        <w:t>.</w:t>
      </w:r>
    </w:p>
    <w:p w:rsidR="00AE450B" w:rsidRDefault="00AE450B" w:rsidP="00AE450B">
      <w:pPr>
        <w:pStyle w:val="libNormal"/>
      </w:pPr>
      <w:r w:rsidRPr="00FF509A">
        <w:rPr>
          <w:rtl/>
        </w:rPr>
        <w:t>إنّ تشدّد القُميّين لا يعني اتّهام جميع البغداديين بالغلوّ والتفويض</w:t>
      </w:r>
      <w:r>
        <w:rPr>
          <w:rtl/>
        </w:rPr>
        <w:t>،</w:t>
      </w:r>
      <w:r w:rsidRPr="00FF509A">
        <w:rPr>
          <w:rtl/>
        </w:rPr>
        <w:t xml:space="preserve"> وكذا الحال بالنسبة إلى القميين حيث لا يعني أنّهم كانوا مقصّرين حقاً</w:t>
      </w:r>
      <w:r>
        <w:rPr>
          <w:rtl/>
        </w:rPr>
        <w:t>،</w:t>
      </w:r>
      <w:r w:rsidRPr="00FF509A">
        <w:rPr>
          <w:rtl/>
        </w:rPr>
        <w:t xml:space="preserve"> بل إنّ مواقفهم نبعت من حرصهم العميق على العقيدة</w:t>
      </w:r>
      <w:r>
        <w:rPr>
          <w:rtl/>
        </w:rPr>
        <w:t>.</w:t>
      </w:r>
      <w:r w:rsidRPr="00FF509A">
        <w:rPr>
          <w:rtl/>
        </w:rPr>
        <w:t xml:space="preserve"> وقد أَخرج أحمدُ بن محمد بن عيسى الأشعري بالفعل</w:t>
      </w:r>
      <w:r>
        <w:rPr>
          <w:rtl/>
        </w:rPr>
        <w:t>،</w:t>
      </w:r>
      <w:r w:rsidRPr="00FF509A">
        <w:rPr>
          <w:rtl/>
        </w:rPr>
        <w:t xml:space="preserve"> البرقيَّ وسهلَ بن زياد الآدميَّ</w:t>
      </w:r>
      <w:r>
        <w:rPr>
          <w:rtl/>
        </w:rPr>
        <w:t xml:space="preserve"> </w:t>
      </w:r>
      <w:r w:rsidRPr="00FF509A">
        <w:rPr>
          <w:rtl/>
        </w:rPr>
        <w:t>وغيرهما من قم</w:t>
      </w:r>
      <w:r>
        <w:rPr>
          <w:rtl/>
        </w:rPr>
        <w:t>،</w:t>
      </w:r>
      <w:r w:rsidRPr="00FF509A">
        <w:rPr>
          <w:rtl/>
        </w:rPr>
        <w:t xml:space="preserve"> وهو يشير إلى وجود عقائد يمكن للمتشدّد تصنيفها ضمن الغلوّ في قم</w:t>
      </w:r>
      <w:r>
        <w:rPr>
          <w:rtl/>
        </w:rPr>
        <w:t>،</w:t>
      </w:r>
      <w:r w:rsidRPr="00FF509A">
        <w:rPr>
          <w:rtl/>
        </w:rPr>
        <w:t xml:space="preserve"> و</w:t>
      </w:r>
      <w:r>
        <w:rPr>
          <w:rtl/>
        </w:rPr>
        <w:t xml:space="preserve"> </w:t>
      </w:r>
      <w:r w:rsidRPr="00FF509A">
        <w:rPr>
          <w:rtl/>
        </w:rPr>
        <w:t>إن لم تكن كذلك في واقع الحال</w:t>
      </w:r>
      <w:r>
        <w:rPr>
          <w:rtl/>
        </w:rPr>
        <w:t>،</w:t>
      </w:r>
      <w:r w:rsidRPr="00FF509A">
        <w:rPr>
          <w:rtl/>
        </w:rPr>
        <w:t xml:space="preserve"> وكذا الحال بالنسبة إلى بغداد</w:t>
      </w:r>
      <w:r>
        <w:rPr>
          <w:rtl/>
        </w:rPr>
        <w:t>،</w:t>
      </w:r>
      <w:r w:rsidRPr="00FF509A">
        <w:rPr>
          <w:rtl/>
        </w:rPr>
        <w:t xml:space="preserve"> فقد يكون فيها عقائد يمكن تصنيفها</w:t>
      </w:r>
    </w:p>
    <w:p w:rsidR="00AE450B" w:rsidRDefault="00AE450B" w:rsidP="00AE450B">
      <w:pPr>
        <w:pStyle w:val="libLine"/>
      </w:pPr>
      <w:r>
        <w:rPr>
          <w:rtl/>
        </w:rPr>
        <w:t xml:space="preserve">____________________ </w:t>
      </w:r>
    </w:p>
    <w:p w:rsidR="00AE450B" w:rsidRDefault="00AE450B" w:rsidP="00AE450B">
      <w:pPr>
        <w:pStyle w:val="libFootnote0"/>
      </w:pPr>
      <w:r>
        <w:rPr>
          <w:rtl/>
        </w:rPr>
        <w:t>(</w:t>
      </w:r>
      <w:r w:rsidRPr="00FF509A">
        <w:rPr>
          <w:rtl/>
        </w:rPr>
        <w:t>1</w:t>
      </w:r>
      <w:r>
        <w:rPr>
          <w:rtl/>
        </w:rPr>
        <w:t>)</w:t>
      </w:r>
      <w:r w:rsidRPr="00FF509A">
        <w:rPr>
          <w:rtl/>
        </w:rPr>
        <w:t xml:space="preserve"> انظر كامل الزيارات لابن قولويه</w:t>
      </w:r>
      <w:r>
        <w:rPr>
          <w:rtl/>
        </w:rPr>
        <w:t xml:space="preserve">: </w:t>
      </w:r>
      <w:r w:rsidRPr="00FF509A">
        <w:rPr>
          <w:rtl/>
        </w:rPr>
        <w:t>366 / الباب 79 / ح 618</w:t>
      </w:r>
      <w:r>
        <w:rPr>
          <w:rtl/>
        </w:rPr>
        <w:t>،</w:t>
      </w:r>
      <w:r w:rsidRPr="00FF509A">
        <w:rPr>
          <w:rtl/>
        </w:rPr>
        <w:t xml:space="preserve"> والكافي 4</w:t>
      </w:r>
      <w:r>
        <w:rPr>
          <w:rtl/>
        </w:rPr>
        <w:t xml:space="preserve">: </w:t>
      </w:r>
      <w:r w:rsidRPr="00FF509A">
        <w:rPr>
          <w:rtl/>
        </w:rPr>
        <w:t>577 / ح 1</w:t>
      </w:r>
      <w:r>
        <w:rPr>
          <w:rtl/>
        </w:rPr>
        <w:t>،</w:t>
      </w:r>
      <w:r w:rsidRPr="00FF509A">
        <w:rPr>
          <w:rtl/>
        </w:rPr>
        <w:t xml:space="preserve"> من باب زيارة قبر أبي عبد الله الحسين</w:t>
      </w:r>
      <w:r>
        <w:rPr>
          <w:rtl/>
        </w:rPr>
        <w:t xml:space="preserve"> </w:t>
      </w:r>
      <w:r w:rsidRPr="00327A0F">
        <w:rPr>
          <w:rStyle w:val="libFootnoteAlaemChar"/>
          <w:rtl/>
        </w:rPr>
        <w:t>عليه‌السلام</w:t>
      </w:r>
      <w:r>
        <w:rPr>
          <w:rtl/>
        </w:rPr>
        <w:t>،</w:t>
      </w:r>
      <w:r w:rsidRPr="00FF509A">
        <w:rPr>
          <w:rtl/>
        </w:rPr>
        <w:t xml:space="preserve"> وعنه في التهذيب 6: 55/ ح 131.</w:t>
      </w:r>
    </w:p>
    <w:p w:rsidR="00AE450B" w:rsidRPr="00CA05C4" w:rsidRDefault="00AE450B" w:rsidP="00AE450B">
      <w:pPr>
        <w:pStyle w:val="libFootnote0"/>
      </w:pPr>
      <w:r>
        <w:rPr>
          <w:rFonts w:hint="cs"/>
          <w:rtl/>
        </w:rPr>
        <w:t>(</w:t>
      </w:r>
      <w:r w:rsidRPr="00FF509A">
        <w:rPr>
          <w:rFonts w:hint="cs"/>
          <w:rtl/>
        </w:rPr>
        <w:t>2</w:t>
      </w:r>
      <w:r>
        <w:rPr>
          <w:rFonts w:hint="cs"/>
          <w:rtl/>
        </w:rPr>
        <w:t>)</w:t>
      </w:r>
      <w:r w:rsidRPr="00FF509A">
        <w:rPr>
          <w:rFonts w:hint="cs"/>
          <w:rtl/>
        </w:rPr>
        <w:t xml:space="preserve"> تهذيب الأحكام 6</w:t>
      </w:r>
      <w:r>
        <w:rPr>
          <w:rFonts w:hint="cs"/>
          <w:rtl/>
        </w:rPr>
        <w:t>:</w:t>
      </w:r>
      <w:r w:rsidRPr="00FF509A">
        <w:rPr>
          <w:rFonts w:hint="cs"/>
          <w:rtl/>
        </w:rPr>
        <w:t xml:space="preserve"> 95/ الباب 46/ ح 177</w:t>
      </w:r>
      <w:r>
        <w:rPr>
          <w:rFonts w:hint="cs"/>
          <w:rtl/>
        </w:rPr>
        <w:t>،</w:t>
      </w:r>
      <w:r w:rsidRPr="00FF509A">
        <w:rPr>
          <w:rFonts w:hint="cs"/>
          <w:rtl/>
        </w:rPr>
        <w:t xml:space="preserve"> وانظر رواية الصدوق في من لا يحضره الفقه 2</w:t>
      </w:r>
      <w:r>
        <w:rPr>
          <w:rFonts w:hint="cs"/>
          <w:rtl/>
        </w:rPr>
        <w:t>:</w:t>
      </w:r>
      <w:r w:rsidRPr="00FF509A">
        <w:rPr>
          <w:rFonts w:hint="cs"/>
          <w:rtl/>
        </w:rPr>
        <w:t xml:space="preserve"> 609/ ح 213</w:t>
      </w:r>
      <w:r>
        <w:rPr>
          <w:rFonts w:hint="cs"/>
          <w:rtl/>
        </w:rPr>
        <w:t>.</w:t>
      </w:r>
    </w:p>
    <w:p w:rsidR="00AE450B" w:rsidRPr="00CA05C4" w:rsidRDefault="00AE450B" w:rsidP="00AE450B">
      <w:pPr>
        <w:pStyle w:val="libFootnote0"/>
      </w:pPr>
      <w:r>
        <w:rPr>
          <w:rtl/>
        </w:rPr>
        <w:t>(</w:t>
      </w:r>
      <w:r w:rsidRPr="00FF509A">
        <w:rPr>
          <w:rtl/>
        </w:rPr>
        <w:t>3</w:t>
      </w:r>
      <w:r>
        <w:rPr>
          <w:rtl/>
        </w:rPr>
        <w:t>)</w:t>
      </w:r>
      <w:r w:rsidRPr="00FF509A">
        <w:rPr>
          <w:rtl/>
        </w:rPr>
        <w:t xml:space="preserve"> الفقيه 2</w:t>
      </w:r>
      <w:r>
        <w:rPr>
          <w:rtl/>
        </w:rPr>
        <w:t xml:space="preserve">: </w:t>
      </w:r>
      <w:r w:rsidRPr="00FF509A">
        <w:rPr>
          <w:rtl/>
        </w:rPr>
        <w:t>296</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في إطار التقصير</w:t>
      </w:r>
      <w:r>
        <w:rPr>
          <w:rtl/>
        </w:rPr>
        <w:t>،</w:t>
      </w:r>
      <w:r w:rsidRPr="00035F5B">
        <w:rPr>
          <w:rtl/>
        </w:rPr>
        <w:t xml:space="preserve"> مع أنّها ليست كذلك في واقع الأمر</w:t>
      </w:r>
      <w:r>
        <w:rPr>
          <w:rtl/>
        </w:rPr>
        <w:t>،</w:t>
      </w:r>
      <w:r w:rsidRPr="00035F5B">
        <w:rPr>
          <w:rtl/>
        </w:rPr>
        <w:t xml:space="preserve"> وهذا ما سنوضّحه بعد قليل تحت العنوان الثاني من بحوثنا التمهيدية</w:t>
      </w:r>
      <w:r>
        <w:rPr>
          <w:rtl/>
        </w:rPr>
        <w:t>:</w:t>
      </w:r>
      <w:r w:rsidRPr="00035F5B">
        <w:rPr>
          <w:rtl/>
        </w:rPr>
        <w:t xml:space="preserve"> </w:t>
      </w:r>
      <w:r w:rsidRPr="00AE450B">
        <w:rPr>
          <w:rStyle w:val="libBold2Char"/>
          <w:rtl/>
        </w:rPr>
        <w:t>(منهج البغداديين والقُمِّيين في الرجال والعقائد).</w:t>
      </w:r>
    </w:p>
    <w:p w:rsidR="00AE450B" w:rsidRDefault="00AE450B" w:rsidP="00AE450B">
      <w:pPr>
        <w:pStyle w:val="libNormal"/>
      </w:pPr>
      <w:r w:rsidRPr="00FF509A">
        <w:rPr>
          <w:rtl/>
        </w:rPr>
        <w:t>وهو يؤكد لنا أنّ علماء الشيعة الإمامية</w:t>
      </w:r>
      <w:r>
        <w:rPr>
          <w:rtl/>
        </w:rPr>
        <w:t xml:space="preserve"> </w:t>
      </w:r>
      <w:r w:rsidRPr="00FF509A">
        <w:rPr>
          <w:rtl/>
        </w:rPr>
        <w:t>سواء كانوا في قمّ أو بغداد أو الريّ أو خراسان أو غيرها</w:t>
      </w:r>
      <w:r>
        <w:rPr>
          <w:rtl/>
        </w:rPr>
        <w:t xml:space="preserve"> </w:t>
      </w:r>
      <w:r w:rsidRPr="00FF509A">
        <w:rPr>
          <w:rtl/>
        </w:rPr>
        <w:t>قد حافظوا على تراث أهل البيت وجَدُّوا في إيصاله إلى الأجيال اللاّحقة مع كامل الحيطة والحذر من إدراج الدخيل والمزوّر ضمن الأحاديث</w:t>
      </w:r>
      <w:r>
        <w:rPr>
          <w:rtl/>
        </w:rPr>
        <w:t>،</w:t>
      </w:r>
      <w:r w:rsidRPr="00FF509A">
        <w:rPr>
          <w:rtl/>
        </w:rPr>
        <w:t xml:space="preserve"> وتمحيصها من الزائف واللصيق</w:t>
      </w:r>
      <w:r>
        <w:rPr>
          <w:rtl/>
        </w:rPr>
        <w:t>،</w:t>
      </w:r>
      <w:r w:rsidRPr="00FF509A">
        <w:rPr>
          <w:rtl/>
        </w:rPr>
        <w:t xml:space="preserve"> كي تكون رواياتنا بعيدة عن الغلوّ والتقصير</w:t>
      </w:r>
      <w:r>
        <w:rPr>
          <w:rtl/>
        </w:rPr>
        <w:t>.</w:t>
      </w:r>
    </w:p>
    <w:p w:rsidR="00AE450B" w:rsidRDefault="00AE450B" w:rsidP="00AE450B">
      <w:pPr>
        <w:pStyle w:val="Heading3"/>
      </w:pPr>
      <w:bookmarkStart w:id="18" w:name="05"/>
      <w:bookmarkStart w:id="19" w:name="_Toc369514480"/>
      <w:bookmarkStart w:id="20" w:name="_Toc396900296"/>
      <w:r w:rsidRPr="00FF509A">
        <w:rPr>
          <w:rtl/>
        </w:rPr>
        <w:t>هل الغلو من عقائد الشيعة أم</w:t>
      </w:r>
      <w:r>
        <w:rPr>
          <w:rtl/>
        </w:rPr>
        <w:t>.</w:t>
      </w:r>
      <w:r w:rsidRPr="00FF509A">
        <w:rPr>
          <w:rtl/>
        </w:rPr>
        <w:t>..</w:t>
      </w:r>
      <w:bookmarkEnd w:id="18"/>
      <w:bookmarkEnd w:id="19"/>
      <w:bookmarkEnd w:id="20"/>
    </w:p>
    <w:p w:rsidR="00AE450B" w:rsidRDefault="00AE450B" w:rsidP="00AE450B">
      <w:pPr>
        <w:pStyle w:val="libNormal"/>
      </w:pPr>
      <w:r w:rsidRPr="00FF509A">
        <w:rPr>
          <w:rtl/>
        </w:rPr>
        <w:t>وبعد كلّ هذا نرجع إلى موضوع الشهادة الثالثة</w:t>
      </w:r>
      <w:r>
        <w:rPr>
          <w:rtl/>
        </w:rPr>
        <w:t>،</w:t>
      </w:r>
      <w:r w:rsidRPr="00FF509A">
        <w:rPr>
          <w:rtl/>
        </w:rPr>
        <w:t xml:space="preserve"> لكي نرى هل أنّه يرتبط بهذا النحو من التفكير</w:t>
      </w:r>
      <w:r>
        <w:rPr>
          <w:rtl/>
        </w:rPr>
        <w:t>،</w:t>
      </w:r>
      <w:r w:rsidRPr="00FF509A">
        <w:rPr>
          <w:rtl/>
        </w:rPr>
        <w:t xml:space="preserve"> أم ذاك</w:t>
      </w:r>
      <w:r>
        <w:rPr>
          <w:rtl/>
        </w:rPr>
        <w:t>؟</w:t>
      </w:r>
      <w:r w:rsidRPr="00FF509A">
        <w:rPr>
          <w:rtl/>
        </w:rPr>
        <w:t xml:space="preserve"> وذلك بعد بيان جملة من المسائل حول الغلو والتفويض</w:t>
      </w:r>
      <w:r>
        <w:rPr>
          <w:rtl/>
        </w:rPr>
        <w:t>.</w:t>
      </w:r>
    </w:p>
    <w:p w:rsidR="00AE450B" w:rsidRDefault="00AE450B" w:rsidP="00AE450B">
      <w:pPr>
        <w:pStyle w:val="libNormal"/>
      </w:pPr>
      <w:r w:rsidRPr="00035F5B">
        <w:rPr>
          <w:rtl/>
        </w:rPr>
        <w:t>فمن الثابت المعلوم أنّ الإمام علياً</w:t>
      </w:r>
      <w:r>
        <w:rPr>
          <w:rtl/>
        </w:rPr>
        <w:t xml:space="preserve"> </w:t>
      </w:r>
      <w:r w:rsidRPr="00327A0F">
        <w:rPr>
          <w:rStyle w:val="libAlaemChar"/>
          <w:rtl/>
        </w:rPr>
        <w:t>عليه‌السلام</w:t>
      </w:r>
      <w:r w:rsidRPr="00035F5B">
        <w:rPr>
          <w:rtl/>
        </w:rPr>
        <w:t xml:space="preserve"> رجل اتّفق عليه الجميع</w:t>
      </w:r>
      <w:r>
        <w:rPr>
          <w:rtl/>
        </w:rPr>
        <w:t>،</w:t>
      </w:r>
      <w:r w:rsidRPr="00035F5B">
        <w:rPr>
          <w:rtl/>
        </w:rPr>
        <w:t xml:space="preserve"> فالعامّة لا تشكّ في لياقته للإمامة وكونه من الخلفاء الراشدين</w:t>
      </w:r>
      <w:r>
        <w:rPr>
          <w:rtl/>
        </w:rPr>
        <w:t>،</w:t>
      </w:r>
      <w:r w:rsidRPr="00035F5B">
        <w:rPr>
          <w:rtl/>
        </w:rPr>
        <w:t xml:space="preserve"> والشيعة الإمامية تعتبره وصيّ رسول ربّ العالمين وخليفته بلا فصل</w:t>
      </w:r>
      <w:r>
        <w:rPr>
          <w:rtl/>
        </w:rPr>
        <w:t>.</w:t>
      </w:r>
      <w:r w:rsidRPr="00035F5B">
        <w:rPr>
          <w:rtl/>
        </w:rPr>
        <w:t xml:space="preserve"> فقد ولد الإمام علي في الكعبة</w:t>
      </w:r>
      <w:r w:rsidRPr="00035F5B">
        <w:rPr>
          <w:rStyle w:val="libFootnotenumChar"/>
          <w:rtl/>
        </w:rPr>
        <w:t>(1)</w:t>
      </w:r>
      <w:r>
        <w:rPr>
          <w:rtl/>
        </w:rPr>
        <w:t>،</w:t>
      </w:r>
      <w:r w:rsidRPr="00035F5B">
        <w:rPr>
          <w:rtl/>
        </w:rPr>
        <w:t xml:space="preserve"> واستشهد في محراب العبادة</w:t>
      </w:r>
      <w:r w:rsidRPr="00035F5B">
        <w:rPr>
          <w:rStyle w:val="libFootnotenumChar"/>
          <w:rtl/>
        </w:rPr>
        <w:t>(2)</w:t>
      </w:r>
      <w:r>
        <w:rPr>
          <w:rtl/>
        </w:rPr>
        <w:t>،</w:t>
      </w:r>
      <w:r w:rsidRPr="00035F5B">
        <w:rPr>
          <w:rtl/>
        </w:rPr>
        <w:t xml:space="preserve"> وهو المطهر الذي سكن مسجد رسول الله</w:t>
      </w:r>
      <w:r w:rsidRPr="00035F5B">
        <w:rPr>
          <w:rStyle w:val="libFootnotenumChar"/>
          <w:rtl/>
        </w:rPr>
        <w:t>(3)</w:t>
      </w:r>
      <w:r>
        <w:rPr>
          <w:rtl/>
        </w:rPr>
        <w:t>،</w:t>
      </w:r>
      <w:r w:rsidRPr="00035F5B">
        <w:rPr>
          <w:rtl/>
        </w:rPr>
        <w:t xml:space="preserve"> وهو الصدّيق الذي آمن بالله وآدم بين الروح والجسد</w:t>
      </w:r>
      <w:r w:rsidRPr="00035F5B">
        <w:rPr>
          <w:rStyle w:val="libFootnotenumChar"/>
          <w:rtl/>
        </w:rPr>
        <w:t>(4)</w:t>
      </w:r>
      <w:r>
        <w:rPr>
          <w:rtl/>
        </w:rPr>
        <w:t>،</w:t>
      </w:r>
      <w:r w:rsidRPr="00035F5B">
        <w:rPr>
          <w:rtl/>
        </w:rPr>
        <w:t xml:space="preserve"> وهو الذي لم يسجد </w:t>
      </w:r>
    </w:p>
    <w:p w:rsidR="00AE450B" w:rsidRDefault="00AE450B" w:rsidP="00AE450B">
      <w:pPr>
        <w:pStyle w:val="libLine"/>
      </w:pPr>
      <w:r>
        <w:rPr>
          <w:rtl/>
        </w:rPr>
        <w:t xml:space="preserve">____________________ </w:t>
      </w:r>
    </w:p>
    <w:p w:rsidR="00AE450B" w:rsidRDefault="00AE450B" w:rsidP="00AE450B">
      <w:pPr>
        <w:pStyle w:val="libFootnote0"/>
      </w:pPr>
      <w:r>
        <w:rPr>
          <w:rtl/>
        </w:rPr>
        <w:t>(</w:t>
      </w:r>
      <w:r w:rsidRPr="00FF509A">
        <w:rPr>
          <w:rtl/>
        </w:rPr>
        <w:t>1</w:t>
      </w:r>
      <w:r>
        <w:rPr>
          <w:rtl/>
        </w:rPr>
        <w:t>)</w:t>
      </w:r>
      <w:r w:rsidRPr="00FF509A">
        <w:rPr>
          <w:rtl/>
        </w:rPr>
        <w:t xml:space="preserve"> مستدرك الحاكم 3</w:t>
      </w:r>
      <w:r>
        <w:rPr>
          <w:rtl/>
        </w:rPr>
        <w:t xml:space="preserve">: </w:t>
      </w:r>
      <w:r w:rsidRPr="00FF509A">
        <w:rPr>
          <w:rtl/>
        </w:rPr>
        <w:t>550 / ح 6044</w:t>
      </w:r>
      <w:r>
        <w:rPr>
          <w:rtl/>
        </w:rPr>
        <w:t>،</w:t>
      </w:r>
      <w:r w:rsidRPr="00FF509A">
        <w:rPr>
          <w:rtl/>
        </w:rPr>
        <w:t xml:space="preserve"> مروج الذهب 2</w:t>
      </w:r>
      <w:r>
        <w:rPr>
          <w:rtl/>
        </w:rPr>
        <w:t xml:space="preserve">: </w:t>
      </w:r>
      <w:r w:rsidRPr="00FF509A">
        <w:rPr>
          <w:rtl/>
        </w:rPr>
        <w:t>349</w:t>
      </w:r>
      <w:r>
        <w:rPr>
          <w:rtl/>
        </w:rPr>
        <w:t>،</w:t>
      </w:r>
      <w:r w:rsidRPr="00FF509A">
        <w:rPr>
          <w:rtl/>
        </w:rPr>
        <w:t xml:space="preserve"> السيرة الحلبية 3</w:t>
      </w:r>
      <w:r>
        <w:rPr>
          <w:rtl/>
        </w:rPr>
        <w:t xml:space="preserve">: </w:t>
      </w:r>
      <w:r w:rsidRPr="00FF509A">
        <w:rPr>
          <w:rtl/>
        </w:rPr>
        <w:t>498</w:t>
      </w:r>
      <w:r>
        <w:rPr>
          <w:rtl/>
        </w:rPr>
        <w:t>،</w:t>
      </w:r>
      <w:r w:rsidRPr="00FF509A">
        <w:rPr>
          <w:rtl/>
        </w:rPr>
        <w:t xml:space="preserve"> خصائص الأئمة</w:t>
      </w:r>
      <w:r>
        <w:rPr>
          <w:rtl/>
        </w:rPr>
        <w:t xml:space="preserve">: </w:t>
      </w:r>
      <w:r w:rsidRPr="00FF509A">
        <w:rPr>
          <w:rtl/>
        </w:rPr>
        <w:t>39</w:t>
      </w:r>
      <w:r>
        <w:rPr>
          <w:rtl/>
        </w:rPr>
        <w:t>،</w:t>
      </w:r>
      <w:r w:rsidRPr="00FF509A">
        <w:rPr>
          <w:rtl/>
        </w:rPr>
        <w:t xml:space="preserve"> نهج الإيمان</w:t>
      </w:r>
      <w:r>
        <w:rPr>
          <w:rtl/>
        </w:rPr>
        <w:t xml:space="preserve">: </w:t>
      </w:r>
      <w:r w:rsidRPr="00FF509A">
        <w:rPr>
          <w:rtl/>
        </w:rPr>
        <w:t>660 / الفصل 47</w:t>
      </w:r>
      <w:r>
        <w:rPr>
          <w:rtl/>
        </w:rPr>
        <w:t>.</w:t>
      </w:r>
    </w:p>
    <w:p w:rsidR="00AE450B" w:rsidRDefault="00AE450B" w:rsidP="00AE450B">
      <w:pPr>
        <w:pStyle w:val="libFootnote0"/>
      </w:pPr>
      <w:r>
        <w:rPr>
          <w:rtl/>
        </w:rPr>
        <w:t>(</w:t>
      </w:r>
      <w:r w:rsidRPr="00FF509A">
        <w:rPr>
          <w:rtl/>
        </w:rPr>
        <w:t>2</w:t>
      </w:r>
      <w:r>
        <w:rPr>
          <w:rtl/>
        </w:rPr>
        <w:t>)</w:t>
      </w:r>
      <w:r w:rsidRPr="00FF509A">
        <w:rPr>
          <w:rtl/>
        </w:rPr>
        <w:t xml:space="preserve"> طبقات ابن سعد 3:33، مشاهير علماء الأمصار:6</w:t>
      </w:r>
      <w:r>
        <w:rPr>
          <w:rtl/>
        </w:rPr>
        <w:t>،</w:t>
      </w:r>
      <w:r w:rsidRPr="00FF509A">
        <w:rPr>
          <w:rtl/>
        </w:rPr>
        <w:t xml:space="preserve"> المعجم الكبير 1:97 / ح 168.</w:t>
      </w:r>
    </w:p>
    <w:p w:rsidR="00AE450B" w:rsidRDefault="00AE450B" w:rsidP="00AE450B">
      <w:pPr>
        <w:pStyle w:val="libFootnote0"/>
      </w:pPr>
      <w:r>
        <w:rPr>
          <w:rtl/>
        </w:rPr>
        <w:t>(</w:t>
      </w:r>
      <w:r w:rsidRPr="00FF509A">
        <w:rPr>
          <w:rtl/>
        </w:rPr>
        <w:t>3</w:t>
      </w:r>
      <w:r>
        <w:rPr>
          <w:rtl/>
        </w:rPr>
        <w:t>)</w:t>
      </w:r>
      <w:r w:rsidRPr="00FF509A">
        <w:rPr>
          <w:rtl/>
        </w:rPr>
        <w:t xml:space="preserve"> مسند أحمد 1</w:t>
      </w:r>
      <w:r>
        <w:rPr>
          <w:rtl/>
        </w:rPr>
        <w:t xml:space="preserve">: </w:t>
      </w:r>
      <w:r w:rsidRPr="00FF509A">
        <w:rPr>
          <w:rtl/>
        </w:rPr>
        <w:t>175 / ح 1511</w:t>
      </w:r>
      <w:r>
        <w:rPr>
          <w:rtl/>
        </w:rPr>
        <w:t>،</w:t>
      </w:r>
      <w:r w:rsidRPr="00FF509A">
        <w:rPr>
          <w:rtl/>
        </w:rPr>
        <w:t xml:space="preserve"> تاريخ دمشق 42</w:t>
      </w:r>
      <w:r>
        <w:rPr>
          <w:rtl/>
        </w:rPr>
        <w:t xml:space="preserve">: </w:t>
      </w:r>
      <w:r w:rsidRPr="00FF509A">
        <w:rPr>
          <w:rtl/>
        </w:rPr>
        <w:t>238 / 165</w:t>
      </w:r>
      <w:r>
        <w:rPr>
          <w:rtl/>
        </w:rPr>
        <w:t>،</w:t>
      </w:r>
      <w:r w:rsidRPr="00FF509A">
        <w:rPr>
          <w:rtl/>
        </w:rPr>
        <w:t xml:space="preserve"> القول المسدد</w:t>
      </w:r>
      <w:r>
        <w:rPr>
          <w:rtl/>
        </w:rPr>
        <w:t xml:space="preserve">: </w:t>
      </w:r>
      <w:r w:rsidRPr="00FF509A">
        <w:rPr>
          <w:rtl/>
        </w:rPr>
        <w:t>18</w:t>
      </w:r>
      <w:r>
        <w:rPr>
          <w:rtl/>
        </w:rPr>
        <w:t>،</w:t>
      </w:r>
      <w:r w:rsidRPr="00FF509A">
        <w:rPr>
          <w:rtl/>
        </w:rPr>
        <w:t xml:space="preserve"> ذخائر العقبى</w:t>
      </w:r>
      <w:r>
        <w:rPr>
          <w:rtl/>
        </w:rPr>
        <w:t xml:space="preserve">: </w:t>
      </w:r>
      <w:r w:rsidRPr="00FF509A">
        <w:rPr>
          <w:rtl/>
        </w:rPr>
        <w:t>76</w:t>
      </w:r>
      <w:r>
        <w:rPr>
          <w:rtl/>
        </w:rPr>
        <w:t>،</w:t>
      </w:r>
      <w:r w:rsidRPr="00FF509A">
        <w:rPr>
          <w:rtl/>
        </w:rPr>
        <w:t xml:space="preserve"> مناقب بن شهرآشوب 2</w:t>
      </w:r>
      <w:r>
        <w:rPr>
          <w:rtl/>
        </w:rPr>
        <w:t xml:space="preserve">: </w:t>
      </w:r>
      <w:r w:rsidRPr="00FF509A">
        <w:rPr>
          <w:rtl/>
        </w:rPr>
        <w:t>37</w:t>
      </w:r>
      <w:r>
        <w:rPr>
          <w:rtl/>
        </w:rPr>
        <w:t>،</w:t>
      </w:r>
      <w:r w:rsidRPr="00FF509A">
        <w:rPr>
          <w:rtl/>
        </w:rPr>
        <w:t xml:space="preserve"> العمدة</w:t>
      </w:r>
      <w:r>
        <w:rPr>
          <w:rtl/>
        </w:rPr>
        <w:t xml:space="preserve">: </w:t>
      </w:r>
      <w:r w:rsidRPr="00FF509A">
        <w:rPr>
          <w:rtl/>
        </w:rPr>
        <w:t>180</w:t>
      </w:r>
      <w:r>
        <w:rPr>
          <w:rtl/>
        </w:rPr>
        <w:t>.</w:t>
      </w:r>
    </w:p>
    <w:p w:rsidR="00AE450B" w:rsidRPr="00CA05C4" w:rsidRDefault="00AE450B" w:rsidP="00AE450B">
      <w:pPr>
        <w:pStyle w:val="libFootnote0"/>
      </w:pPr>
      <w:r>
        <w:rPr>
          <w:rtl/>
        </w:rPr>
        <w:t>(</w:t>
      </w:r>
      <w:r w:rsidRPr="00FF509A">
        <w:rPr>
          <w:rtl/>
        </w:rPr>
        <w:t>4</w:t>
      </w:r>
      <w:r>
        <w:rPr>
          <w:rtl/>
        </w:rPr>
        <w:t>)</w:t>
      </w:r>
      <w:r w:rsidRPr="00FF509A">
        <w:rPr>
          <w:rtl/>
        </w:rPr>
        <w:t xml:space="preserve"> الأمالي للمفيد</w:t>
      </w:r>
      <w:r>
        <w:rPr>
          <w:rtl/>
        </w:rPr>
        <w:t xml:space="preserve">: </w:t>
      </w:r>
      <w:r w:rsidRPr="00FF509A">
        <w:rPr>
          <w:rtl/>
        </w:rPr>
        <w:t>6 / المجلس الأول / ح 3</w:t>
      </w:r>
      <w:r>
        <w:rPr>
          <w:rtl/>
        </w:rPr>
        <w:t>،</w:t>
      </w:r>
      <w:r w:rsidRPr="00FF509A">
        <w:rPr>
          <w:rtl/>
        </w:rPr>
        <w:t xml:space="preserve"> الأمالي للطوسي</w:t>
      </w:r>
      <w:r>
        <w:rPr>
          <w:rtl/>
        </w:rPr>
        <w:t xml:space="preserve">: </w:t>
      </w:r>
      <w:r w:rsidRPr="00FF509A">
        <w:rPr>
          <w:rtl/>
        </w:rPr>
        <w:t>626 / ح 1292</w:t>
      </w:r>
      <w:r>
        <w:rPr>
          <w:rtl/>
        </w:rPr>
        <w:t>،</w:t>
      </w:r>
      <w:r w:rsidRPr="00FF509A">
        <w:rPr>
          <w:rtl/>
        </w:rPr>
        <w:t xml:space="preserve"> بحار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لصنم قط</w:t>
      </w:r>
      <w:r w:rsidRPr="00035F5B">
        <w:rPr>
          <w:rStyle w:val="libFootnotenumChar"/>
          <w:rtl/>
        </w:rPr>
        <w:t>(1)</w:t>
      </w:r>
      <w:r w:rsidRPr="00BD315F">
        <w:rPr>
          <w:rtl/>
        </w:rPr>
        <w:t>،</w:t>
      </w:r>
      <w:r w:rsidRPr="00035F5B">
        <w:rPr>
          <w:rtl/>
        </w:rPr>
        <w:t xml:space="preserve"> وهو أولّ القوم إسلاماً</w:t>
      </w:r>
      <w:r w:rsidRPr="00035F5B">
        <w:rPr>
          <w:rStyle w:val="libFootnotenumChar"/>
          <w:rtl/>
        </w:rPr>
        <w:t>(2)</w:t>
      </w:r>
      <w:r>
        <w:rPr>
          <w:rtl/>
        </w:rPr>
        <w:t>،</w:t>
      </w:r>
      <w:r w:rsidRPr="00035F5B">
        <w:rPr>
          <w:rtl/>
        </w:rPr>
        <w:t xml:space="preserve"> وأسبقهم إيماناً</w:t>
      </w:r>
      <w:r w:rsidRPr="00035F5B">
        <w:rPr>
          <w:rStyle w:val="libFootnotenumChar"/>
          <w:rtl/>
        </w:rPr>
        <w:t>(3)</w:t>
      </w:r>
      <w:r>
        <w:rPr>
          <w:rtl/>
        </w:rPr>
        <w:t>،</w:t>
      </w:r>
      <w:r w:rsidRPr="00035F5B">
        <w:rPr>
          <w:rtl/>
        </w:rPr>
        <w:t xml:space="preserve"> لم يسبقه إلى الصلاة إلاّ رسول الله</w:t>
      </w:r>
      <w:r w:rsidRPr="00035F5B">
        <w:rPr>
          <w:rStyle w:val="libFootnotenumChar"/>
          <w:rtl/>
        </w:rPr>
        <w:t>(4)</w:t>
      </w:r>
      <w:r w:rsidRPr="00BD315F">
        <w:rPr>
          <w:rtl/>
        </w:rPr>
        <w:t>،</w:t>
      </w:r>
      <w:r w:rsidRPr="00035F5B">
        <w:rPr>
          <w:rtl/>
        </w:rPr>
        <w:t xml:space="preserve"> وهو أخو الرسول</w:t>
      </w:r>
      <w:r w:rsidRPr="00035F5B">
        <w:rPr>
          <w:rStyle w:val="libFootnotenumChar"/>
          <w:rtl/>
        </w:rPr>
        <w:t>(5)</w:t>
      </w:r>
      <w:r w:rsidRPr="00035F5B">
        <w:rPr>
          <w:rtl/>
        </w:rPr>
        <w:t xml:space="preserve"> بل نفسه</w:t>
      </w:r>
      <w:r w:rsidRPr="00035F5B">
        <w:rPr>
          <w:rStyle w:val="libFootnotenumChar"/>
          <w:rtl/>
        </w:rPr>
        <w:t>(6)</w:t>
      </w:r>
      <w:r>
        <w:rPr>
          <w:rtl/>
        </w:rPr>
        <w:t>،</w:t>
      </w:r>
      <w:r w:rsidRPr="00035F5B">
        <w:rPr>
          <w:rtl/>
        </w:rPr>
        <w:t xml:space="preserve"> وزوج البتول</w:t>
      </w:r>
      <w:r w:rsidRPr="00035F5B">
        <w:rPr>
          <w:rStyle w:val="libFootnotenumChar"/>
          <w:rtl/>
        </w:rPr>
        <w:t>(7)</w:t>
      </w:r>
      <w:r>
        <w:rPr>
          <w:rtl/>
        </w:rPr>
        <w:t>،</w:t>
      </w:r>
      <w:r w:rsidRPr="00035F5B">
        <w:rPr>
          <w:rtl/>
        </w:rPr>
        <w:t xml:space="preserve"> وأبو السبطين الحسن والحسين</w:t>
      </w:r>
      <w:r>
        <w:rPr>
          <w:rtl/>
        </w:rPr>
        <w:t>،</w:t>
      </w:r>
      <w:r w:rsidRPr="00035F5B">
        <w:rPr>
          <w:rtl/>
        </w:rPr>
        <w:t xml:space="preserve"> وهو الذي بذل مهجته في نصرة دين الله وحماية رسول رب العالمين</w:t>
      </w:r>
      <w:r w:rsidRPr="00035F5B">
        <w:rPr>
          <w:rStyle w:val="libFootnotenumChar"/>
          <w:rtl/>
        </w:rPr>
        <w:t>(8)</w:t>
      </w:r>
      <w:r>
        <w:rPr>
          <w:rtl/>
        </w:rPr>
        <w:t>،</w:t>
      </w:r>
      <w:r w:rsidRPr="00035F5B">
        <w:rPr>
          <w:rtl/>
        </w:rPr>
        <w:t xml:space="preserve"> ونام على فراشه</w:t>
      </w:r>
      <w:r>
        <w:rPr>
          <w:rtl/>
        </w:rPr>
        <w:t xml:space="preserve"> </w:t>
      </w:r>
      <w:r w:rsidRPr="00327A0F">
        <w:rPr>
          <w:rStyle w:val="libAlaemChar"/>
          <w:rtl/>
        </w:rPr>
        <w:t>صلى‌الله‌عليه‌وآله</w:t>
      </w:r>
      <w:r w:rsidRPr="00035F5B">
        <w:rPr>
          <w:rStyle w:val="libFootnotenumChar"/>
          <w:rtl/>
        </w:rPr>
        <w:t>(9)</w:t>
      </w:r>
      <w:r w:rsidRPr="00035F5B">
        <w:rPr>
          <w:rtl/>
        </w:rPr>
        <w:t xml:space="preserve"> واقياً له بنفسه</w:t>
      </w:r>
      <w:r>
        <w:rPr>
          <w:rtl/>
        </w:rPr>
        <w:t>،</w:t>
      </w:r>
      <w:r w:rsidRPr="00035F5B">
        <w:rPr>
          <w:rtl/>
        </w:rPr>
        <w:t xml:space="preserve"> وكان صاحب </w:t>
      </w:r>
    </w:p>
    <w:p w:rsidR="00AE450B" w:rsidRPr="00FF509A" w:rsidRDefault="00AE450B" w:rsidP="00AE450B">
      <w:pPr>
        <w:pStyle w:val="libLine"/>
      </w:pPr>
      <w:r>
        <w:rPr>
          <w:rtl/>
        </w:rPr>
        <w:t>____________________</w:t>
      </w:r>
    </w:p>
    <w:p w:rsidR="00AE450B" w:rsidRDefault="00AE450B" w:rsidP="00AE450B">
      <w:pPr>
        <w:pStyle w:val="libFootnote0"/>
      </w:pPr>
      <w:r w:rsidRPr="00FF509A">
        <w:rPr>
          <w:rtl/>
        </w:rPr>
        <w:t>الأنوار 39: 240</w:t>
      </w:r>
      <w:r>
        <w:rPr>
          <w:rtl/>
        </w:rPr>
        <w:t>،</w:t>
      </w:r>
      <w:r w:rsidRPr="00FF509A">
        <w:rPr>
          <w:rtl/>
        </w:rPr>
        <w:t xml:space="preserve"> وانظر نهج البلاغة 1</w:t>
      </w:r>
      <w:r>
        <w:rPr>
          <w:rtl/>
        </w:rPr>
        <w:t xml:space="preserve">: </w:t>
      </w:r>
      <w:r w:rsidRPr="00FF509A">
        <w:rPr>
          <w:rtl/>
        </w:rPr>
        <w:t>81 الخطبة 37</w:t>
      </w:r>
      <w:r>
        <w:rPr>
          <w:rtl/>
        </w:rPr>
        <w:t>،</w:t>
      </w:r>
      <w:r w:rsidRPr="00FF509A">
        <w:rPr>
          <w:rtl/>
        </w:rPr>
        <w:t xml:space="preserve"> و 1</w:t>
      </w:r>
      <w:r>
        <w:rPr>
          <w:rtl/>
        </w:rPr>
        <w:t xml:space="preserve">: </w:t>
      </w:r>
      <w:r w:rsidRPr="00FF509A">
        <w:rPr>
          <w:rtl/>
        </w:rPr>
        <w:t>119 الخطبة 71.</w:t>
      </w:r>
    </w:p>
    <w:p w:rsidR="00AE450B" w:rsidRDefault="00AE450B" w:rsidP="00AE450B">
      <w:pPr>
        <w:pStyle w:val="libFootnote0"/>
      </w:pPr>
      <w:r>
        <w:rPr>
          <w:rtl/>
        </w:rPr>
        <w:t>(</w:t>
      </w:r>
      <w:r w:rsidRPr="00FF509A">
        <w:rPr>
          <w:rtl/>
        </w:rPr>
        <w:t>1</w:t>
      </w:r>
      <w:r>
        <w:rPr>
          <w:rtl/>
        </w:rPr>
        <w:t>)</w:t>
      </w:r>
      <w:r w:rsidRPr="00FF509A">
        <w:rPr>
          <w:rtl/>
        </w:rPr>
        <w:t xml:space="preserve"> تاريخ إربل 1</w:t>
      </w:r>
      <w:r>
        <w:rPr>
          <w:rtl/>
        </w:rPr>
        <w:t xml:space="preserve">: </w:t>
      </w:r>
      <w:r w:rsidRPr="00FF509A">
        <w:rPr>
          <w:rtl/>
        </w:rPr>
        <w:t>101</w:t>
      </w:r>
      <w:r>
        <w:rPr>
          <w:rtl/>
        </w:rPr>
        <w:t>،</w:t>
      </w:r>
      <w:r w:rsidRPr="00FF509A">
        <w:rPr>
          <w:rtl/>
        </w:rPr>
        <w:t xml:space="preserve"> إيضاح الفوائد 1</w:t>
      </w:r>
      <w:r>
        <w:rPr>
          <w:rtl/>
        </w:rPr>
        <w:t xml:space="preserve">: </w:t>
      </w:r>
      <w:r w:rsidRPr="00FF509A">
        <w:rPr>
          <w:rtl/>
        </w:rPr>
        <w:t>6</w:t>
      </w:r>
      <w:r>
        <w:rPr>
          <w:rtl/>
        </w:rPr>
        <w:t>،</w:t>
      </w:r>
      <w:r w:rsidRPr="00FF509A">
        <w:rPr>
          <w:rtl/>
        </w:rPr>
        <w:t xml:space="preserve"> بحار الأنوار 42</w:t>
      </w:r>
      <w:r>
        <w:rPr>
          <w:rtl/>
        </w:rPr>
        <w:t xml:space="preserve">: </w:t>
      </w:r>
      <w:r w:rsidRPr="00FF509A">
        <w:rPr>
          <w:rtl/>
        </w:rPr>
        <w:t>283</w:t>
      </w:r>
      <w:r>
        <w:rPr>
          <w:rtl/>
        </w:rPr>
        <w:t>،</w:t>
      </w:r>
      <w:r w:rsidRPr="00FF509A">
        <w:rPr>
          <w:rtl/>
        </w:rPr>
        <w:t xml:space="preserve"> فتح المغيث 2:184.</w:t>
      </w:r>
    </w:p>
    <w:p w:rsidR="00AE450B" w:rsidRDefault="00AE450B" w:rsidP="00AE450B">
      <w:pPr>
        <w:pStyle w:val="libFootnote0"/>
      </w:pPr>
      <w:r>
        <w:rPr>
          <w:rtl/>
        </w:rPr>
        <w:t>(</w:t>
      </w:r>
      <w:r w:rsidRPr="00FF509A">
        <w:rPr>
          <w:rtl/>
        </w:rPr>
        <w:t>2</w:t>
      </w:r>
      <w:r>
        <w:rPr>
          <w:rtl/>
        </w:rPr>
        <w:t>)</w:t>
      </w:r>
      <w:r w:rsidRPr="00FF509A">
        <w:rPr>
          <w:rtl/>
        </w:rPr>
        <w:t xml:space="preserve"> مسند أحمد 1</w:t>
      </w:r>
      <w:r>
        <w:rPr>
          <w:rtl/>
        </w:rPr>
        <w:t xml:space="preserve">: </w:t>
      </w:r>
      <w:r w:rsidRPr="00FF509A">
        <w:rPr>
          <w:rtl/>
        </w:rPr>
        <w:t>300 / ح 3062</w:t>
      </w:r>
      <w:r>
        <w:rPr>
          <w:rtl/>
        </w:rPr>
        <w:t xml:space="preserve">، </w:t>
      </w:r>
      <w:r w:rsidRPr="00FF509A">
        <w:rPr>
          <w:rtl/>
        </w:rPr>
        <w:t>4</w:t>
      </w:r>
      <w:r>
        <w:rPr>
          <w:rtl/>
        </w:rPr>
        <w:t xml:space="preserve">: </w:t>
      </w:r>
      <w:r w:rsidRPr="00FF509A">
        <w:rPr>
          <w:rtl/>
        </w:rPr>
        <w:t>368 / ح 19300</w:t>
      </w:r>
      <w:r>
        <w:rPr>
          <w:rtl/>
        </w:rPr>
        <w:t>،</w:t>
      </w:r>
      <w:r w:rsidRPr="00FF509A">
        <w:rPr>
          <w:rtl/>
        </w:rPr>
        <w:t xml:space="preserve"> مسند البزار 9</w:t>
      </w:r>
      <w:r>
        <w:rPr>
          <w:rtl/>
        </w:rPr>
        <w:t xml:space="preserve">: </w:t>
      </w:r>
      <w:r w:rsidRPr="00FF509A">
        <w:rPr>
          <w:rtl/>
        </w:rPr>
        <w:t>322 / ح 3872</w:t>
      </w:r>
      <w:r>
        <w:rPr>
          <w:rtl/>
        </w:rPr>
        <w:t>،</w:t>
      </w:r>
      <w:r w:rsidRPr="00FF509A">
        <w:rPr>
          <w:rtl/>
        </w:rPr>
        <w:t xml:space="preserve"> الأوائل للطبراني</w:t>
      </w:r>
      <w:r>
        <w:rPr>
          <w:rtl/>
        </w:rPr>
        <w:t xml:space="preserve">: </w:t>
      </w:r>
      <w:r w:rsidRPr="00FF509A">
        <w:rPr>
          <w:rtl/>
        </w:rPr>
        <w:t>78 / باب أول من أسلم علي بن أبي طالب / ح 51 و 53</w:t>
      </w:r>
      <w:r>
        <w:rPr>
          <w:rtl/>
        </w:rPr>
        <w:t>،</w:t>
      </w:r>
      <w:r w:rsidRPr="00FF509A">
        <w:rPr>
          <w:rtl/>
        </w:rPr>
        <w:t xml:space="preserve"> الأوائل لابن أبي عاصم</w:t>
      </w:r>
      <w:r>
        <w:rPr>
          <w:rtl/>
        </w:rPr>
        <w:t xml:space="preserve">: </w:t>
      </w:r>
      <w:r w:rsidRPr="00FF509A">
        <w:rPr>
          <w:rtl/>
        </w:rPr>
        <w:t>79 / ح 70 و 74 و 107</w:t>
      </w:r>
      <w:r>
        <w:rPr>
          <w:rtl/>
        </w:rPr>
        <w:t>،</w:t>
      </w:r>
      <w:r w:rsidRPr="00FF509A">
        <w:rPr>
          <w:rtl/>
        </w:rPr>
        <w:t xml:space="preserve"> طبقات ابن سعد 3</w:t>
      </w:r>
      <w:r>
        <w:rPr>
          <w:rtl/>
        </w:rPr>
        <w:t xml:space="preserve">: </w:t>
      </w:r>
      <w:r w:rsidRPr="00FF509A">
        <w:rPr>
          <w:rtl/>
        </w:rPr>
        <w:t>21</w:t>
      </w:r>
      <w:r>
        <w:rPr>
          <w:rtl/>
        </w:rPr>
        <w:t>.</w:t>
      </w:r>
    </w:p>
    <w:p w:rsidR="00AE450B" w:rsidRDefault="00AE450B" w:rsidP="00AE450B">
      <w:pPr>
        <w:pStyle w:val="libFootnote0"/>
      </w:pPr>
      <w:r>
        <w:rPr>
          <w:rtl/>
        </w:rPr>
        <w:t>(</w:t>
      </w:r>
      <w:r w:rsidRPr="00FF509A">
        <w:rPr>
          <w:rtl/>
        </w:rPr>
        <w:t>3</w:t>
      </w:r>
      <w:r>
        <w:rPr>
          <w:rtl/>
        </w:rPr>
        <w:t>)</w:t>
      </w:r>
      <w:r w:rsidRPr="00FF509A">
        <w:rPr>
          <w:rtl/>
        </w:rPr>
        <w:t xml:space="preserve"> المعجم الكبير 1</w:t>
      </w:r>
      <w:r>
        <w:rPr>
          <w:rtl/>
        </w:rPr>
        <w:t xml:space="preserve">: </w:t>
      </w:r>
      <w:r w:rsidRPr="00FF509A">
        <w:rPr>
          <w:rtl/>
        </w:rPr>
        <w:t>95 / ح 163</w:t>
      </w:r>
      <w:r>
        <w:rPr>
          <w:rtl/>
        </w:rPr>
        <w:t>،</w:t>
      </w:r>
      <w:r w:rsidRPr="00FF509A">
        <w:rPr>
          <w:rtl/>
        </w:rPr>
        <w:t xml:space="preserve"> 6</w:t>
      </w:r>
      <w:r>
        <w:rPr>
          <w:rtl/>
        </w:rPr>
        <w:t xml:space="preserve">: </w:t>
      </w:r>
      <w:r w:rsidRPr="00FF509A">
        <w:rPr>
          <w:rtl/>
        </w:rPr>
        <w:t>269 / ح 6184</w:t>
      </w:r>
      <w:r>
        <w:rPr>
          <w:rtl/>
        </w:rPr>
        <w:t>،</w:t>
      </w:r>
      <w:r w:rsidRPr="00FF509A">
        <w:rPr>
          <w:rtl/>
        </w:rPr>
        <w:t xml:space="preserve"> مسند البزار 9</w:t>
      </w:r>
      <w:r>
        <w:rPr>
          <w:rtl/>
        </w:rPr>
        <w:t xml:space="preserve">: </w:t>
      </w:r>
      <w:r w:rsidRPr="00FF509A">
        <w:rPr>
          <w:rtl/>
        </w:rPr>
        <w:t>342 / ح 3898</w:t>
      </w:r>
      <w:r>
        <w:rPr>
          <w:rtl/>
        </w:rPr>
        <w:t>،</w:t>
      </w:r>
      <w:r w:rsidRPr="00FF509A">
        <w:rPr>
          <w:rtl/>
        </w:rPr>
        <w:t xml:space="preserve"> مجمع الزوائد 9</w:t>
      </w:r>
      <w:r>
        <w:rPr>
          <w:rtl/>
        </w:rPr>
        <w:t xml:space="preserve">: </w:t>
      </w:r>
      <w:r w:rsidRPr="00FF509A">
        <w:rPr>
          <w:rtl/>
        </w:rPr>
        <w:t>102</w:t>
      </w:r>
      <w:r>
        <w:rPr>
          <w:rtl/>
        </w:rPr>
        <w:t>،</w:t>
      </w:r>
      <w:r w:rsidRPr="00FF509A">
        <w:rPr>
          <w:rtl/>
        </w:rPr>
        <w:t xml:space="preserve"> عن الطبراني ورجاله رجال الصحيح</w:t>
      </w:r>
      <w:r>
        <w:rPr>
          <w:rtl/>
        </w:rPr>
        <w:t>،</w:t>
      </w:r>
      <w:r w:rsidRPr="00FF509A">
        <w:rPr>
          <w:rtl/>
        </w:rPr>
        <w:t xml:space="preserve"> الاستيعاب 3</w:t>
      </w:r>
      <w:r>
        <w:rPr>
          <w:rtl/>
        </w:rPr>
        <w:t xml:space="preserve">: </w:t>
      </w:r>
      <w:r w:rsidRPr="00FF509A">
        <w:rPr>
          <w:rtl/>
        </w:rPr>
        <w:t>1091</w:t>
      </w:r>
      <w:r>
        <w:rPr>
          <w:rtl/>
        </w:rPr>
        <w:t xml:space="preserve">، </w:t>
      </w:r>
      <w:r w:rsidRPr="00FF509A">
        <w:rPr>
          <w:rtl/>
        </w:rPr>
        <w:t>1095</w:t>
      </w:r>
      <w:r>
        <w:rPr>
          <w:rtl/>
        </w:rPr>
        <w:t xml:space="preserve">، </w:t>
      </w:r>
      <w:r w:rsidRPr="00FF509A">
        <w:rPr>
          <w:rtl/>
        </w:rPr>
        <w:t>4</w:t>
      </w:r>
      <w:r>
        <w:rPr>
          <w:rtl/>
        </w:rPr>
        <w:t xml:space="preserve">: </w:t>
      </w:r>
      <w:r w:rsidRPr="00FF509A">
        <w:rPr>
          <w:rtl/>
        </w:rPr>
        <w:t>1820</w:t>
      </w:r>
      <w:r>
        <w:rPr>
          <w:rtl/>
        </w:rPr>
        <w:t>.</w:t>
      </w:r>
    </w:p>
    <w:p w:rsidR="00AE450B" w:rsidRDefault="00AE450B" w:rsidP="00AE450B">
      <w:pPr>
        <w:pStyle w:val="libFootnote0"/>
      </w:pPr>
      <w:r>
        <w:rPr>
          <w:rtl/>
        </w:rPr>
        <w:t>(</w:t>
      </w:r>
      <w:r w:rsidRPr="00FF509A">
        <w:rPr>
          <w:rtl/>
        </w:rPr>
        <w:t>4</w:t>
      </w:r>
      <w:r>
        <w:rPr>
          <w:rtl/>
        </w:rPr>
        <w:t>)</w:t>
      </w:r>
      <w:r w:rsidRPr="00FF509A">
        <w:rPr>
          <w:rtl/>
        </w:rPr>
        <w:t xml:space="preserve"> نهج البلاغة 2</w:t>
      </w:r>
      <w:r>
        <w:rPr>
          <w:rtl/>
        </w:rPr>
        <w:t xml:space="preserve">: </w:t>
      </w:r>
      <w:r w:rsidRPr="00FF509A">
        <w:rPr>
          <w:rtl/>
        </w:rPr>
        <w:t>13 / الخطبة 131</w:t>
      </w:r>
      <w:r>
        <w:rPr>
          <w:rtl/>
        </w:rPr>
        <w:t>،</w:t>
      </w:r>
      <w:r w:rsidRPr="00FF509A">
        <w:rPr>
          <w:rtl/>
        </w:rPr>
        <w:t xml:space="preserve"> الطبقات الكبرى 3</w:t>
      </w:r>
      <w:r>
        <w:rPr>
          <w:rtl/>
        </w:rPr>
        <w:t xml:space="preserve">: </w:t>
      </w:r>
      <w:r w:rsidRPr="00FF509A">
        <w:rPr>
          <w:rtl/>
        </w:rPr>
        <w:t>21</w:t>
      </w:r>
      <w:r>
        <w:rPr>
          <w:rtl/>
        </w:rPr>
        <w:t>،</w:t>
      </w:r>
      <w:r w:rsidRPr="00FF509A">
        <w:rPr>
          <w:rtl/>
        </w:rPr>
        <w:t xml:space="preserve"> مسند أحمد 4</w:t>
      </w:r>
      <w:r>
        <w:rPr>
          <w:rtl/>
        </w:rPr>
        <w:t xml:space="preserve">: </w:t>
      </w:r>
      <w:r w:rsidRPr="00FF509A">
        <w:rPr>
          <w:rtl/>
        </w:rPr>
        <w:t>368</w:t>
      </w:r>
      <w:r>
        <w:rPr>
          <w:rtl/>
        </w:rPr>
        <w:t>،</w:t>
      </w:r>
      <w:r w:rsidRPr="00FF509A">
        <w:rPr>
          <w:rtl/>
        </w:rPr>
        <w:t xml:space="preserve"> سنن الترمذي 5</w:t>
      </w:r>
      <w:r>
        <w:rPr>
          <w:rtl/>
        </w:rPr>
        <w:t xml:space="preserve">: </w:t>
      </w:r>
      <w:r w:rsidRPr="00FF509A">
        <w:rPr>
          <w:rtl/>
        </w:rPr>
        <w:t>305</w:t>
      </w:r>
      <w:r>
        <w:rPr>
          <w:rtl/>
        </w:rPr>
        <w:t>،</w:t>
      </w:r>
      <w:r w:rsidRPr="00FF509A">
        <w:rPr>
          <w:rtl/>
        </w:rPr>
        <w:t xml:space="preserve"> المستدرك على الصحيحين 3</w:t>
      </w:r>
      <w:r>
        <w:rPr>
          <w:rtl/>
        </w:rPr>
        <w:t xml:space="preserve">: </w:t>
      </w:r>
      <w:r w:rsidRPr="00FF509A">
        <w:rPr>
          <w:rtl/>
        </w:rPr>
        <w:t>500</w:t>
      </w:r>
      <w:r>
        <w:rPr>
          <w:rtl/>
        </w:rPr>
        <w:t>،</w:t>
      </w:r>
      <w:r w:rsidRPr="00FF509A">
        <w:rPr>
          <w:rtl/>
        </w:rPr>
        <w:t xml:space="preserve"> قال: صحيح على شرط الشيخين ولم يخرجاه</w:t>
      </w:r>
      <w:r>
        <w:rPr>
          <w:rtl/>
        </w:rPr>
        <w:t>،</w:t>
      </w:r>
      <w:r w:rsidRPr="00FF509A">
        <w:rPr>
          <w:rtl/>
        </w:rPr>
        <w:t xml:space="preserve"> مجمع الزوائد 9</w:t>
      </w:r>
      <w:r>
        <w:rPr>
          <w:rtl/>
        </w:rPr>
        <w:t xml:space="preserve">: </w:t>
      </w:r>
      <w:r w:rsidRPr="00FF509A">
        <w:rPr>
          <w:rtl/>
        </w:rPr>
        <w:t>103</w:t>
      </w:r>
      <w:r>
        <w:rPr>
          <w:rtl/>
        </w:rPr>
        <w:t>،</w:t>
      </w:r>
      <w:r w:rsidRPr="00FF509A">
        <w:rPr>
          <w:rtl/>
        </w:rPr>
        <w:t xml:space="preserve"> قال</w:t>
      </w:r>
      <w:r>
        <w:rPr>
          <w:rtl/>
        </w:rPr>
        <w:t>:</w:t>
      </w:r>
      <w:r w:rsidRPr="00FF509A">
        <w:rPr>
          <w:rtl/>
        </w:rPr>
        <w:t xml:space="preserve"> رجاله رجال الصحيح عدا حبة العرني وقد وثّقَاه، مصنف بن أبي شيبة 8</w:t>
      </w:r>
      <w:r>
        <w:rPr>
          <w:rtl/>
        </w:rPr>
        <w:t xml:space="preserve">: </w:t>
      </w:r>
      <w:r w:rsidRPr="00FF509A">
        <w:rPr>
          <w:rtl/>
        </w:rPr>
        <w:t>43</w:t>
      </w:r>
      <w:r>
        <w:rPr>
          <w:rtl/>
        </w:rPr>
        <w:t>،</w:t>
      </w:r>
      <w:r w:rsidRPr="00FF509A">
        <w:rPr>
          <w:rtl/>
        </w:rPr>
        <w:t xml:space="preserve"> سنن ابن ماجه 1</w:t>
      </w:r>
      <w:r>
        <w:rPr>
          <w:rtl/>
        </w:rPr>
        <w:t xml:space="preserve">: </w:t>
      </w:r>
      <w:r w:rsidRPr="00FF509A">
        <w:rPr>
          <w:rtl/>
        </w:rPr>
        <w:t>44 / ح 120</w:t>
      </w:r>
      <w:r>
        <w:rPr>
          <w:rtl/>
        </w:rPr>
        <w:t>.</w:t>
      </w:r>
    </w:p>
    <w:p w:rsidR="00AE450B" w:rsidRDefault="00AE450B" w:rsidP="00AE450B">
      <w:pPr>
        <w:pStyle w:val="libFootnote0"/>
      </w:pPr>
      <w:r>
        <w:rPr>
          <w:rtl/>
        </w:rPr>
        <w:t>(</w:t>
      </w:r>
      <w:r w:rsidRPr="00FF509A">
        <w:rPr>
          <w:rtl/>
        </w:rPr>
        <w:t>5</w:t>
      </w:r>
      <w:r>
        <w:rPr>
          <w:rtl/>
        </w:rPr>
        <w:t>)</w:t>
      </w:r>
      <w:r w:rsidRPr="00FF509A">
        <w:rPr>
          <w:rtl/>
        </w:rPr>
        <w:t xml:space="preserve"> سنن الترمذي 5</w:t>
      </w:r>
      <w:r>
        <w:rPr>
          <w:rtl/>
        </w:rPr>
        <w:t xml:space="preserve">: </w:t>
      </w:r>
      <w:r w:rsidRPr="00FF509A">
        <w:rPr>
          <w:rtl/>
        </w:rPr>
        <w:t>636 / ح 3720</w:t>
      </w:r>
      <w:r>
        <w:rPr>
          <w:rtl/>
        </w:rPr>
        <w:t>،</w:t>
      </w:r>
      <w:r w:rsidRPr="00FF509A">
        <w:rPr>
          <w:rtl/>
        </w:rPr>
        <w:t xml:space="preserve"> مسند أبي يعلي 1</w:t>
      </w:r>
      <w:r>
        <w:rPr>
          <w:rtl/>
        </w:rPr>
        <w:t xml:space="preserve">: </w:t>
      </w:r>
      <w:r w:rsidRPr="00FF509A">
        <w:rPr>
          <w:rtl/>
        </w:rPr>
        <w:t>437 / ح 445</w:t>
      </w:r>
      <w:r>
        <w:rPr>
          <w:rtl/>
        </w:rPr>
        <w:t>،</w:t>
      </w:r>
      <w:r w:rsidRPr="00FF509A">
        <w:rPr>
          <w:rtl/>
        </w:rPr>
        <w:t xml:space="preserve"> 1</w:t>
      </w:r>
      <w:r>
        <w:rPr>
          <w:rtl/>
        </w:rPr>
        <w:t xml:space="preserve">: </w:t>
      </w:r>
      <w:r w:rsidRPr="00FF509A">
        <w:rPr>
          <w:rtl/>
        </w:rPr>
        <w:t>401 / ح 528</w:t>
      </w:r>
      <w:r>
        <w:rPr>
          <w:rtl/>
        </w:rPr>
        <w:t>،</w:t>
      </w:r>
      <w:r w:rsidRPr="00FF509A">
        <w:rPr>
          <w:rtl/>
        </w:rPr>
        <w:t xml:space="preserve"> 4</w:t>
      </w:r>
      <w:r>
        <w:rPr>
          <w:rtl/>
        </w:rPr>
        <w:t xml:space="preserve">: </w:t>
      </w:r>
      <w:r w:rsidRPr="00FF509A">
        <w:rPr>
          <w:rtl/>
        </w:rPr>
        <w:t>266 / ح 2379</w:t>
      </w:r>
      <w:r>
        <w:rPr>
          <w:rtl/>
        </w:rPr>
        <w:t>،</w:t>
      </w:r>
      <w:r w:rsidRPr="00FF509A">
        <w:rPr>
          <w:rtl/>
        </w:rPr>
        <w:t xml:space="preserve"> مسند أحمد 1</w:t>
      </w:r>
      <w:r>
        <w:rPr>
          <w:rtl/>
        </w:rPr>
        <w:t xml:space="preserve">: </w:t>
      </w:r>
      <w:r w:rsidRPr="00FF509A">
        <w:rPr>
          <w:rtl/>
        </w:rPr>
        <w:t>230 / ح 2040</w:t>
      </w:r>
      <w:r>
        <w:rPr>
          <w:rtl/>
        </w:rPr>
        <w:t>،</w:t>
      </w:r>
      <w:r w:rsidRPr="00FF509A">
        <w:rPr>
          <w:rtl/>
        </w:rPr>
        <w:t xml:space="preserve"> معجم الشيوخ 144 / ح 97</w:t>
      </w:r>
      <w:r>
        <w:rPr>
          <w:rtl/>
        </w:rPr>
        <w:t>،</w:t>
      </w:r>
      <w:r w:rsidRPr="00FF509A">
        <w:rPr>
          <w:rtl/>
        </w:rPr>
        <w:t xml:space="preserve"> المستدرك على الصحيحين 3</w:t>
      </w:r>
      <w:r>
        <w:rPr>
          <w:rtl/>
        </w:rPr>
        <w:t xml:space="preserve">: </w:t>
      </w:r>
      <w:r w:rsidRPr="00FF509A">
        <w:rPr>
          <w:rtl/>
        </w:rPr>
        <w:t>15 / ح 4288</w:t>
      </w:r>
      <w:r>
        <w:rPr>
          <w:rtl/>
        </w:rPr>
        <w:t>،</w:t>
      </w:r>
      <w:r w:rsidRPr="00FF509A">
        <w:rPr>
          <w:rtl/>
        </w:rPr>
        <w:t xml:space="preserve"> المعجم الكبير 12</w:t>
      </w:r>
      <w:r>
        <w:rPr>
          <w:rtl/>
        </w:rPr>
        <w:t xml:space="preserve">: </w:t>
      </w:r>
      <w:r w:rsidRPr="00FF509A">
        <w:rPr>
          <w:rtl/>
        </w:rPr>
        <w:t>420 / ح 13549 الإصابة 4</w:t>
      </w:r>
      <w:r>
        <w:rPr>
          <w:rtl/>
        </w:rPr>
        <w:t xml:space="preserve">: </w:t>
      </w:r>
      <w:r w:rsidRPr="00FF509A">
        <w:rPr>
          <w:rtl/>
        </w:rPr>
        <w:t>565</w:t>
      </w:r>
      <w:r>
        <w:rPr>
          <w:rtl/>
        </w:rPr>
        <w:t>،</w:t>
      </w:r>
      <w:r w:rsidRPr="00FF509A">
        <w:rPr>
          <w:rtl/>
        </w:rPr>
        <w:t xml:space="preserve"> تاريخ بغداد 7</w:t>
      </w:r>
      <w:r>
        <w:rPr>
          <w:rtl/>
        </w:rPr>
        <w:t xml:space="preserve">: </w:t>
      </w:r>
      <w:r w:rsidRPr="00FF509A">
        <w:rPr>
          <w:rtl/>
        </w:rPr>
        <w:t>387</w:t>
      </w:r>
      <w:r>
        <w:rPr>
          <w:rtl/>
        </w:rPr>
        <w:t>.</w:t>
      </w:r>
    </w:p>
    <w:p w:rsidR="00AE450B" w:rsidRDefault="00AE450B" w:rsidP="00AE450B">
      <w:pPr>
        <w:pStyle w:val="libFootnote0"/>
      </w:pPr>
      <w:r>
        <w:rPr>
          <w:rtl/>
        </w:rPr>
        <w:t>(</w:t>
      </w:r>
      <w:r w:rsidRPr="00FF509A">
        <w:rPr>
          <w:rtl/>
        </w:rPr>
        <w:t>6</w:t>
      </w:r>
      <w:r>
        <w:rPr>
          <w:rtl/>
        </w:rPr>
        <w:t>)</w:t>
      </w:r>
      <w:r w:rsidRPr="00FF509A">
        <w:rPr>
          <w:rtl/>
        </w:rPr>
        <w:t xml:space="preserve"> تفسير السمعاني 1: 327، تفسير ابن كثير 1: 372، تفسير البغوي 1: 310، المستدرك على الصحيحين 3: 163 / ح 4719</w:t>
      </w:r>
      <w:r>
        <w:rPr>
          <w:rtl/>
        </w:rPr>
        <w:t>،</w:t>
      </w:r>
      <w:r w:rsidRPr="00FF509A">
        <w:rPr>
          <w:rtl/>
        </w:rPr>
        <w:t xml:space="preserve"> قال</w:t>
      </w:r>
      <w:r>
        <w:rPr>
          <w:rtl/>
        </w:rPr>
        <w:t>:</w:t>
      </w:r>
      <w:r w:rsidRPr="00FF509A">
        <w:rPr>
          <w:rtl/>
        </w:rPr>
        <w:t xml:space="preserve"> صحيح على شرط الشيخين ولم يخرجاه.</w:t>
      </w:r>
    </w:p>
    <w:p w:rsidR="00AE450B" w:rsidRDefault="00AE450B" w:rsidP="00AE450B">
      <w:pPr>
        <w:pStyle w:val="libFootnote0"/>
      </w:pPr>
      <w:r>
        <w:rPr>
          <w:rtl/>
        </w:rPr>
        <w:t>(</w:t>
      </w:r>
      <w:r w:rsidRPr="00FF509A">
        <w:rPr>
          <w:rtl/>
        </w:rPr>
        <w:t>7</w:t>
      </w:r>
      <w:r>
        <w:rPr>
          <w:rtl/>
        </w:rPr>
        <w:t>)</w:t>
      </w:r>
      <w:r w:rsidRPr="00FF509A">
        <w:rPr>
          <w:rtl/>
        </w:rPr>
        <w:t xml:space="preserve"> سنن أبي داود 2</w:t>
      </w:r>
      <w:r>
        <w:rPr>
          <w:rtl/>
        </w:rPr>
        <w:t xml:space="preserve">: </w:t>
      </w:r>
      <w:r w:rsidRPr="00FF509A">
        <w:rPr>
          <w:rtl/>
        </w:rPr>
        <w:t>240</w:t>
      </w:r>
      <w:r>
        <w:rPr>
          <w:rtl/>
        </w:rPr>
        <w:t>،</w:t>
      </w:r>
      <w:r w:rsidRPr="00FF509A">
        <w:rPr>
          <w:rtl/>
        </w:rPr>
        <w:t xml:space="preserve"> سنن النسائي 6</w:t>
      </w:r>
      <w:r>
        <w:rPr>
          <w:rtl/>
        </w:rPr>
        <w:t xml:space="preserve">: </w:t>
      </w:r>
      <w:r w:rsidRPr="00FF509A">
        <w:rPr>
          <w:rtl/>
        </w:rPr>
        <w:t>129</w:t>
      </w:r>
      <w:r>
        <w:rPr>
          <w:rtl/>
        </w:rPr>
        <w:t xml:space="preserve">، </w:t>
      </w:r>
      <w:r w:rsidRPr="00FF509A">
        <w:rPr>
          <w:rtl/>
        </w:rPr>
        <w:t>130</w:t>
      </w:r>
      <w:r>
        <w:rPr>
          <w:rtl/>
        </w:rPr>
        <w:t>،</w:t>
      </w:r>
      <w:r w:rsidRPr="00FF509A">
        <w:rPr>
          <w:rtl/>
        </w:rPr>
        <w:t xml:space="preserve"> مسند أحمد 1</w:t>
      </w:r>
      <w:r>
        <w:rPr>
          <w:rtl/>
        </w:rPr>
        <w:t xml:space="preserve">: </w:t>
      </w:r>
      <w:r w:rsidRPr="00FF509A">
        <w:rPr>
          <w:rtl/>
        </w:rPr>
        <w:t>80</w:t>
      </w:r>
      <w:r>
        <w:rPr>
          <w:rtl/>
        </w:rPr>
        <w:t>،</w:t>
      </w:r>
      <w:r w:rsidRPr="00FF509A">
        <w:rPr>
          <w:rtl/>
        </w:rPr>
        <w:t xml:space="preserve"> مسند البزار 2</w:t>
      </w:r>
      <w:r>
        <w:rPr>
          <w:rtl/>
        </w:rPr>
        <w:t xml:space="preserve">: </w:t>
      </w:r>
      <w:r w:rsidRPr="00FF509A">
        <w:rPr>
          <w:rtl/>
        </w:rPr>
        <w:t>110</w:t>
      </w:r>
      <w:r>
        <w:rPr>
          <w:rtl/>
        </w:rPr>
        <w:t>،</w:t>
      </w:r>
      <w:r w:rsidRPr="00FF509A">
        <w:rPr>
          <w:rtl/>
        </w:rPr>
        <w:t xml:space="preserve"> تاريخ دمشق 42</w:t>
      </w:r>
      <w:r>
        <w:rPr>
          <w:rtl/>
        </w:rPr>
        <w:t xml:space="preserve">: </w:t>
      </w:r>
      <w:r w:rsidRPr="00FF509A">
        <w:rPr>
          <w:rtl/>
        </w:rPr>
        <w:t>124</w:t>
      </w:r>
      <w:r>
        <w:rPr>
          <w:rtl/>
        </w:rPr>
        <w:t>،</w:t>
      </w:r>
      <w:r w:rsidRPr="00FF509A">
        <w:rPr>
          <w:rtl/>
        </w:rPr>
        <w:t xml:space="preserve"> البداية والنّهاية 7</w:t>
      </w:r>
      <w:r>
        <w:rPr>
          <w:rtl/>
        </w:rPr>
        <w:t xml:space="preserve">: </w:t>
      </w:r>
      <w:r w:rsidRPr="00FF509A">
        <w:rPr>
          <w:rtl/>
        </w:rPr>
        <w:t>342</w:t>
      </w:r>
      <w:r>
        <w:rPr>
          <w:rtl/>
        </w:rPr>
        <w:t>.</w:t>
      </w:r>
    </w:p>
    <w:p w:rsidR="00AE450B" w:rsidRDefault="00AE450B" w:rsidP="00AE450B">
      <w:pPr>
        <w:pStyle w:val="libFootnote0"/>
      </w:pPr>
      <w:r>
        <w:rPr>
          <w:rtl/>
        </w:rPr>
        <w:t>(</w:t>
      </w:r>
      <w:r w:rsidRPr="00FF509A">
        <w:rPr>
          <w:rtl/>
        </w:rPr>
        <w:t>8</w:t>
      </w:r>
      <w:r>
        <w:rPr>
          <w:rtl/>
        </w:rPr>
        <w:t>)</w:t>
      </w:r>
      <w:r w:rsidRPr="00FF509A">
        <w:rPr>
          <w:rtl/>
        </w:rPr>
        <w:t xml:space="preserve"> اُنظر كلام أمير المؤمنين</w:t>
      </w:r>
      <w:r>
        <w:rPr>
          <w:rtl/>
        </w:rPr>
        <w:t xml:space="preserve"> </w:t>
      </w:r>
      <w:r w:rsidRPr="00327A0F">
        <w:rPr>
          <w:rStyle w:val="libFootnoteAlaemChar"/>
          <w:rtl/>
        </w:rPr>
        <w:t>عليه‌السلام</w:t>
      </w:r>
      <w:r w:rsidRPr="00FF509A">
        <w:rPr>
          <w:rtl/>
        </w:rPr>
        <w:t xml:space="preserve"> في نهج البلاغة 1</w:t>
      </w:r>
      <w:r>
        <w:rPr>
          <w:rtl/>
        </w:rPr>
        <w:t xml:space="preserve">: </w:t>
      </w:r>
      <w:r w:rsidRPr="00FF509A">
        <w:rPr>
          <w:rtl/>
        </w:rPr>
        <w:t>105</w:t>
      </w:r>
      <w:r>
        <w:rPr>
          <w:rtl/>
        </w:rPr>
        <w:t>،</w:t>
      </w:r>
      <w:r w:rsidRPr="00FF509A">
        <w:rPr>
          <w:rtl/>
        </w:rPr>
        <w:t xml:space="preserve"> الخطبة 56</w:t>
      </w:r>
      <w:r>
        <w:rPr>
          <w:rtl/>
        </w:rPr>
        <w:t>،</w:t>
      </w:r>
      <w:r w:rsidRPr="00FF509A">
        <w:rPr>
          <w:rtl/>
        </w:rPr>
        <w:t xml:space="preserve"> و 1</w:t>
      </w:r>
      <w:r>
        <w:rPr>
          <w:rtl/>
        </w:rPr>
        <w:t xml:space="preserve">: </w:t>
      </w:r>
      <w:r w:rsidRPr="00FF509A">
        <w:rPr>
          <w:rtl/>
        </w:rPr>
        <w:t>200</w:t>
      </w:r>
      <w:r>
        <w:rPr>
          <w:rtl/>
        </w:rPr>
        <w:t>،</w:t>
      </w:r>
      <w:r w:rsidRPr="00FF509A">
        <w:rPr>
          <w:rtl/>
        </w:rPr>
        <w:t xml:space="preserve"> الخطبة 104 وما ذكره ابن أعثم في كتاب صفين</w:t>
      </w:r>
      <w:r>
        <w:rPr>
          <w:rtl/>
        </w:rPr>
        <w:t xml:space="preserve">: </w:t>
      </w:r>
      <w:r w:rsidRPr="00FF509A">
        <w:rPr>
          <w:rtl/>
        </w:rPr>
        <w:t>315</w:t>
      </w:r>
      <w:r>
        <w:rPr>
          <w:rtl/>
        </w:rPr>
        <w:t xml:space="preserve">، </w:t>
      </w:r>
      <w:r w:rsidRPr="00FF509A">
        <w:rPr>
          <w:rtl/>
        </w:rPr>
        <w:t>520</w:t>
      </w:r>
      <w:r>
        <w:rPr>
          <w:rtl/>
        </w:rPr>
        <w:t>،</w:t>
      </w:r>
      <w:r w:rsidRPr="00FF509A">
        <w:rPr>
          <w:rtl/>
        </w:rPr>
        <w:t xml:space="preserve"> انظر تاريخ الطبري 2</w:t>
      </w:r>
      <w:r>
        <w:rPr>
          <w:rtl/>
        </w:rPr>
        <w:t xml:space="preserve">: </w:t>
      </w:r>
      <w:r w:rsidRPr="00FF509A">
        <w:rPr>
          <w:rtl/>
        </w:rPr>
        <w:t>65</w:t>
      </w:r>
      <w:r>
        <w:rPr>
          <w:rtl/>
        </w:rPr>
        <w:t>،</w:t>
      </w:r>
      <w:r w:rsidRPr="00FF509A">
        <w:rPr>
          <w:rtl/>
        </w:rPr>
        <w:t xml:space="preserve"> الأغاني 15</w:t>
      </w:r>
      <w:r>
        <w:rPr>
          <w:rtl/>
        </w:rPr>
        <w:t xml:space="preserve">: </w:t>
      </w:r>
      <w:r w:rsidRPr="00FF509A">
        <w:rPr>
          <w:rtl/>
        </w:rPr>
        <w:t>187</w:t>
      </w:r>
      <w:r>
        <w:rPr>
          <w:rtl/>
        </w:rPr>
        <w:t>.</w:t>
      </w:r>
    </w:p>
    <w:p w:rsidR="00AE450B" w:rsidRPr="00CA05C4" w:rsidRDefault="00AE450B" w:rsidP="00AE450B">
      <w:pPr>
        <w:pStyle w:val="libFootnote0"/>
      </w:pPr>
      <w:r>
        <w:rPr>
          <w:rtl/>
        </w:rPr>
        <w:t>(</w:t>
      </w:r>
      <w:r w:rsidRPr="00FF509A">
        <w:rPr>
          <w:rtl/>
        </w:rPr>
        <w:t>9</w:t>
      </w:r>
      <w:r>
        <w:rPr>
          <w:rtl/>
        </w:rPr>
        <w:t>)</w:t>
      </w:r>
      <w:r w:rsidRPr="00FF509A">
        <w:rPr>
          <w:rtl/>
        </w:rPr>
        <w:t xml:space="preserve"> تفسير الطبري 9</w:t>
      </w:r>
      <w:r>
        <w:rPr>
          <w:rtl/>
        </w:rPr>
        <w:t xml:space="preserve">: </w:t>
      </w:r>
      <w:r w:rsidRPr="00FF509A">
        <w:rPr>
          <w:rtl/>
        </w:rPr>
        <w:t>228</w:t>
      </w:r>
      <w:r>
        <w:rPr>
          <w:rtl/>
        </w:rPr>
        <w:t>،</w:t>
      </w:r>
      <w:r w:rsidRPr="00FF509A">
        <w:rPr>
          <w:rtl/>
        </w:rPr>
        <w:t xml:space="preserve"> الدر المنثور 4</w:t>
      </w:r>
      <w:r>
        <w:rPr>
          <w:rtl/>
        </w:rPr>
        <w:t xml:space="preserve">: </w:t>
      </w:r>
      <w:r w:rsidRPr="00FF509A">
        <w:rPr>
          <w:rtl/>
        </w:rPr>
        <w:t>51</w:t>
      </w:r>
      <w:r>
        <w:rPr>
          <w:rtl/>
        </w:rPr>
        <w:t xml:space="preserve">، </w:t>
      </w:r>
      <w:r w:rsidRPr="00FF509A">
        <w:rPr>
          <w:rtl/>
        </w:rPr>
        <w:t>53</w:t>
      </w:r>
      <w:r>
        <w:rPr>
          <w:rtl/>
        </w:rPr>
        <w:t>،</w:t>
      </w:r>
      <w:r w:rsidRPr="00FF509A">
        <w:rPr>
          <w:rtl/>
        </w:rPr>
        <w:t xml:space="preserve"> المصنف عبد الرزاق 5</w:t>
      </w:r>
      <w:r>
        <w:rPr>
          <w:rtl/>
        </w:rPr>
        <w:t xml:space="preserve">: </w:t>
      </w:r>
      <w:r w:rsidRPr="00FF509A">
        <w:rPr>
          <w:rtl/>
        </w:rPr>
        <w:t>389</w:t>
      </w:r>
      <w:r>
        <w:rPr>
          <w:rtl/>
        </w:rPr>
        <w:t>،</w:t>
      </w:r>
      <w:r w:rsidRPr="00FF509A">
        <w:rPr>
          <w:rtl/>
        </w:rPr>
        <w:t xml:space="preserve"> المعجم </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رايته في الحروب</w:t>
      </w:r>
      <w:r w:rsidRPr="00035F5B">
        <w:rPr>
          <w:rStyle w:val="libFootnotenumChar"/>
          <w:rtl/>
        </w:rPr>
        <w:t>(1)</w:t>
      </w:r>
      <w:r w:rsidRPr="00035F5B">
        <w:rPr>
          <w:rtl/>
        </w:rPr>
        <w:t xml:space="preserve"> وصاحب عَلَمِهِ</w:t>
      </w:r>
      <w:r w:rsidRPr="00035F5B">
        <w:rPr>
          <w:rStyle w:val="libFootnotenumChar"/>
          <w:rtl/>
        </w:rPr>
        <w:t>(2)</w:t>
      </w:r>
      <w:r>
        <w:rPr>
          <w:rtl/>
        </w:rPr>
        <w:t>،</w:t>
      </w:r>
      <w:r w:rsidRPr="00035F5B">
        <w:rPr>
          <w:rtl/>
        </w:rPr>
        <w:t xml:space="preserve"> وأحبّ الخلق إليه</w:t>
      </w:r>
      <w:r w:rsidRPr="00035F5B">
        <w:rPr>
          <w:rStyle w:val="libFootnotenumChar"/>
          <w:rtl/>
        </w:rPr>
        <w:t>(3)</w:t>
      </w:r>
      <w:r>
        <w:rPr>
          <w:rtl/>
        </w:rPr>
        <w:t>،</w:t>
      </w:r>
      <w:r w:rsidRPr="00035F5B">
        <w:rPr>
          <w:rtl/>
        </w:rPr>
        <w:t xml:space="preserve"> وأمينه</w:t>
      </w:r>
      <w:r w:rsidRPr="00035F5B">
        <w:rPr>
          <w:rStyle w:val="libFootnotenumChar"/>
          <w:rtl/>
        </w:rPr>
        <w:t>(4)</w:t>
      </w:r>
      <w:r>
        <w:rPr>
          <w:rtl/>
        </w:rPr>
        <w:t>،</w:t>
      </w:r>
      <w:r w:rsidRPr="00035F5B">
        <w:rPr>
          <w:rtl/>
        </w:rPr>
        <w:t xml:space="preserve"> ووزيره</w:t>
      </w:r>
      <w:r w:rsidRPr="00035F5B">
        <w:rPr>
          <w:rStyle w:val="libFootnotenumChar"/>
          <w:rtl/>
        </w:rPr>
        <w:t>(5)</w:t>
      </w:r>
      <w:r>
        <w:rPr>
          <w:rtl/>
        </w:rPr>
        <w:t>،</w:t>
      </w:r>
      <w:r w:rsidRPr="00035F5B">
        <w:rPr>
          <w:rtl/>
        </w:rPr>
        <w:t xml:space="preserve"> ووصيه</w:t>
      </w:r>
      <w:r w:rsidRPr="00035F5B">
        <w:rPr>
          <w:rStyle w:val="libFootnotenumChar"/>
          <w:rtl/>
        </w:rPr>
        <w:t>(6)</w:t>
      </w:r>
      <w:r>
        <w:rPr>
          <w:rtl/>
        </w:rPr>
        <w:t>،</w:t>
      </w:r>
      <w:r w:rsidRPr="00035F5B">
        <w:rPr>
          <w:rtl/>
        </w:rPr>
        <w:t xml:space="preserve"> والمؤدّي عنه دينه</w:t>
      </w:r>
      <w:r w:rsidRPr="00035F5B">
        <w:rPr>
          <w:rStyle w:val="libFootnotenumChar"/>
          <w:rtl/>
        </w:rPr>
        <w:t>(7)</w:t>
      </w:r>
      <w:r>
        <w:rPr>
          <w:rtl/>
        </w:rPr>
        <w:t>،</w:t>
      </w:r>
      <w:r w:rsidRPr="00035F5B">
        <w:rPr>
          <w:rtl/>
        </w:rPr>
        <w:t xml:space="preserve"> والمؤمن الذي لم ينقلب على عقبيه</w:t>
      </w:r>
      <w:r w:rsidRPr="00035F5B">
        <w:rPr>
          <w:rStyle w:val="libFootnotenumChar"/>
          <w:rtl/>
        </w:rPr>
        <w:t>(8)</w:t>
      </w:r>
      <w:r>
        <w:rPr>
          <w:rtl/>
        </w:rPr>
        <w:t>،</w:t>
      </w:r>
      <w:r w:rsidRPr="00035F5B">
        <w:rPr>
          <w:rtl/>
        </w:rPr>
        <w:t xml:space="preserve"> والمنتظِر الذي لم يبدّل تبديلا</w:t>
      </w:r>
      <w:r w:rsidRPr="002804F6">
        <w:rPr>
          <w:rtl/>
        </w:rPr>
        <w:t xml:space="preserve">ً </w:t>
      </w:r>
      <w:r w:rsidRPr="00035F5B">
        <w:rPr>
          <w:rStyle w:val="libFootnotenumChar"/>
          <w:rtl/>
        </w:rPr>
        <w:t>(9)</w:t>
      </w:r>
      <w:r>
        <w:rPr>
          <w:rtl/>
        </w:rPr>
        <w:t>.</w:t>
      </w:r>
    </w:p>
    <w:p w:rsidR="00AE450B" w:rsidRDefault="00AE450B" w:rsidP="00AE450B">
      <w:pPr>
        <w:pStyle w:val="libLine"/>
      </w:pPr>
      <w:r>
        <w:rPr>
          <w:rtl/>
        </w:rPr>
        <w:t>____________________</w:t>
      </w:r>
    </w:p>
    <w:p w:rsidR="00AE450B" w:rsidRDefault="00AE450B" w:rsidP="00AE450B">
      <w:pPr>
        <w:pStyle w:val="libFootnote0"/>
      </w:pPr>
      <w:r w:rsidRPr="008B0018">
        <w:rPr>
          <w:rtl/>
        </w:rPr>
        <w:t>الكبير 11</w:t>
      </w:r>
      <w:r>
        <w:rPr>
          <w:rtl/>
        </w:rPr>
        <w:t xml:space="preserve">: </w:t>
      </w:r>
      <w:r w:rsidRPr="008B0018">
        <w:rPr>
          <w:rtl/>
        </w:rPr>
        <w:t>407</w:t>
      </w:r>
      <w:r>
        <w:rPr>
          <w:rtl/>
        </w:rPr>
        <w:t>.</w:t>
      </w:r>
    </w:p>
    <w:p w:rsidR="00AE450B" w:rsidRDefault="00AE450B" w:rsidP="00AE450B">
      <w:pPr>
        <w:pStyle w:val="libFootnote0"/>
      </w:pPr>
      <w:r>
        <w:rPr>
          <w:rtl/>
        </w:rPr>
        <w:t>(</w:t>
      </w:r>
      <w:r w:rsidRPr="008B0018">
        <w:rPr>
          <w:rtl/>
        </w:rPr>
        <w:t>1</w:t>
      </w:r>
      <w:r>
        <w:rPr>
          <w:rtl/>
        </w:rPr>
        <w:t>)</w:t>
      </w:r>
      <w:r w:rsidRPr="008B0018">
        <w:rPr>
          <w:rtl/>
        </w:rPr>
        <w:t xml:space="preserve"> انظر تاريخ الطبري 2</w:t>
      </w:r>
      <w:r>
        <w:rPr>
          <w:rtl/>
        </w:rPr>
        <w:t xml:space="preserve">: </w:t>
      </w:r>
      <w:r w:rsidRPr="008B0018">
        <w:rPr>
          <w:rtl/>
        </w:rPr>
        <w:t>20</w:t>
      </w:r>
      <w:r>
        <w:rPr>
          <w:rtl/>
        </w:rPr>
        <w:t>،</w:t>
      </w:r>
      <w:r w:rsidRPr="008B0018">
        <w:rPr>
          <w:rtl/>
        </w:rPr>
        <w:t xml:space="preserve"> و 2</w:t>
      </w:r>
      <w:r>
        <w:rPr>
          <w:rtl/>
        </w:rPr>
        <w:t xml:space="preserve">: </w:t>
      </w:r>
      <w:r w:rsidRPr="008B0018">
        <w:rPr>
          <w:rtl/>
        </w:rPr>
        <w:t>50</w:t>
      </w:r>
      <w:r>
        <w:rPr>
          <w:rtl/>
        </w:rPr>
        <w:t>،</w:t>
      </w:r>
      <w:r w:rsidRPr="008B0018">
        <w:rPr>
          <w:rtl/>
        </w:rPr>
        <w:t xml:space="preserve"> و 2</w:t>
      </w:r>
      <w:r>
        <w:rPr>
          <w:rtl/>
        </w:rPr>
        <w:t xml:space="preserve">: </w:t>
      </w:r>
      <w:r w:rsidRPr="008B0018">
        <w:rPr>
          <w:rtl/>
        </w:rPr>
        <w:t>113</w:t>
      </w:r>
      <w:r>
        <w:rPr>
          <w:rtl/>
        </w:rPr>
        <w:t>،</w:t>
      </w:r>
      <w:r w:rsidRPr="008B0018">
        <w:rPr>
          <w:rtl/>
        </w:rPr>
        <w:t xml:space="preserve"> تاريخ خليفة</w:t>
      </w:r>
      <w:r>
        <w:rPr>
          <w:rtl/>
        </w:rPr>
        <w:t xml:space="preserve">: </w:t>
      </w:r>
      <w:r w:rsidRPr="008B0018">
        <w:rPr>
          <w:rtl/>
        </w:rPr>
        <w:t>67</w:t>
      </w:r>
      <w:r>
        <w:rPr>
          <w:rtl/>
        </w:rPr>
        <w:t>.</w:t>
      </w:r>
    </w:p>
    <w:p w:rsidR="00AE450B" w:rsidRDefault="00AE450B" w:rsidP="00AE450B">
      <w:pPr>
        <w:pStyle w:val="libFootnote0"/>
      </w:pPr>
      <w:r>
        <w:rPr>
          <w:rtl/>
        </w:rPr>
        <w:t>(</w:t>
      </w:r>
      <w:r w:rsidRPr="008B0018">
        <w:rPr>
          <w:rtl/>
        </w:rPr>
        <w:t>2</w:t>
      </w:r>
      <w:r>
        <w:rPr>
          <w:rtl/>
        </w:rPr>
        <w:t>)</w:t>
      </w:r>
      <w:r w:rsidRPr="008B0018">
        <w:rPr>
          <w:rtl/>
        </w:rPr>
        <w:t xml:space="preserve"> انظر المعجم الكبير 11</w:t>
      </w:r>
      <w:r>
        <w:rPr>
          <w:rtl/>
        </w:rPr>
        <w:t xml:space="preserve">: </w:t>
      </w:r>
      <w:r w:rsidRPr="008B0018">
        <w:rPr>
          <w:rtl/>
        </w:rPr>
        <w:t>65 / ح 11061</w:t>
      </w:r>
      <w:r>
        <w:rPr>
          <w:rtl/>
        </w:rPr>
        <w:t>،</w:t>
      </w:r>
      <w:r w:rsidRPr="008B0018">
        <w:rPr>
          <w:rtl/>
        </w:rPr>
        <w:t xml:space="preserve"> المستدرك على الصحيحين 3</w:t>
      </w:r>
      <w:r>
        <w:rPr>
          <w:rtl/>
        </w:rPr>
        <w:t xml:space="preserve">: </w:t>
      </w:r>
      <w:r w:rsidRPr="008B0018">
        <w:rPr>
          <w:rtl/>
        </w:rPr>
        <w:t>137</w:t>
      </w:r>
      <w:r>
        <w:rPr>
          <w:rtl/>
        </w:rPr>
        <w:t xml:space="preserve">، </w:t>
      </w:r>
      <w:r w:rsidRPr="008B0018">
        <w:rPr>
          <w:rtl/>
        </w:rPr>
        <w:t>138</w:t>
      </w:r>
      <w:r>
        <w:rPr>
          <w:rtl/>
        </w:rPr>
        <w:t>،</w:t>
      </w:r>
      <w:r w:rsidRPr="008B0018">
        <w:rPr>
          <w:rtl/>
        </w:rPr>
        <w:t xml:space="preserve"> التفسير الكبير 3</w:t>
      </w:r>
      <w:r>
        <w:rPr>
          <w:rtl/>
        </w:rPr>
        <w:t xml:space="preserve">: </w:t>
      </w:r>
      <w:r w:rsidRPr="008B0018">
        <w:rPr>
          <w:rtl/>
        </w:rPr>
        <w:t>137</w:t>
      </w:r>
      <w:r>
        <w:rPr>
          <w:rtl/>
        </w:rPr>
        <w:t xml:space="preserve">، </w:t>
      </w:r>
      <w:r w:rsidRPr="008B0018">
        <w:rPr>
          <w:rtl/>
        </w:rPr>
        <w:t>138</w:t>
      </w:r>
      <w:r>
        <w:rPr>
          <w:rtl/>
        </w:rPr>
        <w:t>،</w:t>
      </w:r>
      <w:r w:rsidRPr="008B0018">
        <w:rPr>
          <w:rtl/>
        </w:rPr>
        <w:t xml:space="preserve"> 8</w:t>
      </w:r>
      <w:r>
        <w:rPr>
          <w:rtl/>
        </w:rPr>
        <w:t xml:space="preserve">: </w:t>
      </w:r>
      <w:r w:rsidRPr="008B0018">
        <w:rPr>
          <w:rtl/>
        </w:rPr>
        <w:t>20</w:t>
      </w:r>
      <w:r>
        <w:rPr>
          <w:rtl/>
        </w:rPr>
        <w:t>،</w:t>
      </w:r>
      <w:r w:rsidRPr="008B0018">
        <w:rPr>
          <w:rtl/>
        </w:rPr>
        <w:t xml:space="preserve"> شرح المقاصد 2</w:t>
      </w:r>
      <w:r>
        <w:rPr>
          <w:rtl/>
        </w:rPr>
        <w:t xml:space="preserve">: </w:t>
      </w:r>
      <w:r w:rsidRPr="008B0018">
        <w:rPr>
          <w:rtl/>
        </w:rPr>
        <w:t>300</w:t>
      </w:r>
      <w:r>
        <w:rPr>
          <w:rtl/>
        </w:rPr>
        <w:t>،</w:t>
      </w:r>
      <w:r w:rsidRPr="008B0018">
        <w:rPr>
          <w:rtl/>
        </w:rPr>
        <w:t xml:space="preserve"> ينابيع المودة 1</w:t>
      </w:r>
      <w:r>
        <w:rPr>
          <w:rtl/>
        </w:rPr>
        <w:t xml:space="preserve">: </w:t>
      </w:r>
      <w:r w:rsidRPr="008B0018">
        <w:rPr>
          <w:rtl/>
        </w:rPr>
        <w:t>137</w:t>
      </w:r>
      <w:r>
        <w:rPr>
          <w:rtl/>
        </w:rPr>
        <w:t>،</w:t>
      </w:r>
      <w:r w:rsidRPr="008B0018">
        <w:rPr>
          <w:rtl/>
        </w:rPr>
        <w:t xml:space="preserve"> 2052</w:t>
      </w:r>
      <w:r>
        <w:rPr>
          <w:rtl/>
        </w:rPr>
        <w:t>،</w:t>
      </w:r>
      <w:r w:rsidRPr="008B0018">
        <w:rPr>
          <w:rtl/>
        </w:rPr>
        <w:t xml:space="preserve"> 220</w:t>
      </w:r>
      <w:r>
        <w:rPr>
          <w:rtl/>
        </w:rPr>
        <w:t>،</w:t>
      </w:r>
      <w:r w:rsidRPr="008B0018">
        <w:rPr>
          <w:rtl/>
        </w:rPr>
        <w:t xml:space="preserve"> 222</w:t>
      </w:r>
      <w:r>
        <w:rPr>
          <w:rtl/>
        </w:rPr>
        <w:t>،</w:t>
      </w:r>
      <w:r w:rsidRPr="008B0018">
        <w:rPr>
          <w:rtl/>
        </w:rPr>
        <w:t xml:space="preserve"> وغيره</w:t>
      </w:r>
      <w:r>
        <w:rPr>
          <w:rtl/>
        </w:rPr>
        <w:t>.</w:t>
      </w:r>
    </w:p>
    <w:p w:rsidR="00AE450B" w:rsidRDefault="00AE450B" w:rsidP="00AE450B">
      <w:pPr>
        <w:pStyle w:val="libFootnote0"/>
      </w:pPr>
      <w:r>
        <w:rPr>
          <w:rtl/>
        </w:rPr>
        <w:t>(</w:t>
      </w:r>
      <w:r w:rsidRPr="008B0018">
        <w:rPr>
          <w:rtl/>
        </w:rPr>
        <w:t>3</w:t>
      </w:r>
      <w:r>
        <w:rPr>
          <w:rtl/>
        </w:rPr>
        <w:t>)</w:t>
      </w:r>
      <w:r w:rsidRPr="008B0018">
        <w:rPr>
          <w:rtl/>
        </w:rPr>
        <w:t xml:space="preserve"> انظر سنن الترمذي 5</w:t>
      </w:r>
      <w:r>
        <w:rPr>
          <w:rtl/>
        </w:rPr>
        <w:t xml:space="preserve">: </w:t>
      </w:r>
      <w:r w:rsidRPr="008B0018">
        <w:rPr>
          <w:rtl/>
        </w:rPr>
        <w:t>636 / ح 3721</w:t>
      </w:r>
      <w:r>
        <w:rPr>
          <w:rtl/>
        </w:rPr>
        <w:t>،</w:t>
      </w:r>
      <w:r w:rsidRPr="008B0018">
        <w:rPr>
          <w:rtl/>
        </w:rPr>
        <w:t xml:space="preserve"> المعجم الكبير 1</w:t>
      </w:r>
      <w:r>
        <w:rPr>
          <w:rtl/>
        </w:rPr>
        <w:t xml:space="preserve">: </w:t>
      </w:r>
      <w:r w:rsidRPr="008B0018">
        <w:rPr>
          <w:rtl/>
        </w:rPr>
        <w:t>253 / ح 730</w:t>
      </w:r>
      <w:r>
        <w:rPr>
          <w:rtl/>
        </w:rPr>
        <w:t>،</w:t>
      </w:r>
      <w:r w:rsidRPr="008B0018">
        <w:rPr>
          <w:rtl/>
        </w:rPr>
        <w:t xml:space="preserve"> و 7</w:t>
      </w:r>
      <w:r>
        <w:rPr>
          <w:rtl/>
        </w:rPr>
        <w:t xml:space="preserve">: </w:t>
      </w:r>
      <w:r w:rsidRPr="008B0018">
        <w:rPr>
          <w:rtl/>
        </w:rPr>
        <w:t>82 / ح 6437</w:t>
      </w:r>
      <w:r>
        <w:rPr>
          <w:rtl/>
        </w:rPr>
        <w:t>،</w:t>
      </w:r>
      <w:r w:rsidRPr="008B0018">
        <w:rPr>
          <w:rtl/>
        </w:rPr>
        <w:t xml:space="preserve"> و 10</w:t>
      </w:r>
      <w:r>
        <w:rPr>
          <w:rtl/>
        </w:rPr>
        <w:t xml:space="preserve">: </w:t>
      </w:r>
      <w:r w:rsidRPr="008B0018">
        <w:rPr>
          <w:rtl/>
        </w:rPr>
        <w:t>282 / ح 10667</w:t>
      </w:r>
      <w:r>
        <w:rPr>
          <w:rtl/>
        </w:rPr>
        <w:t>،</w:t>
      </w:r>
      <w:r w:rsidRPr="008B0018">
        <w:rPr>
          <w:rtl/>
        </w:rPr>
        <w:t xml:space="preserve"> سنن النسائي الكبرى 5</w:t>
      </w:r>
      <w:r>
        <w:rPr>
          <w:rtl/>
        </w:rPr>
        <w:t xml:space="preserve">: </w:t>
      </w:r>
      <w:r w:rsidRPr="008B0018">
        <w:rPr>
          <w:rtl/>
        </w:rPr>
        <w:t>107 / ح 8398</w:t>
      </w:r>
      <w:r>
        <w:rPr>
          <w:rtl/>
        </w:rPr>
        <w:t>،</w:t>
      </w:r>
      <w:r w:rsidRPr="008B0018">
        <w:rPr>
          <w:rtl/>
        </w:rPr>
        <w:t xml:space="preserve"> المستدرك على الصحيحين 3</w:t>
      </w:r>
      <w:r>
        <w:rPr>
          <w:rtl/>
        </w:rPr>
        <w:t xml:space="preserve">: </w:t>
      </w:r>
      <w:r w:rsidRPr="008B0018">
        <w:rPr>
          <w:rtl/>
        </w:rPr>
        <w:t>141 / ح 4650</w:t>
      </w:r>
      <w:r>
        <w:rPr>
          <w:rtl/>
        </w:rPr>
        <w:t>،</w:t>
      </w:r>
      <w:r w:rsidRPr="008B0018">
        <w:rPr>
          <w:rtl/>
        </w:rPr>
        <w:t xml:space="preserve"> و 3</w:t>
      </w:r>
      <w:r>
        <w:rPr>
          <w:rtl/>
        </w:rPr>
        <w:t xml:space="preserve">: </w:t>
      </w:r>
      <w:r w:rsidRPr="008B0018">
        <w:rPr>
          <w:rtl/>
        </w:rPr>
        <w:t>142 / ح 4651</w:t>
      </w:r>
      <w:r>
        <w:rPr>
          <w:rtl/>
        </w:rPr>
        <w:t>،</w:t>
      </w:r>
      <w:r w:rsidRPr="008B0018">
        <w:rPr>
          <w:rtl/>
        </w:rPr>
        <w:t xml:space="preserve"> علل الشرائع 1</w:t>
      </w:r>
      <w:r>
        <w:rPr>
          <w:rtl/>
        </w:rPr>
        <w:t xml:space="preserve">: </w:t>
      </w:r>
      <w:r w:rsidRPr="008B0018">
        <w:rPr>
          <w:rtl/>
        </w:rPr>
        <w:t>61</w:t>
      </w:r>
      <w:r>
        <w:rPr>
          <w:rtl/>
        </w:rPr>
        <w:t>،</w:t>
      </w:r>
      <w:r w:rsidRPr="008B0018">
        <w:rPr>
          <w:rtl/>
        </w:rPr>
        <w:t xml:space="preserve"> الفصول المختارة</w:t>
      </w:r>
      <w:r>
        <w:rPr>
          <w:rtl/>
        </w:rPr>
        <w:t xml:space="preserve">: </w:t>
      </w:r>
      <w:r w:rsidRPr="008B0018">
        <w:rPr>
          <w:rtl/>
        </w:rPr>
        <w:t>96</w:t>
      </w:r>
      <w:r>
        <w:rPr>
          <w:rtl/>
        </w:rPr>
        <w:t>،</w:t>
      </w:r>
      <w:r w:rsidRPr="008B0018">
        <w:rPr>
          <w:rtl/>
        </w:rPr>
        <w:t xml:space="preserve"> كنز الفوائد</w:t>
      </w:r>
      <w:r>
        <w:rPr>
          <w:rtl/>
        </w:rPr>
        <w:t xml:space="preserve">: </w:t>
      </w:r>
      <w:r w:rsidRPr="008B0018">
        <w:rPr>
          <w:rtl/>
        </w:rPr>
        <w:t>228</w:t>
      </w:r>
      <w:r>
        <w:rPr>
          <w:rtl/>
        </w:rPr>
        <w:t>،</w:t>
      </w:r>
      <w:r w:rsidRPr="008B0018">
        <w:rPr>
          <w:rtl/>
        </w:rPr>
        <w:t xml:space="preserve"> الأمالي للطوسي</w:t>
      </w:r>
      <w:r>
        <w:rPr>
          <w:rtl/>
        </w:rPr>
        <w:t xml:space="preserve">: </w:t>
      </w:r>
      <w:r w:rsidRPr="008B0018">
        <w:rPr>
          <w:rtl/>
        </w:rPr>
        <w:t>253</w:t>
      </w:r>
      <w:r>
        <w:rPr>
          <w:rtl/>
        </w:rPr>
        <w:t>،</w:t>
      </w:r>
      <w:r w:rsidRPr="008B0018">
        <w:rPr>
          <w:rtl/>
        </w:rPr>
        <w:t xml:space="preserve"> و 333</w:t>
      </w:r>
      <w:r>
        <w:rPr>
          <w:rtl/>
        </w:rPr>
        <w:t>،</w:t>
      </w:r>
      <w:r w:rsidRPr="008B0018">
        <w:rPr>
          <w:rtl/>
        </w:rPr>
        <w:t xml:space="preserve"> و 558</w:t>
      </w:r>
      <w:r>
        <w:rPr>
          <w:rtl/>
        </w:rPr>
        <w:t>،</w:t>
      </w:r>
      <w:r w:rsidRPr="008B0018">
        <w:rPr>
          <w:rtl/>
        </w:rPr>
        <w:t xml:space="preserve"> الاحتجاج للطبرسي 1</w:t>
      </w:r>
      <w:r>
        <w:rPr>
          <w:rtl/>
        </w:rPr>
        <w:t xml:space="preserve">: </w:t>
      </w:r>
      <w:r w:rsidRPr="008B0018">
        <w:rPr>
          <w:rtl/>
        </w:rPr>
        <w:t>173</w:t>
      </w:r>
      <w:r>
        <w:rPr>
          <w:rtl/>
        </w:rPr>
        <w:t>،</w:t>
      </w:r>
      <w:r w:rsidRPr="008B0018">
        <w:rPr>
          <w:rtl/>
        </w:rPr>
        <w:t xml:space="preserve"> و 174 و 190</w:t>
      </w:r>
      <w:r>
        <w:rPr>
          <w:rtl/>
        </w:rPr>
        <w:t>.</w:t>
      </w:r>
    </w:p>
    <w:p w:rsidR="00AE450B" w:rsidRDefault="00AE450B" w:rsidP="00AE450B">
      <w:pPr>
        <w:pStyle w:val="libFootnote0"/>
      </w:pPr>
      <w:r>
        <w:rPr>
          <w:rtl/>
        </w:rPr>
        <w:t>(</w:t>
      </w:r>
      <w:r w:rsidRPr="008B0018">
        <w:rPr>
          <w:rtl/>
        </w:rPr>
        <w:t>4</w:t>
      </w:r>
      <w:r>
        <w:rPr>
          <w:rtl/>
        </w:rPr>
        <w:t>)</w:t>
      </w:r>
      <w:r w:rsidRPr="008B0018">
        <w:rPr>
          <w:rtl/>
        </w:rPr>
        <w:t xml:space="preserve"> مسند البزار 3</w:t>
      </w:r>
      <w:r>
        <w:rPr>
          <w:rtl/>
        </w:rPr>
        <w:t xml:space="preserve">: </w:t>
      </w:r>
      <w:r w:rsidRPr="008B0018">
        <w:rPr>
          <w:rtl/>
        </w:rPr>
        <w:t>105 / ح 891</w:t>
      </w:r>
      <w:r>
        <w:rPr>
          <w:rtl/>
        </w:rPr>
        <w:t>،</w:t>
      </w:r>
      <w:r w:rsidRPr="008B0018">
        <w:rPr>
          <w:rtl/>
        </w:rPr>
        <w:t xml:space="preserve"> السنة لابن أبي عاصم 2</w:t>
      </w:r>
      <w:r>
        <w:rPr>
          <w:rtl/>
        </w:rPr>
        <w:t xml:space="preserve">: </w:t>
      </w:r>
      <w:r w:rsidRPr="008B0018">
        <w:rPr>
          <w:rtl/>
        </w:rPr>
        <w:t>599 / ح 1330</w:t>
      </w:r>
      <w:r>
        <w:rPr>
          <w:rtl/>
        </w:rPr>
        <w:t>،</w:t>
      </w:r>
      <w:r w:rsidRPr="008B0018">
        <w:rPr>
          <w:rtl/>
        </w:rPr>
        <w:t xml:space="preserve"> المطالب العالية 8</w:t>
      </w:r>
      <w:r>
        <w:rPr>
          <w:rtl/>
        </w:rPr>
        <w:t xml:space="preserve">: </w:t>
      </w:r>
      <w:r w:rsidRPr="008B0018">
        <w:rPr>
          <w:rtl/>
        </w:rPr>
        <w:t>384 / ح 1685</w:t>
      </w:r>
      <w:r>
        <w:rPr>
          <w:rtl/>
        </w:rPr>
        <w:t>،</w:t>
      </w:r>
      <w:r w:rsidRPr="008B0018">
        <w:rPr>
          <w:rtl/>
        </w:rPr>
        <w:t xml:space="preserve"> مجمع الزوائد 9</w:t>
      </w:r>
      <w:r>
        <w:rPr>
          <w:rtl/>
        </w:rPr>
        <w:t xml:space="preserve">: </w:t>
      </w:r>
      <w:r w:rsidRPr="008B0018">
        <w:rPr>
          <w:rtl/>
        </w:rPr>
        <w:t>156</w:t>
      </w:r>
      <w:r>
        <w:rPr>
          <w:rtl/>
        </w:rPr>
        <w:t>،</w:t>
      </w:r>
      <w:r w:rsidRPr="008B0018">
        <w:rPr>
          <w:rtl/>
        </w:rPr>
        <w:t xml:space="preserve"> خصائص علي للنسائي 1</w:t>
      </w:r>
      <w:r>
        <w:rPr>
          <w:rtl/>
        </w:rPr>
        <w:t xml:space="preserve">: </w:t>
      </w:r>
      <w:r w:rsidRPr="008B0018">
        <w:rPr>
          <w:rtl/>
        </w:rPr>
        <w:t>90 / ح 73</w:t>
      </w:r>
      <w:r>
        <w:rPr>
          <w:rtl/>
        </w:rPr>
        <w:t>.</w:t>
      </w:r>
    </w:p>
    <w:p w:rsidR="00AE450B" w:rsidRDefault="00AE450B" w:rsidP="00AE450B">
      <w:pPr>
        <w:pStyle w:val="libFootnote0"/>
      </w:pPr>
      <w:r>
        <w:rPr>
          <w:rtl/>
        </w:rPr>
        <w:t>(</w:t>
      </w:r>
      <w:r w:rsidRPr="008B0018">
        <w:rPr>
          <w:rtl/>
        </w:rPr>
        <w:t>5</w:t>
      </w:r>
      <w:r>
        <w:rPr>
          <w:rtl/>
        </w:rPr>
        <w:t>)</w:t>
      </w:r>
      <w:r w:rsidRPr="008B0018">
        <w:rPr>
          <w:rtl/>
        </w:rPr>
        <w:t xml:space="preserve"> السنن الكبرى للنسائي 5</w:t>
      </w:r>
      <w:r>
        <w:rPr>
          <w:rtl/>
        </w:rPr>
        <w:t xml:space="preserve">: </w:t>
      </w:r>
      <w:r w:rsidRPr="008B0018">
        <w:rPr>
          <w:rtl/>
        </w:rPr>
        <w:t>126 / ح 8451</w:t>
      </w:r>
      <w:r>
        <w:rPr>
          <w:rtl/>
        </w:rPr>
        <w:t>،</w:t>
      </w:r>
      <w:r w:rsidRPr="008B0018">
        <w:rPr>
          <w:rtl/>
        </w:rPr>
        <w:t xml:space="preserve"> المعجم الكبير 12</w:t>
      </w:r>
      <w:r>
        <w:rPr>
          <w:rtl/>
        </w:rPr>
        <w:t xml:space="preserve">: </w:t>
      </w:r>
      <w:r w:rsidRPr="008B0018">
        <w:rPr>
          <w:rtl/>
        </w:rPr>
        <w:t>321</w:t>
      </w:r>
      <w:r>
        <w:rPr>
          <w:rtl/>
        </w:rPr>
        <w:t>،</w:t>
      </w:r>
      <w:r w:rsidRPr="008B0018">
        <w:rPr>
          <w:rtl/>
        </w:rPr>
        <w:t xml:space="preserve"> الذيل على جزء بقي بن مخلد</w:t>
      </w:r>
      <w:r>
        <w:rPr>
          <w:rtl/>
        </w:rPr>
        <w:t xml:space="preserve">: </w:t>
      </w:r>
      <w:r w:rsidRPr="008B0018">
        <w:rPr>
          <w:rtl/>
        </w:rPr>
        <w:t>126</w:t>
      </w:r>
      <w:r>
        <w:rPr>
          <w:rtl/>
        </w:rPr>
        <w:t>،</w:t>
      </w:r>
      <w:r w:rsidRPr="008B0018">
        <w:rPr>
          <w:rtl/>
        </w:rPr>
        <w:t xml:space="preserve"> عيون أخبار الرضا 1</w:t>
      </w:r>
      <w:r>
        <w:rPr>
          <w:rtl/>
        </w:rPr>
        <w:t xml:space="preserve">: </w:t>
      </w:r>
      <w:r w:rsidRPr="008B0018">
        <w:rPr>
          <w:rtl/>
        </w:rPr>
        <w:t>16 / ح 30</w:t>
      </w:r>
      <w:r>
        <w:rPr>
          <w:rtl/>
        </w:rPr>
        <w:t>،</w:t>
      </w:r>
      <w:r w:rsidRPr="008B0018">
        <w:rPr>
          <w:rtl/>
        </w:rPr>
        <w:t xml:space="preserve"> وسائل الشيعة 27</w:t>
      </w:r>
      <w:r>
        <w:rPr>
          <w:rtl/>
        </w:rPr>
        <w:t xml:space="preserve">: </w:t>
      </w:r>
      <w:r w:rsidRPr="008B0018">
        <w:rPr>
          <w:rtl/>
        </w:rPr>
        <w:t>186 / ح 33560</w:t>
      </w:r>
      <w:r>
        <w:rPr>
          <w:rtl/>
        </w:rPr>
        <w:t>،</w:t>
      </w:r>
      <w:r w:rsidRPr="008B0018">
        <w:rPr>
          <w:rtl/>
        </w:rPr>
        <w:t xml:space="preserve"> شرح الأخبار 1</w:t>
      </w:r>
      <w:r>
        <w:rPr>
          <w:rtl/>
        </w:rPr>
        <w:t xml:space="preserve">: </w:t>
      </w:r>
      <w:r w:rsidRPr="008B0018">
        <w:rPr>
          <w:rtl/>
        </w:rPr>
        <w:t>121 / ح 48</w:t>
      </w:r>
      <w:r>
        <w:rPr>
          <w:rtl/>
        </w:rPr>
        <w:t>.</w:t>
      </w:r>
    </w:p>
    <w:p w:rsidR="00AE450B" w:rsidRDefault="00AE450B" w:rsidP="00AE450B">
      <w:pPr>
        <w:pStyle w:val="libFootnote0"/>
      </w:pPr>
      <w:r>
        <w:rPr>
          <w:rtl/>
        </w:rPr>
        <w:t>(</w:t>
      </w:r>
      <w:r w:rsidRPr="008B0018">
        <w:rPr>
          <w:rtl/>
        </w:rPr>
        <w:t>6</w:t>
      </w:r>
      <w:r>
        <w:rPr>
          <w:rtl/>
        </w:rPr>
        <w:t>)</w:t>
      </w:r>
      <w:r w:rsidRPr="008B0018">
        <w:rPr>
          <w:rtl/>
        </w:rPr>
        <w:t xml:space="preserve"> بصائر الدرجات</w:t>
      </w:r>
      <w:r>
        <w:rPr>
          <w:rtl/>
        </w:rPr>
        <w:t xml:space="preserve">: </w:t>
      </w:r>
      <w:r w:rsidRPr="008B0018">
        <w:rPr>
          <w:rtl/>
        </w:rPr>
        <w:t>186 / ح 19</w:t>
      </w:r>
      <w:r>
        <w:rPr>
          <w:rtl/>
        </w:rPr>
        <w:t>،</w:t>
      </w:r>
      <w:r w:rsidRPr="008B0018">
        <w:rPr>
          <w:rtl/>
        </w:rPr>
        <w:t xml:space="preserve"> علل الشرائع 1</w:t>
      </w:r>
      <w:r>
        <w:rPr>
          <w:rtl/>
        </w:rPr>
        <w:t xml:space="preserve">: </w:t>
      </w:r>
      <w:r w:rsidRPr="008B0018">
        <w:rPr>
          <w:rtl/>
        </w:rPr>
        <w:t>170 / ح 1</w:t>
      </w:r>
      <w:r>
        <w:rPr>
          <w:rtl/>
        </w:rPr>
        <w:t xml:space="preserve">، </w:t>
      </w:r>
      <w:r w:rsidRPr="008B0018">
        <w:rPr>
          <w:rtl/>
        </w:rPr>
        <w:t>2</w:t>
      </w:r>
      <w:r>
        <w:rPr>
          <w:rtl/>
        </w:rPr>
        <w:t>،</w:t>
      </w:r>
      <w:r w:rsidRPr="008B0018">
        <w:rPr>
          <w:rtl/>
        </w:rPr>
        <w:t xml:space="preserve"> كنز الفوائد</w:t>
      </w:r>
      <w:r>
        <w:rPr>
          <w:rtl/>
        </w:rPr>
        <w:t xml:space="preserve">: </w:t>
      </w:r>
      <w:r w:rsidRPr="008B0018">
        <w:rPr>
          <w:rtl/>
        </w:rPr>
        <w:t>185</w:t>
      </w:r>
      <w:r>
        <w:rPr>
          <w:rtl/>
        </w:rPr>
        <w:t>،</w:t>
      </w:r>
      <w:r w:rsidRPr="008B0018">
        <w:rPr>
          <w:rtl/>
        </w:rPr>
        <w:t xml:space="preserve"> أمالي الطوسي</w:t>
      </w:r>
      <w:r>
        <w:rPr>
          <w:rtl/>
        </w:rPr>
        <w:t xml:space="preserve">: </w:t>
      </w:r>
      <w:r w:rsidRPr="008B0018">
        <w:rPr>
          <w:rtl/>
        </w:rPr>
        <w:t>58 / ح 83</w:t>
      </w:r>
      <w:r>
        <w:rPr>
          <w:rtl/>
        </w:rPr>
        <w:t>،</w:t>
      </w:r>
      <w:r w:rsidRPr="008B0018">
        <w:rPr>
          <w:rtl/>
        </w:rPr>
        <w:t xml:space="preserve"> المعجم الكبير 3</w:t>
      </w:r>
      <w:r>
        <w:rPr>
          <w:rtl/>
        </w:rPr>
        <w:t xml:space="preserve">: </w:t>
      </w:r>
      <w:r w:rsidRPr="008B0018">
        <w:rPr>
          <w:rtl/>
        </w:rPr>
        <w:t>57 / ح 2675</w:t>
      </w:r>
      <w:r>
        <w:rPr>
          <w:rtl/>
        </w:rPr>
        <w:t>،</w:t>
      </w:r>
      <w:r w:rsidRPr="008B0018">
        <w:rPr>
          <w:rtl/>
        </w:rPr>
        <w:t xml:space="preserve"> شرح النهج 13</w:t>
      </w:r>
      <w:r>
        <w:rPr>
          <w:rtl/>
        </w:rPr>
        <w:t xml:space="preserve">: </w:t>
      </w:r>
      <w:r w:rsidRPr="008B0018">
        <w:rPr>
          <w:rtl/>
        </w:rPr>
        <w:t>211</w:t>
      </w:r>
      <w:r>
        <w:rPr>
          <w:rtl/>
        </w:rPr>
        <w:t>،</w:t>
      </w:r>
      <w:r w:rsidRPr="008B0018">
        <w:rPr>
          <w:rtl/>
        </w:rPr>
        <w:t xml:space="preserve"> تاريخ الطبري 2</w:t>
      </w:r>
      <w:r>
        <w:rPr>
          <w:rtl/>
        </w:rPr>
        <w:t xml:space="preserve">: </w:t>
      </w:r>
      <w:r w:rsidRPr="008B0018">
        <w:rPr>
          <w:rtl/>
        </w:rPr>
        <w:t>63</w:t>
      </w:r>
      <w:r>
        <w:rPr>
          <w:rtl/>
        </w:rPr>
        <w:t>،</w:t>
      </w:r>
      <w:r w:rsidRPr="008B0018">
        <w:rPr>
          <w:rtl/>
        </w:rPr>
        <w:t xml:space="preserve"> جواهر المطالب 1</w:t>
      </w:r>
      <w:r>
        <w:rPr>
          <w:rtl/>
        </w:rPr>
        <w:t xml:space="preserve">: </w:t>
      </w:r>
      <w:r w:rsidRPr="008B0018">
        <w:rPr>
          <w:rtl/>
        </w:rPr>
        <w:t>80</w:t>
      </w:r>
      <w:r>
        <w:rPr>
          <w:rtl/>
        </w:rPr>
        <w:t>.</w:t>
      </w:r>
    </w:p>
    <w:p w:rsidR="00AE450B" w:rsidRDefault="00AE450B" w:rsidP="00AE450B">
      <w:pPr>
        <w:pStyle w:val="libFootnote0"/>
      </w:pPr>
      <w:r>
        <w:rPr>
          <w:rtl/>
        </w:rPr>
        <w:t>(</w:t>
      </w:r>
      <w:r w:rsidRPr="008B0018">
        <w:rPr>
          <w:rtl/>
        </w:rPr>
        <w:t>7</w:t>
      </w:r>
      <w:r>
        <w:rPr>
          <w:rtl/>
        </w:rPr>
        <w:t>)</w:t>
      </w:r>
      <w:r w:rsidRPr="008B0018">
        <w:rPr>
          <w:rtl/>
        </w:rPr>
        <w:t xml:space="preserve"> عيون أخبار الرضا 1</w:t>
      </w:r>
      <w:r>
        <w:rPr>
          <w:rtl/>
        </w:rPr>
        <w:t xml:space="preserve">: </w:t>
      </w:r>
      <w:r w:rsidRPr="008B0018">
        <w:rPr>
          <w:rtl/>
        </w:rPr>
        <w:t>13/ح 23</w:t>
      </w:r>
      <w:r>
        <w:rPr>
          <w:rtl/>
        </w:rPr>
        <w:t>،</w:t>
      </w:r>
      <w:r w:rsidRPr="008B0018">
        <w:rPr>
          <w:rtl/>
        </w:rPr>
        <w:t xml:space="preserve"> الخصال</w:t>
      </w:r>
      <w:r>
        <w:rPr>
          <w:rtl/>
        </w:rPr>
        <w:t xml:space="preserve">: </w:t>
      </w:r>
      <w:r w:rsidRPr="008B0018">
        <w:rPr>
          <w:rtl/>
        </w:rPr>
        <w:t>415/ح 5</w:t>
      </w:r>
      <w:r>
        <w:rPr>
          <w:rtl/>
        </w:rPr>
        <w:t>،</w:t>
      </w:r>
      <w:r w:rsidRPr="008B0018">
        <w:rPr>
          <w:rtl/>
        </w:rPr>
        <w:t xml:space="preserve"> أمالي الصدوق</w:t>
      </w:r>
      <w:r>
        <w:rPr>
          <w:rtl/>
        </w:rPr>
        <w:t xml:space="preserve">: </w:t>
      </w:r>
      <w:r w:rsidRPr="008B0018">
        <w:rPr>
          <w:rtl/>
        </w:rPr>
        <w:t>250</w:t>
      </w:r>
      <w:r>
        <w:rPr>
          <w:rtl/>
        </w:rPr>
        <w:t xml:space="preserve"> </w:t>
      </w:r>
      <w:r w:rsidRPr="008B0018">
        <w:rPr>
          <w:rtl/>
        </w:rPr>
        <w:t>/</w:t>
      </w:r>
      <w:r>
        <w:rPr>
          <w:rtl/>
        </w:rPr>
        <w:t xml:space="preserve"> </w:t>
      </w:r>
      <w:r w:rsidRPr="008B0018">
        <w:rPr>
          <w:rtl/>
        </w:rPr>
        <w:t>ح 275</w:t>
      </w:r>
      <w:r>
        <w:rPr>
          <w:rtl/>
        </w:rPr>
        <w:t>،</w:t>
      </w:r>
      <w:r w:rsidRPr="008B0018">
        <w:rPr>
          <w:rtl/>
        </w:rPr>
        <w:t xml:space="preserve"> كفاية الأثر</w:t>
      </w:r>
      <w:r>
        <w:rPr>
          <w:rtl/>
        </w:rPr>
        <w:t xml:space="preserve">: </w:t>
      </w:r>
      <w:r w:rsidRPr="008B0018">
        <w:rPr>
          <w:rtl/>
        </w:rPr>
        <w:t>121</w:t>
      </w:r>
      <w:r>
        <w:rPr>
          <w:rtl/>
        </w:rPr>
        <w:t>،</w:t>
      </w:r>
      <w:r w:rsidRPr="008B0018">
        <w:rPr>
          <w:rtl/>
        </w:rPr>
        <w:t xml:space="preserve"> كتاب السنة لابن أبي عاصم:551</w:t>
      </w:r>
      <w:r>
        <w:rPr>
          <w:rtl/>
        </w:rPr>
        <w:t xml:space="preserve"> </w:t>
      </w:r>
      <w:r w:rsidRPr="008B0018">
        <w:rPr>
          <w:rtl/>
        </w:rPr>
        <w:t>/</w:t>
      </w:r>
      <w:r>
        <w:rPr>
          <w:rtl/>
        </w:rPr>
        <w:t xml:space="preserve"> </w:t>
      </w:r>
      <w:r w:rsidRPr="008B0018">
        <w:rPr>
          <w:rtl/>
        </w:rPr>
        <w:t>ح 1189</w:t>
      </w:r>
      <w:r>
        <w:rPr>
          <w:rtl/>
        </w:rPr>
        <w:t>،</w:t>
      </w:r>
      <w:r w:rsidRPr="008B0018">
        <w:rPr>
          <w:rtl/>
        </w:rPr>
        <w:t xml:space="preserve"> السنن الكبرى للنسائي 5</w:t>
      </w:r>
      <w:r>
        <w:rPr>
          <w:rtl/>
        </w:rPr>
        <w:t xml:space="preserve">: </w:t>
      </w:r>
      <w:r w:rsidRPr="008B0018">
        <w:rPr>
          <w:rtl/>
        </w:rPr>
        <w:t>107</w:t>
      </w:r>
      <w:r>
        <w:rPr>
          <w:rtl/>
        </w:rPr>
        <w:t xml:space="preserve"> </w:t>
      </w:r>
      <w:r w:rsidRPr="008B0018">
        <w:rPr>
          <w:rtl/>
        </w:rPr>
        <w:t>/</w:t>
      </w:r>
      <w:r>
        <w:rPr>
          <w:rtl/>
        </w:rPr>
        <w:t xml:space="preserve"> </w:t>
      </w:r>
      <w:r w:rsidRPr="008B0018">
        <w:rPr>
          <w:rtl/>
        </w:rPr>
        <w:t>ح 8397</w:t>
      </w:r>
      <w:r>
        <w:rPr>
          <w:rtl/>
        </w:rPr>
        <w:t>،</w:t>
      </w:r>
      <w:r w:rsidRPr="008B0018">
        <w:rPr>
          <w:rtl/>
        </w:rPr>
        <w:t xml:space="preserve"> 5</w:t>
      </w:r>
      <w:r>
        <w:rPr>
          <w:rtl/>
        </w:rPr>
        <w:t xml:space="preserve">: </w:t>
      </w:r>
      <w:r w:rsidRPr="008B0018">
        <w:rPr>
          <w:rtl/>
        </w:rPr>
        <w:t>134</w:t>
      </w:r>
      <w:r>
        <w:rPr>
          <w:rtl/>
        </w:rPr>
        <w:t xml:space="preserve"> </w:t>
      </w:r>
      <w:r w:rsidRPr="008B0018">
        <w:rPr>
          <w:rtl/>
        </w:rPr>
        <w:t>/</w:t>
      </w:r>
      <w:r>
        <w:rPr>
          <w:rtl/>
        </w:rPr>
        <w:t xml:space="preserve"> </w:t>
      </w:r>
      <w:r w:rsidRPr="008B0018">
        <w:rPr>
          <w:rtl/>
        </w:rPr>
        <w:t>ح 8479</w:t>
      </w:r>
      <w:r>
        <w:rPr>
          <w:rtl/>
        </w:rPr>
        <w:t>،</w:t>
      </w:r>
      <w:r w:rsidRPr="008B0018">
        <w:rPr>
          <w:rtl/>
        </w:rPr>
        <w:t xml:space="preserve"> وخصائصه</w:t>
      </w:r>
      <w:r>
        <w:rPr>
          <w:rtl/>
        </w:rPr>
        <w:t xml:space="preserve">: </w:t>
      </w:r>
      <w:r w:rsidRPr="008B0018">
        <w:rPr>
          <w:rtl/>
        </w:rPr>
        <w:t>101</w:t>
      </w:r>
      <w:r>
        <w:rPr>
          <w:rtl/>
        </w:rPr>
        <w:t>،</w:t>
      </w:r>
      <w:r w:rsidRPr="008B0018">
        <w:rPr>
          <w:rtl/>
        </w:rPr>
        <w:t xml:space="preserve"> تاريخ دمشق 42</w:t>
      </w:r>
      <w:r>
        <w:rPr>
          <w:rtl/>
        </w:rPr>
        <w:t xml:space="preserve">: </w:t>
      </w:r>
      <w:r w:rsidRPr="008B0018">
        <w:rPr>
          <w:rtl/>
        </w:rPr>
        <w:t>49</w:t>
      </w:r>
      <w:r>
        <w:rPr>
          <w:rtl/>
        </w:rPr>
        <w:t>.</w:t>
      </w:r>
    </w:p>
    <w:p w:rsidR="00AE450B" w:rsidRDefault="00AE450B" w:rsidP="00AE450B">
      <w:pPr>
        <w:pStyle w:val="libFootnote0"/>
      </w:pPr>
      <w:r>
        <w:rPr>
          <w:rtl/>
        </w:rPr>
        <w:t>(</w:t>
      </w:r>
      <w:r w:rsidRPr="008B0018">
        <w:rPr>
          <w:rtl/>
        </w:rPr>
        <w:t>8</w:t>
      </w:r>
      <w:r>
        <w:rPr>
          <w:rtl/>
        </w:rPr>
        <w:t>)</w:t>
      </w:r>
      <w:r w:rsidRPr="008B0018">
        <w:rPr>
          <w:rtl/>
        </w:rPr>
        <w:t xml:space="preserve"> المعجم الكبير 1</w:t>
      </w:r>
      <w:r>
        <w:rPr>
          <w:rtl/>
        </w:rPr>
        <w:t xml:space="preserve">: </w:t>
      </w:r>
      <w:r w:rsidRPr="008B0018">
        <w:rPr>
          <w:rtl/>
        </w:rPr>
        <w:t>107 / ح 176</w:t>
      </w:r>
      <w:r>
        <w:rPr>
          <w:rtl/>
        </w:rPr>
        <w:t>،</w:t>
      </w:r>
      <w:r w:rsidRPr="008B0018">
        <w:rPr>
          <w:rtl/>
        </w:rPr>
        <w:t xml:space="preserve"> مجمع الزوائد 9</w:t>
      </w:r>
      <w:r>
        <w:rPr>
          <w:rtl/>
        </w:rPr>
        <w:t xml:space="preserve">: </w:t>
      </w:r>
      <w:r w:rsidRPr="008B0018">
        <w:rPr>
          <w:rtl/>
        </w:rPr>
        <w:t>134</w:t>
      </w:r>
      <w:r>
        <w:rPr>
          <w:rtl/>
        </w:rPr>
        <w:t>،</w:t>
      </w:r>
      <w:r w:rsidRPr="008B0018">
        <w:rPr>
          <w:rtl/>
        </w:rPr>
        <w:t xml:space="preserve"> سنن النسائي الكبرى 5</w:t>
      </w:r>
      <w:r>
        <w:rPr>
          <w:rtl/>
        </w:rPr>
        <w:t xml:space="preserve">: </w:t>
      </w:r>
      <w:r w:rsidRPr="008B0018">
        <w:rPr>
          <w:rtl/>
        </w:rPr>
        <w:t>125 / ح 8450</w:t>
      </w:r>
      <w:r>
        <w:rPr>
          <w:rtl/>
        </w:rPr>
        <w:t>،</w:t>
      </w:r>
      <w:r w:rsidRPr="008B0018">
        <w:rPr>
          <w:rtl/>
        </w:rPr>
        <w:t xml:space="preserve"> المستدرك على الصحيحين 3</w:t>
      </w:r>
      <w:r>
        <w:rPr>
          <w:rtl/>
        </w:rPr>
        <w:t xml:space="preserve">: </w:t>
      </w:r>
      <w:r w:rsidRPr="008B0018">
        <w:rPr>
          <w:rtl/>
        </w:rPr>
        <w:t>136 / ح 4635</w:t>
      </w:r>
      <w:r>
        <w:rPr>
          <w:rtl/>
        </w:rPr>
        <w:t>،</w:t>
      </w:r>
      <w:r w:rsidRPr="008B0018">
        <w:rPr>
          <w:rtl/>
        </w:rPr>
        <w:t xml:space="preserve"> مناقب الكوفي 1</w:t>
      </w:r>
      <w:r>
        <w:rPr>
          <w:rtl/>
        </w:rPr>
        <w:t xml:space="preserve">: </w:t>
      </w:r>
      <w:r w:rsidRPr="008B0018">
        <w:rPr>
          <w:rtl/>
        </w:rPr>
        <w:t>339 / ح 265</w:t>
      </w:r>
      <w:r>
        <w:rPr>
          <w:rtl/>
        </w:rPr>
        <w:t>،</w:t>
      </w:r>
      <w:r w:rsidRPr="008B0018">
        <w:rPr>
          <w:rtl/>
        </w:rPr>
        <w:t xml:space="preserve"> العمدة</w:t>
      </w:r>
      <w:r>
        <w:rPr>
          <w:rtl/>
        </w:rPr>
        <w:t xml:space="preserve">: </w:t>
      </w:r>
      <w:r w:rsidRPr="008B0018">
        <w:rPr>
          <w:rtl/>
        </w:rPr>
        <w:t>444 / ح 927</w:t>
      </w:r>
      <w:r>
        <w:rPr>
          <w:rtl/>
        </w:rPr>
        <w:t>.</w:t>
      </w:r>
    </w:p>
    <w:p w:rsidR="00AE450B" w:rsidRPr="008B0018" w:rsidRDefault="00AE450B" w:rsidP="00AE450B">
      <w:pPr>
        <w:pStyle w:val="libFootnote0"/>
      </w:pPr>
      <w:r>
        <w:rPr>
          <w:rtl/>
        </w:rPr>
        <w:t>(</w:t>
      </w:r>
      <w:r w:rsidRPr="008B0018">
        <w:rPr>
          <w:rtl/>
        </w:rPr>
        <w:t>9</w:t>
      </w:r>
      <w:r>
        <w:rPr>
          <w:rtl/>
        </w:rPr>
        <w:t>)</w:t>
      </w:r>
      <w:r w:rsidRPr="008B0018">
        <w:rPr>
          <w:rtl/>
        </w:rPr>
        <w:t xml:space="preserve"> الخصال</w:t>
      </w:r>
      <w:r>
        <w:rPr>
          <w:rtl/>
        </w:rPr>
        <w:t xml:space="preserve">: </w:t>
      </w:r>
      <w:r w:rsidRPr="008B0018">
        <w:rPr>
          <w:rtl/>
        </w:rPr>
        <w:t>376</w:t>
      </w:r>
      <w:r>
        <w:rPr>
          <w:rtl/>
        </w:rPr>
        <w:t>،</w:t>
      </w:r>
      <w:r w:rsidRPr="008B0018">
        <w:rPr>
          <w:rtl/>
        </w:rPr>
        <w:t xml:space="preserve"> الاختصاص</w:t>
      </w:r>
      <w:r>
        <w:rPr>
          <w:rtl/>
        </w:rPr>
        <w:t xml:space="preserve">: </w:t>
      </w:r>
      <w:r w:rsidRPr="008B0018">
        <w:rPr>
          <w:rtl/>
        </w:rPr>
        <w:t>174</w:t>
      </w:r>
      <w:r>
        <w:rPr>
          <w:rtl/>
        </w:rPr>
        <w:t>،</w:t>
      </w:r>
      <w:r w:rsidRPr="008B0018">
        <w:rPr>
          <w:rtl/>
        </w:rPr>
        <w:t xml:space="preserve"> بحار الأنوار 31</w:t>
      </w:r>
      <w:r>
        <w:rPr>
          <w:rtl/>
        </w:rPr>
        <w:t xml:space="preserve">: </w:t>
      </w:r>
      <w:r w:rsidRPr="008B0018">
        <w:rPr>
          <w:rtl/>
        </w:rPr>
        <w:t>349</w:t>
      </w:r>
      <w:r>
        <w:rPr>
          <w:rtl/>
        </w:rPr>
        <w:t>،</w:t>
      </w:r>
      <w:r w:rsidRPr="008B0018">
        <w:rPr>
          <w:rtl/>
        </w:rPr>
        <w:t xml:space="preserve"> و 35</w:t>
      </w:r>
      <w:r>
        <w:rPr>
          <w:rtl/>
        </w:rPr>
        <w:t xml:space="preserve">: </w:t>
      </w:r>
      <w:r w:rsidRPr="008B0018">
        <w:rPr>
          <w:rtl/>
        </w:rPr>
        <w:t>450</w:t>
      </w:r>
      <w:r>
        <w:rPr>
          <w:rtl/>
        </w:rPr>
        <w:t>،</w:t>
      </w:r>
      <w:r w:rsidRPr="008B0018">
        <w:rPr>
          <w:rtl/>
        </w:rPr>
        <w:t xml:space="preserve"> و 38</w:t>
      </w:r>
      <w:r>
        <w:rPr>
          <w:rtl/>
        </w:rPr>
        <w:t xml:space="preserve">: </w:t>
      </w:r>
      <w:r w:rsidRPr="008B0018">
        <w:rPr>
          <w:rtl/>
        </w:rPr>
        <w:t>178</w:t>
      </w:r>
      <w:r>
        <w:rPr>
          <w:rtl/>
        </w:rPr>
        <w:t>،</w:t>
      </w:r>
      <w:r w:rsidRPr="008B0018">
        <w:rPr>
          <w:rtl/>
        </w:rPr>
        <w:t xml:space="preserve"> و 64</w:t>
      </w:r>
      <w:r>
        <w:rPr>
          <w:rtl/>
        </w:rPr>
        <w:t xml:space="preserve">: </w:t>
      </w:r>
      <w:r w:rsidRPr="008B0018">
        <w:rPr>
          <w:rtl/>
        </w:rPr>
        <w:t>190</w:t>
      </w:r>
      <w:r>
        <w:rPr>
          <w:rtl/>
        </w:rPr>
        <w:t>،</w:t>
      </w:r>
      <w:r w:rsidRPr="008B0018">
        <w:rPr>
          <w:rtl/>
        </w:rPr>
        <w:t xml:space="preserve"> ينابيع المودة 1</w:t>
      </w:r>
      <w:r>
        <w:rPr>
          <w:rtl/>
        </w:rPr>
        <w:t xml:space="preserve">: </w:t>
      </w:r>
      <w:r w:rsidRPr="008B0018">
        <w:rPr>
          <w:rtl/>
        </w:rPr>
        <w:t>285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إن شخصاً كعلي بن أبي طالب اختصّه الله بأُمور لا تكون عند الآخرين لحريٌ أن يقع محطاً للإفراط والتفريط</w:t>
      </w:r>
      <w:r>
        <w:rPr>
          <w:rtl/>
        </w:rPr>
        <w:t>،</w:t>
      </w:r>
      <w:r w:rsidRPr="00035F5B">
        <w:rPr>
          <w:rtl/>
        </w:rPr>
        <w:t xml:space="preserve"> حتّى قال هو عن نفسه</w:t>
      </w:r>
      <w:r>
        <w:rPr>
          <w:rtl/>
        </w:rPr>
        <w:t>:</w:t>
      </w:r>
      <w:r w:rsidRPr="00124F01">
        <w:rPr>
          <w:rtl/>
        </w:rPr>
        <w:t xml:space="preserve"> يهلك فيّ اثنان ولا ذنب لي</w:t>
      </w:r>
      <w:r>
        <w:rPr>
          <w:rtl/>
        </w:rPr>
        <w:t>:</w:t>
      </w:r>
      <w:r w:rsidRPr="00124F01">
        <w:rPr>
          <w:rtl/>
        </w:rPr>
        <w:t xml:space="preserve"> محبّ مفرط ومبغض مفرّط</w:t>
      </w:r>
      <w:r>
        <w:rPr>
          <w:rtl/>
        </w:rPr>
        <w:t>،</w:t>
      </w:r>
      <w:r w:rsidRPr="00124F01">
        <w:rPr>
          <w:rtl/>
        </w:rPr>
        <w:t xml:space="preserve"> و</w:t>
      </w:r>
      <w:r>
        <w:rPr>
          <w:rtl/>
        </w:rPr>
        <w:t xml:space="preserve"> </w:t>
      </w:r>
      <w:r w:rsidRPr="00124F01">
        <w:rPr>
          <w:rtl/>
        </w:rPr>
        <w:t>إنّا لنبرأ إلى الله عزّوجلّ ممن يغلو فينا</w:t>
      </w:r>
      <w:r>
        <w:rPr>
          <w:rtl/>
        </w:rPr>
        <w:t>،</w:t>
      </w:r>
      <w:r w:rsidRPr="00124F01">
        <w:rPr>
          <w:rtl/>
        </w:rPr>
        <w:t xml:space="preserve"> فيرفعنا فوق حدّنا</w:t>
      </w:r>
      <w:r>
        <w:rPr>
          <w:rtl/>
        </w:rPr>
        <w:t>،</w:t>
      </w:r>
      <w:r w:rsidRPr="00124F01">
        <w:rPr>
          <w:rtl/>
        </w:rPr>
        <w:t xml:space="preserve"> كبراءة عيسى ابن مريم من النصارى</w:t>
      </w:r>
      <w:r>
        <w:rPr>
          <w:rtl/>
        </w:rPr>
        <w:t>،</w:t>
      </w:r>
      <w:r w:rsidRPr="00124F01">
        <w:rPr>
          <w:rtl/>
        </w:rPr>
        <w:t xml:space="preserve"> قال تعالى</w:t>
      </w:r>
      <w:r>
        <w:rPr>
          <w:rtl/>
        </w:rPr>
        <w:t>:</w:t>
      </w:r>
      <w:r w:rsidRPr="00124F01">
        <w:rPr>
          <w:rtl/>
        </w:rPr>
        <w:t xml:space="preserve"> </w:t>
      </w:r>
      <w:r w:rsidRPr="00D02321">
        <w:rPr>
          <w:rStyle w:val="libAlaemChar"/>
          <w:rtl/>
        </w:rPr>
        <w:t xml:space="preserve">( </w:t>
      </w:r>
      <w:r w:rsidRPr="00035F5B">
        <w:rPr>
          <w:rStyle w:val="libAieChar"/>
          <w:rtl/>
        </w:rPr>
        <w:t>وَإِذْ قَالَ اللَّهُ يَا عِيسَى ابْنَ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 مَا قُلْتُ لَهُمْ إِلَّا مَا أَمَرْتَنِي بِهِ أَنِ اعْبُدُوا اللَّهَ رَبِّي وَرَبَّكُمْ وَكُنْتُ عَلَيْهِمْ شَهِيداً مَا دُمْتُ فِيهِمْ فَلَمَّا تَوَفَّيْتَنِي كُنْتَ أَنْتَ الرَّقِيبَ عَلَيْهِمْ وَأَنْتَ عَلَى كُلِّ شَيْءٍ شَهِيدٌ</w:t>
      </w:r>
      <w:r w:rsidRPr="00D02321">
        <w:rPr>
          <w:rStyle w:val="libAlaemChar"/>
          <w:rtl/>
        </w:rPr>
        <w:t xml:space="preserve"> )</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بلى</w:t>
      </w:r>
      <w:r>
        <w:rPr>
          <w:rtl/>
        </w:rPr>
        <w:t>،</w:t>
      </w:r>
      <w:r w:rsidRPr="00035F5B">
        <w:rPr>
          <w:rtl/>
        </w:rPr>
        <w:t xml:space="preserve"> قد وصل الأمر بالبعض أن يرفع علياً</w:t>
      </w:r>
      <w:r>
        <w:rPr>
          <w:rtl/>
        </w:rPr>
        <w:t xml:space="preserve"> </w:t>
      </w:r>
      <w:r w:rsidRPr="00327A0F">
        <w:rPr>
          <w:rStyle w:val="libAlaemChar"/>
          <w:rtl/>
        </w:rPr>
        <w:t>عليه‌السلام</w:t>
      </w:r>
      <w:r w:rsidRPr="00035F5B">
        <w:rPr>
          <w:rtl/>
        </w:rPr>
        <w:t xml:space="preserve"> إلى حدّ الربوبية</w:t>
      </w:r>
      <w:r>
        <w:rPr>
          <w:rtl/>
        </w:rPr>
        <w:t>،</w:t>
      </w:r>
      <w:r w:rsidRPr="00035F5B">
        <w:rPr>
          <w:rtl/>
        </w:rPr>
        <w:t xml:space="preserve"> وبالبعض الآخر أن ينكر فضائله التي هي أظهر من الشمس وضوحاً عند الجميع بغضاً وعناداً</w:t>
      </w:r>
      <w:r w:rsidRPr="00035F5B">
        <w:rPr>
          <w:rStyle w:val="libFootnotenumChar"/>
          <w:rtl/>
        </w:rPr>
        <w:t>(2)</w:t>
      </w:r>
      <w:r>
        <w:rPr>
          <w:rtl/>
        </w:rPr>
        <w:t>.</w:t>
      </w:r>
    </w:p>
    <w:p w:rsidR="00AE450B" w:rsidRDefault="00AE450B" w:rsidP="00AE450B">
      <w:pPr>
        <w:pStyle w:val="libNormal"/>
      </w:pPr>
      <w:r w:rsidRPr="00035F5B">
        <w:rPr>
          <w:rtl/>
        </w:rPr>
        <w:t>ولا يمكن تصوّر وجود حالة (مبغض مفرّط) بين الأصحاب من الشيعة</w:t>
      </w:r>
      <w:r>
        <w:rPr>
          <w:rtl/>
        </w:rPr>
        <w:t>؛</w:t>
      </w:r>
      <w:r w:rsidRPr="00035F5B">
        <w:rPr>
          <w:rtl/>
        </w:rPr>
        <w:t xml:space="preserve"> نعم</w:t>
      </w:r>
      <w:r>
        <w:rPr>
          <w:rtl/>
        </w:rPr>
        <w:t>،</w:t>
      </w:r>
      <w:r w:rsidRPr="00035F5B">
        <w:rPr>
          <w:rtl/>
        </w:rPr>
        <w:t xml:space="preserve"> رُبَّ غلوّ وتفويض قد سرى عند البعض منهم نتيجة لظروف مُعَيَّنة وملابسات خاصَّة</w:t>
      </w:r>
      <w:r>
        <w:rPr>
          <w:rtl/>
        </w:rPr>
        <w:t>،</w:t>
      </w:r>
      <w:r w:rsidRPr="00035F5B">
        <w:rPr>
          <w:rtl/>
        </w:rPr>
        <w:t xml:space="preserve"> واللافتُ هنا هو أنَّ المخالفين يعمّمون هذا الطعن إلى جميع الشيعة</w:t>
      </w:r>
      <w:r>
        <w:rPr>
          <w:rtl/>
        </w:rPr>
        <w:t>،</w:t>
      </w:r>
      <w:r w:rsidRPr="00035F5B">
        <w:rPr>
          <w:rtl/>
        </w:rPr>
        <w:t xml:space="preserve"> مع أنّا لو تحرَّينا الأَمرَ بدقَّة وتجرُّد لرأينا فقهاءنا قاطبة يقولون بنجاسة الغلاة</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B0018">
        <w:rPr>
          <w:rtl/>
        </w:rPr>
        <w:t>1</w:t>
      </w:r>
      <w:r>
        <w:rPr>
          <w:rtl/>
        </w:rPr>
        <w:t>)</w:t>
      </w:r>
      <w:r w:rsidRPr="008B0018">
        <w:rPr>
          <w:rtl/>
        </w:rPr>
        <w:t xml:space="preserve"> عيون أخبار الرضا 1</w:t>
      </w:r>
      <w:r>
        <w:rPr>
          <w:rtl/>
        </w:rPr>
        <w:t xml:space="preserve">: </w:t>
      </w:r>
      <w:r w:rsidRPr="008B0018">
        <w:rPr>
          <w:rtl/>
        </w:rPr>
        <w:t>217 وعنه في بحار الأنوار 25</w:t>
      </w:r>
      <w:r>
        <w:rPr>
          <w:rtl/>
        </w:rPr>
        <w:t xml:space="preserve">: </w:t>
      </w:r>
      <w:r w:rsidRPr="008B0018">
        <w:rPr>
          <w:rtl/>
        </w:rPr>
        <w:t>135 / ح 6</w:t>
      </w:r>
      <w:r>
        <w:rPr>
          <w:rtl/>
        </w:rPr>
        <w:t>،</w:t>
      </w:r>
      <w:r w:rsidRPr="008B0018">
        <w:rPr>
          <w:rtl/>
        </w:rPr>
        <w:t xml:space="preserve"> وانظر نهج البلاغة 2</w:t>
      </w:r>
      <w:r>
        <w:rPr>
          <w:rtl/>
        </w:rPr>
        <w:t xml:space="preserve">: </w:t>
      </w:r>
      <w:r w:rsidRPr="008B0018">
        <w:rPr>
          <w:rtl/>
        </w:rPr>
        <w:t>8 / الخطبة 127</w:t>
      </w:r>
      <w:r>
        <w:rPr>
          <w:rtl/>
        </w:rPr>
        <w:t>،</w:t>
      </w:r>
      <w:r w:rsidRPr="008B0018">
        <w:rPr>
          <w:rtl/>
        </w:rPr>
        <w:t xml:space="preserve"> الغارات 2</w:t>
      </w:r>
      <w:r>
        <w:rPr>
          <w:rtl/>
        </w:rPr>
        <w:t xml:space="preserve">: </w:t>
      </w:r>
      <w:r w:rsidRPr="008B0018">
        <w:rPr>
          <w:rtl/>
        </w:rPr>
        <w:t>589</w:t>
      </w:r>
      <w:r>
        <w:rPr>
          <w:rtl/>
        </w:rPr>
        <w:t>،</w:t>
      </w:r>
      <w:r w:rsidRPr="008B0018">
        <w:rPr>
          <w:rtl/>
        </w:rPr>
        <w:t xml:space="preserve"> شرح الأخبار 2</w:t>
      </w:r>
      <w:r>
        <w:rPr>
          <w:rtl/>
        </w:rPr>
        <w:t xml:space="preserve">: </w:t>
      </w:r>
      <w:r w:rsidRPr="008B0018">
        <w:rPr>
          <w:rtl/>
        </w:rPr>
        <w:t>405 / ح 748</w:t>
      </w:r>
      <w:r>
        <w:rPr>
          <w:rtl/>
        </w:rPr>
        <w:t>.</w:t>
      </w:r>
      <w:r w:rsidRPr="008B0018">
        <w:rPr>
          <w:rtl/>
        </w:rPr>
        <w:t xml:space="preserve"> والآيات من سورة المائدة آية 116</w:t>
      </w:r>
      <w:r>
        <w:rPr>
          <w:rtl/>
        </w:rPr>
        <w:t xml:space="preserve"> - </w:t>
      </w:r>
      <w:r w:rsidRPr="008B0018">
        <w:rPr>
          <w:rtl/>
        </w:rPr>
        <w:t>117</w:t>
      </w:r>
      <w:r>
        <w:rPr>
          <w:rtl/>
        </w:rPr>
        <w:t>.</w:t>
      </w:r>
    </w:p>
    <w:p w:rsidR="00AE450B" w:rsidRDefault="00AE450B" w:rsidP="00AE450B">
      <w:pPr>
        <w:pStyle w:val="libFootnote0"/>
      </w:pPr>
      <w:r>
        <w:rPr>
          <w:rtl/>
        </w:rPr>
        <w:t>(</w:t>
      </w:r>
      <w:r w:rsidRPr="008B0018">
        <w:rPr>
          <w:rtl/>
        </w:rPr>
        <w:t>2</w:t>
      </w:r>
      <w:r>
        <w:rPr>
          <w:rtl/>
        </w:rPr>
        <w:t>)</w:t>
      </w:r>
      <w:r w:rsidRPr="008B0018">
        <w:rPr>
          <w:rtl/>
        </w:rPr>
        <w:t xml:space="preserve"> انظر قول الشافعي في حلية الأبرار 2</w:t>
      </w:r>
      <w:r>
        <w:rPr>
          <w:rtl/>
        </w:rPr>
        <w:t xml:space="preserve">: </w:t>
      </w:r>
      <w:r w:rsidRPr="008B0018">
        <w:rPr>
          <w:rtl/>
        </w:rPr>
        <w:t>136</w:t>
      </w:r>
      <w:r>
        <w:rPr>
          <w:rtl/>
        </w:rPr>
        <w:t>،</w:t>
      </w:r>
      <w:r w:rsidRPr="008B0018">
        <w:rPr>
          <w:rtl/>
        </w:rPr>
        <w:t xml:space="preserve"> إذ قيل له</w:t>
      </w:r>
      <w:r>
        <w:rPr>
          <w:rtl/>
        </w:rPr>
        <w:t>:</w:t>
      </w:r>
      <w:r w:rsidRPr="008B0018">
        <w:rPr>
          <w:rtl/>
        </w:rPr>
        <w:t xml:space="preserve"> ما تقول في علي</w:t>
      </w:r>
      <w:r>
        <w:rPr>
          <w:rtl/>
        </w:rPr>
        <w:t>؟</w:t>
      </w:r>
      <w:r w:rsidRPr="008B0018">
        <w:rPr>
          <w:rtl/>
        </w:rPr>
        <w:t xml:space="preserve"> فقال</w:t>
      </w:r>
      <w:r>
        <w:rPr>
          <w:rtl/>
        </w:rPr>
        <w:t>:</w:t>
      </w:r>
      <w:r w:rsidRPr="008B0018">
        <w:rPr>
          <w:rtl/>
        </w:rPr>
        <w:t xml:space="preserve"> وماذا أقول في رجل أخفت أولياؤه فضائله خوفاً</w:t>
      </w:r>
      <w:r>
        <w:rPr>
          <w:rtl/>
        </w:rPr>
        <w:t>،</w:t>
      </w:r>
      <w:r w:rsidRPr="008B0018">
        <w:rPr>
          <w:rtl/>
        </w:rPr>
        <w:t xml:space="preserve"> وأخفت أعداؤه فضائله حسداً</w:t>
      </w:r>
      <w:r>
        <w:rPr>
          <w:rtl/>
        </w:rPr>
        <w:t>،</w:t>
      </w:r>
      <w:r w:rsidRPr="008B0018">
        <w:rPr>
          <w:rtl/>
        </w:rPr>
        <w:t xml:space="preserve"> وشاع من بين ذين ما ملأ الخافقين</w:t>
      </w:r>
      <w:r>
        <w:rPr>
          <w:rtl/>
        </w:rPr>
        <w:t xml:space="preserve"> </w:t>
      </w:r>
      <w:r w:rsidRPr="008B0018">
        <w:rPr>
          <w:rtl/>
        </w:rPr>
        <w:t>!!</w:t>
      </w:r>
    </w:p>
    <w:p w:rsidR="00AE450B" w:rsidRPr="008B0018" w:rsidRDefault="00AE450B" w:rsidP="00AE450B">
      <w:pPr>
        <w:pStyle w:val="libFootnote0"/>
      </w:pPr>
      <w:r>
        <w:rPr>
          <w:rtl/>
        </w:rPr>
        <w:t>(</w:t>
      </w:r>
      <w:r w:rsidRPr="008B0018">
        <w:rPr>
          <w:rtl/>
        </w:rPr>
        <w:t>3</w:t>
      </w:r>
      <w:r>
        <w:rPr>
          <w:rtl/>
        </w:rPr>
        <w:t>)</w:t>
      </w:r>
      <w:r w:rsidRPr="008B0018">
        <w:rPr>
          <w:rtl/>
        </w:rPr>
        <w:t xml:space="preserve"> منتهى المطلب 1</w:t>
      </w:r>
      <w:r>
        <w:rPr>
          <w:rtl/>
        </w:rPr>
        <w:t xml:space="preserve">: </w:t>
      </w:r>
      <w:r w:rsidRPr="008B0018">
        <w:rPr>
          <w:rtl/>
        </w:rPr>
        <w:t>148 / البحث الرابع من المقصد الأول من كتاب الطهارة</w:t>
      </w:r>
      <w:r>
        <w:rPr>
          <w:rtl/>
        </w:rPr>
        <w:t>،</w:t>
      </w:r>
      <w:r w:rsidRPr="008B0018">
        <w:rPr>
          <w:rtl/>
        </w:rPr>
        <w:t xml:space="preserve"> تذكرة الفقهاء</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وعدم جواز التزاوج معهم</w:t>
      </w:r>
      <w:r w:rsidRPr="00035F5B">
        <w:rPr>
          <w:rStyle w:val="libFootnotenumChar"/>
          <w:rtl/>
        </w:rPr>
        <w:t>(1)</w:t>
      </w:r>
      <w:r>
        <w:rPr>
          <w:rtl/>
        </w:rPr>
        <w:t>،</w:t>
      </w:r>
      <w:r w:rsidRPr="00035F5B">
        <w:rPr>
          <w:rtl/>
        </w:rPr>
        <w:t xml:space="preserve"> وعدم حلّية ذبائحهم</w:t>
      </w:r>
      <w:r w:rsidRPr="00035F5B">
        <w:rPr>
          <w:rStyle w:val="libFootnotenumChar"/>
          <w:rtl/>
        </w:rPr>
        <w:t>(2)</w:t>
      </w:r>
      <w:r>
        <w:rPr>
          <w:rtl/>
        </w:rPr>
        <w:t>،</w:t>
      </w:r>
      <w:r w:rsidRPr="00035F5B">
        <w:rPr>
          <w:rtl/>
        </w:rPr>
        <w:t xml:space="preserve"> وعدم جواز تغسيلهم</w:t>
      </w:r>
      <w:r w:rsidRPr="00035F5B">
        <w:rPr>
          <w:rStyle w:val="libFootnotenumChar"/>
          <w:rtl/>
        </w:rPr>
        <w:t>(3)</w:t>
      </w:r>
      <w:r w:rsidRPr="00035F5B">
        <w:rPr>
          <w:rtl/>
        </w:rPr>
        <w:t xml:space="preserve"> والصلاة عليهم</w:t>
      </w:r>
      <w:r w:rsidRPr="00035F5B">
        <w:rPr>
          <w:rStyle w:val="libFootnotenumChar"/>
          <w:rtl/>
        </w:rPr>
        <w:t>(4)</w:t>
      </w:r>
      <w:r>
        <w:rPr>
          <w:rtl/>
        </w:rPr>
        <w:t>،</w:t>
      </w:r>
      <w:r w:rsidRPr="00035F5B">
        <w:rPr>
          <w:rtl/>
        </w:rPr>
        <w:t xml:space="preserve"> وعدم جواز توريثهم</w:t>
      </w:r>
      <w:r w:rsidRPr="00035F5B">
        <w:rPr>
          <w:rStyle w:val="libFootnotenumChar"/>
          <w:rtl/>
        </w:rPr>
        <w:t>(5)</w:t>
      </w:r>
      <w:r w:rsidRPr="00BD315F">
        <w:rPr>
          <w:rtl/>
        </w:rPr>
        <w:t>.</w:t>
      </w:r>
      <w:r w:rsidRPr="00035F5B">
        <w:rPr>
          <w:rtl/>
        </w:rPr>
        <w:t xml:space="preserve"> وقال العلاّمة الحلي بخروجهم عن الإسلام وإن أقرّوا بالشهادتين</w:t>
      </w:r>
      <w:r w:rsidRPr="00035F5B">
        <w:rPr>
          <w:rStyle w:val="libFootnotenumChar"/>
          <w:rtl/>
        </w:rPr>
        <w:t>(6)</w:t>
      </w:r>
      <w:r w:rsidRPr="00BD315F">
        <w:rPr>
          <w:rtl/>
        </w:rPr>
        <w:t>.</w:t>
      </w:r>
    </w:p>
    <w:p w:rsidR="00AE450B" w:rsidRDefault="00AE450B" w:rsidP="00AE450B">
      <w:pPr>
        <w:pStyle w:val="libNormal"/>
      </w:pPr>
      <w:r w:rsidRPr="00035F5B">
        <w:rPr>
          <w:rtl/>
        </w:rPr>
        <w:t>والعجيب أنّ الآخرين يتهموننا بالغلو في حين لا ندري ما رأيهم بقول عمر بن الخطّاب</w:t>
      </w:r>
      <w:r>
        <w:rPr>
          <w:rtl/>
        </w:rPr>
        <w:t xml:space="preserve"> </w:t>
      </w:r>
      <w:r w:rsidRPr="00035F5B">
        <w:rPr>
          <w:rtl/>
        </w:rPr>
        <w:t>المعصوم عند ابن العربي</w:t>
      </w:r>
      <w:r w:rsidRPr="00035F5B">
        <w:rPr>
          <w:rStyle w:val="libFootnotenumChar"/>
          <w:rtl/>
        </w:rPr>
        <w:t>(7)</w:t>
      </w:r>
      <w:r>
        <w:rPr>
          <w:rtl/>
        </w:rPr>
        <w:t xml:space="preserve"> </w:t>
      </w:r>
      <w:r w:rsidRPr="00035F5B">
        <w:rPr>
          <w:rtl/>
        </w:rPr>
        <w:t>بعد وفاة رسول الله</w:t>
      </w:r>
      <w:r>
        <w:rPr>
          <w:rtl/>
        </w:rPr>
        <w:t xml:space="preserve"> </w:t>
      </w:r>
      <w:r w:rsidRPr="00327A0F">
        <w:rPr>
          <w:rStyle w:val="libAlaemChar"/>
          <w:rtl/>
        </w:rPr>
        <w:t>صلى‌الله‌عليه‌وآله</w:t>
      </w:r>
      <w:r>
        <w:rPr>
          <w:rtl/>
        </w:rPr>
        <w:t>:</w:t>
      </w:r>
      <w:r w:rsidRPr="00035F5B">
        <w:rPr>
          <w:rtl/>
        </w:rPr>
        <w:t xml:space="preserve"> (إنَّ رجالاً من المنافقين يزعمون أنَّ رسول الله توفّي</w:t>
      </w:r>
      <w:r>
        <w:rPr>
          <w:rtl/>
        </w:rPr>
        <w:t xml:space="preserve">. </w:t>
      </w:r>
      <w:r w:rsidRPr="00035F5B">
        <w:rPr>
          <w:rtl/>
        </w:rPr>
        <w:t>وإنَّ رسول الله ما مات ! ولكنّه ذهب إلى ربِّه كما ذهب موسى بن عمران فغاب عن قومه أربعين ليلة</w:t>
      </w:r>
      <w:r>
        <w:rPr>
          <w:rtl/>
        </w:rPr>
        <w:t>،</w:t>
      </w:r>
      <w:r w:rsidRPr="00035F5B">
        <w:rPr>
          <w:rtl/>
        </w:rPr>
        <w:t xml:space="preserve"> ثمَّ رجع بعد أن قيل</w:t>
      </w:r>
      <w:r>
        <w:rPr>
          <w:rtl/>
        </w:rPr>
        <w:t>:</w:t>
      </w:r>
      <w:r w:rsidRPr="00035F5B">
        <w:rPr>
          <w:rtl/>
        </w:rPr>
        <w:t xml:space="preserve"> مات</w:t>
      </w:r>
      <w:r>
        <w:rPr>
          <w:rtl/>
        </w:rPr>
        <w:t>.</w:t>
      </w:r>
      <w:r w:rsidRPr="00035F5B">
        <w:rPr>
          <w:rtl/>
        </w:rPr>
        <w:t xml:space="preserve"> والله</w:t>
      </w:r>
      <w:r>
        <w:rPr>
          <w:rtl/>
        </w:rPr>
        <w:t>،</w:t>
      </w:r>
      <w:r w:rsidRPr="00035F5B">
        <w:rPr>
          <w:rtl/>
        </w:rPr>
        <w:t xml:space="preserve"> ليرجعنَّ رسول الله فليقطعنَّ أيدي رجال وأرجلهم</w:t>
      </w:r>
      <w:r>
        <w:rPr>
          <w:rtl/>
        </w:rPr>
        <w:t>،</w:t>
      </w:r>
      <w:r w:rsidRPr="00035F5B">
        <w:rPr>
          <w:rtl/>
        </w:rPr>
        <w:t xml:space="preserve"> يزعمون أنَّ رسول الله مات)</w:t>
      </w:r>
      <w:r w:rsidRPr="00035F5B">
        <w:rPr>
          <w:rStyle w:val="libFootnotenumChar"/>
          <w:rtl/>
        </w:rPr>
        <w:t>(8)</w:t>
      </w:r>
      <w:r>
        <w:rPr>
          <w:rtl/>
        </w:rPr>
        <w:t>؟</w:t>
      </w:r>
    </w:p>
    <w:p w:rsidR="00AE450B" w:rsidRDefault="00AE450B" w:rsidP="00AE450B">
      <w:pPr>
        <w:pStyle w:val="libNormal"/>
      </w:pPr>
      <w:r w:rsidRPr="008B0018">
        <w:rPr>
          <w:rtl/>
        </w:rPr>
        <w:t>وفي آخر</w:t>
      </w:r>
      <w:r>
        <w:rPr>
          <w:rtl/>
        </w:rPr>
        <w:t>:</w:t>
      </w:r>
      <w:r w:rsidRPr="008B0018">
        <w:rPr>
          <w:rtl/>
        </w:rPr>
        <w:t xml:space="preserve"> </w:t>
      </w:r>
      <w:r>
        <w:rPr>
          <w:rtl/>
        </w:rPr>
        <w:t>(</w:t>
      </w:r>
      <w:r w:rsidRPr="008B0018">
        <w:rPr>
          <w:rtl/>
        </w:rPr>
        <w:t>من قال</w:t>
      </w:r>
      <w:r>
        <w:rPr>
          <w:rtl/>
        </w:rPr>
        <w:t>:</w:t>
      </w:r>
      <w:r w:rsidRPr="008B0018">
        <w:rPr>
          <w:rtl/>
        </w:rPr>
        <w:t xml:space="preserve"> إنّه مات</w:t>
      </w:r>
      <w:r>
        <w:rPr>
          <w:rtl/>
        </w:rPr>
        <w:t>،</w:t>
      </w:r>
      <w:r w:rsidRPr="008B0018">
        <w:rPr>
          <w:rtl/>
        </w:rPr>
        <w:t xml:space="preserve"> علوت رأسه بسيفي</w:t>
      </w:r>
      <w:r>
        <w:rPr>
          <w:rtl/>
        </w:rPr>
        <w:t>،</w:t>
      </w:r>
      <w:r w:rsidRPr="008B0018">
        <w:rPr>
          <w:rtl/>
        </w:rPr>
        <w:t xml:space="preserve"> و</w:t>
      </w:r>
      <w:r>
        <w:rPr>
          <w:rtl/>
        </w:rPr>
        <w:t xml:space="preserve"> </w:t>
      </w:r>
      <w:r w:rsidRPr="008B0018">
        <w:rPr>
          <w:rtl/>
        </w:rPr>
        <w:t>إنّما ارتفع إلى</w:t>
      </w:r>
    </w:p>
    <w:p w:rsidR="00AE450B" w:rsidRPr="008B0018" w:rsidRDefault="00AE450B" w:rsidP="00AE450B">
      <w:pPr>
        <w:pStyle w:val="libLine"/>
      </w:pPr>
      <w:r>
        <w:rPr>
          <w:rtl/>
        </w:rPr>
        <w:t>____________________</w:t>
      </w:r>
    </w:p>
    <w:p w:rsidR="00AE450B" w:rsidRPr="00CA05C4" w:rsidRDefault="00AE450B" w:rsidP="00AE450B">
      <w:pPr>
        <w:pStyle w:val="libFootnote0"/>
      </w:pPr>
      <w:r w:rsidRPr="00CA05C4">
        <w:rPr>
          <w:rtl/>
        </w:rPr>
        <w:t>1</w:t>
      </w:r>
      <w:r>
        <w:rPr>
          <w:rFonts w:hint="cs"/>
          <w:rtl/>
        </w:rPr>
        <w:t>:</w:t>
      </w:r>
      <w:r w:rsidRPr="00CA05C4">
        <w:rPr>
          <w:rFonts w:hint="cs"/>
          <w:rtl/>
        </w:rPr>
        <w:t xml:space="preserve"> </w:t>
      </w:r>
      <w:r w:rsidRPr="00CA05C4">
        <w:rPr>
          <w:rtl/>
        </w:rPr>
        <w:t>68</w:t>
      </w:r>
      <w:r>
        <w:rPr>
          <w:rFonts w:hint="cs"/>
          <w:rtl/>
        </w:rPr>
        <w:t>،</w:t>
      </w:r>
      <w:r w:rsidRPr="00CA05C4">
        <w:rPr>
          <w:rtl/>
        </w:rPr>
        <w:t xml:space="preserve"> شرائع الإسلام 1</w:t>
      </w:r>
      <w:r>
        <w:rPr>
          <w:rtl/>
        </w:rPr>
        <w:t xml:space="preserve">: </w:t>
      </w:r>
      <w:r w:rsidRPr="00CA05C4">
        <w:rPr>
          <w:rtl/>
        </w:rPr>
        <w:t>12</w:t>
      </w:r>
      <w:r>
        <w:rPr>
          <w:rtl/>
        </w:rPr>
        <w:t xml:space="preserve">، </w:t>
      </w:r>
      <w:r w:rsidRPr="00CA05C4">
        <w:rPr>
          <w:rtl/>
        </w:rPr>
        <w:t>13</w:t>
      </w:r>
      <w:r>
        <w:rPr>
          <w:rtl/>
        </w:rPr>
        <w:t>،</w:t>
      </w:r>
      <w:r w:rsidRPr="00CA05C4">
        <w:rPr>
          <w:rtl/>
        </w:rPr>
        <w:t xml:space="preserve"> والرسائل التسع</w:t>
      </w:r>
      <w:r>
        <w:rPr>
          <w:rtl/>
        </w:rPr>
        <w:t xml:space="preserve">: </w:t>
      </w:r>
      <w:r w:rsidRPr="00CA05C4">
        <w:rPr>
          <w:rtl/>
        </w:rPr>
        <w:t>277</w:t>
      </w:r>
      <w:r>
        <w:rPr>
          <w:rtl/>
        </w:rPr>
        <w:t>،</w:t>
      </w:r>
      <w:r w:rsidRPr="00CA05C4">
        <w:rPr>
          <w:rtl/>
        </w:rPr>
        <w:t xml:space="preserve"> الذكرى للشهيد الأول 1</w:t>
      </w:r>
      <w:r>
        <w:rPr>
          <w:rtl/>
        </w:rPr>
        <w:t xml:space="preserve">: </w:t>
      </w:r>
      <w:r w:rsidRPr="00CA05C4">
        <w:rPr>
          <w:rtl/>
        </w:rPr>
        <w:t>109</w:t>
      </w:r>
      <w:r>
        <w:rPr>
          <w:rtl/>
        </w:rPr>
        <w:t>،</w:t>
      </w:r>
      <w:r w:rsidRPr="00CA05C4">
        <w:rPr>
          <w:rtl/>
        </w:rPr>
        <w:t xml:space="preserve"> العارض الثامن من الفصل الأول من باب الطهارة</w:t>
      </w:r>
      <w:r>
        <w:rPr>
          <w:rtl/>
        </w:rPr>
        <w:t>،</w:t>
      </w:r>
      <w:r w:rsidRPr="00CA05C4">
        <w:rPr>
          <w:rtl/>
        </w:rPr>
        <w:t xml:space="preserve"> الرسائل العشر لابن فهد الحلي</w:t>
      </w:r>
      <w:r>
        <w:rPr>
          <w:rtl/>
        </w:rPr>
        <w:t xml:space="preserve">: </w:t>
      </w:r>
      <w:r w:rsidRPr="00CA05C4">
        <w:rPr>
          <w:rtl/>
        </w:rPr>
        <w:t>146 في النجاسات وأحكامها</w:t>
      </w:r>
      <w:r>
        <w:rPr>
          <w:rtl/>
        </w:rPr>
        <w:t>،</w:t>
      </w:r>
      <w:r w:rsidRPr="00CA05C4">
        <w:rPr>
          <w:rtl/>
        </w:rPr>
        <w:t xml:space="preserve"> جامع المقاصد 1</w:t>
      </w:r>
      <w:r>
        <w:rPr>
          <w:rtl/>
        </w:rPr>
        <w:t xml:space="preserve">: </w:t>
      </w:r>
      <w:r w:rsidRPr="00CA05C4">
        <w:rPr>
          <w:rtl/>
        </w:rPr>
        <w:t>160</w:t>
      </w:r>
      <w:r>
        <w:rPr>
          <w:rtl/>
        </w:rPr>
        <w:t>،</w:t>
      </w:r>
      <w:r w:rsidRPr="00CA05C4">
        <w:rPr>
          <w:rtl/>
        </w:rPr>
        <w:t xml:space="preserve"> مسالك الإفهام 1</w:t>
      </w:r>
      <w:r>
        <w:rPr>
          <w:rtl/>
        </w:rPr>
        <w:t xml:space="preserve">: </w:t>
      </w:r>
      <w:r w:rsidRPr="00CA05C4">
        <w:rPr>
          <w:rtl/>
        </w:rPr>
        <w:t>23</w:t>
      </w:r>
      <w:r>
        <w:rPr>
          <w:rtl/>
        </w:rPr>
        <w:t>.</w:t>
      </w:r>
    </w:p>
    <w:p w:rsidR="00AE450B" w:rsidRDefault="00AE450B" w:rsidP="00AE450B">
      <w:pPr>
        <w:pStyle w:val="libFootnote0"/>
      </w:pPr>
      <w:r>
        <w:rPr>
          <w:rtl/>
        </w:rPr>
        <w:t>(</w:t>
      </w:r>
      <w:r w:rsidRPr="008B0018">
        <w:rPr>
          <w:rtl/>
        </w:rPr>
        <w:t>1</w:t>
      </w:r>
      <w:r>
        <w:rPr>
          <w:rtl/>
        </w:rPr>
        <w:t>)</w:t>
      </w:r>
      <w:r w:rsidRPr="008B0018">
        <w:rPr>
          <w:rtl/>
        </w:rPr>
        <w:t xml:space="preserve"> كشف اللثام 2</w:t>
      </w:r>
      <w:r>
        <w:rPr>
          <w:rtl/>
        </w:rPr>
        <w:t xml:space="preserve">: </w:t>
      </w:r>
      <w:r w:rsidRPr="008B0018">
        <w:rPr>
          <w:rtl/>
        </w:rPr>
        <w:t>19</w:t>
      </w:r>
      <w:r>
        <w:rPr>
          <w:rtl/>
        </w:rPr>
        <w:t>.</w:t>
      </w:r>
    </w:p>
    <w:p w:rsidR="00AE450B" w:rsidRDefault="00AE450B" w:rsidP="00AE450B">
      <w:pPr>
        <w:pStyle w:val="libFootnote0"/>
      </w:pPr>
      <w:r>
        <w:rPr>
          <w:rtl/>
        </w:rPr>
        <w:t>(</w:t>
      </w:r>
      <w:r w:rsidRPr="008B0018">
        <w:rPr>
          <w:rtl/>
        </w:rPr>
        <w:t>2</w:t>
      </w:r>
      <w:r>
        <w:rPr>
          <w:rtl/>
        </w:rPr>
        <w:t>)</w:t>
      </w:r>
      <w:r w:rsidRPr="008B0018">
        <w:rPr>
          <w:rtl/>
        </w:rPr>
        <w:t xml:space="preserve"> قواعد الأحكام</w:t>
      </w:r>
      <w:r>
        <w:rPr>
          <w:rtl/>
        </w:rPr>
        <w:t>،</w:t>
      </w:r>
      <w:r w:rsidRPr="008B0018">
        <w:rPr>
          <w:rtl/>
        </w:rPr>
        <w:t xml:space="preserve"> العلاّمة الحلي 3</w:t>
      </w:r>
      <w:r>
        <w:rPr>
          <w:rtl/>
        </w:rPr>
        <w:t xml:space="preserve">: </w:t>
      </w:r>
      <w:r w:rsidRPr="008B0018">
        <w:rPr>
          <w:rtl/>
        </w:rPr>
        <w:t>318</w:t>
      </w:r>
      <w:r>
        <w:rPr>
          <w:rtl/>
        </w:rPr>
        <w:t>.</w:t>
      </w:r>
    </w:p>
    <w:p w:rsidR="00AE450B" w:rsidRDefault="00AE450B" w:rsidP="00AE450B">
      <w:pPr>
        <w:pStyle w:val="libFootnote0"/>
      </w:pPr>
      <w:r>
        <w:rPr>
          <w:rtl/>
        </w:rPr>
        <w:t>(</w:t>
      </w:r>
      <w:r w:rsidRPr="008B0018">
        <w:rPr>
          <w:rtl/>
        </w:rPr>
        <w:t>3</w:t>
      </w:r>
      <w:r>
        <w:rPr>
          <w:rtl/>
        </w:rPr>
        <w:t>)</w:t>
      </w:r>
      <w:r w:rsidRPr="008B0018">
        <w:rPr>
          <w:rtl/>
        </w:rPr>
        <w:t xml:space="preserve"> قواعد الأحكام 1</w:t>
      </w:r>
      <w:r>
        <w:rPr>
          <w:rtl/>
        </w:rPr>
        <w:t xml:space="preserve">: </w:t>
      </w:r>
      <w:r w:rsidRPr="008B0018">
        <w:rPr>
          <w:rtl/>
        </w:rPr>
        <w:t>223</w:t>
      </w:r>
      <w:r>
        <w:rPr>
          <w:rtl/>
        </w:rPr>
        <w:t>،</w:t>
      </w:r>
      <w:r w:rsidRPr="008B0018">
        <w:rPr>
          <w:rtl/>
        </w:rPr>
        <w:t xml:space="preserve"> شرائع الإسلام 1</w:t>
      </w:r>
      <w:r>
        <w:rPr>
          <w:rtl/>
        </w:rPr>
        <w:t xml:space="preserve">: </w:t>
      </w:r>
      <w:r w:rsidRPr="008B0018">
        <w:rPr>
          <w:rtl/>
        </w:rPr>
        <w:t>30</w:t>
      </w:r>
      <w:r>
        <w:rPr>
          <w:rtl/>
        </w:rPr>
        <w:t>.</w:t>
      </w:r>
    </w:p>
    <w:p w:rsidR="00AE450B" w:rsidRDefault="00AE450B" w:rsidP="00AE450B">
      <w:pPr>
        <w:pStyle w:val="libFootnote0"/>
      </w:pPr>
      <w:r>
        <w:rPr>
          <w:rtl/>
        </w:rPr>
        <w:t>(</w:t>
      </w:r>
      <w:r w:rsidRPr="008B0018">
        <w:rPr>
          <w:rtl/>
        </w:rPr>
        <w:t>4</w:t>
      </w:r>
      <w:r>
        <w:rPr>
          <w:rtl/>
        </w:rPr>
        <w:t>)</w:t>
      </w:r>
      <w:r w:rsidRPr="008B0018">
        <w:rPr>
          <w:rtl/>
        </w:rPr>
        <w:t xml:space="preserve"> تذكرة الفقهاء 2</w:t>
      </w:r>
      <w:r>
        <w:rPr>
          <w:rtl/>
        </w:rPr>
        <w:t xml:space="preserve">: </w:t>
      </w:r>
      <w:r w:rsidRPr="008B0018">
        <w:rPr>
          <w:rtl/>
        </w:rPr>
        <w:t>25</w:t>
      </w:r>
      <w:r>
        <w:rPr>
          <w:rtl/>
        </w:rPr>
        <w:t>.</w:t>
      </w:r>
    </w:p>
    <w:p w:rsidR="00AE450B" w:rsidRDefault="00AE450B" w:rsidP="00AE450B">
      <w:pPr>
        <w:pStyle w:val="libFootnote0"/>
      </w:pPr>
      <w:r>
        <w:rPr>
          <w:rtl/>
        </w:rPr>
        <w:t>(</w:t>
      </w:r>
      <w:r w:rsidRPr="008B0018">
        <w:rPr>
          <w:rtl/>
        </w:rPr>
        <w:t>5</w:t>
      </w:r>
      <w:r>
        <w:rPr>
          <w:rtl/>
        </w:rPr>
        <w:t>)</w:t>
      </w:r>
      <w:r w:rsidRPr="008B0018">
        <w:rPr>
          <w:rtl/>
        </w:rPr>
        <w:t xml:space="preserve"> قواعد الأحكام 3</w:t>
      </w:r>
      <w:r>
        <w:rPr>
          <w:rtl/>
        </w:rPr>
        <w:t xml:space="preserve">: </w:t>
      </w:r>
      <w:r w:rsidRPr="008B0018">
        <w:rPr>
          <w:rtl/>
        </w:rPr>
        <w:t>344</w:t>
      </w:r>
      <w:r>
        <w:rPr>
          <w:rtl/>
        </w:rPr>
        <w:t>،</w:t>
      </w:r>
      <w:r w:rsidRPr="008B0018">
        <w:rPr>
          <w:rtl/>
        </w:rPr>
        <w:t xml:space="preserve"> تحرير الأحكام 2</w:t>
      </w:r>
      <w:r>
        <w:rPr>
          <w:rtl/>
        </w:rPr>
        <w:t xml:space="preserve">: </w:t>
      </w:r>
      <w:r w:rsidRPr="008B0018">
        <w:rPr>
          <w:rtl/>
        </w:rPr>
        <w:t>171</w:t>
      </w:r>
      <w:r>
        <w:rPr>
          <w:rtl/>
        </w:rPr>
        <w:t>.</w:t>
      </w:r>
    </w:p>
    <w:p w:rsidR="00AE450B" w:rsidRDefault="00AE450B" w:rsidP="00AE450B">
      <w:pPr>
        <w:pStyle w:val="libFootnote0"/>
      </w:pPr>
      <w:r>
        <w:rPr>
          <w:rtl/>
        </w:rPr>
        <w:t>(</w:t>
      </w:r>
      <w:r w:rsidRPr="008B0018">
        <w:rPr>
          <w:rtl/>
        </w:rPr>
        <w:t>6</w:t>
      </w:r>
      <w:r>
        <w:rPr>
          <w:rtl/>
        </w:rPr>
        <w:t>)</w:t>
      </w:r>
      <w:r w:rsidRPr="008B0018">
        <w:rPr>
          <w:rtl/>
        </w:rPr>
        <w:t xml:space="preserve"> منتهى المطلب 1</w:t>
      </w:r>
      <w:r>
        <w:rPr>
          <w:rtl/>
        </w:rPr>
        <w:t xml:space="preserve">: </w:t>
      </w:r>
      <w:r w:rsidRPr="008B0018">
        <w:rPr>
          <w:rtl/>
        </w:rPr>
        <w:t>152</w:t>
      </w:r>
      <w:r>
        <w:rPr>
          <w:rtl/>
        </w:rPr>
        <w:t>.</w:t>
      </w:r>
    </w:p>
    <w:p w:rsidR="00AE450B" w:rsidRDefault="00AE450B" w:rsidP="00AE450B">
      <w:pPr>
        <w:pStyle w:val="libFootnote0"/>
      </w:pPr>
      <w:r>
        <w:rPr>
          <w:rtl/>
        </w:rPr>
        <w:t>(</w:t>
      </w:r>
      <w:r w:rsidRPr="008B0018">
        <w:rPr>
          <w:rtl/>
        </w:rPr>
        <w:t>7</w:t>
      </w:r>
      <w:r>
        <w:rPr>
          <w:rtl/>
        </w:rPr>
        <w:t>)</w:t>
      </w:r>
      <w:r w:rsidRPr="008B0018">
        <w:rPr>
          <w:rtl/>
        </w:rPr>
        <w:t xml:space="preserve"> الفتوحات المكّية 1</w:t>
      </w:r>
      <w:r>
        <w:rPr>
          <w:rtl/>
        </w:rPr>
        <w:t xml:space="preserve">: </w:t>
      </w:r>
      <w:r w:rsidRPr="008B0018">
        <w:rPr>
          <w:rtl/>
        </w:rPr>
        <w:t>200</w:t>
      </w:r>
      <w:r>
        <w:rPr>
          <w:rtl/>
        </w:rPr>
        <w:t>.</w:t>
      </w:r>
      <w:r w:rsidRPr="008B0018">
        <w:rPr>
          <w:rtl/>
        </w:rPr>
        <w:t xml:space="preserve"> الباب الثلاثون </w:t>
      </w:r>
      <w:r>
        <w:rPr>
          <w:rtl/>
        </w:rPr>
        <w:t>(</w:t>
      </w:r>
      <w:r w:rsidRPr="008B0018">
        <w:rPr>
          <w:rtl/>
        </w:rPr>
        <w:t>في معرفة الطبقة الأولى والثانية من الأقطاب</w:t>
      </w:r>
      <w:r>
        <w:rPr>
          <w:rtl/>
        </w:rPr>
        <w:t>).</w:t>
      </w:r>
      <w:r w:rsidRPr="008B0018">
        <w:rPr>
          <w:rtl/>
        </w:rPr>
        <w:t>.. إلخ</w:t>
      </w:r>
      <w:r>
        <w:rPr>
          <w:rtl/>
        </w:rPr>
        <w:t>.</w:t>
      </w:r>
    </w:p>
    <w:p w:rsidR="00AE450B" w:rsidRPr="008B0018" w:rsidRDefault="00AE450B" w:rsidP="00AE450B">
      <w:pPr>
        <w:pStyle w:val="libFootnote0"/>
      </w:pPr>
      <w:r>
        <w:rPr>
          <w:rtl/>
        </w:rPr>
        <w:t>(</w:t>
      </w:r>
      <w:r w:rsidRPr="008B0018">
        <w:rPr>
          <w:rtl/>
        </w:rPr>
        <w:t>8</w:t>
      </w:r>
      <w:r>
        <w:rPr>
          <w:rtl/>
        </w:rPr>
        <w:t>)</w:t>
      </w:r>
      <w:r w:rsidRPr="008B0018">
        <w:rPr>
          <w:rtl/>
        </w:rPr>
        <w:t xml:space="preserve"> تاريخ الطبريّ 2</w:t>
      </w:r>
      <w:r>
        <w:rPr>
          <w:rtl/>
        </w:rPr>
        <w:t xml:space="preserve">: </w:t>
      </w:r>
      <w:r w:rsidRPr="008B0018">
        <w:rPr>
          <w:rtl/>
        </w:rPr>
        <w:t>232</w:t>
      </w:r>
      <w:r>
        <w:rPr>
          <w:rtl/>
        </w:rPr>
        <w:t>،</w:t>
      </w:r>
      <w:r w:rsidRPr="008B0018">
        <w:rPr>
          <w:rtl/>
        </w:rPr>
        <w:t xml:space="preserve"> سيرة ابن هشام 6</w:t>
      </w:r>
      <w:r>
        <w:rPr>
          <w:rtl/>
        </w:rPr>
        <w:t xml:space="preserve">: </w:t>
      </w:r>
      <w:r w:rsidRPr="008B0018">
        <w:rPr>
          <w:rtl/>
        </w:rPr>
        <w:t>75</w:t>
      </w:r>
      <w:r>
        <w:rPr>
          <w:rtl/>
        </w:rPr>
        <w:t>،</w:t>
      </w:r>
      <w:r w:rsidRPr="008B0018">
        <w:rPr>
          <w:rtl/>
        </w:rPr>
        <w:t xml:space="preserve"> الاكتفاء بما تضمنه من مغازي رسول الله 2</w:t>
      </w:r>
      <w:r>
        <w:rPr>
          <w:rtl/>
        </w:rPr>
        <w:t xml:space="preserve">: </w:t>
      </w:r>
      <w:r w:rsidRPr="008B0018">
        <w:rPr>
          <w:rtl/>
        </w:rPr>
        <w:t>433</w:t>
      </w:r>
      <w:r>
        <w:rPr>
          <w:rtl/>
        </w:rPr>
        <w:t>،</w:t>
      </w:r>
      <w:r w:rsidRPr="008B0018">
        <w:rPr>
          <w:rtl/>
        </w:rPr>
        <w:t xml:space="preserve"> السيرة الحلبية 3</w:t>
      </w:r>
      <w:r>
        <w:rPr>
          <w:rtl/>
        </w:rPr>
        <w:t xml:space="preserve">: </w:t>
      </w:r>
      <w:r w:rsidRPr="008B0018">
        <w:rPr>
          <w:rtl/>
        </w:rPr>
        <w:t>475</w:t>
      </w:r>
      <w:r>
        <w:rPr>
          <w:rtl/>
        </w:rPr>
        <w:t>،</w:t>
      </w:r>
      <w:r w:rsidRPr="008B0018">
        <w:rPr>
          <w:rtl/>
        </w:rPr>
        <w:t xml:space="preserve"> وفي صحيح البخاريّ 3</w:t>
      </w:r>
      <w:r>
        <w:rPr>
          <w:rtl/>
        </w:rPr>
        <w:t xml:space="preserve">: </w:t>
      </w:r>
      <w:r w:rsidRPr="008B0018">
        <w:rPr>
          <w:rtl/>
        </w:rPr>
        <w:t>1341 / ح 3467 / الباب الخامس</w:t>
      </w:r>
      <w:r>
        <w:rPr>
          <w:rtl/>
        </w:rPr>
        <w:t>،</w:t>
      </w:r>
      <w:r w:rsidRPr="008B0018">
        <w:rPr>
          <w:rtl/>
        </w:rPr>
        <w:t xml:space="preserve"> قول النبي</w:t>
      </w:r>
      <w:r>
        <w:rPr>
          <w:rtl/>
        </w:rPr>
        <w:t xml:space="preserve"> </w:t>
      </w:r>
      <w:r w:rsidRPr="00327A0F">
        <w:rPr>
          <w:rStyle w:val="libFootnoteAlaemChar"/>
          <w:rtl/>
        </w:rPr>
        <w:t>صلى‌الله‌عليه‌وآله</w:t>
      </w:r>
      <w:r w:rsidRPr="008B0018">
        <w:rPr>
          <w:rtl/>
        </w:rPr>
        <w:t xml:space="preserve"> لو كنت متخذاً خليلاً</w:t>
      </w:r>
      <w:r>
        <w:rPr>
          <w:rtl/>
        </w:rPr>
        <w:t>،</w:t>
      </w:r>
      <w:r w:rsidRPr="008B0018">
        <w:rPr>
          <w:rtl/>
        </w:rPr>
        <w:t xml:space="preserve"> عن عائشة قالت</w:t>
      </w:r>
      <w:r>
        <w:rPr>
          <w:rtl/>
        </w:rPr>
        <w:t>:</w:t>
      </w:r>
      <w:r w:rsidRPr="008B0018">
        <w:rPr>
          <w:rtl/>
        </w:rPr>
        <w:t xml:space="preserve"> فقام عمر يقول</w:t>
      </w:r>
      <w:r>
        <w:rPr>
          <w:rtl/>
        </w:rPr>
        <w:t>:</w:t>
      </w:r>
      <w:r w:rsidRPr="008B0018">
        <w:rPr>
          <w:rtl/>
        </w:rPr>
        <w:t xml:space="preserve"> والله ما مات رسول الله</w:t>
      </w:r>
      <w:r>
        <w:rPr>
          <w:rtl/>
        </w:rPr>
        <w:t>،</w:t>
      </w:r>
      <w:r w:rsidRPr="008B0018">
        <w:rPr>
          <w:rtl/>
        </w:rPr>
        <w:t xml:space="preserve"> قالت</w:t>
      </w:r>
      <w:r>
        <w:rPr>
          <w:rtl/>
        </w:rPr>
        <w:t>:</w:t>
      </w:r>
      <w:r w:rsidRPr="008B0018">
        <w:rPr>
          <w:rtl/>
        </w:rPr>
        <w:t xml:space="preserve"> وقال عمر</w:t>
      </w:r>
      <w:r>
        <w:rPr>
          <w:rtl/>
        </w:rPr>
        <w:t>:</w:t>
      </w:r>
      <w:r w:rsidRPr="008B0018">
        <w:rPr>
          <w:rtl/>
        </w:rPr>
        <w:t xml:space="preserve"> والله ما كان يقع في نفسي إلاّ ذاك وليبعثنّه الله فليقطعنّ أيدي رجال وأرجلهم</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السماء)</w:t>
      </w:r>
      <w:r w:rsidRPr="00035F5B">
        <w:rPr>
          <w:rStyle w:val="libFootnotenumChar"/>
          <w:rtl/>
        </w:rPr>
        <w:t>(1)</w:t>
      </w:r>
      <w:r>
        <w:rPr>
          <w:rtl/>
        </w:rPr>
        <w:t>.</w:t>
      </w:r>
    </w:p>
    <w:p w:rsidR="00AE450B" w:rsidRPr="008B0018" w:rsidRDefault="00AE450B" w:rsidP="00AE450B">
      <w:pPr>
        <w:pStyle w:val="libNormal"/>
      </w:pPr>
      <w:r w:rsidRPr="008B0018">
        <w:rPr>
          <w:rtl/>
        </w:rPr>
        <w:t>قال شاعر النيل حافظ إبراهيم</w:t>
      </w:r>
      <w:r>
        <w:rPr>
          <w:rtl/>
        </w:rPr>
        <w:t>:</w:t>
      </w:r>
    </w:p>
    <w:tbl>
      <w:tblPr>
        <w:tblStyle w:val="TableGrid"/>
        <w:bidiVisual/>
        <w:tblW w:w="4562" w:type="pct"/>
        <w:tblInd w:w="384" w:type="dxa"/>
        <w:tblLook w:val="01E0"/>
      </w:tblPr>
      <w:tblGrid>
        <w:gridCol w:w="3540"/>
        <w:gridCol w:w="272"/>
        <w:gridCol w:w="3498"/>
      </w:tblGrid>
      <w:tr w:rsidR="00AE450B" w:rsidTr="00EC0123">
        <w:trPr>
          <w:trHeight w:val="350"/>
        </w:trPr>
        <w:tc>
          <w:tcPr>
            <w:tcW w:w="3920" w:type="dxa"/>
            <w:shd w:val="clear" w:color="auto" w:fill="auto"/>
          </w:tcPr>
          <w:p w:rsidR="00AE450B" w:rsidRDefault="00AE450B" w:rsidP="00EC0123">
            <w:pPr>
              <w:pStyle w:val="libPoem"/>
            </w:pPr>
            <w:r w:rsidRPr="00CC6D89">
              <w:rPr>
                <w:rtl/>
              </w:rPr>
              <w:t>تَصيحُ مَن قالَ نَفسُ المُصطَفى قُبِضَت</w:t>
            </w:r>
            <w:r w:rsidRPr="00725071">
              <w:rPr>
                <w:rStyle w:val="libPoemTiniChar0"/>
                <w:rtl/>
              </w:rPr>
              <w:br/>
              <w:t> </w:t>
            </w:r>
          </w:p>
        </w:tc>
        <w:tc>
          <w:tcPr>
            <w:tcW w:w="279" w:type="dxa"/>
            <w:shd w:val="clear" w:color="auto" w:fill="auto"/>
          </w:tcPr>
          <w:p w:rsidR="00AE450B" w:rsidRDefault="00AE450B" w:rsidP="00EC0123">
            <w:pPr>
              <w:pStyle w:val="libPoem"/>
              <w:rPr>
                <w:rtl/>
              </w:rPr>
            </w:pPr>
          </w:p>
        </w:tc>
        <w:tc>
          <w:tcPr>
            <w:tcW w:w="3881" w:type="dxa"/>
            <w:shd w:val="clear" w:color="auto" w:fill="auto"/>
          </w:tcPr>
          <w:p w:rsidR="00AE450B" w:rsidRDefault="00AE450B" w:rsidP="00EC0123">
            <w:pPr>
              <w:pStyle w:val="libPoem"/>
            </w:pPr>
            <w:r w:rsidRPr="00CC6D89">
              <w:rPr>
                <w:rtl/>
              </w:rPr>
              <w:t>عَلَوتُ هامَتَهُ بِالسَيفِ أَبريها</w:t>
            </w:r>
            <w:r w:rsidRPr="002804F6">
              <w:rPr>
                <w:rStyle w:val="libNormalChar"/>
                <w:rtl/>
              </w:rPr>
              <w:t xml:space="preserve"> </w:t>
            </w:r>
            <w:r w:rsidRPr="00035F5B">
              <w:rPr>
                <w:rStyle w:val="libFootnotenumChar"/>
                <w:rtl/>
              </w:rPr>
              <w:t>(2)</w:t>
            </w:r>
            <w:r w:rsidRPr="00725071">
              <w:rPr>
                <w:rStyle w:val="libPoemTiniChar0"/>
                <w:rtl/>
              </w:rPr>
              <w:br/>
              <w:t> </w:t>
            </w:r>
          </w:p>
        </w:tc>
      </w:tr>
    </w:tbl>
    <w:p w:rsidR="00AE450B" w:rsidRDefault="00AE450B" w:rsidP="00AE450B">
      <w:pPr>
        <w:pStyle w:val="libNormal"/>
      </w:pPr>
      <w:r w:rsidRPr="00035F5B">
        <w:rPr>
          <w:rtl/>
        </w:rPr>
        <w:t xml:space="preserve">وقال إمام الحرمين في كتابه </w:t>
      </w:r>
      <w:r w:rsidRPr="00AE450B">
        <w:rPr>
          <w:rStyle w:val="libBold2Char"/>
          <w:rtl/>
        </w:rPr>
        <w:t>(الشامل)</w:t>
      </w:r>
      <w:r>
        <w:rPr>
          <w:rtl/>
        </w:rPr>
        <w:t xml:space="preserve"> </w:t>
      </w:r>
      <w:r w:rsidRPr="00035F5B">
        <w:rPr>
          <w:rtl/>
        </w:rPr>
        <w:t xml:space="preserve">كما في </w:t>
      </w:r>
      <w:r w:rsidRPr="00AE450B">
        <w:rPr>
          <w:rStyle w:val="libBold2Char"/>
          <w:rtl/>
        </w:rPr>
        <w:t>(جامع كرامات الأولياء)</w:t>
      </w:r>
      <w:r w:rsidRPr="00035F5B">
        <w:rPr>
          <w:rtl/>
        </w:rPr>
        <w:t xml:space="preserve"> للنبهاني</w:t>
      </w:r>
      <w:r>
        <w:rPr>
          <w:rtl/>
        </w:rPr>
        <w:t>:</w:t>
      </w:r>
      <w:r w:rsidRPr="00035F5B">
        <w:rPr>
          <w:rtl/>
        </w:rPr>
        <w:t xml:space="preserve"> إن الأرض زلزلت في زمن عمر</w:t>
      </w:r>
      <w:r>
        <w:rPr>
          <w:rtl/>
        </w:rPr>
        <w:t xml:space="preserve"> </w:t>
      </w:r>
      <w:r w:rsidRPr="00BE14BF">
        <w:rPr>
          <w:rStyle w:val="libAlaemChar"/>
          <w:rtl/>
        </w:rPr>
        <w:t>رضي‌الله‌عنه</w:t>
      </w:r>
      <w:r w:rsidRPr="00035F5B">
        <w:rPr>
          <w:rtl/>
        </w:rPr>
        <w:t xml:space="preserve"> فحمد الله وأثنى عليه</w:t>
      </w:r>
      <w:r>
        <w:rPr>
          <w:rtl/>
        </w:rPr>
        <w:t>،</w:t>
      </w:r>
      <w:r w:rsidRPr="00035F5B">
        <w:rPr>
          <w:rtl/>
        </w:rPr>
        <w:t xml:space="preserve"> والأرض ترجف وترتجّ</w:t>
      </w:r>
      <w:r>
        <w:rPr>
          <w:rtl/>
        </w:rPr>
        <w:t>،</w:t>
      </w:r>
      <w:r w:rsidRPr="00035F5B">
        <w:rPr>
          <w:rtl/>
        </w:rPr>
        <w:t xml:space="preserve"> ثمّ ضربها بالدرّة وقال</w:t>
      </w:r>
      <w:r>
        <w:rPr>
          <w:rtl/>
        </w:rPr>
        <w:t>:</w:t>
      </w:r>
      <w:r w:rsidRPr="00035F5B">
        <w:rPr>
          <w:rtl/>
        </w:rPr>
        <w:t xml:space="preserve"> قَرِّي</w:t>
      </w:r>
      <w:r>
        <w:rPr>
          <w:rtl/>
        </w:rPr>
        <w:t>،</w:t>
      </w:r>
      <w:r w:rsidRPr="00035F5B">
        <w:rPr>
          <w:rtl/>
        </w:rPr>
        <w:t xml:space="preserve"> ألم أعدل عليك</w:t>
      </w:r>
      <w:r>
        <w:rPr>
          <w:rtl/>
        </w:rPr>
        <w:t>؟</w:t>
      </w:r>
      <w:r w:rsidRPr="00035F5B">
        <w:rPr>
          <w:rtl/>
        </w:rPr>
        <w:t xml:space="preserve"> فاستقرّت من وقتها</w:t>
      </w:r>
      <w:r>
        <w:rPr>
          <w:rtl/>
        </w:rPr>
        <w:t>.</w:t>
      </w:r>
    </w:p>
    <w:p w:rsidR="00AE450B" w:rsidRDefault="00AE450B" w:rsidP="00AE450B">
      <w:pPr>
        <w:pStyle w:val="libNormal"/>
      </w:pPr>
      <w:r w:rsidRPr="00035F5B">
        <w:rPr>
          <w:rtl/>
        </w:rPr>
        <w:t>قال</w:t>
      </w:r>
      <w:r>
        <w:rPr>
          <w:rtl/>
        </w:rPr>
        <w:t>:</w:t>
      </w:r>
      <w:r w:rsidRPr="00035F5B">
        <w:rPr>
          <w:rtl/>
        </w:rPr>
        <w:t xml:space="preserve"> وكان عمر</w:t>
      </w:r>
      <w:r>
        <w:rPr>
          <w:rtl/>
        </w:rPr>
        <w:t xml:space="preserve"> </w:t>
      </w:r>
      <w:r w:rsidRPr="00BE14BF">
        <w:rPr>
          <w:rStyle w:val="libAlaemChar"/>
          <w:rtl/>
        </w:rPr>
        <w:t>رضي‌الله‌عنه</w:t>
      </w:r>
      <w:r w:rsidRPr="00035F5B">
        <w:rPr>
          <w:rtl/>
        </w:rPr>
        <w:t xml:space="preserve"> أمير المؤمنين على الحقيقة في الظاهر والباطن</w:t>
      </w:r>
      <w:r>
        <w:rPr>
          <w:rtl/>
        </w:rPr>
        <w:t>،</w:t>
      </w:r>
      <w:r w:rsidRPr="00035F5B">
        <w:rPr>
          <w:rtl/>
        </w:rPr>
        <w:t xml:space="preserve"> وخليفة الله على أرضه</w:t>
      </w:r>
      <w:r>
        <w:rPr>
          <w:rtl/>
        </w:rPr>
        <w:t>،</w:t>
      </w:r>
      <w:r w:rsidRPr="00035F5B">
        <w:rPr>
          <w:rtl/>
        </w:rPr>
        <w:t xml:space="preserve"> فهو يعزّر الأرض ويُؤَدِّبُها بما يصدر منها</w:t>
      </w:r>
      <w:r>
        <w:rPr>
          <w:rtl/>
        </w:rPr>
        <w:t>،</w:t>
      </w:r>
      <w:r w:rsidRPr="00035F5B">
        <w:rPr>
          <w:rtl/>
        </w:rPr>
        <w:t xml:space="preserve"> كما يعزّر ساكنيها على خطأتهم</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B0018">
        <w:rPr>
          <w:rtl/>
        </w:rPr>
        <w:t>1</w:t>
      </w:r>
      <w:r>
        <w:rPr>
          <w:rtl/>
        </w:rPr>
        <w:t>)</w:t>
      </w:r>
      <w:r w:rsidRPr="008B0018">
        <w:rPr>
          <w:rtl/>
        </w:rPr>
        <w:t xml:space="preserve"> تاريخ أبي الفداء 1</w:t>
      </w:r>
      <w:r>
        <w:rPr>
          <w:rtl/>
        </w:rPr>
        <w:t xml:space="preserve">: </w:t>
      </w:r>
      <w:r w:rsidRPr="008B0018">
        <w:rPr>
          <w:rtl/>
        </w:rPr>
        <w:t>219</w:t>
      </w:r>
      <w:r>
        <w:rPr>
          <w:rtl/>
        </w:rPr>
        <w:t>،</w:t>
      </w:r>
      <w:r w:rsidRPr="008B0018">
        <w:rPr>
          <w:rtl/>
        </w:rPr>
        <w:t xml:space="preserve"> الغدير 7</w:t>
      </w:r>
      <w:r>
        <w:rPr>
          <w:rtl/>
        </w:rPr>
        <w:t xml:space="preserve">: </w:t>
      </w:r>
      <w:r w:rsidRPr="008B0018">
        <w:rPr>
          <w:rtl/>
        </w:rPr>
        <w:t>74</w:t>
      </w:r>
      <w:r>
        <w:rPr>
          <w:rtl/>
        </w:rPr>
        <w:t>،</w:t>
      </w:r>
      <w:r w:rsidRPr="008B0018">
        <w:rPr>
          <w:rtl/>
        </w:rPr>
        <w:t xml:space="preserve"> وانظر تاريخ الطبري 2</w:t>
      </w:r>
      <w:r>
        <w:rPr>
          <w:rtl/>
        </w:rPr>
        <w:t xml:space="preserve">: </w:t>
      </w:r>
      <w:r w:rsidRPr="008B0018">
        <w:rPr>
          <w:rtl/>
        </w:rPr>
        <w:t>233 وفيه كان عمر يتوعد الناس بالقتل</w:t>
      </w:r>
      <w:r>
        <w:rPr>
          <w:rtl/>
        </w:rPr>
        <w:t>.</w:t>
      </w:r>
    </w:p>
    <w:p w:rsidR="00AE450B" w:rsidRDefault="00AE450B" w:rsidP="00AE450B">
      <w:pPr>
        <w:pStyle w:val="libFootnote0"/>
      </w:pPr>
      <w:r>
        <w:rPr>
          <w:rtl/>
        </w:rPr>
        <w:t>(</w:t>
      </w:r>
      <w:r w:rsidRPr="008B0018">
        <w:rPr>
          <w:rtl/>
        </w:rPr>
        <w:t>2</w:t>
      </w:r>
      <w:r>
        <w:rPr>
          <w:rtl/>
        </w:rPr>
        <w:t>)</w:t>
      </w:r>
      <w:r w:rsidRPr="008B0018">
        <w:rPr>
          <w:rtl/>
        </w:rPr>
        <w:t xml:space="preserve"> من أبيات القصيدة العمرية لحافظ إبراهيم</w:t>
      </w:r>
      <w:r>
        <w:rPr>
          <w:rtl/>
        </w:rPr>
        <w:t>.</w:t>
      </w:r>
      <w:r w:rsidRPr="008B0018">
        <w:rPr>
          <w:rtl/>
        </w:rPr>
        <w:t xml:space="preserve"> انظر ديوانه 1</w:t>
      </w:r>
      <w:r>
        <w:rPr>
          <w:rtl/>
        </w:rPr>
        <w:t xml:space="preserve">: </w:t>
      </w:r>
      <w:r w:rsidRPr="008B0018">
        <w:rPr>
          <w:rtl/>
        </w:rPr>
        <w:t>81</w:t>
      </w:r>
      <w:r>
        <w:rPr>
          <w:rtl/>
        </w:rPr>
        <w:t>.</w:t>
      </w:r>
    </w:p>
    <w:p w:rsidR="00AE450B" w:rsidRPr="00CA05C4" w:rsidRDefault="00AE450B" w:rsidP="00AE450B">
      <w:pPr>
        <w:pStyle w:val="libFootnote0"/>
      </w:pPr>
      <w:r>
        <w:rPr>
          <w:rtl/>
        </w:rPr>
        <w:t>(</w:t>
      </w:r>
      <w:r w:rsidRPr="008B0018">
        <w:rPr>
          <w:rtl/>
        </w:rPr>
        <w:t>3</w:t>
      </w:r>
      <w:r>
        <w:rPr>
          <w:rtl/>
        </w:rPr>
        <w:t>)</w:t>
      </w:r>
      <w:r w:rsidRPr="008B0018">
        <w:rPr>
          <w:rtl/>
        </w:rPr>
        <w:t xml:space="preserve"> جامع كرامات الأولياء</w:t>
      </w:r>
      <w:r>
        <w:rPr>
          <w:rtl/>
        </w:rPr>
        <w:t xml:space="preserve">: </w:t>
      </w:r>
      <w:r w:rsidRPr="008B0018">
        <w:rPr>
          <w:rtl/>
        </w:rPr>
        <w:t>156</w:t>
      </w:r>
      <w:r>
        <w:rPr>
          <w:rtl/>
        </w:rPr>
        <w:t xml:space="preserve"> - </w:t>
      </w:r>
      <w:r w:rsidRPr="008B0018">
        <w:rPr>
          <w:rtl/>
        </w:rPr>
        <w:t>158</w:t>
      </w:r>
      <w:r>
        <w:rPr>
          <w:rtl/>
        </w:rPr>
        <w:t>،</w:t>
      </w:r>
      <w:r w:rsidRPr="008B0018">
        <w:rPr>
          <w:rtl/>
        </w:rPr>
        <w:t xml:space="preserve"> المكتبة الشعبية</w:t>
      </w:r>
      <w:r>
        <w:rPr>
          <w:rtl/>
        </w:rPr>
        <w:t xml:space="preserve"> </w:t>
      </w:r>
      <w:r w:rsidRPr="008B0018">
        <w:rPr>
          <w:rtl/>
        </w:rPr>
        <w:t>بيروت</w:t>
      </w:r>
      <w:r>
        <w:rPr>
          <w:rtl/>
        </w:rPr>
        <w:t>،</w:t>
      </w:r>
      <w:r w:rsidRPr="008B0018">
        <w:rPr>
          <w:rtl/>
        </w:rPr>
        <w:t xml:space="preserve"> ط 1974 م</w:t>
      </w:r>
      <w:r>
        <w:rPr>
          <w:rtl/>
        </w:rPr>
        <w:t>.</w:t>
      </w:r>
      <w:r w:rsidRPr="008B0018">
        <w:rPr>
          <w:rtl/>
        </w:rPr>
        <w:t xml:space="preserve"> وفي التفسير الكبير 21</w:t>
      </w:r>
      <w:r>
        <w:rPr>
          <w:rtl/>
        </w:rPr>
        <w:t xml:space="preserve">: </w:t>
      </w:r>
      <w:r w:rsidRPr="008B0018">
        <w:rPr>
          <w:rtl/>
        </w:rPr>
        <w:t>74</w:t>
      </w:r>
      <w:r>
        <w:rPr>
          <w:rtl/>
        </w:rPr>
        <w:t xml:space="preserve"> - </w:t>
      </w:r>
      <w:r w:rsidRPr="008B0018">
        <w:rPr>
          <w:rtl/>
        </w:rPr>
        <w:t xml:space="preserve">75 في تفسير قوله تعالى: </w:t>
      </w:r>
      <w:r w:rsidRPr="00D02321">
        <w:rPr>
          <w:rStyle w:val="libAlaemChar"/>
          <w:rtl/>
        </w:rPr>
        <w:t xml:space="preserve">( </w:t>
      </w:r>
      <w:r w:rsidRPr="007200BE">
        <w:rPr>
          <w:rStyle w:val="libFootnoteAieChar"/>
          <w:rtl/>
        </w:rPr>
        <w:t>أَمْ حَسِبْتَ أَنَّ أَصْحَابَ الْكَهْفِ</w:t>
      </w:r>
      <w:r w:rsidRPr="00D02321">
        <w:rPr>
          <w:rStyle w:val="libAlaemChar"/>
          <w:rtl/>
        </w:rPr>
        <w:t xml:space="preserve"> )</w:t>
      </w:r>
      <w:r>
        <w:rPr>
          <w:rtl/>
        </w:rPr>
        <w:t>:</w:t>
      </w:r>
      <w:r w:rsidRPr="00CA05C4">
        <w:rPr>
          <w:rtl/>
        </w:rPr>
        <w:t xml:space="preserve"> روى أن نيل مصر كان في الجاهلية يقف في كلّ سنة مرة واحدة</w:t>
      </w:r>
      <w:r>
        <w:rPr>
          <w:rtl/>
        </w:rPr>
        <w:t>،</w:t>
      </w:r>
      <w:r w:rsidRPr="00CA05C4">
        <w:rPr>
          <w:rtl/>
        </w:rPr>
        <w:t xml:space="preserve"> وكان لا يجري حتى يُلقَى فيه جارية واحدة حسناء</w:t>
      </w:r>
      <w:r>
        <w:rPr>
          <w:rtl/>
        </w:rPr>
        <w:t>،</w:t>
      </w:r>
      <w:r w:rsidRPr="00CA05C4">
        <w:rPr>
          <w:rtl/>
        </w:rPr>
        <w:t xml:space="preserve"> فلما جاء الإسلام كتب عمرو بن العاص بهذه الواقعة إلى عمر</w:t>
      </w:r>
      <w:r>
        <w:rPr>
          <w:rtl/>
        </w:rPr>
        <w:t>،</w:t>
      </w:r>
      <w:r w:rsidRPr="00CA05C4">
        <w:rPr>
          <w:rtl/>
        </w:rPr>
        <w:t xml:space="preserve"> فكتب عمر على خرقة</w:t>
      </w:r>
      <w:r>
        <w:rPr>
          <w:rtl/>
        </w:rPr>
        <w:t>:</w:t>
      </w:r>
      <w:r w:rsidRPr="00CA05C4">
        <w:rPr>
          <w:rtl/>
        </w:rPr>
        <w:t xml:space="preserve"> أيّها النيل إن كنت تجري بأمر الله فاجر</w:t>
      </w:r>
      <w:r>
        <w:rPr>
          <w:rtl/>
        </w:rPr>
        <w:t>،</w:t>
      </w:r>
      <w:r w:rsidRPr="00CA05C4">
        <w:rPr>
          <w:rtl/>
        </w:rPr>
        <w:t xml:space="preserve"> وإِن كنت تجري بأمرك فلا حاجة بنا إليك</w:t>
      </w:r>
      <w:r>
        <w:rPr>
          <w:rtl/>
        </w:rPr>
        <w:t>،</w:t>
      </w:r>
      <w:r w:rsidRPr="00CA05C4">
        <w:rPr>
          <w:rtl/>
        </w:rPr>
        <w:t xml:space="preserve"> فألقيت تلك الخرقة في النيل فجرى ولم يقف بعد ذلك</w:t>
      </w:r>
      <w:r>
        <w:rPr>
          <w:rtl/>
        </w:rPr>
        <w:t>.</w:t>
      </w:r>
    </w:p>
    <w:p w:rsidR="00AE450B" w:rsidRPr="008B0018" w:rsidRDefault="00AE450B" w:rsidP="00AE450B">
      <w:pPr>
        <w:pStyle w:val="libFootnote0"/>
      </w:pPr>
      <w:r w:rsidRPr="008B0018">
        <w:rPr>
          <w:rtl/>
        </w:rPr>
        <w:t>الثالث</w:t>
      </w:r>
      <w:r>
        <w:rPr>
          <w:rtl/>
        </w:rPr>
        <w:t>:</w:t>
      </w:r>
      <w:r w:rsidRPr="008B0018">
        <w:rPr>
          <w:rtl/>
        </w:rPr>
        <w:t xml:space="preserve"> وقعت الزلزلة في المدينة فضرب عمر الدرة على الأرض وقال</w:t>
      </w:r>
      <w:r>
        <w:rPr>
          <w:rtl/>
        </w:rPr>
        <w:t>:</w:t>
      </w:r>
      <w:r w:rsidRPr="008B0018">
        <w:rPr>
          <w:rtl/>
        </w:rPr>
        <w:t xml:space="preserve"> اسكني بإذن الله</w:t>
      </w:r>
      <w:r>
        <w:rPr>
          <w:rtl/>
        </w:rPr>
        <w:t>،</w:t>
      </w:r>
      <w:r w:rsidRPr="008B0018">
        <w:rPr>
          <w:rtl/>
        </w:rPr>
        <w:t xml:space="preserve"> فسكنت وما حدثت الزلزلة بالمدينة بعد ذلك</w:t>
      </w:r>
      <w:r>
        <w:rPr>
          <w:rtl/>
        </w:rPr>
        <w:t xml:space="preserve">. </w:t>
      </w:r>
      <w:r w:rsidRPr="008B0018">
        <w:rPr>
          <w:rtl/>
        </w:rPr>
        <w:t>وقد كان الفخر الرازي قد ذكر قبل ذلك</w:t>
      </w:r>
      <w:r>
        <w:rPr>
          <w:rtl/>
        </w:rPr>
        <w:t>:</w:t>
      </w:r>
      <w:r w:rsidRPr="008B0018">
        <w:rPr>
          <w:rtl/>
        </w:rPr>
        <w:t xml:space="preserve"> أن عمر بن الخطاب بعث جيشاً وأمّر عليهم رجلاً يدعى سارية بن الحصين</w:t>
      </w:r>
      <w:r>
        <w:rPr>
          <w:rtl/>
        </w:rPr>
        <w:t>،</w:t>
      </w:r>
      <w:r w:rsidRPr="008B0018">
        <w:rPr>
          <w:rtl/>
        </w:rPr>
        <w:t xml:space="preserve"> فبينما عمر يوم الجمعة يخطب جعل يصيح في خطبته وهو على المنبر</w:t>
      </w:r>
      <w:r>
        <w:rPr>
          <w:rtl/>
        </w:rPr>
        <w:t>:</w:t>
      </w:r>
      <w:r w:rsidRPr="008B0018">
        <w:rPr>
          <w:rtl/>
        </w:rPr>
        <w:t xml:space="preserve"> يا سارية</w:t>
      </w:r>
      <w:r>
        <w:rPr>
          <w:rtl/>
        </w:rPr>
        <w:t>،</w:t>
      </w:r>
      <w:r w:rsidRPr="008B0018">
        <w:rPr>
          <w:rtl/>
        </w:rPr>
        <w:t xml:space="preserve"> الجبلَ</w:t>
      </w:r>
      <w:r>
        <w:rPr>
          <w:rtl/>
        </w:rPr>
        <w:t>،</w:t>
      </w:r>
      <w:r w:rsidRPr="008B0018">
        <w:rPr>
          <w:rtl/>
        </w:rPr>
        <w:t xml:space="preserve"> الجبلَ</w:t>
      </w:r>
      <w:r>
        <w:rPr>
          <w:rtl/>
        </w:rPr>
        <w:t>،</w:t>
      </w:r>
      <w:r w:rsidRPr="008B0018">
        <w:rPr>
          <w:rtl/>
        </w:rPr>
        <w:t xml:space="preserve"> فوصل الصوت إلى سارية وهو في المعركة</w:t>
      </w:r>
      <w:r>
        <w:rPr>
          <w:rtl/>
        </w:rPr>
        <w:t>،</w:t>
      </w:r>
      <w:r w:rsidRPr="008B0018">
        <w:rPr>
          <w:rtl/>
        </w:rPr>
        <w:t xml:space="preserve"> فأسند ظهره بالجبل فهزم الله الكفار ببركة ذلك الصوت</w:t>
      </w:r>
      <w:r>
        <w:rPr>
          <w:rtl/>
        </w:rPr>
        <w:t>.</w:t>
      </w:r>
      <w:r w:rsidRPr="008B0018">
        <w:rPr>
          <w:rtl/>
        </w:rPr>
        <w:t xml:space="preserve"> وله حكايات أخرى للصحابة من أحب فليراجعها في تفسيره عند ذيل هذه الآية</w:t>
      </w:r>
      <w:r>
        <w:rPr>
          <w:rtl/>
        </w:rPr>
        <w:t>.</w:t>
      </w:r>
    </w:p>
    <w:p w:rsidR="00AE450B" w:rsidRDefault="00AE450B" w:rsidP="00AE450B">
      <w:pPr>
        <w:pStyle w:val="libNormal"/>
      </w:pPr>
      <w:r>
        <w:rPr>
          <w:rtl/>
        </w:rPr>
        <w:br w:type="page"/>
      </w:r>
    </w:p>
    <w:p w:rsidR="00AE450B" w:rsidRDefault="00AE450B" w:rsidP="00AE450B">
      <w:pPr>
        <w:pStyle w:val="libNormal"/>
      </w:pPr>
      <w:r w:rsidRPr="008B0018">
        <w:rPr>
          <w:rtl/>
        </w:rPr>
        <w:lastRenderedPageBreak/>
        <w:t>هذا هو الغلو</w:t>
      </w:r>
      <w:r>
        <w:rPr>
          <w:rtl/>
        </w:rPr>
        <w:t>،</w:t>
      </w:r>
      <w:r w:rsidRPr="008B0018">
        <w:rPr>
          <w:rtl/>
        </w:rPr>
        <w:t xml:space="preserve"> فذاك غلو في النبيّ من عمر</w:t>
      </w:r>
      <w:r>
        <w:rPr>
          <w:rtl/>
        </w:rPr>
        <w:t>،</w:t>
      </w:r>
      <w:r w:rsidRPr="008B0018">
        <w:rPr>
          <w:rtl/>
        </w:rPr>
        <w:t xml:space="preserve"> وهذا غلو في عمر من أتباعه</w:t>
      </w:r>
      <w:r>
        <w:rPr>
          <w:rtl/>
        </w:rPr>
        <w:t>،</w:t>
      </w:r>
      <w:r w:rsidRPr="008B0018">
        <w:rPr>
          <w:rtl/>
        </w:rPr>
        <w:t xml:space="preserve"> لأنّ الزلازل تحكمها قوانين الطبيعة طبقاً لتدبير الله</w:t>
      </w:r>
      <w:r>
        <w:rPr>
          <w:rtl/>
        </w:rPr>
        <w:t>،</w:t>
      </w:r>
      <w:r w:rsidRPr="008B0018">
        <w:rPr>
          <w:rtl/>
        </w:rPr>
        <w:t xml:space="preserve"> ولو كانت الأرض قد تأدّبت بتعزير عمر لما حدث زلزال بعد عمر</w:t>
      </w:r>
      <w:r>
        <w:rPr>
          <w:rtl/>
        </w:rPr>
        <w:t xml:space="preserve"> </w:t>
      </w:r>
      <w:r w:rsidRPr="008B0018">
        <w:rPr>
          <w:rtl/>
        </w:rPr>
        <w:t>!</w:t>
      </w:r>
    </w:p>
    <w:p w:rsidR="00AE450B" w:rsidRDefault="00AE450B" w:rsidP="00AE450B">
      <w:pPr>
        <w:pStyle w:val="libNormal"/>
      </w:pPr>
      <w:r w:rsidRPr="00035F5B">
        <w:rPr>
          <w:rtl/>
        </w:rPr>
        <w:t>بلى</w:t>
      </w:r>
      <w:r>
        <w:rPr>
          <w:rtl/>
        </w:rPr>
        <w:t>،</w:t>
      </w:r>
      <w:r w:rsidRPr="00035F5B">
        <w:rPr>
          <w:rtl/>
        </w:rPr>
        <w:t xml:space="preserve"> إنّه غلوّ وتشدّد من عمر حتّى تجاوز حدِّ التنزيل في صريح قوله تعالى</w:t>
      </w:r>
      <w:r>
        <w:rPr>
          <w:rtl/>
        </w:rPr>
        <w:t>:</w:t>
      </w:r>
      <w:r w:rsidRPr="00035F5B">
        <w:rPr>
          <w:rStyle w:val="libAieChar"/>
          <w:rtl/>
        </w:rPr>
        <w:t xml:space="preserve"> </w:t>
      </w:r>
      <w:r w:rsidRPr="00D02321">
        <w:rPr>
          <w:rStyle w:val="libAlaemChar"/>
          <w:rtl/>
        </w:rPr>
        <w:t xml:space="preserve">( </w:t>
      </w:r>
      <w:r w:rsidRPr="00035F5B">
        <w:rPr>
          <w:rStyle w:val="libAieChar"/>
          <w:rtl/>
        </w:rPr>
        <w:t>إِنَّكَ مَيِّتٌ وَإِنَّهُمْ مَيِّتُونَ</w:t>
      </w:r>
      <w:r w:rsidRPr="00D02321">
        <w:rPr>
          <w:rStyle w:val="libAlaemChar"/>
          <w:rtl/>
        </w:rPr>
        <w:t xml:space="preserve"> )</w:t>
      </w:r>
      <w:r w:rsidRPr="002804F6">
        <w:rPr>
          <w:rtl/>
        </w:rPr>
        <w:t xml:space="preserve"> </w:t>
      </w:r>
      <w:r w:rsidRPr="00035F5B">
        <w:rPr>
          <w:rStyle w:val="libFootnotenumChar"/>
          <w:rtl/>
        </w:rPr>
        <w:t>(1)</w:t>
      </w:r>
      <w:r>
        <w:rPr>
          <w:rtl/>
        </w:rPr>
        <w:t>.</w:t>
      </w:r>
      <w:r w:rsidRPr="00035F5B">
        <w:rPr>
          <w:rtl/>
        </w:rPr>
        <w:t xml:space="preserve"> وقوله</w:t>
      </w:r>
      <w:r>
        <w:rPr>
          <w:rtl/>
        </w:rPr>
        <w:t>:</w:t>
      </w:r>
      <w:r w:rsidRPr="00AE450B">
        <w:rPr>
          <w:rStyle w:val="libBold2Char"/>
          <w:rtl/>
        </w:rPr>
        <w:t xml:space="preserve"> </w:t>
      </w:r>
      <w:r w:rsidRPr="00D02321">
        <w:rPr>
          <w:rStyle w:val="libAlaemChar"/>
          <w:rtl/>
        </w:rPr>
        <w:t xml:space="preserve">( </w:t>
      </w:r>
      <w:r w:rsidRPr="00035F5B">
        <w:rPr>
          <w:rStyle w:val="libAieChar"/>
          <w:rtl/>
        </w:rPr>
        <w:t>وَمَا مُحَمَّدٌ إِلَّا رَسُولٌ قَدْ خَلَتْ مِنْ قَبْلِهِ الرُّسُلُ أَفَإِنْ مَاتَ أَوْ قُتِلَ انْقَلَبْتُمْ عَلَى أَعْقَابِكُمْ</w:t>
      </w:r>
      <w:r>
        <w:rPr>
          <w:rStyle w:val="libAieChar"/>
          <w:rtl/>
        </w:rPr>
        <w:t>.</w:t>
      </w:r>
      <w:r w:rsidRPr="00035F5B">
        <w:rPr>
          <w:rStyle w:val="libAieChar"/>
          <w:rtl/>
        </w:rPr>
        <w:t>..</w:t>
      </w:r>
      <w:r w:rsidRPr="00D02321">
        <w:rPr>
          <w:rStyle w:val="libAlaemChar"/>
          <w:rtl/>
        </w:rPr>
        <w:t xml:space="preserve"> )</w:t>
      </w:r>
      <w:r w:rsidRPr="002804F6">
        <w:rPr>
          <w:rtl/>
        </w:rPr>
        <w:t xml:space="preserve"> </w:t>
      </w:r>
      <w:r w:rsidRPr="00035F5B">
        <w:rPr>
          <w:rStyle w:val="libFootnotenumChar"/>
          <w:rtl/>
        </w:rPr>
        <w:t>(2)</w:t>
      </w:r>
      <w:r>
        <w:rPr>
          <w:rtl/>
        </w:rPr>
        <w:t>،</w:t>
      </w:r>
      <w:r w:rsidRPr="00035F5B">
        <w:rPr>
          <w:rtl/>
        </w:rPr>
        <w:t xml:space="preserve"> وبعد سماع عمر لصريح الآية المباركة</w:t>
      </w:r>
      <w:r>
        <w:rPr>
          <w:rtl/>
        </w:rPr>
        <w:t>،</w:t>
      </w:r>
      <w:r w:rsidRPr="00035F5B">
        <w:rPr>
          <w:rtl/>
        </w:rPr>
        <w:t xml:space="preserve"> قال</w:t>
      </w:r>
      <w:r>
        <w:rPr>
          <w:rtl/>
        </w:rPr>
        <w:t>:</w:t>
      </w:r>
      <w:r w:rsidRPr="00035F5B">
        <w:rPr>
          <w:rtl/>
        </w:rPr>
        <w:t xml:space="preserve"> (فلكأنّي لم أقرأها إلاّ يومئذٍ)</w:t>
      </w:r>
      <w:r>
        <w:rPr>
          <w:rtl/>
        </w:rPr>
        <w:t xml:space="preserve"> </w:t>
      </w:r>
      <w:r w:rsidRPr="00035F5B">
        <w:rPr>
          <w:rStyle w:val="libFootnotenumChar"/>
          <w:rtl/>
        </w:rPr>
        <w:t>(3)</w:t>
      </w:r>
      <w:r>
        <w:rPr>
          <w:rtl/>
        </w:rPr>
        <w:t xml:space="preserve"> </w:t>
      </w:r>
      <w:r w:rsidRPr="00035F5B">
        <w:rPr>
          <w:rtl/>
        </w:rPr>
        <w:t>!</w:t>
      </w:r>
    </w:p>
    <w:p w:rsidR="00AE450B" w:rsidRPr="008B0018" w:rsidRDefault="00AE450B" w:rsidP="00AE450B">
      <w:pPr>
        <w:pStyle w:val="libNormal"/>
      </w:pPr>
      <w:r w:rsidRPr="00035F5B">
        <w:rPr>
          <w:rtl/>
        </w:rPr>
        <w:t xml:space="preserve">ونحوه ما حكاه العبيدي المالكي في </w:t>
      </w:r>
      <w:r w:rsidRPr="00AE450B">
        <w:rPr>
          <w:rStyle w:val="libBold2Char"/>
          <w:rtl/>
        </w:rPr>
        <w:t xml:space="preserve">عمدة التحقيق </w:t>
      </w:r>
      <w:r w:rsidRPr="00035F5B">
        <w:rPr>
          <w:rtl/>
        </w:rPr>
        <w:t>ص 134</w:t>
      </w:r>
      <w:r>
        <w:rPr>
          <w:rtl/>
        </w:rPr>
        <w:t>:</w:t>
      </w:r>
      <w:r w:rsidRPr="00035F5B">
        <w:rPr>
          <w:rtl/>
        </w:rPr>
        <w:t xml:space="preserve"> عن الشيخ زين العابدين البكري أنّه لمّا قُرِئَتْ عليه قصيدة جدِّه محمّد البكري ومنها</w:t>
      </w:r>
      <w:r>
        <w:rPr>
          <w:rtl/>
        </w:rPr>
        <w:t>:</w:t>
      </w:r>
    </w:p>
    <w:tbl>
      <w:tblPr>
        <w:tblStyle w:val="TableGrid"/>
        <w:bidiVisual/>
        <w:tblW w:w="4562" w:type="pct"/>
        <w:tblInd w:w="384" w:type="dxa"/>
        <w:tblLook w:val="01E0"/>
      </w:tblPr>
      <w:tblGrid>
        <w:gridCol w:w="3539"/>
        <w:gridCol w:w="272"/>
        <w:gridCol w:w="3499"/>
      </w:tblGrid>
      <w:tr w:rsidR="00AE450B" w:rsidTr="00EC0123">
        <w:trPr>
          <w:trHeight w:val="350"/>
        </w:trPr>
        <w:tc>
          <w:tcPr>
            <w:tcW w:w="3920" w:type="dxa"/>
            <w:shd w:val="clear" w:color="auto" w:fill="auto"/>
          </w:tcPr>
          <w:p w:rsidR="00AE450B" w:rsidRDefault="00AE450B" w:rsidP="00EC0123">
            <w:pPr>
              <w:pStyle w:val="libPoem"/>
            </w:pPr>
            <w:r w:rsidRPr="008B0018">
              <w:rPr>
                <w:rtl/>
              </w:rPr>
              <w:t>لئن كان مدح الأوَّلين صحائفاً</w:t>
            </w:r>
            <w:r w:rsidRPr="00725071">
              <w:rPr>
                <w:rStyle w:val="libPoemTiniChar0"/>
                <w:rtl/>
              </w:rPr>
              <w:br/>
              <w:t> </w:t>
            </w:r>
          </w:p>
        </w:tc>
        <w:tc>
          <w:tcPr>
            <w:tcW w:w="279" w:type="dxa"/>
            <w:shd w:val="clear" w:color="auto" w:fill="auto"/>
          </w:tcPr>
          <w:p w:rsidR="00AE450B" w:rsidRDefault="00AE450B" w:rsidP="00EC0123">
            <w:pPr>
              <w:pStyle w:val="libPoem"/>
              <w:rPr>
                <w:rtl/>
              </w:rPr>
            </w:pPr>
          </w:p>
        </w:tc>
        <w:tc>
          <w:tcPr>
            <w:tcW w:w="3881" w:type="dxa"/>
            <w:shd w:val="clear" w:color="auto" w:fill="auto"/>
          </w:tcPr>
          <w:p w:rsidR="00AE450B" w:rsidRDefault="00AE450B" w:rsidP="00EC0123">
            <w:pPr>
              <w:pStyle w:val="libPoem"/>
            </w:pPr>
            <w:r w:rsidRPr="008B0018">
              <w:rPr>
                <w:rtl/>
              </w:rPr>
              <w:t>فإنَّا لآيات الكتابِ فواتحُ</w:t>
            </w:r>
            <w:r w:rsidRPr="00725071">
              <w:rPr>
                <w:rStyle w:val="libPoemTiniChar0"/>
                <w:rtl/>
              </w:rPr>
              <w:br/>
              <w:t> </w:t>
            </w:r>
          </w:p>
        </w:tc>
      </w:tr>
    </w:tbl>
    <w:p w:rsidR="00AE450B" w:rsidRDefault="00AE450B" w:rsidP="00AE450B">
      <w:pPr>
        <w:pStyle w:val="libNormal"/>
      </w:pPr>
      <w:r w:rsidRPr="00035F5B">
        <w:rPr>
          <w:rtl/>
        </w:rPr>
        <w:t>قال المراد</w:t>
      </w:r>
      <w:r>
        <w:rPr>
          <w:rtl/>
        </w:rPr>
        <w:t>:</w:t>
      </w:r>
      <w:r w:rsidRPr="00035F5B">
        <w:rPr>
          <w:rtl/>
        </w:rPr>
        <w:t xml:space="preserve"> بأوَّل الكتاب</w:t>
      </w:r>
      <w:r>
        <w:rPr>
          <w:rtl/>
        </w:rPr>
        <w:t>:</w:t>
      </w:r>
      <w:r w:rsidRPr="00035F5B">
        <w:rPr>
          <w:rStyle w:val="libAieChar"/>
          <w:rtl/>
        </w:rPr>
        <w:t xml:space="preserve"> </w:t>
      </w:r>
      <w:r w:rsidRPr="00D02321">
        <w:rPr>
          <w:rStyle w:val="libAlaemChar"/>
          <w:rtl/>
        </w:rPr>
        <w:t xml:space="preserve">( </w:t>
      </w:r>
      <w:r w:rsidRPr="00035F5B">
        <w:rPr>
          <w:rStyle w:val="libAieChar"/>
          <w:rtl/>
        </w:rPr>
        <w:t>الم * ذَلِكَ الْكِتَابُ</w:t>
      </w:r>
      <w:r w:rsidRPr="00D02321">
        <w:rPr>
          <w:rStyle w:val="libAlaemChar"/>
          <w:rtl/>
        </w:rPr>
        <w:t xml:space="preserve"> )</w:t>
      </w:r>
      <w:r w:rsidRPr="00035F5B">
        <w:rPr>
          <w:rtl/>
        </w:rPr>
        <w:t xml:space="preserve"> فالألف أبو بكر</w:t>
      </w:r>
      <w:r>
        <w:rPr>
          <w:rtl/>
        </w:rPr>
        <w:t>،</w:t>
      </w:r>
      <w:r w:rsidRPr="00035F5B">
        <w:rPr>
          <w:rtl/>
        </w:rPr>
        <w:t xml:space="preserve"> واللام الله</w:t>
      </w:r>
      <w:r>
        <w:rPr>
          <w:rtl/>
        </w:rPr>
        <w:t>،</w:t>
      </w:r>
      <w:r w:rsidRPr="00035F5B">
        <w:rPr>
          <w:rtl/>
        </w:rPr>
        <w:t xml:space="preserve"> والميم محمّد</w:t>
      </w:r>
      <w:r w:rsidRPr="00035F5B">
        <w:rPr>
          <w:rStyle w:val="libFootnotenumChar"/>
          <w:rtl/>
        </w:rPr>
        <w:t>(4)</w:t>
      </w:r>
      <w:r>
        <w:rPr>
          <w:rtl/>
        </w:rPr>
        <w:t>.</w:t>
      </w:r>
    </w:p>
    <w:p w:rsidR="00AE450B" w:rsidRDefault="00AE450B" w:rsidP="00AE450B">
      <w:pPr>
        <w:pStyle w:val="libNormal"/>
      </w:pPr>
      <w:r w:rsidRPr="00035F5B">
        <w:rPr>
          <w:rtl/>
        </w:rPr>
        <w:t xml:space="preserve">وفي </w:t>
      </w:r>
      <w:r w:rsidRPr="00AE450B">
        <w:rPr>
          <w:rStyle w:val="libBold2Char"/>
          <w:rtl/>
        </w:rPr>
        <w:t>السيرة الحلبية:</w:t>
      </w:r>
      <w:r w:rsidRPr="00035F5B">
        <w:rPr>
          <w:rtl/>
        </w:rPr>
        <w:t xml:space="preserve"> روي أنّ أبا بكر</w:t>
      </w:r>
      <w:r>
        <w:rPr>
          <w:rtl/>
        </w:rPr>
        <w:t xml:space="preserve"> </w:t>
      </w:r>
      <w:r w:rsidRPr="00BE14BF">
        <w:rPr>
          <w:rStyle w:val="libAlaemChar"/>
          <w:rtl/>
        </w:rPr>
        <w:t>رضي‌الله‌عنه</w:t>
      </w:r>
      <w:r w:rsidRPr="00035F5B">
        <w:rPr>
          <w:rtl/>
        </w:rPr>
        <w:t xml:space="preserve"> لمّا حضرته الوفاة قال لمن حضره إذا أنا مت وفرغتم من جهازي فاحملوني حتى تقفوا بباب البيت الذي فيه قبر النبي</w:t>
      </w:r>
      <w:r>
        <w:rPr>
          <w:rtl/>
        </w:rPr>
        <w:t xml:space="preserve"> </w:t>
      </w:r>
      <w:r w:rsidRPr="00327A0F">
        <w:rPr>
          <w:rStyle w:val="libAlaemChar"/>
          <w:rtl/>
        </w:rPr>
        <w:t>صلى‌الله‌عليه‌وآله</w:t>
      </w:r>
      <w:r>
        <w:rPr>
          <w:rtl/>
        </w:rPr>
        <w:t>،</w:t>
      </w:r>
      <w:r w:rsidRPr="00035F5B">
        <w:rPr>
          <w:rtl/>
        </w:rPr>
        <w:t xml:space="preserve"> فقفوا بالباب وقولوا</w:t>
      </w:r>
      <w:r>
        <w:rPr>
          <w:rtl/>
        </w:rPr>
        <w:t>:</w:t>
      </w:r>
      <w:r w:rsidRPr="00035F5B">
        <w:rPr>
          <w:rtl/>
        </w:rPr>
        <w:t xml:space="preserve"> السلام عليك يا رسول الله</w:t>
      </w:r>
      <w:r>
        <w:rPr>
          <w:rtl/>
        </w:rPr>
        <w:t>،</w:t>
      </w:r>
      <w:r w:rsidRPr="00035F5B">
        <w:rPr>
          <w:rtl/>
        </w:rPr>
        <w:t xml:space="preserve"> هذا أبو بكر يستأذن</w:t>
      </w:r>
      <w:r>
        <w:rPr>
          <w:rtl/>
        </w:rPr>
        <w:t>،</w:t>
      </w:r>
      <w:r w:rsidRPr="00035F5B">
        <w:rPr>
          <w:rtl/>
        </w:rPr>
        <w:t xml:space="preserve"> فإن أذن لكم</w:t>
      </w:r>
      <w:r>
        <w:rPr>
          <w:rtl/>
        </w:rPr>
        <w:t xml:space="preserve"> </w:t>
      </w:r>
      <w:r w:rsidRPr="00035F5B">
        <w:rPr>
          <w:rtl/>
        </w:rPr>
        <w:t>بأن فتح الباب وكان الباب مغلقاً بقفل</w:t>
      </w:r>
      <w:r>
        <w:rPr>
          <w:rtl/>
        </w:rPr>
        <w:t xml:space="preserve"> </w:t>
      </w:r>
      <w:r w:rsidRPr="00035F5B">
        <w:rPr>
          <w:rtl/>
        </w:rPr>
        <w:t>فادخلوني وادفنوني</w:t>
      </w:r>
      <w:r>
        <w:rPr>
          <w:rtl/>
        </w:rPr>
        <w:t>،</w:t>
      </w:r>
      <w:r w:rsidRPr="00035F5B">
        <w:rPr>
          <w:rtl/>
        </w:rPr>
        <w:t xml:space="preserve"> و</w:t>
      </w:r>
      <w:r>
        <w:rPr>
          <w:rtl/>
        </w:rPr>
        <w:t xml:space="preserve"> </w:t>
      </w:r>
      <w:r w:rsidRPr="00035F5B">
        <w:rPr>
          <w:rtl/>
        </w:rPr>
        <w:t>إن لم يفتح الباب فاخرجوني إلى البقيع وادفنوني به</w:t>
      </w:r>
      <w:r>
        <w:rPr>
          <w:rtl/>
        </w:rPr>
        <w:t>.</w:t>
      </w:r>
      <w:r w:rsidRPr="00035F5B">
        <w:rPr>
          <w:rtl/>
        </w:rPr>
        <w:t xml:space="preserve"> فلمّا وقفوا على الباب وقالوا ما ذكر</w:t>
      </w:r>
      <w:r>
        <w:rPr>
          <w:rtl/>
        </w:rPr>
        <w:t>،</w:t>
      </w:r>
      <w:r w:rsidRPr="00035F5B">
        <w:rPr>
          <w:rtl/>
        </w:rPr>
        <w:t xml:space="preserve"> سقط القفل وانفتح الباب وسمع هاتف من داخل البيت</w:t>
      </w:r>
      <w:r>
        <w:rPr>
          <w:rtl/>
        </w:rPr>
        <w:t>:</w:t>
      </w:r>
      <w:r w:rsidRPr="00035F5B">
        <w:rPr>
          <w:rtl/>
        </w:rPr>
        <w:t xml:space="preserve"> اَدْخِلُوا الحبيبَ إلى</w:t>
      </w:r>
    </w:p>
    <w:p w:rsidR="00AE450B" w:rsidRDefault="00AE450B" w:rsidP="00AE450B">
      <w:pPr>
        <w:pStyle w:val="libLine"/>
      </w:pPr>
      <w:r>
        <w:rPr>
          <w:rtl/>
        </w:rPr>
        <w:t>____________________</w:t>
      </w:r>
    </w:p>
    <w:p w:rsidR="00AE450B" w:rsidRDefault="00AE450B" w:rsidP="00AE450B">
      <w:pPr>
        <w:pStyle w:val="libFootnote0"/>
      </w:pPr>
      <w:r>
        <w:rPr>
          <w:rtl/>
        </w:rPr>
        <w:t>(</w:t>
      </w:r>
      <w:r w:rsidRPr="008B0018">
        <w:rPr>
          <w:rtl/>
        </w:rPr>
        <w:t>1</w:t>
      </w:r>
      <w:r>
        <w:rPr>
          <w:rtl/>
        </w:rPr>
        <w:t>)</w:t>
      </w:r>
      <w:r w:rsidRPr="008B0018">
        <w:rPr>
          <w:rtl/>
        </w:rPr>
        <w:t xml:space="preserve"> الزمر</w:t>
      </w:r>
      <w:r>
        <w:rPr>
          <w:rtl/>
        </w:rPr>
        <w:t xml:space="preserve">: </w:t>
      </w:r>
      <w:r w:rsidRPr="008B0018">
        <w:rPr>
          <w:rtl/>
        </w:rPr>
        <w:t>30</w:t>
      </w:r>
      <w:r>
        <w:rPr>
          <w:rtl/>
        </w:rPr>
        <w:t>.</w:t>
      </w:r>
    </w:p>
    <w:p w:rsidR="00AE450B" w:rsidRDefault="00AE450B" w:rsidP="00AE450B">
      <w:pPr>
        <w:pStyle w:val="libFootnote0"/>
      </w:pPr>
      <w:r>
        <w:rPr>
          <w:rtl/>
        </w:rPr>
        <w:t>(</w:t>
      </w:r>
      <w:r w:rsidRPr="008B0018">
        <w:rPr>
          <w:rtl/>
        </w:rPr>
        <w:t>2</w:t>
      </w:r>
      <w:r>
        <w:rPr>
          <w:rtl/>
        </w:rPr>
        <w:t>)</w:t>
      </w:r>
      <w:r w:rsidRPr="008B0018">
        <w:rPr>
          <w:rtl/>
        </w:rPr>
        <w:t xml:space="preserve"> آل عمران</w:t>
      </w:r>
      <w:r>
        <w:rPr>
          <w:rtl/>
        </w:rPr>
        <w:t xml:space="preserve">: </w:t>
      </w:r>
      <w:r w:rsidRPr="008B0018">
        <w:rPr>
          <w:rtl/>
        </w:rPr>
        <w:t>144</w:t>
      </w:r>
      <w:r>
        <w:rPr>
          <w:rtl/>
        </w:rPr>
        <w:t>.</w:t>
      </w:r>
    </w:p>
    <w:p w:rsidR="00AE450B" w:rsidRDefault="00AE450B" w:rsidP="00AE450B">
      <w:pPr>
        <w:pStyle w:val="libFootnote0"/>
      </w:pPr>
      <w:r>
        <w:rPr>
          <w:rtl/>
        </w:rPr>
        <w:t>(</w:t>
      </w:r>
      <w:r w:rsidRPr="008B0018">
        <w:rPr>
          <w:rtl/>
        </w:rPr>
        <w:t>3</w:t>
      </w:r>
      <w:r>
        <w:rPr>
          <w:rtl/>
        </w:rPr>
        <w:t>)</w:t>
      </w:r>
      <w:r w:rsidRPr="008B0018">
        <w:rPr>
          <w:rtl/>
        </w:rPr>
        <w:t xml:space="preserve"> سنن ابن ماجه 1</w:t>
      </w:r>
      <w:r>
        <w:rPr>
          <w:rtl/>
        </w:rPr>
        <w:t xml:space="preserve">: </w:t>
      </w:r>
      <w:r w:rsidRPr="008B0018">
        <w:rPr>
          <w:rtl/>
        </w:rPr>
        <w:t>520 / ح 1627</w:t>
      </w:r>
      <w:r>
        <w:rPr>
          <w:rtl/>
        </w:rPr>
        <w:t>،</w:t>
      </w:r>
      <w:r w:rsidRPr="008B0018">
        <w:rPr>
          <w:rtl/>
        </w:rPr>
        <w:t xml:space="preserve"> تفسير القرطبي 4</w:t>
      </w:r>
      <w:r>
        <w:rPr>
          <w:rtl/>
        </w:rPr>
        <w:t xml:space="preserve">: </w:t>
      </w:r>
      <w:r w:rsidRPr="008B0018">
        <w:rPr>
          <w:rtl/>
        </w:rPr>
        <w:t>223</w:t>
      </w:r>
      <w:r>
        <w:rPr>
          <w:rtl/>
        </w:rPr>
        <w:t>،</w:t>
      </w:r>
      <w:r w:rsidRPr="008B0018">
        <w:rPr>
          <w:rtl/>
        </w:rPr>
        <w:t xml:space="preserve"> السيرة الحلبية 3</w:t>
      </w:r>
      <w:r>
        <w:rPr>
          <w:rtl/>
        </w:rPr>
        <w:t xml:space="preserve">: </w:t>
      </w:r>
      <w:r w:rsidRPr="008B0018">
        <w:rPr>
          <w:rtl/>
        </w:rPr>
        <w:t>474</w:t>
      </w:r>
      <w:r>
        <w:rPr>
          <w:rtl/>
        </w:rPr>
        <w:t>.</w:t>
      </w:r>
    </w:p>
    <w:p w:rsidR="00AE450B" w:rsidRPr="008B0018" w:rsidRDefault="00AE450B" w:rsidP="00AE450B">
      <w:pPr>
        <w:pStyle w:val="libFootnote0"/>
      </w:pPr>
      <w:r>
        <w:rPr>
          <w:rtl/>
        </w:rPr>
        <w:t>(</w:t>
      </w:r>
      <w:r w:rsidRPr="008B0018">
        <w:rPr>
          <w:rtl/>
        </w:rPr>
        <w:t>4</w:t>
      </w:r>
      <w:r>
        <w:rPr>
          <w:rtl/>
        </w:rPr>
        <w:t>)</w:t>
      </w:r>
      <w:r w:rsidRPr="008B0018">
        <w:rPr>
          <w:rtl/>
        </w:rPr>
        <w:t xml:space="preserve"> الغدير للأميني 8</w:t>
      </w:r>
      <w:r>
        <w:rPr>
          <w:rtl/>
        </w:rPr>
        <w:t xml:space="preserve">: </w:t>
      </w:r>
      <w:r w:rsidRPr="008B0018">
        <w:rPr>
          <w:rtl/>
        </w:rPr>
        <w:t>49</w:t>
      </w:r>
      <w:r>
        <w:rPr>
          <w:rtl/>
        </w:rPr>
        <w:t>،</w:t>
      </w:r>
      <w:r w:rsidRPr="008B0018">
        <w:rPr>
          <w:rtl/>
        </w:rPr>
        <w:t xml:space="preserve"> ط 3</w:t>
      </w:r>
      <w:r>
        <w:rPr>
          <w:rtl/>
        </w:rPr>
        <w:t>،</w:t>
      </w:r>
      <w:r w:rsidRPr="008B0018">
        <w:rPr>
          <w:rtl/>
        </w:rPr>
        <w:t xml:space="preserve"> دار الكتاب العربي</w:t>
      </w:r>
      <w:r>
        <w:rPr>
          <w:rtl/>
        </w:rPr>
        <w:t xml:space="preserve"> </w:t>
      </w:r>
      <w:r w:rsidRPr="008B0018">
        <w:rPr>
          <w:rtl/>
        </w:rPr>
        <w:t>بيروت</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الحبيب</w:t>
      </w:r>
      <w:r>
        <w:rPr>
          <w:rtl/>
        </w:rPr>
        <w:t>،</w:t>
      </w:r>
      <w:r w:rsidRPr="00035F5B">
        <w:rPr>
          <w:rtl/>
        </w:rPr>
        <w:t xml:space="preserve"> فإنّ الحبيب إلى الحبيب مشتاق</w:t>
      </w:r>
      <w:r w:rsidRPr="00035F5B">
        <w:rPr>
          <w:rStyle w:val="libFootnotenumChar"/>
          <w:rtl/>
        </w:rPr>
        <w:t>(1)</w:t>
      </w:r>
      <w:r w:rsidRPr="00BD315F">
        <w:rPr>
          <w:rtl/>
        </w:rPr>
        <w:t>.</w:t>
      </w:r>
    </w:p>
    <w:p w:rsidR="00AE450B" w:rsidRDefault="00AE450B" w:rsidP="00AE450B">
      <w:pPr>
        <w:pStyle w:val="libNormal"/>
      </w:pPr>
      <w:r w:rsidRPr="00035F5B">
        <w:rPr>
          <w:rtl/>
        </w:rPr>
        <w:t>إنّ ما حكي من موافقات الوحي لعمر</w:t>
      </w:r>
      <w:r>
        <w:rPr>
          <w:rtl/>
        </w:rPr>
        <w:t>،</w:t>
      </w:r>
      <w:r w:rsidRPr="00035F5B">
        <w:rPr>
          <w:rtl/>
        </w:rPr>
        <w:t xml:space="preserve"> كلّها حطّ لمقام النبوة على حساب رفع مقام عمر</w:t>
      </w:r>
      <w:r>
        <w:rPr>
          <w:rtl/>
        </w:rPr>
        <w:t>،</w:t>
      </w:r>
      <w:r w:rsidRPr="00035F5B">
        <w:rPr>
          <w:rtl/>
        </w:rPr>
        <w:t xml:space="preserve"> و</w:t>
      </w:r>
      <w:r>
        <w:rPr>
          <w:rtl/>
        </w:rPr>
        <w:t xml:space="preserve"> </w:t>
      </w:r>
      <w:r w:rsidRPr="00035F5B">
        <w:rPr>
          <w:rtl/>
        </w:rPr>
        <w:t>إنّها أعلى مصاديق الغلوّ في الصحابة</w:t>
      </w:r>
      <w:r>
        <w:rPr>
          <w:rtl/>
        </w:rPr>
        <w:t>،</w:t>
      </w:r>
      <w:r w:rsidRPr="00035F5B">
        <w:rPr>
          <w:rtl/>
        </w:rPr>
        <w:t xml:space="preserve"> ففي تلك الروايات ترى عمر أكثر غَيرةً على العِرْضِ من النبي</w:t>
      </w:r>
      <w:r w:rsidRPr="00035F5B">
        <w:rPr>
          <w:rStyle w:val="libFootnotenumChar"/>
          <w:rtl/>
        </w:rPr>
        <w:t>(2)</w:t>
      </w:r>
      <w:r w:rsidRPr="00BD315F">
        <w:rPr>
          <w:rtl/>
        </w:rPr>
        <w:t>،</w:t>
      </w:r>
      <w:r w:rsidRPr="00035F5B">
        <w:rPr>
          <w:rtl/>
        </w:rPr>
        <w:t xml:space="preserve"> وتراه أعرف بحكم الصلاة على المنافق من رسول الله</w:t>
      </w:r>
      <w:r w:rsidRPr="00035F5B">
        <w:rPr>
          <w:rStyle w:val="libFootnotenumChar"/>
          <w:rtl/>
        </w:rPr>
        <w:t>(3)</w:t>
      </w:r>
      <w:r>
        <w:rPr>
          <w:rtl/>
        </w:rPr>
        <w:t>،</w:t>
      </w:r>
      <w:r w:rsidRPr="00035F5B">
        <w:rPr>
          <w:rtl/>
        </w:rPr>
        <w:t xml:space="preserve"> إلى غيرها من الموافقات المغالية الأخرى</w:t>
      </w:r>
      <w:r>
        <w:rPr>
          <w:rtl/>
        </w:rPr>
        <w:t>.</w:t>
      </w:r>
    </w:p>
    <w:p w:rsidR="00AE450B" w:rsidRDefault="00AE450B" w:rsidP="00AE450B">
      <w:pPr>
        <w:pStyle w:val="libNormal"/>
      </w:pPr>
      <w:r w:rsidRPr="008B0018">
        <w:rPr>
          <w:rtl/>
        </w:rPr>
        <w:t>وفي قبال نظرة عمر المغالية في النبي نرى مواقِفَ للأئمّة الأطهار</w:t>
      </w:r>
      <w:r>
        <w:rPr>
          <w:rtl/>
        </w:rPr>
        <w:t xml:space="preserve"> </w:t>
      </w:r>
      <w:r w:rsidRPr="00327A0F">
        <w:rPr>
          <w:rStyle w:val="libAlaemChar"/>
          <w:rtl/>
        </w:rPr>
        <w:t>عليهم‌السلام</w:t>
      </w:r>
      <w:r w:rsidRPr="008B0018">
        <w:rPr>
          <w:rtl/>
        </w:rPr>
        <w:t xml:space="preserve"> وأصحابهم تخالف مثل هذه التوجّهات التي لا تمتّ إلى روح وجوهر الشريعة بشيء</w:t>
      </w:r>
      <w:r>
        <w:rPr>
          <w:rtl/>
        </w:rPr>
        <w:t>،</w:t>
      </w:r>
      <w:r w:rsidRPr="008B0018">
        <w:rPr>
          <w:rtl/>
        </w:rPr>
        <w:t xml:space="preserve"> وقد سجّلت الكتب أمثال هذه المواقف المتعلّقة في أبواب الفقه في مسائل النواصب الغلاة</w:t>
      </w:r>
      <w:r>
        <w:rPr>
          <w:rtl/>
        </w:rPr>
        <w:t>،</w:t>
      </w:r>
      <w:r w:rsidRPr="008B0018">
        <w:rPr>
          <w:rtl/>
        </w:rPr>
        <w:t xml:space="preserve"> إضافةً إلى أنّ لأهل البيت روايات أُخرى بَيِّنة للردّ عليهما مذكورة ضمن مسائل الفقه والأحكام الشرعيّة الأُخرى</w:t>
      </w:r>
      <w:r>
        <w:rPr>
          <w:rtl/>
        </w:rPr>
        <w:t>.</w:t>
      </w:r>
    </w:p>
    <w:p w:rsidR="00AE450B" w:rsidRDefault="00AE450B" w:rsidP="00AE450B">
      <w:pPr>
        <w:pStyle w:val="libNormal"/>
      </w:pPr>
      <w:r w:rsidRPr="008B0018">
        <w:rPr>
          <w:rtl/>
        </w:rPr>
        <w:t>والذي يهمّنا الآن هو</w:t>
      </w:r>
      <w:r>
        <w:rPr>
          <w:rtl/>
        </w:rPr>
        <w:t>:</w:t>
      </w:r>
      <w:r w:rsidRPr="008B0018">
        <w:rPr>
          <w:rtl/>
        </w:rPr>
        <w:t xml:space="preserve"> أنّا لا نقول إنّ رسول الله</w:t>
      </w:r>
      <w:r>
        <w:rPr>
          <w:rtl/>
        </w:rPr>
        <w:t xml:space="preserve"> </w:t>
      </w:r>
      <w:r w:rsidRPr="00327A0F">
        <w:rPr>
          <w:rStyle w:val="libAlaemChar"/>
          <w:rtl/>
        </w:rPr>
        <w:t>صلى‌الله‌عليه‌وآله</w:t>
      </w:r>
      <w:r w:rsidRPr="008B0018">
        <w:rPr>
          <w:rtl/>
        </w:rPr>
        <w:t xml:space="preserve"> رُفِعَ إلى السماء</w:t>
      </w:r>
      <w:r>
        <w:rPr>
          <w:rtl/>
        </w:rPr>
        <w:t>،</w:t>
      </w:r>
      <w:r w:rsidRPr="008B0018">
        <w:rPr>
          <w:rtl/>
        </w:rPr>
        <w:t xml:space="preserve"> بل نقول جازمين</w:t>
      </w:r>
      <w:r>
        <w:rPr>
          <w:rtl/>
        </w:rPr>
        <w:t>:</w:t>
      </w:r>
      <w:r w:rsidRPr="008B0018">
        <w:rPr>
          <w:rtl/>
        </w:rPr>
        <w:t xml:space="preserve"> إنّه مات كما جزم به القرآن الكريم</w:t>
      </w:r>
      <w:r>
        <w:rPr>
          <w:rtl/>
        </w:rPr>
        <w:t>،</w:t>
      </w:r>
      <w:r w:rsidRPr="008B0018">
        <w:rPr>
          <w:rtl/>
        </w:rPr>
        <w:t xml:space="preserve"> وقد حكت الرواية الآتية تفاصيل مفردات هذا المعنى بكلِّ بيان ووضوح</w:t>
      </w:r>
      <w:r>
        <w:rPr>
          <w:rtl/>
        </w:rPr>
        <w:t>:</w:t>
      </w:r>
    </w:p>
    <w:p w:rsidR="00AE450B" w:rsidRDefault="00AE450B" w:rsidP="00AE450B">
      <w:pPr>
        <w:pStyle w:val="libNormal"/>
      </w:pPr>
      <w:r w:rsidRPr="00035F5B">
        <w:rPr>
          <w:rtl/>
        </w:rPr>
        <w:t>لمَّا هَمَّ عليٌّ بغسل النبيّ سمعنا صوتاً في البيت</w:t>
      </w:r>
      <w:r>
        <w:rPr>
          <w:rtl/>
        </w:rPr>
        <w:t>:</w:t>
      </w:r>
      <w:r w:rsidRPr="00035F5B">
        <w:rPr>
          <w:rtl/>
        </w:rPr>
        <w:t xml:space="preserve"> إنّ نبيَّكم طاهرٌ مُطَهَّرٌ</w:t>
      </w:r>
      <w:r>
        <w:rPr>
          <w:rtl/>
        </w:rPr>
        <w:t>،</w:t>
      </w:r>
      <w:r w:rsidRPr="00035F5B">
        <w:rPr>
          <w:rtl/>
        </w:rPr>
        <w:t xml:space="preserve"> فقال عليُّ</w:t>
      </w:r>
      <w:r>
        <w:rPr>
          <w:rtl/>
        </w:rPr>
        <w:t>:</w:t>
      </w:r>
      <w:r w:rsidRPr="00035F5B">
        <w:rPr>
          <w:rtl/>
        </w:rPr>
        <w:t xml:space="preserve"> </w:t>
      </w:r>
      <w:r w:rsidRPr="00124F01">
        <w:rPr>
          <w:rtl/>
        </w:rPr>
        <w:t>غَسّلُوه</w:t>
      </w:r>
      <w:r>
        <w:rPr>
          <w:rtl/>
        </w:rPr>
        <w:t>.</w:t>
      </w:r>
      <w:r w:rsidRPr="00124F01">
        <w:rPr>
          <w:rtl/>
        </w:rPr>
        <w:t>.. والله إنّه أمرني بغسله وكفنه وذلك سُنَّة</w:t>
      </w:r>
      <w:r>
        <w:rPr>
          <w:rtl/>
        </w:rPr>
        <w:t>،</w:t>
      </w:r>
      <w:r w:rsidRPr="00035F5B">
        <w:rPr>
          <w:rtl/>
        </w:rPr>
        <w:t xml:space="preserve"> قال</w:t>
      </w:r>
      <w:r>
        <w:rPr>
          <w:rtl/>
        </w:rPr>
        <w:t>:</w:t>
      </w:r>
      <w:r w:rsidRPr="00035F5B">
        <w:rPr>
          <w:rtl/>
        </w:rPr>
        <w:t xml:space="preserve"> ثمّ نادى مناد آخر</w:t>
      </w:r>
      <w:r>
        <w:rPr>
          <w:rtl/>
        </w:rPr>
        <w:t>:</w:t>
      </w:r>
      <w:r w:rsidRPr="00124F01">
        <w:rPr>
          <w:rtl/>
        </w:rPr>
        <w:t xml:space="preserve"> يا علي</w:t>
      </w:r>
      <w:r>
        <w:rPr>
          <w:rtl/>
        </w:rPr>
        <w:t xml:space="preserve"> </w:t>
      </w:r>
      <w:r w:rsidRPr="00124F01">
        <w:rPr>
          <w:rtl/>
        </w:rPr>
        <w:t>! استر عورة نبيك ولا تنزع القميص</w:t>
      </w:r>
      <w:r w:rsidRPr="00035F5B">
        <w:rPr>
          <w:rtl/>
        </w:rPr>
        <w:t xml:space="preserve"> </w:t>
      </w:r>
      <w:r w:rsidRPr="00035F5B">
        <w:rPr>
          <w:rStyle w:val="libFootnotenumChar"/>
          <w:rtl/>
        </w:rPr>
        <w:t>(4)</w:t>
      </w:r>
      <w:r>
        <w:rPr>
          <w:rtl/>
        </w:rPr>
        <w:t>.</w:t>
      </w:r>
    </w:p>
    <w:p w:rsidR="00AE450B" w:rsidRDefault="00AE450B" w:rsidP="00AE450B">
      <w:pPr>
        <w:pStyle w:val="libNormal"/>
      </w:pPr>
      <w:r w:rsidRPr="008B0018">
        <w:rPr>
          <w:rtl/>
        </w:rPr>
        <w:t>فمن الطبيعي جدّاً أن يغسّل النبيّ</w:t>
      </w:r>
      <w:r>
        <w:rPr>
          <w:rtl/>
        </w:rPr>
        <w:t xml:space="preserve"> </w:t>
      </w:r>
      <w:r w:rsidRPr="00327A0F">
        <w:rPr>
          <w:rStyle w:val="libAlaemChar"/>
          <w:rtl/>
        </w:rPr>
        <w:t>صلى‌الله‌عليه‌وآله</w:t>
      </w:r>
      <w:r>
        <w:rPr>
          <w:rtl/>
        </w:rPr>
        <w:t>؛</w:t>
      </w:r>
      <w:r w:rsidRPr="008B0018">
        <w:rPr>
          <w:rtl/>
        </w:rPr>
        <w:t xml:space="preserve"> إذ التغسيل من الأحكام الشرعية</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السيرة الحلبية 3</w:t>
      </w:r>
      <w:r>
        <w:rPr>
          <w:rtl/>
        </w:rPr>
        <w:t xml:space="preserve">: </w:t>
      </w:r>
      <w:r w:rsidRPr="00CA05C4">
        <w:rPr>
          <w:rtl/>
        </w:rPr>
        <w:t>493</w:t>
      </w:r>
      <w:r>
        <w:rPr>
          <w:rtl/>
        </w:rPr>
        <w:t>،</w:t>
      </w:r>
      <w:r w:rsidRPr="00CA05C4">
        <w:rPr>
          <w:rtl/>
        </w:rPr>
        <w:t xml:space="preserve"> التفسير الكبير 21</w:t>
      </w:r>
      <w:r>
        <w:rPr>
          <w:rtl/>
        </w:rPr>
        <w:t xml:space="preserve">: </w:t>
      </w:r>
      <w:r w:rsidRPr="00CA05C4">
        <w:rPr>
          <w:rtl/>
        </w:rPr>
        <w:t>74 في قوله تعالى</w:t>
      </w:r>
      <w:r>
        <w:rPr>
          <w:rtl/>
        </w:rPr>
        <w:t>:</w:t>
      </w:r>
      <w:r w:rsidRPr="007200BE">
        <w:rPr>
          <w:rStyle w:val="libFootnoteAieChar"/>
          <w:rtl/>
        </w:rPr>
        <w:t xml:space="preserve"> </w:t>
      </w:r>
      <w:r w:rsidRPr="00D02321">
        <w:rPr>
          <w:rStyle w:val="libAlaemChar"/>
          <w:rtl/>
        </w:rPr>
        <w:t xml:space="preserve">( </w:t>
      </w:r>
      <w:r w:rsidRPr="007200BE">
        <w:rPr>
          <w:rStyle w:val="libFootnoteAieChar"/>
          <w:rtl/>
        </w:rPr>
        <w:t>أَمْ حَسِبْتَ أَنَّ أَصْحَابَ الكَهْفِ</w:t>
      </w:r>
      <w:r w:rsidRPr="00D02321">
        <w:rPr>
          <w:rStyle w:val="libAlaemChar"/>
          <w:rtl/>
        </w:rPr>
        <w:t xml:space="preserve"> )</w:t>
      </w:r>
      <w:r>
        <w:rPr>
          <w:rtl/>
        </w:rPr>
        <w:t>،</w:t>
      </w:r>
      <w:r w:rsidRPr="00CA05C4">
        <w:rPr>
          <w:rtl/>
        </w:rPr>
        <w:t xml:space="preserve"> والرواية كذلك في تاريخ دمشق 30</w:t>
      </w:r>
      <w:r>
        <w:rPr>
          <w:rtl/>
        </w:rPr>
        <w:t xml:space="preserve">: </w:t>
      </w:r>
      <w:r w:rsidRPr="00CA05C4">
        <w:rPr>
          <w:rtl/>
        </w:rPr>
        <w:t>436</w:t>
      </w:r>
      <w:r>
        <w:rPr>
          <w:rtl/>
        </w:rPr>
        <w:t>،</w:t>
      </w:r>
      <w:r w:rsidRPr="00CA05C4">
        <w:rPr>
          <w:rtl/>
        </w:rPr>
        <w:t xml:space="preserve"> والخصائص الكبرى 2</w:t>
      </w:r>
      <w:r>
        <w:rPr>
          <w:rtl/>
        </w:rPr>
        <w:t xml:space="preserve">: </w:t>
      </w:r>
      <w:r w:rsidRPr="00CA05C4">
        <w:rPr>
          <w:rtl/>
        </w:rPr>
        <w:t>492</w:t>
      </w:r>
      <w:r>
        <w:rPr>
          <w:rtl/>
        </w:rPr>
        <w:t>،</w:t>
      </w:r>
      <w:r w:rsidRPr="00CA05C4">
        <w:rPr>
          <w:rtl/>
        </w:rPr>
        <w:t xml:space="preserve"> وكنز العمال 12</w:t>
      </w:r>
      <w:r>
        <w:rPr>
          <w:rtl/>
        </w:rPr>
        <w:t xml:space="preserve">: </w:t>
      </w:r>
      <w:r w:rsidRPr="00CA05C4">
        <w:rPr>
          <w:rtl/>
        </w:rPr>
        <w:t>241</w:t>
      </w:r>
      <w:r>
        <w:rPr>
          <w:rtl/>
        </w:rPr>
        <w:t>،</w:t>
      </w:r>
      <w:r w:rsidRPr="00CA05C4">
        <w:rPr>
          <w:rtl/>
        </w:rPr>
        <w:t xml:space="preserve"> إلاّ أنّها في المصادر الثلاثة الأخيرة روايات منكرة وغريبة</w:t>
      </w:r>
      <w:r>
        <w:rPr>
          <w:rtl/>
        </w:rPr>
        <w:t>.</w:t>
      </w:r>
    </w:p>
    <w:p w:rsidR="00AE450B" w:rsidRDefault="00AE450B" w:rsidP="00AE450B">
      <w:pPr>
        <w:pStyle w:val="libFootnote0"/>
      </w:pPr>
      <w:r>
        <w:rPr>
          <w:rtl/>
        </w:rPr>
        <w:t>(</w:t>
      </w:r>
      <w:r w:rsidRPr="008B0018">
        <w:rPr>
          <w:rtl/>
        </w:rPr>
        <w:t>2</w:t>
      </w:r>
      <w:r>
        <w:rPr>
          <w:rtl/>
        </w:rPr>
        <w:t>)</w:t>
      </w:r>
      <w:r w:rsidRPr="008B0018">
        <w:rPr>
          <w:rtl/>
        </w:rPr>
        <w:t xml:space="preserve"> تاريخ الخلفاء</w:t>
      </w:r>
      <w:r>
        <w:rPr>
          <w:rtl/>
        </w:rPr>
        <w:t xml:space="preserve">: </w:t>
      </w:r>
      <w:r w:rsidRPr="008B0018">
        <w:rPr>
          <w:rtl/>
        </w:rPr>
        <w:t>122</w:t>
      </w:r>
      <w:r>
        <w:rPr>
          <w:rtl/>
        </w:rPr>
        <w:t xml:space="preserve">، </w:t>
      </w:r>
      <w:r w:rsidRPr="008B0018">
        <w:rPr>
          <w:rtl/>
        </w:rPr>
        <w:t>116</w:t>
      </w:r>
      <w:r>
        <w:rPr>
          <w:rtl/>
        </w:rPr>
        <w:t>،</w:t>
      </w:r>
      <w:r w:rsidRPr="008B0018">
        <w:rPr>
          <w:rtl/>
        </w:rPr>
        <w:t xml:space="preserve"> فضائل الصحابة لأحمد</w:t>
      </w:r>
      <w:r>
        <w:rPr>
          <w:rtl/>
        </w:rPr>
        <w:t xml:space="preserve">: </w:t>
      </w:r>
      <w:r w:rsidRPr="008B0018">
        <w:rPr>
          <w:rtl/>
        </w:rPr>
        <w:t>11</w:t>
      </w:r>
      <w:r>
        <w:rPr>
          <w:rtl/>
        </w:rPr>
        <w:t>.</w:t>
      </w:r>
    </w:p>
    <w:p w:rsidR="00AE450B" w:rsidRDefault="00AE450B" w:rsidP="00AE450B">
      <w:pPr>
        <w:pStyle w:val="libFootnote0"/>
      </w:pPr>
      <w:r>
        <w:rPr>
          <w:rtl/>
        </w:rPr>
        <w:t>(</w:t>
      </w:r>
      <w:r w:rsidRPr="008B0018">
        <w:rPr>
          <w:rtl/>
        </w:rPr>
        <w:t>3</w:t>
      </w:r>
      <w:r>
        <w:rPr>
          <w:rtl/>
        </w:rPr>
        <w:t>)</w:t>
      </w:r>
      <w:r w:rsidRPr="008B0018">
        <w:rPr>
          <w:rtl/>
        </w:rPr>
        <w:t xml:space="preserve"> تاريخ الخلفاء</w:t>
      </w:r>
      <w:r>
        <w:rPr>
          <w:rtl/>
        </w:rPr>
        <w:t xml:space="preserve">: </w:t>
      </w:r>
      <w:r w:rsidRPr="008B0018">
        <w:rPr>
          <w:rtl/>
        </w:rPr>
        <w:t>122</w:t>
      </w:r>
      <w:r>
        <w:rPr>
          <w:rtl/>
        </w:rPr>
        <w:t xml:space="preserve"> - </w:t>
      </w:r>
      <w:r w:rsidRPr="008B0018">
        <w:rPr>
          <w:rtl/>
        </w:rPr>
        <w:t>4</w:t>
      </w:r>
      <w:r>
        <w:rPr>
          <w:rtl/>
        </w:rPr>
        <w:t>.</w:t>
      </w:r>
    </w:p>
    <w:p w:rsidR="00AE450B" w:rsidRPr="008B0018" w:rsidRDefault="00AE450B" w:rsidP="00AE450B">
      <w:pPr>
        <w:pStyle w:val="libFootnote0"/>
      </w:pPr>
      <w:r>
        <w:rPr>
          <w:rtl/>
        </w:rPr>
        <w:t>(</w:t>
      </w:r>
      <w:r w:rsidRPr="008B0018">
        <w:rPr>
          <w:rtl/>
        </w:rPr>
        <w:t>4</w:t>
      </w:r>
      <w:r>
        <w:rPr>
          <w:rtl/>
        </w:rPr>
        <w:t>)</w:t>
      </w:r>
      <w:r w:rsidRPr="008B0018">
        <w:rPr>
          <w:rtl/>
        </w:rPr>
        <w:t xml:space="preserve"> التهذيب 1</w:t>
      </w:r>
      <w:r>
        <w:rPr>
          <w:rtl/>
        </w:rPr>
        <w:t xml:space="preserve">: </w:t>
      </w:r>
      <w:r w:rsidRPr="008B0018">
        <w:rPr>
          <w:rtl/>
        </w:rPr>
        <w:t>468 / ح 1535</w:t>
      </w:r>
      <w:r>
        <w:rPr>
          <w:rtl/>
        </w:rPr>
        <w:t>،</w:t>
      </w:r>
      <w:r w:rsidRPr="008B0018">
        <w:rPr>
          <w:rtl/>
        </w:rPr>
        <w:t xml:space="preserve"> وسائل الشيعة 2</w:t>
      </w:r>
      <w:r>
        <w:rPr>
          <w:rtl/>
        </w:rPr>
        <w:t xml:space="preserve">: </w:t>
      </w:r>
      <w:r w:rsidRPr="008B0018">
        <w:rPr>
          <w:rtl/>
        </w:rPr>
        <w:t>477 / ح 2691</w:t>
      </w:r>
      <w:r>
        <w:rPr>
          <w:rtl/>
        </w:rPr>
        <w:t>،</w:t>
      </w:r>
      <w:r w:rsidRPr="008B0018">
        <w:rPr>
          <w:rtl/>
        </w:rPr>
        <w:t xml:space="preserve"> مناقب بن شهرآشوب 2</w:t>
      </w:r>
      <w:r>
        <w:rPr>
          <w:rtl/>
        </w:rPr>
        <w:t xml:space="preserve">: </w:t>
      </w:r>
      <w:r w:rsidRPr="008B0018">
        <w:rPr>
          <w:rtl/>
        </w:rPr>
        <w:t>88</w:t>
      </w:r>
      <w:r>
        <w:rPr>
          <w:rtl/>
        </w:rPr>
        <w:t>،</w:t>
      </w:r>
      <w:r w:rsidRPr="008B0018">
        <w:rPr>
          <w:rtl/>
        </w:rPr>
        <w:t xml:space="preserve"> وانظر سنن أبي داود 3</w:t>
      </w:r>
      <w:r>
        <w:rPr>
          <w:rtl/>
        </w:rPr>
        <w:t xml:space="preserve">: </w:t>
      </w:r>
      <w:r w:rsidRPr="008B0018">
        <w:rPr>
          <w:rtl/>
        </w:rPr>
        <w:t>196 / ح 3141</w:t>
      </w:r>
      <w:r>
        <w:rPr>
          <w:rtl/>
        </w:rPr>
        <w:t>،</w:t>
      </w:r>
      <w:r w:rsidRPr="008B0018">
        <w:rPr>
          <w:rtl/>
        </w:rPr>
        <w:t xml:space="preserve"> وسنن ابن ماجة 1</w:t>
      </w:r>
      <w:r>
        <w:rPr>
          <w:rtl/>
        </w:rPr>
        <w:t xml:space="preserve">: </w:t>
      </w:r>
      <w:r w:rsidRPr="008B0018">
        <w:rPr>
          <w:rtl/>
        </w:rPr>
        <w:t>471 / ح 1466</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الجارية على جميع المكلّفين المسلمين على حدّ سواء ولا يستثنى منه نبي أو وصي</w:t>
      </w:r>
      <w:r>
        <w:rPr>
          <w:rtl/>
        </w:rPr>
        <w:t>،</w:t>
      </w:r>
      <w:r w:rsidRPr="00035F5B">
        <w:rPr>
          <w:rtl/>
        </w:rPr>
        <w:t xml:space="preserve"> ولو رجعت إلى كتب علمائنا في العقائد لرأيتهم يخالفون من أخذ بقول بعض شيوخ الأخبارية والشيخية من القول بطهارة دم الإمام</w:t>
      </w:r>
      <w:r w:rsidRPr="00035F5B">
        <w:rPr>
          <w:rStyle w:val="libFootnotenumChar"/>
          <w:rtl/>
        </w:rPr>
        <w:t>(1)</w:t>
      </w:r>
      <w:r>
        <w:rPr>
          <w:rtl/>
        </w:rPr>
        <w:t>،</w:t>
      </w:r>
      <w:r w:rsidRPr="00035F5B">
        <w:rPr>
          <w:rtl/>
        </w:rPr>
        <w:t xml:space="preserve"> وذلك لاعتقادنا بجريان الأحكام على الجميع من غير استثناء</w:t>
      </w:r>
      <w:r>
        <w:rPr>
          <w:rtl/>
        </w:rPr>
        <w:t>؛</w:t>
      </w:r>
      <w:r w:rsidRPr="00035F5B">
        <w:rPr>
          <w:rtl/>
        </w:rPr>
        <w:t xml:space="preserve"> إذ إنّ إطلاق نجاسة الدم تشمل دم المعصوم وغيره</w:t>
      </w:r>
      <w:r>
        <w:rPr>
          <w:rtl/>
        </w:rPr>
        <w:t>،</w:t>
      </w:r>
      <w:r w:rsidRPr="00035F5B">
        <w:rPr>
          <w:rtl/>
        </w:rPr>
        <w:t xml:space="preserve"> وقد كانوا</w:t>
      </w:r>
      <w:r>
        <w:rPr>
          <w:rtl/>
        </w:rPr>
        <w:t xml:space="preserve"> </w:t>
      </w:r>
      <w:r w:rsidRPr="00327A0F">
        <w:rPr>
          <w:rStyle w:val="libAlaemChar"/>
          <w:rtl/>
        </w:rPr>
        <w:t>عليهم‌السلام</w:t>
      </w:r>
      <w:r w:rsidRPr="00035F5B">
        <w:rPr>
          <w:rtl/>
        </w:rPr>
        <w:t xml:space="preserve"> يعملون بهذا الحكم و</w:t>
      </w:r>
      <w:r>
        <w:rPr>
          <w:rtl/>
        </w:rPr>
        <w:t xml:space="preserve"> </w:t>
      </w:r>
      <w:r w:rsidRPr="00035F5B">
        <w:rPr>
          <w:rtl/>
        </w:rPr>
        <w:t>يرفعون الدم عن أجسامهم وملابسهم</w:t>
      </w:r>
      <w:r>
        <w:rPr>
          <w:rtl/>
        </w:rPr>
        <w:t>.</w:t>
      </w:r>
    </w:p>
    <w:p w:rsidR="00AE450B" w:rsidRPr="008B0018" w:rsidRDefault="00AE450B" w:rsidP="00AE450B">
      <w:pPr>
        <w:pStyle w:val="libNormal"/>
      </w:pPr>
      <w:r w:rsidRPr="00035F5B">
        <w:rPr>
          <w:rtl/>
        </w:rPr>
        <w:t>وقد سئل جدّي لأمّي الشيخ محمد علي الكرمانشاهي</w:t>
      </w:r>
      <w:r>
        <w:rPr>
          <w:rtl/>
        </w:rPr>
        <w:t xml:space="preserve"> </w:t>
      </w:r>
      <w:r w:rsidRPr="00035F5B">
        <w:rPr>
          <w:rtl/>
        </w:rPr>
        <w:t>ابن الوحيد البهبهاني</w:t>
      </w:r>
      <w:r>
        <w:rPr>
          <w:rtl/>
        </w:rPr>
        <w:t xml:space="preserve"> </w:t>
      </w:r>
      <w:r w:rsidRPr="00035F5B">
        <w:rPr>
          <w:rtl/>
        </w:rPr>
        <w:t xml:space="preserve">في كتابه </w:t>
      </w:r>
      <w:r w:rsidRPr="00AE450B">
        <w:rPr>
          <w:rStyle w:val="libBold2Char"/>
          <w:rtl/>
        </w:rPr>
        <w:t>(مقامع الفضل)</w:t>
      </w:r>
      <w:r w:rsidRPr="00035F5B">
        <w:rPr>
          <w:rtl/>
        </w:rPr>
        <w:t xml:space="preserve"> فأفتى بعدم الطهارة</w:t>
      </w:r>
      <w:r w:rsidRPr="00035F5B">
        <w:rPr>
          <w:rStyle w:val="libFootnotenumChar"/>
          <w:rtl/>
        </w:rPr>
        <w:t>(2)</w:t>
      </w:r>
      <w:r w:rsidRPr="00BD315F">
        <w:rPr>
          <w:rtl/>
        </w:rPr>
        <w:t>،</w:t>
      </w:r>
      <w:r w:rsidRPr="00035F5B">
        <w:rPr>
          <w:rtl/>
        </w:rPr>
        <w:t xml:space="preserve"> وادّعى عليه الشهرة من الخاصّة والعامّة</w:t>
      </w:r>
      <w:r>
        <w:rPr>
          <w:rtl/>
        </w:rPr>
        <w:t>.</w:t>
      </w:r>
    </w:p>
    <w:p w:rsidR="00AE450B" w:rsidRDefault="00AE450B" w:rsidP="00AE450B">
      <w:pPr>
        <w:pStyle w:val="libNormal"/>
      </w:pPr>
      <w:r w:rsidRPr="00035F5B">
        <w:rPr>
          <w:rtl/>
        </w:rPr>
        <w:t>ومثل الغلوّ</w:t>
      </w:r>
      <w:r>
        <w:rPr>
          <w:rtl/>
        </w:rPr>
        <w:t>،</w:t>
      </w:r>
      <w:r w:rsidRPr="00035F5B">
        <w:rPr>
          <w:rtl/>
        </w:rPr>
        <w:t xml:space="preserve"> القول بالتفويض</w:t>
      </w:r>
      <w:r>
        <w:rPr>
          <w:rtl/>
        </w:rPr>
        <w:t>،</w:t>
      </w:r>
      <w:r w:rsidRPr="00035F5B">
        <w:rPr>
          <w:rtl/>
        </w:rPr>
        <w:t xml:space="preserve"> فإنّه لم يكن مختصّاً بالشيعة</w:t>
      </w:r>
      <w:r>
        <w:rPr>
          <w:rtl/>
        </w:rPr>
        <w:t>،</w:t>
      </w:r>
      <w:r w:rsidRPr="00035F5B">
        <w:rPr>
          <w:rtl/>
        </w:rPr>
        <w:t xml:space="preserve"> فهناك طوائف من العامة تقول بذلك</w:t>
      </w:r>
      <w:r>
        <w:rPr>
          <w:rtl/>
        </w:rPr>
        <w:t>،</w:t>
      </w:r>
      <w:r w:rsidRPr="00035F5B">
        <w:rPr>
          <w:rtl/>
        </w:rPr>
        <w:t xml:space="preserve"> ففي كتاب </w:t>
      </w:r>
      <w:r w:rsidRPr="00AE450B">
        <w:rPr>
          <w:rStyle w:val="libBold2Char"/>
          <w:rtl/>
        </w:rPr>
        <w:t>(التنبيه والردّ على أهل الأهواء والبدع)</w:t>
      </w:r>
      <w:r w:rsidRPr="00035F5B">
        <w:rPr>
          <w:rtl/>
        </w:rPr>
        <w:t xml:space="preserve"> قال</w:t>
      </w:r>
      <w:r>
        <w:rPr>
          <w:rtl/>
        </w:rPr>
        <w:t>:</w:t>
      </w:r>
      <w:r w:rsidRPr="00035F5B">
        <w:rPr>
          <w:rtl/>
        </w:rPr>
        <w:t xml:space="preserve"> ومن القدرية صِنْفٌ يقال لهم المفوّضة زعموا أنّهم يقدرون على الخير كلّه بالتفويض</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 xml:space="preserve">(1) ذهب بعض العامة كالشافعي وبعض الحنفية والمالكية وبعض الخاصة كالفاضل الدربندي في </w:t>
      </w:r>
      <w:r w:rsidRPr="00CA05C4">
        <w:rPr>
          <w:rStyle w:val="libFootnoteBoldChar"/>
          <w:rtl/>
        </w:rPr>
        <w:t>(إسرار الشهادة)</w:t>
      </w:r>
      <w:r w:rsidRPr="00CA05C4">
        <w:rPr>
          <w:rtl/>
        </w:rPr>
        <w:t xml:space="preserve"> إلى طهارة دم المعصوم</w:t>
      </w:r>
      <w:r>
        <w:rPr>
          <w:rtl/>
        </w:rPr>
        <w:t>،</w:t>
      </w:r>
      <w:r w:rsidRPr="00CA05C4">
        <w:rPr>
          <w:rtl/>
        </w:rPr>
        <w:t xml:space="preserve"> مستدلين بآية التطهير</w:t>
      </w:r>
      <w:r>
        <w:rPr>
          <w:rtl/>
        </w:rPr>
        <w:t>،</w:t>
      </w:r>
      <w:r w:rsidRPr="00CA05C4">
        <w:rPr>
          <w:rtl/>
        </w:rPr>
        <w:t xml:space="preserve"> وما روى عن أبي طيبة الحجام من أنه شرب دم النبي</w:t>
      </w:r>
      <w:r>
        <w:rPr>
          <w:rtl/>
        </w:rPr>
        <w:t xml:space="preserve"> </w:t>
      </w:r>
      <w:r w:rsidRPr="00327A0F">
        <w:rPr>
          <w:rStyle w:val="libFootnoteAlaemChar"/>
          <w:rtl/>
        </w:rPr>
        <w:t>صلى‌الله‌عليه‌وآله</w:t>
      </w:r>
      <w:r>
        <w:rPr>
          <w:rtl/>
        </w:rPr>
        <w:t>،</w:t>
      </w:r>
      <w:r w:rsidRPr="00CA05C4">
        <w:rPr>
          <w:rtl/>
        </w:rPr>
        <w:t xml:space="preserve"> فقال له</w:t>
      </w:r>
      <w:r>
        <w:rPr>
          <w:rtl/>
        </w:rPr>
        <w:t xml:space="preserve"> </w:t>
      </w:r>
      <w:r w:rsidRPr="00327A0F">
        <w:rPr>
          <w:rStyle w:val="libFootnoteAlaemChar"/>
          <w:rtl/>
        </w:rPr>
        <w:t>صلى‌الله‌عليه‌وآله</w:t>
      </w:r>
      <w:r>
        <w:rPr>
          <w:rtl/>
        </w:rPr>
        <w:t>:</w:t>
      </w:r>
      <w:r w:rsidRPr="00CA05C4">
        <w:rPr>
          <w:rtl/>
        </w:rPr>
        <w:t xml:space="preserve"> </w:t>
      </w:r>
      <w:r w:rsidRPr="00124F01">
        <w:rPr>
          <w:rtl/>
        </w:rPr>
        <w:t>ما حملك على ذلك</w:t>
      </w:r>
      <w:r>
        <w:rPr>
          <w:rtl/>
        </w:rPr>
        <w:t>؟</w:t>
      </w:r>
    </w:p>
    <w:p w:rsidR="00AE450B" w:rsidRPr="00CA05C4" w:rsidRDefault="00AE450B" w:rsidP="00AE450B">
      <w:pPr>
        <w:pStyle w:val="libFootnote0"/>
      </w:pPr>
      <w:r w:rsidRPr="008B0018">
        <w:rPr>
          <w:rtl/>
        </w:rPr>
        <w:t>قال</w:t>
      </w:r>
      <w:r>
        <w:rPr>
          <w:rtl/>
        </w:rPr>
        <w:t>:</w:t>
      </w:r>
      <w:r w:rsidRPr="008B0018">
        <w:rPr>
          <w:rtl/>
        </w:rPr>
        <w:t xml:space="preserve"> أتبرك به</w:t>
      </w:r>
      <w:r>
        <w:rPr>
          <w:rtl/>
        </w:rPr>
        <w:t>.</w:t>
      </w:r>
    </w:p>
    <w:p w:rsidR="00AE450B" w:rsidRPr="00CA05C4" w:rsidRDefault="00AE450B" w:rsidP="00AE450B">
      <w:pPr>
        <w:pStyle w:val="libFootnote0"/>
      </w:pPr>
      <w:r w:rsidRPr="00CA05C4">
        <w:rPr>
          <w:rtl/>
        </w:rPr>
        <w:t>قال</w:t>
      </w:r>
      <w:r>
        <w:rPr>
          <w:rtl/>
        </w:rPr>
        <w:t>:</w:t>
      </w:r>
      <w:r w:rsidRPr="00CA05C4">
        <w:rPr>
          <w:rtl/>
        </w:rPr>
        <w:t xml:space="preserve"> </w:t>
      </w:r>
      <w:r w:rsidRPr="00CA05C4">
        <w:rPr>
          <w:rStyle w:val="libFootnoteBoldChar"/>
          <w:rtl/>
        </w:rPr>
        <w:t>أخذت أماناً من الأوجاع والأسقام والفقر والفاقة ولا تمسَّك النار</w:t>
      </w:r>
      <w:r>
        <w:rPr>
          <w:rtl/>
        </w:rPr>
        <w:t>.</w:t>
      </w:r>
    </w:p>
    <w:p w:rsidR="00AE450B" w:rsidRPr="00CA05C4" w:rsidRDefault="00AE450B" w:rsidP="00AE450B">
      <w:pPr>
        <w:pStyle w:val="libFootnote0"/>
      </w:pPr>
      <w:r w:rsidRPr="008B0018">
        <w:rPr>
          <w:rtl/>
        </w:rPr>
        <w:t>وغيرها من الروايات الدالة على فضيلة التبرك بدم النبي والإمام</w:t>
      </w:r>
      <w:r>
        <w:rPr>
          <w:rtl/>
        </w:rPr>
        <w:t>.</w:t>
      </w:r>
      <w:r w:rsidRPr="008B0018">
        <w:rPr>
          <w:rtl/>
        </w:rPr>
        <w:t xml:space="preserve"> انظر تبيين الحقائق شرح كنز الدقائق </w:t>
      </w:r>
      <w:r>
        <w:rPr>
          <w:rtl/>
        </w:rPr>
        <w:t>(</w:t>
      </w:r>
      <w:r w:rsidRPr="008B0018">
        <w:rPr>
          <w:rtl/>
        </w:rPr>
        <w:t>في الفقه الحنفي</w:t>
      </w:r>
      <w:r>
        <w:rPr>
          <w:rtl/>
        </w:rPr>
        <w:t>)</w:t>
      </w:r>
      <w:r w:rsidRPr="008B0018">
        <w:rPr>
          <w:rtl/>
        </w:rPr>
        <w:t xml:space="preserve"> 4</w:t>
      </w:r>
      <w:r>
        <w:rPr>
          <w:rtl/>
        </w:rPr>
        <w:t xml:space="preserve">: </w:t>
      </w:r>
      <w:r w:rsidRPr="008B0018">
        <w:rPr>
          <w:rtl/>
        </w:rPr>
        <w:t>51</w:t>
      </w:r>
      <w:r>
        <w:rPr>
          <w:rtl/>
        </w:rPr>
        <w:t>،</w:t>
      </w:r>
      <w:r w:rsidRPr="008B0018">
        <w:rPr>
          <w:rtl/>
        </w:rPr>
        <w:t xml:space="preserve"> والموافقات في أصول الفقه </w:t>
      </w:r>
      <w:r>
        <w:rPr>
          <w:rtl/>
        </w:rPr>
        <w:t>(</w:t>
      </w:r>
      <w:r w:rsidRPr="008B0018">
        <w:rPr>
          <w:rtl/>
        </w:rPr>
        <w:t>الفقه المالكي</w:t>
      </w:r>
      <w:r>
        <w:rPr>
          <w:rtl/>
        </w:rPr>
        <w:t>)</w:t>
      </w:r>
      <w:r w:rsidRPr="008B0018">
        <w:rPr>
          <w:rtl/>
        </w:rPr>
        <w:t xml:space="preserve"> 4</w:t>
      </w:r>
      <w:r>
        <w:rPr>
          <w:rtl/>
        </w:rPr>
        <w:t xml:space="preserve">: </w:t>
      </w:r>
      <w:r w:rsidRPr="008B0018">
        <w:rPr>
          <w:rtl/>
        </w:rPr>
        <w:t xml:space="preserve">68 الإقناع للشربيني </w:t>
      </w:r>
      <w:r>
        <w:rPr>
          <w:rtl/>
        </w:rPr>
        <w:t>(</w:t>
      </w:r>
      <w:r w:rsidRPr="008B0018">
        <w:rPr>
          <w:rtl/>
        </w:rPr>
        <w:t>فقه شافعي</w:t>
      </w:r>
      <w:r>
        <w:rPr>
          <w:rtl/>
        </w:rPr>
        <w:t>)</w:t>
      </w:r>
      <w:r w:rsidRPr="008B0018">
        <w:rPr>
          <w:rtl/>
        </w:rPr>
        <w:t xml:space="preserve"> 1</w:t>
      </w:r>
      <w:r>
        <w:rPr>
          <w:rtl/>
        </w:rPr>
        <w:t xml:space="preserve">: </w:t>
      </w:r>
      <w:r w:rsidRPr="008B0018">
        <w:rPr>
          <w:rtl/>
        </w:rPr>
        <w:t>89</w:t>
      </w:r>
      <w:r>
        <w:rPr>
          <w:rtl/>
        </w:rPr>
        <w:t>.</w:t>
      </w:r>
    </w:p>
    <w:p w:rsidR="00AE450B" w:rsidRDefault="00AE450B" w:rsidP="00AE450B">
      <w:pPr>
        <w:pStyle w:val="libFootnote0"/>
      </w:pPr>
      <w:r w:rsidRPr="008B0018">
        <w:rPr>
          <w:rtl/>
        </w:rPr>
        <w:t xml:space="preserve">فالمسالة خلافية عند المسلمين ولا أثر عملي لها اليوم في عصر غيبة الإمام المهدي </w:t>
      </w:r>
      <w:r>
        <w:rPr>
          <w:rtl/>
        </w:rPr>
        <w:t>(</w:t>
      </w:r>
      <w:r w:rsidRPr="008B0018">
        <w:rPr>
          <w:rtl/>
        </w:rPr>
        <w:t>سلام الله عليه</w:t>
      </w:r>
      <w:r>
        <w:rPr>
          <w:rtl/>
        </w:rPr>
        <w:t>).</w:t>
      </w:r>
      <w:r w:rsidRPr="008B0018">
        <w:rPr>
          <w:rtl/>
        </w:rPr>
        <w:t xml:space="preserve"> وإذا أردت المزيد يمكنك مراجعة كتاب اللمعة البيضاء</w:t>
      </w:r>
      <w:r>
        <w:rPr>
          <w:rtl/>
        </w:rPr>
        <w:t xml:space="preserve">: </w:t>
      </w:r>
      <w:r w:rsidRPr="008B0018">
        <w:rPr>
          <w:rtl/>
        </w:rPr>
        <w:t>84</w:t>
      </w:r>
      <w:r>
        <w:rPr>
          <w:rtl/>
        </w:rPr>
        <w:t>،</w:t>
      </w:r>
      <w:r w:rsidRPr="008B0018">
        <w:rPr>
          <w:rtl/>
        </w:rPr>
        <w:t xml:space="preserve"> للمولى محمد علي بن أحمد القراجة داغي التبريزي الأنصاري</w:t>
      </w:r>
      <w:r>
        <w:rPr>
          <w:rtl/>
        </w:rPr>
        <w:t>،</w:t>
      </w:r>
      <w:r w:rsidRPr="008B0018">
        <w:rPr>
          <w:rtl/>
        </w:rPr>
        <w:t xml:space="preserve"> حيث جمع فيه آراء العلماء وفتاواهم في هذه المسألة</w:t>
      </w:r>
      <w:r>
        <w:rPr>
          <w:rtl/>
        </w:rPr>
        <w:t>،</w:t>
      </w:r>
      <w:r w:rsidRPr="008B0018">
        <w:rPr>
          <w:rtl/>
        </w:rPr>
        <w:t xml:space="preserve"> نترك الكلام عنها مكتفين بهذا التعليق</w:t>
      </w:r>
      <w:r>
        <w:rPr>
          <w:rtl/>
        </w:rPr>
        <w:t>.</w:t>
      </w:r>
    </w:p>
    <w:p w:rsidR="00AE450B" w:rsidRPr="008B0018" w:rsidRDefault="00AE450B" w:rsidP="00AE450B">
      <w:pPr>
        <w:pStyle w:val="libFootnote0"/>
      </w:pPr>
      <w:r>
        <w:rPr>
          <w:rtl/>
        </w:rPr>
        <w:t>(</w:t>
      </w:r>
      <w:r w:rsidRPr="008B0018">
        <w:rPr>
          <w:rtl/>
        </w:rPr>
        <w:t>2</w:t>
      </w:r>
      <w:r>
        <w:rPr>
          <w:rtl/>
        </w:rPr>
        <w:t>)</w:t>
      </w:r>
      <w:r w:rsidRPr="008B0018">
        <w:rPr>
          <w:rtl/>
        </w:rPr>
        <w:t xml:space="preserve"> مقامع الفضل 1</w:t>
      </w:r>
      <w:r>
        <w:rPr>
          <w:rtl/>
        </w:rPr>
        <w:t xml:space="preserve">: </w:t>
      </w:r>
      <w:r w:rsidRPr="008B0018">
        <w:rPr>
          <w:rtl/>
        </w:rPr>
        <w:t>283</w:t>
      </w:r>
      <w:r>
        <w:rPr>
          <w:rtl/>
        </w:rPr>
        <w:t>،</w:t>
      </w:r>
      <w:r w:rsidRPr="008B0018">
        <w:rPr>
          <w:rtl/>
        </w:rPr>
        <w:t xml:space="preserve"> مسألة رقم 275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الذي يذكرون دون توفيق الله وهداه</w:t>
      </w:r>
      <w:r>
        <w:rPr>
          <w:rtl/>
        </w:rPr>
        <w:t>،</w:t>
      </w:r>
      <w:r w:rsidRPr="00035F5B">
        <w:rPr>
          <w:rtl/>
        </w:rPr>
        <w:t xml:space="preserve"> تعالى الله عما يقولون علوّاً كبيراً</w:t>
      </w:r>
      <w:r w:rsidRPr="00035F5B">
        <w:rPr>
          <w:rStyle w:val="libFootnotenumChar"/>
          <w:rtl/>
        </w:rPr>
        <w:t>(1)</w:t>
      </w:r>
      <w:r w:rsidRPr="00BD315F">
        <w:rPr>
          <w:rtl/>
        </w:rPr>
        <w:t>.</w:t>
      </w:r>
    </w:p>
    <w:p w:rsidR="00AE450B" w:rsidRDefault="00AE450B" w:rsidP="00AE450B">
      <w:pPr>
        <w:pStyle w:val="libNormal"/>
      </w:pPr>
      <w:r w:rsidRPr="008B0018">
        <w:rPr>
          <w:rtl/>
        </w:rPr>
        <w:t>فإذن الغلوّ والتفويض هما موجودان عند الآخرين كما هما موجودان عندنا</w:t>
      </w:r>
      <w:r>
        <w:rPr>
          <w:rtl/>
        </w:rPr>
        <w:t>،</w:t>
      </w:r>
      <w:r w:rsidRPr="008B0018">
        <w:rPr>
          <w:rtl/>
        </w:rPr>
        <w:t xml:space="preserve"> فاتّهام طرف دون آخر تجاوزٌ على المقاييس العلمية</w:t>
      </w:r>
      <w:r>
        <w:rPr>
          <w:rtl/>
        </w:rPr>
        <w:t>،</w:t>
      </w:r>
      <w:r w:rsidRPr="008B0018">
        <w:rPr>
          <w:rtl/>
        </w:rPr>
        <w:t xml:space="preserve"> وكيل بمكيالين</w:t>
      </w:r>
      <w:r>
        <w:rPr>
          <w:rtl/>
        </w:rPr>
        <w:t>،</w:t>
      </w:r>
      <w:r w:rsidRPr="008B0018">
        <w:rPr>
          <w:rtl/>
        </w:rPr>
        <w:t xml:space="preserve"> ونظر إلى الأمور بنظرة أحادية ضيّقة غير موضوعية</w:t>
      </w:r>
      <w:r>
        <w:rPr>
          <w:rtl/>
        </w:rPr>
        <w:t>.</w:t>
      </w:r>
    </w:p>
    <w:p w:rsidR="00AE450B" w:rsidRDefault="00AE450B" w:rsidP="00AE450B">
      <w:pPr>
        <w:pStyle w:val="libNormal"/>
      </w:pPr>
      <w:r w:rsidRPr="00035F5B">
        <w:rPr>
          <w:rtl/>
        </w:rPr>
        <w:t>إنّ وجود مجموعة أو شخصيّات مغالية داخل مذهب معيّن لا يجيز لنا اتّهام الجميع بالتطرّف والغلوّ</w:t>
      </w:r>
      <w:r>
        <w:rPr>
          <w:rtl/>
        </w:rPr>
        <w:t>،</w:t>
      </w:r>
      <w:r w:rsidRPr="00035F5B">
        <w:rPr>
          <w:rtl/>
        </w:rPr>
        <w:t xml:space="preserve"> لأنّ التطرّف والغلوّ يصيبان الأفراد والجماعات معاً</w:t>
      </w:r>
      <w:r>
        <w:rPr>
          <w:rtl/>
        </w:rPr>
        <w:t>،</w:t>
      </w:r>
      <w:r w:rsidRPr="00035F5B">
        <w:rPr>
          <w:rtl/>
        </w:rPr>
        <w:t xml:space="preserve"> ولا يختصان بطائفة دون أخرى أو مذهب ودين دون آخر</w:t>
      </w:r>
      <w:r>
        <w:rPr>
          <w:rtl/>
        </w:rPr>
        <w:t>،</w:t>
      </w:r>
      <w:r w:rsidRPr="00035F5B">
        <w:rPr>
          <w:rtl/>
        </w:rPr>
        <w:t xml:space="preserve"> والغلو مرفوض من قبل المسلمين الواعين</w:t>
      </w:r>
      <w:r>
        <w:rPr>
          <w:rtl/>
        </w:rPr>
        <w:t>،</w:t>
      </w:r>
      <w:r w:rsidRPr="00035F5B">
        <w:rPr>
          <w:rtl/>
        </w:rPr>
        <w:t xml:space="preserve"> وكان الأئمة من أهل البيت هم الأوائل من المسلمين الذين رفضوا فكرة الغلوّ</w:t>
      </w:r>
      <w:r>
        <w:rPr>
          <w:rtl/>
        </w:rPr>
        <w:t>،</w:t>
      </w:r>
      <w:r w:rsidRPr="00035F5B">
        <w:rPr>
          <w:rtl/>
        </w:rPr>
        <w:t xml:space="preserve"> فجاء عن ابن خلدون الناصبي قوله</w:t>
      </w:r>
      <w:r>
        <w:rPr>
          <w:rtl/>
        </w:rPr>
        <w:t>:</w:t>
      </w:r>
      <w:r w:rsidRPr="00035F5B">
        <w:rPr>
          <w:rtl/>
        </w:rPr>
        <w:t xml:space="preserve"> وقد كفانا مئُونة هؤلاء الغلاة أئمّة الشيعة فإنّهم لا يقولون بها و</w:t>
      </w:r>
      <w:r>
        <w:rPr>
          <w:rtl/>
        </w:rPr>
        <w:t xml:space="preserve"> </w:t>
      </w:r>
      <w:r w:rsidRPr="00035F5B">
        <w:rPr>
          <w:rtl/>
        </w:rPr>
        <w:t>يبطلون احتجاجاتهم عليها</w:t>
      </w:r>
      <w:r w:rsidRPr="00035F5B">
        <w:rPr>
          <w:rStyle w:val="libFootnotenumChar"/>
          <w:rtl/>
        </w:rPr>
        <w:t>(2)</w:t>
      </w:r>
      <w:r w:rsidRPr="00BD315F">
        <w:rPr>
          <w:rtl/>
        </w:rPr>
        <w:t>.</w:t>
      </w:r>
    </w:p>
    <w:p w:rsidR="00AE450B" w:rsidRDefault="00AE450B" w:rsidP="00AE450B">
      <w:pPr>
        <w:pStyle w:val="libNormal"/>
      </w:pPr>
      <w:r w:rsidRPr="00035F5B">
        <w:rPr>
          <w:rtl/>
        </w:rPr>
        <w:t>وإليك الآن بعض الروايات عن أهل البيت</w:t>
      </w:r>
      <w:r>
        <w:rPr>
          <w:rtl/>
        </w:rPr>
        <w:t>،</w:t>
      </w:r>
      <w:r w:rsidRPr="00035F5B">
        <w:rPr>
          <w:rtl/>
        </w:rPr>
        <w:t xml:space="preserve"> لتعرف موقفهم من الغلاة والمفوّضة وتأكيدهم على نفي الغلوّ عن أنفسهم وأنّهم ليسوا بآلهةٍ ولا أنبياء</w:t>
      </w:r>
      <w:r w:rsidRPr="00035F5B">
        <w:rPr>
          <w:rStyle w:val="libFootnotenumChar"/>
          <w:rtl/>
        </w:rPr>
        <w:t>(3)</w:t>
      </w:r>
      <w:r>
        <w:rPr>
          <w:rtl/>
        </w:rPr>
        <w:t>،</w:t>
      </w:r>
      <w:r w:rsidRPr="00035F5B">
        <w:rPr>
          <w:rtl/>
        </w:rPr>
        <w:t xml:space="preserve"> وليس بيدهم الخلق والرزق</w:t>
      </w:r>
      <w:r>
        <w:rPr>
          <w:rtl/>
        </w:rPr>
        <w:t>،</w:t>
      </w:r>
      <w:r w:rsidRPr="00035F5B">
        <w:rPr>
          <w:rtl/>
        </w:rPr>
        <w:t xml:space="preserve"> ولا يعلمون الغيب على نحو الاستقلال</w:t>
      </w:r>
      <w:r>
        <w:rPr>
          <w:rtl/>
        </w:rPr>
        <w:t>،</w:t>
      </w:r>
      <w:r w:rsidRPr="00035F5B">
        <w:rPr>
          <w:rtl/>
        </w:rPr>
        <w:t xml:space="preserve"> وهم بشر يأكلون و</w:t>
      </w:r>
      <w:r>
        <w:rPr>
          <w:rtl/>
        </w:rPr>
        <w:t xml:space="preserve"> </w:t>
      </w:r>
      <w:r w:rsidRPr="00035F5B">
        <w:rPr>
          <w:rtl/>
        </w:rPr>
        <w:t>يشربون و</w:t>
      </w:r>
      <w:r>
        <w:rPr>
          <w:rtl/>
        </w:rPr>
        <w:t xml:space="preserve"> </w:t>
      </w:r>
      <w:r w:rsidRPr="00035F5B">
        <w:rPr>
          <w:rtl/>
        </w:rPr>
        <w:t>يحتاجون في أُمورهم إلى الآخرين</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B0018">
        <w:rPr>
          <w:rtl/>
        </w:rPr>
        <w:t>1</w:t>
      </w:r>
      <w:r>
        <w:rPr>
          <w:rtl/>
        </w:rPr>
        <w:t>)</w:t>
      </w:r>
      <w:r w:rsidRPr="008B0018">
        <w:rPr>
          <w:rtl/>
        </w:rPr>
        <w:t xml:space="preserve"> التنبيه والرد على أهل الأهواء والبدع 1</w:t>
      </w:r>
      <w:r>
        <w:rPr>
          <w:rtl/>
        </w:rPr>
        <w:t xml:space="preserve">: </w:t>
      </w:r>
      <w:r w:rsidRPr="008B0018">
        <w:rPr>
          <w:rtl/>
        </w:rPr>
        <w:t>174</w:t>
      </w:r>
      <w:r>
        <w:rPr>
          <w:rtl/>
        </w:rPr>
        <w:t>.</w:t>
      </w:r>
    </w:p>
    <w:p w:rsidR="00AE450B" w:rsidRDefault="00AE450B" w:rsidP="00AE450B">
      <w:pPr>
        <w:pStyle w:val="libFootnote0"/>
      </w:pPr>
      <w:r>
        <w:rPr>
          <w:rtl/>
        </w:rPr>
        <w:t>(</w:t>
      </w:r>
      <w:r w:rsidRPr="008B0018">
        <w:rPr>
          <w:rtl/>
        </w:rPr>
        <w:t>2</w:t>
      </w:r>
      <w:r>
        <w:rPr>
          <w:rtl/>
        </w:rPr>
        <w:t>)</w:t>
      </w:r>
      <w:r w:rsidRPr="008B0018">
        <w:rPr>
          <w:rtl/>
        </w:rPr>
        <w:t xml:space="preserve"> مقدمة ابن خلدون</w:t>
      </w:r>
      <w:r>
        <w:rPr>
          <w:rtl/>
        </w:rPr>
        <w:t xml:space="preserve">: </w:t>
      </w:r>
      <w:r w:rsidRPr="008B0018">
        <w:rPr>
          <w:rtl/>
        </w:rPr>
        <w:t>199</w:t>
      </w:r>
      <w:r>
        <w:rPr>
          <w:rtl/>
        </w:rPr>
        <w:t>.</w:t>
      </w:r>
    </w:p>
    <w:p w:rsidR="00AE450B" w:rsidRPr="00CA05C4" w:rsidRDefault="00AE450B" w:rsidP="00AE450B">
      <w:pPr>
        <w:pStyle w:val="libFootnote0"/>
      </w:pPr>
      <w:r>
        <w:rPr>
          <w:rtl/>
        </w:rPr>
        <w:t>(</w:t>
      </w:r>
      <w:r w:rsidRPr="008B0018">
        <w:rPr>
          <w:rtl/>
        </w:rPr>
        <w:t>3</w:t>
      </w:r>
      <w:r>
        <w:rPr>
          <w:rtl/>
        </w:rPr>
        <w:t>)</w:t>
      </w:r>
      <w:r w:rsidRPr="008B0018">
        <w:rPr>
          <w:rtl/>
        </w:rPr>
        <w:t xml:space="preserve"> قال الصادق</w:t>
      </w:r>
      <w:r>
        <w:rPr>
          <w:rtl/>
        </w:rPr>
        <w:t>:</w:t>
      </w:r>
      <w:r w:rsidRPr="00124F01">
        <w:rPr>
          <w:rStyle w:val="libFootnoteBoldChar"/>
          <w:rtl/>
        </w:rPr>
        <w:t xml:space="preserve"> من قال إنّا أنبياء فعليه لعنة الله</w:t>
      </w:r>
      <w:r>
        <w:rPr>
          <w:rStyle w:val="libFootnoteBoldChar"/>
          <w:rtl/>
        </w:rPr>
        <w:t>،</w:t>
      </w:r>
      <w:r w:rsidRPr="00124F01">
        <w:rPr>
          <w:rStyle w:val="libFootnoteBoldChar"/>
          <w:rtl/>
        </w:rPr>
        <w:t xml:space="preserve"> ومن شكّ في ذلك فعليه لعنة الله</w:t>
      </w:r>
      <w:r>
        <w:rPr>
          <w:rStyle w:val="libFootnoteBoldChar"/>
          <w:rtl/>
        </w:rPr>
        <w:t>،</w:t>
      </w:r>
      <w:r w:rsidRPr="00CA05C4">
        <w:rPr>
          <w:rtl/>
        </w:rPr>
        <w:t xml:space="preserve"> رجال الكشي 2</w:t>
      </w:r>
      <w:r>
        <w:rPr>
          <w:rtl/>
        </w:rPr>
        <w:t xml:space="preserve">: </w:t>
      </w:r>
      <w:r w:rsidRPr="00CA05C4">
        <w:rPr>
          <w:rtl/>
        </w:rPr>
        <w:t>590</w:t>
      </w:r>
      <w:r>
        <w:rPr>
          <w:rtl/>
        </w:rPr>
        <w:t>،</w:t>
      </w:r>
      <w:r w:rsidRPr="00CA05C4">
        <w:rPr>
          <w:rtl/>
        </w:rPr>
        <w:t xml:space="preserve"> الرقم 540</w:t>
      </w:r>
      <w:r>
        <w:rPr>
          <w:rtl/>
        </w:rPr>
        <w:t>،</w:t>
      </w:r>
      <w:r w:rsidRPr="00CA05C4">
        <w:rPr>
          <w:rtl/>
        </w:rPr>
        <w:t xml:space="preserve"> وعنه في بحار الأنوار 25</w:t>
      </w:r>
      <w:r>
        <w:rPr>
          <w:rtl/>
        </w:rPr>
        <w:t xml:space="preserve">: </w:t>
      </w:r>
      <w:r w:rsidRPr="00CA05C4">
        <w:rPr>
          <w:rtl/>
        </w:rPr>
        <w:t>296</w:t>
      </w:r>
      <w:r>
        <w:rPr>
          <w:rtl/>
        </w:rPr>
        <w:t>،</w:t>
      </w:r>
      <w:r w:rsidRPr="00CA05C4">
        <w:rPr>
          <w:rtl/>
        </w:rPr>
        <w:t xml:space="preserve"> الرقم 57</w:t>
      </w:r>
      <w:r>
        <w:rPr>
          <w:rtl/>
        </w:rPr>
        <w:t>.</w:t>
      </w:r>
      <w:r w:rsidRPr="00CA05C4">
        <w:rPr>
          <w:rtl/>
        </w:rPr>
        <w:t xml:space="preserve"> وفي آخر قال الصادق</w:t>
      </w:r>
      <w:r>
        <w:rPr>
          <w:rtl/>
        </w:rPr>
        <w:t>:</w:t>
      </w:r>
      <w:r w:rsidRPr="00CA05C4">
        <w:rPr>
          <w:rtl/>
        </w:rPr>
        <w:t xml:space="preserve"> </w:t>
      </w:r>
      <w:r w:rsidRPr="00124F01">
        <w:rPr>
          <w:rStyle w:val="libFootnoteBoldChar"/>
          <w:rtl/>
        </w:rPr>
        <w:t>يا أبا محمد</w:t>
      </w:r>
      <w:r>
        <w:rPr>
          <w:rStyle w:val="libFootnoteBoldChar"/>
          <w:rtl/>
        </w:rPr>
        <w:t>،</w:t>
      </w:r>
      <w:r w:rsidRPr="00124F01">
        <w:rPr>
          <w:rStyle w:val="libFootnoteBoldChar"/>
          <w:rtl/>
        </w:rPr>
        <w:t xml:space="preserve"> ابرأ ممن يزعم أنّا أرباب</w:t>
      </w:r>
      <w:r>
        <w:rPr>
          <w:rStyle w:val="libFootnoteBoldChar"/>
          <w:rtl/>
        </w:rPr>
        <w:t>،</w:t>
      </w:r>
      <w:r w:rsidRPr="00CA05C4">
        <w:rPr>
          <w:rtl/>
        </w:rPr>
        <w:t xml:space="preserve"> قلت</w:t>
      </w:r>
      <w:r>
        <w:rPr>
          <w:rtl/>
        </w:rPr>
        <w:t>:</w:t>
      </w:r>
      <w:r w:rsidRPr="00CA05C4">
        <w:rPr>
          <w:rtl/>
        </w:rPr>
        <w:t xml:space="preserve"> برئ الله منه</w:t>
      </w:r>
      <w:r>
        <w:rPr>
          <w:rtl/>
        </w:rPr>
        <w:t>،</w:t>
      </w:r>
      <w:r w:rsidRPr="00CA05C4">
        <w:rPr>
          <w:rtl/>
        </w:rPr>
        <w:t xml:space="preserve"> فقال</w:t>
      </w:r>
      <w:r>
        <w:rPr>
          <w:rtl/>
        </w:rPr>
        <w:t>:</w:t>
      </w:r>
      <w:r w:rsidRPr="00124F01">
        <w:rPr>
          <w:rStyle w:val="libFootnoteBoldChar"/>
          <w:rtl/>
        </w:rPr>
        <w:t xml:space="preserve"> ابرأ ممن زعم أنّا أنبياء</w:t>
      </w:r>
      <w:r>
        <w:rPr>
          <w:rtl/>
        </w:rPr>
        <w:t>،</w:t>
      </w:r>
      <w:r w:rsidRPr="00CA05C4">
        <w:rPr>
          <w:rtl/>
        </w:rPr>
        <w:t xml:space="preserve"> قلت</w:t>
      </w:r>
      <w:r>
        <w:rPr>
          <w:rtl/>
        </w:rPr>
        <w:t>:</w:t>
      </w:r>
      <w:r w:rsidRPr="00CA05C4">
        <w:rPr>
          <w:rtl/>
        </w:rPr>
        <w:t xml:space="preserve"> برئ الله منه</w:t>
      </w:r>
      <w:r>
        <w:rPr>
          <w:rtl/>
        </w:rPr>
        <w:t>،</w:t>
      </w:r>
      <w:r w:rsidRPr="00CA05C4">
        <w:rPr>
          <w:rtl/>
        </w:rPr>
        <w:t xml:space="preserve"> رجال الكشي 2</w:t>
      </w:r>
      <w:r>
        <w:rPr>
          <w:rtl/>
        </w:rPr>
        <w:t xml:space="preserve">: </w:t>
      </w:r>
      <w:r w:rsidRPr="00CA05C4">
        <w:rPr>
          <w:rtl/>
        </w:rPr>
        <w:t>587</w:t>
      </w:r>
      <w:r>
        <w:rPr>
          <w:rtl/>
        </w:rPr>
        <w:t>،</w:t>
      </w:r>
      <w:r w:rsidRPr="00CA05C4">
        <w:rPr>
          <w:rtl/>
        </w:rPr>
        <w:t xml:space="preserve"> الرقم 529</w:t>
      </w:r>
      <w:r>
        <w:rPr>
          <w:rtl/>
        </w:rPr>
        <w:t>،</w:t>
      </w:r>
      <w:r w:rsidRPr="00CA05C4">
        <w:rPr>
          <w:rtl/>
        </w:rPr>
        <w:t xml:space="preserve"> وعنه في بحار الأنوار 25</w:t>
      </w:r>
      <w:r>
        <w:rPr>
          <w:rtl/>
        </w:rPr>
        <w:t xml:space="preserve">: </w:t>
      </w:r>
      <w:r w:rsidRPr="00CA05C4">
        <w:rPr>
          <w:rtl/>
        </w:rPr>
        <w:t>297</w:t>
      </w:r>
      <w:r>
        <w:rPr>
          <w:rtl/>
        </w:rPr>
        <w:t>،</w:t>
      </w:r>
      <w:r w:rsidRPr="00CA05C4">
        <w:rPr>
          <w:rtl/>
        </w:rPr>
        <w:t xml:space="preserve"> الرقم 60</w:t>
      </w:r>
      <w:r>
        <w:rPr>
          <w:rtl/>
        </w:rPr>
        <w:t>.</w:t>
      </w:r>
    </w:p>
    <w:p w:rsidR="00AE450B" w:rsidRPr="008B0018" w:rsidRDefault="00AE450B" w:rsidP="00AE450B">
      <w:pPr>
        <w:pStyle w:val="libFootnote0"/>
      </w:pPr>
      <w:r w:rsidRPr="00CA05C4">
        <w:rPr>
          <w:rtl/>
        </w:rPr>
        <w:t>وفي خبر ثالث عن الصادق</w:t>
      </w:r>
      <w:r>
        <w:rPr>
          <w:rtl/>
        </w:rPr>
        <w:t xml:space="preserve"> </w:t>
      </w:r>
      <w:r w:rsidRPr="00327A0F">
        <w:rPr>
          <w:rStyle w:val="libFootnoteAlaemChar"/>
          <w:rtl/>
        </w:rPr>
        <w:t>عليه‌السلام</w:t>
      </w:r>
      <w:r w:rsidRPr="00CA05C4">
        <w:rPr>
          <w:rtl/>
        </w:rPr>
        <w:t xml:space="preserve"> أنّه قال</w:t>
      </w:r>
      <w:r>
        <w:rPr>
          <w:rtl/>
        </w:rPr>
        <w:t>:</w:t>
      </w:r>
      <w:r w:rsidRPr="00CA05C4">
        <w:rPr>
          <w:rtl/>
        </w:rPr>
        <w:t xml:space="preserve"> جاء رجل إلى رسول الله فقال</w:t>
      </w:r>
      <w:r>
        <w:rPr>
          <w:rtl/>
        </w:rPr>
        <w:t>:</w:t>
      </w:r>
      <w:r w:rsidRPr="00CA05C4">
        <w:rPr>
          <w:rtl/>
        </w:rPr>
        <w:t xml:space="preserve"> السلام عليك يا ربي</w:t>
      </w:r>
      <w:r>
        <w:rPr>
          <w:rtl/>
        </w:rPr>
        <w:t>،</w:t>
      </w:r>
      <w:r w:rsidRPr="00CA05C4">
        <w:rPr>
          <w:rtl/>
        </w:rPr>
        <w:t xml:space="preserve"> فقال</w:t>
      </w:r>
      <w:r>
        <w:rPr>
          <w:rtl/>
        </w:rPr>
        <w:t>:</w:t>
      </w:r>
      <w:r w:rsidRPr="00CA05C4">
        <w:rPr>
          <w:rtl/>
        </w:rPr>
        <w:t xml:space="preserve"> </w:t>
      </w:r>
      <w:r w:rsidRPr="00124F01">
        <w:rPr>
          <w:rtl/>
        </w:rPr>
        <w:t>ما لك لعنك الله!</w:t>
      </w:r>
      <w:r>
        <w:rPr>
          <w:rtl/>
        </w:rPr>
        <w:t>،</w:t>
      </w:r>
      <w:r w:rsidRPr="00124F01">
        <w:rPr>
          <w:rtl/>
        </w:rPr>
        <w:t xml:space="preserve"> ربّي وربك اللهُ</w:t>
      </w:r>
      <w:r>
        <w:rPr>
          <w:rtl/>
        </w:rPr>
        <w:t>.</w:t>
      </w:r>
      <w:r w:rsidRPr="00124F01">
        <w:rPr>
          <w:rtl/>
        </w:rPr>
        <w:t xml:space="preserve"> أما والله لكنت ما علمتك لجباناً في الحرب</w:t>
      </w:r>
      <w:r>
        <w:rPr>
          <w:rtl/>
        </w:rPr>
        <w:t>،</w:t>
      </w:r>
      <w:r w:rsidRPr="00124F01">
        <w:rPr>
          <w:rtl/>
        </w:rPr>
        <w:t xml:space="preserve"> لئيماً في السلم</w:t>
      </w:r>
      <w:r>
        <w:rPr>
          <w:rtl/>
        </w:rPr>
        <w:t>.</w:t>
      </w:r>
      <w:r w:rsidRPr="00CA05C4">
        <w:rPr>
          <w:rtl/>
        </w:rPr>
        <w:t xml:space="preserve"> رجال الكشي 2</w:t>
      </w:r>
      <w:r>
        <w:rPr>
          <w:rtl/>
        </w:rPr>
        <w:t xml:space="preserve">: </w:t>
      </w:r>
      <w:r w:rsidRPr="00CA05C4">
        <w:rPr>
          <w:rtl/>
        </w:rPr>
        <w:t>589</w:t>
      </w:r>
      <w:r>
        <w:rPr>
          <w:rtl/>
        </w:rPr>
        <w:t>،</w:t>
      </w:r>
      <w:r w:rsidRPr="00CA05C4">
        <w:rPr>
          <w:rtl/>
        </w:rPr>
        <w:t xml:space="preserve"> الرقم 534</w:t>
      </w:r>
      <w:r>
        <w:rPr>
          <w:rtl/>
        </w:rPr>
        <w:t>،</w:t>
      </w:r>
      <w:r w:rsidRPr="00CA05C4">
        <w:rPr>
          <w:rtl/>
        </w:rPr>
        <w:t xml:space="preserve"> وعنه في بحار الأنوار 25</w:t>
      </w:r>
      <w:r>
        <w:rPr>
          <w:rtl/>
        </w:rPr>
        <w:t xml:space="preserve">: </w:t>
      </w:r>
      <w:r w:rsidRPr="00CA05C4">
        <w:rPr>
          <w:rtl/>
        </w:rPr>
        <w:t>297</w:t>
      </w:r>
      <w:r>
        <w:rPr>
          <w:rtl/>
        </w:rPr>
        <w:t>،</w:t>
      </w:r>
      <w:r w:rsidRPr="00CA05C4">
        <w:rPr>
          <w:rtl/>
        </w:rPr>
        <w:t xml:space="preserve"> الرقم 61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فعن مالك الجهني</w:t>
      </w:r>
      <w:r>
        <w:rPr>
          <w:rtl/>
        </w:rPr>
        <w:t>،</w:t>
      </w:r>
      <w:r w:rsidRPr="00035F5B">
        <w:rPr>
          <w:rtl/>
        </w:rPr>
        <w:t xml:space="preserve"> قال</w:t>
      </w:r>
      <w:r>
        <w:rPr>
          <w:rtl/>
        </w:rPr>
        <w:t>:</w:t>
      </w:r>
      <w:r w:rsidRPr="00035F5B">
        <w:rPr>
          <w:rtl/>
        </w:rPr>
        <w:t xml:space="preserve"> كنّا بالمدينة حين أُجلِيَتِ [</w:t>
      </w:r>
      <w:r>
        <w:rPr>
          <w:rtl/>
        </w:rPr>
        <w:t xml:space="preserve"> </w:t>
      </w:r>
      <w:r w:rsidRPr="00035F5B">
        <w:rPr>
          <w:rtl/>
        </w:rPr>
        <w:t>أُجلبت ] الشيعة</w:t>
      </w:r>
      <w:r>
        <w:rPr>
          <w:rtl/>
        </w:rPr>
        <w:t>،</w:t>
      </w:r>
      <w:r w:rsidRPr="00035F5B">
        <w:rPr>
          <w:rtl/>
        </w:rPr>
        <w:t xml:space="preserve"> وصاروا فرقاً</w:t>
      </w:r>
      <w:r>
        <w:rPr>
          <w:rtl/>
        </w:rPr>
        <w:t>،</w:t>
      </w:r>
      <w:r w:rsidRPr="00035F5B">
        <w:rPr>
          <w:rtl/>
        </w:rPr>
        <w:t xml:space="preserve"> فتنحَّينا عن المدينة ناحيةً</w:t>
      </w:r>
      <w:r>
        <w:rPr>
          <w:rtl/>
        </w:rPr>
        <w:t>،</w:t>
      </w:r>
      <w:r w:rsidRPr="00035F5B">
        <w:rPr>
          <w:rtl/>
        </w:rPr>
        <w:t xml:space="preserve"> ثمّ خلونا فجعلنا نذكر فضائلهم وما قالت الشيعة</w:t>
      </w:r>
      <w:r>
        <w:rPr>
          <w:rtl/>
        </w:rPr>
        <w:t>،</w:t>
      </w:r>
      <w:r w:rsidRPr="00035F5B">
        <w:rPr>
          <w:rtl/>
        </w:rPr>
        <w:t xml:space="preserve"> إلى أن خطر ببالنا الربوبية</w:t>
      </w:r>
      <w:r>
        <w:rPr>
          <w:rtl/>
        </w:rPr>
        <w:t>،</w:t>
      </w:r>
      <w:r w:rsidRPr="00035F5B">
        <w:rPr>
          <w:rtl/>
        </w:rPr>
        <w:t xml:space="preserve"> فما شعرنا بشيء</w:t>
      </w:r>
      <w:r>
        <w:rPr>
          <w:rtl/>
        </w:rPr>
        <w:t>،</w:t>
      </w:r>
      <w:r w:rsidRPr="00035F5B">
        <w:rPr>
          <w:rtl/>
        </w:rPr>
        <w:t xml:space="preserve"> إذا نحن بأبي عبد الله </w:t>
      </w:r>
      <w:r w:rsidRPr="00327A0F">
        <w:rPr>
          <w:rStyle w:val="libAlaemChar"/>
          <w:rtl/>
        </w:rPr>
        <w:t>عليه‌السلام</w:t>
      </w:r>
      <w:r w:rsidRPr="00035F5B">
        <w:rPr>
          <w:rtl/>
        </w:rPr>
        <w:t xml:space="preserve"> واقف على حمار</w:t>
      </w:r>
      <w:r>
        <w:rPr>
          <w:rtl/>
        </w:rPr>
        <w:t>،</w:t>
      </w:r>
      <w:r w:rsidRPr="00035F5B">
        <w:rPr>
          <w:rtl/>
        </w:rPr>
        <w:t xml:space="preserve"> فلم ندر من أين جاء</w:t>
      </w:r>
      <w:r>
        <w:rPr>
          <w:rtl/>
        </w:rPr>
        <w:t>،</w:t>
      </w:r>
      <w:r w:rsidRPr="00035F5B">
        <w:rPr>
          <w:rtl/>
        </w:rPr>
        <w:t xml:space="preserve"> فقال</w:t>
      </w:r>
      <w:r>
        <w:rPr>
          <w:rtl/>
        </w:rPr>
        <w:t>:</w:t>
      </w:r>
      <w:r w:rsidRPr="00124F01">
        <w:rPr>
          <w:rtl/>
        </w:rPr>
        <w:t xml:space="preserve"> يا مالك و</w:t>
      </w:r>
      <w:r>
        <w:rPr>
          <w:rtl/>
        </w:rPr>
        <w:t xml:space="preserve"> </w:t>
      </w:r>
      <w:r w:rsidRPr="00124F01">
        <w:rPr>
          <w:rtl/>
        </w:rPr>
        <w:t>يا خالد متى أحدثتما الكلام في الربوبية</w:t>
      </w:r>
      <w:r>
        <w:rPr>
          <w:rtl/>
        </w:rPr>
        <w:t>؟</w:t>
      </w:r>
    </w:p>
    <w:p w:rsidR="00AE450B" w:rsidRDefault="00AE450B" w:rsidP="00AE450B">
      <w:pPr>
        <w:pStyle w:val="libNormal"/>
      </w:pPr>
      <w:r w:rsidRPr="008B0018">
        <w:rPr>
          <w:rtl/>
        </w:rPr>
        <w:t>فقلنا</w:t>
      </w:r>
      <w:r>
        <w:rPr>
          <w:rtl/>
        </w:rPr>
        <w:t>:</w:t>
      </w:r>
      <w:r w:rsidRPr="008B0018">
        <w:rPr>
          <w:rtl/>
        </w:rPr>
        <w:t xml:space="preserve"> ما خطر ببالنا إلاّ الساعة</w:t>
      </w:r>
      <w:r>
        <w:rPr>
          <w:rtl/>
        </w:rPr>
        <w:t>.</w:t>
      </w:r>
    </w:p>
    <w:p w:rsidR="00AE450B" w:rsidRDefault="00AE450B" w:rsidP="00AE450B">
      <w:pPr>
        <w:pStyle w:val="libNormal"/>
      </w:pPr>
      <w:r w:rsidRPr="00035F5B">
        <w:rPr>
          <w:rtl/>
        </w:rPr>
        <w:t>فقال</w:t>
      </w:r>
      <w:r>
        <w:rPr>
          <w:rtl/>
        </w:rPr>
        <w:t>:</w:t>
      </w:r>
      <w:r w:rsidRPr="00035F5B">
        <w:rPr>
          <w:rtl/>
        </w:rPr>
        <w:t xml:space="preserve"> </w:t>
      </w:r>
      <w:r w:rsidRPr="00124F01">
        <w:rPr>
          <w:rtl/>
        </w:rPr>
        <w:t>أعْلَما أنّ لنا ربّاً يكلأُنا باللّيل والنهارِ نعبده</w:t>
      </w:r>
      <w:r>
        <w:rPr>
          <w:rtl/>
        </w:rPr>
        <w:t>.</w:t>
      </w:r>
      <w:r w:rsidRPr="00124F01">
        <w:rPr>
          <w:rtl/>
        </w:rPr>
        <w:t xml:space="preserve"> يا مالك و</w:t>
      </w:r>
      <w:r>
        <w:rPr>
          <w:rtl/>
        </w:rPr>
        <w:t xml:space="preserve"> </w:t>
      </w:r>
      <w:r w:rsidRPr="00124F01">
        <w:rPr>
          <w:rtl/>
        </w:rPr>
        <w:t>يا خالد</w:t>
      </w:r>
      <w:r>
        <w:rPr>
          <w:rtl/>
        </w:rPr>
        <w:t>،</w:t>
      </w:r>
      <w:r w:rsidRPr="00124F01">
        <w:rPr>
          <w:rtl/>
        </w:rPr>
        <w:t xml:space="preserve"> قولوا فينا ما شئتم واجعلونا مخلوقين</w:t>
      </w:r>
      <w:r>
        <w:rPr>
          <w:rtl/>
        </w:rPr>
        <w:t>،</w:t>
      </w:r>
      <w:r w:rsidRPr="00035F5B">
        <w:rPr>
          <w:rtl/>
        </w:rPr>
        <w:t xml:space="preserve"> فكرَّرها علينا مراراً وهو واقف على حماره</w:t>
      </w:r>
      <w:r w:rsidRPr="00035F5B">
        <w:rPr>
          <w:rStyle w:val="libFootnotenumChar"/>
          <w:rtl/>
        </w:rPr>
        <w:t>(1)</w:t>
      </w:r>
      <w:r>
        <w:rPr>
          <w:rtl/>
        </w:rPr>
        <w:t>.</w:t>
      </w:r>
    </w:p>
    <w:p w:rsidR="00AE450B" w:rsidRDefault="00AE450B" w:rsidP="00AE450B">
      <w:pPr>
        <w:pStyle w:val="libNormal"/>
      </w:pPr>
      <w:r w:rsidRPr="008B0018">
        <w:rPr>
          <w:rtl/>
        </w:rPr>
        <w:t>وعن خالد بن نجيح الجوّار</w:t>
      </w:r>
      <w:r>
        <w:rPr>
          <w:rtl/>
        </w:rPr>
        <w:t>،</w:t>
      </w:r>
      <w:r w:rsidRPr="008B0018">
        <w:rPr>
          <w:rtl/>
        </w:rPr>
        <w:t xml:space="preserve"> قال</w:t>
      </w:r>
      <w:r>
        <w:rPr>
          <w:rtl/>
        </w:rPr>
        <w:t>:</w:t>
      </w:r>
      <w:r w:rsidRPr="008B0018">
        <w:rPr>
          <w:rtl/>
        </w:rPr>
        <w:t xml:space="preserve"> دخلت على أبي عبد الله </w:t>
      </w:r>
      <w:r w:rsidRPr="00327A0F">
        <w:rPr>
          <w:rStyle w:val="libAlaemChar"/>
          <w:rtl/>
        </w:rPr>
        <w:t>عليه‌السلام</w:t>
      </w:r>
      <w:r w:rsidRPr="008B0018">
        <w:rPr>
          <w:rtl/>
        </w:rPr>
        <w:t xml:space="preserve"> وعنده خلق</w:t>
      </w:r>
      <w:r>
        <w:rPr>
          <w:rtl/>
        </w:rPr>
        <w:t>،</w:t>
      </w:r>
      <w:r w:rsidRPr="008B0018">
        <w:rPr>
          <w:rtl/>
        </w:rPr>
        <w:t xml:space="preserve"> فقنّعت رأسي وجلست في ناحية وقلت في نفسي</w:t>
      </w:r>
      <w:r>
        <w:rPr>
          <w:rtl/>
        </w:rPr>
        <w:t>:</w:t>
      </w:r>
      <w:r w:rsidRPr="008B0018">
        <w:rPr>
          <w:rtl/>
        </w:rPr>
        <w:t xml:space="preserve"> وَيْحَكُمْ ما أغفلكم</w:t>
      </w:r>
      <w:r>
        <w:rPr>
          <w:rtl/>
        </w:rPr>
        <w:t>؟</w:t>
      </w:r>
      <w:r w:rsidRPr="008B0018">
        <w:rPr>
          <w:rtl/>
        </w:rPr>
        <w:t xml:space="preserve"> عند من تَكَلَّمُون</w:t>
      </w:r>
      <w:r>
        <w:rPr>
          <w:rtl/>
        </w:rPr>
        <w:t>،</w:t>
      </w:r>
      <w:r w:rsidRPr="008B0018">
        <w:rPr>
          <w:rtl/>
        </w:rPr>
        <w:t xml:space="preserve"> عند رب العالمين</w:t>
      </w:r>
      <w:r>
        <w:rPr>
          <w:rtl/>
        </w:rPr>
        <w:t>؟</w:t>
      </w:r>
    </w:p>
    <w:p w:rsidR="00AE450B" w:rsidRDefault="00AE450B" w:rsidP="00AE450B">
      <w:pPr>
        <w:pStyle w:val="libNormal"/>
      </w:pPr>
      <w:r w:rsidRPr="00035F5B">
        <w:rPr>
          <w:rtl/>
        </w:rPr>
        <w:t>قال</w:t>
      </w:r>
      <w:r>
        <w:rPr>
          <w:rtl/>
        </w:rPr>
        <w:t>:</w:t>
      </w:r>
      <w:r w:rsidRPr="00035F5B">
        <w:rPr>
          <w:rtl/>
        </w:rPr>
        <w:t xml:space="preserve"> فناداني</w:t>
      </w:r>
      <w:r>
        <w:rPr>
          <w:rtl/>
        </w:rPr>
        <w:t>:</w:t>
      </w:r>
      <w:r w:rsidRPr="00035F5B">
        <w:rPr>
          <w:rtl/>
        </w:rPr>
        <w:t xml:space="preserve"> </w:t>
      </w:r>
      <w:r w:rsidRPr="00124F01">
        <w:rPr>
          <w:rtl/>
        </w:rPr>
        <w:t>ويحك يا خالد</w:t>
      </w:r>
      <w:r>
        <w:rPr>
          <w:rtl/>
        </w:rPr>
        <w:t>،</w:t>
      </w:r>
      <w:r w:rsidRPr="00124F01">
        <w:rPr>
          <w:rtl/>
        </w:rPr>
        <w:t xml:space="preserve"> إنيّ والله عبدٌ مخلوق</w:t>
      </w:r>
      <w:r>
        <w:rPr>
          <w:rtl/>
        </w:rPr>
        <w:t>،</w:t>
      </w:r>
      <w:r w:rsidRPr="00124F01">
        <w:rPr>
          <w:rtl/>
        </w:rPr>
        <w:t xml:space="preserve"> لي ربٌّ أعبده</w:t>
      </w:r>
      <w:r>
        <w:rPr>
          <w:rtl/>
        </w:rPr>
        <w:t>،</w:t>
      </w:r>
      <w:r w:rsidRPr="00124F01">
        <w:rPr>
          <w:rtl/>
        </w:rPr>
        <w:t xml:space="preserve"> إن لم أعبده واللهِ عذّبني بالنار</w:t>
      </w:r>
      <w:r>
        <w:rPr>
          <w:rtl/>
        </w:rPr>
        <w:t>.</w:t>
      </w:r>
    </w:p>
    <w:p w:rsidR="00AE450B" w:rsidRDefault="00AE450B" w:rsidP="00AE450B">
      <w:pPr>
        <w:pStyle w:val="libNormal"/>
      </w:pPr>
      <w:r w:rsidRPr="00035F5B">
        <w:rPr>
          <w:rtl/>
        </w:rPr>
        <w:t>فقلت</w:t>
      </w:r>
      <w:r>
        <w:rPr>
          <w:rtl/>
        </w:rPr>
        <w:t>:</w:t>
      </w:r>
      <w:r w:rsidRPr="00035F5B">
        <w:rPr>
          <w:rtl/>
        </w:rPr>
        <w:t xml:space="preserve"> لا والله لا أقول فيك أبداً إلاّ قولك في نفسك</w:t>
      </w:r>
      <w:r w:rsidRPr="00035F5B">
        <w:rPr>
          <w:rStyle w:val="libFootnotenumChar"/>
          <w:rtl/>
        </w:rPr>
        <w:t>(2)</w:t>
      </w:r>
      <w:r>
        <w:rPr>
          <w:rtl/>
        </w:rPr>
        <w:t>.</w:t>
      </w:r>
    </w:p>
    <w:p w:rsidR="00AE450B" w:rsidRDefault="00AE450B" w:rsidP="00AE450B">
      <w:pPr>
        <w:pStyle w:val="libNormal"/>
      </w:pPr>
      <w:r w:rsidRPr="00035F5B">
        <w:rPr>
          <w:rtl/>
        </w:rPr>
        <w:t>وعن إسماعيل بن عبد العزيز</w:t>
      </w:r>
      <w:r>
        <w:rPr>
          <w:rtl/>
        </w:rPr>
        <w:t>،</w:t>
      </w:r>
      <w:r w:rsidRPr="00035F5B">
        <w:rPr>
          <w:rtl/>
        </w:rPr>
        <w:t xml:space="preserve"> قال</w:t>
      </w:r>
      <w:r>
        <w:rPr>
          <w:rtl/>
        </w:rPr>
        <w:t>:</w:t>
      </w:r>
      <w:r w:rsidRPr="00035F5B">
        <w:rPr>
          <w:rtl/>
        </w:rPr>
        <w:t xml:space="preserve"> قال أبو عبد الله</w:t>
      </w:r>
      <w:r>
        <w:rPr>
          <w:rtl/>
        </w:rPr>
        <w:t>:</w:t>
      </w:r>
      <w:r w:rsidRPr="00124F01">
        <w:rPr>
          <w:rtl/>
        </w:rPr>
        <w:t xml:space="preserve"> يا إسماعيل</w:t>
      </w:r>
      <w:r>
        <w:rPr>
          <w:rtl/>
        </w:rPr>
        <w:t>،</w:t>
      </w:r>
      <w:r w:rsidRPr="00124F01">
        <w:rPr>
          <w:rtl/>
        </w:rPr>
        <w:t xml:space="preserve"> لا ترفع البناء فوق طاقته فينهدم</w:t>
      </w:r>
      <w:r>
        <w:rPr>
          <w:rtl/>
        </w:rPr>
        <w:t>،</w:t>
      </w:r>
      <w:r w:rsidRPr="00124F01">
        <w:rPr>
          <w:rtl/>
        </w:rPr>
        <w:t xml:space="preserve"> اجعلونا مخلوقين وقولوا فينا ما شئتم</w:t>
      </w:r>
      <w:r>
        <w:rPr>
          <w:rtl/>
        </w:rPr>
        <w:t>،</w:t>
      </w:r>
      <w:r w:rsidRPr="00124F01">
        <w:rPr>
          <w:rtl/>
        </w:rPr>
        <w:t xml:space="preserve"> فلن تبلغوا</w:t>
      </w:r>
      <w:r>
        <w:rPr>
          <w:rtl/>
        </w:rPr>
        <w:t>.</w:t>
      </w:r>
    </w:p>
    <w:p w:rsidR="00AE450B" w:rsidRDefault="00AE450B" w:rsidP="00AE450B">
      <w:pPr>
        <w:pStyle w:val="libNormal"/>
      </w:pPr>
      <w:r w:rsidRPr="00035F5B">
        <w:rPr>
          <w:rtl/>
        </w:rPr>
        <w:t>فقال إسماعيل</w:t>
      </w:r>
      <w:r>
        <w:rPr>
          <w:rtl/>
        </w:rPr>
        <w:t>:</w:t>
      </w:r>
      <w:r w:rsidRPr="00035F5B">
        <w:rPr>
          <w:rtl/>
        </w:rPr>
        <w:t xml:space="preserve"> وكنت أقول</w:t>
      </w:r>
      <w:r>
        <w:rPr>
          <w:rtl/>
        </w:rPr>
        <w:t>:</w:t>
      </w:r>
      <w:r w:rsidRPr="00035F5B">
        <w:rPr>
          <w:rtl/>
        </w:rPr>
        <w:t xml:space="preserve"> إنّه</w:t>
      </w:r>
      <w:r>
        <w:rPr>
          <w:rtl/>
        </w:rPr>
        <w:t>.</w:t>
      </w:r>
      <w:r w:rsidRPr="00035F5B">
        <w:rPr>
          <w:rtl/>
        </w:rPr>
        <w:t>... وأقول</w:t>
      </w:r>
      <w:r>
        <w:rPr>
          <w:rtl/>
        </w:rPr>
        <w:t>،</w:t>
      </w:r>
      <w:r w:rsidRPr="00035F5B">
        <w:rPr>
          <w:rtl/>
        </w:rPr>
        <w:t xml:space="preserve"> وأقول</w:t>
      </w:r>
      <w:r w:rsidRPr="00035F5B">
        <w:rPr>
          <w:rStyle w:val="libFootnotenumChar"/>
          <w:rtl/>
        </w:rPr>
        <w:t>(3)</w:t>
      </w:r>
      <w:r>
        <w:rPr>
          <w:rtl/>
        </w:rPr>
        <w:t>.</w:t>
      </w:r>
    </w:p>
    <w:p w:rsidR="00AE450B" w:rsidRDefault="00AE450B" w:rsidP="00AE450B">
      <w:pPr>
        <w:pStyle w:val="libNormal"/>
      </w:pPr>
      <w:r w:rsidRPr="00035F5B">
        <w:rPr>
          <w:rtl/>
        </w:rPr>
        <w:t>وعن سليمان بن خالد</w:t>
      </w:r>
      <w:r>
        <w:rPr>
          <w:rtl/>
        </w:rPr>
        <w:t>،</w:t>
      </w:r>
      <w:r w:rsidRPr="00035F5B">
        <w:rPr>
          <w:rtl/>
        </w:rPr>
        <w:t xml:space="preserve"> قال</w:t>
      </w:r>
      <w:r>
        <w:rPr>
          <w:rtl/>
        </w:rPr>
        <w:t>:</w:t>
      </w:r>
      <w:r w:rsidRPr="00035F5B">
        <w:rPr>
          <w:rtl/>
        </w:rPr>
        <w:t xml:space="preserve"> كنت عند أبي عبد الله [</w:t>
      </w:r>
      <w:r>
        <w:rPr>
          <w:rtl/>
        </w:rPr>
        <w:t xml:space="preserve"> </w:t>
      </w:r>
      <w:r w:rsidRPr="00035F5B">
        <w:rPr>
          <w:rtl/>
        </w:rPr>
        <w:t>الصادق ] وهو يكتب كتباً إلى بغداد</w:t>
      </w:r>
      <w:r>
        <w:rPr>
          <w:rtl/>
        </w:rPr>
        <w:t>،</w:t>
      </w:r>
      <w:r w:rsidRPr="00035F5B">
        <w:rPr>
          <w:rtl/>
        </w:rPr>
        <w:t xml:space="preserve"> وأنا أُريد أن أُودّعه</w:t>
      </w:r>
      <w:r>
        <w:rPr>
          <w:rtl/>
        </w:rPr>
        <w:t>،</w:t>
      </w:r>
      <w:r w:rsidRPr="00035F5B">
        <w:rPr>
          <w:rtl/>
        </w:rPr>
        <w:t xml:space="preserve"> فقال</w:t>
      </w:r>
      <w:r>
        <w:rPr>
          <w:rtl/>
        </w:rPr>
        <w:t>:</w:t>
      </w:r>
      <w:r w:rsidRPr="00035F5B">
        <w:rPr>
          <w:rtl/>
        </w:rPr>
        <w:t xml:space="preserve"> </w:t>
      </w:r>
      <w:r w:rsidRPr="00124F01">
        <w:rPr>
          <w:rtl/>
        </w:rPr>
        <w:t>تجيء إلى بغداد</w:t>
      </w:r>
      <w:r>
        <w:rPr>
          <w:rtl/>
        </w:rPr>
        <w:t>؟</w:t>
      </w:r>
      <w:r w:rsidRPr="00035F5B">
        <w:rPr>
          <w:rtl/>
        </w:rPr>
        <w:t xml:space="preserve"> قلت</w:t>
      </w:r>
      <w:r>
        <w:rPr>
          <w:rtl/>
        </w:rPr>
        <w:t>:</w:t>
      </w:r>
      <w:r w:rsidRPr="00035F5B">
        <w:rPr>
          <w:rtl/>
        </w:rPr>
        <w:t xml:space="preserve"> بلى</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B0018">
        <w:rPr>
          <w:rtl/>
        </w:rPr>
        <w:t>1</w:t>
      </w:r>
      <w:r>
        <w:rPr>
          <w:rtl/>
        </w:rPr>
        <w:t>)</w:t>
      </w:r>
      <w:r w:rsidRPr="008B0018">
        <w:rPr>
          <w:rtl/>
        </w:rPr>
        <w:t xml:space="preserve"> كشف الغمة 2</w:t>
      </w:r>
      <w:r>
        <w:rPr>
          <w:rtl/>
        </w:rPr>
        <w:t xml:space="preserve">: </w:t>
      </w:r>
      <w:r w:rsidRPr="008B0018">
        <w:rPr>
          <w:rtl/>
        </w:rPr>
        <w:t>415 وعنه في بحار الأنوار 25</w:t>
      </w:r>
      <w:r>
        <w:rPr>
          <w:rtl/>
        </w:rPr>
        <w:t xml:space="preserve">: </w:t>
      </w:r>
      <w:r w:rsidRPr="008B0018">
        <w:rPr>
          <w:rtl/>
        </w:rPr>
        <w:t>289 / ح 45</w:t>
      </w:r>
      <w:r>
        <w:rPr>
          <w:rtl/>
        </w:rPr>
        <w:t>،</w:t>
      </w:r>
      <w:r w:rsidRPr="008B0018">
        <w:rPr>
          <w:rtl/>
        </w:rPr>
        <w:t xml:space="preserve"> وانظر بحار الأنوار 47</w:t>
      </w:r>
      <w:r>
        <w:rPr>
          <w:rtl/>
        </w:rPr>
        <w:t xml:space="preserve">: </w:t>
      </w:r>
      <w:r w:rsidRPr="008B0018">
        <w:rPr>
          <w:rtl/>
        </w:rPr>
        <w:t>148</w:t>
      </w:r>
      <w:r>
        <w:rPr>
          <w:rtl/>
        </w:rPr>
        <w:t>.</w:t>
      </w:r>
    </w:p>
    <w:p w:rsidR="00AE450B" w:rsidRDefault="00AE450B" w:rsidP="00AE450B">
      <w:pPr>
        <w:pStyle w:val="libFootnote0"/>
      </w:pPr>
      <w:r>
        <w:rPr>
          <w:rtl/>
        </w:rPr>
        <w:t>(</w:t>
      </w:r>
      <w:r w:rsidRPr="008B0018">
        <w:rPr>
          <w:rtl/>
        </w:rPr>
        <w:t>2</w:t>
      </w:r>
      <w:r>
        <w:rPr>
          <w:rtl/>
        </w:rPr>
        <w:t>)</w:t>
      </w:r>
      <w:r w:rsidRPr="008B0018">
        <w:rPr>
          <w:rtl/>
        </w:rPr>
        <w:t xml:space="preserve"> بصائر الدرجات</w:t>
      </w:r>
      <w:r>
        <w:rPr>
          <w:rtl/>
        </w:rPr>
        <w:t xml:space="preserve">: </w:t>
      </w:r>
      <w:r w:rsidRPr="008B0018">
        <w:rPr>
          <w:rtl/>
        </w:rPr>
        <w:t>261 / ح 25</w:t>
      </w:r>
      <w:r>
        <w:rPr>
          <w:rtl/>
        </w:rPr>
        <w:t>،</w:t>
      </w:r>
      <w:r w:rsidRPr="008B0018">
        <w:rPr>
          <w:rtl/>
        </w:rPr>
        <w:t xml:space="preserve"> وعنه في بحار الأنوار 47</w:t>
      </w:r>
      <w:r>
        <w:rPr>
          <w:rtl/>
        </w:rPr>
        <w:t xml:space="preserve">: </w:t>
      </w:r>
      <w:r w:rsidRPr="008B0018">
        <w:rPr>
          <w:rtl/>
        </w:rPr>
        <w:t>341 / ح 25</w:t>
      </w:r>
      <w:r>
        <w:rPr>
          <w:rtl/>
        </w:rPr>
        <w:t>.</w:t>
      </w:r>
    </w:p>
    <w:p w:rsidR="00AE450B" w:rsidRPr="008B0018" w:rsidRDefault="00AE450B" w:rsidP="00AE450B">
      <w:pPr>
        <w:pStyle w:val="libFootnote0"/>
      </w:pPr>
      <w:r>
        <w:rPr>
          <w:rtl/>
        </w:rPr>
        <w:t>(</w:t>
      </w:r>
      <w:r w:rsidRPr="008B0018">
        <w:rPr>
          <w:rtl/>
        </w:rPr>
        <w:t>3</w:t>
      </w:r>
      <w:r>
        <w:rPr>
          <w:rtl/>
        </w:rPr>
        <w:t>)</w:t>
      </w:r>
      <w:r w:rsidRPr="008B0018">
        <w:rPr>
          <w:rtl/>
        </w:rPr>
        <w:t xml:space="preserve"> بصائر الدرجات</w:t>
      </w:r>
      <w:r>
        <w:rPr>
          <w:rtl/>
        </w:rPr>
        <w:t>:</w:t>
      </w:r>
      <w:r w:rsidRPr="008B0018">
        <w:rPr>
          <w:rtl/>
        </w:rPr>
        <w:t>256 / ح 5</w:t>
      </w:r>
      <w:r>
        <w:rPr>
          <w:rtl/>
        </w:rPr>
        <w:t>،</w:t>
      </w:r>
      <w:r w:rsidRPr="008B0018">
        <w:rPr>
          <w:rtl/>
        </w:rPr>
        <w:t xml:space="preserve"> وعنه في بحار الأنوار 25</w:t>
      </w:r>
      <w:r>
        <w:rPr>
          <w:rtl/>
        </w:rPr>
        <w:t xml:space="preserve">: </w:t>
      </w:r>
      <w:r w:rsidRPr="008B0018">
        <w:rPr>
          <w:rtl/>
        </w:rPr>
        <w:t>279 / ح 22</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قال</w:t>
      </w:r>
      <w:r>
        <w:rPr>
          <w:rtl/>
        </w:rPr>
        <w:t>:</w:t>
      </w:r>
      <w:r w:rsidRPr="00035F5B">
        <w:rPr>
          <w:rtl/>
        </w:rPr>
        <w:t xml:space="preserve"> تعين مولاي هذا بدفع كتبه</w:t>
      </w:r>
      <w:r>
        <w:rPr>
          <w:rtl/>
        </w:rPr>
        <w:t>،</w:t>
      </w:r>
      <w:r w:rsidRPr="00035F5B">
        <w:rPr>
          <w:rtl/>
        </w:rPr>
        <w:t xml:space="preserve"> ففكرّت وأنا في صحن الدار أمشي</w:t>
      </w:r>
      <w:r>
        <w:rPr>
          <w:rtl/>
        </w:rPr>
        <w:t>،</w:t>
      </w:r>
      <w:r w:rsidRPr="00035F5B">
        <w:rPr>
          <w:rtl/>
        </w:rPr>
        <w:t xml:space="preserve"> فقلت</w:t>
      </w:r>
      <w:r>
        <w:rPr>
          <w:rtl/>
        </w:rPr>
        <w:t>:</w:t>
      </w:r>
      <w:r w:rsidRPr="00035F5B">
        <w:rPr>
          <w:rtl/>
        </w:rPr>
        <w:t xml:space="preserve"> هذا حجة الله على خلقه</w:t>
      </w:r>
      <w:r>
        <w:rPr>
          <w:rtl/>
        </w:rPr>
        <w:t>،</w:t>
      </w:r>
      <w:r w:rsidRPr="00035F5B">
        <w:rPr>
          <w:rtl/>
        </w:rPr>
        <w:t xml:space="preserve"> يكتب إلى أبي أيّوب الجزري</w:t>
      </w:r>
      <w:r>
        <w:rPr>
          <w:rtl/>
        </w:rPr>
        <w:t>،</w:t>
      </w:r>
      <w:r w:rsidRPr="00035F5B">
        <w:rPr>
          <w:rtl/>
        </w:rPr>
        <w:t xml:space="preserve"> وفلان</w:t>
      </w:r>
      <w:r>
        <w:rPr>
          <w:rtl/>
        </w:rPr>
        <w:t>،</w:t>
      </w:r>
      <w:r w:rsidRPr="00035F5B">
        <w:rPr>
          <w:rtl/>
        </w:rPr>
        <w:t xml:space="preserve"> وفلان يسألهم حوائجه</w:t>
      </w:r>
      <w:r>
        <w:rPr>
          <w:rtl/>
        </w:rPr>
        <w:t xml:space="preserve"> </w:t>
      </w:r>
      <w:r w:rsidRPr="00035F5B">
        <w:rPr>
          <w:rtl/>
        </w:rPr>
        <w:t>!! فلمّا صرنا إلى باب الدار صاح بي</w:t>
      </w:r>
      <w:r>
        <w:rPr>
          <w:rtl/>
        </w:rPr>
        <w:t>:</w:t>
      </w:r>
      <w:r w:rsidRPr="00035F5B">
        <w:rPr>
          <w:rtl/>
        </w:rPr>
        <w:t xml:space="preserve"> </w:t>
      </w:r>
      <w:r w:rsidRPr="00124F01">
        <w:rPr>
          <w:rtl/>
        </w:rPr>
        <w:t>يا سليمان</w:t>
      </w:r>
      <w:r>
        <w:rPr>
          <w:rtl/>
        </w:rPr>
        <w:t>،</w:t>
      </w:r>
      <w:r w:rsidRPr="00124F01">
        <w:rPr>
          <w:rtl/>
        </w:rPr>
        <w:t xml:space="preserve"> ارجِعْ أنت وحدك</w:t>
      </w:r>
      <w:r>
        <w:rPr>
          <w:rtl/>
        </w:rPr>
        <w:t>،</w:t>
      </w:r>
      <w:r w:rsidRPr="00035F5B">
        <w:rPr>
          <w:rtl/>
        </w:rPr>
        <w:t xml:space="preserve"> فرجعت</w:t>
      </w:r>
      <w:r>
        <w:rPr>
          <w:rtl/>
        </w:rPr>
        <w:t>،</w:t>
      </w:r>
      <w:r w:rsidRPr="00035F5B">
        <w:rPr>
          <w:rtl/>
        </w:rPr>
        <w:t xml:space="preserve"> فقال</w:t>
      </w:r>
      <w:r>
        <w:rPr>
          <w:rtl/>
        </w:rPr>
        <w:t>:</w:t>
      </w:r>
      <w:r w:rsidRPr="00124F01">
        <w:rPr>
          <w:rtl/>
        </w:rPr>
        <w:t xml:space="preserve"> كتبت إليهم لأخبرهم أنّي عبدٌ ولي إليهم حاجة</w:t>
      </w:r>
      <w:r w:rsidRPr="00035F5B">
        <w:rPr>
          <w:rStyle w:val="libFootnotenumChar"/>
          <w:rtl/>
        </w:rPr>
        <w:t>(1)</w:t>
      </w:r>
      <w:r>
        <w:rPr>
          <w:rtl/>
        </w:rPr>
        <w:t>.</w:t>
      </w:r>
    </w:p>
    <w:p w:rsidR="00AE450B" w:rsidRDefault="00AE450B" w:rsidP="00AE450B">
      <w:pPr>
        <w:pStyle w:val="libNormal"/>
      </w:pPr>
      <w:r w:rsidRPr="00035F5B">
        <w:rPr>
          <w:rtl/>
        </w:rPr>
        <w:t>وفي</w:t>
      </w:r>
      <w:r w:rsidRPr="00AE450B">
        <w:rPr>
          <w:rStyle w:val="libBold2Char"/>
          <w:rtl/>
        </w:rPr>
        <w:t xml:space="preserve"> كشف الغمة</w:t>
      </w:r>
      <w:r>
        <w:rPr>
          <w:rtl/>
        </w:rPr>
        <w:t>:</w:t>
      </w:r>
      <w:r w:rsidRPr="00035F5B">
        <w:rPr>
          <w:rtl/>
        </w:rPr>
        <w:t xml:space="preserve"> عن أيوب</w:t>
      </w:r>
      <w:r>
        <w:rPr>
          <w:rtl/>
        </w:rPr>
        <w:t>،</w:t>
      </w:r>
      <w:r w:rsidRPr="00035F5B">
        <w:rPr>
          <w:rtl/>
        </w:rPr>
        <w:t xml:space="preserve"> قال</w:t>
      </w:r>
      <w:r>
        <w:rPr>
          <w:rtl/>
        </w:rPr>
        <w:t>:</w:t>
      </w:r>
      <w:r w:rsidRPr="00035F5B">
        <w:rPr>
          <w:rtl/>
        </w:rPr>
        <w:t xml:space="preserve"> قال فتح بن يزيد الجرجاني</w:t>
      </w:r>
      <w:r>
        <w:rPr>
          <w:rtl/>
        </w:rPr>
        <w:t>:</w:t>
      </w:r>
      <w:r w:rsidRPr="00035F5B">
        <w:rPr>
          <w:rtl/>
        </w:rPr>
        <w:t xml:space="preserve"> ضمّني وأبا الحسن [</w:t>
      </w:r>
      <w:r>
        <w:rPr>
          <w:rtl/>
        </w:rPr>
        <w:t xml:space="preserve"> </w:t>
      </w:r>
      <w:r w:rsidRPr="00035F5B">
        <w:rPr>
          <w:rtl/>
        </w:rPr>
        <w:t>الهادي</w:t>
      </w:r>
      <w:r>
        <w:rPr>
          <w:rtl/>
        </w:rPr>
        <w:t xml:space="preserve"> </w:t>
      </w:r>
      <w:r w:rsidRPr="00327A0F">
        <w:rPr>
          <w:rStyle w:val="libAlaemChar"/>
          <w:rtl/>
        </w:rPr>
        <w:t>عليه‌السلام</w:t>
      </w:r>
      <w:r w:rsidRPr="00035F5B">
        <w:rPr>
          <w:rtl/>
        </w:rPr>
        <w:t xml:space="preserve"> ] الطريقُ منصرَفين من مكّة إلى خراسان</w:t>
      </w:r>
      <w:r>
        <w:rPr>
          <w:rtl/>
        </w:rPr>
        <w:t>،</w:t>
      </w:r>
      <w:r w:rsidRPr="00035F5B">
        <w:rPr>
          <w:rtl/>
        </w:rPr>
        <w:t xml:space="preserve"> وهو صائر إلى العراق</w:t>
      </w:r>
      <w:r>
        <w:rPr>
          <w:rtl/>
        </w:rPr>
        <w:t xml:space="preserve"> </w:t>
      </w:r>
      <w:r w:rsidRPr="00035F5B">
        <w:rPr>
          <w:rtl/>
        </w:rPr>
        <w:t>والحديث طويل نقتطف منه بعض إخبارات الإمام لفتح عمّا يختلج في صدره</w:t>
      </w:r>
      <w:r>
        <w:rPr>
          <w:rtl/>
        </w:rPr>
        <w:t xml:space="preserve"> </w:t>
      </w:r>
      <w:r w:rsidRPr="00035F5B">
        <w:rPr>
          <w:rtl/>
        </w:rPr>
        <w:t>فقال</w:t>
      </w:r>
      <w:r>
        <w:rPr>
          <w:rtl/>
        </w:rPr>
        <w:t xml:space="preserve"> </w:t>
      </w:r>
      <w:r w:rsidRPr="00327A0F">
        <w:rPr>
          <w:rStyle w:val="libAlaemChar"/>
          <w:rtl/>
        </w:rPr>
        <w:t>عليه‌السلام</w:t>
      </w:r>
      <w:r>
        <w:rPr>
          <w:rtl/>
        </w:rPr>
        <w:t>:.</w:t>
      </w:r>
      <w:r w:rsidRPr="00124F01">
        <w:rPr>
          <w:rtl/>
        </w:rPr>
        <w:t>.. وأمّا الذي اختلج في صدرك فإن شاءَ العالمُ أنباك</w:t>
      </w:r>
      <w:r>
        <w:rPr>
          <w:rtl/>
        </w:rPr>
        <w:t>:</w:t>
      </w:r>
      <w:r w:rsidRPr="00124F01">
        <w:rPr>
          <w:rtl/>
        </w:rPr>
        <w:t xml:space="preserve"> إنّ الله لم يظهر على غيبه أحداً إلاّ من ارتضى من رسول</w:t>
      </w:r>
      <w:r>
        <w:rPr>
          <w:rtl/>
        </w:rPr>
        <w:t>،</w:t>
      </w:r>
      <w:r w:rsidRPr="00124F01">
        <w:rPr>
          <w:rtl/>
        </w:rPr>
        <w:t xml:space="preserve"> فكُلُّ ما كان عند الرسولِ كان عند العالم</w:t>
      </w:r>
      <w:r>
        <w:rPr>
          <w:rtl/>
        </w:rPr>
        <w:t>،</w:t>
      </w:r>
      <w:r w:rsidRPr="00124F01">
        <w:rPr>
          <w:rtl/>
        </w:rPr>
        <w:t xml:space="preserve"> وكلُّ ما اطلَّع عليه الرسولُ فقد أطْلَعَ أوصياءَهُ عليه</w:t>
      </w:r>
      <w:r>
        <w:rPr>
          <w:rtl/>
        </w:rPr>
        <w:t>،</w:t>
      </w:r>
      <w:r w:rsidRPr="00124F01">
        <w:rPr>
          <w:rtl/>
        </w:rPr>
        <w:t xml:space="preserve"> لئلاّ تخلو أرضه من حُجّة</w:t>
      </w:r>
      <w:r>
        <w:rPr>
          <w:rtl/>
        </w:rPr>
        <w:t>،</w:t>
      </w:r>
      <w:r w:rsidRPr="00124F01">
        <w:rPr>
          <w:rtl/>
        </w:rPr>
        <w:t xml:space="preserve"> يكون معه علم يدلُّ على صدق مقالته</w:t>
      </w:r>
      <w:r>
        <w:rPr>
          <w:rtl/>
        </w:rPr>
        <w:t>،</w:t>
      </w:r>
      <w:r w:rsidRPr="00124F01">
        <w:rPr>
          <w:rtl/>
        </w:rPr>
        <w:t xml:space="preserve"> وجواز عدالته</w:t>
      </w:r>
      <w:r>
        <w:rPr>
          <w:rtl/>
        </w:rPr>
        <w:t>.</w:t>
      </w:r>
    </w:p>
    <w:p w:rsidR="00AE450B" w:rsidRDefault="00AE450B" w:rsidP="00AE450B">
      <w:pPr>
        <w:pStyle w:val="libNormal"/>
      </w:pPr>
      <w:r w:rsidRPr="008B0018">
        <w:rPr>
          <w:rtl/>
        </w:rPr>
        <w:t>يا فتح</w:t>
      </w:r>
      <w:r>
        <w:rPr>
          <w:rtl/>
        </w:rPr>
        <w:t>،</w:t>
      </w:r>
      <w:r w:rsidRPr="008B0018">
        <w:rPr>
          <w:rtl/>
        </w:rPr>
        <w:t xml:space="preserve"> عسى الشيطان أراد اللبس عليك</w:t>
      </w:r>
      <w:r>
        <w:rPr>
          <w:rtl/>
        </w:rPr>
        <w:t>،</w:t>
      </w:r>
      <w:r w:rsidRPr="008B0018">
        <w:rPr>
          <w:rtl/>
        </w:rPr>
        <w:t xml:space="preserve"> فأوهمك في بعض ما أودعتك</w:t>
      </w:r>
      <w:r>
        <w:rPr>
          <w:rtl/>
        </w:rPr>
        <w:t>،</w:t>
      </w:r>
      <w:r w:rsidRPr="008B0018">
        <w:rPr>
          <w:rtl/>
        </w:rPr>
        <w:t xml:space="preserve"> وشكّك في بعض ما أنبأتك حتى أراد إزالتك عن طريق الله وصراطه المستقيم</w:t>
      </w:r>
      <w:r>
        <w:rPr>
          <w:rtl/>
        </w:rPr>
        <w:t>.</w:t>
      </w:r>
      <w:r w:rsidRPr="008B0018">
        <w:rPr>
          <w:rtl/>
        </w:rPr>
        <w:t>.. معاذ الله</w:t>
      </w:r>
      <w:r>
        <w:rPr>
          <w:rtl/>
        </w:rPr>
        <w:t>،</w:t>
      </w:r>
      <w:r w:rsidRPr="008B0018">
        <w:rPr>
          <w:rtl/>
        </w:rPr>
        <w:t xml:space="preserve"> إنّهم مخلوقون مربوبون لله</w:t>
      </w:r>
      <w:r>
        <w:rPr>
          <w:rtl/>
        </w:rPr>
        <w:t>؛</w:t>
      </w:r>
      <w:r w:rsidRPr="008B0018">
        <w:rPr>
          <w:rtl/>
        </w:rPr>
        <w:t xml:space="preserve"> مطيعون</w:t>
      </w:r>
      <w:r>
        <w:rPr>
          <w:rtl/>
        </w:rPr>
        <w:t>،</w:t>
      </w:r>
      <w:r w:rsidRPr="008B0018">
        <w:rPr>
          <w:rtl/>
        </w:rPr>
        <w:t xml:space="preserve"> داخرون راغبون</w:t>
      </w:r>
      <w:r>
        <w:rPr>
          <w:rtl/>
        </w:rPr>
        <w:t>،</w:t>
      </w:r>
      <w:r w:rsidRPr="008B0018">
        <w:rPr>
          <w:rtl/>
        </w:rPr>
        <w:t xml:space="preserve"> فإذا جاءك الشيطان من قِبَلِ ما جاءك فاقمعه بما أنباتك به</w:t>
      </w:r>
      <w:r>
        <w:rPr>
          <w:rtl/>
        </w:rPr>
        <w:t>.</w:t>
      </w:r>
    </w:p>
    <w:p w:rsidR="00AE450B" w:rsidRDefault="00AE450B" w:rsidP="00AE450B">
      <w:pPr>
        <w:pStyle w:val="libNormal"/>
      </w:pPr>
      <w:r w:rsidRPr="008B0018">
        <w:rPr>
          <w:rtl/>
        </w:rPr>
        <w:t>فقلت له</w:t>
      </w:r>
      <w:r>
        <w:rPr>
          <w:rtl/>
        </w:rPr>
        <w:t>:</w:t>
      </w:r>
      <w:r w:rsidRPr="008B0018">
        <w:rPr>
          <w:rtl/>
        </w:rPr>
        <w:t xml:space="preserve"> جعلت فداك فرّجت عني</w:t>
      </w:r>
      <w:r>
        <w:rPr>
          <w:rtl/>
        </w:rPr>
        <w:t>،</w:t>
      </w:r>
      <w:r w:rsidRPr="008B0018">
        <w:rPr>
          <w:rtl/>
        </w:rPr>
        <w:t xml:space="preserve"> وكشفت ما لبّس الملعونُ عَلَيَّ بشرحك</w:t>
      </w:r>
      <w:r>
        <w:rPr>
          <w:rtl/>
        </w:rPr>
        <w:t>،</w:t>
      </w:r>
      <w:r w:rsidRPr="008B0018">
        <w:rPr>
          <w:rtl/>
        </w:rPr>
        <w:t xml:space="preserve"> فقد كان أوقع في خَلَدي أنّكم أرباب</w:t>
      </w:r>
      <w:r>
        <w:rPr>
          <w:rtl/>
        </w:rPr>
        <w:t>.</w:t>
      </w:r>
    </w:p>
    <w:p w:rsidR="00AE450B" w:rsidRDefault="00AE450B" w:rsidP="00AE450B">
      <w:pPr>
        <w:pStyle w:val="libNormal"/>
      </w:pPr>
      <w:r w:rsidRPr="00035F5B">
        <w:rPr>
          <w:rtl/>
        </w:rPr>
        <w:t>قال</w:t>
      </w:r>
      <w:r>
        <w:rPr>
          <w:rtl/>
        </w:rPr>
        <w:t>:</w:t>
      </w:r>
      <w:r w:rsidRPr="00035F5B">
        <w:rPr>
          <w:rtl/>
        </w:rPr>
        <w:t xml:space="preserve"> فسجد أبو الحسن وهو يقول في سجوده</w:t>
      </w:r>
      <w:r>
        <w:rPr>
          <w:rtl/>
        </w:rPr>
        <w:t>:</w:t>
      </w:r>
      <w:r w:rsidRPr="00035F5B">
        <w:rPr>
          <w:rtl/>
        </w:rPr>
        <w:t xml:space="preserve"> </w:t>
      </w:r>
      <w:r w:rsidRPr="00124F01">
        <w:rPr>
          <w:rtl/>
        </w:rPr>
        <w:t>راغماً لك يا خالقي داخراً خاضعاً</w:t>
      </w:r>
      <w:r>
        <w:rPr>
          <w:rtl/>
        </w:rPr>
        <w:t>.</w:t>
      </w:r>
    </w:p>
    <w:p w:rsidR="00AE450B" w:rsidRDefault="00AE450B" w:rsidP="00AE450B">
      <w:pPr>
        <w:pStyle w:val="libNormal"/>
      </w:pPr>
      <w:r w:rsidRPr="008B0018">
        <w:rPr>
          <w:rtl/>
        </w:rPr>
        <w:t>قال</w:t>
      </w:r>
      <w:r>
        <w:rPr>
          <w:rtl/>
        </w:rPr>
        <w:t>:</w:t>
      </w:r>
      <w:r w:rsidRPr="008B0018">
        <w:rPr>
          <w:rtl/>
        </w:rPr>
        <w:t xml:space="preserve"> فلم يزل كذلك حتى ذهب ليلي</w:t>
      </w:r>
      <w:r>
        <w:rPr>
          <w:rtl/>
        </w:rPr>
        <w:t>.</w:t>
      </w:r>
    </w:p>
    <w:p w:rsidR="00AE450B" w:rsidRDefault="00AE450B" w:rsidP="00AE450B">
      <w:pPr>
        <w:pStyle w:val="libNormal"/>
      </w:pPr>
      <w:r w:rsidRPr="00035F5B">
        <w:rPr>
          <w:rtl/>
        </w:rPr>
        <w:t>ثم قال</w:t>
      </w:r>
      <w:r>
        <w:rPr>
          <w:rtl/>
        </w:rPr>
        <w:t>:</w:t>
      </w:r>
      <w:r w:rsidRPr="00035F5B">
        <w:rPr>
          <w:rtl/>
        </w:rPr>
        <w:t xml:space="preserve"> </w:t>
      </w:r>
      <w:r w:rsidRPr="00124F01">
        <w:rPr>
          <w:rtl/>
        </w:rPr>
        <w:t>يا فتح</w:t>
      </w:r>
      <w:r>
        <w:rPr>
          <w:rtl/>
        </w:rPr>
        <w:t>،</w:t>
      </w:r>
      <w:r w:rsidRPr="00124F01">
        <w:rPr>
          <w:rtl/>
        </w:rPr>
        <w:t xml:space="preserve"> كدتَ أن تَهْلِكَ وتُهْلِكَ</w:t>
      </w:r>
      <w:r>
        <w:rPr>
          <w:rtl/>
        </w:rPr>
        <w:t>،</w:t>
      </w:r>
      <w:r w:rsidRPr="00124F01">
        <w:rPr>
          <w:rtl/>
        </w:rPr>
        <w:t xml:space="preserve"> وما ضرَّ عيسى</w:t>
      </w:r>
      <w:r>
        <w:rPr>
          <w:rtl/>
        </w:rPr>
        <w:t xml:space="preserve"> </w:t>
      </w:r>
      <w:r w:rsidRPr="00327A0F">
        <w:rPr>
          <w:rStyle w:val="libAlaemChar"/>
          <w:rtl/>
        </w:rPr>
        <w:t>عليه‌السلام</w:t>
      </w:r>
      <w:r w:rsidRPr="00124F01">
        <w:rPr>
          <w:rtl/>
        </w:rPr>
        <w:t xml:space="preserve"> إذا هلك من هلك</w:t>
      </w:r>
      <w:r>
        <w:rPr>
          <w:rtl/>
        </w:rPr>
        <w:t>،</w:t>
      </w:r>
      <w:r w:rsidRPr="00124F01">
        <w:rPr>
          <w:rtl/>
        </w:rPr>
        <w:t xml:space="preserve"> فاذهب إذا شئت رحمك الله</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8B0018">
        <w:rPr>
          <w:rtl/>
        </w:rPr>
        <w:t>1</w:t>
      </w:r>
      <w:r>
        <w:rPr>
          <w:rtl/>
        </w:rPr>
        <w:t>)</w:t>
      </w:r>
      <w:r w:rsidRPr="008B0018">
        <w:rPr>
          <w:rtl/>
        </w:rPr>
        <w:t xml:space="preserve"> الخرائج والجرائح 3</w:t>
      </w:r>
      <w:r>
        <w:rPr>
          <w:rtl/>
        </w:rPr>
        <w:t xml:space="preserve">: </w:t>
      </w:r>
      <w:r w:rsidRPr="008B0018">
        <w:rPr>
          <w:rtl/>
        </w:rPr>
        <w:t>639 / ح 44 وعنه في بحار الأنوار 47</w:t>
      </w:r>
      <w:r>
        <w:rPr>
          <w:rtl/>
        </w:rPr>
        <w:t xml:space="preserve">: </w:t>
      </w:r>
      <w:r w:rsidRPr="008B0018">
        <w:rPr>
          <w:rtl/>
        </w:rPr>
        <w:t>107 / ح 137 والمتن منه</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قال</w:t>
      </w:r>
      <w:r>
        <w:rPr>
          <w:rtl/>
        </w:rPr>
        <w:t>:</w:t>
      </w:r>
      <w:r w:rsidRPr="00035F5B">
        <w:rPr>
          <w:rtl/>
        </w:rPr>
        <w:t xml:space="preserve"> فخرجت وأنا فرح بما كشف الله عنّي من اللبس</w:t>
      </w:r>
      <w:r>
        <w:rPr>
          <w:rtl/>
        </w:rPr>
        <w:t>،</w:t>
      </w:r>
      <w:r w:rsidRPr="00035F5B">
        <w:rPr>
          <w:rtl/>
        </w:rPr>
        <w:t xml:space="preserve"> بأنّهم هم</w:t>
      </w:r>
      <w:r>
        <w:rPr>
          <w:rtl/>
        </w:rPr>
        <w:t>،</w:t>
      </w:r>
      <w:r w:rsidRPr="00035F5B">
        <w:rPr>
          <w:rtl/>
        </w:rPr>
        <w:t xml:space="preserve"> وحمدت الله على ما قدرت عليه</w:t>
      </w:r>
      <w:r>
        <w:rPr>
          <w:rtl/>
        </w:rPr>
        <w:t>.</w:t>
      </w:r>
      <w:r w:rsidRPr="00035F5B">
        <w:rPr>
          <w:rtl/>
        </w:rPr>
        <w:t xml:space="preserve"> فلمّا كان في المنزل الآخر دخلت عليه وهو متكئ وبين يديه حنطة مقلوّة يعبث بها</w:t>
      </w:r>
      <w:r>
        <w:rPr>
          <w:rtl/>
        </w:rPr>
        <w:t>،</w:t>
      </w:r>
      <w:r w:rsidRPr="00035F5B">
        <w:rPr>
          <w:rtl/>
        </w:rPr>
        <w:t xml:space="preserve"> وقد كان أوقع الشيطان في خَلَدِي أنّه لا ينبغي أن يأكلوا ويشربوا إذ كان ذلك آفة</w:t>
      </w:r>
      <w:r>
        <w:rPr>
          <w:rtl/>
        </w:rPr>
        <w:t>،</w:t>
      </w:r>
      <w:r w:rsidRPr="00035F5B">
        <w:rPr>
          <w:rtl/>
        </w:rPr>
        <w:t xml:space="preserve"> والإمامُ غيرُ مَؤُوف</w:t>
      </w:r>
      <w:r w:rsidRPr="00035F5B">
        <w:rPr>
          <w:rStyle w:val="libFootnotenumChar"/>
          <w:rtl/>
        </w:rPr>
        <w:t>(1)</w:t>
      </w:r>
      <w:r>
        <w:rPr>
          <w:rtl/>
        </w:rPr>
        <w:t>،</w:t>
      </w:r>
      <w:r w:rsidRPr="00035F5B">
        <w:rPr>
          <w:rtl/>
        </w:rPr>
        <w:t xml:space="preserve"> فقال</w:t>
      </w:r>
      <w:r>
        <w:rPr>
          <w:rtl/>
        </w:rPr>
        <w:t>:</w:t>
      </w:r>
      <w:r w:rsidRPr="00124F01">
        <w:rPr>
          <w:rtl/>
        </w:rPr>
        <w:t xml:space="preserve"> اجلس يا فتح</w:t>
      </w:r>
      <w:r>
        <w:rPr>
          <w:rtl/>
        </w:rPr>
        <w:t>،</w:t>
      </w:r>
      <w:r w:rsidRPr="00124F01">
        <w:rPr>
          <w:rtl/>
        </w:rPr>
        <w:t xml:space="preserve"> فإنّ لنا بالرسل أسوة</w:t>
      </w:r>
      <w:r>
        <w:rPr>
          <w:rtl/>
        </w:rPr>
        <w:t>،</w:t>
      </w:r>
      <w:r w:rsidRPr="00124F01">
        <w:rPr>
          <w:rtl/>
        </w:rPr>
        <w:t xml:space="preserve"> كانوا يأكلون و</w:t>
      </w:r>
      <w:r>
        <w:rPr>
          <w:rtl/>
        </w:rPr>
        <w:t xml:space="preserve"> </w:t>
      </w:r>
      <w:r w:rsidRPr="00124F01">
        <w:rPr>
          <w:rtl/>
        </w:rPr>
        <w:t>يشربون و</w:t>
      </w:r>
      <w:r>
        <w:rPr>
          <w:rtl/>
        </w:rPr>
        <w:t xml:space="preserve"> </w:t>
      </w:r>
      <w:r w:rsidRPr="00124F01">
        <w:rPr>
          <w:rtl/>
        </w:rPr>
        <w:t>يمشون في الأسواق</w:t>
      </w:r>
      <w:r>
        <w:rPr>
          <w:rtl/>
        </w:rPr>
        <w:t>،</w:t>
      </w:r>
      <w:r w:rsidRPr="00124F01">
        <w:rPr>
          <w:rtl/>
        </w:rPr>
        <w:t xml:space="preserve"> وكلُّ جسم مَغْذُوٌّ بهذا إلاّ الخالق الرازق</w:t>
      </w:r>
      <w:r>
        <w:rPr>
          <w:rtl/>
        </w:rPr>
        <w:t>.</w:t>
      </w:r>
      <w:r w:rsidRPr="00035F5B">
        <w:rPr>
          <w:rtl/>
        </w:rPr>
        <w:t>. والحديث طويل</w:t>
      </w:r>
      <w:r w:rsidRPr="00035F5B">
        <w:rPr>
          <w:rStyle w:val="libFootnotenumChar"/>
          <w:rtl/>
        </w:rPr>
        <w:t>(2)</w:t>
      </w:r>
      <w:r w:rsidRPr="00BD315F">
        <w:rPr>
          <w:rtl/>
        </w:rPr>
        <w:t>.</w:t>
      </w:r>
    </w:p>
    <w:p w:rsidR="00AE450B" w:rsidRDefault="00AE450B" w:rsidP="00AE450B">
      <w:pPr>
        <w:pStyle w:val="libNormal"/>
      </w:pPr>
      <w:r w:rsidRPr="00035F5B">
        <w:rPr>
          <w:rtl/>
        </w:rPr>
        <w:t>وعن ابن المغيرة</w:t>
      </w:r>
      <w:r>
        <w:rPr>
          <w:rtl/>
        </w:rPr>
        <w:t>،</w:t>
      </w:r>
      <w:r w:rsidRPr="00035F5B">
        <w:rPr>
          <w:rtl/>
        </w:rPr>
        <w:t xml:space="preserve"> قال</w:t>
      </w:r>
      <w:r>
        <w:rPr>
          <w:rtl/>
        </w:rPr>
        <w:t>:</w:t>
      </w:r>
      <w:r w:rsidRPr="00035F5B">
        <w:rPr>
          <w:rtl/>
        </w:rPr>
        <w:t xml:space="preserve"> كنت عند أبي الحسن</w:t>
      </w:r>
      <w:r>
        <w:rPr>
          <w:rtl/>
        </w:rPr>
        <w:t xml:space="preserve"> </w:t>
      </w:r>
      <w:r w:rsidRPr="00327A0F">
        <w:rPr>
          <w:rStyle w:val="libAlaemChar"/>
          <w:rtl/>
        </w:rPr>
        <w:t>عليه‌السلام</w:t>
      </w:r>
      <w:r w:rsidRPr="00035F5B">
        <w:rPr>
          <w:rtl/>
        </w:rPr>
        <w:t xml:space="preserve"> أنا و</w:t>
      </w:r>
      <w:r>
        <w:rPr>
          <w:rtl/>
        </w:rPr>
        <w:t xml:space="preserve"> </w:t>
      </w:r>
      <w:r w:rsidRPr="00035F5B">
        <w:rPr>
          <w:rtl/>
        </w:rPr>
        <w:t>يحيى بن عبد الله بن الحسن</w:t>
      </w:r>
      <w:r>
        <w:rPr>
          <w:rtl/>
        </w:rPr>
        <w:t xml:space="preserve"> </w:t>
      </w:r>
      <w:r w:rsidRPr="00327A0F">
        <w:rPr>
          <w:rStyle w:val="libAlaemChar"/>
          <w:rtl/>
        </w:rPr>
        <w:t>عليه‌السلام</w:t>
      </w:r>
      <w:r>
        <w:rPr>
          <w:rtl/>
        </w:rPr>
        <w:t>،</w:t>
      </w:r>
      <w:r w:rsidRPr="00035F5B">
        <w:rPr>
          <w:rtl/>
        </w:rPr>
        <w:t xml:space="preserve"> فقال يحيى</w:t>
      </w:r>
      <w:r>
        <w:rPr>
          <w:rtl/>
        </w:rPr>
        <w:t>:</w:t>
      </w:r>
      <w:r w:rsidRPr="00035F5B">
        <w:rPr>
          <w:rtl/>
        </w:rPr>
        <w:t xml:space="preserve"> جعلت فداك</w:t>
      </w:r>
      <w:r>
        <w:rPr>
          <w:rtl/>
        </w:rPr>
        <w:t>،</w:t>
      </w:r>
      <w:r w:rsidRPr="00035F5B">
        <w:rPr>
          <w:rtl/>
        </w:rPr>
        <w:t xml:space="preserve"> إنّهم يزعمون أنّك تعلم الغيب</w:t>
      </w:r>
      <w:r>
        <w:rPr>
          <w:rtl/>
        </w:rPr>
        <w:t>،</w:t>
      </w:r>
      <w:r w:rsidRPr="00035F5B">
        <w:rPr>
          <w:rtl/>
        </w:rPr>
        <w:t xml:space="preserve"> فقال</w:t>
      </w:r>
      <w:r>
        <w:rPr>
          <w:rtl/>
        </w:rPr>
        <w:t>:</w:t>
      </w:r>
      <w:r w:rsidRPr="00124F01">
        <w:rPr>
          <w:rtl/>
        </w:rPr>
        <w:t xml:space="preserve"> سبحان الله</w:t>
      </w:r>
      <w:r>
        <w:rPr>
          <w:rtl/>
        </w:rPr>
        <w:t>،</w:t>
      </w:r>
      <w:r w:rsidRPr="00124F01">
        <w:rPr>
          <w:rtl/>
        </w:rPr>
        <w:t xml:space="preserve"> ضع يدك على رأسي</w:t>
      </w:r>
      <w:r>
        <w:rPr>
          <w:rtl/>
        </w:rPr>
        <w:t>،</w:t>
      </w:r>
      <w:r w:rsidRPr="00124F01">
        <w:rPr>
          <w:rtl/>
        </w:rPr>
        <w:t xml:space="preserve"> فوالله ما بقيت في جسدي شعرة ولا في رأسي إلاّ قامت</w:t>
      </w:r>
      <w:r>
        <w:rPr>
          <w:rtl/>
        </w:rPr>
        <w:t>،</w:t>
      </w:r>
      <w:r w:rsidRPr="00035F5B">
        <w:rPr>
          <w:rtl/>
        </w:rPr>
        <w:t xml:space="preserve"> قال</w:t>
      </w:r>
      <w:r>
        <w:rPr>
          <w:rtl/>
        </w:rPr>
        <w:t>:</w:t>
      </w:r>
      <w:r w:rsidRPr="00035F5B">
        <w:rPr>
          <w:rtl/>
        </w:rPr>
        <w:t xml:space="preserve"> ثمّ قال</w:t>
      </w:r>
      <w:r>
        <w:rPr>
          <w:rtl/>
        </w:rPr>
        <w:t>:</w:t>
      </w:r>
      <w:r w:rsidRPr="00035F5B">
        <w:rPr>
          <w:rtl/>
        </w:rPr>
        <w:t xml:space="preserve"> </w:t>
      </w:r>
      <w:r w:rsidRPr="00124F01">
        <w:rPr>
          <w:rtl/>
        </w:rPr>
        <w:t>لا والله ما هي إلاّ رواية عن رسول الله</w:t>
      </w:r>
      <w:r w:rsidRPr="00035F5B">
        <w:rPr>
          <w:rStyle w:val="libFootnotenumChar"/>
          <w:rtl/>
        </w:rPr>
        <w:t>(3)</w:t>
      </w:r>
      <w:r>
        <w:rPr>
          <w:rtl/>
        </w:rPr>
        <w:t>.</w:t>
      </w:r>
    </w:p>
    <w:p w:rsidR="00AE450B" w:rsidRDefault="00AE450B" w:rsidP="00AE450B">
      <w:pPr>
        <w:pStyle w:val="libNormal"/>
      </w:pPr>
      <w:r w:rsidRPr="00035F5B">
        <w:rPr>
          <w:rtl/>
        </w:rPr>
        <w:t>وعن سدير</w:t>
      </w:r>
      <w:r>
        <w:rPr>
          <w:rtl/>
        </w:rPr>
        <w:t>،</w:t>
      </w:r>
      <w:r w:rsidRPr="00035F5B">
        <w:rPr>
          <w:rtl/>
        </w:rPr>
        <w:t xml:space="preserve"> قال</w:t>
      </w:r>
      <w:r>
        <w:rPr>
          <w:rtl/>
        </w:rPr>
        <w:t>:</w:t>
      </w:r>
      <w:r w:rsidRPr="00035F5B">
        <w:rPr>
          <w:rtl/>
        </w:rPr>
        <w:t xml:space="preserve"> قلت لأبي عبد الله</w:t>
      </w:r>
      <w:r>
        <w:rPr>
          <w:rtl/>
        </w:rPr>
        <w:t>:</w:t>
      </w:r>
      <w:r w:rsidRPr="00035F5B">
        <w:rPr>
          <w:rtl/>
        </w:rPr>
        <w:t xml:space="preserve"> إنّ قوماً يزعمون أنّكم آلهةٌ</w:t>
      </w:r>
      <w:r>
        <w:rPr>
          <w:rtl/>
        </w:rPr>
        <w:t>.</w:t>
      </w:r>
      <w:r w:rsidRPr="00035F5B">
        <w:rPr>
          <w:rtl/>
        </w:rPr>
        <w:t>.. قال</w:t>
      </w:r>
      <w:r>
        <w:rPr>
          <w:rtl/>
        </w:rPr>
        <w:t>:</w:t>
      </w:r>
      <w:r w:rsidRPr="00124F01">
        <w:rPr>
          <w:rtl/>
        </w:rPr>
        <w:t xml:space="preserve"> يا سدير</w:t>
      </w:r>
      <w:r>
        <w:rPr>
          <w:rtl/>
        </w:rPr>
        <w:t>،</w:t>
      </w:r>
      <w:r w:rsidRPr="00124F01">
        <w:rPr>
          <w:rtl/>
        </w:rPr>
        <w:t xml:space="preserve"> سمعي وبصري وشعري وبشري ولحمي ودمي من هؤلاء بُراءٌ</w:t>
      </w:r>
      <w:r>
        <w:rPr>
          <w:rtl/>
        </w:rPr>
        <w:t>،</w:t>
      </w:r>
      <w:r w:rsidRPr="00124F01">
        <w:rPr>
          <w:rtl/>
        </w:rPr>
        <w:t xml:space="preserve"> برئَ الله منهم ورسوله</w:t>
      </w:r>
      <w:r>
        <w:rPr>
          <w:rtl/>
        </w:rPr>
        <w:t>،</w:t>
      </w:r>
      <w:r w:rsidRPr="00124F01">
        <w:rPr>
          <w:rtl/>
        </w:rPr>
        <w:t xml:space="preserve"> ما هؤلاء على ديني ودين آبائي</w:t>
      </w:r>
      <w:r>
        <w:rPr>
          <w:rtl/>
        </w:rPr>
        <w:t>،</w:t>
      </w:r>
      <w:r w:rsidRPr="00124F01">
        <w:rPr>
          <w:rFonts w:hint="cs"/>
          <w:rtl/>
        </w:rPr>
        <w:t xml:space="preserve"> </w:t>
      </w:r>
      <w:r w:rsidRPr="00124F01">
        <w:rPr>
          <w:rtl/>
        </w:rPr>
        <w:t>والله لا يجمعني الله و</w:t>
      </w:r>
      <w:r>
        <w:rPr>
          <w:rtl/>
        </w:rPr>
        <w:t xml:space="preserve"> </w:t>
      </w:r>
      <w:r w:rsidRPr="00124F01">
        <w:rPr>
          <w:rtl/>
        </w:rPr>
        <w:t>إيّاهم يوم القيامة إلاّ وهو عليهم ساخط</w:t>
      </w:r>
      <w:r>
        <w:rPr>
          <w:rtl/>
        </w:rPr>
        <w:t>.</w:t>
      </w:r>
    </w:p>
    <w:p w:rsidR="00AE450B" w:rsidRDefault="00AE450B" w:rsidP="00AE450B">
      <w:pPr>
        <w:pStyle w:val="libNormal"/>
      </w:pPr>
      <w:r w:rsidRPr="004D68D9">
        <w:rPr>
          <w:rtl/>
        </w:rPr>
        <w:t>قال</w:t>
      </w:r>
      <w:r>
        <w:rPr>
          <w:rtl/>
        </w:rPr>
        <w:t>:</w:t>
      </w:r>
      <w:r w:rsidRPr="004D68D9">
        <w:rPr>
          <w:rtl/>
        </w:rPr>
        <w:t xml:space="preserve"> قلت</w:t>
      </w:r>
      <w:r>
        <w:rPr>
          <w:rtl/>
        </w:rPr>
        <w:t>:</w:t>
      </w:r>
      <w:r w:rsidRPr="004D68D9">
        <w:rPr>
          <w:rtl/>
        </w:rPr>
        <w:t xml:space="preserve"> فما أنتم جعلت فداك</w:t>
      </w:r>
      <w:r>
        <w:rPr>
          <w:rtl/>
        </w:rPr>
        <w:t>؟</w:t>
      </w:r>
    </w:p>
    <w:p w:rsidR="00AE450B" w:rsidRDefault="00AE450B" w:rsidP="00AE450B">
      <w:pPr>
        <w:pStyle w:val="libNormal"/>
      </w:pPr>
      <w:r w:rsidRPr="00035F5B">
        <w:rPr>
          <w:rtl/>
        </w:rPr>
        <w:t>قال</w:t>
      </w:r>
      <w:r>
        <w:rPr>
          <w:rtl/>
        </w:rPr>
        <w:t>:</w:t>
      </w:r>
      <w:r w:rsidRPr="00035F5B">
        <w:rPr>
          <w:rtl/>
        </w:rPr>
        <w:t xml:space="preserve"> </w:t>
      </w:r>
      <w:r w:rsidRPr="00124F01">
        <w:rPr>
          <w:rtl/>
        </w:rPr>
        <w:t>خزّان علم الله</w:t>
      </w:r>
      <w:r>
        <w:rPr>
          <w:rtl/>
        </w:rPr>
        <w:t>،</w:t>
      </w:r>
      <w:r w:rsidRPr="00124F01">
        <w:rPr>
          <w:rtl/>
        </w:rPr>
        <w:t xml:space="preserve"> وتراجمةُ وحي الله</w:t>
      </w:r>
      <w:r>
        <w:rPr>
          <w:rtl/>
        </w:rPr>
        <w:t>،</w:t>
      </w:r>
      <w:r w:rsidRPr="00124F01">
        <w:rPr>
          <w:rtl/>
        </w:rPr>
        <w:t xml:space="preserve"> ونحن قوم معصومون</w:t>
      </w:r>
      <w:r>
        <w:rPr>
          <w:rtl/>
        </w:rPr>
        <w:t>،</w:t>
      </w:r>
      <w:r w:rsidRPr="00124F01">
        <w:rPr>
          <w:rtl/>
        </w:rPr>
        <w:t xml:space="preserve"> أمر الله بطاعتنا</w:t>
      </w:r>
      <w:r>
        <w:rPr>
          <w:rtl/>
        </w:rPr>
        <w:t>،</w:t>
      </w:r>
      <w:r w:rsidRPr="00124F01">
        <w:rPr>
          <w:rtl/>
        </w:rPr>
        <w:t xml:space="preserve"> ونهى عن معصيتنا</w:t>
      </w:r>
      <w:r>
        <w:rPr>
          <w:rtl/>
        </w:rPr>
        <w:t>،</w:t>
      </w:r>
      <w:r w:rsidRPr="00124F01">
        <w:rPr>
          <w:rtl/>
        </w:rPr>
        <w:t xml:space="preserve"> نحن الحجّة البالغة على من دون السماء وفوق الأرض</w:t>
      </w:r>
      <w:r w:rsidRPr="00035F5B">
        <w:rPr>
          <w:rStyle w:val="libFootnotenumChar"/>
          <w:rtl/>
        </w:rPr>
        <w:t>(</w:t>
      </w:r>
      <w:r w:rsidRPr="00035F5B">
        <w:rPr>
          <w:rStyle w:val="libFootnotenumChar"/>
          <w:rFonts w:hint="cs"/>
          <w:rtl/>
        </w:rPr>
        <w:t>4</w:t>
      </w:r>
      <w:r w:rsidRPr="00035F5B">
        <w:rPr>
          <w:rStyle w:val="libFootnotenumChar"/>
          <w:rtl/>
        </w:rPr>
        <w:t>)</w:t>
      </w:r>
      <w:r>
        <w:rPr>
          <w:rtl/>
        </w:rPr>
        <w:t>.</w:t>
      </w:r>
    </w:p>
    <w:p w:rsidR="00AE450B" w:rsidRDefault="00AE450B" w:rsidP="00AE450B">
      <w:pPr>
        <w:pStyle w:val="libNormal"/>
      </w:pPr>
      <w:r w:rsidRPr="004D68D9">
        <w:rPr>
          <w:rtl/>
        </w:rPr>
        <w:t>وعليه</w:t>
      </w:r>
      <w:r>
        <w:rPr>
          <w:rtl/>
        </w:rPr>
        <w:t>،</w:t>
      </w:r>
      <w:r w:rsidRPr="004D68D9">
        <w:rPr>
          <w:rtl/>
        </w:rPr>
        <w:t xml:space="preserve"> فإنّ مسألة وجود الغلوّ والغلاة والتفويض والمفوّضة كانت موجودة</w:t>
      </w:r>
    </w:p>
    <w:p w:rsidR="00AE450B" w:rsidRDefault="00AE450B" w:rsidP="00AE450B">
      <w:pPr>
        <w:pStyle w:val="libLine"/>
      </w:pPr>
      <w:r>
        <w:rPr>
          <w:rtl/>
        </w:rPr>
        <w:t>____________________</w:t>
      </w:r>
    </w:p>
    <w:p w:rsidR="00AE450B" w:rsidRDefault="00AE450B" w:rsidP="00AE450B">
      <w:pPr>
        <w:pStyle w:val="libFootnote0"/>
      </w:pPr>
      <w:r>
        <w:rPr>
          <w:rtl/>
        </w:rPr>
        <w:t>(</w:t>
      </w:r>
      <w:r w:rsidRPr="004D68D9">
        <w:rPr>
          <w:rtl/>
        </w:rPr>
        <w:t>1</w:t>
      </w:r>
      <w:r>
        <w:rPr>
          <w:rtl/>
        </w:rPr>
        <w:t>)</w:t>
      </w:r>
      <w:r w:rsidRPr="004D68D9">
        <w:rPr>
          <w:rtl/>
        </w:rPr>
        <w:t xml:space="preserve"> أي لا يصاب بآفة</w:t>
      </w:r>
      <w:r>
        <w:rPr>
          <w:rtl/>
        </w:rPr>
        <w:t>.</w:t>
      </w:r>
    </w:p>
    <w:p w:rsidR="00AE450B" w:rsidRDefault="00AE450B" w:rsidP="00AE450B">
      <w:pPr>
        <w:pStyle w:val="libFootnote0"/>
      </w:pPr>
      <w:r>
        <w:rPr>
          <w:rtl/>
        </w:rPr>
        <w:t>(</w:t>
      </w:r>
      <w:r w:rsidRPr="004D68D9">
        <w:rPr>
          <w:rtl/>
        </w:rPr>
        <w:t>2</w:t>
      </w:r>
      <w:r>
        <w:rPr>
          <w:rtl/>
        </w:rPr>
        <w:t>)</w:t>
      </w:r>
      <w:r w:rsidRPr="004D68D9">
        <w:rPr>
          <w:rtl/>
        </w:rPr>
        <w:t xml:space="preserve"> كشف الغمة 3</w:t>
      </w:r>
      <w:r>
        <w:rPr>
          <w:rtl/>
        </w:rPr>
        <w:t xml:space="preserve">: </w:t>
      </w:r>
      <w:r w:rsidRPr="004D68D9">
        <w:rPr>
          <w:rtl/>
        </w:rPr>
        <w:t>179</w:t>
      </w:r>
      <w:r>
        <w:rPr>
          <w:rtl/>
        </w:rPr>
        <w:t xml:space="preserve"> - </w:t>
      </w:r>
      <w:r w:rsidRPr="004D68D9">
        <w:rPr>
          <w:rtl/>
        </w:rPr>
        <w:t>182</w:t>
      </w:r>
      <w:r>
        <w:rPr>
          <w:rtl/>
        </w:rPr>
        <w:t>،</w:t>
      </w:r>
      <w:r w:rsidRPr="004D68D9">
        <w:rPr>
          <w:rtl/>
        </w:rPr>
        <w:t xml:space="preserve"> وعنه في بحار الأنوار 50</w:t>
      </w:r>
      <w:r>
        <w:rPr>
          <w:rtl/>
        </w:rPr>
        <w:t xml:space="preserve">: </w:t>
      </w:r>
      <w:r w:rsidRPr="004D68D9">
        <w:rPr>
          <w:rtl/>
        </w:rPr>
        <w:t>177 / الرقم 56</w:t>
      </w:r>
      <w:r>
        <w:rPr>
          <w:rtl/>
        </w:rPr>
        <w:t>.</w:t>
      </w:r>
    </w:p>
    <w:p w:rsidR="00AE450B" w:rsidRDefault="00AE450B" w:rsidP="00AE450B">
      <w:pPr>
        <w:pStyle w:val="libFootnote0"/>
      </w:pPr>
      <w:r>
        <w:rPr>
          <w:rtl/>
        </w:rPr>
        <w:t>(</w:t>
      </w:r>
      <w:r w:rsidRPr="004D68D9">
        <w:rPr>
          <w:rtl/>
        </w:rPr>
        <w:t>3</w:t>
      </w:r>
      <w:r>
        <w:rPr>
          <w:rtl/>
        </w:rPr>
        <w:t>)</w:t>
      </w:r>
      <w:r w:rsidRPr="004D68D9">
        <w:rPr>
          <w:rtl/>
        </w:rPr>
        <w:t xml:space="preserve"> انظر رجال الكشي 2</w:t>
      </w:r>
      <w:r>
        <w:rPr>
          <w:rtl/>
        </w:rPr>
        <w:t xml:space="preserve">: </w:t>
      </w:r>
      <w:r w:rsidRPr="004D68D9">
        <w:rPr>
          <w:rtl/>
        </w:rPr>
        <w:t>587 / 530</w:t>
      </w:r>
      <w:r>
        <w:rPr>
          <w:rtl/>
        </w:rPr>
        <w:t>.</w:t>
      </w:r>
    </w:p>
    <w:p w:rsidR="00AE450B" w:rsidRPr="00CA05C4" w:rsidRDefault="00AE450B" w:rsidP="00AE450B">
      <w:pPr>
        <w:pStyle w:val="libFootnote0"/>
      </w:pPr>
      <w:r>
        <w:rPr>
          <w:rtl/>
        </w:rPr>
        <w:t>(</w:t>
      </w:r>
      <w:r w:rsidRPr="004D68D9">
        <w:rPr>
          <w:rtl/>
        </w:rPr>
        <w:t>4</w:t>
      </w:r>
      <w:r>
        <w:rPr>
          <w:rtl/>
        </w:rPr>
        <w:t>)</w:t>
      </w:r>
      <w:r w:rsidRPr="004D68D9">
        <w:rPr>
          <w:rtl/>
        </w:rPr>
        <w:t xml:space="preserve"> انظر رجال الكشي 2</w:t>
      </w:r>
      <w:r>
        <w:rPr>
          <w:rtl/>
        </w:rPr>
        <w:t xml:space="preserve">: </w:t>
      </w:r>
      <w:r w:rsidRPr="004D68D9">
        <w:rPr>
          <w:rtl/>
        </w:rPr>
        <w:t>594 / 551</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عند الطرفين، و</w:t>
      </w:r>
      <w:r>
        <w:rPr>
          <w:rtl/>
        </w:rPr>
        <w:t xml:space="preserve"> </w:t>
      </w:r>
      <w:r w:rsidRPr="00035F5B">
        <w:rPr>
          <w:rtl/>
        </w:rPr>
        <w:t>إنّها نشأت من المتطرّفين لا المعتدلين والمتفهّمين</w:t>
      </w:r>
      <w:r>
        <w:rPr>
          <w:rtl/>
        </w:rPr>
        <w:t>،</w:t>
      </w:r>
      <w:r w:rsidRPr="00035F5B">
        <w:rPr>
          <w:rtl/>
        </w:rPr>
        <w:t xml:space="preserve"> وكذا الأمر بالنسبة إلى المقامات</w:t>
      </w:r>
      <w:r>
        <w:rPr>
          <w:rtl/>
        </w:rPr>
        <w:t>،</w:t>
      </w:r>
      <w:r w:rsidRPr="00035F5B">
        <w:rPr>
          <w:rtl/>
        </w:rPr>
        <w:t xml:space="preserve"> فقد يُرمَى بعضُ العارفين بالتفويض أو الغلو لعدم تحمّل الآخرين سماع تلك المقامات</w:t>
      </w:r>
      <w:r>
        <w:rPr>
          <w:rtl/>
        </w:rPr>
        <w:t>،</w:t>
      </w:r>
      <w:r w:rsidRPr="00035F5B">
        <w:rPr>
          <w:rtl/>
        </w:rPr>
        <w:t xml:space="preserve"> وقد تستغلّ تلك المقامات وتُعطَى للآخرين زوراً وبهتاناً</w:t>
      </w:r>
      <w:r>
        <w:rPr>
          <w:rtl/>
        </w:rPr>
        <w:t>،</w:t>
      </w:r>
      <w:r w:rsidRPr="00035F5B">
        <w:rPr>
          <w:rtl/>
        </w:rPr>
        <w:t xml:space="preserve"> كل هذه الأمور جعلت من الغلو والمعرفة سلاحاً ذا حدَّين</w:t>
      </w:r>
      <w:r>
        <w:rPr>
          <w:rtl/>
        </w:rPr>
        <w:t>،</w:t>
      </w:r>
      <w:r w:rsidRPr="00035F5B">
        <w:rPr>
          <w:rtl/>
        </w:rPr>
        <w:t xml:space="preserve"> و</w:t>
      </w:r>
      <w:r w:rsidRPr="00AE450B">
        <w:rPr>
          <w:rStyle w:val="libBold2Char"/>
          <w:rtl/>
        </w:rPr>
        <w:t>خلاصة كلامنا</w:t>
      </w:r>
      <w:r w:rsidRPr="00035F5B">
        <w:rPr>
          <w:rtl/>
        </w:rPr>
        <w:t xml:space="preserve"> هو</w:t>
      </w:r>
      <w:r>
        <w:rPr>
          <w:rtl/>
        </w:rPr>
        <w:t>:</w:t>
      </w:r>
      <w:r w:rsidRPr="00035F5B">
        <w:rPr>
          <w:rtl/>
        </w:rPr>
        <w:t xml:space="preserve"> إنّ فكرة الغلو لا تختص بها الشيعة</w:t>
      </w:r>
      <w:r>
        <w:rPr>
          <w:rtl/>
        </w:rPr>
        <w:t>،</w:t>
      </w:r>
      <w:r w:rsidRPr="00035F5B">
        <w:rPr>
          <w:rtl/>
        </w:rPr>
        <w:t xml:space="preserve"> فهناك فرق ومذاهب فيها اتّجاهات مغالية كذلك</w:t>
      </w:r>
      <w:r>
        <w:rPr>
          <w:rtl/>
        </w:rPr>
        <w:t>.</w:t>
      </w:r>
    </w:p>
    <w:p w:rsidR="00AE450B" w:rsidRDefault="00AE450B" w:rsidP="00AE450B">
      <w:pPr>
        <w:pStyle w:val="libNormal"/>
      </w:pPr>
      <w:r w:rsidRPr="004D68D9">
        <w:rPr>
          <w:rtl/>
        </w:rPr>
        <w:t>فقد روى ابن الجوزي في مناقب أحمد</w:t>
      </w:r>
      <w:r>
        <w:rPr>
          <w:rtl/>
        </w:rPr>
        <w:t>،</w:t>
      </w:r>
      <w:r w:rsidRPr="004D68D9">
        <w:rPr>
          <w:rtl/>
        </w:rPr>
        <w:t xml:space="preserve"> قال</w:t>
      </w:r>
      <w:r>
        <w:rPr>
          <w:rtl/>
        </w:rPr>
        <w:t>:</w:t>
      </w:r>
      <w:r w:rsidRPr="004D68D9">
        <w:rPr>
          <w:rtl/>
        </w:rPr>
        <w:t xml:space="preserve"> حدّثني أبو بكر بن مكارم ابن أبي يعلى الحربي</w:t>
      </w:r>
      <w:r>
        <w:rPr>
          <w:rtl/>
        </w:rPr>
        <w:t xml:space="preserve"> </w:t>
      </w:r>
      <w:r w:rsidRPr="004D68D9">
        <w:rPr>
          <w:rtl/>
        </w:rPr>
        <w:t>وكان شيخاً صالحاً</w:t>
      </w:r>
      <w:r>
        <w:rPr>
          <w:rtl/>
        </w:rPr>
        <w:t xml:space="preserve"> </w:t>
      </w:r>
      <w:r w:rsidRPr="004D68D9">
        <w:rPr>
          <w:rtl/>
        </w:rPr>
        <w:t>قال</w:t>
      </w:r>
      <w:r>
        <w:rPr>
          <w:rtl/>
        </w:rPr>
        <w:t>:</w:t>
      </w:r>
      <w:r w:rsidRPr="004D68D9">
        <w:rPr>
          <w:rtl/>
        </w:rPr>
        <w:t xml:space="preserve"> قد جاء في بعض السنين مطر كثير جدّاً قبل دخول رمضان بأيّام</w:t>
      </w:r>
      <w:r>
        <w:rPr>
          <w:rtl/>
        </w:rPr>
        <w:t>،</w:t>
      </w:r>
      <w:r w:rsidRPr="004D68D9">
        <w:rPr>
          <w:rtl/>
        </w:rPr>
        <w:t xml:space="preserve"> فنمت ليلة في رمضان</w:t>
      </w:r>
      <w:r>
        <w:rPr>
          <w:rtl/>
        </w:rPr>
        <w:t>،</w:t>
      </w:r>
      <w:r w:rsidRPr="004D68D9">
        <w:rPr>
          <w:rtl/>
        </w:rPr>
        <w:t xml:space="preserve"> فرأيت في منامي كأنّي جئت على عادتي إلى قبر الإمام أحمد بن حنبل أزوره</w:t>
      </w:r>
      <w:r>
        <w:rPr>
          <w:rtl/>
        </w:rPr>
        <w:t>،</w:t>
      </w:r>
      <w:r w:rsidRPr="004D68D9">
        <w:rPr>
          <w:rtl/>
        </w:rPr>
        <w:t xml:space="preserve"> فرأيت قبره قد التصق بالأرض مقدار ساف</w:t>
      </w:r>
      <w:r>
        <w:rPr>
          <w:rtl/>
        </w:rPr>
        <w:t xml:space="preserve"> </w:t>
      </w:r>
      <w:r w:rsidRPr="004D68D9">
        <w:rPr>
          <w:rtl/>
        </w:rPr>
        <w:t>أي صف من الطين أو الَّلبِن</w:t>
      </w:r>
      <w:r>
        <w:rPr>
          <w:rtl/>
        </w:rPr>
        <w:t xml:space="preserve"> </w:t>
      </w:r>
      <w:r w:rsidRPr="004D68D9">
        <w:rPr>
          <w:rtl/>
        </w:rPr>
        <w:t>أو سافين</w:t>
      </w:r>
      <w:r>
        <w:rPr>
          <w:rtl/>
        </w:rPr>
        <w:t>،</w:t>
      </w:r>
      <w:r w:rsidRPr="004D68D9">
        <w:rPr>
          <w:rtl/>
        </w:rPr>
        <w:t xml:space="preserve"> فقلت</w:t>
      </w:r>
      <w:r>
        <w:rPr>
          <w:rtl/>
        </w:rPr>
        <w:t>:</w:t>
      </w:r>
      <w:r w:rsidRPr="004D68D9">
        <w:rPr>
          <w:rtl/>
        </w:rPr>
        <w:t xml:space="preserve"> إنّما تمّم هذا على قبر الإمام أحمد من كثرة الغيث</w:t>
      </w:r>
      <w:r>
        <w:rPr>
          <w:rtl/>
        </w:rPr>
        <w:t>،</w:t>
      </w:r>
      <w:r w:rsidRPr="004D68D9">
        <w:rPr>
          <w:rtl/>
        </w:rPr>
        <w:t xml:space="preserve"> فسمعته من القبر وهو يقول</w:t>
      </w:r>
      <w:r>
        <w:rPr>
          <w:rtl/>
        </w:rPr>
        <w:t>:</w:t>
      </w:r>
      <w:r w:rsidRPr="004D68D9">
        <w:rPr>
          <w:rtl/>
        </w:rPr>
        <w:t xml:space="preserve"> لا بل هذا من هيبة الحقّ عزّ وجلّ قد زارني</w:t>
      </w:r>
      <w:r>
        <w:rPr>
          <w:rtl/>
        </w:rPr>
        <w:t>،</w:t>
      </w:r>
      <w:r w:rsidRPr="004D68D9">
        <w:rPr>
          <w:rtl/>
        </w:rPr>
        <w:t xml:space="preserve"> فسألته عن سرّ زيارته إيّاي في كلّ عام</w:t>
      </w:r>
      <w:r>
        <w:rPr>
          <w:rtl/>
        </w:rPr>
        <w:t>،</w:t>
      </w:r>
      <w:r w:rsidRPr="004D68D9">
        <w:rPr>
          <w:rtl/>
        </w:rPr>
        <w:t xml:space="preserve"> فقال عزّ</w:t>
      </w:r>
      <w:r>
        <w:rPr>
          <w:rtl/>
        </w:rPr>
        <w:t xml:space="preserve"> </w:t>
      </w:r>
      <w:r w:rsidRPr="004D68D9">
        <w:rPr>
          <w:rtl/>
        </w:rPr>
        <w:t>وجلّ</w:t>
      </w:r>
      <w:r>
        <w:rPr>
          <w:rtl/>
        </w:rPr>
        <w:t>:</w:t>
      </w:r>
      <w:r w:rsidRPr="004D68D9">
        <w:rPr>
          <w:rtl/>
        </w:rPr>
        <w:t xml:space="preserve"> يا أحمد ! لأنّك نصرت كلامي فهو يُنشَر ويُتلى في المحاريب</w:t>
      </w:r>
      <w:r>
        <w:rPr>
          <w:rtl/>
        </w:rPr>
        <w:t>.</w:t>
      </w:r>
    </w:p>
    <w:p w:rsidR="00AE450B" w:rsidRDefault="00AE450B" w:rsidP="00AE450B">
      <w:pPr>
        <w:pStyle w:val="libNormal"/>
      </w:pPr>
      <w:r w:rsidRPr="004D68D9">
        <w:rPr>
          <w:rtl/>
        </w:rPr>
        <w:t>فأقبلت على لحده أقبّله</w:t>
      </w:r>
      <w:r>
        <w:rPr>
          <w:rtl/>
        </w:rPr>
        <w:t>،</w:t>
      </w:r>
      <w:r w:rsidRPr="004D68D9">
        <w:rPr>
          <w:rtl/>
        </w:rPr>
        <w:t xml:space="preserve"> ثمّ قلت</w:t>
      </w:r>
      <w:r>
        <w:rPr>
          <w:rtl/>
        </w:rPr>
        <w:t>:</w:t>
      </w:r>
      <w:r w:rsidRPr="004D68D9">
        <w:rPr>
          <w:rtl/>
        </w:rPr>
        <w:t xml:space="preserve"> يا سيّدي</w:t>
      </w:r>
      <w:r>
        <w:rPr>
          <w:rtl/>
        </w:rPr>
        <w:t>،</w:t>
      </w:r>
      <w:r w:rsidRPr="004D68D9">
        <w:rPr>
          <w:rtl/>
        </w:rPr>
        <w:t xml:space="preserve"> ما السرّ في أنّه لا يُقَبَّل قبرٌ إلاّ قبرك</w:t>
      </w:r>
      <w:r>
        <w:rPr>
          <w:rtl/>
        </w:rPr>
        <w:t>؟</w:t>
      </w:r>
    </w:p>
    <w:p w:rsidR="00AE450B" w:rsidRDefault="00AE450B" w:rsidP="00AE450B">
      <w:pPr>
        <w:pStyle w:val="libNormal"/>
      </w:pPr>
      <w:r w:rsidRPr="00035F5B">
        <w:rPr>
          <w:rtl/>
        </w:rPr>
        <w:t>فقال لي</w:t>
      </w:r>
      <w:r>
        <w:rPr>
          <w:rtl/>
        </w:rPr>
        <w:t>:</w:t>
      </w:r>
      <w:r w:rsidRPr="00035F5B">
        <w:rPr>
          <w:rtl/>
        </w:rPr>
        <w:t xml:space="preserve"> يا بُنيّ ليس هذا كرامة لي ولكن هذا كرامة لرسول الله</w:t>
      </w:r>
      <w:r>
        <w:rPr>
          <w:rtl/>
        </w:rPr>
        <w:t xml:space="preserve"> </w:t>
      </w:r>
      <w:r w:rsidRPr="00327A0F">
        <w:rPr>
          <w:rStyle w:val="libAlaemChar"/>
          <w:rtl/>
        </w:rPr>
        <w:t>صلى‌الله‌عليه‌وآله</w:t>
      </w:r>
      <w:r>
        <w:rPr>
          <w:rtl/>
        </w:rPr>
        <w:t>،</w:t>
      </w:r>
      <w:r w:rsidRPr="00035F5B">
        <w:rPr>
          <w:rtl/>
        </w:rPr>
        <w:t xml:space="preserve"> لأنّ معي شعرات من شعره</w:t>
      </w:r>
      <w:r>
        <w:rPr>
          <w:rtl/>
        </w:rPr>
        <w:t xml:space="preserve"> </w:t>
      </w:r>
      <w:r w:rsidRPr="00327A0F">
        <w:rPr>
          <w:rStyle w:val="libAlaemChar"/>
          <w:rtl/>
        </w:rPr>
        <w:t>صلى‌الله‌عليه‌وآله</w:t>
      </w:r>
      <w:r>
        <w:rPr>
          <w:rtl/>
        </w:rPr>
        <w:t>،</w:t>
      </w:r>
      <w:r w:rsidRPr="00035F5B">
        <w:rPr>
          <w:rtl/>
        </w:rPr>
        <w:t xml:space="preserve"> ألا ومَن يحبّني يزورني في شهر رمضان</w:t>
      </w:r>
      <w:r>
        <w:rPr>
          <w:rtl/>
        </w:rPr>
        <w:t>،</w:t>
      </w:r>
      <w:r w:rsidRPr="00035F5B">
        <w:rPr>
          <w:rtl/>
        </w:rPr>
        <w:t xml:space="preserve"> قال ذلك مرّتين</w:t>
      </w:r>
      <w:r w:rsidRPr="00035F5B">
        <w:rPr>
          <w:rStyle w:val="libFootnotenumChar"/>
          <w:rtl/>
        </w:rPr>
        <w:t>(1)</w:t>
      </w:r>
      <w:r>
        <w:rPr>
          <w:rtl/>
        </w:rPr>
        <w:t>.</w:t>
      </w:r>
    </w:p>
    <w:p w:rsidR="00AE450B" w:rsidRDefault="00AE450B" w:rsidP="00AE450B">
      <w:pPr>
        <w:pStyle w:val="libNormal"/>
      </w:pPr>
      <w:r w:rsidRPr="00035F5B">
        <w:rPr>
          <w:rtl/>
        </w:rPr>
        <w:t xml:space="preserve">وقال ابن الجوزي في </w:t>
      </w:r>
      <w:r w:rsidRPr="00AE450B">
        <w:rPr>
          <w:rStyle w:val="libBold2Char"/>
          <w:rtl/>
        </w:rPr>
        <w:t>(الياقوت في الوعظ)</w:t>
      </w:r>
      <w:r>
        <w:rPr>
          <w:rtl/>
        </w:rPr>
        <w:t>:</w:t>
      </w:r>
      <w:r w:rsidRPr="00035F5B">
        <w:rPr>
          <w:rtl/>
        </w:rPr>
        <w:t xml:space="preserve"> إنّ الله خصّ أبا حنيفة بالشريعة والكرامة</w:t>
      </w:r>
      <w:r>
        <w:rPr>
          <w:rtl/>
        </w:rPr>
        <w:t>،</w:t>
      </w:r>
      <w:r w:rsidRPr="00035F5B">
        <w:rPr>
          <w:rtl/>
        </w:rPr>
        <w:t xml:space="preserve"> ومن كرامته أنّ الخضر</w:t>
      </w:r>
      <w:r>
        <w:rPr>
          <w:rtl/>
        </w:rPr>
        <w:t xml:space="preserve"> </w:t>
      </w:r>
      <w:r w:rsidRPr="00327A0F">
        <w:rPr>
          <w:rStyle w:val="libAlaemChar"/>
          <w:rtl/>
        </w:rPr>
        <w:t>عليه‌السلام</w:t>
      </w:r>
      <w:r w:rsidRPr="00035F5B">
        <w:rPr>
          <w:rtl/>
        </w:rPr>
        <w:t xml:space="preserve"> كان يجيء إليه كل يوم وقت الصبح</w:t>
      </w:r>
      <w:r>
        <w:rPr>
          <w:rtl/>
        </w:rPr>
        <w:t>،</w:t>
      </w:r>
      <w:r w:rsidRPr="00035F5B">
        <w:rPr>
          <w:rtl/>
        </w:rPr>
        <w:t xml:space="preserve"> و</w:t>
      </w:r>
      <w:r>
        <w:rPr>
          <w:rtl/>
        </w:rPr>
        <w:t xml:space="preserve"> </w:t>
      </w:r>
      <w:r w:rsidRPr="00035F5B">
        <w:rPr>
          <w:rtl/>
        </w:rPr>
        <w:t>يتعلّم منه أحكام الشريعة إلى خمس سنين</w:t>
      </w:r>
      <w:r>
        <w:rPr>
          <w:rtl/>
        </w:rPr>
        <w:t>،</w:t>
      </w:r>
      <w:r w:rsidRPr="00035F5B">
        <w:rPr>
          <w:rtl/>
        </w:rPr>
        <w:t xml:space="preserve"> فلمّا توفي أبو حنيفة</w:t>
      </w:r>
      <w:r>
        <w:rPr>
          <w:rtl/>
        </w:rPr>
        <w:t>،</w:t>
      </w:r>
      <w:r w:rsidRPr="00035F5B">
        <w:rPr>
          <w:rtl/>
        </w:rPr>
        <w:t xml:space="preserve"> دعا الخضر</w:t>
      </w:r>
      <w:r>
        <w:rPr>
          <w:rtl/>
        </w:rPr>
        <w:t xml:space="preserve"> </w:t>
      </w:r>
      <w:r w:rsidRPr="00327A0F">
        <w:rPr>
          <w:rStyle w:val="libAlaemChar"/>
          <w:rtl/>
        </w:rPr>
        <w:t>عليه‌السلام</w:t>
      </w:r>
      <w:r w:rsidRPr="00035F5B">
        <w:rPr>
          <w:rtl/>
        </w:rPr>
        <w:t xml:space="preserve"> ربّه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4D68D9">
        <w:rPr>
          <w:rtl/>
        </w:rPr>
        <w:t>1</w:t>
      </w:r>
      <w:r>
        <w:rPr>
          <w:rtl/>
        </w:rPr>
        <w:t>)</w:t>
      </w:r>
      <w:r w:rsidRPr="004D68D9">
        <w:rPr>
          <w:rtl/>
        </w:rPr>
        <w:t xml:space="preserve"> مناقب أحمد</w:t>
      </w:r>
      <w:r>
        <w:rPr>
          <w:rtl/>
        </w:rPr>
        <w:t xml:space="preserve">: </w:t>
      </w:r>
      <w:r w:rsidRPr="004D68D9">
        <w:rPr>
          <w:rtl/>
        </w:rPr>
        <w:t>454</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فقال</w:t>
      </w:r>
      <w:r>
        <w:rPr>
          <w:rtl/>
        </w:rPr>
        <w:t>:</w:t>
      </w:r>
      <w:r w:rsidRPr="00035F5B">
        <w:rPr>
          <w:rtl/>
        </w:rPr>
        <w:t xml:space="preserve"> يا رب</w:t>
      </w:r>
      <w:r>
        <w:rPr>
          <w:rtl/>
        </w:rPr>
        <w:t>،</w:t>
      </w:r>
      <w:r w:rsidRPr="00035F5B">
        <w:rPr>
          <w:rtl/>
        </w:rPr>
        <w:t xml:space="preserve"> إن كان لي عندك منزلة فَأْذَن لأبي حنيفة حتّى يعلّمني من القبر على عادته</w:t>
      </w:r>
      <w:r>
        <w:rPr>
          <w:rtl/>
        </w:rPr>
        <w:t>،</w:t>
      </w:r>
      <w:r w:rsidRPr="00035F5B">
        <w:rPr>
          <w:rtl/>
        </w:rPr>
        <w:t xml:space="preserve"> حتّى أعلّم الناس شريعة محمّد</w:t>
      </w:r>
      <w:r>
        <w:rPr>
          <w:rtl/>
        </w:rPr>
        <w:t xml:space="preserve"> </w:t>
      </w:r>
      <w:r w:rsidRPr="00327A0F">
        <w:rPr>
          <w:rStyle w:val="libAlaemChar"/>
          <w:rtl/>
        </w:rPr>
        <w:t>صلى‌الله‌عليه‌وآله</w:t>
      </w:r>
      <w:r w:rsidRPr="00035F5B">
        <w:rPr>
          <w:rtl/>
        </w:rPr>
        <w:t xml:space="preserve"> على الكمال ليحصل لي الطريق</w:t>
      </w:r>
      <w:r>
        <w:rPr>
          <w:rtl/>
        </w:rPr>
        <w:t>،</w:t>
      </w:r>
      <w:r w:rsidRPr="00035F5B">
        <w:rPr>
          <w:rtl/>
        </w:rPr>
        <w:t xml:space="preserve"> فأجابه ربّه إلى ذلك</w:t>
      </w:r>
      <w:r>
        <w:rPr>
          <w:rtl/>
        </w:rPr>
        <w:t>،</w:t>
      </w:r>
      <w:r w:rsidRPr="00035F5B">
        <w:rPr>
          <w:rtl/>
        </w:rPr>
        <w:t xml:space="preserve"> وتمّت للخضر</w:t>
      </w:r>
      <w:r>
        <w:rPr>
          <w:rtl/>
        </w:rPr>
        <w:t xml:space="preserve"> </w:t>
      </w:r>
      <w:r w:rsidRPr="00327A0F">
        <w:rPr>
          <w:rStyle w:val="libAlaemChar"/>
          <w:rtl/>
        </w:rPr>
        <w:t>عليه‌السلام</w:t>
      </w:r>
      <w:r w:rsidRPr="00035F5B">
        <w:rPr>
          <w:rtl/>
        </w:rPr>
        <w:t xml:space="preserve"> دراسته على أبي حنيفة وهو في قبره في مدّة خمسة وعشرين سنة</w:t>
      </w:r>
      <w:r w:rsidRPr="00035F5B">
        <w:rPr>
          <w:rStyle w:val="libFootnotenumChar"/>
          <w:rtl/>
        </w:rPr>
        <w:t>(</w:t>
      </w:r>
      <w:r w:rsidRPr="00035F5B">
        <w:rPr>
          <w:rStyle w:val="libFootnotenumChar"/>
          <w:rFonts w:hint="cs"/>
          <w:rtl/>
        </w:rPr>
        <w:t>1</w:t>
      </w:r>
      <w:r w:rsidRPr="00035F5B">
        <w:rPr>
          <w:rStyle w:val="libFootnotenumChar"/>
          <w:rtl/>
        </w:rPr>
        <w:t>)</w:t>
      </w:r>
      <w:r>
        <w:rPr>
          <w:rtl/>
        </w:rPr>
        <w:t>.</w:t>
      </w:r>
    </w:p>
    <w:p w:rsidR="00AE450B" w:rsidRDefault="00AE450B" w:rsidP="00AE450B">
      <w:pPr>
        <w:pStyle w:val="libNormal"/>
      </w:pPr>
      <w:r w:rsidRPr="00035F5B">
        <w:rPr>
          <w:rtl/>
        </w:rPr>
        <w:t xml:space="preserve">وقد حدّث المقدسي في </w:t>
      </w:r>
      <w:r w:rsidRPr="00AE450B">
        <w:rPr>
          <w:rStyle w:val="libBold2Char"/>
          <w:rtl/>
        </w:rPr>
        <w:t xml:space="preserve">(أحسن التقاسيم) </w:t>
      </w:r>
      <w:r w:rsidRPr="00035F5B">
        <w:rPr>
          <w:rtl/>
        </w:rPr>
        <w:t>دخوله إلى أصفهان بقوله</w:t>
      </w:r>
      <w:r>
        <w:rPr>
          <w:rtl/>
        </w:rPr>
        <w:t>:</w:t>
      </w:r>
      <w:r w:rsidRPr="00035F5B">
        <w:rPr>
          <w:rtl/>
        </w:rPr>
        <w:t xml:space="preserve"> وفيهم بَلَهٌ وغلوٌّ في معاوية</w:t>
      </w:r>
      <w:r>
        <w:rPr>
          <w:rtl/>
        </w:rPr>
        <w:t>،</w:t>
      </w:r>
      <w:r w:rsidRPr="00035F5B">
        <w:rPr>
          <w:rtl/>
        </w:rPr>
        <w:t xml:space="preserve"> ووصف لي رجل بالزهد والتعبّد</w:t>
      </w:r>
      <w:r>
        <w:rPr>
          <w:rtl/>
        </w:rPr>
        <w:t>،</w:t>
      </w:r>
      <w:r w:rsidRPr="00035F5B">
        <w:rPr>
          <w:rtl/>
        </w:rPr>
        <w:t xml:space="preserve"> فقصدته وتركت القافلة خلفي</w:t>
      </w:r>
      <w:r>
        <w:rPr>
          <w:rtl/>
        </w:rPr>
        <w:t>،</w:t>
      </w:r>
      <w:r w:rsidRPr="00035F5B">
        <w:rPr>
          <w:rtl/>
        </w:rPr>
        <w:t xml:space="preserve"> فبتّ عنده تلك الليلة</w:t>
      </w:r>
      <w:r>
        <w:rPr>
          <w:rtl/>
        </w:rPr>
        <w:t>،</w:t>
      </w:r>
      <w:r w:rsidRPr="00035F5B">
        <w:rPr>
          <w:rtl/>
        </w:rPr>
        <w:t xml:space="preserve"> وجعلت أسائله إلى أن قلت</w:t>
      </w:r>
      <w:r>
        <w:rPr>
          <w:rtl/>
        </w:rPr>
        <w:t>:</w:t>
      </w:r>
      <w:r w:rsidRPr="00035F5B">
        <w:rPr>
          <w:rtl/>
        </w:rPr>
        <w:t xml:space="preserve"> ما قولك في الصاحب</w:t>
      </w:r>
      <w:r>
        <w:rPr>
          <w:rtl/>
        </w:rPr>
        <w:t>؟</w:t>
      </w:r>
      <w:r w:rsidRPr="00035F5B">
        <w:rPr>
          <w:rtl/>
        </w:rPr>
        <w:t xml:space="preserve"> فجعل يلعنه</w:t>
      </w:r>
      <w:r>
        <w:rPr>
          <w:rtl/>
        </w:rPr>
        <w:t>.</w:t>
      </w:r>
    </w:p>
    <w:p w:rsidR="00AE450B" w:rsidRDefault="00AE450B" w:rsidP="00AE450B">
      <w:pPr>
        <w:pStyle w:val="libNormal"/>
      </w:pPr>
      <w:r w:rsidRPr="004D68D9">
        <w:rPr>
          <w:rtl/>
        </w:rPr>
        <w:t>قلت</w:t>
      </w:r>
      <w:r>
        <w:rPr>
          <w:rtl/>
        </w:rPr>
        <w:t>:</w:t>
      </w:r>
      <w:r w:rsidRPr="004D68D9">
        <w:rPr>
          <w:rtl/>
        </w:rPr>
        <w:t xml:space="preserve"> ولِمَ</w:t>
      </w:r>
      <w:r>
        <w:rPr>
          <w:rtl/>
        </w:rPr>
        <w:t>؟</w:t>
      </w:r>
    </w:p>
    <w:p w:rsidR="00AE450B" w:rsidRDefault="00AE450B" w:rsidP="00AE450B">
      <w:pPr>
        <w:pStyle w:val="libNormal"/>
      </w:pPr>
      <w:r w:rsidRPr="004D68D9">
        <w:rPr>
          <w:rtl/>
        </w:rPr>
        <w:t>قال</w:t>
      </w:r>
      <w:r>
        <w:rPr>
          <w:rtl/>
        </w:rPr>
        <w:t>:</w:t>
      </w:r>
      <w:r w:rsidRPr="004D68D9">
        <w:rPr>
          <w:rtl/>
        </w:rPr>
        <w:t xml:space="preserve"> إنّه أتى بمذهب لا نعرفه</w:t>
      </w:r>
      <w:r>
        <w:rPr>
          <w:rtl/>
        </w:rPr>
        <w:t>.</w:t>
      </w:r>
    </w:p>
    <w:p w:rsidR="00AE450B" w:rsidRDefault="00AE450B" w:rsidP="00AE450B">
      <w:pPr>
        <w:pStyle w:val="libNormal"/>
      </w:pPr>
      <w:r w:rsidRPr="004D68D9">
        <w:rPr>
          <w:rtl/>
        </w:rPr>
        <w:t>قلت</w:t>
      </w:r>
      <w:r>
        <w:rPr>
          <w:rtl/>
        </w:rPr>
        <w:t>:</w:t>
      </w:r>
      <w:r w:rsidRPr="004D68D9">
        <w:rPr>
          <w:rtl/>
        </w:rPr>
        <w:t xml:space="preserve"> وما هو</w:t>
      </w:r>
      <w:r>
        <w:rPr>
          <w:rtl/>
        </w:rPr>
        <w:t>؟</w:t>
      </w:r>
    </w:p>
    <w:p w:rsidR="00AE450B" w:rsidRDefault="00AE450B" w:rsidP="00AE450B">
      <w:pPr>
        <w:pStyle w:val="libNormal"/>
      </w:pPr>
      <w:r w:rsidRPr="004D68D9">
        <w:rPr>
          <w:rtl/>
        </w:rPr>
        <w:t>قال</w:t>
      </w:r>
      <w:r>
        <w:rPr>
          <w:rtl/>
        </w:rPr>
        <w:t>:</w:t>
      </w:r>
      <w:r w:rsidRPr="004D68D9">
        <w:rPr>
          <w:rtl/>
        </w:rPr>
        <w:t xml:space="preserve"> إنّه يقول أنّ معاوية لم يكن مرسلاً</w:t>
      </w:r>
      <w:r>
        <w:rPr>
          <w:rtl/>
        </w:rPr>
        <w:t>.</w:t>
      </w:r>
    </w:p>
    <w:p w:rsidR="00AE450B" w:rsidRDefault="00AE450B" w:rsidP="00AE450B">
      <w:pPr>
        <w:pStyle w:val="libNormal"/>
      </w:pPr>
      <w:r w:rsidRPr="004D68D9">
        <w:rPr>
          <w:rtl/>
        </w:rPr>
        <w:t>قلت</w:t>
      </w:r>
      <w:r>
        <w:rPr>
          <w:rtl/>
        </w:rPr>
        <w:t>:</w:t>
      </w:r>
      <w:r w:rsidRPr="004D68D9">
        <w:rPr>
          <w:rtl/>
        </w:rPr>
        <w:t xml:space="preserve"> وما تقول أنت</w:t>
      </w:r>
      <w:r>
        <w:rPr>
          <w:rtl/>
        </w:rPr>
        <w:t>؟</w:t>
      </w:r>
    </w:p>
    <w:p w:rsidR="00AE450B" w:rsidRDefault="00AE450B" w:rsidP="00AE450B">
      <w:pPr>
        <w:pStyle w:val="libNormal"/>
      </w:pPr>
      <w:r w:rsidRPr="00035F5B">
        <w:rPr>
          <w:rtl/>
        </w:rPr>
        <w:t>قال</w:t>
      </w:r>
      <w:r>
        <w:rPr>
          <w:rtl/>
        </w:rPr>
        <w:t>:</w:t>
      </w:r>
      <w:r w:rsidRPr="00035F5B">
        <w:rPr>
          <w:rtl/>
        </w:rPr>
        <w:t xml:space="preserve"> أقول كما قال الله عزّ وجلّ</w:t>
      </w:r>
      <w:r>
        <w:rPr>
          <w:rtl/>
        </w:rPr>
        <w:t>:</w:t>
      </w:r>
      <w:r w:rsidRPr="00035F5B">
        <w:rPr>
          <w:rtl/>
        </w:rPr>
        <w:t xml:space="preserve"> </w:t>
      </w:r>
      <w:r w:rsidRPr="00D02321">
        <w:rPr>
          <w:rStyle w:val="libAlaemChar"/>
          <w:rtl/>
        </w:rPr>
        <w:t xml:space="preserve">( </w:t>
      </w:r>
      <w:r w:rsidRPr="00035F5B">
        <w:rPr>
          <w:rStyle w:val="libAieChar"/>
          <w:rtl/>
        </w:rPr>
        <w:t>لَا نُفَرِّقُ بَيْنَ أَحَدٍ مِنْ رُسُلِهِ</w:t>
      </w:r>
      <w:r w:rsidRPr="00D02321">
        <w:rPr>
          <w:rStyle w:val="libAlaemChar"/>
          <w:rtl/>
        </w:rPr>
        <w:t xml:space="preserve"> )</w:t>
      </w:r>
      <w:r>
        <w:rPr>
          <w:rStyle w:val="libAieChar"/>
          <w:rtl/>
        </w:rPr>
        <w:t>،</w:t>
      </w:r>
      <w:r w:rsidRPr="00035F5B">
        <w:rPr>
          <w:rtl/>
        </w:rPr>
        <w:t xml:space="preserve"> أبو بكر كان مرسلاً</w:t>
      </w:r>
      <w:r>
        <w:rPr>
          <w:rtl/>
        </w:rPr>
        <w:t>،</w:t>
      </w:r>
      <w:r w:rsidRPr="00035F5B">
        <w:rPr>
          <w:rtl/>
        </w:rPr>
        <w:t xml:space="preserve"> وعمر كان مرسلاً</w:t>
      </w:r>
      <w:r>
        <w:rPr>
          <w:rtl/>
        </w:rPr>
        <w:t>،</w:t>
      </w:r>
      <w:r w:rsidRPr="00035F5B">
        <w:rPr>
          <w:rtl/>
        </w:rPr>
        <w:t xml:space="preserve"> حتّى ذكر الأربعة</w:t>
      </w:r>
      <w:r>
        <w:rPr>
          <w:rtl/>
        </w:rPr>
        <w:t>،</w:t>
      </w:r>
      <w:r w:rsidRPr="00035F5B">
        <w:rPr>
          <w:rtl/>
        </w:rPr>
        <w:t xml:space="preserve"> ثمّ قال</w:t>
      </w:r>
      <w:r>
        <w:rPr>
          <w:rtl/>
        </w:rPr>
        <w:t>:</w:t>
      </w:r>
      <w:r w:rsidRPr="00035F5B">
        <w:rPr>
          <w:rtl/>
        </w:rPr>
        <w:t xml:space="preserve"> و</w:t>
      </w:r>
      <w:r>
        <w:rPr>
          <w:rtl/>
        </w:rPr>
        <w:t xml:space="preserve"> </w:t>
      </w:r>
      <w:r w:rsidRPr="00035F5B">
        <w:rPr>
          <w:rtl/>
        </w:rPr>
        <w:t>معاوية كان مرسلاً</w:t>
      </w:r>
      <w:r>
        <w:rPr>
          <w:rtl/>
        </w:rPr>
        <w:t>.</w:t>
      </w:r>
    </w:p>
    <w:p w:rsidR="00AE450B" w:rsidRDefault="00AE450B" w:rsidP="00AE450B">
      <w:pPr>
        <w:pStyle w:val="libNormal"/>
      </w:pPr>
      <w:r w:rsidRPr="00035F5B">
        <w:rPr>
          <w:rtl/>
        </w:rPr>
        <w:t>قلت</w:t>
      </w:r>
      <w:r>
        <w:rPr>
          <w:rtl/>
        </w:rPr>
        <w:t>:</w:t>
      </w:r>
      <w:r w:rsidRPr="00035F5B">
        <w:rPr>
          <w:rtl/>
        </w:rPr>
        <w:t xml:space="preserve"> لا تفعل</w:t>
      </w:r>
      <w:r>
        <w:rPr>
          <w:rtl/>
        </w:rPr>
        <w:t xml:space="preserve"> </w:t>
      </w:r>
      <w:r w:rsidRPr="00035F5B">
        <w:rPr>
          <w:rtl/>
        </w:rPr>
        <w:t>! أمّا الأربعة فكانوا خلفاء</w:t>
      </w:r>
      <w:r>
        <w:rPr>
          <w:rtl/>
        </w:rPr>
        <w:t>،</w:t>
      </w:r>
      <w:r w:rsidRPr="00035F5B">
        <w:rPr>
          <w:rtl/>
        </w:rPr>
        <w:t xml:space="preserve"> ومعاوية كان مَلِكاً</w:t>
      </w:r>
      <w:r>
        <w:rPr>
          <w:rtl/>
        </w:rPr>
        <w:t>،</w:t>
      </w:r>
      <w:r w:rsidRPr="00035F5B">
        <w:rPr>
          <w:rtl/>
        </w:rPr>
        <w:t xml:space="preserve"> وقال النبيّ</w:t>
      </w:r>
      <w:r>
        <w:rPr>
          <w:rtl/>
        </w:rPr>
        <w:t xml:space="preserve"> </w:t>
      </w:r>
      <w:r w:rsidRPr="00327A0F">
        <w:rPr>
          <w:rStyle w:val="libAlaemChar"/>
          <w:rtl/>
        </w:rPr>
        <w:t>صلى‌الله‌عليه‌وآله</w:t>
      </w:r>
      <w:r>
        <w:rPr>
          <w:rtl/>
        </w:rPr>
        <w:t>:</w:t>
      </w:r>
      <w:r w:rsidRPr="00035F5B">
        <w:rPr>
          <w:rtl/>
        </w:rPr>
        <w:t xml:space="preserve"> </w:t>
      </w:r>
      <w:r w:rsidRPr="00124F01">
        <w:rPr>
          <w:rtl/>
        </w:rPr>
        <w:t>(الخلافة بعدي إلى ثلاثين ثمّ تكون مُلكاً)</w:t>
      </w:r>
      <w:r w:rsidRPr="00035F5B">
        <w:rPr>
          <w:rtl/>
        </w:rPr>
        <w:t xml:space="preserve"> فجعل يُشنّع عليَّ</w:t>
      </w:r>
      <w:r>
        <w:rPr>
          <w:rtl/>
        </w:rPr>
        <w:t>،</w:t>
      </w:r>
      <w:r w:rsidRPr="00035F5B">
        <w:rPr>
          <w:rtl/>
        </w:rPr>
        <w:t xml:space="preserve"> وأصبح يقول للناس</w:t>
      </w:r>
      <w:r>
        <w:rPr>
          <w:rtl/>
        </w:rPr>
        <w:t>:</w:t>
      </w:r>
      <w:r w:rsidRPr="00035F5B">
        <w:rPr>
          <w:rtl/>
        </w:rPr>
        <w:t xml:space="preserve"> هذا رجل رافضيّ</w:t>
      </w:r>
      <w:r>
        <w:rPr>
          <w:rtl/>
        </w:rPr>
        <w:t>.</w:t>
      </w:r>
    </w:p>
    <w:p w:rsidR="00AE450B" w:rsidRDefault="00AE450B" w:rsidP="00AE450B">
      <w:pPr>
        <w:pStyle w:val="libNormal"/>
      </w:pPr>
      <w:r w:rsidRPr="00035F5B">
        <w:rPr>
          <w:rtl/>
        </w:rPr>
        <w:t>قال المقدسي</w:t>
      </w:r>
      <w:r>
        <w:rPr>
          <w:rtl/>
        </w:rPr>
        <w:t>:</w:t>
      </w:r>
      <w:r w:rsidRPr="00035F5B">
        <w:rPr>
          <w:rtl/>
        </w:rPr>
        <w:t xml:space="preserve"> فلو لم أهرب وأدركت القافلة لبطشوا بي</w:t>
      </w:r>
      <w:r w:rsidRPr="00035F5B">
        <w:rPr>
          <w:rStyle w:val="libFootnotenumChar"/>
          <w:rtl/>
        </w:rPr>
        <w:t>(</w:t>
      </w:r>
      <w:r w:rsidRPr="00035F5B">
        <w:rPr>
          <w:rStyle w:val="libFootnotenumChar"/>
          <w:rFonts w:hint="cs"/>
          <w:rtl/>
        </w:rPr>
        <w:t>2</w:t>
      </w:r>
      <w:r w:rsidRPr="00035F5B">
        <w:rPr>
          <w:rStyle w:val="libFootnotenumChar"/>
          <w:rtl/>
        </w:rPr>
        <w:t>)</w:t>
      </w:r>
      <w:r w:rsidRPr="00BD315F">
        <w:rPr>
          <w:rtl/>
        </w:rPr>
        <w:t>.</w:t>
      </w:r>
    </w:p>
    <w:p w:rsidR="00AE450B" w:rsidRDefault="00AE450B" w:rsidP="00AE450B">
      <w:pPr>
        <w:pStyle w:val="libNormal"/>
      </w:pPr>
      <w:r w:rsidRPr="004D68D9">
        <w:rPr>
          <w:rtl/>
        </w:rPr>
        <w:t>وعليه إنّ القول باختصاص الشيعة بالغلوّ دون الآخرين فيه مجازفة وبهتان</w:t>
      </w:r>
    </w:p>
    <w:p w:rsidR="00AE450B" w:rsidRDefault="00AE450B" w:rsidP="00AE450B">
      <w:pPr>
        <w:pStyle w:val="libLine"/>
      </w:pPr>
      <w:r>
        <w:rPr>
          <w:rtl/>
        </w:rPr>
        <w:t>____________________</w:t>
      </w:r>
    </w:p>
    <w:p w:rsidR="00AE450B" w:rsidRDefault="00AE450B" w:rsidP="00AE450B">
      <w:pPr>
        <w:pStyle w:val="libFootnote0"/>
      </w:pPr>
      <w:r>
        <w:rPr>
          <w:rtl/>
        </w:rPr>
        <w:t>(</w:t>
      </w:r>
      <w:r w:rsidRPr="004D68D9">
        <w:rPr>
          <w:rtl/>
        </w:rPr>
        <w:t>1</w:t>
      </w:r>
      <w:r>
        <w:rPr>
          <w:rtl/>
        </w:rPr>
        <w:t>)</w:t>
      </w:r>
      <w:r w:rsidRPr="004D68D9">
        <w:rPr>
          <w:rtl/>
        </w:rPr>
        <w:t xml:space="preserve"> الياقوت في الوعظ</w:t>
      </w:r>
      <w:r>
        <w:rPr>
          <w:rtl/>
        </w:rPr>
        <w:t>،</w:t>
      </w:r>
      <w:r w:rsidRPr="004D68D9">
        <w:rPr>
          <w:rtl/>
        </w:rPr>
        <w:t xml:space="preserve"> لأبي فرج علي بن الجوزي</w:t>
      </w:r>
      <w:r>
        <w:rPr>
          <w:rtl/>
        </w:rPr>
        <w:t xml:space="preserve">: </w:t>
      </w:r>
      <w:r w:rsidRPr="004D68D9">
        <w:rPr>
          <w:rtl/>
        </w:rPr>
        <w:t>48</w:t>
      </w:r>
      <w:r>
        <w:rPr>
          <w:rtl/>
        </w:rPr>
        <w:t>.</w:t>
      </w:r>
      <w:r w:rsidRPr="004D68D9">
        <w:rPr>
          <w:rtl/>
        </w:rPr>
        <w:t xml:space="preserve"> وهذا الكلام مصداق لقول القائل</w:t>
      </w:r>
      <w:r>
        <w:rPr>
          <w:rtl/>
        </w:rPr>
        <w:t>:</w:t>
      </w:r>
      <w:r w:rsidRPr="004D68D9">
        <w:rPr>
          <w:rtl/>
        </w:rPr>
        <w:t xml:space="preserve"> حدّث العاقل بما لا يليق فإن صدقك فلا عقل له</w:t>
      </w:r>
      <w:r>
        <w:rPr>
          <w:rtl/>
        </w:rPr>
        <w:t>.</w:t>
      </w:r>
    </w:p>
    <w:p w:rsidR="00AE450B" w:rsidRPr="004D68D9" w:rsidRDefault="00AE450B" w:rsidP="00AE450B">
      <w:pPr>
        <w:pStyle w:val="libFootnote0"/>
      </w:pPr>
      <w:r>
        <w:rPr>
          <w:rtl/>
        </w:rPr>
        <w:t>(</w:t>
      </w:r>
      <w:r w:rsidRPr="004D68D9">
        <w:rPr>
          <w:rtl/>
        </w:rPr>
        <w:t>2</w:t>
      </w:r>
      <w:r>
        <w:rPr>
          <w:rtl/>
        </w:rPr>
        <w:t>)</w:t>
      </w:r>
      <w:r w:rsidRPr="004D68D9">
        <w:rPr>
          <w:rtl/>
        </w:rPr>
        <w:t xml:space="preserve"> أحسن التقاسيم</w:t>
      </w:r>
      <w:r>
        <w:rPr>
          <w:rtl/>
        </w:rPr>
        <w:t xml:space="preserve">: </w:t>
      </w:r>
      <w:r w:rsidRPr="004D68D9">
        <w:rPr>
          <w:rtl/>
        </w:rPr>
        <w:t>339</w:t>
      </w:r>
      <w:r>
        <w:rPr>
          <w:rtl/>
        </w:rPr>
        <w:t>،</w:t>
      </w:r>
      <w:r w:rsidRPr="004D68D9">
        <w:rPr>
          <w:rtl/>
        </w:rPr>
        <w:t xml:space="preserve"> طبعة القاهرة 1411</w:t>
      </w:r>
      <w:r>
        <w:rPr>
          <w:rtl/>
        </w:rPr>
        <w:t xml:space="preserve"> هـ </w:t>
      </w:r>
      <w:r w:rsidRPr="004D68D9">
        <w:rPr>
          <w:rtl/>
        </w:rPr>
        <w:t>1991م</w:t>
      </w:r>
      <w:r>
        <w:rPr>
          <w:rtl/>
        </w:rPr>
        <w:t>،</w:t>
      </w:r>
      <w:r w:rsidRPr="004D68D9">
        <w:rPr>
          <w:rtl/>
        </w:rPr>
        <w:t xml:space="preserve"> </w:t>
      </w:r>
      <w:r>
        <w:rPr>
          <w:rtl/>
        </w:rPr>
        <w:t>(</w:t>
      </w:r>
      <w:r w:rsidRPr="004D68D9">
        <w:rPr>
          <w:rtl/>
        </w:rPr>
        <w:t>مكتبة مدبولي</w:t>
      </w:r>
      <w:r>
        <w:rPr>
          <w:rtl/>
        </w:rPr>
        <w:t>).</w:t>
      </w:r>
    </w:p>
    <w:p w:rsidR="00AE450B" w:rsidRDefault="00AE450B" w:rsidP="00AE450B">
      <w:pPr>
        <w:pStyle w:val="libNormal"/>
      </w:pPr>
      <w:r>
        <w:rPr>
          <w:rtl/>
        </w:rPr>
        <w:br w:type="page"/>
      </w:r>
    </w:p>
    <w:p w:rsidR="00AE450B" w:rsidRDefault="00AE450B" w:rsidP="00AE450B">
      <w:pPr>
        <w:pStyle w:val="libNormal"/>
      </w:pPr>
      <w:r w:rsidRPr="004D68D9">
        <w:rPr>
          <w:rtl/>
        </w:rPr>
        <w:lastRenderedPageBreak/>
        <w:t>وابتعاد عن الحقيقة والواقع</w:t>
      </w:r>
      <w:r>
        <w:rPr>
          <w:rtl/>
        </w:rPr>
        <w:t>.</w:t>
      </w:r>
    </w:p>
    <w:p w:rsidR="00AE450B" w:rsidRDefault="00AE450B" w:rsidP="00AE450B">
      <w:pPr>
        <w:pStyle w:val="libNormal"/>
      </w:pPr>
      <w:r w:rsidRPr="00035F5B">
        <w:rPr>
          <w:rtl/>
        </w:rPr>
        <w:t>نعم</w:t>
      </w:r>
      <w:r>
        <w:rPr>
          <w:rtl/>
        </w:rPr>
        <w:t>،</w:t>
      </w:r>
      <w:r w:rsidRPr="00035F5B">
        <w:rPr>
          <w:rtl/>
        </w:rPr>
        <w:t xml:space="preserve"> توجد مجموعة مغالية دسّت نفسها بين الشيعة</w:t>
      </w:r>
      <w:r>
        <w:rPr>
          <w:rtl/>
        </w:rPr>
        <w:t>،</w:t>
      </w:r>
      <w:r w:rsidRPr="00035F5B">
        <w:rPr>
          <w:rtl/>
        </w:rPr>
        <w:t xml:space="preserve"> وأخرى مالت إلى التفويض</w:t>
      </w:r>
      <w:r>
        <w:rPr>
          <w:rtl/>
        </w:rPr>
        <w:t>،</w:t>
      </w:r>
      <w:r w:rsidRPr="00035F5B">
        <w:rPr>
          <w:rtl/>
        </w:rPr>
        <w:t xml:space="preserve"> وعندما أراد الإمام عليّ إحراق الغلاة</w:t>
      </w:r>
      <w:r>
        <w:rPr>
          <w:rtl/>
        </w:rPr>
        <w:t>،</w:t>
      </w:r>
      <w:r w:rsidRPr="00035F5B">
        <w:rPr>
          <w:rtl/>
        </w:rPr>
        <w:t xml:space="preserve"> خنقاً بالدخان</w:t>
      </w:r>
      <w:r>
        <w:rPr>
          <w:rtl/>
        </w:rPr>
        <w:t>،</w:t>
      </w:r>
      <w:r w:rsidRPr="00035F5B">
        <w:rPr>
          <w:rtl/>
        </w:rPr>
        <w:t xml:space="preserve"> قالوا</w:t>
      </w:r>
      <w:r>
        <w:rPr>
          <w:rtl/>
        </w:rPr>
        <w:t>:</w:t>
      </w:r>
      <w:r w:rsidRPr="00035F5B">
        <w:rPr>
          <w:rtl/>
        </w:rPr>
        <w:t xml:space="preserve"> هذه من وظائف الرب</w:t>
      </w:r>
      <w:r>
        <w:rPr>
          <w:rtl/>
        </w:rPr>
        <w:t>،</w:t>
      </w:r>
      <w:r w:rsidRPr="00035F5B">
        <w:rPr>
          <w:rtl/>
        </w:rPr>
        <w:t xml:space="preserve"> إذ لا يعذب بالنار إلاّ ربّ النار</w:t>
      </w:r>
      <w:r w:rsidRPr="00035F5B">
        <w:rPr>
          <w:rStyle w:val="libFootnotenumChar"/>
          <w:rtl/>
        </w:rPr>
        <w:t>(</w:t>
      </w:r>
      <w:r w:rsidRPr="00035F5B">
        <w:rPr>
          <w:rStyle w:val="libFootnotenumChar"/>
          <w:rFonts w:hint="cs"/>
          <w:rtl/>
        </w:rPr>
        <w:t>1</w:t>
      </w:r>
      <w:r w:rsidRPr="00035F5B">
        <w:rPr>
          <w:rStyle w:val="libFootnotenumChar"/>
          <w:rtl/>
        </w:rPr>
        <w:t>)</w:t>
      </w:r>
      <w:r>
        <w:rPr>
          <w:rtl/>
        </w:rPr>
        <w:t>.</w:t>
      </w:r>
      <w:r w:rsidRPr="00035F5B">
        <w:rPr>
          <w:rtl/>
        </w:rPr>
        <w:t xml:space="preserve"> لكنّ الأئمة كانوا يعارضون تلك الأفكار الفاسدة ويصحّحون لمَن التبس الأمر عليهم</w:t>
      </w:r>
      <w:r>
        <w:rPr>
          <w:rtl/>
        </w:rPr>
        <w:t>.</w:t>
      </w:r>
    </w:p>
    <w:p w:rsidR="00AE450B" w:rsidRDefault="00AE450B" w:rsidP="00AE450B">
      <w:pPr>
        <w:pStyle w:val="libNormal"/>
      </w:pPr>
      <w:r w:rsidRPr="00035F5B">
        <w:rPr>
          <w:rtl/>
        </w:rPr>
        <w:t>فعن الإمام الباقر</w:t>
      </w:r>
      <w:r>
        <w:rPr>
          <w:rtl/>
        </w:rPr>
        <w:t xml:space="preserve"> </w:t>
      </w:r>
      <w:r w:rsidRPr="00327A0F">
        <w:rPr>
          <w:rStyle w:val="libAlaemChar"/>
          <w:rtl/>
        </w:rPr>
        <w:t>عليه‌السلام</w:t>
      </w:r>
      <w:r w:rsidRPr="00035F5B">
        <w:rPr>
          <w:rtl/>
        </w:rPr>
        <w:t xml:space="preserve"> أنّه قال</w:t>
      </w:r>
      <w:r>
        <w:rPr>
          <w:rtl/>
        </w:rPr>
        <w:t>:</w:t>
      </w:r>
      <w:r w:rsidRPr="00035F5B">
        <w:rPr>
          <w:rtl/>
        </w:rPr>
        <w:t xml:space="preserve"> </w:t>
      </w:r>
      <w:r w:rsidRPr="00124F01">
        <w:rPr>
          <w:rtl/>
        </w:rPr>
        <w:t>إنّ عليّاً لمّا فرغ من قتال أهل البصرة أتاه سبعون رجلاً من الزطّ فسلّموا عليه وكلّموه بلسانهم</w:t>
      </w:r>
      <w:r>
        <w:rPr>
          <w:rtl/>
        </w:rPr>
        <w:t>،</w:t>
      </w:r>
      <w:r w:rsidRPr="00124F01">
        <w:rPr>
          <w:rtl/>
        </w:rPr>
        <w:t xml:space="preserve"> فردّ عليهم بلسانهم</w:t>
      </w:r>
      <w:r>
        <w:rPr>
          <w:rtl/>
        </w:rPr>
        <w:t>،</w:t>
      </w:r>
      <w:r w:rsidRPr="00124F01">
        <w:rPr>
          <w:rtl/>
        </w:rPr>
        <w:t xml:space="preserve"> ثم قال لهم</w:t>
      </w:r>
      <w:r>
        <w:rPr>
          <w:rtl/>
        </w:rPr>
        <w:t>:</w:t>
      </w:r>
      <w:r w:rsidRPr="00124F01">
        <w:rPr>
          <w:rtl/>
        </w:rPr>
        <w:t xml:space="preserve"> إنّي لست كما قلتم</w:t>
      </w:r>
      <w:r>
        <w:rPr>
          <w:rtl/>
        </w:rPr>
        <w:t>.</w:t>
      </w:r>
      <w:r w:rsidRPr="00124F01">
        <w:rPr>
          <w:rtl/>
        </w:rPr>
        <w:t xml:space="preserve"> أنا عبد الله مخلوق</w:t>
      </w:r>
      <w:r>
        <w:rPr>
          <w:rtl/>
        </w:rPr>
        <w:t>.</w:t>
      </w:r>
      <w:r w:rsidRPr="00124F01">
        <w:rPr>
          <w:rtl/>
        </w:rPr>
        <w:t xml:space="preserve"> فأبوا عليه وقالوا له</w:t>
      </w:r>
      <w:r>
        <w:rPr>
          <w:rtl/>
        </w:rPr>
        <w:t>:</w:t>
      </w:r>
      <w:r w:rsidRPr="00124F01">
        <w:rPr>
          <w:rtl/>
        </w:rPr>
        <w:t xml:space="preserve"> أنت هو</w:t>
      </w:r>
      <w:r>
        <w:rPr>
          <w:rtl/>
        </w:rPr>
        <w:t>.</w:t>
      </w:r>
    </w:p>
    <w:p w:rsidR="00AE450B" w:rsidRDefault="00AE450B" w:rsidP="00AE450B">
      <w:pPr>
        <w:pStyle w:val="libNormal"/>
      </w:pPr>
      <w:r w:rsidRPr="00124F01">
        <w:rPr>
          <w:rtl/>
        </w:rPr>
        <w:t>فقال لهم</w:t>
      </w:r>
      <w:r>
        <w:rPr>
          <w:rtl/>
        </w:rPr>
        <w:t>:</w:t>
      </w:r>
      <w:r w:rsidRPr="00124F01">
        <w:rPr>
          <w:rtl/>
        </w:rPr>
        <w:t xml:space="preserve"> لئن لم تنتهوا وترجعوا عما قلتم فيّ وتتوبوا إلى الله عزّ وجلّ لأقتلنّكم </w:t>
      </w:r>
      <w:r>
        <w:rPr>
          <w:rtl/>
        </w:rPr>
        <w:t>،</w:t>
      </w:r>
      <w:r w:rsidRPr="00124F01">
        <w:rPr>
          <w:rtl/>
        </w:rPr>
        <w:t xml:space="preserve"> فأبوا أن يرجعوا و</w:t>
      </w:r>
      <w:r>
        <w:rPr>
          <w:rtl/>
        </w:rPr>
        <w:t xml:space="preserve"> </w:t>
      </w:r>
      <w:r w:rsidRPr="00124F01">
        <w:rPr>
          <w:rtl/>
        </w:rPr>
        <w:t>يتوبوا</w:t>
      </w:r>
      <w:r>
        <w:rPr>
          <w:rtl/>
        </w:rPr>
        <w:t>،</w:t>
      </w:r>
      <w:r w:rsidRPr="00124F01">
        <w:rPr>
          <w:rtl/>
        </w:rPr>
        <w:t xml:space="preserve"> فأمر أن يُحفَرَ لهم آبار</w:t>
      </w:r>
      <w:r>
        <w:rPr>
          <w:rtl/>
        </w:rPr>
        <w:t>،</w:t>
      </w:r>
      <w:r w:rsidRPr="00124F01">
        <w:rPr>
          <w:rtl/>
        </w:rPr>
        <w:t xml:space="preserve"> فحفرت</w:t>
      </w:r>
      <w:r>
        <w:rPr>
          <w:rtl/>
        </w:rPr>
        <w:t>،</w:t>
      </w:r>
      <w:r w:rsidRPr="00124F01">
        <w:rPr>
          <w:rtl/>
        </w:rPr>
        <w:t xml:space="preserve"> ثمّ خرق بعضها إلى بعض ثمّ قذفهم </w:t>
      </w:r>
      <w:r w:rsidRPr="00035F5B">
        <w:rPr>
          <w:rtl/>
        </w:rPr>
        <w:t>[</w:t>
      </w:r>
      <w:r>
        <w:rPr>
          <w:rtl/>
        </w:rPr>
        <w:t xml:space="preserve"> </w:t>
      </w:r>
      <w:r w:rsidRPr="00035F5B">
        <w:rPr>
          <w:rtl/>
        </w:rPr>
        <w:t>فيها ]</w:t>
      </w:r>
      <w:r>
        <w:rPr>
          <w:rtl/>
        </w:rPr>
        <w:t>،</w:t>
      </w:r>
      <w:r w:rsidRPr="00124F01">
        <w:rPr>
          <w:rtl/>
        </w:rPr>
        <w:t xml:space="preserve"> ثمّ خَمَّر رءوسها</w:t>
      </w:r>
      <w:r>
        <w:rPr>
          <w:rtl/>
        </w:rPr>
        <w:t>،</w:t>
      </w:r>
      <w:r w:rsidRPr="00124F01">
        <w:rPr>
          <w:rtl/>
        </w:rPr>
        <w:t xml:space="preserve"> ثمّ أُلِهبت النار في بئر منها ليس فيها أحد منهم</w:t>
      </w:r>
      <w:r>
        <w:rPr>
          <w:rtl/>
        </w:rPr>
        <w:t>،</w:t>
      </w:r>
      <w:r w:rsidRPr="00124F01">
        <w:rPr>
          <w:rtl/>
        </w:rPr>
        <w:t xml:space="preserve"> فدخل الدخان عليهم فيها فماتوا</w:t>
      </w:r>
      <w:r w:rsidRPr="00035F5B">
        <w:rPr>
          <w:rStyle w:val="libFootnotenumChar"/>
          <w:rtl/>
        </w:rPr>
        <w:t>(2)</w:t>
      </w:r>
      <w:r>
        <w:rPr>
          <w:rtl/>
        </w:rPr>
        <w:t>.</w:t>
      </w:r>
    </w:p>
    <w:p w:rsidR="00AE450B" w:rsidRDefault="00AE450B" w:rsidP="00AE450B">
      <w:pPr>
        <w:pStyle w:val="libNormal"/>
      </w:pPr>
      <w:r w:rsidRPr="00035F5B">
        <w:rPr>
          <w:rtl/>
        </w:rPr>
        <w:t>وروي عن الإمام الرضا</w:t>
      </w:r>
      <w:r>
        <w:rPr>
          <w:rtl/>
        </w:rPr>
        <w:t xml:space="preserve"> </w:t>
      </w:r>
      <w:r w:rsidRPr="00327A0F">
        <w:rPr>
          <w:rStyle w:val="libAlaemChar"/>
          <w:rtl/>
        </w:rPr>
        <w:t>عليه‌السلام</w:t>
      </w:r>
      <w:r w:rsidRPr="00035F5B">
        <w:rPr>
          <w:rtl/>
        </w:rPr>
        <w:t xml:space="preserve"> أنّه قال في جواب من سأل عن معنى</w:t>
      </w:r>
      <w:r w:rsidRPr="00035F5B">
        <w:rPr>
          <w:rStyle w:val="libAieChar"/>
          <w:rtl/>
        </w:rPr>
        <w:t xml:space="preserve"> </w:t>
      </w:r>
      <w:r w:rsidRPr="00D02321">
        <w:rPr>
          <w:rStyle w:val="libAlaemChar"/>
          <w:rtl/>
        </w:rPr>
        <w:t xml:space="preserve">( </w:t>
      </w:r>
      <w:r w:rsidRPr="00035F5B">
        <w:rPr>
          <w:rStyle w:val="libAieChar"/>
          <w:rtl/>
        </w:rPr>
        <w:t>غَيْرِ الْمَغْضُوبِ عَلَيْهِمْ وَلَا الضَّالِّينَ</w:t>
      </w:r>
      <w:r w:rsidRPr="00D02321">
        <w:rPr>
          <w:rStyle w:val="libAlaemChar"/>
          <w:rtl/>
        </w:rPr>
        <w:t xml:space="preserve"> )</w:t>
      </w:r>
      <w:r>
        <w:rPr>
          <w:rtl/>
        </w:rPr>
        <w:t>:</w:t>
      </w:r>
      <w:r w:rsidRPr="00124F01">
        <w:rPr>
          <w:rtl/>
        </w:rPr>
        <w:t xml:space="preserve"> بأنّ من تجاوز بأمير المؤمنين العبودية فهو من المغضوب عليهم ومن الضالين</w:t>
      </w:r>
      <w:r>
        <w:rPr>
          <w:rtl/>
        </w:rPr>
        <w:t>.</w:t>
      </w:r>
      <w:r w:rsidRPr="00035F5B">
        <w:rPr>
          <w:rtl/>
        </w:rPr>
        <w:t xml:space="preserve"> </w:t>
      </w:r>
    </w:p>
    <w:p w:rsidR="00AE450B" w:rsidRDefault="00AE450B" w:rsidP="00AE450B">
      <w:pPr>
        <w:pStyle w:val="libLine"/>
      </w:pPr>
      <w:r>
        <w:rPr>
          <w:rtl/>
        </w:rPr>
        <w:t>____________________</w:t>
      </w:r>
    </w:p>
    <w:p w:rsidR="00AE450B" w:rsidRPr="00124F01" w:rsidRDefault="00AE450B" w:rsidP="00AE450B">
      <w:pPr>
        <w:pStyle w:val="libFootnote0"/>
      </w:pPr>
      <w:r w:rsidRPr="00CA05C4">
        <w:rPr>
          <w:rtl/>
        </w:rPr>
        <w:t>(1) جاء في رجال الكشي 1</w:t>
      </w:r>
      <w:r>
        <w:rPr>
          <w:rtl/>
        </w:rPr>
        <w:t xml:space="preserve">: </w:t>
      </w:r>
      <w:r w:rsidRPr="00CA05C4">
        <w:rPr>
          <w:rtl/>
        </w:rPr>
        <w:t>323 / الرقم 170</w:t>
      </w:r>
      <w:r>
        <w:rPr>
          <w:rtl/>
        </w:rPr>
        <w:t>،</w:t>
      </w:r>
      <w:r w:rsidRPr="00CA05C4">
        <w:rPr>
          <w:rtl/>
        </w:rPr>
        <w:t xml:space="preserve"> عن الإمام الباقر أنه قال</w:t>
      </w:r>
      <w:r>
        <w:rPr>
          <w:rtl/>
        </w:rPr>
        <w:t>:</w:t>
      </w:r>
      <w:r w:rsidRPr="00124F01">
        <w:rPr>
          <w:rtl/>
        </w:rPr>
        <w:t xml:space="preserve"> إن عبد الله بن سبأ كان يدّعي النبوّة ويزعم أنّ أمير المؤمنين</w:t>
      </w:r>
      <w:r>
        <w:rPr>
          <w:rtl/>
        </w:rPr>
        <w:t xml:space="preserve"> </w:t>
      </w:r>
      <w:r w:rsidRPr="00327A0F">
        <w:rPr>
          <w:rStyle w:val="libFootnoteAlaemChar"/>
          <w:rtl/>
        </w:rPr>
        <w:t>عليه‌السلام</w:t>
      </w:r>
      <w:r w:rsidRPr="00124F01">
        <w:rPr>
          <w:rtl/>
        </w:rPr>
        <w:t xml:space="preserve"> هو الله تعالى عن ذلك</w:t>
      </w:r>
      <w:r>
        <w:rPr>
          <w:rtl/>
        </w:rPr>
        <w:t>.</w:t>
      </w:r>
      <w:r w:rsidRPr="00124F01">
        <w:rPr>
          <w:rtl/>
        </w:rPr>
        <w:t xml:space="preserve"> فبلغ ذلك أمير المؤمنين</w:t>
      </w:r>
      <w:r>
        <w:rPr>
          <w:rtl/>
        </w:rPr>
        <w:t xml:space="preserve"> </w:t>
      </w:r>
      <w:r w:rsidRPr="00327A0F">
        <w:rPr>
          <w:rStyle w:val="libFootnoteAlaemChar"/>
          <w:rtl/>
        </w:rPr>
        <w:t>عليه‌السلام</w:t>
      </w:r>
      <w:r w:rsidRPr="00124F01">
        <w:rPr>
          <w:rtl/>
        </w:rPr>
        <w:t xml:space="preserve"> فدعاه وسأله فأقرّ بذلك</w:t>
      </w:r>
      <w:r>
        <w:rPr>
          <w:rtl/>
        </w:rPr>
        <w:t>،</w:t>
      </w:r>
      <w:r w:rsidRPr="00124F01">
        <w:rPr>
          <w:rtl/>
        </w:rPr>
        <w:t xml:space="preserve"> وقال</w:t>
      </w:r>
      <w:r>
        <w:rPr>
          <w:rtl/>
        </w:rPr>
        <w:t>:</w:t>
      </w:r>
      <w:r w:rsidRPr="00124F01">
        <w:rPr>
          <w:rtl/>
        </w:rPr>
        <w:t xml:space="preserve"> نعم أنت هو</w:t>
      </w:r>
      <w:r>
        <w:rPr>
          <w:rtl/>
        </w:rPr>
        <w:t>،</w:t>
      </w:r>
      <w:r w:rsidRPr="00124F01">
        <w:rPr>
          <w:rtl/>
        </w:rPr>
        <w:t xml:space="preserve"> وقد كان ألقي في روعي أنّك أنت الله وأنّي نبيّ</w:t>
      </w:r>
      <w:r>
        <w:rPr>
          <w:rtl/>
        </w:rPr>
        <w:t>.</w:t>
      </w:r>
    </w:p>
    <w:p w:rsidR="00AE450B" w:rsidRDefault="00AE450B" w:rsidP="00AE450B">
      <w:pPr>
        <w:pStyle w:val="libFootnote0"/>
      </w:pPr>
      <w:r w:rsidRPr="00124F01">
        <w:rPr>
          <w:rStyle w:val="libFootnoteBoldChar"/>
          <w:rtl/>
        </w:rPr>
        <w:t>فقال له أمير المؤمنين</w:t>
      </w:r>
      <w:r>
        <w:rPr>
          <w:rStyle w:val="libFootnoteBoldChar"/>
          <w:rtl/>
        </w:rPr>
        <w:t xml:space="preserve"> </w:t>
      </w:r>
      <w:r w:rsidRPr="00327A0F">
        <w:rPr>
          <w:rStyle w:val="libFootnoteAlaemChar"/>
          <w:rtl/>
        </w:rPr>
        <w:t>عليه‌السلام</w:t>
      </w:r>
      <w:r>
        <w:rPr>
          <w:rStyle w:val="libFootnoteBoldChar"/>
          <w:rtl/>
        </w:rPr>
        <w:t>:</w:t>
      </w:r>
      <w:r w:rsidRPr="00124F01">
        <w:rPr>
          <w:rStyle w:val="libFootnoteBoldChar"/>
          <w:rtl/>
        </w:rPr>
        <w:t xml:space="preserve"> ويلك قد سخر منك الشيطان فارجع عن هذا ثكلتك أُمك وتب</w:t>
      </w:r>
      <w:r>
        <w:rPr>
          <w:rStyle w:val="libFootnoteBoldChar"/>
          <w:rtl/>
        </w:rPr>
        <w:t>،</w:t>
      </w:r>
      <w:r w:rsidRPr="00124F01">
        <w:rPr>
          <w:rStyle w:val="libFootnoteBoldChar"/>
          <w:rtl/>
        </w:rPr>
        <w:t xml:space="preserve"> فأبى</w:t>
      </w:r>
      <w:r>
        <w:rPr>
          <w:rStyle w:val="libFootnoteBoldChar"/>
          <w:rtl/>
        </w:rPr>
        <w:t>،</w:t>
      </w:r>
      <w:r w:rsidRPr="00124F01">
        <w:rPr>
          <w:rStyle w:val="libFootnoteBoldChar"/>
          <w:rtl/>
        </w:rPr>
        <w:t xml:space="preserve"> فحبسه واستتابه ثلاثة أيّام فلم يتب</w:t>
      </w:r>
      <w:r>
        <w:rPr>
          <w:rStyle w:val="libFootnoteBoldChar"/>
          <w:rtl/>
        </w:rPr>
        <w:t>،</w:t>
      </w:r>
      <w:r w:rsidRPr="00124F01">
        <w:rPr>
          <w:rStyle w:val="libFootnoteBoldChar"/>
          <w:rtl/>
        </w:rPr>
        <w:t xml:space="preserve"> فأحرقه بالنّار</w:t>
      </w:r>
      <w:r>
        <w:rPr>
          <w:rStyle w:val="libFootnoteBoldChar"/>
          <w:rtl/>
        </w:rPr>
        <w:t>،</w:t>
      </w:r>
      <w:r w:rsidRPr="00124F01">
        <w:rPr>
          <w:rStyle w:val="libFootnoteBoldChar"/>
          <w:rtl/>
        </w:rPr>
        <w:t xml:space="preserve"> وقال</w:t>
      </w:r>
      <w:r>
        <w:rPr>
          <w:rStyle w:val="libFootnoteBoldChar"/>
          <w:rtl/>
        </w:rPr>
        <w:t>:</w:t>
      </w:r>
      <w:r w:rsidRPr="00124F01">
        <w:rPr>
          <w:rStyle w:val="libFootnoteBoldChar"/>
          <w:rtl/>
        </w:rPr>
        <w:t xml:space="preserve"> إنّ الشيطان استهواه فكان يأتيه و</w:t>
      </w:r>
      <w:r>
        <w:rPr>
          <w:rStyle w:val="libFootnoteBoldChar"/>
          <w:rtl/>
        </w:rPr>
        <w:t xml:space="preserve"> </w:t>
      </w:r>
      <w:r w:rsidRPr="00124F01">
        <w:rPr>
          <w:rStyle w:val="libFootnoteBoldChar"/>
          <w:rtl/>
        </w:rPr>
        <w:t>يلقي في روعه ذلك</w:t>
      </w:r>
      <w:r>
        <w:rPr>
          <w:rStyle w:val="libFootnoteBoldChar"/>
          <w:rtl/>
        </w:rPr>
        <w:t>.</w:t>
      </w:r>
    </w:p>
    <w:p w:rsidR="00AE450B" w:rsidRPr="004D68D9" w:rsidRDefault="00AE450B" w:rsidP="00AE450B">
      <w:pPr>
        <w:pStyle w:val="libFootnote0"/>
      </w:pPr>
      <w:r>
        <w:rPr>
          <w:rtl/>
        </w:rPr>
        <w:t>(</w:t>
      </w:r>
      <w:r w:rsidRPr="004D68D9">
        <w:rPr>
          <w:rtl/>
        </w:rPr>
        <w:t>2</w:t>
      </w:r>
      <w:r>
        <w:rPr>
          <w:rtl/>
        </w:rPr>
        <w:t>)</w:t>
      </w:r>
      <w:r w:rsidRPr="004D68D9">
        <w:rPr>
          <w:rtl/>
        </w:rPr>
        <w:t xml:space="preserve"> الكافي 7</w:t>
      </w:r>
      <w:r>
        <w:rPr>
          <w:rtl/>
        </w:rPr>
        <w:t xml:space="preserve">: </w:t>
      </w:r>
      <w:r w:rsidRPr="004D68D9">
        <w:rPr>
          <w:rtl/>
        </w:rPr>
        <w:t>259 / ح 23 / من باب حد المرتد</w:t>
      </w:r>
      <w:r>
        <w:rPr>
          <w:rtl/>
        </w:rPr>
        <w:t>،</w:t>
      </w:r>
      <w:r w:rsidRPr="004D68D9">
        <w:rPr>
          <w:rtl/>
        </w:rPr>
        <w:t xml:space="preserve"> من لا يحضره الفقيه 3</w:t>
      </w:r>
      <w:r>
        <w:rPr>
          <w:rtl/>
        </w:rPr>
        <w:t xml:space="preserve">: </w:t>
      </w:r>
      <w:r w:rsidRPr="004D68D9">
        <w:rPr>
          <w:rtl/>
        </w:rPr>
        <w:t>150 / 3550</w:t>
      </w:r>
      <w:r>
        <w:rPr>
          <w:rtl/>
        </w:rPr>
        <w:t>،</w:t>
      </w:r>
      <w:r w:rsidRPr="004D68D9">
        <w:rPr>
          <w:rtl/>
        </w:rPr>
        <w:t xml:space="preserve"> وانظر مناقب بن شهرآشوب 1</w:t>
      </w:r>
      <w:r>
        <w:rPr>
          <w:rtl/>
        </w:rPr>
        <w:t xml:space="preserve">: </w:t>
      </w:r>
      <w:r w:rsidRPr="004D68D9">
        <w:rPr>
          <w:rtl/>
        </w:rPr>
        <w:t>227</w:t>
      </w:r>
      <w:r>
        <w:rPr>
          <w:rtl/>
        </w:rPr>
        <w:t>،</w:t>
      </w:r>
      <w:r w:rsidRPr="004D68D9">
        <w:rPr>
          <w:rtl/>
        </w:rPr>
        <w:t xml:space="preserve"> وبحار الأنوار 25</w:t>
      </w:r>
      <w:r>
        <w:rPr>
          <w:rtl/>
        </w:rPr>
        <w:t xml:space="preserve">: </w:t>
      </w:r>
      <w:r w:rsidRPr="004D68D9">
        <w:rPr>
          <w:rtl/>
        </w:rPr>
        <w:t>285 / ح 38 عن المناقب</w:t>
      </w:r>
      <w:r>
        <w:rPr>
          <w:rtl/>
        </w:rPr>
        <w:t>،</w:t>
      </w:r>
      <w:r w:rsidRPr="004D68D9">
        <w:rPr>
          <w:rtl/>
        </w:rPr>
        <w:t xml:space="preserve"> و 25</w:t>
      </w:r>
      <w:r>
        <w:rPr>
          <w:rtl/>
        </w:rPr>
        <w:t xml:space="preserve">: </w:t>
      </w:r>
      <w:r w:rsidRPr="004D68D9">
        <w:rPr>
          <w:rtl/>
        </w:rPr>
        <w:t>287 / ح 43 عن الكشي</w:t>
      </w:r>
      <w:r>
        <w:rPr>
          <w:rtl/>
        </w:rPr>
        <w:t>،</w:t>
      </w:r>
      <w:r w:rsidRPr="004D68D9">
        <w:rPr>
          <w:rtl/>
        </w:rPr>
        <w:t xml:space="preserve"> و 40</w:t>
      </w:r>
      <w:r>
        <w:rPr>
          <w:rtl/>
        </w:rPr>
        <w:t xml:space="preserve">: </w:t>
      </w:r>
      <w:r w:rsidRPr="004D68D9">
        <w:rPr>
          <w:rtl/>
        </w:rPr>
        <w:t>301 / ح 77 عن الكافي</w:t>
      </w:r>
      <w:r>
        <w:rPr>
          <w:rtl/>
        </w:rPr>
        <w:t>.</w:t>
      </w:r>
    </w:p>
    <w:p w:rsidR="00AE450B" w:rsidRDefault="00AE450B" w:rsidP="00AE450B">
      <w:pPr>
        <w:pStyle w:val="libNormal"/>
      </w:pPr>
      <w:r>
        <w:rPr>
          <w:rtl/>
        </w:rPr>
        <w:br w:type="page"/>
      </w:r>
    </w:p>
    <w:p w:rsidR="00AE450B" w:rsidRDefault="00AE450B" w:rsidP="00AE450B">
      <w:pPr>
        <w:pStyle w:val="libNormal"/>
      </w:pPr>
      <w:r w:rsidRPr="004D68D9">
        <w:rPr>
          <w:rtl/>
        </w:rPr>
        <w:lastRenderedPageBreak/>
        <w:t>ثمّ راح الإمام يصف ربَّ العالمين</w:t>
      </w:r>
      <w:r>
        <w:rPr>
          <w:rtl/>
        </w:rPr>
        <w:t>،</w:t>
      </w:r>
      <w:r w:rsidRPr="004D68D9">
        <w:rPr>
          <w:rtl/>
        </w:rPr>
        <w:t xml:space="preserve"> فقال الرجل</w:t>
      </w:r>
      <w:r>
        <w:rPr>
          <w:rtl/>
        </w:rPr>
        <w:t>:</w:t>
      </w:r>
      <w:r w:rsidRPr="004D68D9">
        <w:rPr>
          <w:rtl/>
        </w:rPr>
        <w:t xml:space="preserve"> بأبي أنت وأمّي يا</w:t>
      </w:r>
      <w:r>
        <w:rPr>
          <w:rtl/>
        </w:rPr>
        <w:t xml:space="preserve"> </w:t>
      </w:r>
      <w:r w:rsidRPr="004D68D9">
        <w:rPr>
          <w:rtl/>
        </w:rPr>
        <w:t>بن رسول الله</w:t>
      </w:r>
      <w:r>
        <w:rPr>
          <w:rtl/>
        </w:rPr>
        <w:t>،</w:t>
      </w:r>
      <w:r w:rsidRPr="004D68D9">
        <w:rPr>
          <w:rtl/>
        </w:rPr>
        <w:t xml:space="preserve"> فإنّ معي من ينتحل موالاتكم و</w:t>
      </w:r>
      <w:r>
        <w:rPr>
          <w:rtl/>
        </w:rPr>
        <w:t xml:space="preserve"> </w:t>
      </w:r>
      <w:r w:rsidRPr="004D68D9">
        <w:rPr>
          <w:rtl/>
        </w:rPr>
        <w:t>يزعم أنّ هذه كلّها صفات عليّ</w:t>
      </w:r>
      <w:r>
        <w:rPr>
          <w:rtl/>
        </w:rPr>
        <w:t xml:space="preserve"> </w:t>
      </w:r>
      <w:r w:rsidRPr="00327A0F">
        <w:rPr>
          <w:rStyle w:val="libAlaemChar"/>
          <w:rtl/>
        </w:rPr>
        <w:t>عليه‌السلام</w:t>
      </w:r>
      <w:r>
        <w:rPr>
          <w:rtl/>
        </w:rPr>
        <w:t>،</w:t>
      </w:r>
      <w:r w:rsidRPr="004D68D9">
        <w:rPr>
          <w:rtl/>
        </w:rPr>
        <w:t xml:space="preserve"> وأنّه هو الله ربّ العالمين</w:t>
      </w:r>
      <w:r>
        <w:rPr>
          <w:rtl/>
        </w:rPr>
        <w:t>.</w:t>
      </w:r>
    </w:p>
    <w:p w:rsidR="00AE450B" w:rsidRDefault="00AE450B" w:rsidP="00AE450B">
      <w:pPr>
        <w:pStyle w:val="libNormal"/>
      </w:pPr>
      <w:r w:rsidRPr="00035F5B">
        <w:rPr>
          <w:rtl/>
        </w:rPr>
        <w:t>قال</w:t>
      </w:r>
      <w:r>
        <w:rPr>
          <w:rtl/>
        </w:rPr>
        <w:t>:</w:t>
      </w:r>
      <w:r w:rsidRPr="00035F5B">
        <w:rPr>
          <w:rtl/>
        </w:rPr>
        <w:t xml:space="preserve"> فلمّا سمعها الرضا</w:t>
      </w:r>
      <w:r>
        <w:rPr>
          <w:rtl/>
        </w:rPr>
        <w:t xml:space="preserve"> </w:t>
      </w:r>
      <w:r w:rsidRPr="00327A0F">
        <w:rPr>
          <w:rStyle w:val="libAlaemChar"/>
          <w:rtl/>
        </w:rPr>
        <w:t>عليه‌السلام</w:t>
      </w:r>
      <w:r w:rsidRPr="00035F5B">
        <w:rPr>
          <w:rtl/>
        </w:rPr>
        <w:t xml:space="preserve"> ارتعدت فرائصه وتصبّب عرقاً</w:t>
      </w:r>
      <w:r>
        <w:rPr>
          <w:rtl/>
        </w:rPr>
        <w:t>،</w:t>
      </w:r>
      <w:r w:rsidRPr="00035F5B">
        <w:rPr>
          <w:rtl/>
        </w:rPr>
        <w:t xml:space="preserve"> وقال</w:t>
      </w:r>
      <w:r>
        <w:rPr>
          <w:rtl/>
        </w:rPr>
        <w:t>:</w:t>
      </w:r>
      <w:r w:rsidRPr="00124F01">
        <w:rPr>
          <w:rtl/>
        </w:rPr>
        <w:t xml:space="preserve"> سبحان الله سبحان الله عمّا يقول الظالمون</w:t>
      </w:r>
      <w:r>
        <w:rPr>
          <w:rtl/>
        </w:rPr>
        <w:t>،</w:t>
      </w:r>
      <w:r w:rsidRPr="00124F01">
        <w:rPr>
          <w:rtl/>
        </w:rPr>
        <w:t xml:space="preserve"> والكافرون</w:t>
      </w:r>
      <w:r>
        <w:rPr>
          <w:rtl/>
        </w:rPr>
        <w:t>،</w:t>
      </w:r>
      <w:r w:rsidRPr="00124F01">
        <w:rPr>
          <w:rtl/>
        </w:rPr>
        <w:t xml:space="preserve"> أو ليس كان عليّ</w:t>
      </w:r>
      <w:r>
        <w:rPr>
          <w:rtl/>
        </w:rPr>
        <w:t xml:space="preserve"> </w:t>
      </w:r>
      <w:r w:rsidRPr="00327A0F">
        <w:rPr>
          <w:rStyle w:val="libAlaemChar"/>
          <w:rtl/>
        </w:rPr>
        <w:t>عليه‌السلام</w:t>
      </w:r>
      <w:r w:rsidRPr="00124F01">
        <w:rPr>
          <w:rtl/>
        </w:rPr>
        <w:t xml:space="preserve"> آكِلاً في الآكلين</w:t>
      </w:r>
      <w:r>
        <w:rPr>
          <w:rtl/>
        </w:rPr>
        <w:t>،</w:t>
      </w:r>
      <w:r w:rsidRPr="00124F01">
        <w:rPr>
          <w:rtl/>
        </w:rPr>
        <w:t xml:space="preserve"> وشارِباً في الشاربين</w:t>
      </w:r>
      <w:r>
        <w:rPr>
          <w:rtl/>
        </w:rPr>
        <w:t>،</w:t>
      </w:r>
      <w:r w:rsidRPr="00124F01">
        <w:rPr>
          <w:rtl/>
        </w:rPr>
        <w:t xml:space="preserve"> وناكحاً في النّاكحين</w:t>
      </w:r>
      <w:r>
        <w:rPr>
          <w:rtl/>
        </w:rPr>
        <w:t>،</w:t>
      </w:r>
      <w:r w:rsidRPr="00124F01">
        <w:rPr>
          <w:rtl/>
        </w:rPr>
        <w:t xml:space="preserve"> ومُحْدِثاً في المحدثِين</w:t>
      </w:r>
      <w:r>
        <w:rPr>
          <w:rtl/>
        </w:rPr>
        <w:t>؟</w:t>
      </w:r>
      <w:r w:rsidRPr="00124F01">
        <w:rPr>
          <w:rtl/>
        </w:rPr>
        <w:t xml:space="preserve"> وكان مع ذلك مصلّياً خاضعاً بين يدي الله ذليلاً</w:t>
      </w:r>
      <w:r>
        <w:rPr>
          <w:rtl/>
        </w:rPr>
        <w:t>،</w:t>
      </w:r>
      <w:r w:rsidRPr="00124F01">
        <w:rPr>
          <w:rtl/>
        </w:rPr>
        <w:t xml:space="preserve"> و</w:t>
      </w:r>
      <w:r>
        <w:rPr>
          <w:rtl/>
        </w:rPr>
        <w:t xml:space="preserve"> </w:t>
      </w:r>
      <w:r w:rsidRPr="00124F01">
        <w:rPr>
          <w:rtl/>
        </w:rPr>
        <w:t>إليه أوّاهاً منيباً</w:t>
      </w:r>
      <w:r>
        <w:rPr>
          <w:rtl/>
        </w:rPr>
        <w:t>،</w:t>
      </w:r>
      <w:r w:rsidRPr="00124F01">
        <w:rPr>
          <w:rtl/>
        </w:rPr>
        <w:t xml:space="preserve"> أفمن كان هذه صفته يكون إلهاً</w:t>
      </w:r>
      <w:r>
        <w:rPr>
          <w:rtl/>
        </w:rPr>
        <w:t>؟</w:t>
      </w:r>
      <w:r w:rsidRPr="00124F01">
        <w:rPr>
          <w:rtl/>
        </w:rPr>
        <w:t>!</w:t>
      </w:r>
    </w:p>
    <w:p w:rsidR="00AE450B" w:rsidRDefault="00AE450B" w:rsidP="00AE450B">
      <w:pPr>
        <w:pStyle w:val="libNormal"/>
      </w:pPr>
      <w:r w:rsidRPr="004D68D9">
        <w:rPr>
          <w:rtl/>
        </w:rPr>
        <w:t>فإن كان هذا إلهاً فليس منكم أحد إلاّ وهو إله</w:t>
      </w:r>
      <w:r>
        <w:rPr>
          <w:rtl/>
        </w:rPr>
        <w:t>،</w:t>
      </w:r>
      <w:r w:rsidRPr="004D68D9">
        <w:rPr>
          <w:rtl/>
        </w:rPr>
        <w:t xml:space="preserve"> لمشاركته له في هذه الصفات الدالاّت على حدث كلّ موصوف بها</w:t>
      </w:r>
      <w:r>
        <w:rPr>
          <w:rtl/>
        </w:rPr>
        <w:t>.</w:t>
      </w:r>
      <w:r w:rsidRPr="004D68D9">
        <w:rPr>
          <w:rtl/>
        </w:rPr>
        <w:t>..</w:t>
      </w:r>
    </w:p>
    <w:p w:rsidR="00AE450B" w:rsidRDefault="00AE450B" w:rsidP="00AE450B">
      <w:pPr>
        <w:pStyle w:val="libNormal"/>
      </w:pPr>
      <w:r w:rsidRPr="004D68D9">
        <w:rPr>
          <w:rtl/>
        </w:rPr>
        <w:t>فقال الرجل</w:t>
      </w:r>
      <w:r>
        <w:rPr>
          <w:rtl/>
        </w:rPr>
        <w:t>:</w:t>
      </w:r>
      <w:r w:rsidRPr="004D68D9">
        <w:rPr>
          <w:rtl/>
        </w:rPr>
        <w:t xml:space="preserve"> يابن رسول الله إنّهم يزعمون أنّ عليّاً لمّا أظهر من نفسه المعجزات الّتي لا يقدر عليها غير الله تعالى دلّ على أنّه إله</w:t>
      </w:r>
      <w:r>
        <w:rPr>
          <w:rtl/>
        </w:rPr>
        <w:t>،</w:t>
      </w:r>
      <w:r w:rsidRPr="004D68D9">
        <w:rPr>
          <w:rtl/>
        </w:rPr>
        <w:t xml:space="preserve"> ولمّا ظهر لهم بصفات المحدَثِين العاجزين لبّس بذلك عليهم وامتحنهم ليعرفوه</w:t>
      </w:r>
      <w:r>
        <w:rPr>
          <w:rtl/>
        </w:rPr>
        <w:t>،</w:t>
      </w:r>
      <w:r w:rsidRPr="004D68D9">
        <w:rPr>
          <w:rtl/>
        </w:rPr>
        <w:t xml:space="preserve"> وليكون إيمانهم به اختياراً من أنفسهم</w:t>
      </w:r>
      <w:r>
        <w:rPr>
          <w:rtl/>
        </w:rPr>
        <w:t>.</w:t>
      </w:r>
    </w:p>
    <w:p w:rsidR="00AE450B" w:rsidRDefault="00AE450B" w:rsidP="00AE450B">
      <w:pPr>
        <w:pStyle w:val="libNormal"/>
      </w:pPr>
      <w:r w:rsidRPr="00035F5B">
        <w:rPr>
          <w:rtl/>
        </w:rPr>
        <w:t>فقال الرضا</w:t>
      </w:r>
      <w:r>
        <w:rPr>
          <w:rtl/>
        </w:rPr>
        <w:t xml:space="preserve"> </w:t>
      </w:r>
      <w:r w:rsidRPr="00327A0F">
        <w:rPr>
          <w:rStyle w:val="libAlaemChar"/>
          <w:rtl/>
        </w:rPr>
        <w:t>عليه‌السلام</w:t>
      </w:r>
      <w:r>
        <w:rPr>
          <w:rtl/>
        </w:rPr>
        <w:t>:</w:t>
      </w:r>
      <w:r w:rsidRPr="00035F5B">
        <w:rPr>
          <w:rtl/>
        </w:rPr>
        <w:t xml:space="preserve"> </w:t>
      </w:r>
      <w:r w:rsidRPr="00124F01">
        <w:rPr>
          <w:rtl/>
        </w:rPr>
        <w:t>أوّل ماههنا أنّهم لا ينفصلون ممّن قَلَبَ هذا عليهم فقال</w:t>
      </w:r>
      <w:r>
        <w:rPr>
          <w:rtl/>
        </w:rPr>
        <w:t>:</w:t>
      </w:r>
      <w:r w:rsidRPr="00124F01">
        <w:rPr>
          <w:rtl/>
        </w:rPr>
        <w:t xml:space="preserve"> لمّا ظهر منه الفقر والفاقة دلّ على أنّ مَن هذه صفاته وشاركه فيها الضعفاء المحتاجون لا تكون المعجزات فعله</w:t>
      </w:r>
      <w:r>
        <w:rPr>
          <w:rtl/>
        </w:rPr>
        <w:t>،</w:t>
      </w:r>
      <w:r w:rsidRPr="00124F01">
        <w:rPr>
          <w:rtl/>
        </w:rPr>
        <w:t xml:space="preserve"> فعلم بهذا أنّ الّذي ظهر منه من المعجزات إنّما كانت فعل القادر الّذي لا يشبه المخلوقين</w:t>
      </w:r>
      <w:r>
        <w:rPr>
          <w:rtl/>
        </w:rPr>
        <w:t>،</w:t>
      </w:r>
      <w:r w:rsidRPr="00124F01">
        <w:rPr>
          <w:rtl/>
        </w:rPr>
        <w:t xml:space="preserve"> لا فعل المحدَث المحتاج المشارك للضعفاء في صفات الضعف</w:t>
      </w:r>
      <w:r>
        <w:rPr>
          <w:rtl/>
        </w:rPr>
        <w:t>.</w:t>
      </w:r>
      <w:r w:rsidRPr="00035F5B">
        <w:rPr>
          <w:rtl/>
        </w:rPr>
        <w:t>..</w:t>
      </w:r>
    </w:p>
    <w:p w:rsidR="00AE450B" w:rsidRPr="004D68D9" w:rsidRDefault="00AE450B" w:rsidP="00AE450B">
      <w:pPr>
        <w:pStyle w:val="libNormal"/>
      </w:pPr>
      <w:r w:rsidRPr="00035F5B">
        <w:rPr>
          <w:rtl/>
        </w:rPr>
        <w:t>ثمّ قال الرضا</w:t>
      </w:r>
      <w:r>
        <w:rPr>
          <w:rtl/>
        </w:rPr>
        <w:t xml:space="preserve"> </w:t>
      </w:r>
      <w:r w:rsidRPr="00327A0F">
        <w:rPr>
          <w:rStyle w:val="libAlaemChar"/>
          <w:rtl/>
        </w:rPr>
        <w:t>عليه‌السلام</w:t>
      </w:r>
      <w:r>
        <w:rPr>
          <w:rtl/>
        </w:rPr>
        <w:t>:</w:t>
      </w:r>
      <w:r w:rsidRPr="00035F5B">
        <w:rPr>
          <w:rtl/>
        </w:rPr>
        <w:t xml:space="preserve"> </w:t>
      </w:r>
      <w:r w:rsidRPr="00124F01">
        <w:rPr>
          <w:rtl/>
        </w:rPr>
        <w:t>إنّ هؤلاء الضُّلاّل الكفرة ما أُتُوا إلاّ من جهلهم بمقادير أنفسهم حتّى اشتدّ إعجابهم بها</w:t>
      </w:r>
      <w:r>
        <w:rPr>
          <w:rtl/>
        </w:rPr>
        <w:t>،</w:t>
      </w:r>
      <w:r w:rsidRPr="00124F01">
        <w:rPr>
          <w:rtl/>
        </w:rPr>
        <w:t xml:space="preserve"> وكثر تعظيمهم لما يكون منها</w:t>
      </w:r>
      <w:r>
        <w:rPr>
          <w:rtl/>
        </w:rPr>
        <w:t>،</w:t>
      </w:r>
      <w:r w:rsidRPr="00124F01">
        <w:rPr>
          <w:rtl/>
        </w:rPr>
        <w:t xml:space="preserve"> فاستبدّوا بآرائهم الفاسدة</w:t>
      </w:r>
      <w:r>
        <w:rPr>
          <w:rtl/>
        </w:rPr>
        <w:t>،</w:t>
      </w:r>
      <w:r w:rsidRPr="00124F01">
        <w:rPr>
          <w:rtl/>
        </w:rPr>
        <w:t xml:space="preserve"> واقتصروا على عقولهم المسلوك بها غير سبيل الواجب</w:t>
      </w:r>
      <w:r>
        <w:rPr>
          <w:rtl/>
        </w:rPr>
        <w:t>،</w:t>
      </w:r>
      <w:r w:rsidRPr="00124F01">
        <w:rPr>
          <w:rtl/>
        </w:rPr>
        <w:t xml:space="preserve"> حتّى استصغروا قدر الله</w:t>
      </w:r>
      <w:r>
        <w:rPr>
          <w:rtl/>
        </w:rPr>
        <w:t>،</w:t>
      </w:r>
      <w:r w:rsidRPr="00124F01">
        <w:rPr>
          <w:rtl/>
        </w:rPr>
        <w:t xml:space="preserve"> واحتقروا أمره</w:t>
      </w:r>
      <w:r>
        <w:rPr>
          <w:rtl/>
        </w:rPr>
        <w:t>،</w:t>
      </w:r>
      <w:r w:rsidRPr="00124F01">
        <w:rPr>
          <w:rtl/>
        </w:rPr>
        <w:t xml:space="preserve"> وتهاونوا بعظيم شأنه</w:t>
      </w:r>
      <w:r>
        <w:rPr>
          <w:rtl/>
        </w:rPr>
        <w:t>،</w:t>
      </w:r>
      <w:r w:rsidRPr="00124F01">
        <w:rPr>
          <w:rtl/>
        </w:rPr>
        <w:t xml:space="preserve"> إذ لم يعلموا أنّه القادر </w:t>
      </w:r>
    </w:p>
    <w:p w:rsidR="00AE450B" w:rsidRDefault="00AE450B" w:rsidP="00AE450B">
      <w:pPr>
        <w:pStyle w:val="libNormal"/>
      </w:pPr>
      <w:r>
        <w:rPr>
          <w:rtl/>
        </w:rPr>
        <w:br w:type="page"/>
      </w:r>
    </w:p>
    <w:p w:rsidR="00AE450B" w:rsidRDefault="00AE450B" w:rsidP="00AE450B">
      <w:pPr>
        <w:pStyle w:val="libNormal"/>
      </w:pPr>
      <w:r w:rsidRPr="004D68D9">
        <w:rPr>
          <w:rtl/>
        </w:rPr>
        <w:lastRenderedPageBreak/>
        <w:t>بنفسه</w:t>
      </w:r>
      <w:r>
        <w:rPr>
          <w:rtl/>
        </w:rPr>
        <w:t>،</w:t>
      </w:r>
      <w:r w:rsidRPr="004D68D9">
        <w:rPr>
          <w:rtl/>
        </w:rPr>
        <w:t xml:space="preserve"> الغنيّ بذاته الّذي ليست قدرته مستعارة</w:t>
      </w:r>
      <w:r>
        <w:rPr>
          <w:rtl/>
        </w:rPr>
        <w:t>،</w:t>
      </w:r>
      <w:r w:rsidRPr="004D68D9">
        <w:rPr>
          <w:rtl/>
        </w:rPr>
        <w:t xml:space="preserve"> ولا</w:t>
      </w:r>
      <w:r>
        <w:rPr>
          <w:rtl/>
        </w:rPr>
        <w:t xml:space="preserve"> </w:t>
      </w:r>
      <w:r w:rsidRPr="004D68D9">
        <w:rPr>
          <w:rtl/>
        </w:rPr>
        <w:t>غناهُ مستفاداً</w:t>
      </w:r>
      <w:r>
        <w:rPr>
          <w:rtl/>
        </w:rPr>
        <w:t>،</w:t>
      </w:r>
      <w:r w:rsidRPr="004D68D9">
        <w:rPr>
          <w:rtl/>
        </w:rPr>
        <w:t xml:space="preserve"> والّذي من شاء أفقره</w:t>
      </w:r>
      <w:r>
        <w:rPr>
          <w:rtl/>
        </w:rPr>
        <w:t>،</w:t>
      </w:r>
      <w:r w:rsidRPr="004D68D9">
        <w:rPr>
          <w:rtl/>
        </w:rPr>
        <w:t xml:space="preserve"> ومن شاء أغناه</w:t>
      </w:r>
      <w:r>
        <w:rPr>
          <w:rtl/>
        </w:rPr>
        <w:t>،</w:t>
      </w:r>
      <w:r w:rsidRPr="004D68D9">
        <w:rPr>
          <w:rtl/>
        </w:rPr>
        <w:t xml:space="preserve"> ومن شاء أعجزه بعد القدرة وأفقره بعد الغنى</w:t>
      </w:r>
      <w:r>
        <w:rPr>
          <w:rtl/>
        </w:rPr>
        <w:t>.</w:t>
      </w:r>
    </w:p>
    <w:p w:rsidR="00AE450B" w:rsidRDefault="00AE450B" w:rsidP="00AE450B">
      <w:pPr>
        <w:pStyle w:val="libNormal"/>
      </w:pPr>
      <w:r w:rsidRPr="00124F01">
        <w:rPr>
          <w:rtl/>
        </w:rPr>
        <w:t>فنظروا إلى عبد قد اختصّه الله بقدرته ليبيّن بهذا فضله عنده</w:t>
      </w:r>
      <w:r>
        <w:rPr>
          <w:rtl/>
        </w:rPr>
        <w:t>،</w:t>
      </w:r>
      <w:r w:rsidRPr="00124F01">
        <w:rPr>
          <w:rtl/>
        </w:rPr>
        <w:t xml:space="preserve"> وآثره بكرامته ليوجب بها حجّته على خلقه</w:t>
      </w:r>
      <w:r>
        <w:rPr>
          <w:rtl/>
        </w:rPr>
        <w:t>،</w:t>
      </w:r>
      <w:r w:rsidRPr="00124F01">
        <w:rPr>
          <w:rtl/>
        </w:rPr>
        <w:t xml:space="preserve"> وليجعل ما آتاه من ذلك ثوابا على طاعته</w:t>
      </w:r>
      <w:r>
        <w:rPr>
          <w:rtl/>
        </w:rPr>
        <w:t>،</w:t>
      </w:r>
      <w:r w:rsidRPr="00124F01">
        <w:rPr>
          <w:rtl/>
        </w:rPr>
        <w:t xml:space="preserve"> وباعثاً على اتّباع أمره</w:t>
      </w:r>
      <w:r>
        <w:rPr>
          <w:rtl/>
        </w:rPr>
        <w:t>،</w:t>
      </w:r>
      <w:r w:rsidRPr="00124F01">
        <w:rPr>
          <w:rtl/>
        </w:rPr>
        <w:t xml:space="preserve"> ومؤمناً عباده المكلّفين مِنْ غلط مَنْ نصبه عليهم حجّة ولهم قدوة</w:t>
      </w:r>
      <w:r>
        <w:rPr>
          <w:rtl/>
        </w:rPr>
        <w:t>.</w:t>
      </w:r>
      <w:r w:rsidRPr="00124F01">
        <w:rPr>
          <w:rtl/>
        </w:rPr>
        <w:t>..</w:t>
      </w:r>
      <w:r w:rsidRPr="00035F5B">
        <w:rPr>
          <w:rStyle w:val="libFootnotenumChar"/>
          <w:rtl/>
        </w:rPr>
        <w:t>(1)</w:t>
      </w:r>
    </w:p>
    <w:p w:rsidR="00AE450B" w:rsidRDefault="00AE450B" w:rsidP="00AE450B">
      <w:pPr>
        <w:pStyle w:val="libNormal"/>
      </w:pPr>
      <w:r w:rsidRPr="00035F5B">
        <w:rPr>
          <w:rtl/>
        </w:rPr>
        <w:t>بلى</w:t>
      </w:r>
      <w:r>
        <w:rPr>
          <w:rtl/>
        </w:rPr>
        <w:t>،</w:t>
      </w:r>
      <w:r w:rsidRPr="00035F5B">
        <w:rPr>
          <w:rtl/>
        </w:rPr>
        <w:t xml:space="preserve"> إنّ الكرامات التي ظهرت من الأئمّة هي التي دعت هؤلاء أن يغلوا فيهم</w:t>
      </w:r>
      <w:r>
        <w:rPr>
          <w:rtl/>
        </w:rPr>
        <w:t>،</w:t>
      </w:r>
      <w:r w:rsidRPr="00035F5B">
        <w:rPr>
          <w:rtl/>
        </w:rPr>
        <w:t xml:space="preserve"> لأنّهم لم يكونوا أُناساً عاديين</w:t>
      </w:r>
      <w:r>
        <w:rPr>
          <w:rtl/>
        </w:rPr>
        <w:t>،</w:t>
      </w:r>
      <w:r w:rsidRPr="00035F5B">
        <w:rPr>
          <w:rtl/>
        </w:rPr>
        <w:t xml:space="preserve"> لأنّ الله قد منحهم وأعطاهم أشياءً لم يعطها لآخرين</w:t>
      </w:r>
      <w:r>
        <w:rPr>
          <w:rtl/>
        </w:rPr>
        <w:t>،</w:t>
      </w:r>
      <w:r w:rsidRPr="00035F5B">
        <w:rPr>
          <w:rtl/>
        </w:rPr>
        <w:t xml:space="preserve"> فتصوّروا أنّها من فعلهم على نحو الاستقلال</w:t>
      </w:r>
      <w:r>
        <w:rPr>
          <w:rtl/>
        </w:rPr>
        <w:t>،</w:t>
      </w:r>
      <w:r w:rsidRPr="00035F5B">
        <w:rPr>
          <w:rtl/>
        </w:rPr>
        <w:t xml:space="preserve"> في حين أنّ هذه الأمور لم تكن من فعلهم على وجه الاستقلال</w:t>
      </w:r>
      <w:r>
        <w:rPr>
          <w:rtl/>
        </w:rPr>
        <w:t>،</w:t>
      </w:r>
      <w:r w:rsidRPr="00035F5B">
        <w:rPr>
          <w:rtl/>
        </w:rPr>
        <w:t xml:space="preserve"> بل هي فعل القادر المتعال</w:t>
      </w:r>
      <w:r>
        <w:rPr>
          <w:rtl/>
        </w:rPr>
        <w:t>،</w:t>
      </w:r>
      <w:r w:rsidRPr="00035F5B">
        <w:rPr>
          <w:rtl/>
        </w:rPr>
        <w:t xml:space="preserve"> الذي لا يشبه فعله فعل أحد من الناس</w:t>
      </w:r>
      <w:r>
        <w:rPr>
          <w:rtl/>
        </w:rPr>
        <w:t>.</w:t>
      </w:r>
      <w:r w:rsidRPr="00035F5B">
        <w:rPr>
          <w:rtl/>
        </w:rPr>
        <w:t xml:space="preserve"> فتصوروا أنّهم آلهة في حين أنّهم </w:t>
      </w:r>
      <w:r w:rsidRPr="00D02321">
        <w:rPr>
          <w:rStyle w:val="libAlaemChar"/>
          <w:rtl/>
        </w:rPr>
        <w:t xml:space="preserve">( </w:t>
      </w:r>
      <w:r w:rsidRPr="00035F5B">
        <w:rPr>
          <w:rStyle w:val="libAieChar"/>
          <w:rtl/>
        </w:rPr>
        <w:t>عِبَادٌ مُكرَمُون * لا يسبِقُونَه بَالقَولِ وَهُمْ بِأَمْرِهِ يَعمَلُونَ</w:t>
      </w:r>
      <w:r w:rsidRPr="00D02321">
        <w:rPr>
          <w:rStyle w:val="libAlaemChar"/>
          <w:rtl/>
        </w:rPr>
        <w:t xml:space="preserve"> )</w:t>
      </w:r>
      <w:r w:rsidRPr="002804F6">
        <w:rPr>
          <w:rtl/>
        </w:rPr>
        <w:t xml:space="preserve"> </w:t>
      </w:r>
      <w:r w:rsidRPr="00035F5B">
        <w:rPr>
          <w:rStyle w:val="libFootnotenumChar"/>
          <w:rtl/>
        </w:rPr>
        <w:t>(2)</w:t>
      </w:r>
      <w:r>
        <w:rPr>
          <w:rtl/>
        </w:rPr>
        <w:t>.</w:t>
      </w:r>
    </w:p>
    <w:p w:rsidR="00AE450B" w:rsidRDefault="00AE450B" w:rsidP="00AE450B">
      <w:pPr>
        <w:pStyle w:val="libNormal"/>
      </w:pPr>
      <w:r w:rsidRPr="004D68D9">
        <w:rPr>
          <w:rtl/>
        </w:rPr>
        <w:t>وأمّا أهل التفويض فإنّهم لا يذهبون إلى كون النبيّ أو الإمام إلهاً كالغلاة</w:t>
      </w:r>
      <w:r>
        <w:rPr>
          <w:rtl/>
        </w:rPr>
        <w:t>،</w:t>
      </w:r>
      <w:r w:rsidRPr="004D68D9">
        <w:rPr>
          <w:rtl/>
        </w:rPr>
        <w:t xml:space="preserve"> لكنّهم يضفون عليه بعض صفات الألوهية</w:t>
      </w:r>
      <w:r>
        <w:rPr>
          <w:rtl/>
        </w:rPr>
        <w:t>،</w:t>
      </w:r>
      <w:r w:rsidRPr="004D68D9">
        <w:rPr>
          <w:rtl/>
        </w:rPr>
        <w:t xml:space="preserve"> كالخالقية والرازقية والغافرية وتدبير أمر الخلق وما شابه ذلك على نحو الاستقلال</w:t>
      </w:r>
      <w:r>
        <w:rPr>
          <w:rtl/>
        </w:rPr>
        <w:t>.</w:t>
      </w:r>
    </w:p>
    <w:p w:rsidR="00AE450B" w:rsidRDefault="00AE450B" w:rsidP="00AE450B">
      <w:pPr>
        <w:pStyle w:val="libNormal"/>
      </w:pPr>
      <w:r w:rsidRPr="00035F5B">
        <w:rPr>
          <w:rtl/>
        </w:rPr>
        <w:t>فالغلاة كفرة</w:t>
      </w:r>
      <w:r>
        <w:rPr>
          <w:rtl/>
        </w:rPr>
        <w:t>،</w:t>
      </w:r>
      <w:r w:rsidRPr="00035F5B">
        <w:rPr>
          <w:rtl/>
        </w:rPr>
        <w:t xml:space="preserve"> والمفوِّضة مشركون</w:t>
      </w:r>
      <w:r>
        <w:rPr>
          <w:rtl/>
        </w:rPr>
        <w:t>،</w:t>
      </w:r>
      <w:r w:rsidRPr="00035F5B">
        <w:rPr>
          <w:rtl/>
        </w:rPr>
        <w:t xml:space="preserve"> والغلاة حسب تعبير الأئمّة</w:t>
      </w:r>
      <w:r>
        <w:rPr>
          <w:rtl/>
        </w:rPr>
        <w:t>:</w:t>
      </w:r>
      <w:r w:rsidRPr="00035F5B">
        <w:rPr>
          <w:rtl/>
        </w:rPr>
        <w:t xml:space="preserve"> </w:t>
      </w:r>
      <w:r w:rsidRPr="00124F01">
        <w:rPr>
          <w:rtl/>
        </w:rPr>
        <w:t>يصغّرون عظمة الله و</w:t>
      </w:r>
      <w:r>
        <w:rPr>
          <w:rtl/>
        </w:rPr>
        <w:t xml:space="preserve"> </w:t>
      </w:r>
      <w:r w:rsidRPr="00124F01">
        <w:rPr>
          <w:rtl/>
        </w:rPr>
        <w:t>يدّعون الربوبية لعباد الله</w:t>
      </w:r>
      <w:r w:rsidRPr="00035F5B">
        <w:rPr>
          <w:rStyle w:val="libFootnotenumChar"/>
          <w:rtl/>
        </w:rPr>
        <w:t>(</w:t>
      </w:r>
      <w:r w:rsidRPr="00035F5B">
        <w:rPr>
          <w:rStyle w:val="libFootnotenumChar"/>
          <w:rFonts w:hint="cs"/>
          <w:rtl/>
        </w:rPr>
        <w:t>3</w:t>
      </w:r>
      <w:r w:rsidRPr="00035F5B">
        <w:rPr>
          <w:rStyle w:val="libFootnotenumChar"/>
          <w:rtl/>
        </w:rPr>
        <w:t>)</w:t>
      </w:r>
      <w:r>
        <w:rPr>
          <w:rtl/>
        </w:rPr>
        <w:t>،</w:t>
      </w:r>
      <w:r w:rsidRPr="00035F5B">
        <w:rPr>
          <w:rtl/>
        </w:rPr>
        <w:t xml:space="preserve"> والمفوِّضة ليسوا بأقلّ من أُولئك</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4D68D9">
        <w:rPr>
          <w:rtl/>
        </w:rPr>
        <w:t>1</w:t>
      </w:r>
      <w:r>
        <w:rPr>
          <w:rtl/>
        </w:rPr>
        <w:t>)</w:t>
      </w:r>
      <w:r w:rsidRPr="004D68D9">
        <w:rPr>
          <w:rtl/>
        </w:rPr>
        <w:t xml:space="preserve"> تفسير العسكري</w:t>
      </w:r>
      <w:r>
        <w:rPr>
          <w:rtl/>
        </w:rPr>
        <w:t xml:space="preserve">: </w:t>
      </w:r>
      <w:r w:rsidRPr="004D68D9">
        <w:rPr>
          <w:rtl/>
        </w:rPr>
        <w:t>52</w:t>
      </w:r>
      <w:r>
        <w:rPr>
          <w:rtl/>
        </w:rPr>
        <w:t xml:space="preserve"> - </w:t>
      </w:r>
      <w:r w:rsidRPr="004D68D9">
        <w:rPr>
          <w:rtl/>
        </w:rPr>
        <w:t>58</w:t>
      </w:r>
      <w:r>
        <w:rPr>
          <w:rtl/>
        </w:rPr>
        <w:t>،</w:t>
      </w:r>
      <w:r w:rsidRPr="004D68D9">
        <w:rPr>
          <w:rtl/>
        </w:rPr>
        <w:t xml:space="preserve"> وعنه في الاحتجاج للطبرسي 2</w:t>
      </w:r>
      <w:r>
        <w:rPr>
          <w:rtl/>
        </w:rPr>
        <w:t xml:space="preserve">: </w:t>
      </w:r>
      <w:r w:rsidRPr="004D68D9">
        <w:rPr>
          <w:rtl/>
        </w:rPr>
        <w:t>232</w:t>
      </w:r>
      <w:r>
        <w:rPr>
          <w:rtl/>
        </w:rPr>
        <w:t xml:space="preserve"> - </w:t>
      </w:r>
      <w:r w:rsidRPr="004D68D9">
        <w:rPr>
          <w:rtl/>
        </w:rPr>
        <w:t>234</w:t>
      </w:r>
      <w:r>
        <w:rPr>
          <w:rtl/>
        </w:rPr>
        <w:t>،</w:t>
      </w:r>
      <w:r w:rsidRPr="004D68D9">
        <w:rPr>
          <w:rtl/>
        </w:rPr>
        <w:t xml:space="preserve"> وعنه في بحار الأنوار 25</w:t>
      </w:r>
      <w:r>
        <w:rPr>
          <w:rtl/>
        </w:rPr>
        <w:t xml:space="preserve">: </w:t>
      </w:r>
      <w:r w:rsidRPr="004D68D9">
        <w:rPr>
          <w:rtl/>
        </w:rPr>
        <w:t>273 ح 20</w:t>
      </w:r>
      <w:r>
        <w:rPr>
          <w:rtl/>
        </w:rPr>
        <w:t>.</w:t>
      </w:r>
    </w:p>
    <w:p w:rsidR="00AE450B" w:rsidRDefault="00AE450B" w:rsidP="00AE450B">
      <w:pPr>
        <w:pStyle w:val="libFootnote0"/>
      </w:pPr>
      <w:r>
        <w:rPr>
          <w:rtl/>
        </w:rPr>
        <w:t>(</w:t>
      </w:r>
      <w:r w:rsidRPr="004D68D9">
        <w:rPr>
          <w:rtl/>
        </w:rPr>
        <w:t>2</w:t>
      </w:r>
      <w:r>
        <w:rPr>
          <w:rtl/>
        </w:rPr>
        <w:t>)</w:t>
      </w:r>
      <w:r w:rsidRPr="004D68D9">
        <w:rPr>
          <w:rtl/>
        </w:rPr>
        <w:t xml:space="preserve"> الأنبياء</w:t>
      </w:r>
      <w:r>
        <w:rPr>
          <w:rtl/>
        </w:rPr>
        <w:t xml:space="preserve">: </w:t>
      </w:r>
      <w:r w:rsidRPr="004D68D9">
        <w:rPr>
          <w:rtl/>
        </w:rPr>
        <w:t>26</w:t>
      </w:r>
      <w:r>
        <w:rPr>
          <w:rtl/>
        </w:rPr>
        <w:t xml:space="preserve">، </w:t>
      </w:r>
      <w:r w:rsidRPr="004D68D9">
        <w:rPr>
          <w:rtl/>
        </w:rPr>
        <w:t>27</w:t>
      </w:r>
      <w:r>
        <w:rPr>
          <w:rtl/>
        </w:rPr>
        <w:t>.</w:t>
      </w:r>
    </w:p>
    <w:p w:rsidR="00AE450B" w:rsidRPr="004D68D9" w:rsidRDefault="00AE450B" w:rsidP="00AE450B">
      <w:pPr>
        <w:pStyle w:val="libFootnote0"/>
      </w:pPr>
      <w:r>
        <w:rPr>
          <w:rtl/>
        </w:rPr>
        <w:t>(</w:t>
      </w:r>
      <w:r w:rsidRPr="004D68D9">
        <w:rPr>
          <w:rtl/>
        </w:rPr>
        <w:t>3</w:t>
      </w:r>
      <w:r>
        <w:rPr>
          <w:rtl/>
        </w:rPr>
        <w:t>)</w:t>
      </w:r>
      <w:r w:rsidRPr="004D68D9">
        <w:rPr>
          <w:rtl/>
        </w:rPr>
        <w:t xml:space="preserve"> أمالي الطوسي</w:t>
      </w:r>
      <w:r>
        <w:rPr>
          <w:rtl/>
        </w:rPr>
        <w:t xml:space="preserve">: </w:t>
      </w:r>
      <w:r w:rsidRPr="004D68D9">
        <w:rPr>
          <w:rtl/>
        </w:rPr>
        <w:t>650 / ح 1349 وعنه في بحار الأنوار 25</w:t>
      </w:r>
      <w:r>
        <w:rPr>
          <w:rtl/>
        </w:rPr>
        <w:t xml:space="preserve">: </w:t>
      </w:r>
      <w:r w:rsidRPr="004D68D9">
        <w:rPr>
          <w:rtl/>
        </w:rPr>
        <w:t>265 ح 6 / باب نفي الغلو</w:t>
      </w:r>
      <w:r>
        <w:rPr>
          <w:rtl/>
        </w:rPr>
        <w:t>.</w:t>
      </w:r>
      <w:r w:rsidRPr="004D68D9">
        <w:rPr>
          <w:rtl/>
        </w:rPr>
        <w:t>..</w:t>
      </w:r>
    </w:p>
    <w:p w:rsidR="00AE450B" w:rsidRDefault="00AE450B" w:rsidP="00AE450B">
      <w:pPr>
        <w:pStyle w:val="libNormal"/>
      </w:pPr>
      <w:r>
        <w:rPr>
          <w:rtl/>
        </w:rPr>
        <w:br w:type="page"/>
      </w:r>
    </w:p>
    <w:p w:rsidR="00AE450B" w:rsidRDefault="00AE450B" w:rsidP="00AE450B">
      <w:pPr>
        <w:pStyle w:val="Heading3"/>
      </w:pPr>
      <w:bookmarkStart w:id="21" w:name="_Toc369514481"/>
      <w:bookmarkStart w:id="22" w:name="_Toc396900297"/>
      <w:r w:rsidRPr="004D68D9">
        <w:rPr>
          <w:rtl/>
        </w:rPr>
        <w:lastRenderedPageBreak/>
        <w:t>الشهادة الثالثة بين التفويض والتقصير</w:t>
      </w:r>
      <w:bookmarkEnd w:id="21"/>
      <w:bookmarkEnd w:id="22"/>
    </w:p>
    <w:p w:rsidR="00AE450B" w:rsidRDefault="00AE450B" w:rsidP="00AE450B">
      <w:pPr>
        <w:pStyle w:val="libNormal"/>
      </w:pPr>
      <w:r w:rsidRPr="00035F5B">
        <w:rPr>
          <w:rtl/>
        </w:rPr>
        <w:t>لا يسعنا إلاّ أن نؤكّد أنّ ثمة صراعاً قد حدث بين بعض المحدِّثين والمتكلّمين في هذه المسألة في العصور اللاحقة</w:t>
      </w:r>
      <w:r>
        <w:rPr>
          <w:rtl/>
        </w:rPr>
        <w:t>،</w:t>
      </w:r>
      <w:r w:rsidRPr="00035F5B">
        <w:rPr>
          <w:rtl/>
        </w:rPr>
        <w:t xml:space="preserve"> حيث نسب المحدّثون بعض الأُمور إلى أنّها نحوُ من أنحاء الغلوّ</w:t>
      </w:r>
      <w:r>
        <w:rPr>
          <w:rtl/>
        </w:rPr>
        <w:t>،</w:t>
      </w:r>
      <w:r w:rsidRPr="00035F5B">
        <w:rPr>
          <w:rtl/>
        </w:rPr>
        <w:t xml:space="preserve"> في حين ذهب المتكلّمون إلى أنّ عدم الاعتقاد بها من التقصير بمقامات هؤلاء الخُلّص من عباد الله</w:t>
      </w:r>
      <w:r>
        <w:rPr>
          <w:rtl/>
        </w:rPr>
        <w:t>،</w:t>
      </w:r>
      <w:r w:rsidRPr="00035F5B">
        <w:rPr>
          <w:rtl/>
        </w:rPr>
        <w:t xml:space="preserve"> وليست هي من الغلو والتفويض في شيء</w:t>
      </w:r>
      <w:r>
        <w:rPr>
          <w:rtl/>
        </w:rPr>
        <w:t>،</w:t>
      </w:r>
      <w:r w:rsidRPr="00035F5B">
        <w:rPr>
          <w:rtl/>
        </w:rPr>
        <w:t xml:space="preserve"> لكونها</w:t>
      </w:r>
      <w:r>
        <w:rPr>
          <w:rtl/>
        </w:rPr>
        <w:t xml:space="preserve"> </w:t>
      </w:r>
      <w:r w:rsidRPr="00035F5B">
        <w:rPr>
          <w:rtl/>
        </w:rPr>
        <w:t>ليست إلاّ ملكات خاصة أعطاها الله للنبي والأئمة المعصومين من ذريته</w:t>
      </w:r>
      <w:r>
        <w:rPr>
          <w:rtl/>
        </w:rPr>
        <w:t>،</w:t>
      </w:r>
      <w:r w:rsidRPr="00035F5B">
        <w:rPr>
          <w:rtl/>
        </w:rPr>
        <w:t xml:space="preserve"> وقالوا للآخرين</w:t>
      </w:r>
      <w:r>
        <w:rPr>
          <w:rtl/>
        </w:rPr>
        <w:t>:</w:t>
      </w:r>
      <w:r w:rsidRPr="00035F5B">
        <w:rPr>
          <w:rtl/>
        </w:rPr>
        <w:t xml:space="preserve"> إنّ ما تقفون عليه في بعض الأخبار ما هو إلاّ ذرّة من بحر</w:t>
      </w:r>
      <w:r>
        <w:rPr>
          <w:rtl/>
        </w:rPr>
        <w:t>،</w:t>
      </w:r>
      <w:r w:rsidRPr="00035F5B">
        <w:rPr>
          <w:rtl/>
        </w:rPr>
        <w:t xml:space="preserve"> وحيثما لا يمكنكم استيعاب ما منح الله للمعصومين من أشياء في عالم الوجود والخلق</w:t>
      </w:r>
      <w:r>
        <w:rPr>
          <w:rtl/>
        </w:rPr>
        <w:t>،</w:t>
      </w:r>
      <w:r w:rsidRPr="00035F5B">
        <w:rPr>
          <w:rtl/>
        </w:rPr>
        <w:t xml:space="preserve"> أنكرتموها وقلتم إنّها موضوعة أو ضعيفة</w:t>
      </w:r>
      <w:r w:rsidRPr="00035F5B">
        <w:rPr>
          <w:rStyle w:val="libFootnotenumChar"/>
          <w:rtl/>
        </w:rPr>
        <w:t>(</w:t>
      </w:r>
      <w:r w:rsidRPr="00035F5B">
        <w:rPr>
          <w:rStyle w:val="libFootnotenumChar"/>
          <w:rFonts w:hint="cs"/>
          <w:rtl/>
        </w:rPr>
        <w:t>1</w:t>
      </w:r>
      <w:r w:rsidRPr="00035F5B">
        <w:rPr>
          <w:rStyle w:val="libFootnotenumChar"/>
          <w:rtl/>
        </w:rPr>
        <w:t>)</w:t>
      </w:r>
      <w:r>
        <w:rPr>
          <w:rtl/>
        </w:rPr>
        <w:t>.</w:t>
      </w:r>
    </w:p>
    <w:p w:rsidR="00AE450B" w:rsidRDefault="00AE450B" w:rsidP="00AE450B">
      <w:pPr>
        <w:pStyle w:val="libNormal"/>
      </w:pPr>
      <w:r w:rsidRPr="004D68D9">
        <w:rPr>
          <w:rtl/>
        </w:rPr>
        <w:t>إنّ الصراع الدائر بين بعض المحدِّثين من جهة</w:t>
      </w:r>
      <w:r>
        <w:rPr>
          <w:rtl/>
        </w:rPr>
        <w:t>،</w:t>
      </w:r>
      <w:r w:rsidRPr="004D68D9">
        <w:rPr>
          <w:rtl/>
        </w:rPr>
        <w:t xml:space="preserve"> وبعض المتكلّمين من جهة أُخرى</w:t>
      </w:r>
      <w:r>
        <w:rPr>
          <w:rtl/>
        </w:rPr>
        <w:t>،</w:t>
      </w:r>
      <w:r w:rsidRPr="004D68D9">
        <w:rPr>
          <w:rtl/>
        </w:rPr>
        <w:t xml:space="preserve"> حول مسألة الغلو والتفويض</w:t>
      </w:r>
      <w:r>
        <w:rPr>
          <w:rtl/>
        </w:rPr>
        <w:t>،</w:t>
      </w:r>
      <w:r w:rsidRPr="004D68D9">
        <w:rPr>
          <w:rtl/>
        </w:rPr>
        <w:t xml:space="preserve"> تعود إلى القرن الثاني الهجري وأوائل القرن الثالث</w:t>
      </w:r>
      <w:r>
        <w:rPr>
          <w:rtl/>
        </w:rPr>
        <w:t>،</w:t>
      </w:r>
      <w:r w:rsidRPr="004D68D9">
        <w:rPr>
          <w:rtl/>
        </w:rPr>
        <w:t xml:space="preserve"> وهو ليس بالأمر الهيِّن</w:t>
      </w:r>
      <w:r>
        <w:rPr>
          <w:rtl/>
        </w:rPr>
        <w:t>،</w:t>
      </w:r>
      <w:r w:rsidRPr="004D68D9">
        <w:rPr>
          <w:rtl/>
        </w:rPr>
        <w:t xml:space="preserve"> إذ يمتاز بالعمق والحسَّاسية</w:t>
      </w:r>
      <w:r>
        <w:rPr>
          <w:rtl/>
        </w:rPr>
        <w:t>،</w:t>
      </w:r>
      <w:r w:rsidRPr="004D68D9">
        <w:rPr>
          <w:rtl/>
        </w:rPr>
        <w:t xml:space="preserve"> ولا ينبغي التعامل معه بهامشيّة</w:t>
      </w:r>
      <w:r>
        <w:rPr>
          <w:rtl/>
        </w:rPr>
        <w:t>،</w:t>
      </w:r>
      <w:r w:rsidRPr="004D68D9">
        <w:rPr>
          <w:rtl/>
        </w:rPr>
        <w:t xml:space="preserve"> والبحث فيه بحاجة ماسَّة إلى دراسة مستفيضة لمدرسة القميّين والبغداديين الكلامية</w:t>
      </w:r>
      <w:r>
        <w:rPr>
          <w:rtl/>
        </w:rPr>
        <w:t>،</w:t>
      </w:r>
      <w:r w:rsidRPr="004D68D9">
        <w:rPr>
          <w:rtl/>
        </w:rPr>
        <w:t xml:space="preserve"> ثمّ الإشارة إلى المعايير الرجالية في الجرح والتعديل عندهما</w:t>
      </w:r>
      <w:r>
        <w:rPr>
          <w:rtl/>
        </w:rPr>
        <w:t>،</w:t>
      </w:r>
      <w:r w:rsidRPr="004D68D9">
        <w:rPr>
          <w:rtl/>
        </w:rPr>
        <w:t xml:space="preserve"> وبيان حدود وخصائص كلّ واحد منهما على انفراد</w:t>
      </w:r>
      <w:r>
        <w:rPr>
          <w:rtl/>
        </w:rPr>
        <w:t>.</w:t>
      </w:r>
    </w:p>
    <w:p w:rsidR="00AE450B" w:rsidRDefault="00AE450B" w:rsidP="00AE450B">
      <w:pPr>
        <w:pStyle w:val="libNormal"/>
      </w:pPr>
      <w:r w:rsidRPr="004D68D9">
        <w:rPr>
          <w:rtl/>
        </w:rPr>
        <w:t>وذلك لأنّ جملة الشيخ الصدوق</w:t>
      </w:r>
      <w:r>
        <w:rPr>
          <w:rtl/>
        </w:rPr>
        <w:t xml:space="preserve"> </w:t>
      </w:r>
      <w:r w:rsidRPr="00BE14BF">
        <w:rPr>
          <w:rStyle w:val="libAlaemChar"/>
          <w:rtl/>
        </w:rPr>
        <w:t>رحمه‌الله</w:t>
      </w:r>
      <w:r w:rsidRPr="004D68D9">
        <w:rPr>
          <w:rtl/>
        </w:rPr>
        <w:t xml:space="preserve"> في الشهادة الثالثة</w:t>
      </w:r>
      <w:r>
        <w:rPr>
          <w:rtl/>
        </w:rPr>
        <w:t>:</w:t>
      </w:r>
      <w:r w:rsidRPr="004D68D9">
        <w:rPr>
          <w:rtl/>
        </w:rPr>
        <w:t xml:space="preserve"> </w:t>
      </w:r>
      <w:r>
        <w:rPr>
          <w:rtl/>
        </w:rPr>
        <w:t>(</w:t>
      </w:r>
      <w:r w:rsidRPr="004D68D9">
        <w:rPr>
          <w:rtl/>
        </w:rPr>
        <w:t>هذا من عمل المفوّضة</w:t>
      </w:r>
      <w:r>
        <w:rPr>
          <w:rtl/>
        </w:rPr>
        <w:t>)</w:t>
      </w:r>
      <w:r w:rsidRPr="004D68D9">
        <w:rPr>
          <w:rtl/>
        </w:rPr>
        <w:t xml:space="preserve"> يجب النظر إليها بشيء من التحليل مع بيان ملابسات الظروف المحيطة به عند بياننا لكلامه</w:t>
      </w:r>
      <w:r>
        <w:rPr>
          <w:rtl/>
        </w:rPr>
        <w:t xml:space="preserve"> </w:t>
      </w:r>
      <w:r w:rsidRPr="00BE14BF">
        <w:rPr>
          <w:rStyle w:val="libAlaemChar"/>
          <w:rtl/>
        </w:rPr>
        <w:t>رحمه‌الله</w:t>
      </w:r>
      <w:r>
        <w:rPr>
          <w:rtl/>
        </w:rPr>
        <w:t>.</w:t>
      </w:r>
    </w:p>
    <w:p w:rsidR="00AE450B" w:rsidRDefault="00AE450B" w:rsidP="00AE450B">
      <w:pPr>
        <w:pStyle w:val="libNormal"/>
      </w:pPr>
      <w:r w:rsidRPr="004D68D9">
        <w:rPr>
          <w:rtl/>
        </w:rPr>
        <w:t>فهل هذه المفردة هي من وضعهم حقّاً</w:t>
      </w:r>
      <w:r>
        <w:rPr>
          <w:rtl/>
        </w:rPr>
        <w:t>،</w:t>
      </w:r>
      <w:r w:rsidRPr="004D68D9">
        <w:rPr>
          <w:rtl/>
        </w:rPr>
        <w:t xml:space="preserve"> أم أنّه ادَّعاء</w:t>
      </w:r>
      <w:r>
        <w:rPr>
          <w:rtl/>
        </w:rPr>
        <w:t>،</w:t>
      </w:r>
      <w:r w:rsidRPr="004D68D9">
        <w:rPr>
          <w:rtl/>
        </w:rPr>
        <w:t xml:space="preserve"> إذ إنّهم عملوا بشيء صحّ صدوره أو تقريره عن الشارع المقدس</w:t>
      </w:r>
      <w:r>
        <w:rPr>
          <w:rtl/>
        </w:rPr>
        <w:t>،</w:t>
      </w:r>
      <w:r w:rsidRPr="004D68D9">
        <w:rPr>
          <w:rtl/>
        </w:rPr>
        <w:t xml:space="preserve"> فاتُّهِموا بالوضع</w:t>
      </w:r>
      <w:r>
        <w:rPr>
          <w:rtl/>
        </w:rPr>
        <w:t>؟</w:t>
      </w:r>
    </w:p>
    <w:p w:rsidR="00AE450B" w:rsidRDefault="00AE450B" w:rsidP="00AE450B">
      <w:pPr>
        <w:pStyle w:val="libNormal"/>
      </w:pPr>
      <w:r w:rsidRPr="004D68D9">
        <w:rPr>
          <w:rtl/>
        </w:rPr>
        <w:t>مما لا شكّ فيه أنّهم لو قالوا في أذانهم</w:t>
      </w:r>
      <w:r>
        <w:rPr>
          <w:rtl/>
        </w:rPr>
        <w:t>:</w:t>
      </w:r>
      <w:r w:rsidRPr="004D68D9">
        <w:rPr>
          <w:rtl/>
        </w:rPr>
        <w:t xml:space="preserve"> أشهد أن عليّاً محيي الموتى ورازق</w:t>
      </w:r>
    </w:p>
    <w:p w:rsidR="00AE450B" w:rsidRDefault="00AE450B" w:rsidP="00AE450B">
      <w:pPr>
        <w:pStyle w:val="libLine"/>
      </w:pPr>
      <w:r>
        <w:rPr>
          <w:rtl/>
        </w:rPr>
        <w:t>____________________</w:t>
      </w:r>
    </w:p>
    <w:p w:rsidR="00AE450B" w:rsidRDefault="00AE450B" w:rsidP="00AE450B">
      <w:pPr>
        <w:pStyle w:val="libFootnote0"/>
      </w:pPr>
      <w:r>
        <w:rPr>
          <w:rtl/>
        </w:rPr>
        <w:t>(</w:t>
      </w:r>
      <w:r w:rsidRPr="004D68D9">
        <w:rPr>
          <w:rtl/>
        </w:rPr>
        <w:t>1</w:t>
      </w:r>
      <w:r>
        <w:rPr>
          <w:rtl/>
        </w:rPr>
        <w:t>)</w:t>
      </w:r>
      <w:r w:rsidRPr="004D68D9">
        <w:rPr>
          <w:rtl/>
        </w:rPr>
        <w:t xml:space="preserve"> انظر ذلك في بحار الأنوار 25</w:t>
      </w:r>
      <w:r>
        <w:rPr>
          <w:rtl/>
        </w:rPr>
        <w:t xml:space="preserve">: </w:t>
      </w:r>
      <w:r w:rsidRPr="004D68D9">
        <w:rPr>
          <w:rtl/>
        </w:rPr>
        <w:t>345</w:t>
      </w:r>
      <w:r>
        <w:rPr>
          <w:rtl/>
        </w:rPr>
        <w:t xml:space="preserve"> - </w:t>
      </w:r>
      <w:r w:rsidRPr="004D68D9">
        <w:rPr>
          <w:rtl/>
        </w:rPr>
        <w:t>350</w:t>
      </w:r>
      <w:r>
        <w:rPr>
          <w:rtl/>
        </w:rPr>
        <w:t>،</w:t>
      </w:r>
      <w:r w:rsidRPr="004D68D9">
        <w:rPr>
          <w:rtl/>
        </w:rPr>
        <w:t xml:space="preserve"> مستدرك سفينة البحار 8</w:t>
      </w:r>
      <w:r>
        <w:rPr>
          <w:rtl/>
        </w:rPr>
        <w:t xml:space="preserve">: </w:t>
      </w:r>
      <w:r w:rsidRPr="004D68D9">
        <w:rPr>
          <w:rtl/>
        </w:rPr>
        <w:t>17</w:t>
      </w:r>
      <w:r>
        <w:rPr>
          <w:rtl/>
        </w:rPr>
        <w:t>،</w:t>
      </w:r>
      <w:r w:rsidRPr="004D68D9">
        <w:rPr>
          <w:rtl/>
        </w:rPr>
        <w:t xml:space="preserve"> وكتب الشيخ المفيد والسيّد المرتضى</w:t>
      </w:r>
      <w:r>
        <w:rPr>
          <w:rtl/>
        </w:rPr>
        <w:t>.</w:t>
      </w:r>
    </w:p>
    <w:p w:rsidR="00AE450B" w:rsidRPr="004D68D9"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4D68D9">
        <w:rPr>
          <w:rtl/>
        </w:rPr>
        <w:lastRenderedPageBreak/>
        <w:t>العباد</w:t>
      </w:r>
      <w:r>
        <w:rPr>
          <w:rtl/>
        </w:rPr>
        <w:t xml:space="preserve"> </w:t>
      </w:r>
      <w:r w:rsidRPr="004D68D9">
        <w:rPr>
          <w:rtl/>
        </w:rPr>
        <w:t>وأشباههما لصحّ كلام الصدوق</w:t>
      </w:r>
      <w:r>
        <w:rPr>
          <w:rtl/>
        </w:rPr>
        <w:t xml:space="preserve"> </w:t>
      </w:r>
      <w:r w:rsidRPr="00BE14BF">
        <w:rPr>
          <w:rStyle w:val="libAlaemChar"/>
          <w:rtl/>
        </w:rPr>
        <w:t>رحمه‌الله</w:t>
      </w:r>
      <w:r>
        <w:rPr>
          <w:rtl/>
        </w:rPr>
        <w:t>،</w:t>
      </w:r>
      <w:r w:rsidRPr="004D68D9">
        <w:rPr>
          <w:rtl/>
        </w:rPr>
        <w:t xml:space="preserve"> لكنّ الحال لم يكن</w:t>
      </w:r>
      <w:r w:rsidRPr="004D68D9">
        <w:rPr>
          <w:rFonts w:hint="cs"/>
          <w:rtl/>
        </w:rPr>
        <w:t xml:space="preserve"> </w:t>
      </w:r>
      <w:r w:rsidRPr="004D68D9">
        <w:rPr>
          <w:rtl/>
        </w:rPr>
        <w:t>كذلك</w:t>
      </w:r>
      <w:r>
        <w:rPr>
          <w:rtl/>
        </w:rPr>
        <w:t>.</w:t>
      </w:r>
      <w:r w:rsidRPr="004D68D9">
        <w:rPr>
          <w:rtl/>
        </w:rPr>
        <w:t xml:space="preserve"> فكل ما نقف عليه هو الشهادة بالولاية والإمرة لعلي</w:t>
      </w:r>
      <w:r>
        <w:rPr>
          <w:rtl/>
        </w:rPr>
        <w:t>،</w:t>
      </w:r>
      <w:r w:rsidRPr="004D68D9">
        <w:rPr>
          <w:rtl/>
        </w:rPr>
        <w:t xml:space="preserve"> وهذا بنحو عام يقبله الجميع ولا يختلف فيه اثنان</w:t>
      </w:r>
      <w:r>
        <w:rPr>
          <w:rtl/>
        </w:rPr>
        <w:t>؛</w:t>
      </w:r>
      <w:r w:rsidRPr="004D68D9">
        <w:rPr>
          <w:rtl/>
        </w:rPr>
        <w:t xml:space="preserve"> فالاختلاف والبحث وقع في معناها الخاص وورودها أو عدم ورودها في خصوص الأذان</w:t>
      </w:r>
      <w:r>
        <w:rPr>
          <w:rtl/>
        </w:rPr>
        <w:t>.</w:t>
      </w:r>
      <w:r w:rsidRPr="004D68D9">
        <w:rPr>
          <w:rtl/>
        </w:rPr>
        <w:t xml:space="preserve"> بل ما الذي يستفيده المفوّضة من وضع هكذا أخبار</w:t>
      </w:r>
      <w:r>
        <w:rPr>
          <w:rtl/>
        </w:rPr>
        <w:t>:</w:t>
      </w:r>
    </w:p>
    <w:p w:rsidR="00AE450B" w:rsidRDefault="00AE450B" w:rsidP="00AE450B">
      <w:pPr>
        <w:pStyle w:val="libNormal"/>
      </w:pPr>
      <w:r w:rsidRPr="004D68D9">
        <w:rPr>
          <w:rtl/>
        </w:rPr>
        <w:t>1</w:t>
      </w:r>
      <w:r>
        <w:rPr>
          <w:rtl/>
        </w:rPr>
        <w:t xml:space="preserve"> - </w:t>
      </w:r>
      <w:r w:rsidRPr="004D68D9">
        <w:rPr>
          <w:rtl/>
        </w:rPr>
        <w:t>محمد وآل محمد خير البرية</w:t>
      </w:r>
      <w:r>
        <w:rPr>
          <w:rtl/>
        </w:rPr>
        <w:t>.</w:t>
      </w:r>
    </w:p>
    <w:p w:rsidR="00AE450B" w:rsidRDefault="00AE450B" w:rsidP="00AE450B">
      <w:pPr>
        <w:pStyle w:val="libNormal"/>
      </w:pPr>
      <w:r w:rsidRPr="004D68D9">
        <w:rPr>
          <w:rtl/>
        </w:rPr>
        <w:t>2</w:t>
      </w:r>
      <w:r>
        <w:rPr>
          <w:rtl/>
        </w:rPr>
        <w:t xml:space="preserve"> - </w:t>
      </w:r>
      <w:r w:rsidRPr="004D68D9">
        <w:rPr>
          <w:rtl/>
        </w:rPr>
        <w:t>عليٌّ أمير المؤمنين حقاً</w:t>
      </w:r>
      <w:r>
        <w:rPr>
          <w:rtl/>
        </w:rPr>
        <w:t>.</w:t>
      </w:r>
    </w:p>
    <w:p w:rsidR="00AE450B" w:rsidRDefault="00AE450B" w:rsidP="00AE450B">
      <w:pPr>
        <w:pStyle w:val="libNormal"/>
      </w:pPr>
      <w:r w:rsidRPr="004D68D9">
        <w:rPr>
          <w:rtl/>
        </w:rPr>
        <w:t>3</w:t>
      </w:r>
      <w:r>
        <w:rPr>
          <w:rtl/>
        </w:rPr>
        <w:t xml:space="preserve"> - </w:t>
      </w:r>
      <w:r w:rsidRPr="004D68D9">
        <w:rPr>
          <w:rtl/>
        </w:rPr>
        <w:t>عليٌّ ولي الله</w:t>
      </w:r>
      <w:r>
        <w:rPr>
          <w:rtl/>
        </w:rPr>
        <w:t>.</w:t>
      </w:r>
    </w:p>
    <w:p w:rsidR="00AE450B" w:rsidRDefault="00AE450B" w:rsidP="00AE450B">
      <w:pPr>
        <w:pStyle w:val="libNormal"/>
      </w:pPr>
      <w:r w:rsidRPr="004D68D9">
        <w:rPr>
          <w:rtl/>
        </w:rPr>
        <w:t>فهل نَقْلُ هكذا روايات تساعدهم لإثبات فكرة التفويض</w:t>
      </w:r>
      <w:r>
        <w:rPr>
          <w:rtl/>
        </w:rPr>
        <w:t>؟</w:t>
      </w:r>
      <w:r w:rsidRPr="004D68D9">
        <w:rPr>
          <w:rtl/>
        </w:rPr>
        <w:t xml:space="preserve"> وهل فيها ما يثبت بأنّ الله قد فّوض أمر الخلق إلى عليٍّ وأولاده المعصومين</w:t>
      </w:r>
      <w:r>
        <w:rPr>
          <w:rtl/>
        </w:rPr>
        <w:t>؟</w:t>
      </w:r>
      <w:r w:rsidRPr="004D68D9">
        <w:rPr>
          <w:rtl/>
        </w:rPr>
        <w:t xml:space="preserve"> فلو كان في هذه الجمل ما يدل على التفويض</w:t>
      </w:r>
      <w:r>
        <w:rPr>
          <w:rtl/>
        </w:rPr>
        <w:t>،</w:t>
      </w:r>
      <w:r w:rsidRPr="004D68D9">
        <w:rPr>
          <w:rtl/>
        </w:rPr>
        <w:t xml:space="preserve"> لكان لقائل أن يقول</w:t>
      </w:r>
      <w:r>
        <w:rPr>
          <w:rtl/>
        </w:rPr>
        <w:t>:</w:t>
      </w:r>
      <w:r w:rsidRPr="004D68D9">
        <w:rPr>
          <w:rtl/>
        </w:rPr>
        <w:t xml:space="preserve"> إنّ الشهادة للنبي بالرسالة هي الأخرى من علائم التفويض</w:t>
      </w:r>
      <w:r>
        <w:rPr>
          <w:rtl/>
        </w:rPr>
        <w:t>؟</w:t>
      </w:r>
      <w:r w:rsidRPr="004D68D9">
        <w:rPr>
          <w:rtl/>
        </w:rPr>
        <w:t xml:space="preserve"> لأن فيها جعْله أميناً على الرسالة</w:t>
      </w:r>
      <w:r>
        <w:rPr>
          <w:rtl/>
        </w:rPr>
        <w:t>؟</w:t>
      </w:r>
    </w:p>
    <w:p w:rsidR="00AE450B" w:rsidRDefault="00AE450B" w:rsidP="00AE450B">
      <w:pPr>
        <w:pStyle w:val="libNormal"/>
      </w:pPr>
      <w:r w:rsidRPr="00035F5B">
        <w:rPr>
          <w:rtl/>
        </w:rPr>
        <w:t>ولو صحّ كلام الصدوق</w:t>
      </w:r>
      <w:r>
        <w:rPr>
          <w:rtl/>
        </w:rPr>
        <w:t xml:space="preserve"> </w:t>
      </w:r>
      <w:r w:rsidRPr="00BE14BF">
        <w:rPr>
          <w:rStyle w:val="libAlaemChar"/>
          <w:rtl/>
        </w:rPr>
        <w:t>رحمه‌الله</w:t>
      </w:r>
      <w:r w:rsidRPr="00035F5B">
        <w:rPr>
          <w:rtl/>
        </w:rPr>
        <w:t xml:space="preserve"> فلماذا لا تكون الروايات الأخرى</w:t>
      </w:r>
      <w:r>
        <w:rPr>
          <w:rtl/>
        </w:rPr>
        <w:t xml:space="preserve"> </w:t>
      </w:r>
      <w:r w:rsidRPr="00035F5B">
        <w:rPr>
          <w:rtl/>
        </w:rPr>
        <w:t>والتي أفتى بها هو</w:t>
      </w:r>
      <w:r w:rsidRPr="00035F5B">
        <w:rPr>
          <w:rStyle w:val="libFootnotenumChar"/>
          <w:rtl/>
        </w:rPr>
        <w:t>(1)</w:t>
      </w:r>
      <w:r>
        <w:rPr>
          <w:rtl/>
        </w:rPr>
        <w:t>،</w:t>
      </w:r>
      <w:r w:rsidRPr="00035F5B">
        <w:rPr>
          <w:rtl/>
        </w:rPr>
        <w:t xml:space="preserve"> وما جاء في الكتاب المنسوب إلى والده</w:t>
      </w:r>
      <w:r w:rsidRPr="00035F5B">
        <w:rPr>
          <w:rStyle w:val="libFootnotenumChar"/>
          <w:rtl/>
        </w:rPr>
        <w:t>(2)</w:t>
      </w:r>
      <w:r w:rsidRPr="002804F6">
        <w:rPr>
          <w:rtl/>
        </w:rPr>
        <w:t xml:space="preserve"> </w:t>
      </w:r>
      <w:r w:rsidRPr="00035F5B">
        <w:rPr>
          <w:rtl/>
        </w:rPr>
        <w:t>في دعاء التوجّه إلى الصلاة</w:t>
      </w:r>
      <w:r>
        <w:rPr>
          <w:rtl/>
        </w:rPr>
        <w:t>،</w:t>
      </w:r>
      <w:r w:rsidRPr="00035F5B">
        <w:rPr>
          <w:rtl/>
        </w:rPr>
        <w:t xml:space="preserve"> والتشهد والتسليم</w:t>
      </w:r>
      <w:r>
        <w:rPr>
          <w:rtl/>
        </w:rPr>
        <w:t>،</w:t>
      </w:r>
      <w:r w:rsidRPr="00035F5B">
        <w:rPr>
          <w:rtl/>
        </w:rPr>
        <w:t xml:space="preserve"> وخطبة الجمعة</w:t>
      </w:r>
      <w:r>
        <w:rPr>
          <w:rtl/>
        </w:rPr>
        <w:t>،</w:t>
      </w:r>
      <w:r w:rsidRPr="00035F5B">
        <w:rPr>
          <w:rtl/>
        </w:rPr>
        <w:t xml:space="preserve"> وكلّها فيها ما يدلّ على الإقرار بالشهادة بالولاية</w:t>
      </w:r>
      <w:r>
        <w:rPr>
          <w:rtl/>
        </w:rPr>
        <w:t xml:space="preserve"> </w:t>
      </w:r>
      <w:r w:rsidRPr="00035F5B">
        <w:rPr>
          <w:rtl/>
        </w:rPr>
        <w:t>هي من وضع المفوّضة</w:t>
      </w:r>
      <w:r>
        <w:rPr>
          <w:rtl/>
        </w:rPr>
        <w:t>؟</w:t>
      </w:r>
    </w:p>
    <w:p w:rsidR="00AE450B" w:rsidRPr="004D68D9" w:rsidRDefault="00AE450B" w:rsidP="00AE450B">
      <w:pPr>
        <w:pStyle w:val="libNormal"/>
      </w:pPr>
      <w:r w:rsidRPr="004D68D9">
        <w:rPr>
          <w:rtl/>
        </w:rPr>
        <w:t>إنّها تساؤلات يجب بحثها لاحقاً بكلّ هدوء وتروٍّ</w:t>
      </w:r>
      <w:r>
        <w:rPr>
          <w:rtl/>
        </w:rPr>
        <w:t>،</w:t>
      </w:r>
      <w:r w:rsidRPr="004D68D9">
        <w:rPr>
          <w:rtl/>
        </w:rPr>
        <w:t xml:space="preserve"> مراعين التجرّد والإنصاف</w:t>
      </w:r>
      <w:r>
        <w:rPr>
          <w:rtl/>
        </w:rPr>
        <w:t>.</w:t>
      </w:r>
    </w:p>
    <w:p w:rsidR="00AE450B" w:rsidRDefault="00AE450B" w:rsidP="00AE450B">
      <w:pPr>
        <w:pStyle w:val="libNormal"/>
      </w:pPr>
      <w:r w:rsidRPr="00035F5B">
        <w:rPr>
          <w:rtl/>
        </w:rPr>
        <w:t>وممّا يؤسف له حقّاً أنّ بعض الكتّاب الجُدُد أرادوا الخدش والطعن في بعض الروايات الصحيحة المعتبرة</w:t>
      </w:r>
      <w:r>
        <w:rPr>
          <w:rtl/>
        </w:rPr>
        <w:t>،</w:t>
      </w:r>
      <w:r w:rsidRPr="00035F5B">
        <w:rPr>
          <w:rtl/>
        </w:rPr>
        <w:t xml:space="preserve"> باتّهام رواتها بالغلوّ والتفويض والوضع</w:t>
      </w:r>
      <w:r>
        <w:rPr>
          <w:rtl/>
        </w:rPr>
        <w:t>؛</w:t>
      </w:r>
      <w:r w:rsidRPr="00035F5B">
        <w:rPr>
          <w:rtl/>
        </w:rPr>
        <w:t xml:space="preserve"> لأنّهم رووا بعض العقائد التي لا تتحملها عقولهم</w:t>
      </w:r>
      <w:r w:rsidRPr="00035F5B">
        <w:rPr>
          <w:rStyle w:val="libFootnotenumChar"/>
          <w:rtl/>
        </w:rPr>
        <w:t>(3)</w:t>
      </w:r>
      <w:r w:rsidRPr="00BD315F">
        <w:rPr>
          <w:rtl/>
        </w:rPr>
        <w:t>،</w:t>
      </w:r>
      <w:r w:rsidRPr="00035F5B">
        <w:rPr>
          <w:rtl/>
        </w:rPr>
        <w:t xml:space="preserve"> جرياً مع من سبقهم</w:t>
      </w:r>
      <w:r>
        <w:rPr>
          <w:rtl/>
        </w:rPr>
        <w:t>،</w:t>
      </w:r>
      <w:r w:rsidRPr="00035F5B">
        <w:rPr>
          <w:rtl/>
        </w:rPr>
        <w:t xml:space="preserve"> في حين أنّ </w:t>
      </w:r>
    </w:p>
    <w:p w:rsidR="00AE450B" w:rsidRDefault="00AE450B" w:rsidP="00AE450B">
      <w:pPr>
        <w:pStyle w:val="libLine"/>
      </w:pPr>
      <w:r>
        <w:rPr>
          <w:rtl/>
        </w:rPr>
        <w:t>____________________</w:t>
      </w:r>
    </w:p>
    <w:p w:rsidR="00AE450B" w:rsidRDefault="00AE450B" w:rsidP="00AE450B">
      <w:pPr>
        <w:pStyle w:val="libFootnote0"/>
      </w:pPr>
      <w:r>
        <w:rPr>
          <w:rtl/>
        </w:rPr>
        <w:t>(</w:t>
      </w:r>
      <w:r w:rsidRPr="004D68D9">
        <w:rPr>
          <w:rtl/>
        </w:rPr>
        <w:t>1</w:t>
      </w:r>
      <w:r>
        <w:rPr>
          <w:rtl/>
        </w:rPr>
        <w:t>)</w:t>
      </w:r>
      <w:r w:rsidRPr="004D68D9">
        <w:rPr>
          <w:rtl/>
        </w:rPr>
        <w:t xml:space="preserve"> المقنع</w:t>
      </w:r>
      <w:r>
        <w:rPr>
          <w:rtl/>
        </w:rPr>
        <w:t xml:space="preserve">: </w:t>
      </w:r>
      <w:r w:rsidRPr="004D68D9">
        <w:rPr>
          <w:rtl/>
        </w:rPr>
        <w:t>93</w:t>
      </w:r>
      <w:r>
        <w:rPr>
          <w:rtl/>
        </w:rPr>
        <w:t xml:space="preserve">، </w:t>
      </w:r>
      <w:r w:rsidRPr="004D68D9">
        <w:rPr>
          <w:rtl/>
        </w:rPr>
        <w:t>96 الفقيه 1</w:t>
      </w:r>
      <w:r>
        <w:rPr>
          <w:rtl/>
        </w:rPr>
        <w:t xml:space="preserve">: </w:t>
      </w:r>
      <w:r w:rsidRPr="004D68D9">
        <w:rPr>
          <w:rtl/>
        </w:rPr>
        <w:t>304 / ح 916</w:t>
      </w:r>
      <w:r>
        <w:rPr>
          <w:rtl/>
        </w:rPr>
        <w:t>،</w:t>
      </w:r>
      <w:r w:rsidRPr="004D68D9">
        <w:rPr>
          <w:rtl/>
        </w:rPr>
        <w:t xml:space="preserve"> والصفحة 319 / ح 945</w:t>
      </w:r>
      <w:r>
        <w:rPr>
          <w:rtl/>
        </w:rPr>
        <w:t>.</w:t>
      </w:r>
    </w:p>
    <w:p w:rsidR="00AE450B" w:rsidRDefault="00AE450B" w:rsidP="00AE450B">
      <w:pPr>
        <w:pStyle w:val="libFootnote0"/>
      </w:pPr>
      <w:r>
        <w:rPr>
          <w:rtl/>
        </w:rPr>
        <w:t>(</w:t>
      </w:r>
      <w:r w:rsidRPr="004D68D9">
        <w:rPr>
          <w:rtl/>
        </w:rPr>
        <w:t>2</w:t>
      </w:r>
      <w:r>
        <w:rPr>
          <w:rtl/>
        </w:rPr>
        <w:t>)</w:t>
      </w:r>
      <w:r w:rsidRPr="004D68D9">
        <w:rPr>
          <w:rtl/>
        </w:rPr>
        <w:t xml:space="preserve"> فقه الرضا</w:t>
      </w:r>
      <w:r>
        <w:rPr>
          <w:rtl/>
        </w:rPr>
        <w:t xml:space="preserve">: </w:t>
      </w:r>
      <w:r w:rsidRPr="004D68D9">
        <w:rPr>
          <w:rtl/>
        </w:rPr>
        <w:t>104</w:t>
      </w:r>
      <w:r>
        <w:rPr>
          <w:rtl/>
        </w:rPr>
        <w:t xml:space="preserve">، </w:t>
      </w:r>
      <w:r w:rsidRPr="004D68D9">
        <w:rPr>
          <w:rtl/>
        </w:rPr>
        <w:t>108</w:t>
      </w:r>
      <w:r>
        <w:rPr>
          <w:rtl/>
        </w:rPr>
        <w:t xml:space="preserve">، </w:t>
      </w:r>
      <w:r w:rsidRPr="004D68D9">
        <w:rPr>
          <w:rtl/>
        </w:rPr>
        <w:t>109</w:t>
      </w:r>
      <w:r>
        <w:rPr>
          <w:rtl/>
        </w:rPr>
        <w:t>.</w:t>
      </w:r>
    </w:p>
    <w:p w:rsidR="00AE450B" w:rsidRPr="004D68D9" w:rsidRDefault="00AE450B" w:rsidP="00AE450B">
      <w:pPr>
        <w:pStyle w:val="libFootnote0"/>
      </w:pPr>
      <w:r>
        <w:rPr>
          <w:rtl/>
        </w:rPr>
        <w:t>(</w:t>
      </w:r>
      <w:r w:rsidRPr="004D68D9">
        <w:rPr>
          <w:rtl/>
        </w:rPr>
        <w:t>3</w:t>
      </w:r>
      <w:r>
        <w:rPr>
          <w:rtl/>
        </w:rPr>
        <w:t>)</w:t>
      </w:r>
      <w:r w:rsidRPr="004D68D9">
        <w:rPr>
          <w:rtl/>
        </w:rPr>
        <w:t xml:space="preserve"> انظر كلام الدكتور حسين المدرسي الطباطبائي في </w:t>
      </w:r>
      <w:r>
        <w:rPr>
          <w:rtl/>
        </w:rPr>
        <w:t>(</w:t>
      </w:r>
      <w:r w:rsidRPr="004D68D9">
        <w:rPr>
          <w:rtl/>
        </w:rPr>
        <w:t>المباني الفكرية للتشيع</w:t>
      </w:r>
      <w:r>
        <w:rPr>
          <w:rtl/>
        </w:rPr>
        <w:t>)</w:t>
      </w:r>
      <w:r w:rsidRPr="004D68D9">
        <w:rPr>
          <w:rtl/>
        </w:rPr>
        <w:t xml:space="preserve"> الفصل الثاني</w:t>
      </w:r>
      <w:r>
        <w:rPr>
          <w:rtl/>
        </w:rPr>
        <w:t>.</w:t>
      </w:r>
    </w:p>
    <w:p w:rsidR="00AE450B" w:rsidRDefault="00AE450B" w:rsidP="00AE450B">
      <w:pPr>
        <w:pStyle w:val="libNormal"/>
      </w:pPr>
      <w:r>
        <w:rPr>
          <w:rtl/>
        </w:rPr>
        <w:br w:type="page"/>
      </w:r>
    </w:p>
    <w:p w:rsidR="00AE450B" w:rsidRDefault="00AE450B" w:rsidP="00AE450B">
      <w:pPr>
        <w:pStyle w:val="libNormal"/>
      </w:pPr>
      <w:r w:rsidRPr="004D68D9">
        <w:rPr>
          <w:rtl/>
        </w:rPr>
        <w:lastRenderedPageBreak/>
        <w:t>بيان هكذا مقامات لهؤلاء العباد المخلصين لا تقتصر على الشيعة</w:t>
      </w:r>
      <w:r>
        <w:rPr>
          <w:rtl/>
        </w:rPr>
        <w:t>،</w:t>
      </w:r>
      <w:r w:rsidRPr="004D68D9">
        <w:rPr>
          <w:rtl/>
        </w:rPr>
        <w:t xml:space="preserve"> فثمّة مجموعة لا يستهان بها من الفرق الأخرى كأتباع ابن العربي أو غيره</w:t>
      </w:r>
      <w:r>
        <w:rPr>
          <w:rtl/>
        </w:rPr>
        <w:t>،</w:t>
      </w:r>
      <w:r w:rsidRPr="004D68D9">
        <w:rPr>
          <w:rtl/>
        </w:rPr>
        <w:t xml:space="preserve"> لهم عقائد في الأولياء والصالحين</w:t>
      </w:r>
      <w:r>
        <w:rPr>
          <w:rtl/>
        </w:rPr>
        <w:t>،</w:t>
      </w:r>
      <w:r w:rsidRPr="004D68D9">
        <w:rPr>
          <w:rtl/>
        </w:rPr>
        <w:t xml:space="preserve"> قد يعدّها من يخالفهم غلواً</w:t>
      </w:r>
      <w:r>
        <w:rPr>
          <w:rtl/>
        </w:rPr>
        <w:t>،</w:t>
      </w:r>
      <w:r w:rsidRPr="004D68D9">
        <w:rPr>
          <w:rtl/>
        </w:rPr>
        <w:t xml:space="preserve"> وهم يروون نصوصاً يستدلّون بها على عقائدهم</w:t>
      </w:r>
      <w:r>
        <w:rPr>
          <w:rtl/>
        </w:rPr>
        <w:t>،</w:t>
      </w:r>
      <w:r w:rsidRPr="004D68D9">
        <w:rPr>
          <w:rtl/>
        </w:rPr>
        <w:t xml:space="preserve"> ولو رجعت إلى كتب الصوفية لرأيتهم يعتبرون آل البيت هم الأقطاب والأولياء الحقيقيين لهذه الأمّة</w:t>
      </w:r>
      <w:r>
        <w:rPr>
          <w:rtl/>
        </w:rPr>
        <w:t>.</w:t>
      </w:r>
    </w:p>
    <w:p w:rsidR="00AE450B" w:rsidRDefault="00AE450B" w:rsidP="00AE450B">
      <w:pPr>
        <w:pStyle w:val="libNormal"/>
      </w:pPr>
      <w:r w:rsidRPr="00035F5B">
        <w:rPr>
          <w:rtl/>
        </w:rPr>
        <w:t>نحن لا نريد أن نصحّح أعمال الصوفية أو أن نوحي بأنّا مؤمنون بها</w:t>
      </w:r>
      <w:r>
        <w:rPr>
          <w:rtl/>
        </w:rPr>
        <w:t>،</w:t>
      </w:r>
      <w:r w:rsidRPr="00035F5B">
        <w:rPr>
          <w:rtl/>
        </w:rPr>
        <w:t xml:space="preserve"> بقدر ما نريد الإشارة إليه من سموّ مكانة هؤلاء الأئمة المنتجبين الصالحين عند جميع المسلمين</w:t>
      </w:r>
      <w:r>
        <w:rPr>
          <w:rtl/>
        </w:rPr>
        <w:t>.</w:t>
      </w:r>
      <w:r w:rsidRPr="00035F5B">
        <w:rPr>
          <w:rtl/>
        </w:rPr>
        <w:t xml:space="preserve"> ولا يخفى عليك بأن بعض الكُتَّاب ذهبوا إلى أنَّ ما رواه الصدوق</w:t>
      </w:r>
      <w:r w:rsidRPr="00124F01">
        <w:rPr>
          <w:rtl/>
        </w:rPr>
        <w:t xml:space="preserve"> (خُلِقُوا من فضل طينتنا) </w:t>
      </w:r>
      <w:r w:rsidRPr="00035F5B">
        <w:rPr>
          <w:rStyle w:val="libFootnotenumChar"/>
          <w:rtl/>
        </w:rPr>
        <w:t>(1)</w:t>
      </w:r>
      <w:r w:rsidRPr="00035F5B">
        <w:rPr>
          <w:rtl/>
        </w:rPr>
        <w:t xml:space="preserve"> وما يشابهها</w:t>
      </w:r>
      <w:r>
        <w:rPr>
          <w:rtl/>
        </w:rPr>
        <w:t>،</w:t>
      </w:r>
      <w:r w:rsidRPr="00035F5B">
        <w:rPr>
          <w:rtl/>
        </w:rPr>
        <w:t xml:space="preserve"> ما هي إلاّ من وضع المفوّضة</w:t>
      </w:r>
      <w:r>
        <w:rPr>
          <w:rtl/>
        </w:rPr>
        <w:t xml:space="preserve"> </w:t>
      </w:r>
      <w:r w:rsidRPr="00035F5B">
        <w:rPr>
          <w:rtl/>
        </w:rPr>
        <w:t>!</w:t>
      </w:r>
    </w:p>
    <w:p w:rsidR="00AE450B" w:rsidRDefault="00AE450B" w:rsidP="00AE450B">
      <w:pPr>
        <w:pStyle w:val="libNormal"/>
      </w:pPr>
      <w:r w:rsidRPr="004D68D9">
        <w:rPr>
          <w:rtl/>
        </w:rPr>
        <w:t>إنَّ إثبات صحّة أو بطلان مثل هذه العقائد بحاجة إلى دراسة شاملة</w:t>
      </w:r>
      <w:r>
        <w:rPr>
          <w:rtl/>
        </w:rPr>
        <w:t>،</w:t>
      </w:r>
      <w:r w:rsidRPr="004D68D9">
        <w:rPr>
          <w:rtl/>
        </w:rPr>
        <w:t xml:space="preserve"> لأنَّه ليس من الصواب الانصياع إلى حكم عائم كهذا دون مراجعة مجموعة أقوال المعصومين</w:t>
      </w:r>
      <w:r>
        <w:rPr>
          <w:rtl/>
        </w:rPr>
        <w:t>،</w:t>
      </w:r>
      <w:r w:rsidRPr="004D68D9">
        <w:rPr>
          <w:rtl/>
        </w:rPr>
        <w:t xml:space="preserve"> فالعقل يدعو إلى تبيان الدليل في حال نسبة هذا العمل إلى المفوّضة وذاك إلى الغلاة</w:t>
      </w:r>
      <w:r>
        <w:rPr>
          <w:rtl/>
        </w:rPr>
        <w:t>،</w:t>
      </w:r>
      <w:r w:rsidRPr="004D68D9">
        <w:rPr>
          <w:rtl/>
        </w:rPr>
        <w:t xml:space="preserve"> و</w:t>
      </w:r>
      <w:r>
        <w:rPr>
          <w:rtl/>
        </w:rPr>
        <w:t xml:space="preserve"> </w:t>
      </w:r>
      <w:r w:rsidRPr="004D68D9">
        <w:rPr>
          <w:rtl/>
        </w:rPr>
        <w:t>إلاَّ فالأمر سوف لا يتعدَّى سياق المهاترات</w:t>
      </w:r>
      <w:r>
        <w:rPr>
          <w:rtl/>
        </w:rPr>
        <w:t>،</w:t>
      </w:r>
      <w:r w:rsidRPr="004D68D9">
        <w:rPr>
          <w:rtl/>
        </w:rPr>
        <w:t xml:space="preserve"> والحال هذه</w:t>
      </w:r>
      <w:r>
        <w:rPr>
          <w:rtl/>
        </w:rPr>
        <w:t>.</w:t>
      </w:r>
    </w:p>
    <w:p w:rsidR="00AE450B" w:rsidRDefault="00AE450B" w:rsidP="00AE450B">
      <w:pPr>
        <w:pStyle w:val="libNormal"/>
      </w:pPr>
      <w:r w:rsidRPr="00035F5B">
        <w:rPr>
          <w:rtl/>
        </w:rPr>
        <w:t>لقد أكدنا قبل قليل بأن الله اصطفى واجتبى بعض عباده</w:t>
      </w:r>
      <w:r>
        <w:rPr>
          <w:rtl/>
        </w:rPr>
        <w:t>،</w:t>
      </w:r>
      <w:r w:rsidRPr="00035F5B">
        <w:rPr>
          <w:rtl/>
        </w:rPr>
        <w:t xml:space="preserve"> وأنّ علم الغيب يختص به تعالى</w:t>
      </w:r>
      <w:r>
        <w:rPr>
          <w:rtl/>
        </w:rPr>
        <w:t>،</w:t>
      </w:r>
      <w:r w:rsidRPr="00035F5B">
        <w:rPr>
          <w:rtl/>
        </w:rPr>
        <w:t xml:space="preserve"> لكنّه منح ذلك لمن ارتضاهم</w:t>
      </w:r>
      <w:r>
        <w:rPr>
          <w:rtl/>
        </w:rPr>
        <w:t>،</w:t>
      </w:r>
      <w:r w:rsidRPr="00035F5B">
        <w:rPr>
          <w:rtl/>
        </w:rPr>
        <w:t xml:space="preserve"> لقوله</w:t>
      </w:r>
      <w:r>
        <w:rPr>
          <w:rtl/>
        </w:rPr>
        <w:t>:</w:t>
      </w:r>
      <w:r w:rsidRPr="00035F5B">
        <w:rPr>
          <w:rtl/>
        </w:rPr>
        <w:t xml:space="preserve"> </w:t>
      </w:r>
      <w:r w:rsidRPr="00D02321">
        <w:rPr>
          <w:rStyle w:val="libAlaemChar"/>
          <w:rtl/>
        </w:rPr>
        <w:t xml:space="preserve">( </w:t>
      </w:r>
      <w:r w:rsidRPr="00035F5B">
        <w:rPr>
          <w:rStyle w:val="libAieChar"/>
          <w:rtl/>
        </w:rPr>
        <w:t>عَالِمُ الْغَيْبِ فَلَا يُظْهِرُ عَلَى غَيْبِهِ أَحَداً * إِلَّا مَنِ ارْتَضَى مِنْ رَسُولٍ فَإِنَّهُ يَسْلُكُ مِنْ بَيْنِ يَدَيْهِ وَمِنْ خَلْفِهِ رَصَداً</w:t>
      </w:r>
      <w:r w:rsidRPr="00D02321">
        <w:rPr>
          <w:rStyle w:val="libAlaemChar"/>
          <w:rtl/>
        </w:rPr>
        <w:t xml:space="preserve"> )</w:t>
      </w:r>
      <w:r w:rsidRPr="002804F6">
        <w:rPr>
          <w:rtl/>
        </w:rPr>
        <w:t xml:space="preserve"> </w:t>
      </w:r>
      <w:r w:rsidRPr="00035F5B">
        <w:rPr>
          <w:rStyle w:val="libFootnotenumChar"/>
          <w:rtl/>
        </w:rPr>
        <w:t>(2)</w:t>
      </w:r>
      <w:r>
        <w:rPr>
          <w:rtl/>
        </w:rPr>
        <w:t>،</w:t>
      </w:r>
      <w:r w:rsidRPr="00035F5B">
        <w:rPr>
          <w:rtl/>
        </w:rPr>
        <w:t xml:space="preserve"> وقوله تعالى</w:t>
      </w:r>
      <w:r>
        <w:rPr>
          <w:rtl/>
        </w:rPr>
        <w:t>:</w:t>
      </w:r>
      <w:r w:rsidRPr="00035F5B">
        <w:rPr>
          <w:rtl/>
        </w:rPr>
        <w:t xml:space="preserve"> </w:t>
      </w:r>
      <w:r w:rsidRPr="00D02321">
        <w:rPr>
          <w:rStyle w:val="libAlaemChar"/>
          <w:rtl/>
        </w:rPr>
        <w:t xml:space="preserve">( </w:t>
      </w:r>
      <w:r w:rsidRPr="00035F5B">
        <w:rPr>
          <w:rStyle w:val="libAieChar"/>
          <w:rtl/>
        </w:rPr>
        <w:t>وَمَا كَانَ اللهُ لِيُطْلِعَكُمْ عَلَى ا</w:t>
      </w:r>
      <w:r>
        <w:rPr>
          <w:rStyle w:val="libAieChar"/>
          <w:rtl/>
        </w:rPr>
        <w:t xml:space="preserve"> </w:t>
      </w:r>
      <w:r w:rsidRPr="00035F5B">
        <w:rPr>
          <w:rStyle w:val="libAieChar"/>
          <w:rtl/>
        </w:rPr>
        <w:t>لْغَيْبِ وَلَكِنَّ اللهَ يَجْتَبِي مِن رُّسُلِهِ مَن يَشَاءُ</w:t>
      </w:r>
      <w:r w:rsidRPr="00D02321">
        <w:rPr>
          <w:rStyle w:val="libAlaemChar"/>
          <w:rtl/>
        </w:rPr>
        <w:t xml:space="preserve"> )</w:t>
      </w:r>
      <w:r w:rsidRPr="002804F6">
        <w:rPr>
          <w:rtl/>
        </w:rPr>
        <w:t xml:space="preserve"> </w:t>
      </w:r>
      <w:r w:rsidRPr="00035F5B">
        <w:rPr>
          <w:rStyle w:val="libFootnotenumChar"/>
          <w:rtl/>
        </w:rPr>
        <w:t>(</w:t>
      </w:r>
      <w:r w:rsidRPr="00035F5B">
        <w:rPr>
          <w:rStyle w:val="libFootnotenumChar"/>
          <w:rFonts w:hint="cs"/>
          <w:rtl/>
        </w:rPr>
        <w:t>3</w:t>
      </w:r>
      <w:r w:rsidRPr="00035F5B">
        <w:rPr>
          <w:rStyle w:val="libFootnotenumChar"/>
          <w:rtl/>
        </w:rPr>
        <w:t>)</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أمالي الصدوق</w:t>
      </w:r>
      <w:r>
        <w:rPr>
          <w:rtl/>
        </w:rPr>
        <w:t xml:space="preserve">: </w:t>
      </w:r>
      <w:r w:rsidRPr="00CA05C4">
        <w:rPr>
          <w:rtl/>
        </w:rPr>
        <w:t>66 / المجلس الرابع / ح 32</w:t>
      </w:r>
      <w:r>
        <w:rPr>
          <w:rtl/>
        </w:rPr>
        <w:t>،</w:t>
      </w:r>
      <w:r w:rsidRPr="00CA05C4">
        <w:rPr>
          <w:rtl/>
        </w:rPr>
        <w:t xml:space="preserve"> عن ابن عباس عن النبي</w:t>
      </w:r>
      <w:r>
        <w:rPr>
          <w:rtl/>
        </w:rPr>
        <w:t xml:space="preserve"> </w:t>
      </w:r>
      <w:r w:rsidRPr="00327A0F">
        <w:rPr>
          <w:rStyle w:val="libFootnoteAlaemChar"/>
          <w:rtl/>
        </w:rPr>
        <w:t>صلى‌الله‌عليه‌وآله</w:t>
      </w:r>
      <w:r>
        <w:rPr>
          <w:rtl/>
        </w:rPr>
        <w:t>،</w:t>
      </w:r>
      <w:r w:rsidRPr="00CA05C4">
        <w:rPr>
          <w:rtl/>
        </w:rPr>
        <w:t xml:space="preserve"> وانظر فضائل الأشهر الثلاثة للصدوق</w:t>
      </w:r>
      <w:r>
        <w:rPr>
          <w:rtl/>
        </w:rPr>
        <w:t xml:space="preserve">: </w:t>
      </w:r>
      <w:r w:rsidRPr="00CA05C4">
        <w:rPr>
          <w:rtl/>
        </w:rPr>
        <w:t>105 / ح 95</w:t>
      </w:r>
      <w:r>
        <w:rPr>
          <w:rtl/>
        </w:rPr>
        <w:t>،</w:t>
      </w:r>
      <w:r w:rsidRPr="00CA05C4">
        <w:rPr>
          <w:rtl/>
        </w:rPr>
        <w:t xml:space="preserve"> عن أبي الحسن</w:t>
      </w:r>
      <w:r>
        <w:rPr>
          <w:rtl/>
        </w:rPr>
        <w:t xml:space="preserve"> </w:t>
      </w:r>
      <w:r w:rsidRPr="00327A0F">
        <w:rPr>
          <w:rStyle w:val="libFootnoteAlaemChar"/>
          <w:rtl/>
        </w:rPr>
        <w:t>عليه‌السلام</w:t>
      </w:r>
      <w:r>
        <w:rPr>
          <w:rtl/>
        </w:rPr>
        <w:t>.</w:t>
      </w:r>
      <w:r w:rsidRPr="00CA05C4">
        <w:rPr>
          <w:rtl/>
        </w:rPr>
        <w:t xml:space="preserve"> روضة الواعظين</w:t>
      </w:r>
      <w:r>
        <w:rPr>
          <w:rtl/>
        </w:rPr>
        <w:t xml:space="preserve">: </w:t>
      </w:r>
      <w:r w:rsidRPr="00CA05C4">
        <w:rPr>
          <w:rtl/>
        </w:rPr>
        <w:t>296</w:t>
      </w:r>
      <w:r>
        <w:rPr>
          <w:rtl/>
        </w:rPr>
        <w:t>،</w:t>
      </w:r>
      <w:r w:rsidRPr="00CA05C4">
        <w:rPr>
          <w:rtl/>
        </w:rPr>
        <w:t xml:space="preserve"> وفيه: </w:t>
      </w:r>
      <w:r w:rsidRPr="00124F01">
        <w:rPr>
          <w:rtl/>
        </w:rPr>
        <w:t>(من فاضل طينتنا)</w:t>
      </w:r>
      <w:r>
        <w:rPr>
          <w:rtl/>
        </w:rPr>
        <w:t>،</w:t>
      </w:r>
      <w:r w:rsidRPr="00CA05C4">
        <w:rPr>
          <w:rtl/>
        </w:rPr>
        <w:t xml:space="preserve"> وسائل الشيعة 25</w:t>
      </w:r>
      <w:r>
        <w:rPr>
          <w:rtl/>
        </w:rPr>
        <w:t xml:space="preserve">: </w:t>
      </w:r>
      <w:r w:rsidRPr="00CA05C4">
        <w:rPr>
          <w:rtl/>
        </w:rPr>
        <w:t>136 / ح 31438</w:t>
      </w:r>
      <w:r>
        <w:rPr>
          <w:rtl/>
        </w:rPr>
        <w:t>،</w:t>
      </w:r>
      <w:r w:rsidRPr="00CA05C4">
        <w:rPr>
          <w:rtl/>
        </w:rPr>
        <w:t xml:space="preserve"> عن أبي الحسن الرضا</w:t>
      </w:r>
      <w:r>
        <w:rPr>
          <w:rtl/>
        </w:rPr>
        <w:t xml:space="preserve"> </w:t>
      </w:r>
      <w:r w:rsidRPr="00327A0F">
        <w:rPr>
          <w:rStyle w:val="libFootnoteAlaemChar"/>
          <w:rtl/>
        </w:rPr>
        <w:t>عليه‌السلام</w:t>
      </w:r>
      <w:r w:rsidRPr="00CA05C4">
        <w:rPr>
          <w:rtl/>
        </w:rPr>
        <w:t xml:space="preserve"> وفيه</w:t>
      </w:r>
      <w:r>
        <w:rPr>
          <w:rtl/>
        </w:rPr>
        <w:t>:</w:t>
      </w:r>
      <w:r w:rsidRPr="00CA05C4">
        <w:rPr>
          <w:rtl/>
        </w:rPr>
        <w:t xml:space="preserve"> </w:t>
      </w:r>
      <w:r w:rsidRPr="00124F01">
        <w:rPr>
          <w:rtl/>
        </w:rPr>
        <w:t>(من طينتنا)</w:t>
      </w:r>
      <w:r>
        <w:rPr>
          <w:rtl/>
        </w:rPr>
        <w:t>.</w:t>
      </w:r>
    </w:p>
    <w:p w:rsidR="00AE450B" w:rsidRDefault="00AE450B" w:rsidP="00AE450B">
      <w:pPr>
        <w:pStyle w:val="libFootnote0"/>
      </w:pPr>
      <w:r>
        <w:rPr>
          <w:rtl/>
        </w:rPr>
        <w:t>(</w:t>
      </w:r>
      <w:r w:rsidRPr="004D68D9">
        <w:rPr>
          <w:rtl/>
        </w:rPr>
        <w:t>2</w:t>
      </w:r>
      <w:r>
        <w:rPr>
          <w:rtl/>
        </w:rPr>
        <w:t>)</w:t>
      </w:r>
      <w:r w:rsidRPr="004D68D9">
        <w:rPr>
          <w:rtl/>
        </w:rPr>
        <w:t xml:space="preserve"> الجن</w:t>
      </w:r>
      <w:r>
        <w:rPr>
          <w:rtl/>
        </w:rPr>
        <w:t xml:space="preserve">: </w:t>
      </w:r>
      <w:r w:rsidRPr="004D68D9">
        <w:rPr>
          <w:rtl/>
        </w:rPr>
        <w:t>26</w:t>
      </w:r>
      <w:r>
        <w:rPr>
          <w:rtl/>
        </w:rPr>
        <w:t xml:space="preserve"> - </w:t>
      </w:r>
      <w:r w:rsidRPr="004D68D9">
        <w:rPr>
          <w:rtl/>
        </w:rPr>
        <w:t>27</w:t>
      </w:r>
      <w:r>
        <w:rPr>
          <w:rtl/>
        </w:rPr>
        <w:t>.</w:t>
      </w:r>
    </w:p>
    <w:p w:rsidR="00AE450B" w:rsidRPr="004D68D9" w:rsidRDefault="00AE450B" w:rsidP="00AE450B">
      <w:pPr>
        <w:pStyle w:val="libFootnote0"/>
      </w:pPr>
      <w:r>
        <w:rPr>
          <w:rtl/>
        </w:rPr>
        <w:t>(</w:t>
      </w:r>
      <w:r w:rsidRPr="004D68D9">
        <w:rPr>
          <w:rtl/>
        </w:rPr>
        <w:t>3</w:t>
      </w:r>
      <w:r>
        <w:rPr>
          <w:rtl/>
        </w:rPr>
        <w:t>)</w:t>
      </w:r>
      <w:r w:rsidRPr="004D68D9">
        <w:rPr>
          <w:rtl/>
        </w:rPr>
        <w:t xml:space="preserve"> آل عمران</w:t>
      </w:r>
      <w:r>
        <w:rPr>
          <w:rtl/>
        </w:rPr>
        <w:t xml:space="preserve">: </w:t>
      </w:r>
      <w:r w:rsidRPr="004D68D9">
        <w:rPr>
          <w:rtl/>
        </w:rPr>
        <w:t>179</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وقد أعطى بالفعل لوطا</w:t>
      </w:r>
      <w:r w:rsidRPr="002804F6">
        <w:rPr>
          <w:rtl/>
        </w:rPr>
        <w:t>ً</w:t>
      </w:r>
      <w:r w:rsidRPr="00035F5B">
        <w:rPr>
          <w:rStyle w:val="libFootnotenumChar"/>
          <w:rtl/>
        </w:rPr>
        <w:t>(</w:t>
      </w:r>
      <w:r w:rsidRPr="00035F5B">
        <w:rPr>
          <w:rStyle w:val="libFootnotenumChar"/>
          <w:rFonts w:hint="cs"/>
          <w:rtl/>
        </w:rPr>
        <w:t>1</w:t>
      </w:r>
      <w:r w:rsidRPr="00035F5B">
        <w:rPr>
          <w:rStyle w:val="libFootnotenumChar"/>
          <w:rtl/>
        </w:rPr>
        <w:t>)</w:t>
      </w:r>
      <w:r w:rsidRPr="00035F5B">
        <w:rPr>
          <w:rtl/>
        </w:rPr>
        <w:t xml:space="preserve"> وسليمان</w:t>
      </w:r>
      <w:r w:rsidRPr="00035F5B">
        <w:rPr>
          <w:rStyle w:val="libFootnotenumChar"/>
          <w:rtl/>
        </w:rPr>
        <w:t>(2)</w:t>
      </w:r>
      <w:r w:rsidRPr="00035F5B">
        <w:rPr>
          <w:rtl/>
        </w:rPr>
        <w:t xml:space="preserve"> وداود</w:t>
      </w:r>
      <w:r w:rsidRPr="00035F5B">
        <w:rPr>
          <w:rStyle w:val="libFootnotenumChar"/>
          <w:rtl/>
        </w:rPr>
        <w:t>(3)</w:t>
      </w:r>
      <w:r w:rsidRPr="00035F5B">
        <w:rPr>
          <w:rtl/>
        </w:rPr>
        <w:t xml:space="preserve"> علماً</w:t>
      </w:r>
      <w:r>
        <w:rPr>
          <w:rtl/>
        </w:rPr>
        <w:t>،</w:t>
      </w:r>
      <w:r w:rsidRPr="00035F5B">
        <w:rPr>
          <w:rtl/>
        </w:rPr>
        <w:t xml:space="preserve"> وهو سبحانه القائل</w:t>
      </w:r>
      <w:r>
        <w:rPr>
          <w:rtl/>
        </w:rPr>
        <w:t>:</w:t>
      </w:r>
      <w:r w:rsidRPr="00035F5B">
        <w:rPr>
          <w:rtl/>
        </w:rPr>
        <w:t xml:space="preserve"> </w:t>
      </w:r>
      <w:r w:rsidRPr="00D02321">
        <w:rPr>
          <w:rStyle w:val="libAlaemChar"/>
          <w:rtl/>
        </w:rPr>
        <w:t xml:space="preserve">( </w:t>
      </w:r>
      <w:r w:rsidRPr="00035F5B">
        <w:rPr>
          <w:rStyle w:val="libAieChar"/>
          <w:rtl/>
        </w:rPr>
        <w:t>وَعَلَّمْنَاهُ مِن لَّدُنَّا عِلْماً</w:t>
      </w:r>
      <w:r w:rsidRPr="00D02321">
        <w:rPr>
          <w:rStyle w:val="libAlaemChar"/>
          <w:rtl/>
        </w:rPr>
        <w:t xml:space="preserve"> )</w:t>
      </w:r>
      <w:r w:rsidRPr="002804F6">
        <w:rPr>
          <w:rtl/>
        </w:rPr>
        <w:t xml:space="preserve"> </w:t>
      </w:r>
      <w:r w:rsidRPr="00035F5B">
        <w:rPr>
          <w:rStyle w:val="libFootnotenumChar"/>
          <w:rtl/>
        </w:rPr>
        <w:t>(4)</w:t>
      </w:r>
      <w:r>
        <w:rPr>
          <w:rtl/>
        </w:rPr>
        <w:t>،</w:t>
      </w:r>
      <w:r w:rsidRPr="00035F5B">
        <w:rPr>
          <w:rtl/>
        </w:rPr>
        <w:t xml:space="preserve"> وقال سبحانه</w:t>
      </w:r>
      <w:r>
        <w:rPr>
          <w:rtl/>
        </w:rPr>
        <w:t>:</w:t>
      </w:r>
      <w:r w:rsidRPr="00035F5B">
        <w:rPr>
          <w:rtl/>
        </w:rPr>
        <w:t xml:space="preserve"> </w:t>
      </w:r>
      <w:r w:rsidRPr="00D02321">
        <w:rPr>
          <w:rStyle w:val="libAlaemChar"/>
          <w:rtl/>
        </w:rPr>
        <w:t xml:space="preserve">( </w:t>
      </w:r>
      <w:r w:rsidRPr="00035F5B">
        <w:rPr>
          <w:rStyle w:val="libAieChar"/>
          <w:rtl/>
        </w:rPr>
        <w:t>قَالَ الَّذِي عِنْدَهُ عِلْمٌ مِنَ الْكِتَابِ أَنَا آَتِيكَ بِهِ قَبْلَ أَنْ يَرْتَدَّ إِلَيْكَ طَرْفُكَ</w:t>
      </w:r>
      <w:r w:rsidRPr="00D02321">
        <w:rPr>
          <w:rStyle w:val="libAlaemChar"/>
          <w:rtl/>
        </w:rPr>
        <w:t xml:space="preserve"> )</w:t>
      </w:r>
      <w:r w:rsidRPr="00035F5B">
        <w:rPr>
          <w:rStyle w:val="libAieChar"/>
          <w:rtl/>
        </w:rPr>
        <w:t xml:space="preserve"> </w:t>
      </w:r>
      <w:r w:rsidRPr="00035F5B">
        <w:rPr>
          <w:rStyle w:val="libFootnotenumChar"/>
          <w:rtl/>
        </w:rPr>
        <w:t>(5)</w:t>
      </w:r>
      <w:r>
        <w:rPr>
          <w:rtl/>
        </w:rPr>
        <w:t>،</w:t>
      </w:r>
      <w:r w:rsidRPr="00035F5B">
        <w:rPr>
          <w:rtl/>
        </w:rPr>
        <w:t xml:space="preserve"> وقال سبحانه</w:t>
      </w:r>
      <w:r>
        <w:rPr>
          <w:rtl/>
        </w:rPr>
        <w:t>:</w:t>
      </w:r>
      <w:r w:rsidRPr="00035F5B">
        <w:rPr>
          <w:rtl/>
        </w:rPr>
        <w:t xml:space="preserve"> </w:t>
      </w:r>
      <w:r w:rsidRPr="00D02321">
        <w:rPr>
          <w:rStyle w:val="libAlaemChar"/>
          <w:rtl/>
        </w:rPr>
        <w:t xml:space="preserve">( </w:t>
      </w:r>
      <w:r w:rsidRPr="00035F5B">
        <w:rPr>
          <w:rStyle w:val="libAieChar"/>
          <w:rtl/>
        </w:rPr>
        <w:t>وَلَقَدْ آَتَيْنَا لُقْمَانَ الْحِكْمَةَ أَنِ اشْكُرْ لِلَّهِ</w:t>
      </w:r>
      <w:r w:rsidRPr="00D02321">
        <w:rPr>
          <w:rStyle w:val="libAlaemChar"/>
          <w:rtl/>
        </w:rPr>
        <w:t xml:space="preserve"> )</w:t>
      </w:r>
      <w:r w:rsidRPr="002804F6">
        <w:rPr>
          <w:rtl/>
        </w:rPr>
        <w:t xml:space="preserve"> </w:t>
      </w:r>
      <w:r w:rsidRPr="00035F5B">
        <w:rPr>
          <w:rStyle w:val="libFootnotenumChar"/>
          <w:rtl/>
        </w:rPr>
        <w:t>(6)</w:t>
      </w:r>
      <w:r w:rsidRPr="00BD315F">
        <w:rPr>
          <w:rtl/>
        </w:rPr>
        <w:t>.</w:t>
      </w:r>
    </w:p>
    <w:p w:rsidR="00AE450B" w:rsidRDefault="00AE450B" w:rsidP="00AE450B">
      <w:pPr>
        <w:pStyle w:val="libNormal"/>
      </w:pPr>
      <w:r w:rsidRPr="00035F5B">
        <w:rPr>
          <w:rtl/>
        </w:rPr>
        <w:t>وكلّ ذلك يوصلنا إلى أنّ الله سبحانه قادر على أن يعطي علمه للأنبياء والأوصياء والصالحين من عباده</w:t>
      </w:r>
      <w:r>
        <w:rPr>
          <w:rtl/>
        </w:rPr>
        <w:t>،</w:t>
      </w:r>
      <w:r w:rsidRPr="00035F5B">
        <w:rPr>
          <w:rtl/>
        </w:rPr>
        <w:t xml:space="preserve"> وحتى إنّه يمكنه أن يعطيها لبعوضة</w:t>
      </w:r>
      <w:r>
        <w:rPr>
          <w:rtl/>
        </w:rPr>
        <w:t>،</w:t>
      </w:r>
      <w:r w:rsidRPr="00035F5B">
        <w:rPr>
          <w:rtl/>
        </w:rPr>
        <w:t xml:space="preserve"> والأنبياء والأئمّة هُم أكرم عند الله من بعوضة</w:t>
      </w:r>
      <w:r w:rsidRPr="00035F5B">
        <w:rPr>
          <w:rStyle w:val="libFootnotenumChar"/>
          <w:rtl/>
        </w:rPr>
        <w:t>(7)</w:t>
      </w:r>
      <w:r>
        <w:rPr>
          <w:rtl/>
        </w:rPr>
        <w:t>،</w:t>
      </w:r>
      <w:r w:rsidRPr="00035F5B">
        <w:rPr>
          <w:rtl/>
        </w:rPr>
        <w:t xml:space="preserve"> وقد أعطى هذا العلم بالفعل لكثير من الأنبياء والأوصياء وعباده المصطفين</w:t>
      </w:r>
      <w:r>
        <w:rPr>
          <w:rtl/>
        </w:rPr>
        <w:t>.</w:t>
      </w:r>
    </w:p>
    <w:p w:rsidR="00AE450B" w:rsidRDefault="00AE450B" w:rsidP="00AE450B">
      <w:pPr>
        <w:pStyle w:val="libNormal"/>
      </w:pPr>
      <w:r w:rsidRPr="004D68D9">
        <w:rPr>
          <w:rtl/>
        </w:rPr>
        <w:t>وعليه</w:t>
      </w:r>
      <w:r>
        <w:rPr>
          <w:rtl/>
        </w:rPr>
        <w:t>،</w:t>
      </w:r>
      <w:r w:rsidRPr="004D68D9">
        <w:rPr>
          <w:rtl/>
        </w:rPr>
        <w:t xml:space="preserve"> فإنّ ما قلناه هو إعلام من الله وليس عِلْمَ غيب استقلاليّاً كما يتخيّله بعض الناس</w:t>
      </w:r>
      <w:r>
        <w:rPr>
          <w:rtl/>
        </w:rPr>
        <w:t>،</w:t>
      </w:r>
      <w:r w:rsidRPr="004D68D9">
        <w:rPr>
          <w:rtl/>
        </w:rPr>
        <w:t xml:space="preserve"> وهو ليس شرطاً في نبوتهم أو إمامتهم</w:t>
      </w:r>
      <w:r>
        <w:rPr>
          <w:rtl/>
        </w:rPr>
        <w:t>،</w:t>
      </w:r>
      <w:r w:rsidRPr="004D68D9">
        <w:rPr>
          <w:rtl/>
        </w:rPr>
        <w:t xml:space="preserve"> بل هو لطف من الله تعالى في طاعتهم</w:t>
      </w:r>
      <w:r>
        <w:rPr>
          <w:rtl/>
        </w:rPr>
        <w:t>.</w:t>
      </w:r>
    </w:p>
    <w:p w:rsidR="00AE450B" w:rsidRDefault="00AE450B" w:rsidP="00AE450B">
      <w:pPr>
        <w:pStyle w:val="libNormal"/>
      </w:pPr>
      <w:r w:rsidRPr="004D68D9">
        <w:rPr>
          <w:rtl/>
        </w:rPr>
        <w:t>فقد قال بعض أصحاب الإمام علي</w:t>
      </w:r>
      <w:r>
        <w:rPr>
          <w:rtl/>
        </w:rPr>
        <w:t xml:space="preserve"> </w:t>
      </w:r>
      <w:r w:rsidRPr="00327A0F">
        <w:rPr>
          <w:rStyle w:val="libAlaemChar"/>
          <w:rtl/>
        </w:rPr>
        <w:t>عليه‌السلام</w:t>
      </w:r>
      <w:r w:rsidRPr="004D68D9">
        <w:rPr>
          <w:rtl/>
        </w:rPr>
        <w:t xml:space="preserve"> له</w:t>
      </w:r>
      <w:r>
        <w:rPr>
          <w:rtl/>
        </w:rPr>
        <w:t>:</w:t>
      </w:r>
      <w:r w:rsidRPr="004D68D9">
        <w:rPr>
          <w:rtl/>
        </w:rPr>
        <w:t xml:space="preserve"> لقد أُعطيت يا أمير المؤمنين علم الغيب</w:t>
      </w:r>
      <w:r>
        <w:rPr>
          <w:rtl/>
        </w:rPr>
        <w:t>.</w:t>
      </w:r>
    </w:p>
    <w:p w:rsidR="00AE450B" w:rsidRDefault="00AE450B" w:rsidP="00AE450B">
      <w:pPr>
        <w:pStyle w:val="libNormal"/>
      </w:pPr>
      <w:r w:rsidRPr="00035F5B">
        <w:rPr>
          <w:rtl/>
        </w:rPr>
        <w:t>فضحك</w:t>
      </w:r>
      <w:r>
        <w:rPr>
          <w:rtl/>
        </w:rPr>
        <w:t xml:space="preserve"> </w:t>
      </w:r>
      <w:r w:rsidRPr="00327A0F">
        <w:rPr>
          <w:rStyle w:val="libAlaemChar"/>
          <w:rtl/>
        </w:rPr>
        <w:t>عليه‌السلام</w:t>
      </w:r>
      <w:r>
        <w:rPr>
          <w:rtl/>
        </w:rPr>
        <w:t>،</w:t>
      </w:r>
      <w:r w:rsidRPr="00035F5B">
        <w:rPr>
          <w:rtl/>
        </w:rPr>
        <w:t xml:space="preserve"> وقال للرجل وكان كلبياً</w:t>
      </w:r>
      <w:r>
        <w:rPr>
          <w:rtl/>
        </w:rPr>
        <w:t>:</w:t>
      </w:r>
      <w:r w:rsidRPr="00035F5B">
        <w:rPr>
          <w:rtl/>
        </w:rPr>
        <w:t xml:space="preserve"> </w:t>
      </w:r>
      <w:r w:rsidRPr="00124F01">
        <w:rPr>
          <w:rtl/>
        </w:rPr>
        <w:t>يا أخا كلب ليس هو بعلم غيب</w:t>
      </w:r>
      <w:r>
        <w:rPr>
          <w:rtl/>
        </w:rPr>
        <w:t>،</w:t>
      </w:r>
      <w:r w:rsidRPr="00124F01">
        <w:rPr>
          <w:rtl/>
        </w:rPr>
        <w:t xml:space="preserve"> و</w:t>
      </w:r>
      <w:r>
        <w:rPr>
          <w:rtl/>
        </w:rPr>
        <w:t xml:space="preserve"> </w:t>
      </w:r>
      <w:r w:rsidRPr="00124F01">
        <w:rPr>
          <w:rtl/>
        </w:rPr>
        <w:t>إنّما هو تَعَلُّمٌ من ذي علم</w:t>
      </w:r>
      <w:r>
        <w:rPr>
          <w:rtl/>
        </w:rPr>
        <w:t>،</w:t>
      </w:r>
      <w:r w:rsidRPr="00124F01">
        <w:rPr>
          <w:rtl/>
        </w:rPr>
        <w:t xml:space="preserve"> و</w:t>
      </w:r>
      <w:r>
        <w:rPr>
          <w:rtl/>
        </w:rPr>
        <w:t xml:space="preserve"> </w:t>
      </w:r>
      <w:r w:rsidRPr="00124F01">
        <w:rPr>
          <w:rtl/>
        </w:rPr>
        <w:t>إنّما علم الغيب علم الساعة وما عَدَّدَ الله سبحانه بقوله:</w:t>
      </w:r>
      <w:r w:rsidRPr="00035F5B">
        <w:rPr>
          <w:rtl/>
        </w:rPr>
        <w:t xml:space="preserve"> </w:t>
      </w:r>
      <w:r w:rsidRPr="00D02321">
        <w:rPr>
          <w:rStyle w:val="libAlaemChar"/>
          <w:rtl/>
        </w:rPr>
        <w:t xml:space="preserve">( </w:t>
      </w:r>
      <w:r w:rsidRPr="00035F5B">
        <w:rPr>
          <w:rStyle w:val="libAieChar"/>
          <w:rtl/>
        </w:rPr>
        <w:t>إِنَّ اللهَ عِندَهُ عِلْمُ السَّاعَةِ</w:t>
      </w:r>
      <w:r w:rsidRPr="00D02321">
        <w:rPr>
          <w:rStyle w:val="libAlaemChar"/>
          <w:rtl/>
        </w:rPr>
        <w:t xml:space="preserve"> )</w:t>
      </w:r>
      <w:r w:rsidRPr="002804F6">
        <w:rPr>
          <w:rtl/>
        </w:rPr>
        <w:t xml:space="preserve"> </w:t>
      </w:r>
      <w:r w:rsidRPr="00035F5B">
        <w:rPr>
          <w:rStyle w:val="libFootnotenumChar"/>
          <w:rtl/>
        </w:rPr>
        <w:t>(8)</w:t>
      </w:r>
      <w:r>
        <w:rPr>
          <w:rtl/>
        </w:rPr>
        <w:t>.</w:t>
      </w:r>
      <w:r w:rsidRPr="00124F01">
        <w:rPr>
          <w:rtl/>
        </w:rPr>
        <w:t>.. فيعلم سبحانه ما في الأرحام من ذكر وأنثى</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4D68D9">
        <w:rPr>
          <w:rtl/>
        </w:rPr>
        <w:t>1</w:t>
      </w:r>
      <w:r>
        <w:rPr>
          <w:rtl/>
        </w:rPr>
        <w:t>)</w:t>
      </w:r>
      <w:r w:rsidRPr="004D68D9">
        <w:rPr>
          <w:rtl/>
        </w:rPr>
        <w:t xml:space="preserve"> الأنبياء</w:t>
      </w:r>
      <w:r>
        <w:rPr>
          <w:rtl/>
        </w:rPr>
        <w:t xml:space="preserve">: </w:t>
      </w:r>
      <w:r w:rsidRPr="004D68D9">
        <w:rPr>
          <w:rtl/>
        </w:rPr>
        <w:t>74</w:t>
      </w:r>
      <w:r>
        <w:rPr>
          <w:rtl/>
        </w:rPr>
        <w:t>.</w:t>
      </w:r>
    </w:p>
    <w:p w:rsidR="00AE450B" w:rsidRDefault="00AE450B" w:rsidP="00AE450B">
      <w:pPr>
        <w:pStyle w:val="libFootnote0"/>
      </w:pPr>
      <w:r>
        <w:rPr>
          <w:rtl/>
        </w:rPr>
        <w:t>(</w:t>
      </w:r>
      <w:r w:rsidRPr="004D68D9">
        <w:rPr>
          <w:rtl/>
        </w:rPr>
        <w:t>2</w:t>
      </w:r>
      <w:r>
        <w:rPr>
          <w:rtl/>
        </w:rPr>
        <w:t>)</w:t>
      </w:r>
      <w:r w:rsidRPr="004D68D9">
        <w:rPr>
          <w:rtl/>
        </w:rPr>
        <w:t xml:space="preserve"> الأنبياء</w:t>
      </w:r>
      <w:r>
        <w:rPr>
          <w:rtl/>
        </w:rPr>
        <w:t xml:space="preserve">: </w:t>
      </w:r>
      <w:r w:rsidRPr="004D68D9">
        <w:rPr>
          <w:rtl/>
        </w:rPr>
        <w:t>79</w:t>
      </w:r>
      <w:r>
        <w:rPr>
          <w:rtl/>
        </w:rPr>
        <w:t>،</w:t>
      </w:r>
      <w:r w:rsidRPr="004D68D9">
        <w:rPr>
          <w:rtl/>
        </w:rPr>
        <w:t xml:space="preserve"> النمل</w:t>
      </w:r>
      <w:r>
        <w:rPr>
          <w:rtl/>
        </w:rPr>
        <w:t xml:space="preserve">: </w:t>
      </w:r>
      <w:r w:rsidRPr="004D68D9">
        <w:rPr>
          <w:rtl/>
        </w:rPr>
        <w:t>15</w:t>
      </w:r>
      <w:r>
        <w:rPr>
          <w:rtl/>
        </w:rPr>
        <w:t>.</w:t>
      </w:r>
    </w:p>
    <w:p w:rsidR="00AE450B" w:rsidRDefault="00AE450B" w:rsidP="00AE450B">
      <w:pPr>
        <w:pStyle w:val="libFootnote0"/>
      </w:pPr>
      <w:r>
        <w:rPr>
          <w:rtl/>
        </w:rPr>
        <w:t>(</w:t>
      </w:r>
      <w:r w:rsidRPr="004D68D9">
        <w:rPr>
          <w:rtl/>
        </w:rPr>
        <w:t>3</w:t>
      </w:r>
      <w:r>
        <w:rPr>
          <w:rtl/>
        </w:rPr>
        <w:t>)</w:t>
      </w:r>
      <w:r w:rsidRPr="004D68D9">
        <w:rPr>
          <w:rtl/>
        </w:rPr>
        <w:t xml:space="preserve"> النمل</w:t>
      </w:r>
      <w:r>
        <w:rPr>
          <w:rtl/>
        </w:rPr>
        <w:t xml:space="preserve">: </w:t>
      </w:r>
      <w:r w:rsidRPr="004D68D9">
        <w:rPr>
          <w:rtl/>
        </w:rPr>
        <w:t>15</w:t>
      </w:r>
      <w:r>
        <w:rPr>
          <w:rtl/>
        </w:rPr>
        <w:t>.</w:t>
      </w:r>
    </w:p>
    <w:p w:rsidR="00AE450B" w:rsidRDefault="00AE450B" w:rsidP="00AE450B">
      <w:pPr>
        <w:pStyle w:val="libFootnote0"/>
      </w:pPr>
      <w:r>
        <w:rPr>
          <w:rtl/>
        </w:rPr>
        <w:t>(</w:t>
      </w:r>
      <w:r w:rsidRPr="004D68D9">
        <w:rPr>
          <w:rtl/>
        </w:rPr>
        <w:t>4</w:t>
      </w:r>
      <w:r>
        <w:rPr>
          <w:rtl/>
        </w:rPr>
        <w:t>)</w:t>
      </w:r>
      <w:r w:rsidRPr="004D68D9">
        <w:rPr>
          <w:rtl/>
        </w:rPr>
        <w:t xml:space="preserve"> الكهف</w:t>
      </w:r>
      <w:r>
        <w:rPr>
          <w:rtl/>
        </w:rPr>
        <w:t xml:space="preserve">: </w:t>
      </w:r>
      <w:r w:rsidRPr="004D68D9">
        <w:rPr>
          <w:rtl/>
        </w:rPr>
        <w:t>65</w:t>
      </w:r>
      <w:r>
        <w:rPr>
          <w:rtl/>
        </w:rPr>
        <w:t>.</w:t>
      </w:r>
    </w:p>
    <w:p w:rsidR="00AE450B" w:rsidRDefault="00AE450B" w:rsidP="00AE450B">
      <w:pPr>
        <w:pStyle w:val="libFootnote0"/>
      </w:pPr>
      <w:r>
        <w:rPr>
          <w:rtl/>
        </w:rPr>
        <w:t>(</w:t>
      </w:r>
      <w:r w:rsidRPr="004D68D9">
        <w:rPr>
          <w:rtl/>
        </w:rPr>
        <w:t>5</w:t>
      </w:r>
      <w:r>
        <w:rPr>
          <w:rtl/>
        </w:rPr>
        <w:t>)</w:t>
      </w:r>
      <w:r w:rsidRPr="004D68D9">
        <w:rPr>
          <w:rtl/>
        </w:rPr>
        <w:t xml:space="preserve"> النمل</w:t>
      </w:r>
      <w:r>
        <w:rPr>
          <w:rtl/>
        </w:rPr>
        <w:t xml:space="preserve">: </w:t>
      </w:r>
      <w:r w:rsidRPr="004D68D9">
        <w:rPr>
          <w:rtl/>
        </w:rPr>
        <w:t>40</w:t>
      </w:r>
      <w:r>
        <w:rPr>
          <w:rtl/>
        </w:rPr>
        <w:t>.</w:t>
      </w:r>
    </w:p>
    <w:p w:rsidR="00AE450B" w:rsidRDefault="00AE450B" w:rsidP="00AE450B">
      <w:pPr>
        <w:pStyle w:val="libFootnote0"/>
      </w:pPr>
      <w:r>
        <w:rPr>
          <w:rtl/>
        </w:rPr>
        <w:t>(</w:t>
      </w:r>
      <w:r w:rsidRPr="004D68D9">
        <w:rPr>
          <w:rtl/>
        </w:rPr>
        <w:t>6</w:t>
      </w:r>
      <w:r>
        <w:rPr>
          <w:rtl/>
        </w:rPr>
        <w:t>)</w:t>
      </w:r>
      <w:r w:rsidRPr="004D68D9">
        <w:rPr>
          <w:rtl/>
        </w:rPr>
        <w:t xml:space="preserve"> لقمان</w:t>
      </w:r>
      <w:r>
        <w:rPr>
          <w:rtl/>
        </w:rPr>
        <w:t xml:space="preserve">: </w:t>
      </w:r>
      <w:r w:rsidRPr="004D68D9">
        <w:rPr>
          <w:rtl/>
        </w:rPr>
        <w:t>12</w:t>
      </w:r>
      <w:r>
        <w:rPr>
          <w:rtl/>
        </w:rPr>
        <w:t>.</w:t>
      </w:r>
    </w:p>
    <w:p w:rsidR="00AE450B" w:rsidRDefault="00AE450B" w:rsidP="00AE450B">
      <w:pPr>
        <w:pStyle w:val="libFootnote0"/>
      </w:pPr>
      <w:r>
        <w:rPr>
          <w:rtl/>
        </w:rPr>
        <w:t>(</w:t>
      </w:r>
      <w:r w:rsidRPr="004D68D9">
        <w:rPr>
          <w:rtl/>
        </w:rPr>
        <w:t>7</w:t>
      </w:r>
      <w:r>
        <w:rPr>
          <w:rtl/>
        </w:rPr>
        <w:t>)</w:t>
      </w:r>
      <w:r w:rsidRPr="004D68D9">
        <w:rPr>
          <w:rtl/>
        </w:rPr>
        <w:t xml:space="preserve"> ورد هذا المعنى عن الإمام الجواد</w:t>
      </w:r>
      <w:r>
        <w:rPr>
          <w:rtl/>
        </w:rPr>
        <w:t>،</w:t>
      </w:r>
      <w:r w:rsidRPr="004D68D9">
        <w:rPr>
          <w:rtl/>
        </w:rPr>
        <w:t xml:space="preserve"> انظر بحار الأنوار 50</w:t>
      </w:r>
      <w:r>
        <w:rPr>
          <w:rtl/>
        </w:rPr>
        <w:t xml:space="preserve">: </w:t>
      </w:r>
      <w:r w:rsidRPr="004D68D9">
        <w:rPr>
          <w:rtl/>
        </w:rPr>
        <w:t>100 / ح 12</w:t>
      </w:r>
      <w:r>
        <w:rPr>
          <w:rtl/>
        </w:rPr>
        <w:t>،</w:t>
      </w:r>
      <w:r w:rsidRPr="004D68D9">
        <w:rPr>
          <w:rtl/>
        </w:rPr>
        <w:t xml:space="preserve"> عن عيون المعجزات</w:t>
      </w:r>
      <w:r>
        <w:rPr>
          <w:rtl/>
        </w:rPr>
        <w:t>.</w:t>
      </w:r>
    </w:p>
    <w:p w:rsidR="00AE450B" w:rsidRPr="00CA05C4" w:rsidRDefault="00AE450B" w:rsidP="00AE450B">
      <w:pPr>
        <w:pStyle w:val="libFootnote0"/>
      </w:pPr>
      <w:r>
        <w:rPr>
          <w:rtl/>
        </w:rPr>
        <w:t>(</w:t>
      </w:r>
      <w:r w:rsidRPr="004D68D9">
        <w:rPr>
          <w:rtl/>
        </w:rPr>
        <w:t>8</w:t>
      </w:r>
      <w:r>
        <w:rPr>
          <w:rtl/>
        </w:rPr>
        <w:t>)</w:t>
      </w:r>
      <w:r w:rsidRPr="004D68D9">
        <w:rPr>
          <w:rtl/>
        </w:rPr>
        <w:t xml:space="preserve"> لقمان</w:t>
      </w:r>
      <w:r>
        <w:rPr>
          <w:rtl/>
        </w:rPr>
        <w:t xml:space="preserve">: </w:t>
      </w:r>
      <w:r w:rsidRPr="004D68D9">
        <w:rPr>
          <w:rtl/>
        </w:rPr>
        <w:t>34</w:t>
      </w:r>
      <w:r>
        <w:rPr>
          <w:rtl/>
        </w:rPr>
        <w:t>.</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124F01">
        <w:rPr>
          <w:rtl/>
        </w:rPr>
        <w:t>وقبيح أو جميل</w:t>
      </w:r>
      <w:r>
        <w:rPr>
          <w:rtl/>
        </w:rPr>
        <w:t>،</w:t>
      </w:r>
      <w:r w:rsidRPr="00124F01">
        <w:rPr>
          <w:rtl/>
        </w:rPr>
        <w:t xml:space="preserve"> وسخيّ أو بخيل</w:t>
      </w:r>
      <w:r>
        <w:rPr>
          <w:rtl/>
        </w:rPr>
        <w:t>،</w:t>
      </w:r>
      <w:r w:rsidRPr="00124F01">
        <w:rPr>
          <w:rtl/>
        </w:rPr>
        <w:t xml:space="preserve"> وشقي أو سعيد</w:t>
      </w:r>
      <w:r>
        <w:rPr>
          <w:rtl/>
        </w:rPr>
        <w:t>،</w:t>
      </w:r>
      <w:r w:rsidRPr="00124F01">
        <w:rPr>
          <w:rtl/>
        </w:rPr>
        <w:t xml:space="preserve"> ومن يكون في النار حطباً</w:t>
      </w:r>
      <w:r>
        <w:rPr>
          <w:rtl/>
        </w:rPr>
        <w:t>،</w:t>
      </w:r>
      <w:r w:rsidRPr="00124F01">
        <w:rPr>
          <w:rtl/>
        </w:rPr>
        <w:t xml:space="preserve"> أو في الجنان للنبيين مرافقاً</w:t>
      </w:r>
      <w:r>
        <w:rPr>
          <w:rtl/>
        </w:rPr>
        <w:t>،</w:t>
      </w:r>
      <w:r w:rsidRPr="00124F01">
        <w:rPr>
          <w:rtl/>
        </w:rPr>
        <w:t xml:space="preserve"> فهذا علم الغيب الذي لا يعلمه أحد إلاّ الله</w:t>
      </w:r>
      <w:r>
        <w:rPr>
          <w:rtl/>
        </w:rPr>
        <w:t>،</w:t>
      </w:r>
      <w:r w:rsidRPr="00124F01">
        <w:rPr>
          <w:rtl/>
        </w:rPr>
        <w:t xml:space="preserve"> وما سوى ذلك فعلم عَلَّمهُ الله نبيَّهُ فعلَّمنيه</w:t>
      </w:r>
      <w:r>
        <w:rPr>
          <w:rtl/>
        </w:rPr>
        <w:t>،</w:t>
      </w:r>
      <w:r w:rsidRPr="00124F01">
        <w:rPr>
          <w:rtl/>
        </w:rPr>
        <w:t xml:space="preserve"> ودعا لي بأن يعيه صدري</w:t>
      </w:r>
      <w:r>
        <w:rPr>
          <w:rtl/>
        </w:rPr>
        <w:t>،</w:t>
      </w:r>
      <w:r w:rsidRPr="00124F01">
        <w:rPr>
          <w:rtl/>
        </w:rPr>
        <w:t xml:space="preserve"> وتضطَّم عليه جوانحي</w:t>
      </w:r>
      <w:r w:rsidRPr="00035F5B">
        <w:rPr>
          <w:rStyle w:val="libFootnotenumChar"/>
          <w:rtl/>
        </w:rPr>
        <w:t>(1)</w:t>
      </w:r>
      <w:r>
        <w:rPr>
          <w:rtl/>
        </w:rPr>
        <w:t>.</w:t>
      </w:r>
    </w:p>
    <w:p w:rsidR="00AE450B" w:rsidRDefault="00AE450B" w:rsidP="00AE450B">
      <w:pPr>
        <w:pStyle w:val="libNormal"/>
      </w:pPr>
      <w:r w:rsidRPr="00035F5B">
        <w:rPr>
          <w:rtl/>
        </w:rPr>
        <w:t>وقد أكّد نبيّ الله هود لقومه بأنّه ليس عنده خزائن الله ولا يعلم الغيب ولا يقول إنّه ملك</w:t>
      </w:r>
      <w:r>
        <w:rPr>
          <w:rtl/>
        </w:rPr>
        <w:t>،</w:t>
      </w:r>
      <w:r w:rsidRPr="00035F5B">
        <w:rPr>
          <w:rtl/>
        </w:rPr>
        <w:t xml:space="preserve"> كما في قوله تعالى</w:t>
      </w:r>
      <w:r>
        <w:rPr>
          <w:rtl/>
        </w:rPr>
        <w:t>:</w:t>
      </w:r>
      <w:r w:rsidRPr="00035F5B">
        <w:rPr>
          <w:rtl/>
        </w:rPr>
        <w:t xml:space="preserve"> </w:t>
      </w:r>
      <w:r w:rsidRPr="00D02321">
        <w:rPr>
          <w:rStyle w:val="libAlaemChar"/>
          <w:rtl/>
        </w:rPr>
        <w:t xml:space="preserve">( </w:t>
      </w:r>
      <w:r w:rsidRPr="00035F5B">
        <w:rPr>
          <w:rStyle w:val="libAieChar"/>
          <w:rtl/>
        </w:rPr>
        <w:t>وَلَا أَقُولُ لَكُمْ عِنْدِي خَزَائِنُ اللَّهِ وَلَا أَعْلَمُ الْغَيْبَ وَلَا أَقُولُ إِنِّي مَلَكٌ</w:t>
      </w:r>
      <w:r w:rsidRPr="00D02321">
        <w:rPr>
          <w:rStyle w:val="libAlaemChar"/>
          <w:rtl/>
        </w:rPr>
        <w:t xml:space="preserve"> )</w:t>
      </w:r>
      <w:r w:rsidRPr="002804F6">
        <w:rPr>
          <w:rtl/>
        </w:rPr>
        <w:t xml:space="preserve"> </w:t>
      </w:r>
      <w:r w:rsidRPr="00035F5B">
        <w:rPr>
          <w:rStyle w:val="libFootnotenumChar"/>
          <w:rtl/>
        </w:rPr>
        <w:t>(2)</w:t>
      </w:r>
      <w:r>
        <w:rPr>
          <w:rtl/>
        </w:rPr>
        <w:t>.</w:t>
      </w:r>
    </w:p>
    <w:p w:rsidR="00AE450B" w:rsidRDefault="00AE450B" w:rsidP="00AE450B">
      <w:pPr>
        <w:pStyle w:val="libNormal"/>
      </w:pPr>
      <w:r w:rsidRPr="00035F5B">
        <w:rPr>
          <w:rtl/>
        </w:rPr>
        <w:t>وقد قال عيسى لقومه</w:t>
      </w:r>
      <w:r>
        <w:rPr>
          <w:rtl/>
        </w:rPr>
        <w:t>:</w:t>
      </w:r>
      <w:r w:rsidRPr="00035F5B">
        <w:rPr>
          <w:rtl/>
        </w:rPr>
        <w:t xml:space="preserve"> </w:t>
      </w:r>
      <w:r w:rsidRPr="00D02321">
        <w:rPr>
          <w:rStyle w:val="libAlaemChar"/>
          <w:rtl/>
        </w:rPr>
        <w:t xml:space="preserve">( </w:t>
      </w:r>
      <w:r w:rsidRPr="00035F5B">
        <w:rPr>
          <w:rStyle w:val="libAieChar"/>
          <w:rtl/>
        </w:rPr>
        <w:t>أَنِّي أَخْلُقُ لَكُمْ مِنَ الطِّينِ كَهَيْئَةِ الطَّيْرِ فَأَنْفُخُ فِيهِ فَيَكُونُ طَيْراً بِإِذْنِ اللَّهِ وَأُبْرِئُ الْأَكْمَهَ وَالْأَبْرَصَ وَأُحْيِي الْمَوْتَى بِإِذْنِ اللَّهِ وَأُنَبِّئُكُمْ بِمَا تَأْكُلُونَ وَمَا تَدَّخِرُونَ فِي بُيُوتِكُمْ إِنَّ فِي ذَلِكَ لَآَيَةً لَكُمْ إِنْ كُنْتُمْ مُؤْمِنِينَ</w:t>
      </w:r>
      <w:r w:rsidRPr="00D02321">
        <w:rPr>
          <w:rStyle w:val="libAlaemChar"/>
          <w:rtl/>
        </w:rPr>
        <w:t xml:space="preserve"> )</w:t>
      </w:r>
      <w:r w:rsidRPr="00035F5B">
        <w:rPr>
          <w:rStyle w:val="libFootnotenumChar"/>
          <w:rtl/>
        </w:rPr>
        <w:t>(3)</w:t>
      </w:r>
      <w:r>
        <w:rPr>
          <w:rtl/>
        </w:rPr>
        <w:t>.</w:t>
      </w:r>
    </w:p>
    <w:p w:rsidR="00AE450B" w:rsidRDefault="00AE450B" w:rsidP="00AE450B">
      <w:pPr>
        <w:pStyle w:val="libNormal"/>
      </w:pPr>
      <w:r w:rsidRPr="00755F79">
        <w:rPr>
          <w:rtl/>
        </w:rPr>
        <w:t>فإذا كان بين البشر من يطلعه الله على الغيب</w:t>
      </w:r>
      <w:r>
        <w:rPr>
          <w:rtl/>
        </w:rPr>
        <w:t>،</w:t>
      </w:r>
      <w:r w:rsidRPr="00755F79">
        <w:rPr>
          <w:rtl/>
        </w:rPr>
        <w:t xml:space="preserve"> و</w:t>
      </w:r>
      <w:r>
        <w:rPr>
          <w:rtl/>
        </w:rPr>
        <w:t xml:space="preserve"> </w:t>
      </w:r>
      <w:r w:rsidRPr="00755F79">
        <w:rPr>
          <w:rtl/>
        </w:rPr>
        <w:t>يحيي الموتى ويُبرئُ الأكمه بإذنه</w:t>
      </w:r>
      <w:r>
        <w:rPr>
          <w:rtl/>
        </w:rPr>
        <w:t>،</w:t>
      </w:r>
      <w:r w:rsidRPr="00755F79">
        <w:rPr>
          <w:rtl/>
        </w:rPr>
        <w:t xml:space="preserve"> فهو إعلام من الله للناس بذلك</w:t>
      </w:r>
      <w:r>
        <w:rPr>
          <w:rtl/>
        </w:rPr>
        <w:t>،</w:t>
      </w:r>
      <w:r w:rsidRPr="00755F79">
        <w:rPr>
          <w:rtl/>
        </w:rPr>
        <w:t xml:space="preserve"> وفضل منه إليه</w:t>
      </w:r>
      <w:r>
        <w:rPr>
          <w:rtl/>
        </w:rPr>
        <w:t>،</w:t>
      </w:r>
      <w:r w:rsidRPr="00755F79">
        <w:rPr>
          <w:rtl/>
        </w:rPr>
        <w:t xml:space="preserve"> فلا غرابة أن يكلّم النبيُّ أو الإمامُ الحيوانات بفضل الله كما في نبي الله سليمان</w:t>
      </w:r>
      <w:r>
        <w:rPr>
          <w:rtl/>
        </w:rPr>
        <w:t xml:space="preserve"> </w:t>
      </w:r>
      <w:r w:rsidRPr="00327A0F">
        <w:rPr>
          <w:rStyle w:val="libAlaemChar"/>
          <w:rtl/>
        </w:rPr>
        <w:t>عليه‌السلام</w:t>
      </w:r>
      <w:r>
        <w:rPr>
          <w:rtl/>
        </w:rPr>
        <w:t>.</w:t>
      </w:r>
    </w:p>
    <w:p w:rsidR="00AE450B" w:rsidRDefault="00AE450B" w:rsidP="00AE450B">
      <w:pPr>
        <w:pStyle w:val="libNormal"/>
      </w:pPr>
      <w:r w:rsidRPr="00035F5B">
        <w:rPr>
          <w:rtl/>
        </w:rPr>
        <w:t xml:space="preserve">وما جاء في </w:t>
      </w:r>
      <w:r w:rsidRPr="00AE450B">
        <w:rPr>
          <w:rStyle w:val="libBold2Char"/>
          <w:rtl/>
        </w:rPr>
        <w:t>الكشي</w:t>
      </w:r>
      <w:r w:rsidRPr="00035F5B">
        <w:rPr>
          <w:rtl/>
        </w:rPr>
        <w:t xml:space="preserve"> عن الفضل بن شاذان</w:t>
      </w:r>
      <w:r w:rsidRPr="002804F6">
        <w:rPr>
          <w:rtl/>
        </w:rPr>
        <w:t xml:space="preserve"> </w:t>
      </w:r>
      <w:r w:rsidRPr="00035F5B">
        <w:rPr>
          <w:rStyle w:val="libFootnotenumChar"/>
          <w:rtl/>
        </w:rPr>
        <w:t>(4)</w:t>
      </w:r>
      <w:r w:rsidRPr="00035F5B">
        <w:rPr>
          <w:rtl/>
        </w:rPr>
        <w:t xml:space="preserve"> من أنّه كان ينكر علم الإمام بضمائر الناس وتكلّمه مع الحيوانات بلغاتهم وغيرها</w:t>
      </w:r>
      <w:r>
        <w:rPr>
          <w:rtl/>
        </w:rPr>
        <w:t>،</w:t>
      </w:r>
      <w:r w:rsidRPr="00035F5B">
        <w:rPr>
          <w:rtl/>
        </w:rPr>
        <w:t xml:space="preserve"> إنّما كان إنكارهم لعلمهم بتلك الأمور على نحو الاستقلال لا من باب اللُّطف والفضل</w:t>
      </w:r>
      <w:r>
        <w:rPr>
          <w:rtl/>
        </w:rPr>
        <w:t>،</w:t>
      </w:r>
      <w:r w:rsidRPr="00035F5B">
        <w:rPr>
          <w:rtl/>
        </w:rPr>
        <w:t xml:space="preserve"> فإنّ هذا ممّا لا يمكن لأحد إنكاره</w:t>
      </w:r>
      <w:r>
        <w:rPr>
          <w:rtl/>
        </w:rPr>
        <w:t>.</w:t>
      </w:r>
    </w:p>
    <w:p w:rsidR="00AE450B" w:rsidRDefault="00AE450B" w:rsidP="00AE450B">
      <w:pPr>
        <w:pStyle w:val="libNormal"/>
      </w:pPr>
      <w:r w:rsidRPr="00755F79">
        <w:rPr>
          <w:rtl/>
        </w:rPr>
        <w:t>وعليه فلا يستبعد أن يكون هؤلاء الأئمّة هم الذين يحيون الموتى و</w:t>
      </w:r>
      <w:r>
        <w:rPr>
          <w:rtl/>
        </w:rPr>
        <w:t xml:space="preserve"> </w:t>
      </w:r>
      <w:r w:rsidRPr="00755F79">
        <w:rPr>
          <w:rtl/>
        </w:rPr>
        <w:t>يطّلعون</w:t>
      </w:r>
    </w:p>
    <w:p w:rsidR="00AE450B" w:rsidRDefault="00AE450B" w:rsidP="00AE450B">
      <w:pPr>
        <w:pStyle w:val="libLine"/>
      </w:pPr>
      <w:r>
        <w:rPr>
          <w:rtl/>
        </w:rPr>
        <w:t>____________________</w:t>
      </w:r>
    </w:p>
    <w:p w:rsidR="00AE450B" w:rsidRDefault="00AE450B" w:rsidP="00AE450B">
      <w:pPr>
        <w:pStyle w:val="libFootnote0"/>
      </w:pPr>
      <w:r>
        <w:rPr>
          <w:rtl/>
        </w:rPr>
        <w:t>(</w:t>
      </w:r>
      <w:r w:rsidRPr="00755F79">
        <w:rPr>
          <w:rtl/>
        </w:rPr>
        <w:t>1</w:t>
      </w:r>
      <w:r>
        <w:rPr>
          <w:rtl/>
        </w:rPr>
        <w:t>)</w:t>
      </w:r>
      <w:r w:rsidRPr="00755F79">
        <w:rPr>
          <w:rtl/>
        </w:rPr>
        <w:t xml:space="preserve"> نهج البلاغة 2</w:t>
      </w:r>
      <w:r>
        <w:rPr>
          <w:rtl/>
        </w:rPr>
        <w:t xml:space="preserve">: </w:t>
      </w:r>
      <w:r w:rsidRPr="00755F79">
        <w:rPr>
          <w:rtl/>
        </w:rPr>
        <w:t>11</w:t>
      </w:r>
      <w:r>
        <w:rPr>
          <w:rtl/>
        </w:rPr>
        <w:t>،</w:t>
      </w:r>
      <w:r w:rsidRPr="00755F79">
        <w:rPr>
          <w:rtl/>
        </w:rPr>
        <w:t xml:space="preserve"> من كلام له</w:t>
      </w:r>
      <w:r>
        <w:rPr>
          <w:rtl/>
        </w:rPr>
        <w:t xml:space="preserve"> </w:t>
      </w:r>
      <w:r w:rsidRPr="00327A0F">
        <w:rPr>
          <w:rStyle w:val="libFootnoteAlaemChar"/>
          <w:rtl/>
        </w:rPr>
        <w:t>عليه‌السلام</w:t>
      </w:r>
      <w:r w:rsidRPr="00755F79">
        <w:rPr>
          <w:rtl/>
        </w:rPr>
        <w:t xml:space="preserve"> فيما يخبر به من الملاحم بالبصرة</w:t>
      </w:r>
      <w:r>
        <w:rPr>
          <w:rtl/>
        </w:rPr>
        <w:t>،</w:t>
      </w:r>
      <w:r w:rsidRPr="00755F79">
        <w:rPr>
          <w:rtl/>
        </w:rPr>
        <w:t xml:space="preserve"> وعنه في بحار الأنوار 26</w:t>
      </w:r>
      <w:r>
        <w:rPr>
          <w:rtl/>
        </w:rPr>
        <w:t xml:space="preserve">: </w:t>
      </w:r>
      <w:r w:rsidRPr="00755F79">
        <w:rPr>
          <w:rtl/>
        </w:rPr>
        <w:t>103 / ح 6</w:t>
      </w:r>
      <w:r>
        <w:rPr>
          <w:rtl/>
        </w:rPr>
        <w:t>،</w:t>
      </w:r>
      <w:r w:rsidRPr="00755F79">
        <w:rPr>
          <w:rtl/>
        </w:rPr>
        <w:t xml:space="preserve"> و 32</w:t>
      </w:r>
      <w:r>
        <w:rPr>
          <w:rtl/>
        </w:rPr>
        <w:t xml:space="preserve">: </w:t>
      </w:r>
      <w:r w:rsidRPr="00755F79">
        <w:rPr>
          <w:rtl/>
        </w:rPr>
        <w:t>250</w:t>
      </w:r>
      <w:r>
        <w:rPr>
          <w:rtl/>
        </w:rPr>
        <w:t>،</w:t>
      </w:r>
      <w:r w:rsidRPr="00755F79">
        <w:rPr>
          <w:rtl/>
        </w:rPr>
        <w:t xml:space="preserve"> و 41</w:t>
      </w:r>
      <w:r>
        <w:rPr>
          <w:rtl/>
        </w:rPr>
        <w:t xml:space="preserve">: </w:t>
      </w:r>
      <w:r w:rsidRPr="00755F79">
        <w:rPr>
          <w:rtl/>
        </w:rPr>
        <w:t>335</w:t>
      </w:r>
      <w:r>
        <w:rPr>
          <w:rtl/>
        </w:rPr>
        <w:t>.</w:t>
      </w:r>
    </w:p>
    <w:p w:rsidR="00AE450B" w:rsidRDefault="00AE450B" w:rsidP="00AE450B">
      <w:pPr>
        <w:pStyle w:val="libFootnote0"/>
      </w:pPr>
      <w:r>
        <w:rPr>
          <w:rtl/>
        </w:rPr>
        <w:t>(</w:t>
      </w:r>
      <w:r w:rsidRPr="00755F79">
        <w:rPr>
          <w:rtl/>
        </w:rPr>
        <w:t>2</w:t>
      </w:r>
      <w:r>
        <w:rPr>
          <w:rtl/>
        </w:rPr>
        <w:t>)</w:t>
      </w:r>
      <w:r w:rsidRPr="00755F79">
        <w:rPr>
          <w:rtl/>
        </w:rPr>
        <w:t xml:space="preserve"> هود</w:t>
      </w:r>
      <w:r>
        <w:rPr>
          <w:rtl/>
        </w:rPr>
        <w:t xml:space="preserve">: </w:t>
      </w:r>
      <w:r w:rsidRPr="00755F79">
        <w:rPr>
          <w:rtl/>
        </w:rPr>
        <w:t>31</w:t>
      </w:r>
      <w:r>
        <w:rPr>
          <w:rtl/>
        </w:rPr>
        <w:t>.</w:t>
      </w:r>
    </w:p>
    <w:p w:rsidR="00AE450B" w:rsidRDefault="00AE450B" w:rsidP="00AE450B">
      <w:pPr>
        <w:pStyle w:val="libFootnote0"/>
      </w:pPr>
      <w:r>
        <w:rPr>
          <w:rtl/>
        </w:rPr>
        <w:t>(</w:t>
      </w:r>
      <w:r w:rsidRPr="00755F79">
        <w:rPr>
          <w:rtl/>
        </w:rPr>
        <w:t>3</w:t>
      </w:r>
      <w:r>
        <w:rPr>
          <w:rtl/>
        </w:rPr>
        <w:t>)</w:t>
      </w:r>
      <w:r w:rsidRPr="00755F79">
        <w:rPr>
          <w:rtl/>
        </w:rPr>
        <w:t xml:space="preserve"> آل عمران</w:t>
      </w:r>
      <w:r>
        <w:rPr>
          <w:rtl/>
        </w:rPr>
        <w:t xml:space="preserve">: </w:t>
      </w:r>
      <w:r w:rsidRPr="00755F79">
        <w:rPr>
          <w:rtl/>
        </w:rPr>
        <w:t>49</w:t>
      </w:r>
      <w:r>
        <w:rPr>
          <w:rtl/>
        </w:rPr>
        <w:t>.</w:t>
      </w:r>
    </w:p>
    <w:p w:rsidR="00AE450B" w:rsidRPr="00755F79" w:rsidRDefault="00AE450B" w:rsidP="00AE450B">
      <w:pPr>
        <w:pStyle w:val="libFootnote0"/>
      </w:pPr>
      <w:r>
        <w:rPr>
          <w:rtl/>
        </w:rPr>
        <w:t>(</w:t>
      </w:r>
      <w:r w:rsidRPr="00755F79">
        <w:rPr>
          <w:rtl/>
        </w:rPr>
        <w:t>4</w:t>
      </w:r>
      <w:r>
        <w:rPr>
          <w:rtl/>
        </w:rPr>
        <w:t>)</w:t>
      </w:r>
      <w:r w:rsidRPr="00755F79">
        <w:rPr>
          <w:rtl/>
        </w:rPr>
        <w:t xml:space="preserve"> الكشي 2</w:t>
      </w:r>
      <w:r>
        <w:rPr>
          <w:rtl/>
        </w:rPr>
        <w:t xml:space="preserve">: </w:t>
      </w:r>
      <w:r w:rsidRPr="00755F79">
        <w:rPr>
          <w:rtl/>
        </w:rPr>
        <w:t>818 / الرقم 1026</w:t>
      </w:r>
      <w:r>
        <w:rPr>
          <w:rtl/>
        </w:rPr>
        <w:t>،</w:t>
      </w:r>
      <w:r w:rsidRPr="00755F79">
        <w:rPr>
          <w:rtl/>
        </w:rPr>
        <w:t xml:space="preserve">انظر بحار الأنوار / الباب 16 وإنهم يعلمون منطق الطير والبهائم وقارنه بما قاله الدكتور حسين المدرسي في </w:t>
      </w:r>
      <w:r>
        <w:rPr>
          <w:rtl/>
        </w:rPr>
        <w:t>(</w:t>
      </w:r>
      <w:r w:rsidRPr="00755F79">
        <w:rPr>
          <w:rtl/>
        </w:rPr>
        <w:t>تطور المباني الفكرية للتشيع</w:t>
      </w:r>
      <w:r>
        <w:rPr>
          <w:rtl/>
        </w:rPr>
        <w:t>).</w:t>
      </w:r>
    </w:p>
    <w:p w:rsidR="00AE450B" w:rsidRDefault="00AE450B" w:rsidP="00AE450B">
      <w:pPr>
        <w:pStyle w:val="libNormal"/>
      </w:pPr>
      <w:r>
        <w:rPr>
          <w:rtl/>
        </w:rPr>
        <w:br w:type="page"/>
      </w:r>
    </w:p>
    <w:p w:rsidR="00AE450B" w:rsidRDefault="00AE450B" w:rsidP="00AE450B">
      <w:pPr>
        <w:pStyle w:val="libNormal"/>
      </w:pPr>
      <w:r w:rsidRPr="00755F79">
        <w:rPr>
          <w:rtl/>
        </w:rPr>
        <w:lastRenderedPageBreak/>
        <w:t>على ضمائر الناس</w:t>
      </w:r>
      <w:r>
        <w:rPr>
          <w:rtl/>
        </w:rPr>
        <w:t>،</w:t>
      </w:r>
      <w:r w:rsidRPr="00755F79">
        <w:rPr>
          <w:rtl/>
        </w:rPr>
        <w:t xml:space="preserve"> لكن لا على نحو الاستقلال</w:t>
      </w:r>
      <w:r>
        <w:rPr>
          <w:rtl/>
        </w:rPr>
        <w:t>،</w:t>
      </w:r>
      <w:r w:rsidRPr="00755F79">
        <w:rPr>
          <w:rtl/>
        </w:rPr>
        <w:t xml:space="preserve"> ولا من باب استجابة الدعاء الذي يلحظ للصالحين والأبرار من عباد الله</w:t>
      </w:r>
      <w:r>
        <w:rPr>
          <w:rtl/>
        </w:rPr>
        <w:t>،</w:t>
      </w:r>
      <w:r w:rsidRPr="00755F79">
        <w:rPr>
          <w:rtl/>
        </w:rPr>
        <w:t xml:space="preserve"> بل لأنَّ مرتبتهم المفاضة فوق تلك المراتب</w:t>
      </w:r>
      <w:r>
        <w:rPr>
          <w:rtl/>
        </w:rPr>
        <w:t>،</w:t>
      </w:r>
      <w:r w:rsidRPr="00755F79">
        <w:rPr>
          <w:rtl/>
        </w:rPr>
        <w:t xml:space="preserve"> وإن الله تعالى يمكنه أن يسلبهم ما أفاض عليهم بطرفة عين</w:t>
      </w:r>
      <w:r>
        <w:rPr>
          <w:rtl/>
        </w:rPr>
        <w:t>؛</w:t>
      </w:r>
      <w:r w:rsidRPr="00755F79">
        <w:rPr>
          <w:rtl/>
        </w:rPr>
        <w:t xml:space="preserve"> لأنّه منبع القدرة</w:t>
      </w:r>
      <w:r>
        <w:rPr>
          <w:rtl/>
        </w:rPr>
        <w:t>،</w:t>
      </w:r>
      <w:r w:rsidRPr="00755F79">
        <w:rPr>
          <w:rtl/>
        </w:rPr>
        <w:t xml:space="preserve"> ولا إله غيره</w:t>
      </w:r>
      <w:r>
        <w:rPr>
          <w:rtl/>
        </w:rPr>
        <w:t>.</w:t>
      </w:r>
    </w:p>
    <w:p w:rsidR="00AE450B" w:rsidRDefault="00AE450B" w:rsidP="00AE450B">
      <w:pPr>
        <w:pStyle w:val="libNormal"/>
      </w:pPr>
      <w:r w:rsidRPr="00AE450B">
        <w:rPr>
          <w:rStyle w:val="libBold2Char"/>
          <w:rtl/>
        </w:rPr>
        <w:t xml:space="preserve">وفي الجملة: </w:t>
      </w:r>
      <w:r w:rsidRPr="00035F5B">
        <w:rPr>
          <w:rtl/>
        </w:rPr>
        <w:t>إنّا لا ننكر وجود الغلاة والمفوّضة بين عموم المسلمين</w:t>
      </w:r>
      <w:r>
        <w:rPr>
          <w:rtl/>
        </w:rPr>
        <w:t>،</w:t>
      </w:r>
      <w:r w:rsidRPr="00035F5B">
        <w:rPr>
          <w:rtl/>
        </w:rPr>
        <w:t xml:space="preserve"> ولكنْ ما هو الدليل على أنّ الروايات الفلانية هي من وضعهم</w:t>
      </w:r>
      <w:r>
        <w:rPr>
          <w:rtl/>
        </w:rPr>
        <w:t>؟</w:t>
      </w:r>
      <w:r w:rsidRPr="00035F5B">
        <w:rPr>
          <w:rtl/>
        </w:rPr>
        <w:t xml:space="preserve"> وكيف يتسنَّى لنا معرفة كون هذا القول أو العمل أو ذاك من الغلوّ والتفويض</w:t>
      </w:r>
      <w:r>
        <w:rPr>
          <w:rtl/>
        </w:rPr>
        <w:t>،</w:t>
      </w:r>
      <w:r w:rsidRPr="00035F5B">
        <w:rPr>
          <w:rtl/>
        </w:rPr>
        <w:t xml:space="preserve"> أو ليس منهما</w:t>
      </w:r>
      <w:r>
        <w:rPr>
          <w:rtl/>
        </w:rPr>
        <w:t>؟</w:t>
      </w:r>
      <w:r w:rsidRPr="00035F5B">
        <w:rPr>
          <w:rtl/>
        </w:rPr>
        <w:t xml:space="preserve"> فهذه مسألة حسّاسة</w:t>
      </w:r>
      <w:r>
        <w:rPr>
          <w:rtl/>
        </w:rPr>
        <w:t>،</w:t>
      </w:r>
      <w:r w:rsidRPr="00035F5B">
        <w:rPr>
          <w:rtl/>
        </w:rPr>
        <w:t xml:space="preserve"> وليس من الصحيح ما يعمله البعض من إلصاق الحديث الفلانيّ بابن سبأ والسبئيّة وأنّه موضوع</w:t>
      </w:r>
      <w:r>
        <w:rPr>
          <w:rtl/>
        </w:rPr>
        <w:t>،</w:t>
      </w:r>
      <w:r w:rsidRPr="00035F5B">
        <w:rPr>
          <w:rtl/>
        </w:rPr>
        <w:t xml:space="preserve"> مع أنّه ثابت في الأصول الحديثية</w:t>
      </w:r>
      <w:r>
        <w:rPr>
          <w:rtl/>
        </w:rPr>
        <w:t>،</w:t>
      </w:r>
      <w:r w:rsidRPr="00035F5B">
        <w:rPr>
          <w:rtl/>
        </w:rPr>
        <w:t xml:space="preserve"> فالوصية لعلي</w:t>
      </w:r>
      <w:r>
        <w:rPr>
          <w:rtl/>
        </w:rPr>
        <w:t xml:space="preserve"> </w:t>
      </w:r>
      <w:r w:rsidRPr="00035F5B">
        <w:rPr>
          <w:rtl/>
        </w:rPr>
        <w:t>والرجعة وغيرها من العقائد الإسلامية الحقّة هي ثابتة بالقرآن والسنة</w:t>
      </w:r>
      <w:r>
        <w:rPr>
          <w:rtl/>
        </w:rPr>
        <w:t>،</w:t>
      </w:r>
      <w:r w:rsidRPr="00035F5B">
        <w:rPr>
          <w:rtl/>
        </w:rPr>
        <w:t xml:space="preserve"> ولا يمكن نفيها بدعوى أنّها قريبة لأفكار ابن سبأ المزعوم</w:t>
      </w:r>
      <w:r>
        <w:rPr>
          <w:rtl/>
        </w:rPr>
        <w:t>.</w:t>
      </w:r>
      <w:r w:rsidRPr="00035F5B">
        <w:rPr>
          <w:rtl/>
        </w:rPr>
        <w:t xml:space="preserve"> كلّ ذلك دون امتلاك أيّ دليل أو حجَّة قاطعة عليه</w:t>
      </w:r>
      <w:r>
        <w:rPr>
          <w:rtl/>
        </w:rPr>
        <w:t>.</w:t>
      </w:r>
    </w:p>
    <w:p w:rsidR="00AE450B" w:rsidRPr="00755F79" w:rsidRDefault="00AE450B" w:rsidP="00AE450B">
      <w:pPr>
        <w:pStyle w:val="libNormal"/>
      </w:pPr>
      <w:r w:rsidRPr="00035F5B">
        <w:rPr>
          <w:rtl/>
        </w:rPr>
        <w:t>إنّ المتحاملين بنوا صرح مواقفهم المضادّة ضدّ الشيعة والتشيُّع على شفا جرف هار من الادّعاءات والتخرّصات التي تطلق على عواهنها</w:t>
      </w:r>
      <w:r>
        <w:rPr>
          <w:rtl/>
        </w:rPr>
        <w:t>،</w:t>
      </w:r>
      <w:r w:rsidRPr="00035F5B">
        <w:rPr>
          <w:rtl/>
        </w:rPr>
        <w:t xml:space="preserve"> في حين أنَّ نظرة الشيعة مخالفة لتلك الأمور الملصقة بهم تماماً</w:t>
      </w:r>
      <w:r>
        <w:rPr>
          <w:rtl/>
        </w:rPr>
        <w:t>،</w:t>
      </w:r>
      <w:r w:rsidRPr="00035F5B">
        <w:rPr>
          <w:rtl/>
        </w:rPr>
        <w:t xml:space="preserve"> إذ أقوالهم وعقائدهم مبتنية على الذكر الحكيم</w:t>
      </w:r>
      <w:r>
        <w:rPr>
          <w:rtl/>
        </w:rPr>
        <w:t>،</w:t>
      </w:r>
      <w:r w:rsidRPr="00035F5B">
        <w:rPr>
          <w:rtl/>
        </w:rPr>
        <w:t xml:space="preserve"> والسنة المطهرة</w:t>
      </w:r>
      <w:r>
        <w:rPr>
          <w:rtl/>
        </w:rPr>
        <w:t>،</w:t>
      </w:r>
      <w:r w:rsidRPr="00035F5B">
        <w:rPr>
          <w:rtl/>
        </w:rPr>
        <w:t xml:space="preserve"> والعقل السليم</w:t>
      </w:r>
      <w:r>
        <w:rPr>
          <w:rtl/>
        </w:rPr>
        <w:t>،</w:t>
      </w:r>
      <w:r w:rsidRPr="00035F5B">
        <w:rPr>
          <w:rtl/>
        </w:rPr>
        <w:t xml:space="preserve"> والإجماع</w:t>
      </w:r>
      <w:r>
        <w:rPr>
          <w:rtl/>
        </w:rPr>
        <w:t>،</w:t>
      </w:r>
      <w:r w:rsidRPr="00035F5B">
        <w:rPr>
          <w:rtl/>
        </w:rPr>
        <w:t xml:space="preserve"> والتاريخ الصحيح</w:t>
      </w:r>
      <w:r>
        <w:rPr>
          <w:rtl/>
        </w:rPr>
        <w:t>.</w:t>
      </w:r>
      <w:r w:rsidRPr="00035F5B">
        <w:rPr>
          <w:rtl/>
        </w:rPr>
        <w:t xml:space="preserve"> فصحيح أنّهم يقولون</w:t>
      </w:r>
      <w:r>
        <w:rPr>
          <w:rtl/>
        </w:rPr>
        <w:t>:</w:t>
      </w:r>
      <w:r w:rsidRPr="00035F5B">
        <w:rPr>
          <w:rtl/>
        </w:rPr>
        <w:t xml:space="preserve"> قال جعفر بن محمد الصادق</w:t>
      </w:r>
      <w:r>
        <w:rPr>
          <w:rtl/>
        </w:rPr>
        <w:t>،</w:t>
      </w:r>
      <w:r w:rsidRPr="00035F5B">
        <w:rPr>
          <w:rtl/>
        </w:rPr>
        <w:t xml:space="preserve"> لكن الإمام</w:t>
      </w:r>
      <w:r>
        <w:rPr>
          <w:rtl/>
        </w:rPr>
        <w:t xml:space="preserve"> </w:t>
      </w:r>
      <w:r w:rsidRPr="00327A0F">
        <w:rPr>
          <w:rStyle w:val="libAlaemChar"/>
          <w:rtl/>
        </w:rPr>
        <w:t>عليه‌السلام</w:t>
      </w:r>
      <w:r w:rsidRPr="00035F5B">
        <w:rPr>
          <w:rtl/>
        </w:rPr>
        <w:t xml:space="preserve"> لا يتقاطع مع القرآن ف </w:t>
      </w:r>
      <w:r w:rsidRPr="00124F01">
        <w:rPr>
          <w:rtl/>
        </w:rPr>
        <w:t>(علي مع القرآن والقرآن مع علي)</w:t>
      </w:r>
      <w:r>
        <w:rPr>
          <w:rtl/>
        </w:rPr>
        <w:t>،</w:t>
      </w:r>
      <w:r w:rsidRPr="00035F5B">
        <w:rPr>
          <w:rtl/>
        </w:rPr>
        <w:t xml:space="preserve"> والأئمة من ولده هم عدل القرآن كما في حديث الثقلين</w:t>
      </w:r>
      <w:r>
        <w:rPr>
          <w:rtl/>
        </w:rPr>
        <w:t>،</w:t>
      </w:r>
      <w:r w:rsidRPr="00035F5B">
        <w:rPr>
          <w:rtl/>
        </w:rPr>
        <w:t xml:space="preserve"> فلا يقولون بشيء يخالف آيات القرآن الكريم</w:t>
      </w:r>
      <w:r>
        <w:rPr>
          <w:rtl/>
        </w:rPr>
        <w:t>،</w:t>
      </w:r>
      <w:r w:rsidRPr="00035F5B">
        <w:rPr>
          <w:rtl/>
        </w:rPr>
        <w:t xml:space="preserve"> وما أقرّته وصدَّقته السُّنَّة النبويَّة</w:t>
      </w:r>
      <w:r>
        <w:rPr>
          <w:rtl/>
        </w:rPr>
        <w:t>،</w:t>
      </w:r>
      <w:r w:rsidRPr="00035F5B">
        <w:rPr>
          <w:rtl/>
        </w:rPr>
        <w:t xml:space="preserve"> و</w:t>
      </w:r>
      <w:r>
        <w:rPr>
          <w:rtl/>
        </w:rPr>
        <w:t xml:space="preserve"> </w:t>
      </w:r>
      <w:r w:rsidRPr="00035F5B">
        <w:rPr>
          <w:rtl/>
        </w:rPr>
        <w:t>إنّ منهجيّة أهل بيت النبوّة كانت مبتنية على هذه الأُصول</w:t>
      </w:r>
      <w:r>
        <w:rPr>
          <w:rtl/>
        </w:rPr>
        <w:t>،</w:t>
      </w:r>
      <w:r w:rsidRPr="00035F5B">
        <w:rPr>
          <w:rtl/>
        </w:rPr>
        <w:t xml:space="preserve"> ولذلك فإنّ الإمام محمد بن علي الباقر</w:t>
      </w:r>
      <w:r>
        <w:rPr>
          <w:rtl/>
        </w:rPr>
        <w:t>،</w:t>
      </w:r>
      <w:r w:rsidRPr="00035F5B">
        <w:rPr>
          <w:rtl/>
        </w:rPr>
        <w:t xml:space="preserve"> والإمام جعفر بن محمد الصادق وباقي الأئمة أمروا شيعتهم بعرض ما يدّعى أنّه كلامهم على الكتاب العزيز فما</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وافقه أخذوا به وما خالفه طرحوه</w:t>
      </w:r>
      <w:r w:rsidRPr="00035F5B">
        <w:rPr>
          <w:rStyle w:val="libFootnotenumChar"/>
          <w:rtl/>
        </w:rPr>
        <w:t>(1)</w:t>
      </w:r>
      <w:r>
        <w:rPr>
          <w:rtl/>
        </w:rPr>
        <w:t>،</w:t>
      </w:r>
      <w:r w:rsidRPr="00035F5B">
        <w:rPr>
          <w:rtl/>
        </w:rPr>
        <w:t xml:space="preserve"> وقالوا</w:t>
      </w:r>
      <w:r>
        <w:rPr>
          <w:rtl/>
        </w:rPr>
        <w:t>:</w:t>
      </w:r>
      <w:r w:rsidRPr="00035F5B">
        <w:rPr>
          <w:rtl/>
        </w:rPr>
        <w:t xml:space="preserve"> </w:t>
      </w:r>
      <w:r w:rsidRPr="00124F01">
        <w:rPr>
          <w:rtl/>
        </w:rPr>
        <w:t>ما خالف كتاب الله فهو زخرف</w:t>
      </w:r>
      <w:r w:rsidRPr="00035F5B">
        <w:rPr>
          <w:rStyle w:val="libFootnotenumChar"/>
          <w:rtl/>
        </w:rPr>
        <w:t>(2)</w:t>
      </w:r>
      <w:r>
        <w:rPr>
          <w:rtl/>
        </w:rPr>
        <w:t>.</w:t>
      </w:r>
      <w:r w:rsidRPr="00035F5B">
        <w:rPr>
          <w:rtl/>
        </w:rPr>
        <w:t xml:space="preserve"> وهذا منهج يقبله العقل والفطرة السليمة</w:t>
      </w:r>
      <w:r>
        <w:rPr>
          <w:rtl/>
        </w:rPr>
        <w:t>.</w:t>
      </w:r>
    </w:p>
    <w:p w:rsidR="00AE450B" w:rsidRDefault="00AE450B" w:rsidP="00AE450B">
      <w:pPr>
        <w:pStyle w:val="libNormal"/>
      </w:pPr>
      <w:r w:rsidRPr="00755F79">
        <w:rPr>
          <w:rtl/>
        </w:rPr>
        <w:t>وعليه</w:t>
      </w:r>
      <w:r>
        <w:rPr>
          <w:rtl/>
        </w:rPr>
        <w:t>،</w:t>
      </w:r>
      <w:r w:rsidRPr="00755F79">
        <w:rPr>
          <w:rtl/>
        </w:rPr>
        <w:t xml:space="preserve"> فالشيعة ترفض الأقوال العائمة من قبل المغرضين أياً كان قائلها</w:t>
      </w:r>
      <w:r>
        <w:rPr>
          <w:rtl/>
        </w:rPr>
        <w:t>،</w:t>
      </w:r>
      <w:r w:rsidRPr="00755F79">
        <w:rPr>
          <w:rtl/>
        </w:rPr>
        <w:t xml:space="preserve"> لأنّها لا تستند إلى آية مباركة أو حديث صحيح أو عقل عملي أو إجماع محصَّل</w:t>
      </w:r>
      <w:r>
        <w:rPr>
          <w:rtl/>
        </w:rPr>
        <w:t>.</w:t>
      </w:r>
      <w:r w:rsidRPr="00755F79">
        <w:rPr>
          <w:rtl/>
        </w:rPr>
        <w:t xml:space="preserve"> و</w:t>
      </w:r>
      <w:r>
        <w:rPr>
          <w:rtl/>
        </w:rPr>
        <w:t xml:space="preserve"> </w:t>
      </w:r>
      <w:r w:rsidRPr="00755F79">
        <w:rPr>
          <w:rtl/>
        </w:rPr>
        <w:t>إذا كنّا نريد التعامل مع البحث بموضوعيّة فلابدّ من النظر إليه وفق الأُصول الشرعيّة</w:t>
      </w:r>
      <w:r>
        <w:rPr>
          <w:rtl/>
        </w:rPr>
        <w:t>،</w:t>
      </w:r>
      <w:r w:rsidRPr="00755F79">
        <w:rPr>
          <w:rtl/>
        </w:rPr>
        <w:t xml:space="preserve"> لأنَّه لا يمكننا القول بأن كلَّ ما رواه وعمل به الغلاة فهو من وضعهم حتّى لو كان له أصل في القرآن أو السنة</w:t>
      </w:r>
      <w:r>
        <w:rPr>
          <w:rtl/>
        </w:rPr>
        <w:t xml:space="preserve"> </w:t>
      </w:r>
      <w:r w:rsidRPr="00755F79">
        <w:rPr>
          <w:rtl/>
        </w:rPr>
        <w:t>!</w:t>
      </w:r>
    </w:p>
    <w:p w:rsidR="00AE450B" w:rsidRDefault="00AE450B" w:rsidP="00AE450B">
      <w:pPr>
        <w:pStyle w:val="libNormal"/>
      </w:pPr>
      <w:r w:rsidRPr="00035F5B">
        <w:rPr>
          <w:rtl/>
        </w:rPr>
        <w:t>لقد كان للغلاة والمفوّضة وجود</w:t>
      </w:r>
      <w:r>
        <w:rPr>
          <w:rtl/>
        </w:rPr>
        <w:t>،</w:t>
      </w:r>
      <w:r w:rsidRPr="00035F5B">
        <w:rPr>
          <w:rtl/>
        </w:rPr>
        <w:t xml:space="preserve"> في عصر الأئمّة ثم من بعدهم</w:t>
      </w:r>
      <w:r>
        <w:rPr>
          <w:rtl/>
        </w:rPr>
        <w:t>،</w:t>
      </w:r>
      <w:r w:rsidRPr="00035F5B">
        <w:rPr>
          <w:rtl/>
        </w:rPr>
        <w:t xml:space="preserve"> وكان المحدِّثون القميّون</w:t>
      </w:r>
      <w:r>
        <w:rPr>
          <w:rtl/>
        </w:rPr>
        <w:t xml:space="preserve"> </w:t>
      </w:r>
      <w:r w:rsidRPr="00035F5B">
        <w:rPr>
          <w:rtl/>
        </w:rPr>
        <w:t>تبعاً لأئمتهم</w:t>
      </w:r>
      <w:r>
        <w:rPr>
          <w:rtl/>
        </w:rPr>
        <w:t xml:space="preserve"> </w:t>
      </w:r>
      <w:r w:rsidRPr="00035F5B">
        <w:rPr>
          <w:rtl/>
        </w:rPr>
        <w:t>يخالفونهم بشدّة</w:t>
      </w:r>
      <w:r>
        <w:rPr>
          <w:rtl/>
        </w:rPr>
        <w:t>،</w:t>
      </w:r>
      <w:r w:rsidRPr="00035F5B">
        <w:rPr>
          <w:rtl/>
        </w:rPr>
        <w:t xml:space="preserve"> و</w:t>
      </w:r>
      <w:r>
        <w:rPr>
          <w:rtl/>
        </w:rPr>
        <w:t xml:space="preserve"> </w:t>
      </w:r>
      <w:r w:rsidRPr="00035F5B">
        <w:rPr>
          <w:rtl/>
        </w:rPr>
        <w:t>يصرُّون على عدم نقل أيّ حديث أو رواية عنهم</w:t>
      </w:r>
      <w:r>
        <w:rPr>
          <w:rtl/>
        </w:rPr>
        <w:t>،</w:t>
      </w:r>
      <w:r w:rsidRPr="00035F5B">
        <w:rPr>
          <w:rtl/>
        </w:rPr>
        <w:t xml:space="preserve"> ويأسفون لوجود طائفة من الروايات منقولة عنهم</w:t>
      </w:r>
      <w:r>
        <w:rPr>
          <w:rtl/>
        </w:rPr>
        <w:t>،</w:t>
      </w:r>
      <w:r w:rsidRPr="00035F5B">
        <w:rPr>
          <w:rtl/>
        </w:rPr>
        <w:t xml:space="preserve"> حتّى وصل الحدّ بأهل قم لأَنْ يخرجوا من مدينتهم عدَّة من جهابذة الحديث المعتبرين</w:t>
      </w:r>
      <w:r>
        <w:rPr>
          <w:rtl/>
        </w:rPr>
        <w:t>،</w:t>
      </w:r>
      <w:r w:rsidRPr="00035F5B">
        <w:rPr>
          <w:rtl/>
        </w:rPr>
        <w:t xml:space="preserve"> كأحمد بن محمّد بن خالد البرقيّ</w:t>
      </w:r>
      <w:r>
        <w:rPr>
          <w:rtl/>
        </w:rPr>
        <w:t xml:space="preserve"> </w:t>
      </w:r>
      <w:r w:rsidRPr="00035F5B">
        <w:rPr>
          <w:rtl/>
        </w:rPr>
        <w:t xml:space="preserve">صاحب كتاب </w:t>
      </w:r>
      <w:r w:rsidRPr="00AE450B">
        <w:rPr>
          <w:rStyle w:val="libBold2Char"/>
          <w:rtl/>
        </w:rPr>
        <w:t>المحاسن</w:t>
      </w:r>
      <w:r>
        <w:rPr>
          <w:rtl/>
        </w:rPr>
        <w:t xml:space="preserve"> </w:t>
      </w:r>
      <w:r w:rsidRPr="00035F5B">
        <w:rPr>
          <w:rtl/>
        </w:rPr>
        <w:t>لروايته أحاديث لا تحتملها عقولهم</w:t>
      </w:r>
      <w:r w:rsidRPr="00035F5B">
        <w:rPr>
          <w:rStyle w:val="libFootnotenumChar"/>
          <w:rtl/>
        </w:rPr>
        <w:t>(3)</w:t>
      </w:r>
      <w:r>
        <w:rPr>
          <w:rtl/>
        </w:rPr>
        <w:t>،</w:t>
      </w:r>
      <w:r w:rsidRPr="00035F5B">
        <w:rPr>
          <w:rtl/>
        </w:rPr>
        <w:t xml:space="preserve"> في حين نرى تلك الروايات منذ ذلك اليوم مدوّنة في كتبنا المعتبرة ك </w:t>
      </w:r>
      <w:r w:rsidRPr="00AE450B">
        <w:rPr>
          <w:rStyle w:val="libBold2Char"/>
          <w:rtl/>
        </w:rPr>
        <w:t>"الكافي"</w:t>
      </w:r>
      <w:r>
        <w:rPr>
          <w:rtl/>
        </w:rPr>
        <w:t xml:space="preserve"> </w:t>
      </w:r>
      <w:r w:rsidRPr="00035F5B">
        <w:rPr>
          <w:rtl/>
        </w:rPr>
        <w:t>و</w:t>
      </w:r>
      <w:r w:rsidRPr="00AE450B">
        <w:rPr>
          <w:rStyle w:val="libBold2Char"/>
          <w:rtl/>
        </w:rPr>
        <w:t>"التهذيب"</w:t>
      </w:r>
      <w:r>
        <w:rPr>
          <w:rtl/>
        </w:rPr>
        <w:t>،</w:t>
      </w:r>
      <w:r w:rsidRPr="00035F5B">
        <w:rPr>
          <w:rtl/>
        </w:rPr>
        <w:t xml:space="preserve"> ودَلَّ على صحتها القرآن والسنة</w:t>
      </w:r>
      <w:r>
        <w:rPr>
          <w:rtl/>
        </w:rPr>
        <w:t>.</w:t>
      </w:r>
    </w:p>
    <w:p w:rsidR="00AE450B" w:rsidRDefault="00AE450B" w:rsidP="00AE450B">
      <w:pPr>
        <w:pStyle w:val="libNormal"/>
      </w:pPr>
      <w:r w:rsidRPr="00755F79">
        <w:rPr>
          <w:rtl/>
        </w:rPr>
        <w:t>إذاً ينبغي دراسة هذه المسألة وما يماثلها بدقّة</w:t>
      </w:r>
      <w:r>
        <w:rPr>
          <w:rtl/>
        </w:rPr>
        <w:t>،</w:t>
      </w:r>
      <w:r w:rsidRPr="00755F79">
        <w:rPr>
          <w:rtl/>
        </w:rPr>
        <w:t xml:space="preserve"> لنرى ما هو مدى صواب موقف الأعلام القمّيّين في تخطئة هؤلاء</w:t>
      </w:r>
      <w:r>
        <w:rPr>
          <w:rtl/>
        </w:rPr>
        <w:t>،</w:t>
      </w:r>
      <w:r w:rsidRPr="00755F79">
        <w:rPr>
          <w:rtl/>
        </w:rPr>
        <w:t xml:space="preserve"> وهل حقاً أنّهم من الغلاة أو المفوّضة أم لا</w:t>
      </w:r>
      <w:r>
        <w:rPr>
          <w:rtl/>
        </w:rPr>
        <w:t>؟</w:t>
      </w:r>
      <w:r w:rsidRPr="00755F79">
        <w:rPr>
          <w:rtl/>
        </w:rPr>
        <w:t xml:space="preserve"> ولو بحثت عن ترجمة سهل بن زياد مثلاً</w:t>
      </w:r>
      <w:r>
        <w:rPr>
          <w:rtl/>
        </w:rPr>
        <w:t>،</w:t>
      </w:r>
      <w:r w:rsidRPr="00755F79">
        <w:rPr>
          <w:rtl/>
        </w:rPr>
        <w:t xml:space="preserve"> أو حسين بن عبيد</w:t>
      </w:r>
      <w:r>
        <w:rPr>
          <w:rtl/>
        </w:rPr>
        <w:t>،</w:t>
      </w:r>
      <w:r w:rsidRPr="00755F79">
        <w:rPr>
          <w:rtl/>
        </w:rPr>
        <w:t xml:space="preserve"> أو أبي سهيل محمّد بن عليّ القرشيّ</w:t>
      </w:r>
      <w:r>
        <w:rPr>
          <w:rtl/>
        </w:rPr>
        <w:t>،</w:t>
      </w:r>
      <w:r w:rsidRPr="00755F79">
        <w:rPr>
          <w:rtl/>
        </w:rPr>
        <w:t xml:space="preserve"> وآخرين ممَّن طُعِنُوا في اعتقاداتهم بالتفويض أو الغلوّ</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55F79">
        <w:rPr>
          <w:rtl/>
        </w:rPr>
        <w:t>1</w:t>
      </w:r>
      <w:r>
        <w:rPr>
          <w:rtl/>
        </w:rPr>
        <w:t>)</w:t>
      </w:r>
      <w:r w:rsidRPr="00755F79">
        <w:rPr>
          <w:rtl/>
        </w:rPr>
        <w:t xml:space="preserve"> انظر المحاسن 1</w:t>
      </w:r>
      <w:r>
        <w:rPr>
          <w:rtl/>
        </w:rPr>
        <w:t xml:space="preserve">: </w:t>
      </w:r>
      <w:r w:rsidRPr="00755F79">
        <w:rPr>
          <w:rtl/>
        </w:rPr>
        <w:t>226 / ح 150</w:t>
      </w:r>
      <w:r>
        <w:rPr>
          <w:rtl/>
        </w:rPr>
        <w:t>،</w:t>
      </w:r>
      <w:r w:rsidRPr="00755F79">
        <w:rPr>
          <w:rtl/>
        </w:rPr>
        <w:t xml:space="preserve"> الكافي 1</w:t>
      </w:r>
      <w:r>
        <w:rPr>
          <w:rtl/>
        </w:rPr>
        <w:t xml:space="preserve">: </w:t>
      </w:r>
      <w:r w:rsidRPr="00755F79">
        <w:rPr>
          <w:rtl/>
        </w:rPr>
        <w:t>69 / ح 1 / باب الأخذ بالسنة وشواهد الكتاب</w:t>
      </w:r>
      <w:r>
        <w:rPr>
          <w:rtl/>
        </w:rPr>
        <w:t>،</w:t>
      </w:r>
      <w:r w:rsidRPr="00755F79">
        <w:rPr>
          <w:rtl/>
        </w:rPr>
        <w:t xml:space="preserve"> الأمالي للصدوق</w:t>
      </w:r>
      <w:r>
        <w:rPr>
          <w:rtl/>
        </w:rPr>
        <w:t xml:space="preserve">: </w:t>
      </w:r>
      <w:r w:rsidRPr="00755F79">
        <w:rPr>
          <w:rtl/>
        </w:rPr>
        <w:t>449 / ح 608</w:t>
      </w:r>
      <w:r>
        <w:rPr>
          <w:rtl/>
        </w:rPr>
        <w:t>.</w:t>
      </w:r>
    </w:p>
    <w:p w:rsidR="00AE450B" w:rsidRDefault="00AE450B" w:rsidP="00AE450B">
      <w:pPr>
        <w:pStyle w:val="libFootnote0"/>
      </w:pPr>
      <w:r>
        <w:rPr>
          <w:rtl/>
        </w:rPr>
        <w:t>(</w:t>
      </w:r>
      <w:r w:rsidRPr="00755F79">
        <w:rPr>
          <w:rtl/>
        </w:rPr>
        <w:t>2</w:t>
      </w:r>
      <w:r>
        <w:rPr>
          <w:rtl/>
        </w:rPr>
        <w:t>)</w:t>
      </w:r>
      <w:r w:rsidRPr="00755F79">
        <w:rPr>
          <w:rtl/>
        </w:rPr>
        <w:t xml:space="preserve"> انظر المحاسن 1</w:t>
      </w:r>
      <w:r>
        <w:rPr>
          <w:rtl/>
        </w:rPr>
        <w:t xml:space="preserve">: </w:t>
      </w:r>
      <w:r w:rsidRPr="00755F79">
        <w:rPr>
          <w:rtl/>
        </w:rPr>
        <w:t>221 / ح 128</w:t>
      </w:r>
      <w:r>
        <w:rPr>
          <w:rtl/>
        </w:rPr>
        <w:t>،</w:t>
      </w:r>
      <w:r w:rsidRPr="00755F79">
        <w:rPr>
          <w:rtl/>
        </w:rPr>
        <w:t xml:space="preserve"> الكافي 1</w:t>
      </w:r>
      <w:r>
        <w:rPr>
          <w:rtl/>
        </w:rPr>
        <w:t xml:space="preserve">: </w:t>
      </w:r>
      <w:r w:rsidRPr="00755F79">
        <w:rPr>
          <w:rtl/>
        </w:rPr>
        <w:t>69 / ح 3</w:t>
      </w:r>
      <w:r>
        <w:rPr>
          <w:rtl/>
        </w:rPr>
        <w:t>،</w:t>
      </w:r>
      <w:r w:rsidRPr="00755F79">
        <w:rPr>
          <w:rtl/>
        </w:rPr>
        <w:t xml:space="preserve"> وسائل الشيعة 27</w:t>
      </w:r>
      <w:r>
        <w:rPr>
          <w:rtl/>
        </w:rPr>
        <w:t xml:space="preserve">: </w:t>
      </w:r>
      <w:r w:rsidRPr="00755F79">
        <w:rPr>
          <w:rtl/>
        </w:rPr>
        <w:t>111 / ح 33347</w:t>
      </w:r>
      <w:r>
        <w:rPr>
          <w:rtl/>
        </w:rPr>
        <w:t>،</w:t>
      </w:r>
      <w:r w:rsidRPr="00755F79">
        <w:rPr>
          <w:rtl/>
        </w:rPr>
        <w:t xml:space="preserve"> مستدرك الوسائل 17</w:t>
      </w:r>
      <w:r>
        <w:rPr>
          <w:rtl/>
        </w:rPr>
        <w:t xml:space="preserve">: </w:t>
      </w:r>
      <w:r w:rsidRPr="00755F79">
        <w:rPr>
          <w:rtl/>
        </w:rPr>
        <w:t>304 / ح 21417 و 21418</w:t>
      </w:r>
      <w:r>
        <w:rPr>
          <w:rtl/>
        </w:rPr>
        <w:t>،</w:t>
      </w:r>
      <w:r w:rsidRPr="00755F79">
        <w:rPr>
          <w:rtl/>
        </w:rPr>
        <w:t xml:space="preserve"> بحار الأنوار 2</w:t>
      </w:r>
      <w:r>
        <w:rPr>
          <w:rtl/>
        </w:rPr>
        <w:t xml:space="preserve">: </w:t>
      </w:r>
      <w:r w:rsidRPr="00755F79">
        <w:rPr>
          <w:rtl/>
        </w:rPr>
        <w:t>242 / ح 37</w:t>
      </w:r>
      <w:r>
        <w:rPr>
          <w:rtl/>
        </w:rPr>
        <w:t>.</w:t>
      </w:r>
    </w:p>
    <w:p w:rsidR="00AE450B" w:rsidRPr="00755F79" w:rsidRDefault="00AE450B" w:rsidP="00AE450B">
      <w:pPr>
        <w:pStyle w:val="libFootnote0"/>
      </w:pPr>
      <w:r>
        <w:rPr>
          <w:rtl/>
        </w:rPr>
        <w:t>(</w:t>
      </w:r>
      <w:r w:rsidRPr="00755F79">
        <w:rPr>
          <w:rtl/>
        </w:rPr>
        <w:t>3</w:t>
      </w:r>
      <w:r>
        <w:rPr>
          <w:rtl/>
        </w:rPr>
        <w:t>)</w:t>
      </w:r>
      <w:r w:rsidRPr="00755F79">
        <w:rPr>
          <w:rtl/>
        </w:rPr>
        <w:t xml:space="preserve"> رجال ابن الغضائري</w:t>
      </w:r>
      <w:r>
        <w:rPr>
          <w:rtl/>
        </w:rPr>
        <w:t xml:space="preserve">: </w:t>
      </w:r>
      <w:r w:rsidRPr="00755F79">
        <w:rPr>
          <w:rtl/>
        </w:rPr>
        <w:t>39 / ت 10</w:t>
      </w:r>
      <w:r>
        <w:rPr>
          <w:rtl/>
        </w:rPr>
        <w:t>،</w:t>
      </w:r>
      <w:r w:rsidRPr="00755F79">
        <w:rPr>
          <w:rtl/>
        </w:rPr>
        <w:t xml:space="preserve"> وعنه في الخلاصة للعلاّمة</w:t>
      </w:r>
      <w:r>
        <w:rPr>
          <w:rtl/>
        </w:rPr>
        <w:t xml:space="preserve">: </w:t>
      </w:r>
      <w:r w:rsidRPr="00755F79">
        <w:rPr>
          <w:rtl/>
        </w:rPr>
        <w:t>63 / ت 7</w:t>
      </w:r>
      <w:r>
        <w:rPr>
          <w:rtl/>
        </w:rPr>
        <w:t>.</w:t>
      </w:r>
    </w:p>
    <w:p w:rsidR="00AE450B" w:rsidRDefault="00AE450B" w:rsidP="00AE450B">
      <w:pPr>
        <w:pStyle w:val="libNormal"/>
      </w:pPr>
      <w:r>
        <w:rPr>
          <w:rtl/>
        </w:rPr>
        <w:br w:type="page"/>
      </w:r>
    </w:p>
    <w:p w:rsidR="00AE450B" w:rsidRDefault="00AE450B" w:rsidP="00AE450B">
      <w:pPr>
        <w:pStyle w:val="libNormal"/>
      </w:pPr>
      <w:r w:rsidRPr="00755F79">
        <w:rPr>
          <w:rtl/>
        </w:rPr>
        <w:lastRenderedPageBreak/>
        <w:t>كأبي جعفر محمّد بن أُرومة القمّيّ</w:t>
      </w:r>
      <w:r>
        <w:rPr>
          <w:rtl/>
        </w:rPr>
        <w:t>،</w:t>
      </w:r>
      <w:r w:rsidRPr="00755F79">
        <w:rPr>
          <w:rtl/>
        </w:rPr>
        <w:t xml:space="preserve"> لرأيت أن تجريحهم لأولئك يبتني على أُمور أثبت التحقيق أنّها باطلة</w:t>
      </w:r>
      <w:r>
        <w:rPr>
          <w:rtl/>
        </w:rPr>
        <w:t>.</w:t>
      </w:r>
    </w:p>
    <w:p w:rsidR="00AE450B" w:rsidRDefault="00AE450B" w:rsidP="00AE450B">
      <w:pPr>
        <w:pStyle w:val="libNormal"/>
      </w:pPr>
      <w:r w:rsidRPr="00035F5B">
        <w:rPr>
          <w:rtl/>
        </w:rPr>
        <w:t>ونموذج ذلك أنّهم كانوا يتعقَّبون (ابن أرومة القمي) وأمثاله كي يقتلوه</w:t>
      </w:r>
      <w:r>
        <w:rPr>
          <w:rtl/>
        </w:rPr>
        <w:t>،</w:t>
      </w:r>
      <w:r w:rsidRPr="00035F5B">
        <w:rPr>
          <w:rtl/>
        </w:rPr>
        <w:t xml:space="preserve"> اعتقاداً منهم بأنّه كغالب الغلاة والمفوّضة الذين لا يُؤَدُّون الصلاة</w:t>
      </w:r>
      <w:r>
        <w:rPr>
          <w:rtl/>
        </w:rPr>
        <w:t>،</w:t>
      </w:r>
      <w:r w:rsidRPr="00035F5B">
        <w:rPr>
          <w:rtl/>
        </w:rPr>
        <w:t xml:space="preserve"> ولكن حين أتوا إليه ورأوه يؤدي الصلاة تركوه وشأنه</w:t>
      </w:r>
      <w:r>
        <w:rPr>
          <w:rtl/>
        </w:rPr>
        <w:t>،</w:t>
      </w:r>
      <w:r w:rsidRPr="00035F5B">
        <w:rPr>
          <w:rtl/>
        </w:rPr>
        <w:t xml:space="preserve"> ووقع مثل ذلك في غير ابن أرومة</w:t>
      </w:r>
      <w:r>
        <w:rPr>
          <w:rtl/>
        </w:rPr>
        <w:t>،</w:t>
      </w:r>
      <w:r w:rsidRPr="00035F5B">
        <w:rPr>
          <w:rtl/>
        </w:rPr>
        <w:t xml:space="preserve"> حيث كانوا يتّهمونهم بالغلوّ والتفويض</w:t>
      </w:r>
      <w:r>
        <w:rPr>
          <w:rtl/>
        </w:rPr>
        <w:t>،</w:t>
      </w:r>
      <w:r w:rsidRPr="00035F5B">
        <w:rPr>
          <w:rtl/>
        </w:rPr>
        <w:t xml:space="preserve"> لكنهم إذا رأوا صلاتهم وعبادتهم</w:t>
      </w:r>
      <w:r>
        <w:rPr>
          <w:rtl/>
        </w:rPr>
        <w:t>،</w:t>
      </w:r>
      <w:r w:rsidRPr="00035F5B">
        <w:rPr>
          <w:rtl/>
        </w:rPr>
        <w:t xml:space="preserve"> رجعوا عن ذلك الاتّهام وتركوهم وشأنهم</w:t>
      </w:r>
      <w:r w:rsidRPr="00035F5B">
        <w:rPr>
          <w:rStyle w:val="libFootnotenumChar"/>
          <w:rtl/>
        </w:rPr>
        <w:t>(1)</w:t>
      </w:r>
      <w:r>
        <w:rPr>
          <w:rtl/>
        </w:rPr>
        <w:t>.</w:t>
      </w:r>
    </w:p>
    <w:p w:rsidR="00AE450B" w:rsidRDefault="00AE450B" w:rsidP="00AE450B">
      <w:pPr>
        <w:pStyle w:val="libNormal"/>
      </w:pPr>
      <w:r w:rsidRPr="00755F79">
        <w:rPr>
          <w:rtl/>
        </w:rPr>
        <w:t>وعلى هذه الحالة والمِنوال اتُّهمَت طائفة بالتفويض وأُخرى بالغلو تبعاً لمتبنَّيات خاطئة</w:t>
      </w:r>
      <w:r>
        <w:rPr>
          <w:rtl/>
        </w:rPr>
        <w:t>،</w:t>
      </w:r>
      <w:r w:rsidRPr="00755F79">
        <w:rPr>
          <w:rtl/>
        </w:rPr>
        <w:t xml:space="preserve"> وربّما كان بين أُولئك من يعتقد بعض الاعتقادات الخاصّة</w:t>
      </w:r>
      <w:r>
        <w:rPr>
          <w:rtl/>
        </w:rPr>
        <w:t>،</w:t>
      </w:r>
      <w:r w:rsidRPr="00755F79">
        <w:rPr>
          <w:rtl/>
        </w:rPr>
        <w:t xml:space="preserve"> ولكن ليس بذلك الحدّ الذي يستحقّون فيه تلك الشدَّة من تعامل القمّيّين معهم أو إخراجهم من المذهب</w:t>
      </w:r>
      <w:r>
        <w:rPr>
          <w:rtl/>
        </w:rPr>
        <w:t>،</w:t>
      </w:r>
      <w:r w:rsidRPr="00755F79">
        <w:rPr>
          <w:rtl/>
        </w:rPr>
        <w:t xml:space="preserve"> لأنَّ اعتقاداتهم تلك يقرّها</w:t>
      </w:r>
      <w:r>
        <w:rPr>
          <w:rtl/>
        </w:rPr>
        <w:t xml:space="preserve"> </w:t>
      </w:r>
      <w:r w:rsidRPr="00755F79">
        <w:rPr>
          <w:rtl/>
        </w:rPr>
        <w:t>أو لا</w:t>
      </w:r>
      <w:r>
        <w:rPr>
          <w:rtl/>
        </w:rPr>
        <w:t xml:space="preserve"> </w:t>
      </w:r>
      <w:r w:rsidRPr="00755F79">
        <w:rPr>
          <w:rtl/>
        </w:rPr>
        <w:t>تنافي</w:t>
      </w:r>
      <w:r>
        <w:rPr>
          <w:rtl/>
        </w:rPr>
        <w:t xml:space="preserve"> </w:t>
      </w:r>
      <w:r w:rsidRPr="00755F79">
        <w:rPr>
          <w:rtl/>
        </w:rPr>
        <w:t>القرآن والسنة المطهرة</w:t>
      </w:r>
      <w:r>
        <w:rPr>
          <w:rtl/>
        </w:rPr>
        <w:t>،</w:t>
      </w:r>
      <w:r w:rsidRPr="00755F79">
        <w:rPr>
          <w:rtl/>
        </w:rPr>
        <w:t xml:space="preserve"> فكيف يجوز والحال هذه إخراجهم من المذهب</w:t>
      </w:r>
      <w:r>
        <w:rPr>
          <w:rtl/>
        </w:rPr>
        <w:t>،</w:t>
      </w:r>
      <w:r w:rsidRPr="00755F79">
        <w:rPr>
          <w:rtl/>
        </w:rPr>
        <w:t xml:space="preserve"> وعلى الأخص إذا علمنا أنّ عقائدهم تلك لم تكن في حدود الغلوّ أو التفويض</w:t>
      </w:r>
      <w:r>
        <w:rPr>
          <w:rtl/>
        </w:rPr>
        <w:t>،</w:t>
      </w:r>
      <w:r w:rsidRPr="00755F79">
        <w:rPr>
          <w:rtl/>
        </w:rPr>
        <w:t xml:space="preserve"> بل من المعرفة والإيمان</w:t>
      </w:r>
      <w:r>
        <w:rPr>
          <w:rtl/>
        </w:rPr>
        <w:t>،</w:t>
      </w:r>
      <w:r w:rsidRPr="00755F79">
        <w:rPr>
          <w:rtl/>
        </w:rPr>
        <w:t xml:space="preserve"> وهؤلاء الرجال وقعوا بين مطرقة الإفراط وسندان التفريط</w:t>
      </w:r>
      <w:r>
        <w:rPr>
          <w:rtl/>
        </w:rPr>
        <w:t>،</w:t>
      </w:r>
      <w:r w:rsidRPr="00755F79">
        <w:rPr>
          <w:rtl/>
        </w:rPr>
        <w:t xml:space="preserve"> ولكنّ شدّة حساسية القميّين إزاء هذا الموضوع جعلتهم عرضة لأُمور قد أثّرت على تاريخهم وحياتهم فيما بعد</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55F79">
        <w:rPr>
          <w:rtl/>
        </w:rPr>
        <w:t>1</w:t>
      </w:r>
      <w:r>
        <w:rPr>
          <w:rtl/>
        </w:rPr>
        <w:t>)</w:t>
      </w:r>
      <w:r w:rsidRPr="00755F79">
        <w:rPr>
          <w:rtl/>
        </w:rPr>
        <w:t xml:space="preserve"> رجال ابن الغضائري</w:t>
      </w:r>
      <w:r>
        <w:rPr>
          <w:rtl/>
        </w:rPr>
        <w:t xml:space="preserve">: </w:t>
      </w:r>
      <w:r w:rsidRPr="00755F79">
        <w:rPr>
          <w:rtl/>
        </w:rPr>
        <w:t>96 / ت 158</w:t>
      </w:r>
      <w:r>
        <w:rPr>
          <w:rtl/>
        </w:rPr>
        <w:t>،</w:t>
      </w:r>
      <w:r w:rsidRPr="00755F79">
        <w:rPr>
          <w:rtl/>
        </w:rPr>
        <w:t xml:space="preserve"> رجال النجاشي</w:t>
      </w:r>
      <w:r>
        <w:rPr>
          <w:rtl/>
        </w:rPr>
        <w:t xml:space="preserve">: </w:t>
      </w:r>
      <w:r w:rsidRPr="00755F79">
        <w:rPr>
          <w:rtl/>
        </w:rPr>
        <w:t>329 / ت 891</w:t>
      </w:r>
      <w:r>
        <w:rPr>
          <w:rtl/>
        </w:rPr>
        <w:t>،</w:t>
      </w:r>
      <w:r w:rsidRPr="00755F79">
        <w:rPr>
          <w:rtl/>
        </w:rPr>
        <w:t xml:space="preserve"> الخلاصة للعلاّمة</w:t>
      </w:r>
      <w:r>
        <w:rPr>
          <w:rtl/>
        </w:rPr>
        <w:t xml:space="preserve">: </w:t>
      </w:r>
      <w:r w:rsidRPr="00755F79">
        <w:rPr>
          <w:rtl/>
        </w:rPr>
        <w:t>397 / ت 28</w:t>
      </w:r>
      <w:r>
        <w:rPr>
          <w:rtl/>
        </w:rPr>
        <w:t>،</w:t>
      </w:r>
      <w:r w:rsidRPr="00755F79">
        <w:rPr>
          <w:rtl/>
        </w:rPr>
        <w:t xml:space="preserve"> رجال ابن داود</w:t>
      </w:r>
      <w:r>
        <w:rPr>
          <w:rtl/>
        </w:rPr>
        <w:t xml:space="preserve">: </w:t>
      </w:r>
      <w:r w:rsidRPr="00755F79">
        <w:rPr>
          <w:rtl/>
        </w:rPr>
        <w:t>270 / ت 431</w:t>
      </w:r>
      <w:r>
        <w:rPr>
          <w:rtl/>
        </w:rPr>
        <w:t>،</w:t>
      </w:r>
      <w:r w:rsidRPr="00755F79">
        <w:rPr>
          <w:rtl/>
        </w:rPr>
        <w:t xml:space="preserve"> معجم رجال الحديث 16</w:t>
      </w:r>
      <w:r>
        <w:rPr>
          <w:rtl/>
        </w:rPr>
        <w:t xml:space="preserve">: </w:t>
      </w:r>
      <w:r w:rsidRPr="00755F79">
        <w:rPr>
          <w:rtl/>
        </w:rPr>
        <w:t>124 / ت 10314</w:t>
      </w:r>
      <w:r>
        <w:rPr>
          <w:rtl/>
        </w:rPr>
        <w:t>.</w:t>
      </w:r>
      <w:r w:rsidRPr="00755F79">
        <w:rPr>
          <w:rtl/>
        </w:rPr>
        <w:t xml:space="preserve"> قال المير داماد في الرواشح السماوية</w:t>
      </w:r>
      <w:r>
        <w:rPr>
          <w:rtl/>
        </w:rPr>
        <w:t xml:space="preserve">: </w:t>
      </w:r>
      <w:r w:rsidRPr="00755F79">
        <w:rPr>
          <w:rtl/>
        </w:rPr>
        <w:t>182 ثم إن ابن الغضائري مع أنّه في الأكثر مسارع إلى التضعيف بأدنى سبب قال في محمد بن أورمة</w:t>
      </w:r>
      <w:r>
        <w:rPr>
          <w:rtl/>
        </w:rPr>
        <w:t>:</w:t>
      </w:r>
      <w:r w:rsidRPr="00755F79">
        <w:rPr>
          <w:rtl/>
        </w:rPr>
        <w:t xml:space="preserve"> اتهّمه القميّون بالغلوّ وحديثه نقيّ لا فساد فيه</w:t>
      </w:r>
      <w:r>
        <w:rPr>
          <w:rtl/>
        </w:rPr>
        <w:t>،</w:t>
      </w:r>
      <w:r w:rsidRPr="00755F79">
        <w:rPr>
          <w:rtl/>
        </w:rPr>
        <w:t xml:space="preserve"> ولم أرَ شيئاً ينسب إليه تضطرب فيه النفس إلاّ أوراقاً في تفسير الباطن وأظنّها موضوعة عليه</w:t>
      </w:r>
      <w:r>
        <w:rPr>
          <w:rtl/>
        </w:rPr>
        <w:t>،</w:t>
      </w:r>
      <w:r w:rsidRPr="00755F79">
        <w:rPr>
          <w:rtl/>
        </w:rPr>
        <w:t xml:space="preserve"> ورأيت كتاباً خرج عن أبي الحسن إلى القميين في براءته مما قذف به</w:t>
      </w:r>
      <w:r>
        <w:rPr>
          <w:rtl/>
        </w:rPr>
        <w:t>.</w:t>
      </w:r>
    </w:p>
    <w:p w:rsidR="00AE450B" w:rsidRDefault="00AE450B" w:rsidP="00AE450B">
      <w:pPr>
        <w:pStyle w:val="libNormal"/>
      </w:pPr>
      <w:r>
        <w:rPr>
          <w:rtl/>
        </w:rPr>
        <w:br w:type="page"/>
      </w:r>
    </w:p>
    <w:p w:rsidR="00AE450B" w:rsidRDefault="00AE450B" w:rsidP="00AE450B">
      <w:pPr>
        <w:pStyle w:val="Heading2"/>
      </w:pPr>
      <w:bookmarkStart w:id="23" w:name="_Toc369514482"/>
      <w:bookmarkStart w:id="24" w:name="_Toc396900298"/>
      <w:r w:rsidRPr="00755F79">
        <w:rPr>
          <w:rtl/>
        </w:rPr>
        <w:lastRenderedPageBreak/>
        <w:t>2</w:t>
      </w:r>
      <w:r>
        <w:rPr>
          <w:rtl/>
        </w:rPr>
        <w:t xml:space="preserve"> </w:t>
      </w:r>
      <w:r>
        <w:rPr>
          <w:rFonts w:hint="cs"/>
          <w:rtl/>
        </w:rPr>
        <w:t xml:space="preserve">- </w:t>
      </w:r>
      <w:r w:rsidRPr="00755F79">
        <w:rPr>
          <w:rtl/>
        </w:rPr>
        <w:t>منهج القُمِّيين والبغداديين في العقائد والرجال</w:t>
      </w:r>
      <w:bookmarkEnd w:id="23"/>
      <w:bookmarkEnd w:id="24"/>
    </w:p>
    <w:p w:rsidR="00AE450B" w:rsidRDefault="00AE450B" w:rsidP="00AE450B">
      <w:pPr>
        <w:pStyle w:val="libNormal"/>
      </w:pPr>
      <w:r w:rsidRPr="00035F5B">
        <w:rPr>
          <w:rtl/>
        </w:rPr>
        <w:t>بغداد وقم مدينتان مستحدثتان بنيتا في العهد الإسلامي</w:t>
      </w:r>
      <w:r>
        <w:rPr>
          <w:rtl/>
        </w:rPr>
        <w:t>،</w:t>
      </w:r>
      <w:r w:rsidRPr="00035F5B">
        <w:rPr>
          <w:rtl/>
        </w:rPr>
        <w:t xml:space="preserve"> إذ بنى المنصور (136</w:t>
      </w:r>
      <w:r>
        <w:rPr>
          <w:rtl/>
        </w:rPr>
        <w:t xml:space="preserve"> هـ</w:t>
      </w:r>
      <w:r>
        <w:rPr>
          <w:rFonts w:hint="cs"/>
          <w:rtl/>
        </w:rPr>
        <w:t xml:space="preserve"> -</w:t>
      </w:r>
      <w:r>
        <w:rPr>
          <w:rtl/>
        </w:rPr>
        <w:t xml:space="preserve"> </w:t>
      </w:r>
      <w:r w:rsidRPr="00035F5B">
        <w:rPr>
          <w:rtl/>
        </w:rPr>
        <w:t>158</w:t>
      </w:r>
      <w:r>
        <w:rPr>
          <w:rtl/>
        </w:rPr>
        <w:t xml:space="preserve"> هـ)</w:t>
      </w:r>
      <w:r w:rsidRPr="00035F5B">
        <w:rPr>
          <w:rtl/>
        </w:rPr>
        <w:t xml:space="preserve"> بغداد عام 144</w:t>
      </w:r>
      <w:r>
        <w:rPr>
          <w:rtl/>
        </w:rPr>
        <w:t xml:space="preserve"> هـ </w:t>
      </w:r>
      <w:r w:rsidRPr="00035F5B">
        <w:rPr>
          <w:rtl/>
        </w:rPr>
        <w:t>بعد أن كانت سوقا للأديرة التي حولها</w:t>
      </w:r>
      <w:r>
        <w:rPr>
          <w:rtl/>
        </w:rPr>
        <w:t>،</w:t>
      </w:r>
      <w:r w:rsidRPr="00035F5B">
        <w:rPr>
          <w:rtl/>
        </w:rPr>
        <w:t xml:space="preserve"> ونقل عن الإمام علي</w:t>
      </w:r>
      <w:r>
        <w:rPr>
          <w:rtl/>
        </w:rPr>
        <w:t xml:space="preserve"> </w:t>
      </w:r>
      <w:r w:rsidRPr="00327A0F">
        <w:rPr>
          <w:rStyle w:val="libAlaemChar"/>
          <w:rtl/>
        </w:rPr>
        <w:t>عليه‌السلام</w:t>
      </w:r>
      <w:r w:rsidRPr="00035F5B">
        <w:rPr>
          <w:rtl/>
        </w:rPr>
        <w:t xml:space="preserve"> أنّه قد مر بها لما رجع من وقعة الخوارج كاشفاً فيها عن العين التي نبعت لمريم</w:t>
      </w:r>
      <w:r>
        <w:rPr>
          <w:rtl/>
        </w:rPr>
        <w:t xml:space="preserve"> </w:t>
      </w:r>
      <w:r w:rsidRPr="00327A0F">
        <w:rPr>
          <w:rStyle w:val="libAlaemChar"/>
          <w:rtl/>
        </w:rPr>
        <w:t>عليها‌السلام</w:t>
      </w:r>
      <w:r w:rsidRPr="00035F5B">
        <w:rPr>
          <w:rStyle w:val="libFootnotenumChar"/>
          <w:rtl/>
        </w:rPr>
        <w:t>(1)</w:t>
      </w:r>
      <w:r>
        <w:rPr>
          <w:rtl/>
        </w:rPr>
        <w:t>.</w:t>
      </w:r>
    </w:p>
    <w:p w:rsidR="00AE450B" w:rsidRDefault="00AE450B" w:rsidP="00AE450B">
      <w:pPr>
        <w:pStyle w:val="libNormal"/>
      </w:pPr>
      <w:r w:rsidRPr="00755F79">
        <w:rPr>
          <w:rtl/>
        </w:rPr>
        <w:t>وارتباط بغداد بالتشيع قديم قِدَم وجودها</w:t>
      </w:r>
      <w:r>
        <w:rPr>
          <w:rtl/>
        </w:rPr>
        <w:t>،</w:t>
      </w:r>
      <w:r w:rsidRPr="00755F79">
        <w:rPr>
          <w:rtl/>
        </w:rPr>
        <w:t xml:space="preserve"> ونزول الإمام علي فيها مرجَعهُ من النهروان</w:t>
      </w:r>
      <w:r>
        <w:rPr>
          <w:rtl/>
        </w:rPr>
        <w:t>،</w:t>
      </w:r>
      <w:r w:rsidRPr="00755F79">
        <w:rPr>
          <w:rtl/>
        </w:rPr>
        <w:t xml:space="preserve"> وقد نما فيها التشيع وازدهر عند قيام الدولة العباسية واطمئنان الشيعة في بادئ</w:t>
      </w:r>
      <w:r>
        <w:rPr>
          <w:rtl/>
        </w:rPr>
        <w:t xml:space="preserve"> </w:t>
      </w:r>
      <w:r w:rsidRPr="00755F79">
        <w:rPr>
          <w:rtl/>
        </w:rPr>
        <w:t>الأمر</w:t>
      </w:r>
      <w:r>
        <w:rPr>
          <w:rtl/>
        </w:rPr>
        <w:t>،</w:t>
      </w:r>
      <w:r w:rsidRPr="00755F79">
        <w:rPr>
          <w:rtl/>
        </w:rPr>
        <w:t xml:space="preserve"> ثم ترسّخ فيها التشيع عند حلول الإمام الكاظم</w:t>
      </w:r>
      <w:r>
        <w:rPr>
          <w:rtl/>
        </w:rPr>
        <w:t xml:space="preserve"> </w:t>
      </w:r>
      <w:r w:rsidRPr="00327A0F">
        <w:rPr>
          <w:rStyle w:val="libAlaemChar"/>
          <w:rtl/>
        </w:rPr>
        <w:t>عليه‌السلام</w:t>
      </w:r>
      <w:r w:rsidRPr="00755F79">
        <w:rPr>
          <w:rtl/>
        </w:rPr>
        <w:t xml:space="preserve"> والإمام الجواد</w:t>
      </w:r>
      <w:r>
        <w:rPr>
          <w:rtl/>
        </w:rPr>
        <w:t xml:space="preserve"> </w:t>
      </w:r>
      <w:r w:rsidRPr="00327A0F">
        <w:rPr>
          <w:rStyle w:val="libAlaemChar"/>
          <w:rtl/>
        </w:rPr>
        <w:t>عليه‌السلام</w:t>
      </w:r>
      <w:r>
        <w:rPr>
          <w:rtl/>
        </w:rPr>
        <w:t>،</w:t>
      </w:r>
      <w:r w:rsidRPr="00755F79">
        <w:rPr>
          <w:rtl/>
        </w:rPr>
        <w:t xml:space="preserve"> مضافاً إلى قربها من النجف وكربلاء حيث فيها الإمام علي والإمام الحسين</w:t>
      </w:r>
      <w:r>
        <w:rPr>
          <w:rtl/>
        </w:rPr>
        <w:t xml:space="preserve"> </w:t>
      </w:r>
      <w:r w:rsidRPr="00327A0F">
        <w:rPr>
          <w:rStyle w:val="libAlaemChar"/>
          <w:rtl/>
        </w:rPr>
        <w:t>عليهما‌السلام</w:t>
      </w:r>
      <w:r w:rsidRPr="00755F79">
        <w:rPr>
          <w:rtl/>
        </w:rPr>
        <w:t xml:space="preserve"> وسامراء التي شرفت بالعسكريين</w:t>
      </w:r>
      <w:r w:rsidRPr="00327A0F">
        <w:rPr>
          <w:rStyle w:val="libAlaemChar"/>
          <w:rtl/>
        </w:rPr>
        <w:t>عليهما‌السلام</w:t>
      </w:r>
      <w:r>
        <w:rPr>
          <w:rtl/>
        </w:rPr>
        <w:t>،</w:t>
      </w:r>
      <w:r w:rsidRPr="00755F79">
        <w:rPr>
          <w:rtl/>
        </w:rPr>
        <w:t xml:space="preserve"> ولوجود النواب الأربعة فيها إلى غير ذلك من السمات والمميزات التي اختصت بها بغداد دون غيرها</w:t>
      </w:r>
      <w:r>
        <w:rPr>
          <w:rtl/>
        </w:rPr>
        <w:t>.</w:t>
      </w:r>
    </w:p>
    <w:p w:rsidR="00AE450B" w:rsidRDefault="00AE450B" w:rsidP="00AE450B">
      <w:pPr>
        <w:pStyle w:val="libNormal"/>
      </w:pPr>
      <w:r w:rsidRPr="00755F79">
        <w:rPr>
          <w:rtl/>
        </w:rPr>
        <w:t>وأما قم</w:t>
      </w:r>
      <w:r>
        <w:rPr>
          <w:rtl/>
        </w:rPr>
        <w:t>،</w:t>
      </w:r>
      <w:r w:rsidRPr="00755F79">
        <w:rPr>
          <w:rtl/>
        </w:rPr>
        <w:t xml:space="preserve"> فقيل</w:t>
      </w:r>
      <w:r>
        <w:rPr>
          <w:rtl/>
        </w:rPr>
        <w:t>:</w:t>
      </w:r>
      <w:r w:rsidRPr="00755F79">
        <w:rPr>
          <w:rtl/>
        </w:rPr>
        <w:t xml:space="preserve"> إنّها مصّرت قبل ذلك التاريخ عند فتح الجبل و</w:t>
      </w:r>
      <w:r>
        <w:rPr>
          <w:rtl/>
        </w:rPr>
        <w:t xml:space="preserve"> </w:t>
      </w:r>
      <w:r w:rsidRPr="00755F79">
        <w:rPr>
          <w:rtl/>
        </w:rPr>
        <w:t>إصفهان</w:t>
      </w:r>
      <w:r>
        <w:rPr>
          <w:rtl/>
        </w:rPr>
        <w:t>،</w:t>
      </w:r>
      <w:r w:rsidRPr="00755F79">
        <w:rPr>
          <w:rtl/>
        </w:rPr>
        <w:t xml:space="preserve"> إذ كان سعد بن عامر الأشعري مع أبي موسى الأشعري في تلك الغزوة</w:t>
      </w:r>
      <w:r>
        <w:rPr>
          <w:rtl/>
        </w:rPr>
        <w:t>،</w:t>
      </w:r>
      <w:r w:rsidRPr="00755F79">
        <w:rPr>
          <w:rtl/>
        </w:rPr>
        <w:t xml:space="preserve"> فبقي سعد بن عامر في منطقة الجبل</w:t>
      </w:r>
      <w:r>
        <w:rPr>
          <w:rtl/>
        </w:rPr>
        <w:t xml:space="preserve"> </w:t>
      </w:r>
      <w:r w:rsidRPr="00755F79">
        <w:rPr>
          <w:rtl/>
        </w:rPr>
        <w:t>والتي كانت من ضمنها مدينة قم الحالية</w:t>
      </w:r>
      <w:r>
        <w:rPr>
          <w:rtl/>
        </w:rPr>
        <w:t xml:space="preserve"> </w:t>
      </w:r>
      <w:r w:rsidRPr="00755F79">
        <w:rPr>
          <w:rtl/>
        </w:rPr>
        <w:t>مع أولاده</w:t>
      </w:r>
      <w:r>
        <w:rPr>
          <w:rtl/>
        </w:rPr>
        <w:t>،</w:t>
      </w:r>
      <w:r w:rsidRPr="00755F79">
        <w:rPr>
          <w:rtl/>
        </w:rPr>
        <w:t xml:space="preserve"> وهؤلاء توالدوا مع القادمين والسكان الأصليين</w:t>
      </w:r>
      <w:r>
        <w:rPr>
          <w:rtl/>
        </w:rPr>
        <w:t>،</w:t>
      </w:r>
      <w:r w:rsidRPr="00755F79">
        <w:rPr>
          <w:rtl/>
        </w:rPr>
        <w:t xml:space="preserve"> وقيل</w:t>
      </w:r>
      <w:r>
        <w:rPr>
          <w:rtl/>
        </w:rPr>
        <w:t>:</w:t>
      </w:r>
      <w:r w:rsidRPr="00755F79">
        <w:rPr>
          <w:rtl/>
        </w:rPr>
        <w:t xml:space="preserve"> إنّها مُصِّرت في أيّام الحجّاج بن يوسف الثقفي سنة 83</w:t>
      </w:r>
      <w:r>
        <w:rPr>
          <w:rtl/>
        </w:rPr>
        <w:t xml:space="preserve"> هـ </w:t>
      </w:r>
      <w:r w:rsidRPr="00755F79">
        <w:rPr>
          <w:rtl/>
        </w:rPr>
        <w:t>بعد أن أخفقت ثورة عبد الرحمن بن محمد بن الأشعث بن قيس على الحجّاج</w:t>
      </w:r>
      <w:r>
        <w:rPr>
          <w:rtl/>
        </w:rPr>
        <w:t>،</w:t>
      </w:r>
      <w:r w:rsidRPr="00755F79">
        <w:rPr>
          <w:rtl/>
        </w:rPr>
        <w:t xml:space="preserve"> فرجع عبد الرحمن إلى كابل منهزماً</w:t>
      </w:r>
      <w:r>
        <w:rPr>
          <w:rtl/>
        </w:rPr>
        <w:t>،</w:t>
      </w:r>
      <w:r w:rsidRPr="00755F79">
        <w:rPr>
          <w:rtl/>
        </w:rPr>
        <w:t xml:space="preserve"> وكان معه في جيشه خمسة أخوة من أولاد سعد بن عامر الأشعري وقعوا إلى ناحية قم</w:t>
      </w:r>
    </w:p>
    <w:p w:rsidR="00AE450B" w:rsidRDefault="00AE450B" w:rsidP="00AE450B">
      <w:pPr>
        <w:pStyle w:val="libLine"/>
      </w:pPr>
      <w:r>
        <w:rPr>
          <w:rtl/>
        </w:rPr>
        <w:t>____________________</w:t>
      </w:r>
    </w:p>
    <w:p w:rsidR="00AE450B" w:rsidRDefault="00AE450B" w:rsidP="00AE450B">
      <w:pPr>
        <w:pStyle w:val="libFootnote0"/>
      </w:pPr>
      <w:r>
        <w:rPr>
          <w:rtl/>
        </w:rPr>
        <w:t>(</w:t>
      </w:r>
      <w:r w:rsidRPr="00755F79">
        <w:rPr>
          <w:rtl/>
        </w:rPr>
        <w:t>1</w:t>
      </w:r>
      <w:r>
        <w:rPr>
          <w:rtl/>
        </w:rPr>
        <w:t>)</w:t>
      </w:r>
      <w:r w:rsidRPr="00755F79">
        <w:rPr>
          <w:rtl/>
        </w:rPr>
        <w:t xml:space="preserve"> لمعرفة المزيد انظر</w:t>
      </w:r>
      <w:r>
        <w:rPr>
          <w:rtl/>
        </w:rPr>
        <w:t>:</w:t>
      </w:r>
      <w:r w:rsidRPr="00755F79">
        <w:rPr>
          <w:rtl/>
        </w:rPr>
        <w:t xml:space="preserve"> أمالي الطوسي</w:t>
      </w:r>
      <w:r>
        <w:rPr>
          <w:rtl/>
        </w:rPr>
        <w:t xml:space="preserve">: </w:t>
      </w:r>
      <w:r w:rsidRPr="00755F79">
        <w:rPr>
          <w:rtl/>
        </w:rPr>
        <w:t>200</w:t>
      </w:r>
      <w:r>
        <w:rPr>
          <w:rtl/>
        </w:rPr>
        <w:t>،</w:t>
      </w:r>
      <w:r w:rsidRPr="00755F79">
        <w:rPr>
          <w:rtl/>
        </w:rPr>
        <w:t xml:space="preserve"> مناقب ابن شهرآشوب 2</w:t>
      </w:r>
      <w:r>
        <w:rPr>
          <w:rtl/>
        </w:rPr>
        <w:t xml:space="preserve">: </w:t>
      </w:r>
      <w:r w:rsidRPr="00755F79">
        <w:rPr>
          <w:rtl/>
        </w:rPr>
        <w:t>101</w:t>
      </w:r>
      <w:r>
        <w:rPr>
          <w:rtl/>
        </w:rPr>
        <w:t>،</w:t>
      </w:r>
      <w:r w:rsidRPr="00755F79">
        <w:rPr>
          <w:rtl/>
        </w:rPr>
        <w:t xml:space="preserve"> عنه وفي بحار الأنوار</w:t>
      </w:r>
      <w:r>
        <w:rPr>
          <w:rtl/>
        </w:rPr>
        <w:t xml:space="preserve"> </w:t>
      </w:r>
      <w:r w:rsidRPr="00755F79">
        <w:rPr>
          <w:rtl/>
        </w:rPr>
        <w:t>14</w:t>
      </w:r>
      <w:r>
        <w:rPr>
          <w:rtl/>
        </w:rPr>
        <w:t xml:space="preserve">: </w:t>
      </w:r>
      <w:r w:rsidRPr="00755F79">
        <w:rPr>
          <w:rtl/>
        </w:rPr>
        <w:t>310</w:t>
      </w:r>
      <w:r>
        <w:rPr>
          <w:rtl/>
        </w:rPr>
        <w:t>،</w:t>
      </w:r>
      <w:r w:rsidRPr="00755F79">
        <w:rPr>
          <w:rtl/>
        </w:rPr>
        <w:t xml:space="preserve"> 33</w:t>
      </w:r>
      <w:r>
        <w:rPr>
          <w:rtl/>
        </w:rPr>
        <w:t xml:space="preserve">: </w:t>
      </w:r>
      <w:r w:rsidRPr="00755F79">
        <w:rPr>
          <w:rtl/>
        </w:rPr>
        <w:t>438</w:t>
      </w:r>
      <w:r>
        <w:rPr>
          <w:rtl/>
        </w:rPr>
        <w:t>،</w:t>
      </w:r>
      <w:r w:rsidRPr="00755F79">
        <w:rPr>
          <w:rtl/>
        </w:rPr>
        <w:t xml:space="preserve"> 99</w:t>
      </w:r>
      <w:r>
        <w:rPr>
          <w:rtl/>
        </w:rPr>
        <w:t xml:space="preserve">: </w:t>
      </w:r>
      <w:r w:rsidRPr="00755F79">
        <w:rPr>
          <w:rtl/>
        </w:rPr>
        <w:t>28</w:t>
      </w:r>
      <w:r>
        <w:rPr>
          <w:rtl/>
        </w:rPr>
        <w:t>.</w:t>
      </w:r>
    </w:p>
    <w:p w:rsidR="00AE450B" w:rsidRPr="00755F79"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755F79">
        <w:rPr>
          <w:rtl/>
        </w:rPr>
        <w:lastRenderedPageBreak/>
        <w:t>واستوطنوها</w:t>
      </w:r>
      <w:r>
        <w:rPr>
          <w:rtl/>
        </w:rPr>
        <w:t>،</w:t>
      </w:r>
      <w:r w:rsidRPr="00755F79">
        <w:rPr>
          <w:rtl/>
        </w:rPr>
        <w:t xml:space="preserve"> واجتمع إليهم بنو أعمامهم والهاربون من جور بني أُمية</w:t>
      </w:r>
      <w:r>
        <w:rPr>
          <w:rtl/>
        </w:rPr>
        <w:t>.</w:t>
      </w:r>
    </w:p>
    <w:p w:rsidR="00AE450B" w:rsidRDefault="00AE450B" w:rsidP="00AE450B">
      <w:pPr>
        <w:pStyle w:val="libNormal"/>
      </w:pPr>
      <w:r w:rsidRPr="00035F5B">
        <w:rPr>
          <w:rtl/>
        </w:rPr>
        <w:t>وكان كبير هؤلاء الأخوة</w:t>
      </w:r>
      <w:r>
        <w:rPr>
          <w:rtl/>
        </w:rPr>
        <w:t>:</w:t>
      </w:r>
      <w:r w:rsidRPr="00035F5B">
        <w:rPr>
          <w:rtl/>
        </w:rPr>
        <w:t xml:space="preserve"> عبد الله بن سعد</w:t>
      </w:r>
      <w:r>
        <w:rPr>
          <w:rtl/>
        </w:rPr>
        <w:t>،</w:t>
      </w:r>
      <w:r w:rsidRPr="00035F5B">
        <w:rPr>
          <w:rtl/>
        </w:rPr>
        <w:t xml:space="preserve"> وكان لعبد الله ولد قد تربّى بالكوفة</w:t>
      </w:r>
      <w:r>
        <w:rPr>
          <w:rtl/>
        </w:rPr>
        <w:t>،</w:t>
      </w:r>
      <w:r w:rsidRPr="00035F5B">
        <w:rPr>
          <w:rtl/>
        </w:rPr>
        <w:t xml:space="preserve"> فانتقل منها إلى قم وكان إمامياً</w:t>
      </w:r>
      <w:r>
        <w:rPr>
          <w:rtl/>
        </w:rPr>
        <w:t>،</w:t>
      </w:r>
      <w:r w:rsidRPr="00035F5B">
        <w:rPr>
          <w:rtl/>
        </w:rPr>
        <w:t xml:space="preserve"> وقيل عنه</w:t>
      </w:r>
      <w:r>
        <w:rPr>
          <w:rtl/>
        </w:rPr>
        <w:t xml:space="preserve">: </w:t>
      </w:r>
      <w:r w:rsidRPr="00035F5B">
        <w:rPr>
          <w:rtl/>
        </w:rPr>
        <w:t>إنّه هو الذي نقل التشيع إلى قم</w:t>
      </w:r>
      <w:r w:rsidRPr="00035F5B">
        <w:rPr>
          <w:rStyle w:val="libFootnotenumChar"/>
          <w:rtl/>
        </w:rPr>
        <w:t>(1)</w:t>
      </w:r>
      <w:r w:rsidRPr="00BD315F">
        <w:rPr>
          <w:rtl/>
        </w:rPr>
        <w:t>.</w:t>
      </w:r>
    </w:p>
    <w:p w:rsidR="00AE450B" w:rsidRDefault="00AE450B" w:rsidP="00AE450B">
      <w:pPr>
        <w:pStyle w:val="libNormal"/>
      </w:pPr>
      <w:r w:rsidRPr="00755F79">
        <w:rPr>
          <w:rtl/>
        </w:rPr>
        <w:t>وهناك أقوال أُخرى في تمصير قم</w:t>
      </w:r>
      <w:r>
        <w:rPr>
          <w:rtl/>
        </w:rPr>
        <w:t>،</w:t>
      </w:r>
      <w:r w:rsidRPr="00755F79">
        <w:rPr>
          <w:rtl/>
        </w:rPr>
        <w:t xml:space="preserve"> لا نرى ضرورة لذكرها</w:t>
      </w:r>
      <w:r>
        <w:rPr>
          <w:rtl/>
        </w:rPr>
        <w:t>.</w:t>
      </w:r>
    </w:p>
    <w:p w:rsidR="00AE450B" w:rsidRPr="00755F79" w:rsidRDefault="00AE450B" w:rsidP="00AE450B">
      <w:pPr>
        <w:pStyle w:val="libNormal"/>
      </w:pPr>
      <w:r w:rsidRPr="00755F79">
        <w:rPr>
          <w:rtl/>
        </w:rPr>
        <w:t>والأشعريون هم قوم من أهل اليمن من ولد نبت بن أُدد</w:t>
      </w:r>
      <w:r>
        <w:rPr>
          <w:rtl/>
        </w:rPr>
        <w:t>،</w:t>
      </w:r>
      <w:r w:rsidRPr="00755F79">
        <w:rPr>
          <w:rtl/>
        </w:rPr>
        <w:t xml:space="preserve"> سُمِّي بالأشعر لأنّ أُمه ولدته وهو أشعر</w:t>
      </w:r>
      <w:r>
        <w:rPr>
          <w:rtl/>
        </w:rPr>
        <w:t>،</w:t>
      </w:r>
      <w:r w:rsidRPr="00755F79">
        <w:rPr>
          <w:rtl/>
        </w:rPr>
        <w:t xml:space="preserve"> منهم رجال كثيرون</w:t>
      </w:r>
      <w:r>
        <w:rPr>
          <w:rtl/>
        </w:rPr>
        <w:t>،</w:t>
      </w:r>
      <w:r w:rsidRPr="00755F79">
        <w:rPr>
          <w:rtl/>
        </w:rPr>
        <w:t xml:space="preserve"> كالصحابي أبي موسى الأشعري</w:t>
      </w:r>
      <w:r>
        <w:rPr>
          <w:rtl/>
        </w:rPr>
        <w:t>.</w:t>
      </w:r>
    </w:p>
    <w:p w:rsidR="00AE450B" w:rsidRDefault="00AE450B" w:rsidP="00AE450B">
      <w:pPr>
        <w:pStyle w:val="libNormal"/>
      </w:pPr>
      <w:r w:rsidRPr="00755F79">
        <w:rPr>
          <w:rtl/>
        </w:rPr>
        <w:t>وقد ذكر النجاشي في رجاله اسم خمسة وثلاثين رجلاً</w:t>
      </w:r>
      <w:r>
        <w:rPr>
          <w:rtl/>
        </w:rPr>
        <w:t xml:space="preserve"> </w:t>
      </w:r>
      <w:r w:rsidRPr="00755F79">
        <w:rPr>
          <w:rtl/>
        </w:rPr>
        <w:t>من ضمنهم ستة عشر من أصحاب الأئمّة</w:t>
      </w:r>
      <w:r>
        <w:rPr>
          <w:rtl/>
        </w:rPr>
        <w:t>:</w:t>
      </w:r>
      <w:r w:rsidRPr="00755F79">
        <w:rPr>
          <w:rtl/>
        </w:rPr>
        <w:t xml:space="preserve"> الصادق</w:t>
      </w:r>
      <w:r>
        <w:rPr>
          <w:rtl/>
        </w:rPr>
        <w:t>،</w:t>
      </w:r>
      <w:r w:rsidRPr="00755F79">
        <w:rPr>
          <w:rtl/>
        </w:rPr>
        <w:t xml:space="preserve"> والكاظم</w:t>
      </w:r>
      <w:r>
        <w:rPr>
          <w:rtl/>
        </w:rPr>
        <w:t>،</w:t>
      </w:r>
      <w:r w:rsidRPr="00755F79">
        <w:rPr>
          <w:rtl/>
        </w:rPr>
        <w:t xml:space="preserve"> والرضا</w:t>
      </w:r>
      <w:r>
        <w:rPr>
          <w:rtl/>
        </w:rPr>
        <w:t>،</w:t>
      </w:r>
      <w:r w:rsidRPr="00755F79">
        <w:rPr>
          <w:rtl/>
        </w:rPr>
        <w:t xml:space="preserve"> والجواد</w:t>
      </w:r>
      <w:r>
        <w:rPr>
          <w:rtl/>
        </w:rPr>
        <w:t>،</w:t>
      </w:r>
      <w:r w:rsidRPr="00755F79">
        <w:rPr>
          <w:rtl/>
        </w:rPr>
        <w:t xml:space="preserve"> والهادي</w:t>
      </w:r>
      <w:r>
        <w:rPr>
          <w:rtl/>
        </w:rPr>
        <w:t>،</w:t>
      </w:r>
      <w:r w:rsidRPr="00755F79">
        <w:rPr>
          <w:rtl/>
        </w:rPr>
        <w:t xml:space="preserve"> والعسكري</w:t>
      </w:r>
      <w:r>
        <w:rPr>
          <w:rtl/>
        </w:rPr>
        <w:t xml:space="preserve"> </w:t>
      </w:r>
      <w:r w:rsidRPr="00327A0F">
        <w:rPr>
          <w:rStyle w:val="libAlaemChar"/>
          <w:rtl/>
        </w:rPr>
        <w:t>عليهم‌السلام</w:t>
      </w:r>
      <w:r>
        <w:rPr>
          <w:rtl/>
        </w:rPr>
        <w:t xml:space="preserve"> </w:t>
      </w:r>
      <w:r w:rsidRPr="00755F79">
        <w:rPr>
          <w:rtl/>
        </w:rPr>
        <w:t>كلّهم من أهل قّم</w:t>
      </w:r>
      <w:r>
        <w:rPr>
          <w:rtl/>
        </w:rPr>
        <w:t>،</w:t>
      </w:r>
      <w:r w:rsidRPr="00755F79">
        <w:rPr>
          <w:rtl/>
        </w:rPr>
        <w:t xml:space="preserve"> وغالبهم من الأشعريين</w:t>
      </w:r>
      <w:r>
        <w:rPr>
          <w:rtl/>
        </w:rPr>
        <w:t>.</w:t>
      </w:r>
    </w:p>
    <w:p w:rsidR="00AE450B" w:rsidRDefault="00AE450B" w:rsidP="00AE450B">
      <w:pPr>
        <w:pStyle w:val="libNormal"/>
      </w:pPr>
      <w:r w:rsidRPr="00035F5B">
        <w:rPr>
          <w:rtl/>
        </w:rPr>
        <w:t>فالقمّيّون كانوا على اتّصال بأئمّة أهل البيت</w:t>
      </w:r>
      <w:r>
        <w:rPr>
          <w:rtl/>
        </w:rPr>
        <w:t>،</w:t>
      </w:r>
      <w:r w:rsidRPr="00035F5B">
        <w:rPr>
          <w:rtl/>
        </w:rPr>
        <w:t xml:space="preserve"> وقد وردت روايات كثيرة عنهم</w:t>
      </w:r>
      <w:r>
        <w:rPr>
          <w:rtl/>
        </w:rPr>
        <w:t xml:space="preserve"> </w:t>
      </w:r>
      <w:r w:rsidRPr="00327A0F">
        <w:rPr>
          <w:rStyle w:val="libAlaemChar"/>
          <w:rtl/>
        </w:rPr>
        <w:t>عليهم‌السلام</w:t>
      </w:r>
      <w:r w:rsidRPr="00035F5B">
        <w:rPr>
          <w:rtl/>
        </w:rPr>
        <w:t xml:space="preserve"> في مدح قمّ وأهلها وأنّها من البلدان التي سبقت إلى قبول الولاية</w:t>
      </w:r>
      <w:r>
        <w:rPr>
          <w:rtl/>
        </w:rPr>
        <w:t>،</w:t>
      </w:r>
      <w:r w:rsidRPr="00035F5B">
        <w:rPr>
          <w:rtl/>
        </w:rPr>
        <w:t xml:space="preserve"> وأنّها عشّ آل محمد ومأوى شيعتهم</w:t>
      </w:r>
      <w:r w:rsidRPr="00035F5B">
        <w:rPr>
          <w:rStyle w:val="libFootnotenumChar"/>
          <w:rtl/>
        </w:rPr>
        <w:t>(2)</w:t>
      </w:r>
      <w:r>
        <w:rPr>
          <w:rtl/>
        </w:rPr>
        <w:t>،</w:t>
      </w:r>
      <w:r w:rsidRPr="00035F5B">
        <w:rPr>
          <w:rtl/>
        </w:rPr>
        <w:t xml:space="preserve"> وأنّه إذا عمّت البلدان الفتن فعليكم بقمّ وحواليها فإنّ البلاء مدفوع عنها</w:t>
      </w:r>
      <w:r w:rsidRPr="00035F5B">
        <w:rPr>
          <w:rStyle w:val="libFootnotenumChar"/>
          <w:rtl/>
        </w:rPr>
        <w:t>(3)</w:t>
      </w:r>
      <w:r w:rsidRPr="00BD315F">
        <w:rPr>
          <w:rtl/>
        </w:rPr>
        <w:t>،</w:t>
      </w:r>
      <w:r w:rsidRPr="00035F5B">
        <w:rPr>
          <w:rtl/>
        </w:rPr>
        <w:t xml:space="preserve"> وأنّ الملائكة لتدفع البلايا عن قم وأهلها</w:t>
      </w:r>
      <w:r w:rsidRPr="00035F5B">
        <w:rPr>
          <w:rStyle w:val="libFootnotenumChar"/>
          <w:rtl/>
        </w:rPr>
        <w:t>(4)</w:t>
      </w:r>
      <w:r>
        <w:rPr>
          <w:rtl/>
        </w:rPr>
        <w:t>،</w:t>
      </w:r>
      <w:r w:rsidRPr="00035F5B">
        <w:rPr>
          <w:rtl/>
        </w:rPr>
        <w:t xml:space="preserve"> وما قصدها جبّار بسوء إلاّ قصمه قاصم الجبّارين</w:t>
      </w:r>
      <w:r w:rsidRPr="00035F5B">
        <w:rPr>
          <w:rStyle w:val="libFootnotenumChar"/>
          <w:rtl/>
        </w:rPr>
        <w:t>(5)</w:t>
      </w:r>
      <w:r>
        <w:rPr>
          <w:rtl/>
        </w:rPr>
        <w:t>،</w:t>
      </w:r>
      <w:r w:rsidRPr="00035F5B">
        <w:rPr>
          <w:rtl/>
        </w:rPr>
        <w:t xml:space="preserve"> وأنّه لولا القمّيّون لضاع الدين</w:t>
      </w:r>
      <w:r w:rsidRPr="00035F5B">
        <w:rPr>
          <w:rStyle w:val="libFootnotenumChar"/>
          <w:rtl/>
        </w:rPr>
        <w:t>(6)</w:t>
      </w:r>
      <w:r w:rsidRPr="00BD315F">
        <w:rPr>
          <w:rtl/>
        </w:rPr>
        <w:t>،</w:t>
      </w:r>
      <w:r w:rsidRPr="00035F5B">
        <w:rPr>
          <w:rtl/>
        </w:rPr>
        <w:t xml:space="preserve"> وأنّ قمّ بلدنا وبلد شيعتنا</w:t>
      </w:r>
      <w:r w:rsidRPr="00035F5B">
        <w:rPr>
          <w:rStyle w:val="libFootnotenumChar"/>
          <w:rtl/>
        </w:rPr>
        <w:t>(7)</w:t>
      </w:r>
      <w:r>
        <w:rPr>
          <w:rtl/>
        </w:rPr>
        <w:t>،</w:t>
      </w:r>
      <w:r w:rsidRPr="00035F5B">
        <w:rPr>
          <w:rtl/>
        </w:rPr>
        <w:t xml:space="preserve"> وغيرها من الروايات</w:t>
      </w:r>
      <w:r>
        <w:rPr>
          <w:rtl/>
        </w:rPr>
        <w:t>.</w:t>
      </w:r>
    </w:p>
    <w:p w:rsidR="00AE450B" w:rsidRDefault="00AE450B" w:rsidP="00AE450B">
      <w:pPr>
        <w:pStyle w:val="libNormal"/>
      </w:pPr>
      <w:r w:rsidRPr="00755F79">
        <w:rPr>
          <w:rtl/>
        </w:rPr>
        <w:t>إن مفاخر أهل قمّ كثيرة منها</w:t>
      </w:r>
      <w:r>
        <w:rPr>
          <w:rtl/>
        </w:rPr>
        <w:t>:</w:t>
      </w:r>
      <w:r w:rsidRPr="00755F79">
        <w:rPr>
          <w:rtl/>
        </w:rPr>
        <w:t xml:space="preserve"> أنّهم وقفوا المزارع والعقارات على الأئمّة</w:t>
      </w:r>
      <w:r>
        <w:rPr>
          <w:rtl/>
        </w:rPr>
        <w:t>،</w:t>
      </w:r>
      <w:r w:rsidRPr="00755F79">
        <w:rPr>
          <w:rtl/>
        </w:rPr>
        <w:t xml:space="preserve"> وهم</w:t>
      </w:r>
    </w:p>
    <w:p w:rsidR="00AE450B" w:rsidRDefault="00AE450B" w:rsidP="00AE450B">
      <w:pPr>
        <w:pStyle w:val="libLine"/>
      </w:pPr>
      <w:r>
        <w:rPr>
          <w:rtl/>
        </w:rPr>
        <w:t>____________________</w:t>
      </w:r>
    </w:p>
    <w:p w:rsidR="00AE450B" w:rsidRDefault="00AE450B" w:rsidP="00AE450B">
      <w:pPr>
        <w:pStyle w:val="libFootnote0"/>
      </w:pPr>
      <w:r>
        <w:rPr>
          <w:rtl/>
        </w:rPr>
        <w:t>(</w:t>
      </w:r>
      <w:r w:rsidRPr="00755F79">
        <w:rPr>
          <w:rtl/>
        </w:rPr>
        <w:t>1</w:t>
      </w:r>
      <w:r>
        <w:rPr>
          <w:rtl/>
        </w:rPr>
        <w:t>)</w:t>
      </w:r>
      <w:r w:rsidRPr="00755F79">
        <w:rPr>
          <w:rtl/>
        </w:rPr>
        <w:t xml:space="preserve"> معجم البلدان 4</w:t>
      </w:r>
      <w:r>
        <w:rPr>
          <w:rtl/>
        </w:rPr>
        <w:t xml:space="preserve">: </w:t>
      </w:r>
      <w:r w:rsidRPr="00755F79">
        <w:rPr>
          <w:rtl/>
        </w:rPr>
        <w:t>397</w:t>
      </w:r>
      <w:r>
        <w:rPr>
          <w:rtl/>
        </w:rPr>
        <w:t>،</w:t>
      </w:r>
      <w:r w:rsidRPr="00755F79">
        <w:rPr>
          <w:rtl/>
        </w:rPr>
        <w:t xml:space="preserve"> اللباب في تهذيب الأنساب 3</w:t>
      </w:r>
      <w:r>
        <w:rPr>
          <w:rtl/>
        </w:rPr>
        <w:t xml:space="preserve">: </w:t>
      </w:r>
      <w:r w:rsidRPr="00755F79">
        <w:rPr>
          <w:rtl/>
        </w:rPr>
        <w:t>56</w:t>
      </w:r>
      <w:r>
        <w:rPr>
          <w:rtl/>
        </w:rPr>
        <w:t>،</w:t>
      </w:r>
      <w:r w:rsidRPr="00755F79">
        <w:rPr>
          <w:rtl/>
        </w:rPr>
        <w:t xml:space="preserve"> وانظر بحار الأنوار 57</w:t>
      </w:r>
      <w:r>
        <w:rPr>
          <w:rtl/>
        </w:rPr>
        <w:t xml:space="preserve">: </w:t>
      </w:r>
      <w:r w:rsidRPr="00755F79">
        <w:rPr>
          <w:rtl/>
        </w:rPr>
        <w:t>220</w:t>
      </w:r>
      <w:r>
        <w:rPr>
          <w:rtl/>
        </w:rPr>
        <w:t>،</w:t>
      </w:r>
      <w:r w:rsidRPr="00755F79">
        <w:rPr>
          <w:rtl/>
        </w:rPr>
        <w:t xml:space="preserve"> أعيان الشيعة 1</w:t>
      </w:r>
      <w:r>
        <w:rPr>
          <w:rtl/>
        </w:rPr>
        <w:t xml:space="preserve">: </w:t>
      </w:r>
      <w:r w:rsidRPr="00755F79">
        <w:rPr>
          <w:rtl/>
        </w:rPr>
        <w:t>194</w:t>
      </w:r>
      <w:r>
        <w:rPr>
          <w:rtl/>
        </w:rPr>
        <w:t>،</w:t>
      </w:r>
      <w:r w:rsidRPr="00755F79">
        <w:rPr>
          <w:rtl/>
        </w:rPr>
        <w:t xml:space="preserve"> تاريخ الكوفة للبراقي</w:t>
      </w:r>
      <w:r>
        <w:rPr>
          <w:rtl/>
        </w:rPr>
        <w:t xml:space="preserve">: </w:t>
      </w:r>
      <w:r w:rsidRPr="00755F79">
        <w:rPr>
          <w:rtl/>
        </w:rPr>
        <w:t>228</w:t>
      </w:r>
      <w:r>
        <w:rPr>
          <w:rtl/>
        </w:rPr>
        <w:t>.</w:t>
      </w:r>
    </w:p>
    <w:p w:rsidR="00AE450B" w:rsidRDefault="00AE450B" w:rsidP="00AE450B">
      <w:pPr>
        <w:pStyle w:val="libFootnote0"/>
      </w:pPr>
      <w:r>
        <w:rPr>
          <w:rtl/>
        </w:rPr>
        <w:t>(</w:t>
      </w:r>
      <w:r w:rsidRPr="00755F79">
        <w:rPr>
          <w:rtl/>
        </w:rPr>
        <w:t>2</w:t>
      </w:r>
      <w:r>
        <w:rPr>
          <w:rtl/>
        </w:rPr>
        <w:t>)</w:t>
      </w:r>
      <w:r w:rsidRPr="00755F79">
        <w:rPr>
          <w:rtl/>
        </w:rPr>
        <w:t xml:space="preserve"> بحار الأنوار 57</w:t>
      </w:r>
      <w:r>
        <w:rPr>
          <w:rtl/>
        </w:rPr>
        <w:t xml:space="preserve">: </w:t>
      </w:r>
      <w:r w:rsidRPr="00755F79">
        <w:rPr>
          <w:rtl/>
        </w:rPr>
        <w:t>214 / الباب 36 / ح 31</w:t>
      </w:r>
      <w:r>
        <w:rPr>
          <w:rtl/>
        </w:rPr>
        <w:t>.</w:t>
      </w:r>
    </w:p>
    <w:p w:rsidR="00AE450B" w:rsidRDefault="00AE450B" w:rsidP="00AE450B">
      <w:pPr>
        <w:pStyle w:val="libFootnote0"/>
      </w:pPr>
      <w:r>
        <w:rPr>
          <w:rtl/>
        </w:rPr>
        <w:t>(</w:t>
      </w:r>
      <w:r w:rsidRPr="00755F79">
        <w:rPr>
          <w:rtl/>
        </w:rPr>
        <w:t>3</w:t>
      </w:r>
      <w:r>
        <w:rPr>
          <w:rtl/>
        </w:rPr>
        <w:t>)</w:t>
      </w:r>
      <w:r w:rsidRPr="00755F79">
        <w:rPr>
          <w:rtl/>
        </w:rPr>
        <w:t xml:space="preserve"> بحار الأنوار 57</w:t>
      </w:r>
      <w:r>
        <w:rPr>
          <w:rtl/>
        </w:rPr>
        <w:t xml:space="preserve">: </w:t>
      </w:r>
      <w:r w:rsidRPr="00755F79">
        <w:rPr>
          <w:rtl/>
        </w:rPr>
        <w:t>214</w:t>
      </w:r>
      <w:r>
        <w:rPr>
          <w:rtl/>
        </w:rPr>
        <w:t xml:space="preserve">، </w:t>
      </w:r>
      <w:r w:rsidRPr="00755F79">
        <w:rPr>
          <w:rtl/>
        </w:rPr>
        <w:t>215</w:t>
      </w:r>
      <w:r>
        <w:rPr>
          <w:rtl/>
        </w:rPr>
        <w:t xml:space="preserve">، </w:t>
      </w:r>
      <w:r w:rsidRPr="00755F79">
        <w:rPr>
          <w:rtl/>
        </w:rPr>
        <w:t>217</w:t>
      </w:r>
      <w:r>
        <w:rPr>
          <w:rtl/>
        </w:rPr>
        <w:t xml:space="preserve">، </w:t>
      </w:r>
      <w:r w:rsidRPr="00755F79">
        <w:rPr>
          <w:rtl/>
        </w:rPr>
        <w:t>228 / الباب 39 / ح 26</w:t>
      </w:r>
      <w:r>
        <w:rPr>
          <w:rtl/>
        </w:rPr>
        <w:t xml:space="preserve">، </w:t>
      </w:r>
      <w:r w:rsidRPr="00755F79">
        <w:rPr>
          <w:rtl/>
        </w:rPr>
        <w:t>31</w:t>
      </w:r>
      <w:r>
        <w:rPr>
          <w:rtl/>
        </w:rPr>
        <w:t xml:space="preserve">، </w:t>
      </w:r>
      <w:r w:rsidRPr="00755F79">
        <w:rPr>
          <w:rtl/>
        </w:rPr>
        <w:t>44</w:t>
      </w:r>
      <w:r>
        <w:rPr>
          <w:rtl/>
        </w:rPr>
        <w:t xml:space="preserve">، </w:t>
      </w:r>
      <w:r w:rsidRPr="00755F79">
        <w:rPr>
          <w:rtl/>
        </w:rPr>
        <w:t>61</w:t>
      </w:r>
      <w:r>
        <w:rPr>
          <w:rtl/>
        </w:rPr>
        <w:t>.</w:t>
      </w:r>
    </w:p>
    <w:p w:rsidR="00AE450B" w:rsidRDefault="00AE450B" w:rsidP="00AE450B">
      <w:pPr>
        <w:pStyle w:val="libFootnote0"/>
      </w:pPr>
      <w:r>
        <w:rPr>
          <w:rtl/>
        </w:rPr>
        <w:t>(</w:t>
      </w:r>
      <w:r w:rsidRPr="00755F79">
        <w:rPr>
          <w:rtl/>
        </w:rPr>
        <w:t>4</w:t>
      </w:r>
      <w:r>
        <w:rPr>
          <w:rtl/>
        </w:rPr>
        <w:t>)</w:t>
      </w:r>
      <w:r w:rsidRPr="00755F79">
        <w:rPr>
          <w:rtl/>
        </w:rPr>
        <w:t xml:space="preserve"> مستدرك سفينة البحار</w:t>
      </w:r>
      <w:r>
        <w:rPr>
          <w:rtl/>
        </w:rPr>
        <w:t xml:space="preserve">: </w:t>
      </w:r>
      <w:r w:rsidRPr="00755F79">
        <w:rPr>
          <w:rtl/>
        </w:rPr>
        <w:t>597</w:t>
      </w:r>
      <w:r>
        <w:rPr>
          <w:rtl/>
        </w:rPr>
        <w:t>.</w:t>
      </w:r>
    </w:p>
    <w:p w:rsidR="00AE450B" w:rsidRDefault="00AE450B" w:rsidP="00AE450B">
      <w:pPr>
        <w:pStyle w:val="libFootnote0"/>
      </w:pPr>
      <w:r>
        <w:rPr>
          <w:rtl/>
        </w:rPr>
        <w:t>(</w:t>
      </w:r>
      <w:r w:rsidRPr="00755F79">
        <w:rPr>
          <w:rtl/>
        </w:rPr>
        <w:t>5</w:t>
      </w:r>
      <w:r>
        <w:rPr>
          <w:rtl/>
        </w:rPr>
        <w:t>)</w:t>
      </w:r>
      <w:r w:rsidRPr="00755F79">
        <w:rPr>
          <w:rtl/>
        </w:rPr>
        <w:t xml:space="preserve"> مستدرك سفينة البحار</w:t>
      </w:r>
      <w:r>
        <w:rPr>
          <w:rtl/>
        </w:rPr>
        <w:t xml:space="preserve">: </w:t>
      </w:r>
      <w:r w:rsidRPr="00755F79">
        <w:rPr>
          <w:rtl/>
        </w:rPr>
        <w:t>597</w:t>
      </w:r>
      <w:r>
        <w:rPr>
          <w:rtl/>
        </w:rPr>
        <w:t>.</w:t>
      </w:r>
    </w:p>
    <w:p w:rsidR="00AE450B" w:rsidRDefault="00AE450B" w:rsidP="00AE450B">
      <w:pPr>
        <w:pStyle w:val="libFootnote0"/>
      </w:pPr>
      <w:r>
        <w:rPr>
          <w:rtl/>
        </w:rPr>
        <w:t>(</w:t>
      </w:r>
      <w:r w:rsidRPr="00755F79">
        <w:rPr>
          <w:rtl/>
        </w:rPr>
        <w:t>6</w:t>
      </w:r>
      <w:r>
        <w:rPr>
          <w:rtl/>
        </w:rPr>
        <w:t>)</w:t>
      </w:r>
      <w:r w:rsidRPr="00755F79">
        <w:rPr>
          <w:rtl/>
        </w:rPr>
        <w:t xml:space="preserve"> بحار الأنوار 57</w:t>
      </w:r>
      <w:r>
        <w:rPr>
          <w:rtl/>
        </w:rPr>
        <w:t xml:space="preserve">: </w:t>
      </w:r>
      <w:r w:rsidRPr="00755F79">
        <w:rPr>
          <w:rtl/>
        </w:rPr>
        <w:t>217 / الباب 36 / ح 43</w:t>
      </w:r>
      <w:r>
        <w:rPr>
          <w:rtl/>
        </w:rPr>
        <w:t>.</w:t>
      </w:r>
    </w:p>
    <w:p w:rsidR="00AE450B" w:rsidRPr="00755F79" w:rsidRDefault="00AE450B" w:rsidP="00AE450B">
      <w:pPr>
        <w:pStyle w:val="libFootnote0"/>
      </w:pPr>
      <w:r>
        <w:rPr>
          <w:rtl/>
        </w:rPr>
        <w:t>(</w:t>
      </w:r>
      <w:r w:rsidRPr="00755F79">
        <w:rPr>
          <w:rtl/>
        </w:rPr>
        <w:t>7</w:t>
      </w:r>
      <w:r>
        <w:rPr>
          <w:rtl/>
        </w:rPr>
        <w:t>)</w:t>
      </w:r>
      <w:r w:rsidRPr="00755F79">
        <w:rPr>
          <w:rtl/>
        </w:rPr>
        <w:t xml:space="preserve"> الكنى والألقاب 3</w:t>
      </w:r>
      <w:r>
        <w:rPr>
          <w:rtl/>
        </w:rPr>
        <w:t xml:space="preserve">: </w:t>
      </w:r>
      <w:r w:rsidRPr="00755F79">
        <w:rPr>
          <w:rtl/>
        </w:rPr>
        <w:t>87</w:t>
      </w:r>
      <w:r>
        <w:rPr>
          <w:rtl/>
        </w:rPr>
        <w:t>،</w:t>
      </w:r>
      <w:r w:rsidRPr="00755F79">
        <w:rPr>
          <w:rtl/>
        </w:rPr>
        <w:t xml:space="preserve"> مستدرك سفينة البحار 8</w:t>
      </w:r>
      <w:r>
        <w:rPr>
          <w:rtl/>
        </w:rPr>
        <w:t xml:space="preserve">: </w:t>
      </w:r>
      <w:r w:rsidRPr="00755F79">
        <w:rPr>
          <w:rtl/>
        </w:rPr>
        <w:t>600</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أوّل من بعثوا الخمس إليهم</w:t>
      </w:r>
      <w:r>
        <w:rPr>
          <w:rtl/>
        </w:rPr>
        <w:t>،</w:t>
      </w:r>
      <w:r w:rsidRPr="00035F5B">
        <w:rPr>
          <w:rtl/>
        </w:rPr>
        <w:t xml:space="preserve"> وأنّ الأئمّة أكرموا جماعة منهم بالهدايا والأكفان</w:t>
      </w:r>
      <w:r>
        <w:rPr>
          <w:rtl/>
        </w:rPr>
        <w:t>،</w:t>
      </w:r>
      <w:r w:rsidRPr="00035F5B">
        <w:rPr>
          <w:rtl/>
        </w:rPr>
        <w:t xml:space="preserve"> كأبي جرير زكريا بن إدريس</w:t>
      </w:r>
      <w:r>
        <w:rPr>
          <w:rtl/>
        </w:rPr>
        <w:t>،</w:t>
      </w:r>
      <w:r w:rsidRPr="00035F5B">
        <w:rPr>
          <w:rtl/>
        </w:rPr>
        <w:t xml:space="preserve"> وزكرّيا بن آدم</w:t>
      </w:r>
      <w:r>
        <w:rPr>
          <w:rtl/>
        </w:rPr>
        <w:t>،</w:t>
      </w:r>
      <w:r w:rsidRPr="00035F5B">
        <w:rPr>
          <w:rtl/>
        </w:rPr>
        <w:t xml:space="preserve"> وعيسى بن عبد الله بن سعد وغيرهم مما يطول ذكرهم</w:t>
      </w:r>
      <w:r>
        <w:rPr>
          <w:rtl/>
        </w:rPr>
        <w:t>،</w:t>
      </w:r>
      <w:r w:rsidRPr="00035F5B">
        <w:rPr>
          <w:rtl/>
        </w:rPr>
        <w:t xml:space="preserve"> وهذا فضل لا يحصل عليه إلاّ المؤمنون المخلصون</w:t>
      </w:r>
      <w:r w:rsidRPr="00035F5B">
        <w:rPr>
          <w:rStyle w:val="libFootnotenumChar"/>
          <w:rtl/>
        </w:rPr>
        <w:t>(1)</w:t>
      </w:r>
      <w:r>
        <w:rPr>
          <w:rtl/>
        </w:rPr>
        <w:t>.</w:t>
      </w:r>
    </w:p>
    <w:p w:rsidR="00AE450B" w:rsidRDefault="00AE450B" w:rsidP="00AE450B">
      <w:pPr>
        <w:pStyle w:val="libNormal"/>
      </w:pPr>
      <w:r w:rsidRPr="00755F79">
        <w:rPr>
          <w:rtl/>
        </w:rPr>
        <w:t>وقد كانت قم لتشيّعها الأصيل واستعصائها على الأمويين والعباسيين خير مأوى للطالبيين وغيرهم من المجاهدين</w:t>
      </w:r>
      <w:r>
        <w:rPr>
          <w:rtl/>
        </w:rPr>
        <w:t>.</w:t>
      </w:r>
    </w:p>
    <w:p w:rsidR="00AE450B" w:rsidRDefault="00AE450B" w:rsidP="00AE450B">
      <w:pPr>
        <w:pStyle w:val="libNormal"/>
      </w:pPr>
      <w:r w:rsidRPr="00035F5B">
        <w:rPr>
          <w:rtl/>
        </w:rPr>
        <w:t>ولا يخفى عليك بأنّ إحدى سمات الفكر الشيعي هي عدم ارتضائه جور السلطان وذهابه إلى وجوب الخروج عليه أمراً بالمعروف وناهياً عن المنكر عند تهيّؤ الظروف</w:t>
      </w:r>
      <w:r w:rsidRPr="00035F5B">
        <w:rPr>
          <w:rStyle w:val="libFootnotenumChar"/>
          <w:rtl/>
        </w:rPr>
        <w:t>(2)</w:t>
      </w:r>
      <w:r>
        <w:rPr>
          <w:rtl/>
        </w:rPr>
        <w:t>،</w:t>
      </w:r>
      <w:r w:rsidRPr="00035F5B">
        <w:rPr>
          <w:rtl/>
        </w:rPr>
        <w:t xml:space="preserve"> بخلاف الآخرين الذين يحرّمون الخروج على السلطان الجائر حتّى ولو كان ظالماً فاسقاً</w:t>
      </w:r>
      <w:r w:rsidRPr="00035F5B">
        <w:rPr>
          <w:rStyle w:val="libFootnotenumChar"/>
          <w:rtl/>
        </w:rPr>
        <w:t>(3)</w:t>
      </w:r>
      <w:r>
        <w:rPr>
          <w:rtl/>
        </w:rPr>
        <w:t>،</w:t>
      </w:r>
      <w:r w:rsidRPr="00035F5B">
        <w:rPr>
          <w:rtl/>
        </w:rPr>
        <w:t xml:space="preserve"> وقد جاء في تاريخ قم أنّهم كانوا لا يسمحون للولاة الظلمة أن يستقرّوا في البلدة</w:t>
      </w:r>
      <w:r>
        <w:rPr>
          <w:rtl/>
        </w:rPr>
        <w:t>،</w:t>
      </w:r>
      <w:r w:rsidRPr="00035F5B">
        <w:rPr>
          <w:rtl/>
        </w:rPr>
        <w:t xml:space="preserve"> فكان الولاة يحكمونها من الخارج</w:t>
      </w:r>
      <w:r w:rsidRPr="00035F5B">
        <w:rPr>
          <w:rStyle w:val="libFootnotenumChar"/>
          <w:rtl/>
        </w:rPr>
        <w:t>(4)</w:t>
      </w:r>
      <w:r>
        <w:rPr>
          <w:rtl/>
        </w:rPr>
        <w:t>.</w:t>
      </w:r>
    </w:p>
    <w:p w:rsidR="00AE450B" w:rsidRDefault="00AE450B" w:rsidP="00AE450B">
      <w:pPr>
        <w:pStyle w:val="libNormal"/>
      </w:pPr>
      <w:r w:rsidRPr="00035F5B">
        <w:rPr>
          <w:rtl/>
        </w:rPr>
        <w:t>وقد ذكرت كتب السير والتواريخ بعض أخلاقيّاتهم</w:t>
      </w:r>
      <w:r>
        <w:rPr>
          <w:rtl/>
        </w:rPr>
        <w:t>،</w:t>
      </w:r>
      <w:r w:rsidRPr="00035F5B">
        <w:rPr>
          <w:rtl/>
        </w:rPr>
        <w:t xml:space="preserve"> وأنّهم كانوا يماطلون الحكومة في إعطاء الخراج</w:t>
      </w:r>
      <w:r>
        <w:rPr>
          <w:rtl/>
        </w:rPr>
        <w:t>،</w:t>
      </w:r>
      <w:r w:rsidRPr="00035F5B">
        <w:rPr>
          <w:rtl/>
        </w:rPr>
        <w:t xml:space="preserve"> حتى قيل عنهم إنّهم طلبوا من المأمون أن يقلل نسبة الخراج عنهم كما فعل مع أهل الري</w:t>
      </w:r>
      <w:r>
        <w:rPr>
          <w:rtl/>
        </w:rPr>
        <w:t>،</w:t>
      </w:r>
      <w:r w:rsidRPr="00035F5B">
        <w:rPr>
          <w:rtl/>
        </w:rPr>
        <w:t xml:space="preserve"> لكنّه ردّ ذلك</w:t>
      </w:r>
      <w:r>
        <w:rPr>
          <w:rtl/>
        </w:rPr>
        <w:t>،</w:t>
      </w:r>
      <w:r w:rsidRPr="00035F5B">
        <w:rPr>
          <w:rtl/>
        </w:rPr>
        <w:t xml:space="preserve"> فامتنعوا من إعطائه الأموال</w:t>
      </w:r>
      <w:r>
        <w:rPr>
          <w:rtl/>
        </w:rPr>
        <w:t>،</w:t>
      </w:r>
      <w:r w:rsidRPr="00035F5B">
        <w:rPr>
          <w:rtl/>
        </w:rPr>
        <w:t xml:space="preserve"> وهو مما أَدَّى إلى إرسال المأمون جيشه لمواجهتهم فخرّب الجيش السور وقتل الناس وكان من بينهم</w:t>
      </w:r>
      <w:r>
        <w:rPr>
          <w:rtl/>
        </w:rPr>
        <w:t>:</w:t>
      </w:r>
      <w:r w:rsidRPr="00035F5B">
        <w:rPr>
          <w:rtl/>
        </w:rPr>
        <w:t xml:space="preserve"> يحيى بن عمران وكيل الإمام الجواد هناك</w:t>
      </w:r>
      <w:r w:rsidRPr="00035F5B">
        <w:rPr>
          <w:rStyle w:val="libFootnotenumChar"/>
          <w:rtl/>
        </w:rPr>
        <w:t>(5)</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55F79">
        <w:rPr>
          <w:rtl/>
        </w:rPr>
        <w:t>1</w:t>
      </w:r>
      <w:r>
        <w:rPr>
          <w:rtl/>
        </w:rPr>
        <w:t>)</w:t>
      </w:r>
      <w:r w:rsidRPr="00755F79">
        <w:rPr>
          <w:rtl/>
        </w:rPr>
        <w:t xml:space="preserve"> ذكره المجلسي في بحار الأنوار 57</w:t>
      </w:r>
      <w:r>
        <w:rPr>
          <w:rtl/>
        </w:rPr>
        <w:t xml:space="preserve">: </w:t>
      </w:r>
      <w:r w:rsidRPr="00755F79">
        <w:rPr>
          <w:rtl/>
        </w:rPr>
        <w:t>220 / الباب 36 عن تاريخ قم</w:t>
      </w:r>
      <w:r>
        <w:rPr>
          <w:rtl/>
        </w:rPr>
        <w:t>.</w:t>
      </w:r>
      <w:r w:rsidRPr="00755F79">
        <w:rPr>
          <w:rtl/>
        </w:rPr>
        <w:t xml:space="preserve"> ونقله أيضاً الأمين عن تاريخ قم في أعيان الشيعة 10</w:t>
      </w:r>
      <w:r>
        <w:rPr>
          <w:rtl/>
        </w:rPr>
        <w:t xml:space="preserve">: </w:t>
      </w:r>
      <w:r w:rsidRPr="00755F79">
        <w:rPr>
          <w:rtl/>
        </w:rPr>
        <w:t>159</w:t>
      </w:r>
      <w:r>
        <w:rPr>
          <w:rtl/>
        </w:rPr>
        <w:t>.</w:t>
      </w:r>
    </w:p>
    <w:p w:rsidR="00AE450B" w:rsidRDefault="00AE450B" w:rsidP="00AE450B">
      <w:pPr>
        <w:pStyle w:val="libFootnote0"/>
      </w:pPr>
      <w:r>
        <w:rPr>
          <w:rtl/>
        </w:rPr>
        <w:t>(</w:t>
      </w:r>
      <w:r w:rsidRPr="00755F79">
        <w:rPr>
          <w:rtl/>
        </w:rPr>
        <w:t>2</w:t>
      </w:r>
      <w:r>
        <w:rPr>
          <w:rtl/>
        </w:rPr>
        <w:t>)</w:t>
      </w:r>
      <w:r w:rsidRPr="00755F79">
        <w:rPr>
          <w:rtl/>
        </w:rPr>
        <w:t xml:space="preserve"> انظر وسائل الشيعة 15</w:t>
      </w:r>
      <w:r>
        <w:rPr>
          <w:rtl/>
        </w:rPr>
        <w:t xml:space="preserve">: </w:t>
      </w:r>
      <w:r w:rsidRPr="00755F79">
        <w:rPr>
          <w:rtl/>
        </w:rPr>
        <w:t>50 / أبواب جهاد العدو / الباب 13</w:t>
      </w:r>
      <w:r>
        <w:rPr>
          <w:rtl/>
        </w:rPr>
        <w:t>.</w:t>
      </w:r>
    </w:p>
    <w:p w:rsidR="00AE450B" w:rsidRDefault="00AE450B" w:rsidP="00AE450B">
      <w:pPr>
        <w:pStyle w:val="libFootnote0"/>
      </w:pPr>
      <w:r>
        <w:rPr>
          <w:rtl/>
        </w:rPr>
        <w:t>(</w:t>
      </w:r>
      <w:r w:rsidRPr="00755F79">
        <w:rPr>
          <w:rtl/>
        </w:rPr>
        <w:t>3</w:t>
      </w:r>
      <w:r>
        <w:rPr>
          <w:rtl/>
        </w:rPr>
        <w:t>)</w:t>
      </w:r>
      <w:r w:rsidRPr="00755F79">
        <w:rPr>
          <w:rtl/>
        </w:rPr>
        <w:t xml:space="preserve"> شرح النووي على صحيح مسلم 2</w:t>
      </w:r>
      <w:r>
        <w:rPr>
          <w:rtl/>
        </w:rPr>
        <w:t xml:space="preserve">: </w:t>
      </w:r>
      <w:r w:rsidRPr="00755F79">
        <w:rPr>
          <w:rtl/>
        </w:rPr>
        <w:t>38</w:t>
      </w:r>
      <w:r>
        <w:rPr>
          <w:rtl/>
        </w:rPr>
        <w:t>،</w:t>
      </w:r>
      <w:r w:rsidRPr="00755F79">
        <w:rPr>
          <w:rtl/>
        </w:rPr>
        <w:t xml:space="preserve"> الإبانة 1</w:t>
      </w:r>
      <w:r>
        <w:rPr>
          <w:rtl/>
        </w:rPr>
        <w:t xml:space="preserve">: </w:t>
      </w:r>
      <w:r w:rsidRPr="00755F79">
        <w:rPr>
          <w:rtl/>
        </w:rPr>
        <w:t>31</w:t>
      </w:r>
      <w:r>
        <w:rPr>
          <w:rtl/>
        </w:rPr>
        <w:t>،</w:t>
      </w:r>
      <w:r w:rsidRPr="00755F79">
        <w:rPr>
          <w:rtl/>
        </w:rPr>
        <w:t xml:space="preserve"> التيسير بشرح الجامع الصغير 1</w:t>
      </w:r>
      <w:r>
        <w:rPr>
          <w:rtl/>
        </w:rPr>
        <w:t xml:space="preserve">: </w:t>
      </w:r>
      <w:r w:rsidRPr="00755F79">
        <w:rPr>
          <w:rtl/>
        </w:rPr>
        <w:t>426</w:t>
      </w:r>
      <w:r>
        <w:rPr>
          <w:rtl/>
        </w:rPr>
        <w:t>.</w:t>
      </w:r>
    </w:p>
    <w:p w:rsidR="00AE450B" w:rsidRDefault="00AE450B" w:rsidP="00AE450B">
      <w:pPr>
        <w:pStyle w:val="libFootnote0"/>
      </w:pPr>
      <w:r>
        <w:rPr>
          <w:rtl/>
        </w:rPr>
        <w:t>(</w:t>
      </w:r>
      <w:r w:rsidRPr="00755F79">
        <w:rPr>
          <w:rtl/>
        </w:rPr>
        <w:t>4</w:t>
      </w:r>
      <w:r>
        <w:rPr>
          <w:rtl/>
        </w:rPr>
        <w:t>)</w:t>
      </w:r>
      <w:r w:rsidRPr="00755F79">
        <w:rPr>
          <w:rtl/>
        </w:rPr>
        <w:t xml:space="preserve"> نشوار المحاضرة 8</w:t>
      </w:r>
      <w:r>
        <w:rPr>
          <w:rtl/>
        </w:rPr>
        <w:t xml:space="preserve">: </w:t>
      </w:r>
      <w:r w:rsidRPr="00755F79">
        <w:rPr>
          <w:rtl/>
        </w:rPr>
        <w:t>260</w:t>
      </w:r>
      <w:r>
        <w:rPr>
          <w:rtl/>
        </w:rPr>
        <w:t>.</w:t>
      </w:r>
    </w:p>
    <w:p w:rsidR="00AE450B" w:rsidRPr="00755F79" w:rsidRDefault="00AE450B" w:rsidP="00AE450B">
      <w:pPr>
        <w:pStyle w:val="libFootnote0"/>
      </w:pPr>
      <w:r>
        <w:rPr>
          <w:rtl/>
        </w:rPr>
        <w:t>(</w:t>
      </w:r>
      <w:r w:rsidRPr="00755F79">
        <w:rPr>
          <w:rtl/>
        </w:rPr>
        <w:t>5</w:t>
      </w:r>
      <w:r>
        <w:rPr>
          <w:rtl/>
        </w:rPr>
        <w:t>)</w:t>
      </w:r>
      <w:r w:rsidRPr="00755F79">
        <w:rPr>
          <w:rtl/>
        </w:rPr>
        <w:t xml:space="preserve"> تاريخ الطبري 7</w:t>
      </w:r>
      <w:r>
        <w:rPr>
          <w:rtl/>
        </w:rPr>
        <w:t xml:space="preserve">: </w:t>
      </w:r>
      <w:r w:rsidRPr="00755F79">
        <w:rPr>
          <w:rtl/>
        </w:rPr>
        <w:t>183 حوادث سنة 210</w:t>
      </w:r>
      <w:r>
        <w:rPr>
          <w:rtl/>
        </w:rPr>
        <w:t xml:space="preserve"> هـ،</w:t>
      </w:r>
      <w:r w:rsidRPr="00755F79">
        <w:rPr>
          <w:rtl/>
        </w:rPr>
        <w:t xml:space="preserve"> الكامل في التاريخ 6</w:t>
      </w:r>
      <w:r>
        <w:rPr>
          <w:rtl/>
        </w:rPr>
        <w:t xml:space="preserve">: </w:t>
      </w:r>
      <w:r w:rsidRPr="00755F79">
        <w:rPr>
          <w:rtl/>
        </w:rPr>
        <w:t>399</w:t>
      </w:r>
      <w:r>
        <w:rPr>
          <w:rtl/>
        </w:rPr>
        <w:t>،</w:t>
      </w:r>
      <w:r w:rsidRPr="00755F79">
        <w:rPr>
          <w:rtl/>
        </w:rPr>
        <w:t xml:space="preserve"> مناقب ابن شهرآشوب 4</w:t>
      </w:r>
      <w:r>
        <w:rPr>
          <w:rtl/>
        </w:rPr>
        <w:t xml:space="preserve">: </w:t>
      </w:r>
      <w:r w:rsidRPr="00755F79">
        <w:rPr>
          <w:rtl/>
        </w:rPr>
        <w:t>397 وانظر تاريخ الموصل للدكتور جاسم حسين</w:t>
      </w:r>
      <w:r>
        <w:rPr>
          <w:rtl/>
        </w:rPr>
        <w:t xml:space="preserve">: </w:t>
      </w:r>
      <w:r w:rsidRPr="00755F79">
        <w:rPr>
          <w:rtl/>
        </w:rPr>
        <w:t>367</w:t>
      </w:r>
      <w:r>
        <w:rPr>
          <w:rtl/>
        </w:rPr>
        <w:t>.</w:t>
      </w:r>
    </w:p>
    <w:p w:rsidR="00AE450B" w:rsidRDefault="00AE450B" w:rsidP="00AE450B">
      <w:pPr>
        <w:pStyle w:val="libNormal"/>
      </w:pPr>
      <w:r>
        <w:rPr>
          <w:rtl/>
        </w:rPr>
        <w:br w:type="page"/>
      </w:r>
    </w:p>
    <w:p w:rsidR="00AE450B" w:rsidRDefault="00AE450B" w:rsidP="00AE450B">
      <w:pPr>
        <w:pStyle w:val="libNormal"/>
      </w:pPr>
      <w:r w:rsidRPr="00755F79">
        <w:rPr>
          <w:rtl/>
        </w:rPr>
        <w:lastRenderedPageBreak/>
        <w:t>وعلل بعض الكُتّاب تزويج المأمون ابنته من الإمام الجواد</w:t>
      </w:r>
      <w:r>
        <w:rPr>
          <w:rtl/>
        </w:rPr>
        <w:t xml:space="preserve"> </w:t>
      </w:r>
      <w:r w:rsidRPr="00327A0F">
        <w:rPr>
          <w:rStyle w:val="libAlaemChar"/>
          <w:rtl/>
        </w:rPr>
        <w:t>عليه‌السلام</w:t>
      </w:r>
      <w:r w:rsidRPr="00755F79">
        <w:rPr>
          <w:rtl/>
        </w:rPr>
        <w:t xml:space="preserve"> لأجل الحدّ من ثورة القميّين عليه في مسألة الخراج</w:t>
      </w:r>
      <w:r>
        <w:rPr>
          <w:rtl/>
        </w:rPr>
        <w:t>.</w:t>
      </w:r>
    </w:p>
    <w:p w:rsidR="00AE450B" w:rsidRDefault="00AE450B" w:rsidP="00AE450B">
      <w:pPr>
        <w:pStyle w:val="libNormal"/>
      </w:pPr>
      <w:r w:rsidRPr="00035F5B">
        <w:rPr>
          <w:rtl/>
        </w:rPr>
        <w:t xml:space="preserve">ونقل مؤلّف كتاب </w:t>
      </w:r>
      <w:r w:rsidRPr="00AE450B">
        <w:rPr>
          <w:rStyle w:val="libBold2Char"/>
          <w:rtl/>
        </w:rPr>
        <w:t xml:space="preserve">تاريخ قم </w:t>
      </w:r>
      <w:r w:rsidRPr="00035F5B">
        <w:rPr>
          <w:rtl/>
        </w:rPr>
        <w:t>عن أحد ولاة قمّ قوله</w:t>
      </w:r>
      <w:r>
        <w:rPr>
          <w:rtl/>
        </w:rPr>
        <w:t>:</w:t>
      </w:r>
      <w:r w:rsidRPr="00035F5B">
        <w:rPr>
          <w:rtl/>
        </w:rPr>
        <w:t xml:space="preserve"> إنّي وليت عليها لعدة سنوات ولم أر امرأة فيها</w:t>
      </w:r>
      <w:r w:rsidRPr="00035F5B">
        <w:rPr>
          <w:rStyle w:val="libFootnotenumChar"/>
          <w:rtl/>
        </w:rPr>
        <w:t>(1)</w:t>
      </w:r>
      <w:r w:rsidRPr="00BD315F">
        <w:rPr>
          <w:rtl/>
        </w:rPr>
        <w:t>،</w:t>
      </w:r>
      <w:r w:rsidRPr="00035F5B">
        <w:rPr>
          <w:rtl/>
        </w:rPr>
        <w:t xml:space="preserve"> وهذا دليل على عفّة نساء الشيعة في قمّ وشدّة غَيْرَة رِجالها</w:t>
      </w:r>
      <w:r>
        <w:rPr>
          <w:rtl/>
        </w:rPr>
        <w:t>،</w:t>
      </w:r>
      <w:r w:rsidRPr="00035F5B">
        <w:rPr>
          <w:rtl/>
        </w:rPr>
        <w:t xml:space="preserve"> وهو يشبه ما جاء في كتاب</w:t>
      </w:r>
      <w:r w:rsidRPr="00AE450B">
        <w:rPr>
          <w:rStyle w:val="libBold2Char"/>
          <w:rtl/>
        </w:rPr>
        <w:t xml:space="preserve"> آثار البلاد وأخبار العباد </w:t>
      </w:r>
      <w:r w:rsidRPr="00035F5B">
        <w:rPr>
          <w:rtl/>
        </w:rPr>
        <w:t>عن المدائن وأن أهلها فلاحون</w:t>
      </w:r>
      <w:r>
        <w:rPr>
          <w:rtl/>
        </w:rPr>
        <w:t>،</w:t>
      </w:r>
      <w:r w:rsidRPr="00035F5B">
        <w:rPr>
          <w:rtl/>
        </w:rPr>
        <w:t xml:space="preserve"> شيعة إمامية</w:t>
      </w:r>
      <w:r>
        <w:rPr>
          <w:rtl/>
        </w:rPr>
        <w:t>،</w:t>
      </w:r>
      <w:r w:rsidRPr="00035F5B">
        <w:rPr>
          <w:rtl/>
        </w:rPr>
        <w:t xml:space="preserve"> ومن عادتهم أنّ نساءهم لا</w:t>
      </w:r>
      <w:r>
        <w:rPr>
          <w:rtl/>
        </w:rPr>
        <w:t xml:space="preserve"> </w:t>
      </w:r>
      <w:r w:rsidRPr="00035F5B">
        <w:rPr>
          <w:rtl/>
        </w:rPr>
        <w:t>يخرجن نهاراً أصل</w:t>
      </w:r>
      <w:r w:rsidRPr="002804F6">
        <w:rPr>
          <w:rtl/>
        </w:rPr>
        <w:t>اً</w:t>
      </w:r>
      <w:r w:rsidRPr="00035F5B">
        <w:rPr>
          <w:rStyle w:val="libFootnotenumChar"/>
          <w:rtl/>
        </w:rPr>
        <w:t>(2)</w:t>
      </w:r>
      <w:r w:rsidRPr="00035F5B">
        <w:rPr>
          <w:rtl/>
        </w:rPr>
        <w:t xml:space="preserve"> وقريب من هذا الكلام ورد في نساء الشيعة في سجستان</w:t>
      </w:r>
      <w:r w:rsidRPr="00035F5B">
        <w:rPr>
          <w:rStyle w:val="libFootnotenumChar"/>
          <w:rtl/>
        </w:rPr>
        <w:t>(3)</w:t>
      </w:r>
      <w:r w:rsidRPr="00035F5B">
        <w:rPr>
          <w:rtl/>
        </w:rPr>
        <w:t xml:space="preserve"> والديلم</w:t>
      </w:r>
      <w:r w:rsidRPr="00035F5B">
        <w:rPr>
          <w:rStyle w:val="libFootnotenumChar"/>
          <w:rtl/>
        </w:rPr>
        <w:t>(4)</w:t>
      </w:r>
      <w:r>
        <w:rPr>
          <w:rtl/>
        </w:rPr>
        <w:t>.</w:t>
      </w:r>
    </w:p>
    <w:p w:rsidR="00AE450B" w:rsidRDefault="00AE450B" w:rsidP="00AE450B">
      <w:pPr>
        <w:pStyle w:val="libNormal"/>
      </w:pPr>
      <w:r w:rsidRPr="00035F5B">
        <w:rPr>
          <w:rtl/>
        </w:rPr>
        <w:t xml:space="preserve">وقد روى الكليني في </w:t>
      </w:r>
      <w:r w:rsidRPr="00AE450B">
        <w:rPr>
          <w:rStyle w:val="libBold2Char"/>
          <w:rtl/>
        </w:rPr>
        <w:t>الكافي</w:t>
      </w:r>
      <w:r w:rsidRPr="00035F5B">
        <w:rPr>
          <w:rtl/>
        </w:rPr>
        <w:t xml:space="preserve"> خبراً يؤكّد على أنّ قمّ كانت معروفة ومشهورة بالرفض عند النّاس</w:t>
      </w:r>
      <w:r>
        <w:rPr>
          <w:rtl/>
        </w:rPr>
        <w:t>،</w:t>
      </w:r>
      <w:r w:rsidRPr="00035F5B">
        <w:rPr>
          <w:rtl/>
        </w:rPr>
        <w:t xml:space="preserve"> بعكس همدان المعروفة بالتسنن</w:t>
      </w:r>
      <w:r w:rsidRPr="00035F5B">
        <w:rPr>
          <w:rStyle w:val="libFootnotenumChar"/>
          <w:rtl/>
        </w:rPr>
        <w:t>(5)</w:t>
      </w:r>
      <w:r w:rsidRPr="00BD315F">
        <w:rPr>
          <w:rtl/>
        </w:rPr>
        <w:t>.</w:t>
      </w:r>
    </w:p>
    <w:p w:rsidR="00AE450B" w:rsidRDefault="00AE450B" w:rsidP="00AE450B">
      <w:pPr>
        <w:pStyle w:val="libNormal"/>
      </w:pPr>
      <w:r w:rsidRPr="00755F79">
        <w:rPr>
          <w:rtl/>
        </w:rPr>
        <w:t>وقد حكى السبكي في الطبقات عن أبي سعيد الإصطخري</w:t>
      </w:r>
      <w:r>
        <w:rPr>
          <w:rtl/>
        </w:rPr>
        <w:t xml:space="preserve"> </w:t>
      </w:r>
      <w:r w:rsidRPr="00755F79">
        <w:rPr>
          <w:rtl/>
        </w:rPr>
        <w:t>قاضي قم</w:t>
      </w:r>
      <w:r>
        <w:rPr>
          <w:rtl/>
        </w:rPr>
        <w:t xml:space="preserve"> </w:t>
      </w:r>
      <w:r w:rsidRPr="00755F79">
        <w:rPr>
          <w:rtl/>
        </w:rPr>
        <w:t>أنّه ترك قمّ هارباً إلى همدان على أَثر واقعة حدثت له</w:t>
      </w:r>
      <w:r>
        <w:rPr>
          <w:rtl/>
        </w:rPr>
        <w:t>،</w:t>
      </w:r>
      <w:r w:rsidRPr="00755F79">
        <w:rPr>
          <w:rtl/>
        </w:rPr>
        <w:t xml:space="preserve"> وهي</w:t>
      </w:r>
      <w:r>
        <w:rPr>
          <w:rtl/>
        </w:rPr>
        <w:t>:</w:t>
      </w:r>
      <w:r w:rsidRPr="00755F79">
        <w:rPr>
          <w:rtl/>
        </w:rPr>
        <w:t xml:space="preserve"> أنّه مات بها رجل وترك بنتاً وعمّاً فتحاكموا إليه في الميراث</w:t>
      </w:r>
      <w:r>
        <w:rPr>
          <w:rtl/>
        </w:rPr>
        <w:t>،</w:t>
      </w:r>
      <w:r w:rsidRPr="00755F79">
        <w:rPr>
          <w:rtl/>
        </w:rPr>
        <w:t xml:space="preserve"> فقضى على رأي العامة</w:t>
      </w:r>
      <w:r>
        <w:rPr>
          <w:rtl/>
        </w:rPr>
        <w:t xml:space="preserve"> </w:t>
      </w:r>
      <w:r w:rsidRPr="00755F79">
        <w:rPr>
          <w:rtl/>
        </w:rPr>
        <w:t>للبنت النصف والباقي للعم</w:t>
      </w:r>
      <w:r>
        <w:rPr>
          <w:rtl/>
        </w:rPr>
        <w:t xml:space="preserve"> </w:t>
      </w:r>
      <w:r w:rsidRPr="00755F79">
        <w:rPr>
          <w:rtl/>
        </w:rPr>
        <w:t>فقال أهل قم</w:t>
      </w:r>
      <w:r>
        <w:rPr>
          <w:rtl/>
        </w:rPr>
        <w:t>:</w:t>
      </w:r>
      <w:r w:rsidRPr="00755F79">
        <w:rPr>
          <w:rtl/>
        </w:rPr>
        <w:t xml:space="preserve"> لا نرضى بهذا القضاء</w:t>
      </w:r>
      <w:r>
        <w:rPr>
          <w:rtl/>
        </w:rPr>
        <w:t>،</w:t>
      </w:r>
      <w:r w:rsidRPr="00755F79">
        <w:rPr>
          <w:rtl/>
        </w:rPr>
        <w:t xml:space="preserve"> اعْطِ البنت كلّه</w:t>
      </w:r>
      <w:r>
        <w:rPr>
          <w:rtl/>
        </w:rPr>
        <w:t>،</w:t>
      </w:r>
      <w:r w:rsidRPr="00755F79">
        <w:rPr>
          <w:rtl/>
        </w:rPr>
        <w:t xml:space="preserve"> فقال أبو سعيد</w:t>
      </w:r>
      <w:r>
        <w:rPr>
          <w:rtl/>
        </w:rPr>
        <w:t>:</w:t>
      </w:r>
      <w:r w:rsidRPr="00755F79">
        <w:rPr>
          <w:rtl/>
        </w:rPr>
        <w:t xml:space="preserve"> لا يحلّ هذا في الشريعة</w:t>
      </w:r>
      <w:r>
        <w:rPr>
          <w:rtl/>
        </w:rPr>
        <w:t>،</w:t>
      </w:r>
      <w:r w:rsidRPr="00755F79">
        <w:rPr>
          <w:rtl/>
        </w:rPr>
        <w:t xml:space="preserve"> فقالوا</w:t>
      </w:r>
      <w:r>
        <w:rPr>
          <w:rtl/>
        </w:rPr>
        <w:t>:</w:t>
      </w:r>
      <w:r w:rsidRPr="00755F79">
        <w:rPr>
          <w:rtl/>
        </w:rPr>
        <w:t xml:space="preserve"> لا نتركك هنا قاضياً</w:t>
      </w:r>
      <w:r>
        <w:rPr>
          <w:rtl/>
        </w:rPr>
        <w:t>،</w:t>
      </w:r>
      <w:r w:rsidRPr="00755F79">
        <w:rPr>
          <w:rtl/>
        </w:rPr>
        <w:t xml:space="preserve"> قال</w:t>
      </w:r>
      <w:r>
        <w:rPr>
          <w:rtl/>
        </w:rPr>
        <w:t>:</w:t>
      </w:r>
      <w:r w:rsidRPr="00755F79">
        <w:rPr>
          <w:rtl/>
        </w:rPr>
        <w:t xml:space="preserve"> فكانوا يتسوّرون داري باللّيل و</w:t>
      </w:r>
      <w:r>
        <w:rPr>
          <w:rtl/>
        </w:rPr>
        <w:t xml:space="preserve"> </w:t>
      </w:r>
      <w:r w:rsidRPr="00755F79">
        <w:rPr>
          <w:rtl/>
        </w:rPr>
        <w:t>يحوّلون الأَسِرَّة عن أماكنها وأنا لا أشعر</w:t>
      </w:r>
      <w:r>
        <w:rPr>
          <w:rtl/>
        </w:rPr>
        <w:t>،</w:t>
      </w:r>
      <w:r w:rsidRPr="00755F79">
        <w:rPr>
          <w:rtl/>
        </w:rPr>
        <w:t xml:space="preserve"> فإذا أصبحت عجبت من ذلك</w:t>
      </w:r>
      <w:r>
        <w:rPr>
          <w:rtl/>
        </w:rPr>
        <w:t>.</w:t>
      </w:r>
    </w:p>
    <w:p w:rsidR="00AE450B" w:rsidRDefault="00AE450B" w:rsidP="00AE450B">
      <w:pPr>
        <w:pStyle w:val="libNormal"/>
      </w:pPr>
      <w:r w:rsidRPr="00755F79">
        <w:rPr>
          <w:rtl/>
        </w:rPr>
        <w:t>فقال أوليائي</w:t>
      </w:r>
      <w:r>
        <w:rPr>
          <w:rtl/>
        </w:rPr>
        <w:t>:</w:t>
      </w:r>
      <w:r w:rsidRPr="00755F79">
        <w:rPr>
          <w:rtl/>
        </w:rPr>
        <w:t xml:space="preserve"> إنّهمُ يُرُونَكَ أنّهم إذا قدروا على هذا قدروا على قتلك</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55F79">
        <w:rPr>
          <w:rtl/>
        </w:rPr>
        <w:t>1</w:t>
      </w:r>
      <w:r>
        <w:rPr>
          <w:rtl/>
        </w:rPr>
        <w:t>)</w:t>
      </w:r>
      <w:r w:rsidRPr="00755F79">
        <w:rPr>
          <w:rtl/>
        </w:rPr>
        <w:t xml:space="preserve"> تاريخ قم</w:t>
      </w:r>
      <w:r>
        <w:rPr>
          <w:rtl/>
        </w:rPr>
        <w:t xml:space="preserve">: </w:t>
      </w:r>
      <w:r w:rsidRPr="00755F79">
        <w:rPr>
          <w:rtl/>
        </w:rPr>
        <w:t>285 باللّغة الفارسية</w:t>
      </w:r>
      <w:r>
        <w:rPr>
          <w:rtl/>
        </w:rPr>
        <w:t>.</w:t>
      </w:r>
    </w:p>
    <w:p w:rsidR="00AE450B" w:rsidRDefault="00AE450B" w:rsidP="00AE450B">
      <w:pPr>
        <w:pStyle w:val="libFootnote0"/>
      </w:pPr>
      <w:r>
        <w:rPr>
          <w:rtl/>
        </w:rPr>
        <w:t>(</w:t>
      </w:r>
      <w:r w:rsidRPr="00755F79">
        <w:rPr>
          <w:rtl/>
        </w:rPr>
        <w:t>2</w:t>
      </w:r>
      <w:r>
        <w:rPr>
          <w:rtl/>
        </w:rPr>
        <w:t>)</w:t>
      </w:r>
      <w:r w:rsidRPr="00755F79">
        <w:rPr>
          <w:rtl/>
        </w:rPr>
        <w:t xml:space="preserve"> آثار البلاد وأخبار العباد</w:t>
      </w:r>
      <w:r>
        <w:rPr>
          <w:rtl/>
        </w:rPr>
        <w:t xml:space="preserve">: </w:t>
      </w:r>
      <w:r w:rsidRPr="00755F79">
        <w:rPr>
          <w:rtl/>
        </w:rPr>
        <w:t>453</w:t>
      </w:r>
      <w:r>
        <w:rPr>
          <w:rtl/>
        </w:rPr>
        <w:t>،</w:t>
      </w:r>
      <w:r w:rsidRPr="00755F79">
        <w:rPr>
          <w:rtl/>
        </w:rPr>
        <w:t xml:space="preserve"> المقدمة الثالثة في أقاليم الأرض / الإقليم الرابع</w:t>
      </w:r>
      <w:r>
        <w:rPr>
          <w:rtl/>
        </w:rPr>
        <w:t>:</w:t>
      </w:r>
      <w:r w:rsidRPr="00755F79">
        <w:rPr>
          <w:rtl/>
        </w:rPr>
        <w:t xml:space="preserve"> المدائن</w:t>
      </w:r>
      <w:r>
        <w:rPr>
          <w:rtl/>
        </w:rPr>
        <w:t>.</w:t>
      </w:r>
    </w:p>
    <w:p w:rsidR="00AE450B" w:rsidRDefault="00AE450B" w:rsidP="00AE450B">
      <w:pPr>
        <w:pStyle w:val="libFootnote0"/>
      </w:pPr>
      <w:r>
        <w:rPr>
          <w:rtl/>
        </w:rPr>
        <w:t>(</w:t>
      </w:r>
      <w:r w:rsidRPr="00755F79">
        <w:rPr>
          <w:rtl/>
        </w:rPr>
        <w:t>3</w:t>
      </w:r>
      <w:r>
        <w:rPr>
          <w:rtl/>
        </w:rPr>
        <w:t>)</w:t>
      </w:r>
      <w:r w:rsidRPr="00755F79">
        <w:rPr>
          <w:rtl/>
        </w:rPr>
        <w:t xml:space="preserve"> آثار البلاد وأخبار العباد</w:t>
      </w:r>
      <w:r>
        <w:rPr>
          <w:rtl/>
        </w:rPr>
        <w:t xml:space="preserve">: </w:t>
      </w:r>
      <w:r w:rsidRPr="00755F79">
        <w:rPr>
          <w:rtl/>
        </w:rPr>
        <w:t>202</w:t>
      </w:r>
      <w:r>
        <w:rPr>
          <w:rtl/>
        </w:rPr>
        <w:t>،</w:t>
      </w:r>
      <w:r w:rsidRPr="00755F79">
        <w:rPr>
          <w:rtl/>
        </w:rPr>
        <w:t xml:space="preserve"> المقدمة الثالثة في أقاليم الأرض / الإقليم الثالث</w:t>
      </w:r>
      <w:r>
        <w:rPr>
          <w:rtl/>
        </w:rPr>
        <w:t>:</w:t>
      </w:r>
      <w:r w:rsidRPr="00755F79">
        <w:rPr>
          <w:rtl/>
        </w:rPr>
        <w:t xml:space="preserve"> سجستان</w:t>
      </w:r>
      <w:r>
        <w:rPr>
          <w:rtl/>
        </w:rPr>
        <w:t>.</w:t>
      </w:r>
    </w:p>
    <w:p w:rsidR="00AE450B" w:rsidRDefault="00AE450B" w:rsidP="00AE450B">
      <w:pPr>
        <w:pStyle w:val="libFootnote0"/>
      </w:pPr>
      <w:r>
        <w:rPr>
          <w:rtl/>
        </w:rPr>
        <w:t>(</w:t>
      </w:r>
      <w:r w:rsidRPr="00755F79">
        <w:rPr>
          <w:rtl/>
        </w:rPr>
        <w:t>4</w:t>
      </w:r>
      <w:r>
        <w:rPr>
          <w:rtl/>
        </w:rPr>
        <w:t>)</w:t>
      </w:r>
      <w:r w:rsidRPr="00755F79">
        <w:rPr>
          <w:rtl/>
        </w:rPr>
        <w:t xml:space="preserve"> أحسن التقاسيم 2</w:t>
      </w:r>
      <w:r>
        <w:rPr>
          <w:rtl/>
        </w:rPr>
        <w:t xml:space="preserve">: </w:t>
      </w:r>
      <w:r w:rsidRPr="00755F79">
        <w:rPr>
          <w:rtl/>
        </w:rPr>
        <w:t>457</w:t>
      </w:r>
      <w:r>
        <w:rPr>
          <w:rtl/>
        </w:rPr>
        <w:t>.</w:t>
      </w:r>
    </w:p>
    <w:p w:rsidR="00AE450B" w:rsidRPr="00755F79" w:rsidRDefault="00AE450B" w:rsidP="00AE450B">
      <w:pPr>
        <w:pStyle w:val="libFootnote0"/>
      </w:pPr>
      <w:r>
        <w:rPr>
          <w:rtl/>
        </w:rPr>
        <w:t>(</w:t>
      </w:r>
      <w:r w:rsidRPr="00755F79">
        <w:rPr>
          <w:rtl/>
        </w:rPr>
        <w:t>5</w:t>
      </w:r>
      <w:r>
        <w:rPr>
          <w:rtl/>
        </w:rPr>
        <w:t>)</w:t>
      </w:r>
      <w:r w:rsidRPr="00755F79">
        <w:rPr>
          <w:rtl/>
        </w:rPr>
        <w:t xml:space="preserve"> الكافي 1</w:t>
      </w:r>
      <w:r>
        <w:rPr>
          <w:rtl/>
        </w:rPr>
        <w:t xml:space="preserve">: </w:t>
      </w:r>
      <w:r w:rsidRPr="00755F79">
        <w:rPr>
          <w:rtl/>
        </w:rPr>
        <w:t>521</w:t>
      </w:r>
      <w:r>
        <w:rPr>
          <w:rtl/>
        </w:rPr>
        <w:t xml:space="preserve"> - </w:t>
      </w:r>
      <w:r w:rsidRPr="00755F79">
        <w:rPr>
          <w:rtl/>
        </w:rPr>
        <w:t>522</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فخرجت منها هارباً</w:t>
      </w:r>
      <w:r w:rsidRPr="00035F5B">
        <w:rPr>
          <w:rStyle w:val="libFootnotenumChar"/>
          <w:rtl/>
        </w:rPr>
        <w:t>(1)</w:t>
      </w:r>
      <w:r w:rsidRPr="00BD315F">
        <w:rPr>
          <w:rtl/>
        </w:rPr>
        <w:t>.</w:t>
      </w:r>
    </w:p>
    <w:p w:rsidR="00AE450B" w:rsidRDefault="00AE450B" w:rsidP="00AE450B">
      <w:pPr>
        <w:pStyle w:val="libNormal"/>
      </w:pPr>
      <w:r w:rsidRPr="00035F5B">
        <w:rPr>
          <w:rtl/>
        </w:rPr>
        <w:t>ومما يمكن أن ننقله في هذا السياق كذلك هو تعليقة الوحيد البهبهاني على صحيحة الحلبي عن أبي عبد الله [</w:t>
      </w:r>
      <w:r>
        <w:rPr>
          <w:rtl/>
        </w:rPr>
        <w:t xml:space="preserve"> </w:t>
      </w:r>
      <w:r w:rsidRPr="00035F5B">
        <w:rPr>
          <w:rtl/>
        </w:rPr>
        <w:t>الصادق ]</w:t>
      </w:r>
      <w:r>
        <w:rPr>
          <w:rtl/>
        </w:rPr>
        <w:t>،</w:t>
      </w:r>
      <w:r w:rsidRPr="00035F5B">
        <w:rPr>
          <w:rtl/>
        </w:rPr>
        <w:t xml:space="preserve"> وما قاله لزكريا بن آدم</w:t>
      </w:r>
      <w:r>
        <w:rPr>
          <w:rtl/>
        </w:rPr>
        <w:t>،</w:t>
      </w:r>
      <w:r w:rsidRPr="00035F5B">
        <w:rPr>
          <w:rtl/>
        </w:rPr>
        <w:t xml:space="preserve"> إذ قال البهبهاني</w:t>
      </w:r>
      <w:r>
        <w:rPr>
          <w:rtl/>
        </w:rPr>
        <w:t>:</w:t>
      </w:r>
      <w:r w:rsidRPr="00035F5B">
        <w:rPr>
          <w:rtl/>
        </w:rPr>
        <w:t xml:space="preserve"> إنّ أهل قمّ ما كانوا مبتلين بذبيحة المخالف</w:t>
      </w:r>
      <w:r w:rsidRPr="00035F5B">
        <w:rPr>
          <w:rStyle w:val="libFootnotenumChar"/>
          <w:rtl/>
        </w:rPr>
        <w:t>(2)</w:t>
      </w:r>
      <w:r w:rsidRPr="00035F5B">
        <w:rPr>
          <w:rtl/>
        </w:rPr>
        <w:t xml:space="preserve"> أصلاً حتّى تتحقق لهم التقية أو عسر رفع اليد عن الأكل</w:t>
      </w:r>
      <w:r>
        <w:rPr>
          <w:rtl/>
        </w:rPr>
        <w:t>،</w:t>
      </w:r>
      <w:r w:rsidRPr="00035F5B">
        <w:rPr>
          <w:rtl/>
        </w:rPr>
        <w:t xml:space="preserve"> لأنّ ذبيحتهم كلّها كانت من الشيعة</w:t>
      </w:r>
      <w:r w:rsidRPr="00035F5B">
        <w:rPr>
          <w:rStyle w:val="libFootnotenumChar"/>
          <w:rtl/>
        </w:rPr>
        <w:t>(3)</w:t>
      </w:r>
      <w:r>
        <w:rPr>
          <w:rtl/>
        </w:rPr>
        <w:t>،</w:t>
      </w:r>
      <w:r w:rsidRPr="00035F5B">
        <w:rPr>
          <w:rtl/>
        </w:rPr>
        <w:t xml:space="preserve"> وهذا يعني أنّ كلّ أهلها كانوا شيعة</w:t>
      </w:r>
      <w:r>
        <w:rPr>
          <w:rtl/>
        </w:rPr>
        <w:t>.</w:t>
      </w:r>
    </w:p>
    <w:p w:rsidR="00AE450B" w:rsidRPr="00755F79" w:rsidRDefault="00AE450B" w:rsidP="00AE450B">
      <w:pPr>
        <w:pStyle w:val="libNormal"/>
      </w:pPr>
      <w:r w:rsidRPr="00035F5B">
        <w:rPr>
          <w:rtl/>
        </w:rPr>
        <w:t xml:space="preserve">قال المقدسي في </w:t>
      </w:r>
      <w:r w:rsidRPr="00AE450B">
        <w:rPr>
          <w:rStyle w:val="libBold2Char"/>
          <w:rtl/>
        </w:rPr>
        <w:t>أحسن التقاسيم</w:t>
      </w:r>
      <w:r>
        <w:rPr>
          <w:rtl/>
        </w:rPr>
        <w:t>:</w:t>
      </w:r>
      <w:r w:rsidRPr="00035F5B">
        <w:rPr>
          <w:rtl/>
        </w:rPr>
        <w:t xml:space="preserve"> وأهل قم شيعة غالية</w:t>
      </w:r>
      <w:r w:rsidRPr="00035F5B">
        <w:rPr>
          <w:rStyle w:val="libFootnotenumChar"/>
          <w:rtl/>
        </w:rPr>
        <w:t>(4)</w:t>
      </w:r>
      <w:r>
        <w:rPr>
          <w:rtl/>
        </w:rPr>
        <w:t>.</w:t>
      </w:r>
    </w:p>
    <w:p w:rsidR="00AE450B" w:rsidRPr="00755F79" w:rsidRDefault="00AE450B" w:rsidP="00AE450B">
      <w:pPr>
        <w:pStyle w:val="libNormal"/>
      </w:pPr>
      <w:r w:rsidRPr="00035F5B">
        <w:rPr>
          <w:rtl/>
        </w:rPr>
        <w:t>وقال الشريف الإدريسي</w:t>
      </w:r>
      <w:r>
        <w:rPr>
          <w:rtl/>
        </w:rPr>
        <w:t>:</w:t>
      </w:r>
      <w:r w:rsidRPr="00035F5B">
        <w:rPr>
          <w:rtl/>
        </w:rPr>
        <w:t xml:space="preserve"> والغالب على أهل قم التشيع</w:t>
      </w:r>
      <w:r>
        <w:rPr>
          <w:rtl/>
        </w:rPr>
        <w:t>،</w:t>
      </w:r>
      <w:r w:rsidRPr="00035F5B">
        <w:rPr>
          <w:rtl/>
        </w:rPr>
        <w:t xml:space="preserve"> وأهل قاشان الحشوية</w:t>
      </w:r>
      <w:r w:rsidRPr="00035F5B">
        <w:rPr>
          <w:rStyle w:val="libFootnotenumChar"/>
          <w:rtl/>
        </w:rPr>
        <w:t>(5)</w:t>
      </w:r>
      <w:r>
        <w:rPr>
          <w:rtl/>
        </w:rPr>
        <w:t>.</w:t>
      </w:r>
    </w:p>
    <w:p w:rsidR="00AE450B" w:rsidRDefault="00AE450B" w:rsidP="00AE450B">
      <w:pPr>
        <w:pStyle w:val="libNormal"/>
      </w:pPr>
      <w:r w:rsidRPr="00035F5B">
        <w:rPr>
          <w:rtl/>
        </w:rPr>
        <w:t>وقال ابن الأثير الجزري</w:t>
      </w:r>
      <w:r>
        <w:rPr>
          <w:rtl/>
        </w:rPr>
        <w:t>:</w:t>
      </w:r>
      <w:r w:rsidRPr="00035F5B">
        <w:rPr>
          <w:rtl/>
        </w:rPr>
        <w:t xml:space="preserve"> وهي بلدة بين إصفهان وساوة كبيرة</w:t>
      </w:r>
      <w:r>
        <w:rPr>
          <w:rtl/>
        </w:rPr>
        <w:t>،</w:t>
      </w:r>
      <w:r w:rsidRPr="00035F5B">
        <w:rPr>
          <w:rtl/>
        </w:rPr>
        <w:t xml:space="preserve"> وأكثرها شيعة</w:t>
      </w:r>
      <w:r w:rsidRPr="00035F5B">
        <w:rPr>
          <w:rStyle w:val="libFootnotenumChar"/>
          <w:rtl/>
        </w:rPr>
        <w:t>(6)</w:t>
      </w:r>
      <w:r>
        <w:rPr>
          <w:rtl/>
        </w:rPr>
        <w:t>.</w:t>
      </w:r>
    </w:p>
    <w:p w:rsidR="00AE450B" w:rsidRDefault="00AE450B" w:rsidP="00AE450B">
      <w:pPr>
        <w:pStyle w:val="libNormal"/>
      </w:pPr>
      <w:r w:rsidRPr="00755F79">
        <w:rPr>
          <w:rtl/>
        </w:rPr>
        <w:t>وممّا يمكن أن يقال في سبب انتقال مدرسة أهل البيت من الكوفة وبغداد إلى قمّ هو الضغط الشديد الذي كان يلاقيه فقهاء الشيعة وعلماؤهم من الحكّام الأمويّين والعباسيين في العراق وغيرها</w:t>
      </w:r>
      <w:r>
        <w:rPr>
          <w:rtl/>
        </w:rPr>
        <w:t>،</w:t>
      </w:r>
      <w:r w:rsidRPr="00755F79">
        <w:rPr>
          <w:rtl/>
        </w:rPr>
        <w:t xml:space="preserve"> وقد تغيّر الحال زمن البويهيين</w:t>
      </w:r>
      <w:r>
        <w:rPr>
          <w:rtl/>
        </w:rPr>
        <w:t>،</w:t>
      </w:r>
      <w:r w:rsidRPr="00755F79">
        <w:rPr>
          <w:rtl/>
        </w:rPr>
        <w:t xml:space="preserve"> فصارت بغداد ملتقى العلماء والمحدّثين</w:t>
      </w:r>
      <w:r>
        <w:rPr>
          <w:rtl/>
        </w:rPr>
        <w:t>،</w:t>
      </w:r>
      <w:r w:rsidRPr="00755F79">
        <w:rPr>
          <w:rtl/>
        </w:rPr>
        <w:t xml:space="preserve"> فسافر إليها ابن داود القمّي</w:t>
      </w:r>
      <w:r>
        <w:rPr>
          <w:rtl/>
        </w:rPr>
        <w:t>،</w:t>
      </w:r>
      <w:r w:rsidRPr="00755F79">
        <w:rPr>
          <w:rtl/>
        </w:rPr>
        <w:t xml:space="preserve"> وابن قولويه</w:t>
      </w:r>
      <w:r>
        <w:rPr>
          <w:rtl/>
        </w:rPr>
        <w:t>،</w:t>
      </w:r>
      <w:r w:rsidRPr="00755F79">
        <w:rPr>
          <w:rtl/>
        </w:rPr>
        <w:t xml:space="preserve"> وابنا بابويه</w:t>
      </w:r>
      <w:r>
        <w:rPr>
          <w:rtl/>
        </w:rPr>
        <w:t>،</w:t>
      </w:r>
      <w:r w:rsidRPr="00755F79">
        <w:rPr>
          <w:rtl/>
        </w:rPr>
        <w:t xml:space="preserve"> والكليني وغيرهم من أعلام المحدّثين</w:t>
      </w:r>
      <w:r>
        <w:rPr>
          <w:rtl/>
        </w:rPr>
        <w:t>.</w:t>
      </w:r>
    </w:p>
    <w:p w:rsidR="00AE450B" w:rsidRDefault="00AE450B" w:rsidP="00AE450B">
      <w:pPr>
        <w:pStyle w:val="libNormal"/>
      </w:pPr>
      <w:r w:rsidRPr="00755F79">
        <w:rPr>
          <w:rtl/>
        </w:rPr>
        <w:t>هذا عرض سريع لتاريخ هاتين المدينتين</w:t>
      </w:r>
      <w:r>
        <w:rPr>
          <w:rtl/>
        </w:rPr>
        <w:t>،</w:t>
      </w:r>
      <w:r w:rsidRPr="00755F79">
        <w:rPr>
          <w:rtl/>
        </w:rPr>
        <w:t xml:space="preserve"> قم وبغداد</w:t>
      </w:r>
      <w:r>
        <w:rPr>
          <w:rtl/>
        </w:rPr>
        <w:t>،</w:t>
      </w:r>
      <w:r w:rsidRPr="00755F79">
        <w:rPr>
          <w:rtl/>
        </w:rPr>
        <w:t xml:space="preserve"> ولا بدّ من التمهيد إلى ما نريده بهذا الصدد</w:t>
      </w:r>
      <w:r>
        <w:rPr>
          <w:rtl/>
        </w:rPr>
        <w:t>،</w:t>
      </w:r>
      <w:r w:rsidRPr="00755F79">
        <w:rPr>
          <w:rtl/>
        </w:rPr>
        <w:t xml:space="preserve"> وهل هنالك منهجان عند قدماء محدثي وفقهاء الشيعة أم هما منهج واحد يختلفان في بعض النقاط</w:t>
      </w:r>
      <w:r>
        <w:rPr>
          <w:rtl/>
        </w:rPr>
        <w:t>؟</w:t>
      </w:r>
      <w:r w:rsidRPr="00755F79">
        <w:rPr>
          <w:rtl/>
        </w:rPr>
        <w:t xml:space="preserve"> </w:t>
      </w:r>
    </w:p>
    <w:p w:rsidR="00AE450B" w:rsidRDefault="00AE450B" w:rsidP="00AE450B">
      <w:pPr>
        <w:pStyle w:val="libLine"/>
      </w:pPr>
      <w:r>
        <w:rPr>
          <w:rtl/>
        </w:rPr>
        <w:t>____________________</w:t>
      </w:r>
    </w:p>
    <w:p w:rsidR="00AE450B" w:rsidRDefault="00AE450B" w:rsidP="00AE450B">
      <w:pPr>
        <w:pStyle w:val="libFootnote0"/>
      </w:pPr>
      <w:r>
        <w:rPr>
          <w:rtl/>
        </w:rPr>
        <w:t>(</w:t>
      </w:r>
      <w:r w:rsidRPr="00755F79">
        <w:rPr>
          <w:rtl/>
        </w:rPr>
        <w:t>1</w:t>
      </w:r>
      <w:r>
        <w:rPr>
          <w:rtl/>
        </w:rPr>
        <w:t>)</w:t>
      </w:r>
      <w:r w:rsidRPr="00755F79">
        <w:rPr>
          <w:rtl/>
        </w:rPr>
        <w:t xml:space="preserve"> طبقات الشافعية الكبرى 3</w:t>
      </w:r>
      <w:r>
        <w:rPr>
          <w:rtl/>
        </w:rPr>
        <w:t xml:space="preserve">: </w:t>
      </w:r>
      <w:r w:rsidRPr="00755F79">
        <w:rPr>
          <w:rtl/>
        </w:rPr>
        <w:t>233</w:t>
      </w:r>
      <w:r>
        <w:rPr>
          <w:rtl/>
        </w:rPr>
        <w:t>.</w:t>
      </w:r>
    </w:p>
    <w:p w:rsidR="00AE450B" w:rsidRDefault="00AE450B" w:rsidP="00AE450B">
      <w:pPr>
        <w:pStyle w:val="libFootnote0"/>
      </w:pPr>
      <w:r>
        <w:rPr>
          <w:rtl/>
        </w:rPr>
        <w:t>(</w:t>
      </w:r>
      <w:r w:rsidRPr="00755F79">
        <w:rPr>
          <w:rtl/>
        </w:rPr>
        <w:t>2</w:t>
      </w:r>
      <w:r>
        <w:rPr>
          <w:rtl/>
        </w:rPr>
        <w:t>)</w:t>
      </w:r>
      <w:r w:rsidRPr="00755F79">
        <w:rPr>
          <w:rtl/>
        </w:rPr>
        <w:t xml:space="preserve"> المقصود من المخالف هنا الناصبي</w:t>
      </w:r>
      <w:r>
        <w:rPr>
          <w:rtl/>
        </w:rPr>
        <w:t>،</w:t>
      </w:r>
      <w:r w:rsidRPr="00755F79">
        <w:rPr>
          <w:rtl/>
        </w:rPr>
        <w:t xml:space="preserve"> للإجماع على جواز أكل ذبيحة المخالف من أهل السنة</w:t>
      </w:r>
      <w:r>
        <w:rPr>
          <w:rtl/>
        </w:rPr>
        <w:t>.</w:t>
      </w:r>
    </w:p>
    <w:p w:rsidR="00AE450B" w:rsidRDefault="00AE450B" w:rsidP="00AE450B">
      <w:pPr>
        <w:pStyle w:val="libFootnote0"/>
      </w:pPr>
      <w:r>
        <w:rPr>
          <w:rtl/>
        </w:rPr>
        <w:t>(</w:t>
      </w:r>
      <w:r w:rsidRPr="00755F79">
        <w:rPr>
          <w:rtl/>
        </w:rPr>
        <w:t>3</w:t>
      </w:r>
      <w:r>
        <w:rPr>
          <w:rtl/>
        </w:rPr>
        <w:t>)</w:t>
      </w:r>
      <w:r w:rsidRPr="00755F79">
        <w:rPr>
          <w:rtl/>
        </w:rPr>
        <w:t xml:space="preserve"> حاشية مجمع الفائدة والبرهان</w:t>
      </w:r>
      <w:r>
        <w:rPr>
          <w:rtl/>
        </w:rPr>
        <w:t xml:space="preserve">: </w:t>
      </w:r>
      <w:r w:rsidRPr="00755F79">
        <w:rPr>
          <w:rtl/>
        </w:rPr>
        <w:t>653</w:t>
      </w:r>
      <w:r>
        <w:rPr>
          <w:rtl/>
        </w:rPr>
        <w:t>.</w:t>
      </w:r>
    </w:p>
    <w:p w:rsidR="00AE450B" w:rsidRDefault="00AE450B" w:rsidP="00AE450B">
      <w:pPr>
        <w:pStyle w:val="libFootnote0"/>
      </w:pPr>
      <w:r>
        <w:rPr>
          <w:rtl/>
        </w:rPr>
        <w:t>(</w:t>
      </w:r>
      <w:r w:rsidRPr="00755F79">
        <w:rPr>
          <w:rtl/>
        </w:rPr>
        <w:t>4</w:t>
      </w:r>
      <w:r>
        <w:rPr>
          <w:rtl/>
        </w:rPr>
        <w:t>)</w:t>
      </w:r>
      <w:r w:rsidRPr="00755F79">
        <w:rPr>
          <w:rtl/>
        </w:rPr>
        <w:t xml:space="preserve"> أحسن التقاسيم 1</w:t>
      </w:r>
      <w:r>
        <w:rPr>
          <w:rtl/>
        </w:rPr>
        <w:t xml:space="preserve">: </w:t>
      </w:r>
      <w:r w:rsidRPr="00755F79">
        <w:rPr>
          <w:rtl/>
        </w:rPr>
        <w:t>267</w:t>
      </w:r>
      <w:r>
        <w:rPr>
          <w:rtl/>
        </w:rPr>
        <w:t>.</w:t>
      </w:r>
    </w:p>
    <w:p w:rsidR="00AE450B" w:rsidRDefault="00AE450B" w:rsidP="00AE450B">
      <w:pPr>
        <w:pStyle w:val="libFootnote0"/>
      </w:pPr>
      <w:r>
        <w:rPr>
          <w:rtl/>
        </w:rPr>
        <w:t>(</w:t>
      </w:r>
      <w:r w:rsidRPr="00755F79">
        <w:rPr>
          <w:rtl/>
        </w:rPr>
        <w:t>5</w:t>
      </w:r>
      <w:r>
        <w:rPr>
          <w:rtl/>
        </w:rPr>
        <w:t>)</w:t>
      </w:r>
      <w:r w:rsidRPr="00755F79">
        <w:rPr>
          <w:rtl/>
        </w:rPr>
        <w:t xml:space="preserve"> نزهة المشتاق 2</w:t>
      </w:r>
      <w:r>
        <w:rPr>
          <w:rtl/>
        </w:rPr>
        <w:t xml:space="preserve">: </w:t>
      </w:r>
      <w:r w:rsidRPr="00755F79">
        <w:rPr>
          <w:rtl/>
        </w:rPr>
        <w:t>676</w:t>
      </w:r>
      <w:r>
        <w:rPr>
          <w:rtl/>
        </w:rPr>
        <w:t>.</w:t>
      </w:r>
    </w:p>
    <w:p w:rsidR="00AE450B" w:rsidRDefault="00AE450B" w:rsidP="00AE450B">
      <w:pPr>
        <w:pStyle w:val="libFootnote0"/>
      </w:pPr>
      <w:r>
        <w:rPr>
          <w:rtl/>
        </w:rPr>
        <w:t>(</w:t>
      </w:r>
      <w:r w:rsidRPr="00755F79">
        <w:rPr>
          <w:rtl/>
        </w:rPr>
        <w:t>6</w:t>
      </w:r>
      <w:r>
        <w:rPr>
          <w:rtl/>
        </w:rPr>
        <w:t>)</w:t>
      </w:r>
      <w:r w:rsidRPr="00755F79">
        <w:rPr>
          <w:rtl/>
        </w:rPr>
        <w:t xml:space="preserve"> اللباب في تهذيب الأنساب 3</w:t>
      </w:r>
      <w:r>
        <w:rPr>
          <w:rtl/>
        </w:rPr>
        <w:t xml:space="preserve">: </w:t>
      </w:r>
      <w:r w:rsidRPr="00755F79">
        <w:rPr>
          <w:rtl/>
        </w:rPr>
        <w:t>55</w:t>
      </w:r>
      <w:r>
        <w:rPr>
          <w:rtl/>
        </w:rPr>
        <w:t>.</w:t>
      </w:r>
    </w:p>
    <w:p w:rsidR="00AE450B" w:rsidRPr="00755F79"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Heading3"/>
      </w:pPr>
      <w:bookmarkStart w:id="25" w:name="_Toc369514483"/>
      <w:bookmarkStart w:id="26" w:name="_Toc396900299"/>
      <w:r w:rsidRPr="00755F79">
        <w:rPr>
          <w:rtl/>
        </w:rPr>
        <w:lastRenderedPageBreak/>
        <w:t>التشيع في العراق وقم</w:t>
      </w:r>
      <w:bookmarkEnd w:id="25"/>
      <w:bookmarkEnd w:id="26"/>
    </w:p>
    <w:p w:rsidR="00AE450B" w:rsidRDefault="00AE450B" w:rsidP="00AE450B">
      <w:pPr>
        <w:pStyle w:val="libNormal"/>
      </w:pPr>
      <w:r w:rsidRPr="00755F79">
        <w:rPr>
          <w:rtl/>
        </w:rPr>
        <w:t>التشيع في اللّغة هو المحبّة والموالاة والاتّباع لمنهج معيّن</w:t>
      </w:r>
      <w:r>
        <w:rPr>
          <w:rtl/>
        </w:rPr>
        <w:t>،</w:t>
      </w:r>
      <w:r w:rsidRPr="00755F79">
        <w:rPr>
          <w:rtl/>
        </w:rPr>
        <w:t xml:space="preserve"> وكانت تطلق هذه الكلمة على شيعة علي وشيعة عثمان</w:t>
      </w:r>
      <w:r>
        <w:rPr>
          <w:rtl/>
        </w:rPr>
        <w:t>،</w:t>
      </w:r>
      <w:r w:rsidRPr="00755F79">
        <w:rPr>
          <w:rtl/>
        </w:rPr>
        <w:t xml:space="preserve"> ثم اختصت اللفظة بشيعة علي</w:t>
      </w:r>
      <w:r>
        <w:rPr>
          <w:rtl/>
        </w:rPr>
        <w:t xml:space="preserve"> </w:t>
      </w:r>
      <w:r w:rsidRPr="00327A0F">
        <w:rPr>
          <w:rStyle w:val="libAlaemChar"/>
          <w:rtl/>
        </w:rPr>
        <w:t>عليه‌السلام</w:t>
      </w:r>
      <w:r w:rsidRPr="00755F79">
        <w:rPr>
          <w:rtl/>
        </w:rPr>
        <w:t xml:space="preserve"> ومؤ</w:t>
      </w:r>
      <w:r>
        <w:rPr>
          <w:rtl/>
        </w:rPr>
        <w:t xml:space="preserve"> </w:t>
      </w:r>
      <w:r w:rsidRPr="00755F79">
        <w:rPr>
          <w:rtl/>
        </w:rPr>
        <w:t xml:space="preserve">يديه والقائلين بامامته ثم اتخذ العامّة في الأزمنة اللاحقة مصطلحي </w:t>
      </w:r>
      <w:r>
        <w:rPr>
          <w:rtl/>
        </w:rPr>
        <w:t xml:space="preserve">( </w:t>
      </w:r>
      <w:r w:rsidRPr="00755F79">
        <w:rPr>
          <w:rtl/>
        </w:rPr>
        <w:t>الرفض</w:t>
      </w:r>
      <w:r>
        <w:rPr>
          <w:rtl/>
        </w:rPr>
        <w:t xml:space="preserve"> )</w:t>
      </w:r>
      <w:r w:rsidRPr="00755F79">
        <w:rPr>
          <w:rtl/>
        </w:rPr>
        <w:t xml:space="preserve"> و</w:t>
      </w:r>
      <w:r>
        <w:rPr>
          <w:rtl/>
        </w:rPr>
        <w:t xml:space="preserve"> ( </w:t>
      </w:r>
      <w:r w:rsidRPr="00755F79">
        <w:rPr>
          <w:rtl/>
        </w:rPr>
        <w:t>التشيع</w:t>
      </w:r>
      <w:r>
        <w:rPr>
          <w:rtl/>
        </w:rPr>
        <w:t xml:space="preserve"> )</w:t>
      </w:r>
      <w:r w:rsidRPr="00755F79">
        <w:rPr>
          <w:rtl/>
        </w:rPr>
        <w:t xml:space="preserve"> للتميز بينهما</w:t>
      </w:r>
      <w:r>
        <w:rPr>
          <w:rtl/>
        </w:rPr>
        <w:t>،</w:t>
      </w:r>
      <w:r w:rsidRPr="00755F79">
        <w:rPr>
          <w:rtl/>
        </w:rPr>
        <w:t xml:space="preserve"> فأطلقوا الأوّل على الذين يقدّمون علياً على أبي بكر وعمر وعثمان مع اعتقادهم عدم استحقاق الشيخين وعثمان للخلافة</w:t>
      </w:r>
      <w:r>
        <w:rPr>
          <w:rtl/>
        </w:rPr>
        <w:t>،</w:t>
      </w:r>
      <w:r w:rsidRPr="00755F79">
        <w:rPr>
          <w:rtl/>
        </w:rPr>
        <w:t xml:space="preserve"> والثاني على الذين يقدّمون علياً على عثمان مع عدم مساسهم بالشيخين</w:t>
      </w:r>
      <w:r>
        <w:rPr>
          <w:rtl/>
        </w:rPr>
        <w:t>.</w:t>
      </w:r>
    </w:p>
    <w:p w:rsidR="00AE450B" w:rsidRDefault="00AE450B" w:rsidP="00AE450B">
      <w:pPr>
        <w:pStyle w:val="libNormal"/>
      </w:pPr>
      <w:r w:rsidRPr="00035F5B">
        <w:rPr>
          <w:rtl/>
        </w:rPr>
        <w:t>ففي «</w:t>
      </w:r>
      <w:r>
        <w:rPr>
          <w:rtl/>
        </w:rPr>
        <w:t xml:space="preserve"> </w:t>
      </w:r>
      <w:r w:rsidRPr="00035F5B">
        <w:rPr>
          <w:rtl/>
        </w:rPr>
        <w:t>مسائل الإمامة</w:t>
      </w:r>
      <w:r>
        <w:rPr>
          <w:rtl/>
        </w:rPr>
        <w:t xml:space="preserve"> </w:t>
      </w:r>
      <w:r w:rsidRPr="00035F5B">
        <w:rPr>
          <w:rtl/>
        </w:rPr>
        <w:t>»</w:t>
      </w:r>
      <w:r>
        <w:rPr>
          <w:rtl/>
        </w:rPr>
        <w:t>:</w:t>
      </w:r>
      <w:r w:rsidRPr="00035F5B">
        <w:rPr>
          <w:rtl/>
        </w:rPr>
        <w:t xml:space="preserve"> أن أهل الحديث في الكوفة</w:t>
      </w:r>
      <w:r>
        <w:rPr>
          <w:rtl/>
        </w:rPr>
        <w:t xml:space="preserve"> </w:t>
      </w:r>
      <w:r w:rsidRPr="00035F5B">
        <w:rPr>
          <w:rtl/>
        </w:rPr>
        <w:t>مثل</w:t>
      </w:r>
      <w:r>
        <w:rPr>
          <w:rtl/>
        </w:rPr>
        <w:t>:</w:t>
      </w:r>
      <w:r w:rsidRPr="00035F5B">
        <w:rPr>
          <w:rtl/>
        </w:rPr>
        <w:t xml:space="preserve"> وكيع بن الجراح</w:t>
      </w:r>
      <w:r>
        <w:rPr>
          <w:rtl/>
        </w:rPr>
        <w:t>،</w:t>
      </w:r>
      <w:r w:rsidRPr="00035F5B">
        <w:rPr>
          <w:rtl/>
        </w:rPr>
        <w:t xml:space="preserve"> وفضل بن دكين</w:t>
      </w:r>
      <w:r>
        <w:rPr>
          <w:rtl/>
        </w:rPr>
        <w:t xml:space="preserve"> </w:t>
      </w:r>
      <w:r w:rsidRPr="00035F5B">
        <w:rPr>
          <w:rtl/>
        </w:rPr>
        <w:t>يزعمون أنّ أفضل الناس بعد النبي أبو بكر ثم عمر ثمّ علي ثم عثمان</w:t>
      </w:r>
      <w:r>
        <w:rPr>
          <w:rtl/>
        </w:rPr>
        <w:t>،</w:t>
      </w:r>
      <w:r w:rsidRPr="00035F5B">
        <w:rPr>
          <w:rtl/>
        </w:rPr>
        <w:t xml:space="preserve"> يقدّمون علياً على عثمان</w:t>
      </w:r>
      <w:r>
        <w:rPr>
          <w:rtl/>
        </w:rPr>
        <w:t>،</w:t>
      </w:r>
      <w:r w:rsidRPr="00035F5B">
        <w:rPr>
          <w:rtl/>
        </w:rPr>
        <w:t xml:space="preserve"> وهذا تشيّع أصحاب الحديث من الكوفيّين و</w:t>
      </w:r>
      <w:r>
        <w:rPr>
          <w:rtl/>
        </w:rPr>
        <w:t xml:space="preserve"> </w:t>
      </w:r>
      <w:r w:rsidRPr="00035F5B">
        <w:rPr>
          <w:rtl/>
        </w:rPr>
        <w:t>يثبتون إمامة علي</w:t>
      </w:r>
      <w:r>
        <w:rPr>
          <w:rtl/>
        </w:rPr>
        <w:t>.</w:t>
      </w:r>
      <w:r w:rsidRPr="00035F5B">
        <w:rPr>
          <w:rtl/>
        </w:rPr>
        <w:t>.. بخلاف أصحاب الحديث من أهل البصرة الذين يقولون أن أفضل الأمة بعد النبي أبو بكر ثمّ عمر ثم عثمان ثم علي</w:t>
      </w:r>
      <w:r>
        <w:rPr>
          <w:rtl/>
        </w:rPr>
        <w:t>،</w:t>
      </w:r>
      <w:r w:rsidRPr="00035F5B">
        <w:rPr>
          <w:rtl/>
        </w:rPr>
        <w:t xml:space="preserve"> ثم يساوون بين بقية أهل الشورى</w:t>
      </w:r>
      <w:r w:rsidRPr="00035F5B">
        <w:rPr>
          <w:rStyle w:val="libFootnotenumChar"/>
          <w:rtl/>
        </w:rPr>
        <w:t>(1)</w:t>
      </w:r>
      <w:r>
        <w:rPr>
          <w:rtl/>
        </w:rPr>
        <w:t>.</w:t>
      </w:r>
    </w:p>
    <w:p w:rsidR="00AE450B" w:rsidRDefault="00AE450B" w:rsidP="00AE450B">
      <w:pPr>
        <w:pStyle w:val="libNormal"/>
      </w:pPr>
      <w:r w:rsidRPr="00035F5B">
        <w:rPr>
          <w:rtl/>
        </w:rPr>
        <w:t>وقال الذهبي بعد أن اتّهم محمد بن زياد</w:t>
      </w:r>
      <w:r>
        <w:rPr>
          <w:rtl/>
        </w:rPr>
        <w:t xml:space="preserve"> </w:t>
      </w:r>
      <w:r w:rsidRPr="00035F5B">
        <w:rPr>
          <w:rtl/>
        </w:rPr>
        <w:t>من مشايخ البخاري</w:t>
      </w:r>
      <w:r>
        <w:rPr>
          <w:rtl/>
        </w:rPr>
        <w:t xml:space="preserve"> </w:t>
      </w:r>
      <w:r w:rsidRPr="00035F5B">
        <w:rPr>
          <w:rtl/>
        </w:rPr>
        <w:t>بالنصب</w:t>
      </w:r>
      <w:r>
        <w:rPr>
          <w:rtl/>
        </w:rPr>
        <w:t>:</w:t>
      </w:r>
      <w:r w:rsidRPr="00035F5B">
        <w:rPr>
          <w:rtl/>
        </w:rPr>
        <w:t xml:space="preserve"> (بلى</w:t>
      </w:r>
      <w:r>
        <w:rPr>
          <w:rtl/>
        </w:rPr>
        <w:t>،</w:t>
      </w:r>
      <w:r w:rsidRPr="00035F5B">
        <w:rPr>
          <w:rtl/>
        </w:rPr>
        <w:t xml:space="preserve"> غالب على الشاميين فيهم توقّف عن أمير المؤمنين علي</w:t>
      </w:r>
      <w:r>
        <w:rPr>
          <w:rtl/>
        </w:rPr>
        <w:t xml:space="preserve"> </w:t>
      </w:r>
      <w:r w:rsidRPr="00BE14BF">
        <w:rPr>
          <w:rStyle w:val="libAlaemChar"/>
          <w:rtl/>
        </w:rPr>
        <w:t>رضي‌الله‌عنه</w:t>
      </w:r>
      <w:r>
        <w:rPr>
          <w:rtl/>
        </w:rPr>
        <w:t>.</w:t>
      </w:r>
      <w:r w:rsidRPr="00035F5B">
        <w:rPr>
          <w:rtl/>
        </w:rPr>
        <w:t>. كما إنّ الكوفيّين إلاّ من شاء ربك فيهم انحراف عن عثمان وموالاة لعلي وسلفهم شيعته وأنصاره</w:t>
      </w:r>
      <w:r>
        <w:rPr>
          <w:rtl/>
        </w:rPr>
        <w:t>.</w:t>
      </w:r>
      <w:r w:rsidRPr="00035F5B">
        <w:rPr>
          <w:rtl/>
        </w:rPr>
        <w:t>.. ثم خلقٌ من شيعة العراق يحبّون عليّاً وعثمان</w:t>
      </w:r>
      <w:r>
        <w:rPr>
          <w:rtl/>
        </w:rPr>
        <w:t>،</w:t>
      </w:r>
      <w:r w:rsidRPr="00035F5B">
        <w:rPr>
          <w:rtl/>
        </w:rPr>
        <w:t xml:space="preserve"> لكن يفضّلون عليّاً على عثمان ولا يحبّون من حارب علياً مع الاستغفار لهم</w:t>
      </w:r>
      <w:r>
        <w:rPr>
          <w:rtl/>
        </w:rPr>
        <w:t>،</w:t>
      </w:r>
      <w:r w:rsidRPr="00035F5B">
        <w:rPr>
          <w:rtl/>
        </w:rPr>
        <w:t xml:space="preserve"> فهذا تشيّع خفيف</w:t>
      </w:r>
      <w:r w:rsidRPr="00035F5B">
        <w:rPr>
          <w:rStyle w:val="libFootnotenumChar"/>
          <w:rtl/>
        </w:rPr>
        <w:t>(2)</w:t>
      </w:r>
      <w:r w:rsidRPr="00BD315F">
        <w:rPr>
          <w:rtl/>
        </w:rPr>
        <w:t>.</w:t>
      </w:r>
    </w:p>
    <w:p w:rsidR="00AE450B" w:rsidRDefault="00AE450B" w:rsidP="00AE450B">
      <w:pPr>
        <w:pStyle w:val="libNormal"/>
      </w:pPr>
      <w:r w:rsidRPr="00755F79">
        <w:rPr>
          <w:rtl/>
        </w:rPr>
        <w:t>وهو يشير إلى أنّ التشيع</w:t>
      </w:r>
      <w:r>
        <w:rPr>
          <w:rtl/>
        </w:rPr>
        <w:t xml:space="preserve"> </w:t>
      </w:r>
      <w:r w:rsidRPr="00755F79">
        <w:rPr>
          <w:rtl/>
        </w:rPr>
        <w:t>في الأعم الأغلب</w:t>
      </w:r>
      <w:r>
        <w:rPr>
          <w:rtl/>
        </w:rPr>
        <w:t xml:space="preserve"> </w:t>
      </w:r>
      <w:r w:rsidRPr="00755F79">
        <w:rPr>
          <w:rtl/>
        </w:rPr>
        <w:t>في بغداد والكوفة لم يكن ولائيّاً عصمتياً كما هو المصطلح اليوم</w:t>
      </w:r>
      <w:r>
        <w:rPr>
          <w:rtl/>
        </w:rPr>
        <w:t>،</w:t>
      </w:r>
      <w:r w:rsidRPr="00755F79">
        <w:rPr>
          <w:rtl/>
        </w:rPr>
        <w:t xml:space="preserve"> بل كان فيهم من يحب</w:t>
      </w:r>
      <w:r>
        <w:rPr>
          <w:rtl/>
        </w:rPr>
        <w:t>،</w:t>
      </w:r>
      <w:r w:rsidRPr="00755F79">
        <w:rPr>
          <w:rtl/>
        </w:rPr>
        <w:t xml:space="preserve"> أبا بكر وعمر كذلك</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55F79">
        <w:rPr>
          <w:rtl/>
        </w:rPr>
        <w:t>1</w:t>
      </w:r>
      <w:r>
        <w:rPr>
          <w:rtl/>
        </w:rPr>
        <w:t>)</w:t>
      </w:r>
      <w:r w:rsidRPr="00755F79">
        <w:rPr>
          <w:rtl/>
        </w:rPr>
        <w:t xml:space="preserve"> مسائل الإمامة</w:t>
      </w:r>
      <w:r>
        <w:rPr>
          <w:rtl/>
        </w:rPr>
        <w:t>،</w:t>
      </w:r>
      <w:r w:rsidRPr="00755F79">
        <w:rPr>
          <w:rtl/>
        </w:rPr>
        <w:t xml:space="preserve"> المنسوب إلى الناشئ الأكبر </w:t>
      </w:r>
      <w:r>
        <w:rPr>
          <w:rtl/>
        </w:rPr>
        <w:t xml:space="preserve">( </w:t>
      </w:r>
      <w:r w:rsidRPr="00755F79">
        <w:rPr>
          <w:rtl/>
        </w:rPr>
        <w:t>ت 293</w:t>
      </w:r>
      <w:r>
        <w:rPr>
          <w:rtl/>
        </w:rPr>
        <w:t xml:space="preserve"> هـ )</w:t>
      </w:r>
      <w:r w:rsidRPr="00755F79">
        <w:rPr>
          <w:rtl/>
        </w:rPr>
        <w:t xml:space="preserve"> تحقيق فان اس ط 1971 م</w:t>
      </w:r>
      <w:r>
        <w:rPr>
          <w:rtl/>
        </w:rPr>
        <w:t>.</w:t>
      </w:r>
    </w:p>
    <w:p w:rsidR="00AE450B" w:rsidRPr="00CA05C4" w:rsidRDefault="00AE450B" w:rsidP="00AE450B">
      <w:pPr>
        <w:pStyle w:val="libFootnote0"/>
      </w:pPr>
      <w:r>
        <w:rPr>
          <w:rtl/>
        </w:rPr>
        <w:t>(</w:t>
      </w:r>
      <w:r w:rsidRPr="00755F79">
        <w:rPr>
          <w:rtl/>
        </w:rPr>
        <w:t>2</w:t>
      </w:r>
      <w:r>
        <w:rPr>
          <w:rtl/>
        </w:rPr>
        <w:t>)</w:t>
      </w:r>
      <w:r w:rsidRPr="00755F79">
        <w:rPr>
          <w:rtl/>
        </w:rPr>
        <w:t xml:space="preserve"> ميزان الاعتدال 6</w:t>
      </w:r>
      <w:r>
        <w:rPr>
          <w:rtl/>
        </w:rPr>
        <w:t xml:space="preserve">: </w:t>
      </w:r>
      <w:r w:rsidRPr="00755F79">
        <w:rPr>
          <w:rtl/>
        </w:rPr>
        <w:t>153</w:t>
      </w:r>
      <w:r>
        <w:rPr>
          <w:rtl/>
        </w:rPr>
        <w:t>.</w:t>
      </w:r>
    </w:p>
    <w:p w:rsidR="00AE450B" w:rsidRDefault="00AE450B" w:rsidP="00AE450B">
      <w:pPr>
        <w:pStyle w:val="libNormal"/>
        <w:rPr>
          <w:rtl/>
        </w:rPr>
      </w:pPr>
      <w:r>
        <w:rPr>
          <w:rtl/>
        </w:rPr>
        <w:br w:type="page"/>
      </w:r>
    </w:p>
    <w:p w:rsidR="00AE450B" w:rsidRDefault="00AE450B" w:rsidP="00AE450B">
      <w:pPr>
        <w:pStyle w:val="libNormal"/>
      </w:pPr>
      <w:r w:rsidRPr="00797FC7">
        <w:rPr>
          <w:rtl/>
        </w:rPr>
        <w:lastRenderedPageBreak/>
        <w:t>وبذلك يكون تشيّع أهل الحديث في الكوفة أعمّ من الولائي والفضائلي</w:t>
      </w:r>
      <w:r>
        <w:rPr>
          <w:rtl/>
        </w:rPr>
        <w:t>،</w:t>
      </w:r>
      <w:r w:rsidRPr="00797FC7">
        <w:rPr>
          <w:rtl/>
        </w:rPr>
        <w:t xml:space="preserve"> ولأجل هذا لم نَرَ أسماء بعض هؤلاء الذين حسبوا على الشيعة في كتب رجال الشيعة</w:t>
      </w:r>
      <w:r>
        <w:rPr>
          <w:rtl/>
        </w:rPr>
        <w:t>.</w:t>
      </w:r>
      <w:r w:rsidRPr="00797FC7">
        <w:rPr>
          <w:rtl/>
        </w:rPr>
        <w:t xml:space="preserve"> وعليه فإنّ تشيّع أهل العراق كان أعمّ من تشيع أهل قمّ الذي كان ولائيّاً خالصاً</w:t>
      </w:r>
      <w:r>
        <w:rPr>
          <w:rtl/>
        </w:rPr>
        <w:t>،</w:t>
      </w:r>
      <w:r w:rsidRPr="00797FC7">
        <w:rPr>
          <w:rtl/>
        </w:rPr>
        <w:t xml:space="preserve"> بمعنى أنّهم كانوا يقولون بعصمة عليّ والأئمّة الأحد عشر من أولاده ومن أولاد رسول الله</w:t>
      </w:r>
      <w:r>
        <w:rPr>
          <w:rtl/>
        </w:rPr>
        <w:t>،</w:t>
      </w:r>
      <w:r w:rsidRPr="00797FC7">
        <w:rPr>
          <w:rtl/>
        </w:rPr>
        <w:t xml:space="preserve"> ولا يرتضون أن يخالطهم من يخالفهم في العقيدة</w:t>
      </w:r>
      <w:r>
        <w:rPr>
          <w:rtl/>
        </w:rPr>
        <w:t>.</w:t>
      </w:r>
    </w:p>
    <w:p w:rsidR="00AE450B" w:rsidRDefault="00AE450B" w:rsidP="00AE450B">
      <w:pPr>
        <w:pStyle w:val="libNormal"/>
      </w:pPr>
      <w:r w:rsidRPr="00797FC7">
        <w:rPr>
          <w:rtl/>
        </w:rPr>
        <w:t>نعم</w:t>
      </w:r>
      <w:r>
        <w:rPr>
          <w:rtl/>
        </w:rPr>
        <w:t>،</w:t>
      </w:r>
      <w:r w:rsidRPr="00797FC7">
        <w:rPr>
          <w:rtl/>
        </w:rPr>
        <w:t xml:space="preserve"> قد اشتهر القمّيّون بتصلّبهم في العقيدة وتشدّدهم على كلّ متهّم بالانحراف عنها</w:t>
      </w:r>
      <w:r>
        <w:rPr>
          <w:rtl/>
        </w:rPr>
        <w:t>،</w:t>
      </w:r>
      <w:r w:rsidRPr="00797FC7">
        <w:rPr>
          <w:rtl/>
        </w:rPr>
        <w:t xml:space="preserve"> وقد توجّهوا في العصور الأُولى إلى التأليف في أحوال الرواة</w:t>
      </w:r>
      <w:r>
        <w:rPr>
          <w:rtl/>
        </w:rPr>
        <w:t>،</w:t>
      </w:r>
      <w:r w:rsidRPr="00797FC7">
        <w:rPr>
          <w:rtl/>
        </w:rPr>
        <w:t xml:space="preserve"> واضعين أصول علم الرجال والدراية انطلاقاً من تلك الشدة حتى لا</w:t>
      </w:r>
      <w:r>
        <w:rPr>
          <w:rtl/>
        </w:rPr>
        <w:t xml:space="preserve"> </w:t>
      </w:r>
      <w:r w:rsidRPr="00797FC7">
        <w:rPr>
          <w:rtl/>
        </w:rPr>
        <w:t>تختلط مرويّات المنحرفين والمتّهمين بمرويّات الموثوقين من الشيعة</w:t>
      </w:r>
      <w:r>
        <w:rPr>
          <w:rtl/>
        </w:rPr>
        <w:t>،</w:t>
      </w:r>
      <w:r w:rsidRPr="00797FC7">
        <w:rPr>
          <w:rtl/>
        </w:rPr>
        <w:t xml:space="preserve"> المعتدلين في تشيعهم وعقائدهم</w:t>
      </w:r>
      <w:r>
        <w:rPr>
          <w:rtl/>
        </w:rPr>
        <w:t>.</w:t>
      </w:r>
    </w:p>
    <w:p w:rsidR="00AE450B" w:rsidRDefault="00AE450B" w:rsidP="00AE450B">
      <w:pPr>
        <w:pStyle w:val="libNormal"/>
      </w:pPr>
      <w:r w:rsidRPr="00035F5B">
        <w:rPr>
          <w:rtl/>
        </w:rPr>
        <w:t>فكانوا هم من أوائل الجهابذة الذين رسموا أصول علم الرجال الشيعي</w:t>
      </w:r>
      <w:r>
        <w:rPr>
          <w:rtl/>
        </w:rPr>
        <w:t>،</w:t>
      </w:r>
      <w:r w:rsidRPr="00035F5B">
        <w:rPr>
          <w:rtl/>
        </w:rPr>
        <w:t xml:space="preserve"> ولو رجعت إلى ترجمة محمد بن أحمد بن داود (ت 368</w:t>
      </w:r>
      <w:r>
        <w:rPr>
          <w:rtl/>
        </w:rPr>
        <w:t xml:space="preserve"> هـ)</w:t>
      </w:r>
      <w:r w:rsidRPr="00035F5B">
        <w:rPr>
          <w:rtl/>
        </w:rPr>
        <w:t xml:space="preserve"> في (الفهرست) للشيخ الطوسى لرأيته قد ألفّ كتاباً في الممدوحين والمذمومين</w:t>
      </w:r>
      <w:r w:rsidRPr="00035F5B">
        <w:rPr>
          <w:rStyle w:val="libFootnotenumChar"/>
          <w:rtl/>
        </w:rPr>
        <w:t>(1)</w:t>
      </w:r>
      <w:r>
        <w:rPr>
          <w:rtl/>
        </w:rPr>
        <w:t>،</w:t>
      </w:r>
      <w:r w:rsidRPr="00035F5B">
        <w:rPr>
          <w:rtl/>
        </w:rPr>
        <w:t xml:space="preserve"> وهو من القميين</w:t>
      </w:r>
      <w:r>
        <w:rPr>
          <w:rtl/>
        </w:rPr>
        <w:t>.</w:t>
      </w:r>
    </w:p>
    <w:p w:rsidR="00AE450B" w:rsidRDefault="00AE450B" w:rsidP="00AE450B">
      <w:pPr>
        <w:pStyle w:val="libNormal"/>
      </w:pPr>
      <w:r w:rsidRPr="00035F5B">
        <w:rPr>
          <w:rtl/>
        </w:rPr>
        <w:t>وهناك كتاب آخر للقميين في علم الرجال وهو للبرقي يسمى</w:t>
      </w:r>
      <w:r>
        <w:rPr>
          <w:rtl/>
        </w:rPr>
        <w:t>:</w:t>
      </w:r>
      <w:r w:rsidRPr="00035F5B">
        <w:rPr>
          <w:rtl/>
        </w:rPr>
        <w:t xml:space="preserve"> (برجال البرقي)</w:t>
      </w:r>
      <w:r>
        <w:rPr>
          <w:rtl/>
        </w:rPr>
        <w:t>،</w:t>
      </w:r>
      <w:r w:rsidRPr="00035F5B">
        <w:rPr>
          <w:rtl/>
        </w:rPr>
        <w:t xml:space="preserve"> وهذا الكتاب سواء كان لأحمد بن محمد البرقي (ت 274</w:t>
      </w:r>
      <w:r>
        <w:rPr>
          <w:rtl/>
        </w:rPr>
        <w:t xml:space="preserve"> هـ)،</w:t>
      </w:r>
      <w:r w:rsidRPr="00035F5B">
        <w:rPr>
          <w:rtl/>
        </w:rPr>
        <w:t xml:space="preserve"> أو لأبيه محمد بن خالد البرقي</w:t>
      </w:r>
      <w:r>
        <w:rPr>
          <w:rtl/>
        </w:rPr>
        <w:t>،</w:t>
      </w:r>
      <w:r w:rsidRPr="00035F5B">
        <w:rPr>
          <w:rtl/>
        </w:rPr>
        <w:t xml:space="preserve"> أو لابنه عبد الله بن أحمد</w:t>
      </w:r>
      <w:r>
        <w:rPr>
          <w:rtl/>
        </w:rPr>
        <w:t>،</w:t>
      </w:r>
      <w:r w:rsidRPr="00035F5B">
        <w:rPr>
          <w:rtl/>
        </w:rPr>
        <w:t xml:space="preserve"> فكلّهم قد عاشوا قبل الكشّي (المتوفَّى في النصف الأول من القرن الرابع الهجري)</w:t>
      </w:r>
      <w:r>
        <w:rPr>
          <w:rtl/>
        </w:rPr>
        <w:t>،</w:t>
      </w:r>
      <w:r w:rsidRPr="00035F5B">
        <w:rPr>
          <w:rtl/>
        </w:rPr>
        <w:t xml:space="preserve"> والنجاشي (ت 450</w:t>
      </w:r>
      <w:r>
        <w:rPr>
          <w:rtl/>
        </w:rPr>
        <w:t xml:space="preserve"> هـ)،</w:t>
      </w:r>
      <w:r w:rsidRPr="00035F5B">
        <w:rPr>
          <w:rtl/>
        </w:rPr>
        <w:t xml:space="preserve"> والشيخ الطوسي (ت 460</w:t>
      </w:r>
      <w:r>
        <w:rPr>
          <w:rtl/>
        </w:rPr>
        <w:t xml:space="preserve"> هـ)،</w:t>
      </w:r>
      <w:r w:rsidRPr="00035F5B">
        <w:rPr>
          <w:rtl/>
        </w:rPr>
        <w:t xml:space="preserve"> وابن الغضائري (ت 411</w:t>
      </w:r>
      <w:r>
        <w:rPr>
          <w:rtl/>
        </w:rPr>
        <w:t xml:space="preserve"> هـ)،</w:t>
      </w:r>
      <w:r w:rsidRPr="00035F5B">
        <w:rPr>
          <w:rtl/>
        </w:rPr>
        <w:t xml:space="preserve"> ومحمد بن الحسن أبي عبد الله المحاربي</w:t>
      </w:r>
      <w:r w:rsidRPr="00035F5B">
        <w:rPr>
          <w:rStyle w:val="libFootnotenumChar"/>
          <w:rtl/>
        </w:rPr>
        <w:t>(2)</w:t>
      </w:r>
      <w:r>
        <w:rPr>
          <w:rtl/>
        </w:rPr>
        <w:t>،</w:t>
      </w:r>
      <w:r w:rsidRPr="00035F5B">
        <w:rPr>
          <w:rtl/>
        </w:rPr>
        <w:t xml:space="preserve"> وغيرهم ممّن نص أصحاب الفهارس على أنّهم ألّفوا في أحوال الرجال في القرن الثالث أو الرابع الهجري</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97FC7">
        <w:rPr>
          <w:rtl/>
        </w:rPr>
        <w:t>1</w:t>
      </w:r>
      <w:r>
        <w:rPr>
          <w:rtl/>
        </w:rPr>
        <w:t>)</w:t>
      </w:r>
      <w:r w:rsidRPr="00797FC7">
        <w:rPr>
          <w:rtl/>
        </w:rPr>
        <w:t xml:space="preserve"> الرجال للنجاشي</w:t>
      </w:r>
      <w:r>
        <w:rPr>
          <w:rtl/>
        </w:rPr>
        <w:t xml:space="preserve">: </w:t>
      </w:r>
      <w:r w:rsidRPr="00797FC7">
        <w:rPr>
          <w:rtl/>
        </w:rPr>
        <w:t>384 / ت 1045</w:t>
      </w:r>
      <w:r>
        <w:rPr>
          <w:rtl/>
        </w:rPr>
        <w:t>،</w:t>
      </w:r>
      <w:r w:rsidRPr="00797FC7">
        <w:rPr>
          <w:rtl/>
        </w:rPr>
        <w:t xml:space="preserve"> الفهرست</w:t>
      </w:r>
      <w:r>
        <w:rPr>
          <w:rtl/>
        </w:rPr>
        <w:t xml:space="preserve">: </w:t>
      </w:r>
      <w:r w:rsidRPr="00797FC7">
        <w:rPr>
          <w:rtl/>
        </w:rPr>
        <w:t>211 / ت 603</w:t>
      </w:r>
      <w:r>
        <w:rPr>
          <w:rtl/>
        </w:rPr>
        <w:t>.</w:t>
      </w:r>
    </w:p>
    <w:p w:rsidR="00AE450B" w:rsidRPr="00797FC7" w:rsidRDefault="00AE450B" w:rsidP="00AE450B">
      <w:pPr>
        <w:pStyle w:val="libFootnote0"/>
      </w:pPr>
      <w:r>
        <w:rPr>
          <w:rtl/>
        </w:rPr>
        <w:t>(</w:t>
      </w:r>
      <w:r w:rsidRPr="00797FC7">
        <w:rPr>
          <w:rtl/>
        </w:rPr>
        <w:t>2</w:t>
      </w:r>
      <w:r>
        <w:rPr>
          <w:rtl/>
        </w:rPr>
        <w:t>)</w:t>
      </w:r>
      <w:r w:rsidRPr="00797FC7">
        <w:rPr>
          <w:rtl/>
        </w:rPr>
        <w:t xml:space="preserve"> الرجال للنجاشي</w:t>
      </w:r>
      <w:r>
        <w:rPr>
          <w:rtl/>
        </w:rPr>
        <w:t xml:space="preserve">: </w:t>
      </w:r>
      <w:r w:rsidRPr="00797FC7">
        <w:rPr>
          <w:rtl/>
        </w:rPr>
        <w:t>350 / ت 943</w:t>
      </w:r>
      <w:r>
        <w:rPr>
          <w:rtl/>
        </w:rPr>
        <w:t>.</w:t>
      </w:r>
    </w:p>
    <w:p w:rsidR="00AE450B" w:rsidRDefault="00AE450B" w:rsidP="00AE450B">
      <w:pPr>
        <w:pStyle w:val="libNormal"/>
      </w:pPr>
      <w:r>
        <w:rPr>
          <w:rtl/>
        </w:rPr>
        <w:br w:type="page"/>
      </w:r>
    </w:p>
    <w:p w:rsidR="00AE450B" w:rsidRDefault="00AE450B" w:rsidP="00AE450B">
      <w:pPr>
        <w:pStyle w:val="libNormal"/>
      </w:pPr>
      <w:r w:rsidRPr="00797FC7">
        <w:rPr>
          <w:rtl/>
        </w:rPr>
        <w:lastRenderedPageBreak/>
        <w:t>وبعد هذا لنا الآن أن نتساءل</w:t>
      </w:r>
      <w:r>
        <w:rPr>
          <w:rtl/>
        </w:rPr>
        <w:t>:</w:t>
      </w:r>
      <w:r w:rsidRPr="00797FC7">
        <w:rPr>
          <w:rtl/>
        </w:rPr>
        <w:t xml:space="preserve"> لو كان هذا هو وضع بغداد وقم عقائدياً</w:t>
      </w:r>
      <w:r>
        <w:rPr>
          <w:rtl/>
        </w:rPr>
        <w:t>،</w:t>
      </w:r>
      <w:r w:rsidRPr="00797FC7">
        <w:rPr>
          <w:rtl/>
        </w:rPr>
        <w:t xml:space="preserve"> فكيف يمكن أن ننسب الغلوّ والتفويض إلى البغداديين</w:t>
      </w:r>
      <w:r>
        <w:rPr>
          <w:rtl/>
        </w:rPr>
        <w:t>؟</w:t>
      </w:r>
      <w:r w:rsidRPr="00797FC7">
        <w:rPr>
          <w:rtl/>
        </w:rPr>
        <w:t>! مع ما عرفنا عنهم من أنّهم أقرب إلى العامّة مكاناً وفكراً</w:t>
      </w:r>
      <w:r>
        <w:rPr>
          <w:rtl/>
        </w:rPr>
        <w:t>،</w:t>
      </w:r>
      <w:r w:rsidRPr="00797FC7">
        <w:rPr>
          <w:rtl/>
        </w:rPr>
        <w:t xml:space="preserve"> وذلك لمخالطتهم لأفكار المعتزلة والمرجئة وغيرها من الأفكار السائدة آنذاك في بغداد</w:t>
      </w:r>
      <w:r>
        <w:rPr>
          <w:rtl/>
        </w:rPr>
        <w:t>.</w:t>
      </w:r>
    </w:p>
    <w:p w:rsidR="00AE450B" w:rsidRDefault="00AE450B" w:rsidP="00AE450B">
      <w:pPr>
        <w:pStyle w:val="libNormal"/>
      </w:pPr>
      <w:r w:rsidRPr="00035F5B">
        <w:rPr>
          <w:rtl/>
        </w:rPr>
        <w:t>وفي المقابل كيف يمكننا تصوّر التقصير في أهل قمّ</w:t>
      </w:r>
      <w:r>
        <w:rPr>
          <w:rtl/>
        </w:rPr>
        <w:t>؟</w:t>
      </w:r>
      <w:r w:rsidRPr="00035F5B">
        <w:rPr>
          <w:rtl/>
        </w:rPr>
        <w:t>! مع وقوفنا على كثرة المرويّ من قِبَلِهِمْ في مقامات الأئمّة</w:t>
      </w:r>
      <w:r>
        <w:rPr>
          <w:rtl/>
        </w:rPr>
        <w:t>،</w:t>
      </w:r>
      <w:r w:rsidRPr="00035F5B">
        <w:rPr>
          <w:rtl/>
        </w:rPr>
        <w:t xml:space="preserve"> واهتمامهم المفرط بالأخذ عن الثقات</w:t>
      </w:r>
      <w:r>
        <w:rPr>
          <w:rtl/>
        </w:rPr>
        <w:t>.</w:t>
      </w:r>
      <w:r w:rsidRPr="00035F5B">
        <w:rPr>
          <w:rtl/>
        </w:rPr>
        <w:t xml:space="preserve"> والتعريفُ بكتاب </w:t>
      </w:r>
      <w:r w:rsidRPr="00AE450B">
        <w:rPr>
          <w:rStyle w:val="libBold2Char"/>
          <w:rtl/>
        </w:rPr>
        <w:t>(بصائر الدرجات)</w:t>
      </w:r>
      <w:r w:rsidRPr="00035F5B">
        <w:rPr>
          <w:rtl/>
        </w:rPr>
        <w:t xml:space="preserve"> لمحمّد بن الحسن بن فروخ الصفار القمّي (ت 290</w:t>
      </w:r>
      <w:r>
        <w:rPr>
          <w:rtl/>
        </w:rPr>
        <w:t xml:space="preserve"> هـ)</w:t>
      </w:r>
      <w:r w:rsidRPr="00035F5B">
        <w:rPr>
          <w:rtl/>
        </w:rPr>
        <w:t xml:space="preserve"> من أصحاب الإمام العسكري</w:t>
      </w:r>
      <w:r>
        <w:rPr>
          <w:rtl/>
        </w:rPr>
        <w:t>،</w:t>
      </w:r>
      <w:r w:rsidRPr="00035F5B">
        <w:rPr>
          <w:rtl/>
        </w:rPr>
        <w:t xml:space="preserve"> كاف لإعطاء صورة عن المنزلة المعرفيّة لأهل قمّ</w:t>
      </w:r>
      <w:r>
        <w:rPr>
          <w:rtl/>
        </w:rPr>
        <w:t>،</w:t>
      </w:r>
      <w:r w:rsidRPr="00035F5B">
        <w:rPr>
          <w:rtl/>
        </w:rPr>
        <w:t xml:space="preserve"> إذ قد يتصور أن فكرة الغلوّ والتفويض هي أقرب إلى القميين من البغداديين</w:t>
      </w:r>
      <w:r>
        <w:rPr>
          <w:rtl/>
        </w:rPr>
        <w:t>،</w:t>
      </w:r>
      <w:r w:rsidRPr="00035F5B">
        <w:rPr>
          <w:rtl/>
        </w:rPr>
        <w:t xml:space="preserve"> وذلك لوضوح الارتفاع في مروياتهم عن الأئمّة</w:t>
      </w:r>
      <w:r>
        <w:rPr>
          <w:rtl/>
        </w:rPr>
        <w:t>،</w:t>
      </w:r>
      <w:r w:rsidRPr="00035F5B">
        <w:rPr>
          <w:rtl/>
        </w:rPr>
        <w:t xml:space="preserve"> في حين أنّ الأمر ينعكس فيما يقال عن البغداديين</w:t>
      </w:r>
      <w:r>
        <w:rPr>
          <w:rtl/>
        </w:rPr>
        <w:t xml:space="preserve"> </w:t>
      </w:r>
      <w:r w:rsidRPr="00035F5B">
        <w:rPr>
          <w:rtl/>
        </w:rPr>
        <w:t>أو قُل: عن غير القميين</w:t>
      </w:r>
      <w:r>
        <w:rPr>
          <w:rtl/>
        </w:rPr>
        <w:t xml:space="preserve"> </w:t>
      </w:r>
      <w:r w:rsidRPr="00035F5B">
        <w:rPr>
          <w:rtl/>
        </w:rPr>
        <w:t>أنّهم غلاة</w:t>
      </w:r>
      <w:r>
        <w:rPr>
          <w:rtl/>
        </w:rPr>
        <w:t xml:space="preserve"> </w:t>
      </w:r>
      <w:r w:rsidRPr="00035F5B">
        <w:rPr>
          <w:rtl/>
        </w:rPr>
        <w:t>!!</w:t>
      </w:r>
    </w:p>
    <w:p w:rsidR="00AE450B" w:rsidRDefault="00AE450B" w:rsidP="00AE450B">
      <w:pPr>
        <w:pStyle w:val="libNormal"/>
      </w:pPr>
      <w:r w:rsidRPr="00035F5B">
        <w:rPr>
          <w:rtl/>
        </w:rPr>
        <w:t>فقد ذكر الصفار في كتابه أحاديث كثيرة فيما أخذ الله من مواثيقَ لأئمّة آل محمد</w:t>
      </w:r>
      <w:r w:rsidRPr="00035F5B">
        <w:rPr>
          <w:rStyle w:val="libFootnotenumChar"/>
          <w:rtl/>
        </w:rPr>
        <w:t>(1)</w:t>
      </w:r>
      <w:r>
        <w:rPr>
          <w:rtl/>
        </w:rPr>
        <w:t>،</w:t>
      </w:r>
      <w:r w:rsidRPr="00035F5B">
        <w:rPr>
          <w:rtl/>
        </w:rPr>
        <w:t xml:space="preserve"> وأن رسول الله والأئمّة يعرفون ما رأوا في الميثاق</w:t>
      </w:r>
      <w:r w:rsidRPr="00035F5B">
        <w:rPr>
          <w:rStyle w:val="libFootnotenumChar"/>
          <w:rtl/>
        </w:rPr>
        <w:t>(2)</w:t>
      </w:r>
      <w:r>
        <w:rPr>
          <w:rtl/>
        </w:rPr>
        <w:t>،</w:t>
      </w:r>
      <w:r w:rsidRPr="00035F5B">
        <w:rPr>
          <w:rtl/>
        </w:rPr>
        <w:t xml:space="preserve"> وأنّ الله خلق طينة شيعة آل محمد من طينتهم</w:t>
      </w:r>
      <w:r w:rsidRPr="00035F5B">
        <w:rPr>
          <w:rStyle w:val="libFootnotenumChar"/>
          <w:rtl/>
        </w:rPr>
        <w:t>(3)</w:t>
      </w:r>
      <w:r>
        <w:rPr>
          <w:rtl/>
        </w:rPr>
        <w:t>.</w:t>
      </w:r>
    </w:p>
    <w:p w:rsidR="00AE450B" w:rsidRDefault="00AE450B" w:rsidP="00AE450B">
      <w:pPr>
        <w:pStyle w:val="libNormal"/>
      </w:pPr>
      <w:r w:rsidRPr="00797FC7">
        <w:rPr>
          <w:rtl/>
        </w:rPr>
        <w:t>وقد روى كذلك 16 حديثاً في أنّهم يعرفون رجال شيعتهم وسبب ما يصيبهم</w:t>
      </w:r>
      <w:r>
        <w:rPr>
          <w:rtl/>
        </w:rPr>
        <w:t>،</w:t>
      </w:r>
      <w:r w:rsidRPr="00797FC7">
        <w:rPr>
          <w:rtl/>
        </w:rPr>
        <w:t xml:space="preserve"> و 12 حديثاً في أنّهم يحيون الموتى و</w:t>
      </w:r>
      <w:r>
        <w:rPr>
          <w:rtl/>
        </w:rPr>
        <w:t xml:space="preserve"> </w:t>
      </w:r>
      <w:r w:rsidRPr="00797FC7">
        <w:rPr>
          <w:rtl/>
        </w:rPr>
        <w:t>يبرءون الأكمه والأبرص بإذنه تعالى</w:t>
      </w:r>
      <w:r>
        <w:rPr>
          <w:rtl/>
        </w:rPr>
        <w:t>،</w:t>
      </w:r>
      <w:r w:rsidRPr="00797FC7">
        <w:rPr>
          <w:rtl/>
        </w:rPr>
        <w:t xml:space="preserve"> و 19 حديثاً في أنّ الأئمّة يزورون الموتى وأنّ الموتى يزورونهم</w:t>
      </w:r>
      <w:r>
        <w:rPr>
          <w:rtl/>
        </w:rPr>
        <w:t>،</w:t>
      </w:r>
      <w:r w:rsidRPr="00797FC7">
        <w:rPr>
          <w:rtl/>
        </w:rPr>
        <w:t xml:space="preserve"> و 14 حديثاً في أنّهم يعرفون متى يموتون و</w:t>
      </w:r>
      <w:r>
        <w:rPr>
          <w:rtl/>
        </w:rPr>
        <w:t xml:space="preserve"> </w:t>
      </w:r>
      <w:r w:rsidRPr="00797FC7">
        <w:rPr>
          <w:rtl/>
        </w:rPr>
        <w:t>يعلمون ذلك قبل أن يأتيهم الموت</w:t>
      </w:r>
      <w:r>
        <w:rPr>
          <w:rtl/>
        </w:rPr>
        <w:t>.</w:t>
      </w:r>
    </w:p>
    <w:p w:rsidR="00AE450B" w:rsidRDefault="00AE450B" w:rsidP="00AE450B">
      <w:pPr>
        <w:pStyle w:val="libNormal"/>
      </w:pPr>
      <w:r w:rsidRPr="00035F5B">
        <w:rPr>
          <w:rtl/>
        </w:rPr>
        <w:t>وفي علم الإمام بمنطق الطير والحيوانات ذكر الصفار 43 حديثاً</w:t>
      </w:r>
      <w:r w:rsidRPr="00035F5B">
        <w:rPr>
          <w:rStyle w:val="libFootnotenumChar"/>
          <w:rtl/>
        </w:rPr>
        <w:t>(4)</w:t>
      </w:r>
      <w:r w:rsidRPr="00035F5B">
        <w:rPr>
          <w:rtl/>
        </w:rPr>
        <w:t xml:space="preserve"> في ثلاثة</w:t>
      </w:r>
    </w:p>
    <w:p w:rsidR="00AE450B" w:rsidRDefault="00AE450B" w:rsidP="00AE450B">
      <w:pPr>
        <w:pStyle w:val="libLine"/>
      </w:pPr>
      <w:r>
        <w:rPr>
          <w:rtl/>
        </w:rPr>
        <w:t>____________________</w:t>
      </w:r>
    </w:p>
    <w:p w:rsidR="00AE450B" w:rsidRDefault="00AE450B" w:rsidP="00AE450B">
      <w:pPr>
        <w:pStyle w:val="libFootnote0"/>
      </w:pPr>
      <w:r>
        <w:rPr>
          <w:rtl/>
        </w:rPr>
        <w:t>(</w:t>
      </w:r>
      <w:r w:rsidRPr="00797FC7">
        <w:rPr>
          <w:rtl/>
        </w:rPr>
        <w:t>1</w:t>
      </w:r>
      <w:r>
        <w:rPr>
          <w:rtl/>
        </w:rPr>
        <w:t>)</w:t>
      </w:r>
      <w:r w:rsidRPr="00797FC7">
        <w:rPr>
          <w:rtl/>
        </w:rPr>
        <w:t xml:space="preserve"> بصائر الدرجات</w:t>
      </w:r>
      <w:r>
        <w:rPr>
          <w:rtl/>
        </w:rPr>
        <w:t xml:space="preserve">: </w:t>
      </w:r>
      <w:r w:rsidRPr="00797FC7">
        <w:rPr>
          <w:rtl/>
        </w:rPr>
        <w:t>99 / الجزء الثاني / الباب</w:t>
      </w:r>
      <w:r>
        <w:rPr>
          <w:rtl/>
        </w:rPr>
        <w:t xml:space="preserve">: </w:t>
      </w:r>
      <w:r w:rsidRPr="00797FC7">
        <w:rPr>
          <w:rtl/>
        </w:rPr>
        <w:t>11</w:t>
      </w:r>
      <w:r>
        <w:rPr>
          <w:rtl/>
        </w:rPr>
        <w:t>.</w:t>
      </w:r>
    </w:p>
    <w:p w:rsidR="00AE450B" w:rsidRDefault="00AE450B" w:rsidP="00AE450B">
      <w:pPr>
        <w:pStyle w:val="libFootnote0"/>
      </w:pPr>
      <w:r>
        <w:rPr>
          <w:rtl/>
        </w:rPr>
        <w:t>(</w:t>
      </w:r>
      <w:r w:rsidRPr="00797FC7">
        <w:rPr>
          <w:rtl/>
        </w:rPr>
        <w:t>2</w:t>
      </w:r>
      <w:r>
        <w:rPr>
          <w:rtl/>
        </w:rPr>
        <w:t>)</w:t>
      </w:r>
      <w:r w:rsidRPr="00797FC7">
        <w:rPr>
          <w:rtl/>
        </w:rPr>
        <w:t xml:space="preserve"> بصائر الدرجات</w:t>
      </w:r>
      <w:r>
        <w:rPr>
          <w:rtl/>
        </w:rPr>
        <w:t xml:space="preserve">: </w:t>
      </w:r>
      <w:r w:rsidRPr="00797FC7">
        <w:rPr>
          <w:rtl/>
        </w:rPr>
        <w:t>100 / الجزء الثاني / الباب</w:t>
      </w:r>
      <w:r>
        <w:rPr>
          <w:rtl/>
        </w:rPr>
        <w:t xml:space="preserve">: </w:t>
      </w:r>
      <w:r w:rsidRPr="00797FC7">
        <w:rPr>
          <w:rtl/>
        </w:rPr>
        <w:t>12</w:t>
      </w:r>
      <w:r>
        <w:rPr>
          <w:rtl/>
        </w:rPr>
        <w:t>.</w:t>
      </w:r>
    </w:p>
    <w:p w:rsidR="00AE450B" w:rsidRDefault="00AE450B" w:rsidP="00AE450B">
      <w:pPr>
        <w:pStyle w:val="libFootnote0"/>
      </w:pPr>
      <w:r>
        <w:rPr>
          <w:rtl/>
        </w:rPr>
        <w:t>(</w:t>
      </w:r>
      <w:r w:rsidRPr="00797FC7">
        <w:rPr>
          <w:rtl/>
        </w:rPr>
        <w:t>3</w:t>
      </w:r>
      <w:r>
        <w:rPr>
          <w:rtl/>
        </w:rPr>
        <w:t>)</w:t>
      </w:r>
      <w:r w:rsidRPr="00797FC7">
        <w:rPr>
          <w:rtl/>
        </w:rPr>
        <w:t xml:space="preserve"> بصائر الدرجات</w:t>
      </w:r>
      <w:r>
        <w:rPr>
          <w:rtl/>
        </w:rPr>
        <w:t xml:space="preserve">: </w:t>
      </w:r>
      <w:r w:rsidRPr="00797FC7">
        <w:rPr>
          <w:rtl/>
        </w:rPr>
        <w:t>36 / الباب</w:t>
      </w:r>
      <w:r>
        <w:rPr>
          <w:rtl/>
        </w:rPr>
        <w:t xml:space="preserve">: </w:t>
      </w:r>
      <w:r w:rsidRPr="00797FC7">
        <w:rPr>
          <w:rtl/>
        </w:rPr>
        <w:t>9</w:t>
      </w:r>
      <w:r>
        <w:rPr>
          <w:rtl/>
        </w:rPr>
        <w:t>.</w:t>
      </w:r>
    </w:p>
    <w:p w:rsidR="00AE450B" w:rsidRPr="00797FC7" w:rsidRDefault="00AE450B" w:rsidP="00AE450B">
      <w:pPr>
        <w:pStyle w:val="libFootnote0"/>
      </w:pPr>
      <w:r>
        <w:rPr>
          <w:rtl/>
        </w:rPr>
        <w:t>(</w:t>
      </w:r>
      <w:r w:rsidRPr="00797FC7">
        <w:rPr>
          <w:rtl/>
        </w:rPr>
        <w:t>4</w:t>
      </w:r>
      <w:r>
        <w:rPr>
          <w:rtl/>
        </w:rPr>
        <w:t>)</w:t>
      </w:r>
      <w:r w:rsidRPr="00797FC7">
        <w:rPr>
          <w:rtl/>
        </w:rPr>
        <w:t xml:space="preserve"> انظر الجزء السابع الباب 14 و 15 و 16 من صفحة 341 إلى 354</w:t>
      </w:r>
      <w:r>
        <w:rPr>
          <w:rtl/>
        </w:rPr>
        <w:t>.</w:t>
      </w:r>
    </w:p>
    <w:p w:rsidR="00AE450B" w:rsidRDefault="00AE450B" w:rsidP="00AE450B">
      <w:pPr>
        <w:pStyle w:val="libNormal"/>
      </w:pPr>
      <w:r>
        <w:rPr>
          <w:rtl/>
        </w:rPr>
        <w:br w:type="page"/>
      </w:r>
    </w:p>
    <w:p w:rsidR="00AE450B" w:rsidRDefault="00AE450B" w:rsidP="00AE450B">
      <w:pPr>
        <w:pStyle w:val="libNormal"/>
      </w:pPr>
      <w:r w:rsidRPr="00797FC7">
        <w:rPr>
          <w:rtl/>
        </w:rPr>
        <w:lastRenderedPageBreak/>
        <w:t>أبواب</w:t>
      </w:r>
      <w:r>
        <w:rPr>
          <w:rtl/>
        </w:rPr>
        <w:t>،</w:t>
      </w:r>
      <w:r w:rsidRPr="00797FC7">
        <w:rPr>
          <w:rtl/>
        </w:rPr>
        <w:t xml:space="preserve"> كان لأحمد بن محمد البرقي 16 حديثاً منها</w:t>
      </w:r>
      <w:r>
        <w:rPr>
          <w:rtl/>
        </w:rPr>
        <w:t>.</w:t>
      </w:r>
    </w:p>
    <w:p w:rsidR="00AE450B" w:rsidRDefault="00AE450B" w:rsidP="00AE450B">
      <w:pPr>
        <w:pStyle w:val="libNormal"/>
      </w:pPr>
      <w:r w:rsidRPr="00035F5B">
        <w:rPr>
          <w:rtl/>
        </w:rPr>
        <w:t>وأنّ الأعمال تعرض على رسول الله</w:t>
      </w:r>
      <w:r>
        <w:rPr>
          <w:rtl/>
        </w:rPr>
        <w:t xml:space="preserve"> </w:t>
      </w:r>
      <w:r w:rsidRPr="00327A0F">
        <w:rPr>
          <w:rStyle w:val="libAlaemChar"/>
          <w:rtl/>
        </w:rPr>
        <w:t>صلى‌الله‌عليه‌وآله</w:t>
      </w:r>
      <w:r w:rsidRPr="00035F5B">
        <w:rPr>
          <w:rtl/>
        </w:rPr>
        <w:t xml:space="preserve"> والأئمة</w:t>
      </w:r>
      <w:r>
        <w:rPr>
          <w:rtl/>
        </w:rPr>
        <w:t xml:space="preserve"> </w:t>
      </w:r>
      <w:r w:rsidRPr="00327A0F">
        <w:rPr>
          <w:rStyle w:val="libAlaemChar"/>
          <w:rtl/>
        </w:rPr>
        <w:t>عليهم‌السلام</w:t>
      </w:r>
      <w:r w:rsidRPr="00035F5B">
        <w:rPr>
          <w:rtl/>
        </w:rPr>
        <w:t xml:space="preserve"> أحياءً كانوا أم أمواتاً</w:t>
      </w:r>
      <w:r w:rsidRPr="00035F5B">
        <w:rPr>
          <w:rStyle w:val="libFootnotenumChar"/>
          <w:rtl/>
        </w:rPr>
        <w:t>(1)</w:t>
      </w:r>
      <w:r>
        <w:rPr>
          <w:rtl/>
        </w:rPr>
        <w:t>،</w:t>
      </w:r>
      <w:r w:rsidRPr="00035F5B">
        <w:rPr>
          <w:rtl/>
        </w:rPr>
        <w:t xml:space="preserve"> إلى غيرها من الأخبار الدالة على المكانات العالية للأئمّة</w:t>
      </w:r>
      <w:r>
        <w:rPr>
          <w:rtl/>
        </w:rPr>
        <w:t>.</w:t>
      </w:r>
    </w:p>
    <w:p w:rsidR="00AE450B" w:rsidRDefault="00AE450B" w:rsidP="00AE450B">
      <w:pPr>
        <w:pStyle w:val="libNormal"/>
      </w:pPr>
      <w:r w:rsidRPr="00035F5B">
        <w:rPr>
          <w:rtl/>
        </w:rPr>
        <w:t>إنّ رواية هكذا أحاديث معرفيّة في العترة المعصومة عن رواة من أهل قمّ يؤكد بأنّهم كانوا مستعدّين لتقبل مقامات الأئمّة ونقلها وروايتها</w:t>
      </w:r>
      <w:r>
        <w:rPr>
          <w:rtl/>
        </w:rPr>
        <w:t>،</w:t>
      </w:r>
      <w:r w:rsidRPr="00035F5B">
        <w:rPr>
          <w:rtl/>
        </w:rPr>
        <w:t xml:space="preserve"> وأنّ ما رواه أحمد بن محمد البرقي عن مشايخه ليؤكّد على تقبّل القميين لمثل هكذا أخبار</w:t>
      </w:r>
      <w:r>
        <w:rPr>
          <w:rtl/>
        </w:rPr>
        <w:t>،</w:t>
      </w:r>
      <w:r w:rsidRPr="00035F5B">
        <w:rPr>
          <w:rtl/>
        </w:rPr>
        <w:t xml:space="preserve"> وأنّها ليست بغلوّ في اعتقادهم</w:t>
      </w:r>
      <w:r>
        <w:rPr>
          <w:rtl/>
        </w:rPr>
        <w:t>،</w:t>
      </w:r>
      <w:r w:rsidRPr="00035F5B">
        <w:rPr>
          <w:rtl/>
        </w:rPr>
        <w:t xml:space="preserve"> وهو الآخر يوضّح بأنّ إخراج أحمد بن محمد بن عيسى الأشعري لأحمدَ بن محمد بن خالد البرقي لم يكن لما طرحه من عقائد في كتابه بل لأمور أخرى</w:t>
      </w:r>
      <w:r>
        <w:rPr>
          <w:rtl/>
        </w:rPr>
        <w:t>،</w:t>
      </w:r>
      <w:r w:rsidRPr="00035F5B">
        <w:rPr>
          <w:rtl/>
        </w:rPr>
        <w:t xml:space="preserve"> كالقضايا السياسية المطروحة آنذاك</w:t>
      </w:r>
      <w:r>
        <w:rPr>
          <w:rtl/>
        </w:rPr>
        <w:t>،</w:t>
      </w:r>
      <w:r w:rsidRPr="00035F5B">
        <w:rPr>
          <w:rtl/>
        </w:rPr>
        <w:t xml:space="preserve"> ولظروف التقية القاهرة التي كانت تحيط به</w:t>
      </w:r>
      <w:r>
        <w:rPr>
          <w:rtl/>
        </w:rPr>
        <w:t xml:space="preserve"> </w:t>
      </w:r>
      <w:r w:rsidRPr="00035F5B">
        <w:rPr>
          <w:rtl/>
        </w:rPr>
        <w:t>والتي سنوضح بعض معالمها لاحقاً</w:t>
      </w:r>
      <w:r>
        <w:rPr>
          <w:rtl/>
        </w:rPr>
        <w:t xml:space="preserve"> </w:t>
      </w:r>
      <w:r w:rsidRPr="00035F5B">
        <w:rPr>
          <w:rtl/>
        </w:rPr>
        <w:t>ولكونه هو الوحيد في مشايخ قمّ الذي كان له ارتباط مع السلطان</w:t>
      </w:r>
      <w:r w:rsidRPr="00035F5B">
        <w:rPr>
          <w:rStyle w:val="libFootnotenumChar"/>
          <w:rtl/>
        </w:rPr>
        <w:t>(2)</w:t>
      </w:r>
      <w:r>
        <w:rPr>
          <w:rtl/>
        </w:rPr>
        <w:t>،</w:t>
      </w:r>
      <w:r w:rsidRPr="00035F5B">
        <w:rPr>
          <w:rtl/>
        </w:rPr>
        <w:t xml:space="preserve"> وأن ابن عيسى بارتباطه بالحاكم كان يريد تقديم خدمة شرعية جليلة لمدينة قم</w:t>
      </w:r>
      <w:r>
        <w:rPr>
          <w:rtl/>
        </w:rPr>
        <w:t>،</w:t>
      </w:r>
      <w:r w:rsidRPr="00035F5B">
        <w:rPr>
          <w:rtl/>
        </w:rPr>
        <w:t xml:space="preserve"> وقد حققها بالفعل</w:t>
      </w:r>
      <w:r>
        <w:rPr>
          <w:rtl/>
        </w:rPr>
        <w:t>.</w:t>
      </w:r>
    </w:p>
    <w:p w:rsidR="00AE450B" w:rsidRDefault="00AE450B" w:rsidP="00AE450B">
      <w:pPr>
        <w:pStyle w:val="libNormal"/>
      </w:pPr>
      <w:r w:rsidRPr="00035F5B">
        <w:rPr>
          <w:rtl/>
        </w:rPr>
        <w:t>والمطالع بمقارنة بسيطة بين كتاب</w:t>
      </w:r>
      <w:r w:rsidRPr="00AE450B">
        <w:rPr>
          <w:rStyle w:val="libBold2Char"/>
          <w:rtl/>
        </w:rPr>
        <w:t xml:space="preserve"> (بصائر الدرجات) </w:t>
      </w:r>
      <w:r w:rsidRPr="00035F5B">
        <w:rPr>
          <w:rtl/>
        </w:rPr>
        <w:t>للصفار و</w:t>
      </w:r>
      <w:r w:rsidRPr="00AE450B">
        <w:rPr>
          <w:rStyle w:val="libBold2Char"/>
          <w:rtl/>
        </w:rPr>
        <w:t>(المحاسن)</w:t>
      </w:r>
      <w:r w:rsidRPr="00035F5B">
        <w:rPr>
          <w:rtl/>
        </w:rPr>
        <w:t xml:space="preserve"> للبرقي يقف في كتاب </w:t>
      </w:r>
      <w:r w:rsidRPr="00AE450B">
        <w:rPr>
          <w:rStyle w:val="libBold2Char"/>
          <w:rtl/>
        </w:rPr>
        <w:t>البصائر</w:t>
      </w:r>
      <w:r w:rsidRPr="00035F5B">
        <w:rPr>
          <w:rtl/>
        </w:rPr>
        <w:t xml:space="preserve"> على روايات أشدّ ممّا في </w:t>
      </w:r>
      <w:r w:rsidRPr="00AE450B">
        <w:rPr>
          <w:rStyle w:val="libBold2Char"/>
          <w:rtl/>
        </w:rPr>
        <w:t>المحاسن</w:t>
      </w:r>
      <w:r>
        <w:rPr>
          <w:rtl/>
        </w:rPr>
        <w:t>،</w:t>
      </w:r>
      <w:r w:rsidRPr="00035F5B">
        <w:rPr>
          <w:rtl/>
        </w:rPr>
        <w:t xml:space="preserve"> فلماذا يُطرَدُ أحمدُ بن محمد بن عيسى الأشعريُّ أحمد بن محمد البرقيَّ ولا يطرد الصفارَ الّذي روى عن البرقي</w:t>
      </w:r>
      <w:r>
        <w:rPr>
          <w:rtl/>
        </w:rPr>
        <w:t>؟</w:t>
      </w:r>
      <w:r w:rsidRPr="00035F5B">
        <w:rPr>
          <w:rtl/>
        </w:rPr>
        <w:t xml:space="preserve"> لا يمكن الجواب عن ذلك إلاّ بما قلناه الآن وبما سنوضحه لاحقاً</w:t>
      </w:r>
      <w:r>
        <w:rPr>
          <w:rtl/>
        </w:rPr>
        <w:t>.</w:t>
      </w:r>
    </w:p>
    <w:p w:rsidR="00AE450B" w:rsidRDefault="00AE450B" w:rsidP="00AE450B">
      <w:pPr>
        <w:pStyle w:val="libNormal"/>
      </w:pPr>
      <w:r w:rsidRPr="00797FC7">
        <w:rPr>
          <w:rtl/>
        </w:rPr>
        <w:t>إنّ رواية القميّين أحاديث عن المفضّل بن عمر</w:t>
      </w:r>
      <w:r>
        <w:rPr>
          <w:rtl/>
        </w:rPr>
        <w:t>،</w:t>
      </w:r>
      <w:r w:rsidRPr="00797FC7">
        <w:rPr>
          <w:rtl/>
        </w:rPr>
        <w:t xml:space="preserve"> ومحمّد بن سنان</w:t>
      </w:r>
      <w:r>
        <w:rPr>
          <w:rtl/>
        </w:rPr>
        <w:t>،</w:t>
      </w:r>
      <w:r w:rsidRPr="00797FC7">
        <w:rPr>
          <w:rtl/>
        </w:rPr>
        <w:t xml:space="preserve"> وسعد الإسكاف</w:t>
      </w:r>
      <w:r>
        <w:rPr>
          <w:rtl/>
        </w:rPr>
        <w:t>،</w:t>
      </w:r>
      <w:r w:rsidRPr="00797FC7">
        <w:rPr>
          <w:rtl/>
        </w:rPr>
        <w:t xml:space="preserve"> والنوفليّ</w:t>
      </w:r>
      <w:r>
        <w:rPr>
          <w:rtl/>
        </w:rPr>
        <w:t xml:space="preserve"> </w:t>
      </w:r>
      <w:r w:rsidRPr="00797FC7">
        <w:rPr>
          <w:rtl/>
        </w:rPr>
        <w:t>المتهّمين بالغلوّ والتفويض</w:t>
      </w:r>
      <w:r>
        <w:rPr>
          <w:rtl/>
        </w:rPr>
        <w:t xml:space="preserve"> </w:t>
      </w:r>
      <w:r w:rsidRPr="00797FC7">
        <w:rPr>
          <w:rtl/>
        </w:rPr>
        <w:t>بجنب الرجال الذين لا كلام فيهم من أصحاب الأئمّة</w:t>
      </w:r>
      <w:r>
        <w:rPr>
          <w:rtl/>
        </w:rPr>
        <w:t>،</w:t>
      </w:r>
      <w:r w:rsidRPr="00797FC7">
        <w:rPr>
          <w:rtl/>
        </w:rPr>
        <w:t xml:space="preserve"> ليؤكّد أنّهم لم يختلفوا مع تلك الروايات وما جاء فيها</w:t>
      </w:r>
    </w:p>
    <w:p w:rsidR="00AE450B" w:rsidRDefault="00AE450B" w:rsidP="00AE450B">
      <w:pPr>
        <w:pStyle w:val="libLine"/>
      </w:pPr>
      <w:r>
        <w:rPr>
          <w:rtl/>
        </w:rPr>
        <w:t>____________________</w:t>
      </w:r>
    </w:p>
    <w:p w:rsidR="00AE450B" w:rsidRDefault="00AE450B" w:rsidP="00AE450B">
      <w:pPr>
        <w:pStyle w:val="libFootnote0"/>
      </w:pPr>
      <w:r>
        <w:rPr>
          <w:rtl/>
        </w:rPr>
        <w:t>(</w:t>
      </w:r>
      <w:r w:rsidRPr="00797FC7">
        <w:rPr>
          <w:rtl/>
        </w:rPr>
        <w:t>1</w:t>
      </w:r>
      <w:r>
        <w:rPr>
          <w:rtl/>
        </w:rPr>
        <w:t>)</w:t>
      </w:r>
      <w:r w:rsidRPr="00797FC7">
        <w:rPr>
          <w:rtl/>
        </w:rPr>
        <w:t xml:space="preserve"> انظر الجزء التاسع الباب 4 و 5 و 6 و 7 و 8 و 9 و 10 من صفحة 424 إلى 438</w:t>
      </w:r>
      <w:r>
        <w:rPr>
          <w:rtl/>
        </w:rPr>
        <w:t>.</w:t>
      </w:r>
    </w:p>
    <w:p w:rsidR="00AE450B" w:rsidRPr="00797FC7" w:rsidRDefault="00AE450B" w:rsidP="00AE450B">
      <w:pPr>
        <w:pStyle w:val="libFootnote0"/>
      </w:pPr>
      <w:r>
        <w:rPr>
          <w:rtl/>
        </w:rPr>
        <w:t>(</w:t>
      </w:r>
      <w:r w:rsidRPr="00797FC7">
        <w:rPr>
          <w:rtl/>
        </w:rPr>
        <w:t>2</w:t>
      </w:r>
      <w:r>
        <w:rPr>
          <w:rtl/>
        </w:rPr>
        <w:t>)</w:t>
      </w:r>
      <w:r w:rsidRPr="00797FC7">
        <w:rPr>
          <w:rtl/>
        </w:rPr>
        <w:t xml:space="preserve"> فهرست مصنفات أصحابنا المعروف برجال النجاشي</w:t>
      </w:r>
      <w:r>
        <w:rPr>
          <w:rtl/>
        </w:rPr>
        <w:t xml:space="preserve">: </w:t>
      </w:r>
      <w:r w:rsidRPr="00797FC7">
        <w:rPr>
          <w:rtl/>
        </w:rPr>
        <w:t>82 / ت 198</w:t>
      </w:r>
      <w:r>
        <w:rPr>
          <w:rtl/>
        </w:rPr>
        <w:t>،</w:t>
      </w:r>
      <w:r w:rsidRPr="00797FC7">
        <w:rPr>
          <w:rtl/>
        </w:rPr>
        <w:t xml:space="preserve"> خلاصة الأقوال</w:t>
      </w:r>
      <w:r>
        <w:rPr>
          <w:rtl/>
        </w:rPr>
        <w:t>،</w:t>
      </w:r>
      <w:r w:rsidRPr="00797FC7">
        <w:rPr>
          <w:rtl/>
        </w:rPr>
        <w:t xml:space="preserve"> للعلاّمة</w:t>
      </w:r>
      <w:r>
        <w:rPr>
          <w:rtl/>
        </w:rPr>
        <w:t>:</w:t>
      </w:r>
      <w:r w:rsidRPr="00797FC7">
        <w:rPr>
          <w:rtl/>
        </w:rPr>
        <w:t xml:space="preserve"> 64/ ت 67</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من أفكار</w:t>
      </w:r>
      <w:r>
        <w:rPr>
          <w:rtl/>
        </w:rPr>
        <w:t>،</w:t>
      </w:r>
      <w:r w:rsidRPr="00035F5B">
        <w:rPr>
          <w:rtl/>
        </w:rPr>
        <w:t xml:space="preserve"> بل إنّ اختلافهم كان لأصول رسموها لأنفسهم في الجرح والتعديل انطلاقاً من تشدّدهم المبرّر للحفاظ على تراث المذهب</w:t>
      </w:r>
      <w:r>
        <w:rPr>
          <w:rtl/>
        </w:rPr>
        <w:t>،</w:t>
      </w:r>
      <w:r w:rsidRPr="00035F5B">
        <w:rPr>
          <w:rtl/>
        </w:rPr>
        <w:t xml:space="preserve"> أو لظروف التقية التي كانوا يعيشون فيها</w:t>
      </w:r>
      <w:r>
        <w:rPr>
          <w:rtl/>
        </w:rPr>
        <w:t>.</w:t>
      </w:r>
      <w:r w:rsidRPr="00035F5B">
        <w:rPr>
          <w:rtl/>
        </w:rPr>
        <w:t xml:space="preserve"> و</w:t>
      </w:r>
      <w:r w:rsidRPr="00AE450B">
        <w:rPr>
          <w:rStyle w:val="libBold2Char"/>
          <w:rtl/>
        </w:rPr>
        <w:t>بعبارة أخرى:</w:t>
      </w:r>
      <w:r w:rsidRPr="00035F5B">
        <w:rPr>
          <w:rtl/>
        </w:rPr>
        <w:t xml:space="preserve"> خاف علماء قم من نشر الروايات التي يعسر فهمها على غير العلماء حتى لا تترتب مفاسد علمية وعقائدية في المجتمع الشيعي</w:t>
      </w:r>
      <w:r>
        <w:rPr>
          <w:rtl/>
        </w:rPr>
        <w:t>،</w:t>
      </w:r>
      <w:r w:rsidRPr="00035F5B">
        <w:rPr>
          <w:rtl/>
        </w:rPr>
        <w:t xml:space="preserve"> لأن إساءة فهم هذه الروايات</w:t>
      </w:r>
      <w:r>
        <w:rPr>
          <w:rtl/>
        </w:rPr>
        <w:t>،</w:t>
      </w:r>
      <w:r w:rsidRPr="00035F5B">
        <w:rPr>
          <w:rtl/>
        </w:rPr>
        <w:t xml:space="preserve"> قد يستغل من قبل أعداء المذهب للطعن فيه</w:t>
      </w:r>
      <w:r>
        <w:rPr>
          <w:rtl/>
        </w:rPr>
        <w:t>.</w:t>
      </w:r>
    </w:p>
    <w:p w:rsidR="00AE450B" w:rsidRDefault="00AE450B" w:rsidP="00AE450B">
      <w:pPr>
        <w:pStyle w:val="libNormal"/>
      </w:pPr>
      <w:r w:rsidRPr="00797FC7">
        <w:rPr>
          <w:rtl/>
        </w:rPr>
        <w:t>إذن</w:t>
      </w:r>
      <w:r>
        <w:rPr>
          <w:rtl/>
        </w:rPr>
        <w:t>،</w:t>
      </w:r>
      <w:r w:rsidRPr="00797FC7">
        <w:rPr>
          <w:rtl/>
        </w:rPr>
        <w:t xml:space="preserve"> المنع لم يكن لبطلان تلك الأخبار أو لمخالفتها لأصول المذهب</w:t>
      </w:r>
      <w:r>
        <w:rPr>
          <w:rtl/>
        </w:rPr>
        <w:t>،</w:t>
      </w:r>
      <w:r w:rsidRPr="00797FC7">
        <w:rPr>
          <w:rtl/>
        </w:rPr>
        <w:t xml:space="preserve"> بل كان لإعلانها والجهر بها بين عامة الناس</w:t>
      </w:r>
      <w:r>
        <w:rPr>
          <w:rtl/>
        </w:rPr>
        <w:t>،</w:t>
      </w:r>
      <w:r w:rsidRPr="00797FC7">
        <w:rPr>
          <w:rtl/>
        </w:rPr>
        <w:t xml:space="preserve"> أو لمخالفتها لأصول لا</w:t>
      </w:r>
      <w:r>
        <w:rPr>
          <w:rtl/>
        </w:rPr>
        <w:t xml:space="preserve"> </w:t>
      </w:r>
      <w:r w:rsidRPr="00797FC7">
        <w:rPr>
          <w:rtl/>
        </w:rPr>
        <w:t>يفهمون أبعادها فيسيئون فهمها</w:t>
      </w:r>
      <w:r>
        <w:rPr>
          <w:rtl/>
        </w:rPr>
        <w:t>؛</w:t>
      </w:r>
      <w:r w:rsidRPr="00797FC7">
        <w:rPr>
          <w:rtl/>
        </w:rPr>
        <w:t xml:space="preserve"> ولأجل ذلك ترى المحدثين كالصدوق والكليني </w:t>
      </w:r>
      <w:r w:rsidRPr="000830F6">
        <w:rPr>
          <w:rStyle w:val="libAlaemChar"/>
          <w:rtl/>
        </w:rPr>
        <w:t>رحمهما‌الله</w:t>
      </w:r>
      <w:r w:rsidRPr="00797FC7">
        <w:rPr>
          <w:rtl/>
        </w:rPr>
        <w:t xml:space="preserve"> لم يتداولها بشكل واسع في مصنفاتهم وانحسرت ببصائر الدرجات وأمثال ذلك في العصور اللاحقة</w:t>
      </w:r>
      <w:r>
        <w:rPr>
          <w:rtl/>
        </w:rPr>
        <w:t>.</w:t>
      </w:r>
    </w:p>
    <w:p w:rsidR="00AE450B" w:rsidRDefault="00AE450B" w:rsidP="00AE450B">
      <w:pPr>
        <w:pStyle w:val="libNormal"/>
      </w:pPr>
      <w:r w:rsidRPr="00035F5B">
        <w:rPr>
          <w:rtl/>
        </w:rPr>
        <w:t>وعليه فإن أحمد بن محمد بن عيسى الأشعريَّ لما أعاد البرقيَّ أراد أن يوقفنا على أنّ الأُصول التي ابتنى عليها كانت شديدة متشددة</w:t>
      </w:r>
      <w:r>
        <w:rPr>
          <w:rtl/>
        </w:rPr>
        <w:t>،</w:t>
      </w:r>
      <w:r w:rsidRPr="00035F5B">
        <w:rPr>
          <w:rtl/>
        </w:rPr>
        <w:t xml:space="preserve"> أو أن الظروف التي دعته إلى إقصاء البرقي وطرده قد ارتفعت</w:t>
      </w:r>
      <w:r>
        <w:rPr>
          <w:rtl/>
        </w:rPr>
        <w:t>،</w:t>
      </w:r>
      <w:r w:rsidRPr="00035F5B">
        <w:rPr>
          <w:rtl/>
        </w:rPr>
        <w:t xml:space="preserve"> فقد ذكر السيّد بحر العلوم في </w:t>
      </w:r>
      <w:r w:rsidRPr="00AE450B">
        <w:rPr>
          <w:rStyle w:val="libBold2Char"/>
          <w:rtl/>
        </w:rPr>
        <w:t>رجاله</w:t>
      </w:r>
      <w:r w:rsidRPr="00035F5B">
        <w:rPr>
          <w:rStyle w:val="libFootnotenumChar"/>
          <w:rtl/>
        </w:rPr>
        <w:t>(1)</w:t>
      </w:r>
      <w:r w:rsidRPr="00035F5B">
        <w:rPr>
          <w:rtl/>
        </w:rPr>
        <w:t xml:space="preserve"> والخوانساري في </w:t>
      </w:r>
      <w:r w:rsidRPr="00AE450B">
        <w:rPr>
          <w:rStyle w:val="libBold2Char"/>
          <w:rtl/>
        </w:rPr>
        <w:t>الرّوضات</w:t>
      </w:r>
      <w:r w:rsidRPr="00035F5B">
        <w:rPr>
          <w:rStyle w:val="libFootnotenumChar"/>
          <w:rtl/>
        </w:rPr>
        <w:t>(2)</w:t>
      </w:r>
      <w:r w:rsidRPr="00035F5B">
        <w:rPr>
          <w:rtl/>
        </w:rPr>
        <w:t xml:space="preserve"> أن الأشعري مَشى حافياً في جنازة البرقي كي يَغْسلَ ما اقْتَرَفَهُ من ذنب في حقّه</w:t>
      </w:r>
      <w:r>
        <w:rPr>
          <w:rtl/>
        </w:rPr>
        <w:t>؛</w:t>
      </w:r>
      <w:r w:rsidRPr="00035F5B">
        <w:rPr>
          <w:rtl/>
        </w:rPr>
        <w:t xml:space="preserve"> وغرضه من ذلك</w:t>
      </w:r>
      <w:r>
        <w:rPr>
          <w:rtl/>
        </w:rPr>
        <w:t xml:space="preserve"> </w:t>
      </w:r>
      <w:r w:rsidRPr="00BE14BF">
        <w:rPr>
          <w:rStyle w:val="libAlaemChar"/>
          <w:rtl/>
        </w:rPr>
        <w:t>قدس‌سره</w:t>
      </w:r>
      <w:r w:rsidRPr="00035F5B">
        <w:rPr>
          <w:rtl/>
        </w:rPr>
        <w:t xml:space="preserve"> توثيق البرقي حتى لا تضيع رواياته التي هي معتمد المذهب</w:t>
      </w:r>
      <w:r>
        <w:rPr>
          <w:rtl/>
        </w:rPr>
        <w:t>؛</w:t>
      </w:r>
      <w:r w:rsidRPr="00035F5B">
        <w:rPr>
          <w:rtl/>
        </w:rPr>
        <w:t xml:space="preserve"> وفي الوقت نفسه التأكيد على حرصه على المذهب وخوفاً من إساءة فهم النصوص أو استغلالها من قبل المغرضين</w:t>
      </w:r>
      <w:r>
        <w:rPr>
          <w:rtl/>
        </w:rPr>
        <w:t>،</w:t>
      </w:r>
      <w:r w:rsidRPr="00035F5B">
        <w:rPr>
          <w:rtl/>
        </w:rPr>
        <w:t xml:space="preserve"> فإنه</w:t>
      </w:r>
      <w:r>
        <w:rPr>
          <w:rtl/>
        </w:rPr>
        <w:t xml:space="preserve"> </w:t>
      </w:r>
      <w:r w:rsidRPr="00BE14BF">
        <w:rPr>
          <w:rStyle w:val="libAlaemChar"/>
          <w:rtl/>
        </w:rPr>
        <w:t>رحمه‌الله</w:t>
      </w:r>
      <w:r w:rsidRPr="00035F5B">
        <w:rPr>
          <w:rtl/>
        </w:rPr>
        <w:t xml:space="preserve"> أراد التأكيد على أمرين معاً:</w:t>
      </w:r>
    </w:p>
    <w:p w:rsidR="00AE450B" w:rsidRDefault="00AE450B" w:rsidP="00AE450B">
      <w:pPr>
        <w:pStyle w:val="libNormal"/>
      </w:pPr>
      <w:r w:rsidRPr="00797FC7">
        <w:rPr>
          <w:rtl/>
        </w:rPr>
        <w:t>1</w:t>
      </w:r>
      <w:r>
        <w:rPr>
          <w:rtl/>
        </w:rPr>
        <w:t xml:space="preserve"> - </w:t>
      </w:r>
      <w:r w:rsidRPr="00797FC7">
        <w:rPr>
          <w:rtl/>
        </w:rPr>
        <w:t>وثاقة البرقي</w:t>
      </w:r>
      <w:r>
        <w:rPr>
          <w:rtl/>
        </w:rPr>
        <w:t>.</w:t>
      </w:r>
    </w:p>
    <w:p w:rsidR="00AE450B" w:rsidRPr="00797FC7" w:rsidRDefault="00AE450B" w:rsidP="00AE450B">
      <w:pPr>
        <w:pStyle w:val="libNormal"/>
      </w:pPr>
      <w:r w:rsidRPr="00797FC7">
        <w:rPr>
          <w:rtl/>
        </w:rPr>
        <w:t>2</w:t>
      </w:r>
      <w:r>
        <w:rPr>
          <w:rtl/>
        </w:rPr>
        <w:t xml:space="preserve"> - </w:t>
      </w:r>
      <w:r w:rsidRPr="00797FC7">
        <w:rPr>
          <w:rtl/>
        </w:rPr>
        <w:t>حرصه على المذهب وخوفه من إساءة فهم نصوصه من قبل المغرضين والجاهلين</w:t>
      </w:r>
      <w:r>
        <w:rPr>
          <w:rtl/>
        </w:rPr>
        <w:t>.</w:t>
      </w:r>
    </w:p>
    <w:p w:rsidR="00AE450B" w:rsidRDefault="00AE450B" w:rsidP="00AE450B">
      <w:pPr>
        <w:pStyle w:val="libNormal"/>
      </w:pPr>
      <w:r w:rsidRPr="00797FC7">
        <w:rPr>
          <w:rtl/>
        </w:rPr>
        <w:t>ولأجل ذلك لم تره يطرد أمثال الصفار</w:t>
      </w:r>
      <w:r>
        <w:rPr>
          <w:rtl/>
        </w:rPr>
        <w:t>،</w:t>
      </w:r>
      <w:r w:rsidRPr="00797FC7">
        <w:rPr>
          <w:rtl/>
        </w:rPr>
        <w:t xml:space="preserve"> بل اقتصر طرده على أمثال البرقي</w:t>
      </w:r>
      <w:r>
        <w:rPr>
          <w:rtl/>
        </w:rPr>
        <w:t>،</w:t>
      </w:r>
      <w:r w:rsidRPr="00797FC7">
        <w:rPr>
          <w:rtl/>
        </w:rPr>
        <w:t xml:space="preserve"> ثم رجوعه عن ذلك</w:t>
      </w:r>
      <w:r>
        <w:rPr>
          <w:rtl/>
        </w:rPr>
        <w:t>،</w:t>
      </w:r>
      <w:r w:rsidRPr="00797FC7">
        <w:rPr>
          <w:rtl/>
        </w:rPr>
        <w:t xml:space="preserve"> كل ذلك من أجل </w:t>
      </w:r>
    </w:p>
    <w:p w:rsidR="00AE450B" w:rsidRDefault="00AE450B" w:rsidP="00AE450B">
      <w:pPr>
        <w:pStyle w:val="libLine"/>
      </w:pPr>
      <w:r>
        <w:rPr>
          <w:rtl/>
        </w:rPr>
        <w:t>____________________</w:t>
      </w:r>
    </w:p>
    <w:p w:rsidR="00AE450B" w:rsidRDefault="00AE450B" w:rsidP="00AE450B">
      <w:pPr>
        <w:pStyle w:val="libFootnote0"/>
      </w:pPr>
      <w:r>
        <w:rPr>
          <w:rtl/>
        </w:rPr>
        <w:t>(</w:t>
      </w:r>
      <w:r w:rsidRPr="00797FC7">
        <w:rPr>
          <w:rtl/>
        </w:rPr>
        <w:t>1</w:t>
      </w:r>
      <w:r>
        <w:rPr>
          <w:rtl/>
        </w:rPr>
        <w:t>)</w:t>
      </w:r>
      <w:r w:rsidRPr="00797FC7">
        <w:rPr>
          <w:rtl/>
        </w:rPr>
        <w:t xml:space="preserve"> الفوائد الرجالية 1</w:t>
      </w:r>
      <w:r>
        <w:rPr>
          <w:rtl/>
        </w:rPr>
        <w:t xml:space="preserve">: </w:t>
      </w:r>
      <w:r w:rsidRPr="00797FC7">
        <w:rPr>
          <w:rtl/>
        </w:rPr>
        <w:t>339</w:t>
      </w:r>
      <w:r>
        <w:rPr>
          <w:rtl/>
        </w:rPr>
        <w:t>.</w:t>
      </w:r>
    </w:p>
    <w:p w:rsidR="00AE450B" w:rsidRPr="00797FC7" w:rsidRDefault="00AE450B" w:rsidP="00AE450B">
      <w:pPr>
        <w:pStyle w:val="libFootnote0"/>
      </w:pPr>
      <w:r>
        <w:rPr>
          <w:rtl/>
        </w:rPr>
        <w:t>(</w:t>
      </w:r>
      <w:r w:rsidRPr="00797FC7">
        <w:rPr>
          <w:rtl/>
        </w:rPr>
        <w:t>2</w:t>
      </w:r>
      <w:r>
        <w:rPr>
          <w:rtl/>
        </w:rPr>
        <w:t>)</w:t>
      </w:r>
      <w:r w:rsidRPr="00797FC7">
        <w:rPr>
          <w:rtl/>
        </w:rPr>
        <w:t xml:space="preserve"> روضات الجنات 1</w:t>
      </w:r>
      <w:r>
        <w:rPr>
          <w:rtl/>
        </w:rPr>
        <w:t xml:space="preserve">: </w:t>
      </w:r>
      <w:r w:rsidRPr="00797FC7">
        <w:rPr>
          <w:rtl/>
        </w:rPr>
        <w:t>44</w:t>
      </w:r>
      <w:r>
        <w:rPr>
          <w:rtl/>
        </w:rPr>
        <w:t xml:space="preserve"> - </w:t>
      </w:r>
      <w:r w:rsidRPr="00797FC7">
        <w:rPr>
          <w:rtl/>
        </w:rPr>
        <w:t>45 وهو في خلاصة الأقوال</w:t>
      </w:r>
      <w:r>
        <w:rPr>
          <w:rtl/>
        </w:rPr>
        <w:t xml:space="preserve">: </w:t>
      </w:r>
      <w:r w:rsidRPr="00797FC7">
        <w:rPr>
          <w:rtl/>
        </w:rPr>
        <w:t>62 / القسم الأول ت 73</w:t>
      </w:r>
      <w:r>
        <w:rPr>
          <w:rtl/>
        </w:rPr>
        <w:t>.</w:t>
      </w:r>
    </w:p>
    <w:p w:rsidR="00AE450B" w:rsidRDefault="00AE450B" w:rsidP="00AE450B">
      <w:pPr>
        <w:pStyle w:val="libNormal"/>
      </w:pPr>
      <w:r>
        <w:rPr>
          <w:rtl/>
        </w:rPr>
        <w:br w:type="page"/>
      </w:r>
    </w:p>
    <w:p w:rsidR="00AE450B" w:rsidRDefault="00AE450B" w:rsidP="00AE450B">
      <w:pPr>
        <w:pStyle w:val="libNormal"/>
      </w:pPr>
      <w:r w:rsidRPr="00797FC7">
        <w:rPr>
          <w:rtl/>
        </w:rPr>
        <w:lastRenderedPageBreak/>
        <w:t>الحيطة والحذر على رواياتنا وأحاديثنا</w:t>
      </w:r>
      <w:r>
        <w:rPr>
          <w:rtl/>
        </w:rPr>
        <w:t>.</w:t>
      </w:r>
    </w:p>
    <w:p w:rsidR="00AE450B" w:rsidRDefault="00AE450B" w:rsidP="00AE450B">
      <w:pPr>
        <w:pStyle w:val="libNormal"/>
      </w:pPr>
      <w:r w:rsidRPr="00797FC7">
        <w:rPr>
          <w:rtl/>
        </w:rPr>
        <w:t>كلّ هذا يدعونا لأن نقف وقفةَ متأمِّل على غرار أصحابنا الرجاليين في أحكام القميين على الرواة والرواية</w:t>
      </w:r>
      <w:r>
        <w:rPr>
          <w:rtl/>
        </w:rPr>
        <w:t>،</w:t>
      </w:r>
      <w:r w:rsidRPr="00797FC7">
        <w:rPr>
          <w:rtl/>
        </w:rPr>
        <w:t xml:space="preserve"> وأن أحكامهم كانت مقطعية ولم تكن استمرارية لكلّ الأزمان</w:t>
      </w:r>
      <w:r>
        <w:rPr>
          <w:rtl/>
        </w:rPr>
        <w:t>،</w:t>
      </w:r>
      <w:r w:rsidRPr="00797FC7">
        <w:rPr>
          <w:rtl/>
        </w:rPr>
        <w:t xml:space="preserve"> ونحن بعملنا هذا نريد أن ننتزع بعض تلك الأصول المتبنّاة عندهم</w:t>
      </w:r>
      <w:r>
        <w:rPr>
          <w:rtl/>
        </w:rPr>
        <w:t>،</w:t>
      </w:r>
      <w:r w:rsidRPr="00797FC7">
        <w:rPr>
          <w:rtl/>
        </w:rPr>
        <w:t xml:space="preserve"> ولا نريد أن نقول إنّها عامة وجارية في كلّ المجالات</w:t>
      </w:r>
      <w:r>
        <w:rPr>
          <w:rtl/>
        </w:rPr>
        <w:t>،</w:t>
      </w:r>
      <w:r w:rsidRPr="00797FC7">
        <w:rPr>
          <w:rtl/>
        </w:rPr>
        <w:t xml:space="preserve"> لأنّهم وحين جرحهم لأولئك الأُناس تراهم يذكرون العلة التي جرحوهم من أجلها</w:t>
      </w:r>
      <w:r>
        <w:rPr>
          <w:rtl/>
        </w:rPr>
        <w:t>،</w:t>
      </w:r>
      <w:r w:rsidRPr="00797FC7">
        <w:rPr>
          <w:rtl/>
        </w:rPr>
        <w:t xml:space="preserve"> كالغلوّ</w:t>
      </w:r>
      <w:r>
        <w:rPr>
          <w:rtl/>
        </w:rPr>
        <w:t>،</w:t>
      </w:r>
      <w:r w:rsidRPr="00797FC7">
        <w:rPr>
          <w:rtl/>
        </w:rPr>
        <w:t xml:space="preserve"> أو روايته عن الضعفاء</w:t>
      </w:r>
      <w:r>
        <w:rPr>
          <w:rtl/>
        </w:rPr>
        <w:t>،</w:t>
      </w:r>
      <w:r w:rsidRPr="00797FC7">
        <w:rPr>
          <w:rtl/>
        </w:rPr>
        <w:t xml:space="preserve"> أو اعتماده المجاهيل وغيرها</w:t>
      </w:r>
      <w:r>
        <w:rPr>
          <w:rtl/>
        </w:rPr>
        <w:t>،</w:t>
      </w:r>
      <w:r w:rsidRPr="00797FC7">
        <w:rPr>
          <w:rtl/>
        </w:rPr>
        <w:t xml:space="preserve"> فلنا أن نسأل عن تلك الجروح</w:t>
      </w:r>
      <w:r>
        <w:rPr>
          <w:rtl/>
        </w:rPr>
        <w:t>:</w:t>
      </w:r>
      <w:r w:rsidRPr="00797FC7">
        <w:rPr>
          <w:rtl/>
        </w:rPr>
        <w:t xml:space="preserve"> هل هي جارحة حقاً أم لا</w:t>
      </w:r>
      <w:r>
        <w:rPr>
          <w:rtl/>
        </w:rPr>
        <w:t>؟</w:t>
      </w:r>
      <w:r w:rsidRPr="00797FC7">
        <w:rPr>
          <w:rtl/>
        </w:rPr>
        <w:t xml:space="preserve"> وما هو مدى اعتبارها</w:t>
      </w:r>
      <w:r>
        <w:rPr>
          <w:rtl/>
        </w:rPr>
        <w:t>،</w:t>
      </w:r>
      <w:r w:rsidRPr="00797FC7">
        <w:rPr>
          <w:rtl/>
        </w:rPr>
        <w:t xml:space="preserve"> وهل هي أُصول معتبرة عندنا اليوم أم أنّها متروكة</w:t>
      </w:r>
      <w:r>
        <w:rPr>
          <w:rtl/>
        </w:rPr>
        <w:t>؟</w:t>
      </w:r>
    </w:p>
    <w:p w:rsidR="00AE450B" w:rsidRDefault="00AE450B" w:rsidP="00AE450B">
      <w:pPr>
        <w:pStyle w:val="libNormal"/>
      </w:pPr>
      <w:r w:rsidRPr="00797FC7">
        <w:rPr>
          <w:rtl/>
        </w:rPr>
        <w:t>و</w:t>
      </w:r>
      <w:r>
        <w:rPr>
          <w:rtl/>
        </w:rPr>
        <w:t xml:space="preserve"> </w:t>
      </w:r>
      <w:r w:rsidRPr="00797FC7">
        <w:rPr>
          <w:rtl/>
        </w:rPr>
        <w:t>إنما قدمنا هذا الكلام وأشرنا إلى هذه البحوث</w:t>
      </w:r>
      <w:r>
        <w:rPr>
          <w:rtl/>
        </w:rPr>
        <w:t>،</w:t>
      </w:r>
      <w:r w:rsidRPr="00797FC7">
        <w:rPr>
          <w:rtl/>
        </w:rPr>
        <w:t xml:space="preserve"> لنقف من بعد على بعض ملابسات كلام الشيخ الصدوق</w:t>
      </w:r>
      <w:r>
        <w:rPr>
          <w:rtl/>
        </w:rPr>
        <w:t xml:space="preserve"> </w:t>
      </w:r>
      <w:r w:rsidRPr="00BE14BF">
        <w:rPr>
          <w:rStyle w:val="libAlaemChar"/>
          <w:rtl/>
        </w:rPr>
        <w:t>رحمه‌الله</w:t>
      </w:r>
      <w:r w:rsidRPr="00797FC7">
        <w:rPr>
          <w:rtl/>
        </w:rPr>
        <w:t xml:space="preserve"> الآتي</w:t>
      </w:r>
      <w:r>
        <w:rPr>
          <w:rtl/>
        </w:rPr>
        <w:t>،</w:t>
      </w:r>
      <w:r w:rsidRPr="00797FC7">
        <w:rPr>
          <w:rtl/>
        </w:rPr>
        <w:t xml:space="preserve"> وما يمكن أن يكون مستند القميين في جروحهم</w:t>
      </w:r>
      <w:r>
        <w:rPr>
          <w:rtl/>
        </w:rPr>
        <w:t>،</w:t>
      </w:r>
      <w:r w:rsidRPr="00797FC7">
        <w:rPr>
          <w:rtl/>
        </w:rPr>
        <w:t xml:space="preserve"> ولكن قبل كلّ شيء لابدّ من الإشارة إلى متبنى المدارس الفكرية في المجتمعات الإسلامية ومنها الشيعية الإمامية</w:t>
      </w:r>
      <w:r>
        <w:rPr>
          <w:rtl/>
        </w:rPr>
        <w:t>.</w:t>
      </w:r>
    </w:p>
    <w:p w:rsidR="00AE450B" w:rsidRDefault="00AE450B" w:rsidP="00AE450B">
      <w:pPr>
        <w:pStyle w:val="libNormal"/>
      </w:pPr>
      <w:r w:rsidRPr="00797FC7">
        <w:rPr>
          <w:rtl/>
        </w:rPr>
        <w:t>فهناك مدرستان عند الشيعة الإمامية</w:t>
      </w:r>
      <w:r>
        <w:rPr>
          <w:rtl/>
        </w:rPr>
        <w:t>:</w:t>
      </w:r>
    </w:p>
    <w:p w:rsidR="00AE450B" w:rsidRDefault="00AE450B" w:rsidP="00AE450B">
      <w:pPr>
        <w:pStyle w:val="libNormal"/>
      </w:pPr>
      <w:r w:rsidRPr="00797FC7">
        <w:rPr>
          <w:rtl/>
        </w:rPr>
        <w:t>1</w:t>
      </w:r>
      <w:r>
        <w:rPr>
          <w:rtl/>
        </w:rPr>
        <w:t xml:space="preserve"> - </w:t>
      </w:r>
      <w:r w:rsidRPr="00797FC7">
        <w:rPr>
          <w:rtl/>
        </w:rPr>
        <w:t>مدرسة العقل</w:t>
      </w:r>
      <w:r>
        <w:rPr>
          <w:rtl/>
        </w:rPr>
        <w:t>،</w:t>
      </w:r>
      <w:r w:rsidRPr="00797FC7">
        <w:rPr>
          <w:rtl/>
        </w:rPr>
        <w:t xml:space="preserve"> وهي المدعومة غالباً بالنقل</w:t>
      </w:r>
      <w:r>
        <w:rPr>
          <w:rtl/>
        </w:rPr>
        <w:t>،</w:t>
      </w:r>
      <w:r w:rsidRPr="00797FC7">
        <w:rPr>
          <w:rtl/>
        </w:rPr>
        <w:t xml:space="preserve"> فقد تواجدت في بغداد المعتزلة وتكاملت على يد الشيخ المفيد والسيّد المرتضى والشيخ الطوسي </w:t>
      </w:r>
      <w:r w:rsidRPr="005E11DE">
        <w:rPr>
          <w:rStyle w:val="libAlaemChar"/>
          <w:rtl/>
        </w:rPr>
        <w:t>رحمهم‌الله</w:t>
      </w:r>
      <w:r w:rsidRPr="00797FC7">
        <w:rPr>
          <w:rtl/>
        </w:rPr>
        <w:t xml:space="preserve"> ومنه انتقلت إلى النجف</w:t>
      </w:r>
      <w:r>
        <w:rPr>
          <w:rtl/>
        </w:rPr>
        <w:t>،</w:t>
      </w:r>
      <w:r w:rsidRPr="00797FC7">
        <w:rPr>
          <w:rtl/>
        </w:rPr>
        <w:t xml:space="preserve"> والحلة</w:t>
      </w:r>
      <w:r>
        <w:rPr>
          <w:rtl/>
        </w:rPr>
        <w:t>،</w:t>
      </w:r>
      <w:r w:rsidRPr="00797FC7">
        <w:rPr>
          <w:rtl/>
        </w:rPr>
        <w:t xml:space="preserve"> وجبل عامل</w:t>
      </w:r>
      <w:r>
        <w:rPr>
          <w:rtl/>
        </w:rPr>
        <w:t>.</w:t>
      </w:r>
    </w:p>
    <w:p w:rsidR="00AE450B" w:rsidRDefault="00AE450B" w:rsidP="00AE450B">
      <w:pPr>
        <w:pStyle w:val="libNormal"/>
      </w:pPr>
      <w:r w:rsidRPr="00797FC7">
        <w:rPr>
          <w:rtl/>
        </w:rPr>
        <w:t>2</w:t>
      </w:r>
      <w:r>
        <w:rPr>
          <w:rtl/>
        </w:rPr>
        <w:t xml:space="preserve"> - </w:t>
      </w:r>
      <w:r w:rsidRPr="00797FC7">
        <w:rPr>
          <w:rtl/>
        </w:rPr>
        <w:t>مدرسة النقل</w:t>
      </w:r>
      <w:r>
        <w:rPr>
          <w:rtl/>
        </w:rPr>
        <w:t>،</w:t>
      </w:r>
      <w:r w:rsidRPr="00797FC7">
        <w:rPr>
          <w:rtl/>
        </w:rPr>
        <w:t xml:space="preserve"> وهي التي تأسست في المدينة المنورة لتنتقل إلى بغداد الأشاعرة وقم المحدِّيثين</w:t>
      </w:r>
      <w:r>
        <w:rPr>
          <w:rtl/>
        </w:rPr>
        <w:t>،</w:t>
      </w:r>
      <w:r w:rsidRPr="00797FC7">
        <w:rPr>
          <w:rtl/>
        </w:rPr>
        <w:t xml:space="preserve"> وكربلاء الأخبارية في عهد الشيخ أحمد الأحسائي والشيخ يوسف البحراني وأمثالهم</w:t>
      </w:r>
      <w:r>
        <w:rPr>
          <w:rtl/>
        </w:rPr>
        <w:t>،</w:t>
      </w:r>
      <w:r w:rsidRPr="00797FC7">
        <w:rPr>
          <w:rtl/>
        </w:rPr>
        <w:t xml:space="preserve"> ثم تحولها إلى الأصولية في عهد الوحيد البهبهاني وصاحب الرياض وأمثالهم</w:t>
      </w:r>
      <w:r>
        <w:rPr>
          <w:rtl/>
        </w:rPr>
        <w:t>.</w:t>
      </w:r>
    </w:p>
    <w:p w:rsidR="00AE450B" w:rsidRPr="00797FC7" w:rsidRDefault="00AE450B" w:rsidP="00AE450B">
      <w:pPr>
        <w:pStyle w:val="libNormal"/>
      </w:pPr>
      <w:r w:rsidRPr="00797FC7">
        <w:rPr>
          <w:rtl/>
        </w:rPr>
        <w:t>وبما أن بحثنا يرتبط بشيء وآخر بالمحدّثين والمتكلمين</w:t>
      </w:r>
      <w:r>
        <w:rPr>
          <w:rtl/>
        </w:rPr>
        <w:t>،</w:t>
      </w:r>
      <w:r w:rsidRPr="00797FC7">
        <w:rPr>
          <w:rtl/>
        </w:rPr>
        <w:t xml:space="preserve"> فلابد من توضيح أمر يتعلق بالمحدثين من الشيعة والسنة كذلك</w:t>
      </w:r>
      <w:r>
        <w:rPr>
          <w:rtl/>
        </w:rPr>
        <w:t>،</w:t>
      </w:r>
      <w:r w:rsidRPr="00797FC7">
        <w:rPr>
          <w:rtl/>
        </w:rPr>
        <w:t xml:space="preserve"> وأنّهم على قسمين</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xml:space="preserve">قسمٌ: </w:t>
      </w:r>
      <w:r w:rsidRPr="00035F5B">
        <w:rPr>
          <w:rtl/>
        </w:rPr>
        <w:t>قصدوا حفظ الشرع بمعرفة صحيح الحديث من سقيمه</w:t>
      </w:r>
      <w:r>
        <w:rPr>
          <w:rtl/>
        </w:rPr>
        <w:t>،</w:t>
      </w:r>
      <w:r w:rsidRPr="00035F5B">
        <w:rPr>
          <w:rtl/>
        </w:rPr>
        <w:t xml:space="preserve"> ولذلك رحلوا إلى الأمصار في سماع الحديث وجمع طرقه وطلب الأسانيد العالية فيه</w:t>
      </w:r>
      <w:r>
        <w:rPr>
          <w:rtl/>
        </w:rPr>
        <w:t>،</w:t>
      </w:r>
      <w:r w:rsidRPr="00035F5B">
        <w:rPr>
          <w:rtl/>
        </w:rPr>
        <w:t xml:space="preserve"> دون التفقّه فيما يخالفها وكيفيّة الجمع بين الروايات</w:t>
      </w:r>
      <w:r>
        <w:rPr>
          <w:rtl/>
        </w:rPr>
        <w:t>.</w:t>
      </w:r>
    </w:p>
    <w:p w:rsidR="00AE450B" w:rsidRDefault="00AE450B" w:rsidP="00AE450B">
      <w:pPr>
        <w:pStyle w:val="libNormal"/>
      </w:pPr>
      <w:r w:rsidRPr="00035F5B">
        <w:rPr>
          <w:rtl/>
        </w:rPr>
        <w:t>و</w:t>
      </w:r>
      <w:r w:rsidRPr="00AE450B">
        <w:rPr>
          <w:rStyle w:val="libBold2Char"/>
          <w:rtl/>
        </w:rPr>
        <w:t>قسم آخر:</w:t>
      </w:r>
      <w:r w:rsidRPr="00035F5B">
        <w:rPr>
          <w:rtl/>
        </w:rPr>
        <w:t xml:space="preserve"> المتفقهة</w:t>
      </w:r>
      <w:r>
        <w:rPr>
          <w:rtl/>
        </w:rPr>
        <w:t>،</w:t>
      </w:r>
      <w:r w:rsidRPr="00035F5B">
        <w:rPr>
          <w:rtl/>
        </w:rPr>
        <w:t xml:space="preserve"> وهم الذين أضافوا إلى جمع الحديث التدبّر فيه ومقايسته مع الأحاديث الأُخرى وعرضه على القرآن الحكيم للوقوف على وجوه الجمع والتأويل فيها</w:t>
      </w:r>
      <w:r>
        <w:rPr>
          <w:rtl/>
        </w:rPr>
        <w:t>.</w:t>
      </w:r>
    </w:p>
    <w:p w:rsidR="00AE450B" w:rsidRDefault="00AE450B" w:rsidP="00AE450B">
      <w:pPr>
        <w:pStyle w:val="libNormal"/>
      </w:pPr>
      <w:r w:rsidRPr="00035F5B">
        <w:rPr>
          <w:rtl/>
        </w:rPr>
        <w:t>وقد يسمّى القسم الأوّل من هؤلاء المحدّثين ب</w:t>
      </w:r>
      <w:r>
        <w:rPr>
          <w:rtl/>
        </w:rPr>
        <w:t>:</w:t>
      </w:r>
      <w:r w:rsidRPr="00035F5B">
        <w:rPr>
          <w:rtl/>
        </w:rPr>
        <w:t xml:space="preserve"> </w:t>
      </w:r>
      <w:r w:rsidRPr="00AE450B">
        <w:rPr>
          <w:rStyle w:val="libBold2Char"/>
          <w:rtl/>
        </w:rPr>
        <w:t>"الحشوية"</w:t>
      </w:r>
      <w:r>
        <w:rPr>
          <w:rStyle w:val="libBold2Char"/>
          <w:rtl/>
        </w:rPr>
        <w:t>؛</w:t>
      </w:r>
      <w:r w:rsidRPr="00035F5B">
        <w:rPr>
          <w:rtl/>
        </w:rPr>
        <w:t xml:space="preserve"> لأنّهم لا يتدبّرون في المتون بقدر ما يتدبّرون في الأسانيد</w:t>
      </w:r>
      <w:r>
        <w:rPr>
          <w:rtl/>
        </w:rPr>
        <w:t>،</w:t>
      </w:r>
      <w:r w:rsidRPr="00035F5B">
        <w:rPr>
          <w:rtl/>
        </w:rPr>
        <w:t xml:space="preserve"> وقد يطلق على هؤلاء أحياناً: </w:t>
      </w:r>
      <w:r w:rsidRPr="00AE450B">
        <w:rPr>
          <w:rStyle w:val="libBold2Char"/>
          <w:rtl/>
        </w:rPr>
        <w:t>"المقلّدة"</w:t>
      </w:r>
      <w:r w:rsidRPr="00035F5B">
        <w:rPr>
          <w:rtl/>
        </w:rPr>
        <w:t xml:space="preserve"> و</w:t>
      </w:r>
      <w:r w:rsidRPr="00AE450B">
        <w:rPr>
          <w:rStyle w:val="libBold2Char"/>
          <w:rtl/>
        </w:rPr>
        <w:t>"أصحاب الحديث"</w:t>
      </w:r>
      <w:r w:rsidRPr="00035F5B">
        <w:rPr>
          <w:rtl/>
        </w:rPr>
        <w:t xml:space="preserve"> و</w:t>
      </w:r>
      <w:r w:rsidRPr="00AE450B">
        <w:rPr>
          <w:rStyle w:val="libBold2Char"/>
          <w:rtl/>
        </w:rPr>
        <w:t>"الأخباريون"</w:t>
      </w:r>
      <w:r>
        <w:rPr>
          <w:rtl/>
        </w:rPr>
        <w:t>،</w:t>
      </w:r>
      <w:r w:rsidRPr="00035F5B">
        <w:rPr>
          <w:rtl/>
        </w:rPr>
        <w:t xml:space="preserve"> علماً بأنّ لفظة (الحشوية) أُطلقت أوّلا على المحدثين من العامّة وخصوصاً الحنابلة منهم</w:t>
      </w:r>
      <w:r w:rsidRPr="00035F5B">
        <w:rPr>
          <w:rStyle w:val="libFootnotenumChar"/>
          <w:rtl/>
        </w:rPr>
        <w:t>(1)</w:t>
      </w:r>
      <w:r>
        <w:rPr>
          <w:rtl/>
        </w:rPr>
        <w:t xml:space="preserve"> </w:t>
      </w:r>
      <w:r w:rsidRPr="00035F5B">
        <w:rPr>
          <w:rtl/>
        </w:rPr>
        <w:t>و</w:t>
      </w:r>
      <w:r>
        <w:rPr>
          <w:rtl/>
        </w:rPr>
        <w:t xml:space="preserve"> </w:t>
      </w:r>
      <w:r w:rsidRPr="00035F5B">
        <w:rPr>
          <w:rtl/>
        </w:rPr>
        <w:t>إن سعى ابن تيمية لإبعاد هذا اللقب عنهم</w:t>
      </w:r>
      <w:r w:rsidRPr="00035F5B">
        <w:rPr>
          <w:rStyle w:val="libFootnotenumChar"/>
          <w:rtl/>
        </w:rPr>
        <w:t>(2)</w:t>
      </w:r>
      <w:r>
        <w:rPr>
          <w:rtl/>
        </w:rPr>
        <w:t>،</w:t>
      </w:r>
      <w:r w:rsidRPr="00035F5B">
        <w:rPr>
          <w:rtl/>
        </w:rPr>
        <w:t xml:space="preserve"> لكنه لم يوفق في عمله</w:t>
      </w:r>
      <w:r>
        <w:rPr>
          <w:rtl/>
        </w:rPr>
        <w:t xml:space="preserve"> </w:t>
      </w:r>
      <w:r w:rsidRPr="00035F5B">
        <w:rPr>
          <w:rtl/>
        </w:rPr>
        <w:t>ثم أُطلقت في الزمن المتأخرّ على بعض محدّثي الشيعة</w:t>
      </w:r>
      <w:r>
        <w:rPr>
          <w:rtl/>
        </w:rPr>
        <w:t>،</w:t>
      </w:r>
      <w:r w:rsidRPr="00035F5B">
        <w:rPr>
          <w:rtl/>
        </w:rPr>
        <w:t xml:space="preserve"> لروايتهم أحاديث في التشبيه والتجسيم</w:t>
      </w:r>
      <w:r>
        <w:rPr>
          <w:rtl/>
        </w:rPr>
        <w:t>،</w:t>
      </w:r>
      <w:r w:rsidRPr="00035F5B">
        <w:rPr>
          <w:rtl/>
        </w:rPr>
        <w:t xml:space="preserve"> أو لنقلهم أحاديث ضعيفة في مسألة تحريف القرآن</w:t>
      </w:r>
      <w:r w:rsidRPr="00035F5B">
        <w:rPr>
          <w:rStyle w:val="libFootnotenumChar"/>
          <w:rtl/>
        </w:rPr>
        <w:t>(3)</w:t>
      </w:r>
      <w:r>
        <w:rPr>
          <w:rtl/>
        </w:rPr>
        <w:t>،</w:t>
      </w:r>
      <w:r w:rsidRPr="002804F6">
        <w:rPr>
          <w:rtl/>
        </w:rPr>
        <w:t xml:space="preserve"> </w:t>
      </w:r>
      <w:r w:rsidRPr="00035F5B">
        <w:rPr>
          <w:rtl/>
        </w:rPr>
        <w:t>أو لنقلهم الغثّ والسمين والذي عبّر عنهم الشيخ المفيد</w:t>
      </w:r>
      <w:r>
        <w:rPr>
          <w:rtl/>
        </w:rPr>
        <w:t>:</w:t>
      </w:r>
      <w:r w:rsidRPr="00035F5B">
        <w:rPr>
          <w:rtl/>
        </w:rPr>
        <w:t xml:space="preserve"> أنّهم ليسوا بأصحابِ نظر وتفتيش</w:t>
      </w:r>
      <w:r>
        <w:rPr>
          <w:rtl/>
        </w:rPr>
        <w:t>،</w:t>
      </w:r>
      <w:r w:rsidRPr="00035F5B">
        <w:rPr>
          <w:rtl/>
        </w:rPr>
        <w:t xml:space="preserve"> ولا فكر في ما يروونه ولا</w:t>
      </w:r>
      <w:r>
        <w:rPr>
          <w:rtl/>
        </w:rPr>
        <w:t xml:space="preserve"> </w:t>
      </w:r>
      <w:r w:rsidRPr="00035F5B">
        <w:rPr>
          <w:rtl/>
        </w:rPr>
        <w:t>تمييز</w:t>
      </w:r>
      <w:r w:rsidRPr="00035F5B">
        <w:rPr>
          <w:rStyle w:val="libFootnotenumChar"/>
          <w:rtl/>
        </w:rPr>
        <w:t>(4)</w:t>
      </w:r>
      <w:r>
        <w:rPr>
          <w:rtl/>
        </w:rPr>
        <w:t>.</w:t>
      </w:r>
    </w:p>
    <w:p w:rsidR="00AE450B" w:rsidRDefault="00AE450B" w:rsidP="00AE450B">
      <w:pPr>
        <w:pStyle w:val="libNormal"/>
      </w:pPr>
      <w:r w:rsidRPr="00035F5B">
        <w:rPr>
          <w:rtl/>
        </w:rPr>
        <w:t xml:space="preserve">وقال أيضاً في رسالة </w:t>
      </w:r>
      <w:r w:rsidRPr="00AE450B">
        <w:rPr>
          <w:rStyle w:val="libBold2Char"/>
          <w:rtl/>
        </w:rPr>
        <w:t>(عدم سهو النبي)</w:t>
      </w:r>
      <w:r>
        <w:rPr>
          <w:rtl/>
        </w:rPr>
        <w:t>:</w:t>
      </w:r>
      <w:r w:rsidRPr="00035F5B">
        <w:rPr>
          <w:rtl/>
        </w:rPr>
        <w:t xml:space="preserve"> فليس يجوز عندنا وعند الحشوية المجيزين عليه السهو أن يكذب النبي</w:t>
      </w:r>
      <w:r>
        <w:rPr>
          <w:rtl/>
        </w:rPr>
        <w:t xml:space="preserve"> </w:t>
      </w:r>
      <w:r w:rsidRPr="00327A0F">
        <w:rPr>
          <w:rStyle w:val="libAlaemChar"/>
          <w:rtl/>
        </w:rPr>
        <w:t>صلى‌الله‌عليه‌وآله</w:t>
      </w:r>
      <w:r w:rsidRPr="00035F5B">
        <w:rPr>
          <w:rtl/>
        </w:rPr>
        <w:t xml:space="preserve"> متعمّداً ولا ساهياً</w:t>
      </w:r>
      <w:r w:rsidRPr="00035F5B">
        <w:rPr>
          <w:rStyle w:val="libFootnotenumChar"/>
          <w:rtl/>
        </w:rPr>
        <w:t>(5)</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97FC7">
        <w:rPr>
          <w:rtl/>
        </w:rPr>
        <w:t>1</w:t>
      </w:r>
      <w:r>
        <w:rPr>
          <w:rtl/>
        </w:rPr>
        <w:t>)</w:t>
      </w:r>
      <w:r w:rsidRPr="00797FC7">
        <w:rPr>
          <w:rtl/>
        </w:rPr>
        <w:t xml:space="preserve"> انظر على سبيل المثال</w:t>
      </w:r>
      <w:r>
        <w:rPr>
          <w:rtl/>
        </w:rPr>
        <w:t>:</w:t>
      </w:r>
      <w:r w:rsidRPr="00797FC7">
        <w:rPr>
          <w:rtl/>
        </w:rPr>
        <w:t xml:space="preserve"> البرهان في أصول الفقه</w:t>
      </w:r>
      <w:r>
        <w:rPr>
          <w:rtl/>
        </w:rPr>
        <w:t>،</w:t>
      </w:r>
      <w:r w:rsidRPr="00797FC7">
        <w:rPr>
          <w:rtl/>
        </w:rPr>
        <w:t xml:space="preserve"> للزركشي 1</w:t>
      </w:r>
      <w:r>
        <w:rPr>
          <w:rtl/>
        </w:rPr>
        <w:t xml:space="preserve">: </w:t>
      </w:r>
      <w:r w:rsidRPr="00797FC7">
        <w:rPr>
          <w:rtl/>
        </w:rPr>
        <w:t>392</w:t>
      </w:r>
      <w:r>
        <w:rPr>
          <w:rtl/>
        </w:rPr>
        <w:t>،</w:t>
      </w:r>
      <w:r w:rsidRPr="00797FC7">
        <w:rPr>
          <w:rtl/>
        </w:rPr>
        <w:t xml:space="preserve"> التحفة المدنية في العقيدة السلفية</w:t>
      </w:r>
      <w:r>
        <w:rPr>
          <w:rtl/>
        </w:rPr>
        <w:t xml:space="preserve">: </w:t>
      </w:r>
      <w:r w:rsidRPr="00797FC7">
        <w:rPr>
          <w:rtl/>
        </w:rPr>
        <w:t>164</w:t>
      </w:r>
      <w:r>
        <w:rPr>
          <w:rtl/>
        </w:rPr>
        <w:t>،</w:t>
      </w:r>
      <w:r w:rsidRPr="00797FC7">
        <w:rPr>
          <w:rtl/>
        </w:rPr>
        <w:t xml:space="preserve"> الوافي بالوفيات 27</w:t>
      </w:r>
      <w:r>
        <w:rPr>
          <w:rtl/>
        </w:rPr>
        <w:t xml:space="preserve">: </w:t>
      </w:r>
      <w:r w:rsidRPr="00797FC7">
        <w:rPr>
          <w:rtl/>
        </w:rPr>
        <w:t>192</w:t>
      </w:r>
      <w:r>
        <w:rPr>
          <w:rtl/>
        </w:rPr>
        <w:t>،</w:t>
      </w:r>
      <w:r w:rsidRPr="00797FC7">
        <w:rPr>
          <w:rtl/>
        </w:rPr>
        <w:t xml:space="preserve"> الدارس 1</w:t>
      </w:r>
      <w:r>
        <w:rPr>
          <w:rtl/>
        </w:rPr>
        <w:t xml:space="preserve">: </w:t>
      </w:r>
      <w:r w:rsidRPr="00797FC7">
        <w:rPr>
          <w:rtl/>
        </w:rPr>
        <w:t>201</w:t>
      </w:r>
      <w:r>
        <w:rPr>
          <w:rtl/>
        </w:rPr>
        <w:t>،</w:t>
      </w:r>
      <w:r w:rsidRPr="00797FC7">
        <w:rPr>
          <w:rtl/>
        </w:rPr>
        <w:t xml:space="preserve"> منادمة الأطلال</w:t>
      </w:r>
      <w:r>
        <w:rPr>
          <w:rtl/>
        </w:rPr>
        <w:t xml:space="preserve">: </w:t>
      </w:r>
      <w:r w:rsidRPr="00797FC7">
        <w:rPr>
          <w:rtl/>
        </w:rPr>
        <w:t>100</w:t>
      </w:r>
      <w:r>
        <w:rPr>
          <w:rtl/>
        </w:rPr>
        <w:t>.</w:t>
      </w:r>
    </w:p>
    <w:p w:rsidR="00AE450B" w:rsidRDefault="00AE450B" w:rsidP="00AE450B">
      <w:pPr>
        <w:pStyle w:val="libFootnote0"/>
      </w:pPr>
      <w:r>
        <w:rPr>
          <w:rtl/>
        </w:rPr>
        <w:t>(</w:t>
      </w:r>
      <w:r w:rsidRPr="00797FC7">
        <w:rPr>
          <w:rtl/>
        </w:rPr>
        <w:t>2</w:t>
      </w:r>
      <w:r>
        <w:rPr>
          <w:rtl/>
        </w:rPr>
        <w:t>)</w:t>
      </w:r>
      <w:r w:rsidRPr="00797FC7">
        <w:rPr>
          <w:rtl/>
        </w:rPr>
        <w:t xml:space="preserve"> انظر مجموع الفتاوى لابن تيمية 3</w:t>
      </w:r>
      <w:r>
        <w:rPr>
          <w:rtl/>
        </w:rPr>
        <w:t xml:space="preserve">: </w:t>
      </w:r>
      <w:r w:rsidRPr="00797FC7">
        <w:rPr>
          <w:rtl/>
        </w:rPr>
        <w:t>186</w:t>
      </w:r>
      <w:r>
        <w:rPr>
          <w:rtl/>
        </w:rPr>
        <w:t>،</w:t>
      </w:r>
      <w:r w:rsidRPr="00797FC7">
        <w:rPr>
          <w:rtl/>
        </w:rPr>
        <w:t xml:space="preserve"> العقود الدرية في مناقب شيخ الإسلام أحمد بن تيمية</w:t>
      </w:r>
      <w:r>
        <w:rPr>
          <w:rtl/>
        </w:rPr>
        <w:t>،</w:t>
      </w:r>
      <w:r w:rsidRPr="00797FC7">
        <w:rPr>
          <w:rtl/>
        </w:rPr>
        <w:t xml:space="preserve"> للمقدسي</w:t>
      </w:r>
      <w:r>
        <w:rPr>
          <w:rtl/>
        </w:rPr>
        <w:t xml:space="preserve">: </w:t>
      </w:r>
      <w:r w:rsidRPr="00797FC7">
        <w:rPr>
          <w:rtl/>
        </w:rPr>
        <w:t>254</w:t>
      </w:r>
      <w:r>
        <w:rPr>
          <w:rtl/>
        </w:rPr>
        <w:t>.</w:t>
      </w:r>
    </w:p>
    <w:p w:rsidR="00AE450B" w:rsidRDefault="00AE450B" w:rsidP="00AE450B">
      <w:pPr>
        <w:pStyle w:val="libFootnote0"/>
      </w:pPr>
      <w:r>
        <w:rPr>
          <w:rtl/>
        </w:rPr>
        <w:t>(</w:t>
      </w:r>
      <w:r w:rsidRPr="00797FC7">
        <w:rPr>
          <w:rtl/>
        </w:rPr>
        <w:t>3</w:t>
      </w:r>
      <w:r>
        <w:rPr>
          <w:rtl/>
        </w:rPr>
        <w:t>)</w:t>
      </w:r>
      <w:r w:rsidRPr="00797FC7">
        <w:rPr>
          <w:rtl/>
        </w:rPr>
        <w:t xml:space="preserve"> الذخيرة في علم الكلام للسيّد المرتضى</w:t>
      </w:r>
      <w:r>
        <w:rPr>
          <w:rtl/>
        </w:rPr>
        <w:t xml:space="preserve">: </w:t>
      </w:r>
      <w:r w:rsidRPr="00797FC7">
        <w:rPr>
          <w:rtl/>
        </w:rPr>
        <w:t>361</w:t>
      </w:r>
      <w:r>
        <w:rPr>
          <w:rtl/>
        </w:rPr>
        <w:t>.</w:t>
      </w:r>
    </w:p>
    <w:p w:rsidR="00AE450B" w:rsidRDefault="00AE450B" w:rsidP="00AE450B">
      <w:pPr>
        <w:pStyle w:val="libFootnote0"/>
      </w:pPr>
      <w:r>
        <w:rPr>
          <w:rtl/>
        </w:rPr>
        <w:t>(</w:t>
      </w:r>
      <w:r w:rsidRPr="00797FC7">
        <w:rPr>
          <w:rtl/>
        </w:rPr>
        <w:t>4</w:t>
      </w:r>
      <w:r>
        <w:rPr>
          <w:rtl/>
        </w:rPr>
        <w:t>)</w:t>
      </w:r>
      <w:r w:rsidRPr="00797FC7">
        <w:rPr>
          <w:rtl/>
        </w:rPr>
        <w:t xml:space="preserve"> هذا هو كلام الشيخ المفيد في المسائل السروية</w:t>
      </w:r>
      <w:r>
        <w:rPr>
          <w:rtl/>
        </w:rPr>
        <w:t>،</w:t>
      </w:r>
      <w:r w:rsidRPr="00797FC7">
        <w:rPr>
          <w:rtl/>
        </w:rPr>
        <w:t xml:space="preserve"> المسألة الثامنة</w:t>
      </w:r>
      <w:r>
        <w:rPr>
          <w:rtl/>
        </w:rPr>
        <w:t xml:space="preserve">: </w:t>
      </w:r>
      <w:r w:rsidRPr="00797FC7">
        <w:rPr>
          <w:rtl/>
        </w:rPr>
        <w:t>72</w:t>
      </w:r>
      <w:r>
        <w:rPr>
          <w:rtl/>
        </w:rPr>
        <w:t>.</w:t>
      </w:r>
    </w:p>
    <w:p w:rsidR="00AE450B" w:rsidRPr="00797FC7" w:rsidRDefault="00AE450B" w:rsidP="00AE450B">
      <w:pPr>
        <w:pStyle w:val="libFootnote0"/>
      </w:pPr>
      <w:r>
        <w:rPr>
          <w:rtl/>
        </w:rPr>
        <w:t>(</w:t>
      </w:r>
      <w:r w:rsidRPr="00797FC7">
        <w:rPr>
          <w:rtl/>
        </w:rPr>
        <w:t>5</w:t>
      </w:r>
      <w:r>
        <w:rPr>
          <w:rtl/>
        </w:rPr>
        <w:t>)</w:t>
      </w:r>
      <w:r w:rsidRPr="00797FC7">
        <w:rPr>
          <w:rtl/>
        </w:rPr>
        <w:t xml:space="preserve"> عدم سهو النبي</w:t>
      </w:r>
      <w:r>
        <w:rPr>
          <w:rtl/>
        </w:rPr>
        <w:t xml:space="preserve"> </w:t>
      </w:r>
      <w:r w:rsidRPr="00327A0F">
        <w:rPr>
          <w:rStyle w:val="libFootnoteAlaemChar"/>
          <w:rtl/>
        </w:rPr>
        <w:t>صلى‌الله‌عليه‌وآله</w:t>
      </w:r>
      <w:r>
        <w:rPr>
          <w:rtl/>
        </w:rPr>
        <w:t xml:space="preserve">: </w:t>
      </w:r>
      <w:r w:rsidRPr="00797FC7">
        <w:rPr>
          <w:rtl/>
        </w:rPr>
        <w:t>23 المطبوع ضمن مصنفات المفيد ج 10</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وقد اتّبع السيّد المرتضى أُستاذه في ردّ المحدثين فكتب رسائل في ذلك ك: </w:t>
      </w:r>
      <w:r w:rsidRPr="00AE450B">
        <w:rPr>
          <w:rStyle w:val="libBold2Char"/>
          <w:rtl/>
        </w:rPr>
        <w:t>رسالة الرد على أصحاب العدد،</w:t>
      </w:r>
      <w:r w:rsidRPr="00035F5B">
        <w:rPr>
          <w:rtl/>
        </w:rPr>
        <w:t xml:space="preserve"> و</w:t>
      </w:r>
      <w:r w:rsidRPr="00AE450B">
        <w:rPr>
          <w:rStyle w:val="libBold2Char"/>
          <w:rtl/>
        </w:rPr>
        <w:t>رسالة في إبطال العمل بأخبار الآحاد</w:t>
      </w:r>
      <w:r>
        <w:rPr>
          <w:rtl/>
        </w:rPr>
        <w:t>،</w:t>
      </w:r>
      <w:r w:rsidRPr="00035F5B">
        <w:rPr>
          <w:rtl/>
        </w:rPr>
        <w:t xml:space="preserve"> واتّهم القميين كافّة بالتجسيم</w:t>
      </w:r>
      <w:r>
        <w:rPr>
          <w:rtl/>
        </w:rPr>
        <w:t>،</w:t>
      </w:r>
      <w:r w:rsidRPr="00035F5B">
        <w:rPr>
          <w:rtl/>
        </w:rPr>
        <w:t xml:space="preserve"> إذ قال</w:t>
      </w:r>
      <w:r>
        <w:rPr>
          <w:rtl/>
        </w:rPr>
        <w:t>:</w:t>
      </w:r>
    </w:p>
    <w:p w:rsidR="00AE450B" w:rsidRDefault="00AE450B" w:rsidP="00AE450B">
      <w:pPr>
        <w:pStyle w:val="libNormal"/>
      </w:pPr>
      <w:r w:rsidRPr="00035F5B">
        <w:rPr>
          <w:rtl/>
        </w:rPr>
        <w:t>إنّ القمّيّين كلّهم من غير استثناء لأحد منهم</w:t>
      </w:r>
      <w:r>
        <w:rPr>
          <w:rtl/>
        </w:rPr>
        <w:t xml:space="preserve"> </w:t>
      </w:r>
      <w:r w:rsidRPr="00035F5B">
        <w:rPr>
          <w:rtl/>
        </w:rPr>
        <w:t>إلاّ أبا جعفر ابن بابويه</w:t>
      </w:r>
      <w:r>
        <w:rPr>
          <w:rtl/>
        </w:rPr>
        <w:t xml:space="preserve"> </w:t>
      </w:r>
      <w:r w:rsidRPr="00035F5B">
        <w:rPr>
          <w:rtl/>
        </w:rPr>
        <w:t>بالأمس كانوا مشبِّهةً مجبِّرةً</w:t>
      </w:r>
      <w:r>
        <w:rPr>
          <w:rtl/>
        </w:rPr>
        <w:t>،</w:t>
      </w:r>
      <w:r w:rsidRPr="00035F5B">
        <w:rPr>
          <w:rtl/>
        </w:rPr>
        <w:t xml:space="preserve"> وكتبهم وتصانيفهم تشهد بذلك وتنطق به</w:t>
      </w:r>
      <w:r>
        <w:rPr>
          <w:rtl/>
        </w:rPr>
        <w:t>،</w:t>
      </w:r>
      <w:r w:rsidRPr="00035F5B">
        <w:rPr>
          <w:rtl/>
        </w:rPr>
        <w:t xml:space="preserve"> فليتَ شعري أيُّ رواية تخلص وتسلم من أن يكون في أصلها وفرعها واقف</w:t>
      </w:r>
      <w:r>
        <w:rPr>
          <w:rtl/>
        </w:rPr>
        <w:t>،</w:t>
      </w:r>
      <w:r w:rsidRPr="00035F5B">
        <w:rPr>
          <w:rtl/>
        </w:rPr>
        <w:t xml:space="preserve"> أو غال</w:t>
      </w:r>
      <w:r>
        <w:rPr>
          <w:rtl/>
        </w:rPr>
        <w:t>،</w:t>
      </w:r>
      <w:r w:rsidRPr="00035F5B">
        <w:rPr>
          <w:rtl/>
        </w:rPr>
        <w:t xml:space="preserve"> أو قمي مشبهٌ</w:t>
      </w:r>
      <w:r>
        <w:rPr>
          <w:rtl/>
        </w:rPr>
        <w:t>،</w:t>
      </w:r>
      <w:r w:rsidRPr="00035F5B">
        <w:rPr>
          <w:rtl/>
        </w:rPr>
        <w:t xml:space="preserve"> والاختبار بيننا وبينهم التفتيش</w:t>
      </w:r>
      <w:r>
        <w:rPr>
          <w:rtl/>
        </w:rPr>
        <w:t>،</w:t>
      </w:r>
      <w:r w:rsidRPr="00035F5B">
        <w:rPr>
          <w:rtl/>
        </w:rPr>
        <w:t xml:space="preserve"> ثمّ لو سَلِمَ خبرُ أحدهم من هذه الأُمور</w:t>
      </w:r>
      <w:r>
        <w:rPr>
          <w:rtl/>
        </w:rPr>
        <w:t>،</w:t>
      </w:r>
      <w:r w:rsidRPr="00035F5B">
        <w:rPr>
          <w:rtl/>
        </w:rPr>
        <w:t xml:space="preserve"> لم يكن راويه إلاّ مقلدٌ بحت معتقدٌ لمذهبه بغير حجّة ودليل</w:t>
      </w:r>
      <w:r>
        <w:rPr>
          <w:rtl/>
        </w:rPr>
        <w:t>.</w:t>
      </w:r>
      <w:r w:rsidRPr="00035F5B">
        <w:rPr>
          <w:rtl/>
        </w:rPr>
        <w:t>..</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وقد كتب العلاّمة الفتوني العاملي المتوفَّى 1138</w:t>
      </w:r>
      <w:r>
        <w:rPr>
          <w:rtl/>
        </w:rPr>
        <w:t xml:space="preserve"> هـ </w:t>
      </w:r>
      <w:r w:rsidRPr="00035F5B">
        <w:rPr>
          <w:rtl/>
        </w:rPr>
        <w:t xml:space="preserve">رسالة باسم </w:t>
      </w:r>
      <w:r w:rsidRPr="00AE450B">
        <w:rPr>
          <w:rStyle w:val="libBold2Char"/>
          <w:rtl/>
        </w:rPr>
        <w:t xml:space="preserve">(تنزيه القمّيّين) </w:t>
      </w:r>
      <w:r w:rsidRPr="00035F5B">
        <w:rPr>
          <w:rtl/>
        </w:rPr>
        <w:t>في جواب السيّد المرتضى</w:t>
      </w:r>
      <w:r>
        <w:rPr>
          <w:rtl/>
        </w:rPr>
        <w:t>،</w:t>
      </w:r>
      <w:r w:rsidRPr="00035F5B">
        <w:rPr>
          <w:rtl/>
        </w:rPr>
        <w:t xml:space="preserve"> وقد طبعت هذه الرسالة في مجلة تراثنا</w:t>
      </w:r>
      <w:r>
        <w:rPr>
          <w:rtl/>
        </w:rPr>
        <w:t>،</w:t>
      </w:r>
      <w:r w:rsidRPr="00035F5B">
        <w:rPr>
          <w:rtl/>
        </w:rPr>
        <w:t xml:space="preserve"> العدد (52)</w:t>
      </w:r>
      <w:r>
        <w:rPr>
          <w:rtl/>
        </w:rPr>
        <w:t>،</w:t>
      </w:r>
      <w:r w:rsidRPr="00035F5B">
        <w:rPr>
          <w:rtl/>
        </w:rPr>
        <w:t xml:space="preserve"> الرابع للسنة الثالثة عشر / شوال 1418</w:t>
      </w:r>
      <w:r>
        <w:rPr>
          <w:rtl/>
        </w:rPr>
        <w:t xml:space="preserve"> هـ.</w:t>
      </w:r>
    </w:p>
    <w:p w:rsidR="00AE450B" w:rsidRDefault="00AE450B" w:rsidP="00AE450B">
      <w:pPr>
        <w:pStyle w:val="libNormal"/>
      </w:pPr>
      <w:r w:rsidRPr="00035F5B">
        <w:rPr>
          <w:rtl/>
        </w:rPr>
        <w:t xml:space="preserve">وقد سمّى الشيخ المفيد في </w:t>
      </w:r>
      <w:r w:rsidRPr="00AE450B">
        <w:rPr>
          <w:rStyle w:val="libBold2Char"/>
          <w:rtl/>
        </w:rPr>
        <w:t xml:space="preserve">الفصول المختارة </w:t>
      </w:r>
      <w:r w:rsidRPr="00035F5B">
        <w:rPr>
          <w:rtl/>
        </w:rPr>
        <w:t>هؤلاء الشيعة</w:t>
      </w:r>
      <w:r>
        <w:rPr>
          <w:rtl/>
        </w:rPr>
        <w:t>:.</w:t>
      </w:r>
      <w:r w:rsidRPr="00035F5B">
        <w:rPr>
          <w:rtl/>
        </w:rPr>
        <w:t>.. جماعة من معتقدي التشيّع غير عارفين في الحقيقة</w:t>
      </w:r>
      <w:r>
        <w:rPr>
          <w:rtl/>
        </w:rPr>
        <w:t>،</w:t>
      </w:r>
      <w:r w:rsidRPr="00035F5B">
        <w:rPr>
          <w:rtl/>
        </w:rPr>
        <w:t xml:space="preserve"> وإنّما يعتقدون الديانة على ظاهر القول</w:t>
      </w:r>
      <w:r>
        <w:rPr>
          <w:rtl/>
        </w:rPr>
        <w:t>،</w:t>
      </w:r>
      <w:r w:rsidRPr="00035F5B">
        <w:rPr>
          <w:rtl/>
        </w:rPr>
        <w:t xml:space="preserve"> بالتقليد والاسترسال دون النظر في الأدّلة والعمل على الحجّة</w:t>
      </w:r>
      <w:r>
        <w:rPr>
          <w:rtl/>
        </w:rPr>
        <w:t>.</w:t>
      </w:r>
      <w:r w:rsidRPr="00035F5B">
        <w:rPr>
          <w:rtl/>
        </w:rPr>
        <w:t>..</w:t>
      </w:r>
      <w:r w:rsidRPr="00035F5B">
        <w:rPr>
          <w:rStyle w:val="libFootnotenumChar"/>
          <w:rtl/>
        </w:rPr>
        <w:t>(2)</w:t>
      </w:r>
      <w:r>
        <w:rPr>
          <w:rtl/>
        </w:rPr>
        <w:t>.</w:t>
      </w:r>
    </w:p>
    <w:p w:rsidR="00AE450B" w:rsidRDefault="00AE450B" w:rsidP="00AE450B">
      <w:pPr>
        <w:pStyle w:val="libNormal"/>
      </w:pPr>
      <w:r w:rsidRPr="00035F5B">
        <w:rPr>
          <w:rtl/>
        </w:rPr>
        <w:t>ووصف الشيخ الطوسي هؤلاء المقلّدة في أصول الدين</w:t>
      </w:r>
      <w:r>
        <w:rPr>
          <w:rtl/>
        </w:rPr>
        <w:t>،</w:t>
      </w:r>
      <w:r w:rsidRPr="00035F5B">
        <w:rPr>
          <w:rtl/>
        </w:rPr>
        <w:t xml:space="preserve"> بقوله</w:t>
      </w:r>
      <w:r>
        <w:rPr>
          <w:rtl/>
        </w:rPr>
        <w:t>:</w:t>
      </w:r>
      <w:r w:rsidRPr="00035F5B">
        <w:rPr>
          <w:rtl/>
        </w:rPr>
        <w:t xml:space="preserve"> إذا سُئلوا عن التوحيد أو العدل أو صفات الله تعالى أو صحّة النبوة قالوا</w:t>
      </w:r>
      <w:r>
        <w:rPr>
          <w:rtl/>
        </w:rPr>
        <w:t>:</w:t>
      </w:r>
      <w:r w:rsidRPr="00035F5B">
        <w:rPr>
          <w:rtl/>
        </w:rPr>
        <w:t xml:space="preserve"> كذا روينا</w:t>
      </w:r>
      <w:r>
        <w:rPr>
          <w:rtl/>
        </w:rPr>
        <w:t>،</w:t>
      </w:r>
      <w:r w:rsidRPr="00035F5B">
        <w:rPr>
          <w:rtl/>
        </w:rPr>
        <w:t xml:space="preserve"> و</w:t>
      </w:r>
      <w:r>
        <w:rPr>
          <w:rtl/>
        </w:rPr>
        <w:t xml:space="preserve"> </w:t>
      </w:r>
      <w:r w:rsidRPr="00035F5B">
        <w:rPr>
          <w:rtl/>
        </w:rPr>
        <w:t>يروون في ذلك كلّه الأخبار</w:t>
      </w:r>
      <w:r w:rsidRPr="00035F5B">
        <w:rPr>
          <w:rStyle w:val="libFootnotenumChar"/>
          <w:rtl/>
        </w:rPr>
        <w:t>(3)</w:t>
      </w:r>
      <w:r>
        <w:rPr>
          <w:rtl/>
        </w:rPr>
        <w:t>.</w:t>
      </w:r>
    </w:p>
    <w:p w:rsidR="00AE450B" w:rsidRDefault="00AE450B" w:rsidP="00AE450B">
      <w:pPr>
        <w:pStyle w:val="libNormal"/>
      </w:pPr>
      <w:r w:rsidRPr="00797FC7">
        <w:rPr>
          <w:rtl/>
        </w:rPr>
        <w:t>ومن خلال ما سبق اتضح لنا وجود بعض التخالف بين منهج القمّيّين ومنهج البغداديّين في العقائد والفقه</w:t>
      </w:r>
      <w:r>
        <w:rPr>
          <w:rtl/>
        </w:rPr>
        <w:t xml:space="preserve"> </w:t>
      </w:r>
      <w:r w:rsidRPr="00797FC7">
        <w:rPr>
          <w:rtl/>
        </w:rPr>
        <w:t>أو قل اختلاف المباني والسلائق بينهم</w:t>
      </w:r>
      <w:r>
        <w:rPr>
          <w:rtl/>
        </w:rPr>
        <w:t xml:space="preserve"> </w:t>
      </w:r>
      <w:r w:rsidRPr="00797FC7">
        <w:rPr>
          <w:rtl/>
        </w:rPr>
        <w:t>إذ إن المنهج الأول غالباً ما يعتمد على الأحاديث تبعاً لمشايخهم دون لحاظ ما يعارضه</w:t>
      </w:r>
    </w:p>
    <w:p w:rsidR="00AE450B" w:rsidRDefault="00AE450B" w:rsidP="00AE450B">
      <w:pPr>
        <w:pStyle w:val="libLine"/>
      </w:pPr>
      <w:r>
        <w:rPr>
          <w:rtl/>
        </w:rPr>
        <w:t>____________________</w:t>
      </w:r>
    </w:p>
    <w:p w:rsidR="00AE450B" w:rsidRDefault="00AE450B" w:rsidP="00AE450B">
      <w:pPr>
        <w:pStyle w:val="libFootnote0"/>
      </w:pPr>
      <w:r>
        <w:rPr>
          <w:rtl/>
        </w:rPr>
        <w:t>(</w:t>
      </w:r>
      <w:r w:rsidRPr="00797FC7">
        <w:rPr>
          <w:rtl/>
        </w:rPr>
        <w:t>1</w:t>
      </w:r>
      <w:r>
        <w:rPr>
          <w:rtl/>
        </w:rPr>
        <w:t>)</w:t>
      </w:r>
      <w:r w:rsidRPr="00797FC7">
        <w:rPr>
          <w:rtl/>
        </w:rPr>
        <w:t xml:space="preserve"> رسائل المرتضى 3</w:t>
      </w:r>
      <w:r>
        <w:rPr>
          <w:rtl/>
        </w:rPr>
        <w:t xml:space="preserve">: </w:t>
      </w:r>
      <w:r w:rsidRPr="00797FC7">
        <w:rPr>
          <w:rtl/>
        </w:rPr>
        <w:t>310</w:t>
      </w:r>
      <w:r>
        <w:rPr>
          <w:rtl/>
        </w:rPr>
        <w:t>.</w:t>
      </w:r>
    </w:p>
    <w:p w:rsidR="00AE450B" w:rsidRDefault="00AE450B" w:rsidP="00AE450B">
      <w:pPr>
        <w:pStyle w:val="libFootnote0"/>
      </w:pPr>
      <w:r>
        <w:rPr>
          <w:rtl/>
        </w:rPr>
        <w:t>(</w:t>
      </w:r>
      <w:r w:rsidRPr="00797FC7">
        <w:rPr>
          <w:rtl/>
        </w:rPr>
        <w:t>2</w:t>
      </w:r>
      <w:r>
        <w:rPr>
          <w:rtl/>
        </w:rPr>
        <w:t>)</w:t>
      </w:r>
      <w:r w:rsidRPr="00797FC7">
        <w:rPr>
          <w:rtl/>
        </w:rPr>
        <w:t xml:space="preserve"> الفصول المختارة</w:t>
      </w:r>
      <w:r>
        <w:rPr>
          <w:rtl/>
        </w:rPr>
        <w:t xml:space="preserve">: </w:t>
      </w:r>
      <w:r w:rsidRPr="00797FC7">
        <w:rPr>
          <w:rtl/>
        </w:rPr>
        <w:t>112 طبع ضمن مصنفات المفيد ج 2</w:t>
      </w:r>
      <w:r>
        <w:rPr>
          <w:rtl/>
        </w:rPr>
        <w:t>.</w:t>
      </w:r>
    </w:p>
    <w:p w:rsidR="00AE450B" w:rsidRPr="00797FC7" w:rsidRDefault="00AE450B" w:rsidP="00AE450B">
      <w:pPr>
        <w:pStyle w:val="libFootnote0"/>
      </w:pPr>
      <w:r>
        <w:rPr>
          <w:rtl/>
        </w:rPr>
        <w:t>(</w:t>
      </w:r>
      <w:r w:rsidRPr="00797FC7">
        <w:rPr>
          <w:rtl/>
        </w:rPr>
        <w:t>3</w:t>
      </w:r>
      <w:r>
        <w:rPr>
          <w:rtl/>
        </w:rPr>
        <w:t>)</w:t>
      </w:r>
      <w:r w:rsidRPr="00797FC7">
        <w:rPr>
          <w:rtl/>
        </w:rPr>
        <w:t xml:space="preserve"> العدة للشيخ الطوسي 1</w:t>
      </w:r>
      <w:r>
        <w:rPr>
          <w:rtl/>
        </w:rPr>
        <w:t xml:space="preserve">: </w:t>
      </w:r>
      <w:r w:rsidRPr="00797FC7">
        <w:rPr>
          <w:rtl/>
        </w:rPr>
        <w:t>133</w:t>
      </w:r>
      <w:r>
        <w:rPr>
          <w:rtl/>
        </w:rPr>
        <w:t>.</w:t>
      </w:r>
    </w:p>
    <w:p w:rsidR="00AE450B" w:rsidRDefault="00AE450B" w:rsidP="00AE450B">
      <w:pPr>
        <w:pStyle w:val="libNormal"/>
      </w:pPr>
      <w:r>
        <w:rPr>
          <w:rtl/>
        </w:rPr>
        <w:br w:type="page"/>
      </w:r>
    </w:p>
    <w:p w:rsidR="00AE450B" w:rsidRDefault="00AE450B" w:rsidP="00AE450B">
      <w:pPr>
        <w:pStyle w:val="libNormal"/>
      </w:pPr>
      <w:r w:rsidRPr="00797FC7">
        <w:rPr>
          <w:rtl/>
        </w:rPr>
        <w:lastRenderedPageBreak/>
        <w:t>بعمق</w:t>
      </w:r>
      <w:r>
        <w:rPr>
          <w:rtl/>
        </w:rPr>
        <w:t>.</w:t>
      </w:r>
      <w:r w:rsidRPr="00797FC7">
        <w:rPr>
          <w:rtl/>
        </w:rPr>
        <w:t xml:space="preserve"> وأمّا المنهج الثاني فيرى لزوم التدبر فيما يروونه بعمق</w:t>
      </w:r>
      <w:r>
        <w:rPr>
          <w:rtl/>
        </w:rPr>
        <w:t>،</w:t>
      </w:r>
      <w:r w:rsidRPr="00797FC7">
        <w:rPr>
          <w:rtl/>
        </w:rPr>
        <w:t xml:space="preserve"> والسعي لرفع التعارض بين الأخبار</w:t>
      </w:r>
      <w:r>
        <w:rPr>
          <w:rtl/>
        </w:rPr>
        <w:t>،</w:t>
      </w:r>
      <w:r w:rsidRPr="00797FC7">
        <w:rPr>
          <w:rtl/>
        </w:rPr>
        <w:t xml:space="preserve"> وخصوصاً في المسائل العقائدية</w:t>
      </w:r>
      <w:r>
        <w:rPr>
          <w:rtl/>
        </w:rPr>
        <w:t>.</w:t>
      </w:r>
    </w:p>
    <w:p w:rsidR="00AE450B" w:rsidRDefault="00AE450B" w:rsidP="00AE450B">
      <w:pPr>
        <w:pStyle w:val="libNormal"/>
      </w:pPr>
      <w:r w:rsidRPr="00035F5B">
        <w:rPr>
          <w:rtl/>
        </w:rPr>
        <w:t>و</w:t>
      </w:r>
      <w:r w:rsidRPr="00AE450B">
        <w:rPr>
          <w:rStyle w:val="libBold2Char"/>
          <w:rtl/>
        </w:rPr>
        <w:t>بعبارة أُخرى:</w:t>
      </w:r>
      <w:r w:rsidRPr="00035F5B">
        <w:rPr>
          <w:rtl/>
        </w:rPr>
        <w:t xml:space="preserve"> إنّ القمّيّين قد يكونون أُصيبوا بردّة فعل</w:t>
      </w:r>
      <w:r>
        <w:rPr>
          <w:rtl/>
        </w:rPr>
        <w:t>،</w:t>
      </w:r>
      <w:r w:rsidRPr="00035F5B">
        <w:rPr>
          <w:rtl/>
        </w:rPr>
        <w:t xml:space="preserve"> بسبب الصراع بين عقيدتهم الصحيحة في أهل البيت وبين نزعة الحشوية المتفشيّة عند بعضهم</w:t>
      </w:r>
      <w:r>
        <w:rPr>
          <w:rtl/>
        </w:rPr>
        <w:t xml:space="preserve"> </w:t>
      </w:r>
      <w:r w:rsidRPr="00035F5B">
        <w:rPr>
          <w:rtl/>
        </w:rPr>
        <w:t>أي نزعة الجمود على الأخبار</w:t>
      </w:r>
      <w:r>
        <w:rPr>
          <w:rtl/>
        </w:rPr>
        <w:t xml:space="preserve"> </w:t>
      </w:r>
      <w:r w:rsidRPr="00035F5B">
        <w:rPr>
          <w:rtl/>
        </w:rPr>
        <w:t>وذلك لابتعادهم عن الحركة العقلية التي كان يحظى بها البغداديون في طريقة الجمع بين الأخبار</w:t>
      </w:r>
      <w:r>
        <w:rPr>
          <w:rtl/>
        </w:rPr>
        <w:t>،</w:t>
      </w:r>
      <w:r w:rsidRPr="00035F5B">
        <w:rPr>
          <w:rtl/>
        </w:rPr>
        <w:t xml:space="preserve"> ولوقوفهم على أخبار دالّة على النهي من الأخذ بالرأي في الأحكام من قبل الأئمّة</w:t>
      </w:r>
      <w:r>
        <w:rPr>
          <w:rtl/>
        </w:rPr>
        <w:t>،</w:t>
      </w:r>
      <w:r w:rsidRPr="00035F5B">
        <w:rPr>
          <w:rtl/>
        </w:rPr>
        <w:t xml:space="preserve"> فواجهوا مشكلة</w:t>
      </w:r>
      <w:r>
        <w:rPr>
          <w:rtl/>
        </w:rPr>
        <w:t>،</w:t>
      </w:r>
      <w:r w:rsidRPr="00035F5B">
        <w:rPr>
          <w:rtl/>
        </w:rPr>
        <w:t xml:space="preserve"> فمن جهة وقفوا على وجود هكذا أخبار في مرويّاتهم</w:t>
      </w:r>
      <w:r>
        <w:rPr>
          <w:rtl/>
        </w:rPr>
        <w:t>،</w:t>
      </w:r>
      <w:r w:rsidRPr="00035F5B">
        <w:rPr>
          <w:rtl/>
        </w:rPr>
        <w:t xml:space="preserve"> ومن جهة أُخرى وقفوا على نصوص أُخرى دالّة على شرعيّة الاعتماد على العقل</w:t>
      </w:r>
      <w:r>
        <w:rPr>
          <w:rtl/>
        </w:rPr>
        <w:t>،</w:t>
      </w:r>
      <w:r w:rsidRPr="00035F5B">
        <w:rPr>
          <w:rtl/>
        </w:rPr>
        <w:t xml:space="preserve"> وجواز الاجتهاد في دائرة النصوص</w:t>
      </w:r>
      <w:r>
        <w:rPr>
          <w:rtl/>
        </w:rPr>
        <w:t>،</w:t>
      </w:r>
      <w:r w:rsidRPr="00035F5B">
        <w:rPr>
          <w:rtl/>
        </w:rPr>
        <w:t xml:space="preserve"> فاكتفوا بتوثيقات مشايخهم الثقات ووقفوا عليها</w:t>
      </w:r>
      <w:r>
        <w:rPr>
          <w:rtl/>
        </w:rPr>
        <w:t>،</w:t>
      </w:r>
      <w:r w:rsidRPr="00035F5B">
        <w:rPr>
          <w:rtl/>
        </w:rPr>
        <w:t xml:space="preserve"> فأخذوا يتشدّدون في أخذ الأخبار إلاّ عن الثقات وما رواه مشايخهم</w:t>
      </w:r>
      <w:r>
        <w:rPr>
          <w:rtl/>
        </w:rPr>
        <w:t>،</w:t>
      </w:r>
      <w:r w:rsidRPr="00035F5B">
        <w:rPr>
          <w:rtl/>
        </w:rPr>
        <w:t xml:space="preserve"> خوفاً من دخول الفكر الأجنبي في صلب العقيدة</w:t>
      </w:r>
      <w:r>
        <w:rPr>
          <w:rtl/>
        </w:rPr>
        <w:t>.</w:t>
      </w:r>
      <w:r w:rsidRPr="00035F5B">
        <w:rPr>
          <w:rtl/>
        </w:rPr>
        <w:t xml:space="preserve"> وخوفاً من تزندق المتزندقة الذين يحاولون التشكيك بكل شيء</w:t>
      </w:r>
      <w:r>
        <w:rPr>
          <w:rtl/>
        </w:rPr>
        <w:t>،</w:t>
      </w:r>
      <w:r w:rsidRPr="00035F5B">
        <w:rPr>
          <w:rtl/>
        </w:rPr>
        <w:t xml:space="preserve"> إذ إن مصنفات الشيخ الصدوق</w:t>
      </w:r>
      <w:r>
        <w:rPr>
          <w:rtl/>
        </w:rPr>
        <w:t xml:space="preserve"> </w:t>
      </w:r>
      <w:r w:rsidRPr="00BE14BF">
        <w:rPr>
          <w:rStyle w:val="libAlaemChar"/>
          <w:rtl/>
        </w:rPr>
        <w:t>قدس‌سره</w:t>
      </w:r>
      <w:r w:rsidRPr="00035F5B">
        <w:rPr>
          <w:rtl/>
        </w:rPr>
        <w:t xml:space="preserve"> ناطقة ببراعته العقلية العظيمة</w:t>
      </w:r>
      <w:r>
        <w:rPr>
          <w:rtl/>
        </w:rPr>
        <w:t>،</w:t>
      </w:r>
      <w:r w:rsidRPr="00035F5B">
        <w:rPr>
          <w:rtl/>
        </w:rPr>
        <w:t xml:space="preserve"> وأنّه</w:t>
      </w:r>
      <w:r>
        <w:rPr>
          <w:rtl/>
        </w:rPr>
        <w:t xml:space="preserve"> </w:t>
      </w:r>
      <w:r w:rsidRPr="00BE14BF">
        <w:rPr>
          <w:rStyle w:val="libAlaemChar"/>
          <w:rtl/>
        </w:rPr>
        <w:t>رحمه‌الله</w:t>
      </w:r>
      <w:r w:rsidRPr="00035F5B">
        <w:rPr>
          <w:rtl/>
        </w:rPr>
        <w:t xml:space="preserve"> وكذلك مدرسة قم هم أهل نزعة عقلية ظاهرة ممزوجة مع فهم روائي</w:t>
      </w:r>
      <w:r>
        <w:rPr>
          <w:rtl/>
        </w:rPr>
        <w:t>،</w:t>
      </w:r>
      <w:r w:rsidRPr="00035F5B">
        <w:rPr>
          <w:rtl/>
        </w:rPr>
        <w:t xml:space="preserve"> غاية الأمر أنّ الظروف التي كانت تحيط بهم تمنعهم من فتح هذا الباب على مصراعيه خوفاً على المذهب</w:t>
      </w:r>
      <w:r>
        <w:rPr>
          <w:rtl/>
        </w:rPr>
        <w:t>.</w:t>
      </w:r>
    </w:p>
    <w:p w:rsidR="00AE450B" w:rsidRPr="00797FC7" w:rsidRDefault="00AE450B" w:rsidP="00AE450B">
      <w:pPr>
        <w:pStyle w:val="libNormal"/>
      </w:pPr>
      <w:r w:rsidRPr="00797FC7">
        <w:rPr>
          <w:rtl/>
        </w:rPr>
        <w:t>أمّا البغداديون فكانوا يرون لأنفسهم مناقشة النصوص تبعاً لقول أئمتهم في لزوم عرض كلامهم على القران والسّنّة المتواترة القطعيّة والعقل وترك ما يُخالف سيرة المتشرّعة</w:t>
      </w:r>
      <w:r>
        <w:rPr>
          <w:rtl/>
        </w:rPr>
        <w:t>،</w:t>
      </w:r>
      <w:r w:rsidRPr="00797FC7">
        <w:rPr>
          <w:rtl/>
        </w:rPr>
        <w:t xml:space="preserve"> فكانوا لا يأخذون العقل دليلاً مستقلاً دون النص</w:t>
      </w:r>
      <w:r>
        <w:rPr>
          <w:rtl/>
        </w:rPr>
        <w:t>،</w:t>
      </w:r>
      <w:r w:rsidRPr="00797FC7">
        <w:rPr>
          <w:rtl/>
        </w:rPr>
        <w:t xml:space="preserve"> بل كانوا يفهمون النص على ضوء العقل</w:t>
      </w:r>
      <w:r>
        <w:rPr>
          <w:rtl/>
        </w:rPr>
        <w:t>،</w:t>
      </w:r>
      <w:r w:rsidRPr="00797FC7">
        <w:rPr>
          <w:rtl/>
        </w:rPr>
        <w:t xml:space="preserve"> وبذلك صار القمّيّون ألصق بنزعة الحديث منهم إلى نزعة العقل</w:t>
      </w:r>
      <w:r>
        <w:rPr>
          <w:rtl/>
        </w:rPr>
        <w:t>؛</w:t>
      </w:r>
      <w:r w:rsidRPr="00797FC7">
        <w:rPr>
          <w:rtl/>
        </w:rPr>
        <w:t xml:space="preserve"> حفاظاً منهم على تراث العصمة وأنّه هو المقدم في عمليات الاستدلال والاستنباط باعتبار أنّ الظروف المحيطة بهم آنذاك تدفعهم للوقوف بوجه من يريد الكيد بالمذهب الحق وتشويه صورته</w:t>
      </w:r>
      <w:r>
        <w:rPr>
          <w:rtl/>
        </w:rPr>
        <w:t>.</w:t>
      </w:r>
    </w:p>
    <w:p w:rsidR="00AE450B" w:rsidRDefault="00AE450B" w:rsidP="00AE450B">
      <w:pPr>
        <w:pStyle w:val="libNormal"/>
      </w:pPr>
      <w:r>
        <w:rPr>
          <w:rtl/>
        </w:rPr>
        <w:br w:type="page"/>
      </w:r>
    </w:p>
    <w:p w:rsidR="00AE450B" w:rsidRDefault="00AE450B" w:rsidP="00AE450B">
      <w:pPr>
        <w:pStyle w:val="libNormal"/>
      </w:pPr>
      <w:r w:rsidRPr="00797FC7">
        <w:rPr>
          <w:rtl/>
        </w:rPr>
        <w:lastRenderedPageBreak/>
        <w:t>و</w:t>
      </w:r>
      <w:r>
        <w:rPr>
          <w:rtl/>
        </w:rPr>
        <w:t xml:space="preserve"> </w:t>
      </w:r>
      <w:r w:rsidRPr="00797FC7">
        <w:rPr>
          <w:rtl/>
        </w:rPr>
        <w:t>إليك الآن بيان بعض تلك المسائل الخلافية التي يمكننا في ضوئها توضيح بعض المتبنيات الفكرية للطرفين</w:t>
      </w:r>
      <w:r>
        <w:rPr>
          <w:rtl/>
        </w:rPr>
        <w:t>،</w:t>
      </w:r>
      <w:r w:rsidRPr="00797FC7">
        <w:rPr>
          <w:rtl/>
        </w:rPr>
        <w:t xml:space="preserve"> نطرحها كمحاولة في هذا المجال ولا ندعيها قواعد عامة وأصول لا يمكن تخطيها</w:t>
      </w:r>
      <w:r>
        <w:rPr>
          <w:rtl/>
        </w:rPr>
        <w:t>،</w:t>
      </w:r>
      <w:r w:rsidRPr="00797FC7">
        <w:rPr>
          <w:rtl/>
        </w:rPr>
        <w:t xml:space="preserve"> بل هي نقاط توصلنا إليها وفق التتبع الأولي لمواقفهم ومروياتهم</w:t>
      </w:r>
      <w:r>
        <w:rPr>
          <w:rtl/>
        </w:rPr>
        <w:t>،</w:t>
      </w:r>
      <w:r w:rsidRPr="00797FC7">
        <w:rPr>
          <w:rtl/>
        </w:rPr>
        <w:t xml:space="preserve"> مؤكدين بأن البت في أصول منهجهم لا يتحقق إلاّ بعد الاستقراء التام لمروياتهم وما قيل عنهم</w:t>
      </w:r>
      <w:r>
        <w:rPr>
          <w:rtl/>
        </w:rPr>
        <w:t>،</w:t>
      </w:r>
      <w:r w:rsidRPr="00797FC7">
        <w:rPr>
          <w:rtl/>
        </w:rPr>
        <w:t xml:space="preserve"> وإليك النقاط الثلاث:</w:t>
      </w:r>
    </w:p>
    <w:p w:rsidR="00AE450B" w:rsidRDefault="00AE450B" w:rsidP="00AE450B">
      <w:pPr>
        <w:pStyle w:val="Heading3"/>
      </w:pPr>
      <w:bookmarkStart w:id="27" w:name="_Toc369514484"/>
      <w:bookmarkStart w:id="28" w:name="_Toc396900300"/>
      <w:r w:rsidRPr="00797FC7">
        <w:rPr>
          <w:rtl/>
        </w:rPr>
        <w:t>1</w:t>
      </w:r>
      <w:r>
        <w:rPr>
          <w:rFonts w:hint="cs"/>
          <w:rtl/>
        </w:rPr>
        <w:t xml:space="preserve"> -</w:t>
      </w:r>
      <w:r>
        <w:rPr>
          <w:rtl/>
        </w:rPr>
        <w:t xml:space="preserve"> </w:t>
      </w:r>
      <w:r w:rsidRPr="00797FC7">
        <w:rPr>
          <w:rtl/>
        </w:rPr>
        <w:t>البغداديون يأخذون بتوثيقات القميين لتشدّدهم ويتركون طعونهم لتسرعهم</w:t>
      </w:r>
      <w:bookmarkEnd w:id="27"/>
      <w:bookmarkEnd w:id="28"/>
    </w:p>
    <w:p w:rsidR="00AE450B" w:rsidRDefault="00AE450B" w:rsidP="00AE450B">
      <w:pPr>
        <w:pStyle w:val="libNormal"/>
      </w:pPr>
      <w:r w:rsidRPr="00035F5B">
        <w:rPr>
          <w:rtl/>
        </w:rPr>
        <w:t>اشتهر عن القميين تشددهم في الأخذ عن الرجال</w:t>
      </w:r>
      <w:r>
        <w:rPr>
          <w:rtl/>
        </w:rPr>
        <w:t>،</w:t>
      </w:r>
      <w:r w:rsidRPr="00035F5B">
        <w:rPr>
          <w:rtl/>
        </w:rPr>
        <w:t xml:space="preserve"> جرحاً وتعديلاً</w:t>
      </w:r>
      <w:r>
        <w:rPr>
          <w:rtl/>
        </w:rPr>
        <w:t>،</w:t>
      </w:r>
      <w:r w:rsidRPr="00035F5B">
        <w:rPr>
          <w:rtl/>
        </w:rPr>
        <w:t xml:space="preserve"> وقد ثبت عند علماء الرجال سنة</w:t>
      </w:r>
      <w:r w:rsidRPr="00035F5B">
        <w:rPr>
          <w:rStyle w:val="libFootnotenumChar"/>
          <w:rtl/>
        </w:rPr>
        <w:t>(1)</w:t>
      </w:r>
      <w:r w:rsidRPr="002804F6">
        <w:rPr>
          <w:rtl/>
        </w:rPr>
        <w:t xml:space="preserve"> </w:t>
      </w:r>
      <w:r w:rsidRPr="00035F5B">
        <w:rPr>
          <w:rtl/>
        </w:rPr>
        <w:t>وشيعة</w:t>
      </w:r>
      <w:r w:rsidRPr="00035F5B">
        <w:rPr>
          <w:rStyle w:val="libFootnotenumChar"/>
          <w:rtl/>
        </w:rPr>
        <w:t>(2)</w:t>
      </w:r>
      <w:r w:rsidRPr="00035F5B">
        <w:rPr>
          <w:rtl/>
        </w:rPr>
        <w:t xml:space="preserve"> الأخذ بتوثيقات المتشدّدين وعدم الاعتناء بطعونهم</w:t>
      </w:r>
      <w:r>
        <w:rPr>
          <w:rtl/>
        </w:rPr>
        <w:t>،</w:t>
      </w:r>
      <w:r w:rsidRPr="00035F5B">
        <w:rPr>
          <w:rtl/>
        </w:rPr>
        <w:t xml:space="preserve"> لأنّهم يجرحون الرجال بأدنى كلمة</w:t>
      </w:r>
      <w:r>
        <w:rPr>
          <w:rtl/>
        </w:rPr>
        <w:t>،</w:t>
      </w:r>
      <w:r w:rsidRPr="00035F5B">
        <w:rPr>
          <w:rtl/>
        </w:rPr>
        <w:t xml:space="preserve"> فلو ترضّوا على أحد صار توثيقاً له</w:t>
      </w:r>
      <w:r>
        <w:rPr>
          <w:rtl/>
        </w:rPr>
        <w:t>،</w:t>
      </w:r>
      <w:r w:rsidRPr="00035F5B">
        <w:rPr>
          <w:rtl/>
        </w:rPr>
        <w:t xml:space="preserve"> ودليلاً على سلامة معتقده</w:t>
      </w:r>
      <w:r>
        <w:rPr>
          <w:rtl/>
        </w:rPr>
        <w:t>،</w:t>
      </w:r>
      <w:r w:rsidRPr="00035F5B">
        <w:rPr>
          <w:rtl/>
        </w:rPr>
        <w:t xml:space="preserve"> وعليه يكون توثيقهم قد جاء بعد الفحص الشديد والتنقيب العالي</w:t>
      </w:r>
      <w:r>
        <w:rPr>
          <w:rtl/>
        </w:rPr>
        <w:t>،</w:t>
      </w:r>
      <w:r w:rsidRPr="00035F5B">
        <w:rPr>
          <w:rtl/>
        </w:rPr>
        <w:t xml:space="preserve"> فمن اعتمده القميون فقد جاوز القنطرة</w:t>
      </w:r>
      <w:r w:rsidRPr="00035F5B">
        <w:rPr>
          <w:rStyle w:val="libFootnotenumChar"/>
          <w:rtl/>
        </w:rPr>
        <w:t>(3)</w:t>
      </w:r>
      <w:r>
        <w:rPr>
          <w:rtl/>
        </w:rPr>
        <w:t>.</w:t>
      </w:r>
    </w:p>
    <w:p w:rsidR="00AE450B" w:rsidRDefault="00AE450B" w:rsidP="00AE450B">
      <w:pPr>
        <w:pStyle w:val="libNormal"/>
      </w:pPr>
      <w:r w:rsidRPr="00035F5B">
        <w:rPr>
          <w:rtl/>
        </w:rPr>
        <w:t>هذا وقد عدّ الرجاليون اعتماد القمّيّين وروايتهم عن شخص</w:t>
      </w:r>
      <w:r>
        <w:rPr>
          <w:rtl/>
        </w:rPr>
        <w:t>،</w:t>
      </w:r>
      <w:r w:rsidRPr="00035F5B">
        <w:rPr>
          <w:rtl/>
        </w:rPr>
        <w:t xml:space="preserve"> أحدَ أسباب المدح والقوة وقبول الرواية</w:t>
      </w:r>
      <w:r w:rsidRPr="00035F5B">
        <w:rPr>
          <w:rStyle w:val="libFootnotenumChar"/>
          <w:rtl/>
        </w:rPr>
        <w:t>(4)</w:t>
      </w:r>
      <w:r>
        <w:rPr>
          <w:rtl/>
        </w:rPr>
        <w:t>.</w:t>
      </w:r>
    </w:p>
    <w:p w:rsidR="00AE450B" w:rsidRDefault="00AE450B" w:rsidP="00AE450B">
      <w:pPr>
        <w:pStyle w:val="libNormal"/>
      </w:pPr>
      <w:r w:rsidRPr="00AE450B">
        <w:rPr>
          <w:rStyle w:val="libBold2Char"/>
          <w:rtl/>
        </w:rPr>
        <w:t>*</w:t>
      </w:r>
      <w:r w:rsidRPr="00035F5B">
        <w:rPr>
          <w:rtl/>
        </w:rPr>
        <w:t xml:space="preserve"> قال النجاشي</w:t>
      </w:r>
      <w:r>
        <w:rPr>
          <w:rtl/>
        </w:rPr>
        <w:t>:</w:t>
      </w:r>
      <w:r w:rsidRPr="00035F5B">
        <w:rPr>
          <w:rtl/>
        </w:rPr>
        <w:t xml:space="preserve"> إبراهيم بن هاشم</w:t>
      </w:r>
      <w:r>
        <w:rPr>
          <w:rtl/>
        </w:rPr>
        <w:t>،</w:t>
      </w:r>
      <w:r w:rsidRPr="00035F5B">
        <w:rPr>
          <w:rtl/>
        </w:rPr>
        <w:t xml:space="preserve"> أبو إسحاق القمّي</w:t>
      </w:r>
      <w:r>
        <w:rPr>
          <w:rtl/>
        </w:rPr>
        <w:t>،</w:t>
      </w:r>
      <w:r w:rsidRPr="00035F5B">
        <w:rPr>
          <w:rtl/>
        </w:rPr>
        <w:t xml:space="preserve"> أصله كوفي انتقل إلى قم</w:t>
      </w:r>
      <w:r>
        <w:rPr>
          <w:rtl/>
        </w:rPr>
        <w:t>.</w:t>
      </w:r>
      <w:r w:rsidRPr="00035F5B">
        <w:rPr>
          <w:rtl/>
        </w:rPr>
        <w:t>..</w:t>
      </w:r>
      <w:r w:rsidRPr="00035F5B">
        <w:rPr>
          <w:rStyle w:val="libFootnotenumChar"/>
          <w:rtl/>
        </w:rPr>
        <w:t>(5)</w:t>
      </w:r>
      <w:r>
        <w:rPr>
          <w:rtl/>
        </w:rPr>
        <w:t>.</w:t>
      </w:r>
    </w:p>
    <w:p w:rsidR="00AE450B" w:rsidRDefault="00AE450B" w:rsidP="00AE450B">
      <w:pPr>
        <w:pStyle w:val="libNormal"/>
      </w:pPr>
      <w:r w:rsidRPr="00035F5B">
        <w:rPr>
          <w:rtl/>
        </w:rPr>
        <w:t xml:space="preserve">وأضاف الشيخ في </w:t>
      </w:r>
      <w:r w:rsidRPr="00AE450B">
        <w:rPr>
          <w:rStyle w:val="libBold2Char"/>
          <w:rtl/>
        </w:rPr>
        <w:t>الفهرست</w:t>
      </w:r>
      <w:r>
        <w:rPr>
          <w:rtl/>
        </w:rPr>
        <w:t>:</w:t>
      </w:r>
      <w:r w:rsidRPr="00035F5B">
        <w:rPr>
          <w:rtl/>
        </w:rPr>
        <w:t xml:space="preserve"> وأصحابنا يقولون</w:t>
      </w:r>
      <w:r>
        <w:rPr>
          <w:rtl/>
        </w:rPr>
        <w:t>:</w:t>
      </w:r>
      <w:r w:rsidRPr="00035F5B">
        <w:rPr>
          <w:rtl/>
        </w:rPr>
        <w:t xml:space="preserve"> إنه أوّل من نشر حديث </w:t>
      </w:r>
    </w:p>
    <w:p w:rsidR="00AE450B" w:rsidRDefault="00AE450B" w:rsidP="00AE450B">
      <w:pPr>
        <w:pStyle w:val="libLine"/>
      </w:pPr>
      <w:r>
        <w:rPr>
          <w:rtl/>
        </w:rPr>
        <w:t>____________________</w:t>
      </w:r>
    </w:p>
    <w:p w:rsidR="00AE450B" w:rsidRDefault="00AE450B" w:rsidP="00AE450B">
      <w:pPr>
        <w:pStyle w:val="libFootnote0"/>
      </w:pPr>
      <w:r>
        <w:rPr>
          <w:rtl/>
        </w:rPr>
        <w:t>(</w:t>
      </w:r>
      <w:r w:rsidRPr="00797FC7">
        <w:rPr>
          <w:rtl/>
        </w:rPr>
        <w:t>1</w:t>
      </w:r>
      <w:r>
        <w:rPr>
          <w:rtl/>
        </w:rPr>
        <w:t>)</w:t>
      </w:r>
      <w:r w:rsidRPr="00797FC7">
        <w:rPr>
          <w:rtl/>
        </w:rPr>
        <w:t xml:space="preserve"> انظر فتح المغيث</w:t>
      </w:r>
      <w:r>
        <w:rPr>
          <w:rtl/>
        </w:rPr>
        <w:t>،</w:t>
      </w:r>
      <w:r w:rsidRPr="00797FC7">
        <w:rPr>
          <w:rtl/>
        </w:rPr>
        <w:t xml:space="preserve"> للسخاوي 3</w:t>
      </w:r>
      <w:r>
        <w:rPr>
          <w:rtl/>
        </w:rPr>
        <w:t xml:space="preserve">: </w:t>
      </w:r>
      <w:r w:rsidRPr="00797FC7">
        <w:rPr>
          <w:rtl/>
        </w:rPr>
        <w:t>358</w:t>
      </w:r>
      <w:r>
        <w:rPr>
          <w:rtl/>
        </w:rPr>
        <w:t>،</w:t>
      </w:r>
      <w:r w:rsidRPr="00797FC7">
        <w:rPr>
          <w:rtl/>
        </w:rPr>
        <w:t xml:space="preserve"> عن الذهبي</w:t>
      </w:r>
      <w:r>
        <w:rPr>
          <w:rtl/>
        </w:rPr>
        <w:t>،</w:t>
      </w:r>
      <w:r w:rsidRPr="00797FC7">
        <w:rPr>
          <w:rtl/>
        </w:rPr>
        <w:t xml:space="preserve"> والرفع والتكميل</w:t>
      </w:r>
      <w:r>
        <w:rPr>
          <w:rtl/>
        </w:rPr>
        <w:t xml:space="preserve"> </w:t>
      </w:r>
      <w:r w:rsidRPr="00797FC7">
        <w:rPr>
          <w:rtl/>
        </w:rPr>
        <w:t>مثلاً</w:t>
      </w:r>
      <w:r>
        <w:rPr>
          <w:rtl/>
        </w:rPr>
        <w:t xml:space="preserve"> : </w:t>
      </w:r>
      <w:r w:rsidRPr="00797FC7">
        <w:rPr>
          <w:rtl/>
        </w:rPr>
        <w:t>274</w:t>
      </w:r>
      <w:r>
        <w:rPr>
          <w:rtl/>
        </w:rPr>
        <w:t>.</w:t>
      </w:r>
    </w:p>
    <w:p w:rsidR="00AE450B" w:rsidRDefault="00AE450B" w:rsidP="00AE450B">
      <w:pPr>
        <w:pStyle w:val="libFootnote0"/>
      </w:pPr>
      <w:r>
        <w:rPr>
          <w:rtl/>
        </w:rPr>
        <w:t>(</w:t>
      </w:r>
      <w:r w:rsidRPr="00797FC7">
        <w:rPr>
          <w:rtl/>
        </w:rPr>
        <w:t>2</w:t>
      </w:r>
      <w:r>
        <w:rPr>
          <w:rtl/>
        </w:rPr>
        <w:t>)</w:t>
      </w:r>
      <w:r w:rsidRPr="00797FC7">
        <w:rPr>
          <w:rtl/>
        </w:rPr>
        <w:t xml:space="preserve"> انظر كلام السيّد حسن الصدر في نهاية الدراية</w:t>
      </w:r>
      <w:r>
        <w:rPr>
          <w:rtl/>
        </w:rPr>
        <w:t xml:space="preserve">: </w:t>
      </w:r>
      <w:r w:rsidRPr="00797FC7">
        <w:rPr>
          <w:rtl/>
        </w:rPr>
        <w:t>382 مثلاً</w:t>
      </w:r>
      <w:r>
        <w:rPr>
          <w:rtl/>
        </w:rPr>
        <w:t>.</w:t>
      </w:r>
    </w:p>
    <w:p w:rsidR="00AE450B" w:rsidRDefault="00AE450B" w:rsidP="00AE450B">
      <w:pPr>
        <w:pStyle w:val="libFootnote0"/>
      </w:pPr>
      <w:r>
        <w:rPr>
          <w:rtl/>
        </w:rPr>
        <w:t>(</w:t>
      </w:r>
      <w:r w:rsidRPr="00797FC7">
        <w:rPr>
          <w:rtl/>
        </w:rPr>
        <w:t>3</w:t>
      </w:r>
      <w:r>
        <w:rPr>
          <w:rtl/>
        </w:rPr>
        <w:t>)</w:t>
      </w:r>
      <w:r w:rsidRPr="00797FC7">
        <w:rPr>
          <w:rtl/>
        </w:rPr>
        <w:t xml:space="preserve"> انظر كلام المحقق البحراني في الحدائق الناضرة 3</w:t>
      </w:r>
      <w:r>
        <w:rPr>
          <w:rtl/>
        </w:rPr>
        <w:t xml:space="preserve">: </w:t>
      </w:r>
      <w:r w:rsidRPr="00797FC7">
        <w:rPr>
          <w:rtl/>
        </w:rPr>
        <w:t>354 وصاحب الجواهر في جواهره 4</w:t>
      </w:r>
      <w:r>
        <w:rPr>
          <w:rtl/>
        </w:rPr>
        <w:t xml:space="preserve">: </w:t>
      </w:r>
      <w:r w:rsidRPr="00797FC7">
        <w:rPr>
          <w:rtl/>
        </w:rPr>
        <w:t>8</w:t>
      </w:r>
      <w:r>
        <w:rPr>
          <w:rtl/>
        </w:rPr>
        <w:t>.</w:t>
      </w:r>
    </w:p>
    <w:p w:rsidR="00AE450B" w:rsidRDefault="00AE450B" w:rsidP="00AE450B">
      <w:pPr>
        <w:pStyle w:val="libFootnote0"/>
      </w:pPr>
      <w:r>
        <w:rPr>
          <w:rtl/>
        </w:rPr>
        <w:t>(</w:t>
      </w:r>
      <w:r w:rsidRPr="00797FC7">
        <w:rPr>
          <w:rtl/>
        </w:rPr>
        <w:t>4</w:t>
      </w:r>
      <w:r>
        <w:rPr>
          <w:rtl/>
        </w:rPr>
        <w:t>)</w:t>
      </w:r>
      <w:r w:rsidRPr="00797FC7">
        <w:rPr>
          <w:rtl/>
        </w:rPr>
        <w:t xml:space="preserve"> منتهى المقال 1</w:t>
      </w:r>
      <w:r>
        <w:rPr>
          <w:rtl/>
        </w:rPr>
        <w:t xml:space="preserve">: </w:t>
      </w:r>
      <w:r w:rsidRPr="00797FC7">
        <w:rPr>
          <w:rtl/>
        </w:rPr>
        <w:t>91</w:t>
      </w:r>
      <w:r>
        <w:rPr>
          <w:rtl/>
        </w:rPr>
        <w:t>،</w:t>
      </w:r>
      <w:r w:rsidRPr="00797FC7">
        <w:rPr>
          <w:rtl/>
        </w:rPr>
        <w:t xml:space="preserve"> عدة الرجال 1</w:t>
      </w:r>
      <w:r>
        <w:rPr>
          <w:rtl/>
        </w:rPr>
        <w:t xml:space="preserve">: </w:t>
      </w:r>
      <w:r w:rsidRPr="00797FC7">
        <w:rPr>
          <w:rtl/>
        </w:rPr>
        <w:t>134</w:t>
      </w:r>
      <w:r>
        <w:rPr>
          <w:rtl/>
        </w:rPr>
        <w:t>.</w:t>
      </w:r>
    </w:p>
    <w:p w:rsidR="00AE450B" w:rsidRPr="00797FC7" w:rsidRDefault="00AE450B" w:rsidP="00AE450B">
      <w:pPr>
        <w:pStyle w:val="libFootnote0"/>
      </w:pPr>
      <w:r>
        <w:rPr>
          <w:rtl/>
        </w:rPr>
        <w:t>(</w:t>
      </w:r>
      <w:r w:rsidRPr="00797FC7">
        <w:rPr>
          <w:rtl/>
        </w:rPr>
        <w:t>5</w:t>
      </w:r>
      <w:r>
        <w:rPr>
          <w:rtl/>
        </w:rPr>
        <w:t>)</w:t>
      </w:r>
      <w:r w:rsidRPr="00797FC7">
        <w:rPr>
          <w:rtl/>
        </w:rPr>
        <w:t>فهرست مصنفات أصحابنا المعروف برجال النجاشي</w:t>
      </w:r>
      <w:r>
        <w:rPr>
          <w:rtl/>
        </w:rPr>
        <w:t xml:space="preserve">: </w:t>
      </w:r>
      <w:r w:rsidRPr="00797FC7">
        <w:rPr>
          <w:rtl/>
        </w:rPr>
        <w:t>16 / ت 18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الكوفيين بقمّ</w:t>
      </w:r>
      <w:r>
        <w:rPr>
          <w:rtl/>
        </w:rPr>
        <w:t>،</w:t>
      </w:r>
      <w:r w:rsidRPr="00035F5B">
        <w:rPr>
          <w:rtl/>
        </w:rPr>
        <w:t xml:space="preserve"> وذكروا أنّه لقي الرضا</w:t>
      </w:r>
      <w:r w:rsidRPr="00035F5B">
        <w:rPr>
          <w:rStyle w:val="libFootnotenumChar"/>
          <w:rtl/>
        </w:rPr>
        <w:t>(1)</w:t>
      </w:r>
      <w:r>
        <w:rPr>
          <w:rtl/>
        </w:rPr>
        <w:t>.</w:t>
      </w:r>
    </w:p>
    <w:p w:rsidR="00AE450B" w:rsidRDefault="00AE450B" w:rsidP="00AE450B">
      <w:pPr>
        <w:pStyle w:val="libNormal"/>
      </w:pPr>
      <w:r w:rsidRPr="00035F5B">
        <w:rPr>
          <w:rtl/>
        </w:rPr>
        <w:t xml:space="preserve">قال السيّد الخوئي في </w:t>
      </w:r>
      <w:r w:rsidRPr="00AE450B">
        <w:rPr>
          <w:rStyle w:val="libBold2Char"/>
          <w:rtl/>
        </w:rPr>
        <w:t>المعجم</w:t>
      </w:r>
      <w:r>
        <w:rPr>
          <w:rtl/>
        </w:rPr>
        <w:t>:</w:t>
      </w:r>
      <w:r w:rsidRPr="00035F5B">
        <w:rPr>
          <w:rtl/>
        </w:rPr>
        <w:t xml:space="preserve"> لا ينبغي الشك في وثاقة إبراهيم بن هاشم و</w:t>
      </w:r>
      <w:r>
        <w:rPr>
          <w:rtl/>
        </w:rPr>
        <w:t xml:space="preserve"> </w:t>
      </w:r>
      <w:r w:rsidRPr="00035F5B">
        <w:rPr>
          <w:rtl/>
        </w:rPr>
        <w:t>يدل على ذلك عدة أمور</w:t>
      </w:r>
      <w:r>
        <w:rPr>
          <w:rtl/>
        </w:rPr>
        <w:t>:</w:t>
      </w:r>
    </w:p>
    <w:p w:rsidR="00AE450B" w:rsidRDefault="00AE450B" w:rsidP="00AE450B">
      <w:pPr>
        <w:pStyle w:val="libNormal"/>
      </w:pPr>
      <w:r w:rsidRPr="00035F5B">
        <w:rPr>
          <w:rtl/>
        </w:rPr>
        <w:t>منها</w:t>
      </w:r>
      <w:r>
        <w:rPr>
          <w:rtl/>
        </w:rPr>
        <w:t>:</w:t>
      </w:r>
      <w:r w:rsidRPr="00035F5B">
        <w:rPr>
          <w:rtl/>
        </w:rPr>
        <w:t xml:space="preserve"> أنّه أوّل من نشر حديث الكوفيين بقمّ</w:t>
      </w:r>
      <w:r>
        <w:rPr>
          <w:rtl/>
        </w:rPr>
        <w:t>،</w:t>
      </w:r>
      <w:r w:rsidRPr="00035F5B">
        <w:rPr>
          <w:rtl/>
        </w:rPr>
        <w:t xml:space="preserve"> والقمّيّون قد اعتمدوا على رواياته</w:t>
      </w:r>
      <w:r>
        <w:rPr>
          <w:rtl/>
        </w:rPr>
        <w:t>،</w:t>
      </w:r>
      <w:r w:rsidRPr="00035F5B">
        <w:rPr>
          <w:rtl/>
        </w:rPr>
        <w:t xml:space="preserve"> وفيهم من هو مستصعب في أمر الحديث</w:t>
      </w:r>
      <w:r>
        <w:rPr>
          <w:rtl/>
        </w:rPr>
        <w:t>،</w:t>
      </w:r>
      <w:r w:rsidRPr="00035F5B">
        <w:rPr>
          <w:rtl/>
        </w:rPr>
        <w:t xml:space="preserve"> فلو كان فيه شائبة الغمز لم يكن يتسالم على أخذ الرواية عنه وقبول قوله</w:t>
      </w:r>
      <w:r w:rsidRPr="00035F5B">
        <w:rPr>
          <w:rStyle w:val="libFootnotenumChar"/>
          <w:rtl/>
        </w:rPr>
        <w:t>(2)</w:t>
      </w:r>
      <w:r>
        <w:rPr>
          <w:rtl/>
        </w:rPr>
        <w:t>.</w:t>
      </w:r>
    </w:p>
    <w:p w:rsidR="00AE450B" w:rsidRDefault="00AE450B" w:rsidP="00AE450B">
      <w:pPr>
        <w:pStyle w:val="libNormal"/>
      </w:pPr>
      <w:r w:rsidRPr="00AE450B">
        <w:rPr>
          <w:rStyle w:val="libBold2Char"/>
          <w:rtl/>
        </w:rPr>
        <w:t xml:space="preserve">* </w:t>
      </w:r>
      <w:r w:rsidRPr="00035F5B">
        <w:rPr>
          <w:rtl/>
        </w:rPr>
        <w:t>ومثله الكلام عن إبراهيم بن محمد الثقفي</w:t>
      </w:r>
      <w:r>
        <w:rPr>
          <w:rtl/>
        </w:rPr>
        <w:t>،</w:t>
      </w:r>
      <w:r w:rsidRPr="00035F5B">
        <w:rPr>
          <w:rtl/>
        </w:rPr>
        <w:t xml:space="preserve"> أبي إسحاق صاحب </w:t>
      </w:r>
      <w:r w:rsidRPr="00AE450B">
        <w:rPr>
          <w:rStyle w:val="libBold2Char"/>
          <w:rtl/>
        </w:rPr>
        <w:t>"الغارات"</w:t>
      </w:r>
      <w:r>
        <w:rPr>
          <w:rtl/>
        </w:rPr>
        <w:t>،</w:t>
      </w:r>
      <w:r w:rsidRPr="00035F5B">
        <w:rPr>
          <w:rtl/>
        </w:rPr>
        <w:t xml:space="preserve"> قال عنه المجلسي الأوّل في </w:t>
      </w:r>
      <w:r w:rsidRPr="00AE450B">
        <w:rPr>
          <w:rStyle w:val="libBold2Char"/>
          <w:rtl/>
        </w:rPr>
        <w:t>شرح مشيخة الفقيه</w:t>
      </w:r>
      <w:r>
        <w:rPr>
          <w:rtl/>
        </w:rPr>
        <w:t>:</w:t>
      </w:r>
      <w:r w:rsidRPr="00035F5B">
        <w:rPr>
          <w:rtl/>
        </w:rPr>
        <w:t xml:space="preserve"> أصله كوفيّ</w:t>
      </w:r>
      <w:r>
        <w:rPr>
          <w:rtl/>
        </w:rPr>
        <w:t>،</w:t>
      </w:r>
      <w:r w:rsidRPr="00035F5B">
        <w:rPr>
          <w:rtl/>
        </w:rPr>
        <w:t xml:space="preserve"> وانتقل أبو إسحاق هذا إلى إصفهان وأقام بها</w:t>
      </w:r>
      <w:r>
        <w:rPr>
          <w:rtl/>
        </w:rPr>
        <w:t>،</w:t>
      </w:r>
      <w:r w:rsidRPr="00035F5B">
        <w:rPr>
          <w:rtl/>
        </w:rPr>
        <w:t xml:space="preserve"> وكان زيديّاً أوّلاً</w:t>
      </w:r>
      <w:r>
        <w:rPr>
          <w:rtl/>
        </w:rPr>
        <w:t>،</w:t>
      </w:r>
      <w:r w:rsidRPr="00035F5B">
        <w:rPr>
          <w:rtl/>
        </w:rPr>
        <w:t xml:space="preserve"> ثمّ انتقل إلينا</w:t>
      </w:r>
      <w:r>
        <w:rPr>
          <w:rtl/>
        </w:rPr>
        <w:t>،</w:t>
      </w:r>
      <w:r w:rsidRPr="00035F5B">
        <w:rPr>
          <w:rtl/>
        </w:rPr>
        <w:t xml:space="preserve"> و</w:t>
      </w:r>
      <w:r>
        <w:rPr>
          <w:rtl/>
        </w:rPr>
        <w:t xml:space="preserve"> </w:t>
      </w:r>
      <w:r w:rsidRPr="00035F5B">
        <w:rPr>
          <w:rtl/>
        </w:rPr>
        <w:t>يقال</w:t>
      </w:r>
      <w:r>
        <w:rPr>
          <w:rtl/>
        </w:rPr>
        <w:t>:</w:t>
      </w:r>
      <w:r w:rsidRPr="00035F5B">
        <w:rPr>
          <w:rtl/>
        </w:rPr>
        <w:t xml:space="preserve"> إن جماعة من القميين</w:t>
      </w:r>
      <w:r>
        <w:rPr>
          <w:rtl/>
        </w:rPr>
        <w:t xml:space="preserve"> </w:t>
      </w:r>
      <w:r w:rsidRPr="00035F5B">
        <w:rPr>
          <w:rtl/>
        </w:rPr>
        <w:t>كأحمد بن محمد بن خالد</w:t>
      </w:r>
      <w:r>
        <w:rPr>
          <w:rtl/>
        </w:rPr>
        <w:t xml:space="preserve"> </w:t>
      </w:r>
      <w:r w:rsidRPr="00035F5B">
        <w:rPr>
          <w:rtl/>
        </w:rPr>
        <w:t>وفدوا إليه وسألوه الانتقال [</w:t>
      </w:r>
      <w:r>
        <w:rPr>
          <w:rtl/>
        </w:rPr>
        <w:t xml:space="preserve"> </w:t>
      </w:r>
      <w:r w:rsidRPr="00035F5B">
        <w:rPr>
          <w:rtl/>
        </w:rPr>
        <w:t>إلى قم</w:t>
      </w:r>
      <w:r>
        <w:rPr>
          <w:rtl/>
        </w:rPr>
        <w:t xml:space="preserve"> </w:t>
      </w:r>
      <w:r w:rsidRPr="00035F5B">
        <w:rPr>
          <w:rtl/>
        </w:rPr>
        <w:t>] فأبى</w:t>
      </w:r>
      <w:r>
        <w:rPr>
          <w:rtl/>
        </w:rPr>
        <w:t>.</w:t>
      </w:r>
    </w:p>
    <w:p w:rsidR="00AE450B" w:rsidRDefault="00AE450B" w:rsidP="00AE450B">
      <w:pPr>
        <w:pStyle w:val="libNormal"/>
      </w:pPr>
      <w:r w:rsidRPr="00035F5B">
        <w:rPr>
          <w:rtl/>
        </w:rPr>
        <w:t xml:space="preserve">وكان سبب خروجه من الكوفة أنّه عمل كتاب </w:t>
      </w:r>
      <w:r w:rsidRPr="00AE450B">
        <w:rPr>
          <w:rStyle w:val="libBold2Char"/>
          <w:rtl/>
        </w:rPr>
        <w:t>(المعرفة)</w:t>
      </w:r>
      <w:r w:rsidRPr="00035F5B">
        <w:rPr>
          <w:rtl/>
        </w:rPr>
        <w:t xml:space="preserve"> وفيه المناقب المشهورة والمثالب</w:t>
      </w:r>
      <w:r>
        <w:rPr>
          <w:rtl/>
        </w:rPr>
        <w:t>،</w:t>
      </w:r>
      <w:r w:rsidRPr="00035F5B">
        <w:rPr>
          <w:rtl/>
        </w:rPr>
        <w:t xml:space="preserve"> فاستعظمه الكوفيّون وأشاروا عليه بأن يترك الكتاب ولا يخرجه للناس</w:t>
      </w:r>
      <w:r>
        <w:rPr>
          <w:rtl/>
        </w:rPr>
        <w:t>،</w:t>
      </w:r>
      <w:r w:rsidRPr="00035F5B">
        <w:rPr>
          <w:rtl/>
        </w:rPr>
        <w:t xml:space="preserve"> فقال</w:t>
      </w:r>
      <w:r>
        <w:rPr>
          <w:rtl/>
        </w:rPr>
        <w:t>:</w:t>
      </w:r>
      <w:r w:rsidRPr="00035F5B">
        <w:rPr>
          <w:rtl/>
        </w:rPr>
        <w:t xml:space="preserve"> أي البلاد أبعد من الشيعة</w:t>
      </w:r>
      <w:r>
        <w:rPr>
          <w:rtl/>
        </w:rPr>
        <w:t>؟</w:t>
      </w:r>
    </w:p>
    <w:p w:rsidR="00AE450B" w:rsidRDefault="00AE450B" w:rsidP="00AE450B">
      <w:pPr>
        <w:pStyle w:val="libNormal"/>
      </w:pPr>
      <w:r w:rsidRPr="00035F5B">
        <w:rPr>
          <w:rtl/>
        </w:rPr>
        <w:t>فقالوا</w:t>
      </w:r>
      <w:r>
        <w:rPr>
          <w:rtl/>
        </w:rPr>
        <w:t>:</w:t>
      </w:r>
      <w:r w:rsidRPr="00035F5B">
        <w:rPr>
          <w:rtl/>
        </w:rPr>
        <w:t xml:space="preserve"> أصفهان</w:t>
      </w:r>
      <w:r>
        <w:rPr>
          <w:rtl/>
        </w:rPr>
        <w:t>،</w:t>
      </w:r>
      <w:r w:rsidRPr="00035F5B">
        <w:rPr>
          <w:rtl/>
        </w:rPr>
        <w:t xml:space="preserve"> فحلف</w:t>
      </w:r>
      <w:r>
        <w:rPr>
          <w:rtl/>
        </w:rPr>
        <w:t>:</w:t>
      </w:r>
      <w:r w:rsidRPr="00035F5B">
        <w:rPr>
          <w:rtl/>
        </w:rPr>
        <w:t xml:space="preserve"> لا أروي هذا الكتاب إلاّ بها</w:t>
      </w:r>
      <w:r>
        <w:rPr>
          <w:rtl/>
        </w:rPr>
        <w:t>،</w:t>
      </w:r>
      <w:r w:rsidRPr="00035F5B">
        <w:rPr>
          <w:rtl/>
        </w:rPr>
        <w:t xml:space="preserve"> فانتقل إليها</w:t>
      </w:r>
      <w:r>
        <w:rPr>
          <w:rtl/>
        </w:rPr>
        <w:t>،</w:t>
      </w:r>
      <w:r w:rsidRPr="00035F5B">
        <w:rPr>
          <w:rtl/>
        </w:rPr>
        <w:t xml:space="preserve"> ورواه بها</w:t>
      </w:r>
      <w:r w:rsidRPr="00035F5B">
        <w:rPr>
          <w:rStyle w:val="libFootnotenumChar"/>
          <w:rtl/>
        </w:rPr>
        <w:t>(3)</w:t>
      </w:r>
      <w:r>
        <w:rPr>
          <w:rtl/>
        </w:rPr>
        <w:t>.</w:t>
      </w:r>
    </w:p>
    <w:p w:rsidR="00AE450B" w:rsidRDefault="00AE450B" w:rsidP="00AE450B">
      <w:pPr>
        <w:pStyle w:val="libNormal"/>
      </w:pPr>
      <w:r w:rsidRPr="00035F5B">
        <w:rPr>
          <w:rtl/>
        </w:rPr>
        <w:t>قال الذهبي في ترجمة إبراهيم الثقفي</w:t>
      </w:r>
      <w:r>
        <w:rPr>
          <w:rtl/>
        </w:rPr>
        <w:t>:</w:t>
      </w:r>
      <w:r w:rsidRPr="00035F5B">
        <w:rPr>
          <w:rtl/>
        </w:rPr>
        <w:t xml:space="preserve"> بَثَّ الرَّفْضَ</w:t>
      </w:r>
      <w:r>
        <w:rPr>
          <w:rtl/>
        </w:rPr>
        <w:t>،</w:t>
      </w:r>
      <w:r w:rsidRPr="00035F5B">
        <w:rPr>
          <w:rtl/>
        </w:rPr>
        <w:t xml:space="preserve"> وطلَبَهُ أهلُ قمّ ليأخذوا عنه فامتنع</w:t>
      </w:r>
      <w:r>
        <w:rPr>
          <w:rtl/>
        </w:rPr>
        <w:t>،</w:t>
      </w:r>
      <w:r w:rsidRPr="00035F5B">
        <w:rPr>
          <w:rtl/>
        </w:rPr>
        <w:t xml:space="preserve"> أ</w:t>
      </w:r>
      <w:r>
        <w:rPr>
          <w:rtl/>
        </w:rPr>
        <w:t xml:space="preserve"> </w:t>
      </w:r>
      <w:r w:rsidRPr="00035F5B">
        <w:rPr>
          <w:rtl/>
        </w:rPr>
        <w:t>لّف في المغازي</w:t>
      </w:r>
      <w:r>
        <w:rPr>
          <w:rtl/>
        </w:rPr>
        <w:t>،</w:t>
      </w:r>
      <w:r w:rsidRPr="00035F5B">
        <w:rPr>
          <w:rtl/>
        </w:rPr>
        <w:t xml:space="preserve"> وخبر السقيفة</w:t>
      </w:r>
      <w:r>
        <w:rPr>
          <w:rtl/>
        </w:rPr>
        <w:t>،</w:t>
      </w:r>
      <w:r w:rsidRPr="00035F5B">
        <w:rPr>
          <w:rtl/>
        </w:rPr>
        <w:t xml:space="preserve"> وكتاب الردّة</w:t>
      </w:r>
      <w:r>
        <w:rPr>
          <w:rtl/>
        </w:rPr>
        <w:t>،</w:t>
      </w:r>
      <w:r w:rsidRPr="00035F5B">
        <w:rPr>
          <w:rtl/>
        </w:rPr>
        <w:t xml:space="preserve"> ومقتل عثمان</w:t>
      </w:r>
      <w:r>
        <w:rPr>
          <w:rtl/>
        </w:rPr>
        <w:t>،</w:t>
      </w:r>
      <w:r w:rsidRPr="00035F5B">
        <w:rPr>
          <w:rtl/>
        </w:rPr>
        <w:t xml:space="preserve"> وكتاب الشورى</w:t>
      </w:r>
      <w:r>
        <w:rPr>
          <w:rtl/>
        </w:rPr>
        <w:t>،</w:t>
      </w:r>
      <w:r w:rsidRPr="00035F5B">
        <w:rPr>
          <w:rtl/>
        </w:rPr>
        <w:t xml:space="preserve"> وكتاب الجَمَل وصفّين</w:t>
      </w:r>
      <w:r>
        <w:rPr>
          <w:rtl/>
        </w:rPr>
        <w:t>،</w:t>
      </w:r>
      <w:r w:rsidRPr="00035F5B">
        <w:rPr>
          <w:rtl/>
        </w:rPr>
        <w:t xml:space="preserve"> وسيرة عليّ</w:t>
      </w:r>
      <w:r>
        <w:rPr>
          <w:rtl/>
        </w:rPr>
        <w:t>،</w:t>
      </w:r>
      <w:r w:rsidRPr="00035F5B">
        <w:rPr>
          <w:rtl/>
        </w:rPr>
        <w:t xml:space="preserve"> وكتاب المصرع وغيرها</w:t>
      </w:r>
      <w:r w:rsidRPr="00035F5B">
        <w:rPr>
          <w:rStyle w:val="libFootnotenumChar"/>
          <w:rtl/>
        </w:rPr>
        <w:t>(4)</w:t>
      </w:r>
      <w:r>
        <w:rPr>
          <w:rtl/>
        </w:rPr>
        <w:t>.</w:t>
      </w:r>
    </w:p>
    <w:p w:rsidR="00AE450B" w:rsidRDefault="00AE450B" w:rsidP="00AE450B">
      <w:pPr>
        <w:pStyle w:val="libNormal"/>
      </w:pPr>
      <w:r w:rsidRPr="00035F5B">
        <w:rPr>
          <w:rtl/>
        </w:rPr>
        <w:t xml:space="preserve">قال الوحيد البهبهاني في </w:t>
      </w:r>
      <w:r w:rsidRPr="00AE450B">
        <w:rPr>
          <w:rStyle w:val="libBold2Char"/>
          <w:rtl/>
        </w:rPr>
        <w:t>تعليقته على منهج المقال</w:t>
      </w:r>
      <w:r>
        <w:rPr>
          <w:rtl/>
        </w:rPr>
        <w:t>:</w:t>
      </w:r>
      <w:r w:rsidRPr="00035F5B">
        <w:rPr>
          <w:rtl/>
        </w:rPr>
        <w:t xml:space="preserve"> إنّ معاملة القميّين </w:t>
      </w:r>
    </w:p>
    <w:p w:rsidR="00AE450B" w:rsidRDefault="00AE450B" w:rsidP="00AE450B">
      <w:pPr>
        <w:pStyle w:val="libLine"/>
      </w:pPr>
      <w:r>
        <w:rPr>
          <w:rtl/>
        </w:rPr>
        <w:t>____________________</w:t>
      </w:r>
    </w:p>
    <w:p w:rsidR="00AE450B" w:rsidRDefault="00AE450B" w:rsidP="00AE450B">
      <w:pPr>
        <w:pStyle w:val="libFootnote0"/>
      </w:pPr>
      <w:r>
        <w:rPr>
          <w:rtl/>
        </w:rPr>
        <w:t>(</w:t>
      </w:r>
      <w:r w:rsidRPr="00797FC7">
        <w:rPr>
          <w:rtl/>
        </w:rPr>
        <w:t>1</w:t>
      </w:r>
      <w:r>
        <w:rPr>
          <w:rtl/>
        </w:rPr>
        <w:t>)</w:t>
      </w:r>
      <w:r w:rsidRPr="00797FC7">
        <w:rPr>
          <w:rtl/>
        </w:rPr>
        <w:t xml:space="preserve"> الفهرست</w:t>
      </w:r>
      <w:r>
        <w:rPr>
          <w:rtl/>
        </w:rPr>
        <w:t xml:space="preserve">: </w:t>
      </w:r>
      <w:r w:rsidRPr="00797FC7">
        <w:rPr>
          <w:rtl/>
        </w:rPr>
        <w:t>35 / ت 6</w:t>
      </w:r>
      <w:r>
        <w:rPr>
          <w:rtl/>
        </w:rPr>
        <w:t>.</w:t>
      </w:r>
    </w:p>
    <w:p w:rsidR="00AE450B" w:rsidRDefault="00AE450B" w:rsidP="00AE450B">
      <w:pPr>
        <w:pStyle w:val="libFootnote0"/>
      </w:pPr>
      <w:r>
        <w:rPr>
          <w:rtl/>
        </w:rPr>
        <w:t>(</w:t>
      </w:r>
      <w:r w:rsidRPr="00797FC7">
        <w:rPr>
          <w:rtl/>
        </w:rPr>
        <w:t>2</w:t>
      </w:r>
      <w:r>
        <w:rPr>
          <w:rtl/>
        </w:rPr>
        <w:t>)</w:t>
      </w:r>
      <w:r w:rsidRPr="00797FC7">
        <w:rPr>
          <w:rtl/>
        </w:rPr>
        <w:t xml:space="preserve"> معجم رجال الحديث 1</w:t>
      </w:r>
      <w:r>
        <w:rPr>
          <w:rtl/>
        </w:rPr>
        <w:t xml:space="preserve">: </w:t>
      </w:r>
      <w:r w:rsidRPr="00797FC7">
        <w:rPr>
          <w:rtl/>
        </w:rPr>
        <w:t>291</w:t>
      </w:r>
      <w:r>
        <w:rPr>
          <w:rtl/>
        </w:rPr>
        <w:t>.</w:t>
      </w:r>
    </w:p>
    <w:p w:rsidR="00AE450B" w:rsidRDefault="00AE450B" w:rsidP="00AE450B">
      <w:pPr>
        <w:pStyle w:val="libFootnote0"/>
      </w:pPr>
      <w:r>
        <w:rPr>
          <w:rtl/>
        </w:rPr>
        <w:t>(</w:t>
      </w:r>
      <w:r w:rsidRPr="00797FC7">
        <w:rPr>
          <w:rtl/>
        </w:rPr>
        <w:t>3</w:t>
      </w:r>
      <w:r>
        <w:rPr>
          <w:rtl/>
        </w:rPr>
        <w:t>)</w:t>
      </w:r>
      <w:r w:rsidRPr="00797FC7">
        <w:rPr>
          <w:rtl/>
        </w:rPr>
        <w:t xml:space="preserve"> روضة المتقين 14</w:t>
      </w:r>
      <w:r>
        <w:rPr>
          <w:rtl/>
        </w:rPr>
        <w:t xml:space="preserve">: </w:t>
      </w:r>
      <w:r w:rsidRPr="00797FC7">
        <w:rPr>
          <w:rtl/>
        </w:rPr>
        <w:t>36</w:t>
      </w:r>
      <w:r>
        <w:rPr>
          <w:rtl/>
        </w:rPr>
        <w:t>.</w:t>
      </w:r>
    </w:p>
    <w:p w:rsidR="00AE450B" w:rsidRPr="00CA05C4" w:rsidRDefault="00AE450B" w:rsidP="00AE450B">
      <w:pPr>
        <w:pStyle w:val="libFootnote0"/>
      </w:pPr>
      <w:r>
        <w:rPr>
          <w:rtl/>
        </w:rPr>
        <w:t>(</w:t>
      </w:r>
      <w:r w:rsidRPr="00797FC7">
        <w:rPr>
          <w:rtl/>
        </w:rPr>
        <w:t>4</w:t>
      </w:r>
      <w:r>
        <w:rPr>
          <w:rtl/>
        </w:rPr>
        <w:t>)</w:t>
      </w:r>
      <w:r w:rsidRPr="00797FC7">
        <w:rPr>
          <w:rtl/>
        </w:rPr>
        <w:t xml:space="preserve"> تاريخ الإسلام للذهبي 21</w:t>
      </w:r>
      <w:r>
        <w:rPr>
          <w:rtl/>
        </w:rPr>
        <w:t xml:space="preserve">: </w:t>
      </w:r>
      <w:r w:rsidRPr="00797FC7">
        <w:rPr>
          <w:rtl/>
        </w:rPr>
        <w:t>112</w:t>
      </w:r>
      <w:r>
        <w:rPr>
          <w:rtl/>
        </w:rPr>
        <w:t xml:space="preserve"> - </w:t>
      </w:r>
      <w:r w:rsidRPr="00797FC7">
        <w:rPr>
          <w:rtl/>
        </w:rPr>
        <w:t>113</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المذكورة ربّما تشير إلى وثاقته</w:t>
      </w:r>
      <w:r>
        <w:rPr>
          <w:rtl/>
        </w:rPr>
        <w:t>،</w:t>
      </w:r>
      <w:r w:rsidRPr="00035F5B">
        <w:rPr>
          <w:rtl/>
        </w:rPr>
        <w:t xml:space="preserve"> يُنَبِّهُ على ذلك ما يأتي في إبراهيم بن هاشم</w:t>
      </w:r>
      <w:r w:rsidRPr="00035F5B">
        <w:rPr>
          <w:rStyle w:val="libFootnotenumChar"/>
          <w:rtl/>
        </w:rPr>
        <w:t>(1)</w:t>
      </w:r>
      <w:r>
        <w:rPr>
          <w:rtl/>
        </w:rPr>
        <w:t>.</w:t>
      </w:r>
    </w:p>
    <w:p w:rsidR="00AE450B" w:rsidRDefault="00AE450B" w:rsidP="00AE450B">
      <w:pPr>
        <w:pStyle w:val="libNormal"/>
      </w:pPr>
      <w:r w:rsidRPr="00AE450B">
        <w:rPr>
          <w:rStyle w:val="libBold2Char"/>
          <w:rtl/>
        </w:rPr>
        <w:t xml:space="preserve">* </w:t>
      </w:r>
      <w:r w:rsidRPr="00035F5B">
        <w:rPr>
          <w:rtl/>
        </w:rPr>
        <w:t xml:space="preserve">وقال التستري في </w:t>
      </w:r>
      <w:r w:rsidRPr="00AE450B">
        <w:rPr>
          <w:rStyle w:val="libBold2Char"/>
          <w:rtl/>
        </w:rPr>
        <w:t>القاموس</w:t>
      </w:r>
      <w:r w:rsidRPr="00035F5B">
        <w:rPr>
          <w:rtl/>
        </w:rPr>
        <w:t xml:space="preserve"> عن محمد بن عبد الله الهاشمي</w:t>
      </w:r>
      <w:r>
        <w:rPr>
          <w:rtl/>
        </w:rPr>
        <w:t>:</w:t>
      </w:r>
      <w:r w:rsidRPr="00035F5B">
        <w:rPr>
          <w:rtl/>
        </w:rPr>
        <w:t xml:space="preserve"> عنونه النجاشي قائلاً</w:t>
      </w:r>
      <w:r>
        <w:rPr>
          <w:rtl/>
        </w:rPr>
        <w:t>:</w:t>
      </w:r>
      <w:r w:rsidRPr="00035F5B">
        <w:rPr>
          <w:rtl/>
        </w:rPr>
        <w:t xml:space="preserve"> له كتاب يرويه القميّون</w:t>
      </w:r>
      <w:r>
        <w:rPr>
          <w:rtl/>
        </w:rPr>
        <w:t>.</w:t>
      </w:r>
      <w:r w:rsidRPr="00035F5B">
        <w:rPr>
          <w:rtl/>
        </w:rPr>
        <w:t>.. وهو يدل على حسنه</w:t>
      </w:r>
      <w:r>
        <w:rPr>
          <w:rtl/>
        </w:rPr>
        <w:t>؛</w:t>
      </w:r>
      <w:r w:rsidRPr="00035F5B">
        <w:rPr>
          <w:rtl/>
        </w:rPr>
        <w:t xml:space="preserve"> لأنّ مسلكهم التدقيق</w:t>
      </w:r>
      <w:r>
        <w:rPr>
          <w:rtl/>
        </w:rPr>
        <w:t>،</w:t>
      </w:r>
      <w:r w:rsidRPr="00035F5B">
        <w:rPr>
          <w:rtl/>
        </w:rPr>
        <w:t xml:space="preserve"> ولولا أنّ غرضه ذلك لما خصّ روايته بهم</w:t>
      </w:r>
      <w:r w:rsidRPr="00035F5B">
        <w:rPr>
          <w:rStyle w:val="libFootnotenumChar"/>
          <w:rtl/>
        </w:rPr>
        <w:t>(2)</w:t>
      </w:r>
      <w:r>
        <w:rPr>
          <w:rtl/>
        </w:rPr>
        <w:t>.</w:t>
      </w:r>
    </w:p>
    <w:p w:rsidR="00AE450B" w:rsidRDefault="00AE450B" w:rsidP="00AE450B">
      <w:pPr>
        <w:pStyle w:val="libNormal"/>
      </w:pPr>
      <w:r w:rsidRPr="00035F5B">
        <w:rPr>
          <w:rtl/>
        </w:rPr>
        <w:t xml:space="preserve">هذا بعض الشيء عن منهج الرجاليين في التعديل فتراهم يوثّقون شخصاً لأنّه </w:t>
      </w:r>
      <w:r w:rsidRPr="00AE450B">
        <w:rPr>
          <w:rStyle w:val="libBold2Char"/>
          <w:rtl/>
        </w:rPr>
        <w:t>(أول من نشر أخبار الكوفيّين بقم)</w:t>
      </w:r>
      <w:r w:rsidRPr="00035F5B">
        <w:rPr>
          <w:rtl/>
        </w:rPr>
        <w:t xml:space="preserve"> أو </w:t>
      </w:r>
      <w:r w:rsidRPr="00AE450B">
        <w:rPr>
          <w:rStyle w:val="libBold2Char"/>
          <w:rtl/>
        </w:rPr>
        <w:t>(أنّ أهل قمّ دعوه)</w:t>
      </w:r>
      <w:r>
        <w:rPr>
          <w:rtl/>
        </w:rPr>
        <w:t>،</w:t>
      </w:r>
      <w:r w:rsidRPr="00035F5B">
        <w:rPr>
          <w:rtl/>
        </w:rPr>
        <w:t xml:space="preserve"> و</w:t>
      </w:r>
      <w:r>
        <w:rPr>
          <w:rtl/>
        </w:rPr>
        <w:t xml:space="preserve"> </w:t>
      </w:r>
      <w:r w:rsidRPr="00035F5B">
        <w:rPr>
          <w:rtl/>
        </w:rPr>
        <w:t>يعتبرون أمثال هذه النصوص توثيقاً لهؤلاء الرجال أو مشعرة بالتوثيق</w:t>
      </w:r>
      <w:r>
        <w:rPr>
          <w:rtl/>
        </w:rPr>
        <w:t>،</w:t>
      </w:r>
      <w:r w:rsidRPr="00035F5B">
        <w:rPr>
          <w:rtl/>
        </w:rPr>
        <w:t xml:space="preserve"> في حين أنّك لو رجعت إلى أقوال الرجاليين كالكشي</w:t>
      </w:r>
      <w:r>
        <w:rPr>
          <w:rtl/>
        </w:rPr>
        <w:t xml:space="preserve"> </w:t>
      </w:r>
      <w:r w:rsidRPr="00035F5B">
        <w:rPr>
          <w:rtl/>
        </w:rPr>
        <w:t>والنجاشي</w:t>
      </w:r>
      <w:r>
        <w:rPr>
          <w:rtl/>
        </w:rPr>
        <w:t xml:space="preserve"> </w:t>
      </w:r>
      <w:r w:rsidRPr="00035F5B">
        <w:rPr>
          <w:rtl/>
        </w:rPr>
        <w:t>والشيخ</w:t>
      </w:r>
      <w:r>
        <w:rPr>
          <w:rtl/>
        </w:rPr>
        <w:t xml:space="preserve"> </w:t>
      </w:r>
      <w:r w:rsidRPr="00035F5B">
        <w:rPr>
          <w:rtl/>
        </w:rPr>
        <w:t>وغيرهم</w:t>
      </w:r>
      <w:r>
        <w:rPr>
          <w:rtl/>
        </w:rPr>
        <w:t>،</w:t>
      </w:r>
      <w:r w:rsidRPr="00035F5B">
        <w:rPr>
          <w:rtl/>
        </w:rPr>
        <w:t xml:space="preserve"> فلا تراهم يصرّحون بتوثيق إبراهيم بن هاشم وإبراهيم الثقفي ومحمد بن عبد الله الهاشمي وغيرهم إلاّ من خلال تلك القاعدة العامة المذكورة المأخوذ بها عند الرجاليّين شيعة وسنة</w:t>
      </w:r>
      <w:r>
        <w:rPr>
          <w:rtl/>
        </w:rPr>
        <w:t>،</w:t>
      </w:r>
      <w:r w:rsidRPr="00035F5B">
        <w:rPr>
          <w:rtl/>
        </w:rPr>
        <w:t xml:space="preserve"> فإنّ هؤلاء يأخذون بتوثيق المتشدد</w:t>
      </w:r>
      <w:r>
        <w:rPr>
          <w:rtl/>
        </w:rPr>
        <w:t>،</w:t>
      </w:r>
      <w:r w:rsidRPr="00035F5B">
        <w:rPr>
          <w:rtl/>
        </w:rPr>
        <w:t xml:space="preserve"> لأنّه جاء وفق استقراء وتتبّع</w:t>
      </w:r>
      <w:r>
        <w:rPr>
          <w:rtl/>
        </w:rPr>
        <w:t>،</w:t>
      </w:r>
      <w:r w:rsidRPr="00035F5B">
        <w:rPr>
          <w:rtl/>
        </w:rPr>
        <w:t xml:space="preserve"> و</w:t>
      </w:r>
      <w:r>
        <w:rPr>
          <w:rtl/>
        </w:rPr>
        <w:t xml:space="preserve"> </w:t>
      </w:r>
      <w:r w:rsidRPr="00035F5B">
        <w:rPr>
          <w:rtl/>
        </w:rPr>
        <w:t>يتركون الاعتناء بجروحه إلاّ أن تكون تلك الطعون نصوصاً صريحة صادرة عن المعصومين</w:t>
      </w:r>
      <w:r>
        <w:rPr>
          <w:rtl/>
        </w:rPr>
        <w:t>.</w:t>
      </w:r>
    </w:p>
    <w:p w:rsidR="00AE450B" w:rsidRDefault="00AE450B" w:rsidP="00AE450B">
      <w:pPr>
        <w:pStyle w:val="libNormal"/>
      </w:pPr>
      <w:r w:rsidRPr="00C560B8">
        <w:rPr>
          <w:rtl/>
        </w:rPr>
        <w:t>والعامّة يشترطون في الجرح أن يكون مفسّراً</w:t>
      </w:r>
      <w:r>
        <w:rPr>
          <w:rtl/>
        </w:rPr>
        <w:t>،</w:t>
      </w:r>
      <w:r w:rsidRPr="00C560B8">
        <w:rPr>
          <w:rtl/>
        </w:rPr>
        <w:t xml:space="preserve"> ولا يقبلون بجرح الأقران فيما بينهم</w:t>
      </w:r>
      <w:r>
        <w:rPr>
          <w:rtl/>
        </w:rPr>
        <w:t>،</w:t>
      </w:r>
      <w:r w:rsidRPr="00C560B8">
        <w:rPr>
          <w:rtl/>
        </w:rPr>
        <w:t xml:space="preserve"> ومن يختلفان فيما بينهما في العقيدة والمذهب</w:t>
      </w:r>
      <w:r>
        <w:rPr>
          <w:rtl/>
        </w:rPr>
        <w:t>.</w:t>
      </w:r>
      <w:r w:rsidRPr="00C560B8">
        <w:rPr>
          <w:rtl/>
        </w:rPr>
        <w:t xml:space="preserve"> والكل يتّفق على لزوم التّأنّي والتدبّر فيما يقوله المتشدّد وعدم الأخذ بكُلّ ما يقوله</w:t>
      </w:r>
      <w:r>
        <w:rPr>
          <w:rtl/>
        </w:rPr>
        <w:t>؛</w:t>
      </w:r>
      <w:r w:rsidRPr="00C560B8">
        <w:rPr>
          <w:rtl/>
        </w:rPr>
        <w:t xml:space="preserve"> وذلك لتسرّع المتشددين في إطلاق الأحكام على الأشخاص بمجرّد التهمة</w:t>
      </w:r>
      <w:r>
        <w:rPr>
          <w:rtl/>
        </w:rPr>
        <w:t>،</w:t>
      </w:r>
      <w:r w:rsidRPr="00C560B8">
        <w:rPr>
          <w:rtl/>
        </w:rPr>
        <w:t xml:space="preserve"> وقبل تمام التحقيق عنه</w:t>
      </w:r>
      <w:r>
        <w:rPr>
          <w:rtl/>
        </w:rPr>
        <w:t>،</w:t>
      </w:r>
      <w:r w:rsidRPr="00C560B8">
        <w:rPr>
          <w:rtl/>
        </w:rPr>
        <w:t xml:space="preserve"> فتراهم ينسبون إلى الآخرين أشياء عظيمة وربّما أمروا بقتل بعض المؤمنين</w:t>
      </w:r>
      <w:r>
        <w:rPr>
          <w:rtl/>
        </w:rPr>
        <w:t xml:space="preserve"> </w:t>
      </w:r>
      <w:r w:rsidRPr="00C560B8">
        <w:rPr>
          <w:rtl/>
        </w:rPr>
        <w:t>كما في محمد بن أورمة</w:t>
      </w:r>
      <w:r>
        <w:rPr>
          <w:rtl/>
        </w:rPr>
        <w:t xml:space="preserve"> </w:t>
      </w:r>
      <w:r w:rsidRPr="00C560B8">
        <w:rPr>
          <w:rtl/>
        </w:rPr>
        <w:t>بمجرّد شيوع الخبر الذي مفاده أنّ عنده أوراقاً في الباطن</w:t>
      </w:r>
      <w:r>
        <w:rPr>
          <w:rtl/>
        </w:rPr>
        <w:t>،</w:t>
      </w:r>
      <w:r w:rsidRPr="00C560B8">
        <w:rPr>
          <w:rtl/>
        </w:rPr>
        <w:t xml:space="preserve"> أو لمجرد روايته خبراً يخالف معتقد الآخرين</w:t>
      </w:r>
      <w:r>
        <w:rPr>
          <w:rtl/>
        </w:rPr>
        <w:t>.</w:t>
      </w:r>
    </w:p>
    <w:p w:rsidR="00AE450B" w:rsidRDefault="00AE450B" w:rsidP="00AE450B">
      <w:pPr>
        <w:pStyle w:val="libNormal"/>
      </w:pPr>
      <w:r w:rsidRPr="00C560B8">
        <w:rPr>
          <w:rtl/>
        </w:rPr>
        <w:t>وقد أضافت العامّة قانوناً في الجروح العامّة</w:t>
      </w:r>
      <w:r>
        <w:rPr>
          <w:rtl/>
        </w:rPr>
        <w:t>،</w:t>
      </w:r>
      <w:r w:rsidRPr="00C560B8">
        <w:rPr>
          <w:rtl/>
        </w:rPr>
        <w:t xml:space="preserve"> وهو جرح بعض العلماء لأهل</w:t>
      </w:r>
    </w:p>
    <w:p w:rsidR="00AE450B" w:rsidRDefault="00AE450B" w:rsidP="00AE450B">
      <w:pPr>
        <w:pStyle w:val="libLine"/>
      </w:pPr>
      <w:r>
        <w:rPr>
          <w:rtl/>
        </w:rPr>
        <w:t>____________________</w:t>
      </w:r>
    </w:p>
    <w:p w:rsidR="00AE450B" w:rsidRDefault="00AE450B" w:rsidP="00AE450B">
      <w:pPr>
        <w:pStyle w:val="libFootnote0"/>
      </w:pPr>
      <w:r>
        <w:rPr>
          <w:rtl/>
        </w:rPr>
        <w:t>(</w:t>
      </w:r>
      <w:r w:rsidRPr="00C560B8">
        <w:rPr>
          <w:rtl/>
        </w:rPr>
        <w:t>1</w:t>
      </w:r>
      <w:r>
        <w:rPr>
          <w:rtl/>
        </w:rPr>
        <w:t>)</w:t>
      </w:r>
      <w:r w:rsidRPr="00C560B8">
        <w:rPr>
          <w:rtl/>
        </w:rPr>
        <w:t xml:space="preserve"> انظر تعليقة البهبهاني </w:t>
      </w:r>
      <w:r>
        <w:rPr>
          <w:rtl/>
        </w:rPr>
        <w:t>(</w:t>
      </w:r>
      <w:r w:rsidRPr="00C560B8">
        <w:rPr>
          <w:rtl/>
        </w:rPr>
        <w:t>منهج المقال</w:t>
      </w:r>
      <w:r>
        <w:rPr>
          <w:rtl/>
        </w:rPr>
        <w:t>)</w:t>
      </w:r>
      <w:r w:rsidRPr="00C560B8">
        <w:rPr>
          <w:rtl/>
        </w:rPr>
        <w:t xml:space="preserve"> 1</w:t>
      </w:r>
      <w:r>
        <w:rPr>
          <w:rtl/>
        </w:rPr>
        <w:t xml:space="preserve">: </w:t>
      </w:r>
      <w:r w:rsidRPr="00C560B8">
        <w:rPr>
          <w:rtl/>
        </w:rPr>
        <w:t>350</w:t>
      </w:r>
      <w:r>
        <w:rPr>
          <w:rtl/>
        </w:rPr>
        <w:t>.</w:t>
      </w:r>
    </w:p>
    <w:p w:rsidR="00AE450B" w:rsidRPr="00C560B8" w:rsidRDefault="00AE450B" w:rsidP="00AE450B">
      <w:pPr>
        <w:pStyle w:val="libFootnote0"/>
      </w:pPr>
      <w:r>
        <w:rPr>
          <w:rtl/>
        </w:rPr>
        <w:t>(</w:t>
      </w:r>
      <w:r w:rsidRPr="00C560B8">
        <w:rPr>
          <w:rtl/>
        </w:rPr>
        <w:t>2</w:t>
      </w:r>
      <w:r>
        <w:rPr>
          <w:rtl/>
        </w:rPr>
        <w:t>)</w:t>
      </w:r>
      <w:r w:rsidRPr="00C560B8">
        <w:rPr>
          <w:rtl/>
        </w:rPr>
        <w:t xml:space="preserve"> قاموس الرجال 9</w:t>
      </w:r>
      <w:r>
        <w:rPr>
          <w:rtl/>
        </w:rPr>
        <w:t xml:space="preserve">: </w:t>
      </w:r>
      <w:r w:rsidRPr="00C560B8">
        <w:rPr>
          <w:rtl/>
        </w:rPr>
        <w:t>393</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بعض البلاد</w:t>
      </w:r>
      <w:r>
        <w:rPr>
          <w:rtl/>
        </w:rPr>
        <w:t>،</w:t>
      </w:r>
      <w:r w:rsidRPr="00035F5B">
        <w:rPr>
          <w:rtl/>
        </w:rPr>
        <w:t xml:space="preserve"> أو بعض المذاهب</w:t>
      </w:r>
      <w:r>
        <w:rPr>
          <w:rtl/>
        </w:rPr>
        <w:t>،</w:t>
      </w:r>
      <w:r w:rsidRPr="00035F5B">
        <w:rPr>
          <w:rtl/>
        </w:rPr>
        <w:t xml:space="preserve"> بأنْ لا يُؤخذ بتلك الجروح إلاّ بعد أن ينقّح الأمر في ذلك الجرح</w:t>
      </w:r>
      <w:r>
        <w:rPr>
          <w:rtl/>
        </w:rPr>
        <w:t>،</w:t>
      </w:r>
      <w:r w:rsidRPr="00035F5B">
        <w:rPr>
          <w:rtl/>
        </w:rPr>
        <w:t xml:space="preserve"> كجرح الذّهبي وابن تيمية لكثير من الصوفية وأولياء الأمة</w:t>
      </w:r>
      <w:r w:rsidRPr="00035F5B">
        <w:rPr>
          <w:rStyle w:val="libFootnotenumChar"/>
          <w:rtl/>
        </w:rPr>
        <w:t>(1)</w:t>
      </w:r>
      <w:r>
        <w:rPr>
          <w:rtl/>
        </w:rPr>
        <w:t>،</w:t>
      </w:r>
      <w:r w:rsidRPr="00035F5B">
        <w:rPr>
          <w:rtl/>
        </w:rPr>
        <w:t xml:space="preserve"> أو مبالغة الذهبي في نقد الأشاعرة</w:t>
      </w:r>
      <w:r>
        <w:rPr>
          <w:rtl/>
        </w:rPr>
        <w:t>،</w:t>
      </w:r>
      <w:r w:rsidRPr="00035F5B">
        <w:rPr>
          <w:rtl/>
        </w:rPr>
        <w:t xml:space="preserve"> والدارقطني والخطيب البغدادي في جرحهما أبا حنيفة وأصحابه</w:t>
      </w:r>
      <w:r>
        <w:rPr>
          <w:rtl/>
        </w:rPr>
        <w:t>.</w:t>
      </w:r>
    </w:p>
    <w:p w:rsidR="00AE450B" w:rsidRDefault="00AE450B" w:rsidP="00AE450B">
      <w:pPr>
        <w:pStyle w:val="libNormal"/>
      </w:pPr>
      <w:r w:rsidRPr="00035F5B">
        <w:rPr>
          <w:rtl/>
        </w:rPr>
        <w:t>فالواجب على العالم أن لا يبادر إلى قبول أقوالهم بدون تنقيحها</w:t>
      </w:r>
      <w:r>
        <w:rPr>
          <w:rtl/>
        </w:rPr>
        <w:t>،</w:t>
      </w:r>
      <w:r w:rsidRPr="00035F5B">
        <w:rPr>
          <w:rtl/>
        </w:rPr>
        <w:t xml:space="preserve"> ومن قلّدهم من دون الانتقاد</w:t>
      </w:r>
      <w:r>
        <w:rPr>
          <w:rtl/>
        </w:rPr>
        <w:t>،</w:t>
      </w:r>
      <w:r w:rsidRPr="00035F5B">
        <w:rPr>
          <w:rtl/>
        </w:rPr>
        <w:t xml:space="preserve"> ضَلَّ وأوقع العوامَّ في الفساد</w:t>
      </w:r>
      <w:r w:rsidRPr="00035F5B">
        <w:rPr>
          <w:rStyle w:val="libFootnotenumChar"/>
          <w:rtl/>
        </w:rPr>
        <w:t>(2)</w:t>
      </w:r>
      <w:r>
        <w:rPr>
          <w:rtl/>
        </w:rPr>
        <w:t>.</w:t>
      </w:r>
    </w:p>
    <w:p w:rsidR="00AE450B" w:rsidRDefault="00AE450B" w:rsidP="00AE450B">
      <w:pPr>
        <w:pStyle w:val="libNormal"/>
      </w:pPr>
      <w:r w:rsidRPr="00C560B8">
        <w:rPr>
          <w:rtl/>
        </w:rPr>
        <w:t>ومن هنا نقف على قيمة الطعون العامة الصادرة من الأطراف المشددة</w:t>
      </w:r>
      <w:r>
        <w:rPr>
          <w:rtl/>
        </w:rPr>
        <w:t>،</w:t>
      </w:r>
      <w:r w:rsidRPr="00C560B8">
        <w:rPr>
          <w:rtl/>
        </w:rPr>
        <w:t xml:space="preserve"> فلا يمكن الاعتماد عليها لأنّها نصوص متطرفة</w:t>
      </w:r>
      <w:r>
        <w:rPr>
          <w:rtl/>
        </w:rPr>
        <w:t>.</w:t>
      </w:r>
    </w:p>
    <w:p w:rsidR="00AE450B" w:rsidRDefault="00AE450B" w:rsidP="00AE450B">
      <w:pPr>
        <w:pStyle w:val="libNormal"/>
      </w:pPr>
      <w:r w:rsidRPr="00035F5B">
        <w:rPr>
          <w:rtl/>
        </w:rPr>
        <w:t xml:space="preserve">قال الشيخ الصدوق في </w:t>
      </w:r>
      <w:r w:rsidRPr="00AE450B">
        <w:rPr>
          <w:rStyle w:val="libBold2Char"/>
          <w:rtl/>
        </w:rPr>
        <w:t>اعتقاداته</w:t>
      </w:r>
      <w:r>
        <w:rPr>
          <w:rtl/>
        </w:rPr>
        <w:t>:</w:t>
      </w:r>
      <w:r w:rsidRPr="00035F5B">
        <w:rPr>
          <w:rtl/>
        </w:rPr>
        <w:t xml:space="preserve"> وعلامة المفوِّضة والغلاة وأصنافهم نسبتهم مشايخ قمّ وعلمائهم إلى القول بالتقصير</w:t>
      </w:r>
      <w:r w:rsidRPr="00035F5B">
        <w:rPr>
          <w:rStyle w:val="libFootnotenumChar"/>
          <w:rtl/>
        </w:rPr>
        <w:t>(3)</w:t>
      </w:r>
      <w:r>
        <w:rPr>
          <w:rtl/>
        </w:rPr>
        <w:t>.</w:t>
      </w:r>
    </w:p>
    <w:p w:rsidR="00AE450B" w:rsidRDefault="00AE450B" w:rsidP="00AE450B">
      <w:pPr>
        <w:pStyle w:val="libNormal"/>
      </w:pPr>
      <w:r w:rsidRPr="00C560B8">
        <w:rPr>
          <w:rtl/>
        </w:rPr>
        <w:t>وقد علّق الشيخ المفيد البغدادي في شرح عقائد الصدوق بقوله</w:t>
      </w:r>
      <w:r>
        <w:rPr>
          <w:rtl/>
        </w:rPr>
        <w:t>:</w:t>
      </w:r>
      <w:r w:rsidRPr="00C560B8">
        <w:rPr>
          <w:rtl/>
        </w:rPr>
        <w:t xml:space="preserve"> وأمّا نصّ أبي جعفر</w:t>
      </w:r>
      <w:r>
        <w:rPr>
          <w:rtl/>
        </w:rPr>
        <w:t xml:space="preserve"> </w:t>
      </w:r>
      <w:r w:rsidRPr="00BE14BF">
        <w:rPr>
          <w:rStyle w:val="libAlaemChar"/>
          <w:rtl/>
        </w:rPr>
        <w:t>رحمه‌الله</w:t>
      </w:r>
      <w:r w:rsidRPr="00C560B8">
        <w:rPr>
          <w:rtl/>
        </w:rPr>
        <w:t xml:space="preserve"> بالغلوّ على مَن نَسَبَ مشايخ القميين وعُلماءهم إلى التقصير</w:t>
      </w:r>
      <w:r>
        <w:rPr>
          <w:rtl/>
        </w:rPr>
        <w:t>،</w:t>
      </w:r>
      <w:r w:rsidRPr="00C560B8">
        <w:rPr>
          <w:rtl/>
        </w:rPr>
        <w:t xml:space="preserve"> فليس نسبةُ هؤلاء القوم إلى التقصير علامةً على غلوّ الناس</w:t>
      </w:r>
      <w:r>
        <w:rPr>
          <w:rtl/>
        </w:rPr>
        <w:t>،</w:t>
      </w:r>
      <w:r w:rsidRPr="00C560B8">
        <w:rPr>
          <w:rtl/>
        </w:rPr>
        <w:t xml:space="preserve"> إذ في جملة المشار إليهم بالشيخوخة والعلم من كان مقصرّاً</w:t>
      </w:r>
      <w:r>
        <w:rPr>
          <w:rtl/>
        </w:rPr>
        <w:t>،</w:t>
      </w:r>
      <w:r w:rsidRPr="00C560B8">
        <w:rPr>
          <w:rtl/>
        </w:rPr>
        <w:t xml:space="preserve"> وإنما يجب الحكم بالغلوّ على من نسب المحقِّقين إلى التقصير</w:t>
      </w:r>
      <w:r>
        <w:rPr>
          <w:rtl/>
        </w:rPr>
        <w:t>،</w:t>
      </w:r>
      <w:r w:rsidRPr="00C560B8">
        <w:rPr>
          <w:rtl/>
        </w:rPr>
        <w:t xml:space="preserve"> سواء كانوا من أهل قمّ أو من غيرها من البلاد وسائر الناس</w:t>
      </w:r>
      <w:r>
        <w:rPr>
          <w:rtl/>
        </w:rPr>
        <w:t>.</w:t>
      </w:r>
    </w:p>
    <w:p w:rsidR="00AE450B" w:rsidRDefault="00AE450B" w:rsidP="00AE450B">
      <w:pPr>
        <w:pStyle w:val="libNormal"/>
      </w:pPr>
      <w:r w:rsidRPr="00C560B8">
        <w:rPr>
          <w:rtl/>
        </w:rPr>
        <w:t>وقد سمعنا حكاية ظاهرة عن أبي جعفر محمّد بن الحسن بن الوليد</w:t>
      </w:r>
      <w:r>
        <w:rPr>
          <w:rtl/>
        </w:rPr>
        <w:t xml:space="preserve"> </w:t>
      </w:r>
      <w:r w:rsidRPr="00BE14BF">
        <w:rPr>
          <w:rStyle w:val="libAlaemChar"/>
          <w:rtl/>
        </w:rPr>
        <w:t>رحمه‌الله</w:t>
      </w:r>
      <w:r w:rsidRPr="00C560B8">
        <w:rPr>
          <w:rtl/>
        </w:rPr>
        <w:t xml:space="preserve"> لم نجد لها دافعاً في التقصير</w:t>
      </w:r>
      <w:r>
        <w:rPr>
          <w:rtl/>
        </w:rPr>
        <w:t>،</w:t>
      </w:r>
      <w:r w:rsidRPr="00C560B8">
        <w:rPr>
          <w:rtl/>
        </w:rPr>
        <w:t xml:space="preserve"> وهي ما حكي [عنه] أنّه قال</w:t>
      </w:r>
      <w:r>
        <w:rPr>
          <w:rtl/>
        </w:rPr>
        <w:t>:</w:t>
      </w:r>
      <w:r w:rsidRPr="00C560B8">
        <w:rPr>
          <w:rtl/>
        </w:rPr>
        <w:t xml:space="preserve"> أوّل درجة في الغلوّ نفيُ السهوِ عن النبيّ والإمام</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560B8">
        <w:rPr>
          <w:rtl/>
        </w:rPr>
        <w:t>1</w:t>
      </w:r>
      <w:r>
        <w:rPr>
          <w:rtl/>
        </w:rPr>
        <w:t>)</w:t>
      </w:r>
      <w:r w:rsidRPr="00C560B8">
        <w:rPr>
          <w:rtl/>
        </w:rPr>
        <w:t xml:space="preserve"> اليواقيت والجواهر 1</w:t>
      </w:r>
      <w:r>
        <w:rPr>
          <w:rtl/>
        </w:rPr>
        <w:t xml:space="preserve">: </w:t>
      </w:r>
      <w:r w:rsidRPr="00C560B8">
        <w:rPr>
          <w:rtl/>
        </w:rPr>
        <w:t>8</w:t>
      </w:r>
      <w:r>
        <w:rPr>
          <w:rtl/>
        </w:rPr>
        <w:t>.</w:t>
      </w:r>
    </w:p>
    <w:p w:rsidR="00AE450B" w:rsidRDefault="00AE450B" w:rsidP="00AE450B">
      <w:pPr>
        <w:pStyle w:val="libFootnote0"/>
      </w:pPr>
      <w:r>
        <w:rPr>
          <w:rtl/>
        </w:rPr>
        <w:t>(</w:t>
      </w:r>
      <w:r w:rsidRPr="00C560B8">
        <w:rPr>
          <w:rtl/>
        </w:rPr>
        <w:t>2</w:t>
      </w:r>
      <w:r>
        <w:rPr>
          <w:rtl/>
        </w:rPr>
        <w:t>)</w:t>
      </w:r>
      <w:r w:rsidRPr="00C560B8">
        <w:rPr>
          <w:rtl/>
        </w:rPr>
        <w:t xml:space="preserve"> انظر علم رجال الحديث للدكتور تقي الدين الندوي المظاهري</w:t>
      </w:r>
      <w:r>
        <w:rPr>
          <w:rtl/>
        </w:rPr>
        <w:t xml:space="preserve">: </w:t>
      </w:r>
      <w:r w:rsidRPr="00C560B8">
        <w:rPr>
          <w:rtl/>
        </w:rPr>
        <w:t>118</w:t>
      </w:r>
      <w:r>
        <w:rPr>
          <w:rtl/>
        </w:rPr>
        <w:t>،</w:t>
      </w:r>
      <w:r w:rsidRPr="00C560B8">
        <w:rPr>
          <w:rtl/>
        </w:rPr>
        <w:t xml:space="preserve"> وانظر كذلك طبقات الشافعية الكبرى 1</w:t>
      </w:r>
      <w:r>
        <w:rPr>
          <w:rtl/>
        </w:rPr>
        <w:t xml:space="preserve">: </w:t>
      </w:r>
      <w:r w:rsidRPr="00C560B8">
        <w:rPr>
          <w:rtl/>
        </w:rPr>
        <w:t>190</w:t>
      </w:r>
      <w:r>
        <w:rPr>
          <w:rtl/>
        </w:rPr>
        <w:t>.</w:t>
      </w:r>
    </w:p>
    <w:p w:rsidR="00AE450B" w:rsidRPr="00C560B8" w:rsidRDefault="00AE450B" w:rsidP="00AE450B">
      <w:pPr>
        <w:pStyle w:val="libFootnote0"/>
      </w:pPr>
      <w:r>
        <w:rPr>
          <w:rtl/>
        </w:rPr>
        <w:t>(</w:t>
      </w:r>
      <w:r w:rsidRPr="00C560B8">
        <w:rPr>
          <w:rtl/>
        </w:rPr>
        <w:t>3</w:t>
      </w:r>
      <w:r>
        <w:rPr>
          <w:rtl/>
        </w:rPr>
        <w:t>)</w:t>
      </w:r>
      <w:r w:rsidRPr="00C560B8">
        <w:rPr>
          <w:rtl/>
        </w:rPr>
        <w:t xml:space="preserve"> اعتقادات الصدوق</w:t>
      </w:r>
      <w:r>
        <w:rPr>
          <w:rtl/>
        </w:rPr>
        <w:t xml:space="preserve">: </w:t>
      </w:r>
      <w:r w:rsidRPr="00C560B8">
        <w:rPr>
          <w:rtl/>
        </w:rPr>
        <w:t>101</w:t>
      </w:r>
      <w:r>
        <w:rPr>
          <w:rtl/>
        </w:rPr>
        <w:t>.</w:t>
      </w:r>
    </w:p>
    <w:p w:rsidR="00AE450B" w:rsidRDefault="00AE450B" w:rsidP="00AE450B">
      <w:pPr>
        <w:pStyle w:val="libNormal"/>
      </w:pPr>
      <w:r>
        <w:rPr>
          <w:rtl/>
        </w:rPr>
        <w:br w:type="page"/>
      </w:r>
    </w:p>
    <w:p w:rsidR="00AE450B" w:rsidRDefault="00AE450B" w:rsidP="00AE450B">
      <w:pPr>
        <w:pStyle w:val="libNormal"/>
      </w:pPr>
      <w:r w:rsidRPr="00C560B8">
        <w:rPr>
          <w:rtl/>
        </w:rPr>
        <w:lastRenderedPageBreak/>
        <w:t>فإن صحّت هذه الحكاية عنه فهو مقصّر مع أنّه من علماء القميين ومشيختهم</w:t>
      </w:r>
      <w:r>
        <w:rPr>
          <w:rtl/>
        </w:rPr>
        <w:t>.</w:t>
      </w:r>
    </w:p>
    <w:p w:rsidR="00AE450B" w:rsidRDefault="00AE450B" w:rsidP="00AE450B">
      <w:pPr>
        <w:pStyle w:val="libNormal"/>
      </w:pPr>
      <w:r w:rsidRPr="00035F5B">
        <w:rPr>
          <w:rtl/>
        </w:rPr>
        <w:t>وقد وجدنا جماعة وردوا إلينا من قمّ يقصّرون تقصيراً ظاهراً في الدِّين</w:t>
      </w:r>
      <w:r>
        <w:rPr>
          <w:rtl/>
        </w:rPr>
        <w:t>،</w:t>
      </w:r>
      <w:r w:rsidRPr="00035F5B">
        <w:rPr>
          <w:rtl/>
        </w:rPr>
        <w:t xml:space="preserve"> و</w:t>
      </w:r>
      <w:r>
        <w:rPr>
          <w:rtl/>
        </w:rPr>
        <w:t xml:space="preserve"> </w:t>
      </w:r>
      <w:r w:rsidRPr="00035F5B">
        <w:rPr>
          <w:rtl/>
        </w:rPr>
        <w:t>يُنزلون الأئمّة</w:t>
      </w:r>
      <w:r>
        <w:rPr>
          <w:rtl/>
        </w:rPr>
        <w:t xml:space="preserve"> </w:t>
      </w:r>
      <w:r w:rsidRPr="00327A0F">
        <w:rPr>
          <w:rStyle w:val="libAlaemChar"/>
          <w:rtl/>
        </w:rPr>
        <w:t>عليهم‌السلام</w:t>
      </w:r>
      <w:r w:rsidRPr="00035F5B">
        <w:rPr>
          <w:rtl/>
        </w:rPr>
        <w:t xml:space="preserve"> عن مراتبهم</w:t>
      </w:r>
      <w:r>
        <w:rPr>
          <w:rtl/>
        </w:rPr>
        <w:t>،</w:t>
      </w:r>
      <w:r w:rsidRPr="00035F5B">
        <w:rPr>
          <w:rtl/>
        </w:rPr>
        <w:t xml:space="preserve"> و</w:t>
      </w:r>
      <w:r>
        <w:rPr>
          <w:rtl/>
        </w:rPr>
        <w:t xml:space="preserve"> </w:t>
      </w:r>
      <w:r w:rsidRPr="00035F5B">
        <w:rPr>
          <w:rtl/>
        </w:rPr>
        <w:t>يزعمون أنّهم كانوا لا</w:t>
      </w:r>
      <w:r>
        <w:rPr>
          <w:rtl/>
        </w:rPr>
        <w:t xml:space="preserve"> </w:t>
      </w:r>
      <w:r w:rsidRPr="00035F5B">
        <w:rPr>
          <w:rtl/>
        </w:rPr>
        <w:t>يعرفون كثيراً من الأحكام الدينية حتى ينكت</w:t>
      </w:r>
      <w:r w:rsidRPr="00035F5B">
        <w:rPr>
          <w:rStyle w:val="libFootnotenumChar"/>
          <w:rtl/>
        </w:rPr>
        <w:t>(1)</w:t>
      </w:r>
      <w:r w:rsidRPr="002804F6">
        <w:rPr>
          <w:rtl/>
        </w:rPr>
        <w:t xml:space="preserve"> </w:t>
      </w:r>
      <w:r w:rsidRPr="00035F5B">
        <w:rPr>
          <w:rtl/>
        </w:rPr>
        <w:t>في قلوبهم</w:t>
      </w:r>
      <w:r>
        <w:rPr>
          <w:rtl/>
        </w:rPr>
        <w:t>،</w:t>
      </w:r>
      <w:r w:rsidRPr="00035F5B">
        <w:rPr>
          <w:rtl/>
        </w:rPr>
        <w:t xml:space="preserve"> ورأينا من يقول</w:t>
      </w:r>
      <w:r>
        <w:rPr>
          <w:rtl/>
        </w:rPr>
        <w:t>:</w:t>
      </w:r>
      <w:r w:rsidRPr="00035F5B">
        <w:rPr>
          <w:rtl/>
        </w:rPr>
        <w:t xml:space="preserve"> إنّهم يلتجئون في حكم الشريعة إلى الرأي والظنون</w:t>
      </w:r>
      <w:r>
        <w:rPr>
          <w:rtl/>
        </w:rPr>
        <w:t>،</w:t>
      </w:r>
      <w:r w:rsidRPr="00035F5B">
        <w:rPr>
          <w:rtl/>
        </w:rPr>
        <w:t xml:space="preserve"> و</w:t>
      </w:r>
      <w:r>
        <w:rPr>
          <w:rtl/>
        </w:rPr>
        <w:t xml:space="preserve"> </w:t>
      </w:r>
      <w:r w:rsidRPr="00035F5B">
        <w:rPr>
          <w:rtl/>
        </w:rPr>
        <w:t>يدّعون مع ذلك أنّهم من العلماء</w:t>
      </w:r>
      <w:r>
        <w:rPr>
          <w:rtl/>
        </w:rPr>
        <w:t>.</w:t>
      </w:r>
      <w:r w:rsidRPr="00035F5B">
        <w:rPr>
          <w:rtl/>
        </w:rPr>
        <w:t xml:space="preserve"> وهذا هو التقصير الذي لا شبهة فيه</w:t>
      </w:r>
      <w:r w:rsidRPr="00035F5B">
        <w:rPr>
          <w:rStyle w:val="libFootnotenumChar"/>
          <w:rtl/>
        </w:rPr>
        <w:t>(2)</w:t>
      </w:r>
      <w:r>
        <w:rPr>
          <w:rtl/>
        </w:rPr>
        <w:t>.</w:t>
      </w:r>
    </w:p>
    <w:p w:rsidR="00AE450B" w:rsidRDefault="00AE450B" w:rsidP="00AE450B">
      <w:pPr>
        <w:pStyle w:val="libNormal"/>
      </w:pPr>
      <w:r w:rsidRPr="00035F5B">
        <w:rPr>
          <w:rtl/>
        </w:rPr>
        <w:t>قال الوحيد البهبهاني</w:t>
      </w:r>
      <w:r>
        <w:rPr>
          <w:rtl/>
        </w:rPr>
        <w:t>:</w:t>
      </w:r>
      <w:r w:rsidRPr="00035F5B">
        <w:rPr>
          <w:rtl/>
        </w:rPr>
        <w:t xml:space="preserve"> ثمّ اعلم أنّه [</w:t>
      </w:r>
      <w:r>
        <w:rPr>
          <w:rtl/>
        </w:rPr>
        <w:t xml:space="preserve"> </w:t>
      </w:r>
      <w:r w:rsidRPr="00035F5B">
        <w:rPr>
          <w:rtl/>
        </w:rPr>
        <w:t>أي أحمد بن محمد بن عيسى ] وابن الغضائري ربّما ينسبان الراوي إلى الكذب ووضع الحديث أيضاً بعدما نسباه إلى الغلوّ</w:t>
      </w:r>
      <w:r>
        <w:rPr>
          <w:rtl/>
        </w:rPr>
        <w:t>،</w:t>
      </w:r>
      <w:r w:rsidRPr="00035F5B">
        <w:rPr>
          <w:rtl/>
        </w:rPr>
        <w:t xml:space="preserve"> وكأنّه لروايته ما يدل عليه</w:t>
      </w:r>
      <w:r>
        <w:rPr>
          <w:rtl/>
        </w:rPr>
        <w:t>،</w:t>
      </w:r>
      <w:r w:rsidRPr="00035F5B">
        <w:rPr>
          <w:rtl/>
        </w:rPr>
        <w:t xml:space="preserve"> ولا يخفى ما فيه</w:t>
      </w:r>
      <w:r w:rsidRPr="00035F5B">
        <w:rPr>
          <w:rStyle w:val="libFootnotenumChar"/>
          <w:rtl/>
        </w:rPr>
        <w:t>(3)</w:t>
      </w:r>
      <w:r>
        <w:rPr>
          <w:rtl/>
        </w:rPr>
        <w:t>.</w:t>
      </w:r>
    </w:p>
    <w:p w:rsidR="00AE450B" w:rsidRDefault="00AE450B" w:rsidP="00AE450B">
      <w:pPr>
        <w:pStyle w:val="libNormal"/>
      </w:pPr>
      <w:r w:rsidRPr="00035F5B">
        <w:rPr>
          <w:rtl/>
        </w:rPr>
        <w:t>وقال أيضاً</w:t>
      </w:r>
      <w:r>
        <w:rPr>
          <w:rtl/>
        </w:rPr>
        <w:t>:</w:t>
      </w:r>
      <w:r w:rsidRPr="00035F5B">
        <w:rPr>
          <w:rtl/>
        </w:rPr>
        <w:t xml:space="preserve"> وقد حققنا على رجال الميرزا ضعف تضعيفات القميّين</w:t>
      </w:r>
      <w:r>
        <w:rPr>
          <w:rtl/>
        </w:rPr>
        <w:t>،</w:t>
      </w:r>
      <w:r w:rsidRPr="00035F5B">
        <w:rPr>
          <w:rtl/>
        </w:rPr>
        <w:t xml:space="preserve"> فإنّهم كانوا يعتقدون</w:t>
      </w:r>
      <w:r>
        <w:rPr>
          <w:rtl/>
        </w:rPr>
        <w:t xml:space="preserve"> </w:t>
      </w:r>
      <w:r w:rsidRPr="00035F5B">
        <w:rPr>
          <w:rtl/>
        </w:rPr>
        <w:t>بسبب اجتهادهم</w:t>
      </w:r>
      <w:r>
        <w:rPr>
          <w:rtl/>
        </w:rPr>
        <w:t xml:space="preserve"> </w:t>
      </w:r>
      <w:r w:rsidRPr="00035F5B">
        <w:rPr>
          <w:rtl/>
        </w:rPr>
        <w:t>اعتقادات من تعدّى عنها نسبوه إلى الغلوّ</w:t>
      </w:r>
      <w:r>
        <w:rPr>
          <w:rtl/>
        </w:rPr>
        <w:t xml:space="preserve"> </w:t>
      </w:r>
      <w:r w:rsidRPr="00035F5B">
        <w:rPr>
          <w:rtl/>
        </w:rPr>
        <w:t>مثل</w:t>
      </w:r>
      <w:r>
        <w:rPr>
          <w:rtl/>
        </w:rPr>
        <w:t>:</w:t>
      </w:r>
      <w:r w:rsidRPr="00035F5B">
        <w:rPr>
          <w:rtl/>
        </w:rPr>
        <w:t xml:space="preserve"> نفي السهو عن النبي أو التفويض</w:t>
      </w:r>
      <w:r>
        <w:rPr>
          <w:rtl/>
        </w:rPr>
        <w:t>،</w:t>
      </w:r>
      <w:r w:rsidRPr="00035F5B">
        <w:rPr>
          <w:rtl/>
        </w:rPr>
        <w:t xml:space="preserve"> مثل تفويض بعض الإحكام إليه</w:t>
      </w:r>
      <w:r>
        <w:rPr>
          <w:rtl/>
        </w:rPr>
        <w:t xml:space="preserve"> </w:t>
      </w:r>
      <w:r w:rsidRPr="00035F5B">
        <w:rPr>
          <w:rtl/>
        </w:rPr>
        <w:t>أو إلى عدم المبالاة في الرواية والوضع</w:t>
      </w:r>
      <w:r>
        <w:rPr>
          <w:rtl/>
        </w:rPr>
        <w:t>،</w:t>
      </w:r>
      <w:r w:rsidRPr="00035F5B">
        <w:rPr>
          <w:rtl/>
        </w:rPr>
        <w:t xml:space="preserve"> وبأدنى شيء كانوا يتّهمون</w:t>
      </w:r>
      <w:r>
        <w:rPr>
          <w:rtl/>
        </w:rPr>
        <w:t xml:space="preserve"> </w:t>
      </w:r>
      <w:r w:rsidRPr="00035F5B">
        <w:rPr>
          <w:rtl/>
        </w:rPr>
        <w:t>كما نرى الآن من كثير من الفضلاء والمتديّنين</w:t>
      </w:r>
      <w:r>
        <w:rPr>
          <w:rtl/>
        </w:rPr>
        <w:t xml:space="preserve"> </w:t>
      </w:r>
      <w:r w:rsidRPr="00035F5B">
        <w:rPr>
          <w:rtl/>
        </w:rPr>
        <w:t>وربّما يخرجونه من قم و</w:t>
      </w:r>
      <w:r>
        <w:rPr>
          <w:rtl/>
        </w:rPr>
        <w:t xml:space="preserve"> </w:t>
      </w:r>
      <w:r w:rsidRPr="00035F5B">
        <w:rPr>
          <w:rtl/>
        </w:rPr>
        <w:t>يؤذونه وغير ذلك</w:t>
      </w:r>
      <w:r w:rsidRPr="00035F5B">
        <w:rPr>
          <w:rStyle w:val="libFootnotenumChar"/>
          <w:rtl/>
        </w:rPr>
        <w:t>(4)</w:t>
      </w:r>
      <w:r>
        <w:rPr>
          <w:rtl/>
        </w:rPr>
        <w:t>.</w:t>
      </w:r>
    </w:p>
    <w:p w:rsidR="00AE450B" w:rsidRDefault="00AE450B" w:rsidP="00AE450B">
      <w:pPr>
        <w:pStyle w:val="libNormal"/>
      </w:pPr>
      <w:r w:rsidRPr="00035F5B">
        <w:rPr>
          <w:rtl/>
        </w:rPr>
        <w:t>وقال الشيخ محمد ابن صاحب المعالم</w:t>
      </w:r>
      <w:r>
        <w:rPr>
          <w:rtl/>
        </w:rPr>
        <w:t>:</w:t>
      </w:r>
      <w:r w:rsidRPr="00035F5B">
        <w:rPr>
          <w:rtl/>
        </w:rPr>
        <w:t xml:space="preserve"> إنّ أهل قمّ كانوا يخرجون الراوي [</w:t>
      </w:r>
      <w:r>
        <w:rPr>
          <w:rtl/>
        </w:rPr>
        <w:t xml:space="preserve"> </w:t>
      </w:r>
      <w:r w:rsidRPr="00035F5B">
        <w:rPr>
          <w:rtl/>
        </w:rPr>
        <w:t>من البلدة</w:t>
      </w:r>
      <w:r>
        <w:rPr>
          <w:rtl/>
        </w:rPr>
        <w:t xml:space="preserve"> </w:t>
      </w:r>
      <w:r w:rsidRPr="00035F5B">
        <w:rPr>
          <w:rtl/>
        </w:rPr>
        <w:t>] بمجرّد توهّم الريب فيه</w:t>
      </w:r>
      <w:r w:rsidRPr="00035F5B">
        <w:rPr>
          <w:rStyle w:val="libFootnotenumChar"/>
          <w:rtl/>
        </w:rPr>
        <w:t>(5)</w:t>
      </w:r>
      <w:r w:rsidRPr="00BD315F">
        <w:rPr>
          <w:rtl/>
        </w:rPr>
        <w:t>.</w:t>
      </w:r>
    </w:p>
    <w:p w:rsidR="00AE450B" w:rsidRDefault="00AE450B" w:rsidP="00AE450B">
      <w:pPr>
        <w:pStyle w:val="libNormal"/>
      </w:pPr>
      <w:r w:rsidRPr="00C560B8">
        <w:rPr>
          <w:rtl/>
        </w:rPr>
        <w:t>فإذا كانت هذه حالتهم وذا ديدنهم</w:t>
      </w:r>
      <w:r>
        <w:rPr>
          <w:rtl/>
        </w:rPr>
        <w:t>،</w:t>
      </w:r>
      <w:r w:rsidRPr="00C560B8">
        <w:rPr>
          <w:rtl/>
        </w:rPr>
        <w:t xml:space="preserve"> فكيف يعول على جروحهم وقدحهم بمجرده</w:t>
      </w:r>
      <w:r>
        <w:rPr>
          <w:rtl/>
        </w:rPr>
        <w:t>،</w:t>
      </w:r>
      <w:r w:rsidRPr="00C560B8">
        <w:rPr>
          <w:rtl/>
        </w:rPr>
        <w:t xml:space="preserve"> بل لابد من التروي والبحث عن سببه والحمل على الصحة مهما أمكن.</w:t>
      </w:r>
    </w:p>
    <w:p w:rsidR="00AE450B" w:rsidRDefault="00AE450B" w:rsidP="00AE450B">
      <w:pPr>
        <w:pStyle w:val="libLine"/>
      </w:pPr>
      <w:r>
        <w:rPr>
          <w:rtl/>
        </w:rPr>
        <w:t>____________________</w:t>
      </w:r>
    </w:p>
    <w:p w:rsidR="00AE450B" w:rsidRDefault="00AE450B" w:rsidP="00AE450B">
      <w:pPr>
        <w:pStyle w:val="libFootnote0"/>
      </w:pPr>
      <w:r>
        <w:rPr>
          <w:rtl/>
        </w:rPr>
        <w:t>(</w:t>
      </w:r>
      <w:r w:rsidRPr="00C560B8">
        <w:rPr>
          <w:rtl/>
        </w:rPr>
        <w:t>1</w:t>
      </w:r>
      <w:r>
        <w:rPr>
          <w:rtl/>
        </w:rPr>
        <w:t>)</w:t>
      </w:r>
      <w:r w:rsidRPr="00C560B8">
        <w:rPr>
          <w:rtl/>
        </w:rPr>
        <w:t xml:space="preserve"> ينكت في قلوبهم</w:t>
      </w:r>
      <w:r>
        <w:rPr>
          <w:rtl/>
        </w:rPr>
        <w:t>:</w:t>
      </w:r>
      <w:r w:rsidRPr="00C560B8">
        <w:rPr>
          <w:rtl/>
        </w:rPr>
        <w:t xml:space="preserve"> أي يلقي في روعهم ويلهمون من قبل الله تعالى إلهاماً</w:t>
      </w:r>
      <w:r>
        <w:rPr>
          <w:rtl/>
        </w:rPr>
        <w:t>،</w:t>
      </w:r>
      <w:r w:rsidRPr="00C560B8">
        <w:rPr>
          <w:rtl/>
        </w:rPr>
        <w:t xml:space="preserve"> يقال</w:t>
      </w:r>
      <w:r>
        <w:rPr>
          <w:rtl/>
        </w:rPr>
        <w:t>:</w:t>
      </w:r>
      <w:r w:rsidRPr="00C560B8">
        <w:rPr>
          <w:rtl/>
        </w:rPr>
        <w:t xml:space="preserve"> أتيته وهو ينكت</w:t>
      </w:r>
      <w:r>
        <w:rPr>
          <w:rtl/>
        </w:rPr>
        <w:t>،</w:t>
      </w:r>
      <w:r w:rsidRPr="00C560B8">
        <w:rPr>
          <w:rtl/>
        </w:rPr>
        <w:t xml:space="preserve"> أي يفكر</w:t>
      </w:r>
      <w:r>
        <w:rPr>
          <w:rtl/>
        </w:rPr>
        <w:t>،</w:t>
      </w:r>
      <w:r w:rsidRPr="00C560B8">
        <w:rPr>
          <w:rtl/>
        </w:rPr>
        <w:t xml:space="preserve"> كأنّما يحدِّث نفسه</w:t>
      </w:r>
      <w:r>
        <w:rPr>
          <w:rtl/>
        </w:rPr>
        <w:t>.</w:t>
      </w:r>
    </w:p>
    <w:p w:rsidR="00AE450B" w:rsidRDefault="00AE450B" w:rsidP="00AE450B">
      <w:pPr>
        <w:pStyle w:val="libFootnote0"/>
      </w:pPr>
      <w:r>
        <w:rPr>
          <w:rtl/>
        </w:rPr>
        <w:t>(</w:t>
      </w:r>
      <w:r w:rsidRPr="00C560B8">
        <w:rPr>
          <w:rtl/>
        </w:rPr>
        <w:t>2</w:t>
      </w:r>
      <w:r>
        <w:rPr>
          <w:rtl/>
        </w:rPr>
        <w:t>)</w:t>
      </w:r>
      <w:r w:rsidRPr="00C560B8">
        <w:rPr>
          <w:rtl/>
        </w:rPr>
        <w:t xml:space="preserve"> تصحيح الاعتقاد</w:t>
      </w:r>
      <w:r>
        <w:rPr>
          <w:rtl/>
        </w:rPr>
        <w:t xml:space="preserve">: </w:t>
      </w:r>
      <w:r w:rsidRPr="00C560B8">
        <w:rPr>
          <w:rtl/>
        </w:rPr>
        <w:t>135</w:t>
      </w:r>
      <w:r>
        <w:rPr>
          <w:rtl/>
        </w:rPr>
        <w:t>.</w:t>
      </w:r>
    </w:p>
    <w:p w:rsidR="00AE450B" w:rsidRDefault="00AE450B" w:rsidP="00AE450B">
      <w:pPr>
        <w:pStyle w:val="libFootnote0"/>
      </w:pPr>
      <w:r>
        <w:rPr>
          <w:rtl/>
        </w:rPr>
        <w:t>(</w:t>
      </w:r>
      <w:r w:rsidRPr="00C560B8">
        <w:rPr>
          <w:rtl/>
        </w:rPr>
        <w:t>3</w:t>
      </w:r>
      <w:r>
        <w:rPr>
          <w:rtl/>
        </w:rPr>
        <w:t>)</w:t>
      </w:r>
      <w:r w:rsidRPr="00C560B8">
        <w:rPr>
          <w:rtl/>
        </w:rPr>
        <w:t xml:space="preserve"> الفوائد الرجالية</w:t>
      </w:r>
      <w:r>
        <w:rPr>
          <w:rtl/>
        </w:rPr>
        <w:t xml:space="preserve">: </w:t>
      </w:r>
      <w:r w:rsidRPr="00C560B8">
        <w:rPr>
          <w:rtl/>
        </w:rPr>
        <w:t>38</w:t>
      </w:r>
      <w:r>
        <w:rPr>
          <w:rtl/>
        </w:rPr>
        <w:t xml:space="preserve"> - </w:t>
      </w:r>
      <w:r w:rsidRPr="00C560B8">
        <w:rPr>
          <w:rtl/>
        </w:rPr>
        <w:t>39</w:t>
      </w:r>
      <w:r>
        <w:rPr>
          <w:rtl/>
        </w:rPr>
        <w:t>،</w:t>
      </w:r>
      <w:r w:rsidRPr="00C560B8">
        <w:rPr>
          <w:rtl/>
        </w:rPr>
        <w:t xml:space="preserve"> المطبوع بآخر رجال الخاقاني</w:t>
      </w:r>
      <w:r>
        <w:rPr>
          <w:rtl/>
        </w:rPr>
        <w:t>.</w:t>
      </w:r>
    </w:p>
    <w:p w:rsidR="00AE450B" w:rsidRDefault="00AE450B" w:rsidP="00AE450B">
      <w:pPr>
        <w:pStyle w:val="libFootnote0"/>
      </w:pPr>
      <w:r>
        <w:rPr>
          <w:rtl/>
        </w:rPr>
        <w:t>(</w:t>
      </w:r>
      <w:r w:rsidRPr="00C560B8">
        <w:rPr>
          <w:rtl/>
        </w:rPr>
        <w:t>4</w:t>
      </w:r>
      <w:r>
        <w:rPr>
          <w:rtl/>
        </w:rPr>
        <w:t>)</w:t>
      </w:r>
      <w:r w:rsidRPr="00C560B8">
        <w:rPr>
          <w:rtl/>
        </w:rPr>
        <w:t xml:space="preserve"> حاشية مجمع الفائدة والبرهان للوحيد البهبهاني</w:t>
      </w:r>
      <w:r>
        <w:rPr>
          <w:rtl/>
        </w:rPr>
        <w:t xml:space="preserve">: </w:t>
      </w:r>
      <w:r w:rsidRPr="00C560B8">
        <w:rPr>
          <w:rtl/>
        </w:rPr>
        <w:t>700</w:t>
      </w:r>
      <w:r>
        <w:rPr>
          <w:rtl/>
        </w:rPr>
        <w:t>.</w:t>
      </w:r>
    </w:p>
    <w:p w:rsidR="00AE450B" w:rsidRPr="00C560B8" w:rsidRDefault="00AE450B" w:rsidP="00AE450B">
      <w:pPr>
        <w:pStyle w:val="libFootnote0"/>
      </w:pPr>
      <w:r>
        <w:rPr>
          <w:rtl/>
        </w:rPr>
        <w:t>(</w:t>
      </w:r>
      <w:r w:rsidRPr="00C560B8">
        <w:rPr>
          <w:rtl/>
        </w:rPr>
        <w:t>5</w:t>
      </w:r>
      <w:r>
        <w:rPr>
          <w:rtl/>
        </w:rPr>
        <w:t>)</w:t>
      </w:r>
      <w:r w:rsidRPr="00C560B8">
        <w:rPr>
          <w:rtl/>
        </w:rPr>
        <w:t xml:space="preserve"> استقصاء الاعتبار في شرح الاستبصار 4</w:t>
      </w:r>
      <w:r>
        <w:rPr>
          <w:rtl/>
        </w:rPr>
        <w:t xml:space="preserve">: </w:t>
      </w:r>
      <w:r w:rsidRPr="00C560B8">
        <w:rPr>
          <w:rtl/>
        </w:rPr>
        <w:t>77</w:t>
      </w:r>
      <w:r>
        <w:rPr>
          <w:rtl/>
        </w:rPr>
        <w:t>.</w:t>
      </w:r>
    </w:p>
    <w:p w:rsidR="00AE450B" w:rsidRDefault="00AE450B" w:rsidP="00AE450B">
      <w:pPr>
        <w:pStyle w:val="libNormal"/>
      </w:pPr>
      <w:r>
        <w:rPr>
          <w:rtl/>
        </w:rPr>
        <w:br w:type="page"/>
      </w:r>
    </w:p>
    <w:p w:rsidR="00AE450B" w:rsidRPr="00C560B8" w:rsidRDefault="00AE450B" w:rsidP="00AE450B">
      <w:pPr>
        <w:pStyle w:val="libNormal"/>
      </w:pPr>
      <w:r w:rsidRPr="00035F5B">
        <w:rPr>
          <w:rtl/>
        </w:rPr>
        <w:lastRenderedPageBreak/>
        <w:t xml:space="preserve">قال العلاّمة بحر العلوم في </w:t>
      </w:r>
      <w:r w:rsidRPr="00AE450B">
        <w:rPr>
          <w:rStyle w:val="libBold2Char"/>
          <w:rtl/>
        </w:rPr>
        <w:t>رجاله</w:t>
      </w:r>
      <w:r>
        <w:rPr>
          <w:rtl/>
        </w:rPr>
        <w:t>،</w:t>
      </w:r>
      <w:r w:rsidRPr="00035F5B">
        <w:rPr>
          <w:rtl/>
        </w:rPr>
        <w:t xml:space="preserve"> وعنه نقل المحدّث النوري في</w:t>
      </w:r>
      <w:r w:rsidRPr="00AE450B">
        <w:rPr>
          <w:rStyle w:val="libBold2Char"/>
          <w:rtl/>
        </w:rPr>
        <w:t xml:space="preserve"> خاتمة المستدرك</w:t>
      </w:r>
      <w:r>
        <w:rPr>
          <w:rtl/>
        </w:rPr>
        <w:t>:</w:t>
      </w:r>
      <w:r w:rsidRPr="00035F5B">
        <w:rPr>
          <w:rtl/>
        </w:rPr>
        <w:t xml:space="preserve"> وفي الاعتماد على تضعيف القميّين وقدحهم في الأُصول والرجال كلام معروف</w:t>
      </w:r>
      <w:r>
        <w:rPr>
          <w:rtl/>
        </w:rPr>
        <w:t>،</w:t>
      </w:r>
      <w:r w:rsidRPr="00035F5B">
        <w:rPr>
          <w:rtl/>
        </w:rPr>
        <w:t xml:space="preserve"> فإنّ طريقتهم في الانتقاد تخالف ما عليه جماهير النقّاد</w:t>
      </w:r>
      <w:r>
        <w:rPr>
          <w:rtl/>
        </w:rPr>
        <w:t>،</w:t>
      </w:r>
      <w:r w:rsidRPr="00035F5B">
        <w:rPr>
          <w:rtl/>
        </w:rPr>
        <w:t xml:space="preserve"> وتسرّعهم إلى الطعن بلا سبب ظاهر</w:t>
      </w:r>
      <w:r>
        <w:rPr>
          <w:rtl/>
        </w:rPr>
        <w:t>،</w:t>
      </w:r>
      <w:r w:rsidRPr="00035F5B">
        <w:rPr>
          <w:rtl/>
        </w:rPr>
        <w:t xml:space="preserve"> مما يريب اللبيب الماهر</w:t>
      </w:r>
      <w:r>
        <w:rPr>
          <w:rtl/>
        </w:rPr>
        <w:t>،</w:t>
      </w:r>
      <w:r w:rsidRPr="00035F5B">
        <w:rPr>
          <w:rtl/>
        </w:rPr>
        <w:t xml:space="preserve"> ولا يلتفت أحد من أئمّة الحديث والرجال إلى ما قاله الشيخان المذكوران [</w:t>
      </w:r>
      <w:r>
        <w:rPr>
          <w:rtl/>
        </w:rPr>
        <w:t xml:space="preserve"> </w:t>
      </w:r>
      <w:r w:rsidRPr="00035F5B">
        <w:rPr>
          <w:rtl/>
        </w:rPr>
        <w:t>يعني ابن الوليد وابن بابويه</w:t>
      </w:r>
      <w:r>
        <w:rPr>
          <w:rtl/>
        </w:rPr>
        <w:t xml:space="preserve"> </w:t>
      </w:r>
      <w:r w:rsidRPr="00035F5B">
        <w:rPr>
          <w:rtl/>
        </w:rPr>
        <w:t>] في هذا المجال</w:t>
      </w:r>
      <w:r>
        <w:rPr>
          <w:rtl/>
        </w:rPr>
        <w:t>،</w:t>
      </w:r>
      <w:r w:rsidRPr="00035F5B">
        <w:rPr>
          <w:rtl/>
        </w:rPr>
        <w:t xml:space="preserve"> بل المستفاد من تصريحاتهم وتلويحاتهم تخطئتهما في ذلك المقال [أي الطعن في أصل زيد النرسي]</w:t>
      </w:r>
      <w:r w:rsidRPr="00035F5B">
        <w:rPr>
          <w:rStyle w:val="libFootnotenumChar"/>
          <w:rtl/>
        </w:rPr>
        <w:t>(1)</w:t>
      </w:r>
      <w:r>
        <w:rPr>
          <w:rtl/>
        </w:rPr>
        <w:t>.</w:t>
      </w:r>
    </w:p>
    <w:p w:rsidR="00AE450B" w:rsidRDefault="00AE450B" w:rsidP="00AE450B">
      <w:pPr>
        <w:pStyle w:val="Heading3"/>
      </w:pPr>
      <w:bookmarkStart w:id="29" w:name="10"/>
      <w:bookmarkStart w:id="30" w:name="_Toc369514485"/>
      <w:bookmarkStart w:id="31" w:name="_Toc396900301"/>
      <w:r w:rsidRPr="00C560B8">
        <w:rPr>
          <w:rtl/>
        </w:rPr>
        <w:t>نماذج من تشدد القميين</w:t>
      </w:r>
      <w:bookmarkEnd w:id="29"/>
      <w:bookmarkEnd w:id="30"/>
      <w:bookmarkEnd w:id="31"/>
    </w:p>
    <w:p w:rsidR="00AE450B" w:rsidRDefault="00AE450B" w:rsidP="00AE450B">
      <w:pPr>
        <w:pStyle w:val="libNormal"/>
      </w:pPr>
      <w:r w:rsidRPr="00AE450B">
        <w:rPr>
          <w:rStyle w:val="libBold2Char"/>
          <w:rtl/>
        </w:rPr>
        <w:t>*</w:t>
      </w:r>
      <w:r w:rsidRPr="00035F5B">
        <w:rPr>
          <w:rtl/>
        </w:rPr>
        <w:t xml:space="preserve"> قال الكشي في الحسين بن عبيد الله [</w:t>
      </w:r>
      <w:r>
        <w:rPr>
          <w:rtl/>
        </w:rPr>
        <w:t xml:space="preserve"> </w:t>
      </w:r>
      <w:r w:rsidRPr="00035F5B">
        <w:rPr>
          <w:rtl/>
        </w:rPr>
        <w:t>المحرر</w:t>
      </w:r>
      <w:r>
        <w:rPr>
          <w:rtl/>
        </w:rPr>
        <w:t xml:space="preserve"> </w:t>
      </w:r>
      <w:r w:rsidRPr="00035F5B">
        <w:rPr>
          <w:rtl/>
        </w:rPr>
        <w:t>]</w:t>
      </w:r>
      <w:r>
        <w:rPr>
          <w:rtl/>
        </w:rPr>
        <w:t>:</w:t>
      </w:r>
      <w:r w:rsidRPr="00035F5B">
        <w:rPr>
          <w:rtl/>
        </w:rPr>
        <w:t xml:space="preserve"> إنّه أُخرج من قم في وقت كانوا يخرجون منها من اتهموه بالغلو</w:t>
      </w:r>
      <w:r w:rsidRPr="00035F5B">
        <w:rPr>
          <w:rStyle w:val="libFootnotenumChar"/>
          <w:rtl/>
        </w:rPr>
        <w:t>(2)</w:t>
      </w:r>
      <w:r>
        <w:rPr>
          <w:rtl/>
        </w:rPr>
        <w:t>.</w:t>
      </w:r>
    </w:p>
    <w:p w:rsidR="00AE450B" w:rsidRDefault="00AE450B" w:rsidP="00AE450B">
      <w:pPr>
        <w:pStyle w:val="libNormal"/>
      </w:pPr>
      <w:r w:rsidRPr="00AE450B">
        <w:rPr>
          <w:rStyle w:val="libBold2Char"/>
          <w:rtl/>
        </w:rPr>
        <w:t xml:space="preserve">* </w:t>
      </w:r>
      <w:r w:rsidRPr="00035F5B">
        <w:rPr>
          <w:rtl/>
        </w:rPr>
        <w:t>وروى الكشي</w:t>
      </w:r>
      <w:r>
        <w:rPr>
          <w:rtl/>
        </w:rPr>
        <w:t>،</w:t>
      </w:r>
      <w:r w:rsidRPr="00035F5B">
        <w:rPr>
          <w:rtl/>
        </w:rPr>
        <w:t xml:space="preserve"> عن جعفر بن معروف القمي</w:t>
      </w:r>
      <w:r>
        <w:rPr>
          <w:rtl/>
        </w:rPr>
        <w:t>،</w:t>
      </w:r>
      <w:r w:rsidRPr="00035F5B">
        <w:rPr>
          <w:rtl/>
        </w:rPr>
        <w:t xml:space="preserve"> قال</w:t>
      </w:r>
      <w:r>
        <w:rPr>
          <w:rtl/>
        </w:rPr>
        <w:t>:</w:t>
      </w:r>
      <w:r w:rsidRPr="00035F5B">
        <w:rPr>
          <w:rtl/>
        </w:rPr>
        <w:t xml:space="preserve"> صرت إلى محمد بن عيسى [</w:t>
      </w:r>
      <w:r>
        <w:rPr>
          <w:rtl/>
        </w:rPr>
        <w:t xml:space="preserve"> </w:t>
      </w:r>
      <w:r w:rsidRPr="00035F5B">
        <w:rPr>
          <w:rtl/>
        </w:rPr>
        <w:t>العبيدي</w:t>
      </w:r>
      <w:r>
        <w:rPr>
          <w:rtl/>
        </w:rPr>
        <w:t xml:space="preserve"> </w:t>
      </w:r>
      <w:r w:rsidRPr="00035F5B">
        <w:rPr>
          <w:rtl/>
        </w:rPr>
        <w:t>] لأكتب عنه</w:t>
      </w:r>
      <w:r>
        <w:rPr>
          <w:rtl/>
        </w:rPr>
        <w:t>،</w:t>
      </w:r>
      <w:r w:rsidRPr="00035F5B">
        <w:rPr>
          <w:rtl/>
        </w:rPr>
        <w:t xml:space="preserve"> فرأيته يتقلنس بالسوداء</w:t>
      </w:r>
      <w:r>
        <w:rPr>
          <w:rtl/>
        </w:rPr>
        <w:t>،</w:t>
      </w:r>
      <w:r w:rsidRPr="00035F5B">
        <w:rPr>
          <w:rtl/>
        </w:rPr>
        <w:t xml:space="preserve"> فخرجت من عنده ولم أعد إليه</w:t>
      </w:r>
      <w:r>
        <w:rPr>
          <w:rtl/>
        </w:rPr>
        <w:t>،</w:t>
      </w:r>
      <w:r w:rsidRPr="00035F5B">
        <w:rPr>
          <w:rtl/>
        </w:rPr>
        <w:t xml:space="preserve"> ثمّ اشتدّت ندامتي لِما تركت من الاستكثار منه لمّا رجعت</w:t>
      </w:r>
      <w:r>
        <w:rPr>
          <w:rtl/>
        </w:rPr>
        <w:t>،</w:t>
      </w:r>
      <w:r w:rsidRPr="00035F5B">
        <w:rPr>
          <w:rtl/>
        </w:rPr>
        <w:t xml:space="preserve"> وعلمت أنِّي قد غلطت</w:t>
      </w:r>
      <w:r>
        <w:rPr>
          <w:rtl/>
        </w:rPr>
        <w:t>.</w:t>
      </w:r>
    </w:p>
    <w:p w:rsidR="00AE450B" w:rsidRDefault="00AE450B" w:rsidP="00AE450B">
      <w:pPr>
        <w:pStyle w:val="libNormal"/>
      </w:pPr>
      <w:r w:rsidRPr="00035F5B">
        <w:rPr>
          <w:rtl/>
        </w:rPr>
        <w:t>وعن علي بن محمد القتيبي</w:t>
      </w:r>
      <w:r>
        <w:rPr>
          <w:rtl/>
        </w:rPr>
        <w:t>،</w:t>
      </w:r>
      <w:r w:rsidRPr="00035F5B">
        <w:rPr>
          <w:rtl/>
        </w:rPr>
        <w:t xml:space="preserve"> قال</w:t>
      </w:r>
      <w:r>
        <w:rPr>
          <w:rtl/>
        </w:rPr>
        <w:t>:</w:t>
      </w:r>
      <w:r w:rsidRPr="00035F5B">
        <w:rPr>
          <w:rtl/>
        </w:rPr>
        <w:t xml:space="preserve"> كان الفضل يحبُّ العبيدي و</w:t>
      </w:r>
      <w:r>
        <w:rPr>
          <w:rtl/>
        </w:rPr>
        <w:t xml:space="preserve"> </w:t>
      </w:r>
      <w:r w:rsidRPr="00035F5B">
        <w:rPr>
          <w:rtl/>
        </w:rPr>
        <w:t>يثني عليه و</w:t>
      </w:r>
      <w:r>
        <w:rPr>
          <w:rtl/>
        </w:rPr>
        <w:t xml:space="preserve"> </w:t>
      </w:r>
      <w:r w:rsidRPr="00035F5B">
        <w:rPr>
          <w:rtl/>
        </w:rPr>
        <w:t>يمدحه و</w:t>
      </w:r>
      <w:r>
        <w:rPr>
          <w:rtl/>
        </w:rPr>
        <w:t xml:space="preserve"> </w:t>
      </w:r>
      <w:r w:rsidRPr="00035F5B">
        <w:rPr>
          <w:rtl/>
        </w:rPr>
        <w:t>يميل إليه ويقول</w:t>
      </w:r>
      <w:r>
        <w:rPr>
          <w:rtl/>
        </w:rPr>
        <w:t>:</w:t>
      </w:r>
      <w:r w:rsidRPr="00035F5B">
        <w:rPr>
          <w:rtl/>
        </w:rPr>
        <w:t xml:space="preserve"> ليس في أقرانه مثله</w:t>
      </w:r>
      <w:r w:rsidRPr="00035F5B">
        <w:rPr>
          <w:rStyle w:val="libFootnotenumChar"/>
          <w:rtl/>
        </w:rPr>
        <w:t>(3)</w:t>
      </w:r>
      <w:r w:rsidRPr="00BD315F">
        <w:rPr>
          <w:rtl/>
        </w:rPr>
        <w:t>.</w:t>
      </w:r>
    </w:p>
    <w:p w:rsidR="00AE450B" w:rsidRDefault="00AE450B" w:rsidP="00AE450B">
      <w:pPr>
        <w:pStyle w:val="libNormal"/>
      </w:pPr>
      <w:r w:rsidRPr="00035F5B">
        <w:rPr>
          <w:rtl/>
        </w:rPr>
        <w:t>ولو راجعت ترجمة القاسم بن يقطين القمي</w:t>
      </w:r>
      <w:r w:rsidRPr="00035F5B">
        <w:rPr>
          <w:rStyle w:val="libFootnotenumChar"/>
          <w:rtl/>
        </w:rPr>
        <w:t>(4)</w:t>
      </w:r>
      <w:r w:rsidRPr="00035F5B">
        <w:rPr>
          <w:rtl/>
        </w:rPr>
        <w:t xml:space="preserve"> والحسن بن محمد المعروف بابن بابا</w:t>
      </w:r>
      <w:r w:rsidRPr="00035F5B">
        <w:rPr>
          <w:rStyle w:val="libFootnotenumChar"/>
          <w:rtl/>
        </w:rPr>
        <w:t>(5)</w:t>
      </w:r>
      <w:r w:rsidRPr="00035F5B">
        <w:rPr>
          <w:rtl/>
        </w:rPr>
        <w:t xml:space="preserve"> ترى في ترجمتهما ما يظهر اعتبار محمد بن عيسى العبيدي عند الإمام</w:t>
      </w:r>
    </w:p>
    <w:p w:rsidR="00AE450B" w:rsidRDefault="00AE450B" w:rsidP="00AE450B">
      <w:pPr>
        <w:pStyle w:val="libLine"/>
      </w:pPr>
      <w:r>
        <w:rPr>
          <w:rtl/>
        </w:rPr>
        <w:t>____________________</w:t>
      </w:r>
    </w:p>
    <w:p w:rsidR="00AE450B" w:rsidRDefault="00AE450B" w:rsidP="00AE450B">
      <w:pPr>
        <w:pStyle w:val="libFootnote0"/>
      </w:pPr>
      <w:r>
        <w:rPr>
          <w:rtl/>
        </w:rPr>
        <w:t>(</w:t>
      </w:r>
      <w:r w:rsidRPr="00C560B8">
        <w:rPr>
          <w:rtl/>
        </w:rPr>
        <w:t>1</w:t>
      </w:r>
      <w:r>
        <w:rPr>
          <w:rtl/>
        </w:rPr>
        <w:t>)</w:t>
      </w:r>
      <w:r w:rsidRPr="00C560B8">
        <w:rPr>
          <w:rtl/>
        </w:rPr>
        <w:t xml:space="preserve"> الفوائد الرجالية لبحر العلوم 2</w:t>
      </w:r>
      <w:r>
        <w:rPr>
          <w:rtl/>
        </w:rPr>
        <w:t xml:space="preserve">: </w:t>
      </w:r>
      <w:r w:rsidRPr="00C560B8">
        <w:rPr>
          <w:rtl/>
        </w:rPr>
        <w:t>369</w:t>
      </w:r>
      <w:r>
        <w:rPr>
          <w:rtl/>
        </w:rPr>
        <w:t>،</w:t>
      </w:r>
      <w:r w:rsidRPr="00C560B8">
        <w:rPr>
          <w:rtl/>
        </w:rPr>
        <w:t xml:space="preserve"> وعنه في خاتمة المستدرك 1</w:t>
      </w:r>
      <w:r>
        <w:rPr>
          <w:rtl/>
        </w:rPr>
        <w:t xml:space="preserve">: </w:t>
      </w:r>
      <w:r w:rsidRPr="00C560B8">
        <w:rPr>
          <w:rtl/>
        </w:rPr>
        <w:t>65</w:t>
      </w:r>
      <w:r>
        <w:rPr>
          <w:rtl/>
        </w:rPr>
        <w:t>.</w:t>
      </w:r>
    </w:p>
    <w:p w:rsidR="00AE450B" w:rsidRDefault="00AE450B" w:rsidP="00AE450B">
      <w:pPr>
        <w:pStyle w:val="libFootnote0"/>
      </w:pPr>
      <w:r>
        <w:rPr>
          <w:rtl/>
        </w:rPr>
        <w:t>(</w:t>
      </w:r>
      <w:r w:rsidRPr="00C560B8">
        <w:rPr>
          <w:rtl/>
        </w:rPr>
        <w:t>2</w:t>
      </w:r>
      <w:r>
        <w:rPr>
          <w:rtl/>
        </w:rPr>
        <w:t>)</w:t>
      </w:r>
      <w:r w:rsidRPr="00C560B8">
        <w:rPr>
          <w:rtl/>
        </w:rPr>
        <w:t xml:space="preserve"> رجال الكشي 2</w:t>
      </w:r>
      <w:r>
        <w:rPr>
          <w:rtl/>
        </w:rPr>
        <w:t xml:space="preserve">: </w:t>
      </w:r>
      <w:r w:rsidRPr="00C560B8">
        <w:rPr>
          <w:rtl/>
        </w:rPr>
        <w:t>799 / رقم 990</w:t>
      </w:r>
      <w:r>
        <w:rPr>
          <w:rtl/>
        </w:rPr>
        <w:t>.</w:t>
      </w:r>
    </w:p>
    <w:p w:rsidR="00AE450B" w:rsidRDefault="00AE450B" w:rsidP="00AE450B">
      <w:pPr>
        <w:pStyle w:val="libFootnote0"/>
      </w:pPr>
      <w:r>
        <w:rPr>
          <w:rtl/>
        </w:rPr>
        <w:t>(</w:t>
      </w:r>
      <w:r w:rsidRPr="00C560B8">
        <w:rPr>
          <w:rtl/>
        </w:rPr>
        <w:t>3</w:t>
      </w:r>
      <w:r>
        <w:rPr>
          <w:rtl/>
        </w:rPr>
        <w:t>)</w:t>
      </w:r>
      <w:r w:rsidRPr="00C560B8">
        <w:rPr>
          <w:rtl/>
        </w:rPr>
        <w:t xml:space="preserve"> رجال الكشي 2</w:t>
      </w:r>
      <w:r>
        <w:rPr>
          <w:rtl/>
        </w:rPr>
        <w:t xml:space="preserve">: </w:t>
      </w:r>
      <w:r w:rsidRPr="00C560B8">
        <w:rPr>
          <w:rtl/>
        </w:rPr>
        <w:t>817 / رقم 1022</w:t>
      </w:r>
      <w:r>
        <w:rPr>
          <w:rtl/>
        </w:rPr>
        <w:t>،</w:t>
      </w:r>
      <w:r w:rsidRPr="00C560B8">
        <w:rPr>
          <w:rtl/>
        </w:rPr>
        <w:t xml:space="preserve"> التحرير الطاووسي</w:t>
      </w:r>
      <w:r>
        <w:rPr>
          <w:rtl/>
        </w:rPr>
        <w:t xml:space="preserve">: </w:t>
      </w:r>
      <w:r w:rsidRPr="00C560B8">
        <w:rPr>
          <w:rtl/>
        </w:rPr>
        <w:t>527 / الرقم 387</w:t>
      </w:r>
      <w:r>
        <w:rPr>
          <w:rtl/>
        </w:rPr>
        <w:t>.</w:t>
      </w:r>
    </w:p>
    <w:p w:rsidR="00AE450B" w:rsidRDefault="00AE450B" w:rsidP="00AE450B">
      <w:pPr>
        <w:pStyle w:val="libFootnote0"/>
      </w:pPr>
      <w:r>
        <w:rPr>
          <w:rtl/>
        </w:rPr>
        <w:t>(</w:t>
      </w:r>
      <w:r w:rsidRPr="00C560B8">
        <w:rPr>
          <w:rtl/>
        </w:rPr>
        <w:t>4</w:t>
      </w:r>
      <w:r>
        <w:rPr>
          <w:rtl/>
        </w:rPr>
        <w:t>)</w:t>
      </w:r>
      <w:r w:rsidRPr="00C560B8">
        <w:rPr>
          <w:rtl/>
        </w:rPr>
        <w:t xml:space="preserve"> رجال الكشي 2</w:t>
      </w:r>
      <w:r>
        <w:rPr>
          <w:rtl/>
        </w:rPr>
        <w:t xml:space="preserve">: </w:t>
      </w:r>
      <w:r w:rsidRPr="00C560B8">
        <w:rPr>
          <w:rtl/>
        </w:rPr>
        <w:t>787 / رقم 996</w:t>
      </w:r>
      <w:r>
        <w:rPr>
          <w:rtl/>
        </w:rPr>
        <w:t>.</w:t>
      </w:r>
    </w:p>
    <w:p w:rsidR="00AE450B" w:rsidRPr="00C560B8" w:rsidRDefault="00AE450B" w:rsidP="00AE450B">
      <w:pPr>
        <w:pStyle w:val="libFootnote0"/>
      </w:pPr>
      <w:r>
        <w:rPr>
          <w:rtl/>
        </w:rPr>
        <w:t>(</w:t>
      </w:r>
      <w:r w:rsidRPr="00C560B8">
        <w:rPr>
          <w:rtl/>
        </w:rPr>
        <w:t>5</w:t>
      </w:r>
      <w:r>
        <w:rPr>
          <w:rtl/>
        </w:rPr>
        <w:t>)</w:t>
      </w:r>
      <w:r w:rsidRPr="00C560B8">
        <w:rPr>
          <w:rtl/>
        </w:rPr>
        <w:t xml:space="preserve"> رجال الكشي 2</w:t>
      </w:r>
      <w:r>
        <w:rPr>
          <w:rtl/>
        </w:rPr>
        <w:t xml:space="preserve">: </w:t>
      </w:r>
      <w:r w:rsidRPr="00C560B8">
        <w:rPr>
          <w:rtl/>
        </w:rPr>
        <w:t>787 / رقم 999 وفي ابن أبي الزرقاء ما يظهر منه اعتباره كذلك</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الهادي والعسكري</w:t>
      </w:r>
      <w:r w:rsidRPr="00327A0F">
        <w:rPr>
          <w:rStyle w:val="libAlaemChar"/>
          <w:rtl/>
        </w:rPr>
        <w:t>عليهما‌السلام</w:t>
      </w:r>
      <w:r>
        <w:rPr>
          <w:rtl/>
        </w:rPr>
        <w:t>؛</w:t>
      </w:r>
      <w:r w:rsidRPr="00035F5B">
        <w:rPr>
          <w:rtl/>
        </w:rPr>
        <w:t xml:space="preserve"> لأن محمد بن عيسى العبيدي قال</w:t>
      </w:r>
      <w:r>
        <w:rPr>
          <w:rtl/>
        </w:rPr>
        <w:t>:</w:t>
      </w:r>
      <w:r w:rsidRPr="00035F5B">
        <w:rPr>
          <w:rtl/>
        </w:rPr>
        <w:t xml:space="preserve"> كتَبَ إليَّ أبو الحسن العسكري [</w:t>
      </w:r>
      <w:r>
        <w:rPr>
          <w:rtl/>
        </w:rPr>
        <w:t xml:space="preserve"> </w:t>
      </w:r>
      <w:r w:rsidRPr="00035F5B">
        <w:rPr>
          <w:rtl/>
        </w:rPr>
        <w:t>وفي آخر العسكري</w:t>
      </w:r>
      <w:r>
        <w:rPr>
          <w:rtl/>
        </w:rPr>
        <w:t xml:space="preserve"> </w:t>
      </w:r>
      <w:r w:rsidRPr="00035F5B">
        <w:rPr>
          <w:rtl/>
        </w:rPr>
        <w:t>] ابتداء منه</w:t>
      </w:r>
      <w:r w:rsidRPr="00035F5B">
        <w:rPr>
          <w:rStyle w:val="libFootnotenumChar"/>
          <w:rtl/>
        </w:rPr>
        <w:t>(1)</w:t>
      </w:r>
      <w:r>
        <w:rPr>
          <w:rtl/>
        </w:rPr>
        <w:t>.</w:t>
      </w:r>
    </w:p>
    <w:p w:rsidR="00AE450B" w:rsidRDefault="00AE450B" w:rsidP="00AE450B">
      <w:pPr>
        <w:pStyle w:val="libNormal"/>
      </w:pPr>
      <w:r w:rsidRPr="00035F5B">
        <w:rPr>
          <w:rtl/>
        </w:rPr>
        <w:t>قال أبو العباس بن نوح</w:t>
      </w:r>
      <w:r>
        <w:rPr>
          <w:rtl/>
        </w:rPr>
        <w:t>:</w:t>
      </w:r>
      <w:r w:rsidRPr="00035F5B">
        <w:rPr>
          <w:rtl/>
        </w:rPr>
        <w:t xml:space="preserve"> وقد أصاب شيخنا أبو جعفر محمد بن الحسن بن الوليد في ذلك كله وتبعه أبو جعفر بن بابويه على ذلك إلاّ في محمد بن عيسى بن عبيد</w:t>
      </w:r>
      <w:r>
        <w:rPr>
          <w:rtl/>
        </w:rPr>
        <w:t>،</w:t>
      </w:r>
      <w:r w:rsidRPr="00035F5B">
        <w:rPr>
          <w:rtl/>
        </w:rPr>
        <w:t xml:space="preserve"> فما أدري ما رأيه فيه</w:t>
      </w:r>
      <w:r>
        <w:rPr>
          <w:rtl/>
        </w:rPr>
        <w:t xml:space="preserve"> </w:t>
      </w:r>
      <w:r w:rsidRPr="00035F5B">
        <w:rPr>
          <w:rtl/>
        </w:rPr>
        <w:t>!! لأنّه كان على ظاهر العدالة والثقة</w:t>
      </w:r>
      <w:r w:rsidRPr="00035F5B">
        <w:rPr>
          <w:rStyle w:val="libFootnotenumChar"/>
          <w:rtl/>
        </w:rPr>
        <w:t>(1)</w:t>
      </w:r>
      <w:r>
        <w:rPr>
          <w:rtl/>
        </w:rPr>
        <w:t>.</w:t>
      </w:r>
    </w:p>
    <w:p w:rsidR="00AE450B" w:rsidRDefault="00AE450B" w:rsidP="00AE450B">
      <w:pPr>
        <w:pStyle w:val="libNormal"/>
      </w:pPr>
      <w:r w:rsidRPr="00035F5B">
        <w:rPr>
          <w:rtl/>
        </w:rPr>
        <w:t>وقال النجاشي</w:t>
      </w:r>
      <w:r>
        <w:rPr>
          <w:rtl/>
        </w:rPr>
        <w:t>:</w:t>
      </w:r>
      <w:r w:rsidRPr="00035F5B">
        <w:rPr>
          <w:rtl/>
        </w:rPr>
        <w:t xml:space="preserve"> ورأيت أصحابنا ينكرون هذا القول ويقولون</w:t>
      </w:r>
      <w:r>
        <w:rPr>
          <w:rtl/>
        </w:rPr>
        <w:t>:</w:t>
      </w:r>
      <w:r w:rsidRPr="00035F5B">
        <w:rPr>
          <w:rtl/>
        </w:rPr>
        <w:t xml:space="preserve"> مَن مِثل أبي جعفر محمد بن عيسى</w:t>
      </w:r>
      <w:r>
        <w:rPr>
          <w:rtl/>
        </w:rPr>
        <w:t xml:space="preserve"> </w:t>
      </w:r>
      <w:r w:rsidRPr="00035F5B">
        <w:rPr>
          <w:rtl/>
        </w:rPr>
        <w:t>سكن بغداد</w:t>
      </w:r>
      <w:r>
        <w:rPr>
          <w:rtl/>
        </w:rPr>
        <w:t>؟</w:t>
      </w:r>
      <w:r w:rsidRPr="00035F5B">
        <w:rPr>
          <w:rtl/>
        </w:rPr>
        <w:t xml:space="preserve">! </w:t>
      </w:r>
      <w:r w:rsidRPr="00035F5B">
        <w:rPr>
          <w:rStyle w:val="libFootnotenumChar"/>
          <w:rtl/>
        </w:rPr>
        <w:t>(2)</w:t>
      </w:r>
      <w:r w:rsidRPr="00BD315F">
        <w:rPr>
          <w:rtl/>
        </w:rPr>
        <w:t>.</w:t>
      </w:r>
    </w:p>
    <w:p w:rsidR="00AE450B" w:rsidRDefault="00AE450B" w:rsidP="00AE450B">
      <w:pPr>
        <w:pStyle w:val="libNormal"/>
      </w:pPr>
      <w:r w:rsidRPr="00035F5B">
        <w:rPr>
          <w:rtl/>
        </w:rPr>
        <w:t>وشخص كهذا هو ممن اتّهم عند القميين بالغلوّ فلم يرووا عنه</w:t>
      </w:r>
      <w:r>
        <w:rPr>
          <w:rtl/>
        </w:rPr>
        <w:t>،</w:t>
      </w:r>
      <w:r w:rsidRPr="00035F5B">
        <w:rPr>
          <w:rtl/>
        </w:rPr>
        <w:t xml:space="preserve"> لما قيل عنه</w:t>
      </w:r>
      <w:r>
        <w:rPr>
          <w:rtl/>
        </w:rPr>
        <w:t>:</w:t>
      </w:r>
      <w:r w:rsidRPr="00035F5B">
        <w:rPr>
          <w:rtl/>
        </w:rPr>
        <w:t xml:space="preserve"> إنّه كان يذهب مذهب الغلاة</w:t>
      </w:r>
      <w:r w:rsidRPr="00035F5B">
        <w:rPr>
          <w:rStyle w:val="libFootnotenumChar"/>
          <w:rtl/>
        </w:rPr>
        <w:t>(3)</w:t>
      </w:r>
      <w:r w:rsidRPr="00BD315F">
        <w:rPr>
          <w:rtl/>
        </w:rPr>
        <w:t>.</w:t>
      </w:r>
    </w:p>
    <w:p w:rsidR="00AE450B" w:rsidRDefault="00AE450B" w:rsidP="00AE450B">
      <w:pPr>
        <w:pStyle w:val="libNormal"/>
      </w:pPr>
      <w:r w:rsidRPr="00AE450B">
        <w:rPr>
          <w:rStyle w:val="libBold2Char"/>
          <w:rtl/>
        </w:rPr>
        <w:t>*</w:t>
      </w:r>
      <w:r w:rsidRPr="00035F5B">
        <w:rPr>
          <w:rtl/>
        </w:rPr>
        <w:t xml:space="preserve"> وقد تسرّعوا كذلك في محمد بن موسى بن عيسى السمّان والقول فيه إنّه وضع كتابي زيد النرسي وزيد الزّراد، ولو راجعت ترجمة زيد النرسي وزيد الزراد لوقفت على قول ابن الغضائري</w:t>
      </w:r>
      <w:r>
        <w:rPr>
          <w:rtl/>
        </w:rPr>
        <w:t>:</w:t>
      </w:r>
      <w:r w:rsidRPr="00035F5B">
        <w:rPr>
          <w:rtl/>
        </w:rPr>
        <w:t xml:space="preserve"> قال أبو جعفر بن بابويه</w:t>
      </w:r>
      <w:r>
        <w:rPr>
          <w:rtl/>
        </w:rPr>
        <w:t>:</w:t>
      </w:r>
      <w:r w:rsidRPr="00035F5B">
        <w:rPr>
          <w:rtl/>
        </w:rPr>
        <w:t xml:space="preserve"> إنّ كتابهما موضوع، وضعه محمد بن موسى السمان</w:t>
      </w:r>
      <w:r>
        <w:rPr>
          <w:rtl/>
        </w:rPr>
        <w:t>؛</w:t>
      </w:r>
      <w:r w:rsidRPr="00035F5B">
        <w:rPr>
          <w:rtl/>
        </w:rPr>
        <w:t xml:space="preserve"> وغلط أبو جعفر في هذا القول، فإنّي رأيت كتبهما مسموعة من محمد بن أبي عمير</w:t>
      </w:r>
      <w:r w:rsidRPr="00035F5B">
        <w:rPr>
          <w:rStyle w:val="libFootnotenumChar"/>
          <w:rtl/>
        </w:rPr>
        <w:t>(4)</w:t>
      </w:r>
      <w:r w:rsidRPr="00BD315F">
        <w:rPr>
          <w:rtl/>
        </w:rPr>
        <w:t>.</w:t>
      </w:r>
    </w:p>
    <w:p w:rsidR="00AE450B" w:rsidRDefault="00AE450B" w:rsidP="00AE450B">
      <w:pPr>
        <w:pStyle w:val="libNormal"/>
      </w:pPr>
      <w:r w:rsidRPr="00C560B8">
        <w:rPr>
          <w:rtl/>
        </w:rPr>
        <w:t>قال النجاشي</w:t>
      </w:r>
      <w:r>
        <w:rPr>
          <w:rtl/>
        </w:rPr>
        <w:t>:</w:t>
      </w:r>
      <w:r w:rsidRPr="00C560B8">
        <w:rPr>
          <w:rtl/>
        </w:rPr>
        <w:t xml:space="preserve"> محمد بن موسى بن عيسى</w:t>
      </w:r>
      <w:r>
        <w:rPr>
          <w:rtl/>
        </w:rPr>
        <w:t>،</w:t>
      </w:r>
      <w:r w:rsidRPr="00C560B8">
        <w:rPr>
          <w:rtl/>
        </w:rPr>
        <w:t xml:space="preserve"> أبو جعفر الهمداني السمان</w:t>
      </w:r>
      <w:r>
        <w:rPr>
          <w:rtl/>
        </w:rPr>
        <w:t>،</w:t>
      </w:r>
      <w:r w:rsidRPr="00C560B8">
        <w:rPr>
          <w:rtl/>
        </w:rPr>
        <w:t xml:space="preserve"> ضعفه القميّون بالغلوّ</w:t>
      </w:r>
      <w:r>
        <w:rPr>
          <w:rtl/>
        </w:rPr>
        <w:t>،</w:t>
      </w:r>
      <w:r w:rsidRPr="00C560B8">
        <w:rPr>
          <w:rtl/>
        </w:rPr>
        <w:t xml:space="preserve"> وكان ابن الوليد يقول</w:t>
      </w:r>
      <w:r>
        <w:rPr>
          <w:rtl/>
        </w:rPr>
        <w:t>:</w:t>
      </w:r>
      <w:r w:rsidRPr="00C560B8">
        <w:rPr>
          <w:rtl/>
        </w:rPr>
        <w:t xml:space="preserve"> إنّه كان يضع الحديث</w:t>
      </w:r>
      <w:r>
        <w:rPr>
          <w:rtl/>
        </w:rPr>
        <w:t>،</w:t>
      </w:r>
      <w:r w:rsidRPr="00C560B8">
        <w:rPr>
          <w:rtl/>
        </w:rPr>
        <w:t xml:space="preserve"> والله أعلم</w:t>
      </w:r>
      <w:r>
        <w:rPr>
          <w:rtl/>
        </w:rPr>
        <w:t>.</w:t>
      </w:r>
    </w:p>
    <w:p w:rsidR="00AE450B" w:rsidRDefault="00AE450B" w:rsidP="00AE450B">
      <w:pPr>
        <w:pStyle w:val="libNormal"/>
      </w:pPr>
      <w:r w:rsidRPr="00C560B8">
        <w:rPr>
          <w:rtl/>
        </w:rPr>
        <w:t>له كتاب ما روي في أيّام الأسبوع</w:t>
      </w:r>
      <w:r>
        <w:rPr>
          <w:rtl/>
        </w:rPr>
        <w:t>،</w:t>
      </w:r>
      <w:r w:rsidRPr="00C560B8">
        <w:rPr>
          <w:rtl/>
        </w:rPr>
        <w:t xml:space="preserve"> وكتاب الردّ على الغلاة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560B8">
        <w:rPr>
          <w:rtl/>
        </w:rPr>
        <w:t>1</w:t>
      </w:r>
      <w:r>
        <w:rPr>
          <w:rtl/>
        </w:rPr>
        <w:t>)</w:t>
      </w:r>
      <w:r w:rsidRPr="00C560B8">
        <w:rPr>
          <w:rtl/>
        </w:rPr>
        <w:t xml:space="preserve"> رجال الكشي 2</w:t>
      </w:r>
      <w:r>
        <w:rPr>
          <w:rtl/>
        </w:rPr>
        <w:t xml:space="preserve">: </w:t>
      </w:r>
      <w:r w:rsidRPr="00C560B8">
        <w:rPr>
          <w:rtl/>
        </w:rPr>
        <w:t>804 / الرقم 996</w:t>
      </w:r>
      <w:r>
        <w:rPr>
          <w:rtl/>
        </w:rPr>
        <w:t>.</w:t>
      </w:r>
    </w:p>
    <w:p w:rsidR="00AE450B" w:rsidRDefault="00AE450B" w:rsidP="00AE450B">
      <w:pPr>
        <w:pStyle w:val="libFootnote0"/>
      </w:pPr>
      <w:r>
        <w:rPr>
          <w:rtl/>
        </w:rPr>
        <w:t>(</w:t>
      </w:r>
      <w:r w:rsidRPr="00C560B8">
        <w:rPr>
          <w:rtl/>
        </w:rPr>
        <w:t>2</w:t>
      </w:r>
      <w:r>
        <w:rPr>
          <w:rtl/>
        </w:rPr>
        <w:t>)</w:t>
      </w:r>
      <w:r w:rsidRPr="00C560B8">
        <w:rPr>
          <w:rtl/>
        </w:rPr>
        <w:t xml:space="preserve"> رجال النجاشي</w:t>
      </w:r>
      <w:r>
        <w:rPr>
          <w:rtl/>
        </w:rPr>
        <w:t xml:space="preserve">: </w:t>
      </w:r>
      <w:r w:rsidRPr="00C560B8">
        <w:rPr>
          <w:rtl/>
        </w:rPr>
        <w:t>348 / ت 939</w:t>
      </w:r>
      <w:r>
        <w:rPr>
          <w:rtl/>
        </w:rPr>
        <w:t>،</w:t>
      </w:r>
      <w:r w:rsidRPr="00C560B8">
        <w:rPr>
          <w:rtl/>
        </w:rPr>
        <w:t xml:space="preserve"> خلاصة الأقوال</w:t>
      </w:r>
      <w:r>
        <w:rPr>
          <w:rtl/>
        </w:rPr>
        <w:t xml:space="preserve">: </w:t>
      </w:r>
      <w:r w:rsidRPr="00C560B8">
        <w:rPr>
          <w:rtl/>
        </w:rPr>
        <w:t>431 / الفائدة الرابعة</w:t>
      </w:r>
      <w:r>
        <w:rPr>
          <w:rtl/>
        </w:rPr>
        <w:t>.</w:t>
      </w:r>
    </w:p>
    <w:p w:rsidR="00AE450B" w:rsidRDefault="00AE450B" w:rsidP="00AE450B">
      <w:pPr>
        <w:pStyle w:val="libFootnote0"/>
      </w:pPr>
      <w:r>
        <w:rPr>
          <w:rtl/>
        </w:rPr>
        <w:t>(</w:t>
      </w:r>
      <w:r w:rsidRPr="00C560B8">
        <w:rPr>
          <w:rtl/>
        </w:rPr>
        <w:t>3</w:t>
      </w:r>
      <w:r>
        <w:rPr>
          <w:rtl/>
        </w:rPr>
        <w:t>)</w:t>
      </w:r>
      <w:r w:rsidRPr="00C560B8">
        <w:rPr>
          <w:rtl/>
        </w:rPr>
        <w:t xml:space="preserve"> رجال النجاشي</w:t>
      </w:r>
      <w:r>
        <w:rPr>
          <w:rtl/>
        </w:rPr>
        <w:t xml:space="preserve">: </w:t>
      </w:r>
      <w:r w:rsidRPr="00C560B8">
        <w:rPr>
          <w:rtl/>
        </w:rPr>
        <w:t>333 / ت 896</w:t>
      </w:r>
      <w:r>
        <w:rPr>
          <w:rtl/>
        </w:rPr>
        <w:t>.</w:t>
      </w:r>
    </w:p>
    <w:p w:rsidR="00AE450B" w:rsidRDefault="00AE450B" w:rsidP="00AE450B">
      <w:pPr>
        <w:pStyle w:val="libFootnote0"/>
      </w:pPr>
      <w:r>
        <w:rPr>
          <w:rtl/>
        </w:rPr>
        <w:t>(</w:t>
      </w:r>
      <w:r w:rsidRPr="00C560B8">
        <w:rPr>
          <w:rtl/>
        </w:rPr>
        <w:t>4</w:t>
      </w:r>
      <w:r>
        <w:rPr>
          <w:rtl/>
        </w:rPr>
        <w:t>)</w:t>
      </w:r>
      <w:r w:rsidRPr="00C560B8">
        <w:rPr>
          <w:rtl/>
        </w:rPr>
        <w:t xml:space="preserve"> الفهرست</w:t>
      </w:r>
      <w:r>
        <w:rPr>
          <w:rtl/>
        </w:rPr>
        <w:t xml:space="preserve">: </w:t>
      </w:r>
      <w:r w:rsidRPr="00C560B8">
        <w:rPr>
          <w:rtl/>
        </w:rPr>
        <w:t>216 / ت 611</w:t>
      </w:r>
      <w:r>
        <w:rPr>
          <w:rtl/>
        </w:rPr>
        <w:t>.</w:t>
      </w:r>
    </w:p>
    <w:p w:rsidR="00AE450B" w:rsidRPr="00C560B8" w:rsidRDefault="00AE450B" w:rsidP="00AE450B">
      <w:pPr>
        <w:pStyle w:val="libFootnote0"/>
      </w:pPr>
      <w:r>
        <w:rPr>
          <w:rtl/>
        </w:rPr>
        <w:t>(</w:t>
      </w:r>
      <w:r w:rsidRPr="00C560B8">
        <w:rPr>
          <w:rtl/>
        </w:rPr>
        <w:t>5</w:t>
      </w:r>
      <w:r>
        <w:rPr>
          <w:rtl/>
        </w:rPr>
        <w:t>)</w:t>
      </w:r>
      <w:r w:rsidRPr="00C560B8">
        <w:rPr>
          <w:rtl/>
        </w:rPr>
        <w:t xml:space="preserve"> رجال ابن الغضائري</w:t>
      </w:r>
      <w:r>
        <w:rPr>
          <w:rtl/>
        </w:rPr>
        <w:t xml:space="preserve">: </w:t>
      </w:r>
      <w:r w:rsidRPr="00C560B8">
        <w:rPr>
          <w:rtl/>
        </w:rPr>
        <w:t>62 / ت 53</w:t>
      </w:r>
      <w:r>
        <w:rPr>
          <w:rtl/>
        </w:rPr>
        <w:t>،</w:t>
      </w:r>
      <w:r w:rsidRPr="00C560B8">
        <w:rPr>
          <w:rtl/>
        </w:rPr>
        <w:t xml:space="preserve"> وعنه في خلاصة الأقوال</w:t>
      </w:r>
      <w:r>
        <w:rPr>
          <w:rtl/>
        </w:rPr>
        <w:t xml:space="preserve">: </w:t>
      </w:r>
      <w:r w:rsidRPr="00C560B8">
        <w:rPr>
          <w:rtl/>
        </w:rPr>
        <w:t>347 / الفصل 10 / الباب 1 / ت 4</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أخبرنا ابن شاذان عن أحمد بن محمد بن يحيى</w:t>
      </w:r>
      <w:r>
        <w:rPr>
          <w:rtl/>
        </w:rPr>
        <w:t>،</w:t>
      </w:r>
      <w:r w:rsidRPr="00035F5B">
        <w:rPr>
          <w:rtl/>
        </w:rPr>
        <w:t xml:space="preserve"> عن أبيه</w:t>
      </w:r>
      <w:r>
        <w:rPr>
          <w:rtl/>
        </w:rPr>
        <w:t>،</w:t>
      </w:r>
      <w:r w:rsidRPr="00035F5B">
        <w:rPr>
          <w:rtl/>
        </w:rPr>
        <w:t xml:space="preserve"> عنه بكتبه</w:t>
      </w:r>
      <w:r w:rsidRPr="00035F5B">
        <w:rPr>
          <w:rStyle w:val="libFootnotenumChar"/>
          <w:rtl/>
        </w:rPr>
        <w:t>(1)</w:t>
      </w:r>
      <w:r w:rsidRPr="00BD315F">
        <w:rPr>
          <w:rtl/>
        </w:rPr>
        <w:t>.</w:t>
      </w:r>
    </w:p>
    <w:p w:rsidR="00AE450B" w:rsidRDefault="00AE450B" w:rsidP="00AE450B">
      <w:pPr>
        <w:pStyle w:val="libNormal"/>
      </w:pPr>
      <w:r w:rsidRPr="00035F5B">
        <w:rPr>
          <w:rtl/>
        </w:rPr>
        <w:t>كيف يقول الصدوق ذلك تبعاً لابن الوليد</w:t>
      </w:r>
      <w:r>
        <w:rPr>
          <w:rtl/>
        </w:rPr>
        <w:t>،</w:t>
      </w:r>
      <w:r w:rsidRPr="00035F5B">
        <w:rPr>
          <w:rtl/>
        </w:rPr>
        <w:t xml:space="preserve"> والنجاشي يقول في رجاله</w:t>
      </w:r>
      <w:r>
        <w:rPr>
          <w:rtl/>
        </w:rPr>
        <w:t>:</w:t>
      </w:r>
      <w:r w:rsidRPr="00035F5B">
        <w:rPr>
          <w:rtl/>
        </w:rPr>
        <w:t xml:space="preserve"> حدّثنا علي بن إبراهيم بن هاشم</w:t>
      </w:r>
      <w:r>
        <w:rPr>
          <w:rtl/>
        </w:rPr>
        <w:t>،</w:t>
      </w:r>
      <w:r w:rsidRPr="00035F5B">
        <w:rPr>
          <w:rtl/>
        </w:rPr>
        <w:t xml:space="preserve"> عن أبيه</w:t>
      </w:r>
      <w:r>
        <w:rPr>
          <w:rtl/>
        </w:rPr>
        <w:t>،</w:t>
      </w:r>
      <w:r w:rsidRPr="00035F5B">
        <w:rPr>
          <w:rtl/>
        </w:rPr>
        <w:t xml:space="preserve"> عن ابن أبي عمير</w:t>
      </w:r>
      <w:r>
        <w:rPr>
          <w:rtl/>
        </w:rPr>
        <w:t>،</w:t>
      </w:r>
      <w:r w:rsidRPr="00035F5B">
        <w:rPr>
          <w:rtl/>
        </w:rPr>
        <w:t xml:space="preserve"> عن زيد النرسي بكتابه</w:t>
      </w:r>
      <w:r w:rsidRPr="00035F5B">
        <w:rPr>
          <w:rStyle w:val="libFootnotenumChar"/>
          <w:rtl/>
        </w:rPr>
        <w:t>(2)</w:t>
      </w:r>
      <w:r>
        <w:rPr>
          <w:rtl/>
        </w:rPr>
        <w:t>.</w:t>
      </w:r>
    </w:p>
    <w:p w:rsidR="00AE450B" w:rsidRDefault="00AE450B" w:rsidP="00AE450B">
      <w:pPr>
        <w:pStyle w:val="libNormal"/>
      </w:pPr>
      <w:r w:rsidRPr="00035F5B">
        <w:rPr>
          <w:rtl/>
        </w:rPr>
        <w:t xml:space="preserve">ونص شيخ الطائفة في </w:t>
      </w:r>
      <w:r w:rsidRPr="00AE450B">
        <w:rPr>
          <w:rStyle w:val="libBold2Char"/>
          <w:rtl/>
        </w:rPr>
        <w:t>الفهرست</w:t>
      </w:r>
      <w:r w:rsidRPr="00035F5B">
        <w:rPr>
          <w:rtl/>
        </w:rPr>
        <w:t xml:space="preserve"> على رواية ابن أبي عمير لكتاب زيد النرسي كما ذكره النجاشي</w:t>
      </w:r>
      <w:r>
        <w:rPr>
          <w:rtl/>
        </w:rPr>
        <w:t>،</w:t>
      </w:r>
      <w:r w:rsidRPr="00035F5B">
        <w:rPr>
          <w:rtl/>
        </w:rPr>
        <w:t xml:space="preserve"> ثم ذكر في ترجمة ابن أبي عمير طرقه المعتبرة الصحيحة التي تنتهي إليه</w:t>
      </w:r>
      <w:r w:rsidRPr="00035F5B">
        <w:rPr>
          <w:rStyle w:val="libFootnotenumChar"/>
          <w:rtl/>
        </w:rPr>
        <w:t>(3)</w:t>
      </w:r>
      <w:r>
        <w:rPr>
          <w:rtl/>
        </w:rPr>
        <w:t>.</w:t>
      </w:r>
    </w:p>
    <w:p w:rsidR="00AE450B" w:rsidRDefault="00AE450B" w:rsidP="00AE450B">
      <w:pPr>
        <w:pStyle w:val="libNormal"/>
      </w:pPr>
      <w:r w:rsidRPr="00035F5B">
        <w:rPr>
          <w:rtl/>
        </w:rPr>
        <w:t xml:space="preserve">وقال الشيخ في </w:t>
      </w:r>
      <w:r w:rsidRPr="00AE450B">
        <w:rPr>
          <w:rStyle w:val="libBold2Char"/>
          <w:rtl/>
        </w:rPr>
        <w:t>العدّة</w:t>
      </w:r>
      <w:r w:rsidRPr="00035F5B">
        <w:rPr>
          <w:rtl/>
        </w:rPr>
        <w:t xml:space="preserve"> عن ابن أبي عمير</w:t>
      </w:r>
      <w:r>
        <w:rPr>
          <w:rtl/>
        </w:rPr>
        <w:t>:</w:t>
      </w:r>
      <w:r w:rsidRPr="00035F5B">
        <w:rPr>
          <w:rtl/>
        </w:rPr>
        <w:t xml:space="preserve"> إنّه لا يروى ولا يرسل إلاّ عمّن يوثق به</w:t>
      </w:r>
      <w:r>
        <w:rPr>
          <w:rtl/>
        </w:rPr>
        <w:t>.</w:t>
      </w:r>
      <w:r w:rsidRPr="00035F5B">
        <w:rPr>
          <w:rtl/>
        </w:rPr>
        <w:t xml:space="preserve"> وهذا توثيق عامّ لمن روى عنه</w:t>
      </w:r>
      <w:r w:rsidRPr="00035F5B">
        <w:rPr>
          <w:rStyle w:val="libFootnotenumChar"/>
          <w:rtl/>
        </w:rPr>
        <w:t>(4)</w:t>
      </w:r>
      <w:r w:rsidRPr="00035F5B">
        <w:rPr>
          <w:rtl/>
        </w:rPr>
        <w:t xml:space="preserve"> [</w:t>
      </w:r>
      <w:r>
        <w:rPr>
          <w:rtl/>
        </w:rPr>
        <w:t xml:space="preserve"> </w:t>
      </w:r>
      <w:r w:rsidRPr="00035F5B">
        <w:rPr>
          <w:rtl/>
        </w:rPr>
        <w:t>وفيه روايته لكتاب زيد النرسي</w:t>
      </w:r>
      <w:r>
        <w:rPr>
          <w:rtl/>
        </w:rPr>
        <w:t xml:space="preserve"> </w:t>
      </w:r>
      <w:r w:rsidRPr="00035F5B">
        <w:rPr>
          <w:rtl/>
        </w:rPr>
        <w:t>] ولا معارض له ها هنا</w:t>
      </w:r>
      <w:r>
        <w:rPr>
          <w:rtl/>
        </w:rPr>
        <w:t>.</w:t>
      </w:r>
    </w:p>
    <w:p w:rsidR="00AE450B" w:rsidRDefault="00AE450B" w:rsidP="00AE450B">
      <w:pPr>
        <w:pStyle w:val="libNormal"/>
      </w:pPr>
      <w:r w:rsidRPr="00C560B8">
        <w:rPr>
          <w:rtl/>
        </w:rPr>
        <w:t>قال السيّد بحر العلوم</w:t>
      </w:r>
      <w:r>
        <w:rPr>
          <w:rtl/>
        </w:rPr>
        <w:t>:</w:t>
      </w:r>
      <w:r w:rsidRPr="00C560B8">
        <w:rPr>
          <w:rtl/>
        </w:rPr>
        <w:t xml:space="preserve"> وفي كلام الشيخ تخطئة ظاهرة للصدوق وشيخه في حكمهما بأنّ أصل زيد النرسي من موضوعات محمد بن موسى الهمداني</w:t>
      </w:r>
      <w:r>
        <w:rPr>
          <w:rtl/>
        </w:rPr>
        <w:t>،</w:t>
      </w:r>
      <w:r w:rsidRPr="00C560B8">
        <w:rPr>
          <w:rtl/>
        </w:rPr>
        <w:t xml:space="preserve"> فإنه متى صحّت رواية ابن أبي عمير إيّاه عن صاحبه</w:t>
      </w:r>
      <w:r>
        <w:rPr>
          <w:rtl/>
        </w:rPr>
        <w:t>،</w:t>
      </w:r>
      <w:r w:rsidRPr="00C560B8">
        <w:rPr>
          <w:rtl/>
        </w:rPr>
        <w:t xml:space="preserve"> امتنع إسناد وضعه إلى الهمداني المتأخّر العصر عن زمن الراوي والمرويّ عنه</w:t>
      </w:r>
      <w:r>
        <w:rPr>
          <w:rtl/>
        </w:rPr>
        <w:t>.</w:t>
      </w:r>
    </w:p>
    <w:p w:rsidR="00AE450B" w:rsidRDefault="00AE450B" w:rsidP="00AE450B">
      <w:pPr>
        <w:pStyle w:val="libNormal"/>
      </w:pPr>
      <w:r w:rsidRPr="00C560B8">
        <w:rPr>
          <w:rtl/>
        </w:rPr>
        <w:t>وأمّا النجاشي فقد عرفت مما نقلناه عنه روايته لهذا الأصل في الحسن كالصحيح</w:t>
      </w:r>
      <w:r>
        <w:rPr>
          <w:rtl/>
        </w:rPr>
        <w:t xml:space="preserve"> </w:t>
      </w:r>
      <w:r w:rsidRPr="00C560B8">
        <w:rPr>
          <w:rtl/>
        </w:rPr>
        <w:t>بل الصحيح على الأصح</w:t>
      </w:r>
      <w:r>
        <w:rPr>
          <w:rtl/>
        </w:rPr>
        <w:t xml:space="preserve"> </w:t>
      </w:r>
      <w:r w:rsidRPr="00C560B8">
        <w:rPr>
          <w:rtl/>
        </w:rPr>
        <w:t>عن ابن أبي عمير عن صاحب الأصل</w:t>
      </w:r>
      <w:r>
        <w:rPr>
          <w:rtl/>
        </w:rPr>
        <w:t>،</w:t>
      </w:r>
      <w:r w:rsidRPr="00C560B8">
        <w:rPr>
          <w:rtl/>
        </w:rPr>
        <w:t xml:space="preserve"> وقد روى أصل زيد الزراد عن المفيد</w:t>
      </w:r>
      <w:r>
        <w:rPr>
          <w:rtl/>
        </w:rPr>
        <w:t>،</w:t>
      </w:r>
      <w:r w:rsidRPr="00C560B8">
        <w:rPr>
          <w:rtl/>
        </w:rPr>
        <w:t xml:space="preserve"> عن ابن قولويه</w:t>
      </w:r>
      <w:r>
        <w:rPr>
          <w:rtl/>
        </w:rPr>
        <w:t>،</w:t>
      </w:r>
      <w:r w:rsidRPr="00C560B8">
        <w:rPr>
          <w:rtl/>
        </w:rPr>
        <w:t xml:space="preserve"> عن أبيه وعلي بن بابويه</w:t>
      </w:r>
      <w:r>
        <w:rPr>
          <w:rtl/>
        </w:rPr>
        <w:t>،</w:t>
      </w:r>
      <w:r w:rsidRPr="00C560B8">
        <w:rPr>
          <w:rtl/>
        </w:rPr>
        <w:t xml:space="preserve"> عن علي</w:t>
      </w:r>
    </w:p>
    <w:p w:rsidR="00AE450B" w:rsidRDefault="00AE450B" w:rsidP="00AE450B">
      <w:pPr>
        <w:pStyle w:val="libLine"/>
      </w:pPr>
      <w:r>
        <w:rPr>
          <w:rtl/>
        </w:rPr>
        <w:t>____________________</w:t>
      </w:r>
    </w:p>
    <w:p w:rsidR="00AE450B" w:rsidRDefault="00AE450B" w:rsidP="00AE450B">
      <w:pPr>
        <w:pStyle w:val="libFootnote0"/>
      </w:pPr>
      <w:r>
        <w:rPr>
          <w:rtl/>
        </w:rPr>
        <w:t>(</w:t>
      </w:r>
      <w:r w:rsidRPr="00C560B8">
        <w:rPr>
          <w:rtl/>
        </w:rPr>
        <w:t>1</w:t>
      </w:r>
      <w:r>
        <w:rPr>
          <w:rtl/>
        </w:rPr>
        <w:t>)</w:t>
      </w:r>
      <w:r w:rsidRPr="00C560B8">
        <w:rPr>
          <w:rtl/>
        </w:rPr>
        <w:t xml:space="preserve"> رجال النجاشي</w:t>
      </w:r>
      <w:r>
        <w:rPr>
          <w:rtl/>
        </w:rPr>
        <w:t xml:space="preserve">: </w:t>
      </w:r>
      <w:r w:rsidRPr="00C560B8">
        <w:rPr>
          <w:rtl/>
        </w:rPr>
        <w:t>338 / ت 904</w:t>
      </w:r>
      <w:r>
        <w:rPr>
          <w:rtl/>
        </w:rPr>
        <w:t>.</w:t>
      </w:r>
      <w:r w:rsidRPr="00C560B8">
        <w:rPr>
          <w:rtl/>
        </w:rPr>
        <w:t xml:space="preserve"> وقد يكون فيما كتبه في الرد على الغلاة كان دفاعاً عن نفسه ضد التهمة الموجهة إليه</w:t>
      </w:r>
      <w:r>
        <w:rPr>
          <w:rtl/>
        </w:rPr>
        <w:t>.</w:t>
      </w:r>
    </w:p>
    <w:p w:rsidR="00AE450B" w:rsidRDefault="00AE450B" w:rsidP="00AE450B">
      <w:pPr>
        <w:pStyle w:val="libFootnote0"/>
      </w:pPr>
      <w:r>
        <w:rPr>
          <w:rtl/>
        </w:rPr>
        <w:t>(</w:t>
      </w:r>
      <w:r w:rsidRPr="00C560B8">
        <w:rPr>
          <w:rtl/>
        </w:rPr>
        <w:t>2</w:t>
      </w:r>
      <w:r>
        <w:rPr>
          <w:rtl/>
        </w:rPr>
        <w:t>)</w:t>
      </w:r>
      <w:r w:rsidRPr="00C560B8">
        <w:rPr>
          <w:rtl/>
        </w:rPr>
        <w:t xml:space="preserve"> رجال النجاشي</w:t>
      </w:r>
      <w:r>
        <w:rPr>
          <w:rtl/>
        </w:rPr>
        <w:t xml:space="preserve">: </w:t>
      </w:r>
      <w:r w:rsidRPr="00C560B8">
        <w:rPr>
          <w:rtl/>
        </w:rPr>
        <w:t>176 / ت 460</w:t>
      </w:r>
      <w:r>
        <w:rPr>
          <w:rtl/>
        </w:rPr>
        <w:t>:</w:t>
      </w:r>
      <w:r w:rsidRPr="00C560B8">
        <w:rPr>
          <w:rtl/>
        </w:rPr>
        <w:t xml:space="preserve"> وانظر كلام الشهيد في الرعاية</w:t>
      </w:r>
      <w:r>
        <w:rPr>
          <w:rtl/>
        </w:rPr>
        <w:t xml:space="preserve">: </w:t>
      </w:r>
      <w:r w:rsidRPr="00C560B8">
        <w:rPr>
          <w:rtl/>
        </w:rPr>
        <w:t>90</w:t>
      </w:r>
      <w:r>
        <w:rPr>
          <w:rtl/>
        </w:rPr>
        <w:t>،</w:t>
      </w:r>
      <w:r w:rsidRPr="00C560B8">
        <w:rPr>
          <w:rtl/>
        </w:rPr>
        <w:t xml:space="preserve"> والوافي 1</w:t>
      </w:r>
      <w:r>
        <w:rPr>
          <w:rtl/>
        </w:rPr>
        <w:t xml:space="preserve">: </w:t>
      </w:r>
      <w:r w:rsidRPr="00C560B8">
        <w:rPr>
          <w:rtl/>
        </w:rPr>
        <w:t>5</w:t>
      </w:r>
      <w:r>
        <w:rPr>
          <w:rtl/>
        </w:rPr>
        <w:t xml:space="preserve"> - </w:t>
      </w:r>
      <w:r w:rsidRPr="00C560B8">
        <w:rPr>
          <w:rtl/>
        </w:rPr>
        <w:t>6</w:t>
      </w:r>
      <w:r>
        <w:rPr>
          <w:rtl/>
        </w:rPr>
        <w:t>،</w:t>
      </w:r>
      <w:r w:rsidRPr="00C560B8">
        <w:rPr>
          <w:rtl/>
        </w:rPr>
        <w:t xml:space="preserve"> والحدائق 1</w:t>
      </w:r>
      <w:r>
        <w:rPr>
          <w:rtl/>
        </w:rPr>
        <w:t xml:space="preserve">: </w:t>
      </w:r>
      <w:r w:rsidRPr="00C560B8">
        <w:rPr>
          <w:rtl/>
        </w:rPr>
        <w:t>90</w:t>
      </w:r>
      <w:r>
        <w:rPr>
          <w:rtl/>
        </w:rPr>
        <w:t>،</w:t>
      </w:r>
      <w:r w:rsidRPr="00C560B8">
        <w:rPr>
          <w:rtl/>
        </w:rPr>
        <w:t xml:space="preserve"> ينظر إلى كلام الشيخ في عدة الأصول 1</w:t>
      </w:r>
      <w:r>
        <w:rPr>
          <w:rtl/>
        </w:rPr>
        <w:t xml:space="preserve">: </w:t>
      </w:r>
      <w:r w:rsidRPr="00C560B8">
        <w:rPr>
          <w:rtl/>
        </w:rPr>
        <w:t>147 / الفصل الخامس / في ذكر القرائن التي تدل على صحة أخبار الآحاد أو على بطلانها وما ترجّح به الأخبار بعضها على بعض</w:t>
      </w:r>
      <w:r>
        <w:rPr>
          <w:rtl/>
        </w:rPr>
        <w:t>،</w:t>
      </w:r>
      <w:r w:rsidRPr="00C560B8">
        <w:rPr>
          <w:rtl/>
        </w:rPr>
        <w:t xml:space="preserve"> وحكم المراسيل</w:t>
      </w:r>
      <w:r>
        <w:rPr>
          <w:rtl/>
        </w:rPr>
        <w:t>.</w:t>
      </w:r>
    </w:p>
    <w:p w:rsidR="00AE450B" w:rsidRDefault="00AE450B" w:rsidP="00AE450B">
      <w:pPr>
        <w:pStyle w:val="libFootnote0"/>
      </w:pPr>
      <w:r>
        <w:rPr>
          <w:rtl/>
        </w:rPr>
        <w:t>(</w:t>
      </w:r>
      <w:r w:rsidRPr="00C560B8">
        <w:rPr>
          <w:rtl/>
        </w:rPr>
        <w:t>3</w:t>
      </w:r>
      <w:r>
        <w:rPr>
          <w:rtl/>
        </w:rPr>
        <w:t>)</w:t>
      </w:r>
      <w:r w:rsidRPr="00C560B8">
        <w:rPr>
          <w:rtl/>
        </w:rPr>
        <w:t xml:space="preserve"> انظر الفهرست</w:t>
      </w:r>
      <w:r>
        <w:rPr>
          <w:rtl/>
        </w:rPr>
        <w:t xml:space="preserve">: </w:t>
      </w:r>
      <w:r w:rsidRPr="00C560B8">
        <w:rPr>
          <w:rtl/>
        </w:rPr>
        <w:t>130 / ت 300</w:t>
      </w:r>
      <w:r>
        <w:rPr>
          <w:rtl/>
        </w:rPr>
        <w:t>،</w:t>
      </w:r>
      <w:r w:rsidRPr="00C560B8">
        <w:rPr>
          <w:rtl/>
        </w:rPr>
        <w:t xml:space="preserve"> ورجال النجاشي</w:t>
      </w:r>
      <w:r>
        <w:rPr>
          <w:rtl/>
        </w:rPr>
        <w:t xml:space="preserve">: </w:t>
      </w:r>
      <w:r w:rsidRPr="00C560B8">
        <w:rPr>
          <w:rtl/>
        </w:rPr>
        <w:t>174 / ت 460</w:t>
      </w:r>
      <w:r>
        <w:rPr>
          <w:rtl/>
        </w:rPr>
        <w:t>.</w:t>
      </w:r>
    </w:p>
    <w:p w:rsidR="00AE450B" w:rsidRPr="00C560B8" w:rsidRDefault="00AE450B" w:rsidP="00AE450B">
      <w:pPr>
        <w:pStyle w:val="libFootnote0"/>
      </w:pPr>
      <w:r>
        <w:rPr>
          <w:rtl/>
        </w:rPr>
        <w:t>(</w:t>
      </w:r>
      <w:r w:rsidRPr="00C560B8">
        <w:rPr>
          <w:rtl/>
        </w:rPr>
        <w:t>4</w:t>
      </w:r>
      <w:r>
        <w:rPr>
          <w:rtl/>
        </w:rPr>
        <w:t>)</w:t>
      </w:r>
      <w:r w:rsidRPr="00C560B8">
        <w:rPr>
          <w:rtl/>
        </w:rPr>
        <w:t xml:space="preserve"> عدة الأُصول 1</w:t>
      </w:r>
      <w:r>
        <w:rPr>
          <w:rtl/>
        </w:rPr>
        <w:t xml:space="preserve">: </w:t>
      </w:r>
      <w:r w:rsidRPr="00C560B8">
        <w:rPr>
          <w:rtl/>
        </w:rPr>
        <w:t>154</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بن إبراهيم</w:t>
      </w:r>
      <w:r>
        <w:rPr>
          <w:rtl/>
        </w:rPr>
        <w:t>،</w:t>
      </w:r>
      <w:r w:rsidRPr="00035F5B">
        <w:rPr>
          <w:rtl/>
        </w:rPr>
        <w:t xml:space="preserve"> عن محمد بن عيسى بن عبيد</w:t>
      </w:r>
      <w:r>
        <w:rPr>
          <w:rtl/>
        </w:rPr>
        <w:t>،</w:t>
      </w:r>
      <w:r w:rsidRPr="00035F5B">
        <w:rPr>
          <w:rtl/>
        </w:rPr>
        <w:t xml:space="preserve"> عن ابن أبي عمير</w:t>
      </w:r>
      <w:r>
        <w:rPr>
          <w:rtl/>
        </w:rPr>
        <w:t>،</w:t>
      </w:r>
      <w:r w:rsidRPr="00035F5B">
        <w:rPr>
          <w:rtl/>
        </w:rPr>
        <w:t xml:space="preserve"> عن زيد الزراد</w:t>
      </w:r>
      <w:r>
        <w:rPr>
          <w:rtl/>
        </w:rPr>
        <w:t>.</w:t>
      </w:r>
      <w:r w:rsidRPr="00035F5B">
        <w:rPr>
          <w:rtl/>
        </w:rPr>
        <w:t xml:space="preserve"> ورجال هذا الطريق وجوه الأصحاب ومشايخهم</w:t>
      </w:r>
      <w:r w:rsidRPr="00035F5B">
        <w:rPr>
          <w:rStyle w:val="libFootnotenumChar"/>
          <w:rtl/>
        </w:rPr>
        <w:t>(1)</w:t>
      </w:r>
      <w:r w:rsidRPr="00BD315F">
        <w:rPr>
          <w:rtl/>
        </w:rPr>
        <w:t>،</w:t>
      </w:r>
      <w:r w:rsidRPr="00035F5B">
        <w:rPr>
          <w:rtl/>
        </w:rPr>
        <w:t xml:space="preserve"> وليس فيهم من يتوقّف في شأنه سوى العبيدي</w:t>
      </w:r>
      <w:r>
        <w:rPr>
          <w:rtl/>
        </w:rPr>
        <w:t>،</w:t>
      </w:r>
      <w:r w:rsidRPr="00035F5B">
        <w:rPr>
          <w:rtl/>
        </w:rPr>
        <w:t xml:space="preserve"> والصحيح توثيقه</w:t>
      </w:r>
      <w:r>
        <w:rPr>
          <w:rtl/>
        </w:rPr>
        <w:t>.</w:t>
      </w:r>
    </w:p>
    <w:p w:rsidR="00AE450B" w:rsidRDefault="00AE450B" w:rsidP="00AE450B">
      <w:pPr>
        <w:pStyle w:val="libNormal"/>
      </w:pPr>
      <w:r w:rsidRPr="00C560B8">
        <w:rPr>
          <w:rtl/>
        </w:rPr>
        <w:t>وقد اكتفى النجاشي بذكر هذين الطريقين ولم يتعرّض لحكاية الوضع في شيء من الأصلين</w:t>
      </w:r>
      <w:r>
        <w:rPr>
          <w:rtl/>
        </w:rPr>
        <w:t>،</w:t>
      </w:r>
      <w:r w:rsidRPr="00C560B8">
        <w:rPr>
          <w:rtl/>
        </w:rPr>
        <w:t xml:space="preserve"> بل أعرض عنها صفحاً</w:t>
      </w:r>
      <w:r>
        <w:rPr>
          <w:rtl/>
        </w:rPr>
        <w:t>،</w:t>
      </w:r>
      <w:r w:rsidRPr="00C560B8">
        <w:rPr>
          <w:rtl/>
        </w:rPr>
        <w:t xml:space="preserve"> وطوى عنها كشحاً</w:t>
      </w:r>
      <w:r>
        <w:rPr>
          <w:rtl/>
        </w:rPr>
        <w:t>،</w:t>
      </w:r>
      <w:r w:rsidRPr="00C560B8">
        <w:rPr>
          <w:rtl/>
        </w:rPr>
        <w:t xml:space="preserve"> تنبيهاً على غاية فسادها مع دلالة الإسناد الصحيح المتّصل على بطلانها</w:t>
      </w:r>
      <w:r>
        <w:rPr>
          <w:rtl/>
        </w:rPr>
        <w:t>،</w:t>
      </w:r>
      <w:r w:rsidRPr="00C560B8">
        <w:rPr>
          <w:rtl/>
        </w:rPr>
        <w:t xml:space="preserve"> إلى أن يقول</w:t>
      </w:r>
      <w:r>
        <w:rPr>
          <w:rtl/>
        </w:rPr>
        <w:t xml:space="preserve"> </w:t>
      </w:r>
      <w:r w:rsidRPr="00BE14BF">
        <w:rPr>
          <w:rStyle w:val="libAlaemChar"/>
          <w:rtl/>
        </w:rPr>
        <w:t>رحمه‌الله</w:t>
      </w:r>
      <w:r>
        <w:rPr>
          <w:rtl/>
        </w:rPr>
        <w:t>:</w:t>
      </w:r>
    </w:p>
    <w:p w:rsidR="00AE450B" w:rsidRDefault="00AE450B" w:rsidP="00AE450B">
      <w:pPr>
        <w:pStyle w:val="libNormal"/>
      </w:pPr>
      <w:r w:rsidRPr="00035F5B">
        <w:rPr>
          <w:rtl/>
        </w:rPr>
        <w:t>و</w:t>
      </w:r>
      <w:r>
        <w:rPr>
          <w:rtl/>
        </w:rPr>
        <w:t xml:space="preserve"> </w:t>
      </w:r>
      <w:r w:rsidRPr="00035F5B">
        <w:rPr>
          <w:rtl/>
        </w:rPr>
        <w:t>يشهد لذلك أيضاً أنّ محمد بن موسى الهمداني</w:t>
      </w:r>
      <w:r>
        <w:rPr>
          <w:rtl/>
        </w:rPr>
        <w:t xml:space="preserve"> </w:t>
      </w:r>
      <w:r w:rsidRPr="00035F5B">
        <w:rPr>
          <w:rtl/>
        </w:rPr>
        <w:t>وهو الذي ادُّعي عليه وضع هذه الأصول</w:t>
      </w:r>
      <w:r>
        <w:rPr>
          <w:rtl/>
        </w:rPr>
        <w:t xml:space="preserve"> </w:t>
      </w:r>
      <w:r w:rsidRPr="00035F5B">
        <w:rPr>
          <w:rtl/>
        </w:rPr>
        <w:t>لم يتّضح ضعفه بعد</w:t>
      </w:r>
      <w:r>
        <w:rPr>
          <w:rtl/>
        </w:rPr>
        <w:t>،</w:t>
      </w:r>
      <w:r w:rsidRPr="00035F5B">
        <w:rPr>
          <w:rtl/>
        </w:rPr>
        <w:t xml:space="preserve"> فضلاً عن كونه وضّاعاً للحديث</w:t>
      </w:r>
      <w:r>
        <w:rPr>
          <w:rtl/>
        </w:rPr>
        <w:t>،</w:t>
      </w:r>
      <w:r w:rsidRPr="00035F5B">
        <w:rPr>
          <w:rtl/>
        </w:rPr>
        <w:t xml:space="preserve"> فإنّه من رجال نوادر الحكمة</w:t>
      </w:r>
      <w:r>
        <w:rPr>
          <w:rtl/>
        </w:rPr>
        <w:t>،</w:t>
      </w:r>
      <w:r w:rsidRPr="00035F5B">
        <w:rPr>
          <w:rtl/>
        </w:rPr>
        <w:t xml:space="preserve"> والرواية عنه في كتب الأحاديث متكرّرة</w:t>
      </w:r>
      <w:r>
        <w:rPr>
          <w:rtl/>
        </w:rPr>
        <w:t>،</w:t>
      </w:r>
      <w:r w:rsidRPr="00035F5B">
        <w:rPr>
          <w:rtl/>
        </w:rPr>
        <w:t xml:space="preserve"> ومن جملة رواياته</w:t>
      </w:r>
      <w:r>
        <w:rPr>
          <w:rtl/>
        </w:rPr>
        <w:t>:</w:t>
      </w:r>
      <w:r w:rsidRPr="00035F5B">
        <w:rPr>
          <w:rtl/>
        </w:rPr>
        <w:t xml:space="preserve"> حديثه الذي انفرد بنقله في صلاة عيد الغدير</w:t>
      </w:r>
      <w:r>
        <w:rPr>
          <w:rtl/>
        </w:rPr>
        <w:t>،</w:t>
      </w:r>
      <w:r w:rsidRPr="00035F5B">
        <w:rPr>
          <w:rtl/>
        </w:rPr>
        <w:t xml:space="preserve"> وهو حديث مشهور</w:t>
      </w:r>
      <w:r>
        <w:rPr>
          <w:rtl/>
        </w:rPr>
        <w:t>،</w:t>
      </w:r>
      <w:r w:rsidRPr="00035F5B">
        <w:rPr>
          <w:rtl/>
        </w:rPr>
        <w:t xml:space="preserve"> أشار إليه المفيد</w:t>
      </w:r>
      <w:r>
        <w:rPr>
          <w:rtl/>
        </w:rPr>
        <w:t xml:space="preserve"> </w:t>
      </w:r>
      <w:r w:rsidRPr="00BE14BF">
        <w:rPr>
          <w:rStyle w:val="libAlaemChar"/>
          <w:rtl/>
        </w:rPr>
        <w:t>رحمه‌الله</w:t>
      </w:r>
      <w:r w:rsidRPr="00035F5B">
        <w:rPr>
          <w:rtl/>
        </w:rPr>
        <w:t xml:space="preserve"> في </w:t>
      </w:r>
      <w:r w:rsidRPr="00AE450B">
        <w:rPr>
          <w:rStyle w:val="libBold2Char"/>
          <w:rtl/>
        </w:rPr>
        <w:t>« المقنعة »،</w:t>
      </w:r>
      <w:r w:rsidRPr="00035F5B">
        <w:rPr>
          <w:rtl/>
        </w:rPr>
        <w:t xml:space="preserve"> وفي </w:t>
      </w:r>
      <w:r w:rsidRPr="00AE450B">
        <w:rPr>
          <w:rStyle w:val="libBold2Char"/>
          <w:rtl/>
        </w:rPr>
        <w:t>« مسار الشيعة »</w:t>
      </w:r>
      <w:r w:rsidRPr="00035F5B">
        <w:rPr>
          <w:rStyle w:val="libFootnotenumChar"/>
          <w:rtl/>
        </w:rPr>
        <w:t>(2)</w:t>
      </w:r>
      <w:r>
        <w:rPr>
          <w:rtl/>
        </w:rPr>
        <w:t>،</w:t>
      </w:r>
      <w:r w:rsidRPr="00035F5B">
        <w:rPr>
          <w:rtl/>
        </w:rPr>
        <w:t xml:space="preserve"> ورواه الشيخ</w:t>
      </w:r>
      <w:r>
        <w:rPr>
          <w:rtl/>
        </w:rPr>
        <w:t xml:space="preserve"> </w:t>
      </w:r>
      <w:r w:rsidRPr="00BE14BF">
        <w:rPr>
          <w:rStyle w:val="libAlaemChar"/>
          <w:rtl/>
        </w:rPr>
        <w:t>رحمه‌الله</w:t>
      </w:r>
      <w:r w:rsidRPr="00035F5B">
        <w:rPr>
          <w:rtl/>
        </w:rPr>
        <w:t xml:space="preserve"> في </w:t>
      </w:r>
      <w:r w:rsidRPr="00AE450B">
        <w:rPr>
          <w:rStyle w:val="libBold2Char"/>
          <w:rtl/>
        </w:rPr>
        <w:t>التهذيب</w:t>
      </w:r>
      <w:r w:rsidRPr="00035F5B">
        <w:rPr>
          <w:rStyle w:val="libFootnotenumChar"/>
          <w:rtl/>
        </w:rPr>
        <w:t>(3)</w:t>
      </w:r>
      <w:r>
        <w:rPr>
          <w:rtl/>
        </w:rPr>
        <w:t>،</w:t>
      </w:r>
      <w:r w:rsidRPr="00035F5B">
        <w:rPr>
          <w:rtl/>
        </w:rPr>
        <w:t xml:space="preserve"> وأفتى به الأصحاب</w:t>
      </w:r>
      <w:r>
        <w:rPr>
          <w:rtl/>
        </w:rPr>
        <w:t>،</w:t>
      </w:r>
      <w:r w:rsidRPr="00035F5B">
        <w:rPr>
          <w:rtl/>
        </w:rPr>
        <w:t xml:space="preserve"> وعوّلوا عليه</w:t>
      </w:r>
      <w:r>
        <w:rPr>
          <w:rtl/>
        </w:rPr>
        <w:t>،</w:t>
      </w:r>
      <w:r w:rsidRPr="00035F5B">
        <w:rPr>
          <w:rtl/>
        </w:rPr>
        <w:t xml:space="preserve"> ولا رادّ له سوى الصدوق</w:t>
      </w:r>
      <w:r w:rsidRPr="00035F5B">
        <w:rPr>
          <w:rStyle w:val="libFootnotenumChar"/>
          <w:rtl/>
        </w:rPr>
        <w:t>(4)</w:t>
      </w:r>
      <w:r w:rsidRPr="00035F5B">
        <w:rPr>
          <w:rtl/>
        </w:rPr>
        <w:t xml:space="preserve"> وابن الوليد</w:t>
      </w:r>
      <w:r>
        <w:rPr>
          <w:rtl/>
        </w:rPr>
        <w:t>،</w:t>
      </w:r>
      <w:r w:rsidRPr="00035F5B">
        <w:rPr>
          <w:rtl/>
        </w:rPr>
        <w:t xml:space="preserve"> بناء على أصلهما فيه</w:t>
      </w:r>
      <w:r>
        <w:rPr>
          <w:rtl/>
        </w:rPr>
        <w:t>.</w:t>
      </w:r>
    </w:p>
    <w:p w:rsidR="00AE450B" w:rsidRDefault="00AE450B" w:rsidP="00AE450B">
      <w:pPr>
        <w:pStyle w:val="libNormal"/>
      </w:pPr>
      <w:r w:rsidRPr="00035F5B">
        <w:rPr>
          <w:rtl/>
        </w:rPr>
        <w:t>والنجاشي ذكر هذا الرجل في كتابه ولم يضعّفه</w:t>
      </w:r>
      <w:r>
        <w:rPr>
          <w:rtl/>
        </w:rPr>
        <w:t>،</w:t>
      </w:r>
      <w:r w:rsidRPr="00035F5B">
        <w:rPr>
          <w:rtl/>
        </w:rPr>
        <w:t xml:space="preserve"> بل نسب إلى القميّين تضعيفه بالغلوّ</w:t>
      </w:r>
      <w:r>
        <w:rPr>
          <w:rtl/>
        </w:rPr>
        <w:t>،</w:t>
      </w:r>
      <w:r w:rsidRPr="00035F5B">
        <w:rPr>
          <w:rtl/>
        </w:rPr>
        <w:t xml:space="preserve"> ثمّ ذكر له كتباً منها </w:t>
      </w:r>
      <w:r w:rsidRPr="00AE450B">
        <w:rPr>
          <w:rStyle w:val="libBold2Char"/>
          <w:rtl/>
        </w:rPr>
        <w:t>كتاب الرّد على الغلاة،</w:t>
      </w:r>
      <w:r w:rsidRPr="00035F5B">
        <w:rPr>
          <w:rtl/>
        </w:rPr>
        <w:t xml:space="preserve"> وذكر طريقه إلى تلك الكتب</w:t>
      </w:r>
      <w:r>
        <w:rPr>
          <w:rtl/>
        </w:rPr>
        <w:t>،</w:t>
      </w:r>
      <w:r w:rsidRPr="00035F5B">
        <w:rPr>
          <w:rtl/>
        </w:rPr>
        <w:t xml:space="preserve"> قال</w:t>
      </w:r>
      <w:r>
        <w:rPr>
          <w:rtl/>
        </w:rPr>
        <w:t xml:space="preserve"> </w:t>
      </w:r>
      <w:r w:rsidRPr="00BE14BF">
        <w:rPr>
          <w:rStyle w:val="libAlaemChar"/>
          <w:rtl/>
        </w:rPr>
        <w:t>رحمه‌الله</w:t>
      </w:r>
      <w:r>
        <w:rPr>
          <w:rtl/>
        </w:rPr>
        <w:t>:</w:t>
      </w:r>
      <w:r w:rsidRPr="00035F5B">
        <w:rPr>
          <w:rtl/>
        </w:rPr>
        <w:t xml:space="preserve"> وكان ابن الوليد</w:t>
      </w:r>
      <w:r>
        <w:rPr>
          <w:rtl/>
        </w:rPr>
        <w:t xml:space="preserve"> </w:t>
      </w:r>
      <w:r w:rsidRPr="00BE14BF">
        <w:rPr>
          <w:rStyle w:val="libAlaemChar"/>
          <w:rtl/>
        </w:rPr>
        <w:t>رحمه‌الله</w:t>
      </w:r>
      <w:r w:rsidRPr="00035F5B">
        <w:rPr>
          <w:rtl/>
        </w:rPr>
        <w:t xml:space="preserve"> يقول</w:t>
      </w:r>
      <w:r>
        <w:rPr>
          <w:rtl/>
        </w:rPr>
        <w:t>:</w:t>
      </w:r>
      <w:r w:rsidRPr="00035F5B">
        <w:rPr>
          <w:rtl/>
        </w:rPr>
        <w:t xml:space="preserve"> إنّه كان يضع الحديث</w:t>
      </w:r>
      <w:r>
        <w:rPr>
          <w:rtl/>
        </w:rPr>
        <w:t>،</w:t>
      </w:r>
      <w:r w:rsidRPr="00035F5B">
        <w:rPr>
          <w:rtl/>
        </w:rPr>
        <w:t xml:space="preserve"> والله أعلم</w:t>
      </w:r>
      <w:r w:rsidRPr="00035F5B">
        <w:rPr>
          <w:rStyle w:val="libFootnotenumChar"/>
          <w:rtl/>
        </w:rPr>
        <w:t>(5)</w:t>
      </w:r>
      <w:r>
        <w:rPr>
          <w:rtl/>
        </w:rPr>
        <w:t>.</w:t>
      </w:r>
    </w:p>
    <w:p w:rsidR="00AE450B" w:rsidRDefault="00AE450B" w:rsidP="00AE450B">
      <w:pPr>
        <w:pStyle w:val="libNormal"/>
      </w:pPr>
      <w:r w:rsidRPr="00C560B8">
        <w:rPr>
          <w:rtl/>
        </w:rPr>
        <w:t>وابن الغضائري وإن ضعّفه</w:t>
      </w:r>
      <w:r>
        <w:rPr>
          <w:rtl/>
        </w:rPr>
        <w:t>،</w:t>
      </w:r>
      <w:r w:rsidRPr="00C560B8">
        <w:rPr>
          <w:rtl/>
        </w:rPr>
        <w:t xml:space="preserve"> إلاّ أنّ كلامه فيه يقتضي أنّه لم يكن بتلك المثابة من الضعف</w:t>
      </w:r>
      <w:r>
        <w:rPr>
          <w:rtl/>
        </w:rPr>
        <w:t>،</w:t>
      </w:r>
      <w:r w:rsidRPr="00C560B8">
        <w:rPr>
          <w:rtl/>
        </w:rPr>
        <w:t xml:space="preserve"> فإنّه قال فيه</w:t>
      </w:r>
      <w:r>
        <w:rPr>
          <w:rtl/>
        </w:rPr>
        <w:t>:</w:t>
      </w:r>
      <w:r w:rsidRPr="00C560B8">
        <w:rPr>
          <w:rtl/>
        </w:rPr>
        <w:t xml:space="preserve"> إنّه ضعيف</w:t>
      </w:r>
      <w:r>
        <w:rPr>
          <w:rtl/>
        </w:rPr>
        <w:t>،</w:t>
      </w:r>
      <w:r w:rsidRPr="00C560B8">
        <w:rPr>
          <w:rtl/>
        </w:rPr>
        <w:t xml:space="preserve"> يروي عن الضعفاء</w:t>
      </w:r>
      <w:r>
        <w:rPr>
          <w:rtl/>
        </w:rPr>
        <w:t>،</w:t>
      </w:r>
      <w:r w:rsidRPr="00C560B8">
        <w:rPr>
          <w:rtl/>
        </w:rPr>
        <w:t xml:space="preserve"> و</w:t>
      </w:r>
      <w:r>
        <w:rPr>
          <w:rtl/>
        </w:rPr>
        <w:t xml:space="preserve"> </w:t>
      </w:r>
      <w:r w:rsidRPr="00C560B8">
        <w:rPr>
          <w:rtl/>
        </w:rPr>
        <w:t>يجوز أن يخرج</w:t>
      </w:r>
    </w:p>
    <w:p w:rsidR="00AE450B" w:rsidRDefault="00AE450B" w:rsidP="00AE450B">
      <w:pPr>
        <w:pStyle w:val="libLine"/>
      </w:pPr>
      <w:r>
        <w:rPr>
          <w:rtl/>
        </w:rPr>
        <w:t>____________________</w:t>
      </w:r>
    </w:p>
    <w:p w:rsidR="00AE450B" w:rsidRDefault="00AE450B" w:rsidP="00AE450B">
      <w:pPr>
        <w:pStyle w:val="libFootnote0"/>
      </w:pPr>
      <w:r>
        <w:rPr>
          <w:rtl/>
        </w:rPr>
        <w:t>(</w:t>
      </w:r>
      <w:r w:rsidRPr="00C560B8">
        <w:rPr>
          <w:rtl/>
        </w:rPr>
        <w:t>1</w:t>
      </w:r>
      <w:r>
        <w:rPr>
          <w:rtl/>
        </w:rPr>
        <w:t>)</w:t>
      </w:r>
      <w:r w:rsidRPr="00C560B8">
        <w:rPr>
          <w:rtl/>
        </w:rPr>
        <w:t xml:space="preserve"> وغالب هؤلاء من القميين</w:t>
      </w:r>
      <w:r>
        <w:rPr>
          <w:rtl/>
        </w:rPr>
        <w:t>.</w:t>
      </w:r>
    </w:p>
    <w:p w:rsidR="00AE450B" w:rsidRDefault="00AE450B" w:rsidP="00AE450B">
      <w:pPr>
        <w:pStyle w:val="libFootnote0"/>
      </w:pPr>
      <w:r>
        <w:rPr>
          <w:rtl/>
        </w:rPr>
        <w:t>(</w:t>
      </w:r>
      <w:r w:rsidRPr="00C560B8">
        <w:rPr>
          <w:rtl/>
        </w:rPr>
        <w:t>2</w:t>
      </w:r>
      <w:r>
        <w:rPr>
          <w:rtl/>
        </w:rPr>
        <w:t>)</w:t>
      </w:r>
      <w:r w:rsidRPr="00C560B8">
        <w:rPr>
          <w:rtl/>
        </w:rPr>
        <w:t xml:space="preserve"> المقنعة</w:t>
      </w:r>
      <w:r>
        <w:rPr>
          <w:rtl/>
        </w:rPr>
        <w:t xml:space="preserve">: </w:t>
      </w:r>
      <w:r w:rsidRPr="00C560B8">
        <w:rPr>
          <w:rtl/>
        </w:rPr>
        <w:t>204</w:t>
      </w:r>
      <w:r>
        <w:rPr>
          <w:rtl/>
        </w:rPr>
        <w:t>،</w:t>
      </w:r>
      <w:r w:rsidRPr="00C560B8">
        <w:rPr>
          <w:rtl/>
        </w:rPr>
        <w:t xml:space="preserve"> مسار الشيعة</w:t>
      </w:r>
      <w:r>
        <w:rPr>
          <w:rtl/>
        </w:rPr>
        <w:t xml:space="preserve">: </w:t>
      </w:r>
      <w:r w:rsidRPr="00C560B8">
        <w:rPr>
          <w:rtl/>
        </w:rPr>
        <w:t>39 ضمن المجلد السابع من مصنفات الشيخ المفيد</w:t>
      </w:r>
      <w:r>
        <w:rPr>
          <w:rtl/>
        </w:rPr>
        <w:t>.</w:t>
      </w:r>
    </w:p>
    <w:p w:rsidR="00AE450B" w:rsidRDefault="00AE450B" w:rsidP="00AE450B">
      <w:pPr>
        <w:pStyle w:val="libFootnote0"/>
      </w:pPr>
      <w:r>
        <w:rPr>
          <w:rtl/>
        </w:rPr>
        <w:t>(</w:t>
      </w:r>
      <w:r w:rsidRPr="00C560B8">
        <w:rPr>
          <w:rtl/>
        </w:rPr>
        <w:t>3</w:t>
      </w:r>
      <w:r>
        <w:rPr>
          <w:rtl/>
        </w:rPr>
        <w:t>)</w:t>
      </w:r>
      <w:r w:rsidRPr="00C560B8">
        <w:rPr>
          <w:rtl/>
        </w:rPr>
        <w:t xml:space="preserve"> التهذيب 3</w:t>
      </w:r>
      <w:r>
        <w:rPr>
          <w:rtl/>
        </w:rPr>
        <w:t xml:space="preserve">: </w:t>
      </w:r>
      <w:r w:rsidRPr="00C560B8">
        <w:rPr>
          <w:rtl/>
        </w:rPr>
        <w:t>143/ باب صلاة الغدير / ح 317</w:t>
      </w:r>
      <w:r>
        <w:rPr>
          <w:rtl/>
        </w:rPr>
        <w:t>.</w:t>
      </w:r>
    </w:p>
    <w:p w:rsidR="00AE450B" w:rsidRDefault="00AE450B" w:rsidP="00AE450B">
      <w:pPr>
        <w:pStyle w:val="libFootnote0"/>
      </w:pPr>
      <w:r>
        <w:rPr>
          <w:rtl/>
        </w:rPr>
        <w:t>(</w:t>
      </w:r>
      <w:r w:rsidRPr="00C560B8">
        <w:rPr>
          <w:rtl/>
        </w:rPr>
        <w:t>4</w:t>
      </w:r>
      <w:r>
        <w:rPr>
          <w:rtl/>
        </w:rPr>
        <w:t>)</w:t>
      </w:r>
      <w:r w:rsidRPr="00C560B8">
        <w:rPr>
          <w:rtl/>
        </w:rPr>
        <w:t xml:space="preserve"> الفقيه 2</w:t>
      </w:r>
      <w:r>
        <w:rPr>
          <w:rtl/>
        </w:rPr>
        <w:t xml:space="preserve">: </w:t>
      </w:r>
      <w:r w:rsidRPr="00C560B8">
        <w:rPr>
          <w:rtl/>
        </w:rPr>
        <w:t>90 / ذيل الحديث 1817</w:t>
      </w:r>
      <w:r>
        <w:rPr>
          <w:rtl/>
        </w:rPr>
        <w:t>.</w:t>
      </w:r>
    </w:p>
    <w:p w:rsidR="00AE450B" w:rsidRPr="00C560B8" w:rsidRDefault="00AE450B" w:rsidP="00AE450B">
      <w:pPr>
        <w:pStyle w:val="libFootnote0"/>
      </w:pPr>
      <w:r>
        <w:rPr>
          <w:rtl/>
        </w:rPr>
        <w:t>(</w:t>
      </w:r>
      <w:r w:rsidRPr="00C560B8">
        <w:rPr>
          <w:rtl/>
        </w:rPr>
        <w:t>5</w:t>
      </w:r>
      <w:r>
        <w:rPr>
          <w:rtl/>
        </w:rPr>
        <w:t>)</w:t>
      </w:r>
      <w:r w:rsidRPr="00C560B8">
        <w:rPr>
          <w:rtl/>
        </w:rPr>
        <w:t xml:space="preserve"> اختلاف في الهامش رجال النجاشي</w:t>
      </w:r>
      <w:r>
        <w:rPr>
          <w:rtl/>
        </w:rPr>
        <w:t xml:space="preserve">: </w:t>
      </w:r>
      <w:r w:rsidRPr="00C560B8">
        <w:rPr>
          <w:rtl/>
        </w:rPr>
        <w:t>348 / ت 904</w:t>
      </w:r>
      <w:r>
        <w:rPr>
          <w:rtl/>
        </w:rPr>
        <w:t>،</w:t>
      </w:r>
      <w:r w:rsidRPr="00C560B8">
        <w:rPr>
          <w:rtl/>
        </w:rPr>
        <w:t xml:space="preserve"> وانظر الفوائد الرجالية 2</w:t>
      </w:r>
      <w:r>
        <w:rPr>
          <w:rtl/>
        </w:rPr>
        <w:t xml:space="preserve">: </w:t>
      </w:r>
      <w:r w:rsidRPr="00C560B8">
        <w:rPr>
          <w:rtl/>
        </w:rPr>
        <w:t>376 / ترجمة زيد النرسي</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شاهداً</w:t>
      </w:r>
      <w:r>
        <w:rPr>
          <w:rtl/>
        </w:rPr>
        <w:t>،</w:t>
      </w:r>
      <w:r w:rsidRPr="00035F5B">
        <w:rPr>
          <w:rtl/>
        </w:rPr>
        <w:t xml:space="preserve"> تكلّم فيه القمّيّون فأكثروا</w:t>
      </w:r>
      <w:r>
        <w:rPr>
          <w:rtl/>
        </w:rPr>
        <w:t>،</w:t>
      </w:r>
      <w:r w:rsidRPr="00035F5B">
        <w:rPr>
          <w:rtl/>
        </w:rPr>
        <w:t xml:space="preserve"> واستثنوا من نوادر الحكمة ما رواه</w:t>
      </w:r>
      <w:r w:rsidRPr="00035F5B">
        <w:rPr>
          <w:rStyle w:val="libFootnotenumChar"/>
          <w:rtl/>
        </w:rPr>
        <w:t>(1)</w:t>
      </w:r>
      <w:r>
        <w:rPr>
          <w:rtl/>
        </w:rPr>
        <w:t>،</w:t>
      </w:r>
      <w:r w:rsidRPr="00035F5B">
        <w:rPr>
          <w:rtl/>
        </w:rPr>
        <w:t xml:space="preserve"> وكلامه ظاهر في أنّه لم يذهب فيه مذهب القمّيّين</w:t>
      </w:r>
      <w:r>
        <w:rPr>
          <w:rtl/>
        </w:rPr>
        <w:t>،</w:t>
      </w:r>
      <w:r w:rsidRPr="00035F5B">
        <w:rPr>
          <w:rtl/>
        </w:rPr>
        <w:t xml:space="preserve"> ولم يرتضِ ما قالوه</w:t>
      </w:r>
      <w:r>
        <w:rPr>
          <w:rtl/>
        </w:rPr>
        <w:t>،</w:t>
      </w:r>
      <w:r w:rsidRPr="00035F5B">
        <w:rPr>
          <w:rtl/>
        </w:rPr>
        <w:t xml:space="preserve"> والخطب في تضعيفه هيّن</w:t>
      </w:r>
      <w:r>
        <w:rPr>
          <w:rtl/>
        </w:rPr>
        <w:t>،</w:t>
      </w:r>
      <w:r w:rsidRPr="00035F5B">
        <w:rPr>
          <w:rtl/>
        </w:rPr>
        <w:t xml:space="preserve"> خصوصاً إذا استهانه</w:t>
      </w:r>
      <w:r>
        <w:rPr>
          <w:rtl/>
        </w:rPr>
        <w:t>.</w:t>
      </w:r>
    </w:p>
    <w:p w:rsidR="00AE450B" w:rsidRDefault="00AE450B" w:rsidP="00AE450B">
      <w:pPr>
        <w:pStyle w:val="libNormal"/>
      </w:pPr>
      <w:r w:rsidRPr="00035F5B">
        <w:rPr>
          <w:rtl/>
        </w:rPr>
        <w:t xml:space="preserve">وقد فصّل سيدنا بحر العلوم الكلام عن أصل زيد النرسي في </w:t>
      </w:r>
      <w:r w:rsidRPr="00AE450B">
        <w:rPr>
          <w:rStyle w:val="libBold2Char"/>
          <w:rtl/>
        </w:rPr>
        <w:t>رجاله</w:t>
      </w:r>
      <w:r w:rsidRPr="00035F5B">
        <w:rPr>
          <w:rtl/>
        </w:rPr>
        <w:t xml:space="preserve"> بحيث كفى الآخرين مئونة الكلام عنه</w:t>
      </w:r>
      <w:r w:rsidRPr="00035F5B">
        <w:rPr>
          <w:rStyle w:val="libFootnotenumChar"/>
          <w:rtl/>
        </w:rPr>
        <w:t>(2)</w:t>
      </w:r>
      <w:r>
        <w:rPr>
          <w:rtl/>
        </w:rPr>
        <w:t>.</w:t>
      </w:r>
    </w:p>
    <w:p w:rsidR="00AE450B" w:rsidRDefault="00AE450B" w:rsidP="00AE450B">
      <w:pPr>
        <w:pStyle w:val="libNormal"/>
      </w:pPr>
      <w:r w:rsidRPr="00035F5B">
        <w:rPr>
          <w:rtl/>
        </w:rPr>
        <w:t xml:space="preserve">ومن الطريف أنّ الشيخ الصدوق قد روى عن ابن أبي عمير في كتاب </w:t>
      </w:r>
      <w:r w:rsidRPr="00AE450B">
        <w:rPr>
          <w:rStyle w:val="libBold2Char"/>
          <w:rtl/>
        </w:rPr>
        <w:t xml:space="preserve">ثواب الأعمال </w:t>
      </w:r>
      <w:r w:rsidRPr="00035F5B">
        <w:rPr>
          <w:rtl/>
        </w:rPr>
        <w:t>(باب ثواب غسل الرأس بورق السدر) عن زيد النرسي بهذا الإسناد</w:t>
      </w:r>
      <w:r>
        <w:rPr>
          <w:rtl/>
        </w:rPr>
        <w:t>:</w:t>
      </w:r>
    </w:p>
    <w:p w:rsidR="00AE450B" w:rsidRDefault="00AE450B" w:rsidP="00AE450B">
      <w:pPr>
        <w:pStyle w:val="libNormal"/>
      </w:pPr>
      <w:r w:rsidRPr="00035F5B">
        <w:rPr>
          <w:rtl/>
        </w:rPr>
        <w:t>أبي</w:t>
      </w:r>
      <w:r>
        <w:rPr>
          <w:rtl/>
        </w:rPr>
        <w:t xml:space="preserve"> </w:t>
      </w:r>
      <w:r w:rsidRPr="00BE14BF">
        <w:rPr>
          <w:rStyle w:val="libAlaemChar"/>
          <w:rtl/>
        </w:rPr>
        <w:t>رحمه‌الله</w:t>
      </w:r>
      <w:r>
        <w:rPr>
          <w:rtl/>
        </w:rPr>
        <w:t>،</w:t>
      </w:r>
      <w:r w:rsidRPr="00035F5B">
        <w:rPr>
          <w:rtl/>
        </w:rPr>
        <w:t xml:space="preserve"> قال</w:t>
      </w:r>
      <w:r>
        <w:rPr>
          <w:rtl/>
        </w:rPr>
        <w:t>:</w:t>
      </w:r>
      <w:r w:rsidRPr="00035F5B">
        <w:rPr>
          <w:rtl/>
        </w:rPr>
        <w:t xml:space="preserve"> حدثني علي بن إبراهيم</w:t>
      </w:r>
      <w:r>
        <w:rPr>
          <w:rtl/>
        </w:rPr>
        <w:t>،</w:t>
      </w:r>
      <w:r w:rsidRPr="00035F5B">
        <w:rPr>
          <w:rtl/>
        </w:rPr>
        <w:t xml:space="preserve"> عن أبيه</w:t>
      </w:r>
      <w:r>
        <w:rPr>
          <w:rtl/>
        </w:rPr>
        <w:t>،</w:t>
      </w:r>
      <w:r w:rsidRPr="00035F5B">
        <w:rPr>
          <w:rtl/>
        </w:rPr>
        <w:t xml:space="preserve"> عن محمد بن أبي عمير</w:t>
      </w:r>
      <w:r>
        <w:rPr>
          <w:rtl/>
        </w:rPr>
        <w:t>،</w:t>
      </w:r>
      <w:r w:rsidRPr="00035F5B">
        <w:rPr>
          <w:rtl/>
        </w:rPr>
        <w:t xml:space="preserve"> عن زيد النرسي</w:t>
      </w:r>
      <w:r>
        <w:rPr>
          <w:rtl/>
        </w:rPr>
        <w:t>،</w:t>
      </w:r>
      <w:r w:rsidRPr="00035F5B">
        <w:rPr>
          <w:rtl/>
        </w:rPr>
        <w:t xml:space="preserve"> عن بعض أصحابه</w:t>
      </w:r>
      <w:r>
        <w:rPr>
          <w:rtl/>
        </w:rPr>
        <w:t>،</w:t>
      </w:r>
      <w:r w:rsidRPr="00035F5B">
        <w:rPr>
          <w:rtl/>
        </w:rPr>
        <w:t xml:space="preserve"> قال</w:t>
      </w:r>
      <w:r>
        <w:rPr>
          <w:rtl/>
        </w:rPr>
        <w:t>:</w:t>
      </w:r>
      <w:r w:rsidRPr="00035F5B">
        <w:rPr>
          <w:rtl/>
        </w:rPr>
        <w:t xml:space="preserve"> سمعت أبا عبد الله يقول</w:t>
      </w:r>
      <w:r>
        <w:rPr>
          <w:rtl/>
        </w:rPr>
        <w:t>:</w:t>
      </w:r>
      <w:r w:rsidRPr="00035F5B">
        <w:rPr>
          <w:rtl/>
        </w:rPr>
        <w:t xml:space="preserve"> كان</w:t>
      </w:r>
      <w:r>
        <w:rPr>
          <w:rtl/>
        </w:rPr>
        <w:t>.</w:t>
      </w:r>
      <w:r w:rsidRPr="00035F5B">
        <w:rPr>
          <w:rtl/>
        </w:rPr>
        <w:t>..</w:t>
      </w:r>
      <w:r w:rsidRPr="00035F5B">
        <w:rPr>
          <w:rStyle w:val="libFootnotenumChar"/>
          <w:rtl/>
        </w:rPr>
        <w:t>(3)</w:t>
      </w:r>
      <w:r w:rsidRPr="00035F5B">
        <w:rPr>
          <w:rtl/>
        </w:rPr>
        <w:t xml:space="preserve"> الخبر</w:t>
      </w:r>
      <w:r>
        <w:rPr>
          <w:rtl/>
        </w:rPr>
        <w:t>.</w:t>
      </w:r>
    </w:p>
    <w:p w:rsidR="00AE450B" w:rsidRDefault="00AE450B" w:rsidP="00AE450B">
      <w:pPr>
        <w:pStyle w:val="libNormal"/>
      </w:pPr>
      <w:r w:rsidRPr="00035F5B">
        <w:rPr>
          <w:rtl/>
        </w:rPr>
        <w:t xml:space="preserve">وفي </w:t>
      </w:r>
      <w:r w:rsidRPr="00AE450B">
        <w:rPr>
          <w:rStyle w:val="libBold2Char"/>
          <w:rtl/>
        </w:rPr>
        <w:t>من لا يحضره الفقيه</w:t>
      </w:r>
      <w:r>
        <w:rPr>
          <w:rtl/>
        </w:rPr>
        <w:t xml:space="preserve"> </w:t>
      </w:r>
      <w:r w:rsidRPr="00035F5B">
        <w:rPr>
          <w:rtl/>
        </w:rPr>
        <w:t>كتاب الوصية</w:t>
      </w:r>
      <w:r>
        <w:rPr>
          <w:rtl/>
        </w:rPr>
        <w:t>،</w:t>
      </w:r>
      <w:r w:rsidRPr="00035F5B">
        <w:rPr>
          <w:rtl/>
        </w:rPr>
        <w:t xml:space="preserve"> باب ضمان الوصي لِما يغيره بما أوصى به الميّت</w:t>
      </w:r>
      <w:r>
        <w:rPr>
          <w:rtl/>
        </w:rPr>
        <w:t>:</w:t>
      </w:r>
    </w:p>
    <w:p w:rsidR="00AE450B" w:rsidRDefault="00AE450B" w:rsidP="00AE450B">
      <w:pPr>
        <w:pStyle w:val="libNormal"/>
      </w:pPr>
      <w:r w:rsidRPr="00035F5B">
        <w:rPr>
          <w:rtl/>
        </w:rPr>
        <w:t>وروى محمد بن أبي عمير</w:t>
      </w:r>
      <w:r>
        <w:rPr>
          <w:rtl/>
        </w:rPr>
        <w:t>،</w:t>
      </w:r>
      <w:r w:rsidRPr="00035F5B">
        <w:rPr>
          <w:rtl/>
        </w:rPr>
        <w:t xml:space="preserve"> عن زيد النرسي</w:t>
      </w:r>
      <w:r>
        <w:rPr>
          <w:rtl/>
        </w:rPr>
        <w:t>،</w:t>
      </w:r>
      <w:r w:rsidRPr="00035F5B">
        <w:rPr>
          <w:rtl/>
        </w:rPr>
        <w:t xml:space="preserve"> عن علي بن مزيد</w:t>
      </w:r>
      <w:r w:rsidRPr="00035F5B">
        <w:rPr>
          <w:rStyle w:val="libFootnotenumChar"/>
          <w:rtl/>
        </w:rPr>
        <w:t>(4)</w:t>
      </w:r>
      <w:r w:rsidRPr="00035F5B">
        <w:rPr>
          <w:rtl/>
        </w:rPr>
        <w:t>صاحب السابري</w:t>
      </w:r>
      <w:r>
        <w:rPr>
          <w:rtl/>
        </w:rPr>
        <w:t>،</w:t>
      </w:r>
      <w:r w:rsidRPr="00035F5B">
        <w:rPr>
          <w:rtl/>
        </w:rPr>
        <w:t xml:space="preserve"> قال</w:t>
      </w:r>
      <w:r>
        <w:rPr>
          <w:rtl/>
        </w:rPr>
        <w:t>:.</w:t>
      </w:r>
      <w:r w:rsidRPr="00035F5B">
        <w:rPr>
          <w:rtl/>
        </w:rPr>
        <w:t>.. الخبر</w:t>
      </w:r>
      <w:r w:rsidRPr="00035F5B">
        <w:rPr>
          <w:rStyle w:val="libFootnotenumChar"/>
          <w:rtl/>
        </w:rPr>
        <w:t>(5)</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560B8">
        <w:rPr>
          <w:rtl/>
        </w:rPr>
        <w:t>1</w:t>
      </w:r>
      <w:r>
        <w:rPr>
          <w:rtl/>
        </w:rPr>
        <w:t>)</w:t>
      </w:r>
      <w:r w:rsidRPr="00C560B8">
        <w:rPr>
          <w:rtl/>
        </w:rPr>
        <w:t xml:space="preserve"> حكاها عنه العلاّمة في الخلاصة</w:t>
      </w:r>
      <w:r>
        <w:rPr>
          <w:rtl/>
        </w:rPr>
        <w:t xml:space="preserve">: </w:t>
      </w:r>
      <w:r w:rsidRPr="00C560B8">
        <w:rPr>
          <w:rtl/>
        </w:rPr>
        <w:t>401/ ت 44</w:t>
      </w:r>
      <w:r>
        <w:rPr>
          <w:rtl/>
        </w:rPr>
        <w:t>.</w:t>
      </w:r>
    </w:p>
    <w:p w:rsidR="00AE450B" w:rsidRDefault="00AE450B" w:rsidP="00AE450B">
      <w:pPr>
        <w:pStyle w:val="libFootnote0"/>
      </w:pPr>
      <w:r>
        <w:rPr>
          <w:rtl/>
        </w:rPr>
        <w:t>(</w:t>
      </w:r>
      <w:r w:rsidRPr="00C560B8">
        <w:rPr>
          <w:rtl/>
        </w:rPr>
        <w:t>2</w:t>
      </w:r>
      <w:r>
        <w:rPr>
          <w:rtl/>
        </w:rPr>
        <w:t>)</w:t>
      </w:r>
      <w:r w:rsidRPr="00C560B8">
        <w:rPr>
          <w:rtl/>
        </w:rPr>
        <w:t xml:space="preserve"> انظر ترجمته في الفوائد الرجالية 2</w:t>
      </w:r>
      <w:r>
        <w:rPr>
          <w:rtl/>
        </w:rPr>
        <w:t xml:space="preserve">: </w:t>
      </w:r>
      <w:r w:rsidRPr="00C560B8">
        <w:rPr>
          <w:rtl/>
        </w:rPr>
        <w:t>360</w:t>
      </w:r>
      <w:r>
        <w:rPr>
          <w:rtl/>
        </w:rPr>
        <w:t xml:space="preserve"> - </w:t>
      </w:r>
      <w:r w:rsidRPr="00C560B8">
        <w:rPr>
          <w:rtl/>
        </w:rPr>
        <w:t>376</w:t>
      </w:r>
      <w:r>
        <w:rPr>
          <w:rtl/>
        </w:rPr>
        <w:t>،</w:t>
      </w:r>
      <w:r w:rsidRPr="00C560B8">
        <w:rPr>
          <w:rtl/>
        </w:rPr>
        <w:t xml:space="preserve"> وكلام المحدث النوري في خاتمة مستدرك الوسائل 1</w:t>
      </w:r>
      <w:r>
        <w:rPr>
          <w:rtl/>
        </w:rPr>
        <w:t xml:space="preserve">: </w:t>
      </w:r>
      <w:r w:rsidRPr="00C560B8">
        <w:rPr>
          <w:rtl/>
        </w:rPr>
        <w:t>62</w:t>
      </w:r>
      <w:r>
        <w:rPr>
          <w:rtl/>
        </w:rPr>
        <w:t>.</w:t>
      </w:r>
    </w:p>
    <w:p w:rsidR="00AE450B" w:rsidRDefault="00AE450B" w:rsidP="00AE450B">
      <w:pPr>
        <w:pStyle w:val="libFootnote0"/>
      </w:pPr>
      <w:r>
        <w:rPr>
          <w:rtl/>
        </w:rPr>
        <w:t>(</w:t>
      </w:r>
      <w:r w:rsidRPr="00C560B8">
        <w:rPr>
          <w:rtl/>
        </w:rPr>
        <w:t>3</w:t>
      </w:r>
      <w:r>
        <w:rPr>
          <w:rtl/>
        </w:rPr>
        <w:t>)</w:t>
      </w:r>
      <w:r w:rsidRPr="00C560B8">
        <w:rPr>
          <w:rtl/>
        </w:rPr>
        <w:t xml:space="preserve"> ثواب الأعمال</w:t>
      </w:r>
      <w:r>
        <w:rPr>
          <w:rtl/>
        </w:rPr>
        <w:t xml:space="preserve">: </w:t>
      </w:r>
      <w:r w:rsidRPr="00C560B8">
        <w:rPr>
          <w:rtl/>
        </w:rPr>
        <w:t>20 والحديث موجود في أصل زيد النرسي كذلك</w:t>
      </w:r>
      <w:r>
        <w:rPr>
          <w:rtl/>
        </w:rPr>
        <w:t>.</w:t>
      </w:r>
    </w:p>
    <w:p w:rsidR="00AE450B" w:rsidRDefault="00AE450B" w:rsidP="00AE450B">
      <w:pPr>
        <w:pStyle w:val="libFootnote0"/>
      </w:pPr>
      <w:r>
        <w:rPr>
          <w:rtl/>
        </w:rPr>
        <w:t>(</w:t>
      </w:r>
      <w:r w:rsidRPr="00C560B8">
        <w:rPr>
          <w:rtl/>
        </w:rPr>
        <w:t>4</w:t>
      </w:r>
      <w:r>
        <w:rPr>
          <w:rtl/>
        </w:rPr>
        <w:t>)</w:t>
      </w:r>
      <w:r w:rsidRPr="00C560B8">
        <w:rPr>
          <w:rtl/>
        </w:rPr>
        <w:t xml:space="preserve"> في الكافي 7</w:t>
      </w:r>
      <w:r>
        <w:rPr>
          <w:rtl/>
        </w:rPr>
        <w:t xml:space="preserve">: </w:t>
      </w:r>
      <w:r w:rsidRPr="00C560B8">
        <w:rPr>
          <w:rtl/>
        </w:rPr>
        <w:t>21 ح 1 علي بن فرقد وكلاهما مجهول</w:t>
      </w:r>
      <w:r>
        <w:rPr>
          <w:rtl/>
        </w:rPr>
        <w:t>.</w:t>
      </w:r>
    </w:p>
    <w:p w:rsidR="00AE450B" w:rsidRPr="00C560B8" w:rsidRDefault="00AE450B" w:rsidP="00AE450B">
      <w:pPr>
        <w:pStyle w:val="libFootnote0"/>
      </w:pPr>
      <w:r>
        <w:rPr>
          <w:rtl/>
        </w:rPr>
        <w:t>(</w:t>
      </w:r>
      <w:r w:rsidRPr="00C560B8">
        <w:rPr>
          <w:rtl/>
        </w:rPr>
        <w:t>5</w:t>
      </w:r>
      <w:r>
        <w:rPr>
          <w:rtl/>
        </w:rPr>
        <w:t>)</w:t>
      </w:r>
      <w:r w:rsidRPr="00C560B8">
        <w:rPr>
          <w:rtl/>
        </w:rPr>
        <w:t xml:space="preserve"> من لا يحضره الفقيه 4</w:t>
      </w:r>
      <w:r>
        <w:rPr>
          <w:rtl/>
        </w:rPr>
        <w:t xml:space="preserve">: </w:t>
      </w:r>
      <w:r w:rsidRPr="00C560B8">
        <w:rPr>
          <w:rtl/>
        </w:rPr>
        <w:t>207 / 5482</w:t>
      </w:r>
      <w:r>
        <w:rPr>
          <w:rtl/>
        </w:rPr>
        <w:t>.</w:t>
      </w:r>
    </w:p>
    <w:p w:rsidR="00AE450B" w:rsidRDefault="00AE450B" w:rsidP="00AE450B">
      <w:pPr>
        <w:pStyle w:val="libNormal"/>
      </w:pPr>
      <w:r>
        <w:rPr>
          <w:rtl/>
        </w:rPr>
        <w:br w:type="page"/>
      </w:r>
    </w:p>
    <w:p w:rsidR="00AE450B" w:rsidRDefault="00AE450B" w:rsidP="00AE450B">
      <w:pPr>
        <w:pStyle w:val="Heading3"/>
      </w:pPr>
      <w:bookmarkStart w:id="32" w:name="11"/>
      <w:bookmarkStart w:id="33" w:name="_Toc369514486"/>
      <w:bookmarkStart w:id="34" w:name="_Toc396900302"/>
      <w:r w:rsidRPr="00C560B8">
        <w:rPr>
          <w:rtl/>
        </w:rPr>
        <w:lastRenderedPageBreak/>
        <w:t>نتيجة ما تقدم</w:t>
      </w:r>
      <w:r>
        <w:rPr>
          <w:rtl/>
        </w:rPr>
        <w:t>:</w:t>
      </w:r>
      <w:bookmarkEnd w:id="32"/>
      <w:bookmarkEnd w:id="33"/>
      <w:bookmarkEnd w:id="34"/>
    </w:p>
    <w:p w:rsidR="00AE450B" w:rsidRDefault="00AE450B" w:rsidP="00AE450B">
      <w:pPr>
        <w:pStyle w:val="libNormal"/>
      </w:pPr>
      <w:r w:rsidRPr="00C560B8">
        <w:rPr>
          <w:rtl/>
        </w:rPr>
        <w:t>وبعد كلّ هذا فليس من البعيد أن يكون شيخنا الصدوق</w:t>
      </w:r>
      <w:r>
        <w:rPr>
          <w:rtl/>
        </w:rPr>
        <w:t xml:space="preserve"> </w:t>
      </w:r>
      <w:r w:rsidRPr="00BE14BF">
        <w:rPr>
          <w:rStyle w:val="libAlaemChar"/>
          <w:rtl/>
        </w:rPr>
        <w:t>رحمه‌الله</w:t>
      </w:r>
      <w:r w:rsidRPr="00C560B8">
        <w:rPr>
          <w:rtl/>
        </w:rPr>
        <w:t xml:space="preserve"> قد تأثّر بمشايخه وتسرّع في حكمه على الذين رووا الشهادة بالولاية لعلي في الأذان واتّهمهم بالوضع والغلوّ</w:t>
      </w:r>
      <w:r>
        <w:rPr>
          <w:rtl/>
        </w:rPr>
        <w:t>؛</w:t>
      </w:r>
      <w:r w:rsidRPr="00C560B8">
        <w:rPr>
          <w:rtl/>
        </w:rPr>
        <w:t xml:space="preserve"> لعدم وجود ما يروونه عند مشايخه</w:t>
      </w:r>
      <w:r>
        <w:rPr>
          <w:rtl/>
        </w:rPr>
        <w:t>،</w:t>
      </w:r>
      <w:r w:rsidRPr="00C560B8">
        <w:rPr>
          <w:rtl/>
        </w:rPr>
        <w:t xml:space="preserve"> أو لعدم تطابقه مع عقائدهم</w:t>
      </w:r>
      <w:r>
        <w:rPr>
          <w:rtl/>
        </w:rPr>
        <w:t>،</w:t>
      </w:r>
      <w:r w:rsidRPr="00C560B8">
        <w:rPr>
          <w:rtl/>
        </w:rPr>
        <w:t xml:space="preserve"> فالصدوق اتّبع شيخه ابن الوليد في نسبة الوضع لكتابي النرسي والزراد إلى أبي جعفر الهمداني السمّان</w:t>
      </w:r>
      <w:r>
        <w:rPr>
          <w:rtl/>
        </w:rPr>
        <w:t>،</w:t>
      </w:r>
      <w:r w:rsidRPr="00C560B8">
        <w:rPr>
          <w:rtl/>
        </w:rPr>
        <w:t xml:space="preserve"> في حين أنك عرفت أنّ ابن الغضائري قال</w:t>
      </w:r>
      <w:r>
        <w:rPr>
          <w:rtl/>
        </w:rPr>
        <w:t>:</w:t>
      </w:r>
      <w:r w:rsidRPr="00C560B8">
        <w:rPr>
          <w:rtl/>
        </w:rPr>
        <w:t xml:space="preserve"> إنّي رأيت كتبهما [أي كتب زيد النرسي وزيد الزرّاد] مسموعة من محمد بن عمير</w:t>
      </w:r>
      <w:r>
        <w:rPr>
          <w:rtl/>
        </w:rPr>
        <w:t>.</w:t>
      </w:r>
    </w:p>
    <w:p w:rsidR="00AE450B" w:rsidRPr="00C560B8" w:rsidRDefault="00AE450B" w:rsidP="00AE450B">
      <w:pPr>
        <w:pStyle w:val="libNormal"/>
      </w:pPr>
      <w:r w:rsidRPr="00C560B8">
        <w:rPr>
          <w:rtl/>
        </w:rPr>
        <w:t>وعليه فلا يمكن الاعتماد على جروح القميّين بلا تمحيص</w:t>
      </w:r>
      <w:r>
        <w:rPr>
          <w:rtl/>
        </w:rPr>
        <w:t>،</w:t>
      </w:r>
      <w:r w:rsidRPr="00C560B8">
        <w:rPr>
          <w:rtl/>
        </w:rPr>
        <w:t xml:space="preserve"> لأنّ المشهور عنهم أنّهم إذا وجدوا رواية على خلاف معتقدهم رَمَوها بالضعف ووصفوا راويها بالجعل والدسّ</w:t>
      </w:r>
      <w:r>
        <w:rPr>
          <w:rtl/>
        </w:rPr>
        <w:t>.</w:t>
      </w:r>
    </w:p>
    <w:p w:rsidR="00AE450B" w:rsidRDefault="00AE450B" w:rsidP="00AE450B">
      <w:pPr>
        <w:pStyle w:val="libNormal"/>
      </w:pPr>
      <w:r w:rsidRPr="00035F5B">
        <w:rPr>
          <w:rtl/>
        </w:rPr>
        <w:t>وبذلك فقد تبيّن لك</w:t>
      </w:r>
      <w:r>
        <w:rPr>
          <w:rtl/>
        </w:rPr>
        <w:t xml:space="preserve"> </w:t>
      </w:r>
      <w:r w:rsidRPr="00035F5B">
        <w:rPr>
          <w:rtl/>
        </w:rPr>
        <w:t>على سبيل المثال</w:t>
      </w:r>
      <w:r>
        <w:rPr>
          <w:rtl/>
        </w:rPr>
        <w:t xml:space="preserve"> </w:t>
      </w:r>
      <w:r w:rsidRPr="00035F5B">
        <w:rPr>
          <w:rtl/>
        </w:rPr>
        <w:t>أنّ القميّين جزموا بضرس قاطع بأنّ أصل الزرّاد موضوع</w:t>
      </w:r>
      <w:r>
        <w:rPr>
          <w:rtl/>
        </w:rPr>
        <w:t>،</w:t>
      </w:r>
      <w:r w:rsidRPr="00035F5B">
        <w:rPr>
          <w:rtl/>
        </w:rPr>
        <w:t xml:space="preserve"> في حين أنّ الطرق الصحيحة إليه</w:t>
      </w:r>
      <w:r w:rsidRPr="00035F5B">
        <w:rPr>
          <w:rStyle w:val="libFootnotenumChar"/>
          <w:rtl/>
        </w:rPr>
        <w:t>(1)</w:t>
      </w:r>
      <w:r w:rsidRPr="002804F6">
        <w:rPr>
          <w:rtl/>
        </w:rPr>
        <w:t xml:space="preserve"> </w:t>
      </w:r>
      <w:r w:rsidRPr="00035F5B">
        <w:rPr>
          <w:rtl/>
        </w:rPr>
        <w:t>أكّدت أنّه ليس بموضوع</w:t>
      </w:r>
      <w:r>
        <w:rPr>
          <w:rtl/>
        </w:rPr>
        <w:t>؛</w:t>
      </w:r>
      <w:r w:rsidRPr="00035F5B">
        <w:rPr>
          <w:rtl/>
        </w:rPr>
        <w:t xml:space="preserve"> إذ الطريق إليه صحيح معتبر لا شك في ذلك ولا ريب</w:t>
      </w:r>
      <w:r>
        <w:rPr>
          <w:rtl/>
        </w:rPr>
        <w:t>،</w:t>
      </w:r>
      <w:r w:rsidRPr="00035F5B">
        <w:rPr>
          <w:rtl/>
        </w:rPr>
        <w:t xml:space="preserve"> وهذا يدعونا لأن نشكك فيما يقطع به شيخنا الصدوق</w:t>
      </w:r>
      <w:r>
        <w:rPr>
          <w:rtl/>
        </w:rPr>
        <w:t xml:space="preserve"> </w:t>
      </w:r>
      <w:r w:rsidRPr="00BE14BF">
        <w:rPr>
          <w:rStyle w:val="libAlaemChar"/>
          <w:rtl/>
        </w:rPr>
        <w:t>قدس‌سره</w:t>
      </w:r>
      <w:r w:rsidRPr="00035F5B">
        <w:rPr>
          <w:rtl/>
        </w:rPr>
        <w:t xml:space="preserve"> خصوصاً إذا انفرد بالقول بالوضع كما في أخبار الشهادة الثالثة</w:t>
      </w:r>
      <w:r>
        <w:rPr>
          <w:rtl/>
        </w:rPr>
        <w:t>.</w:t>
      </w:r>
    </w:p>
    <w:p w:rsidR="00AE450B" w:rsidRDefault="00AE450B" w:rsidP="00AE450B">
      <w:pPr>
        <w:pStyle w:val="libNormal"/>
      </w:pPr>
      <w:r w:rsidRPr="00C560B8">
        <w:rPr>
          <w:rtl/>
        </w:rPr>
        <w:t>فقد يكون جَزْمُ الصدوق</w:t>
      </w:r>
      <w:r>
        <w:rPr>
          <w:rtl/>
        </w:rPr>
        <w:t xml:space="preserve"> </w:t>
      </w:r>
      <w:r w:rsidRPr="00BE14BF">
        <w:rPr>
          <w:rStyle w:val="libAlaemChar"/>
          <w:rtl/>
        </w:rPr>
        <w:t>قدس‌سره</w:t>
      </w:r>
      <w:r w:rsidRPr="00C560B8">
        <w:rPr>
          <w:rtl/>
        </w:rPr>
        <w:t xml:space="preserve"> بضرس قاطع بأنّ أخبار الشهادة الثالثة من وضع المفوِّضة هو من قبيل جزمه بأنّ أصل الزرّاد موضوع</w:t>
      </w:r>
      <w:r>
        <w:rPr>
          <w:rtl/>
        </w:rPr>
        <w:t>،</w:t>
      </w:r>
      <w:r w:rsidRPr="00C560B8">
        <w:rPr>
          <w:rtl/>
        </w:rPr>
        <w:t xml:space="preserve"> وما يدرينا فلعلّ شأن أخبار الشهادة الثالثة ستكون شأن أصل الزراد</w:t>
      </w:r>
      <w:r>
        <w:rPr>
          <w:rtl/>
        </w:rPr>
        <w:t>،</w:t>
      </w:r>
      <w:r w:rsidRPr="00C560B8">
        <w:rPr>
          <w:rtl/>
        </w:rPr>
        <w:t xml:space="preserve"> بل يمكن القول إنّ حكم الشيخ الصدوق</w:t>
      </w:r>
      <w:r>
        <w:rPr>
          <w:rtl/>
        </w:rPr>
        <w:t xml:space="preserve"> </w:t>
      </w:r>
      <w:r w:rsidRPr="00BE14BF">
        <w:rPr>
          <w:rStyle w:val="libAlaemChar"/>
          <w:rtl/>
        </w:rPr>
        <w:t>رحمه‌الله</w:t>
      </w:r>
      <w:r w:rsidRPr="00C560B8">
        <w:rPr>
          <w:rtl/>
        </w:rPr>
        <w:t xml:space="preserve"> بالوضع عموماً وفي أخبار الشهادة الثالثة بنحو خاصّ لا يمكن الاعتماد عليه</w:t>
      </w:r>
      <w:r>
        <w:rPr>
          <w:rtl/>
        </w:rPr>
        <w:t>،</w:t>
      </w:r>
      <w:r w:rsidRPr="00C560B8">
        <w:rPr>
          <w:rtl/>
        </w:rPr>
        <w:t xml:space="preserve"> خاصّة حينما نراه ينفرد في مثل هذا الحكم ولم يتابعه عليه أحد من قدماء الأصحاب بوضع الأخبار</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560B8">
        <w:rPr>
          <w:rtl/>
        </w:rPr>
        <w:t>1</w:t>
      </w:r>
      <w:r>
        <w:rPr>
          <w:rtl/>
        </w:rPr>
        <w:t>)</w:t>
      </w:r>
      <w:r w:rsidRPr="00C560B8">
        <w:rPr>
          <w:rtl/>
        </w:rPr>
        <w:t xml:space="preserve"> كطريق المفيد والطوسي والنجاشي </w:t>
      </w:r>
      <w:r w:rsidRPr="005E11DE">
        <w:rPr>
          <w:rStyle w:val="libAlaemChar"/>
          <w:rtl/>
        </w:rPr>
        <w:t>رحمهم‌الله</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w:t>
      </w:r>
      <w:r w:rsidRPr="00AE450B">
        <w:rPr>
          <w:rStyle w:val="libBold2Char"/>
          <w:rtl/>
        </w:rPr>
        <w:t>بالجملة:</w:t>
      </w:r>
      <w:r w:rsidRPr="00035F5B">
        <w:rPr>
          <w:rtl/>
        </w:rPr>
        <w:t xml:space="preserve"> يظهر أنّ مثل هذا الحكم وما يجري مجراه ليس عن حسّ وشهود</w:t>
      </w:r>
      <w:r>
        <w:rPr>
          <w:rtl/>
        </w:rPr>
        <w:t>،</w:t>
      </w:r>
      <w:r w:rsidRPr="00035F5B">
        <w:rPr>
          <w:rtl/>
        </w:rPr>
        <w:t xml:space="preserve"> بل مستنده الحدس والاستنباط</w:t>
      </w:r>
      <w:r>
        <w:rPr>
          <w:rtl/>
        </w:rPr>
        <w:t>،</w:t>
      </w:r>
      <w:r w:rsidRPr="00035F5B">
        <w:rPr>
          <w:rtl/>
        </w:rPr>
        <w:t xml:space="preserve"> وقراءة المتون والروايات</w:t>
      </w:r>
      <w:r>
        <w:rPr>
          <w:rtl/>
        </w:rPr>
        <w:t>،</w:t>
      </w:r>
      <w:r w:rsidRPr="00035F5B">
        <w:rPr>
          <w:rtl/>
        </w:rPr>
        <w:t xml:space="preserve"> والسماع من المشايخ الثقات</w:t>
      </w:r>
      <w:r>
        <w:rPr>
          <w:rtl/>
        </w:rPr>
        <w:t>،</w:t>
      </w:r>
      <w:r w:rsidRPr="00035F5B">
        <w:rPr>
          <w:rtl/>
        </w:rPr>
        <w:t xml:space="preserve"> مع لحاظ خلفيّتهم الفكرية وإسقاطاتهم العقائدية التي تميل إلى جانب التشديد غير العلمي على الرواية والرواة</w:t>
      </w:r>
      <w:r>
        <w:rPr>
          <w:rtl/>
        </w:rPr>
        <w:t>،</w:t>
      </w:r>
      <w:r w:rsidRPr="00035F5B">
        <w:rPr>
          <w:rtl/>
        </w:rPr>
        <w:t xml:space="preserve"> ومثل هذه الشهادة لا تكون حجة لا في التضعيف ولا في التوثيق</w:t>
      </w:r>
      <w:r>
        <w:rPr>
          <w:rtl/>
        </w:rPr>
        <w:t>.</w:t>
      </w:r>
    </w:p>
    <w:p w:rsidR="00AE450B" w:rsidRPr="00C560B8" w:rsidRDefault="00AE450B" w:rsidP="00AE450B">
      <w:pPr>
        <w:pStyle w:val="libNormal"/>
      </w:pPr>
      <w:r w:rsidRPr="00035F5B">
        <w:rPr>
          <w:rtl/>
        </w:rPr>
        <w:t>نعم</w:t>
      </w:r>
      <w:r>
        <w:rPr>
          <w:rtl/>
        </w:rPr>
        <w:t>،</w:t>
      </w:r>
      <w:r w:rsidRPr="00035F5B">
        <w:rPr>
          <w:rtl/>
        </w:rPr>
        <w:t xml:space="preserve"> نحن في الوقت الذي نقول بهذا</w:t>
      </w:r>
      <w:r>
        <w:rPr>
          <w:rtl/>
        </w:rPr>
        <w:t>،</w:t>
      </w:r>
      <w:r w:rsidRPr="00035F5B">
        <w:rPr>
          <w:rtl/>
        </w:rPr>
        <w:t xml:space="preserve"> لا نستبعد أن يكون الغلاة قد وضعوا أخباراً دالّة على جزئية الشهادة تلك في الأذان</w:t>
      </w:r>
      <w:r>
        <w:rPr>
          <w:rtl/>
        </w:rPr>
        <w:t>،</w:t>
      </w:r>
      <w:r w:rsidRPr="00035F5B">
        <w:rPr>
          <w:rtl/>
        </w:rPr>
        <w:t xml:space="preserve"> وأنّ الشيخ الصدوق</w:t>
      </w:r>
      <w:r>
        <w:rPr>
          <w:rtl/>
        </w:rPr>
        <w:t xml:space="preserve"> </w:t>
      </w:r>
      <w:r w:rsidRPr="00BE14BF">
        <w:rPr>
          <w:rStyle w:val="libAlaemChar"/>
          <w:rtl/>
        </w:rPr>
        <w:t>رحمه‌الله</w:t>
      </w:r>
      <w:r w:rsidRPr="00035F5B">
        <w:rPr>
          <w:rtl/>
        </w:rPr>
        <w:t xml:space="preserve"> قد سمعها منهم</w:t>
      </w:r>
      <w:r>
        <w:rPr>
          <w:rtl/>
        </w:rPr>
        <w:t>،</w:t>
      </w:r>
      <w:r w:rsidRPr="00035F5B">
        <w:rPr>
          <w:rtl/>
        </w:rPr>
        <w:t xml:space="preserve"> فيكون ما قاله</w:t>
      </w:r>
      <w:r>
        <w:rPr>
          <w:rtl/>
        </w:rPr>
        <w:t xml:space="preserve"> </w:t>
      </w:r>
      <w:r w:rsidRPr="00BE14BF">
        <w:rPr>
          <w:rStyle w:val="libAlaemChar"/>
          <w:rtl/>
        </w:rPr>
        <w:t>رحمه‌الله</w:t>
      </w:r>
      <w:r w:rsidRPr="00035F5B">
        <w:rPr>
          <w:rtl/>
        </w:rPr>
        <w:t xml:space="preserve"> قد صدر منه عن حسٍّ ويقين</w:t>
      </w:r>
      <w:r>
        <w:rPr>
          <w:rtl/>
        </w:rPr>
        <w:t>،</w:t>
      </w:r>
      <w:r w:rsidRPr="00035F5B">
        <w:rPr>
          <w:rtl/>
        </w:rPr>
        <w:t xml:space="preserve"> فلو ثبت هذا الاحتمال فنحن نتبرأ ممن يضع الأخبار على لسان الأئمّة ويزيد في الأذان ما ليس فيه</w:t>
      </w:r>
      <w:r>
        <w:rPr>
          <w:rtl/>
        </w:rPr>
        <w:t>،</w:t>
      </w:r>
      <w:r w:rsidRPr="00035F5B">
        <w:rPr>
          <w:rtl/>
        </w:rPr>
        <w:t xml:space="preserve"> وهذا ما سنوضّحه أكثر عند دراستنا لكلام شيخنا الصدوق لاحقاً إن شاء الله تعالى</w:t>
      </w:r>
      <w:r w:rsidRPr="00035F5B">
        <w:rPr>
          <w:rStyle w:val="libFootnotenumChar"/>
          <w:rtl/>
        </w:rPr>
        <w:t>(1)</w:t>
      </w:r>
      <w:r>
        <w:rPr>
          <w:rtl/>
        </w:rPr>
        <w:t>.</w:t>
      </w:r>
    </w:p>
    <w:p w:rsidR="00AE450B" w:rsidRDefault="00AE450B" w:rsidP="00AE450B">
      <w:pPr>
        <w:pStyle w:val="Heading3"/>
      </w:pPr>
      <w:bookmarkStart w:id="35" w:name="12"/>
      <w:bookmarkStart w:id="36" w:name="_Toc369514487"/>
      <w:bookmarkStart w:id="37" w:name="_Toc396900303"/>
      <w:r w:rsidRPr="00C560B8">
        <w:rPr>
          <w:rtl/>
        </w:rPr>
        <w:t>2</w:t>
      </w:r>
      <w:r>
        <w:rPr>
          <w:rtl/>
        </w:rPr>
        <w:t xml:space="preserve"> </w:t>
      </w:r>
      <w:r>
        <w:rPr>
          <w:rFonts w:hint="cs"/>
          <w:rtl/>
        </w:rPr>
        <w:t xml:space="preserve">- </w:t>
      </w:r>
      <w:r w:rsidRPr="00C560B8">
        <w:rPr>
          <w:rtl/>
        </w:rPr>
        <w:t>الرواية عن الضعفاء وأصحاب المذاهب الأُخرى واعتماد المراسيل</w:t>
      </w:r>
      <w:bookmarkEnd w:id="35"/>
      <w:bookmarkEnd w:id="36"/>
      <w:bookmarkEnd w:id="37"/>
    </w:p>
    <w:p w:rsidR="00AE450B" w:rsidRDefault="00AE450B" w:rsidP="00AE450B">
      <w:pPr>
        <w:pStyle w:val="libNormal"/>
      </w:pPr>
      <w:r w:rsidRPr="00C560B8">
        <w:rPr>
          <w:rtl/>
        </w:rPr>
        <w:t>قرّر المحدّثون من أهل قم إقصاء من يروي عن الضعفاء ومن يأتي بالمراسيل</w:t>
      </w:r>
      <w:r>
        <w:rPr>
          <w:rtl/>
        </w:rPr>
        <w:t>،</w:t>
      </w:r>
      <w:r w:rsidRPr="00C560B8">
        <w:rPr>
          <w:rtl/>
        </w:rPr>
        <w:t xml:space="preserve"> مع أنّ الرواية عن الضعفاء لا تقتضي تضعيف الراوي ولا تضعيف الرواية بنحو مطلق عند جميع المحدّثين سنة وشيعة</w:t>
      </w:r>
      <w:r>
        <w:rPr>
          <w:rtl/>
        </w:rPr>
        <w:t>،</w:t>
      </w:r>
      <w:r w:rsidRPr="00C560B8">
        <w:rPr>
          <w:rtl/>
        </w:rPr>
        <w:t xml:space="preserve"> وأنّ رواية الثقات عن كثير من الضعفاء وحتّى المنتحلين للمذاهب الباطلة ممّا لا يكاد يدفعه أحد</w:t>
      </w:r>
      <w:r>
        <w:rPr>
          <w:rtl/>
        </w:rPr>
        <w:t>،</w:t>
      </w:r>
      <w:r w:rsidRPr="00C560B8">
        <w:rPr>
          <w:rtl/>
        </w:rPr>
        <w:t xml:space="preserve"> وكذا اعتماد المراسيل فإنّها مسألة اجتهادية قد بحثت في كتب علمي الدراية وأصول الفقه</w:t>
      </w:r>
      <w:r>
        <w:rPr>
          <w:rtl/>
        </w:rPr>
        <w:t>.</w:t>
      </w:r>
    </w:p>
    <w:p w:rsidR="00AE450B" w:rsidRDefault="00AE450B" w:rsidP="00AE450B">
      <w:pPr>
        <w:pStyle w:val="libNormal"/>
      </w:pPr>
      <w:r w:rsidRPr="00035F5B">
        <w:rPr>
          <w:rtl/>
        </w:rPr>
        <w:t xml:space="preserve">قال الشيخ الطوسي في أول </w:t>
      </w:r>
      <w:r w:rsidRPr="00AE450B">
        <w:rPr>
          <w:rStyle w:val="libBold2Char"/>
          <w:rtl/>
        </w:rPr>
        <w:t>الفهرست</w:t>
      </w:r>
      <w:r>
        <w:rPr>
          <w:rtl/>
        </w:rPr>
        <w:t>:</w:t>
      </w:r>
      <w:r w:rsidRPr="00035F5B">
        <w:rPr>
          <w:rtl/>
        </w:rPr>
        <w:t xml:space="preserve"> إنّ كثيراً من مصنّفي أصحابنا</w:t>
      </w:r>
      <w:r>
        <w:rPr>
          <w:rtl/>
        </w:rPr>
        <w:t>،</w:t>
      </w:r>
      <w:r w:rsidRPr="00035F5B">
        <w:rPr>
          <w:rtl/>
        </w:rPr>
        <w:t xml:space="preserve"> وأصحاب الأُصول</w:t>
      </w:r>
      <w:r>
        <w:rPr>
          <w:rtl/>
        </w:rPr>
        <w:t>،</w:t>
      </w:r>
      <w:r w:rsidRPr="00035F5B">
        <w:rPr>
          <w:rtl/>
        </w:rPr>
        <w:t xml:space="preserve"> كانوا ينتحلون المذاهب الفاسدة</w:t>
      </w:r>
      <w:r>
        <w:rPr>
          <w:rtl/>
        </w:rPr>
        <w:t>،</w:t>
      </w:r>
      <w:r w:rsidRPr="00035F5B">
        <w:rPr>
          <w:rtl/>
        </w:rPr>
        <w:t xml:space="preserve"> و</w:t>
      </w:r>
      <w:r>
        <w:rPr>
          <w:rtl/>
        </w:rPr>
        <w:t xml:space="preserve"> </w:t>
      </w:r>
      <w:r w:rsidRPr="00035F5B">
        <w:rPr>
          <w:rtl/>
        </w:rPr>
        <w:t>إن كانت كتبهم</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560B8">
        <w:rPr>
          <w:rtl/>
        </w:rPr>
        <w:t>1</w:t>
      </w:r>
      <w:r>
        <w:rPr>
          <w:rtl/>
        </w:rPr>
        <w:t>)</w:t>
      </w:r>
      <w:r w:rsidRPr="00C560B8">
        <w:rPr>
          <w:rtl/>
        </w:rPr>
        <w:t xml:space="preserve"> انظر صفحة 283 إلى 326</w:t>
      </w:r>
      <w:r>
        <w:rPr>
          <w:rtl/>
        </w:rPr>
        <w:t>.</w:t>
      </w:r>
    </w:p>
    <w:p w:rsidR="00AE450B" w:rsidRDefault="00AE450B" w:rsidP="00AE450B">
      <w:pPr>
        <w:pStyle w:val="libNormal"/>
        <w:rPr>
          <w:rtl/>
        </w:rPr>
      </w:pPr>
      <w:r>
        <w:rPr>
          <w:rtl/>
        </w:rPr>
        <w:br w:type="page"/>
      </w:r>
    </w:p>
    <w:p w:rsidR="00AE450B" w:rsidRDefault="00AE450B" w:rsidP="00AE450B">
      <w:pPr>
        <w:pStyle w:val="libNormal"/>
        <w:rPr>
          <w:rtl/>
        </w:rPr>
      </w:pPr>
      <w:r>
        <w:rPr>
          <w:rtl/>
        </w:rPr>
        <w:lastRenderedPageBreak/>
        <w:t xml:space="preserve"> </w:t>
      </w:r>
      <w:r w:rsidRPr="00035F5B">
        <w:rPr>
          <w:rtl/>
        </w:rPr>
        <w:t>معتمدة</w:t>
      </w:r>
      <w:r w:rsidRPr="00035F5B">
        <w:rPr>
          <w:rStyle w:val="libFootnotenumChar"/>
          <w:rtl/>
        </w:rPr>
        <w:t>(1)</w:t>
      </w:r>
      <w:r>
        <w:rPr>
          <w:rtl/>
        </w:rPr>
        <w:t>.</w:t>
      </w:r>
    </w:p>
    <w:p w:rsidR="00AE450B" w:rsidRDefault="00AE450B" w:rsidP="00AE450B">
      <w:pPr>
        <w:pStyle w:val="libNormal"/>
        <w:rPr>
          <w:rtl/>
        </w:rPr>
      </w:pPr>
      <w:r w:rsidRPr="00035F5B">
        <w:rPr>
          <w:rtl/>
        </w:rPr>
        <w:t>وقال في ترجمة إبراهيم بن إسحاق الأحمري</w:t>
      </w:r>
      <w:r>
        <w:rPr>
          <w:rtl/>
        </w:rPr>
        <w:t>:</w:t>
      </w:r>
      <w:r w:rsidRPr="00035F5B">
        <w:rPr>
          <w:rtl/>
        </w:rPr>
        <w:t xml:space="preserve"> كان ضعيفاً في حديثه</w:t>
      </w:r>
      <w:r>
        <w:rPr>
          <w:rtl/>
        </w:rPr>
        <w:t>،</w:t>
      </w:r>
      <w:r w:rsidRPr="00035F5B">
        <w:rPr>
          <w:rtl/>
        </w:rPr>
        <w:t xml:space="preserve"> متّهماً في دينه</w:t>
      </w:r>
      <w:r>
        <w:rPr>
          <w:rtl/>
        </w:rPr>
        <w:t>،</w:t>
      </w:r>
      <w:r w:rsidRPr="00035F5B">
        <w:rPr>
          <w:rtl/>
        </w:rPr>
        <w:t xml:space="preserve"> وصنّف كتباً جماعة</w:t>
      </w:r>
      <w:r>
        <w:rPr>
          <w:rtl/>
        </w:rPr>
        <w:t>،</w:t>
      </w:r>
      <w:r w:rsidRPr="00035F5B">
        <w:rPr>
          <w:rtl/>
        </w:rPr>
        <w:t xml:space="preserve"> قريبة من السداد</w:t>
      </w:r>
      <w:r w:rsidRPr="00035F5B">
        <w:rPr>
          <w:rStyle w:val="libFootnotenumChar"/>
          <w:rtl/>
        </w:rPr>
        <w:t>(2)</w:t>
      </w:r>
      <w:r>
        <w:rPr>
          <w:rtl/>
        </w:rPr>
        <w:t>.</w:t>
      </w:r>
    </w:p>
    <w:p w:rsidR="00AE450B" w:rsidRDefault="00AE450B" w:rsidP="00AE450B">
      <w:pPr>
        <w:pStyle w:val="libNormal"/>
        <w:rPr>
          <w:rtl/>
        </w:rPr>
      </w:pPr>
      <w:r w:rsidRPr="00035F5B">
        <w:rPr>
          <w:rtl/>
        </w:rPr>
        <w:t>وقال عن حفص بن غياث القاضي</w:t>
      </w:r>
      <w:r>
        <w:rPr>
          <w:rtl/>
        </w:rPr>
        <w:t>:</w:t>
      </w:r>
      <w:r w:rsidRPr="00035F5B">
        <w:rPr>
          <w:rtl/>
        </w:rPr>
        <w:t xml:space="preserve"> عامّيّ المذهب</w:t>
      </w:r>
      <w:r>
        <w:rPr>
          <w:rtl/>
        </w:rPr>
        <w:t>،</w:t>
      </w:r>
      <w:r w:rsidRPr="00035F5B">
        <w:rPr>
          <w:rtl/>
        </w:rPr>
        <w:t xml:space="preserve"> له كتاب معتمد</w:t>
      </w:r>
      <w:r w:rsidRPr="00035F5B">
        <w:rPr>
          <w:rStyle w:val="libFootnotenumChar"/>
          <w:rtl/>
        </w:rPr>
        <w:t>(3)</w:t>
      </w:r>
      <w:r>
        <w:rPr>
          <w:rtl/>
        </w:rPr>
        <w:t>.</w:t>
      </w:r>
    </w:p>
    <w:p w:rsidR="00AE450B" w:rsidRDefault="00AE450B" w:rsidP="00AE450B">
      <w:pPr>
        <w:pStyle w:val="libNormal"/>
        <w:rPr>
          <w:rtl/>
        </w:rPr>
      </w:pPr>
      <w:r w:rsidRPr="00035F5B">
        <w:rPr>
          <w:rtl/>
        </w:rPr>
        <w:t>وقال عن طلحة بن زيد</w:t>
      </w:r>
      <w:r>
        <w:rPr>
          <w:rtl/>
        </w:rPr>
        <w:t>:</w:t>
      </w:r>
      <w:r w:rsidRPr="00035F5B">
        <w:rPr>
          <w:rtl/>
        </w:rPr>
        <w:t xml:space="preserve"> عاميّ المذهب إلاّ أنّ كتابه معتمد</w:t>
      </w:r>
      <w:r w:rsidRPr="00035F5B">
        <w:rPr>
          <w:rStyle w:val="libFootnotenumChar"/>
          <w:rtl/>
        </w:rPr>
        <w:t>(4)</w:t>
      </w:r>
      <w:r>
        <w:rPr>
          <w:rtl/>
        </w:rPr>
        <w:t>.</w:t>
      </w:r>
    </w:p>
    <w:p w:rsidR="00AE450B" w:rsidRDefault="00AE450B" w:rsidP="00AE450B">
      <w:pPr>
        <w:pStyle w:val="libNormal"/>
        <w:rPr>
          <w:rtl/>
        </w:rPr>
      </w:pPr>
      <w:r w:rsidRPr="00035F5B">
        <w:rPr>
          <w:rtl/>
        </w:rPr>
        <w:t>علي بن الحسن الطاطري</w:t>
      </w:r>
      <w:r>
        <w:rPr>
          <w:rtl/>
        </w:rPr>
        <w:t>:</w:t>
      </w:r>
      <w:r w:rsidRPr="00035F5B">
        <w:rPr>
          <w:rtl/>
        </w:rPr>
        <w:t xml:space="preserve"> كان واقفياً شديد العناد في مذهبه</w:t>
      </w:r>
      <w:r>
        <w:rPr>
          <w:rtl/>
        </w:rPr>
        <w:t>،</w:t>
      </w:r>
      <w:r w:rsidRPr="00035F5B">
        <w:rPr>
          <w:rtl/>
        </w:rPr>
        <w:t xml:space="preserve"> صعب العصبية على من خالفه من الإمامية</w:t>
      </w:r>
      <w:r>
        <w:rPr>
          <w:rtl/>
        </w:rPr>
        <w:t>،</w:t>
      </w:r>
      <w:r w:rsidRPr="00035F5B">
        <w:rPr>
          <w:rtl/>
        </w:rPr>
        <w:t xml:space="preserve"> وله كتب كثيرة في الفقه</w:t>
      </w:r>
      <w:r>
        <w:rPr>
          <w:rtl/>
        </w:rPr>
        <w:t>،</w:t>
      </w:r>
      <w:r w:rsidRPr="00035F5B">
        <w:rPr>
          <w:rtl/>
        </w:rPr>
        <w:t xml:space="preserve"> رواها عن الرجال الموثوق بهم وبرواياتهم</w:t>
      </w:r>
      <w:r w:rsidRPr="00035F5B">
        <w:rPr>
          <w:rStyle w:val="libFootnotenumChar"/>
          <w:rtl/>
        </w:rPr>
        <w:t>(5)</w:t>
      </w:r>
      <w:r w:rsidRPr="00BD315F">
        <w:rPr>
          <w:rtl/>
        </w:rPr>
        <w:t>.</w:t>
      </w:r>
    </w:p>
    <w:p w:rsidR="00AE450B" w:rsidRDefault="00AE450B" w:rsidP="00AE450B">
      <w:pPr>
        <w:pStyle w:val="libNormal"/>
        <w:rPr>
          <w:rtl/>
        </w:rPr>
      </w:pPr>
      <w:r w:rsidRPr="00035F5B">
        <w:rPr>
          <w:rtl/>
        </w:rPr>
        <w:t>وقال النجاشي</w:t>
      </w:r>
      <w:r>
        <w:rPr>
          <w:rtl/>
        </w:rPr>
        <w:t>:</w:t>
      </w:r>
      <w:r w:rsidRPr="00035F5B">
        <w:rPr>
          <w:rtl/>
        </w:rPr>
        <w:t xml:space="preserve"> الحسين بن عُبيد الله السعدي</w:t>
      </w:r>
      <w:r>
        <w:rPr>
          <w:rtl/>
        </w:rPr>
        <w:t>،</w:t>
      </w:r>
      <w:r w:rsidRPr="00035F5B">
        <w:rPr>
          <w:rtl/>
        </w:rPr>
        <w:t xml:space="preserve"> ممّن طعن عليه ورمي بالغلوّ</w:t>
      </w:r>
      <w:r>
        <w:rPr>
          <w:rtl/>
        </w:rPr>
        <w:t>،</w:t>
      </w:r>
      <w:r w:rsidRPr="00035F5B">
        <w:rPr>
          <w:rtl/>
        </w:rPr>
        <w:t xml:space="preserve"> له كتب صحيحة الحديث</w:t>
      </w:r>
      <w:r w:rsidRPr="00035F5B">
        <w:rPr>
          <w:rStyle w:val="libFootnotenumChar"/>
          <w:rtl/>
        </w:rPr>
        <w:t>(6)</w:t>
      </w:r>
      <w:r>
        <w:rPr>
          <w:rtl/>
        </w:rPr>
        <w:t>.</w:t>
      </w:r>
    </w:p>
    <w:p w:rsidR="00AE450B" w:rsidRDefault="00AE450B" w:rsidP="00AE450B">
      <w:pPr>
        <w:pStyle w:val="libNormal"/>
        <w:rPr>
          <w:rtl/>
        </w:rPr>
      </w:pPr>
      <w:r w:rsidRPr="00035F5B">
        <w:rPr>
          <w:rtl/>
        </w:rPr>
        <w:t xml:space="preserve">قال الشيخ الحرّ العاملي في الفائدة السادسة من </w:t>
      </w:r>
      <w:r w:rsidRPr="00AE450B">
        <w:rPr>
          <w:rStyle w:val="libBold2Char"/>
          <w:rtl/>
        </w:rPr>
        <w:t>خاتمة</w:t>
      </w:r>
      <w:r w:rsidRPr="00035F5B">
        <w:rPr>
          <w:rtl/>
        </w:rPr>
        <w:t xml:space="preserve"> </w:t>
      </w:r>
      <w:r w:rsidRPr="00AE450B">
        <w:rPr>
          <w:rStyle w:val="libBold2Char"/>
          <w:rtl/>
        </w:rPr>
        <w:t>كتابه</w:t>
      </w:r>
      <w:r w:rsidRPr="00035F5B">
        <w:rPr>
          <w:rtl/>
        </w:rPr>
        <w:t xml:space="preserve"> </w:t>
      </w:r>
      <w:r w:rsidRPr="00AE450B">
        <w:rPr>
          <w:rStyle w:val="libBold2Char"/>
          <w:rtl/>
        </w:rPr>
        <w:t>« وسائل الشيعة »</w:t>
      </w:r>
      <w:r w:rsidRPr="00035F5B">
        <w:rPr>
          <w:rtl/>
        </w:rPr>
        <w:t xml:space="preserve"> وعند كلامه عن صحّة أحاديث الكتب الأربعة وأمثالها والتي اعتمدها الأصحاب على ما فيها</w:t>
      </w:r>
      <w:r>
        <w:rPr>
          <w:rtl/>
        </w:rPr>
        <w:t>:</w:t>
      </w:r>
      <w:r w:rsidRPr="00035F5B">
        <w:rPr>
          <w:rtl/>
        </w:rPr>
        <w:t xml:space="preserve"> ومثله يأتي في رواية الثقات الأجلاء</w:t>
      </w:r>
      <w:r>
        <w:rPr>
          <w:rtl/>
        </w:rPr>
        <w:t xml:space="preserve"> </w:t>
      </w:r>
      <w:r w:rsidRPr="00035F5B">
        <w:rPr>
          <w:rtl/>
        </w:rPr>
        <w:t>كأصحاب الإجماع ونحوهم</w:t>
      </w:r>
      <w:r>
        <w:rPr>
          <w:rtl/>
        </w:rPr>
        <w:t xml:space="preserve"> </w:t>
      </w:r>
      <w:r w:rsidRPr="00035F5B">
        <w:rPr>
          <w:rtl/>
        </w:rPr>
        <w:t>عن الضعفاء</w:t>
      </w:r>
      <w:r>
        <w:rPr>
          <w:rtl/>
        </w:rPr>
        <w:t>،</w:t>
      </w:r>
      <w:r w:rsidRPr="00035F5B">
        <w:rPr>
          <w:rtl/>
        </w:rPr>
        <w:t xml:space="preserve"> والكذَّابين</w:t>
      </w:r>
      <w:r>
        <w:rPr>
          <w:rtl/>
        </w:rPr>
        <w:t>،</w:t>
      </w:r>
      <w:r w:rsidRPr="00035F5B">
        <w:rPr>
          <w:rtl/>
        </w:rPr>
        <w:t xml:space="preserve"> والمجاهيل</w:t>
      </w:r>
      <w:r>
        <w:rPr>
          <w:rtl/>
        </w:rPr>
        <w:t>،</w:t>
      </w:r>
      <w:r w:rsidRPr="00035F5B">
        <w:rPr>
          <w:rtl/>
        </w:rPr>
        <w:t xml:space="preserve"> حيث يعلمون حالهم</w:t>
      </w:r>
      <w:r>
        <w:rPr>
          <w:rtl/>
        </w:rPr>
        <w:t>،</w:t>
      </w:r>
      <w:r w:rsidRPr="00035F5B">
        <w:rPr>
          <w:rtl/>
        </w:rPr>
        <w:t xml:space="preserve"> و</w:t>
      </w:r>
      <w:r>
        <w:rPr>
          <w:rtl/>
        </w:rPr>
        <w:t xml:space="preserve"> </w:t>
      </w:r>
      <w:r w:rsidRPr="00035F5B">
        <w:rPr>
          <w:rtl/>
        </w:rPr>
        <w:t>يروون عنهم</w:t>
      </w:r>
      <w:r>
        <w:rPr>
          <w:rtl/>
        </w:rPr>
        <w:t>،</w:t>
      </w:r>
      <w:r w:rsidRPr="00035F5B">
        <w:rPr>
          <w:rtl/>
        </w:rPr>
        <w:t xml:space="preserve"> و</w:t>
      </w:r>
      <w:r>
        <w:rPr>
          <w:rtl/>
        </w:rPr>
        <w:t xml:space="preserve"> </w:t>
      </w:r>
      <w:r w:rsidRPr="00035F5B">
        <w:rPr>
          <w:rtl/>
        </w:rPr>
        <w:t>يعملون بحديثهم</w:t>
      </w:r>
      <w:r>
        <w:rPr>
          <w:rtl/>
        </w:rPr>
        <w:t>،</w:t>
      </w:r>
      <w:r w:rsidRPr="00035F5B">
        <w:rPr>
          <w:rtl/>
        </w:rPr>
        <w:t xml:space="preserve"> و</w:t>
      </w:r>
      <w:r>
        <w:rPr>
          <w:rtl/>
        </w:rPr>
        <w:t xml:space="preserve"> </w:t>
      </w:r>
      <w:r w:rsidRPr="00035F5B">
        <w:rPr>
          <w:rtl/>
        </w:rPr>
        <w:t>يشهدون بصحته</w:t>
      </w:r>
      <w:r>
        <w:rPr>
          <w:rtl/>
        </w:rPr>
        <w:t>.</w:t>
      </w:r>
      <w:r w:rsidRPr="00035F5B">
        <w:rPr>
          <w:rtl/>
        </w:rPr>
        <w:t>..</w:t>
      </w:r>
      <w:r w:rsidRPr="00035F5B">
        <w:rPr>
          <w:rStyle w:val="libFootnotenumChar"/>
          <w:rtl/>
        </w:rPr>
        <w:t>(7)</w:t>
      </w:r>
      <w:r>
        <w:rPr>
          <w:rtl/>
        </w:rPr>
        <w:t>.</w:t>
      </w:r>
    </w:p>
    <w:p w:rsidR="00AE450B" w:rsidRDefault="00AE450B" w:rsidP="00AE450B">
      <w:pPr>
        <w:pStyle w:val="libNormal"/>
        <w:rPr>
          <w:rtl/>
        </w:rPr>
      </w:pPr>
      <w:r w:rsidRPr="00764E6F">
        <w:rPr>
          <w:rtl/>
        </w:rPr>
        <w:t>فانظر إلى عمل الطائفة فإنّهم يعملون بأخبار هؤلاء الأشخاص وأمثالهم مع أنّهم ممّن ينتحلون المذاهب الفاسدة</w:t>
      </w:r>
      <w:r>
        <w:rPr>
          <w:rtl/>
        </w:rPr>
        <w:t>،</w:t>
      </w:r>
      <w:r w:rsidRPr="00764E6F">
        <w:rPr>
          <w:rtl/>
        </w:rPr>
        <w:t xml:space="preserve"> وأنّهم في غاية البعد عنّا</w:t>
      </w:r>
      <w:r>
        <w:rPr>
          <w:rtl/>
        </w:rPr>
        <w:t>،</w:t>
      </w:r>
      <w:r w:rsidRPr="00764E6F">
        <w:rPr>
          <w:rtl/>
        </w:rPr>
        <w:t xml:space="preserve"> وأنّا مأمورون</w:t>
      </w:r>
    </w:p>
    <w:p w:rsidR="00AE450B" w:rsidRDefault="00AE450B" w:rsidP="00AE450B">
      <w:pPr>
        <w:pStyle w:val="libLine"/>
        <w:rPr>
          <w:rtl/>
        </w:rPr>
      </w:pPr>
      <w:r>
        <w:rPr>
          <w:rtl/>
        </w:rPr>
        <w:t>____________________</w:t>
      </w:r>
    </w:p>
    <w:p w:rsidR="00AE450B" w:rsidRDefault="00AE450B" w:rsidP="00AE450B">
      <w:pPr>
        <w:pStyle w:val="libFootnote0"/>
        <w:rPr>
          <w:rtl/>
        </w:rPr>
      </w:pPr>
      <w:r>
        <w:rPr>
          <w:rtl/>
        </w:rPr>
        <w:t>(</w:t>
      </w:r>
      <w:r w:rsidRPr="00764E6F">
        <w:rPr>
          <w:rtl/>
        </w:rPr>
        <w:t>1</w:t>
      </w:r>
      <w:r>
        <w:rPr>
          <w:rtl/>
        </w:rPr>
        <w:t>)</w:t>
      </w:r>
      <w:r w:rsidRPr="00764E6F">
        <w:rPr>
          <w:rtl/>
        </w:rPr>
        <w:t xml:space="preserve"> الفهرست</w:t>
      </w:r>
      <w:r>
        <w:rPr>
          <w:rtl/>
        </w:rPr>
        <w:t xml:space="preserve">: </w:t>
      </w:r>
      <w:r w:rsidRPr="00764E6F">
        <w:rPr>
          <w:rtl/>
        </w:rPr>
        <w:t>32</w:t>
      </w:r>
      <w:r>
        <w:rPr>
          <w:rtl/>
        </w:rPr>
        <w:t>.</w:t>
      </w:r>
    </w:p>
    <w:p w:rsidR="00AE450B" w:rsidRDefault="00AE450B" w:rsidP="00AE450B">
      <w:pPr>
        <w:pStyle w:val="libFootnote0"/>
        <w:rPr>
          <w:rtl/>
        </w:rPr>
      </w:pPr>
      <w:r>
        <w:rPr>
          <w:rtl/>
        </w:rPr>
        <w:t>(</w:t>
      </w:r>
      <w:r w:rsidRPr="00764E6F">
        <w:rPr>
          <w:rtl/>
        </w:rPr>
        <w:t>2</w:t>
      </w:r>
      <w:r>
        <w:rPr>
          <w:rtl/>
        </w:rPr>
        <w:t>)</w:t>
      </w:r>
      <w:r w:rsidRPr="00764E6F">
        <w:rPr>
          <w:rtl/>
        </w:rPr>
        <w:t xml:space="preserve"> الفهرست</w:t>
      </w:r>
      <w:r>
        <w:rPr>
          <w:rtl/>
        </w:rPr>
        <w:t xml:space="preserve">: </w:t>
      </w:r>
      <w:r w:rsidRPr="00764E6F">
        <w:rPr>
          <w:rtl/>
        </w:rPr>
        <w:t>39 / ت 9</w:t>
      </w:r>
      <w:r>
        <w:rPr>
          <w:rtl/>
        </w:rPr>
        <w:t>.</w:t>
      </w:r>
    </w:p>
    <w:p w:rsidR="00AE450B" w:rsidRDefault="00AE450B" w:rsidP="00AE450B">
      <w:pPr>
        <w:pStyle w:val="libFootnote0"/>
        <w:rPr>
          <w:rtl/>
        </w:rPr>
      </w:pPr>
      <w:r>
        <w:rPr>
          <w:rtl/>
        </w:rPr>
        <w:t>(</w:t>
      </w:r>
      <w:r w:rsidRPr="00764E6F">
        <w:rPr>
          <w:rtl/>
        </w:rPr>
        <w:t>3</w:t>
      </w:r>
      <w:r>
        <w:rPr>
          <w:rtl/>
        </w:rPr>
        <w:t>)</w:t>
      </w:r>
      <w:r w:rsidRPr="00764E6F">
        <w:rPr>
          <w:rtl/>
        </w:rPr>
        <w:t xml:space="preserve"> الفهرست</w:t>
      </w:r>
      <w:r>
        <w:rPr>
          <w:rtl/>
        </w:rPr>
        <w:t xml:space="preserve">: </w:t>
      </w:r>
      <w:r w:rsidRPr="00764E6F">
        <w:rPr>
          <w:rtl/>
        </w:rPr>
        <w:t>116 / ت 242</w:t>
      </w:r>
      <w:r>
        <w:rPr>
          <w:rtl/>
        </w:rPr>
        <w:t>.</w:t>
      </w:r>
    </w:p>
    <w:p w:rsidR="00AE450B" w:rsidRDefault="00AE450B" w:rsidP="00AE450B">
      <w:pPr>
        <w:pStyle w:val="libFootnote0"/>
        <w:rPr>
          <w:rtl/>
        </w:rPr>
      </w:pPr>
      <w:r>
        <w:rPr>
          <w:rtl/>
        </w:rPr>
        <w:t>(</w:t>
      </w:r>
      <w:r w:rsidRPr="00764E6F">
        <w:rPr>
          <w:rtl/>
        </w:rPr>
        <w:t>4</w:t>
      </w:r>
      <w:r>
        <w:rPr>
          <w:rtl/>
        </w:rPr>
        <w:t>)</w:t>
      </w:r>
      <w:r w:rsidRPr="00764E6F">
        <w:rPr>
          <w:rtl/>
        </w:rPr>
        <w:t xml:space="preserve"> الفهرست</w:t>
      </w:r>
      <w:r>
        <w:rPr>
          <w:rtl/>
        </w:rPr>
        <w:t xml:space="preserve">: </w:t>
      </w:r>
      <w:r w:rsidRPr="00764E6F">
        <w:rPr>
          <w:rtl/>
        </w:rPr>
        <w:t>149 / ت 372</w:t>
      </w:r>
      <w:r>
        <w:rPr>
          <w:rtl/>
        </w:rPr>
        <w:t>.</w:t>
      </w:r>
    </w:p>
    <w:p w:rsidR="00AE450B" w:rsidRDefault="00AE450B" w:rsidP="00AE450B">
      <w:pPr>
        <w:pStyle w:val="libFootnote0"/>
        <w:rPr>
          <w:rtl/>
        </w:rPr>
      </w:pPr>
      <w:r>
        <w:rPr>
          <w:rtl/>
        </w:rPr>
        <w:t>(</w:t>
      </w:r>
      <w:r w:rsidRPr="00764E6F">
        <w:rPr>
          <w:rtl/>
        </w:rPr>
        <w:t>5</w:t>
      </w:r>
      <w:r>
        <w:rPr>
          <w:rtl/>
        </w:rPr>
        <w:t>)</w:t>
      </w:r>
      <w:r w:rsidRPr="00764E6F">
        <w:rPr>
          <w:rtl/>
        </w:rPr>
        <w:t xml:space="preserve"> الفهرست</w:t>
      </w:r>
      <w:r>
        <w:rPr>
          <w:rtl/>
        </w:rPr>
        <w:t xml:space="preserve">: </w:t>
      </w:r>
      <w:r w:rsidRPr="00764E6F">
        <w:rPr>
          <w:rtl/>
        </w:rPr>
        <w:t>156 / ت 390</w:t>
      </w:r>
      <w:r>
        <w:rPr>
          <w:rtl/>
        </w:rPr>
        <w:t>.</w:t>
      </w:r>
    </w:p>
    <w:p w:rsidR="00AE450B" w:rsidRDefault="00AE450B" w:rsidP="00AE450B">
      <w:pPr>
        <w:pStyle w:val="libFootnote0"/>
        <w:rPr>
          <w:rtl/>
        </w:rPr>
      </w:pPr>
      <w:r>
        <w:rPr>
          <w:rtl/>
        </w:rPr>
        <w:t>(</w:t>
      </w:r>
      <w:r w:rsidRPr="00764E6F">
        <w:rPr>
          <w:rtl/>
        </w:rPr>
        <w:t>6</w:t>
      </w:r>
      <w:r>
        <w:rPr>
          <w:rtl/>
        </w:rPr>
        <w:t>)</w:t>
      </w:r>
      <w:r w:rsidRPr="00764E6F">
        <w:rPr>
          <w:rtl/>
        </w:rPr>
        <w:t xml:space="preserve"> رجال النجاشي</w:t>
      </w:r>
      <w:r>
        <w:rPr>
          <w:rtl/>
        </w:rPr>
        <w:t xml:space="preserve">: </w:t>
      </w:r>
      <w:r w:rsidRPr="00764E6F">
        <w:rPr>
          <w:rtl/>
        </w:rPr>
        <w:t>42 / ت 86</w:t>
      </w:r>
      <w:r>
        <w:rPr>
          <w:rtl/>
        </w:rPr>
        <w:t>.</w:t>
      </w:r>
    </w:p>
    <w:p w:rsidR="00AE450B" w:rsidRPr="00764E6F" w:rsidRDefault="00AE450B" w:rsidP="00AE450B">
      <w:pPr>
        <w:pStyle w:val="libFootnote0"/>
        <w:rPr>
          <w:rtl/>
        </w:rPr>
      </w:pPr>
      <w:r>
        <w:rPr>
          <w:rtl/>
        </w:rPr>
        <w:t>(</w:t>
      </w:r>
      <w:r w:rsidRPr="00764E6F">
        <w:rPr>
          <w:rtl/>
        </w:rPr>
        <w:t>7</w:t>
      </w:r>
      <w:r>
        <w:rPr>
          <w:rtl/>
        </w:rPr>
        <w:t>)</w:t>
      </w:r>
      <w:r w:rsidRPr="00764E6F">
        <w:rPr>
          <w:rtl/>
        </w:rPr>
        <w:t xml:space="preserve"> وسائل الشيعة </w:t>
      </w:r>
      <w:r>
        <w:rPr>
          <w:rtl/>
        </w:rPr>
        <w:t xml:space="preserve">( </w:t>
      </w:r>
      <w:r w:rsidRPr="00764E6F">
        <w:rPr>
          <w:rtl/>
        </w:rPr>
        <w:t>الخاتمة</w:t>
      </w:r>
      <w:r>
        <w:rPr>
          <w:rtl/>
        </w:rPr>
        <w:t xml:space="preserve"> )</w:t>
      </w:r>
      <w:r w:rsidRPr="00764E6F">
        <w:rPr>
          <w:rtl/>
        </w:rPr>
        <w:t xml:space="preserve"> 30</w:t>
      </w:r>
      <w:r>
        <w:rPr>
          <w:rtl/>
        </w:rPr>
        <w:t xml:space="preserve">: </w:t>
      </w:r>
      <w:r w:rsidRPr="00764E6F">
        <w:rPr>
          <w:rtl/>
        </w:rPr>
        <w:t>206</w:t>
      </w:r>
      <w:r>
        <w:rPr>
          <w:rtl/>
        </w:rPr>
        <w:t>.</w:t>
      </w:r>
    </w:p>
    <w:p w:rsidR="00AE450B" w:rsidRDefault="00AE450B" w:rsidP="00AE450B">
      <w:pPr>
        <w:pStyle w:val="libNormal"/>
      </w:pPr>
      <w:r>
        <w:rPr>
          <w:rtl/>
        </w:rPr>
        <w:br w:type="page"/>
      </w:r>
    </w:p>
    <w:p w:rsidR="00AE450B" w:rsidRDefault="00AE450B" w:rsidP="00AE450B">
      <w:pPr>
        <w:pStyle w:val="libNormal"/>
        <w:rPr>
          <w:rtl/>
        </w:rPr>
      </w:pPr>
      <w:r>
        <w:rPr>
          <w:rtl/>
        </w:rPr>
        <w:lastRenderedPageBreak/>
        <w:t xml:space="preserve"> </w:t>
      </w:r>
      <w:r w:rsidRPr="00035F5B">
        <w:rPr>
          <w:rtl/>
        </w:rPr>
        <w:t>بالتنفرّ والتباعد عنهم</w:t>
      </w:r>
      <w:r>
        <w:rPr>
          <w:rtl/>
        </w:rPr>
        <w:t>،</w:t>
      </w:r>
      <w:r w:rsidRPr="00035F5B">
        <w:rPr>
          <w:rtl/>
        </w:rPr>
        <w:t xml:space="preserve"> قال الشيخ الحر العاملي في </w:t>
      </w:r>
      <w:r w:rsidRPr="00AE450B">
        <w:rPr>
          <w:rStyle w:val="libBold2Char"/>
          <w:rtl/>
        </w:rPr>
        <w:t>الخاتمة</w:t>
      </w:r>
      <w:r w:rsidRPr="00035F5B">
        <w:rPr>
          <w:rtl/>
        </w:rPr>
        <w:t xml:space="preserve"> عن الواقفة</w:t>
      </w:r>
      <w:r>
        <w:rPr>
          <w:rtl/>
        </w:rPr>
        <w:t>:</w:t>
      </w:r>
    </w:p>
    <w:p w:rsidR="00AE450B" w:rsidRDefault="00AE450B" w:rsidP="00AE450B">
      <w:pPr>
        <w:pStyle w:val="libNormal"/>
        <w:rPr>
          <w:rtl/>
        </w:rPr>
      </w:pPr>
      <w:r w:rsidRPr="00035F5B">
        <w:rPr>
          <w:rtl/>
        </w:rPr>
        <w:t>وأمّا هؤلاء المخذولون فلم يكن لأصحابنا الإمامية ضرورة داعية إلى أن يسلكوا معهم على ذلك المنوال وخصوصاً الواقفة</w:t>
      </w:r>
      <w:r>
        <w:rPr>
          <w:rtl/>
        </w:rPr>
        <w:t>،</w:t>
      </w:r>
      <w:r w:rsidRPr="00035F5B">
        <w:rPr>
          <w:rtl/>
        </w:rPr>
        <w:t xml:space="preserve"> فإنّ الإماميّة كانوا في غاية الاجتناب لهم والتباعد عنهم</w:t>
      </w:r>
      <w:r>
        <w:rPr>
          <w:rtl/>
        </w:rPr>
        <w:t>،</w:t>
      </w:r>
      <w:r w:rsidRPr="00035F5B">
        <w:rPr>
          <w:rtl/>
        </w:rPr>
        <w:t xml:space="preserve"> حتى إنّهم كانوا يسمونهم (الممطورة) أي الكلاب التي أصابها المطر</w:t>
      </w:r>
      <w:r>
        <w:rPr>
          <w:rtl/>
        </w:rPr>
        <w:t>،</w:t>
      </w:r>
      <w:r w:rsidRPr="00035F5B">
        <w:rPr>
          <w:rtl/>
        </w:rPr>
        <w:t xml:space="preserve"> وأئمتنا</w:t>
      </w:r>
      <w:r>
        <w:rPr>
          <w:rtl/>
        </w:rPr>
        <w:t xml:space="preserve"> </w:t>
      </w:r>
      <w:r w:rsidRPr="00327A0F">
        <w:rPr>
          <w:rStyle w:val="libAlaemChar"/>
          <w:rtl/>
        </w:rPr>
        <w:t>عليهم‌السلام</w:t>
      </w:r>
      <w:r w:rsidRPr="00035F5B">
        <w:rPr>
          <w:rtl/>
        </w:rPr>
        <w:t xml:space="preserve"> كانوا ينهون شيعتهم عن مجالستهم ومخالطتهم</w:t>
      </w:r>
      <w:r>
        <w:rPr>
          <w:rtl/>
        </w:rPr>
        <w:t>،</w:t>
      </w:r>
      <w:r w:rsidRPr="00035F5B">
        <w:rPr>
          <w:rtl/>
        </w:rPr>
        <w:t xml:space="preserve"> و</w:t>
      </w:r>
      <w:r>
        <w:rPr>
          <w:rtl/>
        </w:rPr>
        <w:t xml:space="preserve"> </w:t>
      </w:r>
      <w:r w:rsidRPr="00035F5B">
        <w:rPr>
          <w:rtl/>
        </w:rPr>
        <w:t>يأمرونهم بالدعاء عليهم في الصلاة و</w:t>
      </w:r>
      <w:r>
        <w:rPr>
          <w:rtl/>
        </w:rPr>
        <w:t xml:space="preserve"> </w:t>
      </w:r>
      <w:r w:rsidRPr="00035F5B">
        <w:rPr>
          <w:rtl/>
        </w:rPr>
        <w:t>يقولون</w:t>
      </w:r>
      <w:r>
        <w:rPr>
          <w:rtl/>
        </w:rPr>
        <w:t>:</w:t>
      </w:r>
      <w:r w:rsidRPr="00035F5B">
        <w:rPr>
          <w:rtl/>
        </w:rPr>
        <w:t xml:space="preserve"> إنّهم كفار</w:t>
      </w:r>
      <w:r>
        <w:rPr>
          <w:rtl/>
        </w:rPr>
        <w:t>،</w:t>
      </w:r>
      <w:r w:rsidRPr="00035F5B">
        <w:rPr>
          <w:rtl/>
        </w:rPr>
        <w:t xml:space="preserve"> مشركون</w:t>
      </w:r>
      <w:r>
        <w:rPr>
          <w:rtl/>
        </w:rPr>
        <w:t>،</w:t>
      </w:r>
      <w:r w:rsidRPr="00035F5B">
        <w:rPr>
          <w:rtl/>
        </w:rPr>
        <w:t xml:space="preserve"> زنادقة</w:t>
      </w:r>
      <w:r>
        <w:rPr>
          <w:rtl/>
        </w:rPr>
        <w:t>،</w:t>
      </w:r>
      <w:r w:rsidRPr="00035F5B">
        <w:rPr>
          <w:rtl/>
        </w:rPr>
        <w:t xml:space="preserve"> و</w:t>
      </w:r>
      <w:r>
        <w:rPr>
          <w:rtl/>
        </w:rPr>
        <w:t xml:space="preserve"> </w:t>
      </w:r>
      <w:r w:rsidRPr="00035F5B">
        <w:rPr>
          <w:rtl/>
        </w:rPr>
        <w:t>إنّهم شرّ من النواصب</w:t>
      </w:r>
      <w:r>
        <w:rPr>
          <w:rtl/>
        </w:rPr>
        <w:t>،</w:t>
      </w:r>
      <w:r w:rsidRPr="00035F5B">
        <w:rPr>
          <w:rtl/>
        </w:rPr>
        <w:t xml:space="preserve"> و</w:t>
      </w:r>
      <w:r>
        <w:rPr>
          <w:rtl/>
        </w:rPr>
        <w:t xml:space="preserve"> </w:t>
      </w:r>
      <w:r w:rsidRPr="00035F5B">
        <w:rPr>
          <w:rtl/>
        </w:rPr>
        <w:t>إن من خالطهم فهو منهم</w:t>
      </w:r>
      <w:r>
        <w:rPr>
          <w:rtl/>
        </w:rPr>
        <w:t>.</w:t>
      </w:r>
      <w:r w:rsidRPr="00035F5B">
        <w:rPr>
          <w:rtl/>
        </w:rPr>
        <w:t xml:space="preserve"> وكتب أصحابنا مملوءة بذلك كما يظهر لمن تصفّح كتاب الكشّي وغيره</w:t>
      </w:r>
      <w:r w:rsidRPr="00035F5B">
        <w:rPr>
          <w:rStyle w:val="libFootnotenumChar"/>
          <w:rtl/>
        </w:rPr>
        <w:t>(1)</w:t>
      </w:r>
      <w:r>
        <w:rPr>
          <w:rtl/>
        </w:rPr>
        <w:t>.</w:t>
      </w:r>
    </w:p>
    <w:p w:rsidR="00AE450B" w:rsidRDefault="00AE450B" w:rsidP="00AE450B">
      <w:pPr>
        <w:pStyle w:val="libNormal"/>
        <w:rPr>
          <w:rtl/>
        </w:rPr>
      </w:pPr>
      <w:r w:rsidRPr="00764E6F">
        <w:rPr>
          <w:rtl/>
        </w:rPr>
        <w:t>و</w:t>
      </w:r>
      <w:r>
        <w:rPr>
          <w:rtl/>
        </w:rPr>
        <w:t xml:space="preserve"> </w:t>
      </w:r>
      <w:r w:rsidRPr="00764E6F">
        <w:rPr>
          <w:rtl/>
        </w:rPr>
        <w:t>إنّك لو تأملت في تعليل القميّين لمن أقصوا من المحدّثين فلا تراهم يتّهمونهم لروايتهم الأحاديث الموضوعة</w:t>
      </w:r>
      <w:r>
        <w:rPr>
          <w:rtl/>
        </w:rPr>
        <w:t>،</w:t>
      </w:r>
      <w:r w:rsidRPr="00764E6F">
        <w:rPr>
          <w:rtl/>
        </w:rPr>
        <w:t xml:space="preserve"> بل للرواية عن الضعفاء فيما يقولون</w:t>
      </w:r>
      <w:r>
        <w:rPr>
          <w:rtl/>
        </w:rPr>
        <w:t>،</w:t>
      </w:r>
      <w:r w:rsidRPr="00764E6F">
        <w:rPr>
          <w:rtl/>
        </w:rPr>
        <w:t xml:space="preserve"> أو بسبب الرواية عن أهل المذاهب الفاسدة</w:t>
      </w:r>
      <w:r>
        <w:rPr>
          <w:rtl/>
        </w:rPr>
        <w:t>،</w:t>
      </w:r>
      <w:r w:rsidRPr="00764E6F">
        <w:rPr>
          <w:rtl/>
        </w:rPr>
        <w:t xml:space="preserve"> أو بسبب رواية المراسيل</w:t>
      </w:r>
      <w:r>
        <w:rPr>
          <w:rtl/>
        </w:rPr>
        <w:t>،</w:t>
      </w:r>
      <w:r w:rsidRPr="00764E6F">
        <w:rPr>
          <w:rtl/>
        </w:rPr>
        <w:t xml:space="preserve"> وهناك فرق بين الأمرين لا يخفى على العالم البصير</w:t>
      </w:r>
      <w:r>
        <w:rPr>
          <w:rtl/>
        </w:rPr>
        <w:t>.</w:t>
      </w:r>
    </w:p>
    <w:p w:rsidR="00AE450B" w:rsidRDefault="00AE450B" w:rsidP="00AE450B">
      <w:pPr>
        <w:pStyle w:val="libNormal"/>
        <w:rPr>
          <w:rtl/>
        </w:rPr>
      </w:pPr>
      <w:r w:rsidRPr="00AE450B">
        <w:rPr>
          <w:rStyle w:val="libBold2Char"/>
          <w:rtl/>
        </w:rPr>
        <w:t>*</w:t>
      </w:r>
      <w:r w:rsidRPr="00035F5B">
        <w:rPr>
          <w:rtl/>
        </w:rPr>
        <w:t xml:space="preserve"> قال ابن الغضائري في أحمد بن محمد بن خالد البرقي</w:t>
      </w:r>
      <w:r>
        <w:rPr>
          <w:rtl/>
        </w:rPr>
        <w:t>:</w:t>
      </w:r>
      <w:r w:rsidRPr="00035F5B">
        <w:rPr>
          <w:rtl/>
        </w:rPr>
        <w:t xml:space="preserve"> طعن القمّيّون عليه</w:t>
      </w:r>
      <w:r>
        <w:rPr>
          <w:rtl/>
        </w:rPr>
        <w:t>،</w:t>
      </w:r>
      <w:r w:rsidRPr="00035F5B">
        <w:rPr>
          <w:rtl/>
        </w:rPr>
        <w:t xml:space="preserve"> وليس الطعن فيه إنّما الطعن فيمن يروي عنه</w:t>
      </w:r>
      <w:r>
        <w:rPr>
          <w:rtl/>
        </w:rPr>
        <w:t>،</w:t>
      </w:r>
      <w:r w:rsidRPr="00035F5B">
        <w:rPr>
          <w:rtl/>
        </w:rPr>
        <w:t xml:space="preserve"> فإنّه كان لا</w:t>
      </w:r>
      <w:r>
        <w:rPr>
          <w:rtl/>
        </w:rPr>
        <w:t xml:space="preserve"> </w:t>
      </w:r>
      <w:r w:rsidRPr="00035F5B">
        <w:rPr>
          <w:rtl/>
        </w:rPr>
        <w:t>يبالي عمّن يأخذ على طريقة أهل الأخبار</w:t>
      </w:r>
      <w:r w:rsidRPr="00035F5B">
        <w:rPr>
          <w:rStyle w:val="libFootnotenumChar"/>
          <w:rtl/>
        </w:rPr>
        <w:t>(2)</w:t>
      </w:r>
      <w:r>
        <w:rPr>
          <w:rtl/>
        </w:rPr>
        <w:t>،</w:t>
      </w:r>
      <w:r w:rsidRPr="00035F5B">
        <w:rPr>
          <w:rtl/>
        </w:rPr>
        <w:t xml:space="preserve"> وكان أحمد بن محمد بن عيسى أبعده عن قمّ ثم أعاده إليها واعتذر إليه</w:t>
      </w:r>
      <w:r w:rsidRPr="00035F5B">
        <w:rPr>
          <w:rStyle w:val="libFootnotenumChar"/>
          <w:rtl/>
        </w:rPr>
        <w:t>(3)</w:t>
      </w:r>
      <w:r>
        <w:rPr>
          <w:rtl/>
        </w:rPr>
        <w:t>.</w:t>
      </w:r>
    </w:p>
    <w:p w:rsidR="00AE450B" w:rsidRDefault="00AE450B" w:rsidP="00AE450B">
      <w:pPr>
        <w:pStyle w:val="libNormal"/>
        <w:rPr>
          <w:rtl/>
        </w:rPr>
      </w:pPr>
      <w:r w:rsidRPr="00764E6F">
        <w:rPr>
          <w:rtl/>
        </w:rPr>
        <w:t>وقال النجاشي عنه</w:t>
      </w:r>
      <w:r>
        <w:rPr>
          <w:rtl/>
        </w:rPr>
        <w:t>:</w:t>
      </w:r>
      <w:r w:rsidRPr="00764E6F">
        <w:rPr>
          <w:rtl/>
        </w:rPr>
        <w:t xml:space="preserve"> أصله كوفي وكان جدّه محمد بن علي حبسه يوسف بن عمر </w:t>
      </w:r>
      <w:r>
        <w:rPr>
          <w:rtl/>
        </w:rPr>
        <w:t>(</w:t>
      </w:r>
      <w:r w:rsidRPr="00764E6F">
        <w:rPr>
          <w:rtl/>
        </w:rPr>
        <w:t>والي العراق</w:t>
      </w:r>
      <w:r>
        <w:rPr>
          <w:rtl/>
        </w:rPr>
        <w:t>)</w:t>
      </w:r>
      <w:r w:rsidRPr="00764E6F">
        <w:rPr>
          <w:rtl/>
        </w:rPr>
        <w:t xml:space="preserve"> بعد قتل زيد</w:t>
      </w:r>
      <w:r>
        <w:rPr>
          <w:rtl/>
        </w:rPr>
        <w:t xml:space="preserve"> </w:t>
      </w:r>
      <w:r w:rsidRPr="00327A0F">
        <w:rPr>
          <w:rStyle w:val="libAlaemChar"/>
          <w:rtl/>
        </w:rPr>
        <w:t>عليه‌السلام</w:t>
      </w:r>
      <w:r w:rsidRPr="00764E6F">
        <w:rPr>
          <w:rtl/>
        </w:rPr>
        <w:t xml:space="preserve"> ثم قَتَلَه</w:t>
      </w:r>
      <w:r>
        <w:rPr>
          <w:rtl/>
        </w:rPr>
        <w:t>،</w:t>
      </w:r>
      <w:r w:rsidRPr="00764E6F">
        <w:rPr>
          <w:rtl/>
        </w:rPr>
        <w:t xml:space="preserve"> وكان خالد صغير السن فهرب مع أبيه عبد الرحمن إلى برق روذ</w:t>
      </w:r>
      <w:r>
        <w:rPr>
          <w:rtl/>
        </w:rPr>
        <w:t>،</w:t>
      </w:r>
      <w:r w:rsidRPr="00764E6F">
        <w:rPr>
          <w:rtl/>
        </w:rPr>
        <w:t xml:space="preserve"> وكان ثقة في نفسه يروي عن الضعفاء واعتمد</w:t>
      </w:r>
    </w:p>
    <w:p w:rsidR="00AE450B" w:rsidRDefault="00AE450B" w:rsidP="00AE450B">
      <w:pPr>
        <w:pStyle w:val="libLine"/>
        <w:rPr>
          <w:rtl/>
        </w:rPr>
      </w:pPr>
      <w:r>
        <w:rPr>
          <w:rtl/>
        </w:rPr>
        <w:t>____________________</w:t>
      </w:r>
    </w:p>
    <w:p w:rsidR="00AE450B" w:rsidRDefault="00AE450B" w:rsidP="00AE450B">
      <w:pPr>
        <w:pStyle w:val="libFootnote0"/>
        <w:rPr>
          <w:rtl/>
        </w:rPr>
      </w:pPr>
      <w:r>
        <w:rPr>
          <w:rtl/>
        </w:rPr>
        <w:t>(</w:t>
      </w:r>
      <w:r w:rsidRPr="00764E6F">
        <w:rPr>
          <w:rtl/>
        </w:rPr>
        <w:t>1</w:t>
      </w:r>
      <w:r>
        <w:rPr>
          <w:rtl/>
        </w:rPr>
        <w:t>)</w:t>
      </w:r>
      <w:r w:rsidRPr="00764E6F">
        <w:rPr>
          <w:rtl/>
        </w:rPr>
        <w:t xml:space="preserve"> وسائل الشيعة </w:t>
      </w:r>
      <w:r>
        <w:rPr>
          <w:rtl/>
        </w:rPr>
        <w:t xml:space="preserve">( </w:t>
      </w:r>
      <w:r w:rsidRPr="00764E6F">
        <w:rPr>
          <w:rtl/>
        </w:rPr>
        <w:t>الخاتمة</w:t>
      </w:r>
      <w:r>
        <w:rPr>
          <w:rtl/>
        </w:rPr>
        <w:t xml:space="preserve"> )</w:t>
      </w:r>
      <w:r w:rsidRPr="00764E6F">
        <w:rPr>
          <w:rtl/>
        </w:rPr>
        <w:t xml:space="preserve"> 30</w:t>
      </w:r>
      <w:r>
        <w:rPr>
          <w:rtl/>
        </w:rPr>
        <w:t xml:space="preserve">: </w:t>
      </w:r>
      <w:r w:rsidRPr="00764E6F">
        <w:rPr>
          <w:rtl/>
        </w:rPr>
        <w:t>204</w:t>
      </w:r>
      <w:r>
        <w:rPr>
          <w:rtl/>
        </w:rPr>
        <w:t>.</w:t>
      </w:r>
    </w:p>
    <w:p w:rsidR="00AE450B" w:rsidRDefault="00AE450B" w:rsidP="00AE450B">
      <w:pPr>
        <w:pStyle w:val="libFootnote0"/>
        <w:rPr>
          <w:rtl/>
        </w:rPr>
      </w:pPr>
      <w:r>
        <w:rPr>
          <w:rtl/>
        </w:rPr>
        <w:t>(</w:t>
      </w:r>
      <w:r w:rsidRPr="00764E6F">
        <w:rPr>
          <w:rtl/>
        </w:rPr>
        <w:t>2</w:t>
      </w:r>
      <w:r>
        <w:rPr>
          <w:rtl/>
        </w:rPr>
        <w:t>)</w:t>
      </w:r>
      <w:r w:rsidRPr="00764E6F">
        <w:rPr>
          <w:rtl/>
        </w:rPr>
        <w:t xml:space="preserve"> أي أنّه لم يتبع منهج القميين في الأخذ بالأخبار</w:t>
      </w:r>
      <w:r>
        <w:rPr>
          <w:rtl/>
        </w:rPr>
        <w:t>.</w:t>
      </w:r>
    </w:p>
    <w:p w:rsidR="00AE450B" w:rsidRPr="00764E6F" w:rsidRDefault="00AE450B" w:rsidP="00AE450B">
      <w:pPr>
        <w:pStyle w:val="libFootnote0"/>
        <w:rPr>
          <w:rtl/>
        </w:rPr>
      </w:pPr>
      <w:r>
        <w:rPr>
          <w:rtl/>
        </w:rPr>
        <w:t>(</w:t>
      </w:r>
      <w:r w:rsidRPr="00764E6F">
        <w:rPr>
          <w:rtl/>
        </w:rPr>
        <w:t>3</w:t>
      </w:r>
      <w:r>
        <w:rPr>
          <w:rtl/>
        </w:rPr>
        <w:t>)</w:t>
      </w:r>
      <w:r w:rsidRPr="00764E6F">
        <w:rPr>
          <w:rtl/>
        </w:rPr>
        <w:t xml:space="preserve"> رجال ابن الغضائري</w:t>
      </w:r>
      <w:r>
        <w:rPr>
          <w:rtl/>
        </w:rPr>
        <w:t xml:space="preserve">: </w:t>
      </w:r>
      <w:r w:rsidRPr="00764E6F">
        <w:rPr>
          <w:rtl/>
        </w:rPr>
        <w:t>39 / ت 10</w:t>
      </w:r>
      <w:r>
        <w:rPr>
          <w:rtl/>
        </w:rPr>
        <w:t>.</w:t>
      </w:r>
    </w:p>
    <w:p w:rsidR="00AE450B" w:rsidRDefault="00AE450B" w:rsidP="00AE450B">
      <w:pPr>
        <w:pStyle w:val="libNormal"/>
      </w:pPr>
      <w:r>
        <w:rPr>
          <w:rtl/>
        </w:rPr>
        <w:br w:type="page"/>
      </w:r>
    </w:p>
    <w:p w:rsidR="00AE450B" w:rsidRDefault="00AE450B" w:rsidP="00AE450B">
      <w:pPr>
        <w:pStyle w:val="libNormal"/>
        <w:rPr>
          <w:rtl/>
        </w:rPr>
      </w:pPr>
      <w:r>
        <w:rPr>
          <w:rtl/>
        </w:rPr>
        <w:lastRenderedPageBreak/>
        <w:t xml:space="preserve"> </w:t>
      </w:r>
      <w:r w:rsidRPr="00035F5B">
        <w:rPr>
          <w:rtl/>
        </w:rPr>
        <w:t>المراسيل</w:t>
      </w:r>
      <w:r w:rsidRPr="00035F5B">
        <w:rPr>
          <w:rStyle w:val="libFootnotenumChar"/>
          <w:rtl/>
        </w:rPr>
        <w:t>(1)</w:t>
      </w:r>
      <w:r w:rsidRPr="00BD315F">
        <w:rPr>
          <w:rtl/>
        </w:rPr>
        <w:t>،</w:t>
      </w:r>
      <w:r w:rsidRPr="00035F5B">
        <w:rPr>
          <w:rtl/>
        </w:rPr>
        <w:t xml:space="preserve"> وقريب من هذا تراه في </w:t>
      </w:r>
      <w:r w:rsidRPr="00AE450B">
        <w:rPr>
          <w:rStyle w:val="libBold2Char"/>
          <w:rtl/>
        </w:rPr>
        <w:t>الفهرست</w:t>
      </w:r>
      <w:r w:rsidRPr="00035F5B">
        <w:rPr>
          <w:rtl/>
        </w:rPr>
        <w:t xml:space="preserve"> للشيخ الطوسي</w:t>
      </w:r>
      <w:r w:rsidRPr="00035F5B">
        <w:rPr>
          <w:rStyle w:val="libFootnotenumChar"/>
          <w:rtl/>
        </w:rPr>
        <w:t>(2)</w:t>
      </w:r>
      <w:r>
        <w:rPr>
          <w:rtl/>
        </w:rPr>
        <w:t>.</w:t>
      </w:r>
    </w:p>
    <w:p w:rsidR="00AE450B" w:rsidRDefault="00AE450B" w:rsidP="00AE450B">
      <w:pPr>
        <w:pStyle w:val="libNormal"/>
        <w:rPr>
          <w:rtl/>
        </w:rPr>
      </w:pPr>
      <w:r w:rsidRPr="00035F5B">
        <w:rPr>
          <w:rtl/>
        </w:rPr>
        <w:t>وقال ابن داوود الحلي</w:t>
      </w:r>
      <w:r>
        <w:rPr>
          <w:rtl/>
        </w:rPr>
        <w:t>:</w:t>
      </w:r>
      <w:r w:rsidRPr="00035F5B">
        <w:rPr>
          <w:rtl/>
        </w:rPr>
        <w:t xml:space="preserve"> أقول</w:t>
      </w:r>
      <w:r>
        <w:rPr>
          <w:rtl/>
        </w:rPr>
        <w:t>:</w:t>
      </w:r>
      <w:r w:rsidRPr="00035F5B">
        <w:rPr>
          <w:rtl/>
        </w:rPr>
        <w:t xml:space="preserve"> وذكرته في الضعفاء لطعن ابن الغضائري فيه</w:t>
      </w:r>
      <w:r>
        <w:rPr>
          <w:rtl/>
        </w:rPr>
        <w:t>،</w:t>
      </w:r>
      <w:r w:rsidRPr="00035F5B">
        <w:rPr>
          <w:rtl/>
        </w:rPr>
        <w:t xml:space="preserve"> و</w:t>
      </w:r>
      <w:r>
        <w:rPr>
          <w:rtl/>
        </w:rPr>
        <w:t xml:space="preserve"> </w:t>
      </w:r>
      <w:r w:rsidRPr="00035F5B">
        <w:rPr>
          <w:rtl/>
        </w:rPr>
        <w:t>يقوى عندي ثقته</w:t>
      </w:r>
      <w:r>
        <w:rPr>
          <w:rtl/>
        </w:rPr>
        <w:t>،</w:t>
      </w:r>
      <w:r w:rsidRPr="00035F5B">
        <w:rPr>
          <w:rtl/>
        </w:rPr>
        <w:t xml:space="preserve"> مشى أحمد بن محمد بن عيسى في جنازته حافياً حاسراً تنصُّلاً ممّا قذفه به</w:t>
      </w:r>
      <w:r w:rsidRPr="00035F5B">
        <w:rPr>
          <w:rStyle w:val="libFootnotenumChar"/>
          <w:rtl/>
        </w:rPr>
        <w:t>(3)</w:t>
      </w:r>
      <w:r>
        <w:rPr>
          <w:rtl/>
        </w:rPr>
        <w:t>.</w:t>
      </w:r>
    </w:p>
    <w:p w:rsidR="00AE450B" w:rsidRDefault="00AE450B" w:rsidP="00AE450B">
      <w:pPr>
        <w:pStyle w:val="libNormal"/>
        <w:rPr>
          <w:rtl/>
        </w:rPr>
      </w:pPr>
      <w:r w:rsidRPr="00035F5B">
        <w:rPr>
          <w:rtl/>
        </w:rPr>
        <w:t xml:space="preserve">وقال العلاّمة في </w:t>
      </w:r>
      <w:r w:rsidRPr="00AE450B">
        <w:rPr>
          <w:rStyle w:val="libBold2Char"/>
          <w:rtl/>
        </w:rPr>
        <w:t>الخلاصة</w:t>
      </w:r>
      <w:r>
        <w:rPr>
          <w:rtl/>
        </w:rPr>
        <w:t>:</w:t>
      </w:r>
      <w:r w:rsidRPr="00035F5B">
        <w:rPr>
          <w:rtl/>
        </w:rPr>
        <w:t xml:space="preserve"> وجدت كتاباً فيه وساطة بين أحمد بن محمد بن عيسى وأحمد بن خالد</w:t>
      </w:r>
      <w:r>
        <w:rPr>
          <w:rtl/>
        </w:rPr>
        <w:t>،</w:t>
      </w:r>
      <w:r w:rsidRPr="00035F5B">
        <w:rPr>
          <w:rtl/>
        </w:rPr>
        <w:t xml:space="preserve"> ولمّا توفّي مشى أحمد بن محمد بن عيسى في جنازته حافياً حاسراً ليبّرئ نفسه ممّا قذفه به</w:t>
      </w:r>
      <w:r>
        <w:rPr>
          <w:rtl/>
        </w:rPr>
        <w:t>،</w:t>
      </w:r>
      <w:r w:rsidRPr="00035F5B">
        <w:rPr>
          <w:rtl/>
        </w:rPr>
        <w:t xml:space="preserve"> وعندي أنّ روايته مقبولة</w:t>
      </w:r>
      <w:r w:rsidRPr="00035F5B">
        <w:rPr>
          <w:rStyle w:val="libFootnotenumChar"/>
          <w:rtl/>
        </w:rPr>
        <w:t>(4)</w:t>
      </w:r>
      <w:r>
        <w:rPr>
          <w:rtl/>
        </w:rPr>
        <w:t>.</w:t>
      </w:r>
    </w:p>
    <w:p w:rsidR="00AE450B" w:rsidRDefault="00AE450B" w:rsidP="00AE450B">
      <w:pPr>
        <w:pStyle w:val="libNormal"/>
        <w:rPr>
          <w:rtl/>
        </w:rPr>
      </w:pPr>
      <w:r w:rsidRPr="00764E6F">
        <w:rPr>
          <w:rtl/>
        </w:rPr>
        <w:t>فابنُ الغضائري لم يطعن فيه</w:t>
      </w:r>
      <w:r>
        <w:rPr>
          <w:rtl/>
        </w:rPr>
        <w:t>،</w:t>
      </w:r>
      <w:r w:rsidRPr="00764E6F">
        <w:rPr>
          <w:rtl/>
        </w:rPr>
        <w:t xml:space="preserve"> بل ردَّ الطعن إلى طعن القمّيّين عليه</w:t>
      </w:r>
      <w:r>
        <w:rPr>
          <w:rtl/>
        </w:rPr>
        <w:t>،</w:t>
      </w:r>
      <w:r w:rsidRPr="00764E6F">
        <w:rPr>
          <w:rtl/>
        </w:rPr>
        <w:t xml:space="preserve"> ثم ردّ ذلك بأنّ الطعن ليس فيه بل في من يروي عنه</w:t>
      </w:r>
      <w:r>
        <w:rPr>
          <w:rtl/>
        </w:rPr>
        <w:t>،</w:t>
      </w:r>
      <w:r w:rsidRPr="00764E6F">
        <w:rPr>
          <w:rtl/>
        </w:rPr>
        <w:t xml:space="preserve"> وقد فعل مثل ذلك ابن داوود</w:t>
      </w:r>
      <w:r>
        <w:rPr>
          <w:rtl/>
        </w:rPr>
        <w:t>؛</w:t>
      </w:r>
      <w:r w:rsidRPr="00764E6F">
        <w:rPr>
          <w:rtl/>
        </w:rPr>
        <w:t xml:space="preserve"> إذ لم يذكره في الضعفاء إلاّ من أجل طعن ابن الغضائري</w:t>
      </w:r>
      <w:r>
        <w:rPr>
          <w:rtl/>
        </w:rPr>
        <w:t>،</w:t>
      </w:r>
      <w:r w:rsidRPr="00764E6F">
        <w:rPr>
          <w:rtl/>
        </w:rPr>
        <w:t xml:space="preserve"> ولم يعبأ به لأنّه معلوم المستند عن القمّيّين</w:t>
      </w:r>
      <w:r>
        <w:rPr>
          <w:rtl/>
        </w:rPr>
        <w:t>.</w:t>
      </w:r>
    </w:p>
    <w:p w:rsidR="00AE450B" w:rsidRDefault="00AE450B" w:rsidP="00AE450B">
      <w:pPr>
        <w:pStyle w:val="libNormal"/>
        <w:rPr>
          <w:rtl/>
        </w:rPr>
      </w:pPr>
      <w:r w:rsidRPr="00035F5B">
        <w:rPr>
          <w:rtl/>
        </w:rPr>
        <w:t>هذا</w:t>
      </w:r>
      <w:r>
        <w:rPr>
          <w:rtl/>
        </w:rPr>
        <w:t>،</w:t>
      </w:r>
      <w:r w:rsidRPr="00035F5B">
        <w:rPr>
          <w:rtl/>
        </w:rPr>
        <w:t xml:space="preserve"> وقد وقع البرقي في طريق الصدوق إلى إسماعيل بن رباح</w:t>
      </w:r>
      <w:r w:rsidRPr="00035F5B">
        <w:rPr>
          <w:rStyle w:val="libFootnotenumChar"/>
          <w:rtl/>
        </w:rPr>
        <w:t>(5)</w:t>
      </w:r>
      <w:r>
        <w:rPr>
          <w:rtl/>
        </w:rPr>
        <w:t>،</w:t>
      </w:r>
      <w:r w:rsidRPr="00035F5B">
        <w:rPr>
          <w:rtl/>
        </w:rPr>
        <w:t xml:space="preserve"> والحارث بن المغيرة النصري</w:t>
      </w:r>
      <w:r w:rsidRPr="00035F5B">
        <w:rPr>
          <w:rStyle w:val="libFootnotenumChar"/>
          <w:rtl/>
        </w:rPr>
        <w:t>(6)</w:t>
      </w:r>
      <w:r>
        <w:rPr>
          <w:rtl/>
        </w:rPr>
        <w:t>،</w:t>
      </w:r>
      <w:r w:rsidRPr="00035F5B">
        <w:rPr>
          <w:rtl/>
        </w:rPr>
        <w:t xml:space="preserve"> وحفص بن غياث</w:t>
      </w:r>
      <w:r w:rsidRPr="00035F5B">
        <w:rPr>
          <w:rStyle w:val="libFootnotenumChar"/>
          <w:rtl/>
        </w:rPr>
        <w:t>(7)</w:t>
      </w:r>
      <w:r>
        <w:rPr>
          <w:rtl/>
        </w:rPr>
        <w:t>،</w:t>
      </w:r>
      <w:r w:rsidRPr="00035F5B">
        <w:rPr>
          <w:rtl/>
        </w:rPr>
        <w:t xml:space="preserve"> وحكم بن حكيم</w:t>
      </w:r>
      <w:r w:rsidRPr="00035F5B">
        <w:rPr>
          <w:rStyle w:val="libFootnotenumChar"/>
          <w:rtl/>
        </w:rPr>
        <w:t>(8)</w:t>
      </w:r>
      <w:r>
        <w:rPr>
          <w:rtl/>
        </w:rPr>
        <w:t>،</w:t>
      </w:r>
      <w:r w:rsidRPr="00035F5B">
        <w:rPr>
          <w:rtl/>
        </w:rPr>
        <w:t xml:space="preserve"> وليس لهذا معنى إلاّ افتراض اعتراف القمّيّين العملي</w:t>
      </w:r>
      <w:r>
        <w:rPr>
          <w:rtl/>
        </w:rPr>
        <w:t xml:space="preserve"> </w:t>
      </w:r>
      <w:r w:rsidRPr="00035F5B">
        <w:rPr>
          <w:rtl/>
        </w:rPr>
        <w:t>ومنهم الشيخ الصدوق</w:t>
      </w:r>
      <w:r>
        <w:rPr>
          <w:rtl/>
        </w:rPr>
        <w:t xml:space="preserve"> </w:t>
      </w:r>
      <w:r w:rsidRPr="00BE14BF">
        <w:rPr>
          <w:rStyle w:val="libAlaemChar"/>
          <w:rtl/>
        </w:rPr>
        <w:t>قدس‌سره</w:t>
      </w:r>
      <w:r>
        <w:rPr>
          <w:rtl/>
        </w:rPr>
        <w:t xml:space="preserve"> </w:t>
      </w:r>
      <w:r w:rsidRPr="00035F5B">
        <w:rPr>
          <w:rtl/>
        </w:rPr>
        <w:t>بأنّ منهجهم كان بشكل عام شديداً</w:t>
      </w:r>
      <w:r>
        <w:rPr>
          <w:rtl/>
        </w:rPr>
        <w:t>،</w:t>
      </w:r>
      <w:r w:rsidRPr="00035F5B">
        <w:rPr>
          <w:rtl/>
        </w:rPr>
        <w:t xml:space="preserve"> وفي شأن البرقي بنحو خاص</w:t>
      </w:r>
      <w:r>
        <w:rPr>
          <w:rtl/>
        </w:rPr>
        <w:t>.</w:t>
      </w:r>
    </w:p>
    <w:p w:rsidR="00AE450B" w:rsidRDefault="00AE450B" w:rsidP="00AE450B">
      <w:pPr>
        <w:pStyle w:val="libNormal"/>
        <w:rPr>
          <w:rtl/>
        </w:rPr>
      </w:pPr>
      <w:r w:rsidRPr="00764E6F">
        <w:rPr>
          <w:rtl/>
        </w:rPr>
        <w:t>إذن الرواية عن الضعفاء واعتماد المراسيل ليسا قدحاً في الراوي أو الرواية</w:t>
      </w:r>
      <w:r>
        <w:rPr>
          <w:rtl/>
        </w:rPr>
        <w:t>؛</w:t>
      </w:r>
      <w:r w:rsidRPr="00764E6F">
        <w:rPr>
          <w:rtl/>
        </w:rPr>
        <w:t xml:space="preserve"> إذ</w:t>
      </w:r>
    </w:p>
    <w:p w:rsidR="00AE450B" w:rsidRDefault="00AE450B" w:rsidP="00AE450B">
      <w:pPr>
        <w:pStyle w:val="libLine"/>
        <w:rPr>
          <w:rtl/>
        </w:rPr>
      </w:pPr>
      <w:r>
        <w:rPr>
          <w:rtl/>
        </w:rPr>
        <w:t>____________________</w:t>
      </w:r>
    </w:p>
    <w:p w:rsidR="00AE450B" w:rsidRDefault="00AE450B" w:rsidP="00AE450B">
      <w:pPr>
        <w:pStyle w:val="libFootnote0"/>
        <w:rPr>
          <w:rtl/>
        </w:rPr>
      </w:pPr>
      <w:r>
        <w:rPr>
          <w:rtl/>
        </w:rPr>
        <w:t>(</w:t>
      </w:r>
      <w:r w:rsidRPr="00764E6F">
        <w:rPr>
          <w:rtl/>
        </w:rPr>
        <w:t>1</w:t>
      </w:r>
      <w:r>
        <w:rPr>
          <w:rtl/>
        </w:rPr>
        <w:t>)</w:t>
      </w:r>
      <w:r w:rsidRPr="00764E6F">
        <w:rPr>
          <w:rtl/>
        </w:rPr>
        <w:t xml:space="preserve"> رجال النجاشي</w:t>
      </w:r>
      <w:r>
        <w:rPr>
          <w:rtl/>
        </w:rPr>
        <w:t xml:space="preserve">: </w:t>
      </w:r>
      <w:r w:rsidRPr="00764E6F">
        <w:rPr>
          <w:rtl/>
        </w:rPr>
        <w:t>76 / ت 182</w:t>
      </w:r>
      <w:r>
        <w:rPr>
          <w:rtl/>
        </w:rPr>
        <w:t>.</w:t>
      </w:r>
    </w:p>
    <w:p w:rsidR="00AE450B" w:rsidRDefault="00AE450B" w:rsidP="00AE450B">
      <w:pPr>
        <w:pStyle w:val="libFootnote0"/>
        <w:rPr>
          <w:rtl/>
        </w:rPr>
      </w:pPr>
      <w:r>
        <w:rPr>
          <w:rtl/>
        </w:rPr>
        <w:t>(</w:t>
      </w:r>
      <w:r w:rsidRPr="00764E6F">
        <w:rPr>
          <w:rtl/>
        </w:rPr>
        <w:t>2</w:t>
      </w:r>
      <w:r>
        <w:rPr>
          <w:rtl/>
        </w:rPr>
        <w:t>)</w:t>
      </w:r>
      <w:r w:rsidRPr="00764E6F">
        <w:rPr>
          <w:rtl/>
        </w:rPr>
        <w:t xml:space="preserve"> الفهرست</w:t>
      </w:r>
      <w:r>
        <w:rPr>
          <w:rtl/>
        </w:rPr>
        <w:t xml:space="preserve">: </w:t>
      </w:r>
      <w:r w:rsidRPr="00764E6F">
        <w:rPr>
          <w:rtl/>
        </w:rPr>
        <w:t>62 / ت 65</w:t>
      </w:r>
      <w:r>
        <w:rPr>
          <w:rtl/>
        </w:rPr>
        <w:t>.</w:t>
      </w:r>
    </w:p>
    <w:p w:rsidR="00AE450B" w:rsidRDefault="00AE450B" w:rsidP="00AE450B">
      <w:pPr>
        <w:pStyle w:val="libFootnote0"/>
        <w:rPr>
          <w:rtl/>
        </w:rPr>
      </w:pPr>
      <w:r>
        <w:rPr>
          <w:rtl/>
        </w:rPr>
        <w:t>(</w:t>
      </w:r>
      <w:r w:rsidRPr="00764E6F">
        <w:rPr>
          <w:rtl/>
        </w:rPr>
        <w:t>3</w:t>
      </w:r>
      <w:r>
        <w:rPr>
          <w:rtl/>
        </w:rPr>
        <w:t>)</w:t>
      </w:r>
      <w:r w:rsidRPr="00764E6F">
        <w:rPr>
          <w:rtl/>
        </w:rPr>
        <w:t xml:space="preserve"> رجال ابن داوود</w:t>
      </w:r>
      <w:r>
        <w:rPr>
          <w:rtl/>
        </w:rPr>
        <w:t xml:space="preserve">: </w:t>
      </w:r>
      <w:r w:rsidRPr="00764E6F">
        <w:rPr>
          <w:rtl/>
        </w:rPr>
        <w:t>43 / ت 122</w:t>
      </w:r>
      <w:r>
        <w:rPr>
          <w:rtl/>
        </w:rPr>
        <w:t>،</w:t>
      </w:r>
      <w:r w:rsidRPr="00764E6F">
        <w:rPr>
          <w:rtl/>
        </w:rPr>
        <w:t xml:space="preserve"> وانظر رجال بحر العلوم 1</w:t>
      </w:r>
      <w:r>
        <w:rPr>
          <w:rtl/>
        </w:rPr>
        <w:t xml:space="preserve">: </w:t>
      </w:r>
      <w:r w:rsidRPr="00764E6F">
        <w:rPr>
          <w:rtl/>
        </w:rPr>
        <w:t>345</w:t>
      </w:r>
      <w:r>
        <w:rPr>
          <w:rtl/>
        </w:rPr>
        <w:t xml:space="preserve"> - </w:t>
      </w:r>
      <w:r w:rsidRPr="00764E6F">
        <w:rPr>
          <w:rtl/>
        </w:rPr>
        <w:t>347</w:t>
      </w:r>
      <w:r>
        <w:rPr>
          <w:rtl/>
        </w:rPr>
        <w:t>.</w:t>
      </w:r>
    </w:p>
    <w:p w:rsidR="00AE450B" w:rsidRDefault="00AE450B" w:rsidP="00AE450B">
      <w:pPr>
        <w:pStyle w:val="libFootnote0"/>
        <w:rPr>
          <w:rtl/>
        </w:rPr>
      </w:pPr>
      <w:r>
        <w:rPr>
          <w:rtl/>
        </w:rPr>
        <w:t>(</w:t>
      </w:r>
      <w:r w:rsidRPr="00764E6F">
        <w:rPr>
          <w:rtl/>
        </w:rPr>
        <w:t>4</w:t>
      </w:r>
      <w:r>
        <w:rPr>
          <w:rtl/>
        </w:rPr>
        <w:t>)</w:t>
      </w:r>
      <w:r w:rsidRPr="00764E6F">
        <w:rPr>
          <w:rtl/>
        </w:rPr>
        <w:t xml:space="preserve"> خلاصة الأقوال</w:t>
      </w:r>
      <w:r>
        <w:rPr>
          <w:rtl/>
        </w:rPr>
        <w:t xml:space="preserve">: </w:t>
      </w:r>
      <w:r w:rsidRPr="00764E6F">
        <w:rPr>
          <w:rtl/>
        </w:rPr>
        <w:t>63 / ت 7</w:t>
      </w:r>
      <w:r>
        <w:rPr>
          <w:rtl/>
        </w:rPr>
        <w:t>.</w:t>
      </w:r>
    </w:p>
    <w:p w:rsidR="00AE450B" w:rsidRDefault="00AE450B" w:rsidP="00AE450B">
      <w:pPr>
        <w:pStyle w:val="libFootnote0"/>
        <w:rPr>
          <w:rtl/>
        </w:rPr>
      </w:pPr>
      <w:r>
        <w:rPr>
          <w:rtl/>
        </w:rPr>
        <w:t>(</w:t>
      </w:r>
      <w:r w:rsidRPr="00764E6F">
        <w:rPr>
          <w:rtl/>
        </w:rPr>
        <w:t>5</w:t>
      </w:r>
      <w:r>
        <w:rPr>
          <w:rtl/>
        </w:rPr>
        <w:t>)</w:t>
      </w:r>
      <w:r w:rsidRPr="00764E6F">
        <w:rPr>
          <w:rtl/>
        </w:rPr>
        <w:t xml:space="preserve"> من لا يحضره الفقيه 4</w:t>
      </w:r>
      <w:r>
        <w:rPr>
          <w:rtl/>
        </w:rPr>
        <w:t xml:space="preserve">: </w:t>
      </w:r>
      <w:r w:rsidRPr="00764E6F">
        <w:rPr>
          <w:rtl/>
        </w:rPr>
        <w:t xml:space="preserve">442 </w:t>
      </w:r>
      <w:r>
        <w:rPr>
          <w:rtl/>
        </w:rPr>
        <w:t xml:space="preserve">( </w:t>
      </w:r>
      <w:r w:rsidRPr="00764E6F">
        <w:rPr>
          <w:rtl/>
        </w:rPr>
        <w:t>المشيخة</w:t>
      </w:r>
      <w:r>
        <w:rPr>
          <w:rtl/>
        </w:rPr>
        <w:t xml:space="preserve"> ).</w:t>
      </w:r>
    </w:p>
    <w:p w:rsidR="00AE450B" w:rsidRDefault="00AE450B" w:rsidP="00AE450B">
      <w:pPr>
        <w:pStyle w:val="libFootnote0"/>
        <w:rPr>
          <w:rtl/>
        </w:rPr>
      </w:pPr>
      <w:r>
        <w:rPr>
          <w:rtl/>
        </w:rPr>
        <w:t>(</w:t>
      </w:r>
      <w:r w:rsidRPr="00764E6F">
        <w:rPr>
          <w:rtl/>
        </w:rPr>
        <w:t>6</w:t>
      </w:r>
      <w:r>
        <w:rPr>
          <w:rtl/>
        </w:rPr>
        <w:t>)</w:t>
      </w:r>
      <w:r w:rsidRPr="00764E6F">
        <w:rPr>
          <w:rtl/>
        </w:rPr>
        <w:t xml:space="preserve"> من لا يحضره الفقيه 4</w:t>
      </w:r>
      <w:r>
        <w:rPr>
          <w:rtl/>
        </w:rPr>
        <w:t xml:space="preserve">: </w:t>
      </w:r>
      <w:r w:rsidRPr="00764E6F">
        <w:rPr>
          <w:rtl/>
        </w:rPr>
        <w:t xml:space="preserve">456 </w:t>
      </w:r>
      <w:r>
        <w:rPr>
          <w:rtl/>
        </w:rPr>
        <w:t xml:space="preserve">( </w:t>
      </w:r>
      <w:r w:rsidRPr="00764E6F">
        <w:rPr>
          <w:rtl/>
        </w:rPr>
        <w:t>المشيخة</w:t>
      </w:r>
      <w:r>
        <w:rPr>
          <w:rtl/>
        </w:rPr>
        <w:t xml:space="preserve"> ).</w:t>
      </w:r>
    </w:p>
    <w:p w:rsidR="00AE450B" w:rsidRDefault="00AE450B" w:rsidP="00AE450B">
      <w:pPr>
        <w:pStyle w:val="libFootnote0"/>
        <w:rPr>
          <w:rtl/>
        </w:rPr>
      </w:pPr>
      <w:r>
        <w:rPr>
          <w:rtl/>
        </w:rPr>
        <w:t>(</w:t>
      </w:r>
      <w:r w:rsidRPr="00764E6F">
        <w:rPr>
          <w:rtl/>
        </w:rPr>
        <w:t>7</w:t>
      </w:r>
      <w:r>
        <w:rPr>
          <w:rtl/>
        </w:rPr>
        <w:t>)</w:t>
      </w:r>
      <w:r w:rsidRPr="00764E6F">
        <w:rPr>
          <w:rtl/>
        </w:rPr>
        <w:t xml:space="preserve"> من لا يحضره الفقيه 4</w:t>
      </w:r>
      <w:r>
        <w:rPr>
          <w:rtl/>
        </w:rPr>
        <w:t xml:space="preserve">: </w:t>
      </w:r>
      <w:r w:rsidRPr="00764E6F">
        <w:rPr>
          <w:rtl/>
        </w:rPr>
        <w:t xml:space="preserve">473 </w:t>
      </w:r>
      <w:r>
        <w:rPr>
          <w:rtl/>
        </w:rPr>
        <w:t xml:space="preserve">( </w:t>
      </w:r>
      <w:r w:rsidRPr="00764E6F">
        <w:rPr>
          <w:rtl/>
        </w:rPr>
        <w:t>المشيخة</w:t>
      </w:r>
      <w:r>
        <w:rPr>
          <w:rtl/>
        </w:rPr>
        <w:t xml:space="preserve"> ).</w:t>
      </w:r>
    </w:p>
    <w:p w:rsidR="00AE450B" w:rsidRPr="00764E6F" w:rsidRDefault="00AE450B" w:rsidP="00AE450B">
      <w:pPr>
        <w:pStyle w:val="libFootnote0"/>
        <w:rPr>
          <w:rtl/>
        </w:rPr>
      </w:pPr>
      <w:r>
        <w:rPr>
          <w:rtl/>
        </w:rPr>
        <w:t>(</w:t>
      </w:r>
      <w:r w:rsidRPr="00764E6F">
        <w:rPr>
          <w:rtl/>
        </w:rPr>
        <w:t>8</w:t>
      </w:r>
      <w:r>
        <w:rPr>
          <w:rtl/>
        </w:rPr>
        <w:t>)</w:t>
      </w:r>
      <w:r w:rsidRPr="00764E6F">
        <w:rPr>
          <w:rtl/>
        </w:rPr>
        <w:t xml:space="preserve"> من لا يحضره الفقيه 4</w:t>
      </w:r>
      <w:r>
        <w:rPr>
          <w:rtl/>
        </w:rPr>
        <w:t xml:space="preserve">: </w:t>
      </w:r>
      <w:r w:rsidRPr="00764E6F">
        <w:rPr>
          <w:rtl/>
        </w:rPr>
        <w:t xml:space="preserve">428 </w:t>
      </w:r>
      <w:r>
        <w:rPr>
          <w:rtl/>
        </w:rPr>
        <w:t xml:space="preserve">( </w:t>
      </w:r>
      <w:r w:rsidRPr="00764E6F">
        <w:rPr>
          <w:rtl/>
        </w:rPr>
        <w:t>المشيخة</w:t>
      </w:r>
      <w:r>
        <w:rPr>
          <w:rtl/>
        </w:rPr>
        <w:t xml:space="preserve"> ).</w:t>
      </w:r>
    </w:p>
    <w:p w:rsidR="00AE450B" w:rsidRDefault="00AE450B" w:rsidP="00AE450B">
      <w:pPr>
        <w:pStyle w:val="libNormal"/>
      </w:pPr>
      <w:r>
        <w:rPr>
          <w:rtl/>
        </w:rPr>
        <w:br w:type="page"/>
      </w:r>
    </w:p>
    <w:p w:rsidR="00AE450B" w:rsidRDefault="00AE450B" w:rsidP="00AE450B">
      <w:pPr>
        <w:pStyle w:val="libNormal"/>
        <w:rPr>
          <w:rtl/>
        </w:rPr>
      </w:pPr>
      <w:r w:rsidRPr="00764E6F">
        <w:rPr>
          <w:rtl/>
        </w:rPr>
        <w:lastRenderedPageBreak/>
        <w:t>جرت سيرة المحدّثين من الفريقين في الأخذ بالحديث المرسل والضعيف</w:t>
      </w:r>
      <w:r>
        <w:rPr>
          <w:rtl/>
        </w:rPr>
        <w:t>،</w:t>
      </w:r>
      <w:r w:rsidRPr="00764E6F">
        <w:rPr>
          <w:rtl/>
        </w:rPr>
        <w:t xml:space="preserve"> وكذلك رواية أهل المذاهب الإسلامية الفاسدة بشرط الاعتماد</w:t>
      </w:r>
      <w:r>
        <w:rPr>
          <w:rtl/>
        </w:rPr>
        <w:t>.</w:t>
      </w:r>
    </w:p>
    <w:p w:rsidR="00AE450B" w:rsidRDefault="00AE450B" w:rsidP="00AE450B">
      <w:pPr>
        <w:pStyle w:val="libNormal"/>
        <w:rPr>
          <w:rtl/>
        </w:rPr>
      </w:pPr>
      <w:r w:rsidRPr="00035F5B">
        <w:rPr>
          <w:rtl/>
        </w:rPr>
        <w:t>وقد روى أحمد بن محمد بن عيسى الأشعري نفسه عن عدّة من الضعفاء</w:t>
      </w:r>
      <w:r>
        <w:rPr>
          <w:rtl/>
        </w:rPr>
        <w:t>،</w:t>
      </w:r>
      <w:r w:rsidRPr="00035F5B">
        <w:rPr>
          <w:rtl/>
        </w:rPr>
        <w:t xml:space="preserve"> فقد روى محمد بن يعقوب عن محمد بن يحيى عن أحمد بن محمد بن عيسى عن علي بن حديد</w:t>
      </w:r>
      <w:r w:rsidRPr="00035F5B">
        <w:rPr>
          <w:rStyle w:val="libFootnotenumChar"/>
          <w:rtl/>
        </w:rPr>
        <w:t>(1)</w:t>
      </w:r>
      <w:r>
        <w:rPr>
          <w:rtl/>
        </w:rPr>
        <w:t>.</w:t>
      </w:r>
    </w:p>
    <w:p w:rsidR="00AE450B" w:rsidRDefault="00AE450B" w:rsidP="00AE450B">
      <w:pPr>
        <w:pStyle w:val="libNormal"/>
        <w:rPr>
          <w:rtl/>
        </w:rPr>
      </w:pPr>
      <w:r w:rsidRPr="00035F5B">
        <w:rPr>
          <w:rtl/>
        </w:rPr>
        <w:t>وروى أيضاً عن محمد بن يحيى</w:t>
      </w:r>
      <w:r>
        <w:rPr>
          <w:rtl/>
        </w:rPr>
        <w:t>،</w:t>
      </w:r>
      <w:r w:rsidRPr="00035F5B">
        <w:rPr>
          <w:rtl/>
        </w:rPr>
        <w:t xml:space="preserve"> عنه</w:t>
      </w:r>
      <w:r>
        <w:rPr>
          <w:rtl/>
        </w:rPr>
        <w:t>،</w:t>
      </w:r>
      <w:r w:rsidRPr="00035F5B">
        <w:rPr>
          <w:rtl/>
        </w:rPr>
        <w:t xml:space="preserve"> عن إسماعيل بن سهل</w:t>
      </w:r>
      <w:r>
        <w:rPr>
          <w:rtl/>
        </w:rPr>
        <w:t>،</w:t>
      </w:r>
      <w:r w:rsidRPr="00035F5B">
        <w:rPr>
          <w:rtl/>
        </w:rPr>
        <w:t xml:space="preserve"> عن حماد</w:t>
      </w:r>
      <w:r>
        <w:rPr>
          <w:rtl/>
        </w:rPr>
        <w:t>،</w:t>
      </w:r>
      <w:r w:rsidRPr="00035F5B">
        <w:rPr>
          <w:rtl/>
        </w:rPr>
        <w:t xml:space="preserve"> عن ربعي</w:t>
      </w:r>
      <w:r w:rsidRPr="00035F5B">
        <w:rPr>
          <w:rStyle w:val="libFootnotenumChar"/>
          <w:rtl/>
        </w:rPr>
        <w:t>(2)</w:t>
      </w:r>
      <w:r>
        <w:rPr>
          <w:rtl/>
        </w:rPr>
        <w:t>.</w:t>
      </w:r>
    </w:p>
    <w:p w:rsidR="00AE450B" w:rsidRDefault="00AE450B" w:rsidP="00AE450B">
      <w:pPr>
        <w:pStyle w:val="libNormal"/>
        <w:rPr>
          <w:rtl/>
        </w:rPr>
      </w:pPr>
      <w:r w:rsidRPr="00035F5B">
        <w:rPr>
          <w:rtl/>
        </w:rPr>
        <w:t>وروى أيضاً عن محمد بن يحيى</w:t>
      </w:r>
      <w:r>
        <w:rPr>
          <w:rtl/>
        </w:rPr>
        <w:t>،</w:t>
      </w:r>
      <w:r w:rsidRPr="00035F5B">
        <w:rPr>
          <w:rtl/>
        </w:rPr>
        <w:t xml:space="preserve"> عنه</w:t>
      </w:r>
      <w:r>
        <w:rPr>
          <w:rtl/>
        </w:rPr>
        <w:t>،</w:t>
      </w:r>
      <w:r w:rsidRPr="00035F5B">
        <w:rPr>
          <w:rtl/>
        </w:rPr>
        <w:t xml:space="preserve"> عن بكر بن صالح</w:t>
      </w:r>
      <w:r>
        <w:rPr>
          <w:rtl/>
        </w:rPr>
        <w:t>،</w:t>
      </w:r>
      <w:r w:rsidRPr="00035F5B">
        <w:rPr>
          <w:rtl/>
        </w:rPr>
        <w:t xml:space="preserve"> عن الجعفري</w:t>
      </w:r>
      <w:r w:rsidRPr="00035F5B">
        <w:rPr>
          <w:rStyle w:val="libFootnotenumChar"/>
          <w:rtl/>
        </w:rPr>
        <w:t>(3)</w:t>
      </w:r>
      <w:r>
        <w:rPr>
          <w:rtl/>
        </w:rPr>
        <w:t>.</w:t>
      </w:r>
    </w:p>
    <w:p w:rsidR="00AE450B" w:rsidRDefault="00AE450B" w:rsidP="00AE450B">
      <w:pPr>
        <w:pStyle w:val="libNormal"/>
        <w:rPr>
          <w:rtl/>
        </w:rPr>
      </w:pPr>
      <w:r w:rsidRPr="00764E6F">
        <w:rPr>
          <w:rtl/>
        </w:rPr>
        <w:t>وهذا يعني عدول القميّين عن منهجهم المتشدّد</w:t>
      </w:r>
      <w:r>
        <w:rPr>
          <w:rtl/>
        </w:rPr>
        <w:t>؛</w:t>
      </w:r>
      <w:r w:rsidRPr="00764E6F">
        <w:rPr>
          <w:rtl/>
        </w:rPr>
        <w:t xml:space="preserve"> وذلك لعلمهم</w:t>
      </w:r>
      <w:r>
        <w:rPr>
          <w:rtl/>
        </w:rPr>
        <w:t xml:space="preserve"> </w:t>
      </w:r>
      <w:r w:rsidRPr="00764E6F">
        <w:rPr>
          <w:rtl/>
        </w:rPr>
        <w:t>وهم العلماء الجهابذة</w:t>
      </w:r>
      <w:r>
        <w:rPr>
          <w:rtl/>
        </w:rPr>
        <w:t xml:space="preserve"> </w:t>
      </w:r>
      <w:r w:rsidRPr="00764E6F">
        <w:rPr>
          <w:rtl/>
        </w:rPr>
        <w:t>بأن الحديثَ الضعيفَ غيرُ متروك لوجود احتمال تصحيحه بالشواهد والمتابعات والقرائن الأخرى</w:t>
      </w:r>
      <w:r>
        <w:rPr>
          <w:rtl/>
        </w:rPr>
        <w:t>،</w:t>
      </w:r>
      <w:r w:rsidRPr="00764E6F">
        <w:rPr>
          <w:rtl/>
        </w:rPr>
        <w:t xml:space="preserve"> وهذا معناه أنّ منهج القميين في مجال الأخبار كان شديداً في عصر من العصور</w:t>
      </w:r>
      <w:r>
        <w:rPr>
          <w:rtl/>
        </w:rPr>
        <w:t>،</w:t>
      </w:r>
      <w:r w:rsidRPr="00764E6F">
        <w:rPr>
          <w:rtl/>
        </w:rPr>
        <w:t xml:space="preserve"> وهو ما يجعلنا نتوقّف في أحكامهم على الرواية والرواة</w:t>
      </w:r>
      <w:r>
        <w:rPr>
          <w:rtl/>
        </w:rPr>
        <w:t>.</w:t>
      </w:r>
    </w:p>
    <w:p w:rsidR="00AE450B" w:rsidRDefault="00AE450B" w:rsidP="00AE450B">
      <w:pPr>
        <w:pStyle w:val="libNormal"/>
        <w:rPr>
          <w:rtl/>
        </w:rPr>
      </w:pPr>
      <w:r w:rsidRPr="00035F5B">
        <w:rPr>
          <w:rtl/>
        </w:rPr>
        <w:t>وأني أثناء البحث لفت انتباهي شيء</w:t>
      </w:r>
      <w:r>
        <w:rPr>
          <w:rtl/>
        </w:rPr>
        <w:t>،</w:t>
      </w:r>
      <w:r w:rsidRPr="00035F5B">
        <w:rPr>
          <w:rtl/>
        </w:rPr>
        <w:t xml:space="preserve"> وهو خلاف ما أعرفه عن أحمد بن محمد البرقي وأنّه من أصحاب الجواد والهادي</w:t>
      </w:r>
      <w:r>
        <w:rPr>
          <w:rtl/>
        </w:rPr>
        <w:t xml:space="preserve"> </w:t>
      </w:r>
      <w:r w:rsidRPr="00327A0F">
        <w:rPr>
          <w:rStyle w:val="libAlaemChar"/>
          <w:rtl/>
        </w:rPr>
        <w:t>عليهما‌السلام</w:t>
      </w:r>
      <w:r w:rsidRPr="00035F5B">
        <w:rPr>
          <w:rtl/>
        </w:rPr>
        <w:t xml:space="preserve"> كما هو المصرح عند الشيخ في </w:t>
      </w:r>
      <w:r w:rsidRPr="00AE450B">
        <w:rPr>
          <w:rStyle w:val="libBold2Char"/>
          <w:rtl/>
        </w:rPr>
        <w:t>رجاله</w:t>
      </w:r>
      <w:r w:rsidRPr="00035F5B">
        <w:rPr>
          <w:rStyle w:val="libFootnotenumChar"/>
          <w:rtl/>
        </w:rPr>
        <w:t>(4)</w:t>
      </w:r>
      <w:r>
        <w:rPr>
          <w:rtl/>
        </w:rPr>
        <w:t>،</w:t>
      </w:r>
      <w:r w:rsidRPr="00035F5B">
        <w:rPr>
          <w:rtl/>
        </w:rPr>
        <w:t xml:space="preserve"> لأنّ الصدوق روى في كتاب </w:t>
      </w:r>
      <w:r w:rsidRPr="00AE450B">
        <w:rPr>
          <w:rStyle w:val="libBold2Char"/>
          <w:rtl/>
        </w:rPr>
        <w:t>التوحيد</w:t>
      </w:r>
      <w:r>
        <w:rPr>
          <w:rtl/>
        </w:rPr>
        <w:t>:</w:t>
      </w:r>
      <w:r w:rsidRPr="00035F5B">
        <w:rPr>
          <w:rtl/>
        </w:rPr>
        <w:t xml:space="preserve"> حدثنا أبي ومحمد بن الحسن بن أحمد بن الوليد رحمهما الله</w:t>
      </w:r>
      <w:r>
        <w:rPr>
          <w:rtl/>
        </w:rPr>
        <w:t>،</w:t>
      </w:r>
      <w:r w:rsidRPr="00035F5B">
        <w:rPr>
          <w:rtl/>
        </w:rPr>
        <w:t xml:space="preserve"> قالا</w:t>
      </w:r>
      <w:r>
        <w:rPr>
          <w:rtl/>
        </w:rPr>
        <w:t>:</w:t>
      </w:r>
      <w:r w:rsidRPr="00035F5B">
        <w:rPr>
          <w:rtl/>
        </w:rPr>
        <w:t xml:space="preserve"> حدّثنا سعد بن عبد الله </w:t>
      </w:r>
      <w:r>
        <w:rPr>
          <w:rtl/>
        </w:rPr>
        <w:t>،</w:t>
      </w:r>
      <w:r w:rsidRPr="00035F5B">
        <w:rPr>
          <w:rtl/>
        </w:rPr>
        <w:t xml:space="preserve"> قال</w:t>
      </w:r>
      <w:r>
        <w:rPr>
          <w:rtl/>
        </w:rPr>
        <w:t>:</w:t>
      </w:r>
      <w:r w:rsidRPr="00035F5B">
        <w:rPr>
          <w:rtl/>
        </w:rPr>
        <w:t xml:space="preserve"> حدثنا أحمد بن محمد بن عيسى</w:t>
      </w:r>
      <w:r>
        <w:rPr>
          <w:rtl/>
        </w:rPr>
        <w:t>،</w:t>
      </w:r>
      <w:r w:rsidRPr="00035F5B">
        <w:rPr>
          <w:rtl/>
        </w:rPr>
        <w:t xml:space="preserve"> عن علي بن عبد الله </w:t>
      </w:r>
      <w:r>
        <w:rPr>
          <w:rtl/>
        </w:rPr>
        <w:t>،</w:t>
      </w:r>
      <w:r w:rsidRPr="00035F5B">
        <w:rPr>
          <w:rtl/>
        </w:rPr>
        <w:t xml:space="preserve"> عن أحمد بن محمد البرقي</w:t>
      </w:r>
      <w:r>
        <w:rPr>
          <w:rtl/>
        </w:rPr>
        <w:t>،</w:t>
      </w:r>
      <w:r w:rsidRPr="00035F5B">
        <w:rPr>
          <w:rtl/>
        </w:rPr>
        <w:t xml:space="preserve"> عن أبي</w:t>
      </w:r>
    </w:p>
    <w:p w:rsidR="00AE450B" w:rsidRDefault="00AE450B" w:rsidP="00AE450B">
      <w:pPr>
        <w:pStyle w:val="libLine"/>
        <w:rPr>
          <w:rtl/>
        </w:rPr>
      </w:pPr>
      <w:r>
        <w:rPr>
          <w:rtl/>
        </w:rPr>
        <w:t>____________________</w:t>
      </w:r>
    </w:p>
    <w:p w:rsidR="00AE450B" w:rsidRDefault="00AE450B" w:rsidP="00AE450B">
      <w:pPr>
        <w:pStyle w:val="libFootnote0"/>
        <w:rPr>
          <w:rtl/>
        </w:rPr>
      </w:pPr>
      <w:r>
        <w:rPr>
          <w:rtl/>
        </w:rPr>
        <w:t>(</w:t>
      </w:r>
      <w:r w:rsidRPr="00764E6F">
        <w:rPr>
          <w:rtl/>
        </w:rPr>
        <w:t>1</w:t>
      </w:r>
      <w:r>
        <w:rPr>
          <w:rtl/>
        </w:rPr>
        <w:t>)</w:t>
      </w:r>
      <w:r w:rsidRPr="00764E6F">
        <w:rPr>
          <w:rtl/>
        </w:rPr>
        <w:t xml:space="preserve"> الكافي 1</w:t>
      </w:r>
      <w:r>
        <w:rPr>
          <w:rtl/>
        </w:rPr>
        <w:t xml:space="preserve">: </w:t>
      </w:r>
      <w:r w:rsidRPr="00764E6F">
        <w:rPr>
          <w:rtl/>
        </w:rPr>
        <w:t>59</w:t>
      </w:r>
      <w:r>
        <w:rPr>
          <w:rtl/>
        </w:rPr>
        <w:t>،</w:t>
      </w:r>
      <w:r w:rsidRPr="00764E6F">
        <w:rPr>
          <w:rtl/>
        </w:rPr>
        <w:t xml:space="preserve"> باب الرد إلى الكتاب والسنة / ح 1</w:t>
      </w:r>
      <w:r>
        <w:rPr>
          <w:rtl/>
        </w:rPr>
        <w:t>.</w:t>
      </w:r>
    </w:p>
    <w:p w:rsidR="00AE450B" w:rsidRDefault="00AE450B" w:rsidP="00AE450B">
      <w:pPr>
        <w:pStyle w:val="libFootnote0"/>
        <w:rPr>
          <w:rtl/>
        </w:rPr>
      </w:pPr>
      <w:r>
        <w:rPr>
          <w:rtl/>
        </w:rPr>
        <w:t>(</w:t>
      </w:r>
      <w:r w:rsidRPr="00764E6F">
        <w:rPr>
          <w:rtl/>
        </w:rPr>
        <w:t>2</w:t>
      </w:r>
      <w:r>
        <w:rPr>
          <w:rtl/>
        </w:rPr>
        <w:t>)</w:t>
      </w:r>
      <w:r w:rsidRPr="00764E6F">
        <w:rPr>
          <w:rtl/>
        </w:rPr>
        <w:t xml:space="preserve"> الكافي 2</w:t>
      </w:r>
      <w:r>
        <w:rPr>
          <w:rtl/>
        </w:rPr>
        <w:t xml:space="preserve">: </w:t>
      </w:r>
      <w:r w:rsidRPr="00764E6F">
        <w:rPr>
          <w:rtl/>
        </w:rPr>
        <w:t>427</w:t>
      </w:r>
      <w:r>
        <w:rPr>
          <w:rtl/>
        </w:rPr>
        <w:t>،</w:t>
      </w:r>
      <w:r w:rsidRPr="00764E6F">
        <w:rPr>
          <w:rtl/>
        </w:rPr>
        <w:t xml:space="preserve"> باب الاعتراف بالذنوب / ح 7</w:t>
      </w:r>
      <w:r>
        <w:rPr>
          <w:rtl/>
        </w:rPr>
        <w:t>.</w:t>
      </w:r>
    </w:p>
    <w:p w:rsidR="00AE450B" w:rsidRDefault="00AE450B" w:rsidP="00AE450B">
      <w:pPr>
        <w:pStyle w:val="libFootnote0"/>
        <w:rPr>
          <w:rtl/>
        </w:rPr>
      </w:pPr>
      <w:r>
        <w:rPr>
          <w:rtl/>
        </w:rPr>
        <w:t>(</w:t>
      </w:r>
      <w:r w:rsidRPr="00764E6F">
        <w:rPr>
          <w:rtl/>
        </w:rPr>
        <w:t>3</w:t>
      </w:r>
      <w:r>
        <w:rPr>
          <w:rtl/>
        </w:rPr>
        <w:t>)</w:t>
      </w:r>
      <w:r w:rsidRPr="00764E6F">
        <w:rPr>
          <w:rtl/>
        </w:rPr>
        <w:t xml:space="preserve"> الكافي 6</w:t>
      </w:r>
      <w:r>
        <w:rPr>
          <w:rtl/>
        </w:rPr>
        <w:t xml:space="preserve">: </w:t>
      </w:r>
      <w:r w:rsidRPr="00764E6F">
        <w:rPr>
          <w:rtl/>
        </w:rPr>
        <w:t>338</w:t>
      </w:r>
      <w:r>
        <w:rPr>
          <w:rtl/>
        </w:rPr>
        <w:t>،</w:t>
      </w:r>
      <w:r w:rsidRPr="00764E6F">
        <w:rPr>
          <w:rtl/>
        </w:rPr>
        <w:t xml:space="preserve"> باب ألْبَان الإبل / ح 1</w:t>
      </w:r>
      <w:r>
        <w:rPr>
          <w:rtl/>
        </w:rPr>
        <w:t>،</w:t>
      </w:r>
      <w:r w:rsidRPr="00764E6F">
        <w:rPr>
          <w:rtl/>
        </w:rPr>
        <w:t xml:space="preserve"> وانظر ج 6</w:t>
      </w:r>
      <w:r>
        <w:rPr>
          <w:rtl/>
        </w:rPr>
        <w:t xml:space="preserve">: </w:t>
      </w:r>
      <w:r w:rsidRPr="00764E6F">
        <w:rPr>
          <w:rtl/>
        </w:rPr>
        <w:t>380 باب فضل الماء / ح 1</w:t>
      </w:r>
      <w:r>
        <w:rPr>
          <w:rtl/>
        </w:rPr>
        <w:t>.</w:t>
      </w:r>
    </w:p>
    <w:p w:rsidR="00AE450B" w:rsidRPr="00764E6F" w:rsidRDefault="00AE450B" w:rsidP="00AE450B">
      <w:pPr>
        <w:pStyle w:val="libFootnote0"/>
        <w:rPr>
          <w:rtl/>
        </w:rPr>
      </w:pPr>
      <w:r>
        <w:rPr>
          <w:rtl/>
        </w:rPr>
        <w:t>(</w:t>
      </w:r>
      <w:r w:rsidRPr="00764E6F">
        <w:rPr>
          <w:rtl/>
        </w:rPr>
        <w:t>4</w:t>
      </w:r>
      <w:r>
        <w:rPr>
          <w:rtl/>
        </w:rPr>
        <w:t>)</w:t>
      </w:r>
      <w:r w:rsidRPr="00764E6F">
        <w:rPr>
          <w:rtl/>
        </w:rPr>
        <w:t xml:space="preserve"> رجال الشيخ</w:t>
      </w:r>
      <w:r>
        <w:rPr>
          <w:rtl/>
        </w:rPr>
        <w:t xml:space="preserve">: </w:t>
      </w:r>
      <w:r w:rsidRPr="00764E6F">
        <w:rPr>
          <w:rtl/>
        </w:rPr>
        <w:t>373 / الرقم 5521</w:t>
      </w:r>
      <w:r>
        <w:rPr>
          <w:rtl/>
        </w:rPr>
        <w:t>،</w:t>
      </w:r>
      <w:r w:rsidRPr="00764E6F">
        <w:rPr>
          <w:rtl/>
        </w:rPr>
        <w:t xml:space="preserve"> و 382 / الرقم 5645</w:t>
      </w:r>
      <w:r>
        <w:rPr>
          <w:rtl/>
        </w:rPr>
        <w:t>.</w:t>
      </w:r>
    </w:p>
    <w:p w:rsidR="00AE450B" w:rsidRDefault="00AE450B" w:rsidP="00AE450B">
      <w:pPr>
        <w:pStyle w:val="libNormal"/>
      </w:pPr>
      <w:r>
        <w:rPr>
          <w:rtl/>
        </w:rPr>
        <w:br w:type="page"/>
      </w:r>
    </w:p>
    <w:p w:rsidR="00AE450B" w:rsidRDefault="00AE450B" w:rsidP="00AE450B">
      <w:pPr>
        <w:pStyle w:val="libNormal"/>
        <w:rPr>
          <w:rtl/>
        </w:rPr>
      </w:pPr>
      <w:r w:rsidRPr="00035F5B">
        <w:rPr>
          <w:rtl/>
        </w:rPr>
        <w:lastRenderedPageBreak/>
        <w:t>عبد الله</w:t>
      </w:r>
      <w:r>
        <w:rPr>
          <w:rtl/>
        </w:rPr>
        <w:t xml:space="preserve"> </w:t>
      </w:r>
      <w:r w:rsidRPr="00035F5B">
        <w:rPr>
          <w:rtl/>
        </w:rPr>
        <w:t xml:space="preserve">في قول الله عزّ وجلّ: </w:t>
      </w:r>
      <w:r w:rsidRPr="00D02321">
        <w:rPr>
          <w:rStyle w:val="libAlaemChar"/>
          <w:rtl/>
        </w:rPr>
        <w:t xml:space="preserve">( </w:t>
      </w:r>
      <w:r w:rsidRPr="00035F5B">
        <w:rPr>
          <w:rStyle w:val="libAieChar"/>
          <w:rtl/>
        </w:rPr>
        <w:t>وَسَيَحْلِفُونَ بِاللهِ لَوِ اسْتَطَعْنَا</w:t>
      </w:r>
      <w:r>
        <w:rPr>
          <w:rStyle w:val="libAieChar"/>
          <w:rtl/>
        </w:rPr>
        <w:t>.</w:t>
      </w:r>
      <w:r w:rsidRPr="00035F5B">
        <w:rPr>
          <w:rStyle w:val="libAieChar"/>
          <w:rtl/>
        </w:rPr>
        <w:t>..</w:t>
      </w:r>
      <w:r w:rsidRPr="00D02321">
        <w:rPr>
          <w:rStyle w:val="libAlaemChar"/>
          <w:rtl/>
        </w:rPr>
        <w:t xml:space="preserve"> )</w:t>
      </w:r>
      <w:r w:rsidRPr="00035F5B">
        <w:rPr>
          <w:rStyle w:val="libAieChar"/>
          <w:rtl/>
        </w:rPr>
        <w:t xml:space="preserve"> </w:t>
      </w:r>
      <w:r w:rsidRPr="00035F5B">
        <w:rPr>
          <w:rtl/>
        </w:rPr>
        <w:t>الخبر</w:t>
      </w:r>
      <w:r w:rsidRPr="00035F5B">
        <w:rPr>
          <w:rStyle w:val="libFootnotenumChar"/>
          <w:rtl/>
        </w:rPr>
        <w:t>(1)</w:t>
      </w:r>
      <w:r>
        <w:rPr>
          <w:rtl/>
        </w:rPr>
        <w:t>.</w:t>
      </w:r>
    </w:p>
    <w:p w:rsidR="00AE450B" w:rsidRDefault="00AE450B" w:rsidP="00AE450B">
      <w:pPr>
        <w:pStyle w:val="libNormal"/>
        <w:rPr>
          <w:rtl/>
        </w:rPr>
      </w:pPr>
      <w:r w:rsidRPr="00035F5B">
        <w:rPr>
          <w:rtl/>
        </w:rPr>
        <w:t>إذ إنّ رواية والده محمد بن خالد غير ثابتة عن الصادق</w:t>
      </w:r>
      <w:r w:rsidRPr="00035F5B">
        <w:rPr>
          <w:rStyle w:val="libFootnotenumChar"/>
          <w:rtl/>
        </w:rPr>
        <w:t>(2)</w:t>
      </w:r>
      <w:r w:rsidRPr="00035F5B">
        <w:rPr>
          <w:rtl/>
        </w:rPr>
        <w:t xml:space="preserve"> فضلاً عن رواية ابنه أحمد</w:t>
      </w:r>
      <w:r>
        <w:rPr>
          <w:rtl/>
        </w:rPr>
        <w:t>،</w:t>
      </w:r>
      <w:r w:rsidRPr="00035F5B">
        <w:rPr>
          <w:rtl/>
        </w:rPr>
        <w:t xml:space="preserve"> مع أنّ أباه محمد بن خالد هو من أصحاب الكاظم والرضا والجواد</w:t>
      </w:r>
      <w:r w:rsidRPr="00035F5B">
        <w:rPr>
          <w:rStyle w:val="libFootnotenumChar"/>
          <w:rtl/>
        </w:rPr>
        <w:t>(3)</w:t>
      </w:r>
      <w:r>
        <w:rPr>
          <w:rtl/>
        </w:rPr>
        <w:t>.</w:t>
      </w:r>
    </w:p>
    <w:p w:rsidR="00AE450B" w:rsidRDefault="00AE450B" w:rsidP="00AE450B">
      <w:pPr>
        <w:pStyle w:val="libNormal"/>
        <w:rPr>
          <w:rtl/>
        </w:rPr>
      </w:pPr>
      <w:r w:rsidRPr="00764E6F">
        <w:rPr>
          <w:rtl/>
        </w:rPr>
        <w:t xml:space="preserve">إذن أحمد بن محمد لا يمكنه أن يروي عن الصادق </w:t>
      </w:r>
      <w:r>
        <w:rPr>
          <w:rtl/>
        </w:rPr>
        <w:t xml:space="preserve">( </w:t>
      </w:r>
      <w:r w:rsidRPr="00764E6F">
        <w:rPr>
          <w:rtl/>
        </w:rPr>
        <w:t>المتوفّى 148</w:t>
      </w:r>
      <w:r>
        <w:rPr>
          <w:rtl/>
        </w:rPr>
        <w:t xml:space="preserve"> )،</w:t>
      </w:r>
      <w:r w:rsidRPr="00764E6F">
        <w:rPr>
          <w:rtl/>
        </w:rPr>
        <w:t xml:space="preserve"> لأنّه توفي 273</w:t>
      </w:r>
      <w:r>
        <w:rPr>
          <w:rtl/>
        </w:rPr>
        <w:t xml:space="preserve"> هـ </w:t>
      </w:r>
      <w:r w:rsidRPr="00764E6F">
        <w:rPr>
          <w:rtl/>
        </w:rPr>
        <w:t>حسبما حكاه أحمد بن الحسين</w:t>
      </w:r>
      <w:r>
        <w:rPr>
          <w:rtl/>
        </w:rPr>
        <w:t>،</w:t>
      </w:r>
      <w:r w:rsidRPr="00764E6F">
        <w:rPr>
          <w:rtl/>
        </w:rPr>
        <w:t xml:space="preserve"> أو 280</w:t>
      </w:r>
      <w:r>
        <w:rPr>
          <w:rtl/>
        </w:rPr>
        <w:t xml:space="preserve"> هـ </w:t>
      </w:r>
      <w:r w:rsidRPr="00764E6F">
        <w:rPr>
          <w:rtl/>
        </w:rPr>
        <w:t>حسبما قاله ماجيلويه</w:t>
      </w:r>
      <w:r>
        <w:rPr>
          <w:rtl/>
        </w:rPr>
        <w:t>،</w:t>
      </w:r>
      <w:r w:rsidRPr="00764E6F">
        <w:rPr>
          <w:rtl/>
        </w:rPr>
        <w:t xml:space="preserve"> فهو قطعاً مات قبل أحمد بن عيسى الأشعري</w:t>
      </w:r>
      <w:r>
        <w:rPr>
          <w:rtl/>
        </w:rPr>
        <w:t>؛</w:t>
      </w:r>
      <w:r w:rsidRPr="00764E6F">
        <w:rPr>
          <w:rtl/>
        </w:rPr>
        <w:t xml:space="preserve"> لأن الأشعري هذا مشى في جنازة أحمد البرقي</w:t>
      </w:r>
      <w:r>
        <w:rPr>
          <w:rtl/>
        </w:rPr>
        <w:t>،</w:t>
      </w:r>
      <w:r w:rsidRPr="00764E6F">
        <w:rPr>
          <w:rtl/>
        </w:rPr>
        <w:t xml:space="preserve"> وهو متوفَّى في أواخر القرن الثالث الهجري يقيناً</w:t>
      </w:r>
      <w:r>
        <w:rPr>
          <w:rtl/>
        </w:rPr>
        <w:t>،</w:t>
      </w:r>
      <w:r w:rsidRPr="00764E6F">
        <w:rPr>
          <w:rtl/>
        </w:rPr>
        <w:t xml:space="preserve"> وهذا مما يوجب الوهنَ فيما رواه الصدوق</w:t>
      </w:r>
      <w:r>
        <w:rPr>
          <w:rtl/>
        </w:rPr>
        <w:t>،</w:t>
      </w:r>
      <w:r w:rsidRPr="00764E6F">
        <w:rPr>
          <w:rtl/>
        </w:rPr>
        <w:t xml:space="preserve"> والحكمَ بالإرسال عليه</w:t>
      </w:r>
      <w:r>
        <w:rPr>
          <w:rtl/>
        </w:rPr>
        <w:t>،</w:t>
      </w:r>
      <w:r w:rsidRPr="00764E6F">
        <w:rPr>
          <w:rtl/>
        </w:rPr>
        <w:t xml:space="preserve"> إن كان هو ذلك البرقي المعروف</w:t>
      </w:r>
      <w:r>
        <w:rPr>
          <w:rtl/>
        </w:rPr>
        <w:t>،</w:t>
      </w:r>
      <w:r w:rsidRPr="00764E6F">
        <w:rPr>
          <w:rtl/>
        </w:rPr>
        <w:t xml:space="preserve"> و</w:t>
      </w:r>
      <w:r>
        <w:rPr>
          <w:rtl/>
        </w:rPr>
        <w:t xml:space="preserve"> </w:t>
      </w:r>
      <w:r w:rsidRPr="00764E6F">
        <w:rPr>
          <w:rtl/>
        </w:rPr>
        <w:t>إلاّ فلا</w:t>
      </w:r>
      <w:r>
        <w:rPr>
          <w:rtl/>
        </w:rPr>
        <w:t>.</w:t>
      </w:r>
    </w:p>
    <w:p w:rsidR="00AE450B" w:rsidRDefault="00AE450B" w:rsidP="00AE450B">
      <w:pPr>
        <w:pStyle w:val="libNormal"/>
        <w:rPr>
          <w:rtl/>
        </w:rPr>
      </w:pPr>
      <w:r w:rsidRPr="00764E6F">
        <w:rPr>
          <w:rtl/>
        </w:rPr>
        <w:t>فالقمّيّون يجرحون من يروي عن المجاهيل و</w:t>
      </w:r>
      <w:r>
        <w:rPr>
          <w:rtl/>
        </w:rPr>
        <w:t xml:space="preserve"> </w:t>
      </w:r>
      <w:r w:rsidRPr="00764E6F">
        <w:rPr>
          <w:rtl/>
        </w:rPr>
        <w:t>يعتمد المراسيل</w:t>
      </w:r>
      <w:r>
        <w:rPr>
          <w:rtl/>
        </w:rPr>
        <w:t>،</w:t>
      </w:r>
      <w:r w:rsidRPr="00764E6F">
        <w:rPr>
          <w:rtl/>
        </w:rPr>
        <w:t xml:space="preserve"> وهنا الشيخ الصدوق روى المراسيل</w:t>
      </w:r>
      <w:r>
        <w:rPr>
          <w:rtl/>
        </w:rPr>
        <w:t>،</w:t>
      </w:r>
      <w:r w:rsidRPr="00764E6F">
        <w:rPr>
          <w:rtl/>
        </w:rPr>
        <w:t xml:space="preserve"> حسبما يحتمل في إسناد كهذا</w:t>
      </w:r>
      <w:r>
        <w:rPr>
          <w:rtl/>
        </w:rPr>
        <w:t>.</w:t>
      </w:r>
    </w:p>
    <w:p w:rsidR="00AE450B" w:rsidRDefault="00AE450B" w:rsidP="00AE450B">
      <w:pPr>
        <w:pStyle w:val="libNormal"/>
        <w:rPr>
          <w:rtl/>
        </w:rPr>
      </w:pPr>
      <w:r w:rsidRPr="00764E6F">
        <w:rPr>
          <w:rtl/>
        </w:rPr>
        <w:t>إذن فالرواية عن الضعفاء لا يمكن عدها طعناً</w:t>
      </w:r>
      <w:r>
        <w:rPr>
          <w:rtl/>
        </w:rPr>
        <w:t>،</w:t>
      </w:r>
      <w:r w:rsidRPr="00764E6F">
        <w:rPr>
          <w:rtl/>
        </w:rPr>
        <w:t xml:space="preserve"> بل إنّه المنهج المتّبع عند جميع المحدّثين قديماً وحديثاً</w:t>
      </w:r>
      <w:r>
        <w:rPr>
          <w:rtl/>
        </w:rPr>
        <w:t>،</w:t>
      </w:r>
      <w:r w:rsidRPr="00764E6F">
        <w:rPr>
          <w:rtl/>
        </w:rPr>
        <w:t xml:space="preserve"> إلاّ ما شاهدناه عند أهل قمّ في العصور الأُولى حيث كانوا يلزمون الآخرين بالأخذ بمعاييرهم وترك غيرها</w:t>
      </w:r>
      <w:r>
        <w:rPr>
          <w:rtl/>
        </w:rPr>
        <w:t>،</w:t>
      </w:r>
      <w:r w:rsidRPr="00764E6F">
        <w:rPr>
          <w:rtl/>
        </w:rPr>
        <w:t xml:space="preserve"> مع أنّ للمحدّث أن يروي الحديث الضعيف</w:t>
      </w:r>
      <w:r>
        <w:rPr>
          <w:rtl/>
        </w:rPr>
        <w:t xml:space="preserve"> </w:t>
      </w:r>
      <w:r w:rsidRPr="00764E6F">
        <w:rPr>
          <w:rtl/>
        </w:rPr>
        <w:t>لا الموضوع</w:t>
      </w:r>
      <w:r>
        <w:rPr>
          <w:rtl/>
        </w:rPr>
        <w:t xml:space="preserve"> </w:t>
      </w:r>
      <w:r w:rsidRPr="00764E6F">
        <w:rPr>
          <w:rtl/>
        </w:rPr>
        <w:t>وهو ما يمكن الاستفادة منه في الشواهد والمتابعات</w:t>
      </w:r>
      <w:r>
        <w:rPr>
          <w:rtl/>
        </w:rPr>
        <w:t>.</w:t>
      </w:r>
    </w:p>
    <w:p w:rsidR="00AE450B" w:rsidRDefault="00AE450B" w:rsidP="00AE450B">
      <w:pPr>
        <w:pStyle w:val="libLine"/>
        <w:rPr>
          <w:rtl/>
        </w:rPr>
      </w:pPr>
      <w:r>
        <w:rPr>
          <w:rtl/>
        </w:rPr>
        <w:t>____________________</w:t>
      </w:r>
    </w:p>
    <w:p w:rsidR="00AE450B" w:rsidRDefault="00AE450B" w:rsidP="00AE450B">
      <w:pPr>
        <w:pStyle w:val="libFootnote0"/>
        <w:rPr>
          <w:rtl/>
        </w:rPr>
      </w:pPr>
      <w:r>
        <w:rPr>
          <w:rtl/>
        </w:rPr>
        <w:t>(</w:t>
      </w:r>
      <w:r w:rsidRPr="00764E6F">
        <w:rPr>
          <w:rtl/>
        </w:rPr>
        <w:t>1</w:t>
      </w:r>
      <w:r>
        <w:rPr>
          <w:rtl/>
        </w:rPr>
        <w:t>)</w:t>
      </w:r>
      <w:r w:rsidRPr="00764E6F">
        <w:rPr>
          <w:rtl/>
        </w:rPr>
        <w:t xml:space="preserve"> التوحيد</w:t>
      </w:r>
      <w:r>
        <w:rPr>
          <w:rtl/>
        </w:rPr>
        <w:t>،</w:t>
      </w:r>
      <w:r w:rsidRPr="00764E6F">
        <w:rPr>
          <w:rtl/>
        </w:rPr>
        <w:t xml:space="preserve"> للصدوق</w:t>
      </w:r>
      <w:r>
        <w:rPr>
          <w:rtl/>
        </w:rPr>
        <w:t xml:space="preserve">: </w:t>
      </w:r>
      <w:r w:rsidRPr="00764E6F">
        <w:rPr>
          <w:rtl/>
        </w:rPr>
        <w:t>351 / ح 16</w:t>
      </w:r>
      <w:r>
        <w:rPr>
          <w:rtl/>
        </w:rPr>
        <w:t>.</w:t>
      </w:r>
    </w:p>
    <w:p w:rsidR="00AE450B" w:rsidRDefault="00AE450B" w:rsidP="00AE450B">
      <w:pPr>
        <w:pStyle w:val="libFootnote0"/>
        <w:rPr>
          <w:rtl/>
        </w:rPr>
      </w:pPr>
      <w:r w:rsidRPr="00CA05C4">
        <w:rPr>
          <w:rtl/>
        </w:rPr>
        <w:t xml:space="preserve">(2) هناك رواية في </w:t>
      </w:r>
      <w:r w:rsidRPr="00CA05C4">
        <w:rPr>
          <w:rStyle w:val="libFootnoteBoldChar"/>
          <w:rtl/>
        </w:rPr>
        <w:t>الروضة من الكافي</w:t>
      </w:r>
      <w:r w:rsidRPr="00CA05C4">
        <w:rPr>
          <w:rtl/>
        </w:rPr>
        <w:t xml:space="preserve"> 8</w:t>
      </w:r>
      <w:r>
        <w:rPr>
          <w:rtl/>
        </w:rPr>
        <w:t xml:space="preserve">: </w:t>
      </w:r>
      <w:r w:rsidRPr="00CA05C4">
        <w:rPr>
          <w:rtl/>
        </w:rPr>
        <w:t>183 ح 208</w:t>
      </w:r>
      <w:r>
        <w:rPr>
          <w:rtl/>
        </w:rPr>
        <w:t>:</w:t>
      </w:r>
      <w:r w:rsidRPr="00CA05C4">
        <w:rPr>
          <w:rtl/>
        </w:rPr>
        <w:t xml:space="preserve"> علي بن إبراهيم عن أحمد بن محمد بن خالد عن أمية عن أبي عبد الله</w:t>
      </w:r>
      <w:r>
        <w:rPr>
          <w:rtl/>
        </w:rPr>
        <w:t xml:space="preserve"> </w:t>
      </w:r>
      <w:r w:rsidRPr="00CA05C4">
        <w:rPr>
          <w:rtl/>
        </w:rPr>
        <w:t>قوله تعالى</w:t>
      </w:r>
      <w:r>
        <w:rPr>
          <w:rtl/>
        </w:rPr>
        <w:t>:</w:t>
      </w:r>
      <w:r w:rsidRPr="007200BE">
        <w:rPr>
          <w:rStyle w:val="libFootnoteAieChar"/>
          <w:rtl/>
        </w:rPr>
        <w:t xml:space="preserve"> </w:t>
      </w:r>
      <w:r w:rsidRPr="00D02321">
        <w:rPr>
          <w:rStyle w:val="libAlaemChar"/>
          <w:rtl/>
        </w:rPr>
        <w:t xml:space="preserve">( </w:t>
      </w:r>
      <w:r w:rsidRPr="007200BE">
        <w:rPr>
          <w:rStyle w:val="libFootnoteAieChar"/>
          <w:rtl/>
        </w:rPr>
        <w:t>وَكُنتُمْ عَلَى شَفَا حُفْرَة مِّنَ النَّارِ فَأَنقَذَكُم مِّنْهَا</w:t>
      </w:r>
      <w:r w:rsidRPr="00D02321">
        <w:rPr>
          <w:rStyle w:val="libAlaemChar"/>
          <w:rtl/>
        </w:rPr>
        <w:t xml:space="preserve"> )</w:t>
      </w:r>
      <w:r w:rsidRPr="00CA05C4">
        <w:rPr>
          <w:rtl/>
        </w:rPr>
        <w:t xml:space="preserve"> </w:t>
      </w:r>
      <w:r w:rsidRPr="00124F01">
        <w:rPr>
          <w:rStyle w:val="libFootnoteBoldChar"/>
          <w:rtl/>
        </w:rPr>
        <w:t>(</w:t>
      </w:r>
      <w:r>
        <w:rPr>
          <w:rStyle w:val="libFootnoteBoldChar"/>
          <w:rtl/>
        </w:rPr>
        <w:t xml:space="preserve"> </w:t>
      </w:r>
      <w:r w:rsidRPr="00124F01">
        <w:rPr>
          <w:rStyle w:val="libFootnoteBoldChar"/>
          <w:rtl/>
        </w:rPr>
        <w:t>بمحمد</w:t>
      </w:r>
      <w:r>
        <w:rPr>
          <w:rStyle w:val="libFootnoteBoldChar"/>
          <w:rtl/>
        </w:rPr>
        <w:t xml:space="preserve"> </w:t>
      </w:r>
      <w:r w:rsidRPr="00124F01">
        <w:rPr>
          <w:rStyle w:val="libFootnoteBoldChar"/>
          <w:rtl/>
        </w:rPr>
        <w:t>)</w:t>
      </w:r>
      <w:r>
        <w:rPr>
          <w:rtl/>
        </w:rPr>
        <w:t>،</w:t>
      </w:r>
      <w:r w:rsidRPr="00CA05C4">
        <w:rPr>
          <w:rtl/>
        </w:rPr>
        <w:t xml:space="preserve"> قال</w:t>
      </w:r>
      <w:r>
        <w:rPr>
          <w:rtl/>
        </w:rPr>
        <w:t>:</w:t>
      </w:r>
      <w:r w:rsidRPr="00CA05C4">
        <w:rPr>
          <w:rtl/>
        </w:rPr>
        <w:t xml:space="preserve"> </w:t>
      </w:r>
      <w:r w:rsidRPr="00124F01">
        <w:rPr>
          <w:rStyle w:val="libFootnoteBoldChar"/>
          <w:rtl/>
        </w:rPr>
        <w:t>هكذا والله نزل بها جبرئيل على محمد</w:t>
      </w:r>
      <w:r>
        <w:rPr>
          <w:rtl/>
        </w:rPr>
        <w:t>.</w:t>
      </w:r>
    </w:p>
    <w:p w:rsidR="00AE450B" w:rsidRDefault="00AE450B" w:rsidP="00AE450B">
      <w:pPr>
        <w:pStyle w:val="libFootnote0"/>
        <w:rPr>
          <w:rtl/>
        </w:rPr>
      </w:pPr>
      <w:r>
        <w:rPr>
          <w:rtl/>
        </w:rPr>
        <w:t>(</w:t>
      </w:r>
      <w:r w:rsidRPr="00764E6F">
        <w:rPr>
          <w:rtl/>
        </w:rPr>
        <w:t>3</w:t>
      </w:r>
      <w:r>
        <w:rPr>
          <w:rtl/>
        </w:rPr>
        <w:t>)</w:t>
      </w:r>
      <w:r w:rsidRPr="00764E6F">
        <w:rPr>
          <w:rtl/>
        </w:rPr>
        <w:t xml:space="preserve"> رجال الشيخ</w:t>
      </w:r>
      <w:r>
        <w:rPr>
          <w:rtl/>
        </w:rPr>
        <w:t xml:space="preserve">: </w:t>
      </w:r>
      <w:r w:rsidRPr="00764E6F">
        <w:rPr>
          <w:rtl/>
        </w:rPr>
        <w:t>343 / الرقم 5121</w:t>
      </w:r>
      <w:r>
        <w:rPr>
          <w:rtl/>
        </w:rPr>
        <w:t>،</w:t>
      </w:r>
      <w:r w:rsidRPr="00764E6F">
        <w:rPr>
          <w:rtl/>
        </w:rPr>
        <w:t xml:space="preserve"> 363 / الرقم 5391</w:t>
      </w:r>
      <w:r>
        <w:rPr>
          <w:rtl/>
        </w:rPr>
        <w:t>،</w:t>
      </w:r>
      <w:r w:rsidRPr="00764E6F">
        <w:rPr>
          <w:rtl/>
        </w:rPr>
        <w:t xml:space="preserve"> 377 /الرقم 5585</w:t>
      </w:r>
      <w:r>
        <w:rPr>
          <w:rtl/>
        </w:rPr>
        <w:t>،</w:t>
      </w:r>
      <w:r w:rsidRPr="00764E6F">
        <w:rPr>
          <w:rtl/>
        </w:rPr>
        <w:t xml:space="preserve"> وانظر </w:t>
      </w:r>
      <w:r w:rsidRPr="00CA05C4">
        <w:rPr>
          <w:rStyle w:val="libFootnoteBoldChar"/>
          <w:rtl/>
        </w:rPr>
        <w:t xml:space="preserve">رجال البرقي </w:t>
      </w:r>
      <w:r w:rsidRPr="00CA05C4">
        <w:rPr>
          <w:rtl/>
        </w:rPr>
        <w:t>في أصحاب الكاظم والرضا والجواد</w:t>
      </w:r>
      <w:r w:rsidRPr="00327A0F">
        <w:rPr>
          <w:rStyle w:val="libFootnoteAlaemChar"/>
          <w:rtl/>
        </w:rPr>
        <w:t>عليهم‌السلام</w:t>
      </w:r>
      <w:r>
        <w:rPr>
          <w:rtl/>
        </w:rPr>
        <w:t>.</w:t>
      </w:r>
    </w:p>
    <w:p w:rsidR="00AE450B" w:rsidRDefault="00AE450B" w:rsidP="00AE450B">
      <w:pPr>
        <w:pStyle w:val="libNormal"/>
      </w:pPr>
      <w:r>
        <w:rPr>
          <w:rtl/>
        </w:rPr>
        <w:br w:type="page"/>
      </w:r>
    </w:p>
    <w:p w:rsidR="00AE450B" w:rsidRDefault="00AE450B" w:rsidP="00AE450B">
      <w:pPr>
        <w:pStyle w:val="Heading3"/>
        <w:rPr>
          <w:rtl/>
        </w:rPr>
      </w:pPr>
      <w:bookmarkStart w:id="38" w:name="_Toc369514488"/>
      <w:bookmarkStart w:id="39" w:name="_Toc396900304"/>
      <w:r w:rsidRPr="00764E6F">
        <w:rPr>
          <w:rtl/>
        </w:rPr>
        <w:lastRenderedPageBreak/>
        <w:t>منهج القميين الالتزام والتبرير</w:t>
      </w:r>
      <w:bookmarkEnd w:id="38"/>
      <w:bookmarkEnd w:id="39"/>
    </w:p>
    <w:p w:rsidR="00AE450B" w:rsidRPr="00764E6F" w:rsidRDefault="00AE450B" w:rsidP="00AE450B">
      <w:pPr>
        <w:pStyle w:val="libNormal"/>
        <w:rPr>
          <w:rtl/>
        </w:rPr>
      </w:pPr>
      <w:r w:rsidRPr="00764E6F">
        <w:rPr>
          <w:rtl/>
        </w:rPr>
        <w:t>في الحقيقة يمكننا أن نبرّر للقميّين ما اتّخذوه من مواقف ضدّ بعض المحدّثين</w:t>
      </w:r>
      <w:r>
        <w:rPr>
          <w:rtl/>
        </w:rPr>
        <w:t>،</w:t>
      </w:r>
      <w:r w:rsidRPr="00764E6F">
        <w:rPr>
          <w:rtl/>
        </w:rPr>
        <w:t xml:space="preserve"> لأنّ الشيعة في الغيبة الصغرى وما بعدها كانوا يعيشون تحت هجومَين</w:t>
      </w:r>
      <w:r>
        <w:rPr>
          <w:rtl/>
        </w:rPr>
        <w:t>:</w:t>
      </w:r>
    </w:p>
    <w:p w:rsidR="00AE450B" w:rsidRDefault="00AE450B" w:rsidP="00AE450B">
      <w:pPr>
        <w:pStyle w:val="libNormal"/>
        <w:rPr>
          <w:rtl/>
        </w:rPr>
      </w:pPr>
      <w:r w:rsidRPr="00AE450B">
        <w:rPr>
          <w:rStyle w:val="libBold2Char"/>
          <w:rtl/>
        </w:rPr>
        <w:t>الهجوم العسكري</w:t>
      </w:r>
      <w:r w:rsidRPr="00035F5B">
        <w:rPr>
          <w:rtl/>
        </w:rPr>
        <w:t xml:space="preserve"> المتمثّل بالحكومة العباسية</w:t>
      </w:r>
      <w:r>
        <w:rPr>
          <w:rtl/>
        </w:rPr>
        <w:t>.</w:t>
      </w:r>
    </w:p>
    <w:p w:rsidR="00AE450B" w:rsidRPr="00764E6F" w:rsidRDefault="00AE450B" w:rsidP="00AE450B">
      <w:pPr>
        <w:pStyle w:val="libNormal"/>
        <w:rPr>
          <w:rtl/>
        </w:rPr>
      </w:pPr>
      <w:r w:rsidRPr="00035F5B">
        <w:rPr>
          <w:rtl/>
        </w:rPr>
        <w:t>و</w:t>
      </w:r>
      <w:r w:rsidRPr="00AE450B">
        <w:rPr>
          <w:rStyle w:val="libBold2Char"/>
          <w:rtl/>
        </w:rPr>
        <w:t>الهجوم العلمي</w:t>
      </w:r>
      <w:r w:rsidRPr="00035F5B">
        <w:rPr>
          <w:rtl/>
        </w:rPr>
        <w:t xml:space="preserve"> بقسميه</w:t>
      </w:r>
      <w:r>
        <w:rPr>
          <w:rtl/>
        </w:rPr>
        <w:t>:</w:t>
      </w:r>
      <w:r w:rsidRPr="00035F5B">
        <w:rPr>
          <w:rtl/>
        </w:rPr>
        <w:t xml:space="preserve"> </w:t>
      </w:r>
      <w:r w:rsidRPr="00AE450B">
        <w:rPr>
          <w:rStyle w:val="libBold2Char"/>
          <w:rtl/>
        </w:rPr>
        <w:t>الداخلي</w:t>
      </w:r>
      <w:r w:rsidRPr="00035F5B">
        <w:rPr>
          <w:rtl/>
        </w:rPr>
        <w:t xml:space="preserve"> و</w:t>
      </w:r>
      <w:r w:rsidRPr="00AE450B">
        <w:rPr>
          <w:rStyle w:val="libBold2Char"/>
          <w:rtl/>
        </w:rPr>
        <w:t>الخارجي</w:t>
      </w:r>
      <w:r>
        <w:rPr>
          <w:rtl/>
        </w:rPr>
        <w:t>.</w:t>
      </w:r>
    </w:p>
    <w:p w:rsidR="00AE450B" w:rsidRDefault="00AE450B" w:rsidP="00AE450B">
      <w:pPr>
        <w:pStyle w:val="libNormal"/>
        <w:rPr>
          <w:rtl/>
        </w:rPr>
      </w:pPr>
      <w:r w:rsidRPr="00AE450B">
        <w:rPr>
          <w:rStyle w:val="libBold2Char"/>
          <w:rtl/>
        </w:rPr>
        <w:t>فالهجوم العلمي الداخلي</w:t>
      </w:r>
      <w:r w:rsidRPr="00035F5B">
        <w:rPr>
          <w:rtl/>
        </w:rPr>
        <w:t xml:space="preserve"> هو الهجوم من داخل المجموعة الشيعية</w:t>
      </w:r>
      <w:r>
        <w:rPr>
          <w:rtl/>
        </w:rPr>
        <w:t>،</w:t>
      </w:r>
      <w:r w:rsidRPr="00035F5B">
        <w:rPr>
          <w:rtl/>
        </w:rPr>
        <w:t xml:space="preserve"> أعني من قبل الزيدية</w:t>
      </w:r>
      <w:r>
        <w:rPr>
          <w:rtl/>
        </w:rPr>
        <w:t>،</w:t>
      </w:r>
      <w:r w:rsidRPr="00035F5B">
        <w:rPr>
          <w:rtl/>
        </w:rPr>
        <w:t xml:space="preserve"> والإسماعيلية</w:t>
      </w:r>
      <w:r>
        <w:rPr>
          <w:rtl/>
        </w:rPr>
        <w:t>،</w:t>
      </w:r>
      <w:r w:rsidRPr="00035F5B">
        <w:rPr>
          <w:rtl/>
        </w:rPr>
        <w:t xml:space="preserve"> ومن أنصار الشلمغاني</w:t>
      </w:r>
      <w:r>
        <w:rPr>
          <w:rtl/>
        </w:rPr>
        <w:t>،</w:t>
      </w:r>
      <w:r w:rsidRPr="00035F5B">
        <w:rPr>
          <w:rtl/>
        </w:rPr>
        <w:t xml:space="preserve"> والحلاج</w:t>
      </w:r>
      <w:r>
        <w:rPr>
          <w:rtl/>
        </w:rPr>
        <w:t>،</w:t>
      </w:r>
      <w:r w:rsidRPr="00035F5B">
        <w:rPr>
          <w:rtl/>
        </w:rPr>
        <w:t xml:space="preserve"> والقرامطة</w:t>
      </w:r>
      <w:r>
        <w:rPr>
          <w:rtl/>
        </w:rPr>
        <w:t>،</w:t>
      </w:r>
      <w:r w:rsidRPr="00035F5B">
        <w:rPr>
          <w:rtl/>
        </w:rPr>
        <w:t xml:space="preserve"> وما كانوا يطرحونه من أفكار</w:t>
      </w:r>
      <w:r>
        <w:rPr>
          <w:rtl/>
        </w:rPr>
        <w:t>.</w:t>
      </w:r>
    </w:p>
    <w:p w:rsidR="00AE450B" w:rsidRDefault="00AE450B" w:rsidP="00AE450B">
      <w:pPr>
        <w:pStyle w:val="libNormal"/>
        <w:rPr>
          <w:rtl/>
        </w:rPr>
      </w:pPr>
      <w:r w:rsidRPr="00035F5B">
        <w:rPr>
          <w:rtl/>
        </w:rPr>
        <w:t>و</w:t>
      </w:r>
      <w:r w:rsidRPr="00AE450B">
        <w:rPr>
          <w:rStyle w:val="libBold2Char"/>
          <w:rtl/>
        </w:rPr>
        <w:t>الهجوم العلمي الخارجي</w:t>
      </w:r>
      <w:r w:rsidRPr="00035F5B">
        <w:rPr>
          <w:rtl/>
        </w:rPr>
        <w:t xml:space="preserve"> هو الهجوم من خارج المجموعة كشبهات وأفكار القدرية والمرجئة والزنادقة</w:t>
      </w:r>
      <w:r>
        <w:rPr>
          <w:rtl/>
        </w:rPr>
        <w:t>.</w:t>
      </w:r>
    </w:p>
    <w:p w:rsidR="00AE450B" w:rsidRPr="00764E6F" w:rsidRDefault="00AE450B" w:rsidP="00AE450B">
      <w:pPr>
        <w:pStyle w:val="libNormal"/>
        <w:rPr>
          <w:rtl/>
        </w:rPr>
      </w:pPr>
      <w:r w:rsidRPr="00764E6F">
        <w:rPr>
          <w:rtl/>
        </w:rPr>
        <w:t>فالقميّون</w:t>
      </w:r>
      <w:r>
        <w:rPr>
          <w:rtl/>
        </w:rPr>
        <w:t>،</w:t>
      </w:r>
      <w:r w:rsidRPr="00764E6F">
        <w:rPr>
          <w:rtl/>
        </w:rPr>
        <w:t xml:space="preserve"> ولحساسية المرحلة التي كانوا يعيشون فيها</w:t>
      </w:r>
      <w:r>
        <w:rPr>
          <w:rtl/>
        </w:rPr>
        <w:t>،</w:t>
      </w:r>
      <w:r w:rsidRPr="00764E6F">
        <w:rPr>
          <w:rtl/>
        </w:rPr>
        <w:t xml:space="preserve"> أرادوا تحصين المعرفة الإسلامية الخالصة حتّى لا تكون عرضةً للتلويث</w:t>
      </w:r>
      <w:r>
        <w:rPr>
          <w:rtl/>
        </w:rPr>
        <w:t>،</w:t>
      </w:r>
      <w:r w:rsidRPr="00764E6F">
        <w:rPr>
          <w:rtl/>
        </w:rPr>
        <w:t xml:space="preserve"> وذلك بالضغط على المحدّثين</w:t>
      </w:r>
      <w:r>
        <w:rPr>
          <w:rtl/>
        </w:rPr>
        <w:t>.</w:t>
      </w:r>
    </w:p>
    <w:p w:rsidR="00AE450B" w:rsidRDefault="00AE450B" w:rsidP="00AE450B">
      <w:pPr>
        <w:pStyle w:val="libNormal"/>
        <w:rPr>
          <w:rtl/>
        </w:rPr>
      </w:pPr>
      <w:r w:rsidRPr="00764E6F">
        <w:rPr>
          <w:rtl/>
        </w:rPr>
        <w:t>ومما يمكن قوله بهذا الصدد هو</w:t>
      </w:r>
      <w:r>
        <w:rPr>
          <w:rtl/>
        </w:rPr>
        <w:t>:</w:t>
      </w:r>
      <w:r w:rsidRPr="00764E6F">
        <w:rPr>
          <w:rtl/>
        </w:rPr>
        <w:t xml:space="preserve"> أنّ أحمد بن محمد بن عيسى الأشعري قد يكون طرد البرقيَّ لا لروايته عن الضعفاء ولا لشيء آخر مما ذكر آنفاً</w:t>
      </w:r>
      <w:r>
        <w:rPr>
          <w:rtl/>
        </w:rPr>
        <w:t>،</w:t>
      </w:r>
      <w:r w:rsidRPr="00764E6F">
        <w:rPr>
          <w:rtl/>
        </w:rPr>
        <w:t xml:space="preserve"> بل لِما كان يحيط به من أُمور سياسية والتي أوضحنا بعضها سابقاً</w:t>
      </w:r>
      <w:r>
        <w:rPr>
          <w:rtl/>
        </w:rPr>
        <w:t>،</w:t>
      </w:r>
      <w:r w:rsidRPr="00764E6F">
        <w:rPr>
          <w:rtl/>
        </w:rPr>
        <w:t xml:space="preserve"> وأنّه كان يريد غلق الأبواب التي يريدها أعداء الفكر الشيعي من مثل الشلمعاني وغيره</w:t>
      </w:r>
      <w:r>
        <w:rPr>
          <w:rtl/>
        </w:rPr>
        <w:t>،</w:t>
      </w:r>
      <w:r w:rsidRPr="00764E6F">
        <w:rPr>
          <w:rtl/>
        </w:rPr>
        <w:t xml:space="preserve"> حيث كان هؤلاء يريدون الطعن في الإسلام وتشويه حقيقة التشيّع الصحيحة بواسطة الموضوعات والمكذوبات</w:t>
      </w:r>
      <w:r>
        <w:rPr>
          <w:rtl/>
        </w:rPr>
        <w:t>.</w:t>
      </w:r>
      <w:r w:rsidRPr="00764E6F">
        <w:rPr>
          <w:rtl/>
        </w:rPr>
        <w:t xml:space="preserve"> وقد لا نغالي إذا قلنا بأنّ الشيخ الطوسي</w:t>
      </w:r>
      <w:r>
        <w:rPr>
          <w:rtl/>
        </w:rPr>
        <w:t xml:space="preserve"> </w:t>
      </w:r>
      <w:r w:rsidRPr="00BE14BF">
        <w:rPr>
          <w:rStyle w:val="libAlaemChar"/>
          <w:rtl/>
        </w:rPr>
        <w:t>قدس‌سره</w:t>
      </w:r>
      <w:r w:rsidRPr="00764E6F">
        <w:rPr>
          <w:rtl/>
        </w:rPr>
        <w:t xml:space="preserve"> لو كان يعيش في قمّ تحت وطأة تلك الظروف التي رزح تحتها أحمد بن محمد بن عيسى أو الشيخ الصدوق </w:t>
      </w:r>
      <w:r w:rsidRPr="000830F6">
        <w:rPr>
          <w:rStyle w:val="libAlaemChar"/>
          <w:rtl/>
        </w:rPr>
        <w:t>رحمهما‌الله</w:t>
      </w:r>
      <w:r w:rsidRPr="00764E6F">
        <w:rPr>
          <w:rtl/>
        </w:rPr>
        <w:t xml:space="preserve"> لما وسعه إلاّ التشدد</w:t>
      </w:r>
      <w:r>
        <w:rPr>
          <w:rtl/>
        </w:rPr>
        <w:t>؛</w:t>
      </w:r>
      <w:r w:rsidRPr="00764E6F">
        <w:rPr>
          <w:rtl/>
        </w:rPr>
        <w:t xml:space="preserve"> حفظاً على أحاديث المعصومين</w:t>
      </w:r>
      <w:r>
        <w:rPr>
          <w:rtl/>
        </w:rPr>
        <w:t xml:space="preserve"> </w:t>
      </w:r>
      <w:r w:rsidRPr="00327A0F">
        <w:rPr>
          <w:rStyle w:val="libAlaemChar"/>
          <w:rtl/>
        </w:rPr>
        <w:t>عليهم‌السلام</w:t>
      </w:r>
      <w:r w:rsidRPr="00764E6F">
        <w:rPr>
          <w:rtl/>
        </w:rPr>
        <w:t xml:space="preserve"> من التحريف والدّس</w:t>
      </w:r>
      <w:r>
        <w:rPr>
          <w:rtl/>
        </w:rPr>
        <w:t>.</w:t>
      </w:r>
    </w:p>
    <w:p w:rsidR="00AE450B" w:rsidRPr="00764E6F" w:rsidRDefault="00AE450B" w:rsidP="00AE450B">
      <w:pPr>
        <w:pStyle w:val="libNormal"/>
        <w:rPr>
          <w:rtl/>
        </w:rPr>
      </w:pPr>
      <w:r w:rsidRPr="00764E6F">
        <w:rPr>
          <w:rtl/>
        </w:rPr>
        <w:t>وعليه</w:t>
      </w:r>
      <w:r>
        <w:rPr>
          <w:rtl/>
        </w:rPr>
        <w:t>،</w:t>
      </w:r>
      <w:r w:rsidRPr="00764E6F">
        <w:rPr>
          <w:rtl/>
        </w:rPr>
        <w:t xml:space="preserve"> فالرواية عن الضعفاء واعتماد المراسيل ليست طعناً في الراوي ولا في الرواية</w:t>
      </w:r>
      <w:r>
        <w:rPr>
          <w:rtl/>
        </w:rPr>
        <w:t>؛</w:t>
      </w:r>
      <w:r w:rsidRPr="00764E6F">
        <w:rPr>
          <w:rtl/>
        </w:rPr>
        <w:t xml:space="preserve"> لجريان سيرة المحدثين بنقل تلك الروايات وإمكان تصحيحها بشواهد ومتابعات من روايات أُخرى</w:t>
      </w:r>
      <w:r>
        <w:rPr>
          <w:rtl/>
        </w:rPr>
        <w:t>،</w:t>
      </w:r>
      <w:r w:rsidRPr="00764E6F">
        <w:rPr>
          <w:rtl/>
        </w:rPr>
        <w:t xml:space="preserve"> وهذا مما لا يخفى على مثل أحمد بن محمد بن </w:t>
      </w:r>
    </w:p>
    <w:p w:rsidR="00AE450B" w:rsidRDefault="00AE450B" w:rsidP="00AE450B">
      <w:pPr>
        <w:pStyle w:val="libNormal"/>
      </w:pPr>
      <w:r>
        <w:rPr>
          <w:rtl/>
        </w:rPr>
        <w:br w:type="page"/>
      </w:r>
    </w:p>
    <w:p w:rsidR="00AE450B" w:rsidRDefault="00AE450B" w:rsidP="00AE450B">
      <w:pPr>
        <w:pStyle w:val="libNormal"/>
        <w:rPr>
          <w:rtl/>
        </w:rPr>
      </w:pPr>
      <w:r w:rsidRPr="00764E6F">
        <w:rPr>
          <w:rtl/>
        </w:rPr>
        <w:lastRenderedPageBreak/>
        <w:t>عيسى الأشعري</w:t>
      </w:r>
      <w:r>
        <w:rPr>
          <w:rtl/>
        </w:rPr>
        <w:t>.</w:t>
      </w:r>
    </w:p>
    <w:p w:rsidR="00AE450B" w:rsidRDefault="00AE450B" w:rsidP="00AE450B">
      <w:pPr>
        <w:pStyle w:val="libNormal"/>
        <w:rPr>
          <w:rtl/>
        </w:rPr>
      </w:pPr>
      <w:r w:rsidRPr="00035F5B">
        <w:rPr>
          <w:rtl/>
        </w:rPr>
        <w:t>فما يقوله المحدث</w:t>
      </w:r>
      <w:r>
        <w:rPr>
          <w:rtl/>
        </w:rPr>
        <w:t>:</w:t>
      </w:r>
      <w:r w:rsidRPr="00035F5B">
        <w:rPr>
          <w:rtl/>
        </w:rPr>
        <w:t xml:space="preserve"> حدثني فلان</w:t>
      </w:r>
      <w:r>
        <w:rPr>
          <w:rtl/>
        </w:rPr>
        <w:t>،</w:t>
      </w:r>
      <w:r w:rsidRPr="00035F5B">
        <w:rPr>
          <w:rtl/>
        </w:rPr>
        <w:t xml:space="preserve"> لا يعني تصديقه لمن أخبره فيما يقول</w:t>
      </w:r>
      <w:r>
        <w:rPr>
          <w:rtl/>
        </w:rPr>
        <w:t>،</w:t>
      </w:r>
      <w:r w:rsidRPr="00035F5B">
        <w:rPr>
          <w:rtl/>
        </w:rPr>
        <w:t xml:space="preserve"> أو أنّه ملتزمٌ بما رواه</w:t>
      </w:r>
      <w:r>
        <w:rPr>
          <w:rtl/>
        </w:rPr>
        <w:t>،</w:t>
      </w:r>
      <w:r w:rsidRPr="00035F5B">
        <w:rPr>
          <w:rtl/>
        </w:rPr>
        <w:t xml:space="preserve"> بل غاية الأمر هو نقل قوله دون القبول أو الجرح</w:t>
      </w:r>
      <w:r>
        <w:rPr>
          <w:rtl/>
        </w:rPr>
        <w:t>،</w:t>
      </w:r>
      <w:r w:rsidRPr="00035F5B">
        <w:rPr>
          <w:rtl/>
        </w:rPr>
        <w:t xml:space="preserve"> وهذا جانب آخر</w:t>
      </w:r>
      <w:r>
        <w:rPr>
          <w:rtl/>
        </w:rPr>
        <w:t>،</w:t>
      </w:r>
      <w:r w:rsidRPr="00035F5B">
        <w:rPr>
          <w:rtl/>
        </w:rPr>
        <w:t xml:space="preserve"> والبحث فيه له مجال ثان</w:t>
      </w:r>
      <w:r>
        <w:rPr>
          <w:rtl/>
        </w:rPr>
        <w:t>،</w:t>
      </w:r>
      <w:r w:rsidRPr="00035F5B">
        <w:rPr>
          <w:rtl/>
        </w:rPr>
        <w:t xml:space="preserve"> فهو من قبيل قول الله سبحانه: </w:t>
      </w:r>
      <w:r w:rsidRPr="00D02321">
        <w:rPr>
          <w:rStyle w:val="libAlaemChar"/>
          <w:rtl/>
        </w:rPr>
        <w:t xml:space="preserve">( </w:t>
      </w:r>
      <w:r w:rsidRPr="00035F5B">
        <w:rPr>
          <w:rStyle w:val="libAieChar"/>
          <w:rtl/>
        </w:rPr>
        <w:t>وَقَالَتِ الْيَهُودُ عُزَيْرٌ ابْنُ اللهِ</w:t>
      </w:r>
      <w:r w:rsidRPr="00D02321">
        <w:rPr>
          <w:rStyle w:val="libAlaemChar"/>
          <w:rtl/>
        </w:rPr>
        <w:t xml:space="preserve"> )</w:t>
      </w:r>
      <w:r>
        <w:rPr>
          <w:rtl/>
        </w:rPr>
        <w:t>.</w:t>
      </w:r>
    </w:p>
    <w:p w:rsidR="00AE450B" w:rsidRDefault="00AE450B" w:rsidP="00AE450B">
      <w:pPr>
        <w:pStyle w:val="libNormal"/>
        <w:rPr>
          <w:rtl/>
        </w:rPr>
      </w:pPr>
      <w:r w:rsidRPr="00764E6F">
        <w:rPr>
          <w:rtl/>
        </w:rPr>
        <w:t>وكذا الحال بالنسبة إلى اعتماد المراسيل</w:t>
      </w:r>
      <w:r>
        <w:rPr>
          <w:rtl/>
        </w:rPr>
        <w:t>؛</w:t>
      </w:r>
      <w:r w:rsidRPr="00764E6F">
        <w:rPr>
          <w:rtl/>
        </w:rPr>
        <w:t xml:space="preserve"> فإن أُريد العمل بها فتلك وظيفة الفقيه لا المحدّث</w:t>
      </w:r>
      <w:r>
        <w:rPr>
          <w:rtl/>
        </w:rPr>
        <w:t>،</w:t>
      </w:r>
      <w:r w:rsidRPr="00764E6F">
        <w:rPr>
          <w:rtl/>
        </w:rPr>
        <w:t xml:space="preserve"> وإن أُريد نقله للرواية دون إسناد فهذا قد فعله الكثير من المحدّثين في مجاميعهم الحديثية</w:t>
      </w:r>
      <w:r>
        <w:rPr>
          <w:rtl/>
        </w:rPr>
        <w:t>،</w:t>
      </w:r>
      <w:r w:rsidRPr="00764E6F">
        <w:rPr>
          <w:rtl/>
        </w:rPr>
        <w:t xml:space="preserve"> ولا يعتبر ذلك جرحاً لهم حسب قواعد الصناعة المتعارفة عند المحدّثين</w:t>
      </w:r>
      <w:r>
        <w:rPr>
          <w:rtl/>
        </w:rPr>
        <w:t>.</w:t>
      </w:r>
    </w:p>
    <w:p w:rsidR="00AE450B" w:rsidRDefault="00AE450B" w:rsidP="00AE450B">
      <w:pPr>
        <w:pStyle w:val="libNormal"/>
        <w:rPr>
          <w:rtl/>
        </w:rPr>
      </w:pPr>
      <w:r w:rsidRPr="00AE450B">
        <w:rPr>
          <w:rStyle w:val="libBold2Char"/>
          <w:rtl/>
        </w:rPr>
        <w:t xml:space="preserve">وبذلك نخلص من مجموع ما قلناه: </w:t>
      </w:r>
      <w:r w:rsidRPr="00035F5B">
        <w:rPr>
          <w:rtl/>
        </w:rPr>
        <w:t>أنّ القميّين من جهة ابتعادهم عما يجري في العراق والحركة العقلية فيها كانوا يفتقرون للمعايير العلمية الدقيقة للتعامل مع الرواية والراوي</w:t>
      </w:r>
      <w:r>
        <w:rPr>
          <w:rtl/>
        </w:rPr>
        <w:t>،</w:t>
      </w:r>
      <w:r w:rsidRPr="00035F5B">
        <w:rPr>
          <w:rtl/>
        </w:rPr>
        <w:t xml:space="preserve"> ومثل هذا الأمر يدعو الباحث للوقوف كثيراً أمام أحكامهم في هذا الشأن</w:t>
      </w:r>
      <w:r>
        <w:rPr>
          <w:rtl/>
        </w:rPr>
        <w:t>،</w:t>
      </w:r>
      <w:r w:rsidRPr="00035F5B">
        <w:rPr>
          <w:rtl/>
        </w:rPr>
        <w:t xml:space="preserve"> ذلك لأنّ ما فعلوه بالبرقي لمجرّد روايته عن الضعفاء</w:t>
      </w:r>
      <w:r>
        <w:rPr>
          <w:rtl/>
        </w:rPr>
        <w:t>،</w:t>
      </w:r>
      <w:r w:rsidRPr="00035F5B">
        <w:rPr>
          <w:rtl/>
        </w:rPr>
        <w:t xml:space="preserve"> مخالفٌ في المبدأ لطريقة كلّ علماء الحديث في أُمة الإسلام</w:t>
      </w:r>
      <w:r>
        <w:rPr>
          <w:rtl/>
        </w:rPr>
        <w:t>؛</w:t>
      </w:r>
      <w:r w:rsidRPr="00035F5B">
        <w:rPr>
          <w:rtl/>
        </w:rPr>
        <w:t xml:space="preserve"> فالحديثُ الضعيف لا يسوغ تركه لمجرّد ضعفه عند علماء الأُمة</w:t>
      </w:r>
      <w:r>
        <w:rPr>
          <w:rtl/>
        </w:rPr>
        <w:t>،</w:t>
      </w:r>
      <w:r w:rsidRPr="00035F5B">
        <w:rPr>
          <w:rtl/>
        </w:rPr>
        <w:t xml:space="preserve"> لاحتمال اعتباره بشاهد مثله يرفعه إلى درجة الحجّية</w:t>
      </w:r>
      <w:r>
        <w:rPr>
          <w:rtl/>
        </w:rPr>
        <w:t>،</w:t>
      </w:r>
      <w:r w:rsidRPr="00035F5B">
        <w:rPr>
          <w:rtl/>
        </w:rPr>
        <w:t xml:space="preserve"> وهذه النقطة كسابقتها تشكّكنا بحكم القميّين على الرواية والراوي</w:t>
      </w:r>
      <w:r>
        <w:rPr>
          <w:rtl/>
        </w:rPr>
        <w:t>،</w:t>
      </w:r>
      <w:r w:rsidRPr="00035F5B">
        <w:rPr>
          <w:rtl/>
        </w:rPr>
        <w:t xml:space="preserve"> كما أنّهما ناهضتان للتشكيك بسلامة حكم الشيخ الصدوق</w:t>
      </w:r>
      <w:r>
        <w:rPr>
          <w:rtl/>
        </w:rPr>
        <w:t xml:space="preserve"> </w:t>
      </w:r>
      <w:r w:rsidRPr="00BE14BF">
        <w:rPr>
          <w:rStyle w:val="libAlaemChar"/>
          <w:rtl/>
        </w:rPr>
        <w:t>رحمه‌الله</w:t>
      </w:r>
      <w:r w:rsidRPr="00035F5B">
        <w:rPr>
          <w:rtl/>
        </w:rPr>
        <w:t xml:space="preserve"> على أخبار الشهادة الثالثة بالوضع</w:t>
      </w:r>
      <w:r>
        <w:rPr>
          <w:rtl/>
        </w:rPr>
        <w:t>،</w:t>
      </w:r>
      <w:r w:rsidRPr="00035F5B">
        <w:rPr>
          <w:rtl/>
        </w:rPr>
        <w:t xml:space="preserve"> و</w:t>
      </w:r>
      <w:r>
        <w:rPr>
          <w:rtl/>
        </w:rPr>
        <w:t xml:space="preserve"> </w:t>
      </w:r>
      <w:r w:rsidRPr="00035F5B">
        <w:rPr>
          <w:rtl/>
        </w:rPr>
        <w:t>يمكن أن يكون ذلك تسرعاً أو تشدداً منه</w:t>
      </w:r>
      <w:r>
        <w:rPr>
          <w:rtl/>
        </w:rPr>
        <w:t>.</w:t>
      </w:r>
      <w:r w:rsidRPr="00035F5B">
        <w:rPr>
          <w:rtl/>
        </w:rPr>
        <w:t xml:space="preserve"> غير متناسين ما قلناه عن تشدد القميين بأنّه كان لغلق الأبواب بوجه المغرضين</w:t>
      </w:r>
      <w:r>
        <w:rPr>
          <w:rtl/>
        </w:rPr>
        <w:t>.</w:t>
      </w:r>
    </w:p>
    <w:p w:rsidR="00AE450B" w:rsidRDefault="00AE450B" w:rsidP="00AE450B">
      <w:pPr>
        <w:pStyle w:val="libNormal"/>
        <w:rPr>
          <w:rtl/>
        </w:rPr>
      </w:pPr>
      <w:r w:rsidRPr="00764E6F">
        <w:rPr>
          <w:rtl/>
        </w:rPr>
        <w:t>وعليه فتشدد القميين أما لابتعادهم جغرافياً عن الحركة العقلية في العراق أو خوفاً من استغلال الجاهلين لبعض الحقائق التي لا تدركها أفهام عامة الناس</w:t>
      </w:r>
      <w:r>
        <w:rPr>
          <w:rtl/>
        </w:rPr>
        <w:t>.</w:t>
      </w:r>
    </w:p>
    <w:p w:rsidR="00AE450B" w:rsidRPr="00764E6F" w:rsidRDefault="00AE450B" w:rsidP="00AE450B">
      <w:pPr>
        <w:pStyle w:val="libNormal"/>
        <w:rPr>
          <w:rtl/>
        </w:rPr>
      </w:pPr>
      <w:r>
        <w:rPr>
          <w:rtl/>
        </w:rPr>
        <w:t xml:space="preserve"> </w:t>
      </w:r>
    </w:p>
    <w:p w:rsidR="00AE450B" w:rsidRDefault="00AE450B" w:rsidP="00AE450B">
      <w:pPr>
        <w:pStyle w:val="libNormal"/>
      </w:pPr>
      <w:r>
        <w:rPr>
          <w:rtl/>
        </w:rPr>
        <w:br w:type="page"/>
      </w:r>
    </w:p>
    <w:p w:rsidR="00AE450B" w:rsidRDefault="00AE450B" w:rsidP="00AE450B">
      <w:pPr>
        <w:pStyle w:val="Heading3"/>
        <w:rPr>
          <w:rtl/>
        </w:rPr>
      </w:pPr>
      <w:bookmarkStart w:id="40" w:name="_Toc369514489"/>
      <w:bookmarkStart w:id="41" w:name="_Toc396900305"/>
      <w:r w:rsidRPr="00764E6F">
        <w:rPr>
          <w:rtl/>
        </w:rPr>
        <w:lastRenderedPageBreak/>
        <w:t>3</w:t>
      </w:r>
      <w:r>
        <w:rPr>
          <w:rtl/>
        </w:rPr>
        <w:t xml:space="preserve"> </w:t>
      </w:r>
      <w:r>
        <w:rPr>
          <w:rFonts w:hint="cs"/>
          <w:rtl/>
        </w:rPr>
        <w:t xml:space="preserve">- </w:t>
      </w:r>
      <w:r w:rsidRPr="00764E6F">
        <w:rPr>
          <w:rtl/>
        </w:rPr>
        <w:t>الغلو عند القميين</w:t>
      </w:r>
      <w:r>
        <w:rPr>
          <w:rtl/>
        </w:rPr>
        <w:t>،</w:t>
      </w:r>
      <w:r w:rsidRPr="00764E6F">
        <w:rPr>
          <w:rtl/>
        </w:rPr>
        <w:t xml:space="preserve"> نقل الفضائل أم ترك الضروريات</w:t>
      </w:r>
      <w:r>
        <w:rPr>
          <w:rtl/>
        </w:rPr>
        <w:t>؟</w:t>
      </w:r>
      <w:bookmarkEnd w:id="40"/>
      <w:bookmarkEnd w:id="41"/>
    </w:p>
    <w:p w:rsidR="00AE450B" w:rsidRDefault="00AE450B" w:rsidP="00AE450B">
      <w:pPr>
        <w:pStyle w:val="libNormal"/>
        <w:rPr>
          <w:rtl/>
        </w:rPr>
      </w:pPr>
      <w:r w:rsidRPr="00764E6F">
        <w:rPr>
          <w:rtl/>
        </w:rPr>
        <w:t>هناك رؤيتان عند الفقهاء والرجاليين</w:t>
      </w:r>
      <w:r>
        <w:rPr>
          <w:rtl/>
        </w:rPr>
        <w:t>،</w:t>
      </w:r>
      <w:r w:rsidRPr="00764E6F">
        <w:rPr>
          <w:rtl/>
        </w:rPr>
        <w:t xml:space="preserve"> فالبعض منهم</w:t>
      </w:r>
      <w:r>
        <w:rPr>
          <w:rtl/>
        </w:rPr>
        <w:t xml:space="preserve"> </w:t>
      </w:r>
      <w:r w:rsidRPr="00764E6F">
        <w:rPr>
          <w:rtl/>
        </w:rPr>
        <w:t>كالوحيد البهبهاني</w:t>
      </w:r>
      <w:r>
        <w:rPr>
          <w:rtl/>
        </w:rPr>
        <w:t xml:space="preserve"> </w:t>
      </w:r>
      <w:r w:rsidRPr="00764E6F">
        <w:rPr>
          <w:rtl/>
        </w:rPr>
        <w:t>يعتقد بأنّ القمّيّين كانوا يرمون الآخرين بالغلوّ لنقلهم المعاجز والكرامات العالية للأئمّة بحيث ينتزع من بعضها رائحة الغلوّ</w:t>
      </w:r>
      <w:r>
        <w:rPr>
          <w:rtl/>
        </w:rPr>
        <w:t>،</w:t>
      </w:r>
      <w:r w:rsidRPr="00764E6F">
        <w:rPr>
          <w:rtl/>
        </w:rPr>
        <w:t xml:space="preserve"> في حين لم يكن الأمر كذلك عند السَّبْرِ والتحقيق</w:t>
      </w:r>
      <w:r>
        <w:rPr>
          <w:rtl/>
        </w:rPr>
        <w:t>.</w:t>
      </w:r>
    </w:p>
    <w:p w:rsidR="00AE450B" w:rsidRPr="00764E6F" w:rsidRDefault="00AE450B" w:rsidP="00AE450B">
      <w:pPr>
        <w:pStyle w:val="libNormal"/>
        <w:rPr>
          <w:rtl/>
        </w:rPr>
      </w:pPr>
      <w:r w:rsidRPr="00035F5B">
        <w:rPr>
          <w:rtl/>
        </w:rPr>
        <w:t>وذهب فريق آخر منهم إلى أنّ معيار الغلوّ عند القميّين هو ترك الفرائض والضروريّات</w:t>
      </w:r>
      <w:r>
        <w:rPr>
          <w:rtl/>
        </w:rPr>
        <w:t>،</w:t>
      </w:r>
      <w:r w:rsidRPr="00035F5B">
        <w:rPr>
          <w:rtl/>
        </w:rPr>
        <w:t xml:space="preserve"> كالصلاة والزكاة</w:t>
      </w:r>
      <w:r>
        <w:rPr>
          <w:rtl/>
        </w:rPr>
        <w:t>،</w:t>
      </w:r>
      <w:r w:rsidRPr="00035F5B">
        <w:rPr>
          <w:rtl/>
        </w:rPr>
        <w:t xml:space="preserve"> لقول الغلاة إنّ معرفة الإمام تكفي عن العمل ولا داعي للإتيان بالواجبات لو عرفنا الإمام حقَّ معرفته</w:t>
      </w:r>
      <w:r>
        <w:rPr>
          <w:rtl/>
        </w:rPr>
        <w:t>،</w:t>
      </w:r>
      <w:r w:rsidRPr="00035F5B">
        <w:rPr>
          <w:rtl/>
        </w:rPr>
        <w:t xml:space="preserve"> ومثّلوا لذلك بما فعله أهل قمّ مع محمّد بن أورمة</w:t>
      </w:r>
      <w:r>
        <w:rPr>
          <w:rtl/>
        </w:rPr>
        <w:t>،</w:t>
      </w:r>
      <w:r w:rsidRPr="00035F5B">
        <w:rPr>
          <w:rtl/>
        </w:rPr>
        <w:t xml:space="preserve"> الّذي امتحنوه بالصلاة</w:t>
      </w:r>
      <w:r>
        <w:rPr>
          <w:rtl/>
        </w:rPr>
        <w:t>،</w:t>
      </w:r>
      <w:r w:rsidRPr="00035F5B">
        <w:rPr>
          <w:rtl/>
        </w:rPr>
        <w:t xml:space="preserve"> وكذا امتُحِنَ المفضّل بن عمر بالصلاة</w:t>
      </w:r>
      <w:r w:rsidRPr="00035F5B">
        <w:rPr>
          <w:rStyle w:val="libFootnotenumChar"/>
          <w:rtl/>
        </w:rPr>
        <w:t>(1)</w:t>
      </w:r>
      <w:r>
        <w:rPr>
          <w:rtl/>
        </w:rPr>
        <w:t>،</w:t>
      </w:r>
      <w:r w:rsidRPr="00035F5B">
        <w:rPr>
          <w:rtl/>
        </w:rPr>
        <w:t xml:space="preserve"> وعنون الكشي جمعاً من الغلاة كان من بينهم علي بن عبد الله بن مروان وقال إنّه سأَلَ العياشيَّ عنهم</w:t>
      </w:r>
      <w:r>
        <w:rPr>
          <w:rtl/>
        </w:rPr>
        <w:t>،</w:t>
      </w:r>
      <w:r w:rsidRPr="00035F5B">
        <w:rPr>
          <w:rtl/>
        </w:rPr>
        <w:t xml:space="preserve"> فقال</w:t>
      </w:r>
      <w:r>
        <w:rPr>
          <w:rtl/>
        </w:rPr>
        <w:t>:</w:t>
      </w:r>
      <w:r w:rsidRPr="00035F5B">
        <w:rPr>
          <w:rtl/>
        </w:rPr>
        <w:t xml:space="preserve"> وأمّا علي بن عبد الله بن مروان</w:t>
      </w:r>
      <w:r>
        <w:rPr>
          <w:rtl/>
        </w:rPr>
        <w:t>،</w:t>
      </w:r>
      <w:r w:rsidRPr="00035F5B">
        <w:rPr>
          <w:rtl/>
        </w:rPr>
        <w:t xml:space="preserve"> فإنّ القوم [</w:t>
      </w:r>
      <w:r>
        <w:rPr>
          <w:rtl/>
        </w:rPr>
        <w:t xml:space="preserve"> </w:t>
      </w:r>
      <w:r w:rsidRPr="00035F5B">
        <w:rPr>
          <w:rtl/>
        </w:rPr>
        <w:t>يعني الغلاة ] تُمتَحَنُ في أوقات الصلوات</w:t>
      </w:r>
      <w:r>
        <w:rPr>
          <w:rtl/>
        </w:rPr>
        <w:t>،</w:t>
      </w:r>
      <w:r w:rsidRPr="00035F5B">
        <w:rPr>
          <w:rtl/>
        </w:rPr>
        <w:t xml:space="preserve"> ولم أحضره وقت صلاة</w:t>
      </w:r>
      <w:r w:rsidRPr="00035F5B">
        <w:rPr>
          <w:rStyle w:val="libFootnotenumChar"/>
          <w:rtl/>
        </w:rPr>
        <w:t>(2)</w:t>
      </w:r>
      <w:r>
        <w:rPr>
          <w:rtl/>
        </w:rPr>
        <w:t>.</w:t>
      </w:r>
    </w:p>
    <w:p w:rsidR="00AE450B" w:rsidRDefault="00AE450B" w:rsidP="00AE450B">
      <w:pPr>
        <w:pStyle w:val="libNormal"/>
        <w:rPr>
          <w:rtl/>
        </w:rPr>
      </w:pPr>
      <w:r w:rsidRPr="00764E6F">
        <w:rPr>
          <w:rtl/>
        </w:rPr>
        <w:t>وإليك الآن بعض النصوص عن الفريقين</w:t>
      </w:r>
      <w:r>
        <w:rPr>
          <w:rtl/>
        </w:rPr>
        <w:t>:</w:t>
      </w:r>
    </w:p>
    <w:p w:rsidR="00AE450B" w:rsidRDefault="00AE450B" w:rsidP="00AE450B">
      <w:pPr>
        <w:pStyle w:val="libNormal"/>
        <w:rPr>
          <w:rtl/>
        </w:rPr>
      </w:pPr>
      <w:r w:rsidRPr="00AE450B">
        <w:rPr>
          <w:rStyle w:val="libBold2Char"/>
          <w:rtl/>
        </w:rPr>
        <w:t>*</w:t>
      </w:r>
      <w:r w:rsidRPr="00035F5B">
        <w:rPr>
          <w:rtl/>
        </w:rPr>
        <w:t xml:space="preserve"> قال</w:t>
      </w:r>
      <w:r w:rsidRPr="00AE450B">
        <w:rPr>
          <w:rStyle w:val="libBold2Char"/>
          <w:rtl/>
        </w:rPr>
        <w:t xml:space="preserve"> الوحيد البهبهاني</w:t>
      </w:r>
      <w:r w:rsidRPr="00035F5B">
        <w:rPr>
          <w:rtl/>
        </w:rPr>
        <w:t xml:space="preserve"> في </w:t>
      </w:r>
      <w:r w:rsidRPr="00AE450B">
        <w:rPr>
          <w:rStyle w:val="libBold2Char"/>
          <w:rtl/>
        </w:rPr>
        <w:t>تعليقاته على منهج المقال</w:t>
      </w:r>
      <w:r>
        <w:rPr>
          <w:rtl/>
        </w:rPr>
        <w:t>:</w:t>
      </w:r>
    </w:p>
    <w:p w:rsidR="00AE450B" w:rsidRDefault="00AE450B" w:rsidP="00AE450B">
      <w:pPr>
        <w:pStyle w:val="libNormal"/>
        <w:rPr>
          <w:rtl/>
        </w:rPr>
      </w:pPr>
      <w:r w:rsidRPr="00764E6F">
        <w:rPr>
          <w:rtl/>
        </w:rPr>
        <w:t>اعلم أنّ الظاهر أنّ كثيراً من القدماء</w:t>
      </w:r>
      <w:r>
        <w:rPr>
          <w:rtl/>
        </w:rPr>
        <w:t xml:space="preserve"> </w:t>
      </w:r>
      <w:r w:rsidRPr="00764E6F">
        <w:rPr>
          <w:rtl/>
        </w:rPr>
        <w:t>سيما القمّييّن منهم والغضائري</w:t>
      </w:r>
      <w:r>
        <w:rPr>
          <w:rtl/>
        </w:rPr>
        <w:t xml:space="preserve"> </w:t>
      </w:r>
      <w:r w:rsidRPr="00764E6F">
        <w:rPr>
          <w:rtl/>
        </w:rPr>
        <w:t>كانوا يعتقدون للأئمّة</w:t>
      </w:r>
      <w:r>
        <w:rPr>
          <w:rtl/>
        </w:rPr>
        <w:t xml:space="preserve"> </w:t>
      </w:r>
      <w:r w:rsidRPr="00327A0F">
        <w:rPr>
          <w:rStyle w:val="libAlaemChar"/>
          <w:rtl/>
        </w:rPr>
        <w:t>عليهم‌السلام</w:t>
      </w:r>
      <w:r w:rsidRPr="00764E6F">
        <w:rPr>
          <w:rtl/>
        </w:rPr>
        <w:t xml:space="preserve"> منزلةً خاصة من الرفعة والجلالة</w:t>
      </w:r>
      <w:r>
        <w:rPr>
          <w:rtl/>
        </w:rPr>
        <w:t>،</w:t>
      </w:r>
      <w:r w:rsidRPr="00764E6F">
        <w:rPr>
          <w:rtl/>
        </w:rPr>
        <w:t xml:space="preserve"> ومرتبة معيّنة من العصمة والكمال بحسب اجتهادهم ورأيهم</w:t>
      </w:r>
      <w:r>
        <w:rPr>
          <w:rtl/>
        </w:rPr>
        <w:t>،</w:t>
      </w:r>
      <w:r w:rsidRPr="00764E6F">
        <w:rPr>
          <w:rtl/>
        </w:rPr>
        <w:t xml:space="preserve"> وما كانوا يجوّزون التعدّي عنها</w:t>
      </w:r>
      <w:r>
        <w:rPr>
          <w:rtl/>
        </w:rPr>
        <w:t>،</w:t>
      </w:r>
      <w:r w:rsidRPr="00764E6F">
        <w:rPr>
          <w:rtl/>
        </w:rPr>
        <w:t xml:space="preserve"> وكانوا يعدّون التعدّي عنها ارتفاعاً وغلوّاً على حسب معتقدهم</w:t>
      </w:r>
      <w:r>
        <w:rPr>
          <w:rtl/>
        </w:rPr>
        <w:t>،</w:t>
      </w:r>
      <w:r w:rsidRPr="00764E6F">
        <w:rPr>
          <w:rtl/>
        </w:rPr>
        <w:t xml:space="preserve"> حتّى إنّهم جعلوا مثل نفي السهو عنهم</w:t>
      </w:r>
      <w:r>
        <w:rPr>
          <w:rtl/>
        </w:rPr>
        <w:t xml:space="preserve"> </w:t>
      </w:r>
      <w:r w:rsidRPr="00327A0F">
        <w:rPr>
          <w:rStyle w:val="libAlaemChar"/>
          <w:rtl/>
        </w:rPr>
        <w:t>عليهم‌السلام</w:t>
      </w:r>
      <w:r w:rsidRPr="00764E6F">
        <w:rPr>
          <w:rtl/>
        </w:rPr>
        <w:t xml:space="preserve"> غلوّاً</w:t>
      </w:r>
      <w:r>
        <w:rPr>
          <w:rtl/>
        </w:rPr>
        <w:t>،</w:t>
      </w:r>
      <w:r w:rsidRPr="00764E6F">
        <w:rPr>
          <w:rtl/>
        </w:rPr>
        <w:t xml:space="preserve"> بل ربّما جعلوا مطلق التفويض إليهم</w:t>
      </w:r>
      <w:r>
        <w:rPr>
          <w:rtl/>
        </w:rPr>
        <w:t xml:space="preserve"> </w:t>
      </w:r>
      <w:r w:rsidRPr="00764E6F">
        <w:rPr>
          <w:rtl/>
        </w:rPr>
        <w:t>أو التفويض الذي اختُلف فيه</w:t>
      </w:r>
      <w:r>
        <w:rPr>
          <w:rtl/>
        </w:rPr>
        <w:t>،</w:t>
      </w:r>
      <w:r w:rsidRPr="00764E6F">
        <w:rPr>
          <w:rtl/>
        </w:rPr>
        <w:t xml:space="preserve"> أو المبالغة في معجزاتهم</w:t>
      </w:r>
      <w:r>
        <w:rPr>
          <w:rtl/>
        </w:rPr>
        <w:t>،</w:t>
      </w:r>
      <w:r w:rsidRPr="00764E6F">
        <w:rPr>
          <w:rtl/>
        </w:rPr>
        <w:t xml:space="preserve"> ونقل العجائب من خوارق العادات</w:t>
      </w:r>
    </w:p>
    <w:p w:rsidR="00AE450B" w:rsidRDefault="00AE450B" w:rsidP="00AE450B">
      <w:pPr>
        <w:pStyle w:val="libLine"/>
        <w:rPr>
          <w:rtl/>
        </w:rPr>
      </w:pPr>
      <w:r>
        <w:rPr>
          <w:rtl/>
        </w:rPr>
        <w:t>____________________</w:t>
      </w:r>
    </w:p>
    <w:p w:rsidR="00AE450B" w:rsidRDefault="00AE450B" w:rsidP="00AE450B">
      <w:pPr>
        <w:pStyle w:val="libFootnote0"/>
        <w:rPr>
          <w:rtl/>
        </w:rPr>
      </w:pPr>
      <w:r>
        <w:rPr>
          <w:rtl/>
        </w:rPr>
        <w:t>(</w:t>
      </w:r>
      <w:r w:rsidRPr="00764E6F">
        <w:rPr>
          <w:rtl/>
        </w:rPr>
        <w:t>1</w:t>
      </w:r>
      <w:r>
        <w:rPr>
          <w:rtl/>
        </w:rPr>
        <w:t>)</w:t>
      </w:r>
      <w:r w:rsidRPr="00764E6F">
        <w:rPr>
          <w:rtl/>
        </w:rPr>
        <w:t xml:space="preserve"> إكليل المنهج في تحقيق المطلب للكرباسي</w:t>
      </w:r>
      <w:r>
        <w:rPr>
          <w:rtl/>
        </w:rPr>
        <w:t xml:space="preserve">: </w:t>
      </w:r>
      <w:r w:rsidRPr="00764E6F">
        <w:rPr>
          <w:rtl/>
        </w:rPr>
        <w:t>381</w:t>
      </w:r>
      <w:r>
        <w:rPr>
          <w:rtl/>
        </w:rPr>
        <w:t>،</w:t>
      </w:r>
      <w:r w:rsidRPr="00764E6F">
        <w:rPr>
          <w:rtl/>
        </w:rPr>
        <w:t xml:space="preserve"> وانظر الكشي كذلك</w:t>
      </w:r>
      <w:r>
        <w:rPr>
          <w:rtl/>
        </w:rPr>
        <w:t>.</w:t>
      </w:r>
    </w:p>
    <w:p w:rsidR="00AE450B" w:rsidRDefault="00AE450B" w:rsidP="00AE450B">
      <w:pPr>
        <w:pStyle w:val="libFootnote0"/>
        <w:rPr>
          <w:rtl/>
        </w:rPr>
      </w:pPr>
      <w:r>
        <w:rPr>
          <w:rtl/>
        </w:rPr>
        <w:t>(</w:t>
      </w:r>
      <w:r w:rsidRPr="00764E6F">
        <w:rPr>
          <w:rtl/>
        </w:rPr>
        <w:t>2</w:t>
      </w:r>
      <w:r>
        <w:rPr>
          <w:rtl/>
        </w:rPr>
        <w:t>)</w:t>
      </w:r>
      <w:r w:rsidRPr="00764E6F">
        <w:rPr>
          <w:rtl/>
        </w:rPr>
        <w:t xml:space="preserve"> رجال الكشي 2</w:t>
      </w:r>
      <w:r>
        <w:rPr>
          <w:rtl/>
        </w:rPr>
        <w:t xml:space="preserve">: </w:t>
      </w:r>
      <w:r w:rsidRPr="00764E6F">
        <w:rPr>
          <w:rtl/>
        </w:rPr>
        <w:t>813 / الرقم 1014</w:t>
      </w:r>
      <w:r>
        <w:rPr>
          <w:rtl/>
        </w:rPr>
        <w:t>،</w:t>
      </w:r>
      <w:r w:rsidRPr="00764E6F">
        <w:rPr>
          <w:rtl/>
        </w:rPr>
        <w:t xml:space="preserve"> وانظر قاموس الرجال 1</w:t>
      </w:r>
      <w:r>
        <w:rPr>
          <w:rtl/>
        </w:rPr>
        <w:t xml:space="preserve">: </w:t>
      </w:r>
      <w:r w:rsidRPr="00764E6F">
        <w:rPr>
          <w:rtl/>
        </w:rPr>
        <w:t>51 للتستري</w:t>
      </w:r>
      <w:r>
        <w:rPr>
          <w:rtl/>
        </w:rPr>
        <w:t>.</w:t>
      </w:r>
    </w:p>
    <w:p w:rsidR="00AE450B" w:rsidRPr="00764E6F" w:rsidRDefault="00AE450B" w:rsidP="00AE450B">
      <w:pPr>
        <w:pStyle w:val="libFootnote0"/>
        <w:rPr>
          <w:rtl/>
        </w:rPr>
      </w:pPr>
      <w:r>
        <w:rPr>
          <w:rtl/>
        </w:rPr>
        <w:t xml:space="preserve"> </w:t>
      </w:r>
    </w:p>
    <w:p w:rsidR="00AE450B" w:rsidRDefault="00AE450B" w:rsidP="00AE450B">
      <w:pPr>
        <w:pStyle w:val="libNormal"/>
      </w:pPr>
      <w:r>
        <w:rPr>
          <w:rtl/>
        </w:rPr>
        <w:br w:type="page"/>
      </w:r>
    </w:p>
    <w:p w:rsidR="00AE450B" w:rsidRDefault="00AE450B" w:rsidP="00AE450B">
      <w:pPr>
        <w:pStyle w:val="libNormal"/>
        <w:rPr>
          <w:rtl/>
        </w:rPr>
      </w:pPr>
      <w:r w:rsidRPr="00764E6F">
        <w:rPr>
          <w:rtl/>
        </w:rPr>
        <w:lastRenderedPageBreak/>
        <w:t>عنهم</w:t>
      </w:r>
      <w:r>
        <w:rPr>
          <w:rtl/>
        </w:rPr>
        <w:t>،</w:t>
      </w:r>
      <w:r w:rsidRPr="00764E6F">
        <w:rPr>
          <w:rtl/>
        </w:rPr>
        <w:t xml:space="preserve"> أو الإغراق في شأنهم وإجلالهم وتنزيههم عن كثير من النقائص</w:t>
      </w:r>
      <w:r>
        <w:rPr>
          <w:rtl/>
        </w:rPr>
        <w:t>،</w:t>
      </w:r>
      <w:r w:rsidRPr="00764E6F">
        <w:rPr>
          <w:rtl/>
        </w:rPr>
        <w:t xml:space="preserve"> وإظهار كثير قدرة لهم</w:t>
      </w:r>
      <w:r>
        <w:rPr>
          <w:rtl/>
        </w:rPr>
        <w:t>،</w:t>
      </w:r>
      <w:r w:rsidRPr="00764E6F">
        <w:rPr>
          <w:rtl/>
        </w:rPr>
        <w:t xml:space="preserve"> وذكر علمهم بمكنونات السماء والأرض</w:t>
      </w:r>
      <w:r>
        <w:rPr>
          <w:rtl/>
        </w:rPr>
        <w:t xml:space="preserve"> </w:t>
      </w:r>
      <w:r w:rsidRPr="00764E6F">
        <w:rPr>
          <w:rtl/>
        </w:rPr>
        <w:t>ارتفاعاً أو مورثاً للتهمة به</w:t>
      </w:r>
      <w:r>
        <w:rPr>
          <w:rtl/>
        </w:rPr>
        <w:t>،</w:t>
      </w:r>
      <w:r w:rsidRPr="00764E6F">
        <w:rPr>
          <w:rtl/>
        </w:rPr>
        <w:t xml:space="preserve"> سيّما من جهة أنّ الغلاة كانوا مختفين في الشيعة مخلوطين بهم مُدَلَّسين</w:t>
      </w:r>
      <w:r>
        <w:rPr>
          <w:rtl/>
        </w:rPr>
        <w:t>.</w:t>
      </w:r>
    </w:p>
    <w:p w:rsidR="00AE450B" w:rsidRDefault="00AE450B" w:rsidP="00AE450B">
      <w:pPr>
        <w:pStyle w:val="libNormal"/>
        <w:rPr>
          <w:rtl/>
        </w:rPr>
      </w:pPr>
      <w:r w:rsidRPr="00764E6F">
        <w:rPr>
          <w:rtl/>
        </w:rPr>
        <w:t>وبالجملة</w:t>
      </w:r>
      <w:r>
        <w:rPr>
          <w:rtl/>
        </w:rPr>
        <w:t>:</w:t>
      </w:r>
      <w:r w:rsidRPr="00764E6F">
        <w:rPr>
          <w:rtl/>
        </w:rPr>
        <w:t xml:space="preserve"> الظاهر أنّ القدماء كانوا مختلفين في المسائل الأُصولية أيضاً</w:t>
      </w:r>
      <w:r>
        <w:rPr>
          <w:rtl/>
        </w:rPr>
        <w:t>،</w:t>
      </w:r>
      <w:r w:rsidRPr="00764E6F">
        <w:rPr>
          <w:rtl/>
        </w:rPr>
        <w:t xml:space="preserve"> فربّما كان شيء عند بعضهم فاسداً أو كفراً أو غلوّاً أو تفويضاً أو جبراً أو تشبيهاً أو غير ذلك</w:t>
      </w:r>
      <w:r>
        <w:rPr>
          <w:rtl/>
        </w:rPr>
        <w:t>،</w:t>
      </w:r>
      <w:r w:rsidRPr="00764E6F">
        <w:rPr>
          <w:rtl/>
        </w:rPr>
        <w:t xml:space="preserve"> وكان عند آخر ممّا يجب اعتقاده</w:t>
      </w:r>
      <w:r>
        <w:rPr>
          <w:rtl/>
        </w:rPr>
        <w:t>،</w:t>
      </w:r>
      <w:r w:rsidRPr="00764E6F">
        <w:rPr>
          <w:rtl/>
        </w:rPr>
        <w:t xml:space="preserve"> أو لا هذا ولا ذاك</w:t>
      </w:r>
      <w:r>
        <w:rPr>
          <w:rtl/>
        </w:rPr>
        <w:t>.</w:t>
      </w:r>
    </w:p>
    <w:p w:rsidR="00AE450B" w:rsidRDefault="00AE450B" w:rsidP="00AE450B">
      <w:pPr>
        <w:pStyle w:val="libNormal"/>
        <w:rPr>
          <w:rtl/>
        </w:rPr>
      </w:pPr>
      <w:r w:rsidRPr="00764E6F">
        <w:rPr>
          <w:rtl/>
        </w:rPr>
        <w:t>وربّما كان منشأُ جرحهم بالأُمور المذكورة وجدانَ الرواية الظاهرة فيها منهم</w:t>
      </w:r>
      <w:r>
        <w:rPr>
          <w:rtl/>
        </w:rPr>
        <w:t xml:space="preserve"> </w:t>
      </w:r>
      <w:r w:rsidRPr="00764E6F">
        <w:rPr>
          <w:rtl/>
        </w:rPr>
        <w:t>كما أشرنا آنفاً</w:t>
      </w:r>
      <w:r>
        <w:rPr>
          <w:rtl/>
        </w:rPr>
        <w:t xml:space="preserve"> </w:t>
      </w:r>
      <w:r w:rsidRPr="00764E6F">
        <w:rPr>
          <w:rtl/>
        </w:rPr>
        <w:t>أو ادّعاء أرباب المذاهب كونه منهم</w:t>
      </w:r>
      <w:r>
        <w:rPr>
          <w:rtl/>
        </w:rPr>
        <w:t>،</w:t>
      </w:r>
      <w:r w:rsidRPr="00764E6F">
        <w:rPr>
          <w:rtl/>
        </w:rPr>
        <w:t xml:space="preserve"> أو روايتهم عنه</w:t>
      </w:r>
      <w:r>
        <w:rPr>
          <w:rtl/>
        </w:rPr>
        <w:t>.</w:t>
      </w:r>
      <w:r w:rsidRPr="00764E6F">
        <w:rPr>
          <w:rtl/>
        </w:rPr>
        <w:t xml:space="preserve"> وربما كان المنشأ روايتهم المناكير عنه</w:t>
      </w:r>
      <w:r>
        <w:rPr>
          <w:rtl/>
        </w:rPr>
        <w:t>،</w:t>
      </w:r>
      <w:r w:rsidRPr="00764E6F">
        <w:rPr>
          <w:rtl/>
        </w:rPr>
        <w:t xml:space="preserve"> إلى غير ذلك</w:t>
      </w:r>
      <w:r>
        <w:rPr>
          <w:rtl/>
        </w:rPr>
        <w:t>.</w:t>
      </w:r>
    </w:p>
    <w:p w:rsidR="00AE450B" w:rsidRPr="00764E6F" w:rsidRDefault="00AE450B" w:rsidP="00AE450B">
      <w:pPr>
        <w:pStyle w:val="libNormal"/>
        <w:rPr>
          <w:rtl/>
        </w:rPr>
      </w:pPr>
      <w:r w:rsidRPr="00764E6F">
        <w:rPr>
          <w:rtl/>
        </w:rPr>
        <w:t>فعلى هذا ربّما يحصل التأمّل في جرحهم بأمثال الأُمور المذكورة</w:t>
      </w:r>
      <w:r>
        <w:rPr>
          <w:rtl/>
        </w:rPr>
        <w:t>.</w:t>
      </w:r>
      <w:r w:rsidRPr="00764E6F">
        <w:rPr>
          <w:rtl/>
        </w:rPr>
        <w:t>..</w:t>
      </w:r>
      <w:r>
        <w:rPr>
          <w:rtl/>
        </w:rPr>
        <w:t>.</w:t>
      </w:r>
    </w:p>
    <w:p w:rsidR="00AE450B" w:rsidRDefault="00AE450B" w:rsidP="00AE450B">
      <w:pPr>
        <w:pStyle w:val="libNormal"/>
        <w:rPr>
          <w:rtl/>
        </w:rPr>
      </w:pPr>
      <w:r w:rsidRPr="00764E6F">
        <w:rPr>
          <w:rtl/>
        </w:rPr>
        <w:t>إلى أن يقول</w:t>
      </w:r>
      <w:r>
        <w:rPr>
          <w:rtl/>
        </w:rPr>
        <w:t xml:space="preserve"> </w:t>
      </w:r>
      <w:r w:rsidRPr="00BE14BF">
        <w:rPr>
          <w:rStyle w:val="libAlaemChar"/>
          <w:rtl/>
        </w:rPr>
        <w:t>رحمه‌الله</w:t>
      </w:r>
      <w:r>
        <w:rPr>
          <w:rtl/>
        </w:rPr>
        <w:t>:</w:t>
      </w:r>
    </w:p>
    <w:p w:rsidR="00AE450B" w:rsidRDefault="00AE450B" w:rsidP="00AE450B">
      <w:pPr>
        <w:pStyle w:val="libNormal"/>
        <w:rPr>
          <w:rtl/>
        </w:rPr>
      </w:pPr>
      <w:r w:rsidRPr="00035F5B">
        <w:rPr>
          <w:rtl/>
        </w:rPr>
        <w:t>وللتفويض معان</w:t>
      </w:r>
      <w:r>
        <w:rPr>
          <w:rtl/>
        </w:rPr>
        <w:t>،</w:t>
      </w:r>
      <w:r w:rsidRPr="00035F5B">
        <w:rPr>
          <w:rtl/>
        </w:rPr>
        <w:t xml:space="preserve"> بعضها لا تأمّل للشيعة في فساده</w:t>
      </w:r>
      <w:r>
        <w:rPr>
          <w:rtl/>
        </w:rPr>
        <w:t>،</w:t>
      </w:r>
      <w:r w:rsidRPr="00035F5B">
        <w:rPr>
          <w:rtl/>
        </w:rPr>
        <w:t xml:space="preserve"> وبعضها لا تأمّل لهم في صحّته</w:t>
      </w:r>
      <w:r>
        <w:rPr>
          <w:rtl/>
        </w:rPr>
        <w:t>،</w:t>
      </w:r>
      <w:r w:rsidRPr="00035F5B">
        <w:rPr>
          <w:rtl/>
        </w:rPr>
        <w:t xml:space="preserve"> وبعضها ليس من قبيلهما</w:t>
      </w:r>
      <w:r>
        <w:rPr>
          <w:rtl/>
        </w:rPr>
        <w:t>،</w:t>
      </w:r>
      <w:r w:rsidRPr="00035F5B">
        <w:rPr>
          <w:rtl/>
        </w:rPr>
        <w:t xml:space="preserve"> والفساد كفراً كان أو لا</w:t>
      </w:r>
      <w:r>
        <w:rPr>
          <w:rtl/>
        </w:rPr>
        <w:t>،</w:t>
      </w:r>
      <w:r w:rsidRPr="00035F5B">
        <w:rPr>
          <w:rtl/>
        </w:rPr>
        <w:t xml:space="preserve"> ظاهر الكفرية أو لا</w:t>
      </w:r>
      <w:r>
        <w:rPr>
          <w:rtl/>
        </w:rPr>
        <w:t>.</w:t>
      </w:r>
      <w:r w:rsidRPr="00035F5B">
        <w:rPr>
          <w:rtl/>
        </w:rPr>
        <w:t>.. ثم ذكر الأقسام السبعة للتفويض</w:t>
      </w:r>
      <w:r w:rsidRPr="00035F5B">
        <w:rPr>
          <w:rStyle w:val="libFootnotenumChar"/>
          <w:rtl/>
        </w:rPr>
        <w:t>(1)</w:t>
      </w:r>
      <w:r>
        <w:rPr>
          <w:rtl/>
        </w:rPr>
        <w:t>.</w:t>
      </w:r>
    </w:p>
    <w:p w:rsidR="00AE450B" w:rsidRDefault="00AE450B" w:rsidP="00AE450B">
      <w:pPr>
        <w:pStyle w:val="libNormal"/>
        <w:rPr>
          <w:rtl/>
        </w:rPr>
      </w:pPr>
      <w:r w:rsidRPr="00035F5B">
        <w:rPr>
          <w:rtl/>
        </w:rPr>
        <w:t xml:space="preserve">وقال </w:t>
      </w:r>
      <w:r w:rsidRPr="00AE450B">
        <w:rPr>
          <w:rStyle w:val="libBold2Char"/>
          <w:rtl/>
        </w:rPr>
        <w:t>المامقاني</w:t>
      </w:r>
      <w:r w:rsidRPr="00035F5B">
        <w:rPr>
          <w:rtl/>
        </w:rPr>
        <w:t xml:space="preserve"> في </w:t>
      </w:r>
      <w:r w:rsidRPr="00AE450B">
        <w:rPr>
          <w:rStyle w:val="libBold2Char"/>
          <w:rtl/>
        </w:rPr>
        <w:t>مقباس الهداية</w:t>
      </w:r>
      <w:r w:rsidRPr="00035F5B">
        <w:rPr>
          <w:rtl/>
        </w:rPr>
        <w:t xml:space="preserve"> عند كلامه عن الفرق الضالّة من الغلاة</w:t>
      </w:r>
      <w:r>
        <w:rPr>
          <w:rtl/>
        </w:rPr>
        <w:t>:</w:t>
      </w:r>
    </w:p>
    <w:p w:rsidR="00AE450B" w:rsidRDefault="00AE450B" w:rsidP="00AE450B">
      <w:pPr>
        <w:pStyle w:val="libNormal"/>
        <w:rPr>
          <w:rtl/>
        </w:rPr>
      </w:pPr>
      <w:r w:rsidRPr="00764E6F">
        <w:rPr>
          <w:rtl/>
        </w:rPr>
        <w:t>ولكن لا يخفى عليك أنّه قد كثر رمي رجال بالغلو</w:t>
      </w:r>
      <w:r>
        <w:rPr>
          <w:rtl/>
        </w:rPr>
        <w:t>،</w:t>
      </w:r>
      <w:r w:rsidRPr="00764E6F">
        <w:rPr>
          <w:rtl/>
        </w:rPr>
        <w:t xml:space="preserve"> وليسوا من الغلاة عند التحقيق</w:t>
      </w:r>
      <w:r>
        <w:rPr>
          <w:rtl/>
        </w:rPr>
        <w:t>،</w:t>
      </w:r>
      <w:r w:rsidRPr="00764E6F">
        <w:rPr>
          <w:rtl/>
        </w:rPr>
        <w:t xml:space="preserve"> فينبغي التأمّل للاجتهاد في ذلك</w:t>
      </w:r>
      <w:r>
        <w:rPr>
          <w:rtl/>
        </w:rPr>
        <w:t>،</w:t>
      </w:r>
      <w:r w:rsidRPr="00764E6F">
        <w:rPr>
          <w:rtl/>
        </w:rPr>
        <w:t xml:space="preserve"> وعدم المبادرة إلى القدح بمجرّد ذلك</w:t>
      </w:r>
      <w:r>
        <w:rPr>
          <w:rtl/>
        </w:rPr>
        <w:t>،</w:t>
      </w:r>
      <w:r w:rsidRPr="00764E6F">
        <w:rPr>
          <w:rtl/>
        </w:rPr>
        <w:t xml:space="preserve"> ولقد أجاد المولى الوحيد حيث قال</w:t>
      </w:r>
      <w:r>
        <w:rPr>
          <w:rtl/>
        </w:rPr>
        <w:t xml:space="preserve"> </w:t>
      </w:r>
      <w:r w:rsidRPr="00764E6F">
        <w:rPr>
          <w:rtl/>
        </w:rPr>
        <w:t>ثم أتى بمقاطع من كلامه</w:t>
      </w:r>
      <w:r>
        <w:rPr>
          <w:rtl/>
        </w:rPr>
        <w:t xml:space="preserve"> </w:t>
      </w:r>
      <w:r w:rsidRPr="00BE14BF">
        <w:rPr>
          <w:rStyle w:val="libAlaemChar"/>
          <w:rtl/>
        </w:rPr>
        <w:t>رحمه‌الله</w:t>
      </w:r>
      <w:r>
        <w:rPr>
          <w:rtl/>
        </w:rPr>
        <w:t xml:space="preserve"> </w:t>
      </w:r>
      <w:r w:rsidRPr="00764E6F">
        <w:rPr>
          <w:rtl/>
        </w:rPr>
        <w:t>ثمّ قال</w:t>
      </w:r>
      <w:r>
        <w:rPr>
          <w:rtl/>
        </w:rPr>
        <w:t>:</w:t>
      </w:r>
    </w:p>
    <w:p w:rsidR="00AE450B" w:rsidRDefault="00AE450B" w:rsidP="00AE450B">
      <w:pPr>
        <w:pStyle w:val="libNormal"/>
        <w:rPr>
          <w:rtl/>
        </w:rPr>
      </w:pPr>
      <w:r w:rsidRPr="00764E6F">
        <w:rPr>
          <w:rtl/>
        </w:rPr>
        <w:t>فظهر أنّ الرّمي بما يتضمّن عيباً فضلاً عن فساد العقيدة مما لا ينبغي الأخذ به بمجرّده</w:t>
      </w:r>
      <w:r>
        <w:rPr>
          <w:rtl/>
        </w:rPr>
        <w:t>،</w:t>
      </w:r>
      <w:r w:rsidRPr="00764E6F">
        <w:rPr>
          <w:rtl/>
        </w:rPr>
        <w:t xml:space="preserve"> بل لا يجوز</w:t>
      </w:r>
      <w:r>
        <w:rPr>
          <w:rtl/>
        </w:rPr>
        <w:t>؛</w:t>
      </w:r>
      <w:r w:rsidRPr="00764E6F">
        <w:rPr>
          <w:rtl/>
        </w:rPr>
        <w:t xml:space="preserve"> لما في ذلك من المفاسد الكثيرة العظيمة</w:t>
      </w:r>
      <w:r>
        <w:rPr>
          <w:rtl/>
        </w:rPr>
        <w:t>،</w:t>
      </w:r>
      <w:r w:rsidRPr="00764E6F">
        <w:rPr>
          <w:rtl/>
        </w:rPr>
        <w:t xml:space="preserve"> إذ لعلّ الرّامي قد اشتبه في اجتهاده</w:t>
      </w:r>
      <w:r>
        <w:rPr>
          <w:rtl/>
        </w:rPr>
        <w:t>،</w:t>
      </w:r>
      <w:r w:rsidRPr="00764E6F">
        <w:rPr>
          <w:rtl/>
        </w:rPr>
        <w:t xml:space="preserve"> أو عوّل على من يراه أهلاً في ذلك</w:t>
      </w:r>
      <w:r>
        <w:rPr>
          <w:rtl/>
        </w:rPr>
        <w:t>،</w:t>
      </w:r>
      <w:r w:rsidRPr="00764E6F">
        <w:rPr>
          <w:rtl/>
        </w:rPr>
        <w:t xml:space="preserve"> وكان مخطئاً في اعتقاده</w:t>
      </w:r>
      <w:r>
        <w:rPr>
          <w:rtl/>
        </w:rPr>
        <w:t>،</w:t>
      </w:r>
    </w:p>
    <w:p w:rsidR="00AE450B" w:rsidRDefault="00AE450B" w:rsidP="00AE450B">
      <w:pPr>
        <w:pStyle w:val="libLine"/>
        <w:rPr>
          <w:rtl/>
        </w:rPr>
      </w:pPr>
      <w:r>
        <w:rPr>
          <w:rtl/>
        </w:rPr>
        <w:t>____________________</w:t>
      </w:r>
    </w:p>
    <w:p w:rsidR="00AE450B" w:rsidRPr="00CA05C4" w:rsidRDefault="00AE450B" w:rsidP="00AE450B">
      <w:pPr>
        <w:pStyle w:val="libFootnote0"/>
        <w:rPr>
          <w:rtl/>
        </w:rPr>
      </w:pPr>
      <w:r>
        <w:rPr>
          <w:rtl/>
        </w:rPr>
        <w:t>(</w:t>
      </w:r>
      <w:r w:rsidRPr="00764E6F">
        <w:rPr>
          <w:rtl/>
        </w:rPr>
        <w:t>1</w:t>
      </w:r>
      <w:r>
        <w:rPr>
          <w:rtl/>
        </w:rPr>
        <w:t>)</w:t>
      </w:r>
      <w:r w:rsidRPr="00764E6F">
        <w:rPr>
          <w:rtl/>
        </w:rPr>
        <w:t xml:space="preserve"> راجع تعليقة الوحيد </w:t>
      </w:r>
      <w:r>
        <w:rPr>
          <w:rtl/>
        </w:rPr>
        <w:t xml:space="preserve">( </w:t>
      </w:r>
      <w:r w:rsidRPr="00764E6F">
        <w:rPr>
          <w:rtl/>
        </w:rPr>
        <w:t>منهج المقال</w:t>
      </w:r>
      <w:r>
        <w:rPr>
          <w:rtl/>
        </w:rPr>
        <w:t xml:space="preserve"> )</w:t>
      </w:r>
      <w:r w:rsidRPr="00764E6F">
        <w:rPr>
          <w:rtl/>
        </w:rPr>
        <w:t xml:space="preserve"> 1</w:t>
      </w:r>
      <w:r>
        <w:rPr>
          <w:rtl/>
        </w:rPr>
        <w:t xml:space="preserve">: </w:t>
      </w:r>
      <w:r w:rsidRPr="00764E6F">
        <w:rPr>
          <w:rtl/>
        </w:rPr>
        <w:t>130</w:t>
      </w:r>
      <w:r>
        <w:rPr>
          <w:rtl/>
        </w:rPr>
        <w:t xml:space="preserve"> - </w:t>
      </w:r>
      <w:r w:rsidRPr="00764E6F">
        <w:rPr>
          <w:rtl/>
        </w:rPr>
        <w:t>132</w:t>
      </w:r>
      <w:r>
        <w:rPr>
          <w:rtl/>
        </w:rPr>
        <w:t>،</w:t>
      </w:r>
      <w:r w:rsidRPr="00764E6F">
        <w:rPr>
          <w:rtl/>
        </w:rPr>
        <w:t xml:space="preserve"> والفوائد الرجالية</w:t>
      </w:r>
      <w:r>
        <w:rPr>
          <w:rtl/>
        </w:rPr>
        <w:t xml:space="preserve">: </w:t>
      </w:r>
      <w:r w:rsidRPr="00764E6F">
        <w:rPr>
          <w:rtl/>
        </w:rPr>
        <w:t>38</w:t>
      </w:r>
      <w:r>
        <w:rPr>
          <w:rtl/>
        </w:rPr>
        <w:t xml:space="preserve"> - </w:t>
      </w:r>
      <w:r w:rsidRPr="00764E6F">
        <w:rPr>
          <w:rtl/>
        </w:rPr>
        <w:t>42</w:t>
      </w:r>
      <w:r>
        <w:rPr>
          <w:rtl/>
        </w:rPr>
        <w:t>.</w:t>
      </w:r>
    </w:p>
    <w:p w:rsidR="00AE450B" w:rsidRDefault="00AE450B" w:rsidP="00AE450B">
      <w:pPr>
        <w:pStyle w:val="libNormal"/>
      </w:pPr>
      <w:r>
        <w:rPr>
          <w:rtl/>
        </w:rPr>
        <w:br w:type="page"/>
      </w:r>
    </w:p>
    <w:p w:rsidR="00AE450B" w:rsidRPr="00764E6F" w:rsidRDefault="00AE450B" w:rsidP="00AE450B">
      <w:pPr>
        <w:pStyle w:val="libNormal"/>
        <w:rPr>
          <w:rtl/>
        </w:rPr>
      </w:pPr>
      <w:r w:rsidRPr="00035F5B">
        <w:rPr>
          <w:rtl/>
        </w:rPr>
        <w:lastRenderedPageBreak/>
        <w:t>أو وجد في كتابه أخباراً تدلّ على ذلك وهو بريء منه ولا يقول به</w:t>
      </w:r>
      <w:r>
        <w:rPr>
          <w:rtl/>
        </w:rPr>
        <w:t>،</w:t>
      </w:r>
      <w:r w:rsidRPr="00035F5B">
        <w:rPr>
          <w:rtl/>
        </w:rPr>
        <w:t xml:space="preserve"> أو ادّعى بعض أهل تلك المذاهب الفاسدة أنّه منهم وهو كاذب</w:t>
      </w:r>
      <w:r>
        <w:rPr>
          <w:rtl/>
        </w:rPr>
        <w:t>،</w:t>
      </w:r>
      <w:r w:rsidRPr="00035F5B">
        <w:rPr>
          <w:rtl/>
        </w:rPr>
        <w:t xml:space="preserve"> أو روى أخباراً ربّما تُوهِمُ من كان قاصراً أو ناقصاً في الإدراك والعلم أنّ ذلك ارتفاع وغلوُّ وليس كذلك</w:t>
      </w:r>
      <w:r>
        <w:rPr>
          <w:rtl/>
        </w:rPr>
        <w:t>،</w:t>
      </w:r>
      <w:r w:rsidRPr="00035F5B">
        <w:rPr>
          <w:rtl/>
        </w:rPr>
        <w:t xml:space="preserve"> أو كان جملة من الأخبار يرويها ويحدّث بها ويعترف بمضامينها ويصدّق بها من غير تحاش واتّقاء من غيره من أهل زمانه</w:t>
      </w:r>
      <w:r>
        <w:rPr>
          <w:rtl/>
        </w:rPr>
        <w:t>،</w:t>
      </w:r>
      <w:r w:rsidRPr="00035F5B">
        <w:rPr>
          <w:rtl/>
        </w:rPr>
        <w:t xml:space="preserve"> بل يتجاهر بها</w:t>
      </w:r>
      <w:r>
        <w:rPr>
          <w:rtl/>
        </w:rPr>
        <w:t>،</w:t>
      </w:r>
      <w:r w:rsidRPr="00035F5B">
        <w:rPr>
          <w:rtl/>
        </w:rPr>
        <w:t xml:space="preserve"> لا تتحمّلها أغلب العقول فلذا رمي</w:t>
      </w:r>
      <w:r w:rsidRPr="00035F5B">
        <w:rPr>
          <w:rStyle w:val="libFootnotenumChar"/>
          <w:rtl/>
        </w:rPr>
        <w:t>(1)</w:t>
      </w:r>
      <w:r>
        <w:rPr>
          <w:rtl/>
        </w:rPr>
        <w:t>.</w:t>
      </w:r>
    </w:p>
    <w:p w:rsidR="00AE450B" w:rsidRPr="00764E6F" w:rsidRDefault="00AE450B" w:rsidP="00AE450B">
      <w:pPr>
        <w:pStyle w:val="libNormal"/>
        <w:rPr>
          <w:rtl/>
        </w:rPr>
      </w:pPr>
      <w:r w:rsidRPr="00764E6F">
        <w:rPr>
          <w:rtl/>
        </w:rPr>
        <w:t>هذا خلاصة الرأي الأوّل</w:t>
      </w:r>
      <w:r>
        <w:rPr>
          <w:rtl/>
        </w:rPr>
        <w:t>.</w:t>
      </w:r>
    </w:p>
    <w:p w:rsidR="00AE450B" w:rsidRDefault="00AE450B" w:rsidP="00AE450B">
      <w:pPr>
        <w:pStyle w:val="libNormal"/>
        <w:rPr>
          <w:rtl/>
        </w:rPr>
      </w:pPr>
      <w:r w:rsidRPr="00AE450B">
        <w:rPr>
          <w:rStyle w:val="libBold2Char"/>
          <w:rtl/>
        </w:rPr>
        <w:t>*</w:t>
      </w:r>
      <w:r w:rsidRPr="00035F5B">
        <w:rPr>
          <w:rtl/>
        </w:rPr>
        <w:t xml:space="preserve"> أمّا الرأي الثاني</w:t>
      </w:r>
      <w:r>
        <w:rPr>
          <w:rtl/>
        </w:rPr>
        <w:t>،</w:t>
      </w:r>
      <w:r w:rsidRPr="00035F5B">
        <w:rPr>
          <w:rtl/>
        </w:rPr>
        <w:t xml:space="preserve"> فهو القائل بأنّ الغلوَّ عند القميّين هو ترك الضروريّات أو الإفراط فيها</w:t>
      </w:r>
      <w:r>
        <w:rPr>
          <w:rtl/>
        </w:rPr>
        <w:t>،</w:t>
      </w:r>
      <w:r w:rsidRPr="00035F5B">
        <w:rPr>
          <w:rtl/>
        </w:rPr>
        <w:t xml:space="preserve"> ولأجله تراهم يهمّون بقتل محمد بن أورمة</w:t>
      </w:r>
      <w:r>
        <w:rPr>
          <w:rtl/>
        </w:rPr>
        <w:t>،</w:t>
      </w:r>
      <w:r w:rsidRPr="00035F5B">
        <w:rPr>
          <w:rtl/>
        </w:rPr>
        <w:t xml:space="preserve"> و</w:t>
      </w:r>
      <w:r>
        <w:rPr>
          <w:rtl/>
        </w:rPr>
        <w:t xml:space="preserve"> </w:t>
      </w:r>
      <w:r w:rsidRPr="00035F5B">
        <w:rPr>
          <w:rtl/>
        </w:rPr>
        <w:t>يأمرون بعدم الأخذ عن سهل بن زياد الآدمي</w:t>
      </w:r>
      <w:r>
        <w:rPr>
          <w:rtl/>
        </w:rPr>
        <w:t>،</w:t>
      </w:r>
      <w:r w:rsidRPr="00035F5B">
        <w:rPr>
          <w:rtl/>
        </w:rPr>
        <w:t xml:space="preserve"> إلى غير ذلك</w:t>
      </w:r>
      <w:r>
        <w:rPr>
          <w:rtl/>
        </w:rPr>
        <w:t>،</w:t>
      </w:r>
      <w:r w:rsidRPr="00035F5B">
        <w:rPr>
          <w:rtl/>
        </w:rPr>
        <w:t xml:space="preserve"> إذ الهمّ بالقتل وطرد المؤمن</w:t>
      </w:r>
      <w:r>
        <w:rPr>
          <w:rtl/>
        </w:rPr>
        <w:t>،</w:t>
      </w:r>
      <w:r w:rsidRPr="00035F5B">
        <w:rPr>
          <w:rtl/>
        </w:rPr>
        <w:t xml:space="preserve"> والأمر بعدم الأخذ عنه</w:t>
      </w:r>
      <w:r>
        <w:rPr>
          <w:rtl/>
        </w:rPr>
        <w:t>،</w:t>
      </w:r>
      <w:r w:rsidRPr="00035F5B">
        <w:rPr>
          <w:rtl/>
        </w:rPr>
        <w:t xml:space="preserve"> كلّها من الأمور الجارحة والّتي يجب أن يكون لها مستند شرعي</w:t>
      </w:r>
      <w:r>
        <w:rPr>
          <w:rtl/>
        </w:rPr>
        <w:t>،</w:t>
      </w:r>
      <w:r w:rsidRPr="00035F5B">
        <w:rPr>
          <w:rtl/>
        </w:rPr>
        <w:t xml:space="preserve"> والقمّيّون هم أهل الورع والتُّقى</w:t>
      </w:r>
      <w:r>
        <w:rPr>
          <w:rtl/>
        </w:rPr>
        <w:t>،</w:t>
      </w:r>
      <w:r w:rsidRPr="00035F5B">
        <w:rPr>
          <w:rtl/>
        </w:rPr>
        <w:t xml:space="preserve"> وخصوصاً مشايخهم كأحمد بن محمد بن عيسى الأشعري</w:t>
      </w:r>
      <w:r>
        <w:rPr>
          <w:rtl/>
        </w:rPr>
        <w:t xml:space="preserve"> </w:t>
      </w:r>
      <w:r w:rsidRPr="00BE14BF">
        <w:rPr>
          <w:rStyle w:val="libAlaemChar"/>
          <w:rtl/>
        </w:rPr>
        <w:t>رحمه‌الله</w:t>
      </w:r>
      <w:r>
        <w:rPr>
          <w:rtl/>
        </w:rPr>
        <w:t>،</w:t>
      </w:r>
      <w:r w:rsidRPr="00035F5B">
        <w:rPr>
          <w:rtl/>
        </w:rPr>
        <w:t xml:space="preserve"> فلا يمكن حمل عملهم إلاّ على عدم اعتقاد الآخر بالضروريات</w:t>
      </w:r>
      <w:r>
        <w:rPr>
          <w:rtl/>
        </w:rPr>
        <w:t>،</w:t>
      </w:r>
      <w:r w:rsidRPr="00035F5B">
        <w:rPr>
          <w:rtl/>
        </w:rPr>
        <w:t xml:space="preserve"> لأنّ الإفراط في حبّ آل محمد كان متفشّياً عند الشيعة في قمّ وغيرها</w:t>
      </w:r>
      <w:r>
        <w:rPr>
          <w:rtl/>
        </w:rPr>
        <w:t>،</w:t>
      </w:r>
      <w:r w:rsidRPr="00035F5B">
        <w:rPr>
          <w:rtl/>
        </w:rPr>
        <w:t xml:space="preserve"> وخصوصاً بعد مقتل الإمام الحسين</w:t>
      </w:r>
      <w:r>
        <w:rPr>
          <w:rtl/>
        </w:rPr>
        <w:t xml:space="preserve"> </w:t>
      </w:r>
      <w:r w:rsidRPr="00327A0F">
        <w:rPr>
          <w:rStyle w:val="libAlaemChar"/>
          <w:rtl/>
        </w:rPr>
        <w:t>عليه‌السلام</w:t>
      </w:r>
      <w:r w:rsidRPr="00035F5B">
        <w:rPr>
          <w:rtl/>
        </w:rPr>
        <w:t xml:space="preserve"> حيث ادّعى البعض منهم أنّ الإمام الحسين لم يقتل بل شُبِّه لهم ذلك</w:t>
      </w:r>
      <w:r w:rsidRPr="00035F5B">
        <w:rPr>
          <w:rStyle w:val="libFootnotenumChar"/>
          <w:rtl/>
        </w:rPr>
        <w:t>(2)</w:t>
      </w:r>
      <w:r w:rsidRPr="00035F5B">
        <w:rPr>
          <w:rtl/>
        </w:rPr>
        <w:t xml:space="preserve"> وغلت طائفة أُخرى في أخيه محمد بن الحنفية وقالت فيه إنّه لم يمت بل غاب في جبل رضوى</w:t>
      </w:r>
      <w:r>
        <w:rPr>
          <w:rtl/>
        </w:rPr>
        <w:t>،</w:t>
      </w:r>
      <w:r w:rsidRPr="00035F5B">
        <w:rPr>
          <w:rtl/>
        </w:rPr>
        <w:t xml:space="preserve"> وإنّه سيظهر لاحقاً</w:t>
      </w:r>
      <w:r w:rsidRPr="00035F5B">
        <w:rPr>
          <w:rStyle w:val="libFootnotenumChar"/>
          <w:rtl/>
        </w:rPr>
        <w:t>(3)</w:t>
      </w:r>
      <w:r>
        <w:rPr>
          <w:rtl/>
        </w:rPr>
        <w:t>.</w:t>
      </w:r>
    </w:p>
    <w:p w:rsidR="00AE450B" w:rsidRDefault="00AE450B" w:rsidP="00AE450B">
      <w:pPr>
        <w:pStyle w:val="libNormal"/>
        <w:rPr>
          <w:rtl/>
        </w:rPr>
      </w:pPr>
      <w:r w:rsidRPr="00764E6F">
        <w:rPr>
          <w:rtl/>
        </w:rPr>
        <w:t>وقد أكد الإمام زين العابدين لشيعته لزوم رعاية الاعتدال في طرح أفكار كهذه</w:t>
      </w:r>
    </w:p>
    <w:p w:rsidR="00AE450B" w:rsidRDefault="00AE450B" w:rsidP="00AE450B">
      <w:pPr>
        <w:pStyle w:val="libLine"/>
        <w:rPr>
          <w:rtl/>
        </w:rPr>
      </w:pPr>
      <w:r>
        <w:rPr>
          <w:rtl/>
        </w:rPr>
        <w:t>____________________</w:t>
      </w:r>
    </w:p>
    <w:p w:rsidR="00AE450B" w:rsidRDefault="00AE450B" w:rsidP="00AE450B">
      <w:pPr>
        <w:pStyle w:val="libFootnote0"/>
        <w:rPr>
          <w:rtl/>
        </w:rPr>
      </w:pPr>
      <w:r>
        <w:rPr>
          <w:rtl/>
        </w:rPr>
        <w:t>(</w:t>
      </w:r>
      <w:r w:rsidRPr="00764E6F">
        <w:rPr>
          <w:rtl/>
        </w:rPr>
        <w:t>1</w:t>
      </w:r>
      <w:r>
        <w:rPr>
          <w:rtl/>
        </w:rPr>
        <w:t>)</w:t>
      </w:r>
      <w:r w:rsidRPr="00764E6F">
        <w:rPr>
          <w:rtl/>
        </w:rPr>
        <w:t xml:space="preserve"> مقباس الهداية 2</w:t>
      </w:r>
      <w:r>
        <w:rPr>
          <w:rtl/>
        </w:rPr>
        <w:t>:</w:t>
      </w:r>
      <w:r w:rsidRPr="00764E6F">
        <w:rPr>
          <w:rtl/>
        </w:rPr>
        <w:t xml:space="preserve"> 397</w:t>
      </w:r>
      <w:r>
        <w:rPr>
          <w:rtl/>
        </w:rPr>
        <w:t xml:space="preserve"> - </w:t>
      </w:r>
      <w:r w:rsidRPr="00764E6F">
        <w:rPr>
          <w:rtl/>
        </w:rPr>
        <w:t>402</w:t>
      </w:r>
      <w:r>
        <w:rPr>
          <w:rtl/>
        </w:rPr>
        <w:t>.</w:t>
      </w:r>
    </w:p>
    <w:p w:rsidR="00AE450B" w:rsidRDefault="00AE450B" w:rsidP="00AE450B">
      <w:pPr>
        <w:pStyle w:val="libFootnote0"/>
        <w:rPr>
          <w:rtl/>
        </w:rPr>
      </w:pPr>
      <w:r>
        <w:rPr>
          <w:rtl/>
        </w:rPr>
        <w:t>(</w:t>
      </w:r>
      <w:r w:rsidRPr="00764E6F">
        <w:rPr>
          <w:rtl/>
        </w:rPr>
        <w:t>2</w:t>
      </w:r>
      <w:r>
        <w:rPr>
          <w:rtl/>
        </w:rPr>
        <w:t>)</w:t>
      </w:r>
      <w:r w:rsidRPr="00764E6F">
        <w:rPr>
          <w:rtl/>
        </w:rPr>
        <w:t xml:space="preserve"> بحار الأنوار 44</w:t>
      </w:r>
      <w:r>
        <w:rPr>
          <w:rtl/>
        </w:rPr>
        <w:t xml:space="preserve">: </w:t>
      </w:r>
      <w:r w:rsidRPr="00764E6F">
        <w:rPr>
          <w:rtl/>
        </w:rPr>
        <w:t>270/ ح 1</w:t>
      </w:r>
      <w:r>
        <w:rPr>
          <w:rtl/>
        </w:rPr>
        <w:t>،</w:t>
      </w:r>
      <w:r w:rsidRPr="00764E6F">
        <w:rPr>
          <w:rtl/>
        </w:rPr>
        <w:t xml:space="preserve"> عن علل الشرائع 1</w:t>
      </w:r>
      <w:r>
        <w:rPr>
          <w:rtl/>
        </w:rPr>
        <w:t xml:space="preserve">: </w:t>
      </w:r>
      <w:r w:rsidRPr="00764E6F">
        <w:rPr>
          <w:rtl/>
        </w:rPr>
        <w:t>227 / باب 162 / ح 1</w:t>
      </w:r>
      <w:r>
        <w:rPr>
          <w:rtl/>
        </w:rPr>
        <w:t>،</w:t>
      </w:r>
      <w:r w:rsidRPr="00764E6F">
        <w:rPr>
          <w:rtl/>
        </w:rPr>
        <w:t xml:space="preserve"> وانظر الاحتجاج 2</w:t>
      </w:r>
      <w:r>
        <w:rPr>
          <w:rtl/>
        </w:rPr>
        <w:t xml:space="preserve">: </w:t>
      </w:r>
      <w:r w:rsidRPr="00764E6F">
        <w:rPr>
          <w:rtl/>
        </w:rPr>
        <w:t>283</w:t>
      </w:r>
      <w:r>
        <w:rPr>
          <w:rtl/>
        </w:rPr>
        <w:t>.</w:t>
      </w:r>
    </w:p>
    <w:p w:rsidR="00AE450B" w:rsidRPr="00CA05C4" w:rsidRDefault="00AE450B" w:rsidP="00AE450B">
      <w:pPr>
        <w:pStyle w:val="libFootnote0"/>
        <w:rPr>
          <w:rtl/>
        </w:rPr>
      </w:pPr>
      <w:r>
        <w:rPr>
          <w:rtl/>
        </w:rPr>
        <w:t>(</w:t>
      </w:r>
      <w:r w:rsidRPr="00764E6F">
        <w:rPr>
          <w:rtl/>
        </w:rPr>
        <w:t>3</w:t>
      </w:r>
      <w:r>
        <w:rPr>
          <w:rtl/>
        </w:rPr>
        <w:t>)</w:t>
      </w:r>
      <w:r w:rsidRPr="00764E6F">
        <w:rPr>
          <w:rtl/>
        </w:rPr>
        <w:t xml:space="preserve"> وهو قول «</w:t>
      </w:r>
      <w:r>
        <w:rPr>
          <w:rtl/>
        </w:rPr>
        <w:t xml:space="preserve"> </w:t>
      </w:r>
      <w:r w:rsidRPr="00764E6F">
        <w:rPr>
          <w:rtl/>
        </w:rPr>
        <w:t>الكربية</w:t>
      </w:r>
      <w:r>
        <w:rPr>
          <w:rtl/>
        </w:rPr>
        <w:t xml:space="preserve"> </w:t>
      </w:r>
      <w:r w:rsidRPr="00764E6F">
        <w:rPr>
          <w:rtl/>
        </w:rPr>
        <w:t>» أصحاب «</w:t>
      </w:r>
      <w:r>
        <w:rPr>
          <w:rtl/>
        </w:rPr>
        <w:t xml:space="preserve"> </w:t>
      </w:r>
      <w:r w:rsidRPr="00764E6F">
        <w:rPr>
          <w:rtl/>
        </w:rPr>
        <w:t>أبو كرب الضرير</w:t>
      </w:r>
      <w:r>
        <w:rPr>
          <w:rtl/>
        </w:rPr>
        <w:t xml:space="preserve"> </w:t>
      </w:r>
      <w:r w:rsidRPr="00764E6F">
        <w:rPr>
          <w:rtl/>
        </w:rPr>
        <w:t>»</w:t>
      </w:r>
      <w:r>
        <w:rPr>
          <w:rtl/>
        </w:rPr>
        <w:t>،</w:t>
      </w:r>
      <w:r w:rsidRPr="00764E6F">
        <w:rPr>
          <w:rtl/>
        </w:rPr>
        <w:t xml:space="preserve"> وهي فرقة من فرق الكيسانية</w:t>
      </w:r>
      <w:r>
        <w:rPr>
          <w:rtl/>
        </w:rPr>
        <w:t>،</w:t>
      </w:r>
      <w:r w:rsidRPr="00764E6F">
        <w:rPr>
          <w:rtl/>
        </w:rPr>
        <w:t xml:space="preserve"> </w:t>
      </w:r>
      <w:r>
        <w:rPr>
          <w:rtl/>
        </w:rPr>
        <w:t xml:space="preserve">( </w:t>
      </w:r>
      <w:r w:rsidRPr="00764E6F">
        <w:rPr>
          <w:rtl/>
        </w:rPr>
        <w:t>الفرق بين الفرق</w:t>
      </w:r>
      <w:r>
        <w:rPr>
          <w:rtl/>
        </w:rPr>
        <w:t xml:space="preserve">: </w:t>
      </w:r>
      <w:r w:rsidRPr="00764E6F">
        <w:rPr>
          <w:rtl/>
        </w:rPr>
        <w:t>27</w:t>
      </w:r>
      <w:r>
        <w:rPr>
          <w:rtl/>
        </w:rPr>
        <w:t>،</w:t>
      </w:r>
      <w:r w:rsidRPr="00764E6F">
        <w:rPr>
          <w:rtl/>
        </w:rPr>
        <w:t xml:space="preserve"> مقالات الإسلاميين</w:t>
      </w:r>
      <w:r>
        <w:rPr>
          <w:rtl/>
        </w:rPr>
        <w:t xml:space="preserve">: </w:t>
      </w:r>
      <w:r w:rsidRPr="00764E6F">
        <w:rPr>
          <w:rtl/>
        </w:rPr>
        <w:t>19</w:t>
      </w:r>
      <w:r>
        <w:rPr>
          <w:rtl/>
        </w:rPr>
        <w:t xml:space="preserve"> ).</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فقال</w:t>
      </w:r>
      <w:r>
        <w:rPr>
          <w:rtl/>
        </w:rPr>
        <w:t xml:space="preserve"> </w:t>
      </w:r>
      <w:r w:rsidRPr="00327A0F">
        <w:rPr>
          <w:rStyle w:val="libAlaemChar"/>
          <w:rtl/>
        </w:rPr>
        <w:t>عليه‌السلام</w:t>
      </w:r>
      <w:r>
        <w:rPr>
          <w:rtl/>
        </w:rPr>
        <w:t>:</w:t>
      </w:r>
      <w:r w:rsidRPr="00124F01">
        <w:rPr>
          <w:rtl/>
        </w:rPr>
        <w:t xml:space="preserve"> يا معشر أهل العراق</w:t>
      </w:r>
      <w:r>
        <w:rPr>
          <w:rtl/>
        </w:rPr>
        <w:t>،</w:t>
      </w:r>
      <w:r w:rsidRPr="00124F01">
        <w:rPr>
          <w:rtl/>
        </w:rPr>
        <w:t xml:space="preserve"> يا معشر أهل الكوفة</w:t>
      </w:r>
      <w:r>
        <w:rPr>
          <w:rtl/>
        </w:rPr>
        <w:t>،</w:t>
      </w:r>
      <w:r w:rsidRPr="00124F01">
        <w:rPr>
          <w:rtl/>
        </w:rPr>
        <w:t xml:space="preserve"> أحبّونا حب الإسلام ولا ترفعونا فوق حقّنا</w:t>
      </w:r>
      <w:r w:rsidRPr="00035F5B">
        <w:rPr>
          <w:rStyle w:val="libFootnotenumChar"/>
          <w:rtl/>
        </w:rPr>
        <w:t>(1)</w:t>
      </w:r>
      <w:r>
        <w:rPr>
          <w:rtl/>
        </w:rPr>
        <w:t>.</w:t>
      </w:r>
    </w:p>
    <w:p w:rsidR="00AE450B" w:rsidRDefault="00AE450B" w:rsidP="00AE450B">
      <w:pPr>
        <w:pStyle w:val="libNormal"/>
      </w:pPr>
      <w:r w:rsidRPr="00035F5B">
        <w:rPr>
          <w:rtl/>
        </w:rPr>
        <w:t>وفي آخر عنه</w:t>
      </w:r>
      <w:r>
        <w:rPr>
          <w:rtl/>
        </w:rPr>
        <w:t xml:space="preserve"> </w:t>
      </w:r>
      <w:r w:rsidRPr="00327A0F">
        <w:rPr>
          <w:rStyle w:val="libAlaemChar"/>
          <w:rtl/>
        </w:rPr>
        <w:t>عليه‌السلام</w:t>
      </w:r>
      <w:r>
        <w:rPr>
          <w:rtl/>
        </w:rPr>
        <w:t>:</w:t>
      </w:r>
      <w:r w:rsidRPr="00035F5B">
        <w:rPr>
          <w:rtl/>
        </w:rPr>
        <w:t xml:space="preserve"> </w:t>
      </w:r>
      <w:r w:rsidRPr="00124F01">
        <w:rPr>
          <w:rtl/>
        </w:rPr>
        <w:t>إنّ قوماً من شيعتنا سيحبّونا حتّى يقولوا فينا ما قالت اليهود في عزير</w:t>
      </w:r>
      <w:r>
        <w:rPr>
          <w:rtl/>
        </w:rPr>
        <w:t>،</w:t>
      </w:r>
      <w:r w:rsidRPr="00124F01">
        <w:rPr>
          <w:rtl/>
        </w:rPr>
        <w:t xml:space="preserve"> وما قالت النصارى في عيسى بن مريم</w:t>
      </w:r>
      <w:r>
        <w:rPr>
          <w:rtl/>
        </w:rPr>
        <w:t>،</w:t>
      </w:r>
      <w:r w:rsidRPr="00124F01">
        <w:rPr>
          <w:rtl/>
        </w:rPr>
        <w:t xml:space="preserve"> فلا هم منّا ولا نحن منهم</w:t>
      </w:r>
      <w:r w:rsidRPr="00035F5B">
        <w:rPr>
          <w:rStyle w:val="libFootnotenumChar"/>
          <w:rtl/>
        </w:rPr>
        <w:t>(2)</w:t>
      </w:r>
      <w:r>
        <w:rPr>
          <w:rtl/>
        </w:rPr>
        <w:t>.</w:t>
      </w:r>
    </w:p>
    <w:p w:rsidR="00AE450B" w:rsidRDefault="00AE450B" w:rsidP="00AE450B">
      <w:pPr>
        <w:pStyle w:val="libNormal"/>
      </w:pPr>
      <w:r w:rsidRPr="00035F5B">
        <w:rPr>
          <w:rtl/>
        </w:rPr>
        <w:t>وقد تحقّق بالفعل ما تنبّأ به الإمام</w:t>
      </w:r>
      <w:r>
        <w:rPr>
          <w:rtl/>
        </w:rPr>
        <w:t>،</w:t>
      </w:r>
      <w:r w:rsidRPr="00035F5B">
        <w:rPr>
          <w:rtl/>
        </w:rPr>
        <w:t xml:space="preserve"> ففشت ظاهرة الغلوّ والكذب على الأئمّة بعد واقعة كربلاء</w:t>
      </w:r>
      <w:r>
        <w:rPr>
          <w:rtl/>
        </w:rPr>
        <w:t>،</w:t>
      </w:r>
      <w:r w:rsidRPr="00035F5B">
        <w:rPr>
          <w:rtl/>
        </w:rPr>
        <w:t xml:space="preserve"> فعن الإمام الرضا أنّه قال</w:t>
      </w:r>
      <w:r>
        <w:rPr>
          <w:rtl/>
        </w:rPr>
        <w:t>:</w:t>
      </w:r>
      <w:r w:rsidRPr="00124F01">
        <w:rPr>
          <w:rtl/>
        </w:rPr>
        <w:t xml:space="preserve"> كان بيان بن سمعان يكذب على علي بن الحسين</w:t>
      </w:r>
      <w:r>
        <w:rPr>
          <w:rtl/>
        </w:rPr>
        <w:t>،</w:t>
      </w:r>
      <w:r w:rsidRPr="00124F01">
        <w:rPr>
          <w:rtl/>
        </w:rPr>
        <w:t xml:space="preserve"> والمغيرة بن سعيد يكذب على أبي جعفر</w:t>
      </w:r>
      <w:r w:rsidRPr="00035F5B">
        <w:rPr>
          <w:rtl/>
        </w:rPr>
        <w:t xml:space="preserve"> ]</w:t>
      </w:r>
      <w:r>
        <w:rPr>
          <w:rtl/>
        </w:rPr>
        <w:t xml:space="preserve"> </w:t>
      </w:r>
      <w:r w:rsidRPr="00035F5B">
        <w:rPr>
          <w:rtl/>
        </w:rPr>
        <w:t>الباقر</w:t>
      </w:r>
      <w:r>
        <w:rPr>
          <w:rtl/>
        </w:rPr>
        <w:t xml:space="preserve"> </w:t>
      </w:r>
      <w:r w:rsidRPr="00035F5B">
        <w:rPr>
          <w:rtl/>
        </w:rPr>
        <w:t>[</w:t>
      </w:r>
      <w:r>
        <w:rPr>
          <w:rtl/>
        </w:rPr>
        <w:t>،</w:t>
      </w:r>
      <w:r w:rsidRPr="00124F01">
        <w:rPr>
          <w:rtl/>
        </w:rPr>
        <w:t xml:space="preserve"> ومحمد بن بشير يكذب على أبي الحسن موسى</w:t>
      </w:r>
      <w:r>
        <w:rPr>
          <w:rtl/>
        </w:rPr>
        <w:t>،</w:t>
      </w:r>
      <w:r w:rsidRPr="00124F01">
        <w:rPr>
          <w:rtl/>
        </w:rPr>
        <w:t xml:space="preserve"> وأبو الخطّاب يكذب على أبي عبد الله</w:t>
      </w:r>
      <w:r w:rsidRPr="00035F5B">
        <w:rPr>
          <w:rtl/>
        </w:rPr>
        <w:t xml:space="preserve"> ]</w:t>
      </w:r>
      <w:r>
        <w:rPr>
          <w:rtl/>
        </w:rPr>
        <w:t xml:space="preserve"> </w:t>
      </w:r>
      <w:r w:rsidRPr="00035F5B">
        <w:rPr>
          <w:rtl/>
        </w:rPr>
        <w:t>الصادق</w:t>
      </w:r>
      <w:r>
        <w:rPr>
          <w:rtl/>
        </w:rPr>
        <w:t xml:space="preserve"> </w:t>
      </w:r>
      <w:r w:rsidRPr="00035F5B">
        <w:rPr>
          <w:rtl/>
        </w:rPr>
        <w:t>[</w:t>
      </w:r>
      <w:r>
        <w:rPr>
          <w:rtl/>
        </w:rPr>
        <w:t>،</w:t>
      </w:r>
      <w:r w:rsidRPr="00124F01">
        <w:rPr>
          <w:rtl/>
        </w:rPr>
        <w:t xml:space="preserve"> فأذاقهم الله حرَّ الحديد</w:t>
      </w:r>
      <w:r>
        <w:rPr>
          <w:rtl/>
        </w:rPr>
        <w:t>،</w:t>
      </w:r>
      <w:r w:rsidRPr="00124F01">
        <w:rPr>
          <w:rtl/>
        </w:rPr>
        <w:t xml:space="preserve"> والذي يكذبُ عَلَيّ محمَّدُ بن فرات</w:t>
      </w:r>
      <w:r w:rsidRPr="00035F5B">
        <w:rPr>
          <w:rStyle w:val="libFootnotenumChar"/>
          <w:rtl/>
        </w:rPr>
        <w:t>(3)</w:t>
      </w:r>
      <w:r>
        <w:rPr>
          <w:rtl/>
        </w:rPr>
        <w:t>.</w:t>
      </w:r>
    </w:p>
    <w:p w:rsidR="00AE450B" w:rsidRDefault="00AE450B" w:rsidP="00AE450B">
      <w:pPr>
        <w:pStyle w:val="libNormal"/>
      </w:pPr>
      <w:r w:rsidRPr="00885EBC">
        <w:rPr>
          <w:rtl/>
        </w:rPr>
        <w:t>وروى الكشي بسنده عن محمد بن عيسى بن عبيد</w:t>
      </w:r>
      <w:r>
        <w:rPr>
          <w:rtl/>
        </w:rPr>
        <w:t>،</w:t>
      </w:r>
      <w:r w:rsidRPr="00885EBC">
        <w:rPr>
          <w:rtl/>
        </w:rPr>
        <w:t xml:space="preserve"> عن يونس بن عبد الرحمن أنّ بعض أصحابنا سأله وأنا حاضر</w:t>
      </w:r>
      <w:r>
        <w:rPr>
          <w:rtl/>
        </w:rPr>
        <w:t>،</w:t>
      </w:r>
      <w:r w:rsidRPr="00885EBC">
        <w:rPr>
          <w:rtl/>
        </w:rPr>
        <w:t xml:space="preserve"> فقال له</w:t>
      </w:r>
      <w:r>
        <w:rPr>
          <w:rtl/>
        </w:rPr>
        <w:t>:</w:t>
      </w:r>
      <w:r w:rsidRPr="00885EBC">
        <w:rPr>
          <w:rtl/>
        </w:rPr>
        <w:t xml:space="preserve"> يا أبا محمد</w:t>
      </w:r>
      <w:r>
        <w:rPr>
          <w:rtl/>
        </w:rPr>
        <w:t>،</w:t>
      </w:r>
      <w:r w:rsidRPr="00885EBC">
        <w:rPr>
          <w:rtl/>
        </w:rPr>
        <w:t xml:space="preserve"> ما أشدَّكَ في الحديث وأكثر إنكارك لما يرويه أصحابنا</w:t>
      </w:r>
      <w:r>
        <w:rPr>
          <w:rtl/>
        </w:rPr>
        <w:t>،</w:t>
      </w:r>
      <w:r w:rsidRPr="00885EBC">
        <w:rPr>
          <w:rtl/>
        </w:rPr>
        <w:t xml:space="preserve"> فما الّذي يحملك على ردِّ الأحاديث</w:t>
      </w:r>
      <w:r>
        <w:rPr>
          <w:rtl/>
        </w:rPr>
        <w:t>؟</w:t>
      </w:r>
    </w:p>
    <w:p w:rsidR="00AE450B" w:rsidRDefault="00AE450B" w:rsidP="00AE450B">
      <w:pPr>
        <w:pStyle w:val="libNormal"/>
      </w:pPr>
      <w:r w:rsidRPr="00035F5B">
        <w:rPr>
          <w:rtl/>
        </w:rPr>
        <w:t>فقال</w:t>
      </w:r>
      <w:r>
        <w:rPr>
          <w:rtl/>
        </w:rPr>
        <w:t>:</w:t>
      </w:r>
      <w:r w:rsidRPr="00035F5B">
        <w:rPr>
          <w:rtl/>
        </w:rPr>
        <w:t xml:space="preserve"> حدّثني هشام بن الحكم أنّه سمع أبا عبد الله</w:t>
      </w:r>
      <w:r>
        <w:rPr>
          <w:rtl/>
        </w:rPr>
        <w:t xml:space="preserve"> </w:t>
      </w:r>
      <w:r w:rsidRPr="00327A0F">
        <w:rPr>
          <w:rStyle w:val="libAlaemChar"/>
          <w:rtl/>
        </w:rPr>
        <w:t>عليه‌السلام</w:t>
      </w:r>
      <w:r w:rsidRPr="00035F5B">
        <w:rPr>
          <w:rtl/>
        </w:rPr>
        <w:t xml:space="preserve"> يقول</w:t>
      </w:r>
      <w:r>
        <w:rPr>
          <w:rtl/>
        </w:rPr>
        <w:t>:</w:t>
      </w:r>
      <w:r w:rsidRPr="00124F01">
        <w:rPr>
          <w:rtl/>
        </w:rPr>
        <w:t xml:space="preserve"> لا تقبلوا علينا حديثاً إلاّ ما وافق القرآن والسنة</w:t>
      </w:r>
      <w:r>
        <w:rPr>
          <w:rtl/>
        </w:rPr>
        <w:t>،</w:t>
      </w:r>
      <w:r w:rsidRPr="00124F01">
        <w:rPr>
          <w:rtl/>
        </w:rPr>
        <w:t xml:space="preserve"> أو تجدون معه شاهداً من أحاديثنا المتقدِّمة</w:t>
      </w:r>
      <w:r>
        <w:rPr>
          <w:rtl/>
        </w:rPr>
        <w:t>،</w:t>
      </w:r>
      <w:r w:rsidRPr="00124F01">
        <w:rPr>
          <w:rtl/>
        </w:rPr>
        <w:t xml:space="preserve"> فإنّ المغيرة بن سعيد لعنه الله دسّ في كتب أصحاب أبي أحاديث لم يحدّث بها أبي</w:t>
      </w:r>
      <w:r>
        <w:rPr>
          <w:rtl/>
        </w:rPr>
        <w:t>،</w:t>
      </w:r>
      <w:r w:rsidRPr="00124F01">
        <w:rPr>
          <w:rtl/>
        </w:rPr>
        <w:t xml:space="preserve"> فاتّقوا الله ولا تقبلوا علينا ما خالف قول ربنا تعالى وسنة نبينا</w:t>
      </w:r>
      <w:r>
        <w:rPr>
          <w:rtl/>
        </w:rPr>
        <w:t xml:space="preserve"> </w:t>
      </w:r>
      <w:r w:rsidRPr="00327A0F">
        <w:rPr>
          <w:rStyle w:val="libAlaemChar"/>
          <w:rtl/>
        </w:rPr>
        <w:t>صلى‌الله‌عليه‌وآله</w:t>
      </w:r>
      <w:r>
        <w:rPr>
          <w:rtl/>
        </w:rPr>
        <w:t>،</w:t>
      </w:r>
      <w:r w:rsidRPr="00124F01">
        <w:rPr>
          <w:rtl/>
        </w:rPr>
        <w:t xml:space="preserve"> فإنّا إذا حدّثنا</w:t>
      </w:r>
      <w:r>
        <w:rPr>
          <w:rtl/>
        </w:rPr>
        <w:t>،</w:t>
      </w:r>
      <w:r w:rsidRPr="00124F01">
        <w:rPr>
          <w:rtl/>
        </w:rPr>
        <w:t xml:space="preserve"> قلنا</w:t>
      </w:r>
      <w:r>
        <w:rPr>
          <w:rtl/>
        </w:rPr>
        <w:t>:</w:t>
      </w:r>
      <w:r w:rsidRPr="00124F01">
        <w:rPr>
          <w:rtl/>
        </w:rPr>
        <w:t xml:space="preserve"> قال الله عزّ</w:t>
      </w:r>
      <w:r>
        <w:rPr>
          <w:rtl/>
        </w:rPr>
        <w:t xml:space="preserve"> </w:t>
      </w:r>
      <w:r w:rsidRPr="00124F01">
        <w:rPr>
          <w:rtl/>
        </w:rPr>
        <w:t>وجلّ</w:t>
      </w:r>
      <w:r>
        <w:rPr>
          <w:rtl/>
        </w:rPr>
        <w:t>،</w:t>
      </w:r>
      <w:r w:rsidRPr="00124F01">
        <w:rPr>
          <w:rtl/>
        </w:rPr>
        <w:t xml:space="preserve"> وقال رسول الله</w:t>
      </w:r>
      <w:r>
        <w:rPr>
          <w:rtl/>
        </w:rPr>
        <w:t xml:space="preserve"> </w:t>
      </w:r>
      <w:r w:rsidRPr="00327A0F">
        <w:rPr>
          <w:rStyle w:val="libAlaemChar"/>
          <w:rtl/>
        </w:rPr>
        <w:t>صلى‌الله‌عليه‌وآله</w:t>
      </w:r>
      <w:r>
        <w:rPr>
          <w:rtl/>
        </w:rPr>
        <w:t>.</w:t>
      </w:r>
    </w:p>
    <w:p w:rsidR="00AE450B" w:rsidRDefault="00AE450B" w:rsidP="00AE450B">
      <w:pPr>
        <w:pStyle w:val="libNormal"/>
      </w:pPr>
      <w:r w:rsidRPr="00885EBC">
        <w:rPr>
          <w:rtl/>
        </w:rPr>
        <w:t>وقال يونس</w:t>
      </w:r>
      <w:r>
        <w:rPr>
          <w:rtl/>
        </w:rPr>
        <w:t>:</w:t>
      </w:r>
      <w:r w:rsidRPr="00885EBC">
        <w:rPr>
          <w:rtl/>
        </w:rPr>
        <w:t xml:space="preserve"> وافيتُ العراقَ فوجدتُ بها قطعةً من أصحاب أبي جعفر</w:t>
      </w:r>
      <w:r>
        <w:rPr>
          <w:rtl/>
        </w:rPr>
        <w:t xml:space="preserve"> </w:t>
      </w:r>
      <w:r w:rsidRPr="00327A0F">
        <w:rPr>
          <w:rStyle w:val="libAlaemChar"/>
          <w:rtl/>
        </w:rPr>
        <w:t>عليه‌السلام</w:t>
      </w:r>
      <w:r>
        <w:rPr>
          <w:rtl/>
        </w:rPr>
        <w:t>،</w:t>
      </w:r>
      <w:r w:rsidRPr="00885EBC">
        <w:rPr>
          <w:rtl/>
        </w:rPr>
        <w:t xml:space="preserve"> ووجدتُ أصحابَ أبي عبد الله متوافرين</w:t>
      </w:r>
      <w:r>
        <w:rPr>
          <w:rtl/>
        </w:rPr>
        <w:t>،</w:t>
      </w:r>
      <w:r w:rsidRPr="00885EBC">
        <w:rPr>
          <w:rtl/>
        </w:rPr>
        <w:t xml:space="preserve"> فسمعت منهم وأخذت كتبهم</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حلية الأولياء 3</w:t>
      </w:r>
      <w:r>
        <w:rPr>
          <w:rtl/>
        </w:rPr>
        <w:t xml:space="preserve">: </w:t>
      </w:r>
      <w:r w:rsidRPr="00885EBC">
        <w:rPr>
          <w:rtl/>
        </w:rPr>
        <w:t>137</w:t>
      </w:r>
      <w:r>
        <w:rPr>
          <w:rtl/>
        </w:rPr>
        <w:t>،</w:t>
      </w:r>
      <w:r w:rsidRPr="00885EBC">
        <w:rPr>
          <w:rtl/>
        </w:rPr>
        <w:t xml:space="preserve"> عن خلف بن حوشب</w:t>
      </w:r>
      <w:r>
        <w:rPr>
          <w:rtl/>
        </w:rPr>
        <w:t>،</w:t>
      </w:r>
      <w:r w:rsidRPr="00885EBC">
        <w:rPr>
          <w:rtl/>
        </w:rPr>
        <w:t xml:space="preserve"> مستدرك الحاكم 3</w:t>
      </w:r>
      <w:r>
        <w:rPr>
          <w:rtl/>
        </w:rPr>
        <w:t xml:space="preserve">: </w:t>
      </w:r>
      <w:r w:rsidRPr="00885EBC">
        <w:rPr>
          <w:rtl/>
        </w:rPr>
        <w:t>196 / ح 4825</w:t>
      </w:r>
      <w:r>
        <w:rPr>
          <w:rtl/>
        </w:rPr>
        <w:t>،</w:t>
      </w:r>
      <w:r w:rsidRPr="00885EBC">
        <w:rPr>
          <w:rtl/>
        </w:rPr>
        <w:t xml:space="preserve"> عن يحيى بن سعيد باختلاف يسير</w:t>
      </w:r>
      <w:r>
        <w:rPr>
          <w:rtl/>
        </w:rPr>
        <w:t>.</w:t>
      </w:r>
    </w:p>
    <w:p w:rsidR="00AE450B" w:rsidRDefault="00AE450B" w:rsidP="00AE450B">
      <w:pPr>
        <w:pStyle w:val="libFootnote0"/>
      </w:pPr>
      <w:r>
        <w:rPr>
          <w:rtl/>
        </w:rPr>
        <w:t>(</w:t>
      </w:r>
      <w:r w:rsidRPr="00885EBC">
        <w:rPr>
          <w:rtl/>
        </w:rPr>
        <w:t>2</w:t>
      </w:r>
      <w:r>
        <w:rPr>
          <w:rtl/>
        </w:rPr>
        <w:t>)</w:t>
      </w:r>
      <w:r w:rsidRPr="00885EBC">
        <w:rPr>
          <w:rtl/>
        </w:rPr>
        <w:t xml:space="preserve"> رجال الكشي 1</w:t>
      </w:r>
      <w:r>
        <w:rPr>
          <w:rtl/>
        </w:rPr>
        <w:t xml:space="preserve">: </w:t>
      </w:r>
      <w:r w:rsidRPr="00885EBC">
        <w:rPr>
          <w:rtl/>
        </w:rPr>
        <w:t>336 / الرقم 191</w:t>
      </w:r>
      <w:r>
        <w:rPr>
          <w:rtl/>
        </w:rPr>
        <w:t>.</w:t>
      </w:r>
    </w:p>
    <w:p w:rsidR="00AE450B" w:rsidRPr="00885EBC" w:rsidRDefault="00AE450B" w:rsidP="00AE450B">
      <w:pPr>
        <w:pStyle w:val="libFootnote0"/>
      </w:pPr>
      <w:r>
        <w:rPr>
          <w:rtl/>
        </w:rPr>
        <w:t>(</w:t>
      </w:r>
      <w:r w:rsidRPr="00885EBC">
        <w:rPr>
          <w:rtl/>
        </w:rPr>
        <w:t>3</w:t>
      </w:r>
      <w:r>
        <w:rPr>
          <w:rtl/>
        </w:rPr>
        <w:t>)</w:t>
      </w:r>
      <w:r w:rsidRPr="00885EBC">
        <w:rPr>
          <w:rtl/>
        </w:rPr>
        <w:t xml:space="preserve"> رجال الكشي 2</w:t>
      </w:r>
      <w:r>
        <w:rPr>
          <w:rtl/>
        </w:rPr>
        <w:t xml:space="preserve">: </w:t>
      </w:r>
      <w:r w:rsidRPr="00885EBC">
        <w:rPr>
          <w:rtl/>
        </w:rPr>
        <w:t>591 / الرقم 544</w:t>
      </w:r>
      <w:r>
        <w:rPr>
          <w:rtl/>
        </w:rPr>
        <w:t>،</w:t>
      </w:r>
      <w:r w:rsidRPr="00885EBC">
        <w:rPr>
          <w:rtl/>
        </w:rPr>
        <w:t xml:space="preserve"> مسند الإمام الرضا</w:t>
      </w:r>
      <w:r>
        <w:rPr>
          <w:rtl/>
        </w:rPr>
        <w:t xml:space="preserve"> </w:t>
      </w:r>
      <w:r w:rsidRPr="00327A0F">
        <w:rPr>
          <w:rStyle w:val="libFootnoteAlaemChar"/>
          <w:rtl/>
        </w:rPr>
        <w:t>عليه‌السلام</w:t>
      </w:r>
      <w:r w:rsidRPr="00885EBC">
        <w:rPr>
          <w:rtl/>
        </w:rPr>
        <w:t xml:space="preserve"> 2</w:t>
      </w:r>
      <w:r>
        <w:rPr>
          <w:rtl/>
        </w:rPr>
        <w:t xml:space="preserve">: </w:t>
      </w:r>
      <w:r w:rsidRPr="00885EBC">
        <w:rPr>
          <w:rtl/>
        </w:rPr>
        <w:t>446 / ح 42</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فعرضتها من بعد على أبي الحسن الرضا</w:t>
      </w:r>
      <w:r>
        <w:rPr>
          <w:rtl/>
        </w:rPr>
        <w:t>،</w:t>
      </w:r>
      <w:r w:rsidRPr="00035F5B">
        <w:rPr>
          <w:rtl/>
        </w:rPr>
        <w:t xml:space="preserve"> فأنكر منها أحاديث كثيرة أن تكون من أحاديث أبي عبد الله</w:t>
      </w:r>
      <w:r>
        <w:rPr>
          <w:rtl/>
        </w:rPr>
        <w:t xml:space="preserve"> </w:t>
      </w:r>
      <w:r w:rsidRPr="00327A0F">
        <w:rPr>
          <w:rStyle w:val="libAlaemChar"/>
          <w:rtl/>
        </w:rPr>
        <w:t>عليه‌السلام</w:t>
      </w:r>
      <w:r>
        <w:rPr>
          <w:rtl/>
        </w:rPr>
        <w:t>،</w:t>
      </w:r>
      <w:r w:rsidRPr="00035F5B">
        <w:rPr>
          <w:rtl/>
        </w:rPr>
        <w:t xml:space="preserve"> وقال لي</w:t>
      </w:r>
      <w:r>
        <w:rPr>
          <w:rtl/>
        </w:rPr>
        <w:t>:</w:t>
      </w:r>
      <w:r w:rsidRPr="00035F5B">
        <w:rPr>
          <w:rtl/>
        </w:rPr>
        <w:t xml:space="preserve"> </w:t>
      </w:r>
      <w:r w:rsidRPr="00124F01">
        <w:rPr>
          <w:rtl/>
        </w:rPr>
        <w:t>إنّ أبا الخطّاب كذب على أبي عبد الله</w:t>
      </w:r>
      <w:r>
        <w:rPr>
          <w:rtl/>
        </w:rPr>
        <w:t>،</w:t>
      </w:r>
      <w:r w:rsidRPr="00124F01">
        <w:rPr>
          <w:rtl/>
        </w:rPr>
        <w:t xml:space="preserve"> لعن الله أبا الخطاب</w:t>
      </w:r>
      <w:r>
        <w:rPr>
          <w:rtl/>
        </w:rPr>
        <w:t>،</w:t>
      </w:r>
      <w:r w:rsidRPr="00124F01">
        <w:rPr>
          <w:rtl/>
        </w:rPr>
        <w:t xml:space="preserve"> وكذلك أصحاب أبي الخطاب يدسّون هذه الأحاديث إلى يومنا هذا في كتب أصحاب أبي عبد الله</w:t>
      </w:r>
      <w:r>
        <w:rPr>
          <w:rtl/>
        </w:rPr>
        <w:t>،</w:t>
      </w:r>
      <w:r w:rsidRPr="00124F01">
        <w:rPr>
          <w:rtl/>
        </w:rPr>
        <w:t xml:space="preserve"> فلا تقبلوا علينا خلاف القرآن</w:t>
      </w:r>
      <w:r>
        <w:rPr>
          <w:rtl/>
        </w:rPr>
        <w:t>،</w:t>
      </w:r>
      <w:r w:rsidRPr="00124F01">
        <w:rPr>
          <w:rtl/>
        </w:rPr>
        <w:t xml:space="preserve"> فإنّا إن تحدّثنا حدّثنا بموافقة القرآن وموافقة السنة</w:t>
      </w:r>
      <w:r>
        <w:rPr>
          <w:rtl/>
        </w:rPr>
        <w:t>،</w:t>
      </w:r>
      <w:r w:rsidRPr="00124F01">
        <w:rPr>
          <w:rtl/>
        </w:rPr>
        <w:t xml:space="preserve"> إنّا عن الله ورسوله نحدِّث</w:t>
      </w:r>
      <w:r>
        <w:rPr>
          <w:rtl/>
        </w:rPr>
        <w:t>،</w:t>
      </w:r>
      <w:r w:rsidRPr="00124F01">
        <w:rPr>
          <w:rtl/>
        </w:rPr>
        <w:t xml:space="preserve"> ولا نقول قال فلان وفلان فيتناقض كلامنا</w:t>
      </w:r>
      <w:r>
        <w:rPr>
          <w:rtl/>
        </w:rPr>
        <w:t>،</w:t>
      </w:r>
      <w:r w:rsidRPr="00124F01">
        <w:rPr>
          <w:rtl/>
        </w:rPr>
        <w:t xml:space="preserve"> إنّ كلام آخرنا مثل كلام أوّلنا</w:t>
      </w:r>
      <w:r>
        <w:rPr>
          <w:rtl/>
        </w:rPr>
        <w:t>،</w:t>
      </w:r>
      <w:r w:rsidRPr="00124F01">
        <w:rPr>
          <w:rtl/>
        </w:rPr>
        <w:t xml:space="preserve"> وكلام أوّلنا مصدِّقٌ لكلام آخرنا</w:t>
      </w:r>
      <w:r>
        <w:rPr>
          <w:rtl/>
        </w:rPr>
        <w:t>،</w:t>
      </w:r>
      <w:r w:rsidRPr="00124F01">
        <w:rPr>
          <w:rtl/>
        </w:rPr>
        <w:t xml:space="preserve"> فإذا أتاكم من يحدّثكم بخلاف ذلك فردُّوه عليه</w:t>
      </w:r>
      <w:r>
        <w:rPr>
          <w:rtl/>
        </w:rPr>
        <w:t>،</w:t>
      </w:r>
      <w:r w:rsidRPr="00124F01">
        <w:rPr>
          <w:rtl/>
        </w:rPr>
        <w:t xml:space="preserve"> وقولوا</w:t>
      </w:r>
      <w:r>
        <w:rPr>
          <w:rtl/>
        </w:rPr>
        <w:t>:</w:t>
      </w:r>
      <w:r w:rsidRPr="00124F01">
        <w:rPr>
          <w:rtl/>
        </w:rPr>
        <w:t xml:space="preserve"> أنت اعلم وما جئت به</w:t>
      </w:r>
      <w:r>
        <w:rPr>
          <w:rtl/>
        </w:rPr>
        <w:t xml:space="preserve"> </w:t>
      </w:r>
      <w:r w:rsidRPr="00124F01">
        <w:rPr>
          <w:rtl/>
        </w:rPr>
        <w:t>! فإنّ مع كلِّ قول منّا حقيقة وعليه نوراً</w:t>
      </w:r>
      <w:r>
        <w:rPr>
          <w:rtl/>
        </w:rPr>
        <w:t>،</w:t>
      </w:r>
      <w:r w:rsidRPr="00124F01">
        <w:rPr>
          <w:rtl/>
        </w:rPr>
        <w:t xml:space="preserve"> فما لا حقيقة معه ولا</w:t>
      </w:r>
      <w:r>
        <w:rPr>
          <w:rtl/>
        </w:rPr>
        <w:t xml:space="preserve"> </w:t>
      </w:r>
      <w:r w:rsidRPr="00124F01">
        <w:rPr>
          <w:rtl/>
        </w:rPr>
        <w:t>نور عليه فذلك من قول الشيطان</w:t>
      </w:r>
      <w:r w:rsidRPr="00035F5B">
        <w:rPr>
          <w:rStyle w:val="libFootnotenumChar"/>
          <w:rtl/>
        </w:rPr>
        <w:t>(1)</w:t>
      </w:r>
      <w:r>
        <w:rPr>
          <w:rtl/>
        </w:rPr>
        <w:t>.</w:t>
      </w:r>
    </w:p>
    <w:p w:rsidR="00AE450B" w:rsidRDefault="00AE450B" w:rsidP="00AE450B">
      <w:pPr>
        <w:pStyle w:val="libNormal"/>
      </w:pPr>
      <w:r w:rsidRPr="00885EBC">
        <w:rPr>
          <w:rtl/>
        </w:rPr>
        <w:t>بلى حقّ للقميّين أن يخافوا على الشريعة</w:t>
      </w:r>
      <w:r>
        <w:rPr>
          <w:rtl/>
        </w:rPr>
        <w:t>،</w:t>
      </w:r>
      <w:r w:rsidRPr="00885EBC">
        <w:rPr>
          <w:rtl/>
        </w:rPr>
        <w:t xml:space="preserve"> وأن يحتاطوا في الدين</w:t>
      </w:r>
      <w:r>
        <w:rPr>
          <w:rtl/>
        </w:rPr>
        <w:t>،</w:t>
      </w:r>
      <w:r w:rsidRPr="00885EBC">
        <w:rPr>
          <w:rtl/>
        </w:rPr>
        <w:t xml:space="preserve"> وأن لا يأخذوا إلاّ ممّن يثقون به</w:t>
      </w:r>
      <w:r>
        <w:rPr>
          <w:rtl/>
        </w:rPr>
        <w:t>،</w:t>
      </w:r>
      <w:r w:rsidRPr="00885EBC">
        <w:rPr>
          <w:rtl/>
        </w:rPr>
        <w:t xml:space="preserve"> لكنّ ما يتجاوز عن حدّه ينقلب إلى ضده</w:t>
      </w:r>
      <w:r>
        <w:rPr>
          <w:rtl/>
        </w:rPr>
        <w:t>،</w:t>
      </w:r>
      <w:r w:rsidRPr="00885EBC">
        <w:rPr>
          <w:rtl/>
        </w:rPr>
        <w:t xml:space="preserve"> فنحن لا ننكر بأنّ المغيرة بن سعيد وبيان بن سمعان وأبا الخطّاب</w:t>
      </w:r>
      <w:r>
        <w:rPr>
          <w:rtl/>
        </w:rPr>
        <w:t xml:space="preserve"> </w:t>
      </w:r>
      <w:r w:rsidRPr="00885EBC">
        <w:rPr>
          <w:rtl/>
        </w:rPr>
        <w:t>وأمثالهم</w:t>
      </w:r>
      <w:r>
        <w:rPr>
          <w:rtl/>
        </w:rPr>
        <w:t>،</w:t>
      </w:r>
      <w:r w:rsidRPr="00885EBC">
        <w:rPr>
          <w:rtl/>
        </w:rPr>
        <w:t xml:space="preserve"> قد دسّوا أخباراً في روايات الأئمّة</w:t>
      </w:r>
      <w:r>
        <w:rPr>
          <w:rtl/>
        </w:rPr>
        <w:t>،</w:t>
      </w:r>
      <w:r w:rsidRPr="00885EBC">
        <w:rPr>
          <w:rtl/>
        </w:rPr>
        <w:t xml:space="preserve"> والأئمّة كانوا لا يرتضون ما يرويه هؤلاء وأمثالهم</w:t>
      </w:r>
      <w:r>
        <w:rPr>
          <w:rtl/>
        </w:rPr>
        <w:t>.</w:t>
      </w:r>
    </w:p>
    <w:p w:rsidR="00AE450B" w:rsidRDefault="00AE450B" w:rsidP="00AE450B">
      <w:pPr>
        <w:pStyle w:val="libNormal"/>
      </w:pPr>
      <w:r w:rsidRPr="00035F5B">
        <w:rPr>
          <w:rtl/>
        </w:rPr>
        <w:t>لكنّ هذا لا يجيز لهم طعنهم في يونس بن عبد الرحمن</w:t>
      </w:r>
      <w:r>
        <w:rPr>
          <w:rtl/>
        </w:rPr>
        <w:t xml:space="preserve"> </w:t>
      </w:r>
      <w:r w:rsidRPr="00035F5B">
        <w:rPr>
          <w:rtl/>
        </w:rPr>
        <w:t>راوي الخبر الآنف الذكر وأمثاله</w:t>
      </w:r>
      <w:r>
        <w:rPr>
          <w:rtl/>
        </w:rPr>
        <w:t xml:space="preserve"> </w:t>
      </w:r>
      <w:r w:rsidRPr="00035F5B">
        <w:rPr>
          <w:rtl/>
        </w:rPr>
        <w:t>والذي قال عنه الرضا</w:t>
      </w:r>
      <w:r>
        <w:rPr>
          <w:rtl/>
        </w:rPr>
        <w:t xml:space="preserve"> </w:t>
      </w:r>
      <w:r w:rsidRPr="00327A0F">
        <w:rPr>
          <w:rStyle w:val="libAlaemChar"/>
          <w:rtl/>
        </w:rPr>
        <w:t>عليه‌السلام</w:t>
      </w:r>
      <w:r>
        <w:rPr>
          <w:rtl/>
        </w:rPr>
        <w:t>:</w:t>
      </w:r>
      <w:r w:rsidRPr="00035F5B">
        <w:rPr>
          <w:rtl/>
        </w:rPr>
        <w:t xml:space="preserve"> </w:t>
      </w:r>
      <w:r w:rsidRPr="00124F01">
        <w:rPr>
          <w:rtl/>
        </w:rPr>
        <w:t>يونس في زمانه كسلمان الفارسي في زمانه</w:t>
      </w:r>
      <w:r w:rsidRPr="00035F5B">
        <w:rPr>
          <w:rStyle w:val="libFootnotenumChar"/>
          <w:rtl/>
        </w:rPr>
        <w:t>(2)</w:t>
      </w:r>
      <w:r>
        <w:rPr>
          <w:rtl/>
        </w:rPr>
        <w:t>،</w:t>
      </w:r>
      <w:r w:rsidRPr="00035F5B">
        <w:rPr>
          <w:rtl/>
        </w:rPr>
        <w:t xml:space="preserve"> وهو الذي ضمن له</w:t>
      </w:r>
      <w:r>
        <w:rPr>
          <w:rtl/>
        </w:rPr>
        <w:t xml:space="preserve"> </w:t>
      </w:r>
      <w:r w:rsidRPr="00327A0F">
        <w:rPr>
          <w:rStyle w:val="libAlaemChar"/>
          <w:rtl/>
        </w:rPr>
        <w:t>عليه‌السلام</w:t>
      </w:r>
      <w:r w:rsidRPr="00035F5B">
        <w:rPr>
          <w:rtl/>
        </w:rPr>
        <w:t xml:space="preserve"> الجنة ثلاث مرات</w:t>
      </w:r>
      <w:r w:rsidRPr="00035F5B">
        <w:rPr>
          <w:rStyle w:val="libFootnotenumChar"/>
          <w:rtl/>
        </w:rPr>
        <w:t>(3)</w:t>
      </w:r>
      <w:r w:rsidRPr="00BD315F">
        <w:rPr>
          <w:rtl/>
        </w:rPr>
        <w:t>.</w:t>
      </w:r>
    </w:p>
    <w:p w:rsidR="00AE450B" w:rsidRDefault="00AE450B" w:rsidP="00AE450B">
      <w:pPr>
        <w:pStyle w:val="libNormal"/>
      </w:pPr>
      <w:r w:rsidRPr="00035F5B">
        <w:rPr>
          <w:rtl/>
        </w:rPr>
        <w:t>قال أبو جعفر الجعفري</w:t>
      </w:r>
      <w:r>
        <w:rPr>
          <w:rtl/>
        </w:rPr>
        <w:t>:</w:t>
      </w:r>
      <w:r w:rsidRPr="00035F5B">
        <w:rPr>
          <w:rtl/>
        </w:rPr>
        <w:t xml:space="preserve"> أدخلت</w:t>
      </w:r>
      <w:r w:rsidRPr="00AE450B">
        <w:rPr>
          <w:rStyle w:val="libBold2Char"/>
          <w:rtl/>
        </w:rPr>
        <w:t xml:space="preserve"> كتاب يوم وليلة </w:t>
      </w:r>
      <w:r w:rsidRPr="00035F5B">
        <w:rPr>
          <w:rtl/>
        </w:rPr>
        <w:t>الذي ألّفه يونس بن عبد الرحمن على أبي الحسن العسكري فنظر فيه وتصفّحه كلّه</w:t>
      </w:r>
      <w:r>
        <w:rPr>
          <w:rtl/>
        </w:rPr>
        <w:t>،</w:t>
      </w:r>
      <w:r w:rsidRPr="00035F5B">
        <w:rPr>
          <w:rtl/>
        </w:rPr>
        <w:t xml:space="preserve"> ثم قال</w:t>
      </w:r>
      <w:r>
        <w:rPr>
          <w:rtl/>
        </w:rPr>
        <w:t>:</w:t>
      </w:r>
      <w:r w:rsidRPr="00035F5B">
        <w:rPr>
          <w:rtl/>
        </w:rPr>
        <w:t xml:space="preserve"> </w:t>
      </w:r>
      <w:r w:rsidRPr="00124F01">
        <w:rPr>
          <w:rtl/>
        </w:rPr>
        <w:t>هذا ديني ودين آبائي</w:t>
      </w:r>
      <w:r>
        <w:rPr>
          <w:rtl/>
        </w:rPr>
        <w:t>،</w:t>
      </w:r>
      <w:r w:rsidRPr="00124F01">
        <w:rPr>
          <w:rtl/>
        </w:rPr>
        <w:t xml:space="preserve"> وهو الحقّ كله</w:t>
      </w:r>
      <w:r w:rsidRPr="00035F5B">
        <w:rPr>
          <w:rStyle w:val="libFootnotenumChar"/>
          <w:rtl/>
        </w:rPr>
        <w:t>(4)</w:t>
      </w:r>
      <w:r>
        <w:rPr>
          <w:rtl/>
        </w:rPr>
        <w:t>،</w:t>
      </w:r>
      <w:r w:rsidRPr="00035F5B">
        <w:rPr>
          <w:rtl/>
        </w:rPr>
        <w:t xml:space="preserve"> وعن أبي جعفر</w:t>
      </w:r>
      <w:r>
        <w:rPr>
          <w:rtl/>
        </w:rPr>
        <w:t xml:space="preserve"> </w:t>
      </w:r>
      <w:r w:rsidRPr="00327A0F">
        <w:rPr>
          <w:rStyle w:val="libAlaemChar"/>
          <w:rtl/>
        </w:rPr>
        <w:t>عليه‌السلام</w:t>
      </w:r>
      <w:r w:rsidRPr="00035F5B">
        <w:rPr>
          <w:rtl/>
        </w:rPr>
        <w:t xml:space="preserve"> مثله</w:t>
      </w:r>
      <w:r w:rsidRPr="00035F5B">
        <w:rPr>
          <w:rStyle w:val="libFootnotenumChar"/>
          <w:rtl/>
        </w:rPr>
        <w:t>(5)</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رجال الكشي 2</w:t>
      </w:r>
      <w:r>
        <w:rPr>
          <w:rtl/>
        </w:rPr>
        <w:t xml:space="preserve">: </w:t>
      </w:r>
      <w:r w:rsidRPr="00885EBC">
        <w:rPr>
          <w:rtl/>
        </w:rPr>
        <w:t>489 / الرقم 401</w:t>
      </w:r>
      <w:r>
        <w:rPr>
          <w:rtl/>
        </w:rPr>
        <w:t>،</w:t>
      </w:r>
      <w:r w:rsidRPr="00885EBC">
        <w:rPr>
          <w:rtl/>
        </w:rPr>
        <w:t xml:space="preserve"> وعنه في بحار الأنوار 2</w:t>
      </w:r>
      <w:r>
        <w:rPr>
          <w:rtl/>
        </w:rPr>
        <w:t xml:space="preserve">: </w:t>
      </w:r>
      <w:r w:rsidRPr="00885EBC">
        <w:rPr>
          <w:rtl/>
        </w:rPr>
        <w:t>249 / الرقم 62</w:t>
      </w:r>
      <w:r>
        <w:rPr>
          <w:rtl/>
        </w:rPr>
        <w:t>.</w:t>
      </w:r>
    </w:p>
    <w:p w:rsidR="00AE450B" w:rsidRDefault="00AE450B" w:rsidP="00AE450B">
      <w:pPr>
        <w:pStyle w:val="libFootnote0"/>
      </w:pPr>
      <w:r>
        <w:rPr>
          <w:rtl/>
        </w:rPr>
        <w:t>(</w:t>
      </w:r>
      <w:r w:rsidRPr="00885EBC">
        <w:rPr>
          <w:rtl/>
        </w:rPr>
        <w:t>2</w:t>
      </w:r>
      <w:r>
        <w:rPr>
          <w:rtl/>
        </w:rPr>
        <w:t>)</w:t>
      </w:r>
      <w:r w:rsidRPr="00885EBC">
        <w:rPr>
          <w:rtl/>
        </w:rPr>
        <w:t xml:space="preserve"> رجال الكشي 2</w:t>
      </w:r>
      <w:r>
        <w:rPr>
          <w:rtl/>
        </w:rPr>
        <w:t xml:space="preserve">: </w:t>
      </w:r>
      <w:r w:rsidRPr="00885EBC">
        <w:rPr>
          <w:rtl/>
        </w:rPr>
        <w:t>781 / الرقم 919</w:t>
      </w:r>
      <w:r>
        <w:rPr>
          <w:rtl/>
        </w:rPr>
        <w:t>،</w:t>
      </w:r>
      <w:r w:rsidRPr="00885EBC">
        <w:rPr>
          <w:rtl/>
        </w:rPr>
        <w:t xml:space="preserve"> 2</w:t>
      </w:r>
      <w:r>
        <w:rPr>
          <w:rtl/>
        </w:rPr>
        <w:t xml:space="preserve">: </w:t>
      </w:r>
      <w:r w:rsidRPr="00885EBC">
        <w:rPr>
          <w:rtl/>
        </w:rPr>
        <w:t>782 / الرقم 926</w:t>
      </w:r>
      <w:r>
        <w:rPr>
          <w:rtl/>
        </w:rPr>
        <w:t>.</w:t>
      </w:r>
    </w:p>
    <w:p w:rsidR="00AE450B" w:rsidRDefault="00AE450B" w:rsidP="00AE450B">
      <w:pPr>
        <w:pStyle w:val="libFootnote0"/>
      </w:pPr>
      <w:r>
        <w:rPr>
          <w:rtl/>
        </w:rPr>
        <w:t>(</w:t>
      </w:r>
      <w:r w:rsidRPr="00885EBC">
        <w:rPr>
          <w:rtl/>
        </w:rPr>
        <w:t>3</w:t>
      </w:r>
      <w:r>
        <w:rPr>
          <w:rtl/>
        </w:rPr>
        <w:t>)</w:t>
      </w:r>
      <w:r w:rsidRPr="00885EBC">
        <w:rPr>
          <w:rtl/>
        </w:rPr>
        <w:t xml:space="preserve"> رجال الكشي 2</w:t>
      </w:r>
      <w:r>
        <w:rPr>
          <w:rtl/>
        </w:rPr>
        <w:t xml:space="preserve">: </w:t>
      </w:r>
      <w:r w:rsidRPr="00885EBC">
        <w:rPr>
          <w:rtl/>
        </w:rPr>
        <w:t>779 / الرقم 911</w:t>
      </w:r>
      <w:r>
        <w:rPr>
          <w:rtl/>
        </w:rPr>
        <w:t>.</w:t>
      </w:r>
    </w:p>
    <w:p w:rsidR="00AE450B" w:rsidRDefault="00AE450B" w:rsidP="00AE450B">
      <w:pPr>
        <w:pStyle w:val="libFootnote0"/>
      </w:pPr>
      <w:r>
        <w:rPr>
          <w:rtl/>
        </w:rPr>
        <w:t>(</w:t>
      </w:r>
      <w:r w:rsidRPr="00885EBC">
        <w:rPr>
          <w:rtl/>
        </w:rPr>
        <w:t>4</w:t>
      </w:r>
      <w:r>
        <w:rPr>
          <w:rtl/>
        </w:rPr>
        <w:t>)</w:t>
      </w:r>
      <w:r w:rsidRPr="00885EBC">
        <w:rPr>
          <w:rtl/>
        </w:rPr>
        <w:t xml:space="preserve"> رجال الكشي 2</w:t>
      </w:r>
      <w:r>
        <w:rPr>
          <w:rtl/>
        </w:rPr>
        <w:t xml:space="preserve">: </w:t>
      </w:r>
      <w:r w:rsidRPr="00885EBC">
        <w:rPr>
          <w:rtl/>
        </w:rPr>
        <w:t>780 / الرقم 915</w:t>
      </w:r>
      <w:r>
        <w:rPr>
          <w:rtl/>
        </w:rPr>
        <w:t>.</w:t>
      </w:r>
    </w:p>
    <w:p w:rsidR="00AE450B" w:rsidRPr="00885EBC" w:rsidRDefault="00AE450B" w:rsidP="00AE450B">
      <w:pPr>
        <w:pStyle w:val="libFootnote0"/>
      </w:pPr>
      <w:r>
        <w:rPr>
          <w:rtl/>
        </w:rPr>
        <w:t>(</w:t>
      </w:r>
      <w:r w:rsidRPr="00885EBC">
        <w:rPr>
          <w:rtl/>
        </w:rPr>
        <w:t>5</w:t>
      </w:r>
      <w:r>
        <w:rPr>
          <w:rtl/>
        </w:rPr>
        <w:t>)</w:t>
      </w:r>
      <w:r w:rsidRPr="00885EBC">
        <w:rPr>
          <w:rtl/>
        </w:rPr>
        <w:t xml:space="preserve"> رجال الكشي 2</w:t>
      </w:r>
      <w:r>
        <w:rPr>
          <w:rtl/>
        </w:rPr>
        <w:t xml:space="preserve">: </w:t>
      </w:r>
      <w:r w:rsidRPr="00885EBC">
        <w:rPr>
          <w:rtl/>
        </w:rPr>
        <w:t>780 / الرقم 916</w:t>
      </w:r>
      <w:r>
        <w:rPr>
          <w:rtl/>
        </w:rPr>
        <w:t>،</w:t>
      </w:r>
      <w:r w:rsidRPr="00885EBC">
        <w:rPr>
          <w:rtl/>
        </w:rPr>
        <w:t xml:space="preserve"> وانظر 913</w:t>
      </w:r>
      <w:r>
        <w:rPr>
          <w:rtl/>
        </w:rPr>
        <w:t>،</w:t>
      </w:r>
      <w:r w:rsidRPr="00885EBC">
        <w:rPr>
          <w:rtl/>
        </w:rPr>
        <w:t xml:space="preserve"> عن أحمد بن أبي خلف قريباً منه</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وقد عدّه الشيخ في </w:t>
      </w:r>
      <w:r w:rsidRPr="00AE450B">
        <w:rPr>
          <w:rStyle w:val="libBold2Char"/>
          <w:rtl/>
        </w:rPr>
        <w:t>رجاله</w:t>
      </w:r>
      <w:r w:rsidRPr="00035F5B">
        <w:rPr>
          <w:rtl/>
        </w:rPr>
        <w:t xml:space="preserve"> من أصحاب الكاظم قائلاً</w:t>
      </w:r>
      <w:r>
        <w:rPr>
          <w:rtl/>
        </w:rPr>
        <w:t>:</w:t>
      </w:r>
      <w:r w:rsidRPr="00035F5B">
        <w:rPr>
          <w:rtl/>
        </w:rPr>
        <w:t xml:space="preserve"> من أصحاب أبي الحسن موسى</w:t>
      </w:r>
      <w:r>
        <w:rPr>
          <w:rtl/>
        </w:rPr>
        <w:t>،</w:t>
      </w:r>
      <w:r w:rsidRPr="00035F5B">
        <w:rPr>
          <w:rtl/>
        </w:rPr>
        <w:t xml:space="preserve"> مولى علي بن يقطين</w:t>
      </w:r>
      <w:r>
        <w:rPr>
          <w:rtl/>
        </w:rPr>
        <w:t>،</w:t>
      </w:r>
      <w:r w:rsidRPr="00035F5B">
        <w:rPr>
          <w:rtl/>
        </w:rPr>
        <w:t xml:space="preserve"> طعن عليه القميّون</w:t>
      </w:r>
      <w:r>
        <w:rPr>
          <w:rtl/>
        </w:rPr>
        <w:t>،</w:t>
      </w:r>
      <w:r w:rsidRPr="00035F5B">
        <w:rPr>
          <w:rtl/>
        </w:rPr>
        <w:t xml:space="preserve"> وهو عندي ثقة</w:t>
      </w:r>
      <w:r w:rsidRPr="00035F5B">
        <w:rPr>
          <w:rStyle w:val="libFootnotenumChar"/>
          <w:rtl/>
        </w:rPr>
        <w:t>(1)</w:t>
      </w:r>
      <w:r>
        <w:rPr>
          <w:rtl/>
        </w:rPr>
        <w:t>.</w:t>
      </w:r>
    </w:p>
    <w:p w:rsidR="00AE450B" w:rsidRPr="00885EBC" w:rsidRDefault="00AE450B" w:rsidP="00AE450B">
      <w:pPr>
        <w:pStyle w:val="libNormal"/>
      </w:pPr>
      <w:r w:rsidRPr="00035F5B">
        <w:rPr>
          <w:rtl/>
        </w:rPr>
        <w:t xml:space="preserve">وعنون له في </w:t>
      </w:r>
      <w:r w:rsidRPr="00AE450B">
        <w:rPr>
          <w:rStyle w:val="libBold2Char"/>
          <w:rtl/>
        </w:rPr>
        <w:t>الفهرست</w:t>
      </w:r>
      <w:r w:rsidRPr="00035F5B">
        <w:rPr>
          <w:rtl/>
        </w:rPr>
        <w:t xml:space="preserve"> قائلاً</w:t>
      </w:r>
      <w:r>
        <w:rPr>
          <w:rtl/>
        </w:rPr>
        <w:t>:</w:t>
      </w:r>
      <w:r w:rsidRPr="00035F5B">
        <w:rPr>
          <w:rtl/>
        </w:rPr>
        <w:t xml:space="preserve"> مولى آل يقطين</w:t>
      </w:r>
      <w:r>
        <w:rPr>
          <w:rtl/>
        </w:rPr>
        <w:t>.</w:t>
      </w:r>
    </w:p>
    <w:p w:rsidR="00AE450B" w:rsidRDefault="00AE450B" w:rsidP="00AE450B">
      <w:pPr>
        <w:pStyle w:val="libNormal"/>
      </w:pPr>
      <w:r w:rsidRPr="00035F5B">
        <w:rPr>
          <w:rtl/>
        </w:rPr>
        <w:t>إلى أن قال</w:t>
      </w:r>
      <w:r>
        <w:rPr>
          <w:rtl/>
        </w:rPr>
        <w:t>:</w:t>
      </w:r>
      <w:r w:rsidRPr="00035F5B">
        <w:rPr>
          <w:rtl/>
        </w:rPr>
        <w:t xml:space="preserve"> وقال أبو جعفر بن بابويه ]</w:t>
      </w:r>
      <w:r>
        <w:rPr>
          <w:rtl/>
        </w:rPr>
        <w:t xml:space="preserve"> </w:t>
      </w:r>
      <w:r w:rsidRPr="00035F5B">
        <w:rPr>
          <w:rtl/>
        </w:rPr>
        <w:t>محمد بن علي بن الحسين</w:t>
      </w:r>
      <w:r>
        <w:rPr>
          <w:rtl/>
        </w:rPr>
        <w:t xml:space="preserve"> </w:t>
      </w:r>
      <w:r w:rsidRPr="00035F5B">
        <w:rPr>
          <w:rtl/>
        </w:rPr>
        <w:t>[</w:t>
      </w:r>
      <w:r>
        <w:rPr>
          <w:rtl/>
        </w:rPr>
        <w:t>:</w:t>
      </w:r>
      <w:r w:rsidRPr="00035F5B">
        <w:rPr>
          <w:rtl/>
        </w:rPr>
        <w:t xml:space="preserve"> سمعت محمد بن الحسن بن الوليد</w:t>
      </w:r>
      <w:r>
        <w:rPr>
          <w:rtl/>
        </w:rPr>
        <w:t xml:space="preserve"> </w:t>
      </w:r>
      <w:r w:rsidRPr="00BE14BF">
        <w:rPr>
          <w:rStyle w:val="libAlaemChar"/>
          <w:rtl/>
        </w:rPr>
        <w:t>رحمه‌الله</w:t>
      </w:r>
      <w:r w:rsidRPr="00035F5B">
        <w:rPr>
          <w:rtl/>
        </w:rPr>
        <w:t xml:space="preserve"> يقول</w:t>
      </w:r>
      <w:r>
        <w:rPr>
          <w:rtl/>
        </w:rPr>
        <w:t>:</w:t>
      </w:r>
      <w:r w:rsidRPr="00035F5B">
        <w:rPr>
          <w:rtl/>
        </w:rPr>
        <w:t xml:space="preserve"> كُتب يونس بن عبد الرحمن التي هي بالروايات</w:t>
      </w:r>
      <w:r>
        <w:rPr>
          <w:rtl/>
        </w:rPr>
        <w:t>،</w:t>
      </w:r>
      <w:r w:rsidRPr="00035F5B">
        <w:rPr>
          <w:rtl/>
        </w:rPr>
        <w:t xml:space="preserve"> كلها صحيحة يعتمد عليها</w:t>
      </w:r>
      <w:r>
        <w:rPr>
          <w:rtl/>
        </w:rPr>
        <w:t>،</w:t>
      </w:r>
      <w:r w:rsidRPr="00035F5B">
        <w:rPr>
          <w:rtl/>
        </w:rPr>
        <w:t xml:space="preserve"> إلاّ ما يتفرّد به محمد بن عيسى بن عبيد</w:t>
      </w:r>
      <w:r w:rsidRPr="00035F5B">
        <w:rPr>
          <w:rStyle w:val="libFootnotenumChar"/>
          <w:rtl/>
        </w:rPr>
        <w:t>(2)</w:t>
      </w:r>
      <w:r w:rsidRPr="002804F6">
        <w:rPr>
          <w:rtl/>
        </w:rPr>
        <w:t xml:space="preserve"> </w:t>
      </w:r>
      <w:r w:rsidRPr="00035F5B">
        <w:rPr>
          <w:rtl/>
        </w:rPr>
        <w:t>عن يونس ولم يروه غيره</w:t>
      </w:r>
      <w:r>
        <w:rPr>
          <w:rtl/>
        </w:rPr>
        <w:t>،</w:t>
      </w:r>
      <w:r w:rsidRPr="00035F5B">
        <w:rPr>
          <w:rtl/>
        </w:rPr>
        <w:t xml:space="preserve"> فإنّه لا يُعتَمدُ عليه ولا يُفتَى به</w:t>
      </w:r>
      <w:r w:rsidRPr="00035F5B">
        <w:rPr>
          <w:rStyle w:val="libFootnotenumChar"/>
          <w:rtl/>
        </w:rPr>
        <w:t>(3)</w:t>
      </w:r>
      <w:r>
        <w:rPr>
          <w:rtl/>
        </w:rPr>
        <w:t>.</w:t>
      </w:r>
    </w:p>
    <w:p w:rsidR="00AE450B" w:rsidRDefault="00AE450B" w:rsidP="00AE450B">
      <w:pPr>
        <w:pStyle w:val="libNormal"/>
      </w:pPr>
      <w:r w:rsidRPr="00035F5B">
        <w:rPr>
          <w:rtl/>
        </w:rPr>
        <w:t>قال أبو عمرو الكشي</w:t>
      </w:r>
      <w:r>
        <w:rPr>
          <w:rtl/>
        </w:rPr>
        <w:t>:</w:t>
      </w:r>
      <w:r w:rsidRPr="00035F5B">
        <w:rPr>
          <w:rtl/>
        </w:rPr>
        <w:t xml:space="preserve"> فلينظر الناظر فيتعجب من هذه الأخبار التي رواها القميّون في يونس</w:t>
      </w:r>
      <w:r>
        <w:rPr>
          <w:rtl/>
        </w:rPr>
        <w:t>،</w:t>
      </w:r>
      <w:r w:rsidRPr="00035F5B">
        <w:rPr>
          <w:rtl/>
        </w:rPr>
        <w:t xml:space="preserve"> وليعلم أنّها لا تصحّ في العقل</w:t>
      </w:r>
      <w:r>
        <w:rPr>
          <w:rtl/>
        </w:rPr>
        <w:t>،</w:t>
      </w:r>
      <w:r w:rsidRPr="00035F5B">
        <w:rPr>
          <w:rtl/>
        </w:rPr>
        <w:t xml:space="preserve"> وذلك أنّ أحمد بن محمد بن عيسى</w:t>
      </w:r>
      <w:r>
        <w:rPr>
          <w:rtl/>
        </w:rPr>
        <w:t>،</w:t>
      </w:r>
      <w:r w:rsidRPr="00035F5B">
        <w:rPr>
          <w:rtl/>
        </w:rPr>
        <w:t xml:space="preserve"> وعلي بن حديد</w:t>
      </w:r>
      <w:r>
        <w:rPr>
          <w:rtl/>
        </w:rPr>
        <w:t>،</w:t>
      </w:r>
      <w:r w:rsidRPr="00035F5B">
        <w:rPr>
          <w:rtl/>
        </w:rPr>
        <w:t xml:space="preserve"> قد ذكر الفضل من رجوعهما عن الوقيعة في يونس</w:t>
      </w:r>
      <w:r>
        <w:rPr>
          <w:rtl/>
        </w:rPr>
        <w:t>،</w:t>
      </w:r>
      <w:r w:rsidRPr="00035F5B">
        <w:rPr>
          <w:rtl/>
        </w:rPr>
        <w:t xml:space="preserve"> ولعلّ هذه الروايات كانت من أحمد قبل رجوعه</w:t>
      </w:r>
      <w:r>
        <w:rPr>
          <w:rtl/>
        </w:rPr>
        <w:t>،</w:t>
      </w:r>
      <w:r w:rsidRPr="00035F5B">
        <w:rPr>
          <w:rtl/>
        </w:rPr>
        <w:t xml:space="preserve"> ومن علي مداراةً لأصحابه</w:t>
      </w:r>
      <w:r>
        <w:rPr>
          <w:rtl/>
        </w:rPr>
        <w:t>.</w:t>
      </w:r>
      <w:r w:rsidRPr="00035F5B">
        <w:rPr>
          <w:rtl/>
        </w:rPr>
        <w:t xml:space="preserve"> فأمّا يونس بن بهمن</w:t>
      </w:r>
      <w:r>
        <w:rPr>
          <w:rtl/>
        </w:rPr>
        <w:t>:</w:t>
      </w:r>
      <w:r w:rsidRPr="00035F5B">
        <w:rPr>
          <w:rtl/>
        </w:rPr>
        <w:t xml:space="preserve"> فمِمَّن كان أخذ عن يونس بن عبد الرحمن أن يُظهر له مثلبة فيحكيها عنه</w:t>
      </w:r>
      <w:r>
        <w:rPr>
          <w:rtl/>
        </w:rPr>
        <w:t>،</w:t>
      </w:r>
      <w:r w:rsidRPr="00035F5B">
        <w:rPr>
          <w:rtl/>
        </w:rPr>
        <w:t xml:space="preserve"> والعقل ينفي مثل هذا</w:t>
      </w:r>
      <w:r>
        <w:rPr>
          <w:rtl/>
        </w:rPr>
        <w:t>،</w:t>
      </w:r>
      <w:r w:rsidRPr="00035F5B">
        <w:rPr>
          <w:rtl/>
        </w:rPr>
        <w:t xml:space="preserve"> إذ ليس في طباع النّاس إظهار مساوئهم بألسنتهم على نفوسهم</w:t>
      </w:r>
      <w:r>
        <w:rPr>
          <w:rtl/>
        </w:rPr>
        <w:t>.</w:t>
      </w:r>
      <w:r w:rsidRPr="00035F5B">
        <w:rPr>
          <w:rtl/>
        </w:rPr>
        <w:t xml:space="preserve"> وأمّا حديث الحجّال الذي رواه أحمد بن محمد</w:t>
      </w:r>
      <w:r>
        <w:rPr>
          <w:rtl/>
        </w:rPr>
        <w:t>،</w:t>
      </w:r>
      <w:r w:rsidRPr="00035F5B">
        <w:rPr>
          <w:rtl/>
        </w:rPr>
        <w:t xml:space="preserve"> فإنّ أبا الحسن</w:t>
      </w:r>
      <w:r>
        <w:rPr>
          <w:rtl/>
        </w:rPr>
        <w:t xml:space="preserve"> </w:t>
      </w:r>
      <w:r w:rsidRPr="00327A0F">
        <w:rPr>
          <w:rStyle w:val="libAlaemChar"/>
          <w:rtl/>
        </w:rPr>
        <w:t>عليه‌السلام</w:t>
      </w:r>
      <w:r w:rsidRPr="00035F5B">
        <w:rPr>
          <w:rtl/>
        </w:rPr>
        <w:t xml:space="preserve"> أجلّ خطراً وأعظم قدراً من أن يسبّ أَحداً صراحاً</w:t>
      </w:r>
      <w:r>
        <w:rPr>
          <w:rtl/>
        </w:rPr>
        <w:t>،</w:t>
      </w:r>
      <w:r w:rsidRPr="00035F5B">
        <w:rPr>
          <w:rtl/>
        </w:rPr>
        <w:t xml:space="preserve"> وكذلك آباؤه</w:t>
      </w:r>
      <w:r>
        <w:rPr>
          <w:rtl/>
        </w:rPr>
        <w:t xml:space="preserve"> </w:t>
      </w:r>
      <w:r w:rsidRPr="00327A0F">
        <w:rPr>
          <w:rStyle w:val="libAlaemChar"/>
          <w:rtl/>
        </w:rPr>
        <w:t>عليهم‌السلام</w:t>
      </w:r>
      <w:r w:rsidRPr="00035F5B">
        <w:rPr>
          <w:rtl/>
        </w:rPr>
        <w:t xml:space="preserve"> من قبله وولده من بعده</w:t>
      </w:r>
      <w:r>
        <w:rPr>
          <w:rtl/>
        </w:rPr>
        <w:t>،</w:t>
      </w:r>
      <w:r w:rsidRPr="00035F5B">
        <w:rPr>
          <w:rtl/>
        </w:rPr>
        <w:t xml:space="preserve"> لأنّ الرواية عنهم بخلاف هذا</w:t>
      </w:r>
      <w:r>
        <w:rPr>
          <w:rtl/>
        </w:rPr>
        <w:t>،</w:t>
      </w:r>
      <w:r w:rsidRPr="00035F5B">
        <w:rPr>
          <w:rtl/>
        </w:rPr>
        <w:t xml:space="preserve"> إذ كانوا قد نهوا عن مثله</w:t>
      </w:r>
      <w:r>
        <w:rPr>
          <w:rtl/>
        </w:rPr>
        <w:t>،</w:t>
      </w:r>
      <w:r w:rsidRPr="00035F5B">
        <w:rPr>
          <w:rtl/>
        </w:rPr>
        <w:t xml:space="preserve"> وحثّوا على غيره ممّا فيه الزين للدين والدنيا</w:t>
      </w:r>
      <w:r w:rsidRPr="00035F5B">
        <w:rPr>
          <w:rStyle w:val="libFootnotenumChar"/>
          <w:rtl/>
        </w:rPr>
        <w:t>(4)</w:t>
      </w:r>
      <w:r>
        <w:rPr>
          <w:rtl/>
        </w:rPr>
        <w:t>.</w:t>
      </w:r>
    </w:p>
    <w:p w:rsidR="00AE450B" w:rsidRDefault="00AE450B" w:rsidP="00AE450B">
      <w:pPr>
        <w:pStyle w:val="libNormal"/>
      </w:pPr>
      <w:r w:rsidRPr="00885EBC">
        <w:rPr>
          <w:rtl/>
        </w:rPr>
        <w:t>هذا</w:t>
      </w:r>
      <w:r>
        <w:rPr>
          <w:rtl/>
        </w:rPr>
        <w:t>،</w:t>
      </w:r>
      <w:r w:rsidRPr="00885EBC">
        <w:rPr>
          <w:rtl/>
        </w:rPr>
        <w:t xml:space="preserve"> وقد حدّث محمد بن عيسى بن عبيد عن أخيه جعفر بن عيسى ما كان</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رجال الشيخ</w:t>
      </w:r>
      <w:r>
        <w:rPr>
          <w:rtl/>
        </w:rPr>
        <w:t xml:space="preserve">: </w:t>
      </w:r>
      <w:r w:rsidRPr="00885EBC">
        <w:rPr>
          <w:rtl/>
        </w:rPr>
        <w:t>368 / الرقم 5478</w:t>
      </w:r>
      <w:r>
        <w:rPr>
          <w:rtl/>
        </w:rPr>
        <w:t>.</w:t>
      </w:r>
    </w:p>
    <w:p w:rsidR="00AE450B" w:rsidRDefault="00AE450B" w:rsidP="00AE450B">
      <w:pPr>
        <w:pStyle w:val="libFootnote0"/>
      </w:pPr>
      <w:r>
        <w:rPr>
          <w:rtl/>
        </w:rPr>
        <w:t>(</w:t>
      </w:r>
      <w:r w:rsidRPr="00885EBC">
        <w:rPr>
          <w:rtl/>
        </w:rPr>
        <w:t>2</w:t>
      </w:r>
      <w:r>
        <w:rPr>
          <w:rtl/>
        </w:rPr>
        <w:t>)</w:t>
      </w:r>
      <w:r w:rsidRPr="00885EBC">
        <w:rPr>
          <w:rtl/>
        </w:rPr>
        <w:t xml:space="preserve"> تكلمنا سابقاً بعض الشيء عن العبيدي</w:t>
      </w:r>
      <w:r>
        <w:rPr>
          <w:rtl/>
        </w:rPr>
        <w:t>،</w:t>
      </w:r>
      <w:r w:rsidRPr="00885EBC">
        <w:rPr>
          <w:rtl/>
        </w:rPr>
        <w:t xml:space="preserve"> وهو راوي الخبر الأنف عن يونس فتأمل</w:t>
      </w:r>
      <w:r>
        <w:rPr>
          <w:rtl/>
        </w:rPr>
        <w:t>.</w:t>
      </w:r>
    </w:p>
    <w:p w:rsidR="00AE450B" w:rsidRDefault="00AE450B" w:rsidP="00AE450B">
      <w:pPr>
        <w:pStyle w:val="libFootnote0"/>
      </w:pPr>
      <w:r>
        <w:rPr>
          <w:rtl/>
        </w:rPr>
        <w:t>(</w:t>
      </w:r>
      <w:r w:rsidRPr="00885EBC">
        <w:rPr>
          <w:rtl/>
        </w:rPr>
        <w:t>3</w:t>
      </w:r>
      <w:r>
        <w:rPr>
          <w:rtl/>
        </w:rPr>
        <w:t>)</w:t>
      </w:r>
      <w:r w:rsidRPr="00885EBC">
        <w:rPr>
          <w:rtl/>
        </w:rPr>
        <w:t xml:space="preserve"> الفهرست</w:t>
      </w:r>
      <w:r>
        <w:rPr>
          <w:rtl/>
        </w:rPr>
        <w:t xml:space="preserve">: </w:t>
      </w:r>
      <w:r w:rsidRPr="00885EBC">
        <w:rPr>
          <w:rtl/>
        </w:rPr>
        <w:t>266 / الرقم 813</w:t>
      </w:r>
      <w:r>
        <w:rPr>
          <w:rtl/>
        </w:rPr>
        <w:t>.</w:t>
      </w:r>
    </w:p>
    <w:p w:rsidR="00AE450B" w:rsidRPr="00885EBC" w:rsidRDefault="00AE450B" w:rsidP="00AE450B">
      <w:pPr>
        <w:pStyle w:val="libFootnote0"/>
      </w:pPr>
      <w:r>
        <w:rPr>
          <w:rtl/>
        </w:rPr>
        <w:t>(</w:t>
      </w:r>
      <w:r w:rsidRPr="00885EBC">
        <w:rPr>
          <w:rtl/>
        </w:rPr>
        <w:t>4</w:t>
      </w:r>
      <w:r>
        <w:rPr>
          <w:rtl/>
        </w:rPr>
        <w:t>)</w:t>
      </w:r>
      <w:r w:rsidRPr="00885EBC">
        <w:rPr>
          <w:rtl/>
        </w:rPr>
        <w:t xml:space="preserve"> رجال الكشي 2</w:t>
      </w:r>
      <w:r>
        <w:rPr>
          <w:rtl/>
        </w:rPr>
        <w:t xml:space="preserve">: </w:t>
      </w:r>
      <w:r w:rsidRPr="00885EBC">
        <w:rPr>
          <w:rtl/>
        </w:rPr>
        <w:t>788 / الرقم 954</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يلاقيه يونس من الناس آنذاك</w:t>
      </w:r>
      <w:r>
        <w:rPr>
          <w:rtl/>
        </w:rPr>
        <w:t>،</w:t>
      </w:r>
      <w:r w:rsidRPr="00035F5B">
        <w:rPr>
          <w:rtl/>
        </w:rPr>
        <w:t xml:space="preserve"> فقال جعفر بن عيسى</w:t>
      </w:r>
      <w:r>
        <w:rPr>
          <w:rtl/>
        </w:rPr>
        <w:t>:</w:t>
      </w:r>
      <w:r w:rsidRPr="00035F5B">
        <w:rPr>
          <w:rtl/>
        </w:rPr>
        <w:t xml:space="preserve"> كُنا عند أبي الحسن الرضا</w:t>
      </w:r>
      <w:r>
        <w:rPr>
          <w:rtl/>
        </w:rPr>
        <w:t xml:space="preserve"> </w:t>
      </w:r>
      <w:r w:rsidRPr="00327A0F">
        <w:rPr>
          <w:rStyle w:val="libAlaemChar"/>
          <w:rtl/>
        </w:rPr>
        <w:t>عليه‌السلام</w:t>
      </w:r>
      <w:r w:rsidRPr="00035F5B">
        <w:rPr>
          <w:rtl/>
        </w:rPr>
        <w:t xml:space="preserve"> وعنده يونس بن عبد الرحمن إذ استأذن عليه قوم من أهل البصرة</w:t>
      </w:r>
      <w:r>
        <w:rPr>
          <w:rtl/>
        </w:rPr>
        <w:t>،</w:t>
      </w:r>
      <w:r w:rsidRPr="00035F5B">
        <w:rPr>
          <w:rtl/>
        </w:rPr>
        <w:t xml:space="preserve"> فأومئ أبو الحسن ]</w:t>
      </w:r>
      <w:r>
        <w:rPr>
          <w:rtl/>
        </w:rPr>
        <w:t xml:space="preserve"> </w:t>
      </w:r>
      <w:r w:rsidRPr="00035F5B">
        <w:rPr>
          <w:rtl/>
        </w:rPr>
        <w:t>الرضا</w:t>
      </w:r>
      <w:r>
        <w:rPr>
          <w:rtl/>
        </w:rPr>
        <w:t xml:space="preserve"> </w:t>
      </w:r>
      <w:r w:rsidRPr="00035F5B">
        <w:rPr>
          <w:rtl/>
        </w:rPr>
        <w:t>[ إلى يونس</w:t>
      </w:r>
      <w:r>
        <w:rPr>
          <w:rtl/>
        </w:rPr>
        <w:t>:</w:t>
      </w:r>
      <w:r w:rsidRPr="00035F5B">
        <w:rPr>
          <w:rtl/>
        </w:rPr>
        <w:t xml:space="preserve"> </w:t>
      </w:r>
      <w:r w:rsidRPr="00124F01">
        <w:rPr>
          <w:rtl/>
        </w:rPr>
        <w:t>ادخل البيت</w:t>
      </w:r>
      <w:r>
        <w:rPr>
          <w:rtl/>
        </w:rPr>
        <w:t xml:space="preserve"> </w:t>
      </w:r>
      <w:r w:rsidRPr="00035F5B">
        <w:rPr>
          <w:rtl/>
        </w:rPr>
        <w:t>فإذا بيت مسبل عليه ستر</w:t>
      </w:r>
      <w:r>
        <w:rPr>
          <w:rtl/>
        </w:rPr>
        <w:t xml:space="preserve"> </w:t>
      </w:r>
      <w:r w:rsidRPr="00124F01">
        <w:rPr>
          <w:rtl/>
        </w:rPr>
        <w:t>وإيّاك أن تتحرّك حتّى يؤذنَ لك</w:t>
      </w:r>
      <w:r>
        <w:rPr>
          <w:rtl/>
        </w:rPr>
        <w:t>.</w:t>
      </w:r>
      <w:r w:rsidRPr="00035F5B">
        <w:rPr>
          <w:rtl/>
        </w:rPr>
        <w:t xml:space="preserve"> فدخل البصريّون وأكثروا من الوقيعة والقول في يونس</w:t>
      </w:r>
      <w:r>
        <w:rPr>
          <w:rtl/>
        </w:rPr>
        <w:t>،</w:t>
      </w:r>
      <w:r w:rsidRPr="00035F5B">
        <w:rPr>
          <w:rtl/>
        </w:rPr>
        <w:t xml:space="preserve"> وأبو الحسن مطرق</w:t>
      </w:r>
      <w:r>
        <w:rPr>
          <w:rtl/>
        </w:rPr>
        <w:t>،</w:t>
      </w:r>
      <w:r w:rsidRPr="00035F5B">
        <w:rPr>
          <w:rtl/>
        </w:rPr>
        <w:t xml:space="preserve"> حتّى إذا أكثروا وقاموا فودّعوا وخرجوا</w:t>
      </w:r>
      <w:r>
        <w:rPr>
          <w:rtl/>
        </w:rPr>
        <w:t>:</w:t>
      </w:r>
      <w:r w:rsidRPr="00035F5B">
        <w:rPr>
          <w:rtl/>
        </w:rPr>
        <w:t xml:space="preserve"> أذن ليونس بالخروج</w:t>
      </w:r>
      <w:r>
        <w:rPr>
          <w:rtl/>
        </w:rPr>
        <w:t>،</w:t>
      </w:r>
      <w:r w:rsidRPr="00035F5B">
        <w:rPr>
          <w:rtl/>
        </w:rPr>
        <w:t xml:space="preserve"> فخرج باكياً فقال</w:t>
      </w:r>
      <w:r>
        <w:rPr>
          <w:rtl/>
        </w:rPr>
        <w:t>:</w:t>
      </w:r>
      <w:r w:rsidRPr="00035F5B">
        <w:rPr>
          <w:rtl/>
        </w:rPr>
        <w:t xml:space="preserve"> جعلني الله فداك</w:t>
      </w:r>
      <w:r>
        <w:rPr>
          <w:rtl/>
        </w:rPr>
        <w:t>،</w:t>
      </w:r>
      <w:r w:rsidRPr="00035F5B">
        <w:rPr>
          <w:rtl/>
        </w:rPr>
        <w:t xml:space="preserve"> أنا أحامي عن هذه المقالة وهذه حالي عند أصحابي</w:t>
      </w:r>
      <w:r>
        <w:rPr>
          <w:rtl/>
        </w:rPr>
        <w:t xml:space="preserve"> </w:t>
      </w:r>
      <w:r w:rsidRPr="00035F5B">
        <w:rPr>
          <w:rtl/>
        </w:rPr>
        <w:t>!! فقال له أبو الحسن</w:t>
      </w:r>
      <w:r>
        <w:rPr>
          <w:rtl/>
        </w:rPr>
        <w:t xml:space="preserve"> </w:t>
      </w:r>
      <w:r w:rsidRPr="00327A0F">
        <w:rPr>
          <w:rStyle w:val="libAlaemChar"/>
          <w:rtl/>
        </w:rPr>
        <w:t>عليه‌السلام</w:t>
      </w:r>
      <w:r>
        <w:rPr>
          <w:rtl/>
        </w:rPr>
        <w:t>:</w:t>
      </w:r>
      <w:r w:rsidRPr="00035F5B">
        <w:rPr>
          <w:rtl/>
        </w:rPr>
        <w:t xml:space="preserve"> </w:t>
      </w:r>
      <w:r w:rsidRPr="00124F01">
        <w:rPr>
          <w:rtl/>
        </w:rPr>
        <w:t>يا يونس</w:t>
      </w:r>
      <w:r>
        <w:rPr>
          <w:rtl/>
        </w:rPr>
        <w:t>،</w:t>
      </w:r>
      <w:r w:rsidRPr="00124F01">
        <w:rPr>
          <w:rtl/>
        </w:rPr>
        <w:t xml:space="preserve"> وما عليك ممّا يقولون إذا كان إمامك عنك راضياً</w:t>
      </w:r>
      <w:r>
        <w:rPr>
          <w:rtl/>
        </w:rPr>
        <w:t>،</w:t>
      </w:r>
      <w:r w:rsidRPr="00124F01">
        <w:rPr>
          <w:rtl/>
        </w:rPr>
        <w:t xml:space="preserve"> يا يونس حدّث الناس بما يعرفون</w:t>
      </w:r>
      <w:r>
        <w:rPr>
          <w:rtl/>
        </w:rPr>
        <w:t>،</w:t>
      </w:r>
      <w:r w:rsidRPr="00124F01">
        <w:rPr>
          <w:rtl/>
        </w:rPr>
        <w:t xml:space="preserve"> واتركهم ممّا لا يعرفون</w:t>
      </w:r>
      <w:r>
        <w:rPr>
          <w:rtl/>
        </w:rPr>
        <w:t>،</w:t>
      </w:r>
      <w:r w:rsidRPr="00124F01">
        <w:rPr>
          <w:rtl/>
        </w:rPr>
        <w:t xml:space="preserve"> كأنّك تريد أن تكذب على الله في عرشه</w:t>
      </w:r>
      <w:r>
        <w:rPr>
          <w:rtl/>
        </w:rPr>
        <w:t>.</w:t>
      </w:r>
      <w:r w:rsidRPr="00124F01">
        <w:rPr>
          <w:rtl/>
        </w:rPr>
        <w:t xml:space="preserve"> يا يونس وما عليك أن لو كان في يدك اليمنى درّة ثمّ قال الناس</w:t>
      </w:r>
      <w:r>
        <w:rPr>
          <w:rtl/>
        </w:rPr>
        <w:t>:</w:t>
      </w:r>
      <w:r w:rsidRPr="00124F01">
        <w:rPr>
          <w:rtl/>
        </w:rPr>
        <w:t xml:space="preserve"> بعرة</w:t>
      </w:r>
      <w:r>
        <w:rPr>
          <w:rtl/>
        </w:rPr>
        <w:t>،</w:t>
      </w:r>
      <w:r w:rsidRPr="00124F01">
        <w:rPr>
          <w:rtl/>
        </w:rPr>
        <w:t xml:space="preserve"> أو بعرة فقال الناس</w:t>
      </w:r>
      <w:r>
        <w:rPr>
          <w:rtl/>
        </w:rPr>
        <w:t>:</w:t>
      </w:r>
      <w:r w:rsidRPr="00124F01">
        <w:rPr>
          <w:rtl/>
        </w:rPr>
        <w:t xml:space="preserve"> درة</w:t>
      </w:r>
      <w:r>
        <w:rPr>
          <w:rtl/>
        </w:rPr>
        <w:t>،</w:t>
      </w:r>
      <w:r w:rsidRPr="00124F01">
        <w:rPr>
          <w:rtl/>
        </w:rPr>
        <w:t xml:space="preserve"> هل ينفعك ذلك شيئاً</w:t>
      </w:r>
      <w:r>
        <w:rPr>
          <w:rtl/>
        </w:rPr>
        <w:t>؟</w:t>
      </w:r>
    </w:p>
    <w:p w:rsidR="00AE450B" w:rsidRDefault="00AE450B" w:rsidP="00AE450B">
      <w:pPr>
        <w:pStyle w:val="libNormal"/>
      </w:pPr>
      <w:r w:rsidRPr="00885EBC">
        <w:rPr>
          <w:rtl/>
        </w:rPr>
        <w:t>فقلت</w:t>
      </w:r>
      <w:r>
        <w:rPr>
          <w:rtl/>
        </w:rPr>
        <w:t>:</w:t>
      </w:r>
      <w:r w:rsidRPr="00885EBC">
        <w:rPr>
          <w:rtl/>
        </w:rPr>
        <w:t xml:space="preserve"> لا</w:t>
      </w:r>
      <w:r>
        <w:rPr>
          <w:rtl/>
        </w:rPr>
        <w:t>.</w:t>
      </w:r>
    </w:p>
    <w:p w:rsidR="00AE450B" w:rsidRDefault="00AE450B" w:rsidP="00AE450B">
      <w:pPr>
        <w:pStyle w:val="libNormal"/>
      </w:pPr>
      <w:r w:rsidRPr="00035F5B">
        <w:rPr>
          <w:rtl/>
        </w:rPr>
        <w:t>فقال</w:t>
      </w:r>
      <w:r>
        <w:rPr>
          <w:rtl/>
        </w:rPr>
        <w:t>:</w:t>
      </w:r>
      <w:r w:rsidRPr="00035F5B">
        <w:rPr>
          <w:rtl/>
        </w:rPr>
        <w:t xml:space="preserve"> </w:t>
      </w:r>
      <w:r w:rsidRPr="00124F01">
        <w:rPr>
          <w:rtl/>
        </w:rPr>
        <w:t>هكذا أنت يا يونس</w:t>
      </w:r>
      <w:r>
        <w:rPr>
          <w:rtl/>
        </w:rPr>
        <w:t>،</w:t>
      </w:r>
      <w:r w:rsidRPr="00124F01">
        <w:rPr>
          <w:rtl/>
        </w:rPr>
        <w:t xml:space="preserve"> إذا كنت على الصواب وكان إمامك عنك راضيا لم يضرك ما قال الناس</w:t>
      </w:r>
      <w:r w:rsidRPr="00035F5B">
        <w:rPr>
          <w:rStyle w:val="libFootnotenumChar"/>
          <w:rtl/>
        </w:rPr>
        <w:t>(1)</w:t>
      </w:r>
      <w:r>
        <w:rPr>
          <w:rtl/>
        </w:rPr>
        <w:t>.</w:t>
      </w:r>
    </w:p>
    <w:p w:rsidR="00AE450B" w:rsidRDefault="00AE450B" w:rsidP="00AE450B">
      <w:pPr>
        <w:pStyle w:val="libNormal"/>
      </w:pPr>
      <w:r w:rsidRPr="00885EBC">
        <w:rPr>
          <w:rtl/>
        </w:rPr>
        <w:t>وعن أبي جعفر البصري</w:t>
      </w:r>
      <w:r>
        <w:rPr>
          <w:rtl/>
        </w:rPr>
        <w:t xml:space="preserve"> </w:t>
      </w:r>
      <w:r w:rsidRPr="00885EBC">
        <w:rPr>
          <w:rtl/>
        </w:rPr>
        <w:t>وكان ثقةً فاضلاً صالحاً</w:t>
      </w:r>
      <w:r>
        <w:rPr>
          <w:rtl/>
        </w:rPr>
        <w:t xml:space="preserve"> </w:t>
      </w:r>
      <w:r w:rsidRPr="00885EBC">
        <w:rPr>
          <w:rtl/>
        </w:rPr>
        <w:t>قال</w:t>
      </w:r>
      <w:r>
        <w:rPr>
          <w:rtl/>
        </w:rPr>
        <w:t>:</w:t>
      </w:r>
      <w:r w:rsidRPr="00885EBC">
        <w:rPr>
          <w:rtl/>
        </w:rPr>
        <w:t xml:space="preserve"> دخلت مع يونس بن عبد الرحمن على الرضا فشكى إليه ما يلقي من أصحابه من الوقيعة</w:t>
      </w:r>
      <w:r>
        <w:rPr>
          <w:rtl/>
        </w:rPr>
        <w:t>؟</w:t>
      </w:r>
    </w:p>
    <w:p w:rsidR="00AE450B" w:rsidRDefault="00AE450B" w:rsidP="00AE450B">
      <w:pPr>
        <w:pStyle w:val="libNormal"/>
      </w:pPr>
      <w:r w:rsidRPr="00035F5B">
        <w:rPr>
          <w:rtl/>
        </w:rPr>
        <w:t>فقال الرضا</w:t>
      </w:r>
      <w:r>
        <w:rPr>
          <w:rtl/>
        </w:rPr>
        <w:t xml:space="preserve"> </w:t>
      </w:r>
      <w:r w:rsidRPr="00327A0F">
        <w:rPr>
          <w:rStyle w:val="libAlaemChar"/>
          <w:rtl/>
        </w:rPr>
        <w:t>عليه‌السلام</w:t>
      </w:r>
      <w:r>
        <w:rPr>
          <w:rtl/>
        </w:rPr>
        <w:t>:</w:t>
      </w:r>
      <w:r w:rsidRPr="00035F5B">
        <w:rPr>
          <w:rtl/>
        </w:rPr>
        <w:t xml:space="preserve"> </w:t>
      </w:r>
      <w:r w:rsidRPr="00124F01">
        <w:rPr>
          <w:rtl/>
        </w:rPr>
        <w:t>دارِهِمْ فإنّ عقولهم لا تبلغ</w:t>
      </w:r>
      <w:r w:rsidRPr="00035F5B">
        <w:rPr>
          <w:rStyle w:val="libFootnotenumChar"/>
          <w:rtl/>
        </w:rPr>
        <w:t>(2)</w:t>
      </w:r>
      <w:r w:rsidRPr="00BD315F">
        <w:rPr>
          <w:rtl/>
        </w:rPr>
        <w:t>.</w:t>
      </w:r>
    </w:p>
    <w:p w:rsidR="00AE450B" w:rsidRDefault="00AE450B" w:rsidP="00AE450B">
      <w:pPr>
        <w:pStyle w:val="libNormal"/>
      </w:pPr>
      <w:r w:rsidRPr="00035F5B">
        <w:rPr>
          <w:rtl/>
        </w:rPr>
        <w:t>وعن الفضل بن شاذان</w:t>
      </w:r>
      <w:r>
        <w:rPr>
          <w:rtl/>
        </w:rPr>
        <w:t>،</w:t>
      </w:r>
      <w:r w:rsidRPr="00035F5B">
        <w:rPr>
          <w:rtl/>
        </w:rPr>
        <w:t xml:space="preserve"> قال</w:t>
      </w:r>
      <w:r>
        <w:rPr>
          <w:rtl/>
        </w:rPr>
        <w:t>:</w:t>
      </w:r>
      <w:r w:rsidRPr="00035F5B">
        <w:rPr>
          <w:rtl/>
        </w:rPr>
        <w:t xml:space="preserve"> حدّثني عبد العزيز بن المهتدي</w:t>
      </w:r>
      <w:r>
        <w:rPr>
          <w:rtl/>
        </w:rPr>
        <w:t xml:space="preserve"> </w:t>
      </w:r>
      <w:r w:rsidRPr="00035F5B">
        <w:rPr>
          <w:rtl/>
        </w:rPr>
        <w:t>وكان خيرَ قمّيٍّ رأيته</w:t>
      </w:r>
      <w:r>
        <w:rPr>
          <w:rtl/>
        </w:rPr>
        <w:t>،</w:t>
      </w:r>
      <w:r w:rsidRPr="00035F5B">
        <w:rPr>
          <w:rtl/>
        </w:rPr>
        <w:t xml:space="preserve"> وكان وكيل الرضا</w:t>
      </w:r>
      <w:r>
        <w:rPr>
          <w:rtl/>
        </w:rPr>
        <w:t xml:space="preserve"> </w:t>
      </w:r>
      <w:r w:rsidRPr="00327A0F">
        <w:rPr>
          <w:rStyle w:val="libAlaemChar"/>
          <w:rtl/>
        </w:rPr>
        <w:t>عليه‌السلام</w:t>
      </w:r>
      <w:r w:rsidRPr="00035F5B">
        <w:rPr>
          <w:rtl/>
        </w:rPr>
        <w:t xml:space="preserve"> وخاصته</w:t>
      </w:r>
      <w:r>
        <w:rPr>
          <w:rtl/>
        </w:rPr>
        <w:t xml:space="preserve"> </w:t>
      </w:r>
      <w:r w:rsidRPr="00035F5B">
        <w:rPr>
          <w:rtl/>
        </w:rPr>
        <w:t>فقال</w:t>
      </w:r>
      <w:r>
        <w:rPr>
          <w:rtl/>
        </w:rPr>
        <w:t>:</w:t>
      </w:r>
      <w:r w:rsidRPr="00035F5B">
        <w:rPr>
          <w:rtl/>
        </w:rPr>
        <w:t xml:space="preserve"> إنِّي سألته</w:t>
      </w:r>
      <w:r>
        <w:rPr>
          <w:rtl/>
        </w:rPr>
        <w:t xml:space="preserve"> </w:t>
      </w:r>
      <w:r w:rsidRPr="00327A0F">
        <w:rPr>
          <w:rStyle w:val="libAlaemChar"/>
          <w:rtl/>
        </w:rPr>
        <w:t>عليه‌السلام</w:t>
      </w:r>
      <w:r w:rsidRPr="00035F5B">
        <w:rPr>
          <w:rtl/>
        </w:rPr>
        <w:t xml:space="preserve"> فقلت</w:t>
      </w:r>
      <w:r>
        <w:rPr>
          <w:rtl/>
        </w:rPr>
        <w:t>:</w:t>
      </w:r>
      <w:r w:rsidRPr="00035F5B">
        <w:rPr>
          <w:rtl/>
        </w:rPr>
        <w:t xml:space="preserve"> إنِّي لا أقدر على لقائك في كلّ وقت</w:t>
      </w:r>
      <w:r>
        <w:rPr>
          <w:rtl/>
        </w:rPr>
        <w:t>،</w:t>
      </w:r>
      <w:r w:rsidRPr="00035F5B">
        <w:rPr>
          <w:rtl/>
        </w:rPr>
        <w:t xml:space="preserve"> فعن من آخذ معالم ديني</w:t>
      </w:r>
      <w:r>
        <w:rPr>
          <w:rtl/>
        </w:rPr>
        <w:t>؟</w:t>
      </w:r>
      <w:r w:rsidRPr="00035F5B">
        <w:rPr>
          <w:rtl/>
        </w:rPr>
        <w:t xml:space="preserve"> فقال</w:t>
      </w:r>
      <w:r>
        <w:rPr>
          <w:rtl/>
        </w:rPr>
        <w:t>:</w:t>
      </w:r>
      <w:r w:rsidRPr="00035F5B">
        <w:rPr>
          <w:rtl/>
        </w:rPr>
        <w:t xml:space="preserve"> </w:t>
      </w:r>
      <w:r w:rsidRPr="00124F01">
        <w:rPr>
          <w:rtl/>
        </w:rPr>
        <w:t xml:space="preserve">خذ من يونس بن </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رجال الكشي 2</w:t>
      </w:r>
      <w:r>
        <w:rPr>
          <w:rtl/>
        </w:rPr>
        <w:t xml:space="preserve">: </w:t>
      </w:r>
      <w:r w:rsidRPr="00885EBC">
        <w:rPr>
          <w:rtl/>
        </w:rPr>
        <w:t>781 / الرقم 924</w:t>
      </w:r>
      <w:r>
        <w:rPr>
          <w:rtl/>
        </w:rPr>
        <w:t>.</w:t>
      </w:r>
    </w:p>
    <w:p w:rsidR="00AE450B" w:rsidRPr="00885EBC" w:rsidRDefault="00AE450B" w:rsidP="00AE450B">
      <w:pPr>
        <w:pStyle w:val="libFootnote0"/>
      </w:pPr>
      <w:r>
        <w:rPr>
          <w:rtl/>
        </w:rPr>
        <w:t>(</w:t>
      </w:r>
      <w:r w:rsidRPr="00885EBC">
        <w:rPr>
          <w:rtl/>
        </w:rPr>
        <w:t>2</w:t>
      </w:r>
      <w:r>
        <w:rPr>
          <w:rtl/>
        </w:rPr>
        <w:t>)</w:t>
      </w:r>
      <w:r w:rsidRPr="00885EBC">
        <w:rPr>
          <w:rtl/>
        </w:rPr>
        <w:t xml:space="preserve"> رجال الكشي 2</w:t>
      </w:r>
      <w:r>
        <w:rPr>
          <w:rtl/>
        </w:rPr>
        <w:t xml:space="preserve">: </w:t>
      </w:r>
      <w:r w:rsidRPr="00885EBC">
        <w:rPr>
          <w:rtl/>
        </w:rPr>
        <w:t>783 / الرقم 929</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عبد الرحمن</w:t>
      </w:r>
      <w:r w:rsidRPr="00035F5B">
        <w:rPr>
          <w:rStyle w:val="libFootnotenumChar"/>
          <w:rtl/>
        </w:rPr>
        <w:t>(1)</w:t>
      </w:r>
      <w:r w:rsidRPr="00BD315F">
        <w:rPr>
          <w:rtl/>
        </w:rPr>
        <w:t>.</w:t>
      </w:r>
    </w:p>
    <w:p w:rsidR="00AE450B" w:rsidRDefault="00AE450B" w:rsidP="00AE450B">
      <w:pPr>
        <w:pStyle w:val="libNormal"/>
      </w:pPr>
      <w:r w:rsidRPr="00035F5B">
        <w:rPr>
          <w:rtl/>
        </w:rPr>
        <w:t>وهذه منزلةٌ عظيمة ليونس</w:t>
      </w:r>
      <w:r>
        <w:rPr>
          <w:rtl/>
        </w:rPr>
        <w:t>،</w:t>
      </w:r>
      <w:r w:rsidRPr="00035F5B">
        <w:rPr>
          <w:rtl/>
        </w:rPr>
        <w:t xml:space="preserve"> ونحوه عند الكشّيّ عن الحسن بن علي بن يقطين</w:t>
      </w:r>
      <w:r w:rsidRPr="00035F5B">
        <w:rPr>
          <w:rStyle w:val="libFootnotenumChar"/>
          <w:rtl/>
        </w:rPr>
        <w:t>(2)</w:t>
      </w:r>
      <w:r>
        <w:rPr>
          <w:rtl/>
        </w:rPr>
        <w:t>.</w:t>
      </w:r>
    </w:p>
    <w:p w:rsidR="00AE450B" w:rsidRDefault="00AE450B" w:rsidP="00AE450B">
      <w:pPr>
        <w:pStyle w:val="libNormal"/>
      </w:pPr>
      <w:r w:rsidRPr="00885EBC">
        <w:rPr>
          <w:rtl/>
        </w:rPr>
        <w:t>فمن كان هذا حاله</w:t>
      </w:r>
      <w:r>
        <w:rPr>
          <w:rtl/>
        </w:rPr>
        <w:t>،</w:t>
      </w:r>
      <w:r w:rsidRPr="00885EBC">
        <w:rPr>
          <w:rtl/>
        </w:rPr>
        <w:t xml:space="preserve"> فهل من مُبَرِّر للتوقف فيما يرويه</w:t>
      </w:r>
      <w:r>
        <w:rPr>
          <w:rtl/>
        </w:rPr>
        <w:t>،</w:t>
      </w:r>
      <w:r w:rsidRPr="00885EBC">
        <w:rPr>
          <w:rtl/>
        </w:rPr>
        <w:t xml:space="preserve"> بدعوى ما يتفرد به محمد بن عيسى بن عبيد عن يونس وأنّه غير صحيح</w:t>
      </w:r>
      <w:r>
        <w:rPr>
          <w:rtl/>
        </w:rPr>
        <w:t>؟</w:t>
      </w:r>
      <w:r w:rsidRPr="00885EBC">
        <w:rPr>
          <w:rtl/>
        </w:rPr>
        <w:t>! في حين عرفت حال محمد بن عيسى واعتباره عند الإمامين الهادي والعسكري</w:t>
      </w:r>
      <w:r>
        <w:rPr>
          <w:rtl/>
        </w:rPr>
        <w:t>،</w:t>
      </w:r>
      <w:r w:rsidRPr="00885EBC">
        <w:rPr>
          <w:rtl/>
        </w:rPr>
        <w:t xml:space="preserve"> وعرفت ما جاء في أخبار في يونس بن عبد الرحمن وأنّ ما عنده هو الحقِّ كلّه</w:t>
      </w:r>
      <w:r>
        <w:rPr>
          <w:rtl/>
        </w:rPr>
        <w:t>.</w:t>
      </w:r>
    </w:p>
    <w:p w:rsidR="00AE450B" w:rsidRDefault="00AE450B" w:rsidP="00AE450B">
      <w:pPr>
        <w:pStyle w:val="libNormal"/>
      </w:pPr>
      <w:r w:rsidRPr="00885EBC">
        <w:rPr>
          <w:rtl/>
        </w:rPr>
        <w:t>كان غرضنا من سرد هذه الأخبار التنبيه على حقيقة أنّ كثيراً من الشيعة قد لا تبلغ عقولهم مقاصد الأئمة</w:t>
      </w:r>
      <w:r>
        <w:rPr>
          <w:rtl/>
        </w:rPr>
        <w:t xml:space="preserve"> </w:t>
      </w:r>
      <w:r w:rsidRPr="00327A0F">
        <w:rPr>
          <w:rStyle w:val="libAlaemChar"/>
          <w:rtl/>
        </w:rPr>
        <w:t>عليهم‌السلام</w:t>
      </w:r>
      <w:r w:rsidRPr="00885EBC">
        <w:rPr>
          <w:rtl/>
        </w:rPr>
        <w:t xml:space="preserve"> المطوية في أحاديثهم الشريفة</w:t>
      </w:r>
      <w:r>
        <w:rPr>
          <w:rtl/>
        </w:rPr>
        <w:t>،</w:t>
      </w:r>
      <w:r w:rsidRPr="00885EBC">
        <w:rPr>
          <w:rtl/>
        </w:rPr>
        <w:t xml:space="preserve"> ومن هنا يسهل للبعض رمي الآخرين بالغلوّ</w:t>
      </w:r>
      <w:r>
        <w:rPr>
          <w:rtl/>
        </w:rPr>
        <w:t>.</w:t>
      </w:r>
    </w:p>
    <w:p w:rsidR="00AE450B" w:rsidRDefault="00AE450B" w:rsidP="00AE450B">
      <w:pPr>
        <w:pStyle w:val="libNormal"/>
      </w:pPr>
      <w:r w:rsidRPr="00885EBC">
        <w:rPr>
          <w:rtl/>
        </w:rPr>
        <w:t>وقد يمكننا مرة أخرى تبرير تشدد علماء قم بالقول</w:t>
      </w:r>
      <w:r>
        <w:rPr>
          <w:rtl/>
        </w:rPr>
        <w:t>:</w:t>
      </w:r>
      <w:r w:rsidRPr="00885EBC">
        <w:rPr>
          <w:rtl/>
        </w:rPr>
        <w:t xml:space="preserve"> إنهم كانوا يخافون على عقول بعض الشيعة من تلك الأخبار الصحيحة التي لا تدركها عقولهم</w:t>
      </w:r>
      <w:r>
        <w:rPr>
          <w:rtl/>
        </w:rPr>
        <w:t>،</w:t>
      </w:r>
      <w:r w:rsidRPr="00885EBC">
        <w:rPr>
          <w:rtl/>
        </w:rPr>
        <w:t xml:space="preserve"> وعلى سبيل المثال فإنّ بعض الطعون في محمد بن سنان قد قيلت في حقه من قبل القدماء</w:t>
      </w:r>
      <w:r>
        <w:rPr>
          <w:rtl/>
        </w:rPr>
        <w:t xml:space="preserve"> </w:t>
      </w:r>
      <w:r w:rsidRPr="00885EBC">
        <w:rPr>
          <w:rtl/>
        </w:rPr>
        <w:t>لا بسبب ضعفه</w:t>
      </w:r>
      <w:r>
        <w:rPr>
          <w:rtl/>
        </w:rPr>
        <w:t>،</w:t>
      </w:r>
      <w:r w:rsidRPr="00885EBC">
        <w:rPr>
          <w:rtl/>
        </w:rPr>
        <w:t xml:space="preserve"> بل لأنّه لم يلتزم بهذه القاعدة</w:t>
      </w:r>
      <w:r>
        <w:rPr>
          <w:rtl/>
        </w:rPr>
        <w:t>؛</w:t>
      </w:r>
      <w:r w:rsidRPr="00885EBC">
        <w:rPr>
          <w:rtl/>
        </w:rPr>
        <w:t xml:space="preserve"> ويروي عن المعصومين أخباراً صحيحة صعبة إدراكها من بعض الشيعة وهذا منهي عنه في الشرع حسبما تقدم</w:t>
      </w:r>
      <w:r>
        <w:rPr>
          <w:rtl/>
        </w:rPr>
        <w:t>.</w:t>
      </w:r>
    </w:p>
    <w:p w:rsidR="00AE450B" w:rsidRDefault="00AE450B" w:rsidP="00AE450B">
      <w:pPr>
        <w:pStyle w:val="libNormal"/>
      </w:pPr>
      <w:r w:rsidRPr="00885EBC">
        <w:rPr>
          <w:rtl/>
        </w:rPr>
        <w:t>وبالجملة</w:t>
      </w:r>
      <w:r>
        <w:rPr>
          <w:rtl/>
        </w:rPr>
        <w:t>:</w:t>
      </w:r>
      <w:r w:rsidRPr="00885EBC">
        <w:rPr>
          <w:rtl/>
        </w:rPr>
        <w:t xml:space="preserve"> فيمكن تبرير تشدد القميين هو خوفهم على عقول بعض الشيعة</w:t>
      </w:r>
      <w:r>
        <w:rPr>
          <w:rtl/>
        </w:rPr>
        <w:t>،</w:t>
      </w:r>
      <w:r w:rsidRPr="00885EBC">
        <w:rPr>
          <w:rtl/>
        </w:rPr>
        <w:t xml:space="preserve"> وإن هذا كان أحد أسباب تشددهم علاوة على الأسباب الأخرى التي ذكرناها والظروف القاهرة التي كانوا يعيشون فيها</w:t>
      </w:r>
      <w:r>
        <w:rPr>
          <w:rtl/>
        </w:rPr>
        <w:t>،</w:t>
      </w:r>
      <w:r w:rsidRPr="00885EBC">
        <w:rPr>
          <w:rtl/>
        </w:rPr>
        <w:t xml:space="preserve"> وهذا التشدد قد أفرز إفراطاً سلبياً في الحكم على الرواة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رجال الكشي 2</w:t>
      </w:r>
      <w:r>
        <w:rPr>
          <w:rtl/>
        </w:rPr>
        <w:t xml:space="preserve">: </w:t>
      </w:r>
      <w:r w:rsidRPr="00885EBC">
        <w:rPr>
          <w:rtl/>
        </w:rPr>
        <w:t>779 / الرقم 910</w:t>
      </w:r>
      <w:r>
        <w:rPr>
          <w:rtl/>
        </w:rPr>
        <w:t>.</w:t>
      </w:r>
    </w:p>
    <w:p w:rsidR="00AE450B" w:rsidRPr="00885EBC" w:rsidRDefault="00AE450B" w:rsidP="00AE450B">
      <w:pPr>
        <w:pStyle w:val="libFootnote0"/>
      </w:pPr>
      <w:r>
        <w:rPr>
          <w:rtl/>
        </w:rPr>
        <w:t>(</w:t>
      </w:r>
      <w:r w:rsidRPr="00885EBC">
        <w:rPr>
          <w:rtl/>
        </w:rPr>
        <w:t>2</w:t>
      </w:r>
      <w:r>
        <w:rPr>
          <w:rtl/>
        </w:rPr>
        <w:t>)</w:t>
      </w:r>
      <w:r w:rsidRPr="00885EBC">
        <w:rPr>
          <w:rtl/>
        </w:rPr>
        <w:t xml:space="preserve"> رجال الكشي 2</w:t>
      </w:r>
      <w:r>
        <w:rPr>
          <w:rtl/>
        </w:rPr>
        <w:t xml:space="preserve">: </w:t>
      </w:r>
      <w:r w:rsidRPr="00885EBC">
        <w:rPr>
          <w:rtl/>
        </w:rPr>
        <w:t>784 / الرقم 935</w:t>
      </w:r>
      <w:r>
        <w:rPr>
          <w:rtl/>
        </w:rPr>
        <w:t>،</w:t>
      </w:r>
      <w:r w:rsidRPr="00885EBC">
        <w:rPr>
          <w:rtl/>
        </w:rPr>
        <w:t xml:space="preserve"> معجم رجال الحديث 21</w:t>
      </w:r>
      <w:r>
        <w:rPr>
          <w:rtl/>
        </w:rPr>
        <w:t xml:space="preserve">: </w:t>
      </w:r>
      <w:r w:rsidRPr="00885EBC">
        <w:rPr>
          <w:rtl/>
        </w:rPr>
        <w:t>209</w:t>
      </w:r>
      <w:r>
        <w:rPr>
          <w:rtl/>
        </w:rPr>
        <w:t>.</w:t>
      </w:r>
    </w:p>
    <w:p w:rsidR="00AE450B" w:rsidRDefault="00AE450B" w:rsidP="00AE450B">
      <w:pPr>
        <w:pStyle w:val="libNormal"/>
      </w:pPr>
      <w:r>
        <w:rPr>
          <w:rtl/>
        </w:rPr>
        <w:br w:type="page"/>
      </w:r>
    </w:p>
    <w:p w:rsidR="00AE450B" w:rsidRDefault="00AE450B" w:rsidP="00AE450B">
      <w:pPr>
        <w:pStyle w:val="Heading3"/>
      </w:pPr>
      <w:bookmarkStart w:id="42" w:name="15"/>
      <w:bookmarkStart w:id="43" w:name="_Toc369514490"/>
      <w:bookmarkStart w:id="44" w:name="_Toc396900306"/>
      <w:r w:rsidRPr="00885EBC">
        <w:rPr>
          <w:rtl/>
        </w:rPr>
        <w:lastRenderedPageBreak/>
        <w:t>نماذج أخرى من تشدد القُمِّيين</w:t>
      </w:r>
      <w:r>
        <w:rPr>
          <w:rtl/>
        </w:rPr>
        <w:t>:</w:t>
      </w:r>
      <w:bookmarkEnd w:id="42"/>
      <w:bookmarkEnd w:id="43"/>
      <w:bookmarkEnd w:id="44"/>
    </w:p>
    <w:p w:rsidR="00AE450B" w:rsidRDefault="00AE450B" w:rsidP="00AE450B">
      <w:pPr>
        <w:pStyle w:val="libNormal"/>
      </w:pPr>
      <w:r w:rsidRPr="00885EBC">
        <w:rPr>
          <w:rtl/>
        </w:rPr>
        <w:t>والآن لنرجع تارة أُخرى إلى جروح القميّين وحال بعض من اتّهموا بالغلو</w:t>
      </w:r>
      <w:r>
        <w:rPr>
          <w:rtl/>
        </w:rPr>
        <w:t>،</w:t>
      </w:r>
      <w:r w:rsidRPr="00885EBC">
        <w:rPr>
          <w:rtl/>
        </w:rPr>
        <w:t xml:space="preserve"> لنرى هل حقّاً أنَّ من اتُّهم بالغلوِّ هو غال</w:t>
      </w:r>
      <w:r>
        <w:rPr>
          <w:rtl/>
        </w:rPr>
        <w:t>،</w:t>
      </w:r>
      <w:r w:rsidRPr="00885EBC">
        <w:rPr>
          <w:rtl/>
        </w:rPr>
        <w:t xml:space="preserve"> أم أنَّ ذلك قد ابتنى على مقدِّمات غير صحيحة</w:t>
      </w:r>
      <w:r>
        <w:rPr>
          <w:rtl/>
        </w:rPr>
        <w:t>.</w:t>
      </w:r>
    </w:p>
    <w:p w:rsidR="00AE450B" w:rsidRDefault="00AE450B" w:rsidP="00AE450B">
      <w:pPr>
        <w:pStyle w:val="libNormal"/>
      </w:pPr>
      <w:r w:rsidRPr="00AE450B">
        <w:rPr>
          <w:rStyle w:val="libBold2Char"/>
          <w:rtl/>
        </w:rPr>
        <w:t>*</w:t>
      </w:r>
      <w:r w:rsidRPr="00035F5B">
        <w:rPr>
          <w:rtl/>
        </w:rPr>
        <w:t xml:space="preserve"> قال </w:t>
      </w:r>
      <w:r w:rsidRPr="00AE450B">
        <w:rPr>
          <w:rStyle w:val="libBold2Char"/>
          <w:rtl/>
        </w:rPr>
        <w:t>ابن الغضائري</w:t>
      </w:r>
      <w:r>
        <w:rPr>
          <w:rtl/>
        </w:rPr>
        <w:t>:</w:t>
      </w:r>
      <w:r w:rsidRPr="00035F5B">
        <w:rPr>
          <w:rtl/>
        </w:rPr>
        <w:t xml:space="preserve"> محمّد بن أورمة</w:t>
      </w:r>
      <w:r>
        <w:rPr>
          <w:rtl/>
        </w:rPr>
        <w:t>،</w:t>
      </w:r>
      <w:r w:rsidRPr="00035F5B">
        <w:rPr>
          <w:rtl/>
        </w:rPr>
        <w:t xml:space="preserve"> أبو جعفر القمّي</w:t>
      </w:r>
      <w:r>
        <w:rPr>
          <w:rtl/>
        </w:rPr>
        <w:t>،</w:t>
      </w:r>
      <w:r w:rsidRPr="00035F5B">
        <w:rPr>
          <w:rtl/>
        </w:rPr>
        <w:t xml:space="preserve"> اتَّهمه القميّون بالغلوّ</w:t>
      </w:r>
      <w:r>
        <w:rPr>
          <w:rtl/>
        </w:rPr>
        <w:t>،</w:t>
      </w:r>
      <w:r w:rsidRPr="00035F5B">
        <w:rPr>
          <w:rtl/>
        </w:rPr>
        <w:t xml:space="preserve"> وحديُثُه نقيُّ لا فساد فيه</w:t>
      </w:r>
      <w:r>
        <w:rPr>
          <w:rtl/>
        </w:rPr>
        <w:t>،</w:t>
      </w:r>
      <w:r w:rsidRPr="00035F5B">
        <w:rPr>
          <w:rtl/>
        </w:rPr>
        <w:t xml:space="preserve"> ولم أر شيئاً ينسب إليه</w:t>
      </w:r>
      <w:r>
        <w:rPr>
          <w:rtl/>
        </w:rPr>
        <w:t>،</w:t>
      </w:r>
      <w:r w:rsidRPr="00035F5B">
        <w:rPr>
          <w:rtl/>
        </w:rPr>
        <w:t xml:space="preserve"> تضطرب في النفس إلاّ أوراقاً في تفسير الباطن</w:t>
      </w:r>
      <w:r>
        <w:rPr>
          <w:rtl/>
        </w:rPr>
        <w:t>،</w:t>
      </w:r>
      <w:r w:rsidRPr="00035F5B">
        <w:rPr>
          <w:rtl/>
        </w:rPr>
        <w:t xml:space="preserve"> وما يليق بحديثه</w:t>
      </w:r>
      <w:r>
        <w:rPr>
          <w:rtl/>
        </w:rPr>
        <w:t>،</w:t>
      </w:r>
      <w:r w:rsidRPr="00035F5B">
        <w:rPr>
          <w:rtl/>
        </w:rPr>
        <w:t xml:space="preserve"> وأظنها موضوعة عليه</w:t>
      </w:r>
      <w:r>
        <w:rPr>
          <w:rtl/>
        </w:rPr>
        <w:t>.</w:t>
      </w:r>
      <w:r w:rsidRPr="00035F5B">
        <w:rPr>
          <w:rtl/>
        </w:rPr>
        <w:t xml:space="preserve"> ورأيت كتاباً خرج من أبي الحسن علي بن محمد ]</w:t>
      </w:r>
      <w:r>
        <w:rPr>
          <w:rtl/>
        </w:rPr>
        <w:t xml:space="preserve"> </w:t>
      </w:r>
      <w:r w:rsidRPr="00035F5B">
        <w:rPr>
          <w:rtl/>
        </w:rPr>
        <w:t>الهادي</w:t>
      </w:r>
      <w:r>
        <w:rPr>
          <w:rtl/>
        </w:rPr>
        <w:t xml:space="preserve"> </w:t>
      </w:r>
      <w:r w:rsidRPr="00035F5B">
        <w:rPr>
          <w:rtl/>
        </w:rPr>
        <w:t>[ إلى القميين في براءته ممّا قذف به ]</w:t>
      </w:r>
      <w:r>
        <w:rPr>
          <w:rtl/>
        </w:rPr>
        <w:t xml:space="preserve"> </w:t>
      </w:r>
      <w:r w:rsidRPr="00035F5B">
        <w:rPr>
          <w:rtl/>
        </w:rPr>
        <w:t>وحسن عقيدته</w:t>
      </w:r>
      <w:r>
        <w:rPr>
          <w:rtl/>
        </w:rPr>
        <w:t>،</w:t>
      </w:r>
      <w:r w:rsidRPr="00035F5B">
        <w:rPr>
          <w:rtl/>
        </w:rPr>
        <w:t xml:space="preserve"> وقرب</w:t>
      </w:r>
      <w:r>
        <w:rPr>
          <w:rtl/>
        </w:rPr>
        <w:t xml:space="preserve"> </w:t>
      </w:r>
      <w:r w:rsidRPr="00035F5B">
        <w:rPr>
          <w:rtl/>
        </w:rPr>
        <w:t>[ منزلته</w:t>
      </w:r>
      <w:r>
        <w:rPr>
          <w:rtl/>
        </w:rPr>
        <w:t>،</w:t>
      </w:r>
      <w:r w:rsidRPr="00035F5B">
        <w:rPr>
          <w:rtl/>
        </w:rPr>
        <w:t xml:space="preserve"> وقد حدّثني الحسن بن محمد بن بندار القمّي</w:t>
      </w:r>
      <w:r>
        <w:rPr>
          <w:rtl/>
        </w:rPr>
        <w:t>،</w:t>
      </w:r>
      <w:r w:rsidRPr="00035F5B">
        <w:rPr>
          <w:rtl/>
        </w:rPr>
        <w:t xml:space="preserve"> قال</w:t>
      </w:r>
      <w:r>
        <w:rPr>
          <w:rtl/>
        </w:rPr>
        <w:t>:</w:t>
      </w:r>
      <w:r w:rsidRPr="00035F5B">
        <w:rPr>
          <w:rtl/>
        </w:rPr>
        <w:t xml:space="preserve"> سمعت مشايخي يقولون</w:t>
      </w:r>
      <w:r>
        <w:rPr>
          <w:rtl/>
        </w:rPr>
        <w:t>:</w:t>
      </w:r>
      <w:r w:rsidRPr="00035F5B">
        <w:rPr>
          <w:rtl/>
        </w:rPr>
        <w:t xml:space="preserve"> إنّ محمّد بن أورمة لمّا طعن عليه بالغلوّ ]</w:t>
      </w:r>
      <w:r>
        <w:rPr>
          <w:rtl/>
        </w:rPr>
        <w:t xml:space="preserve"> </w:t>
      </w:r>
      <w:r w:rsidRPr="00035F5B">
        <w:rPr>
          <w:rtl/>
        </w:rPr>
        <w:t>اتّفقت</w:t>
      </w:r>
      <w:r>
        <w:rPr>
          <w:rtl/>
        </w:rPr>
        <w:t xml:space="preserve"> </w:t>
      </w:r>
      <w:r w:rsidRPr="00035F5B">
        <w:rPr>
          <w:rtl/>
        </w:rPr>
        <w:t>[ الأشاعرة ليقتلوه</w:t>
      </w:r>
      <w:r>
        <w:rPr>
          <w:rtl/>
        </w:rPr>
        <w:t>،</w:t>
      </w:r>
      <w:r w:rsidRPr="00035F5B">
        <w:rPr>
          <w:rtl/>
        </w:rPr>
        <w:t xml:space="preserve"> فوجدوه يصلّي اللّيل من أوّله إلى آخره ليالٍ عديدة فتوقفوا عن اعتقادهم</w:t>
      </w:r>
      <w:r w:rsidRPr="00035F5B">
        <w:rPr>
          <w:rStyle w:val="libFootnotenumChar"/>
          <w:rtl/>
        </w:rPr>
        <w:t>(1)</w:t>
      </w:r>
      <w:r>
        <w:rPr>
          <w:rtl/>
        </w:rPr>
        <w:t>.</w:t>
      </w:r>
    </w:p>
    <w:p w:rsidR="00AE450B" w:rsidRDefault="00AE450B" w:rsidP="00AE450B">
      <w:pPr>
        <w:pStyle w:val="libNormal"/>
      </w:pPr>
      <w:r w:rsidRPr="00035F5B">
        <w:rPr>
          <w:rtl/>
        </w:rPr>
        <w:t xml:space="preserve">وقال </w:t>
      </w:r>
      <w:r w:rsidRPr="00AE450B">
        <w:rPr>
          <w:rStyle w:val="libBold2Char"/>
          <w:rtl/>
        </w:rPr>
        <w:t>النجاشي</w:t>
      </w:r>
      <w:r>
        <w:rPr>
          <w:rtl/>
        </w:rPr>
        <w:t>:</w:t>
      </w:r>
      <w:r w:rsidRPr="00035F5B">
        <w:rPr>
          <w:rtl/>
        </w:rPr>
        <w:t xml:space="preserve"> محمد بن أورمة</w:t>
      </w:r>
      <w:r>
        <w:rPr>
          <w:rtl/>
        </w:rPr>
        <w:t>،</w:t>
      </w:r>
      <w:r w:rsidRPr="00035F5B">
        <w:rPr>
          <w:rtl/>
        </w:rPr>
        <w:t xml:space="preserve"> أبو جعفر القمي</w:t>
      </w:r>
      <w:r>
        <w:rPr>
          <w:rtl/>
        </w:rPr>
        <w:t>،</w:t>
      </w:r>
      <w:r w:rsidRPr="00035F5B">
        <w:rPr>
          <w:rtl/>
        </w:rPr>
        <w:t xml:space="preserve"> ذكره القميّون وغمزوا عليه ورموه بالغلوّ حتّى دُسَّ عليه من يفتك به</w:t>
      </w:r>
      <w:r>
        <w:rPr>
          <w:rtl/>
        </w:rPr>
        <w:t>،</w:t>
      </w:r>
      <w:r w:rsidRPr="00035F5B">
        <w:rPr>
          <w:rtl/>
        </w:rPr>
        <w:t xml:space="preserve"> فوجده يصلي من أوّل اللّيل إلى آخره</w:t>
      </w:r>
      <w:r>
        <w:rPr>
          <w:rtl/>
        </w:rPr>
        <w:t>،</w:t>
      </w:r>
      <w:r w:rsidRPr="00035F5B">
        <w:rPr>
          <w:rtl/>
        </w:rPr>
        <w:t xml:space="preserve"> فتوقفوا عنه</w:t>
      </w:r>
      <w:r>
        <w:rPr>
          <w:rtl/>
        </w:rPr>
        <w:t>.</w:t>
      </w:r>
      <w:r w:rsidRPr="00035F5B">
        <w:rPr>
          <w:rtl/>
        </w:rPr>
        <w:t xml:space="preserve"> وحكى جماعة من شيوخ القميّين عن ابن الوليد أنّه قال</w:t>
      </w:r>
      <w:r>
        <w:rPr>
          <w:rtl/>
        </w:rPr>
        <w:t>:</w:t>
      </w:r>
      <w:r w:rsidRPr="00035F5B">
        <w:rPr>
          <w:rtl/>
        </w:rPr>
        <w:t xml:space="preserve"> محمد بن أورمة طعن عليه بالغلوّ</w:t>
      </w:r>
      <w:r>
        <w:rPr>
          <w:rtl/>
        </w:rPr>
        <w:t>،</w:t>
      </w:r>
      <w:r w:rsidRPr="00035F5B">
        <w:rPr>
          <w:rtl/>
        </w:rPr>
        <w:t xml:space="preserve"> وكلّ ما كان في كتبه مما وجد في كتب الحسين بن سعيد وغيره فَقُلْ بِهِ</w:t>
      </w:r>
      <w:r>
        <w:rPr>
          <w:rtl/>
        </w:rPr>
        <w:t>،</w:t>
      </w:r>
      <w:r w:rsidRPr="00035F5B">
        <w:rPr>
          <w:rtl/>
        </w:rPr>
        <w:t xml:space="preserve"> وما تفرّد به فلا تعتمده</w:t>
      </w:r>
      <w:r>
        <w:rPr>
          <w:rtl/>
        </w:rPr>
        <w:t>،</w:t>
      </w:r>
      <w:r w:rsidRPr="00035F5B">
        <w:rPr>
          <w:rtl/>
        </w:rPr>
        <w:t xml:space="preserve"> وقال بعض أصحابنا</w:t>
      </w:r>
      <w:r>
        <w:rPr>
          <w:rtl/>
        </w:rPr>
        <w:t>:</w:t>
      </w:r>
      <w:r w:rsidRPr="00035F5B">
        <w:rPr>
          <w:rtl/>
        </w:rPr>
        <w:t xml:space="preserve"> إنّه رأى توقيعاً من أبي الحسن الثالث إلى أهل قمّ في معنى محمد بن أورمة وبراءته ممّا قذف به</w:t>
      </w:r>
      <w:r>
        <w:rPr>
          <w:rtl/>
        </w:rPr>
        <w:t>،</w:t>
      </w:r>
      <w:r w:rsidRPr="00035F5B">
        <w:rPr>
          <w:rtl/>
        </w:rPr>
        <w:t xml:space="preserve"> وكتبه صحاح إلاّ كتاباً ينسب إليه ترجمته تفسير الباطن فإنّه مخلّط</w:t>
      </w:r>
      <w:r>
        <w:rPr>
          <w:rtl/>
        </w:rPr>
        <w:t>.</w:t>
      </w:r>
      <w:r w:rsidRPr="00035F5B">
        <w:rPr>
          <w:rtl/>
        </w:rPr>
        <w:t>..</w:t>
      </w:r>
      <w:r w:rsidRPr="002804F6">
        <w:rPr>
          <w:rtl/>
        </w:rPr>
        <w:t xml:space="preserve"> </w:t>
      </w:r>
      <w:r w:rsidRPr="00035F5B">
        <w:rPr>
          <w:rStyle w:val="libFootnotenumChar"/>
          <w:rtl/>
        </w:rPr>
        <w:t>(2)</w:t>
      </w:r>
      <w:r>
        <w:rPr>
          <w:rtl/>
        </w:rPr>
        <w:t>.</w:t>
      </w:r>
    </w:p>
    <w:p w:rsidR="00AE450B" w:rsidRDefault="00AE450B" w:rsidP="00AE450B">
      <w:pPr>
        <w:pStyle w:val="libNormal"/>
      </w:pPr>
      <w:r w:rsidRPr="00035F5B">
        <w:rPr>
          <w:rtl/>
        </w:rPr>
        <w:t xml:space="preserve">وقال </w:t>
      </w:r>
      <w:r w:rsidRPr="00AE450B">
        <w:rPr>
          <w:rStyle w:val="libBold2Char"/>
          <w:rtl/>
        </w:rPr>
        <w:t>الشيخ</w:t>
      </w:r>
      <w:r w:rsidRPr="00035F5B">
        <w:rPr>
          <w:rtl/>
        </w:rPr>
        <w:t xml:space="preserve"> في </w:t>
      </w:r>
      <w:r w:rsidRPr="00AE450B">
        <w:rPr>
          <w:rStyle w:val="libBold2Char"/>
          <w:rtl/>
        </w:rPr>
        <w:t>الفهرست</w:t>
      </w:r>
      <w:r>
        <w:rPr>
          <w:rtl/>
        </w:rPr>
        <w:t>:.</w:t>
      </w:r>
      <w:r w:rsidRPr="00035F5B">
        <w:rPr>
          <w:rtl/>
        </w:rPr>
        <w:t>.. قال محمد بن علي بن الحسين ]</w:t>
      </w:r>
      <w:r>
        <w:rPr>
          <w:rtl/>
        </w:rPr>
        <w:t xml:space="preserve"> </w:t>
      </w:r>
      <w:r w:rsidRPr="00035F5B">
        <w:rPr>
          <w:rtl/>
        </w:rPr>
        <w:t>بن بابويه</w:t>
      </w:r>
      <w:r>
        <w:rPr>
          <w:rtl/>
        </w:rPr>
        <w:t xml:space="preserve"> </w:t>
      </w:r>
      <w:r w:rsidRPr="00035F5B">
        <w:rPr>
          <w:rtl/>
        </w:rPr>
        <w:t>[</w:t>
      </w:r>
      <w:r>
        <w:rPr>
          <w:rtl/>
        </w:rPr>
        <w:t>:</w:t>
      </w:r>
      <w:r w:rsidRPr="00035F5B">
        <w:rPr>
          <w:rtl/>
        </w:rPr>
        <w:t xml:space="preserve"> محمد بن أورمة طعن عليه بالغلوّ</w:t>
      </w:r>
      <w:r>
        <w:rPr>
          <w:rtl/>
        </w:rPr>
        <w:t>،</w:t>
      </w:r>
      <w:r w:rsidRPr="00035F5B">
        <w:rPr>
          <w:rtl/>
        </w:rPr>
        <w:t xml:space="preserve"> فكلّ ما كان في كتبه ممّا يوجد في كتب </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رجال ابن الغضائري</w:t>
      </w:r>
      <w:r>
        <w:rPr>
          <w:rtl/>
        </w:rPr>
        <w:t xml:space="preserve">: </w:t>
      </w:r>
      <w:r w:rsidRPr="00885EBC">
        <w:rPr>
          <w:rtl/>
        </w:rPr>
        <w:t>93 / ت 133</w:t>
      </w:r>
      <w:r>
        <w:rPr>
          <w:rtl/>
        </w:rPr>
        <w:t>،</w:t>
      </w:r>
      <w:r w:rsidRPr="00885EBC">
        <w:rPr>
          <w:rtl/>
        </w:rPr>
        <w:t xml:space="preserve"> وانظر مجمع الرجال 5</w:t>
      </w:r>
      <w:r>
        <w:rPr>
          <w:rtl/>
        </w:rPr>
        <w:t xml:space="preserve">: </w:t>
      </w:r>
      <w:r w:rsidRPr="00885EBC">
        <w:rPr>
          <w:rtl/>
        </w:rPr>
        <w:t>160</w:t>
      </w:r>
      <w:r>
        <w:rPr>
          <w:rtl/>
        </w:rPr>
        <w:t>.</w:t>
      </w:r>
    </w:p>
    <w:p w:rsidR="00AE450B" w:rsidRPr="00885EBC" w:rsidRDefault="00AE450B" w:rsidP="00AE450B">
      <w:pPr>
        <w:pStyle w:val="libFootnote0"/>
      </w:pPr>
      <w:r>
        <w:rPr>
          <w:rtl/>
        </w:rPr>
        <w:t>(</w:t>
      </w:r>
      <w:r w:rsidRPr="00885EBC">
        <w:rPr>
          <w:rtl/>
        </w:rPr>
        <w:t>2</w:t>
      </w:r>
      <w:r>
        <w:rPr>
          <w:rtl/>
        </w:rPr>
        <w:t>)</w:t>
      </w:r>
      <w:r w:rsidRPr="00885EBC">
        <w:rPr>
          <w:rtl/>
        </w:rPr>
        <w:t xml:space="preserve"> فهرست مصنفات أصحابنا المعروف برجال النجاشي</w:t>
      </w:r>
      <w:r>
        <w:rPr>
          <w:rtl/>
        </w:rPr>
        <w:t xml:space="preserve">: </w:t>
      </w:r>
      <w:r w:rsidRPr="00885EBC">
        <w:rPr>
          <w:rtl/>
        </w:rPr>
        <w:t>329 / الترجمة 891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الحسين بن سعيد وغيره فإنّه يعتمد عليه و</w:t>
      </w:r>
      <w:r>
        <w:rPr>
          <w:rtl/>
        </w:rPr>
        <w:t xml:space="preserve"> </w:t>
      </w:r>
      <w:r w:rsidRPr="00035F5B">
        <w:rPr>
          <w:rtl/>
        </w:rPr>
        <w:t>يُفتى به</w:t>
      </w:r>
      <w:r>
        <w:rPr>
          <w:rtl/>
        </w:rPr>
        <w:t>،</w:t>
      </w:r>
      <w:r w:rsidRPr="00035F5B">
        <w:rPr>
          <w:rtl/>
        </w:rPr>
        <w:t xml:space="preserve"> وكلّ ما تفرّد به لم يجز العمل عليه ولا يعتمد</w:t>
      </w:r>
      <w:r w:rsidRPr="00035F5B">
        <w:rPr>
          <w:rStyle w:val="libFootnotenumChar"/>
          <w:rtl/>
        </w:rPr>
        <w:t>(1)</w:t>
      </w:r>
      <w:r>
        <w:rPr>
          <w:rtl/>
        </w:rPr>
        <w:t>.</w:t>
      </w:r>
    </w:p>
    <w:p w:rsidR="00AE450B" w:rsidRDefault="00AE450B" w:rsidP="00AE450B">
      <w:pPr>
        <w:pStyle w:val="libNormal"/>
      </w:pPr>
      <w:r w:rsidRPr="00035F5B">
        <w:rPr>
          <w:rtl/>
        </w:rPr>
        <w:t>فتأمّل في كلام القميّين فإنّهم كانوا يخافون أن يكون ابن أورمة من الغلاة الباطنية الذين يعتقدون أن الصلاة والزكاة والحج وصوم رمضان</w:t>
      </w:r>
      <w:r>
        <w:rPr>
          <w:rtl/>
        </w:rPr>
        <w:t>،</w:t>
      </w:r>
      <w:r w:rsidRPr="00035F5B">
        <w:rPr>
          <w:rtl/>
        </w:rPr>
        <w:t xml:space="preserve"> كلُّ منها إنّما هو رجل</w:t>
      </w:r>
      <w:r>
        <w:rPr>
          <w:rtl/>
        </w:rPr>
        <w:t>،</w:t>
      </w:r>
      <w:r w:rsidRPr="00035F5B">
        <w:rPr>
          <w:rtl/>
        </w:rPr>
        <w:t xml:space="preserve"> بل كلّ فريضة فرضها الله تبارك وتعالى على عباده هو رجل</w:t>
      </w:r>
      <w:r>
        <w:rPr>
          <w:rtl/>
        </w:rPr>
        <w:t>،</w:t>
      </w:r>
      <w:r w:rsidRPr="00035F5B">
        <w:rPr>
          <w:rtl/>
        </w:rPr>
        <w:t xml:space="preserve"> وقد أشار الإمام الصادق</w:t>
      </w:r>
      <w:r>
        <w:rPr>
          <w:rtl/>
        </w:rPr>
        <w:t xml:space="preserve"> </w:t>
      </w:r>
      <w:r w:rsidRPr="00327A0F">
        <w:rPr>
          <w:rStyle w:val="libAlaemChar"/>
          <w:rtl/>
        </w:rPr>
        <w:t>عليه‌السلام</w:t>
      </w:r>
      <w:r w:rsidRPr="00035F5B">
        <w:rPr>
          <w:rtl/>
        </w:rPr>
        <w:t xml:space="preserve"> في جواب كتاب للمفضل بن عمر</w:t>
      </w:r>
      <w:r>
        <w:rPr>
          <w:rtl/>
        </w:rPr>
        <w:t>،</w:t>
      </w:r>
      <w:r w:rsidRPr="00035F5B">
        <w:rPr>
          <w:rtl/>
        </w:rPr>
        <w:t xml:space="preserve"> جاء فيه</w:t>
      </w:r>
      <w:r>
        <w:rPr>
          <w:rtl/>
        </w:rPr>
        <w:t>:</w:t>
      </w:r>
      <w:r w:rsidRPr="00035F5B">
        <w:rPr>
          <w:rtl/>
        </w:rPr>
        <w:t xml:space="preserve"> </w:t>
      </w:r>
      <w:r w:rsidRPr="00124F01">
        <w:rPr>
          <w:rtl/>
        </w:rPr>
        <w:t>وأن من عرف ذلك الرجل فقد اكتفى بعلمه من غير عمل</w:t>
      </w:r>
      <w:r>
        <w:rPr>
          <w:rtl/>
        </w:rPr>
        <w:t>.</w:t>
      </w:r>
      <w:r w:rsidRPr="00124F01">
        <w:rPr>
          <w:rtl/>
        </w:rPr>
        <w:t>.. وأنّ من عرف ذلك وثبت في قلبه جاز أن يتهاون</w:t>
      </w:r>
      <w:r>
        <w:rPr>
          <w:rtl/>
        </w:rPr>
        <w:t>،</w:t>
      </w:r>
      <w:r w:rsidRPr="00124F01">
        <w:rPr>
          <w:rtl/>
        </w:rPr>
        <w:t xml:space="preserve"> وليس عليه أن يجتهد في العمل</w:t>
      </w:r>
      <w:r>
        <w:rPr>
          <w:rtl/>
        </w:rPr>
        <w:t>،</w:t>
      </w:r>
      <w:r w:rsidRPr="00124F01">
        <w:rPr>
          <w:rtl/>
        </w:rPr>
        <w:t xml:space="preserve"> وزعموا أنّهم إذا عرفوا ذلك الرجل فقد قبلت منهم هذه الحدود لوقتها وإن هم لم يعملوا بها</w:t>
      </w:r>
      <w:r>
        <w:rPr>
          <w:rtl/>
        </w:rPr>
        <w:t>.</w:t>
      </w:r>
      <w:r w:rsidRPr="00124F01">
        <w:rPr>
          <w:rtl/>
        </w:rPr>
        <w:t>..</w:t>
      </w:r>
      <w:r>
        <w:rPr>
          <w:rtl/>
        </w:rPr>
        <w:t>،</w:t>
      </w:r>
      <w:r w:rsidRPr="00124F01">
        <w:rPr>
          <w:rtl/>
        </w:rPr>
        <w:t xml:space="preserve"> فأُخبرك أنّه من كان يدين الله بهذه الصفة التي كَتَبْتَ تسألُني عنها فهو عندي مشرك بالله بيّن الشرك</w:t>
      </w:r>
      <w:r>
        <w:rPr>
          <w:rtl/>
        </w:rPr>
        <w:t>،</w:t>
      </w:r>
      <w:r w:rsidRPr="00124F01">
        <w:rPr>
          <w:rtl/>
        </w:rPr>
        <w:t xml:space="preserve"> لا شك فيه</w:t>
      </w:r>
      <w:r w:rsidRPr="00035F5B">
        <w:rPr>
          <w:rStyle w:val="libFootnotenumChar"/>
          <w:rtl/>
        </w:rPr>
        <w:t>(2)</w:t>
      </w:r>
      <w:r>
        <w:rPr>
          <w:rtl/>
        </w:rPr>
        <w:t>.</w:t>
      </w:r>
    </w:p>
    <w:p w:rsidR="00AE450B" w:rsidRDefault="00AE450B" w:rsidP="00AE450B">
      <w:pPr>
        <w:pStyle w:val="libNormal"/>
      </w:pPr>
      <w:r w:rsidRPr="00885EBC">
        <w:rPr>
          <w:rtl/>
        </w:rPr>
        <w:t>بلى إنّ هناك روايات تشير إلى أنّ الأعمال متوقفة على الاعتقاد بإمامة الأئمة</w:t>
      </w:r>
      <w:r>
        <w:rPr>
          <w:rtl/>
        </w:rPr>
        <w:t>،</w:t>
      </w:r>
      <w:r w:rsidRPr="00885EBC">
        <w:rPr>
          <w:rtl/>
        </w:rPr>
        <w:t xml:space="preserve"> وأنّ الصلاة والصوم والحج لا تقبل إلاّ بولايتهم</w:t>
      </w:r>
      <w:r>
        <w:rPr>
          <w:rtl/>
        </w:rPr>
        <w:t>،</w:t>
      </w:r>
      <w:r w:rsidRPr="00885EBC">
        <w:rPr>
          <w:rtl/>
        </w:rPr>
        <w:t xml:space="preserve"> لكن هذا لا يعني أنّهم لو تولوا الأئمّة لسقطت عنهم الصلاة والصيام والحج</w:t>
      </w:r>
      <w:r>
        <w:rPr>
          <w:rtl/>
        </w:rPr>
        <w:t>،</w:t>
      </w:r>
      <w:r w:rsidRPr="00885EBC">
        <w:rPr>
          <w:rtl/>
        </w:rPr>
        <w:t xml:space="preserve"> فالولاية هو شرط قبول الأعمال لا سقوط الأحكام</w:t>
      </w:r>
      <w:r>
        <w:rPr>
          <w:rtl/>
        </w:rPr>
        <w:t>،</w:t>
      </w:r>
      <w:r w:rsidRPr="00885EBC">
        <w:rPr>
          <w:rtl/>
        </w:rPr>
        <w:t xml:space="preserve"> ومن خلاله يتضح الفرق بين الشيعي والمغالي</w:t>
      </w:r>
      <w:r>
        <w:rPr>
          <w:rtl/>
        </w:rPr>
        <w:t>.</w:t>
      </w:r>
    </w:p>
    <w:p w:rsidR="00AE450B" w:rsidRDefault="00AE450B" w:rsidP="00AE450B">
      <w:pPr>
        <w:pStyle w:val="libNormal"/>
      </w:pPr>
      <w:r w:rsidRPr="00035F5B">
        <w:rPr>
          <w:rtl/>
        </w:rPr>
        <w:t>فلو كان الغلوّ عندهم بهذا المعنى فلا اختلاف بين المسلمين في أنّه كفر</w:t>
      </w:r>
      <w:r>
        <w:rPr>
          <w:rtl/>
        </w:rPr>
        <w:t>،</w:t>
      </w:r>
      <w:r w:rsidRPr="00035F5B">
        <w:rPr>
          <w:rtl/>
        </w:rPr>
        <w:t xml:space="preserve"> قال المجلسي الأوّل</w:t>
      </w:r>
      <w:r>
        <w:rPr>
          <w:rtl/>
        </w:rPr>
        <w:t>:</w:t>
      </w:r>
      <w:r w:rsidRPr="00035F5B">
        <w:rPr>
          <w:rtl/>
        </w:rPr>
        <w:t xml:space="preserve"> واعلم أنّ الظاهر أنّ ابن عيسى أخرج جماعة من قُمّ باعتبار روايتهم عن الضعفاء وإيراد المراسيل في كتبهم</w:t>
      </w:r>
      <w:r>
        <w:rPr>
          <w:rtl/>
        </w:rPr>
        <w:t>،</w:t>
      </w:r>
      <w:r w:rsidRPr="00035F5B">
        <w:rPr>
          <w:rtl/>
        </w:rPr>
        <w:t xml:space="preserve"> وكان اجتهاداً منه في ذلك</w:t>
      </w:r>
      <w:r>
        <w:rPr>
          <w:rtl/>
        </w:rPr>
        <w:t>،</w:t>
      </w:r>
      <w:r w:rsidRPr="00035F5B">
        <w:rPr>
          <w:rtl/>
        </w:rPr>
        <w:t xml:space="preserve"> وكان الجماعة يروون للتأييد</w:t>
      </w:r>
      <w:r w:rsidRPr="00035F5B">
        <w:rPr>
          <w:rStyle w:val="libFootnotenumChar"/>
          <w:rtl/>
        </w:rPr>
        <w:t>(3)</w:t>
      </w:r>
      <w:r>
        <w:rPr>
          <w:rtl/>
        </w:rPr>
        <w:t>،</w:t>
      </w:r>
      <w:r w:rsidRPr="00035F5B">
        <w:rPr>
          <w:rtl/>
        </w:rPr>
        <w:t xml:space="preserve"> ولكنّها في الكتب المعتبرة</w:t>
      </w:r>
      <w:r>
        <w:rPr>
          <w:rtl/>
        </w:rPr>
        <w:t>،</w:t>
      </w:r>
      <w:r w:rsidRPr="00035F5B">
        <w:rPr>
          <w:rtl/>
        </w:rPr>
        <w:t xml:space="preserve"> والظاهر خطأ ابن </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الفهرست</w:t>
      </w:r>
      <w:r>
        <w:rPr>
          <w:rtl/>
        </w:rPr>
        <w:t xml:space="preserve">: </w:t>
      </w:r>
      <w:r w:rsidRPr="00885EBC">
        <w:rPr>
          <w:rtl/>
        </w:rPr>
        <w:t>202 / الترجمة 620</w:t>
      </w:r>
      <w:r>
        <w:rPr>
          <w:rtl/>
        </w:rPr>
        <w:t>.</w:t>
      </w:r>
    </w:p>
    <w:p w:rsidR="00AE450B" w:rsidRDefault="00AE450B" w:rsidP="00AE450B">
      <w:pPr>
        <w:pStyle w:val="libFootnote0"/>
      </w:pPr>
      <w:r>
        <w:rPr>
          <w:rtl/>
        </w:rPr>
        <w:t>(</w:t>
      </w:r>
      <w:r w:rsidRPr="00885EBC">
        <w:rPr>
          <w:rtl/>
        </w:rPr>
        <w:t>2</w:t>
      </w:r>
      <w:r>
        <w:rPr>
          <w:rtl/>
        </w:rPr>
        <w:t>)</w:t>
      </w:r>
      <w:r w:rsidRPr="00885EBC">
        <w:rPr>
          <w:rtl/>
        </w:rPr>
        <w:t xml:space="preserve"> بصائر الدرجات</w:t>
      </w:r>
      <w:r>
        <w:rPr>
          <w:rtl/>
        </w:rPr>
        <w:t xml:space="preserve">: </w:t>
      </w:r>
      <w:r w:rsidRPr="00885EBC">
        <w:rPr>
          <w:rtl/>
        </w:rPr>
        <w:t>546 / ح 1</w:t>
      </w:r>
      <w:r>
        <w:rPr>
          <w:rtl/>
        </w:rPr>
        <w:t>.</w:t>
      </w:r>
      <w:r w:rsidRPr="00885EBC">
        <w:rPr>
          <w:rtl/>
        </w:rPr>
        <w:t xml:space="preserve"> وانظر دعائم الإسلام 1</w:t>
      </w:r>
      <w:r>
        <w:rPr>
          <w:rtl/>
        </w:rPr>
        <w:t xml:space="preserve">: </w:t>
      </w:r>
      <w:r w:rsidRPr="00885EBC">
        <w:rPr>
          <w:rtl/>
        </w:rPr>
        <w:t>45</w:t>
      </w:r>
      <w:r>
        <w:rPr>
          <w:rtl/>
        </w:rPr>
        <w:t xml:space="preserve"> - </w:t>
      </w:r>
      <w:r w:rsidRPr="00885EBC">
        <w:rPr>
          <w:rtl/>
        </w:rPr>
        <w:t>56 / باب ذكر منازل الأئمّة</w:t>
      </w:r>
      <w:r>
        <w:rPr>
          <w:rtl/>
        </w:rPr>
        <w:t>،</w:t>
      </w:r>
      <w:r w:rsidRPr="00885EBC">
        <w:rPr>
          <w:rtl/>
        </w:rPr>
        <w:t xml:space="preserve"> وعنه في مستدرك الوسائل 1</w:t>
      </w:r>
      <w:r>
        <w:rPr>
          <w:rtl/>
        </w:rPr>
        <w:t xml:space="preserve">: </w:t>
      </w:r>
      <w:r w:rsidRPr="00885EBC">
        <w:rPr>
          <w:rtl/>
        </w:rPr>
        <w:t>138</w:t>
      </w:r>
      <w:r>
        <w:rPr>
          <w:rtl/>
        </w:rPr>
        <w:t>.</w:t>
      </w:r>
    </w:p>
    <w:p w:rsidR="00AE450B" w:rsidRPr="00885EBC" w:rsidRDefault="00AE450B" w:rsidP="00AE450B">
      <w:pPr>
        <w:pStyle w:val="libFootnote0"/>
      </w:pPr>
      <w:r>
        <w:rPr>
          <w:rtl/>
        </w:rPr>
        <w:t>(</w:t>
      </w:r>
      <w:r w:rsidRPr="00885EBC">
        <w:rPr>
          <w:rtl/>
        </w:rPr>
        <w:t>3</w:t>
      </w:r>
      <w:r>
        <w:rPr>
          <w:rtl/>
        </w:rPr>
        <w:t>)</w:t>
      </w:r>
      <w:r w:rsidRPr="00885EBC">
        <w:rPr>
          <w:rtl/>
        </w:rPr>
        <w:t xml:space="preserve"> أي من باب المتابعات والشواهد لما ورد أولاً</w:t>
      </w:r>
      <w:r>
        <w:rPr>
          <w:rtl/>
        </w:rPr>
        <w:t>،</w:t>
      </w:r>
      <w:r w:rsidRPr="00885EBC">
        <w:rPr>
          <w:rtl/>
        </w:rPr>
        <w:t xml:space="preserve"> وهي طريقة مشهورة لدى المحدثين</w:t>
      </w:r>
      <w:r>
        <w:rPr>
          <w:rtl/>
        </w:rPr>
        <w:t>،</w:t>
      </w:r>
      <w:r w:rsidRPr="00885EBC">
        <w:rPr>
          <w:rtl/>
        </w:rPr>
        <w:t xml:space="preserve"> واستخدمها المحمّدون الثلاثة كثيراً</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عيسى في اجتهاده</w:t>
      </w:r>
      <w:r>
        <w:rPr>
          <w:rtl/>
        </w:rPr>
        <w:t>،</w:t>
      </w:r>
      <w:r w:rsidRPr="00035F5B">
        <w:rPr>
          <w:rtl/>
        </w:rPr>
        <w:t xml:space="preserve"> ولكن لمَا كان رئيسَ قمّ والناسُ مع المشهورين إلاّ من عصمه الله</w:t>
      </w:r>
      <w:r>
        <w:rPr>
          <w:rtl/>
        </w:rPr>
        <w:t>.</w:t>
      </w:r>
      <w:r w:rsidRPr="00035F5B">
        <w:rPr>
          <w:rtl/>
        </w:rPr>
        <w:t>.. إلى آخر كلامه</w:t>
      </w:r>
      <w:r>
        <w:rPr>
          <w:rtl/>
        </w:rPr>
        <w:t xml:space="preserve"> </w:t>
      </w:r>
      <w:r w:rsidRPr="00BE14BF">
        <w:rPr>
          <w:rStyle w:val="libAlaemChar"/>
          <w:rtl/>
        </w:rPr>
        <w:t>رحمه‌الله</w:t>
      </w:r>
      <w:r w:rsidRPr="00035F5B">
        <w:rPr>
          <w:rStyle w:val="libFootnotenumChar"/>
          <w:rtl/>
        </w:rPr>
        <w:t>(1)</w:t>
      </w:r>
      <w:r>
        <w:rPr>
          <w:rtl/>
        </w:rPr>
        <w:t>.</w:t>
      </w:r>
    </w:p>
    <w:p w:rsidR="00AE450B" w:rsidRDefault="00AE450B" w:rsidP="00AE450B">
      <w:pPr>
        <w:pStyle w:val="libNormal"/>
      </w:pPr>
      <w:r w:rsidRPr="00035F5B">
        <w:rPr>
          <w:rtl/>
        </w:rPr>
        <w:t>وعليه</w:t>
      </w:r>
      <w:r>
        <w:rPr>
          <w:rtl/>
        </w:rPr>
        <w:t>:</w:t>
      </w:r>
      <w:r w:rsidRPr="00035F5B">
        <w:rPr>
          <w:rtl/>
        </w:rPr>
        <w:t xml:space="preserve"> فابن أرومة ومن على شاكلته من المؤمنين كانوا من المتعبّدين المتهجّدين الّذين يصلّون صلاة الليل</w:t>
      </w:r>
      <w:r>
        <w:rPr>
          <w:rtl/>
        </w:rPr>
        <w:t>،</w:t>
      </w:r>
      <w:r w:rsidRPr="00035F5B">
        <w:rPr>
          <w:rtl/>
        </w:rPr>
        <w:t xml:space="preserve"> فكيف يمكن أن يتصوّر بأنّ هؤلاء كانوا تاركين للفرائض</w:t>
      </w:r>
      <w:r>
        <w:rPr>
          <w:rtl/>
        </w:rPr>
        <w:t>،</w:t>
      </w:r>
      <w:r w:rsidRPr="00035F5B">
        <w:rPr>
          <w:rtl/>
        </w:rPr>
        <w:t xml:space="preserve"> وليس لنا إلاّ أن نقول بأن الأمر قد يرجع إلى اختلافهم مع الآخرين في معنى الإيمان</w:t>
      </w:r>
      <w:r>
        <w:rPr>
          <w:rtl/>
        </w:rPr>
        <w:t>،</w:t>
      </w:r>
      <w:r w:rsidRPr="00035F5B">
        <w:rPr>
          <w:rtl/>
        </w:rPr>
        <w:t xml:space="preserve"> إذ يعتقد بعض المسلمين بأن الأعمال العبادية هي من لوازم الإيمان لا أنها الإيمان بعينه</w:t>
      </w:r>
      <w:r>
        <w:rPr>
          <w:rtl/>
        </w:rPr>
        <w:t>.</w:t>
      </w:r>
      <w:r w:rsidRPr="00035F5B">
        <w:rPr>
          <w:rtl/>
        </w:rPr>
        <w:t xml:space="preserve"> وقال بعض آخر من محدثي ومتكلمي المسلمين إنّها الإيمان بعينه</w:t>
      </w:r>
      <w:r>
        <w:rPr>
          <w:rtl/>
        </w:rPr>
        <w:t>،</w:t>
      </w:r>
      <w:r w:rsidRPr="00035F5B">
        <w:rPr>
          <w:rtl/>
        </w:rPr>
        <w:t xml:space="preserve"> وهذا يرشدنا إلى وجود اختلاف بين المدارس الإسلامية في أن الإيمان هل هو اعتقاد في الجنان</w:t>
      </w:r>
      <w:r>
        <w:rPr>
          <w:rtl/>
        </w:rPr>
        <w:t xml:space="preserve"> </w:t>
      </w:r>
      <w:r w:rsidRPr="00035F5B">
        <w:rPr>
          <w:rtl/>
        </w:rPr>
        <w:t>وإقرار باللسان وعمل بالأركان</w:t>
      </w:r>
      <w:r>
        <w:rPr>
          <w:rtl/>
        </w:rPr>
        <w:t>،</w:t>
      </w:r>
      <w:r w:rsidRPr="00035F5B">
        <w:rPr>
          <w:rtl/>
        </w:rPr>
        <w:t xml:space="preserve"> أم أن العمل بالأركان هو من لوازمه لا من ماهيته</w:t>
      </w:r>
      <w:r>
        <w:rPr>
          <w:rtl/>
        </w:rPr>
        <w:t>؟</w:t>
      </w:r>
      <w:r w:rsidRPr="00035F5B">
        <w:rPr>
          <w:rtl/>
        </w:rPr>
        <w:t xml:space="preserve"> ولهذا ترى اختلافاً في ذلك بين الشيخ المفيد وبنو نوبخت في هذه المسألة</w:t>
      </w:r>
      <w:r w:rsidRPr="00035F5B">
        <w:rPr>
          <w:rStyle w:val="libFootnotenumChar"/>
          <w:rtl/>
        </w:rPr>
        <w:t>(2)</w:t>
      </w:r>
      <w:r>
        <w:rPr>
          <w:rtl/>
        </w:rPr>
        <w:t>.</w:t>
      </w:r>
      <w:r w:rsidRPr="00035F5B">
        <w:rPr>
          <w:rtl/>
        </w:rPr>
        <w:t xml:space="preserve"> وقد قال الصدوق</w:t>
      </w:r>
      <w:r>
        <w:rPr>
          <w:rtl/>
        </w:rPr>
        <w:t xml:space="preserve"> </w:t>
      </w:r>
      <w:r w:rsidRPr="00BE14BF">
        <w:rPr>
          <w:rStyle w:val="libAlaemChar"/>
          <w:rtl/>
        </w:rPr>
        <w:t>رحمه‌الله</w:t>
      </w:r>
      <w:r>
        <w:rPr>
          <w:rtl/>
        </w:rPr>
        <w:t xml:space="preserve"> </w:t>
      </w:r>
      <w:r w:rsidRPr="00035F5B">
        <w:rPr>
          <w:rtl/>
        </w:rPr>
        <w:t>فيما أملاه في دين الإمامية بالإيجاز والاختصار</w:t>
      </w:r>
      <w:r>
        <w:rPr>
          <w:rtl/>
        </w:rPr>
        <w:t>:</w:t>
      </w:r>
      <w:r w:rsidRPr="00035F5B">
        <w:rPr>
          <w:rtl/>
        </w:rPr>
        <w:t xml:space="preserve"> بالقول الأول إذ قال</w:t>
      </w:r>
      <w:r>
        <w:rPr>
          <w:rtl/>
        </w:rPr>
        <w:t>:</w:t>
      </w:r>
      <w:r w:rsidRPr="00035F5B">
        <w:rPr>
          <w:rtl/>
        </w:rPr>
        <w:t xml:space="preserve"> «</w:t>
      </w:r>
      <w:r>
        <w:rPr>
          <w:rtl/>
        </w:rPr>
        <w:t xml:space="preserve"> </w:t>
      </w:r>
      <w:r w:rsidRPr="00035F5B">
        <w:rPr>
          <w:rtl/>
        </w:rPr>
        <w:t>والإقرار بالإسلام هو الإقرار بالشهادتين</w:t>
      </w:r>
      <w:r>
        <w:rPr>
          <w:rtl/>
        </w:rPr>
        <w:t>،</w:t>
      </w:r>
      <w:r w:rsidRPr="00035F5B">
        <w:rPr>
          <w:rtl/>
        </w:rPr>
        <w:t xml:space="preserve"> والإيمان هو إقرار باللسان وعقد بالقلب وعمل بالجوارح ولا يكون الإيمان إلاّ هكذا</w:t>
      </w:r>
      <w:r>
        <w:rPr>
          <w:rtl/>
        </w:rPr>
        <w:t xml:space="preserve"> </w:t>
      </w:r>
      <w:r w:rsidRPr="00035F5B">
        <w:rPr>
          <w:rtl/>
        </w:rPr>
        <w:t>»</w:t>
      </w:r>
      <w:r w:rsidRPr="00035F5B">
        <w:rPr>
          <w:rStyle w:val="libFootnotenumChar"/>
          <w:rtl/>
        </w:rPr>
        <w:t>(3)</w:t>
      </w:r>
      <w:r w:rsidRPr="00BD315F">
        <w:rPr>
          <w:rtl/>
        </w:rPr>
        <w:t>.</w:t>
      </w:r>
    </w:p>
    <w:p w:rsidR="00AE450B" w:rsidRDefault="00AE450B" w:rsidP="00AE450B">
      <w:pPr>
        <w:pStyle w:val="libNormal"/>
      </w:pPr>
      <w:r w:rsidRPr="00885EBC">
        <w:rPr>
          <w:rtl/>
        </w:rPr>
        <w:t>فقد يحتمل أن يكون أمثال ابن أورمة من المعتقدين بأن الأعمال ليست من أصل الإيمان</w:t>
      </w:r>
      <w:r>
        <w:rPr>
          <w:rtl/>
        </w:rPr>
        <w:t>،</w:t>
      </w:r>
      <w:r w:rsidRPr="00885EBC">
        <w:rPr>
          <w:rtl/>
        </w:rPr>
        <w:t xml:space="preserve"> بل من لوازمه</w:t>
      </w:r>
      <w:r>
        <w:rPr>
          <w:rtl/>
        </w:rPr>
        <w:t xml:space="preserve">، </w:t>
      </w:r>
      <w:r w:rsidRPr="00885EBC">
        <w:rPr>
          <w:rtl/>
        </w:rPr>
        <w:t>خلافاً لأمثال الصدوق</w:t>
      </w:r>
      <w:r>
        <w:rPr>
          <w:rtl/>
        </w:rPr>
        <w:t>،</w:t>
      </w:r>
      <w:r w:rsidRPr="00885EBC">
        <w:rPr>
          <w:rtl/>
        </w:rPr>
        <w:t xml:space="preserve"> وبذلك يكون تأخير الصلاة عن وقت فضيلته</w:t>
      </w:r>
      <w:r>
        <w:rPr>
          <w:rtl/>
        </w:rPr>
        <w:t>،</w:t>
      </w:r>
      <w:r w:rsidRPr="00885EBC">
        <w:rPr>
          <w:rtl/>
        </w:rPr>
        <w:t xml:space="preserve"> أو عدم إتيانه بالصلاة لا يعني إنكاره لضروري من ضروريات الدين</w:t>
      </w:r>
      <w:r>
        <w:rPr>
          <w:rtl/>
        </w:rPr>
        <w:t>،</w:t>
      </w:r>
      <w:r w:rsidRPr="00885EBC">
        <w:rPr>
          <w:rtl/>
        </w:rPr>
        <w:t xml:space="preserve"> بحيث يوجب قتله</w:t>
      </w:r>
      <w:r>
        <w:rPr>
          <w:rtl/>
        </w:rPr>
        <w:t>.</w:t>
      </w:r>
      <w:r w:rsidRPr="00885EBC">
        <w:rPr>
          <w:rtl/>
        </w:rPr>
        <w:t xml:space="preserve"> وهذا يعني بأنّ القميّين</w:t>
      </w:r>
      <w:r>
        <w:rPr>
          <w:rtl/>
        </w:rPr>
        <w:t xml:space="preserve"> </w:t>
      </w:r>
      <w:r w:rsidRPr="00885EBC">
        <w:rPr>
          <w:rtl/>
        </w:rPr>
        <w:t>أو بعضهم</w:t>
      </w:r>
      <w:r>
        <w:rPr>
          <w:rtl/>
        </w:rPr>
        <w:t xml:space="preserve"> </w:t>
      </w:r>
      <w:r w:rsidRPr="00885EBC">
        <w:rPr>
          <w:rtl/>
        </w:rPr>
        <w:t>كانوا يتسرّعون في إطلاق الأحكام بمجرّد ورود التهمة على شخص</w:t>
      </w:r>
      <w:r>
        <w:rPr>
          <w:rtl/>
        </w:rPr>
        <w:t>،</w:t>
      </w:r>
      <w:r w:rsidRPr="00885EBC">
        <w:rPr>
          <w:rtl/>
        </w:rPr>
        <w:t xml:space="preserve"> بأنه لا يصلي</w:t>
      </w:r>
      <w:r>
        <w:rPr>
          <w:rtl/>
        </w:rPr>
        <w:t>،</w:t>
      </w:r>
      <w:r w:rsidRPr="00885EBC">
        <w:rPr>
          <w:rtl/>
        </w:rPr>
        <w:t xml:space="preserve"> هذا ولا يخفى عليك بأن ابن أورمة اتهم بالغلوّ لِما نسب إليه من أوراق في تفسير الباطن</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روضة المتقين 14</w:t>
      </w:r>
      <w:r>
        <w:rPr>
          <w:rtl/>
        </w:rPr>
        <w:t xml:space="preserve">: </w:t>
      </w:r>
      <w:r w:rsidRPr="00885EBC">
        <w:rPr>
          <w:rtl/>
        </w:rPr>
        <w:t>262</w:t>
      </w:r>
      <w:r>
        <w:rPr>
          <w:rtl/>
        </w:rPr>
        <w:t>،</w:t>
      </w:r>
      <w:r w:rsidRPr="00885EBC">
        <w:rPr>
          <w:rtl/>
        </w:rPr>
        <w:t xml:space="preserve"> باختلاف يسير</w:t>
      </w:r>
      <w:r>
        <w:rPr>
          <w:rtl/>
        </w:rPr>
        <w:t>.</w:t>
      </w:r>
    </w:p>
    <w:p w:rsidR="00AE450B" w:rsidRDefault="00AE450B" w:rsidP="00AE450B">
      <w:pPr>
        <w:pStyle w:val="libFootnote0"/>
      </w:pPr>
      <w:r>
        <w:rPr>
          <w:rtl/>
        </w:rPr>
        <w:t>(</w:t>
      </w:r>
      <w:r w:rsidRPr="00885EBC">
        <w:rPr>
          <w:rtl/>
        </w:rPr>
        <w:t>2</w:t>
      </w:r>
      <w:r>
        <w:rPr>
          <w:rtl/>
        </w:rPr>
        <w:t>)</w:t>
      </w:r>
      <w:r w:rsidRPr="00885EBC">
        <w:rPr>
          <w:rtl/>
        </w:rPr>
        <w:t xml:space="preserve"> انظر أوائل المقالات، للشيخ المفيد المطبوع ضمن «مصنفات الشيخ المفيد»</w:t>
      </w:r>
      <w:r>
        <w:rPr>
          <w:rtl/>
        </w:rPr>
        <w:t>،</w:t>
      </w:r>
      <w:r w:rsidRPr="00885EBC">
        <w:rPr>
          <w:rtl/>
        </w:rPr>
        <w:t xml:space="preserve"> 4</w:t>
      </w:r>
      <w:r>
        <w:rPr>
          <w:rtl/>
        </w:rPr>
        <w:t xml:space="preserve">: </w:t>
      </w:r>
      <w:r w:rsidRPr="00885EBC">
        <w:rPr>
          <w:rtl/>
        </w:rPr>
        <w:t>83</w:t>
      </w:r>
      <w:r>
        <w:rPr>
          <w:rtl/>
        </w:rPr>
        <w:t xml:space="preserve"> - </w:t>
      </w:r>
      <w:r w:rsidRPr="00885EBC">
        <w:rPr>
          <w:rtl/>
        </w:rPr>
        <w:t>84</w:t>
      </w:r>
      <w:r>
        <w:rPr>
          <w:rtl/>
        </w:rPr>
        <w:t>.</w:t>
      </w:r>
    </w:p>
    <w:p w:rsidR="00AE450B" w:rsidRPr="00885EBC" w:rsidRDefault="00AE450B" w:rsidP="00AE450B">
      <w:pPr>
        <w:pStyle w:val="libFootnote0"/>
      </w:pPr>
      <w:r>
        <w:rPr>
          <w:rtl/>
        </w:rPr>
        <w:t>(</w:t>
      </w:r>
      <w:r w:rsidRPr="00885EBC">
        <w:rPr>
          <w:rtl/>
        </w:rPr>
        <w:t>3</w:t>
      </w:r>
      <w:r>
        <w:rPr>
          <w:rtl/>
        </w:rPr>
        <w:t>)</w:t>
      </w:r>
      <w:r w:rsidRPr="00885EBC">
        <w:rPr>
          <w:rtl/>
        </w:rPr>
        <w:t xml:space="preserve"> أمالي الصدوق</w:t>
      </w:r>
      <w:r>
        <w:rPr>
          <w:rtl/>
        </w:rPr>
        <w:t xml:space="preserve">: </w:t>
      </w:r>
      <w:r w:rsidRPr="00885EBC">
        <w:rPr>
          <w:rtl/>
        </w:rPr>
        <w:t>510 / المجلس الثالث والتسعون</w:t>
      </w:r>
      <w:r>
        <w:rPr>
          <w:rtl/>
        </w:rPr>
        <w:t>.</w:t>
      </w:r>
    </w:p>
    <w:p w:rsidR="00AE450B" w:rsidRDefault="00AE450B" w:rsidP="00AE450B">
      <w:pPr>
        <w:pStyle w:val="libNormal"/>
      </w:pPr>
      <w:r>
        <w:rPr>
          <w:rtl/>
        </w:rPr>
        <w:br w:type="page"/>
      </w:r>
    </w:p>
    <w:p w:rsidR="00AE450B" w:rsidRDefault="00AE450B" w:rsidP="00AE450B">
      <w:pPr>
        <w:pStyle w:val="libNormal"/>
      </w:pPr>
      <w:r w:rsidRPr="00885EBC">
        <w:rPr>
          <w:rtl/>
        </w:rPr>
        <w:lastRenderedPageBreak/>
        <w:t>والتي لا تليق بحديثه وحسب تعبير ابن الغضائري</w:t>
      </w:r>
      <w:r>
        <w:rPr>
          <w:rtl/>
        </w:rPr>
        <w:t>:</w:t>
      </w:r>
      <w:r w:rsidRPr="00885EBC">
        <w:rPr>
          <w:rtl/>
        </w:rPr>
        <w:t xml:space="preserve"> </w:t>
      </w:r>
      <w:r>
        <w:rPr>
          <w:rtl/>
        </w:rPr>
        <w:t xml:space="preserve">( </w:t>
      </w:r>
      <w:r w:rsidRPr="00885EBC">
        <w:rPr>
          <w:rtl/>
        </w:rPr>
        <w:t>وأظنها موضوعة عليه</w:t>
      </w:r>
      <w:r>
        <w:rPr>
          <w:rtl/>
        </w:rPr>
        <w:t xml:space="preserve"> ) </w:t>
      </w:r>
      <w:r w:rsidRPr="00885EBC">
        <w:rPr>
          <w:rtl/>
        </w:rPr>
        <w:t>!!</w:t>
      </w:r>
    </w:p>
    <w:p w:rsidR="00AE450B" w:rsidRDefault="00AE450B" w:rsidP="00AE450B">
      <w:pPr>
        <w:pStyle w:val="libNormal"/>
      </w:pPr>
      <w:r w:rsidRPr="00AE450B">
        <w:rPr>
          <w:rStyle w:val="libBold2Char"/>
          <w:rtl/>
        </w:rPr>
        <w:t>*</w:t>
      </w:r>
      <w:r w:rsidRPr="00035F5B">
        <w:rPr>
          <w:rtl/>
        </w:rPr>
        <w:t xml:space="preserve"> ومثل هذا تراه في سهل بن زياد الآدمي</w:t>
      </w:r>
      <w:r>
        <w:rPr>
          <w:rtl/>
        </w:rPr>
        <w:t>،</w:t>
      </w:r>
      <w:r w:rsidRPr="00035F5B">
        <w:rPr>
          <w:rtl/>
        </w:rPr>
        <w:t xml:space="preserve"> فقد أخرجه أحمد بن محمد بن عيسى من قمّ</w:t>
      </w:r>
      <w:r>
        <w:rPr>
          <w:rtl/>
        </w:rPr>
        <w:t>،</w:t>
      </w:r>
      <w:r w:rsidRPr="00035F5B">
        <w:rPr>
          <w:rtl/>
        </w:rPr>
        <w:t xml:space="preserve"> وأظهر البراءة منه</w:t>
      </w:r>
      <w:r>
        <w:rPr>
          <w:rtl/>
        </w:rPr>
        <w:t>،</w:t>
      </w:r>
      <w:r w:rsidRPr="00035F5B">
        <w:rPr>
          <w:rtl/>
        </w:rPr>
        <w:t xml:space="preserve"> ونهى عن السماع منه والرواية عنه</w:t>
      </w:r>
      <w:r>
        <w:rPr>
          <w:rtl/>
        </w:rPr>
        <w:t>؛</w:t>
      </w:r>
      <w:r w:rsidRPr="00035F5B">
        <w:rPr>
          <w:rtl/>
        </w:rPr>
        <w:t xml:space="preserve"> لأنّه يروي المراسيل و</w:t>
      </w:r>
      <w:r>
        <w:rPr>
          <w:rtl/>
        </w:rPr>
        <w:t xml:space="preserve"> </w:t>
      </w:r>
      <w:r w:rsidRPr="00035F5B">
        <w:rPr>
          <w:rtl/>
        </w:rPr>
        <w:t>يعتمد المجاهيل</w:t>
      </w:r>
      <w:r w:rsidRPr="00035F5B">
        <w:rPr>
          <w:rStyle w:val="libFootnotenumChar"/>
          <w:rtl/>
        </w:rPr>
        <w:t>(1)</w:t>
      </w:r>
      <w:r>
        <w:rPr>
          <w:rtl/>
        </w:rPr>
        <w:t>.</w:t>
      </w:r>
    </w:p>
    <w:p w:rsidR="00AE450B" w:rsidRDefault="00AE450B" w:rsidP="00AE450B">
      <w:pPr>
        <w:pStyle w:val="libNormal"/>
      </w:pPr>
      <w:r w:rsidRPr="00035F5B">
        <w:rPr>
          <w:rtl/>
        </w:rPr>
        <w:t>وقال النجاشي والشيخ في ترجمة محمد بن أحمد بن يحيى</w:t>
      </w:r>
      <w:r>
        <w:rPr>
          <w:rtl/>
        </w:rPr>
        <w:t>:</w:t>
      </w:r>
      <w:r w:rsidRPr="00035F5B">
        <w:rPr>
          <w:rtl/>
        </w:rPr>
        <w:t xml:space="preserve"> واستثنى ابن الوليد من روايات محمد بن أحمد بن يحيى في جملة ما استثناه عن سهل بن زياد الآدمي</w:t>
      </w:r>
      <w:r>
        <w:rPr>
          <w:rtl/>
        </w:rPr>
        <w:t>،</w:t>
      </w:r>
      <w:r w:rsidRPr="00035F5B">
        <w:rPr>
          <w:rtl/>
        </w:rPr>
        <w:t xml:space="preserve"> وتبعه على ذلك الصدوق وابن نوح</w:t>
      </w:r>
      <w:r>
        <w:rPr>
          <w:rtl/>
        </w:rPr>
        <w:t>،</w:t>
      </w:r>
      <w:r w:rsidRPr="00035F5B">
        <w:rPr>
          <w:rtl/>
        </w:rPr>
        <w:t xml:space="preserve"> فلم يعتمدوا على رواية محمد بن أحمد بن يحيى عن سهل بن زياد</w:t>
      </w:r>
      <w:r w:rsidRPr="00035F5B">
        <w:rPr>
          <w:rStyle w:val="libFootnotenumChar"/>
          <w:rtl/>
        </w:rPr>
        <w:t>(2)</w:t>
      </w:r>
      <w:r w:rsidRPr="00BD315F">
        <w:rPr>
          <w:rtl/>
        </w:rPr>
        <w:t>.</w:t>
      </w:r>
    </w:p>
    <w:p w:rsidR="00AE450B" w:rsidRDefault="00AE450B" w:rsidP="00AE450B">
      <w:pPr>
        <w:pStyle w:val="libNormal"/>
      </w:pPr>
      <w:r w:rsidRPr="00885EBC">
        <w:rPr>
          <w:rtl/>
        </w:rPr>
        <w:t>وهذا التجريح آتٍ إمّا من غلوّه أو من روايته المراسيل واعتماده المجاهيل</w:t>
      </w:r>
      <w:r>
        <w:rPr>
          <w:rtl/>
        </w:rPr>
        <w:t>.</w:t>
      </w:r>
    </w:p>
    <w:p w:rsidR="00AE450B" w:rsidRDefault="00AE450B" w:rsidP="00AE450B">
      <w:pPr>
        <w:pStyle w:val="libNormal"/>
      </w:pPr>
      <w:r w:rsidRPr="00885EBC">
        <w:rPr>
          <w:rtl/>
        </w:rPr>
        <w:t>فأمّا نسبة الغلوّ فلا تخرج من احتمالين</w:t>
      </w:r>
      <w:r>
        <w:rPr>
          <w:rtl/>
        </w:rPr>
        <w:t>:</w:t>
      </w:r>
      <w:r w:rsidRPr="00885EBC">
        <w:rPr>
          <w:rtl/>
        </w:rPr>
        <w:t xml:space="preserve"> أحدهما روايته أخباراً غالية في الأئمّة</w:t>
      </w:r>
      <w:r>
        <w:rPr>
          <w:rtl/>
        </w:rPr>
        <w:t>،</w:t>
      </w:r>
      <w:r w:rsidRPr="00885EBC">
        <w:rPr>
          <w:rtl/>
        </w:rPr>
        <w:t xml:space="preserve"> وهذا ما لم نقف عليه في المعاجم الحديثيّة التي بين أيدينا اليوم</w:t>
      </w:r>
      <w:r>
        <w:rPr>
          <w:rtl/>
        </w:rPr>
        <w:t>،</w:t>
      </w:r>
      <w:r w:rsidRPr="00885EBC">
        <w:rPr>
          <w:rtl/>
        </w:rPr>
        <w:t xml:space="preserve"> أو لروايته أخباراً تدعو إلى إنكار الفرائض</w:t>
      </w:r>
      <w:r>
        <w:rPr>
          <w:rtl/>
        </w:rPr>
        <w:t>،</w:t>
      </w:r>
      <w:r w:rsidRPr="00885EBC">
        <w:rPr>
          <w:rtl/>
        </w:rPr>
        <w:t xml:space="preserve"> وكلاهما منقوض بالسيرة العلمية والعملية القطعية لسهل بن زياد</w:t>
      </w:r>
      <w:r>
        <w:rPr>
          <w:rtl/>
        </w:rPr>
        <w:t>،</w:t>
      </w:r>
      <w:r w:rsidRPr="00885EBC">
        <w:rPr>
          <w:rtl/>
        </w:rPr>
        <w:t xml:space="preserve"> لأن سهلاً كان يعلّم الأحكام الشرعية للمؤمنين فضلاً عن العمل بها</w:t>
      </w:r>
      <w:r>
        <w:rPr>
          <w:rtl/>
        </w:rPr>
        <w:t>.</w:t>
      </w:r>
    </w:p>
    <w:p w:rsidR="00AE450B" w:rsidRDefault="00AE450B" w:rsidP="00AE450B">
      <w:pPr>
        <w:pStyle w:val="libNormal"/>
      </w:pPr>
      <w:r w:rsidRPr="00035F5B">
        <w:rPr>
          <w:rtl/>
        </w:rPr>
        <w:t>و</w:t>
      </w:r>
      <w:r>
        <w:rPr>
          <w:rtl/>
        </w:rPr>
        <w:t xml:space="preserve"> </w:t>
      </w:r>
      <w:r w:rsidRPr="00035F5B">
        <w:rPr>
          <w:rtl/>
        </w:rPr>
        <w:t xml:space="preserve">إذا راجعت </w:t>
      </w:r>
      <w:r w:rsidRPr="00AE450B">
        <w:rPr>
          <w:rStyle w:val="libBold2Char"/>
          <w:rtl/>
        </w:rPr>
        <w:t>الكافي</w:t>
      </w:r>
      <w:r w:rsidRPr="00035F5B">
        <w:rPr>
          <w:rtl/>
        </w:rPr>
        <w:t xml:space="preserve"> و</w:t>
      </w:r>
      <w:r w:rsidRPr="00AE450B">
        <w:rPr>
          <w:rStyle w:val="libBold2Char"/>
          <w:rtl/>
        </w:rPr>
        <w:t>التهذيب</w:t>
      </w:r>
      <w:r w:rsidRPr="00035F5B">
        <w:rPr>
          <w:rtl/>
        </w:rPr>
        <w:t xml:space="preserve"> تجد لسهل من أوّل كتاب الطهارة إلى كتاب الديات في أكثر الأبواب خبراً أو أزيد فيما يتعلّق بأحكام الدين</w:t>
      </w:r>
      <w:r>
        <w:rPr>
          <w:rtl/>
        </w:rPr>
        <w:t>،</w:t>
      </w:r>
      <w:r w:rsidRPr="00035F5B">
        <w:rPr>
          <w:rtl/>
        </w:rPr>
        <w:t xml:space="preserve"> أكثرها سديدة مقبولة</w:t>
      </w:r>
      <w:r>
        <w:rPr>
          <w:rtl/>
        </w:rPr>
        <w:t>،</w:t>
      </w:r>
      <w:r w:rsidRPr="00035F5B">
        <w:rPr>
          <w:rtl/>
        </w:rPr>
        <w:t xml:space="preserve"> وأخذها المشايخ عنه وضبطوها في الجوامع مثل </w:t>
      </w:r>
      <w:r w:rsidRPr="00AE450B">
        <w:rPr>
          <w:rStyle w:val="libBold2Char"/>
          <w:rtl/>
        </w:rPr>
        <w:t>الكافي</w:t>
      </w:r>
      <w:r w:rsidRPr="00035F5B">
        <w:rPr>
          <w:rtl/>
        </w:rPr>
        <w:t xml:space="preserve"> الذي ذكر في أوله ما ذكر ]</w:t>
      </w:r>
      <w:r>
        <w:rPr>
          <w:rtl/>
        </w:rPr>
        <w:t xml:space="preserve"> </w:t>
      </w:r>
      <w:r w:rsidRPr="00035F5B">
        <w:rPr>
          <w:rtl/>
        </w:rPr>
        <w:t>أنّ الآثار التي فيه صحيحة عن الصادقين</w:t>
      </w:r>
      <w:r>
        <w:rPr>
          <w:rtl/>
        </w:rPr>
        <w:t xml:space="preserve"> </w:t>
      </w:r>
      <w:r w:rsidRPr="00035F5B">
        <w:rPr>
          <w:rtl/>
        </w:rPr>
        <w:t>[</w:t>
      </w:r>
      <w:r w:rsidRPr="00035F5B">
        <w:rPr>
          <w:rStyle w:val="libFootnotenumChar"/>
          <w:rtl/>
        </w:rPr>
        <w:t>(3)</w:t>
      </w:r>
      <w:r>
        <w:rPr>
          <w:rtl/>
        </w:rPr>
        <w:t>،</w:t>
      </w:r>
      <w:r w:rsidRPr="00035F5B">
        <w:rPr>
          <w:rtl/>
        </w:rPr>
        <w:t xml:space="preserve"> ومع ذلك كله كيف يجوز نسبة الغلو إليه</w:t>
      </w:r>
      <w:r w:rsidRPr="00035F5B">
        <w:rPr>
          <w:rStyle w:val="libFootnotenumChar"/>
          <w:rtl/>
        </w:rPr>
        <w:t>(4)</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انظر ذلك في رجال العلاّمة</w:t>
      </w:r>
      <w:r>
        <w:rPr>
          <w:rtl/>
        </w:rPr>
        <w:t xml:space="preserve">: </w:t>
      </w:r>
      <w:r w:rsidRPr="00885EBC">
        <w:rPr>
          <w:rtl/>
        </w:rPr>
        <w:t>229</w:t>
      </w:r>
      <w:r>
        <w:rPr>
          <w:rtl/>
        </w:rPr>
        <w:t>.</w:t>
      </w:r>
    </w:p>
    <w:p w:rsidR="00AE450B" w:rsidRDefault="00AE450B" w:rsidP="00AE450B">
      <w:pPr>
        <w:pStyle w:val="libFootnote0"/>
      </w:pPr>
      <w:r>
        <w:rPr>
          <w:rtl/>
        </w:rPr>
        <w:t>(</w:t>
      </w:r>
      <w:r w:rsidRPr="00885EBC">
        <w:rPr>
          <w:rtl/>
        </w:rPr>
        <w:t>2</w:t>
      </w:r>
      <w:r>
        <w:rPr>
          <w:rtl/>
        </w:rPr>
        <w:t>)</w:t>
      </w:r>
      <w:r w:rsidRPr="00885EBC">
        <w:rPr>
          <w:rtl/>
        </w:rPr>
        <w:t xml:space="preserve"> رجال النجاشي</w:t>
      </w:r>
      <w:r>
        <w:rPr>
          <w:rtl/>
        </w:rPr>
        <w:t xml:space="preserve">: </w:t>
      </w:r>
      <w:r w:rsidRPr="00885EBC">
        <w:rPr>
          <w:rtl/>
        </w:rPr>
        <w:t>348 / الترجمة 939</w:t>
      </w:r>
      <w:r>
        <w:rPr>
          <w:rtl/>
        </w:rPr>
        <w:t>.</w:t>
      </w:r>
    </w:p>
    <w:p w:rsidR="00AE450B" w:rsidRDefault="00AE450B" w:rsidP="00AE450B">
      <w:pPr>
        <w:pStyle w:val="libFootnote0"/>
      </w:pPr>
      <w:r>
        <w:rPr>
          <w:rtl/>
        </w:rPr>
        <w:t>(</w:t>
      </w:r>
      <w:r w:rsidRPr="00885EBC">
        <w:rPr>
          <w:rtl/>
        </w:rPr>
        <w:t>3</w:t>
      </w:r>
      <w:r>
        <w:rPr>
          <w:rtl/>
        </w:rPr>
        <w:t>)</w:t>
      </w:r>
      <w:r w:rsidRPr="00885EBC">
        <w:rPr>
          <w:rtl/>
        </w:rPr>
        <w:t xml:space="preserve"> مقدمة الكافي 1</w:t>
      </w:r>
      <w:r>
        <w:rPr>
          <w:rtl/>
        </w:rPr>
        <w:t xml:space="preserve">: </w:t>
      </w:r>
      <w:r w:rsidRPr="00885EBC">
        <w:rPr>
          <w:rtl/>
        </w:rPr>
        <w:t>7</w:t>
      </w:r>
      <w:r>
        <w:rPr>
          <w:rtl/>
        </w:rPr>
        <w:t>.</w:t>
      </w:r>
    </w:p>
    <w:p w:rsidR="00AE450B" w:rsidRPr="00885EBC" w:rsidRDefault="00AE450B" w:rsidP="00AE450B">
      <w:pPr>
        <w:pStyle w:val="libFootnote0"/>
      </w:pPr>
      <w:r>
        <w:rPr>
          <w:rtl/>
        </w:rPr>
        <w:t>(</w:t>
      </w:r>
      <w:r w:rsidRPr="00885EBC">
        <w:rPr>
          <w:rtl/>
        </w:rPr>
        <w:t>4</w:t>
      </w:r>
      <w:r>
        <w:rPr>
          <w:rtl/>
        </w:rPr>
        <w:t>)</w:t>
      </w:r>
      <w:r w:rsidRPr="00885EBC">
        <w:rPr>
          <w:rtl/>
        </w:rPr>
        <w:t xml:space="preserve"> خاتمة مستدرك الوسائل 5</w:t>
      </w:r>
      <w:r>
        <w:rPr>
          <w:rtl/>
        </w:rPr>
        <w:t xml:space="preserve">: </w:t>
      </w:r>
      <w:r w:rsidRPr="00885EBC">
        <w:rPr>
          <w:rtl/>
        </w:rPr>
        <w:t>245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قال النجاشي عن سهل بن زياد</w:t>
      </w:r>
      <w:r>
        <w:rPr>
          <w:rtl/>
        </w:rPr>
        <w:t>:</w:t>
      </w:r>
      <w:r w:rsidRPr="00035F5B">
        <w:rPr>
          <w:rtl/>
        </w:rPr>
        <w:t xml:space="preserve"> كان ضعيفاً في الحديث غير معتمد فيه</w:t>
      </w:r>
      <w:r>
        <w:rPr>
          <w:rtl/>
        </w:rPr>
        <w:t>،</w:t>
      </w:r>
      <w:r w:rsidRPr="00035F5B">
        <w:rPr>
          <w:rtl/>
        </w:rPr>
        <w:t xml:space="preserve"> وكان أحمد بن محمد بن عيسى يشهد عليه بالغلوّ والكذب وأخرجه من قمّ إلى الريّ وكان يسكنها</w:t>
      </w:r>
      <w:r>
        <w:rPr>
          <w:rtl/>
        </w:rPr>
        <w:t>،</w:t>
      </w:r>
      <w:r w:rsidRPr="00035F5B">
        <w:rPr>
          <w:rtl/>
        </w:rPr>
        <w:t xml:space="preserve"> وقد كاتب أبا محمد العسكري على يد محمد بن عبد الحميد العطار للنصف من شهر ربيع الأوّل سنة خمس وخمسين ومائتين</w:t>
      </w:r>
      <w:r>
        <w:rPr>
          <w:rtl/>
        </w:rPr>
        <w:t>،</w:t>
      </w:r>
      <w:r w:rsidRPr="00035F5B">
        <w:rPr>
          <w:rtl/>
        </w:rPr>
        <w:t xml:space="preserve"> ذكر ذلك أحمد بن علي بن نوح وأحمد بن الحسن رحمهما الله</w:t>
      </w:r>
      <w:r>
        <w:rPr>
          <w:rtl/>
        </w:rPr>
        <w:t>،</w:t>
      </w:r>
      <w:r w:rsidRPr="00035F5B">
        <w:rPr>
          <w:rtl/>
        </w:rPr>
        <w:t xml:space="preserve"> له كتاب </w:t>
      </w:r>
      <w:r w:rsidRPr="00AE450B">
        <w:rPr>
          <w:rStyle w:val="libBold2Char"/>
          <w:rtl/>
        </w:rPr>
        <w:t>التوحيد</w:t>
      </w:r>
      <w:r>
        <w:rPr>
          <w:rtl/>
        </w:rPr>
        <w:t>،</w:t>
      </w:r>
      <w:r w:rsidRPr="00035F5B">
        <w:rPr>
          <w:rtl/>
        </w:rPr>
        <w:t xml:space="preserve"> رواه أبو الحسن</w:t>
      </w:r>
      <w:r>
        <w:rPr>
          <w:rtl/>
        </w:rPr>
        <w:t>.</w:t>
      </w:r>
      <w:r w:rsidRPr="00035F5B">
        <w:rPr>
          <w:rtl/>
        </w:rPr>
        <w:t xml:space="preserve">.. </w:t>
      </w:r>
      <w:r w:rsidRPr="00035F5B">
        <w:rPr>
          <w:rStyle w:val="libFootnotenumChar"/>
          <w:rtl/>
        </w:rPr>
        <w:t>(1)</w:t>
      </w:r>
      <w:r w:rsidRPr="00BD315F">
        <w:rPr>
          <w:rtl/>
        </w:rPr>
        <w:t>.</w:t>
      </w:r>
    </w:p>
    <w:p w:rsidR="00AE450B" w:rsidRDefault="00AE450B" w:rsidP="00AE450B">
      <w:pPr>
        <w:pStyle w:val="libNormal"/>
      </w:pPr>
      <w:r w:rsidRPr="00035F5B">
        <w:rPr>
          <w:rtl/>
        </w:rPr>
        <w:t xml:space="preserve">وروى الصدوق في كتاب </w:t>
      </w:r>
      <w:r w:rsidRPr="00AE450B">
        <w:rPr>
          <w:rStyle w:val="libBold2Char"/>
          <w:rtl/>
        </w:rPr>
        <w:t>التوحيد</w:t>
      </w:r>
      <w:r w:rsidRPr="00035F5B">
        <w:rPr>
          <w:rtl/>
        </w:rPr>
        <w:t xml:space="preserve"> عن أحمد بن محمد بن يحيى العطار</w:t>
      </w:r>
      <w:r>
        <w:rPr>
          <w:rtl/>
        </w:rPr>
        <w:t xml:space="preserve"> </w:t>
      </w:r>
      <w:r w:rsidRPr="00BE14BF">
        <w:rPr>
          <w:rStyle w:val="libAlaemChar"/>
          <w:rtl/>
        </w:rPr>
        <w:t>رحمه‌الله</w:t>
      </w:r>
      <w:r>
        <w:rPr>
          <w:rtl/>
        </w:rPr>
        <w:t>،</w:t>
      </w:r>
      <w:r w:rsidRPr="00035F5B">
        <w:rPr>
          <w:rtl/>
        </w:rPr>
        <w:t xml:space="preserve"> عن أبيه</w:t>
      </w:r>
      <w:r>
        <w:rPr>
          <w:rtl/>
        </w:rPr>
        <w:t>،</w:t>
      </w:r>
      <w:r w:rsidRPr="00035F5B">
        <w:rPr>
          <w:rtl/>
        </w:rPr>
        <w:t xml:space="preserve"> عن سهل بن زياد، قال</w:t>
      </w:r>
      <w:r>
        <w:rPr>
          <w:rtl/>
        </w:rPr>
        <w:t>:</w:t>
      </w:r>
      <w:r w:rsidRPr="00035F5B">
        <w:rPr>
          <w:rtl/>
        </w:rPr>
        <w:t xml:space="preserve"> كتبت إلى أبي محمد</w:t>
      </w:r>
      <w:r>
        <w:rPr>
          <w:rtl/>
        </w:rPr>
        <w:t xml:space="preserve"> </w:t>
      </w:r>
      <w:r w:rsidRPr="00327A0F">
        <w:rPr>
          <w:rStyle w:val="libAlaemChar"/>
          <w:rtl/>
        </w:rPr>
        <w:t>عليه‌السلام</w:t>
      </w:r>
      <w:r w:rsidRPr="00035F5B">
        <w:rPr>
          <w:rtl/>
        </w:rPr>
        <w:t xml:space="preserve"> سنة خمس وخمسين ومائتين</w:t>
      </w:r>
      <w:r>
        <w:rPr>
          <w:rtl/>
        </w:rPr>
        <w:t>:</w:t>
      </w:r>
      <w:r w:rsidRPr="00035F5B">
        <w:rPr>
          <w:rtl/>
        </w:rPr>
        <w:t xml:space="preserve"> قد اختلف يا سيدي أصحابنا في التوحيد</w:t>
      </w:r>
      <w:r>
        <w:rPr>
          <w:rtl/>
        </w:rPr>
        <w:t>،</w:t>
      </w:r>
      <w:r w:rsidRPr="00035F5B">
        <w:rPr>
          <w:rtl/>
        </w:rPr>
        <w:t xml:space="preserve"> فمنهم من يقول هو جسم</w:t>
      </w:r>
      <w:r>
        <w:rPr>
          <w:rtl/>
        </w:rPr>
        <w:t>،</w:t>
      </w:r>
      <w:r w:rsidRPr="00035F5B">
        <w:rPr>
          <w:rtl/>
        </w:rPr>
        <w:t xml:space="preserve"> ومنهم من يقول صورة</w:t>
      </w:r>
      <w:r>
        <w:rPr>
          <w:rtl/>
        </w:rPr>
        <w:t>،</w:t>
      </w:r>
      <w:r w:rsidRPr="00035F5B">
        <w:rPr>
          <w:rtl/>
        </w:rPr>
        <w:t xml:space="preserve"> فإن رأيت يا سيدي أن تعلمني من ذلك ما أقف عليه ولا أجوزه فعلت متطولاً على عبدك</w:t>
      </w:r>
      <w:r>
        <w:rPr>
          <w:rtl/>
        </w:rPr>
        <w:t>،</w:t>
      </w:r>
      <w:r w:rsidRPr="00035F5B">
        <w:rPr>
          <w:rtl/>
        </w:rPr>
        <w:t xml:space="preserve"> فوقع</w:t>
      </w:r>
      <w:r>
        <w:rPr>
          <w:rtl/>
        </w:rPr>
        <w:t xml:space="preserve"> </w:t>
      </w:r>
      <w:r w:rsidRPr="00327A0F">
        <w:rPr>
          <w:rStyle w:val="libAlaemChar"/>
          <w:rtl/>
        </w:rPr>
        <w:t>عليه‌السلام</w:t>
      </w:r>
      <w:r w:rsidRPr="00035F5B">
        <w:rPr>
          <w:rtl/>
        </w:rPr>
        <w:t xml:space="preserve"> بخطّه</w:t>
      </w:r>
      <w:r>
        <w:rPr>
          <w:rtl/>
        </w:rPr>
        <w:t>:</w:t>
      </w:r>
      <w:r w:rsidRPr="00035F5B">
        <w:rPr>
          <w:rtl/>
        </w:rPr>
        <w:t xml:space="preserve"> سألتَ عن التوحيد</w:t>
      </w:r>
      <w:r>
        <w:rPr>
          <w:rtl/>
        </w:rPr>
        <w:t>،</w:t>
      </w:r>
      <w:r w:rsidRPr="00035F5B">
        <w:rPr>
          <w:rtl/>
        </w:rPr>
        <w:t xml:space="preserve"> وهذا عنكم معزول</w:t>
      </w:r>
      <w:r>
        <w:rPr>
          <w:rtl/>
        </w:rPr>
        <w:t>،</w:t>
      </w:r>
      <w:r w:rsidRPr="00035F5B">
        <w:rPr>
          <w:rtl/>
        </w:rPr>
        <w:t xml:space="preserve"> الله تعالى واحد</w:t>
      </w:r>
      <w:r>
        <w:rPr>
          <w:rtl/>
        </w:rPr>
        <w:t>،</w:t>
      </w:r>
      <w:r w:rsidRPr="00035F5B">
        <w:rPr>
          <w:rtl/>
        </w:rPr>
        <w:t xml:space="preserve"> صمد</w:t>
      </w:r>
      <w:r>
        <w:rPr>
          <w:rtl/>
        </w:rPr>
        <w:t>،</w:t>
      </w:r>
      <w:r w:rsidRPr="00035F5B">
        <w:rPr>
          <w:rtl/>
        </w:rPr>
        <w:t xml:space="preserve"> لم يلد ولم يولد</w:t>
      </w:r>
      <w:r>
        <w:rPr>
          <w:rtl/>
        </w:rPr>
        <w:t>،</w:t>
      </w:r>
      <w:r w:rsidRPr="00035F5B">
        <w:rPr>
          <w:rtl/>
        </w:rPr>
        <w:t xml:space="preserve"> ولم يكن له كفواً أحد</w:t>
      </w:r>
      <w:r>
        <w:rPr>
          <w:rtl/>
        </w:rPr>
        <w:t>،</w:t>
      </w:r>
      <w:r w:rsidRPr="00035F5B">
        <w:rPr>
          <w:rtl/>
        </w:rPr>
        <w:t xml:space="preserve"> خالق وليس بمخلوق</w:t>
      </w:r>
      <w:r>
        <w:rPr>
          <w:rtl/>
        </w:rPr>
        <w:t>،</w:t>
      </w:r>
      <w:r w:rsidRPr="00035F5B">
        <w:rPr>
          <w:rtl/>
        </w:rPr>
        <w:t xml:space="preserve"> يخلق تبارك وتعالى ما يشاء من الأجسام وغير ذلك</w:t>
      </w:r>
      <w:r>
        <w:rPr>
          <w:rtl/>
        </w:rPr>
        <w:t>،</w:t>
      </w:r>
      <w:r w:rsidRPr="00035F5B">
        <w:rPr>
          <w:rtl/>
        </w:rPr>
        <w:t xml:space="preserve"> و</w:t>
      </w:r>
      <w:r>
        <w:rPr>
          <w:rtl/>
        </w:rPr>
        <w:t xml:space="preserve"> </w:t>
      </w:r>
      <w:r w:rsidRPr="00035F5B">
        <w:rPr>
          <w:rtl/>
        </w:rPr>
        <w:t>يصوِّر ما يشاء</w:t>
      </w:r>
      <w:r>
        <w:rPr>
          <w:rtl/>
        </w:rPr>
        <w:t>،</w:t>
      </w:r>
      <w:r w:rsidRPr="00035F5B">
        <w:rPr>
          <w:rtl/>
        </w:rPr>
        <w:t xml:space="preserve"> وليس بمصوَّر</w:t>
      </w:r>
      <w:r>
        <w:rPr>
          <w:rtl/>
        </w:rPr>
        <w:t>،</w:t>
      </w:r>
      <w:r w:rsidRPr="00035F5B">
        <w:rPr>
          <w:rtl/>
        </w:rPr>
        <w:t xml:space="preserve"> جل ثناؤه وتقدّست أسماؤه وتعالى عن أن يكون له شبيه</w:t>
      </w:r>
      <w:r>
        <w:rPr>
          <w:rtl/>
        </w:rPr>
        <w:t>،</w:t>
      </w:r>
      <w:r w:rsidRPr="00035F5B">
        <w:rPr>
          <w:rtl/>
        </w:rPr>
        <w:t xml:space="preserve"> هو لا غيره ليس كمثله شيء وهو السميع البصير</w:t>
      </w:r>
      <w:r w:rsidRPr="00035F5B">
        <w:rPr>
          <w:rStyle w:val="libFootnotenumChar"/>
          <w:rtl/>
        </w:rPr>
        <w:t>(2)</w:t>
      </w:r>
      <w:r>
        <w:rPr>
          <w:rtl/>
        </w:rPr>
        <w:t>.</w:t>
      </w:r>
    </w:p>
    <w:p w:rsidR="00AE450B" w:rsidRDefault="00AE450B" w:rsidP="00AE450B">
      <w:pPr>
        <w:pStyle w:val="libNormal"/>
      </w:pPr>
      <w:r w:rsidRPr="00035F5B">
        <w:rPr>
          <w:rtl/>
        </w:rPr>
        <w:t>نحن لا نريد أن ندرس هذه الشخصيات بقدر ما نريد أن ندرس مواقف القميين منهم</w:t>
      </w:r>
      <w:r>
        <w:rPr>
          <w:rtl/>
        </w:rPr>
        <w:t>،</w:t>
      </w:r>
      <w:r w:rsidRPr="00035F5B">
        <w:rPr>
          <w:rtl/>
        </w:rPr>
        <w:t xml:space="preserve"> فقد ضعّف سهل بن زياد عند النجاشي وابن الغضائري</w:t>
      </w:r>
      <w:r>
        <w:rPr>
          <w:rtl/>
        </w:rPr>
        <w:t>،</w:t>
      </w:r>
      <w:r w:rsidRPr="00035F5B">
        <w:rPr>
          <w:rtl/>
        </w:rPr>
        <w:t xml:space="preserve"> وهو أحد قولي الشيخ والمفيد</w:t>
      </w:r>
      <w:r>
        <w:rPr>
          <w:rtl/>
        </w:rPr>
        <w:t>،</w:t>
      </w:r>
      <w:r w:rsidRPr="00035F5B">
        <w:rPr>
          <w:rtl/>
        </w:rPr>
        <w:t xml:space="preserve"> لكنّ الآخرين وثّقوه كالسيّد بحر العلوم</w:t>
      </w:r>
      <w:r>
        <w:rPr>
          <w:rtl/>
        </w:rPr>
        <w:t>،</w:t>
      </w:r>
      <w:r w:rsidRPr="00035F5B">
        <w:rPr>
          <w:rtl/>
        </w:rPr>
        <w:t xml:space="preserve"> حيث قال</w:t>
      </w:r>
      <w:r>
        <w:rPr>
          <w:rtl/>
        </w:rPr>
        <w:t>:</w:t>
      </w:r>
      <w:r w:rsidRPr="00035F5B">
        <w:rPr>
          <w:rtl/>
        </w:rPr>
        <w:t xml:space="preserve"> والأصح توثيقه وفاقاً لجماعة من المحقّقين</w:t>
      </w:r>
      <w:r>
        <w:rPr>
          <w:rtl/>
        </w:rPr>
        <w:t>،</w:t>
      </w:r>
      <w:r w:rsidRPr="00035F5B">
        <w:rPr>
          <w:rtl/>
        </w:rPr>
        <w:t xml:space="preserve"> لنص الشيخ على ذلك في كتاب </w:t>
      </w:r>
      <w:r w:rsidRPr="00AE450B">
        <w:rPr>
          <w:rStyle w:val="libBold2Char"/>
          <w:rtl/>
        </w:rPr>
        <w:t>الرجال</w:t>
      </w:r>
      <w:r w:rsidRPr="00035F5B">
        <w:rPr>
          <w:rtl/>
        </w:rPr>
        <w:t xml:space="preserve"> ]</w:t>
      </w:r>
      <w:r>
        <w:rPr>
          <w:rtl/>
        </w:rPr>
        <w:t xml:space="preserve"> </w:t>
      </w:r>
      <w:r w:rsidRPr="00035F5B">
        <w:rPr>
          <w:rtl/>
        </w:rPr>
        <w:t>في باب أصحاب الهادي</w:t>
      </w:r>
      <w:r>
        <w:rPr>
          <w:rtl/>
        </w:rPr>
        <w:t xml:space="preserve"> </w:t>
      </w:r>
      <w:r w:rsidRPr="00327A0F">
        <w:rPr>
          <w:rStyle w:val="libAlaemChar"/>
          <w:rtl/>
        </w:rPr>
        <w:t>عليه‌السلام</w:t>
      </w:r>
      <w:r>
        <w:rPr>
          <w:rtl/>
        </w:rPr>
        <w:t xml:space="preserve"> </w:t>
      </w:r>
      <w:r w:rsidRPr="00035F5B">
        <w:rPr>
          <w:rtl/>
        </w:rPr>
        <w:t>[ولاعتماد أجلاّء أصحاب الحديث</w:t>
      </w:r>
    </w:p>
    <w:p w:rsidR="00AE450B" w:rsidRDefault="00AE450B" w:rsidP="00AE450B">
      <w:pPr>
        <w:pStyle w:val="libLine"/>
      </w:pPr>
      <w:r>
        <w:rPr>
          <w:rtl/>
        </w:rPr>
        <w:t>____________________</w:t>
      </w:r>
    </w:p>
    <w:p w:rsidR="00AE450B" w:rsidRDefault="00AE450B" w:rsidP="00AE450B">
      <w:pPr>
        <w:pStyle w:val="libFootnote0"/>
      </w:pPr>
      <w:r>
        <w:rPr>
          <w:rtl/>
        </w:rPr>
        <w:t>(</w:t>
      </w:r>
      <w:r w:rsidRPr="00885EBC">
        <w:rPr>
          <w:rtl/>
        </w:rPr>
        <w:t>1</w:t>
      </w:r>
      <w:r>
        <w:rPr>
          <w:rtl/>
        </w:rPr>
        <w:t>)</w:t>
      </w:r>
      <w:r w:rsidRPr="00885EBC">
        <w:rPr>
          <w:rtl/>
        </w:rPr>
        <w:t xml:space="preserve"> رجال النجاشي</w:t>
      </w:r>
      <w:r>
        <w:rPr>
          <w:rtl/>
        </w:rPr>
        <w:t xml:space="preserve">: </w:t>
      </w:r>
      <w:r w:rsidRPr="00885EBC">
        <w:rPr>
          <w:rtl/>
        </w:rPr>
        <w:t>185 / الترجمة 490</w:t>
      </w:r>
      <w:r>
        <w:rPr>
          <w:rtl/>
        </w:rPr>
        <w:t>.</w:t>
      </w:r>
    </w:p>
    <w:p w:rsidR="00AE450B" w:rsidRPr="00CA05C4" w:rsidRDefault="00AE450B" w:rsidP="00AE450B">
      <w:pPr>
        <w:pStyle w:val="libFootnote0"/>
      </w:pPr>
      <w:r>
        <w:rPr>
          <w:rtl/>
        </w:rPr>
        <w:t>(</w:t>
      </w:r>
      <w:r w:rsidRPr="00885EBC">
        <w:rPr>
          <w:rtl/>
        </w:rPr>
        <w:t>2</w:t>
      </w:r>
      <w:r>
        <w:rPr>
          <w:rtl/>
        </w:rPr>
        <w:t>)</w:t>
      </w:r>
      <w:r w:rsidRPr="00885EBC">
        <w:rPr>
          <w:rtl/>
        </w:rPr>
        <w:t xml:space="preserve"> التوحيد</w:t>
      </w:r>
      <w:r>
        <w:rPr>
          <w:rtl/>
        </w:rPr>
        <w:t>،</w:t>
      </w:r>
      <w:r w:rsidRPr="00885EBC">
        <w:rPr>
          <w:rtl/>
        </w:rPr>
        <w:t xml:space="preserve"> للصدوق</w:t>
      </w:r>
      <w:r>
        <w:rPr>
          <w:rtl/>
        </w:rPr>
        <w:t xml:space="preserve">: </w:t>
      </w:r>
      <w:r w:rsidRPr="00885EBC">
        <w:rPr>
          <w:rtl/>
        </w:rPr>
        <w:t>101 / ح 14</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كالصدوقين والكليني وغيرهم عليه</w:t>
      </w:r>
      <w:r>
        <w:rPr>
          <w:rtl/>
        </w:rPr>
        <w:t>،</w:t>
      </w:r>
      <w:r w:rsidRPr="00035F5B">
        <w:rPr>
          <w:rtl/>
        </w:rPr>
        <w:t xml:space="preserve"> وإكثارهم الرواية عنه </w:t>
      </w:r>
      <w:r>
        <w:rPr>
          <w:rtl/>
        </w:rPr>
        <w:t>،</w:t>
      </w:r>
      <w:r w:rsidRPr="00035F5B">
        <w:rPr>
          <w:rtl/>
        </w:rPr>
        <w:t xml:space="preserve"> مضافاً إلى كثرة رواياته في الأصول والفروع</w:t>
      </w:r>
      <w:r>
        <w:rPr>
          <w:rtl/>
        </w:rPr>
        <w:t>،</w:t>
      </w:r>
      <w:r w:rsidRPr="00035F5B">
        <w:rPr>
          <w:rtl/>
        </w:rPr>
        <w:t xml:space="preserve"> وسلامتها من وجوه الطعن والضعف</w:t>
      </w:r>
      <w:r>
        <w:rPr>
          <w:rtl/>
        </w:rPr>
        <w:t>،</w:t>
      </w:r>
      <w:r w:rsidRPr="00035F5B">
        <w:rPr>
          <w:rtl/>
        </w:rPr>
        <w:t xml:space="preserve"> خصوصاً عمّا غُمِزَ به من الارتفاع والتخليط</w:t>
      </w:r>
      <w:r>
        <w:rPr>
          <w:rtl/>
        </w:rPr>
        <w:t>،</w:t>
      </w:r>
      <w:r w:rsidRPr="00035F5B">
        <w:rPr>
          <w:rtl/>
        </w:rPr>
        <w:t xml:space="preserve"> فإنّها خالية عنها</w:t>
      </w:r>
      <w:r>
        <w:rPr>
          <w:rtl/>
        </w:rPr>
        <w:t>،</w:t>
      </w:r>
      <w:r w:rsidRPr="00035F5B">
        <w:rPr>
          <w:rtl/>
        </w:rPr>
        <w:t xml:space="preserve"> وهي أعدل شاهد على براءته عمّا قيل فيه</w:t>
      </w:r>
      <w:r>
        <w:rPr>
          <w:rtl/>
        </w:rPr>
        <w:t>،</w:t>
      </w:r>
      <w:r w:rsidRPr="00035F5B">
        <w:rPr>
          <w:rtl/>
        </w:rPr>
        <w:t xml:space="preserve"> مع أنّ الأصل في تضعيفه</w:t>
      </w:r>
      <w:r>
        <w:rPr>
          <w:rtl/>
        </w:rPr>
        <w:t xml:space="preserve"> </w:t>
      </w:r>
      <w:r w:rsidRPr="00035F5B">
        <w:rPr>
          <w:rtl/>
        </w:rPr>
        <w:t>كما يظهر من كلام القوم</w:t>
      </w:r>
      <w:r>
        <w:rPr>
          <w:rtl/>
        </w:rPr>
        <w:t xml:space="preserve"> </w:t>
      </w:r>
      <w:r w:rsidRPr="00035F5B">
        <w:rPr>
          <w:rtl/>
        </w:rPr>
        <w:t>هو أحمد بن محمد بن عيسى الأشعري</w:t>
      </w:r>
      <w:r>
        <w:rPr>
          <w:rtl/>
        </w:rPr>
        <w:t>،</w:t>
      </w:r>
      <w:r w:rsidRPr="00035F5B">
        <w:rPr>
          <w:rtl/>
        </w:rPr>
        <w:t xml:space="preserve"> وحال القميّيّن</w:t>
      </w:r>
      <w:r>
        <w:rPr>
          <w:rtl/>
        </w:rPr>
        <w:t xml:space="preserve"> </w:t>
      </w:r>
      <w:r w:rsidRPr="00035F5B">
        <w:rPr>
          <w:rtl/>
        </w:rPr>
        <w:t>سيّما ابن عيسى</w:t>
      </w:r>
      <w:r>
        <w:rPr>
          <w:rtl/>
        </w:rPr>
        <w:t xml:space="preserve"> </w:t>
      </w:r>
      <w:r w:rsidRPr="00035F5B">
        <w:rPr>
          <w:rtl/>
        </w:rPr>
        <w:t>في التسرّع إلى الطعن والقدح والإخراج من قمّ بالتهمة والريبة</w:t>
      </w:r>
      <w:r>
        <w:rPr>
          <w:rtl/>
        </w:rPr>
        <w:t>،</w:t>
      </w:r>
      <w:r w:rsidRPr="00035F5B">
        <w:rPr>
          <w:rtl/>
        </w:rPr>
        <w:t xml:space="preserve"> ظاهر لمن راجع الرجال</w:t>
      </w:r>
      <w:r>
        <w:rPr>
          <w:rtl/>
        </w:rPr>
        <w:t>،</w:t>
      </w:r>
      <w:r w:rsidRPr="00035F5B">
        <w:rPr>
          <w:rtl/>
        </w:rPr>
        <w:t xml:space="preserve"> ولو كان الأمر فيه على ما بالغوا به من الضعف والغلوّ والكذب</w:t>
      </w:r>
      <w:r>
        <w:rPr>
          <w:rtl/>
        </w:rPr>
        <w:t>،</w:t>
      </w:r>
      <w:r w:rsidRPr="00035F5B">
        <w:rPr>
          <w:rtl/>
        </w:rPr>
        <w:t xml:space="preserve"> لورد عن الأئمّة</w:t>
      </w:r>
      <w:r>
        <w:rPr>
          <w:rtl/>
        </w:rPr>
        <w:t xml:space="preserve"> </w:t>
      </w:r>
      <w:r w:rsidRPr="00327A0F">
        <w:rPr>
          <w:rStyle w:val="libAlaemChar"/>
          <w:rtl/>
        </w:rPr>
        <w:t>عليهم‌السلام</w:t>
      </w:r>
      <w:r w:rsidRPr="00035F5B">
        <w:rPr>
          <w:rtl/>
        </w:rPr>
        <w:t xml:space="preserve"> ذمّه وقدحه والنهي عن الأخذ عنه والرجوع إليه كما ورد في غيره من الض</w:t>
      </w:r>
      <w:r w:rsidRPr="00035F5B">
        <w:rPr>
          <w:rFonts w:hint="cs"/>
          <w:rtl/>
        </w:rPr>
        <w:t>ّ</w:t>
      </w:r>
      <w:r w:rsidRPr="00035F5B">
        <w:rPr>
          <w:rtl/>
        </w:rPr>
        <w:t>عفاء المشهورين بالضعف</w:t>
      </w:r>
      <w:r>
        <w:rPr>
          <w:rtl/>
        </w:rPr>
        <w:t>،</w:t>
      </w:r>
      <w:r w:rsidRPr="00035F5B">
        <w:rPr>
          <w:rtl/>
        </w:rPr>
        <w:t xml:space="preserve"> فإنّه كان في عصر الجواد والهادي والعسكري</w:t>
      </w:r>
      <w:r>
        <w:rPr>
          <w:rtl/>
        </w:rPr>
        <w:t xml:space="preserve"> </w:t>
      </w:r>
      <w:r w:rsidRPr="00327A0F">
        <w:rPr>
          <w:rStyle w:val="libAlaemChar"/>
          <w:rtl/>
        </w:rPr>
        <w:t>عليهم‌السلام</w:t>
      </w:r>
      <w:r w:rsidRPr="00035F5B">
        <w:rPr>
          <w:rtl/>
        </w:rPr>
        <w:t xml:space="preserve"> وروى عنهم</w:t>
      </w:r>
      <w:r>
        <w:rPr>
          <w:rtl/>
        </w:rPr>
        <w:t>،</w:t>
      </w:r>
      <w:r w:rsidRPr="00035F5B">
        <w:rPr>
          <w:rtl/>
        </w:rPr>
        <w:t xml:space="preserve"> ولم نجد له في الأخبار طعناً</w:t>
      </w:r>
      <w:r>
        <w:rPr>
          <w:rtl/>
        </w:rPr>
        <w:t>،</w:t>
      </w:r>
      <w:r w:rsidRPr="00035F5B">
        <w:rPr>
          <w:rtl/>
        </w:rPr>
        <w:t xml:space="preserve"> ولا نقل ذلك أحد من علماء الرجال</w:t>
      </w:r>
      <w:r>
        <w:rPr>
          <w:rtl/>
        </w:rPr>
        <w:t>،</w:t>
      </w:r>
      <w:r w:rsidRPr="00035F5B">
        <w:rPr>
          <w:rtl/>
        </w:rPr>
        <w:t xml:space="preserve"> ولولا أنّه بمكان من العدالة والتوثيق</w:t>
      </w:r>
      <w:r>
        <w:rPr>
          <w:rtl/>
        </w:rPr>
        <w:t>،</w:t>
      </w:r>
      <w:r w:rsidRPr="00035F5B">
        <w:rPr>
          <w:rtl/>
        </w:rPr>
        <w:t xml:space="preserve"> لما سلم من ذلك</w:t>
      </w:r>
      <w:r w:rsidRPr="00035F5B">
        <w:rPr>
          <w:rStyle w:val="libFootnotenumChar"/>
          <w:rtl/>
        </w:rPr>
        <w:t>(1)</w:t>
      </w:r>
      <w:r>
        <w:rPr>
          <w:rtl/>
        </w:rPr>
        <w:t>.</w:t>
      </w:r>
    </w:p>
    <w:p w:rsidR="00AE450B" w:rsidRDefault="00AE450B" w:rsidP="00AE450B">
      <w:pPr>
        <w:pStyle w:val="libNormal"/>
      </w:pPr>
      <w:r w:rsidRPr="00AE450B">
        <w:rPr>
          <w:rStyle w:val="libBold2Char"/>
          <w:rtl/>
        </w:rPr>
        <w:t>*</w:t>
      </w:r>
      <w:r w:rsidRPr="00035F5B">
        <w:rPr>
          <w:rtl/>
        </w:rPr>
        <w:t xml:space="preserve"> وهكذا غيره ممّن اتّهم بالغلوّ كمحمد بن سنان</w:t>
      </w:r>
      <w:r>
        <w:rPr>
          <w:rtl/>
        </w:rPr>
        <w:t>.</w:t>
      </w:r>
      <w:r w:rsidRPr="00035F5B">
        <w:rPr>
          <w:rtl/>
        </w:rPr>
        <w:t xml:space="preserve"> قال المحدث النوري في المستدرك</w:t>
      </w:r>
      <w:r>
        <w:rPr>
          <w:rtl/>
        </w:rPr>
        <w:t>:</w:t>
      </w:r>
      <w:r w:rsidRPr="00035F5B">
        <w:rPr>
          <w:rtl/>
        </w:rPr>
        <w:t xml:space="preserve"> إنّ الذي يظهر من تتبع الأخبار</w:t>
      </w:r>
      <w:r>
        <w:rPr>
          <w:rtl/>
        </w:rPr>
        <w:t xml:space="preserve"> </w:t>
      </w:r>
      <w:r w:rsidRPr="00035F5B">
        <w:rPr>
          <w:rtl/>
        </w:rPr>
        <w:t>خصوصاً ما ورد في تراجم الغلاة وما ذكروه في مقالات أرباب المذاهب</w:t>
      </w:r>
      <w:r>
        <w:rPr>
          <w:rtl/>
        </w:rPr>
        <w:t>،</w:t>
      </w:r>
      <w:r w:rsidRPr="00035F5B">
        <w:rPr>
          <w:rtl/>
        </w:rPr>
        <w:t xml:space="preserve"> وصريح التوقيع المتقدم</w:t>
      </w:r>
      <w:r>
        <w:rPr>
          <w:rtl/>
        </w:rPr>
        <w:t>:</w:t>
      </w:r>
      <w:r w:rsidRPr="00035F5B">
        <w:rPr>
          <w:rtl/>
        </w:rPr>
        <w:t xml:space="preserve"> أنّ الغلاة لا يرون تكليفاً</w:t>
      </w:r>
      <w:r>
        <w:rPr>
          <w:rtl/>
        </w:rPr>
        <w:t>،</w:t>
      </w:r>
      <w:r w:rsidRPr="00035F5B">
        <w:rPr>
          <w:rtl/>
        </w:rPr>
        <w:t xml:space="preserve"> ولا يعتقدون عبادة</w:t>
      </w:r>
      <w:r>
        <w:rPr>
          <w:rtl/>
        </w:rPr>
        <w:t>،</w:t>
      </w:r>
      <w:r w:rsidRPr="00035F5B">
        <w:rPr>
          <w:rtl/>
        </w:rPr>
        <w:t xml:space="preserve"> بل ولا حلالاً ولا حراماً</w:t>
      </w:r>
      <w:r>
        <w:rPr>
          <w:rtl/>
        </w:rPr>
        <w:t>،</w:t>
      </w:r>
      <w:r w:rsidRPr="00035F5B">
        <w:rPr>
          <w:rtl/>
        </w:rPr>
        <w:t xml:space="preserve"> وقد مرّ في ترجمة محمد بن سنان أنّه لما سألَ الحسينُ بن أحمدَ عن أحمد بن هليل الكرخيّ</w:t>
      </w:r>
      <w:r>
        <w:rPr>
          <w:rtl/>
        </w:rPr>
        <w:t>:</w:t>
      </w:r>
      <w:r w:rsidRPr="00035F5B">
        <w:rPr>
          <w:rtl/>
        </w:rPr>
        <w:t xml:space="preserve"> أخبرني عما يقال في محمد بن سنان من أمر الغلوّ</w:t>
      </w:r>
      <w:r>
        <w:rPr>
          <w:rtl/>
        </w:rPr>
        <w:t>؟</w:t>
      </w:r>
      <w:r w:rsidRPr="00035F5B">
        <w:rPr>
          <w:rtl/>
        </w:rPr>
        <w:t xml:space="preserve"> قال</w:t>
      </w:r>
      <w:r>
        <w:rPr>
          <w:rtl/>
        </w:rPr>
        <w:t>:</w:t>
      </w:r>
      <w:r w:rsidRPr="00035F5B">
        <w:rPr>
          <w:rtl/>
        </w:rPr>
        <w:t xml:space="preserve"> معاذ الله</w:t>
      </w:r>
      <w:r>
        <w:rPr>
          <w:rtl/>
        </w:rPr>
        <w:t>،</w:t>
      </w:r>
      <w:r w:rsidRPr="00035F5B">
        <w:rPr>
          <w:rtl/>
        </w:rPr>
        <w:t xml:space="preserve"> هو والله علّمني الطهور</w:t>
      </w:r>
      <w:r>
        <w:rPr>
          <w:rtl/>
        </w:rPr>
        <w:t>،</w:t>
      </w:r>
      <w:r w:rsidRPr="00035F5B">
        <w:rPr>
          <w:rtl/>
        </w:rPr>
        <w:t xml:space="preserve"> وحبس العيال</w:t>
      </w:r>
      <w:r>
        <w:rPr>
          <w:rtl/>
        </w:rPr>
        <w:t>،</w:t>
      </w:r>
      <w:r w:rsidRPr="00035F5B">
        <w:rPr>
          <w:rtl/>
        </w:rPr>
        <w:t xml:space="preserve"> وكان متقشّفاً متعبّداً</w:t>
      </w:r>
      <w:r w:rsidRPr="00035F5B">
        <w:rPr>
          <w:rStyle w:val="libFootnotenumChar"/>
          <w:rtl/>
        </w:rPr>
        <w:t>(2)</w:t>
      </w:r>
      <w:r>
        <w:rPr>
          <w:rtl/>
        </w:rPr>
        <w:t>.</w:t>
      </w:r>
    </w:p>
    <w:p w:rsidR="00AE450B" w:rsidRDefault="00AE450B" w:rsidP="00AE450B">
      <w:pPr>
        <w:pStyle w:val="libNormal"/>
      </w:pPr>
      <w:r w:rsidRPr="00035F5B">
        <w:rPr>
          <w:rtl/>
        </w:rPr>
        <w:t xml:space="preserve">قال السيّد بن طاووس في </w:t>
      </w:r>
      <w:r w:rsidRPr="00AE450B">
        <w:rPr>
          <w:rStyle w:val="libBold2Char"/>
          <w:rtl/>
        </w:rPr>
        <w:t>فلاح</w:t>
      </w:r>
      <w:r w:rsidRPr="00035F5B">
        <w:rPr>
          <w:rtl/>
        </w:rPr>
        <w:t xml:space="preserve"> </w:t>
      </w:r>
      <w:r w:rsidRPr="00AE450B">
        <w:rPr>
          <w:rStyle w:val="libBold2Char"/>
          <w:rtl/>
        </w:rPr>
        <w:t>السائل</w:t>
      </w:r>
      <w:r w:rsidRPr="00035F5B">
        <w:rPr>
          <w:rtl/>
        </w:rPr>
        <w:t xml:space="preserve"> عن الطعون التي وردت في محمد بن سنان</w:t>
      </w:r>
      <w:r>
        <w:rPr>
          <w:rtl/>
        </w:rPr>
        <w:t>:</w:t>
      </w:r>
      <w:r w:rsidRPr="00035F5B">
        <w:rPr>
          <w:rtl/>
        </w:rPr>
        <w:t xml:space="preserve"> أقول</w:t>
      </w:r>
      <w:r>
        <w:rPr>
          <w:rtl/>
        </w:rPr>
        <w:t>:</w:t>
      </w:r>
      <w:r w:rsidRPr="00035F5B">
        <w:rPr>
          <w:rtl/>
        </w:rPr>
        <w:t xml:space="preserve"> فمن جملة أخطار الطعون على الأخيار أن يقف الإنسان على طعن</w:t>
      </w:r>
    </w:p>
    <w:p w:rsidR="00AE450B" w:rsidRDefault="00AE450B" w:rsidP="00AE450B">
      <w:pPr>
        <w:pStyle w:val="libLine"/>
      </w:pPr>
      <w:r>
        <w:rPr>
          <w:rtl/>
        </w:rPr>
        <w:t>____________________</w:t>
      </w:r>
    </w:p>
    <w:p w:rsidR="00AE450B" w:rsidRDefault="00AE450B" w:rsidP="00AE450B">
      <w:pPr>
        <w:pStyle w:val="libFootnote0"/>
      </w:pPr>
      <w:r>
        <w:rPr>
          <w:rtl/>
        </w:rPr>
        <w:t>(</w:t>
      </w:r>
      <w:r w:rsidRPr="00B216D0">
        <w:rPr>
          <w:rtl/>
        </w:rPr>
        <w:t>1</w:t>
      </w:r>
      <w:r>
        <w:rPr>
          <w:rtl/>
        </w:rPr>
        <w:t>)</w:t>
      </w:r>
      <w:r w:rsidRPr="00B216D0">
        <w:rPr>
          <w:rtl/>
        </w:rPr>
        <w:t xml:space="preserve"> رجال السيّد بحر العلوم 3</w:t>
      </w:r>
      <w:r>
        <w:rPr>
          <w:rtl/>
        </w:rPr>
        <w:t xml:space="preserve">: </w:t>
      </w:r>
      <w:r w:rsidRPr="00B216D0">
        <w:rPr>
          <w:rtl/>
        </w:rPr>
        <w:t>21</w:t>
      </w:r>
      <w:r>
        <w:rPr>
          <w:rtl/>
        </w:rPr>
        <w:t xml:space="preserve"> - </w:t>
      </w:r>
      <w:r w:rsidRPr="00B216D0">
        <w:rPr>
          <w:rtl/>
        </w:rPr>
        <w:t>30</w:t>
      </w:r>
      <w:r>
        <w:rPr>
          <w:rtl/>
        </w:rPr>
        <w:t>.</w:t>
      </w:r>
    </w:p>
    <w:p w:rsidR="00AE450B" w:rsidRPr="00B216D0" w:rsidRDefault="00AE450B" w:rsidP="00AE450B">
      <w:pPr>
        <w:pStyle w:val="libFootnote0"/>
      </w:pPr>
      <w:r>
        <w:rPr>
          <w:rtl/>
        </w:rPr>
        <w:t>(</w:t>
      </w:r>
      <w:r w:rsidRPr="00B216D0">
        <w:rPr>
          <w:rtl/>
        </w:rPr>
        <w:t>2</w:t>
      </w:r>
      <w:r>
        <w:rPr>
          <w:rtl/>
        </w:rPr>
        <w:t>)</w:t>
      </w:r>
      <w:r w:rsidRPr="00B216D0">
        <w:rPr>
          <w:rtl/>
        </w:rPr>
        <w:t xml:space="preserve"> خاتمة المستدرك 5</w:t>
      </w:r>
      <w:r>
        <w:rPr>
          <w:rtl/>
        </w:rPr>
        <w:t xml:space="preserve">: </w:t>
      </w:r>
      <w:r w:rsidRPr="00B216D0">
        <w:rPr>
          <w:rtl/>
        </w:rPr>
        <w:t>245</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B216D0">
        <w:rPr>
          <w:rtl/>
        </w:rPr>
        <w:t>ولم يستوفِ النظر في أخبار المطعون عليه كما ذكرناه عن محمد بن سنان رحمة الله عليه</w:t>
      </w:r>
      <w:r>
        <w:rPr>
          <w:rtl/>
        </w:rPr>
        <w:t>،</w:t>
      </w:r>
      <w:r w:rsidRPr="00B216D0">
        <w:rPr>
          <w:rtl/>
        </w:rPr>
        <w:t xml:space="preserve"> فلا يعجل طاعن في شيء مما أشرنا إليه</w:t>
      </w:r>
      <w:r>
        <w:rPr>
          <w:rtl/>
        </w:rPr>
        <w:t>.</w:t>
      </w:r>
    </w:p>
    <w:p w:rsidR="00AE450B" w:rsidRDefault="00AE450B" w:rsidP="00AE450B">
      <w:pPr>
        <w:pStyle w:val="libNormal"/>
      </w:pPr>
      <w:r w:rsidRPr="00035F5B">
        <w:rPr>
          <w:rtl/>
        </w:rPr>
        <w:t>هذا وقد كان</w:t>
      </w:r>
      <w:r>
        <w:rPr>
          <w:rtl/>
        </w:rPr>
        <w:t xml:space="preserve"> </w:t>
      </w:r>
      <w:r w:rsidRPr="00BE14BF">
        <w:rPr>
          <w:rStyle w:val="libAlaemChar"/>
          <w:rtl/>
        </w:rPr>
        <w:t>رحمه‌الله</w:t>
      </w:r>
      <w:r w:rsidRPr="00035F5B">
        <w:rPr>
          <w:rtl/>
        </w:rPr>
        <w:t xml:space="preserve"> قد قال قبل ذلك</w:t>
      </w:r>
      <w:r>
        <w:rPr>
          <w:rtl/>
        </w:rPr>
        <w:t>:</w:t>
      </w:r>
      <w:r w:rsidRPr="00035F5B">
        <w:rPr>
          <w:rtl/>
        </w:rPr>
        <w:t xml:space="preserve"> أقول</w:t>
      </w:r>
      <w:r>
        <w:rPr>
          <w:rtl/>
        </w:rPr>
        <w:t>:</w:t>
      </w:r>
      <w:r w:rsidRPr="00035F5B">
        <w:rPr>
          <w:rtl/>
        </w:rPr>
        <w:t xml:space="preserve"> وسمعت من يذكر طعناً على محمد بن سنان لعله لم يقف على تزكيته والثناء عليه</w:t>
      </w:r>
      <w:r>
        <w:rPr>
          <w:rtl/>
        </w:rPr>
        <w:t>،</w:t>
      </w:r>
      <w:r w:rsidRPr="00035F5B">
        <w:rPr>
          <w:rtl/>
        </w:rPr>
        <w:t xml:space="preserve"> وكذلك يحتمل أكثر الطعون</w:t>
      </w:r>
      <w:r>
        <w:rPr>
          <w:rtl/>
        </w:rPr>
        <w:t>.</w:t>
      </w:r>
      <w:r w:rsidRPr="00035F5B">
        <w:rPr>
          <w:rtl/>
        </w:rPr>
        <w:t>..</w:t>
      </w:r>
      <w:r>
        <w:rPr>
          <w:rtl/>
        </w:rPr>
        <w:t>.</w:t>
      </w:r>
      <w:r w:rsidRPr="00035F5B">
        <w:rPr>
          <w:rtl/>
        </w:rPr>
        <w:t xml:space="preserve"> ثم أتى بخبر الشيخ المفيد في كتاب </w:t>
      </w:r>
      <w:r w:rsidRPr="00AE450B">
        <w:rPr>
          <w:rStyle w:val="libBold2Char"/>
          <w:rtl/>
        </w:rPr>
        <w:t xml:space="preserve">« كمال شهر رمضان » </w:t>
      </w:r>
      <w:r w:rsidRPr="00035F5B">
        <w:rPr>
          <w:rtl/>
        </w:rPr>
        <w:t>عن علي بن الحسين بن داود قال</w:t>
      </w:r>
      <w:r>
        <w:rPr>
          <w:rtl/>
        </w:rPr>
        <w:t>:</w:t>
      </w:r>
      <w:r w:rsidRPr="00035F5B">
        <w:rPr>
          <w:rtl/>
        </w:rPr>
        <w:t xml:space="preserve"> سمعنا أبا جعفر</w:t>
      </w:r>
      <w:r>
        <w:rPr>
          <w:rtl/>
        </w:rPr>
        <w:t xml:space="preserve"> </w:t>
      </w:r>
      <w:r w:rsidRPr="00327A0F">
        <w:rPr>
          <w:rStyle w:val="libAlaemChar"/>
          <w:rtl/>
        </w:rPr>
        <w:t>عليه‌السلام</w:t>
      </w:r>
      <w:r w:rsidRPr="00035F5B">
        <w:rPr>
          <w:rtl/>
        </w:rPr>
        <w:t xml:space="preserve"> يذكر محمد بن سنان ويقول</w:t>
      </w:r>
      <w:r>
        <w:rPr>
          <w:rtl/>
        </w:rPr>
        <w:t>:</w:t>
      </w:r>
      <w:r w:rsidRPr="00035F5B">
        <w:rPr>
          <w:rtl/>
        </w:rPr>
        <w:t xml:space="preserve"> رضي الله عنه برضائي عنه</w:t>
      </w:r>
      <w:r>
        <w:rPr>
          <w:rtl/>
        </w:rPr>
        <w:t>،</w:t>
      </w:r>
      <w:r w:rsidRPr="00035F5B">
        <w:rPr>
          <w:rtl/>
        </w:rPr>
        <w:t xml:space="preserve"> فما خالفني ولا خالف أبي قطّ</w:t>
      </w:r>
      <w:r w:rsidRPr="00035F5B">
        <w:rPr>
          <w:rStyle w:val="libFootnotenumChar"/>
          <w:rtl/>
        </w:rPr>
        <w:t>(2)</w:t>
      </w:r>
      <w:r>
        <w:rPr>
          <w:rtl/>
        </w:rPr>
        <w:t>.</w:t>
      </w:r>
    </w:p>
    <w:p w:rsidR="00AE450B" w:rsidRDefault="00AE450B" w:rsidP="00AE450B">
      <w:pPr>
        <w:pStyle w:val="libNormal"/>
      </w:pPr>
      <w:r w:rsidRPr="00035F5B">
        <w:rPr>
          <w:rtl/>
        </w:rPr>
        <w:t>وعليه</w:t>
      </w:r>
      <w:r>
        <w:rPr>
          <w:rtl/>
        </w:rPr>
        <w:t>:</w:t>
      </w:r>
      <w:r w:rsidRPr="00035F5B">
        <w:rPr>
          <w:rtl/>
        </w:rPr>
        <w:t xml:space="preserve"> فإنّ الغلوَّ المعنيَّ في كلام القميّين كان هو الثاني</w:t>
      </w:r>
      <w:r>
        <w:rPr>
          <w:rtl/>
        </w:rPr>
        <w:t>،</w:t>
      </w:r>
      <w:r w:rsidRPr="00035F5B">
        <w:rPr>
          <w:rtl/>
        </w:rPr>
        <w:t xml:space="preserve"> وأنّهم كانوا يخافون ممن يعتقد أنّ معرفة الإمام مسقطةٌ للفرائض</w:t>
      </w:r>
      <w:r>
        <w:rPr>
          <w:rtl/>
        </w:rPr>
        <w:t>،</w:t>
      </w:r>
      <w:r w:rsidRPr="00035F5B">
        <w:rPr>
          <w:rtl/>
        </w:rPr>
        <w:t xml:space="preserve"> فكانوا يتبرّءُون منهم</w:t>
      </w:r>
      <w:r>
        <w:rPr>
          <w:rtl/>
        </w:rPr>
        <w:t>،</w:t>
      </w:r>
      <w:r w:rsidRPr="00035F5B">
        <w:rPr>
          <w:rtl/>
        </w:rPr>
        <w:t xml:space="preserve"> و</w:t>
      </w:r>
      <w:r>
        <w:rPr>
          <w:rtl/>
        </w:rPr>
        <w:t xml:space="preserve"> </w:t>
      </w:r>
      <w:r w:rsidRPr="00035F5B">
        <w:rPr>
          <w:rtl/>
        </w:rPr>
        <w:t>يمتحنونهم بالصلاة وأمثالها من الضروريات</w:t>
      </w:r>
      <w:r>
        <w:rPr>
          <w:rtl/>
        </w:rPr>
        <w:t>،</w:t>
      </w:r>
      <w:r w:rsidRPr="00035F5B">
        <w:rPr>
          <w:rtl/>
        </w:rPr>
        <w:t xml:space="preserve"> فإن أدوها تركوهم كما رأيتهم مع ابن أورمة</w:t>
      </w:r>
      <w:r>
        <w:rPr>
          <w:rtl/>
        </w:rPr>
        <w:t>،</w:t>
      </w:r>
      <w:r w:rsidRPr="00035F5B">
        <w:rPr>
          <w:rtl/>
        </w:rPr>
        <w:t xml:space="preserve"> وما قاله أحمد بن هليل الكرخي في محمد بن سنان </w:t>
      </w:r>
      <w:r w:rsidRPr="00AE450B">
        <w:rPr>
          <w:rStyle w:val="libBold2Char"/>
          <w:rtl/>
        </w:rPr>
        <w:t>« معاذ الله، هو والله علمني الطهور »</w:t>
      </w:r>
      <w:r w:rsidRPr="00035F5B">
        <w:rPr>
          <w:rtl/>
        </w:rPr>
        <w:t xml:space="preserve"> لأن الغلو لا يجتمع مع العبادة وتعليمها</w:t>
      </w:r>
      <w:r>
        <w:rPr>
          <w:rtl/>
        </w:rPr>
        <w:t>،</w:t>
      </w:r>
      <w:r w:rsidRPr="00035F5B">
        <w:rPr>
          <w:rtl/>
        </w:rPr>
        <w:t xml:space="preserve"> وهذه المواقف جديرة بالتقدير</w:t>
      </w:r>
      <w:r>
        <w:rPr>
          <w:rtl/>
        </w:rPr>
        <w:t>،</w:t>
      </w:r>
      <w:r w:rsidRPr="00035F5B">
        <w:rPr>
          <w:rtl/>
        </w:rPr>
        <w:t xml:space="preserve"> لأنّ الاعتقاد بمثل هذه الأمور تستوجب القتل أو الطرد</w:t>
      </w:r>
      <w:r>
        <w:rPr>
          <w:rtl/>
        </w:rPr>
        <w:t>،</w:t>
      </w:r>
      <w:r w:rsidRPr="00035F5B">
        <w:rPr>
          <w:rtl/>
        </w:rPr>
        <w:t xml:space="preserve"> وذلك لإنكارهم ضروريّات الدين الحنيف وهذا لا غبار عليه</w:t>
      </w:r>
      <w:r>
        <w:rPr>
          <w:rtl/>
        </w:rPr>
        <w:t>،</w:t>
      </w:r>
      <w:r w:rsidRPr="00035F5B">
        <w:rPr>
          <w:rtl/>
        </w:rPr>
        <w:t xml:space="preserve"> لكنّ الإشكالية التي كانت تؤخذ عليهم هي أنّهم كانوا يتسرّعون في إطلاق الأحكام على الأفراد بمجرّد التهمة</w:t>
      </w:r>
      <w:r>
        <w:rPr>
          <w:rtl/>
        </w:rPr>
        <w:t>،</w:t>
      </w:r>
      <w:r w:rsidRPr="00035F5B">
        <w:rPr>
          <w:rtl/>
        </w:rPr>
        <w:t xml:space="preserve"> وهذا ما لا</w:t>
      </w:r>
      <w:r>
        <w:rPr>
          <w:rtl/>
        </w:rPr>
        <w:t xml:space="preserve"> </w:t>
      </w:r>
      <w:r w:rsidRPr="00035F5B">
        <w:rPr>
          <w:rtl/>
        </w:rPr>
        <w:t>نرتضيه</w:t>
      </w:r>
      <w:r>
        <w:rPr>
          <w:rtl/>
        </w:rPr>
        <w:t>.</w:t>
      </w:r>
    </w:p>
    <w:p w:rsidR="00AE450B" w:rsidRDefault="00AE450B" w:rsidP="00AE450B">
      <w:pPr>
        <w:pStyle w:val="libNormal"/>
      </w:pPr>
      <w:r w:rsidRPr="00B216D0">
        <w:rPr>
          <w:rtl/>
        </w:rPr>
        <w:t>أمّا دعوى أنّ القميّين اعتقدوا منزلة خاصّة من الرفعة أو أنّهم كانوا مقصّرين في حقّ الأئمّة فهو غير صحيح</w:t>
      </w:r>
      <w:r>
        <w:rPr>
          <w:rtl/>
        </w:rPr>
        <w:t>،</w:t>
      </w:r>
      <w:r w:rsidRPr="00B216D0">
        <w:rPr>
          <w:rtl/>
        </w:rPr>
        <w:t xml:space="preserve"> لأنّ أغلب المعارف الولوية </w:t>
      </w:r>
      <w:r>
        <w:rPr>
          <w:rtl/>
        </w:rPr>
        <w:t xml:space="preserve">( </w:t>
      </w:r>
      <w:r w:rsidRPr="00B216D0">
        <w:rPr>
          <w:rtl/>
        </w:rPr>
        <w:t>الولائية</w:t>
      </w:r>
      <w:r>
        <w:rPr>
          <w:rtl/>
        </w:rPr>
        <w:t xml:space="preserve"> )</w:t>
      </w:r>
      <w:r w:rsidRPr="00B216D0">
        <w:rPr>
          <w:rtl/>
        </w:rPr>
        <w:t xml:space="preserve"> قد جاءت بأسانيدهم وفي كتبهم</w:t>
      </w:r>
      <w:r>
        <w:rPr>
          <w:rtl/>
        </w:rPr>
        <w:t>،</w:t>
      </w:r>
      <w:r w:rsidRPr="00B216D0">
        <w:rPr>
          <w:rtl/>
        </w:rPr>
        <w:t xml:space="preserve"> وأنّ حدود 70 % من رواتنا منهم</w:t>
      </w:r>
      <w:r>
        <w:rPr>
          <w:rtl/>
        </w:rPr>
        <w:t>،</w:t>
      </w:r>
      <w:r w:rsidRPr="00B216D0">
        <w:rPr>
          <w:rtl/>
        </w:rPr>
        <w:t xml:space="preserve"> فلو كان هؤلاء الرواة الأعاظم لا يدركون كلمات ومقامات الأئمّة فمن يدركها إذن</w:t>
      </w:r>
      <w:r>
        <w:rPr>
          <w:rtl/>
        </w:rPr>
        <w:t>؟</w:t>
      </w:r>
      <w:r w:rsidRPr="00B216D0">
        <w:rPr>
          <w:rtl/>
        </w:rPr>
        <w:t>! وكيف وصلت إلينا تلك المعارف عن الأئمة ألم تكن بواسطتهم</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216D0">
        <w:rPr>
          <w:rtl/>
        </w:rPr>
        <w:t>1</w:t>
      </w:r>
      <w:r>
        <w:rPr>
          <w:rtl/>
        </w:rPr>
        <w:t>)</w:t>
      </w:r>
      <w:r w:rsidRPr="00B216D0">
        <w:rPr>
          <w:rtl/>
        </w:rPr>
        <w:t xml:space="preserve"> فلاح السائل</w:t>
      </w:r>
      <w:r>
        <w:rPr>
          <w:rtl/>
        </w:rPr>
        <w:t xml:space="preserve">: </w:t>
      </w:r>
      <w:r w:rsidRPr="00B216D0">
        <w:rPr>
          <w:rtl/>
        </w:rPr>
        <w:t>12</w:t>
      </w:r>
      <w:r>
        <w:rPr>
          <w:rtl/>
        </w:rPr>
        <w:t xml:space="preserve"> - </w:t>
      </w:r>
      <w:r w:rsidRPr="00B216D0">
        <w:rPr>
          <w:rtl/>
        </w:rPr>
        <w:t>13 طبعة النجف</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فالزيارة الجامعة الكبيرة التي فيها عمدة مقامات الأئمّة وصفاتهم وكمالاتهم لم يروها أحد غير القميون</w:t>
      </w:r>
      <w:r>
        <w:rPr>
          <w:rtl/>
        </w:rPr>
        <w:t>،</w:t>
      </w:r>
      <w:r w:rsidRPr="00035F5B">
        <w:rPr>
          <w:rtl/>
        </w:rPr>
        <w:t xml:space="preserve"> والشيخ رواها عن الصدوق</w:t>
      </w:r>
      <w:r>
        <w:rPr>
          <w:rtl/>
        </w:rPr>
        <w:t xml:space="preserve"> </w:t>
      </w:r>
      <w:r w:rsidRPr="00BE14BF">
        <w:rPr>
          <w:rStyle w:val="libAlaemChar"/>
          <w:rtl/>
        </w:rPr>
        <w:t>رحمه‌الله</w:t>
      </w:r>
      <w:r>
        <w:rPr>
          <w:rtl/>
        </w:rPr>
        <w:t>،</w:t>
      </w:r>
      <w:r w:rsidRPr="00035F5B">
        <w:rPr>
          <w:rtl/>
        </w:rPr>
        <w:t xml:space="preserve"> والصدوق رواها معتقداً بجميع فصولها ودلالاتها في </w:t>
      </w:r>
      <w:r w:rsidRPr="00AE450B">
        <w:rPr>
          <w:rStyle w:val="libBold2Char"/>
          <w:rtl/>
        </w:rPr>
        <w:t>« الفقيه »</w:t>
      </w:r>
      <w:r w:rsidRPr="00035F5B">
        <w:rPr>
          <w:rtl/>
        </w:rPr>
        <w:t xml:space="preserve"> الذي صرّح في مقدّمته</w:t>
      </w:r>
      <w:r>
        <w:rPr>
          <w:rtl/>
        </w:rPr>
        <w:t>:</w:t>
      </w:r>
      <w:r w:rsidRPr="00035F5B">
        <w:rPr>
          <w:rtl/>
        </w:rPr>
        <w:t xml:space="preserve"> </w:t>
      </w:r>
      <w:r w:rsidRPr="00AE450B">
        <w:rPr>
          <w:rStyle w:val="libBold2Char"/>
          <w:rtl/>
        </w:rPr>
        <w:t>« قصدت إلى إيراد ما أُفتي به وأحكم بصحّته وأعتقد فيه أنّه حجّة فيما بيني وبين ربّي ».</w:t>
      </w:r>
    </w:p>
    <w:p w:rsidR="00AE450B" w:rsidRDefault="00AE450B" w:rsidP="00AE450B">
      <w:pPr>
        <w:pStyle w:val="libNormal"/>
      </w:pPr>
      <w:r w:rsidRPr="00B216D0">
        <w:rPr>
          <w:rtl/>
        </w:rPr>
        <w:t>إذن معرفة القميّين بالأئمّة إن لم تكن أرسخ من معرفة البغداديين فهي ليست بأقل منها قطعاً</w:t>
      </w:r>
      <w:r>
        <w:rPr>
          <w:rtl/>
        </w:rPr>
        <w:t>،</w:t>
      </w:r>
      <w:r w:rsidRPr="00B216D0">
        <w:rPr>
          <w:rtl/>
        </w:rPr>
        <w:t xml:space="preserve"> وإن ولائهم للأئمّة مما لا يمكن المزايدة عليه</w:t>
      </w:r>
      <w:r>
        <w:rPr>
          <w:rtl/>
        </w:rPr>
        <w:t>،</w:t>
      </w:r>
      <w:r w:rsidRPr="00B216D0">
        <w:rPr>
          <w:rtl/>
        </w:rPr>
        <w:t xml:space="preserve"> وهي حقيقة ثابتة</w:t>
      </w:r>
      <w:r>
        <w:rPr>
          <w:rtl/>
        </w:rPr>
        <w:t>.</w:t>
      </w:r>
      <w:r w:rsidRPr="00B216D0">
        <w:rPr>
          <w:rtl/>
        </w:rPr>
        <w:t xml:space="preserve"> نعم</w:t>
      </w:r>
      <w:r>
        <w:rPr>
          <w:rtl/>
        </w:rPr>
        <w:t>،</w:t>
      </w:r>
      <w:r w:rsidRPr="00B216D0">
        <w:rPr>
          <w:rtl/>
        </w:rPr>
        <w:t xml:space="preserve"> يمكن مؤاخذتهم في التسرع وعدم الدقّة والتأنّي في صدور الأحكام والاستعجال برمي الآخرين بالوضع أو التفويض</w:t>
      </w:r>
      <w:r>
        <w:rPr>
          <w:rtl/>
        </w:rPr>
        <w:t>؛</w:t>
      </w:r>
      <w:r w:rsidRPr="00B216D0">
        <w:rPr>
          <w:rtl/>
        </w:rPr>
        <w:t xml:space="preserve"> إذ وقفت سابقاً على كلام الصدوق</w:t>
      </w:r>
      <w:r>
        <w:rPr>
          <w:rtl/>
        </w:rPr>
        <w:t xml:space="preserve"> </w:t>
      </w:r>
      <w:r w:rsidRPr="00BE14BF">
        <w:rPr>
          <w:rStyle w:val="libAlaemChar"/>
          <w:rtl/>
        </w:rPr>
        <w:t>رحمه‌الله</w:t>
      </w:r>
      <w:r w:rsidRPr="00B216D0">
        <w:rPr>
          <w:rtl/>
        </w:rPr>
        <w:t xml:space="preserve"> تبعاً لشيخه ابن الوليد بأن أصل زيد النرسي وضعه محمد بن موسى الهمداني في حين ثبت لك عكس ذلك</w:t>
      </w:r>
      <w:r>
        <w:rPr>
          <w:rtl/>
        </w:rPr>
        <w:t>.</w:t>
      </w:r>
    </w:p>
    <w:p w:rsidR="00AE450B" w:rsidRDefault="00AE450B" w:rsidP="00AE450B">
      <w:pPr>
        <w:pStyle w:val="libNormal"/>
      </w:pPr>
      <w:r w:rsidRPr="00B216D0">
        <w:rPr>
          <w:rtl/>
        </w:rPr>
        <w:t>أنّ ابن الغضائري رغم تجريحه لكثير من المحدّثين قد قوّى من ضعفه القميّون جميعاً</w:t>
      </w:r>
      <w:r>
        <w:rPr>
          <w:rtl/>
        </w:rPr>
        <w:t>؛</w:t>
      </w:r>
      <w:r w:rsidRPr="00B216D0">
        <w:rPr>
          <w:rtl/>
        </w:rPr>
        <w:t xml:space="preserve"> كأحمد بن الحسين بن سعيد</w:t>
      </w:r>
      <w:r>
        <w:rPr>
          <w:rtl/>
        </w:rPr>
        <w:t>،</w:t>
      </w:r>
      <w:r w:rsidRPr="00B216D0">
        <w:rPr>
          <w:rtl/>
        </w:rPr>
        <w:t xml:space="preserve"> والحسين بن شاذويه</w:t>
      </w:r>
      <w:r>
        <w:rPr>
          <w:rtl/>
        </w:rPr>
        <w:t>،</w:t>
      </w:r>
      <w:r w:rsidRPr="00B216D0">
        <w:rPr>
          <w:rtl/>
        </w:rPr>
        <w:t xml:space="preserve"> وزيد الزّراد</w:t>
      </w:r>
      <w:r>
        <w:rPr>
          <w:rtl/>
        </w:rPr>
        <w:t>،</w:t>
      </w:r>
      <w:r w:rsidRPr="00B216D0">
        <w:rPr>
          <w:rtl/>
        </w:rPr>
        <w:t xml:space="preserve"> وزيد النرسي</w:t>
      </w:r>
      <w:r>
        <w:rPr>
          <w:rtl/>
        </w:rPr>
        <w:t>،</w:t>
      </w:r>
      <w:r w:rsidRPr="00B216D0">
        <w:rPr>
          <w:rtl/>
        </w:rPr>
        <w:t xml:space="preserve"> ومحمد بن أورمة</w:t>
      </w:r>
      <w:r>
        <w:rPr>
          <w:rtl/>
        </w:rPr>
        <w:t>،</w:t>
      </w:r>
      <w:r w:rsidRPr="00B216D0">
        <w:rPr>
          <w:rtl/>
        </w:rPr>
        <w:t xml:space="preserve"> لأنّه رأى كتبهم وأحاديثهم صحيحة</w:t>
      </w:r>
      <w:r>
        <w:rPr>
          <w:rtl/>
        </w:rPr>
        <w:t>،</w:t>
      </w:r>
      <w:r w:rsidRPr="00B216D0">
        <w:rPr>
          <w:rtl/>
        </w:rPr>
        <w:t xml:space="preserve"> ويشهد على ذلك ما قاله في محمد ابن أُوْرَمة وأنّه نظر في كتبه ورواياته كلّها فوجدها نقيّة لا فساد فيها</w:t>
      </w:r>
      <w:r>
        <w:rPr>
          <w:rtl/>
        </w:rPr>
        <w:t>،</w:t>
      </w:r>
      <w:r w:rsidRPr="00B216D0">
        <w:rPr>
          <w:rtl/>
        </w:rPr>
        <w:t xml:space="preserve"> إلاّ أوراقاً في الباطن ظَنَّها مكذوبة عليه</w:t>
      </w:r>
      <w:r>
        <w:rPr>
          <w:rtl/>
        </w:rPr>
        <w:t>.</w:t>
      </w:r>
    </w:p>
    <w:p w:rsidR="00AE450B" w:rsidRDefault="00AE450B" w:rsidP="00AE450B">
      <w:pPr>
        <w:pStyle w:val="libNormal"/>
      </w:pPr>
      <w:r w:rsidRPr="00B216D0">
        <w:rPr>
          <w:rtl/>
        </w:rPr>
        <w:t>وهذا يشير إلى أنّ منهج ابن الغضائري</w:t>
      </w:r>
      <w:r>
        <w:rPr>
          <w:rtl/>
        </w:rPr>
        <w:t xml:space="preserve"> </w:t>
      </w:r>
      <w:r w:rsidRPr="00BE14BF">
        <w:rPr>
          <w:rStyle w:val="libAlaemChar"/>
          <w:rtl/>
        </w:rPr>
        <w:t>رحمه‌الله</w:t>
      </w:r>
      <w:r w:rsidRPr="00B216D0">
        <w:rPr>
          <w:rtl/>
        </w:rPr>
        <w:t xml:space="preserve"> كان يختلف عن منهج القميّين</w:t>
      </w:r>
      <w:r>
        <w:rPr>
          <w:rtl/>
        </w:rPr>
        <w:t>؛</w:t>
      </w:r>
      <w:r w:rsidRPr="00B216D0">
        <w:rPr>
          <w:rtl/>
        </w:rPr>
        <w:t xml:space="preserve"> لأنّه كان يلحظ أرجحيّة الرواية</w:t>
      </w:r>
      <w:r>
        <w:rPr>
          <w:rtl/>
        </w:rPr>
        <w:t>،</w:t>
      </w:r>
      <w:r w:rsidRPr="00B216D0">
        <w:rPr>
          <w:rtl/>
        </w:rPr>
        <w:t xml:space="preserve"> في حين كان القميّون ينظرون إلى وثاقة الراوي</w:t>
      </w:r>
      <w:r>
        <w:rPr>
          <w:rtl/>
        </w:rPr>
        <w:t>.</w:t>
      </w:r>
      <w:r w:rsidRPr="00B216D0">
        <w:rPr>
          <w:rtl/>
        </w:rPr>
        <w:t xml:space="preserve"> وبذلك تكون توثيقات المتشدد من الرجاليين في أعلى مراتب الاعتبار</w:t>
      </w:r>
      <w:r>
        <w:rPr>
          <w:rtl/>
        </w:rPr>
        <w:t>،</w:t>
      </w:r>
      <w:r w:rsidRPr="00B216D0">
        <w:rPr>
          <w:rtl/>
        </w:rPr>
        <w:t xml:space="preserve"> وخصوصاً من قِبَل ابن الغضائري لكونها قليلة</w:t>
      </w:r>
      <w:r>
        <w:rPr>
          <w:rtl/>
        </w:rPr>
        <w:t>،</w:t>
      </w:r>
      <w:r w:rsidRPr="00B216D0">
        <w:rPr>
          <w:rtl/>
        </w:rPr>
        <w:t xml:space="preserve"> والذي قال عنه المحقق الداماد</w:t>
      </w:r>
      <w:r>
        <w:rPr>
          <w:rtl/>
        </w:rPr>
        <w:t>:</w:t>
      </w:r>
      <w:r w:rsidRPr="00B216D0">
        <w:rPr>
          <w:rtl/>
        </w:rPr>
        <w:t xml:space="preserve"> قَلَّ أن يسلم أحد من جرحه أو ينجو ثقةٌ من قدحه</w:t>
      </w:r>
      <w:r>
        <w:rPr>
          <w:rtl/>
        </w:rPr>
        <w:t>.</w:t>
      </w:r>
    </w:p>
    <w:p w:rsidR="00AE450B" w:rsidRDefault="00AE450B" w:rsidP="00AE450B">
      <w:pPr>
        <w:pStyle w:val="libNormal"/>
      </w:pPr>
      <w:r w:rsidRPr="00B216D0">
        <w:rPr>
          <w:rtl/>
        </w:rPr>
        <w:t>وكذا كلامه</w:t>
      </w:r>
      <w:r>
        <w:rPr>
          <w:rtl/>
        </w:rPr>
        <w:t xml:space="preserve"> </w:t>
      </w:r>
      <w:r w:rsidRPr="00BE14BF">
        <w:rPr>
          <w:rStyle w:val="libAlaemChar"/>
          <w:rtl/>
        </w:rPr>
        <w:t>رحمه‌الله</w:t>
      </w:r>
      <w:r w:rsidRPr="00B216D0">
        <w:rPr>
          <w:rtl/>
        </w:rPr>
        <w:t xml:space="preserve"> في اعتقاداته</w:t>
      </w:r>
      <w:r>
        <w:rPr>
          <w:rtl/>
        </w:rPr>
        <w:t>:</w:t>
      </w:r>
      <w:r w:rsidRPr="00B216D0">
        <w:rPr>
          <w:rtl/>
        </w:rPr>
        <w:t xml:space="preserve"> من علائم التفويض والغلوّ أنّهم يتّهمون علماء قمّ بالتقصير</w:t>
      </w:r>
      <w:r>
        <w:rPr>
          <w:rtl/>
        </w:rPr>
        <w:t>.</w:t>
      </w:r>
    </w:p>
    <w:p w:rsidR="00AE450B" w:rsidRPr="00B216D0" w:rsidRDefault="00AE450B" w:rsidP="00AE450B">
      <w:pPr>
        <w:pStyle w:val="libNormal"/>
      </w:pPr>
      <w:r w:rsidRPr="00B216D0">
        <w:rPr>
          <w:rtl/>
        </w:rPr>
        <w:t xml:space="preserve">فإنّ هذين النصيّن وأمثالهما يؤكدان تَسرُّعَ القميين في إطلاق الأحكام على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الآخرين وعلى رواياتهم تبعاً لذلك</w:t>
      </w:r>
      <w:r>
        <w:rPr>
          <w:rtl/>
        </w:rPr>
        <w:t>،</w:t>
      </w:r>
      <w:r w:rsidRPr="00035F5B">
        <w:rPr>
          <w:rtl/>
        </w:rPr>
        <w:t xml:space="preserve"> وبمقايسة بسيطة بين كلامي الشيخ الصدوق القمّي في</w:t>
      </w:r>
      <w:r w:rsidRPr="00AE450B">
        <w:rPr>
          <w:rStyle w:val="libBold2Char"/>
          <w:rtl/>
        </w:rPr>
        <w:t xml:space="preserve"> « الفقيه »</w:t>
      </w:r>
      <w:r w:rsidRPr="00035F5B">
        <w:rPr>
          <w:rtl/>
        </w:rPr>
        <w:t xml:space="preserve"> وبين الشيخ الطوسي البغدادي في </w:t>
      </w:r>
      <w:r w:rsidRPr="00AE450B">
        <w:rPr>
          <w:rStyle w:val="libBold2Char"/>
          <w:rtl/>
        </w:rPr>
        <w:t xml:space="preserve">« المبسوط » </w:t>
      </w:r>
      <w:r w:rsidRPr="00035F5B">
        <w:rPr>
          <w:rtl/>
        </w:rPr>
        <w:t>حول الشهادة الثالثة تقف بوضوح على ما قلناه من افتراق هذين المنهجين</w:t>
      </w:r>
      <w:r>
        <w:rPr>
          <w:rtl/>
        </w:rPr>
        <w:t>.</w:t>
      </w:r>
    </w:p>
    <w:p w:rsidR="00AE450B" w:rsidRDefault="00AE450B" w:rsidP="00AE450B">
      <w:pPr>
        <w:pStyle w:val="libNormal"/>
      </w:pPr>
      <w:r w:rsidRPr="00B216D0">
        <w:rPr>
          <w:rtl/>
        </w:rPr>
        <w:t>فالصدوق</w:t>
      </w:r>
      <w:r>
        <w:rPr>
          <w:rtl/>
        </w:rPr>
        <w:t xml:space="preserve"> </w:t>
      </w:r>
      <w:r w:rsidRPr="00BE14BF">
        <w:rPr>
          <w:rStyle w:val="libAlaemChar"/>
          <w:rtl/>
        </w:rPr>
        <w:t>رحمه‌الله</w:t>
      </w:r>
      <w:r w:rsidRPr="00B216D0">
        <w:rPr>
          <w:rtl/>
        </w:rPr>
        <w:t xml:space="preserve"> يرمي القائلين بالشهادة بالولاية بالغلوّ والتفويض بمحض الادّعاء</w:t>
      </w:r>
      <w:r>
        <w:rPr>
          <w:rtl/>
        </w:rPr>
        <w:t>؛</w:t>
      </w:r>
      <w:r w:rsidRPr="00B216D0">
        <w:rPr>
          <w:rtl/>
        </w:rPr>
        <w:t xml:space="preserve"> إذ ليس في كلامهم ما يدل على ذلك</w:t>
      </w:r>
      <w:r>
        <w:rPr>
          <w:rtl/>
        </w:rPr>
        <w:t>،</w:t>
      </w:r>
      <w:r w:rsidRPr="00B216D0">
        <w:rPr>
          <w:rtl/>
        </w:rPr>
        <w:t xml:space="preserve"> لأن الصيغ الثلاث التي أتى بها الصدوق</w:t>
      </w:r>
      <w:r>
        <w:rPr>
          <w:rtl/>
        </w:rPr>
        <w:t xml:space="preserve"> </w:t>
      </w:r>
      <w:r w:rsidRPr="00BE14BF">
        <w:rPr>
          <w:rStyle w:val="libAlaemChar"/>
          <w:rtl/>
        </w:rPr>
        <w:t>رحمه‌الله</w:t>
      </w:r>
      <w:r w:rsidRPr="00B216D0">
        <w:rPr>
          <w:rtl/>
        </w:rPr>
        <w:t xml:space="preserve"> ليس فيها ما يدلّ على التفويض والغلوّ</w:t>
      </w:r>
      <w:r>
        <w:rPr>
          <w:rtl/>
        </w:rPr>
        <w:t>،</w:t>
      </w:r>
      <w:r w:rsidRPr="00B216D0">
        <w:rPr>
          <w:rtl/>
        </w:rPr>
        <w:t xml:space="preserve"> لأنّ المؤذّن يشهد بالولاية لعلي وهو حقّ عند الصدوق</w:t>
      </w:r>
      <w:r>
        <w:rPr>
          <w:rtl/>
        </w:rPr>
        <w:t>،</w:t>
      </w:r>
      <w:r w:rsidRPr="00B216D0">
        <w:rPr>
          <w:rtl/>
        </w:rPr>
        <w:t xml:space="preserve"> فلا تراه يقول</w:t>
      </w:r>
      <w:r>
        <w:rPr>
          <w:rtl/>
        </w:rPr>
        <w:t>:</w:t>
      </w:r>
      <w:r w:rsidRPr="00B216D0">
        <w:rPr>
          <w:rtl/>
        </w:rPr>
        <w:t xml:space="preserve"> أشهد أن علياً محي الموتى ورازق العباد</w:t>
      </w:r>
      <w:r>
        <w:rPr>
          <w:rtl/>
        </w:rPr>
        <w:t>،</w:t>
      </w:r>
      <w:r w:rsidRPr="00B216D0">
        <w:rPr>
          <w:rtl/>
        </w:rPr>
        <w:t xml:space="preserve"> حتّى يُنتزَع منه الغلوّ والتفويض</w:t>
      </w:r>
      <w:r>
        <w:rPr>
          <w:rtl/>
        </w:rPr>
        <w:t>.</w:t>
      </w:r>
    </w:p>
    <w:p w:rsidR="00AE450B" w:rsidRDefault="00AE450B" w:rsidP="00AE450B">
      <w:pPr>
        <w:pStyle w:val="libNormal"/>
      </w:pPr>
      <w:r w:rsidRPr="00035F5B">
        <w:rPr>
          <w:rtl/>
        </w:rPr>
        <w:t>وسيأتي في بحوث لاحقة أنّ القائل بالشهادة الثالثة قد يدفعه لذلك أمرٌ آخر غير الجزئية</w:t>
      </w:r>
      <w:r w:rsidRPr="00035F5B">
        <w:rPr>
          <w:rStyle w:val="libFootnotenumChar"/>
          <w:rtl/>
        </w:rPr>
        <w:t>(1)</w:t>
      </w:r>
      <w:r>
        <w:rPr>
          <w:rtl/>
        </w:rPr>
        <w:t>؛</w:t>
      </w:r>
      <w:r w:rsidRPr="00035F5B">
        <w:rPr>
          <w:rtl/>
        </w:rPr>
        <w:t xml:space="preserve"> فقد يكون القائل بها قالها لكي يبيّن للمفترين عليه أنّه لا يقول بإلوهية عليّ</w:t>
      </w:r>
      <w:r>
        <w:rPr>
          <w:rtl/>
        </w:rPr>
        <w:t>،</w:t>
      </w:r>
      <w:r w:rsidRPr="00035F5B">
        <w:rPr>
          <w:rtl/>
        </w:rPr>
        <w:t xml:space="preserve"> وكذا لا يقول بأنّ معرفته بالإمام تسقط عنه التكاليف الشرعية</w:t>
      </w:r>
      <w:r>
        <w:rPr>
          <w:rtl/>
        </w:rPr>
        <w:t>.</w:t>
      </w:r>
      <w:r w:rsidRPr="00035F5B">
        <w:rPr>
          <w:rtl/>
        </w:rPr>
        <w:t xml:space="preserve"> لأنّه يشهد لله بالوحدانية وللنبي بالنبوة ولعلي بالولاية والإمامة</w:t>
      </w:r>
      <w:r>
        <w:rPr>
          <w:rtl/>
        </w:rPr>
        <w:t>،</w:t>
      </w:r>
      <w:r w:rsidRPr="00035F5B">
        <w:rPr>
          <w:rtl/>
        </w:rPr>
        <w:t xml:space="preserve"> داعياً المؤمنين لأداء الفرض الإلهي</w:t>
      </w:r>
      <w:r>
        <w:rPr>
          <w:rtl/>
        </w:rPr>
        <w:t>.</w:t>
      </w:r>
    </w:p>
    <w:p w:rsidR="00AE450B" w:rsidRDefault="00AE450B" w:rsidP="00AE450B">
      <w:pPr>
        <w:pStyle w:val="libNormal"/>
      </w:pPr>
      <w:r w:rsidRPr="00035F5B">
        <w:rPr>
          <w:rtl/>
        </w:rPr>
        <w:t>وفَرضُ سماعِ الشيخ الصدوق أو أحد مشايخه القول بالشهادة الثالثة في الأذان من أحد القائلين بها</w:t>
      </w:r>
      <w:r>
        <w:rPr>
          <w:rtl/>
        </w:rPr>
        <w:t>،</w:t>
      </w:r>
      <w:r w:rsidRPr="00035F5B">
        <w:rPr>
          <w:rtl/>
        </w:rPr>
        <w:t xml:space="preserve"> لا يعني أنّهم وضعوها إذ قد يكونون قالوها من باب القربة المطلقة</w:t>
      </w:r>
      <w:r>
        <w:rPr>
          <w:rtl/>
        </w:rPr>
        <w:t>،</w:t>
      </w:r>
      <w:r w:rsidRPr="00035F5B">
        <w:rPr>
          <w:rtl/>
        </w:rPr>
        <w:t xml:space="preserve"> أو لرفع ذكر علي</w:t>
      </w:r>
      <w:r>
        <w:rPr>
          <w:rtl/>
        </w:rPr>
        <w:t>،</w:t>
      </w:r>
      <w:r w:rsidRPr="00035F5B">
        <w:rPr>
          <w:rtl/>
        </w:rPr>
        <w:t xml:space="preserve"> أو لدفع تُهم المتهمين للشيعة بأنّهم غلاة</w:t>
      </w:r>
      <w:r>
        <w:rPr>
          <w:rtl/>
        </w:rPr>
        <w:t>،</w:t>
      </w:r>
      <w:r w:rsidRPr="00035F5B">
        <w:rPr>
          <w:rtl/>
        </w:rPr>
        <w:t xml:space="preserve"> أو لغير ذلك من الأسباب المحتملة في مثل هذا الأمر</w:t>
      </w:r>
      <w:r w:rsidRPr="00035F5B">
        <w:rPr>
          <w:rStyle w:val="libFootnotenumChar"/>
          <w:rtl/>
        </w:rPr>
        <w:t>(2)</w:t>
      </w:r>
      <w:r>
        <w:rPr>
          <w:rtl/>
        </w:rPr>
        <w:t>.</w:t>
      </w:r>
    </w:p>
    <w:p w:rsidR="00AE450B" w:rsidRDefault="00AE450B" w:rsidP="00AE450B">
      <w:pPr>
        <w:pStyle w:val="libNormal"/>
      </w:pPr>
      <w:r w:rsidRPr="00B216D0">
        <w:rPr>
          <w:rtl/>
        </w:rPr>
        <w:t>وأمّا الشيخ الطوسي</w:t>
      </w:r>
      <w:r>
        <w:rPr>
          <w:rtl/>
        </w:rPr>
        <w:t xml:space="preserve"> </w:t>
      </w:r>
      <w:r w:rsidRPr="00BE14BF">
        <w:rPr>
          <w:rStyle w:val="libAlaemChar"/>
          <w:rtl/>
        </w:rPr>
        <w:t>رحمه‌الله</w:t>
      </w:r>
      <w:r w:rsidRPr="00B216D0">
        <w:rPr>
          <w:rtl/>
        </w:rPr>
        <w:t xml:space="preserve"> فلم يرمِ القائلين بالشهادة الثالثة بالوضع</w:t>
      </w:r>
      <w:r>
        <w:rPr>
          <w:rtl/>
        </w:rPr>
        <w:t>،</w:t>
      </w:r>
      <w:r w:rsidRPr="00B216D0">
        <w:rPr>
          <w:rtl/>
        </w:rPr>
        <w:t xml:space="preserve"> بل أخبرنا بوجود أخبار شاذة لا يُعمل بها عند الطائفة</w:t>
      </w:r>
      <w:r>
        <w:rPr>
          <w:rtl/>
        </w:rPr>
        <w:t>،</w:t>
      </w:r>
      <w:r w:rsidRPr="00B216D0">
        <w:rPr>
          <w:rtl/>
        </w:rPr>
        <w:t xml:space="preserve"> لكن لو فعلها إنسان وعمل بها لم يأثم</w:t>
      </w:r>
      <w:r>
        <w:rPr>
          <w:rtl/>
        </w:rPr>
        <w:t>،</w:t>
      </w:r>
      <w:r w:rsidRPr="00B216D0">
        <w:rPr>
          <w:rtl/>
        </w:rPr>
        <w:t xml:space="preserve"> وهو منهج صحيح</w:t>
      </w:r>
      <w:r>
        <w:rPr>
          <w:rtl/>
        </w:rPr>
        <w:t xml:space="preserve"> </w:t>
      </w:r>
      <w:r w:rsidRPr="00B216D0">
        <w:rPr>
          <w:rtl/>
        </w:rPr>
        <w:t>يقبله كل فقيه أو متفقه</w:t>
      </w:r>
      <w:r>
        <w:rPr>
          <w:rtl/>
        </w:rPr>
        <w:t xml:space="preserve"> </w:t>
      </w:r>
      <w:r w:rsidRPr="00B216D0">
        <w:rPr>
          <w:rtl/>
        </w:rPr>
        <w:t>في بت الأحكام</w:t>
      </w:r>
      <w:r>
        <w:rPr>
          <w:rtl/>
        </w:rPr>
        <w:t>،</w:t>
      </w:r>
      <w:r w:rsidRPr="00B216D0">
        <w:rPr>
          <w:rtl/>
        </w:rPr>
        <w:t xml:space="preserve"> فهو قد</w:t>
      </w:r>
    </w:p>
    <w:p w:rsidR="00AE450B" w:rsidRDefault="00AE450B" w:rsidP="00AE450B">
      <w:pPr>
        <w:pStyle w:val="libLine"/>
      </w:pPr>
      <w:r>
        <w:rPr>
          <w:rtl/>
        </w:rPr>
        <w:t>____________________</w:t>
      </w:r>
    </w:p>
    <w:p w:rsidR="00AE450B" w:rsidRDefault="00AE450B" w:rsidP="00AE450B">
      <w:pPr>
        <w:pStyle w:val="libFootnote0"/>
      </w:pPr>
      <w:r>
        <w:rPr>
          <w:rtl/>
        </w:rPr>
        <w:t>(</w:t>
      </w:r>
      <w:r w:rsidRPr="00B216D0">
        <w:rPr>
          <w:rtl/>
        </w:rPr>
        <w:t>1</w:t>
      </w:r>
      <w:r>
        <w:rPr>
          <w:rtl/>
        </w:rPr>
        <w:t>)</w:t>
      </w:r>
      <w:r w:rsidRPr="00B216D0">
        <w:rPr>
          <w:rtl/>
        </w:rPr>
        <w:t xml:space="preserve"> انظر صفحة 173</w:t>
      </w:r>
      <w:r>
        <w:rPr>
          <w:rtl/>
        </w:rPr>
        <w:t xml:space="preserve"> - </w:t>
      </w:r>
      <w:r w:rsidRPr="00B216D0">
        <w:rPr>
          <w:rtl/>
        </w:rPr>
        <w:t>176</w:t>
      </w:r>
      <w:r>
        <w:rPr>
          <w:rtl/>
        </w:rPr>
        <w:t>.</w:t>
      </w:r>
    </w:p>
    <w:p w:rsidR="00AE450B" w:rsidRPr="00B216D0" w:rsidRDefault="00AE450B" w:rsidP="00AE450B">
      <w:pPr>
        <w:pStyle w:val="libFootnote0"/>
      </w:pPr>
      <w:r>
        <w:rPr>
          <w:rtl/>
        </w:rPr>
        <w:t>(</w:t>
      </w:r>
      <w:r w:rsidRPr="00B216D0">
        <w:rPr>
          <w:rtl/>
        </w:rPr>
        <w:t>2</w:t>
      </w:r>
      <w:r>
        <w:rPr>
          <w:rtl/>
        </w:rPr>
        <w:t>)</w:t>
      </w:r>
      <w:r w:rsidRPr="00B216D0">
        <w:rPr>
          <w:rtl/>
        </w:rPr>
        <w:t xml:space="preserve"> ذكرنا غالب هذه الأمور حين مناقشتنا لكلام الشيخ الصدوق من 283 إلى 326 من هذا الكتاب</w:t>
      </w:r>
      <w:r>
        <w:rPr>
          <w:rtl/>
        </w:rPr>
        <w:t>.</w:t>
      </w:r>
    </w:p>
    <w:p w:rsidR="00AE450B" w:rsidRDefault="00AE450B" w:rsidP="00AE450B">
      <w:pPr>
        <w:pStyle w:val="libNormal"/>
      </w:pPr>
      <w:r>
        <w:rPr>
          <w:rtl/>
        </w:rPr>
        <w:br w:type="page"/>
      </w:r>
    </w:p>
    <w:p w:rsidR="00AE450B" w:rsidRDefault="00AE450B" w:rsidP="00AE450B">
      <w:pPr>
        <w:pStyle w:val="libNormal"/>
      </w:pPr>
      <w:r w:rsidRPr="00B216D0">
        <w:rPr>
          <w:rtl/>
        </w:rPr>
        <w:lastRenderedPageBreak/>
        <w:t>اعتبرها أخباراً صحيحة وفي نفس الوقت لم ير العمل بها</w:t>
      </w:r>
      <w:r>
        <w:rPr>
          <w:rtl/>
        </w:rPr>
        <w:t>،</w:t>
      </w:r>
      <w:r w:rsidRPr="00B216D0">
        <w:rPr>
          <w:rtl/>
        </w:rPr>
        <w:t xml:space="preserve"> لعدم عمل الطائفة بها</w:t>
      </w:r>
      <w:r>
        <w:rPr>
          <w:rtl/>
        </w:rPr>
        <w:t>،</w:t>
      </w:r>
      <w:r w:rsidRPr="00B216D0">
        <w:rPr>
          <w:rtl/>
        </w:rPr>
        <w:t xml:space="preserve"> لكن لو أتى بها آتٍ بنيّة رجاء الورود أو لمجرّد إظهار الاعتراف والإذعان بما يعتقده في خليفة رسول الله</w:t>
      </w:r>
      <w:r>
        <w:rPr>
          <w:rtl/>
        </w:rPr>
        <w:t>،</w:t>
      </w:r>
      <w:r w:rsidRPr="00B216D0">
        <w:rPr>
          <w:rtl/>
        </w:rPr>
        <w:t xml:space="preserve"> أو للعمومات وغيرها</w:t>
      </w:r>
      <w:r>
        <w:rPr>
          <w:rtl/>
        </w:rPr>
        <w:t>،</w:t>
      </w:r>
      <w:r w:rsidRPr="00B216D0">
        <w:rPr>
          <w:rtl/>
        </w:rPr>
        <w:t xml:space="preserve"> «</w:t>
      </w:r>
      <w:r>
        <w:rPr>
          <w:rtl/>
        </w:rPr>
        <w:t xml:space="preserve"> </w:t>
      </w:r>
      <w:r w:rsidRPr="00B216D0">
        <w:rPr>
          <w:rtl/>
        </w:rPr>
        <w:t>فلا يأثم</w:t>
      </w:r>
      <w:r>
        <w:rPr>
          <w:rtl/>
        </w:rPr>
        <w:t xml:space="preserve"> </w:t>
      </w:r>
      <w:r w:rsidRPr="00B216D0">
        <w:rPr>
          <w:rtl/>
        </w:rPr>
        <w:t>»</w:t>
      </w:r>
      <w:r>
        <w:rPr>
          <w:rtl/>
        </w:rPr>
        <w:t>.</w:t>
      </w:r>
    </w:p>
    <w:p w:rsidR="00AE450B" w:rsidRDefault="00AE450B" w:rsidP="00AE450B">
      <w:pPr>
        <w:pStyle w:val="libNormal"/>
      </w:pPr>
      <w:r w:rsidRPr="00B216D0">
        <w:rPr>
          <w:rtl/>
        </w:rPr>
        <w:t>ونحن بكلامنا هذا لا نريد أن نُخَطِّئَ شيخنا الصدوق</w:t>
      </w:r>
      <w:r>
        <w:rPr>
          <w:rtl/>
        </w:rPr>
        <w:t xml:space="preserve"> </w:t>
      </w:r>
      <w:r w:rsidRPr="00BE14BF">
        <w:rPr>
          <w:rStyle w:val="libAlaemChar"/>
          <w:rtl/>
        </w:rPr>
        <w:t>رحمه‌الله</w:t>
      </w:r>
      <w:r>
        <w:rPr>
          <w:rtl/>
        </w:rPr>
        <w:t>،</w:t>
      </w:r>
      <w:r w:rsidRPr="00B216D0">
        <w:rPr>
          <w:rtl/>
        </w:rPr>
        <w:t xml:space="preserve"> بل نريد الإشارة إلى لزوم التروّي في إصدار الأحكام على الأفراد والمجاميع</w:t>
      </w:r>
      <w:r>
        <w:rPr>
          <w:rtl/>
        </w:rPr>
        <w:t>،</w:t>
      </w:r>
      <w:r w:rsidRPr="00B216D0">
        <w:rPr>
          <w:rtl/>
        </w:rPr>
        <w:t xml:space="preserve"> وكذا لا نريد أن نُبَرِّيءَ ذمّة الغلاة والمفوّضة الّذين دسوا أحاديث في الشريعة</w:t>
      </w:r>
      <w:r>
        <w:rPr>
          <w:rtl/>
        </w:rPr>
        <w:t>،</w:t>
      </w:r>
      <w:r w:rsidRPr="00B216D0">
        <w:rPr>
          <w:rtl/>
        </w:rPr>
        <w:t xml:space="preserve"> لكن في الوقت نفسه نقول إنّ الجزم بوضع المفوضة والغلاة لهذه الأخبار تطرف من الشيخ</w:t>
      </w:r>
      <w:r>
        <w:rPr>
          <w:rtl/>
        </w:rPr>
        <w:t xml:space="preserve"> </w:t>
      </w:r>
      <w:r w:rsidRPr="00BE14BF">
        <w:rPr>
          <w:rStyle w:val="libAlaemChar"/>
          <w:rtl/>
        </w:rPr>
        <w:t>رحمه‌الله</w:t>
      </w:r>
      <w:r>
        <w:rPr>
          <w:rtl/>
        </w:rPr>
        <w:t>،</w:t>
      </w:r>
      <w:r w:rsidRPr="00B216D0">
        <w:rPr>
          <w:rtl/>
        </w:rPr>
        <w:t xml:space="preserve"> ولنا أن نقول كذلك</w:t>
      </w:r>
      <w:r>
        <w:rPr>
          <w:rtl/>
        </w:rPr>
        <w:t>:</w:t>
      </w:r>
      <w:r w:rsidRPr="00B216D0">
        <w:rPr>
          <w:rtl/>
        </w:rPr>
        <w:t xml:space="preserve"> إنّ القائلين بالشهادة الثالثة إنّما قالوها دفاعاً عمّا اتُّهموا به</w:t>
      </w:r>
      <w:r>
        <w:rPr>
          <w:rtl/>
        </w:rPr>
        <w:t>،</w:t>
      </w:r>
      <w:r w:rsidRPr="00B216D0">
        <w:rPr>
          <w:rtl/>
        </w:rPr>
        <w:t xml:space="preserve"> فقالوا بأنّ علياً ولي الله وهو حجّته وليس بإله ولا نبي</w:t>
      </w:r>
      <w:r>
        <w:rPr>
          <w:rtl/>
        </w:rPr>
        <w:t>،</w:t>
      </w:r>
      <w:r w:rsidRPr="00B216D0">
        <w:rPr>
          <w:rtl/>
        </w:rPr>
        <w:t xml:space="preserve"> وهذا أبعد عن الغلوّ والتفويض</w:t>
      </w:r>
      <w:r>
        <w:rPr>
          <w:rtl/>
        </w:rPr>
        <w:t>.</w:t>
      </w:r>
    </w:p>
    <w:p w:rsidR="00AE450B" w:rsidRDefault="00AE450B" w:rsidP="00AE450B">
      <w:pPr>
        <w:pStyle w:val="libNormal"/>
      </w:pPr>
      <w:r w:rsidRPr="00B216D0">
        <w:rPr>
          <w:rtl/>
        </w:rPr>
        <w:t>وعليه فإن ثبت تَسَرُّعُه في الحكم بالوضع فيما حكم عليه</w:t>
      </w:r>
      <w:r>
        <w:rPr>
          <w:rtl/>
        </w:rPr>
        <w:t xml:space="preserve"> </w:t>
      </w:r>
      <w:r w:rsidRPr="00B216D0">
        <w:rPr>
          <w:rtl/>
        </w:rPr>
        <w:t>كما في الأمور التي مضت علاوة على أخبار الشهادة الثالثة</w:t>
      </w:r>
      <w:r>
        <w:rPr>
          <w:rtl/>
        </w:rPr>
        <w:t xml:space="preserve"> </w:t>
      </w:r>
      <w:r w:rsidRPr="00B216D0">
        <w:rPr>
          <w:rtl/>
        </w:rPr>
        <w:t>فيجب ترك كلامه والأخذ بالأمر المعتدل</w:t>
      </w:r>
      <w:r>
        <w:rPr>
          <w:rtl/>
        </w:rPr>
        <w:t>،</w:t>
      </w:r>
      <w:r w:rsidRPr="00B216D0">
        <w:rPr>
          <w:rtl/>
        </w:rPr>
        <w:t xml:space="preserve"> وهو مخرج تمسّك به بعض الفقهاء</w:t>
      </w:r>
      <w:r>
        <w:rPr>
          <w:rtl/>
        </w:rPr>
        <w:t>.</w:t>
      </w:r>
    </w:p>
    <w:p w:rsidR="00AE450B" w:rsidRDefault="00AE450B" w:rsidP="00AE450B">
      <w:pPr>
        <w:pStyle w:val="libNormal"/>
      </w:pPr>
      <w:r w:rsidRPr="00B216D0">
        <w:rPr>
          <w:rtl/>
        </w:rPr>
        <w:t>وإن ثبت صحّة كلامه وأنّ المفوّضة قد وضعوا في الأذان وزادوا من عند أنفسهم على نحو الجزئية فنحن مع أئمّتنا ومع شيخنا الصدوق</w:t>
      </w:r>
      <w:r>
        <w:rPr>
          <w:rtl/>
        </w:rPr>
        <w:t xml:space="preserve"> </w:t>
      </w:r>
      <w:r w:rsidRPr="00BE14BF">
        <w:rPr>
          <w:rStyle w:val="libAlaemChar"/>
          <w:rtl/>
        </w:rPr>
        <w:t>قدس‌سره</w:t>
      </w:r>
      <w:r w:rsidRPr="00B216D0">
        <w:rPr>
          <w:rtl/>
        </w:rPr>
        <w:t xml:space="preserve"> نلعن من يضع الأحاديث على لسان الأئمّة و</w:t>
      </w:r>
      <w:r>
        <w:rPr>
          <w:rtl/>
        </w:rPr>
        <w:t xml:space="preserve"> </w:t>
      </w:r>
      <w:r w:rsidRPr="00B216D0">
        <w:rPr>
          <w:rtl/>
        </w:rPr>
        <w:t>يُدخِل في الدين ما ليس منه</w:t>
      </w:r>
      <w:r>
        <w:rPr>
          <w:rtl/>
        </w:rPr>
        <w:t>،</w:t>
      </w:r>
      <w:r w:rsidRPr="00B216D0">
        <w:rPr>
          <w:rtl/>
        </w:rPr>
        <w:t xml:space="preserve"> وهذا مما يجب بحثه في الفصول الثلاثة القادمة إن شاء الله تعالى</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Default="00AE450B" w:rsidP="00AE450B">
      <w:pPr>
        <w:pStyle w:val="Heading2"/>
      </w:pPr>
      <w:bookmarkStart w:id="45" w:name="16"/>
      <w:bookmarkStart w:id="46" w:name="_Toc369510407"/>
      <w:bookmarkStart w:id="47" w:name="_Toc369510528"/>
      <w:bookmarkStart w:id="48" w:name="_Toc369514491"/>
      <w:bookmarkStart w:id="49" w:name="_Toc396900307"/>
      <w:r w:rsidRPr="00B216D0">
        <w:rPr>
          <w:rtl/>
        </w:rPr>
        <w:lastRenderedPageBreak/>
        <w:t>3</w:t>
      </w:r>
      <w:r>
        <w:rPr>
          <w:rFonts w:hint="cs"/>
          <w:rtl/>
        </w:rPr>
        <w:t xml:space="preserve"> -</w:t>
      </w:r>
      <w:r>
        <w:rPr>
          <w:rtl/>
        </w:rPr>
        <w:t xml:space="preserve"> </w:t>
      </w:r>
      <w:r w:rsidRPr="00B216D0">
        <w:rPr>
          <w:rtl/>
        </w:rPr>
        <w:t>الشهادة الثالثة شرع أم بدعة</w:t>
      </w:r>
      <w:r>
        <w:rPr>
          <w:rtl/>
        </w:rPr>
        <w:t>؟</w:t>
      </w:r>
      <w:bookmarkEnd w:id="45"/>
      <w:bookmarkEnd w:id="46"/>
      <w:bookmarkEnd w:id="47"/>
      <w:bookmarkEnd w:id="48"/>
      <w:bookmarkEnd w:id="49"/>
    </w:p>
    <w:p w:rsidR="00AE450B" w:rsidRDefault="00AE450B" w:rsidP="00AE450B">
      <w:pPr>
        <w:pStyle w:val="libNormal"/>
      </w:pPr>
      <w:r w:rsidRPr="00035F5B">
        <w:rPr>
          <w:rtl/>
        </w:rPr>
        <w:t>البدعة في اللّغة</w:t>
      </w:r>
      <w:r>
        <w:rPr>
          <w:rtl/>
        </w:rPr>
        <w:t>:</w:t>
      </w:r>
      <w:r w:rsidRPr="00035F5B">
        <w:rPr>
          <w:rtl/>
        </w:rPr>
        <w:t xml:space="preserve"> هو إحداث شيء لم يكن له من قَبْلُ خَلْقٌ</w:t>
      </w:r>
      <w:r>
        <w:rPr>
          <w:rtl/>
        </w:rPr>
        <w:t>،</w:t>
      </w:r>
      <w:r w:rsidRPr="00035F5B">
        <w:rPr>
          <w:rtl/>
        </w:rPr>
        <w:t xml:space="preserve"> ولا ذكرٌ</w:t>
      </w:r>
      <w:r>
        <w:rPr>
          <w:rtl/>
        </w:rPr>
        <w:t>،</w:t>
      </w:r>
      <w:r w:rsidRPr="00035F5B">
        <w:rPr>
          <w:rtl/>
        </w:rPr>
        <w:t xml:space="preserve"> ولا معرفة</w:t>
      </w:r>
      <w:r w:rsidRPr="00035F5B">
        <w:rPr>
          <w:rStyle w:val="libFootnotenumChar"/>
          <w:rtl/>
        </w:rPr>
        <w:t>(1)</w:t>
      </w:r>
      <w:r>
        <w:rPr>
          <w:rtl/>
        </w:rPr>
        <w:t>.</w:t>
      </w:r>
    </w:p>
    <w:p w:rsidR="00AE450B" w:rsidRDefault="00AE450B" w:rsidP="00AE450B">
      <w:pPr>
        <w:pStyle w:val="libNormal"/>
      </w:pPr>
      <w:r w:rsidRPr="00B216D0">
        <w:rPr>
          <w:rtl/>
        </w:rPr>
        <w:t>وفي الاصطلاح</w:t>
      </w:r>
      <w:r>
        <w:rPr>
          <w:rtl/>
        </w:rPr>
        <w:t>:</w:t>
      </w:r>
      <w:r w:rsidRPr="00B216D0">
        <w:rPr>
          <w:rtl/>
        </w:rPr>
        <w:t xml:space="preserve"> إدخال ما ليس من الدين في الدين، قاصداً التشريع</w:t>
      </w:r>
      <w:r>
        <w:rPr>
          <w:rtl/>
        </w:rPr>
        <w:t>.</w:t>
      </w:r>
    </w:p>
    <w:p w:rsidR="00AE450B" w:rsidRDefault="00AE450B" w:rsidP="00AE450B">
      <w:pPr>
        <w:pStyle w:val="libNormal"/>
      </w:pPr>
      <w:r w:rsidRPr="00035F5B">
        <w:rPr>
          <w:rtl/>
        </w:rPr>
        <w:t>والبدعة قد تأتي من ترك السنّة</w:t>
      </w:r>
      <w:r>
        <w:rPr>
          <w:rtl/>
        </w:rPr>
        <w:t>،</w:t>
      </w:r>
      <w:r w:rsidRPr="00035F5B">
        <w:rPr>
          <w:rtl/>
        </w:rPr>
        <w:t xml:space="preserve"> لقول علي بن أبي طالب</w:t>
      </w:r>
      <w:r>
        <w:rPr>
          <w:rtl/>
        </w:rPr>
        <w:t>:</w:t>
      </w:r>
      <w:r w:rsidRPr="00035F5B">
        <w:rPr>
          <w:rtl/>
        </w:rPr>
        <w:t xml:space="preserve"> </w:t>
      </w:r>
      <w:r w:rsidRPr="00124F01">
        <w:rPr>
          <w:rtl/>
        </w:rPr>
        <w:t>ما أُحدثت بدعة إلاّ ترك بها سنة</w:t>
      </w:r>
      <w:r>
        <w:rPr>
          <w:rtl/>
        </w:rPr>
        <w:t>،</w:t>
      </w:r>
      <w:r w:rsidRPr="00124F01">
        <w:rPr>
          <w:rtl/>
        </w:rPr>
        <w:t xml:space="preserve"> فاتّقوا البدع</w:t>
      </w:r>
      <w:r>
        <w:rPr>
          <w:rtl/>
        </w:rPr>
        <w:t>،</w:t>
      </w:r>
      <w:r w:rsidRPr="00124F01">
        <w:rPr>
          <w:rtl/>
        </w:rPr>
        <w:t xml:space="preserve"> والزموا المهيع</w:t>
      </w:r>
      <w:r>
        <w:rPr>
          <w:rtl/>
        </w:rPr>
        <w:t>،</w:t>
      </w:r>
      <w:r w:rsidRPr="00124F01">
        <w:rPr>
          <w:rtl/>
        </w:rPr>
        <w:t xml:space="preserve"> إنّ عوازم الأُمور أفضلها</w:t>
      </w:r>
      <w:r>
        <w:rPr>
          <w:rtl/>
        </w:rPr>
        <w:t>،</w:t>
      </w:r>
      <w:r w:rsidRPr="00124F01">
        <w:rPr>
          <w:rtl/>
        </w:rPr>
        <w:t xml:space="preserve"> وإنّ محدثاتها شراره</w:t>
      </w:r>
      <w:r w:rsidRPr="00035F5B">
        <w:rPr>
          <w:rtl/>
        </w:rPr>
        <w:t>ا</w:t>
      </w:r>
      <w:r w:rsidRPr="00035F5B">
        <w:rPr>
          <w:rStyle w:val="libFootnotenumChar"/>
          <w:rtl/>
        </w:rPr>
        <w:t>(2)</w:t>
      </w:r>
      <w:r>
        <w:rPr>
          <w:rtl/>
        </w:rPr>
        <w:t>.</w:t>
      </w:r>
    </w:p>
    <w:p w:rsidR="00AE450B" w:rsidRDefault="00AE450B" w:rsidP="00AE450B">
      <w:pPr>
        <w:pStyle w:val="libNormal"/>
      </w:pPr>
      <w:r w:rsidRPr="00035F5B">
        <w:rPr>
          <w:rtl/>
        </w:rPr>
        <w:t>ومثالها</w:t>
      </w:r>
      <w:r>
        <w:rPr>
          <w:rtl/>
        </w:rPr>
        <w:t>:</w:t>
      </w:r>
      <w:r w:rsidRPr="00035F5B">
        <w:rPr>
          <w:rtl/>
        </w:rPr>
        <w:t xml:space="preserve"> هو ابتداع «</w:t>
      </w:r>
      <w:r>
        <w:rPr>
          <w:rtl/>
        </w:rPr>
        <w:t xml:space="preserve"> </w:t>
      </w:r>
      <w:r w:rsidRPr="00035F5B">
        <w:rPr>
          <w:rtl/>
        </w:rPr>
        <w:t>الصلاة خير من النوم</w:t>
      </w:r>
      <w:r>
        <w:rPr>
          <w:rtl/>
        </w:rPr>
        <w:t xml:space="preserve"> </w:t>
      </w:r>
      <w:r w:rsidRPr="00035F5B">
        <w:rPr>
          <w:rtl/>
        </w:rPr>
        <w:t>» في أذان الصبح وترك «</w:t>
      </w:r>
      <w:r>
        <w:rPr>
          <w:rtl/>
        </w:rPr>
        <w:t xml:space="preserve"> </w:t>
      </w:r>
      <w:r w:rsidRPr="00035F5B">
        <w:rPr>
          <w:rtl/>
        </w:rPr>
        <w:t>حي على خير العمل</w:t>
      </w:r>
      <w:r>
        <w:rPr>
          <w:rtl/>
        </w:rPr>
        <w:t xml:space="preserve"> </w:t>
      </w:r>
      <w:r w:rsidRPr="00035F5B">
        <w:rPr>
          <w:rtl/>
        </w:rPr>
        <w:t>»</w:t>
      </w:r>
      <w:r>
        <w:rPr>
          <w:rtl/>
        </w:rPr>
        <w:t>،</w:t>
      </w:r>
      <w:r w:rsidRPr="00035F5B">
        <w:rPr>
          <w:rtl/>
        </w:rPr>
        <w:t xml:space="preserve"> فجاء عن أبي الحسن الكاظم</w:t>
      </w:r>
      <w:r>
        <w:rPr>
          <w:rtl/>
        </w:rPr>
        <w:t xml:space="preserve"> </w:t>
      </w:r>
      <w:r w:rsidRPr="00327A0F">
        <w:rPr>
          <w:rStyle w:val="libAlaemChar"/>
          <w:rtl/>
        </w:rPr>
        <w:t>عليه‌السلام</w:t>
      </w:r>
      <w:r w:rsidRPr="00035F5B">
        <w:rPr>
          <w:rtl/>
        </w:rPr>
        <w:t xml:space="preserve"> قوله</w:t>
      </w:r>
      <w:r>
        <w:rPr>
          <w:rtl/>
        </w:rPr>
        <w:t>:</w:t>
      </w:r>
      <w:r w:rsidRPr="00035F5B">
        <w:rPr>
          <w:rtl/>
        </w:rPr>
        <w:t xml:space="preserve"> </w:t>
      </w:r>
      <w:r w:rsidRPr="00124F01">
        <w:rPr>
          <w:rtl/>
        </w:rPr>
        <w:t>«</w:t>
      </w:r>
      <w:r>
        <w:rPr>
          <w:rtl/>
        </w:rPr>
        <w:t xml:space="preserve"> </w:t>
      </w:r>
      <w:r w:rsidRPr="00124F01">
        <w:rPr>
          <w:rtl/>
        </w:rPr>
        <w:t>الصلاة خير من النوم بدعة بني أمية</w:t>
      </w:r>
      <w:r>
        <w:rPr>
          <w:rtl/>
        </w:rPr>
        <w:t xml:space="preserve"> </w:t>
      </w:r>
      <w:r w:rsidRPr="00124F01">
        <w:rPr>
          <w:rtl/>
        </w:rPr>
        <w:t>»</w:t>
      </w:r>
      <w:r w:rsidRPr="00035F5B">
        <w:rPr>
          <w:rStyle w:val="libFootnotenumChar"/>
          <w:rtl/>
        </w:rPr>
        <w:t>(3)</w:t>
      </w:r>
      <w:r>
        <w:rPr>
          <w:rtl/>
        </w:rPr>
        <w:t>،</w:t>
      </w:r>
      <w:r w:rsidRPr="00035F5B">
        <w:rPr>
          <w:rtl/>
        </w:rPr>
        <w:t xml:space="preserve"> وفي موطأ مالك أن عمر هو الّذي قد شَرَّعها</w:t>
      </w:r>
      <w:r>
        <w:rPr>
          <w:rtl/>
        </w:rPr>
        <w:t>.</w:t>
      </w:r>
    </w:p>
    <w:p w:rsidR="00AE450B" w:rsidRDefault="00AE450B" w:rsidP="00AE450B">
      <w:pPr>
        <w:pStyle w:val="libNormal"/>
      </w:pPr>
      <w:r w:rsidRPr="00035F5B">
        <w:rPr>
          <w:rtl/>
        </w:rPr>
        <w:t>وقد سأل رجل الإمام عليّاً</w:t>
      </w:r>
      <w:r>
        <w:rPr>
          <w:rtl/>
        </w:rPr>
        <w:t xml:space="preserve"> </w:t>
      </w:r>
      <w:r w:rsidRPr="00327A0F">
        <w:rPr>
          <w:rStyle w:val="libAlaemChar"/>
          <w:rtl/>
        </w:rPr>
        <w:t>عليه‌السلام</w:t>
      </w:r>
      <w:r w:rsidRPr="00035F5B">
        <w:rPr>
          <w:rtl/>
        </w:rPr>
        <w:t xml:space="preserve"> عن السنة والبدعة</w:t>
      </w:r>
      <w:r>
        <w:rPr>
          <w:rtl/>
        </w:rPr>
        <w:t>،</w:t>
      </w:r>
      <w:r w:rsidRPr="00035F5B">
        <w:rPr>
          <w:rtl/>
        </w:rPr>
        <w:t xml:space="preserve"> والفرقة والجماعة</w:t>
      </w:r>
      <w:r>
        <w:rPr>
          <w:rtl/>
        </w:rPr>
        <w:t>،</w:t>
      </w:r>
      <w:r w:rsidRPr="00035F5B">
        <w:rPr>
          <w:rtl/>
        </w:rPr>
        <w:t xml:space="preserve"> فقال</w:t>
      </w:r>
      <w:r>
        <w:rPr>
          <w:rtl/>
        </w:rPr>
        <w:t xml:space="preserve"> </w:t>
      </w:r>
      <w:r w:rsidRPr="00327A0F">
        <w:rPr>
          <w:rStyle w:val="libAlaemChar"/>
          <w:rtl/>
        </w:rPr>
        <w:t>عليه‌السلام</w:t>
      </w:r>
      <w:r>
        <w:rPr>
          <w:rtl/>
        </w:rPr>
        <w:t>:</w:t>
      </w:r>
      <w:r w:rsidRPr="00035F5B">
        <w:rPr>
          <w:rtl/>
        </w:rPr>
        <w:t xml:space="preserve"> </w:t>
      </w:r>
      <w:r w:rsidRPr="00124F01">
        <w:rPr>
          <w:rtl/>
        </w:rPr>
        <w:t>أما السنة فسنة رسول الله</w:t>
      </w:r>
      <w:r>
        <w:rPr>
          <w:rtl/>
        </w:rPr>
        <w:t>،</w:t>
      </w:r>
      <w:r w:rsidRPr="00124F01">
        <w:rPr>
          <w:rtl/>
        </w:rPr>
        <w:t xml:space="preserve"> وأما البدعة فما خالفها</w:t>
      </w:r>
      <w:r>
        <w:rPr>
          <w:rtl/>
        </w:rPr>
        <w:t>،</w:t>
      </w:r>
      <w:r w:rsidRPr="00124F01">
        <w:rPr>
          <w:rtl/>
        </w:rPr>
        <w:t xml:space="preserve"> وأمّا الفرقة</w:t>
      </w:r>
      <w:r>
        <w:rPr>
          <w:rtl/>
        </w:rPr>
        <w:t>:</w:t>
      </w:r>
      <w:r w:rsidRPr="00124F01">
        <w:rPr>
          <w:rtl/>
        </w:rPr>
        <w:t xml:space="preserve"> فأهل الباطل وإن كثروا</w:t>
      </w:r>
      <w:r>
        <w:rPr>
          <w:rtl/>
        </w:rPr>
        <w:t>،</w:t>
      </w:r>
      <w:r w:rsidRPr="00124F01">
        <w:rPr>
          <w:rtl/>
        </w:rPr>
        <w:t xml:space="preserve"> وأما الجماعة</w:t>
      </w:r>
      <w:r>
        <w:rPr>
          <w:rtl/>
        </w:rPr>
        <w:t>:</w:t>
      </w:r>
      <w:r w:rsidRPr="00124F01">
        <w:rPr>
          <w:rtl/>
        </w:rPr>
        <w:t xml:space="preserve"> فأهل الحق وإن قلوا</w:t>
      </w:r>
      <w:r w:rsidRPr="00035F5B">
        <w:rPr>
          <w:rStyle w:val="libFootnotenumChar"/>
          <w:rtl/>
        </w:rPr>
        <w:t>(4)</w:t>
      </w:r>
      <w:r>
        <w:rPr>
          <w:rtl/>
        </w:rPr>
        <w:t>.</w:t>
      </w:r>
    </w:p>
    <w:p w:rsidR="00AE450B" w:rsidRDefault="00AE450B" w:rsidP="00AE450B">
      <w:pPr>
        <w:pStyle w:val="libNormal"/>
      </w:pPr>
      <w:r w:rsidRPr="00035F5B">
        <w:rPr>
          <w:rtl/>
        </w:rPr>
        <w:t>وروي عن ابن مسعود أنّه قال</w:t>
      </w:r>
      <w:r>
        <w:rPr>
          <w:rtl/>
        </w:rPr>
        <w:t>:</w:t>
      </w:r>
      <w:r w:rsidRPr="00035F5B">
        <w:rPr>
          <w:rtl/>
        </w:rPr>
        <w:t xml:space="preserve"> خطّ رسول الله</w:t>
      </w:r>
      <w:r>
        <w:rPr>
          <w:rtl/>
        </w:rPr>
        <w:t xml:space="preserve"> </w:t>
      </w:r>
      <w:r w:rsidRPr="00327A0F">
        <w:rPr>
          <w:rStyle w:val="libAlaemChar"/>
          <w:rtl/>
        </w:rPr>
        <w:t>صلى‌الله‌عليه‌وآله</w:t>
      </w:r>
      <w:r w:rsidRPr="00035F5B">
        <w:rPr>
          <w:rtl/>
        </w:rPr>
        <w:t xml:space="preserve"> خطاً بيده ثم قال</w:t>
      </w:r>
      <w:r>
        <w:rPr>
          <w:rtl/>
        </w:rPr>
        <w:t>:</w:t>
      </w:r>
      <w:r w:rsidRPr="00035F5B">
        <w:rPr>
          <w:rtl/>
        </w:rPr>
        <w:t xml:space="preserve"> </w:t>
      </w:r>
      <w:r w:rsidRPr="00124F01">
        <w:rPr>
          <w:rtl/>
        </w:rPr>
        <w:t>هذا سبيل الله مستقيماً</w:t>
      </w:r>
      <w:r>
        <w:rPr>
          <w:rtl/>
        </w:rPr>
        <w:t>،</w:t>
      </w:r>
      <w:r w:rsidRPr="00124F01">
        <w:rPr>
          <w:rtl/>
        </w:rPr>
        <w:t xml:space="preserve"> ثم خط خطوطاً عن يمين ذلك الخط وعن شماله ثم قال</w:t>
      </w:r>
      <w:r>
        <w:rPr>
          <w:rtl/>
        </w:rPr>
        <w:t>:</w:t>
      </w:r>
      <w:r w:rsidRPr="00124F01">
        <w:rPr>
          <w:rtl/>
        </w:rPr>
        <w:t xml:space="preserve"> وهذه السبل</w:t>
      </w:r>
      <w:r>
        <w:rPr>
          <w:rtl/>
        </w:rPr>
        <w:t>،</w:t>
      </w:r>
      <w:r w:rsidRPr="00124F01">
        <w:rPr>
          <w:rtl/>
        </w:rPr>
        <w:t xml:space="preserve"> ليس من سبيل إلاّ عليه شيطان يدعو إليه</w:t>
      </w:r>
      <w:r>
        <w:rPr>
          <w:rtl/>
        </w:rPr>
        <w:t>،</w:t>
      </w:r>
      <w:r w:rsidRPr="00035F5B">
        <w:rPr>
          <w:rtl/>
        </w:rPr>
        <w:t xml:space="preserve"> ثم قرأ </w:t>
      </w:r>
      <w:r w:rsidRPr="00D02321">
        <w:rPr>
          <w:rStyle w:val="libAlaemChar"/>
          <w:rtl/>
        </w:rPr>
        <w:t xml:space="preserve">( </w:t>
      </w:r>
      <w:r w:rsidRPr="00035F5B">
        <w:rPr>
          <w:rStyle w:val="libAieChar"/>
          <w:rtl/>
        </w:rPr>
        <w:t>وَأَنَّ هَذَا صِرَاطِي مُسْتَقِيماً فَاتَّبِعُوهُ وَلَا تَتَّبِعُوا السُّبُلَ فَتَفَرَّقَ بِكُمْ عَنْ سَبِيلِهِ</w:t>
      </w:r>
      <w:r w:rsidRPr="00D02321">
        <w:rPr>
          <w:rStyle w:val="libAlaemChar"/>
          <w:rtl/>
        </w:rPr>
        <w:t xml:space="preserve"> )</w:t>
      </w:r>
      <w:r w:rsidRPr="00035F5B">
        <w:rPr>
          <w:rStyle w:val="libFootnotenumChar"/>
          <w:rtl/>
        </w:rPr>
        <w:t>(5)</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B216D0">
        <w:rPr>
          <w:rtl/>
        </w:rPr>
        <w:t>1</w:t>
      </w:r>
      <w:r>
        <w:rPr>
          <w:rtl/>
        </w:rPr>
        <w:t>)</w:t>
      </w:r>
      <w:r w:rsidRPr="00B216D0">
        <w:rPr>
          <w:rtl/>
        </w:rPr>
        <w:t xml:space="preserve"> العين 2</w:t>
      </w:r>
      <w:r>
        <w:rPr>
          <w:rtl/>
        </w:rPr>
        <w:t xml:space="preserve">: </w:t>
      </w:r>
      <w:r w:rsidRPr="00B216D0">
        <w:rPr>
          <w:rtl/>
        </w:rPr>
        <w:t>54 في مادة</w:t>
      </w:r>
      <w:r>
        <w:rPr>
          <w:rtl/>
        </w:rPr>
        <w:t>:</w:t>
      </w:r>
      <w:r w:rsidRPr="00B216D0">
        <w:rPr>
          <w:rtl/>
        </w:rPr>
        <w:t xml:space="preserve"> بدعَ</w:t>
      </w:r>
      <w:r>
        <w:rPr>
          <w:rtl/>
        </w:rPr>
        <w:t>.</w:t>
      </w:r>
    </w:p>
    <w:p w:rsidR="00AE450B" w:rsidRDefault="00AE450B" w:rsidP="00AE450B">
      <w:pPr>
        <w:pStyle w:val="libFootnote0"/>
      </w:pPr>
      <w:r>
        <w:rPr>
          <w:rtl/>
        </w:rPr>
        <w:t>(</w:t>
      </w:r>
      <w:r w:rsidRPr="00B216D0">
        <w:rPr>
          <w:rtl/>
        </w:rPr>
        <w:t>2</w:t>
      </w:r>
      <w:r>
        <w:rPr>
          <w:rtl/>
        </w:rPr>
        <w:t>)</w:t>
      </w:r>
      <w:r w:rsidRPr="00B216D0">
        <w:rPr>
          <w:rtl/>
        </w:rPr>
        <w:t xml:space="preserve"> نهج البلاغة 2</w:t>
      </w:r>
      <w:r>
        <w:rPr>
          <w:rtl/>
        </w:rPr>
        <w:t xml:space="preserve">: </w:t>
      </w:r>
      <w:r w:rsidRPr="00B216D0">
        <w:rPr>
          <w:rtl/>
        </w:rPr>
        <w:t>28</w:t>
      </w:r>
      <w:r>
        <w:rPr>
          <w:rtl/>
        </w:rPr>
        <w:t>،</w:t>
      </w:r>
      <w:r w:rsidRPr="00B216D0">
        <w:rPr>
          <w:rtl/>
        </w:rPr>
        <w:t xml:space="preserve"> من كلام له</w:t>
      </w:r>
      <w:r>
        <w:rPr>
          <w:rtl/>
        </w:rPr>
        <w:t xml:space="preserve"> </w:t>
      </w:r>
      <w:r w:rsidRPr="00327A0F">
        <w:rPr>
          <w:rStyle w:val="libFootnoteAlaemChar"/>
          <w:rtl/>
        </w:rPr>
        <w:t>عليه‌السلام</w:t>
      </w:r>
      <w:r w:rsidRPr="00B216D0">
        <w:rPr>
          <w:rtl/>
        </w:rPr>
        <w:t xml:space="preserve"> / الرقم 145</w:t>
      </w:r>
      <w:r>
        <w:rPr>
          <w:rtl/>
        </w:rPr>
        <w:t>،</w:t>
      </w:r>
      <w:r w:rsidRPr="00B216D0">
        <w:rPr>
          <w:rtl/>
        </w:rPr>
        <w:t xml:space="preserve"> والمَهْيَع</w:t>
      </w:r>
      <w:r>
        <w:rPr>
          <w:rtl/>
        </w:rPr>
        <w:t>،</w:t>
      </w:r>
      <w:r w:rsidRPr="00B216D0">
        <w:rPr>
          <w:rtl/>
        </w:rPr>
        <w:t xml:space="preserve"> كالمقعد</w:t>
      </w:r>
      <w:r>
        <w:rPr>
          <w:rtl/>
        </w:rPr>
        <w:t>:</w:t>
      </w:r>
      <w:r w:rsidRPr="00B216D0">
        <w:rPr>
          <w:rtl/>
        </w:rPr>
        <w:t xml:space="preserve"> الطريق الواضح</w:t>
      </w:r>
      <w:r>
        <w:rPr>
          <w:rtl/>
        </w:rPr>
        <w:t>.</w:t>
      </w:r>
    </w:p>
    <w:p w:rsidR="00AE450B" w:rsidRDefault="00AE450B" w:rsidP="00AE450B">
      <w:pPr>
        <w:pStyle w:val="libFootnote0"/>
      </w:pPr>
      <w:r>
        <w:rPr>
          <w:rtl/>
        </w:rPr>
        <w:t>(</w:t>
      </w:r>
      <w:r w:rsidRPr="00B216D0">
        <w:rPr>
          <w:rtl/>
        </w:rPr>
        <w:t>3</w:t>
      </w:r>
      <w:r>
        <w:rPr>
          <w:rtl/>
        </w:rPr>
        <w:t>)</w:t>
      </w:r>
      <w:r w:rsidRPr="00B216D0">
        <w:rPr>
          <w:rtl/>
        </w:rPr>
        <w:t xml:space="preserve"> الأصول الستة عشر</w:t>
      </w:r>
      <w:r>
        <w:rPr>
          <w:rtl/>
        </w:rPr>
        <w:t xml:space="preserve">: </w:t>
      </w:r>
      <w:r w:rsidRPr="00B216D0">
        <w:rPr>
          <w:rtl/>
        </w:rPr>
        <w:t>54</w:t>
      </w:r>
      <w:r>
        <w:rPr>
          <w:rtl/>
        </w:rPr>
        <w:t>،</w:t>
      </w:r>
      <w:r w:rsidRPr="00B216D0">
        <w:rPr>
          <w:rtl/>
        </w:rPr>
        <w:t xml:space="preserve"> الأصل الرابع لزيد النرسي</w:t>
      </w:r>
      <w:r>
        <w:rPr>
          <w:rtl/>
        </w:rPr>
        <w:t>،</w:t>
      </w:r>
      <w:r w:rsidRPr="00B216D0">
        <w:rPr>
          <w:rtl/>
        </w:rPr>
        <w:t xml:space="preserve"> وعنه في مستدرك الوسائل 4</w:t>
      </w:r>
      <w:r>
        <w:rPr>
          <w:rtl/>
        </w:rPr>
        <w:t xml:space="preserve">: </w:t>
      </w:r>
      <w:r w:rsidRPr="00B216D0">
        <w:rPr>
          <w:rtl/>
        </w:rPr>
        <w:t>44 / ح 4140</w:t>
      </w:r>
      <w:r>
        <w:rPr>
          <w:rtl/>
        </w:rPr>
        <w:t>،</w:t>
      </w:r>
      <w:r w:rsidRPr="00B216D0">
        <w:rPr>
          <w:rtl/>
        </w:rPr>
        <w:t xml:space="preserve"> وبحار الأنوار 81</w:t>
      </w:r>
      <w:r>
        <w:rPr>
          <w:rtl/>
        </w:rPr>
        <w:t xml:space="preserve">: </w:t>
      </w:r>
      <w:r w:rsidRPr="00B216D0">
        <w:rPr>
          <w:rtl/>
        </w:rPr>
        <w:t>172 / ح 76</w:t>
      </w:r>
      <w:r>
        <w:rPr>
          <w:rtl/>
        </w:rPr>
        <w:t>.</w:t>
      </w:r>
    </w:p>
    <w:p w:rsidR="00AE450B" w:rsidRDefault="00AE450B" w:rsidP="00AE450B">
      <w:pPr>
        <w:pStyle w:val="libFootnote0"/>
      </w:pPr>
      <w:r>
        <w:rPr>
          <w:rtl/>
        </w:rPr>
        <w:t>(</w:t>
      </w:r>
      <w:r w:rsidRPr="00B216D0">
        <w:rPr>
          <w:rtl/>
        </w:rPr>
        <w:t>4</w:t>
      </w:r>
      <w:r>
        <w:rPr>
          <w:rtl/>
        </w:rPr>
        <w:t>)</w:t>
      </w:r>
      <w:r w:rsidRPr="00B216D0">
        <w:rPr>
          <w:rtl/>
        </w:rPr>
        <w:t xml:space="preserve"> تحف العقول</w:t>
      </w:r>
      <w:r>
        <w:rPr>
          <w:rtl/>
        </w:rPr>
        <w:t xml:space="preserve">: </w:t>
      </w:r>
      <w:r w:rsidRPr="00B216D0">
        <w:rPr>
          <w:rtl/>
        </w:rPr>
        <w:t>211</w:t>
      </w:r>
      <w:r>
        <w:rPr>
          <w:rtl/>
        </w:rPr>
        <w:t>،</w:t>
      </w:r>
      <w:r w:rsidRPr="00B216D0">
        <w:rPr>
          <w:rtl/>
        </w:rPr>
        <w:t xml:space="preserve"> بحار الأنوار 75</w:t>
      </w:r>
      <w:r>
        <w:rPr>
          <w:rtl/>
        </w:rPr>
        <w:t xml:space="preserve">: </w:t>
      </w:r>
      <w:r w:rsidRPr="00B216D0">
        <w:rPr>
          <w:rtl/>
        </w:rPr>
        <w:t>49 / ح 69</w:t>
      </w:r>
      <w:r>
        <w:rPr>
          <w:rtl/>
        </w:rPr>
        <w:t>.</w:t>
      </w:r>
    </w:p>
    <w:p w:rsidR="00AE450B" w:rsidRPr="00B216D0" w:rsidRDefault="00AE450B" w:rsidP="00AE450B">
      <w:pPr>
        <w:pStyle w:val="libFootnote0"/>
      </w:pPr>
      <w:r>
        <w:rPr>
          <w:rtl/>
        </w:rPr>
        <w:t>(</w:t>
      </w:r>
      <w:r w:rsidRPr="00B216D0">
        <w:rPr>
          <w:rtl/>
        </w:rPr>
        <w:t>5</w:t>
      </w:r>
      <w:r>
        <w:rPr>
          <w:rtl/>
        </w:rPr>
        <w:t>)</w:t>
      </w:r>
      <w:r w:rsidRPr="00B216D0">
        <w:rPr>
          <w:rtl/>
        </w:rPr>
        <w:t xml:space="preserve"> مسند احمد 1</w:t>
      </w:r>
      <w:r>
        <w:rPr>
          <w:rtl/>
        </w:rPr>
        <w:t xml:space="preserve">: </w:t>
      </w:r>
      <w:r w:rsidRPr="00B216D0">
        <w:rPr>
          <w:rtl/>
        </w:rPr>
        <w:t>435 / ح 414</w:t>
      </w:r>
      <w:r>
        <w:rPr>
          <w:rtl/>
        </w:rPr>
        <w:t>،</w:t>
      </w:r>
      <w:r w:rsidRPr="00B216D0">
        <w:rPr>
          <w:rtl/>
        </w:rPr>
        <w:t xml:space="preserve"> سنن الدارمي 1</w:t>
      </w:r>
      <w:r>
        <w:rPr>
          <w:rtl/>
        </w:rPr>
        <w:t xml:space="preserve">: </w:t>
      </w:r>
      <w:r w:rsidRPr="00B216D0">
        <w:rPr>
          <w:rtl/>
        </w:rPr>
        <w:t>78 / ح 202</w:t>
      </w:r>
      <w:r>
        <w:rPr>
          <w:rtl/>
        </w:rPr>
        <w:t>،</w:t>
      </w:r>
      <w:r w:rsidRPr="00B216D0">
        <w:rPr>
          <w:rtl/>
        </w:rPr>
        <w:t xml:space="preserve"> الدر المنثور 3</w:t>
      </w:r>
      <w:r>
        <w:rPr>
          <w:rtl/>
        </w:rPr>
        <w:t xml:space="preserve">: </w:t>
      </w:r>
      <w:r w:rsidRPr="00B216D0">
        <w:rPr>
          <w:rtl/>
        </w:rPr>
        <w:t>385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وقال الإمام علي</w:t>
      </w:r>
      <w:r>
        <w:rPr>
          <w:rtl/>
        </w:rPr>
        <w:t>:</w:t>
      </w:r>
      <w:r w:rsidRPr="00035F5B">
        <w:rPr>
          <w:rtl/>
        </w:rPr>
        <w:t xml:space="preserve"> </w:t>
      </w:r>
      <w:r w:rsidRPr="00124F01">
        <w:rPr>
          <w:rtl/>
        </w:rPr>
        <w:t>أيّها الناس إنما بدءُ وقوع الفتن أهواء تتبع</w:t>
      </w:r>
      <w:r>
        <w:rPr>
          <w:rtl/>
        </w:rPr>
        <w:t>،</w:t>
      </w:r>
      <w:r w:rsidRPr="00124F01">
        <w:rPr>
          <w:rtl/>
        </w:rPr>
        <w:t xml:space="preserve"> وأحكام تبتدع</w:t>
      </w:r>
      <w:r>
        <w:rPr>
          <w:rtl/>
        </w:rPr>
        <w:t>،</w:t>
      </w:r>
      <w:r w:rsidRPr="00124F01">
        <w:rPr>
          <w:rtl/>
        </w:rPr>
        <w:t xml:space="preserve"> يخالف فيها كتاب الله</w:t>
      </w:r>
      <w:r>
        <w:rPr>
          <w:rtl/>
        </w:rPr>
        <w:t>،</w:t>
      </w:r>
      <w:r w:rsidRPr="00124F01">
        <w:rPr>
          <w:rtl/>
        </w:rPr>
        <w:t xml:space="preserve"> يقلّد فيها رجال رجالاً</w:t>
      </w:r>
      <w:r w:rsidRPr="00035F5B">
        <w:rPr>
          <w:rStyle w:val="libFootnotenumChar"/>
          <w:rtl/>
        </w:rPr>
        <w:t>(1)</w:t>
      </w:r>
      <w:r w:rsidRPr="00BD315F">
        <w:rPr>
          <w:rtl/>
        </w:rPr>
        <w:t>.</w:t>
      </w:r>
    </w:p>
    <w:p w:rsidR="00AE450B" w:rsidRDefault="00AE450B" w:rsidP="00AE450B">
      <w:pPr>
        <w:pStyle w:val="libNormal"/>
      </w:pPr>
      <w:r w:rsidRPr="00035F5B">
        <w:rPr>
          <w:rtl/>
        </w:rPr>
        <w:t>ولأجل كثرة هذه السبل لا يدري المسلم العادي هل أنّ رسول الله قبض يده في الصلاة أم أرسلها</w:t>
      </w:r>
      <w:r>
        <w:rPr>
          <w:rtl/>
        </w:rPr>
        <w:t>؟</w:t>
      </w:r>
      <w:r w:rsidRPr="00035F5B">
        <w:rPr>
          <w:rtl/>
        </w:rPr>
        <w:t xml:space="preserve"> وهل أنّه شرّع المتعة أم منعها</w:t>
      </w:r>
      <w:r>
        <w:rPr>
          <w:rtl/>
        </w:rPr>
        <w:t>؟</w:t>
      </w:r>
      <w:r w:rsidRPr="00035F5B">
        <w:rPr>
          <w:rtl/>
        </w:rPr>
        <w:t xml:space="preserve"> وهل التكبير على الميت هو أربع تكبيرات أم خمس</w:t>
      </w:r>
      <w:r>
        <w:rPr>
          <w:rtl/>
        </w:rPr>
        <w:t>؟</w:t>
      </w:r>
      <w:r w:rsidRPr="00035F5B">
        <w:rPr>
          <w:rtl/>
        </w:rPr>
        <w:t xml:space="preserve"> وهل الطلاق ثلاثاً يقع في تطليقة واحدة أم لا</w:t>
      </w:r>
      <w:r>
        <w:rPr>
          <w:rtl/>
        </w:rPr>
        <w:t>؟</w:t>
      </w:r>
      <w:r w:rsidRPr="00035F5B">
        <w:rPr>
          <w:rtl/>
        </w:rPr>
        <w:t xml:space="preserve"> وهل يصح القول حسبنا كتاب الله</w:t>
      </w:r>
      <w:r>
        <w:rPr>
          <w:rtl/>
        </w:rPr>
        <w:t xml:space="preserve"> </w:t>
      </w:r>
      <w:r w:rsidRPr="00035F5B">
        <w:rPr>
          <w:rtl/>
        </w:rPr>
        <w:t>مع أنّه سبحانه قد جعل تبيين الأحكام لرسوله الأمين بقوله</w:t>
      </w:r>
      <w:r>
        <w:rPr>
          <w:rtl/>
        </w:rPr>
        <w:t>:</w:t>
      </w:r>
      <w:r w:rsidRPr="00035F5B">
        <w:rPr>
          <w:rtl/>
        </w:rPr>
        <w:t xml:space="preserve"> </w:t>
      </w:r>
      <w:r w:rsidRPr="00D02321">
        <w:rPr>
          <w:rStyle w:val="libAlaemChar"/>
          <w:rtl/>
        </w:rPr>
        <w:t xml:space="preserve">( </w:t>
      </w:r>
      <w:r w:rsidRPr="00035F5B">
        <w:rPr>
          <w:rStyle w:val="libAieChar"/>
          <w:rtl/>
        </w:rPr>
        <w:t>لِتُبَيِّنَ لِلنَّاسِ مَا نُزِّلَ إِلَيْهِمْ</w:t>
      </w:r>
      <w:r w:rsidRPr="00D02321">
        <w:rPr>
          <w:rStyle w:val="libAlaemChar"/>
          <w:rtl/>
        </w:rPr>
        <w:t xml:space="preserve"> )</w:t>
      </w:r>
      <w:r>
        <w:rPr>
          <w:rtl/>
        </w:rPr>
        <w:t>؟</w:t>
      </w:r>
    </w:p>
    <w:p w:rsidR="00AE450B" w:rsidRPr="00B216D0" w:rsidRDefault="00AE450B" w:rsidP="00AE450B">
      <w:pPr>
        <w:pStyle w:val="libNormal"/>
      </w:pPr>
      <w:r w:rsidRPr="00035F5B">
        <w:rPr>
          <w:rtl/>
        </w:rPr>
        <w:t xml:space="preserve">قال الشيخ المجلسي في </w:t>
      </w:r>
      <w:r w:rsidRPr="00AE450B">
        <w:rPr>
          <w:rStyle w:val="libBold2Char"/>
          <w:rtl/>
        </w:rPr>
        <w:t>بحار</w:t>
      </w:r>
      <w:r w:rsidRPr="00035F5B">
        <w:rPr>
          <w:rtl/>
        </w:rPr>
        <w:t xml:space="preserve"> </w:t>
      </w:r>
      <w:r w:rsidRPr="00AE450B">
        <w:rPr>
          <w:rStyle w:val="libBold2Char"/>
          <w:rtl/>
        </w:rPr>
        <w:t>الأنوار</w:t>
      </w:r>
      <w:r>
        <w:rPr>
          <w:rtl/>
        </w:rPr>
        <w:t>:</w:t>
      </w:r>
      <w:r w:rsidRPr="00035F5B">
        <w:rPr>
          <w:rtl/>
        </w:rPr>
        <w:t xml:space="preserve"> (البدعة في الشرع ما حدث بعد الرسول</w:t>
      </w:r>
      <w:r>
        <w:rPr>
          <w:rtl/>
        </w:rPr>
        <w:t xml:space="preserve"> </w:t>
      </w:r>
      <w:r w:rsidRPr="00327A0F">
        <w:rPr>
          <w:rStyle w:val="libAlaemChar"/>
          <w:rtl/>
        </w:rPr>
        <w:t>صلى‌الله‌عليه‌وآله</w:t>
      </w:r>
      <w:r w:rsidRPr="00035F5B">
        <w:rPr>
          <w:rtl/>
        </w:rPr>
        <w:t xml:space="preserve"> ولم يرد فيه نصٌّ على الخصوص</w:t>
      </w:r>
      <w:r>
        <w:rPr>
          <w:rtl/>
        </w:rPr>
        <w:t>،</w:t>
      </w:r>
      <w:r w:rsidRPr="00035F5B">
        <w:rPr>
          <w:rtl/>
        </w:rPr>
        <w:t xml:space="preserve"> ولا يكون داخلاً في بعض العمومات</w:t>
      </w:r>
      <w:r>
        <w:rPr>
          <w:rtl/>
        </w:rPr>
        <w:t>،</w:t>
      </w:r>
      <w:r w:rsidRPr="00035F5B">
        <w:rPr>
          <w:rtl/>
        </w:rPr>
        <w:t xml:space="preserve"> أو ورد نهي عنه خصوصاً أو عموماً</w:t>
      </w:r>
      <w:r>
        <w:rPr>
          <w:rtl/>
        </w:rPr>
        <w:t>.</w:t>
      </w:r>
      <w:r w:rsidRPr="00035F5B">
        <w:rPr>
          <w:rtl/>
        </w:rPr>
        <w:t>..)</w:t>
      </w:r>
      <w:r>
        <w:rPr>
          <w:rtl/>
        </w:rPr>
        <w:t>.</w:t>
      </w:r>
    </w:p>
    <w:p w:rsidR="00AE450B" w:rsidRDefault="00AE450B" w:rsidP="00AE450B">
      <w:pPr>
        <w:pStyle w:val="libNormal"/>
      </w:pPr>
      <w:r w:rsidRPr="00B216D0">
        <w:rPr>
          <w:rtl/>
        </w:rPr>
        <w:t>إلى أن يقول عن صلاة التراويح</w:t>
      </w:r>
      <w:r>
        <w:rPr>
          <w:rtl/>
        </w:rPr>
        <w:t>:</w:t>
      </w:r>
    </w:p>
    <w:p w:rsidR="00AE450B" w:rsidRDefault="00AE450B" w:rsidP="00AE450B">
      <w:pPr>
        <w:pStyle w:val="libNormal"/>
      </w:pPr>
      <w:r w:rsidRPr="00035F5B">
        <w:rPr>
          <w:rtl/>
        </w:rPr>
        <w:t>(ولما عيّن عمر ركعات مخصوصة على وجه مخصوص في وقت معيّن صارت بدعةً</w:t>
      </w:r>
      <w:r>
        <w:rPr>
          <w:rtl/>
        </w:rPr>
        <w:t>.</w:t>
      </w:r>
      <w:r w:rsidRPr="00035F5B">
        <w:rPr>
          <w:rtl/>
        </w:rPr>
        <w:t xml:space="preserve"> وكما إذا عيّن أحدٌ سبعينَ تهليلةً في وقت مخصوص على أنّها مطلوبةٌ للشارع في خصوص هذا الوقت بلا نصّ ورد فيها</w:t>
      </w:r>
      <w:r>
        <w:rPr>
          <w:rtl/>
        </w:rPr>
        <w:t>،</w:t>
      </w:r>
      <w:r w:rsidRPr="00035F5B">
        <w:rPr>
          <w:rtl/>
        </w:rPr>
        <w:t xml:space="preserve"> كانت بدعة</w:t>
      </w:r>
      <w:r>
        <w:rPr>
          <w:rtl/>
        </w:rPr>
        <w:t>.</w:t>
      </w:r>
      <w:r w:rsidRPr="00035F5B">
        <w:rPr>
          <w:rtl/>
        </w:rPr>
        <w:t xml:space="preserve"> وبالجملة</w:t>
      </w:r>
      <w:r>
        <w:rPr>
          <w:rtl/>
        </w:rPr>
        <w:t>:</w:t>
      </w:r>
      <w:r w:rsidRPr="00035F5B">
        <w:rPr>
          <w:rtl/>
        </w:rPr>
        <w:t xml:space="preserve"> إحداث أمر في الشريعة لم يرد فيها نصٌّ بدعة</w:t>
      </w:r>
      <w:r>
        <w:rPr>
          <w:rtl/>
        </w:rPr>
        <w:t>،</w:t>
      </w:r>
      <w:r w:rsidRPr="00035F5B">
        <w:rPr>
          <w:rtl/>
        </w:rPr>
        <w:t xml:space="preserve"> سواء كانت أصلها مبتدعاً أو خصوصيّتها مبتدعة)</w:t>
      </w:r>
      <w:r w:rsidRPr="00035F5B">
        <w:rPr>
          <w:rStyle w:val="libFootnotenumChar"/>
          <w:rtl/>
        </w:rPr>
        <w:t>(2)</w:t>
      </w:r>
      <w:r>
        <w:rPr>
          <w:rtl/>
        </w:rPr>
        <w:t>.</w:t>
      </w:r>
      <w:r w:rsidRPr="00035F5B">
        <w:rPr>
          <w:rtl/>
        </w:rPr>
        <w:t xml:space="preserve"> كأن يقول بأن الشارع أمرنا أن نقول كذا</w:t>
      </w:r>
      <w:r>
        <w:rPr>
          <w:rtl/>
        </w:rPr>
        <w:t>.</w:t>
      </w:r>
    </w:p>
    <w:p w:rsidR="00AE450B" w:rsidRDefault="00AE450B" w:rsidP="00AE450B">
      <w:pPr>
        <w:pStyle w:val="libNormal"/>
      </w:pPr>
      <w:r w:rsidRPr="00035F5B">
        <w:rPr>
          <w:rtl/>
        </w:rPr>
        <w:t xml:space="preserve">وقال الشيخ يوسف البحراني في </w:t>
      </w:r>
      <w:r w:rsidRPr="00AE450B">
        <w:rPr>
          <w:rStyle w:val="libBold2Char"/>
          <w:rtl/>
        </w:rPr>
        <w:t>الحدائق</w:t>
      </w:r>
      <w:r w:rsidRPr="00035F5B">
        <w:rPr>
          <w:rtl/>
        </w:rPr>
        <w:t xml:space="preserve"> </w:t>
      </w:r>
      <w:r w:rsidRPr="00AE450B">
        <w:rPr>
          <w:rStyle w:val="libBold2Char"/>
          <w:rtl/>
        </w:rPr>
        <w:t>الناضرة</w:t>
      </w:r>
      <w:r w:rsidRPr="00035F5B">
        <w:rPr>
          <w:rtl/>
        </w:rPr>
        <w:t xml:space="preserve"> عن صلاة التراويح</w:t>
      </w:r>
      <w:r>
        <w:rPr>
          <w:rtl/>
        </w:rPr>
        <w:t>:</w:t>
      </w:r>
      <w:r w:rsidRPr="00035F5B">
        <w:rPr>
          <w:rtl/>
        </w:rPr>
        <w:t xml:space="preserve"> (لا</w:t>
      </w:r>
    </w:p>
    <w:p w:rsidR="00AE450B" w:rsidRDefault="00AE450B" w:rsidP="00AE450B">
      <w:pPr>
        <w:pStyle w:val="libLine"/>
      </w:pPr>
      <w:r>
        <w:rPr>
          <w:rtl/>
        </w:rPr>
        <w:t>____________________</w:t>
      </w:r>
    </w:p>
    <w:p w:rsidR="00AE450B" w:rsidRDefault="00AE450B" w:rsidP="00AE450B">
      <w:pPr>
        <w:pStyle w:val="libFootnote0"/>
      </w:pPr>
      <w:r>
        <w:rPr>
          <w:rtl/>
        </w:rPr>
        <w:t xml:space="preserve"> </w:t>
      </w:r>
      <w:r w:rsidRPr="00B216D0">
        <w:rPr>
          <w:rtl/>
        </w:rPr>
        <w:t>والمتن منه</w:t>
      </w:r>
      <w:r>
        <w:rPr>
          <w:rtl/>
        </w:rPr>
        <w:t>.</w:t>
      </w:r>
    </w:p>
    <w:p w:rsidR="00AE450B" w:rsidRDefault="00AE450B" w:rsidP="00AE450B">
      <w:pPr>
        <w:pStyle w:val="libFootnote0"/>
      </w:pPr>
      <w:r>
        <w:rPr>
          <w:rtl/>
        </w:rPr>
        <w:t>(</w:t>
      </w:r>
      <w:r w:rsidRPr="00B216D0">
        <w:rPr>
          <w:rtl/>
        </w:rPr>
        <w:t>1</w:t>
      </w:r>
      <w:r>
        <w:rPr>
          <w:rtl/>
        </w:rPr>
        <w:t>)</w:t>
      </w:r>
      <w:r w:rsidRPr="00B216D0">
        <w:rPr>
          <w:rtl/>
        </w:rPr>
        <w:t xml:space="preserve"> المحاسن 1</w:t>
      </w:r>
      <w:r>
        <w:rPr>
          <w:rtl/>
        </w:rPr>
        <w:t xml:space="preserve">: </w:t>
      </w:r>
      <w:r w:rsidRPr="00B216D0">
        <w:rPr>
          <w:rtl/>
        </w:rPr>
        <w:t>208</w:t>
      </w:r>
      <w:r>
        <w:rPr>
          <w:rtl/>
        </w:rPr>
        <w:t xml:space="preserve">، </w:t>
      </w:r>
      <w:r w:rsidRPr="00B216D0">
        <w:rPr>
          <w:rtl/>
        </w:rPr>
        <w:t>218 / ح 74</w:t>
      </w:r>
      <w:r>
        <w:rPr>
          <w:rtl/>
        </w:rPr>
        <w:t xml:space="preserve">، </w:t>
      </w:r>
      <w:r w:rsidRPr="00B216D0">
        <w:rPr>
          <w:rtl/>
        </w:rPr>
        <w:t>114</w:t>
      </w:r>
      <w:r>
        <w:rPr>
          <w:rtl/>
        </w:rPr>
        <w:t>،</w:t>
      </w:r>
      <w:r w:rsidRPr="00B216D0">
        <w:rPr>
          <w:rtl/>
        </w:rPr>
        <w:t xml:space="preserve"> عن أبي جعفر</w:t>
      </w:r>
      <w:r>
        <w:rPr>
          <w:rtl/>
        </w:rPr>
        <w:t xml:space="preserve"> </w:t>
      </w:r>
      <w:r w:rsidRPr="00327A0F">
        <w:rPr>
          <w:rStyle w:val="libFootnoteAlaemChar"/>
          <w:rtl/>
        </w:rPr>
        <w:t>عليه‌السلام</w:t>
      </w:r>
      <w:r>
        <w:rPr>
          <w:rtl/>
        </w:rPr>
        <w:t>،</w:t>
      </w:r>
      <w:r w:rsidRPr="00B216D0">
        <w:rPr>
          <w:rtl/>
        </w:rPr>
        <w:t xml:space="preserve"> بحار الأنوار 2</w:t>
      </w:r>
      <w:r>
        <w:rPr>
          <w:rtl/>
        </w:rPr>
        <w:t xml:space="preserve">: </w:t>
      </w:r>
      <w:r w:rsidRPr="00B216D0">
        <w:rPr>
          <w:rtl/>
        </w:rPr>
        <w:t>315/ح 83</w:t>
      </w:r>
      <w:r>
        <w:rPr>
          <w:rtl/>
        </w:rPr>
        <w:t>،</w:t>
      </w:r>
      <w:r w:rsidRPr="00B216D0">
        <w:rPr>
          <w:rtl/>
        </w:rPr>
        <w:t xml:space="preserve"> عنه</w:t>
      </w:r>
      <w:r>
        <w:rPr>
          <w:rtl/>
        </w:rPr>
        <w:t>.</w:t>
      </w:r>
    </w:p>
    <w:p w:rsidR="00AE450B" w:rsidRPr="00B216D0" w:rsidRDefault="00AE450B" w:rsidP="00AE450B">
      <w:pPr>
        <w:pStyle w:val="libFootnote0"/>
      </w:pPr>
      <w:r>
        <w:rPr>
          <w:rtl/>
        </w:rPr>
        <w:t>(</w:t>
      </w:r>
      <w:r w:rsidRPr="00B216D0">
        <w:rPr>
          <w:rtl/>
        </w:rPr>
        <w:t>2</w:t>
      </w:r>
      <w:r>
        <w:rPr>
          <w:rtl/>
        </w:rPr>
        <w:t>)</w:t>
      </w:r>
      <w:r w:rsidRPr="00B216D0">
        <w:rPr>
          <w:rtl/>
        </w:rPr>
        <w:t xml:space="preserve"> بحار الأنوار 71</w:t>
      </w:r>
      <w:r>
        <w:rPr>
          <w:rtl/>
        </w:rPr>
        <w:t xml:space="preserve">: </w:t>
      </w:r>
      <w:r w:rsidRPr="00B216D0">
        <w:rPr>
          <w:rtl/>
        </w:rPr>
        <w:t>202 ذيل الحديث 41</w:t>
      </w:r>
      <w:r>
        <w:rPr>
          <w:rtl/>
        </w:rPr>
        <w:t>،</w:t>
      </w:r>
      <w:r w:rsidRPr="00B216D0">
        <w:rPr>
          <w:rtl/>
        </w:rPr>
        <w:t xml:space="preserve"> من باب البدعة ومعناها</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ريب في أنَّ الصلاةَ خيرُ موضوع</w:t>
      </w:r>
      <w:r>
        <w:rPr>
          <w:rtl/>
        </w:rPr>
        <w:t>،</w:t>
      </w:r>
      <w:r w:rsidRPr="00035F5B">
        <w:rPr>
          <w:rtl/>
        </w:rPr>
        <w:t xml:space="preserve"> إلاّ أنّه متى اعتقد المكلّف في ذلك أمراً زائداً على ما دلَّت عليه هذه الأدلة من عدد مخصوص</w:t>
      </w:r>
      <w:r>
        <w:rPr>
          <w:rtl/>
        </w:rPr>
        <w:t>،</w:t>
      </w:r>
      <w:r w:rsidRPr="00035F5B">
        <w:rPr>
          <w:rtl/>
        </w:rPr>
        <w:t xml:space="preserve"> وزمان مخصوص</w:t>
      </w:r>
      <w:r>
        <w:rPr>
          <w:rtl/>
        </w:rPr>
        <w:t>،</w:t>
      </w:r>
      <w:r w:rsidRPr="00035F5B">
        <w:rPr>
          <w:rtl/>
        </w:rPr>
        <w:t xml:space="preserve"> أو كيفيّة خاصة</w:t>
      </w:r>
      <w:r>
        <w:rPr>
          <w:rtl/>
        </w:rPr>
        <w:t>؛</w:t>
      </w:r>
      <w:r w:rsidRPr="00035F5B">
        <w:rPr>
          <w:rtl/>
        </w:rPr>
        <w:t xml:space="preserve"> ونحو ذلك</w:t>
      </w:r>
      <w:r>
        <w:rPr>
          <w:rtl/>
        </w:rPr>
        <w:t>،</w:t>
      </w:r>
      <w:r w:rsidRPr="00035F5B">
        <w:rPr>
          <w:rtl/>
        </w:rPr>
        <w:t xml:space="preserve"> ممّا لم يقم عليه دليل في الشريعة</w:t>
      </w:r>
      <w:r>
        <w:rPr>
          <w:rtl/>
        </w:rPr>
        <w:t>،</w:t>
      </w:r>
      <w:r w:rsidRPr="00035F5B">
        <w:rPr>
          <w:rtl/>
        </w:rPr>
        <w:t xml:space="preserve"> فإنَّه يكون محرَّماً</w:t>
      </w:r>
      <w:r>
        <w:rPr>
          <w:rtl/>
        </w:rPr>
        <w:t>،</w:t>
      </w:r>
      <w:r w:rsidRPr="00035F5B">
        <w:rPr>
          <w:rtl/>
        </w:rPr>
        <w:t xml:space="preserve"> وتكون عبادته بدعة</w:t>
      </w:r>
      <w:r>
        <w:rPr>
          <w:rtl/>
        </w:rPr>
        <w:t>،</w:t>
      </w:r>
      <w:r w:rsidRPr="00035F5B">
        <w:rPr>
          <w:rtl/>
        </w:rPr>
        <w:t xml:space="preserve"> والبدعيّة ليست من حيث الصلاة</w:t>
      </w:r>
      <w:r>
        <w:rPr>
          <w:rtl/>
        </w:rPr>
        <w:t>،</w:t>
      </w:r>
      <w:r w:rsidRPr="00035F5B">
        <w:rPr>
          <w:rtl/>
        </w:rPr>
        <w:t xml:space="preserve"> و</w:t>
      </w:r>
      <w:r>
        <w:rPr>
          <w:rtl/>
        </w:rPr>
        <w:t xml:space="preserve"> </w:t>
      </w:r>
      <w:r w:rsidRPr="00035F5B">
        <w:rPr>
          <w:rtl/>
        </w:rPr>
        <w:t>إنَّما هي من حيث هذا التوظيف الذي اعتقده في هذا الوقت</w:t>
      </w:r>
      <w:r>
        <w:rPr>
          <w:rtl/>
        </w:rPr>
        <w:t>،</w:t>
      </w:r>
      <w:r w:rsidRPr="00035F5B">
        <w:rPr>
          <w:rtl/>
        </w:rPr>
        <w:t xml:space="preserve"> والعدد</w:t>
      </w:r>
      <w:r>
        <w:rPr>
          <w:rtl/>
        </w:rPr>
        <w:t>،</w:t>
      </w:r>
      <w:r w:rsidRPr="00035F5B">
        <w:rPr>
          <w:rtl/>
        </w:rPr>
        <w:t xml:space="preserve"> والكيفية</w:t>
      </w:r>
      <w:r>
        <w:rPr>
          <w:rtl/>
        </w:rPr>
        <w:t>،</w:t>
      </w:r>
      <w:r w:rsidRPr="00035F5B">
        <w:rPr>
          <w:rtl/>
        </w:rPr>
        <w:t xml:space="preserve"> من غير أن يَرِدَ عليه دليل)</w:t>
      </w:r>
      <w:r w:rsidRPr="00035F5B">
        <w:rPr>
          <w:rStyle w:val="libFootnotenumChar"/>
          <w:rtl/>
        </w:rPr>
        <w:t>(1)</w:t>
      </w:r>
      <w:r>
        <w:rPr>
          <w:rtl/>
        </w:rPr>
        <w:t>.</w:t>
      </w:r>
    </w:p>
    <w:p w:rsidR="00AE450B" w:rsidRDefault="00AE450B" w:rsidP="00AE450B">
      <w:pPr>
        <w:pStyle w:val="libNormal"/>
      </w:pPr>
      <w:r w:rsidRPr="00035F5B">
        <w:rPr>
          <w:rtl/>
        </w:rPr>
        <w:t>وهذان النصّان صريحان في بدعية أي عمل يُؤتى به بقصد التشريع ولم يكن موظَّفاً قبل ذلك في الشرع</w:t>
      </w:r>
      <w:r>
        <w:rPr>
          <w:rtl/>
        </w:rPr>
        <w:t>،</w:t>
      </w:r>
      <w:r w:rsidRPr="00035F5B">
        <w:rPr>
          <w:rtl/>
        </w:rPr>
        <w:t xml:space="preserve"> لأن الأُمور العبادية هي أُمور توقيفية لا يصحّ الأخذ بها إلاّ بنص من الشارع</w:t>
      </w:r>
      <w:r>
        <w:rPr>
          <w:rtl/>
        </w:rPr>
        <w:t>،</w:t>
      </w:r>
      <w:r w:rsidRPr="00035F5B">
        <w:rPr>
          <w:rtl/>
        </w:rPr>
        <w:t xml:space="preserve"> ولا يصحّ الزيادة والنقصان فيها بأيّ حال من الأحوال</w:t>
      </w:r>
      <w:r>
        <w:rPr>
          <w:rtl/>
        </w:rPr>
        <w:t>.</w:t>
      </w:r>
      <w:r w:rsidRPr="00035F5B">
        <w:rPr>
          <w:rtl/>
        </w:rPr>
        <w:t xml:space="preserve"> أمّا لو أتى بعمل طبق رواية غير معمول بها أو قُلْ ضعيفة</w:t>
      </w:r>
      <w:r>
        <w:rPr>
          <w:rtl/>
        </w:rPr>
        <w:t>،</w:t>
      </w:r>
      <w:r w:rsidRPr="00035F5B">
        <w:rPr>
          <w:rtl/>
        </w:rPr>
        <w:t xml:space="preserve"> أو أتى بها بقصد القربة المطلقة</w:t>
      </w:r>
      <w:r>
        <w:rPr>
          <w:rtl/>
        </w:rPr>
        <w:t>،</w:t>
      </w:r>
      <w:r w:rsidRPr="00035F5B">
        <w:rPr>
          <w:rtl/>
        </w:rPr>
        <w:t xml:space="preserve"> أو للعمومات الواردة من قبل الشارع</w:t>
      </w:r>
      <w:r>
        <w:rPr>
          <w:rtl/>
        </w:rPr>
        <w:t>،</w:t>
      </w:r>
      <w:r w:rsidRPr="00035F5B">
        <w:rPr>
          <w:rtl/>
        </w:rPr>
        <w:t xml:space="preserve"> أو أتى بها على أنّها عمل مستحب</w:t>
      </w:r>
      <w:r>
        <w:rPr>
          <w:rtl/>
        </w:rPr>
        <w:t xml:space="preserve"> </w:t>
      </w:r>
      <w:r w:rsidRPr="00035F5B">
        <w:rPr>
          <w:rtl/>
        </w:rPr>
        <w:t>له دليله</w:t>
      </w:r>
      <w:r>
        <w:rPr>
          <w:rtl/>
        </w:rPr>
        <w:t xml:space="preserve"> </w:t>
      </w:r>
      <w:r w:rsidRPr="00035F5B">
        <w:rPr>
          <w:rtl/>
        </w:rPr>
        <w:t>ضمن عمل مستحب آخر</w:t>
      </w:r>
      <w:r>
        <w:rPr>
          <w:rtl/>
        </w:rPr>
        <w:t>،</w:t>
      </w:r>
      <w:r w:rsidRPr="00035F5B">
        <w:rPr>
          <w:rtl/>
        </w:rPr>
        <w:t xml:space="preserve"> لا على نحو الجزئية</w:t>
      </w:r>
      <w:r>
        <w:rPr>
          <w:rtl/>
        </w:rPr>
        <w:t>،</w:t>
      </w:r>
      <w:r w:rsidRPr="00035F5B">
        <w:rPr>
          <w:rtl/>
        </w:rPr>
        <w:t xml:space="preserve"> فلا يسمى هذا بابتداع</w:t>
      </w:r>
      <w:r>
        <w:rPr>
          <w:rtl/>
        </w:rPr>
        <w:t>؛</w:t>
      </w:r>
      <w:r w:rsidRPr="00035F5B">
        <w:rPr>
          <w:rtl/>
        </w:rPr>
        <w:t xml:space="preserve"> لأنّ المكلّف كان في عمله هذا قد اتبّع دليلاً عامّاً أو كنائياً</w:t>
      </w:r>
      <w:r w:rsidRPr="00035F5B">
        <w:rPr>
          <w:rStyle w:val="libFootnotenumChar"/>
          <w:rtl/>
        </w:rPr>
        <w:t>(2)</w:t>
      </w:r>
      <w:r w:rsidRPr="00035F5B">
        <w:rPr>
          <w:rtl/>
        </w:rPr>
        <w:t xml:space="preserve"> أو مستحباً له دليله الخاص ضمن المستحب</w:t>
      </w:r>
      <w:r>
        <w:rPr>
          <w:rtl/>
        </w:rPr>
        <w:t>،</w:t>
      </w:r>
      <w:r w:rsidRPr="00035F5B">
        <w:rPr>
          <w:rtl/>
        </w:rPr>
        <w:t xml:space="preserve"> أي أنه اتبع نصاً ودليلاً أو اعتمد واجتهد طبق مبنى</w:t>
      </w:r>
      <w:r>
        <w:rPr>
          <w:rtl/>
        </w:rPr>
        <w:t>،</w:t>
      </w:r>
      <w:r w:rsidRPr="00035F5B">
        <w:rPr>
          <w:rtl/>
        </w:rPr>
        <w:t xml:space="preserve"> خصوصاً لو صَرَّح الإنسان بأنّه لا يأتي بالشهادة الثالثة مثلاً على أنّها من أصل الأذان</w:t>
      </w:r>
      <w:r>
        <w:rPr>
          <w:rtl/>
        </w:rPr>
        <w:t>،</w:t>
      </w:r>
      <w:r w:rsidRPr="00035F5B">
        <w:rPr>
          <w:rtl/>
        </w:rPr>
        <w:t xml:space="preserve"> بل للعمومات الواردة في الولاية</w:t>
      </w:r>
      <w:r>
        <w:rPr>
          <w:rtl/>
        </w:rPr>
        <w:t>،</w:t>
      </w:r>
      <w:r w:rsidRPr="00035F5B">
        <w:rPr>
          <w:rtl/>
        </w:rPr>
        <w:t xml:space="preserve"> لاقتران الشهادات الثلاث معاً في جميع المشاهد وعلى لسان الرسول والأئمة</w:t>
      </w:r>
      <w:r>
        <w:rPr>
          <w:rtl/>
        </w:rPr>
        <w:t>،</w:t>
      </w:r>
      <w:r w:rsidRPr="00035F5B">
        <w:rPr>
          <w:rtl/>
        </w:rPr>
        <w:t xml:space="preserve"> ولوحدة الملاك بين النداء باسم علي في السماء مع النداء باسمه في الأرض</w:t>
      </w:r>
      <w:r>
        <w:rPr>
          <w:rtl/>
        </w:rPr>
        <w:t>،</w:t>
      </w:r>
      <w:r w:rsidRPr="00035F5B">
        <w:rPr>
          <w:rtl/>
        </w:rPr>
        <w:t xml:space="preserve"> ولرجاء المطلوبية</w:t>
      </w:r>
      <w:r>
        <w:rPr>
          <w:rtl/>
        </w:rPr>
        <w:t>،</w:t>
      </w:r>
      <w:r w:rsidRPr="00035F5B">
        <w:rPr>
          <w:rtl/>
        </w:rPr>
        <w:t xml:space="preserve"> ولكون ذكر علي عبادة وما يشابهها</w:t>
      </w:r>
      <w:r>
        <w:rPr>
          <w:rtl/>
        </w:rPr>
        <w:t>.</w:t>
      </w:r>
      <w:r w:rsidRPr="00035F5B">
        <w:rPr>
          <w:rtl/>
        </w:rPr>
        <w:t xml:space="preserve"> إذ لكل هذه الأمور أدلة من الشرع</w:t>
      </w:r>
      <w:r>
        <w:rPr>
          <w:rtl/>
        </w:rPr>
        <w:t>،</w:t>
      </w:r>
      <w:r w:rsidRPr="00035F5B">
        <w:rPr>
          <w:rtl/>
        </w:rPr>
        <w:t xml:space="preserve"> فالمؤمن لو أتى بالشهادة الثالثة طبعاً لهذه الأخبار لم يكن مأثوماً لأن عمله جاء عن دليل لا رأي</w:t>
      </w:r>
      <w:r>
        <w:rPr>
          <w:rtl/>
        </w:rPr>
        <w:t>،</w:t>
      </w:r>
      <w:r w:rsidRPr="00035F5B">
        <w:rPr>
          <w:rtl/>
        </w:rPr>
        <w:t xml:space="preserve"> فيجب أن يبحث عن</w:t>
      </w:r>
    </w:p>
    <w:p w:rsidR="00AE450B" w:rsidRDefault="00AE450B" w:rsidP="00AE450B">
      <w:pPr>
        <w:pStyle w:val="libLine"/>
      </w:pPr>
      <w:r>
        <w:rPr>
          <w:rtl/>
        </w:rPr>
        <w:t>____________________</w:t>
      </w:r>
    </w:p>
    <w:p w:rsidR="00AE450B" w:rsidRDefault="00AE450B" w:rsidP="00AE450B">
      <w:pPr>
        <w:pStyle w:val="libFootnote0"/>
      </w:pPr>
      <w:r>
        <w:rPr>
          <w:rtl/>
        </w:rPr>
        <w:t>(</w:t>
      </w:r>
      <w:r w:rsidRPr="00B216D0">
        <w:rPr>
          <w:rtl/>
        </w:rPr>
        <w:t>1</w:t>
      </w:r>
      <w:r>
        <w:rPr>
          <w:rtl/>
        </w:rPr>
        <w:t>)</w:t>
      </w:r>
      <w:r w:rsidRPr="00B216D0">
        <w:rPr>
          <w:rtl/>
        </w:rPr>
        <w:t xml:space="preserve"> الحدائق الناضرة 6</w:t>
      </w:r>
      <w:r>
        <w:rPr>
          <w:rtl/>
        </w:rPr>
        <w:t xml:space="preserve">: </w:t>
      </w:r>
      <w:r w:rsidRPr="00B216D0">
        <w:rPr>
          <w:rtl/>
        </w:rPr>
        <w:t>80</w:t>
      </w:r>
      <w:r>
        <w:rPr>
          <w:rtl/>
        </w:rPr>
        <w:t>.</w:t>
      </w:r>
    </w:p>
    <w:p w:rsidR="00AE450B" w:rsidRPr="00B216D0" w:rsidRDefault="00AE450B" w:rsidP="00AE450B">
      <w:pPr>
        <w:pStyle w:val="libFootnote0"/>
      </w:pPr>
      <w:r>
        <w:rPr>
          <w:rtl/>
        </w:rPr>
        <w:t>(</w:t>
      </w:r>
      <w:r w:rsidRPr="00B216D0">
        <w:rPr>
          <w:rtl/>
        </w:rPr>
        <w:t>2</w:t>
      </w:r>
      <w:r>
        <w:rPr>
          <w:rtl/>
        </w:rPr>
        <w:t>)</w:t>
      </w:r>
      <w:r w:rsidRPr="00B216D0">
        <w:rPr>
          <w:rtl/>
        </w:rPr>
        <w:t xml:space="preserve"> هذا ما سنبحثه بعد قليل تحت عنوان الدليل الكنائي</w:t>
      </w:r>
      <w:r>
        <w:rPr>
          <w:rtl/>
        </w:rPr>
        <w:t xml:space="preserve">: </w:t>
      </w:r>
      <w:r w:rsidRPr="00B216D0">
        <w:rPr>
          <w:rtl/>
        </w:rPr>
        <w:t>183</w:t>
      </w:r>
      <w:r>
        <w:rPr>
          <w:rtl/>
        </w:rPr>
        <w:t>.</w:t>
      </w:r>
    </w:p>
    <w:p w:rsidR="00AE450B" w:rsidRDefault="00AE450B" w:rsidP="00AE450B">
      <w:pPr>
        <w:pStyle w:val="libNormal"/>
      </w:pPr>
      <w:r>
        <w:rPr>
          <w:rtl/>
        </w:rPr>
        <w:br w:type="page"/>
      </w:r>
    </w:p>
    <w:p w:rsidR="00AE450B" w:rsidRPr="00B216D0" w:rsidRDefault="00AE450B" w:rsidP="00AE450B">
      <w:pPr>
        <w:pStyle w:val="libNormal"/>
      </w:pPr>
      <w:r>
        <w:rPr>
          <w:rtl/>
        </w:rPr>
        <w:lastRenderedPageBreak/>
        <w:t xml:space="preserve"> </w:t>
      </w:r>
      <w:r w:rsidRPr="00B216D0">
        <w:rPr>
          <w:rtl/>
        </w:rPr>
        <w:t>دليلتة هذا الدليل</w:t>
      </w:r>
      <w:r>
        <w:rPr>
          <w:rtl/>
        </w:rPr>
        <w:t>،</w:t>
      </w:r>
      <w:r w:rsidRPr="00B216D0">
        <w:rPr>
          <w:rtl/>
        </w:rPr>
        <w:t xml:space="preserve"> لا أن يرمي بالبدعة وإدخاله في الدين ما ليس من الدين</w:t>
      </w:r>
      <w:r>
        <w:rPr>
          <w:rtl/>
        </w:rPr>
        <w:t>.</w:t>
      </w:r>
    </w:p>
    <w:p w:rsidR="00AE450B" w:rsidRDefault="00AE450B" w:rsidP="00AE450B">
      <w:pPr>
        <w:pStyle w:val="libNormal"/>
      </w:pPr>
      <w:r w:rsidRPr="00B216D0">
        <w:rPr>
          <w:rtl/>
        </w:rPr>
        <w:t>ولنقرب المسألة بشكل آخر</w:t>
      </w:r>
      <w:r>
        <w:rPr>
          <w:rtl/>
        </w:rPr>
        <w:t>،</w:t>
      </w:r>
      <w:r w:rsidRPr="00B216D0">
        <w:rPr>
          <w:rtl/>
        </w:rPr>
        <w:t xml:space="preserve"> فنقول</w:t>
      </w:r>
      <w:r>
        <w:rPr>
          <w:rtl/>
        </w:rPr>
        <w:t>:</w:t>
      </w:r>
    </w:p>
    <w:p w:rsidR="00AE450B" w:rsidRDefault="00AE450B" w:rsidP="00AE450B">
      <w:pPr>
        <w:pStyle w:val="libNormal"/>
      </w:pPr>
      <w:r w:rsidRPr="00035F5B">
        <w:rPr>
          <w:rtl/>
        </w:rPr>
        <w:t>روى الكليني</w:t>
      </w:r>
      <w:r w:rsidRPr="00035F5B">
        <w:rPr>
          <w:rStyle w:val="libFootnotenumChar"/>
          <w:rtl/>
        </w:rPr>
        <w:t>(1)</w:t>
      </w:r>
      <w:r w:rsidRPr="00035F5B">
        <w:rPr>
          <w:rtl/>
        </w:rPr>
        <w:t xml:space="preserve"> والصدوق</w:t>
      </w:r>
      <w:r w:rsidRPr="00035F5B">
        <w:rPr>
          <w:rStyle w:val="libFootnotenumChar"/>
          <w:rtl/>
        </w:rPr>
        <w:t>(2)</w:t>
      </w:r>
      <w:r w:rsidRPr="00035F5B">
        <w:rPr>
          <w:rtl/>
        </w:rPr>
        <w:t xml:space="preserve"> والبرقي</w:t>
      </w:r>
      <w:r w:rsidRPr="00035F5B">
        <w:rPr>
          <w:rStyle w:val="libFootnotenumChar"/>
          <w:rtl/>
        </w:rPr>
        <w:t>(3)</w:t>
      </w:r>
      <w:r w:rsidRPr="00035F5B">
        <w:rPr>
          <w:rtl/>
        </w:rPr>
        <w:t xml:space="preserve"> عن النوفلي</w:t>
      </w:r>
      <w:r>
        <w:rPr>
          <w:rtl/>
        </w:rPr>
        <w:t>،</w:t>
      </w:r>
      <w:r w:rsidRPr="00035F5B">
        <w:rPr>
          <w:rtl/>
        </w:rPr>
        <w:t xml:space="preserve"> عن السكوني، عن أبي عبد الله</w:t>
      </w:r>
      <w:r>
        <w:rPr>
          <w:rtl/>
        </w:rPr>
        <w:t>،</w:t>
      </w:r>
      <w:r w:rsidRPr="00035F5B">
        <w:rPr>
          <w:rtl/>
        </w:rPr>
        <w:t xml:space="preserve"> عن آبائه</w:t>
      </w:r>
      <w:r>
        <w:rPr>
          <w:rtl/>
        </w:rPr>
        <w:t xml:space="preserve"> </w:t>
      </w:r>
      <w:r w:rsidRPr="00327A0F">
        <w:rPr>
          <w:rStyle w:val="libAlaemChar"/>
          <w:rtl/>
        </w:rPr>
        <w:t>عليهم‌السلام</w:t>
      </w:r>
      <w:r>
        <w:rPr>
          <w:rtl/>
        </w:rPr>
        <w:t>،</w:t>
      </w:r>
      <w:r w:rsidRPr="00035F5B">
        <w:rPr>
          <w:rtl/>
        </w:rPr>
        <w:t xml:space="preserve"> قال</w:t>
      </w:r>
      <w:r>
        <w:rPr>
          <w:rtl/>
        </w:rPr>
        <w:t>:</w:t>
      </w:r>
      <w:r w:rsidRPr="00124F01">
        <w:rPr>
          <w:rtl/>
        </w:rPr>
        <w:t xml:space="preserve"> قال أمير المؤمنين</w:t>
      </w:r>
      <w:r>
        <w:rPr>
          <w:rtl/>
        </w:rPr>
        <w:t>:</w:t>
      </w:r>
      <w:r w:rsidRPr="00124F01">
        <w:rPr>
          <w:rtl/>
        </w:rPr>
        <w:t xml:space="preserve"> السنّة سنّتان</w:t>
      </w:r>
      <w:r>
        <w:rPr>
          <w:rtl/>
        </w:rPr>
        <w:t>:</w:t>
      </w:r>
      <w:r w:rsidRPr="00124F01">
        <w:rPr>
          <w:rtl/>
        </w:rPr>
        <w:t xml:space="preserve"> سنّة في فريضة</w:t>
      </w:r>
      <w:r>
        <w:rPr>
          <w:rtl/>
        </w:rPr>
        <w:t>،</w:t>
      </w:r>
      <w:r w:rsidRPr="00124F01">
        <w:rPr>
          <w:rtl/>
        </w:rPr>
        <w:t xml:space="preserve"> الأخذ بها هدى</w:t>
      </w:r>
      <w:r>
        <w:rPr>
          <w:rtl/>
        </w:rPr>
        <w:t>،</w:t>
      </w:r>
      <w:r w:rsidRPr="00124F01">
        <w:rPr>
          <w:rtl/>
        </w:rPr>
        <w:t xml:space="preserve"> وتركها ضلالة</w:t>
      </w:r>
      <w:r>
        <w:rPr>
          <w:rtl/>
        </w:rPr>
        <w:t>.</w:t>
      </w:r>
      <w:r w:rsidRPr="00124F01">
        <w:rPr>
          <w:rtl/>
        </w:rPr>
        <w:t xml:space="preserve"> وسنّة في غير فريضة</w:t>
      </w:r>
      <w:r>
        <w:rPr>
          <w:rtl/>
        </w:rPr>
        <w:t>،</w:t>
      </w:r>
      <w:r w:rsidRPr="00124F01">
        <w:rPr>
          <w:rtl/>
        </w:rPr>
        <w:t xml:space="preserve"> الأخذ بها فضيلة</w:t>
      </w:r>
      <w:r>
        <w:rPr>
          <w:rtl/>
        </w:rPr>
        <w:t>،</w:t>
      </w:r>
      <w:r w:rsidRPr="00124F01">
        <w:rPr>
          <w:rtl/>
        </w:rPr>
        <w:t xml:space="preserve"> وتركها إلى غير خطيئة</w:t>
      </w:r>
      <w:r>
        <w:rPr>
          <w:rtl/>
        </w:rPr>
        <w:t>.</w:t>
      </w:r>
    </w:p>
    <w:p w:rsidR="00AE450B" w:rsidRDefault="00AE450B" w:rsidP="00AE450B">
      <w:pPr>
        <w:pStyle w:val="libNormal"/>
      </w:pPr>
      <w:r w:rsidRPr="00035F5B">
        <w:rPr>
          <w:rtl/>
        </w:rPr>
        <w:t xml:space="preserve">وفي رواية </w:t>
      </w:r>
      <w:r w:rsidRPr="00AE450B">
        <w:rPr>
          <w:rStyle w:val="libBold2Char"/>
          <w:rtl/>
        </w:rPr>
        <w:t>المحاسن</w:t>
      </w:r>
      <w:r>
        <w:rPr>
          <w:rtl/>
        </w:rPr>
        <w:t>:</w:t>
      </w:r>
      <w:r w:rsidRPr="00035F5B">
        <w:rPr>
          <w:rtl/>
        </w:rPr>
        <w:t xml:space="preserve"> </w:t>
      </w:r>
      <w:r w:rsidRPr="00124F01">
        <w:rPr>
          <w:rtl/>
        </w:rPr>
        <w:t>وتركها غير خطيئة</w:t>
      </w:r>
      <w:r>
        <w:rPr>
          <w:rtl/>
        </w:rPr>
        <w:t>.</w:t>
      </w:r>
    </w:p>
    <w:p w:rsidR="00AE450B" w:rsidRDefault="00AE450B" w:rsidP="00AE450B">
      <w:pPr>
        <w:pStyle w:val="libNormal"/>
      </w:pPr>
      <w:r w:rsidRPr="00035F5B">
        <w:rPr>
          <w:rtl/>
        </w:rPr>
        <w:t>وروت العامة هذا الخبر عن أبي هريرة</w:t>
      </w:r>
      <w:r>
        <w:rPr>
          <w:rtl/>
        </w:rPr>
        <w:t xml:space="preserve"> </w:t>
      </w:r>
      <w:r w:rsidRPr="00035F5B">
        <w:rPr>
          <w:rtl/>
        </w:rPr>
        <w:t>بتغيير في العبارة</w:t>
      </w:r>
      <w:r>
        <w:rPr>
          <w:rtl/>
        </w:rPr>
        <w:t xml:space="preserve"> </w:t>
      </w:r>
      <w:r w:rsidRPr="00035F5B">
        <w:rPr>
          <w:rtl/>
        </w:rPr>
        <w:t>قال</w:t>
      </w:r>
      <w:r>
        <w:rPr>
          <w:rtl/>
        </w:rPr>
        <w:t>:</w:t>
      </w:r>
      <w:r w:rsidRPr="00035F5B">
        <w:rPr>
          <w:rtl/>
        </w:rPr>
        <w:t xml:space="preserve"> قال رسول الله</w:t>
      </w:r>
      <w:r>
        <w:rPr>
          <w:rtl/>
        </w:rPr>
        <w:t>:</w:t>
      </w:r>
      <w:r w:rsidRPr="00035F5B">
        <w:rPr>
          <w:rtl/>
        </w:rPr>
        <w:t xml:space="preserve"> السنة سنتان</w:t>
      </w:r>
      <w:r>
        <w:rPr>
          <w:rtl/>
        </w:rPr>
        <w:t>:</w:t>
      </w:r>
      <w:r w:rsidRPr="00035F5B">
        <w:rPr>
          <w:rtl/>
        </w:rPr>
        <w:t xml:space="preserve"> سنة في فريضة</w:t>
      </w:r>
      <w:r>
        <w:rPr>
          <w:rtl/>
        </w:rPr>
        <w:t>،</w:t>
      </w:r>
      <w:r w:rsidRPr="00035F5B">
        <w:rPr>
          <w:rtl/>
        </w:rPr>
        <w:t xml:space="preserve"> وسنّة في غير فريضة</w:t>
      </w:r>
      <w:r>
        <w:rPr>
          <w:rtl/>
        </w:rPr>
        <w:t>،</w:t>
      </w:r>
      <w:r w:rsidRPr="00035F5B">
        <w:rPr>
          <w:rtl/>
        </w:rPr>
        <w:t xml:space="preserve"> السنة التي في الفريضة أصلها في كتاب الله</w:t>
      </w:r>
      <w:r>
        <w:rPr>
          <w:rtl/>
        </w:rPr>
        <w:t>،</w:t>
      </w:r>
      <w:r w:rsidRPr="00035F5B">
        <w:rPr>
          <w:rtl/>
        </w:rPr>
        <w:t xml:space="preserve"> أخذها هدى وتركها ضلالة</w:t>
      </w:r>
      <w:r>
        <w:rPr>
          <w:rtl/>
        </w:rPr>
        <w:t>،</w:t>
      </w:r>
      <w:r w:rsidRPr="00035F5B">
        <w:rPr>
          <w:rtl/>
        </w:rPr>
        <w:t xml:space="preserve"> والسنة التي ليس أصلها في كتاب الله</w:t>
      </w:r>
      <w:r>
        <w:rPr>
          <w:rtl/>
        </w:rPr>
        <w:t>،</w:t>
      </w:r>
      <w:r w:rsidRPr="00035F5B">
        <w:rPr>
          <w:rtl/>
        </w:rPr>
        <w:t xml:space="preserve"> الأخذ بها فضيلة وتركها ليس بخطيئة</w:t>
      </w:r>
      <w:r w:rsidRPr="00035F5B">
        <w:rPr>
          <w:rStyle w:val="libFootnotenumChar"/>
          <w:rtl/>
        </w:rPr>
        <w:t>(4)</w:t>
      </w:r>
      <w:r>
        <w:rPr>
          <w:rtl/>
        </w:rPr>
        <w:t>.</w:t>
      </w:r>
    </w:p>
    <w:p w:rsidR="00AE450B" w:rsidRDefault="00AE450B" w:rsidP="00AE450B">
      <w:pPr>
        <w:pStyle w:val="libNormal"/>
      </w:pPr>
      <w:r w:rsidRPr="00B216D0">
        <w:rPr>
          <w:rtl/>
        </w:rPr>
        <w:t>وحكى السرخسي عن مكحول أنّه قال</w:t>
      </w:r>
      <w:r>
        <w:rPr>
          <w:rtl/>
        </w:rPr>
        <w:t>:</w:t>
      </w:r>
      <w:r w:rsidRPr="00B216D0">
        <w:rPr>
          <w:rtl/>
        </w:rPr>
        <w:t xml:space="preserve"> السنة سنتان سنة أخذها هدى وتركها ضلالة</w:t>
      </w:r>
      <w:r>
        <w:rPr>
          <w:rtl/>
        </w:rPr>
        <w:t>،</w:t>
      </w:r>
      <w:r w:rsidRPr="00B216D0">
        <w:rPr>
          <w:rtl/>
        </w:rPr>
        <w:t xml:space="preserve"> وسنة أخذها حسن وتركها لا بأس به</w:t>
      </w:r>
      <w:r>
        <w:rPr>
          <w:rtl/>
        </w:rPr>
        <w:t>.</w:t>
      </w:r>
      <w:r w:rsidRPr="00B216D0">
        <w:rPr>
          <w:rtl/>
        </w:rPr>
        <w:t xml:space="preserve"> فالأول</w:t>
      </w:r>
      <w:r>
        <w:rPr>
          <w:rtl/>
        </w:rPr>
        <w:t>:</w:t>
      </w:r>
      <w:r w:rsidRPr="00B216D0">
        <w:rPr>
          <w:rtl/>
        </w:rPr>
        <w:t xml:space="preserve"> نحو صلاة العيد</w:t>
      </w:r>
      <w:r>
        <w:rPr>
          <w:rtl/>
        </w:rPr>
        <w:t>،</w:t>
      </w:r>
      <w:r w:rsidRPr="00B216D0">
        <w:rPr>
          <w:rtl/>
        </w:rPr>
        <w:t xml:space="preserve"> والأذان والإقامة</w:t>
      </w:r>
      <w:r>
        <w:rPr>
          <w:rtl/>
        </w:rPr>
        <w:t>،</w:t>
      </w:r>
      <w:r w:rsidRPr="00B216D0">
        <w:rPr>
          <w:rtl/>
        </w:rPr>
        <w:t xml:space="preserve"> والصلاة بالجماعة</w:t>
      </w:r>
      <w:r>
        <w:rPr>
          <w:rtl/>
        </w:rPr>
        <w:t>،</w:t>
      </w:r>
      <w:r w:rsidRPr="00B216D0">
        <w:rPr>
          <w:rtl/>
        </w:rPr>
        <w:t xml:space="preserve"> ولهذا لو تركها قوم استوجبوا اللوم والعتاب</w:t>
      </w:r>
      <w:r>
        <w:rPr>
          <w:rtl/>
        </w:rPr>
        <w:t>،</w:t>
      </w:r>
      <w:r w:rsidRPr="00B216D0">
        <w:rPr>
          <w:rtl/>
        </w:rPr>
        <w:t xml:space="preserve"> ولو تركها أهل بلدة وأصروا على ذلك قوتلوا عليها ليأتوا بها</w:t>
      </w:r>
      <w:r>
        <w:rPr>
          <w:rtl/>
        </w:rPr>
        <w:t>.</w:t>
      </w:r>
      <w:r w:rsidRPr="00B216D0">
        <w:rPr>
          <w:rtl/>
        </w:rPr>
        <w:t xml:space="preserve"> والثاني</w:t>
      </w:r>
      <w:r>
        <w:rPr>
          <w:rtl/>
        </w:rPr>
        <w:t>:</w:t>
      </w:r>
      <w:r w:rsidRPr="00B216D0">
        <w:rPr>
          <w:rtl/>
        </w:rPr>
        <w:t xml:space="preserve"> نحو ما نقل من طريقة رسول الله</w:t>
      </w:r>
      <w:r>
        <w:rPr>
          <w:rtl/>
        </w:rPr>
        <w:t xml:space="preserve"> </w:t>
      </w:r>
      <w:r w:rsidRPr="00327A0F">
        <w:rPr>
          <w:rStyle w:val="libAlaemChar"/>
          <w:rtl/>
        </w:rPr>
        <w:t>صلى‌الله‌عليه‌وآله</w:t>
      </w:r>
      <w:r w:rsidRPr="00B216D0">
        <w:rPr>
          <w:rtl/>
        </w:rPr>
        <w:t xml:space="preserve"> في قيامه وقعوده ولباسه وركوبه</w:t>
      </w:r>
      <w:r>
        <w:rPr>
          <w:rtl/>
        </w:rPr>
        <w:t>.</w:t>
      </w:r>
      <w:r w:rsidRPr="00B216D0">
        <w:rPr>
          <w:rtl/>
        </w:rPr>
        <w:t xml:space="preserve"> وسننه في العبادات متبوعة أيضاً</w:t>
      </w:r>
      <w:r>
        <w:rPr>
          <w:rtl/>
        </w:rPr>
        <w:t>،</w:t>
      </w:r>
      <w:r w:rsidRPr="00B216D0">
        <w:rPr>
          <w:rtl/>
        </w:rPr>
        <w:t xml:space="preserve"> فمنها ما يكره تركها</w:t>
      </w:r>
      <w:r>
        <w:rPr>
          <w:rtl/>
        </w:rPr>
        <w:t>،</w:t>
      </w:r>
      <w:r w:rsidRPr="00B216D0">
        <w:rPr>
          <w:rtl/>
        </w:rPr>
        <w:t xml:space="preserve"> ومنها ما يكون التارك مسيئاً</w:t>
      </w:r>
      <w:r>
        <w:rPr>
          <w:rtl/>
        </w:rPr>
        <w:t>،</w:t>
      </w:r>
      <w:r w:rsidRPr="00B216D0">
        <w:rPr>
          <w:rtl/>
        </w:rPr>
        <w:t xml:space="preserve"> ومنها ما يكون المتّبع لها محسناً ولا يكون التارك لها مسيئاً</w:t>
      </w:r>
      <w:r>
        <w:rPr>
          <w:rtl/>
        </w:rPr>
        <w:t>.</w:t>
      </w:r>
      <w:r w:rsidRPr="00B216D0">
        <w:rPr>
          <w:rtl/>
        </w:rPr>
        <w:t>.. إلى آخر كلام</w:t>
      </w:r>
    </w:p>
    <w:p w:rsidR="00AE450B" w:rsidRDefault="00AE450B" w:rsidP="00AE450B">
      <w:pPr>
        <w:pStyle w:val="libLine"/>
      </w:pPr>
      <w:r>
        <w:rPr>
          <w:rtl/>
        </w:rPr>
        <w:t>____________________</w:t>
      </w:r>
    </w:p>
    <w:p w:rsidR="00AE450B" w:rsidRDefault="00AE450B" w:rsidP="00AE450B">
      <w:pPr>
        <w:pStyle w:val="libFootnote0"/>
      </w:pPr>
      <w:r>
        <w:rPr>
          <w:rtl/>
        </w:rPr>
        <w:t>(</w:t>
      </w:r>
      <w:r w:rsidRPr="00B216D0">
        <w:rPr>
          <w:rtl/>
        </w:rPr>
        <w:t>1</w:t>
      </w:r>
      <w:r>
        <w:rPr>
          <w:rtl/>
        </w:rPr>
        <w:t>)</w:t>
      </w:r>
      <w:r w:rsidRPr="00B216D0">
        <w:rPr>
          <w:rtl/>
        </w:rPr>
        <w:t xml:space="preserve"> الكافي 1</w:t>
      </w:r>
      <w:r>
        <w:rPr>
          <w:rtl/>
        </w:rPr>
        <w:t xml:space="preserve">: </w:t>
      </w:r>
      <w:r w:rsidRPr="00B216D0">
        <w:rPr>
          <w:rtl/>
        </w:rPr>
        <w:t>71 / ح 12 / باب الأخذ بالسنّة</w:t>
      </w:r>
      <w:r>
        <w:rPr>
          <w:rtl/>
        </w:rPr>
        <w:t>،</w:t>
      </w:r>
      <w:r w:rsidRPr="00B216D0">
        <w:rPr>
          <w:rtl/>
        </w:rPr>
        <w:t xml:space="preserve"> شرح أصول الكافي للمازندراني 2</w:t>
      </w:r>
      <w:r>
        <w:rPr>
          <w:rtl/>
        </w:rPr>
        <w:t xml:space="preserve">: </w:t>
      </w:r>
      <w:r w:rsidRPr="00B216D0">
        <w:rPr>
          <w:rtl/>
        </w:rPr>
        <w:t>354</w:t>
      </w:r>
      <w:r>
        <w:rPr>
          <w:rtl/>
        </w:rPr>
        <w:t>.</w:t>
      </w:r>
    </w:p>
    <w:p w:rsidR="00AE450B" w:rsidRDefault="00AE450B" w:rsidP="00AE450B">
      <w:pPr>
        <w:pStyle w:val="libFootnote0"/>
      </w:pPr>
      <w:r>
        <w:rPr>
          <w:rtl/>
        </w:rPr>
        <w:t>(</w:t>
      </w:r>
      <w:r w:rsidRPr="00B216D0">
        <w:rPr>
          <w:rtl/>
        </w:rPr>
        <w:t>2</w:t>
      </w:r>
      <w:r>
        <w:rPr>
          <w:rtl/>
        </w:rPr>
        <w:t>)</w:t>
      </w:r>
      <w:r w:rsidRPr="00B216D0">
        <w:rPr>
          <w:rtl/>
        </w:rPr>
        <w:t xml:space="preserve"> الخصال</w:t>
      </w:r>
      <w:r>
        <w:rPr>
          <w:rtl/>
        </w:rPr>
        <w:t xml:space="preserve">: </w:t>
      </w:r>
      <w:r w:rsidRPr="00B216D0">
        <w:rPr>
          <w:rtl/>
        </w:rPr>
        <w:t>48 / ح 54</w:t>
      </w:r>
      <w:r>
        <w:rPr>
          <w:rtl/>
        </w:rPr>
        <w:t>،</w:t>
      </w:r>
      <w:r w:rsidRPr="00B216D0">
        <w:rPr>
          <w:rtl/>
        </w:rPr>
        <w:t xml:space="preserve"> مستدرك سفينة البحار 5</w:t>
      </w:r>
      <w:r>
        <w:rPr>
          <w:rtl/>
        </w:rPr>
        <w:t xml:space="preserve">: </w:t>
      </w:r>
      <w:r w:rsidRPr="00B216D0">
        <w:rPr>
          <w:rtl/>
        </w:rPr>
        <w:t>182</w:t>
      </w:r>
      <w:r>
        <w:rPr>
          <w:rtl/>
        </w:rPr>
        <w:t>.</w:t>
      </w:r>
    </w:p>
    <w:p w:rsidR="00AE450B" w:rsidRDefault="00AE450B" w:rsidP="00AE450B">
      <w:pPr>
        <w:pStyle w:val="libFootnote0"/>
      </w:pPr>
      <w:r>
        <w:rPr>
          <w:rtl/>
        </w:rPr>
        <w:t>(</w:t>
      </w:r>
      <w:r w:rsidRPr="00B216D0">
        <w:rPr>
          <w:rtl/>
        </w:rPr>
        <w:t>3</w:t>
      </w:r>
      <w:r>
        <w:rPr>
          <w:rtl/>
        </w:rPr>
        <w:t>)</w:t>
      </w:r>
      <w:r w:rsidRPr="00B216D0">
        <w:rPr>
          <w:rtl/>
        </w:rPr>
        <w:t xml:space="preserve"> المحاسن 1</w:t>
      </w:r>
      <w:r>
        <w:rPr>
          <w:rtl/>
        </w:rPr>
        <w:t xml:space="preserve">: </w:t>
      </w:r>
      <w:r w:rsidRPr="00B216D0">
        <w:rPr>
          <w:rtl/>
        </w:rPr>
        <w:t>224</w:t>
      </w:r>
      <w:r>
        <w:rPr>
          <w:rtl/>
        </w:rPr>
        <w:t>،</w:t>
      </w:r>
      <w:r w:rsidRPr="00B216D0">
        <w:rPr>
          <w:rtl/>
        </w:rPr>
        <w:t xml:space="preserve"> وفي تحف العقول</w:t>
      </w:r>
      <w:r>
        <w:rPr>
          <w:rtl/>
        </w:rPr>
        <w:t xml:space="preserve">: </w:t>
      </w:r>
      <w:r w:rsidRPr="00B216D0">
        <w:rPr>
          <w:rtl/>
        </w:rPr>
        <w:t xml:space="preserve">57 عن رسول الله </w:t>
      </w:r>
      <w:r w:rsidRPr="00327A0F">
        <w:rPr>
          <w:rStyle w:val="libFootnoteAlaemChar"/>
          <w:rtl/>
        </w:rPr>
        <w:t>صلى‌الله‌عليه‌وآله</w:t>
      </w:r>
      <w:r>
        <w:rPr>
          <w:rtl/>
        </w:rPr>
        <w:t>.</w:t>
      </w:r>
    </w:p>
    <w:p w:rsidR="00AE450B" w:rsidRPr="00CA05C4" w:rsidRDefault="00AE450B" w:rsidP="00AE450B">
      <w:pPr>
        <w:pStyle w:val="libFootnote0"/>
      </w:pPr>
      <w:r>
        <w:rPr>
          <w:rtl/>
        </w:rPr>
        <w:t>(</w:t>
      </w:r>
      <w:r w:rsidRPr="00B216D0">
        <w:rPr>
          <w:rtl/>
        </w:rPr>
        <w:t>4</w:t>
      </w:r>
      <w:r>
        <w:rPr>
          <w:rtl/>
        </w:rPr>
        <w:t>)</w:t>
      </w:r>
      <w:r w:rsidRPr="00B216D0">
        <w:rPr>
          <w:rtl/>
        </w:rPr>
        <w:t xml:space="preserve"> المعجم الأوسط 4</w:t>
      </w:r>
      <w:r>
        <w:rPr>
          <w:rtl/>
        </w:rPr>
        <w:t xml:space="preserve">: </w:t>
      </w:r>
      <w:r w:rsidRPr="00B216D0">
        <w:rPr>
          <w:rtl/>
        </w:rPr>
        <w:t>215 / ح 4011</w:t>
      </w:r>
      <w:r>
        <w:rPr>
          <w:rtl/>
        </w:rPr>
        <w:t>،</w:t>
      </w:r>
      <w:r w:rsidRPr="00B216D0">
        <w:rPr>
          <w:rtl/>
        </w:rPr>
        <w:t xml:space="preserve"> وعنه في مجمع الزوائد 1</w:t>
      </w:r>
      <w:r>
        <w:rPr>
          <w:rtl/>
        </w:rPr>
        <w:t xml:space="preserve">: </w:t>
      </w:r>
      <w:r w:rsidRPr="00B216D0">
        <w:rPr>
          <w:rtl/>
        </w:rPr>
        <w:t>172</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السرخسي</w:t>
      </w:r>
      <w:r w:rsidRPr="00035F5B">
        <w:rPr>
          <w:rStyle w:val="libFootnotenumChar"/>
          <w:rtl/>
        </w:rPr>
        <w:t>(1)</w:t>
      </w:r>
      <w:r w:rsidRPr="00BD315F">
        <w:rPr>
          <w:rtl/>
        </w:rPr>
        <w:t>.</w:t>
      </w:r>
    </w:p>
    <w:p w:rsidR="00AE450B" w:rsidRDefault="00AE450B" w:rsidP="00AE450B">
      <w:pPr>
        <w:pStyle w:val="libNormal"/>
      </w:pPr>
      <w:r w:rsidRPr="0083754C">
        <w:rPr>
          <w:rtl/>
        </w:rPr>
        <w:t>والآن لنقف هنيئة عند رواية مدرسة آل البيت</w:t>
      </w:r>
      <w:r>
        <w:rPr>
          <w:rtl/>
        </w:rPr>
        <w:t xml:space="preserve"> </w:t>
      </w:r>
      <w:r w:rsidRPr="00327A0F">
        <w:rPr>
          <w:rStyle w:val="libAlaemChar"/>
          <w:rtl/>
        </w:rPr>
        <w:t>عليهم‌السلام</w:t>
      </w:r>
      <w:r w:rsidRPr="0083754C">
        <w:rPr>
          <w:rtl/>
        </w:rPr>
        <w:t xml:space="preserve"> الآنفة عن علي</w:t>
      </w:r>
      <w:r>
        <w:rPr>
          <w:rtl/>
        </w:rPr>
        <w:t>،</w:t>
      </w:r>
      <w:r w:rsidRPr="0083754C">
        <w:rPr>
          <w:rtl/>
        </w:rPr>
        <w:t xml:space="preserve"> لنرى مدى دلالتها</w:t>
      </w:r>
      <w:r>
        <w:rPr>
          <w:rtl/>
        </w:rPr>
        <w:t>،</w:t>
      </w:r>
      <w:r w:rsidRPr="0083754C">
        <w:rPr>
          <w:rtl/>
        </w:rPr>
        <w:t xml:space="preserve"> وهل تحتاج إلى تعليق أم لا</w:t>
      </w:r>
      <w:r>
        <w:rPr>
          <w:rtl/>
        </w:rPr>
        <w:t>؟</w:t>
      </w:r>
      <w:r w:rsidRPr="0083754C">
        <w:rPr>
          <w:rtl/>
        </w:rPr>
        <w:t xml:space="preserve"> إذ المعلوم بأنّ السنّة التي جاءت عن النبي هي على شاكلتين</w:t>
      </w:r>
      <w:r>
        <w:rPr>
          <w:rtl/>
        </w:rPr>
        <w:t>:</w:t>
      </w:r>
    </w:p>
    <w:p w:rsidR="00AE450B" w:rsidRDefault="00AE450B" w:rsidP="00AE450B">
      <w:pPr>
        <w:pStyle w:val="libNormal"/>
      </w:pPr>
      <w:r w:rsidRPr="00AE450B">
        <w:rPr>
          <w:rStyle w:val="libBold2Char"/>
          <w:rtl/>
        </w:rPr>
        <w:t>إحداهما:</w:t>
      </w:r>
      <w:r w:rsidRPr="00035F5B">
        <w:rPr>
          <w:rtl/>
        </w:rPr>
        <w:t xml:space="preserve"> سنة في فريضة</w:t>
      </w:r>
      <w:r>
        <w:rPr>
          <w:rtl/>
        </w:rPr>
        <w:t>،</w:t>
      </w:r>
      <w:r w:rsidRPr="00035F5B">
        <w:rPr>
          <w:rtl/>
        </w:rPr>
        <w:t xml:space="preserve"> وهي واجبةُ الإتيانِ بها</w:t>
      </w:r>
      <w:r>
        <w:rPr>
          <w:rtl/>
        </w:rPr>
        <w:t>،</w:t>
      </w:r>
      <w:r w:rsidRPr="00035F5B">
        <w:rPr>
          <w:rtl/>
        </w:rPr>
        <w:t xml:space="preserve"> مثل السبع ركعات التي أضافها النبي إلى العشر المأمور بها سابقاً في صلاة الفريضة من قبل ربّ العالمين والمصرّح بكون هذه الزيادة سنة</w:t>
      </w:r>
      <w:r>
        <w:rPr>
          <w:rtl/>
        </w:rPr>
        <w:t>،</w:t>
      </w:r>
      <w:r w:rsidRPr="00035F5B">
        <w:rPr>
          <w:rtl/>
        </w:rPr>
        <w:t xml:space="preserve"> كما في رواية زرارة</w:t>
      </w:r>
      <w:r>
        <w:rPr>
          <w:rtl/>
        </w:rPr>
        <w:t>.</w:t>
      </w:r>
    </w:p>
    <w:p w:rsidR="00AE450B" w:rsidRDefault="00AE450B" w:rsidP="00AE450B">
      <w:pPr>
        <w:pStyle w:val="libNormal"/>
      </w:pPr>
      <w:r w:rsidRPr="00035F5B">
        <w:rPr>
          <w:rtl/>
        </w:rPr>
        <w:t>و</w:t>
      </w:r>
      <w:r w:rsidRPr="00AE450B">
        <w:rPr>
          <w:rStyle w:val="libBold2Char"/>
          <w:rtl/>
        </w:rPr>
        <w:t xml:space="preserve">الثانية: </w:t>
      </w:r>
      <w:r w:rsidRPr="00035F5B">
        <w:rPr>
          <w:rtl/>
        </w:rPr>
        <w:t>سنّة مستحبّة</w:t>
      </w:r>
      <w:r>
        <w:rPr>
          <w:rtl/>
        </w:rPr>
        <w:t>،</w:t>
      </w:r>
      <w:r w:rsidRPr="00035F5B">
        <w:rPr>
          <w:rtl/>
        </w:rPr>
        <w:t xml:space="preserve"> تركها إلى غيرها غير خطيئة</w:t>
      </w:r>
      <w:r>
        <w:rPr>
          <w:rtl/>
        </w:rPr>
        <w:t xml:space="preserve"> </w:t>
      </w:r>
      <w:r w:rsidRPr="00035F5B">
        <w:rPr>
          <w:rtl/>
        </w:rPr>
        <w:t xml:space="preserve">كما جاء في رواية </w:t>
      </w:r>
      <w:r w:rsidRPr="00AE450B">
        <w:rPr>
          <w:rStyle w:val="libBold2Char"/>
          <w:rtl/>
        </w:rPr>
        <w:t>المحاسن</w:t>
      </w:r>
      <w:r>
        <w:rPr>
          <w:rtl/>
        </w:rPr>
        <w:t xml:space="preserve"> </w:t>
      </w:r>
      <w:r w:rsidRPr="00035F5B">
        <w:rPr>
          <w:rtl/>
        </w:rPr>
        <w:t>وهي مثل اختلاف صيغ أذكار النبيّ في الصلوات وما شابهها</w:t>
      </w:r>
      <w:r>
        <w:rPr>
          <w:rtl/>
        </w:rPr>
        <w:t>،</w:t>
      </w:r>
      <w:r w:rsidRPr="00035F5B">
        <w:rPr>
          <w:rtl/>
        </w:rPr>
        <w:t xml:space="preserve"> فإنّ تركَ إحداها إلى الأُخرى ليس فيه خطيئة</w:t>
      </w:r>
      <w:r>
        <w:rPr>
          <w:rtl/>
        </w:rPr>
        <w:t>.</w:t>
      </w:r>
    </w:p>
    <w:p w:rsidR="00AE450B" w:rsidRDefault="00AE450B" w:rsidP="00AE450B">
      <w:pPr>
        <w:pStyle w:val="libNormal"/>
      </w:pPr>
      <w:r w:rsidRPr="0083754C">
        <w:rPr>
          <w:rtl/>
        </w:rPr>
        <w:t>ومن هذا الباب لا يجوز إبدال «</w:t>
      </w:r>
      <w:r>
        <w:rPr>
          <w:rtl/>
        </w:rPr>
        <w:t xml:space="preserve"> </w:t>
      </w:r>
      <w:r w:rsidRPr="0083754C">
        <w:rPr>
          <w:rtl/>
        </w:rPr>
        <w:t>الله أكبر</w:t>
      </w:r>
      <w:r>
        <w:rPr>
          <w:rtl/>
        </w:rPr>
        <w:t xml:space="preserve"> </w:t>
      </w:r>
      <w:r w:rsidRPr="0083754C">
        <w:rPr>
          <w:rtl/>
        </w:rPr>
        <w:t>» ب «</w:t>
      </w:r>
      <w:r>
        <w:rPr>
          <w:rtl/>
        </w:rPr>
        <w:t xml:space="preserve"> </w:t>
      </w:r>
      <w:r w:rsidRPr="0083754C">
        <w:rPr>
          <w:rtl/>
        </w:rPr>
        <w:t>سبحان الله</w:t>
      </w:r>
      <w:r>
        <w:rPr>
          <w:rtl/>
        </w:rPr>
        <w:t xml:space="preserve"> </w:t>
      </w:r>
      <w:r w:rsidRPr="0083754C">
        <w:rPr>
          <w:rtl/>
        </w:rPr>
        <w:t>» أو «</w:t>
      </w:r>
      <w:r>
        <w:rPr>
          <w:rtl/>
        </w:rPr>
        <w:t xml:space="preserve"> </w:t>
      </w:r>
      <w:r w:rsidRPr="0083754C">
        <w:rPr>
          <w:rtl/>
        </w:rPr>
        <w:t>الله أعظم</w:t>
      </w:r>
      <w:r>
        <w:rPr>
          <w:rtl/>
        </w:rPr>
        <w:t xml:space="preserve"> </w:t>
      </w:r>
      <w:r w:rsidRPr="0083754C">
        <w:rPr>
          <w:rtl/>
        </w:rPr>
        <w:t>» لأنها بدعة لا خلاف فيه</w:t>
      </w:r>
      <w:r>
        <w:rPr>
          <w:rtl/>
        </w:rPr>
        <w:t>،</w:t>
      </w:r>
      <w:r w:rsidRPr="0083754C">
        <w:rPr>
          <w:rtl/>
        </w:rPr>
        <w:t xml:space="preserve"> لأنّ «</w:t>
      </w:r>
      <w:r>
        <w:rPr>
          <w:rtl/>
        </w:rPr>
        <w:t xml:space="preserve"> </w:t>
      </w:r>
      <w:r w:rsidRPr="0083754C">
        <w:rPr>
          <w:rtl/>
        </w:rPr>
        <w:t>الله أكبر</w:t>
      </w:r>
      <w:r>
        <w:rPr>
          <w:rtl/>
        </w:rPr>
        <w:t xml:space="preserve"> </w:t>
      </w:r>
      <w:r w:rsidRPr="0083754C">
        <w:rPr>
          <w:rtl/>
        </w:rPr>
        <w:t>» هو ممّا اتّفق الجميع على جزئيته وكونه من الأذان</w:t>
      </w:r>
      <w:r>
        <w:rPr>
          <w:rtl/>
        </w:rPr>
        <w:t>،</w:t>
      </w:r>
      <w:r w:rsidRPr="0083754C">
        <w:rPr>
          <w:rtl/>
        </w:rPr>
        <w:t xml:space="preserve"> فهو فصل لا يمكن تبديله والتغيير فيه</w:t>
      </w:r>
      <w:r>
        <w:rPr>
          <w:rtl/>
        </w:rPr>
        <w:t>،</w:t>
      </w:r>
      <w:r w:rsidRPr="0083754C">
        <w:rPr>
          <w:rtl/>
        </w:rPr>
        <w:t xml:space="preserve"> فهو كالواجب فيه وإن كان للأمر تعلّق بما هو مستحبّ كالأذان</w:t>
      </w:r>
      <w:r>
        <w:rPr>
          <w:rtl/>
        </w:rPr>
        <w:t>،</w:t>
      </w:r>
      <w:r w:rsidRPr="0083754C">
        <w:rPr>
          <w:rtl/>
        </w:rPr>
        <w:t xml:space="preserve"> لأنّ الذي يريد أن يقولها فهو قد اتّبع إجماع الأمّة على جزئيّتها</w:t>
      </w:r>
      <w:r>
        <w:rPr>
          <w:rtl/>
        </w:rPr>
        <w:t>،</w:t>
      </w:r>
      <w:r w:rsidRPr="0083754C">
        <w:rPr>
          <w:rtl/>
        </w:rPr>
        <w:t xml:space="preserve"> وبذلك يكون الأخذ بها هدى وتركها ضلالة</w:t>
      </w:r>
      <w:r>
        <w:rPr>
          <w:rtl/>
        </w:rPr>
        <w:t>.</w:t>
      </w:r>
    </w:p>
    <w:p w:rsidR="00AE450B" w:rsidRDefault="00AE450B" w:rsidP="00AE450B">
      <w:pPr>
        <w:pStyle w:val="libNormal"/>
      </w:pPr>
      <w:r w:rsidRPr="00035F5B">
        <w:rPr>
          <w:rtl/>
        </w:rPr>
        <w:t xml:space="preserve">أمّا اعتبار تربيع التكبير في الإقامة أو تثنيته كما ورد في روايات الصدوق والشيخ الطوسي </w:t>
      </w:r>
      <w:r w:rsidRPr="000830F6">
        <w:rPr>
          <w:rStyle w:val="libAlaemChar"/>
          <w:rtl/>
        </w:rPr>
        <w:t>رحمهما‌الله</w:t>
      </w:r>
      <w:r w:rsidRPr="00035F5B">
        <w:rPr>
          <w:rtl/>
        </w:rPr>
        <w:t xml:space="preserve"> وغيرهما</w:t>
      </w:r>
      <w:r>
        <w:rPr>
          <w:rtl/>
        </w:rPr>
        <w:t>،</w:t>
      </w:r>
      <w:r w:rsidRPr="00035F5B">
        <w:rPr>
          <w:rtl/>
        </w:rPr>
        <w:t xml:space="preserve"> ومثله في غيرها من الأحكام التخييرية</w:t>
      </w:r>
      <w:r>
        <w:rPr>
          <w:rtl/>
        </w:rPr>
        <w:t>،</w:t>
      </w:r>
      <w:r w:rsidRPr="00035F5B">
        <w:rPr>
          <w:rtl/>
        </w:rPr>
        <w:t xml:space="preserve"> فإنّ الإتيان بكلّ واحدة منها جائز</w:t>
      </w:r>
      <w:r>
        <w:rPr>
          <w:rtl/>
        </w:rPr>
        <w:t>،</w:t>
      </w:r>
      <w:r w:rsidRPr="00035F5B">
        <w:rPr>
          <w:rtl/>
        </w:rPr>
        <w:t xml:space="preserve"> لورود النصوص في كل واحدة منهما</w:t>
      </w:r>
      <w:r>
        <w:rPr>
          <w:rtl/>
        </w:rPr>
        <w:t>،</w:t>
      </w:r>
      <w:r w:rsidRPr="00035F5B">
        <w:rPr>
          <w:rtl/>
        </w:rPr>
        <w:t xml:space="preserve"> وإنّ العمل بإحدى أقسامها لا يخدش في ترك الأُخرى منها</w:t>
      </w:r>
      <w:r>
        <w:rPr>
          <w:rtl/>
        </w:rPr>
        <w:t>،</w:t>
      </w:r>
      <w:r w:rsidRPr="00035F5B">
        <w:rPr>
          <w:rtl/>
        </w:rPr>
        <w:t xml:space="preserve"> لقوله</w:t>
      </w:r>
      <w:r>
        <w:rPr>
          <w:rtl/>
        </w:rPr>
        <w:t xml:space="preserve"> </w:t>
      </w:r>
      <w:r w:rsidRPr="00327A0F">
        <w:rPr>
          <w:rStyle w:val="libAlaemChar"/>
          <w:rtl/>
        </w:rPr>
        <w:t>عليه‌السلام</w:t>
      </w:r>
      <w:r>
        <w:rPr>
          <w:rtl/>
        </w:rPr>
        <w:t>:</w:t>
      </w:r>
      <w:r w:rsidRPr="00035F5B">
        <w:rPr>
          <w:rtl/>
        </w:rPr>
        <w:t xml:space="preserve"> </w:t>
      </w:r>
      <w:r w:rsidRPr="00124F01">
        <w:rPr>
          <w:rtl/>
        </w:rPr>
        <w:t>«</w:t>
      </w:r>
      <w:r>
        <w:rPr>
          <w:rtl/>
        </w:rPr>
        <w:t xml:space="preserve"> </w:t>
      </w:r>
      <w:r w:rsidRPr="00124F01">
        <w:rPr>
          <w:rtl/>
        </w:rPr>
        <w:t>وتركها غير خطيئة</w:t>
      </w:r>
      <w:r>
        <w:rPr>
          <w:rtl/>
        </w:rPr>
        <w:t xml:space="preserve"> </w:t>
      </w:r>
      <w:r w:rsidRPr="00124F01">
        <w:rPr>
          <w:rtl/>
        </w:rPr>
        <w:t>»</w:t>
      </w:r>
      <w:r w:rsidRPr="00035F5B">
        <w:rPr>
          <w:rtl/>
        </w:rPr>
        <w:t xml:space="preserve"> وخصوصاً إذا كانت الرواية المعمول بها صحيحة</w:t>
      </w:r>
      <w:r>
        <w:rPr>
          <w:rtl/>
        </w:rPr>
        <w:t>،</w:t>
      </w:r>
      <w:r w:rsidRPr="00035F5B">
        <w:rPr>
          <w:rtl/>
        </w:rPr>
        <w:t xml:space="preserve"> وبذلك يكون الاختلاف بين الأصحاب في سنيّة هذه السنة</w:t>
      </w:r>
      <w:r>
        <w:rPr>
          <w:rtl/>
        </w:rPr>
        <w:t>،</w:t>
      </w:r>
      <w:r w:rsidRPr="00035F5B">
        <w:rPr>
          <w:rtl/>
        </w:rPr>
        <w:t xml:space="preserve"> لا الاختلاف في الفريضة حتى يقال</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83754C">
        <w:rPr>
          <w:rtl/>
        </w:rPr>
        <w:t>1</w:t>
      </w:r>
      <w:r>
        <w:rPr>
          <w:rtl/>
        </w:rPr>
        <w:t>)</w:t>
      </w:r>
      <w:r w:rsidRPr="0083754C">
        <w:rPr>
          <w:rtl/>
        </w:rPr>
        <w:t xml:space="preserve"> أصول السرخسي 1</w:t>
      </w:r>
      <w:r>
        <w:rPr>
          <w:rtl/>
        </w:rPr>
        <w:t xml:space="preserve">: </w:t>
      </w:r>
      <w:r w:rsidRPr="0083754C">
        <w:rPr>
          <w:rtl/>
        </w:rPr>
        <w:t>114</w:t>
      </w:r>
      <w:r>
        <w:rPr>
          <w:rtl/>
        </w:rPr>
        <w:t>،</w:t>
      </w:r>
      <w:r w:rsidRPr="0083754C">
        <w:rPr>
          <w:rtl/>
        </w:rPr>
        <w:t xml:space="preserve"> وانظر المبسوط له 1</w:t>
      </w:r>
      <w:r>
        <w:rPr>
          <w:rtl/>
        </w:rPr>
        <w:t xml:space="preserve">: </w:t>
      </w:r>
      <w:r w:rsidRPr="0083754C">
        <w:rPr>
          <w:rtl/>
        </w:rPr>
        <w:t>133</w:t>
      </w:r>
      <w:r>
        <w:rPr>
          <w:rtl/>
        </w:rPr>
        <w:t>.</w:t>
      </w:r>
    </w:p>
    <w:p w:rsidR="00AE450B" w:rsidRDefault="00AE450B" w:rsidP="00AE450B">
      <w:pPr>
        <w:pStyle w:val="libNormal"/>
      </w:pPr>
      <w:r>
        <w:rPr>
          <w:rtl/>
        </w:rPr>
        <w:br w:type="page"/>
      </w:r>
    </w:p>
    <w:p w:rsidR="00AE450B" w:rsidRDefault="00AE450B" w:rsidP="00AE450B">
      <w:pPr>
        <w:pStyle w:val="libNormal"/>
      </w:pPr>
      <w:r w:rsidRPr="0083754C">
        <w:rPr>
          <w:rtl/>
        </w:rPr>
        <w:lastRenderedPageBreak/>
        <w:t>أنّه مذموم</w:t>
      </w:r>
      <w:r>
        <w:rPr>
          <w:rtl/>
        </w:rPr>
        <w:t>.</w:t>
      </w:r>
    </w:p>
    <w:p w:rsidR="00AE450B" w:rsidRDefault="00AE450B" w:rsidP="00AE450B">
      <w:pPr>
        <w:pStyle w:val="libNormal"/>
      </w:pPr>
      <w:r w:rsidRPr="0083754C">
        <w:rPr>
          <w:rtl/>
        </w:rPr>
        <w:t>وبمعنى آخر</w:t>
      </w:r>
      <w:r>
        <w:rPr>
          <w:rtl/>
        </w:rPr>
        <w:t>:</w:t>
      </w:r>
      <w:r w:rsidRPr="0083754C">
        <w:rPr>
          <w:rtl/>
        </w:rPr>
        <w:t xml:space="preserve"> أنّ الذي جاء عن رسول الله</w:t>
      </w:r>
      <w:r>
        <w:rPr>
          <w:rtl/>
        </w:rPr>
        <w:t xml:space="preserve"> </w:t>
      </w:r>
      <w:r w:rsidRPr="00257438">
        <w:rPr>
          <w:rStyle w:val="libAlaemChar"/>
          <w:rFonts w:eastAsiaTheme="minorHAnsi" w:hint="cs"/>
          <w:rtl/>
        </w:rPr>
        <w:t>صلى‌الله‌عليه‌وآله‌وسلم</w:t>
      </w:r>
      <w:r w:rsidRPr="0083754C">
        <w:rPr>
          <w:rtl/>
        </w:rPr>
        <w:t xml:space="preserve"> هو على نحوين: إما هو في سنة ثابتة لا خلاف فيها</w:t>
      </w:r>
      <w:r>
        <w:rPr>
          <w:rtl/>
        </w:rPr>
        <w:t>،</w:t>
      </w:r>
      <w:r w:rsidRPr="0083754C">
        <w:rPr>
          <w:rtl/>
        </w:rPr>
        <w:t xml:space="preserve"> فيكون بمنزلة الفريضة وتركها إلى غيرها خطيئة كما في إبدال كلمة «</w:t>
      </w:r>
      <w:r>
        <w:rPr>
          <w:rtl/>
        </w:rPr>
        <w:t xml:space="preserve"> </w:t>
      </w:r>
      <w:r w:rsidRPr="0083754C">
        <w:rPr>
          <w:rtl/>
        </w:rPr>
        <w:t>الله أكبر</w:t>
      </w:r>
      <w:r>
        <w:rPr>
          <w:rtl/>
        </w:rPr>
        <w:t xml:space="preserve"> </w:t>
      </w:r>
      <w:r w:rsidRPr="0083754C">
        <w:rPr>
          <w:rtl/>
        </w:rPr>
        <w:t>»</w:t>
      </w:r>
      <w:r>
        <w:rPr>
          <w:rtl/>
        </w:rPr>
        <w:t>.</w:t>
      </w:r>
    </w:p>
    <w:p w:rsidR="00AE450B" w:rsidRDefault="00AE450B" w:rsidP="00AE450B">
      <w:pPr>
        <w:pStyle w:val="libNormal"/>
      </w:pPr>
      <w:r w:rsidRPr="0083754C">
        <w:rPr>
          <w:rtl/>
        </w:rPr>
        <w:t>و</w:t>
      </w:r>
      <w:r>
        <w:rPr>
          <w:rtl/>
        </w:rPr>
        <w:t xml:space="preserve"> </w:t>
      </w:r>
      <w:r w:rsidRPr="0083754C">
        <w:rPr>
          <w:rtl/>
        </w:rPr>
        <w:t>إمّا أن لا تكون السنة محددة في فرد معيّن</w:t>
      </w:r>
      <w:r>
        <w:rPr>
          <w:rtl/>
        </w:rPr>
        <w:t>،</w:t>
      </w:r>
      <w:r w:rsidRPr="0083754C">
        <w:rPr>
          <w:rtl/>
        </w:rPr>
        <w:t xml:space="preserve"> وذلك لتعدد النصوص عنه</w:t>
      </w:r>
      <w:r>
        <w:rPr>
          <w:rtl/>
        </w:rPr>
        <w:t xml:space="preserve"> </w:t>
      </w:r>
      <w:r w:rsidRPr="00327A0F">
        <w:rPr>
          <w:rStyle w:val="libAlaemChar"/>
          <w:rtl/>
        </w:rPr>
        <w:t>صلى‌الله‌عليه‌وآله</w:t>
      </w:r>
      <w:r w:rsidRPr="0083754C">
        <w:rPr>
          <w:rtl/>
        </w:rPr>
        <w:t xml:space="preserve"> فيها</w:t>
      </w:r>
      <w:r>
        <w:rPr>
          <w:rtl/>
        </w:rPr>
        <w:t>،</w:t>
      </w:r>
      <w:r w:rsidRPr="0083754C">
        <w:rPr>
          <w:rtl/>
        </w:rPr>
        <w:t xml:space="preserve"> فيكون الأخذ بإحداها جائزاً وترك الآخر منها ليس فيه خطيئة</w:t>
      </w:r>
      <w:r>
        <w:rPr>
          <w:rtl/>
        </w:rPr>
        <w:t>،</w:t>
      </w:r>
      <w:r w:rsidRPr="0083754C">
        <w:rPr>
          <w:rtl/>
        </w:rPr>
        <w:t xml:space="preserve"> ومن هذا القبيل يكون الحديث الشاذ عند علماء الدراية</w:t>
      </w:r>
      <w:r>
        <w:rPr>
          <w:rtl/>
        </w:rPr>
        <w:t>،</w:t>
      </w:r>
      <w:r w:rsidRPr="0083754C">
        <w:rPr>
          <w:rtl/>
        </w:rPr>
        <w:t xml:space="preserve"> فهو خبر يشبه الروايات التخييرية بفارق أن الثاني له الحجية الفعلية</w:t>
      </w:r>
      <w:r>
        <w:rPr>
          <w:rtl/>
        </w:rPr>
        <w:t>.</w:t>
      </w:r>
      <w:r w:rsidRPr="0083754C">
        <w:rPr>
          <w:rtl/>
        </w:rPr>
        <w:t xml:space="preserve"> أما الأخبار الشاذة</w:t>
      </w:r>
      <w:r>
        <w:rPr>
          <w:rtl/>
        </w:rPr>
        <w:t>،</w:t>
      </w:r>
      <w:r w:rsidRPr="0083754C">
        <w:rPr>
          <w:rtl/>
        </w:rPr>
        <w:t xml:space="preserve"> فحجيتها اقتضائية وذلك لعدم عمل الأصحاب بها</w:t>
      </w:r>
      <w:r>
        <w:rPr>
          <w:rtl/>
        </w:rPr>
        <w:t>.</w:t>
      </w:r>
    </w:p>
    <w:p w:rsidR="00AE450B" w:rsidRDefault="00AE450B" w:rsidP="00AE450B">
      <w:pPr>
        <w:pStyle w:val="libNormal"/>
      </w:pPr>
      <w:r w:rsidRPr="00035F5B">
        <w:rPr>
          <w:rtl/>
        </w:rPr>
        <w:t>ولنوضح هذا الأمر بمثال في الأذان</w:t>
      </w:r>
      <w:r>
        <w:rPr>
          <w:rtl/>
        </w:rPr>
        <w:t>،</w:t>
      </w:r>
      <w:r w:rsidRPr="00035F5B">
        <w:rPr>
          <w:rtl/>
        </w:rPr>
        <w:t xml:space="preserve"> إذ ورد الاجتزاء بجملة واحدة منه في موارد</w:t>
      </w:r>
      <w:r>
        <w:rPr>
          <w:rtl/>
        </w:rPr>
        <w:t>،</w:t>
      </w:r>
      <w:r w:rsidRPr="00035F5B">
        <w:rPr>
          <w:rtl/>
        </w:rPr>
        <w:t xml:space="preserve"> منها</w:t>
      </w:r>
      <w:r>
        <w:rPr>
          <w:rtl/>
        </w:rPr>
        <w:t>:</w:t>
      </w:r>
      <w:r w:rsidRPr="00035F5B">
        <w:rPr>
          <w:rtl/>
        </w:rPr>
        <w:t xml:space="preserve"> أذان المسافر</w:t>
      </w:r>
      <w:r w:rsidRPr="00035F5B">
        <w:rPr>
          <w:rStyle w:val="libFootnotenumChar"/>
          <w:rtl/>
        </w:rPr>
        <w:t>(1)</w:t>
      </w:r>
      <w:r>
        <w:rPr>
          <w:rtl/>
        </w:rPr>
        <w:t>،</w:t>
      </w:r>
      <w:r w:rsidRPr="00035F5B">
        <w:rPr>
          <w:rtl/>
        </w:rPr>
        <w:t xml:space="preserve"> وعند العجلة</w:t>
      </w:r>
      <w:r w:rsidRPr="00035F5B">
        <w:rPr>
          <w:rStyle w:val="libFootnotenumChar"/>
          <w:rtl/>
        </w:rPr>
        <w:t>(2)</w:t>
      </w:r>
      <w:r>
        <w:rPr>
          <w:rtl/>
        </w:rPr>
        <w:t>،</w:t>
      </w:r>
      <w:r w:rsidRPr="00035F5B">
        <w:rPr>
          <w:rtl/>
        </w:rPr>
        <w:t xml:space="preserve"> وفي المرأة</w:t>
      </w:r>
      <w:r w:rsidRPr="00035F5B">
        <w:rPr>
          <w:rStyle w:val="libFootnotenumChar"/>
          <w:rtl/>
        </w:rPr>
        <w:t>(3)</w:t>
      </w:r>
      <w:r w:rsidRPr="00035F5B">
        <w:rPr>
          <w:rtl/>
        </w:rPr>
        <w:t xml:space="preserve"> بل ورد في أذان المرأة الاكتفاء بالتكبير والشهادتين دون الحيعلات</w:t>
      </w:r>
      <w:r w:rsidRPr="00035F5B">
        <w:rPr>
          <w:rStyle w:val="libFootnotenumChar"/>
          <w:rtl/>
        </w:rPr>
        <w:t>(4)</w:t>
      </w:r>
      <w:r>
        <w:rPr>
          <w:rtl/>
        </w:rPr>
        <w:t>،</w:t>
      </w:r>
      <w:r w:rsidRPr="00035F5B">
        <w:rPr>
          <w:rtl/>
        </w:rPr>
        <w:t xml:space="preserve"> وفي بعض الروايات الاكتفاء بالشهادتين فقط</w:t>
      </w:r>
      <w:r w:rsidRPr="00035F5B">
        <w:rPr>
          <w:rStyle w:val="libFootnotenumChar"/>
          <w:rtl/>
        </w:rPr>
        <w:t>(5)</w:t>
      </w:r>
      <w:r>
        <w:rPr>
          <w:rtl/>
        </w:rPr>
        <w:t>،</w:t>
      </w:r>
      <w:r w:rsidRPr="00035F5B">
        <w:rPr>
          <w:rtl/>
        </w:rPr>
        <w:t xml:space="preserve"> وجاء عن ابن عباس أنّه كان يكتفي بالشهادتين عند </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التهذيب 2</w:t>
      </w:r>
      <w:r>
        <w:rPr>
          <w:rtl/>
        </w:rPr>
        <w:t xml:space="preserve">: </w:t>
      </w:r>
      <w:r w:rsidRPr="00CA05C4">
        <w:rPr>
          <w:rtl/>
        </w:rPr>
        <w:t>62 / ح 219</w:t>
      </w:r>
      <w:r>
        <w:rPr>
          <w:rtl/>
        </w:rPr>
        <w:t>،</w:t>
      </w:r>
      <w:r w:rsidRPr="00CA05C4">
        <w:rPr>
          <w:rtl/>
        </w:rPr>
        <w:t xml:space="preserve"> الاستبصار 1</w:t>
      </w:r>
      <w:r>
        <w:rPr>
          <w:rtl/>
        </w:rPr>
        <w:t xml:space="preserve">: </w:t>
      </w:r>
      <w:r w:rsidRPr="00CA05C4">
        <w:rPr>
          <w:rtl/>
        </w:rPr>
        <w:t>308 / ح 1143 عن بريد بن معاوية عن أبي جعفر</w:t>
      </w:r>
      <w:r>
        <w:rPr>
          <w:rtl/>
        </w:rPr>
        <w:t xml:space="preserve"> </w:t>
      </w:r>
      <w:r w:rsidRPr="00327A0F">
        <w:rPr>
          <w:rStyle w:val="libFootnoteAlaemChar"/>
          <w:rtl/>
        </w:rPr>
        <w:t>عليه‌السلام</w:t>
      </w:r>
      <w:r>
        <w:rPr>
          <w:rtl/>
        </w:rPr>
        <w:t>،</w:t>
      </w:r>
      <w:r w:rsidRPr="00CA05C4">
        <w:rPr>
          <w:rtl/>
        </w:rPr>
        <w:t xml:space="preserve"> قال</w:t>
      </w:r>
      <w:r>
        <w:rPr>
          <w:rtl/>
        </w:rPr>
        <w:t>:</w:t>
      </w:r>
      <w:r w:rsidRPr="00CA05C4">
        <w:rPr>
          <w:rtl/>
        </w:rPr>
        <w:t xml:space="preserve"> </w:t>
      </w:r>
      <w:r w:rsidRPr="00124F01">
        <w:rPr>
          <w:rtl/>
        </w:rPr>
        <w:t>الأذان يقصر في السفر</w:t>
      </w:r>
      <w:r>
        <w:rPr>
          <w:rtl/>
        </w:rPr>
        <w:t>،</w:t>
      </w:r>
      <w:r w:rsidRPr="00124F01">
        <w:rPr>
          <w:rtl/>
        </w:rPr>
        <w:t xml:space="preserve"> كما تقصر الصلاة</w:t>
      </w:r>
      <w:r>
        <w:rPr>
          <w:rtl/>
        </w:rPr>
        <w:t>،</w:t>
      </w:r>
      <w:r w:rsidRPr="00124F01">
        <w:rPr>
          <w:rtl/>
        </w:rPr>
        <w:t xml:space="preserve"> والأذان واحدا ًواحداً والإقامة واحدة واحدة</w:t>
      </w:r>
      <w:r>
        <w:rPr>
          <w:rtl/>
        </w:rPr>
        <w:t>.</w:t>
      </w:r>
    </w:p>
    <w:p w:rsidR="00AE450B" w:rsidRDefault="00AE450B" w:rsidP="00AE450B">
      <w:pPr>
        <w:pStyle w:val="libFootnote0"/>
      </w:pPr>
      <w:r w:rsidRPr="00CA05C4">
        <w:rPr>
          <w:rtl/>
        </w:rPr>
        <w:t>(2) التهذيب 2</w:t>
      </w:r>
      <w:r>
        <w:rPr>
          <w:rtl/>
        </w:rPr>
        <w:t xml:space="preserve">: </w:t>
      </w:r>
      <w:r w:rsidRPr="00CA05C4">
        <w:rPr>
          <w:rtl/>
        </w:rPr>
        <w:t>62 / ح 216</w:t>
      </w:r>
      <w:r>
        <w:rPr>
          <w:rtl/>
        </w:rPr>
        <w:t>،</w:t>
      </w:r>
      <w:r w:rsidRPr="00CA05C4">
        <w:rPr>
          <w:rtl/>
        </w:rPr>
        <w:t xml:space="preserve"> الاستبصار 1</w:t>
      </w:r>
      <w:r>
        <w:rPr>
          <w:rtl/>
        </w:rPr>
        <w:t xml:space="preserve">: </w:t>
      </w:r>
      <w:r w:rsidRPr="00CA05C4">
        <w:rPr>
          <w:rtl/>
        </w:rPr>
        <w:t>307 / ح 1140 عن أبي عبيدة الحذاء قال</w:t>
      </w:r>
      <w:r>
        <w:rPr>
          <w:rtl/>
        </w:rPr>
        <w:t>:</w:t>
      </w:r>
      <w:r w:rsidRPr="00CA05C4">
        <w:rPr>
          <w:rtl/>
        </w:rPr>
        <w:t xml:space="preserve"> كان أبا جعفر</w:t>
      </w:r>
      <w:r>
        <w:rPr>
          <w:rtl/>
        </w:rPr>
        <w:t xml:space="preserve"> </w:t>
      </w:r>
      <w:r w:rsidRPr="00327A0F">
        <w:rPr>
          <w:rStyle w:val="libFootnoteAlaemChar"/>
          <w:rtl/>
        </w:rPr>
        <w:t>عليه‌السلام</w:t>
      </w:r>
      <w:r w:rsidRPr="00CA05C4">
        <w:rPr>
          <w:rtl/>
        </w:rPr>
        <w:t xml:space="preserve"> يكبر واحدة واحدة فقلت له</w:t>
      </w:r>
      <w:r>
        <w:rPr>
          <w:rtl/>
        </w:rPr>
        <w:t>:</w:t>
      </w:r>
      <w:r w:rsidRPr="00CA05C4">
        <w:rPr>
          <w:rtl/>
        </w:rPr>
        <w:t xml:space="preserve"> لم تكبر واحدة واحدة</w:t>
      </w:r>
      <w:r>
        <w:rPr>
          <w:rtl/>
        </w:rPr>
        <w:t>؟</w:t>
      </w:r>
      <w:r w:rsidRPr="00CA05C4">
        <w:rPr>
          <w:rtl/>
        </w:rPr>
        <w:t xml:space="preserve"> فقال</w:t>
      </w:r>
      <w:r>
        <w:rPr>
          <w:rtl/>
        </w:rPr>
        <w:t>:</w:t>
      </w:r>
      <w:r w:rsidRPr="00124F01">
        <w:rPr>
          <w:rtl/>
        </w:rPr>
        <w:t xml:space="preserve"> لا</w:t>
      </w:r>
      <w:r>
        <w:rPr>
          <w:rtl/>
        </w:rPr>
        <w:t xml:space="preserve"> </w:t>
      </w:r>
      <w:r w:rsidRPr="00124F01">
        <w:rPr>
          <w:rtl/>
        </w:rPr>
        <w:t>بأس به إذا كنت مستعجلاً في الأذان</w:t>
      </w:r>
      <w:r>
        <w:rPr>
          <w:rtl/>
        </w:rPr>
        <w:t>.</w:t>
      </w:r>
    </w:p>
    <w:p w:rsidR="00AE450B" w:rsidRDefault="00AE450B" w:rsidP="00AE450B">
      <w:pPr>
        <w:pStyle w:val="libFootnote0"/>
      </w:pPr>
      <w:r w:rsidRPr="00CA05C4">
        <w:rPr>
          <w:rtl/>
        </w:rPr>
        <w:t>(3) وسائل الشيعة 5</w:t>
      </w:r>
      <w:r>
        <w:rPr>
          <w:rtl/>
        </w:rPr>
        <w:t xml:space="preserve">: </w:t>
      </w:r>
      <w:r w:rsidRPr="00CA05C4">
        <w:rPr>
          <w:rtl/>
        </w:rPr>
        <w:t>406 / ح 6939</w:t>
      </w:r>
      <w:r>
        <w:rPr>
          <w:rtl/>
        </w:rPr>
        <w:t>،</w:t>
      </w:r>
      <w:r w:rsidRPr="00CA05C4">
        <w:rPr>
          <w:rtl/>
        </w:rPr>
        <w:t xml:space="preserve"> عن جميل بن دارج قال</w:t>
      </w:r>
      <w:r>
        <w:rPr>
          <w:rtl/>
        </w:rPr>
        <w:t>:</w:t>
      </w:r>
      <w:r w:rsidRPr="00CA05C4">
        <w:rPr>
          <w:rtl/>
        </w:rPr>
        <w:t xml:space="preserve"> سألت أبا عبد الله</w:t>
      </w:r>
      <w:r>
        <w:rPr>
          <w:rtl/>
        </w:rPr>
        <w:t xml:space="preserve"> </w:t>
      </w:r>
      <w:r w:rsidRPr="00327A0F">
        <w:rPr>
          <w:rStyle w:val="libFootnoteAlaemChar"/>
          <w:rtl/>
        </w:rPr>
        <w:t>عليه‌السلام</w:t>
      </w:r>
      <w:r w:rsidRPr="00CA05C4">
        <w:rPr>
          <w:rtl/>
        </w:rPr>
        <w:t>عن المرأة أعليها أذان وإقامة</w:t>
      </w:r>
      <w:r>
        <w:rPr>
          <w:rtl/>
        </w:rPr>
        <w:t>؟</w:t>
      </w:r>
      <w:r w:rsidRPr="00CA05C4">
        <w:rPr>
          <w:rtl/>
        </w:rPr>
        <w:t xml:space="preserve"> فقال</w:t>
      </w:r>
      <w:r>
        <w:rPr>
          <w:rtl/>
        </w:rPr>
        <w:t>:</w:t>
      </w:r>
      <w:r w:rsidRPr="00124F01">
        <w:rPr>
          <w:rStyle w:val="libFootnoteBoldChar"/>
          <w:rtl/>
        </w:rPr>
        <w:t xml:space="preserve"> لا</w:t>
      </w:r>
      <w:r>
        <w:rPr>
          <w:rtl/>
        </w:rPr>
        <w:t>.</w:t>
      </w:r>
    </w:p>
    <w:p w:rsidR="00AE450B" w:rsidRDefault="00AE450B" w:rsidP="00AE450B">
      <w:pPr>
        <w:pStyle w:val="libFootnote0"/>
      </w:pPr>
      <w:r>
        <w:rPr>
          <w:rtl/>
        </w:rPr>
        <w:t>(</w:t>
      </w:r>
      <w:r w:rsidRPr="0083754C">
        <w:rPr>
          <w:rtl/>
        </w:rPr>
        <w:t>4</w:t>
      </w:r>
      <w:r>
        <w:rPr>
          <w:rtl/>
        </w:rPr>
        <w:t>)</w:t>
      </w:r>
      <w:r w:rsidRPr="0083754C">
        <w:rPr>
          <w:rtl/>
        </w:rPr>
        <w:t xml:space="preserve"> تهذيب الأحكام 2</w:t>
      </w:r>
      <w:r>
        <w:rPr>
          <w:rtl/>
        </w:rPr>
        <w:t xml:space="preserve">: </w:t>
      </w:r>
      <w:r w:rsidRPr="0083754C">
        <w:rPr>
          <w:rtl/>
        </w:rPr>
        <w:t>58 / ح 202</w:t>
      </w:r>
      <w:r>
        <w:rPr>
          <w:rtl/>
        </w:rPr>
        <w:t>،</w:t>
      </w:r>
      <w:r w:rsidRPr="0083754C">
        <w:rPr>
          <w:rtl/>
        </w:rPr>
        <w:t xml:space="preserve"> وسائل الشيعة 5</w:t>
      </w:r>
      <w:r>
        <w:rPr>
          <w:rtl/>
        </w:rPr>
        <w:t xml:space="preserve">: </w:t>
      </w:r>
      <w:r w:rsidRPr="0083754C">
        <w:rPr>
          <w:rtl/>
        </w:rPr>
        <w:t>405 / ح 6937</w:t>
      </w:r>
      <w:r>
        <w:rPr>
          <w:rtl/>
        </w:rPr>
        <w:t>،</w:t>
      </w:r>
      <w:r w:rsidRPr="0083754C">
        <w:rPr>
          <w:rtl/>
        </w:rPr>
        <w:t xml:space="preserve"> وفيه عن عبد الله بن سنان قال</w:t>
      </w:r>
      <w:r>
        <w:rPr>
          <w:rtl/>
        </w:rPr>
        <w:t>:</w:t>
      </w:r>
      <w:r w:rsidRPr="0083754C">
        <w:rPr>
          <w:rtl/>
        </w:rPr>
        <w:t xml:space="preserve"> سألت أبا عبد الله</w:t>
      </w:r>
      <w:r>
        <w:rPr>
          <w:rtl/>
        </w:rPr>
        <w:t xml:space="preserve"> </w:t>
      </w:r>
      <w:r w:rsidRPr="00327A0F">
        <w:rPr>
          <w:rStyle w:val="libFootnoteAlaemChar"/>
          <w:rtl/>
        </w:rPr>
        <w:t>عليه‌السلام</w:t>
      </w:r>
      <w:r w:rsidRPr="0083754C">
        <w:rPr>
          <w:rtl/>
        </w:rPr>
        <w:t xml:space="preserve"> عن المرأة تؤذن للصلاة</w:t>
      </w:r>
      <w:r>
        <w:rPr>
          <w:rtl/>
        </w:rPr>
        <w:t>؟</w:t>
      </w:r>
      <w:r w:rsidRPr="0083754C">
        <w:rPr>
          <w:rtl/>
        </w:rPr>
        <w:t xml:space="preserve"> فقال</w:t>
      </w:r>
      <w:r>
        <w:rPr>
          <w:rtl/>
        </w:rPr>
        <w:t>:</w:t>
      </w:r>
      <w:r w:rsidRPr="0083754C">
        <w:rPr>
          <w:rtl/>
        </w:rPr>
        <w:t xml:space="preserve"> </w:t>
      </w:r>
      <w:r w:rsidRPr="00124F01">
        <w:rPr>
          <w:rStyle w:val="libFootnoteBoldChar"/>
          <w:rtl/>
        </w:rPr>
        <w:t>حسن إن فعلت</w:t>
      </w:r>
      <w:r>
        <w:rPr>
          <w:rStyle w:val="libFootnoteBoldChar"/>
          <w:rtl/>
        </w:rPr>
        <w:t>،</w:t>
      </w:r>
      <w:r w:rsidRPr="00124F01">
        <w:rPr>
          <w:rStyle w:val="libFootnoteBoldChar"/>
          <w:rtl/>
        </w:rPr>
        <w:t xml:space="preserve"> وإن لم تفعل أجزأها أن تكبر</w:t>
      </w:r>
      <w:r>
        <w:rPr>
          <w:rStyle w:val="libFootnoteBoldChar"/>
          <w:rtl/>
        </w:rPr>
        <w:t>،</w:t>
      </w:r>
      <w:r w:rsidRPr="00124F01">
        <w:rPr>
          <w:rStyle w:val="libFootnoteBoldChar"/>
          <w:rtl/>
        </w:rPr>
        <w:t xml:space="preserve"> وأن تشهد أن لا إله إلاّ الله</w:t>
      </w:r>
      <w:r>
        <w:rPr>
          <w:rStyle w:val="libFootnoteBoldChar"/>
          <w:rtl/>
        </w:rPr>
        <w:t>،</w:t>
      </w:r>
      <w:r w:rsidRPr="00124F01">
        <w:rPr>
          <w:rStyle w:val="libFootnoteBoldChar"/>
          <w:rtl/>
        </w:rPr>
        <w:t xml:space="preserve"> وأن محمداً رسول الله</w:t>
      </w:r>
      <w:r>
        <w:rPr>
          <w:rStyle w:val="libFootnoteBoldChar"/>
          <w:rtl/>
        </w:rPr>
        <w:t>.</w:t>
      </w:r>
      <w:r w:rsidRPr="0083754C">
        <w:rPr>
          <w:rtl/>
        </w:rPr>
        <w:t xml:space="preserve"> وانظر منتهى المطلب 1</w:t>
      </w:r>
      <w:r>
        <w:rPr>
          <w:rtl/>
        </w:rPr>
        <w:t xml:space="preserve">: </w:t>
      </w:r>
      <w:r w:rsidRPr="0083754C">
        <w:rPr>
          <w:rtl/>
        </w:rPr>
        <w:t>257</w:t>
      </w:r>
      <w:r>
        <w:rPr>
          <w:rtl/>
        </w:rPr>
        <w:t>.</w:t>
      </w:r>
    </w:p>
    <w:p w:rsidR="00AE450B" w:rsidRPr="0083754C" w:rsidRDefault="00AE450B" w:rsidP="00AE450B">
      <w:pPr>
        <w:pStyle w:val="libFootnote0"/>
      </w:pPr>
      <w:r>
        <w:rPr>
          <w:rtl/>
        </w:rPr>
        <w:t>(</w:t>
      </w:r>
      <w:r w:rsidRPr="0083754C">
        <w:rPr>
          <w:rtl/>
        </w:rPr>
        <w:t>5</w:t>
      </w:r>
      <w:r>
        <w:rPr>
          <w:rtl/>
        </w:rPr>
        <w:t>)</w:t>
      </w:r>
      <w:r w:rsidRPr="0083754C">
        <w:rPr>
          <w:rtl/>
        </w:rPr>
        <w:t xml:space="preserve"> من لا يحضره الفقيه 1</w:t>
      </w:r>
      <w:r>
        <w:rPr>
          <w:rtl/>
        </w:rPr>
        <w:t xml:space="preserve">: </w:t>
      </w:r>
      <w:r w:rsidRPr="0083754C">
        <w:rPr>
          <w:rtl/>
        </w:rPr>
        <w:t>298 / ح 909</w:t>
      </w:r>
      <w:r>
        <w:rPr>
          <w:rtl/>
        </w:rPr>
        <w:t>،</w:t>
      </w:r>
      <w:r w:rsidRPr="0083754C">
        <w:rPr>
          <w:rtl/>
        </w:rPr>
        <w:t xml:space="preserve"> علل الشرائع 2</w:t>
      </w:r>
      <w:r>
        <w:rPr>
          <w:rtl/>
        </w:rPr>
        <w:t xml:space="preserve">: </w:t>
      </w:r>
      <w:r w:rsidRPr="0083754C">
        <w:rPr>
          <w:rtl/>
        </w:rPr>
        <w:t>355 / ح 1</w:t>
      </w:r>
      <w:r>
        <w:rPr>
          <w:rtl/>
        </w:rPr>
        <w:t>،</w:t>
      </w:r>
      <w:r w:rsidRPr="0083754C">
        <w:rPr>
          <w:rtl/>
        </w:rPr>
        <w:t xml:space="preserve"> من الباب 68 وفيه عن زرارة بن أعين</w:t>
      </w:r>
      <w:r>
        <w:rPr>
          <w:rtl/>
        </w:rPr>
        <w:t>،</w:t>
      </w:r>
      <w:r w:rsidRPr="0083754C">
        <w:rPr>
          <w:rtl/>
        </w:rPr>
        <w:t xml:space="preserve"> عن أبي جعفر</w:t>
      </w:r>
      <w:r>
        <w:rPr>
          <w:rtl/>
        </w:rPr>
        <w:t xml:space="preserve"> </w:t>
      </w:r>
      <w:r w:rsidRPr="00327A0F">
        <w:rPr>
          <w:rStyle w:val="libFootnoteAlaemChar"/>
          <w:rtl/>
        </w:rPr>
        <w:t>عليه‌السلام</w:t>
      </w:r>
      <w:r>
        <w:rPr>
          <w:rtl/>
        </w:rPr>
        <w:t>،</w:t>
      </w:r>
      <w:r w:rsidRPr="0083754C">
        <w:rPr>
          <w:rtl/>
        </w:rPr>
        <w:t xml:space="preserve"> قال</w:t>
      </w:r>
      <w:r>
        <w:rPr>
          <w:rtl/>
        </w:rPr>
        <w:t>:</w:t>
      </w:r>
      <w:r w:rsidRPr="0083754C">
        <w:rPr>
          <w:rtl/>
        </w:rPr>
        <w:t xml:space="preserve"> قلت له</w:t>
      </w:r>
      <w:r>
        <w:rPr>
          <w:rtl/>
        </w:rPr>
        <w:t>:</w:t>
      </w:r>
      <w:r w:rsidRPr="0083754C">
        <w:rPr>
          <w:rtl/>
        </w:rPr>
        <w:t xml:space="preserve"> المرأة عليها أذان و</w:t>
      </w:r>
      <w:r>
        <w:rPr>
          <w:rtl/>
        </w:rPr>
        <w:t xml:space="preserve"> </w:t>
      </w:r>
      <w:r w:rsidRPr="0083754C">
        <w:rPr>
          <w:rtl/>
        </w:rPr>
        <w:t>إقامة</w:t>
      </w:r>
      <w:r>
        <w:rPr>
          <w:rtl/>
        </w:rPr>
        <w:t>؟</w:t>
      </w:r>
      <w:r w:rsidRPr="0083754C">
        <w:rPr>
          <w:rtl/>
        </w:rPr>
        <w:t xml:space="preserve"> فقال</w:t>
      </w:r>
      <w:r>
        <w:rPr>
          <w:rtl/>
        </w:rPr>
        <w:t>:</w:t>
      </w:r>
      <w:r w:rsidRPr="00124F01">
        <w:rPr>
          <w:rStyle w:val="libFootnoteBoldChar"/>
          <w:rtl/>
        </w:rPr>
        <w:t xml:space="preserve"> إن كانت تسمع أذان القبيلة فليس عليها شيء</w:t>
      </w:r>
      <w:r>
        <w:rPr>
          <w:rStyle w:val="libFootnoteBoldChar"/>
          <w:rtl/>
        </w:rPr>
        <w:t>،</w:t>
      </w:r>
      <w:r w:rsidRPr="00124F01">
        <w:rPr>
          <w:rStyle w:val="libFootnoteBoldChar"/>
          <w:rtl/>
        </w:rPr>
        <w:t xml:space="preserve"> و</w:t>
      </w:r>
      <w:r>
        <w:rPr>
          <w:rStyle w:val="libFootnoteBoldChar"/>
          <w:rtl/>
        </w:rPr>
        <w:t xml:space="preserve"> </w:t>
      </w:r>
      <w:r w:rsidRPr="00124F01">
        <w:rPr>
          <w:rStyle w:val="libFootnoteBoldChar"/>
          <w:rtl/>
        </w:rPr>
        <w:t>إلاّ فليس عليها أكثر من الشهادتين</w:t>
      </w:r>
      <w:r>
        <w:rPr>
          <w:rStyle w:val="libFootnoteBoldChar"/>
          <w:rtl/>
        </w:rPr>
        <w:t>.</w:t>
      </w:r>
      <w:r w:rsidRPr="00124F01">
        <w:rPr>
          <w:rStyle w:val="libFootnoteBoldCha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المطر</w:t>
      </w:r>
      <w:r w:rsidRPr="00035F5B">
        <w:rPr>
          <w:rStyle w:val="libFootnotenumChar"/>
          <w:rtl/>
        </w:rPr>
        <w:t>(1)</w:t>
      </w:r>
      <w:r w:rsidRPr="00BD315F">
        <w:rPr>
          <w:rtl/>
        </w:rPr>
        <w:t>،</w:t>
      </w:r>
      <w:r w:rsidRPr="00035F5B">
        <w:rPr>
          <w:rtl/>
        </w:rPr>
        <w:t xml:space="preserve"> وأجيز للمؤذن أن يقول</w:t>
      </w:r>
      <w:r>
        <w:rPr>
          <w:rtl/>
        </w:rPr>
        <w:t>:</w:t>
      </w:r>
      <w:r w:rsidRPr="00035F5B">
        <w:rPr>
          <w:rtl/>
        </w:rPr>
        <w:t xml:space="preserve"> «</w:t>
      </w:r>
      <w:r>
        <w:rPr>
          <w:rtl/>
        </w:rPr>
        <w:t xml:space="preserve"> </w:t>
      </w:r>
      <w:r w:rsidRPr="00035F5B">
        <w:rPr>
          <w:rtl/>
        </w:rPr>
        <w:t>حي على الصلاة</w:t>
      </w:r>
      <w:r>
        <w:rPr>
          <w:rtl/>
        </w:rPr>
        <w:t xml:space="preserve"> </w:t>
      </w:r>
      <w:r w:rsidRPr="00035F5B">
        <w:rPr>
          <w:rtl/>
        </w:rPr>
        <w:t>» أو «</w:t>
      </w:r>
      <w:r>
        <w:rPr>
          <w:rtl/>
        </w:rPr>
        <w:t xml:space="preserve"> </w:t>
      </w:r>
      <w:r w:rsidRPr="00035F5B">
        <w:rPr>
          <w:rtl/>
        </w:rPr>
        <w:t>حي على الفلاح</w:t>
      </w:r>
      <w:r>
        <w:rPr>
          <w:rtl/>
        </w:rPr>
        <w:t xml:space="preserve"> </w:t>
      </w:r>
      <w:r w:rsidRPr="00035F5B">
        <w:rPr>
          <w:rtl/>
        </w:rPr>
        <w:t>» أكثر من مرتين</w:t>
      </w:r>
      <w:r w:rsidRPr="00035F5B">
        <w:rPr>
          <w:rStyle w:val="libFootnotenumChar"/>
          <w:rtl/>
        </w:rPr>
        <w:t>(2)</w:t>
      </w:r>
      <w:r w:rsidRPr="00035F5B">
        <w:rPr>
          <w:rtl/>
        </w:rPr>
        <w:t xml:space="preserve"> إذا كان إماماً يريد به جماعة القوم ليجمعهم</w:t>
      </w:r>
      <w:r>
        <w:rPr>
          <w:rtl/>
        </w:rPr>
        <w:t>.</w:t>
      </w:r>
      <w:r w:rsidRPr="00035F5B">
        <w:rPr>
          <w:rtl/>
        </w:rPr>
        <w:t xml:space="preserve"> وهذه هي الروايات التخييرية</w:t>
      </w:r>
      <w:r>
        <w:rPr>
          <w:rtl/>
        </w:rPr>
        <w:t>،</w:t>
      </w:r>
      <w:r w:rsidRPr="00035F5B">
        <w:rPr>
          <w:rtl/>
        </w:rPr>
        <w:t xml:space="preserve"> ومنها نفهم التوسعة في أمر الأذان</w:t>
      </w:r>
      <w:r>
        <w:rPr>
          <w:rtl/>
        </w:rPr>
        <w:t>،</w:t>
      </w:r>
      <w:r w:rsidRPr="00035F5B">
        <w:rPr>
          <w:rtl/>
        </w:rPr>
        <w:t xml:space="preserve"> أي أن المكلّف لو أتى بواحدة من هذه الأُمور فأذانه صحيح وقد أخذ بالسنة</w:t>
      </w:r>
      <w:r>
        <w:rPr>
          <w:rtl/>
        </w:rPr>
        <w:t>،</w:t>
      </w:r>
      <w:r w:rsidRPr="00035F5B">
        <w:rPr>
          <w:rtl/>
        </w:rPr>
        <w:t xml:space="preserve"> وإن كان قد ترك بفعله سنة أخرى</w:t>
      </w:r>
      <w:r>
        <w:rPr>
          <w:rtl/>
        </w:rPr>
        <w:t>.</w:t>
      </w:r>
    </w:p>
    <w:p w:rsidR="00AE450B" w:rsidRDefault="00AE450B" w:rsidP="00AE450B">
      <w:pPr>
        <w:pStyle w:val="libNormal"/>
      </w:pPr>
      <w:r w:rsidRPr="00035F5B">
        <w:rPr>
          <w:rtl/>
        </w:rPr>
        <w:t>وعليه فلا يمكن تصوّر البدعة في أمر موسع كالأذان</w:t>
      </w:r>
      <w:r>
        <w:rPr>
          <w:rtl/>
        </w:rPr>
        <w:t xml:space="preserve"> </w:t>
      </w:r>
      <w:r w:rsidRPr="00035F5B">
        <w:rPr>
          <w:rtl/>
        </w:rPr>
        <w:t>وحسب تعبير صاحب الجواهر</w:t>
      </w:r>
      <w:r>
        <w:rPr>
          <w:rtl/>
        </w:rPr>
        <w:t>:</w:t>
      </w:r>
      <w:r w:rsidRPr="00035F5B">
        <w:rPr>
          <w:rtl/>
        </w:rPr>
        <w:t xml:space="preserve"> «</w:t>
      </w:r>
      <w:r>
        <w:rPr>
          <w:rtl/>
        </w:rPr>
        <w:t xml:space="preserve"> </w:t>
      </w:r>
      <w:r w:rsidRPr="00035F5B">
        <w:rPr>
          <w:rtl/>
        </w:rPr>
        <w:t>والأمر فيه سهل</w:t>
      </w:r>
      <w:r>
        <w:rPr>
          <w:rtl/>
        </w:rPr>
        <w:t xml:space="preserve"> </w:t>
      </w:r>
      <w:r w:rsidRPr="00035F5B">
        <w:rPr>
          <w:rtl/>
        </w:rPr>
        <w:t>»</w:t>
      </w:r>
      <w:r>
        <w:rPr>
          <w:rtl/>
        </w:rPr>
        <w:t xml:space="preserve"> </w:t>
      </w:r>
      <w:r w:rsidRPr="00035F5B">
        <w:rPr>
          <w:rtl/>
        </w:rPr>
        <w:t>إلاّ بعد معرفة السنّة</w:t>
      </w:r>
      <w:r>
        <w:rPr>
          <w:rtl/>
        </w:rPr>
        <w:t>،</w:t>
      </w:r>
      <w:r w:rsidRPr="00035F5B">
        <w:rPr>
          <w:rtl/>
        </w:rPr>
        <w:t xml:space="preserve"> لأنّ البدعة أمر مركّب مؤلّف من عقدين</w:t>
      </w:r>
      <w:r>
        <w:rPr>
          <w:rtl/>
        </w:rPr>
        <w:t>:</w:t>
      </w:r>
      <w:r w:rsidRPr="00035F5B">
        <w:rPr>
          <w:rtl/>
        </w:rPr>
        <w:t xml:space="preserve"> عقد إيجابي وعقد سلبي</w:t>
      </w:r>
      <w:r>
        <w:rPr>
          <w:rtl/>
        </w:rPr>
        <w:t>،</w:t>
      </w:r>
      <w:r w:rsidRPr="00035F5B">
        <w:rPr>
          <w:rtl/>
        </w:rPr>
        <w:t xml:space="preserve"> وكما قال الإمام علي</w:t>
      </w:r>
      <w:r>
        <w:rPr>
          <w:rtl/>
        </w:rPr>
        <w:t>:</w:t>
      </w:r>
      <w:r w:rsidRPr="00124F01">
        <w:rPr>
          <w:rtl/>
        </w:rPr>
        <w:t xml:space="preserve"> «</w:t>
      </w:r>
      <w:r>
        <w:rPr>
          <w:rtl/>
        </w:rPr>
        <w:t xml:space="preserve"> </w:t>
      </w:r>
      <w:r w:rsidRPr="00124F01">
        <w:rPr>
          <w:rtl/>
        </w:rPr>
        <w:t>أما السنّة فسنة رسول الله</w:t>
      </w:r>
      <w:r>
        <w:rPr>
          <w:rtl/>
        </w:rPr>
        <w:t>،</w:t>
      </w:r>
      <w:r w:rsidRPr="00124F01">
        <w:rPr>
          <w:rtl/>
        </w:rPr>
        <w:t xml:space="preserve"> وأما البدعة فما خالفها</w:t>
      </w:r>
      <w:r>
        <w:rPr>
          <w:rtl/>
        </w:rPr>
        <w:t xml:space="preserve"> </w:t>
      </w:r>
      <w:r w:rsidRPr="00124F01">
        <w:rPr>
          <w:rtl/>
        </w:rPr>
        <w:t>»</w:t>
      </w:r>
      <w:r w:rsidRPr="00035F5B">
        <w:rPr>
          <w:rtl/>
        </w:rPr>
        <w:t xml:space="preserve"> فبعد ثبوت السنّة يأتي دور ما يخالفها وهي البدعة</w:t>
      </w:r>
      <w:r>
        <w:rPr>
          <w:rtl/>
        </w:rPr>
        <w:t>.</w:t>
      </w:r>
    </w:p>
    <w:p w:rsidR="00AE450B" w:rsidRDefault="00AE450B" w:rsidP="00AE450B">
      <w:pPr>
        <w:pStyle w:val="libNormal"/>
      </w:pPr>
      <w:r w:rsidRPr="0083754C">
        <w:rPr>
          <w:rtl/>
        </w:rPr>
        <w:t>وفي ما نحن فيه</w:t>
      </w:r>
      <w:r>
        <w:rPr>
          <w:rtl/>
        </w:rPr>
        <w:t>،</w:t>
      </w:r>
      <w:r w:rsidRPr="0083754C">
        <w:rPr>
          <w:rtl/>
        </w:rPr>
        <w:t xml:space="preserve"> لابدّ لمدّعي نفي الشهادة الثالثة</w:t>
      </w:r>
      <w:r>
        <w:rPr>
          <w:rtl/>
        </w:rPr>
        <w:t xml:space="preserve"> </w:t>
      </w:r>
      <w:r w:rsidRPr="0083754C">
        <w:rPr>
          <w:rtl/>
        </w:rPr>
        <w:t>من الأذان والإقامة مطلقاً حتى بعنوان الإباحة</w:t>
      </w:r>
      <w:r>
        <w:rPr>
          <w:rtl/>
        </w:rPr>
        <w:t xml:space="preserve"> </w:t>
      </w:r>
      <w:r w:rsidRPr="0083754C">
        <w:rPr>
          <w:rtl/>
        </w:rPr>
        <w:t>أن يثبت أنّها خلاف السنة على نحو التصادم والتعارض</w:t>
      </w:r>
      <w:r>
        <w:rPr>
          <w:rtl/>
        </w:rPr>
        <w:t>،</w:t>
      </w:r>
      <w:r w:rsidRPr="0083754C">
        <w:rPr>
          <w:rtl/>
        </w:rPr>
        <w:t xml:space="preserve"> وأن دعواهم عدم ذكرها في روايات المعصومين لا ينقضه</w:t>
      </w:r>
      <w:r>
        <w:rPr>
          <w:rtl/>
        </w:rPr>
        <w:t>،</w:t>
      </w:r>
      <w:r w:rsidRPr="0083754C">
        <w:rPr>
          <w:rtl/>
        </w:rPr>
        <w:t xml:space="preserve"> لعدة جهات</w:t>
      </w:r>
      <w:r>
        <w:rPr>
          <w:rtl/>
        </w:rPr>
        <w:t>:</w:t>
      </w:r>
    </w:p>
    <w:p w:rsidR="00AE450B" w:rsidRDefault="00AE450B" w:rsidP="00AE450B">
      <w:pPr>
        <w:pStyle w:val="libNormal"/>
      </w:pPr>
      <w:r w:rsidRPr="00AE450B">
        <w:rPr>
          <w:rStyle w:val="libBold2Char"/>
          <w:rtl/>
        </w:rPr>
        <w:t>الأولى:</w:t>
      </w:r>
      <w:r w:rsidRPr="00035F5B">
        <w:rPr>
          <w:rtl/>
        </w:rPr>
        <w:t xml:space="preserve"> أنّه لا ملازمة بين عدم الذكر وبين البدعية التي تستلزم الحرمة</w:t>
      </w:r>
      <w:r>
        <w:rPr>
          <w:rtl/>
        </w:rPr>
        <w:t>،</w:t>
      </w:r>
      <w:r w:rsidRPr="00035F5B">
        <w:rPr>
          <w:rtl/>
        </w:rPr>
        <w:t xml:space="preserve"> فالحكم بالإباحة والحلّيّة والطهارة والجواز فيما لا نص فيه</w:t>
      </w:r>
      <w:r>
        <w:rPr>
          <w:rtl/>
        </w:rPr>
        <w:t>،</w:t>
      </w:r>
      <w:r w:rsidRPr="00035F5B">
        <w:rPr>
          <w:rtl/>
        </w:rPr>
        <w:t xml:space="preserve"> ليس بدعةً بإجماع المسلمين</w:t>
      </w:r>
      <w:r>
        <w:rPr>
          <w:rtl/>
        </w:rPr>
        <w:t>،</w:t>
      </w:r>
      <w:r w:rsidRPr="00035F5B">
        <w:rPr>
          <w:rtl/>
        </w:rPr>
        <w:t xml:space="preserve"> فركوب الطائرة مثلاً مباح بالإجماع لأصالة البراءة وليس ببدعة</w:t>
      </w:r>
      <w:r>
        <w:rPr>
          <w:rtl/>
        </w:rPr>
        <w:t>،</w:t>
      </w:r>
      <w:r w:rsidRPr="00035F5B">
        <w:rPr>
          <w:rtl/>
        </w:rPr>
        <w:t xml:space="preserve"> وقد يكون مستحبّاً لتسريع المقصد وحفظ الوقت</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3754C">
        <w:rPr>
          <w:rtl/>
        </w:rPr>
        <w:t>1</w:t>
      </w:r>
      <w:r>
        <w:rPr>
          <w:rtl/>
        </w:rPr>
        <w:t>)</w:t>
      </w:r>
      <w:r w:rsidRPr="0083754C">
        <w:rPr>
          <w:rtl/>
        </w:rPr>
        <w:t xml:space="preserve"> سنن ابن ماجه 1</w:t>
      </w:r>
      <w:r>
        <w:rPr>
          <w:rtl/>
        </w:rPr>
        <w:t xml:space="preserve">: </w:t>
      </w:r>
      <w:r w:rsidRPr="0083754C">
        <w:rPr>
          <w:rtl/>
        </w:rPr>
        <w:t>302 / ح 939</w:t>
      </w:r>
      <w:r>
        <w:rPr>
          <w:rtl/>
        </w:rPr>
        <w:t>،</w:t>
      </w:r>
      <w:r w:rsidRPr="0083754C">
        <w:rPr>
          <w:rtl/>
        </w:rPr>
        <w:t xml:space="preserve"> عن عبد الله بن لحارث بن نوفل قال</w:t>
      </w:r>
      <w:r>
        <w:rPr>
          <w:rtl/>
        </w:rPr>
        <w:t>:</w:t>
      </w:r>
      <w:r w:rsidRPr="0083754C">
        <w:rPr>
          <w:rtl/>
        </w:rPr>
        <w:t xml:space="preserve"> إن ابن عباس أمر المؤذن أن يؤذن يوم الجمعة وذلك يوم مطير</w:t>
      </w:r>
      <w:r>
        <w:rPr>
          <w:rtl/>
        </w:rPr>
        <w:t>،</w:t>
      </w:r>
      <w:r w:rsidRPr="0083754C">
        <w:rPr>
          <w:rtl/>
        </w:rPr>
        <w:t xml:space="preserve"> فقال</w:t>
      </w:r>
      <w:r>
        <w:rPr>
          <w:rtl/>
        </w:rPr>
        <w:t>:</w:t>
      </w:r>
      <w:r w:rsidRPr="0083754C">
        <w:rPr>
          <w:rtl/>
        </w:rPr>
        <w:t xml:space="preserve"> الله أكبر الله أكبر</w:t>
      </w:r>
      <w:r>
        <w:rPr>
          <w:rtl/>
        </w:rPr>
        <w:t>،</w:t>
      </w:r>
      <w:r w:rsidRPr="0083754C">
        <w:rPr>
          <w:rtl/>
        </w:rPr>
        <w:t xml:space="preserve"> أشهد أن لا</w:t>
      </w:r>
      <w:r>
        <w:rPr>
          <w:rtl/>
        </w:rPr>
        <w:t xml:space="preserve"> </w:t>
      </w:r>
      <w:r w:rsidRPr="0083754C">
        <w:rPr>
          <w:rtl/>
        </w:rPr>
        <w:t>إله إلاّ الله</w:t>
      </w:r>
      <w:r>
        <w:rPr>
          <w:rtl/>
        </w:rPr>
        <w:t>،</w:t>
      </w:r>
      <w:r w:rsidRPr="0083754C">
        <w:rPr>
          <w:rtl/>
        </w:rPr>
        <w:t xml:space="preserve"> أشهد أن محمد رسول الله</w:t>
      </w:r>
      <w:r>
        <w:rPr>
          <w:rtl/>
        </w:rPr>
        <w:t>،</w:t>
      </w:r>
      <w:r w:rsidRPr="0083754C">
        <w:rPr>
          <w:rtl/>
        </w:rPr>
        <w:t xml:space="preserve"> ثم ناد في الناس فليصلوا في بيوتهم</w:t>
      </w:r>
      <w:r>
        <w:rPr>
          <w:rtl/>
        </w:rPr>
        <w:t>،</w:t>
      </w:r>
      <w:r w:rsidRPr="0083754C">
        <w:rPr>
          <w:rtl/>
        </w:rPr>
        <w:t xml:space="preserve"> فقال له الناس ما هذا الذي صنعت</w:t>
      </w:r>
      <w:r>
        <w:rPr>
          <w:rtl/>
        </w:rPr>
        <w:t>،</w:t>
      </w:r>
      <w:r w:rsidRPr="0083754C">
        <w:rPr>
          <w:rtl/>
        </w:rPr>
        <w:t xml:space="preserve"> قال</w:t>
      </w:r>
      <w:r>
        <w:rPr>
          <w:rtl/>
        </w:rPr>
        <w:t>:</w:t>
      </w:r>
      <w:r w:rsidRPr="0083754C">
        <w:rPr>
          <w:rtl/>
        </w:rPr>
        <w:t xml:space="preserve"> فعل هذا من هو خير مني</w:t>
      </w:r>
      <w:r>
        <w:rPr>
          <w:rtl/>
        </w:rPr>
        <w:t>.</w:t>
      </w:r>
      <w:r w:rsidRPr="0083754C">
        <w:rPr>
          <w:rtl/>
        </w:rPr>
        <w:t>..</w:t>
      </w:r>
    </w:p>
    <w:p w:rsidR="00AE450B" w:rsidRPr="0083754C" w:rsidRDefault="00AE450B" w:rsidP="00AE450B">
      <w:pPr>
        <w:pStyle w:val="libFootnote0"/>
      </w:pPr>
      <w:r>
        <w:rPr>
          <w:rtl/>
        </w:rPr>
        <w:t>(</w:t>
      </w:r>
      <w:r w:rsidRPr="0083754C">
        <w:rPr>
          <w:rtl/>
        </w:rPr>
        <w:t>2</w:t>
      </w:r>
      <w:r>
        <w:rPr>
          <w:rtl/>
        </w:rPr>
        <w:t>)</w:t>
      </w:r>
      <w:r w:rsidRPr="0083754C">
        <w:rPr>
          <w:rtl/>
        </w:rPr>
        <w:t xml:space="preserve"> الكافي 3</w:t>
      </w:r>
      <w:r>
        <w:rPr>
          <w:rtl/>
        </w:rPr>
        <w:t xml:space="preserve">: </w:t>
      </w:r>
      <w:r w:rsidRPr="0083754C">
        <w:rPr>
          <w:rtl/>
        </w:rPr>
        <w:t>308 ح 34</w:t>
      </w:r>
      <w:r>
        <w:rPr>
          <w:rtl/>
        </w:rPr>
        <w:t>،</w:t>
      </w:r>
      <w:r w:rsidRPr="0083754C">
        <w:rPr>
          <w:rtl/>
        </w:rPr>
        <w:t xml:space="preserve"> وسائل الشيعة 5</w:t>
      </w:r>
      <w:r>
        <w:rPr>
          <w:rtl/>
        </w:rPr>
        <w:t xml:space="preserve">: </w:t>
      </w:r>
      <w:r w:rsidRPr="0083754C">
        <w:rPr>
          <w:rtl/>
        </w:rPr>
        <w:t>428 / ح 6999 عن أبي بصير عن أبي عبد الله</w:t>
      </w:r>
      <w:r>
        <w:rPr>
          <w:rtl/>
        </w:rPr>
        <w:t xml:space="preserve"> </w:t>
      </w:r>
      <w:r w:rsidRPr="00327A0F">
        <w:rPr>
          <w:rStyle w:val="libFootnoteAlaemChar"/>
          <w:rtl/>
        </w:rPr>
        <w:t>عليه‌السلام</w:t>
      </w:r>
      <w:r w:rsidRPr="0083754C">
        <w:rPr>
          <w:rtl/>
        </w:rPr>
        <w:t xml:space="preserve"> قال</w:t>
      </w:r>
      <w:r>
        <w:rPr>
          <w:rtl/>
        </w:rPr>
        <w:t>:</w:t>
      </w:r>
      <w:r w:rsidRPr="0083754C">
        <w:rPr>
          <w:rtl/>
        </w:rPr>
        <w:t xml:space="preserve"> لو أن مؤذناً أعاد في الشهادة وفي حي على الصلاة أو حي على الفلاح المرتين والثلاث وأكثر من ذلك إذا كان إنما يريد به جماعة القوم ليجمعهم لم يكن به بأس</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ومن هذا القبيل مسألة الشهادة الثالثة فعدم وجود نص على تشريعها لا</w:t>
      </w:r>
      <w:r>
        <w:rPr>
          <w:rtl/>
        </w:rPr>
        <w:t xml:space="preserve"> </w:t>
      </w:r>
      <w:r w:rsidRPr="00035F5B">
        <w:rPr>
          <w:rtl/>
        </w:rPr>
        <w:t>يعني بدعيّتها بكلّ تقدير حتى بتقدير الإباحة والمحبوبية المطلقة</w:t>
      </w:r>
      <w:r>
        <w:rPr>
          <w:rtl/>
        </w:rPr>
        <w:t>،</w:t>
      </w:r>
      <w:r w:rsidRPr="00035F5B">
        <w:rPr>
          <w:rtl/>
        </w:rPr>
        <w:t xml:space="preserve"> وخصوصاً مع معرفتنا بالظروف السياسية التي حكمت الشيعة في العصور الأولى وسيأتي في الفصل الأول أن هناك نصوصاً معتبرة قد حكاها الشيخ بهذا الشأن</w:t>
      </w:r>
      <w:r w:rsidRPr="00035F5B">
        <w:rPr>
          <w:rStyle w:val="libFootnotenumChar"/>
          <w:rtl/>
        </w:rPr>
        <w:t>(1)</w:t>
      </w:r>
      <w:r>
        <w:rPr>
          <w:rtl/>
        </w:rPr>
        <w:t>.</w:t>
      </w:r>
    </w:p>
    <w:p w:rsidR="00AE450B" w:rsidRDefault="00AE450B" w:rsidP="00AE450B">
      <w:pPr>
        <w:pStyle w:val="libNormal"/>
      </w:pPr>
      <w:r w:rsidRPr="00AE450B">
        <w:rPr>
          <w:rStyle w:val="libBold2Char"/>
          <w:rtl/>
        </w:rPr>
        <w:t>الثانية:</w:t>
      </w:r>
      <w:r w:rsidRPr="00035F5B">
        <w:rPr>
          <w:rtl/>
        </w:rPr>
        <w:t xml:space="preserve"> إنّ المطالع سيقف بعد قليل على أنّ الشهادة بالولاية في معناها العام الشامل</w:t>
      </w:r>
      <w:r>
        <w:rPr>
          <w:rtl/>
        </w:rPr>
        <w:t>،</w:t>
      </w:r>
      <w:r w:rsidRPr="00035F5B">
        <w:rPr>
          <w:rtl/>
        </w:rPr>
        <w:t xml:space="preserve"> وأنّها شرط الإيمان</w:t>
      </w:r>
      <w:r>
        <w:rPr>
          <w:rtl/>
        </w:rPr>
        <w:t>،</w:t>
      </w:r>
      <w:r w:rsidRPr="00035F5B">
        <w:rPr>
          <w:rtl/>
        </w:rPr>
        <w:t xml:space="preserve"> كانت على عهد رسول الله</w:t>
      </w:r>
      <w:r>
        <w:rPr>
          <w:rtl/>
        </w:rPr>
        <w:t>،</w:t>
      </w:r>
      <w:r w:rsidRPr="00035F5B">
        <w:rPr>
          <w:rtl/>
        </w:rPr>
        <w:t xml:space="preserve"> وأن النبي</w:t>
      </w:r>
      <w:r>
        <w:rPr>
          <w:rtl/>
        </w:rPr>
        <w:t xml:space="preserve"> </w:t>
      </w:r>
      <w:r w:rsidRPr="00327A0F">
        <w:rPr>
          <w:rStyle w:val="libAlaemChar"/>
          <w:rtl/>
        </w:rPr>
        <w:t>صلى‌الله‌عليه‌وآله</w:t>
      </w:r>
      <w:r w:rsidRPr="00035F5B">
        <w:rPr>
          <w:rtl/>
        </w:rPr>
        <w:t xml:space="preserve"> والأئمّة من ولده</w:t>
      </w:r>
      <w:r>
        <w:rPr>
          <w:rtl/>
        </w:rPr>
        <w:t xml:space="preserve"> </w:t>
      </w:r>
      <w:r w:rsidRPr="00327A0F">
        <w:rPr>
          <w:rStyle w:val="libAlaemChar"/>
          <w:rtl/>
        </w:rPr>
        <w:t>صلى‌الله‌عليه‌وآله</w:t>
      </w:r>
      <w:r w:rsidRPr="00035F5B">
        <w:rPr>
          <w:rtl/>
        </w:rPr>
        <w:t xml:space="preserve"> كالباقر والصادق والكاظم والرضا والهادي</w:t>
      </w:r>
      <w:r>
        <w:rPr>
          <w:rtl/>
        </w:rPr>
        <w:t>،</w:t>
      </w:r>
      <w:r w:rsidRPr="00035F5B">
        <w:rPr>
          <w:rtl/>
        </w:rPr>
        <w:t xml:space="preserve"> وأنهم</w:t>
      </w:r>
      <w:r>
        <w:rPr>
          <w:rtl/>
        </w:rPr>
        <w:t xml:space="preserve"> </w:t>
      </w:r>
      <w:r w:rsidRPr="00327A0F">
        <w:rPr>
          <w:rStyle w:val="libAlaemChar"/>
          <w:rtl/>
        </w:rPr>
        <w:t>عليهم‌السلام</w:t>
      </w:r>
      <w:r w:rsidRPr="00035F5B">
        <w:rPr>
          <w:rtl/>
        </w:rPr>
        <w:t xml:space="preserve"> قد أكدوا على هذه الحقيقة تصريحاً وتلويحاً وإيماءً وإشارةً</w:t>
      </w:r>
      <w:r>
        <w:rPr>
          <w:rtl/>
        </w:rPr>
        <w:t>،</w:t>
      </w:r>
      <w:r w:rsidRPr="00035F5B">
        <w:rPr>
          <w:rtl/>
        </w:rPr>
        <w:t xml:space="preserve"> وهذا يؤكّد على محبوبيّة الشهادة بالولاية مطلقاً في كل حال</w:t>
      </w:r>
      <w:r>
        <w:rPr>
          <w:rtl/>
        </w:rPr>
        <w:t>.</w:t>
      </w:r>
      <w:r w:rsidRPr="00035F5B">
        <w:rPr>
          <w:rtl/>
        </w:rPr>
        <w:t xml:space="preserve"> وأقصى ما يمكن قوله في عدم ذكر الأئمة لها هو عدم جزئيتها لا عدم محبوبيتها</w:t>
      </w:r>
      <w:r>
        <w:rPr>
          <w:rtl/>
        </w:rPr>
        <w:t>.</w:t>
      </w:r>
    </w:p>
    <w:p w:rsidR="00AE450B" w:rsidRDefault="00AE450B" w:rsidP="00AE450B">
      <w:pPr>
        <w:pStyle w:val="libNormal"/>
      </w:pPr>
      <w:r w:rsidRPr="00AE450B">
        <w:rPr>
          <w:rStyle w:val="libBold2Char"/>
          <w:rtl/>
        </w:rPr>
        <w:t>الثالثة:</w:t>
      </w:r>
      <w:r w:rsidRPr="00035F5B">
        <w:rPr>
          <w:rtl/>
        </w:rPr>
        <w:t xml:space="preserve"> صرّح الشيخ الطوسي</w:t>
      </w:r>
      <w:r>
        <w:rPr>
          <w:rtl/>
        </w:rPr>
        <w:t>،</w:t>
      </w:r>
      <w:r w:rsidRPr="00035F5B">
        <w:rPr>
          <w:rtl/>
        </w:rPr>
        <w:t xml:space="preserve"> والشهيد والعلاّمة</w:t>
      </w:r>
      <w:r>
        <w:rPr>
          <w:rtl/>
        </w:rPr>
        <w:t>،</w:t>
      </w:r>
      <w:r w:rsidRPr="00035F5B">
        <w:rPr>
          <w:rtl/>
        </w:rPr>
        <w:t xml:space="preserve"> ونقلاً عنهم المجلسي</w:t>
      </w:r>
      <w:r>
        <w:rPr>
          <w:rtl/>
        </w:rPr>
        <w:t>،</w:t>
      </w:r>
      <w:r w:rsidRPr="00035F5B">
        <w:rPr>
          <w:rtl/>
        </w:rPr>
        <w:t xml:space="preserve"> وصاحب الجواهر</w:t>
      </w:r>
      <w:r>
        <w:rPr>
          <w:rtl/>
        </w:rPr>
        <w:t>،</w:t>
      </w:r>
      <w:r w:rsidRPr="00035F5B">
        <w:rPr>
          <w:rtl/>
        </w:rPr>
        <w:t xml:space="preserve"> وغيرهم بوجود أخبار دالة على الشهادة الثالثة</w:t>
      </w:r>
      <w:r>
        <w:rPr>
          <w:rtl/>
        </w:rPr>
        <w:t>،</w:t>
      </w:r>
      <w:r w:rsidRPr="00035F5B">
        <w:rPr>
          <w:rtl/>
        </w:rPr>
        <w:t xml:space="preserve"> فقال المجلسي</w:t>
      </w:r>
      <w:r>
        <w:rPr>
          <w:rtl/>
        </w:rPr>
        <w:t>:</w:t>
      </w:r>
      <w:r w:rsidRPr="00035F5B">
        <w:rPr>
          <w:rtl/>
        </w:rPr>
        <w:t xml:space="preserve"> لا يبعد كون الشهادة بالولاية من الأجزاء المستحبّة في الأذان</w:t>
      </w:r>
      <w:r>
        <w:rPr>
          <w:rtl/>
        </w:rPr>
        <w:t>؛</w:t>
      </w:r>
      <w:r w:rsidRPr="00035F5B">
        <w:rPr>
          <w:rtl/>
        </w:rPr>
        <w:t xml:space="preserve"> لشهادة الشيخ</w:t>
      </w:r>
      <w:r>
        <w:rPr>
          <w:rtl/>
        </w:rPr>
        <w:t>،</w:t>
      </w:r>
      <w:r w:rsidRPr="00035F5B">
        <w:rPr>
          <w:rtl/>
        </w:rPr>
        <w:t xml:space="preserve"> والعلاّمة</w:t>
      </w:r>
      <w:r>
        <w:rPr>
          <w:rtl/>
        </w:rPr>
        <w:t>،</w:t>
      </w:r>
      <w:r w:rsidRPr="00035F5B">
        <w:rPr>
          <w:rtl/>
        </w:rPr>
        <w:t xml:space="preserve"> والشهيد</w:t>
      </w:r>
      <w:r>
        <w:rPr>
          <w:rtl/>
        </w:rPr>
        <w:t>،</w:t>
      </w:r>
      <w:r w:rsidRPr="00035F5B">
        <w:rPr>
          <w:rtl/>
        </w:rPr>
        <w:t xml:space="preserve"> وغيرهم بورود الأخبار بها</w:t>
      </w:r>
      <w:r w:rsidRPr="00035F5B">
        <w:rPr>
          <w:rStyle w:val="libFootnotenumChar"/>
          <w:rtl/>
        </w:rPr>
        <w:t>(2)</w:t>
      </w:r>
      <w:r>
        <w:rPr>
          <w:rtl/>
        </w:rPr>
        <w:t>.</w:t>
      </w:r>
    </w:p>
    <w:p w:rsidR="00AE450B" w:rsidRDefault="00AE450B" w:rsidP="00AE450B">
      <w:pPr>
        <w:pStyle w:val="libNormal"/>
      </w:pPr>
      <w:r w:rsidRPr="00035F5B">
        <w:rPr>
          <w:rtl/>
        </w:rPr>
        <w:t>وقال صاحب الجواهر</w:t>
      </w:r>
      <w:r>
        <w:rPr>
          <w:rtl/>
        </w:rPr>
        <w:t>:</w:t>
      </w:r>
      <w:r w:rsidRPr="00035F5B">
        <w:rPr>
          <w:rtl/>
        </w:rPr>
        <w:t xml:space="preserve"> لا بأس بذكر الشهادة بالولاية</w:t>
      </w:r>
      <w:r>
        <w:rPr>
          <w:rtl/>
        </w:rPr>
        <w:t>،</w:t>
      </w:r>
      <w:r w:rsidRPr="00035F5B">
        <w:rPr>
          <w:rtl/>
        </w:rPr>
        <w:t xml:space="preserve"> لا على سبيل الجزئية</w:t>
      </w:r>
      <w:r>
        <w:rPr>
          <w:rtl/>
        </w:rPr>
        <w:t>،</w:t>
      </w:r>
      <w:r w:rsidRPr="00035F5B">
        <w:rPr>
          <w:rtl/>
        </w:rPr>
        <w:t xml:space="preserve"> عملاً بالخبر المزبور</w:t>
      </w:r>
      <w:r w:rsidRPr="00035F5B">
        <w:rPr>
          <w:rStyle w:val="libFootnotenumChar"/>
          <w:rtl/>
        </w:rPr>
        <w:t>(3)</w:t>
      </w:r>
      <w:r w:rsidRPr="00BD315F">
        <w:rPr>
          <w:rtl/>
        </w:rPr>
        <w:t>.</w:t>
      </w:r>
    </w:p>
    <w:p w:rsidR="00AE450B" w:rsidRDefault="00AE450B" w:rsidP="00AE450B">
      <w:pPr>
        <w:pStyle w:val="libNormal"/>
      </w:pPr>
      <w:r w:rsidRPr="0083754C">
        <w:rPr>
          <w:rtl/>
        </w:rPr>
        <w:t>ووجود هذه الأخبار تخرج موضوع الشهادة الثالثة من البدعية</w:t>
      </w:r>
      <w:r>
        <w:rPr>
          <w:rtl/>
        </w:rPr>
        <w:t>.</w:t>
      </w:r>
    </w:p>
    <w:p w:rsidR="00AE450B" w:rsidRPr="0083754C" w:rsidRDefault="00AE450B" w:rsidP="00AE450B">
      <w:pPr>
        <w:pStyle w:val="libNormal"/>
      </w:pPr>
      <w:r w:rsidRPr="00AE450B">
        <w:rPr>
          <w:rStyle w:val="libBold2Char"/>
          <w:rtl/>
        </w:rPr>
        <w:t>الرابعة:</w:t>
      </w:r>
      <w:r w:rsidRPr="00035F5B">
        <w:rPr>
          <w:rtl/>
        </w:rPr>
        <w:t xml:space="preserve"> يمكن التوسعة في معنى السنّة</w:t>
      </w:r>
      <w:r>
        <w:rPr>
          <w:rtl/>
        </w:rPr>
        <w:t xml:space="preserve"> </w:t>
      </w:r>
      <w:r w:rsidRPr="00035F5B">
        <w:rPr>
          <w:rtl/>
        </w:rPr>
        <w:t>وحسب تعبير الإمام عليّ</w:t>
      </w:r>
      <w:r>
        <w:rPr>
          <w:rtl/>
        </w:rPr>
        <w:t xml:space="preserve"> </w:t>
      </w:r>
      <w:r w:rsidRPr="00035F5B">
        <w:rPr>
          <w:rtl/>
        </w:rPr>
        <w:t xml:space="preserve">والقول </w:t>
      </w:r>
    </w:p>
    <w:p w:rsidR="00AE450B" w:rsidRDefault="00AE450B" w:rsidP="00AE450B">
      <w:pPr>
        <w:pStyle w:val="libLine"/>
      </w:pPr>
      <w:r>
        <w:rPr>
          <w:rtl/>
        </w:rPr>
        <w:t>____________________</w:t>
      </w:r>
    </w:p>
    <w:p w:rsidR="00AE450B" w:rsidRDefault="00AE450B" w:rsidP="00AE450B">
      <w:pPr>
        <w:pStyle w:val="libFootnote0"/>
      </w:pPr>
      <w:r>
        <w:rPr>
          <w:rtl/>
        </w:rPr>
        <w:t>(</w:t>
      </w:r>
      <w:r w:rsidRPr="0083754C">
        <w:rPr>
          <w:rtl/>
        </w:rPr>
        <w:t>1</w:t>
      </w:r>
      <w:r>
        <w:rPr>
          <w:rtl/>
        </w:rPr>
        <w:t>)</w:t>
      </w:r>
      <w:r w:rsidRPr="0083754C">
        <w:rPr>
          <w:rtl/>
        </w:rPr>
        <w:t xml:space="preserve"> انظر صفحة 347 من هذا الكتاب</w:t>
      </w:r>
      <w:r>
        <w:rPr>
          <w:rtl/>
        </w:rPr>
        <w:t>.</w:t>
      </w:r>
    </w:p>
    <w:p w:rsidR="00AE450B" w:rsidRDefault="00AE450B" w:rsidP="00AE450B">
      <w:pPr>
        <w:pStyle w:val="libFootnote0"/>
      </w:pPr>
      <w:r>
        <w:rPr>
          <w:rtl/>
        </w:rPr>
        <w:t>(</w:t>
      </w:r>
      <w:r w:rsidRPr="0083754C">
        <w:rPr>
          <w:rtl/>
        </w:rPr>
        <w:t>2</w:t>
      </w:r>
      <w:r>
        <w:rPr>
          <w:rtl/>
        </w:rPr>
        <w:t>)</w:t>
      </w:r>
      <w:r w:rsidRPr="0083754C">
        <w:rPr>
          <w:rtl/>
        </w:rPr>
        <w:t xml:space="preserve"> بحار الأنوار 81</w:t>
      </w:r>
      <w:r>
        <w:rPr>
          <w:rtl/>
        </w:rPr>
        <w:t xml:space="preserve">: </w:t>
      </w:r>
      <w:r w:rsidRPr="0083754C">
        <w:rPr>
          <w:rtl/>
        </w:rPr>
        <w:t>111</w:t>
      </w:r>
      <w:r>
        <w:rPr>
          <w:rtl/>
        </w:rPr>
        <w:t>.</w:t>
      </w:r>
    </w:p>
    <w:p w:rsidR="00AE450B" w:rsidRPr="0083754C" w:rsidRDefault="00AE450B" w:rsidP="00AE450B">
      <w:pPr>
        <w:pStyle w:val="libFootnote0"/>
      </w:pPr>
      <w:r>
        <w:rPr>
          <w:rtl/>
        </w:rPr>
        <w:t>(</w:t>
      </w:r>
      <w:r w:rsidRPr="0083754C">
        <w:rPr>
          <w:rtl/>
        </w:rPr>
        <w:t>1</w:t>
      </w:r>
      <w:r>
        <w:rPr>
          <w:rtl/>
        </w:rPr>
        <w:t>)</w:t>
      </w:r>
      <w:r w:rsidRPr="0083754C">
        <w:rPr>
          <w:rtl/>
        </w:rPr>
        <w:t xml:space="preserve"> جواهر الكلام 9</w:t>
      </w:r>
      <w:r>
        <w:rPr>
          <w:rtl/>
        </w:rPr>
        <w:t xml:space="preserve">: </w:t>
      </w:r>
      <w:r w:rsidRPr="0083754C">
        <w:rPr>
          <w:rtl/>
        </w:rPr>
        <w:t>87 وهو خبر القاسم بن معاوية المروي عن احتجاج الطبرسي عن الإمام الصادق</w:t>
      </w:r>
      <w:r>
        <w:rPr>
          <w:rtl/>
        </w:rPr>
        <w:t xml:space="preserve"> </w:t>
      </w:r>
      <w:r w:rsidRPr="00327A0F">
        <w:rPr>
          <w:rStyle w:val="libFootnoteAlaemChar"/>
          <w:rtl/>
        </w:rPr>
        <w:t>عليه‌السلام</w:t>
      </w:r>
      <w:r>
        <w:rPr>
          <w:rtl/>
        </w:rPr>
        <w:t>:</w:t>
      </w:r>
      <w:r w:rsidRPr="00124F01">
        <w:rPr>
          <w:rStyle w:val="libFootnoteBoldChar"/>
          <w:rtl/>
        </w:rPr>
        <w:t xml:space="preserve"> إذا قال أحدكم لا إله إلاّ الله محمد رسول الله</w:t>
      </w:r>
      <w:r>
        <w:rPr>
          <w:rStyle w:val="libFootnoteBoldChar"/>
          <w:rtl/>
        </w:rPr>
        <w:t xml:space="preserve"> </w:t>
      </w:r>
      <w:r w:rsidRPr="00327A0F">
        <w:rPr>
          <w:rStyle w:val="libFootnoteAlaemChar"/>
          <w:rtl/>
        </w:rPr>
        <w:t>صلى‌الله‌عليه‌وآله</w:t>
      </w:r>
      <w:r>
        <w:rPr>
          <w:rStyle w:val="libFootnoteBoldChar"/>
          <w:rtl/>
        </w:rPr>
        <w:t>،</w:t>
      </w:r>
      <w:r w:rsidRPr="00124F01">
        <w:rPr>
          <w:rStyle w:val="libFootnoteBoldChar"/>
          <w:rtl/>
        </w:rPr>
        <w:t xml:space="preserve"> فليقل</w:t>
      </w:r>
      <w:r>
        <w:rPr>
          <w:rStyle w:val="libFootnoteBoldChar"/>
          <w:rtl/>
        </w:rPr>
        <w:t>:</w:t>
      </w:r>
      <w:r w:rsidRPr="00124F01">
        <w:rPr>
          <w:rStyle w:val="libFootnoteBoldChar"/>
          <w:rtl/>
        </w:rPr>
        <w:t xml:space="preserve"> علي أمير المؤمنين</w:t>
      </w:r>
      <w:r>
        <w:rPr>
          <w:rtl/>
        </w:rPr>
        <w:t>.</w:t>
      </w:r>
      <w:r w:rsidRPr="00CA05C4">
        <w:rPr>
          <w:rtl/>
        </w:rPr>
        <w:t xml:space="preserve"> انظر احتجاج الطبرسي 1</w:t>
      </w:r>
      <w:r>
        <w:rPr>
          <w:rtl/>
        </w:rPr>
        <w:t xml:space="preserve">: </w:t>
      </w:r>
      <w:r w:rsidRPr="00CA05C4">
        <w:rPr>
          <w:rtl/>
        </w:rPr>
        <w:t>231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فيما نحن فيه</w:t>
      </w:r>
      <w:r>
        <w:rPr>
          <w:rtl/>
        </w:rPr>
        <w:t>:</w:t>
      </w:r>
      <w:r w:rsidRPr="00035F5B">
        <w:rPr>
          <w:rtl/>
        </w:rPr>
        <w:t xml:space="preserve"> بأنّ الروايات الناصّة على أن فصول الأذان هي اثنان وأربعون فصلاً</w:t>
      </w:r>
      <w:r>
        <w:rPr>
          <w:rtl/>
        </w:rPr>
        <w:t>،</w:t>
      </w:r>
      <w:r w:rsidRPr="00035F5B">
        <w:rPr>
          <w:rtl/>
        </w:rPr>
        <w:t xml:space="preserve"> والتي رواها الصدوق في </w:t>
      </w:r>
      <w:r w:rsidRPr="00AE450B">
        <w:rPr>
          <w:rStyle w:val="libBold2Char"/>
          <w:rtl/>
        </w:rPr>
        <w:t>( الهداية )</w:t>
      </w:r>
      <w:r w:rsidRPr="00035F5B">
        <w:rPr>
          <w:rtl/>
        </w:rPr>
        <w:t xml:space="preserve"> </w:t>
      </w:r>
      <w:r w:rsidRPr="00035F5B">
        <w:rPr>
          <w:rStyle w:val="libFootnotenumChar"/>
          <w:rtl/>
        </w:rPr>
        <w:t>(1)</w:t>
      </w:r>
      <w:r w:rsidRPr="00035F5B">
        <w:rPr>
          <w:rtl/>
        </w:rPr>
        <w:t xml:space="preserve"> وأشار إليها الطوسي في </w:t>
      </w:r>
      <w:r w:rsidRPr="00AE450B">
        <w:rPr>
          <w:rStyle w:val="libBold2Char"/>
          <w:rtl/>
        </w:rPr>
        <w:t>النهاية</w:t>
      </w:r>
      <w:r w:rsidRPr="00035F5B">
        <w:rPr>
          <w:rStyle w:val="libFootnotenumChar"/>
          <w:rtl/>
        </w:rPr>
        <w:t>(2)</w:t>
      </w:r>
      <w:r w:rsidRPr="00035F5B">
        <w:rPr>
          <w:rtl/>
        </w:rPr>
        <w:t xml:space="preserve"> إنما هي ناظرة إلى إدخال الشهادة الثالثة في الأذان</w:t>
      </w:r>
      <w:r>
        <w:rPr>
          <w:rtl/>
        </w:rPr>
        <w:t>،</w:t>
      </w:r>
      <w:r w:rsidRPr="00035F5B">
        <w:rPr>
          <w:rtl/>
        </w:rPr>
        <w:t xml:space="preserve"> وإن كان الشيخ الطوسي</w:t>
      </w:r>
      <w:r>
        <w:rPr>
          <w:rtl/>
        </w:rPr>
        <w:t xml:space="preserve"> </w:t>
      </w:r>
      <w:r w:rsidRPr="00035F5B">
        <w:rPr>
          <w:rtl/>
        </w:rPr>
        <w:t>فيما رواه</w:t>
      </w:r>
      <w:r>
        <w:rPr>
          <w:rtl/>
        </w:rPr>
        <w:t xml:space="preserve"> </w:t>
      </w:r>
      <w:r w:rsidRPr="00035F5B">
        <w:rPr>
          <w:rtl/>
        </w:rPr>
        <w:t>قد صوّر ذلك بشكل يخرج الشهادة الثالثة عنها</w:t>
      </w:r>
      <w:r>
        <w:rPr>
          <w:rtl/>
        </w:rPr>
        <w:t>؛</w:t>
      </w:r>
      <w:r w:rsidRPr="00035F5B">
        <w:rPr>
          <w:rtl/>
        </w:rPr>
        <w:t xml:space="preserve"> لظروف التقية التي كان يعيش فيها</w:t>
      </w:r>
      <w:r>
        <w:rPr>
          <w:rtl/>
        </w:rPr>
        <w:t>،</w:t>
      </w:r>
      <w:r w:rsidRPr="00035F5B">
        <w:rPr>
          <w:rtl/>
        </w:rPr>
        <w:t xml:space="preserve"> أو لأي شيء آخر</w:t>
      </w:r>
      <w:r>
        <w:rPr>
          <w:rtl/>
        </w:rPr>
        <w:t>،</w:t>
      </w:r>
      <w:r w:rsidRPr="00035F5B">
        <w:rPr>
          <w:rtl/>
        </w:rPr>
        <w:t xml:space="preserve"> فقال</w:t>
      </w:r>
      <w:r w:rsidRPr="00BE14BF">
        <w:rPr>
          <w:rStyle w:val="libAlaemChar"/>
          <w:rtl/>
        </w:rPr>
        <w:t>رحمه‌الله</w:t>
      </w:r>
      <w:r>
        <w:rPr>
          <w:rtl/>
        </w:rPr>
        <w:t>:</w:t>
      </w:r>
    </w:p>
    <w:p w:rsidR="00AE450B" w:rsidRDefault="00AE450B" w:rsidP="00AE450B">
      <w:pPr>
        <w:pStyle w:val="libNormal"/>
      </w:pPr>
      <w:r w:rsidRPr="00035F5B">
        <w:rPr>
          <w:rtl/>
        </w:rPr>
        <w:t>ومن روى اثنين وأربعين فصلاً</w:t>
      </w:r>
      <w:r>
        <w:rPr>
          <w:rtl/>
        </w:rPr>
        <w:t>،</w:t>
      </w:r>
      <w:r w:rsidRPr="00035F5B">
        <w:rPr>
          <w:rtl/>
        </w:rPr>
        <w:t xml:space="preserve"> فإنه يجعلُ في آخر الأذان التكبير أربع مرات</w:t>
      </w:r>
      <w:r>
        <w:rPr>
          <w:rtl/>
        </w:rPr>
        <w:t>،</w:t>
      </w:r>
      <w:r w:rsidRPr="00035F5B">
        <w:rPr>
          <w:rtl/>
        </w:rPr>
        <w:t xml:space="preserve"> وفي أوّل الإقامة أربع مرّات</w:t>
      </w:r>
      <w:r>
        <w:rPr>
          <w:rtl/>
        </w:rPr>
        <w:t xml:space="preserve">، </w:t>
      </w:r>
      <w:r w:rsidRPr="00035F5B">
        <w:rPr>
          <w:rtl/>
        </w:rPr>
        <w:t>وفي آخرها أيضاً مثل ذلك أربع مرات</w:t>
      </w:r>
      <w:r>
        <w:rPr>
          <w:rtl/>
        </w:rPr>
        <w:t>،</w:t>
      </w:r>
      <w:r w:rsidRPr="00035F5B">
        <w:rPr>
          <w:rtl/>
        </w:rPr>
        <w:t xml:space="preserve"> و</w:t>
      </w:r>
      <w:r>
        <w:rPr>
          <w:rtl/>
        </w:rPr>
        <w:t xml:space="preserve"> </w:t>
      </w:r>
      <w:r w:rsidRPr="00035F5B">
        <w:rPr>
          <w:rtl/>
        </w:rPr>
        <w:t>يقول</w:t>
      </w:r>
      <w:r>
        <w:rPr>
          <w:rtl/>
        </w:rPr>
        <w:t>:</w:t>
      </w:r>
      <w:r w:rsidRPr="00035F5B">
        <w:rPr>
          <w:rtl/>
        </w:rPr>
        <w:t xml:space="preserve"> (</w:t>
      </w:r>
      <w:r>
        <w:rPr>
          <w:rtl/>
        </w:rPr>
        <w:t xml:space="preserve"> </w:t>
      </w:r>
      <w:r w:rsidRPr="00035F5B">
        <w:rPr>
          <w:rtl/>
        </w:rPr>
        <w:t>لا إله</w:t>
      </w:r>
      <w:r>
        <w:rPr>
          <w:rtl/>
        </w:rPr>
        <w:t xml:space="preserve"> </w:t>
      </w:r>
      <w:r w:rsidRPr="00035F5B">
        <w:rPr>
          <w:rtl/>
        </w:rPr>
        <w:t>إلاّ الله</w:t>
      </w:r>
      <w:r>
        <w:rPr>
          <w:rtl/>
        </w:rPr>
        <w:t xml:space="preserve"> </w:t>
      </w:r>
      <w:r w:rsidRPr="00035F5B">
        <w:rPr>
          <w:rtl/>
        </w:rPr>
        <w:t>) مرّتين في آخر الإقامة</w:t>
      </w:r>
      <w:r>
        <w:rPr>
          <w:rtl/>
        </w:rPr>
        <w:t>،</w:t>
      </w:r>
      <w:r w:rsidRPr="00035F5B">
        <w:rPr>
          <w:rtl/>
        </w:rPr>
        <w:t xml:space="preserve"> فإن عمل عامل على إحدى هذه الروايات لم يكن مأثوماً</w:t>
      </w:r>
      <w:r w:rsidRPr="00035F5B">
        <w:rPr>
          <w:rStyle w:val="libFootnotenumChar"/>
          <w:rtl/>
        </w:rPr>
        <w:t>(3)</w:t>
      </w:r>
      <w:r>
        <w:rPr>
          <w:rtl/>
        </w:rPr>
        <w:t>.</w:t>
      </w:r>
    </w:p>
    <w:p w:rsidR="00AE450B" w:rsidRDefault="00AE450B" w:rsidP="00AE450B">
      <w:pPr>
        <w:pStyle w:val="libNormal"/>
      </w:pPr>
      <w:r w:rsidRPr="0083754C">
        <w:rPr>
          <w:rtl/>
        </w:rPr>
        <w:t>فالشيخ</w:t>
      </w:r>
      <w:r>
        <w:rPr>
          <w:rtl/>
        </w:rPr>
        <w:t xml:space="preserve"> </w:t>
      </w:r>
      <w:r w:rsidRPr="00BE14BF">
        <w:rPr>
          <w:rStyle w:val="libAlaemChar"/>
          <w:rtl/>
        </w:rPr>
        <w:t>رحمه‌الله</w:t>
      </w:r>
      <w:r w:rsidRPr="0083754C">
        <w:rPr>
          <w:rtl/>
        </w:rPr>
        <w:t xml:space="preserve"> وبقوله الآنف أراد بيان صورة الزيادة الفارقة بين الروايات المشهورة والمعمول بها عند الأذان والإقامة</w:t>
      </w:r>
      <w:r>
        <w:rPr>
          <w:rtl/>
        </w:rPr>
        <w:t>،</w:t>
      </w:r>
      <w:r w:rsidRPr="0083754C">
        <w:rPr>
          <w:rtl/>
        </w:rPr>
        <w:t xml:space="preserve"> أعني 35 فصلاً مع ما روي في كونها 42 فصلاً بالتصوير التالي</w:t>
      </w:r>
      <w:r>
        <w:rPr>
          <w:rtl/>
        </w:rPr>
        <w:t>:</w:t>
      </w:r>
    </w:p>
    <w:p w:rsidR="00AE450B" w:rsidRDefault="00AE450B" w:rsidP="00AE450B">
      <w:pPr>
        <w:pStyle w:val="libNormal"/>
      </w:pPr>
      <w:r w:rsidRPr="0083754C">
        <w:rPr>
          <w:rtl/>
        </w:rPr>
        <w:t>1</w:t>
      </w:r>
      <w:r>
        <w:rPr>
          <w:rtl/>
        </w:rPr>
        <w:t xml:space="preserve"> - </w:t>
      </w:r>
      <w:r w:rsidRPr="0083754C">
        <w:rPr>
          <w:rtl/>
        </w:rPr>
        <w:t>زيادة مرتين «</w:t>
      </w:r>
      <w:r>
        <w:rPr>
          <w:rtl/>
        </w:rPr>
        <w:t xml:space="preserve"> </w:t>
      </w:r>
      <w:r w:rsidRPr="0083754C">
        <w:rPr>
          <w:rtl/>
        </w:rPr>
        <w:t>الله أكبر</w:t>
      </w:r>
      <w:r>
        <w:rPr>
          <w:rtl/>
        </w:rPr>
        <w:t xml:space="preserve"> </w:t>
      </w:r>
      <w:r w:rsidRPr="0083754C">
        <w:rPr>
          <w:rtl/>
        </w:rPr>
        <w:t>» في آخر الأذان</w:t>
      </w:r>
      <w:r>
        <w:rPr>
          <w:rtl/>
        </w:rPr>
        <w:t>،</w:t>
      </w:r>
      <w:r w:rsidRPr="0083754C">
        <w:rPr>
          <w:rtl/>
        </w:rPr>
        <w:t xml:space="preserve"> وبه يصير التكبير في آخرها أربعاً</w:t>
      </w:r>
      <w:r>
        <w:rPr>
          <w:rtl/>
        </w:rPr>
        <w:t>.</w:t>
      </w:r>
    </w:p>
    <w:p w:rsidR="00AE450B" w:rsidRDefault="00AE450B" w:rsidP="00AE450B">
      <w:pPr>
        <w:pStyle w:val="libNormal"/>
      </w:pPr>
      <w:r w:rsidRPr="0083754C">
        <w:rPr>
          <w:rtl/>
        </w:rPr>
        <w:t>2</w:t>
      </w:r>
      <w:r>
        <w:rPr>
          <w:rtl/>
        </w:rPr>
        <w:t xml:space="preserve"> - </w:t>
      </w:r>
      <w:r w:rsidRPr="0083754C">
        <w:rPr>
          <w:rtl/>
        </w:rPr>
        <w:t>زيادة مرتين «</w:t>
      </w:r>
      <w:r>
        <w:rPr>
          <w:rtl/>
        </w:rPr>
        <w:t xml:space="preserve"> </w:t>
      </w:r>
      <w:r w:rsidRPr="0083754C">
        <w:rPr>
          <w:rtl/>
        </w:rPr>
        <w:t>الله أكبر » في أول الإقامة</w:t>
      </w:r>
      <w:r>
        <w:rPr>
          <w:rtl/>
        </w:rPr>
        <w:t>،</w:t>
      </w:r>
      <w:r w:rsidRPr="0083754C">
        <w:rPr>
          <w:rtl/>
        </w:rPr>
        <w:t xml:space="preserve"> وبه يصير التكبير في أول الإقامة أربعاً</w:t>
      </w:r>
      <w:r>
        <w:rPr>
          <w:rtl/>
        </w:rPr>
        <w:t>.</w:t>
      </w:r>
    </w:p>
    <w:p w:rsidR="00AE450B" w:rsidRDefault="00AE450B" w:rsidP="00AE450B">
      <w:pPr>
        <w:pStyle w:val="libNormal"/>
      </w:pPr>
      <w:r w:rsidRPr="0083754C">
        <w:rPr>
          <w:rtl/>
        </w:rPr>
        <w:t>3</w:t>
      </w:r>
      <w:r>
        <w:rPr>
          <w:rtl/>
        </w:rPr>
        <w:t xml:space="preserve"> - </w:t>
      </w:r>
      <w:r w:rsidRPr="0083754C">
        <w:rPr>
          <w:rtl/>
        </w:rPr>
        <w:t>زيادة مرتين «</w:t>
      </w:r>
      <w:r>
        <w:rPr>
          <w:rtl/>
        </w:rPr>
        <w:t xml:space="preserve"> </w:t>
      </w:r>
      <w:r w:rsidRPr="0083754C">
        <w:rPr>
          <w:rtl/>
        </w:rPr>
        <w:t>الله أكبر » في آخر الإقامة</w:t>
      </w:r>
      <w:r>
        <w:rPr>
          <w:rtl/>
        </w:rPr>
        <w:t>،</w:t>
      </w:r>
      <w:r w:rsidRPr="0083754C">
        <w:rPr>
          <w:rtl/>
        </w:rPr>
        <w:t xml:space="preserve"> وبه يصير التكبير في آخر الإقامة أربعاً</w:t>
      </w:r>
      <w:r>
        <w:rPr>
          <w:rtl/>
        </w:rPr>
        <w:t>.</w:t>
      </w:r>
    </w:p>
    <w:p w:rsidR="00AE450B" w:rsidRDefault="00AE450B" w:rsidP="00AE450B">
      <w:pPr>
        <w:pStyle w:val="libNormal"/>
      </w:pPr>
      <w:r w:rsidRPr="0083754C">
        <w:rPr>
          <w:rtl/>
        </w:rPr>
        <w:t>4</w:t>
      </w:r>
      <w:r>
        <w:rPr>
          <w:rtl/>
        </w:rPr>
        <w:t xml:space="preserve"> - </w:t>
      </w:r>
      <w:r w:rsidRPr="0083754C">
        <w:rPr>
          <w:rtl/>
        </w:rPr>
        <w:t>زيادة مرة أخرى «</w:t>
      </w:r>
      <w:r>
        <w:rPr>
          <w:rtl/>
        </w:rPr>
        <w:t xml:space="preserve"> </w:t>
      </w:r>
      <w:r w:rsidRPr="0083754C">
        <w:rPr>
          <w:rtl/>
        </w:rPr>
        <w:t>لا إله إلاّ الله</w:t>
      </w:r>
      <w:r>
        <w:rPr>
          <w:rtl/>
        </w:rPr>
        <w:t xml:space="preserve"> </w:t>
      </w:r>
      <w:r w:rsidRPr="0083754C">
        <w:rPr>
          <w:rtl/>
        </w:rPr>
        <w:t>» في آخر الإقامة</w:t>
      </w:r>
      <w:r>
        <w:rPr>
          <w:rtl/>
        </w:rPr>
        <w:t>.</w:t>
      </w:r>
    </w:p>
    <w:p w:rsidR="00AE450B" w:rsidRDefault="00AE450B" w:rsidP="00AE450B">
      <w:pPr>
        <w:pStyle w:val="libNormal"/>
      </w:pPr>
      <w:r w:rsidRPr="0083754C">
        <w:rPr>
          <w:rtl/>
        </w:rPr>
        <w:t>وهذه الزيادات السبعة لو أضيفت إلى الفصول المشهورة والتي هي 35 فصلاً لصارت 42 فصلاً</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3754C">
        <w:rPr>
          <w:rtl/>
        </w:rPr>
        <w:t>1</w:t>
      </w:r>
      <w:r>
        <w:rPr>
          <w:rtl/>
        </w:rPr>
        <w:t>)</w:t>
      </w:r>
      <w:r w:rsidRPr="0083754C">
        <w:rPr>
          <w:rtl/>
        </w:rPr>
        <w:t xml:space="preserve"> الهداية</w:t>
      </w:r>
      <w:r>
        <w:rPr>
          <w:rtl/>
        </w:rPr>
        <w:t xml:space="preserve">: </w:t>
      </w:r>
      <w:r w:rsidRPr="0083754C">
        <w:rPr>
          <w:rtl/>
        </w:rPr>
        <w:t>141 / الباب 42</w:t>
      </w:r>
      <w:r>
        <w:rPr>
          <w:rtl/>
        </w:rPr>
        <w:t>،</w:t>
      </w:r>
      <w:r w:rsidRPr="0083754C">
        <w:rPr>
          <w:rtl/>
        </w:rPr>
        <w:t xml:space="preserve"> الأذان والإقامة</w:t>
      </w:r>
      <w:r>
        <w:rPr>
          <w:rtl/>
        </w:rPr>
        <w:t>.</w:t>
      </w:r>
    </w:p>
    <w:p w:rsidR="00AE450B" w:rsidRDefault="00AE450B" w:rsidP="00AE450B">
      <w:pPr>
        <w:pStyle w:val="libFootnote0"/>
      </w:pPr>
      <w:r>
        <w:rPr>
          <w:rtl/>
        </w:rPr>
        <w:t>(</w:t>
      </w:r>
      <w:r w:rsidRPr="0083754C">
        <w:rPr>
          <w:rtl/>
        </w:rPr>
        <w:t>2</w:t>
      </w:r>
      <w:r>
        <w:rPr>
          <w:rtl/>
        </w:rPr>
        <w:t>)</w:t>
      </w:r>
      <w:r w:rsidRPr="0083754C">
        <w:rPr>
          <w:rtl/>
        </w:rPr>
        <w:t xml:space="preserve"> النّهاية في مجرد الفقه الفتاوي</w:t>
      </w:r>
      <w:r>
        <w:rPr>
          <w:rtl/>
        </w:rPr>
        <w:t xml:space="preserve">: </w:t>
      </w:r>
      <w:r w:rsidRPr="0083754C">
        <w:rPr>
          <w:rtl/>
        </w:rPr>
        <w:t>69</w:t>
      </w:r>
      <w:r>
        <w:rPr>
          <w:rtl/>
        </w:rPr>
        <w:t>.</w:t>
      </w:r>
    </w:p>
    <w:p w:rsidR="00AE450B" w:rsidRPr="0083754C" w:rsidRDefault="00AE450B" w:rsidP="00AE450B">
      <w:pPr>
        <w:pStyle w:val="libFootnote0"/>
      </w:pPr>
      <w:r>
        <w:rPr>
          <w:rtl/>
        </w:rPr>
        <w:t>(</w:t>
      </w:r>
      <w:r w:rsidRPr="0083754C">
        <w:rPr>
          <w:rtl/>
        </w:rPr>
        <w:t>3</w:t>
      </w:r>
      <w:r>
        <w:rPr>
          <w:rtl/>
        </w:rPr>
        <w:t>)</w:t>
      </w:r>
      <w:r w:rsidRPr="0083754C">
        <w:rPr>
          <w:rtl/>
        </w:rPr>
        <w:t xml:space="preserve"> النهاية</w:t>
      </w:r>
      <w:r>
        <w:rPr>
          <w:rtl/>
        </w:rPr>
        <w:t xml:space="preserve">: </w:t>
      </w:r>
      <w:r w:rsidRPr="0083754C">
        <w:rPr>
          <w:rtl/>
        </w:rPr>
        <w:t>69</w:t>
      </w:r>
      <w:r>
        <w:rPr>
          <w:rtl/>
        </w:rPr>
        <w:t>،</w:t>
      </w:r>
      <w:r w:rsidRPr="0083754C">
        <w:rPr>
          <w:rtl/>
        </w:rPr>
        <w:t xml:space="preserve"> وانظر مصباح المتهجد</w:t>
      </w:r>
      <w:r>
        <w:rPr>
          <w:rtl/>
        </w:rPr>
        <w:t xml:space="preserve">: </w:t>
      </w:r>
      <w:r w:rsidRPr="0083754C">
        <w:rPr>
          <w:rtl/>
        </w:rPr>
        <w:t>26 كذلك</w:t>
      </w:r>
      <w:r>
        <w:rPr>
          <w:rtl/>
        </w:rPr>
        <w:t>.</w:t>
      </w:r>
    </w:p>
    <w:p w:rsidR="00AE450B" w:rsidRDefault="00AE450B" w:rsidP="00AE450B">
      <w:pPr>
        <w:pStyle w:val="libNormal"/>
      </w:pPr>
      <w:r>
        <w:rPr>
          <w:rtl/>
        </w:rPr>
        <w:br w:type="page"/>
      </w:r>
    </w:p>
    <w:p w:rsidR="00AE450B" w:rsidRDefault="00AE450B" w:rsidP="00AE450B">
      <w:pPr>
        <w:pStyle w:val="libNormal"/>
      </w:pPr>
      <w:r w:rsidRPr="0083754C">
        <w:rPr>
          <w:rtl/>
        </w:rPr>
        <w:lastRenderedPageBreak/>
        <w:t>لكننا نحتمل الأمر بشكل آخر</w:t>
      </w:r>
      <w:r>
        <w:rPr>
          <w:rtl/>
        </w:rPr>
        <w:t>،</w:t>
      </w:r>
      <w:r w:rsidRPr="0083754C">
        <w:rPr>
          <w:rtl/>
        </w:rPr>
        <w:t xml:space="preserve"> مصورين في ذلك الروايات الشاذة التي حكاها الشيخ الطوسي ويحيى بن سعيد الحلي والعلاّمة الحلي على نحوين</w:t>
      </w:r>
      <w:r>
        <w:rPr>
          <w:rtl/>
        </w:rPr>
        <w:t>:</w:t>
      </w:r>
    </w:p>
    <w:p w:rsidR="00AE450B" w:rsidRDefault="00AE450B" w:rsidP="00AE450B">
      <w:pPr>
        <w:pStyle w:val="libNormal"/>
      </w:pPr>
      <w:r w:rsidRPr="00AE450B">
        <w:rPr>
          <w:rStyle w:val="libBold2Char"/>
          <w:rtl/>
        </w:rPr>
        <w:t>الأول:</w:t>
      </w:r>
      <w:r w:rsidRPr="00035F5B">
        <w:rPr>
          <w:rtl/>
        </w:rPr>
        <w:t xml:space="preserve"> ما رواه الشيخ الطوسي وصوره آنفاً قبل قليل</w:t>
      </w:r>
      <w:r>
        <w:rPr>
          <w:rtl/>
        </w:rPr>
        <w:t>.</w:t>
      </w:r>
    </w:p>
    <w:p w:rsidR="00AE450B" w:rsidRDefault="00AE450B" w:rsidP="00AE450B">
      <w:pPr>
        <w:pStyle w:val="libNormal"/>
      </w:pPr>
      <w:r w:rsidRPr="00AE450B">
        <w:rPr>
          <w:rStyle w:val="libBold2Char"/>
          <w:rtl/>
        </w:rPr>
        <w:t>الثاني:</w:t>
      </w:r>
      <w:r w:rsidRPr="00035F5B">
        <w:rPr>
          <w:rtl/>
        </w:rPr>
        <w:t xml:space="preserve"> أن نجمع بين الروايات التي وصفها الشيخ الصدوق بالوضع والشيخ الطوسي بالشذوذ بالشكل الآتي</w:t>
      </w:r>
      <w:r>
        <w:rPr>
          <w:rtl/>
        </w:rPr>
        <w:t>:</w:t>
      </w:r>
    </w:p>
    <w:p w:rsidR="00AE450B" w:rsidRDefault="00AE450B" w:rsidP="00AE450B">
      <w:pPr>
        <w:pStyle w:val="libNormal"/>
      </w:pPr>
      <w:r w:rsidRPr="0083754C">
        <w:rPr>
          <w:rtl/>
        </w:rPr>
        <w:t>نحن لو أخذنا برواية أبي بكر الحضرمي وكليب الأسدي</w:t>
      </w:r>
      <w:r>
        <w:rPr>
          <w:rtl/>
        </w:rPr>
        <w:t>،</w:t>
      </w:r>
      <w:r w:rsidRPr="0083754C">
        <w:rPr>
          <w:rtl/>
        </w:rPr>
        <w:t xml:space="preserve"> والتي أكدّ الشيخ الصدوق على صحتها</w:t>
      </w:r>
      <w:r>
        <w:rPr>
          <w:rtl/>
        </w:rPr>
        <w:t>،</w:t>
      </w:r>
      <w:r w:rsidRPr="0083754C">
        <w:rPr>
          <w:rtl/>
        </w:rPr>
        <w:t xml:space="preserve"> ولم يرتضي الزيادة والنقصان فيها</w:t>
      </w:r>
      <w:r>
        <w:rPr>
          <w:rtl/>
        </w:rPr>
        <w:t>،</w:t>
      </w:r>
      <w:r w:rsidRPr="0083754C">
        <w:rPr>
          <w:rtl/>
        </w:rPr>
        <w:t xml:space="preserve"> والتي كانت فصولها 36 فصلاً لقوله</w:t>
      </w:r>
      <w:r>
        <w:rPr>
          <w:rtl/>
        </w:rPr>
        <w:t xml:space="preserve"> </w:t>
      </w:r>
      <w:r w:rsidRPr="00BE14BF">
        <w:rPr>
          <w:rStyle w:val="libAlaemChar"/>
          <w:rtl/>
        </w:rPr>
        <w:t>رحمه‌الله</w:t>
      </w:r>
      <w:r>
        <w:rPr>
          <w:rtl/>
        </w:rPr>
        <w:t>:</w:t>
      </w:r>
      <w:r w:rsidRPr="0083754C">
        <w:rPr>
          <w:rtl/>
        </w:rPr>
        <w:t xml:space="preserve"> «</w:t>
      </w:r>
      <w:r>
        <w:rPr>
          <w:rtl/>
        </w:rPr>
        <w:t xml:space="preserve"> </w:t>
      </w:r>
      <w:r w:rsidRPr="0083754C">
        <w:rPr>
          <w:rtl/>
        </w:rPr>
        <w:t>والإقامة كذلك</w:t>
      </w:r>
      <w:r>
        <w:rPr>
          <w:rtl/>
        </w:rPr>
        <w:t xml:space="preserve"> </w:t>
      </w:r>
      <w:r w:rsidRPr="0083754C">
        <w:rPr>
          <w:rtl/>
        </w:rPr>
        <w:t>»</w:t>
      </w:r>
      <w:r>
        <w:rPr>
          <w:rtl/>
        </w:rPr>
        <w:t>،</w:t>
      </w:r>
      <w:r w:rsidRPr="0083754C">
        <w:rPr>
          <w:rtl/>
        </w:rPr>
        <w:t xml:space="preserve"> وأضفنا إليها الشهادة بالولاية مرتين في الأذان</w:t>
      </w:r>
      <w:r>
        <w:rPr>
          <w:rtl/>
        </w:rPr>
        <w:t>،</w:t>
      </w:r>
      <w:r w:rsidRPr="0083754C">
        <w:rPr>
          <w:rtl/>
        </w:rPr>
        <w:t xml:space="preserve"> ومرتين في الإقامة</w:t>
      </w:r>
      <w:r>
        <w:rPr>
          <w:rtl/>
        </w:rPr>
        <w:t>،</w:t>
      </w:r>
      <w:r w:rsidRPr="0083754C">
        <w:rPr>
          <w:rtl/>
        </w:rPr>
        <w:t xml:space="preserve"> وقلنا ب «</w:t>
      </w:r>
      <w:r>
        <w:rPr>
          <w:rtl/>
        </w:rPr>
        <w:t xml:space="preserve"> </w:t>
      </w:r>
      <w:r w:rsidRPr="0083754C">
        <w:rPr>
          <w:rtl/>
        </w:rPr>
        <w:t>قد قامت الصلاة</w:t>
      </w:r>
      <w:r>
        <w:rPr>
          <w:rtl/>
        </w:rPr>
        <w:t xml:space="preserve"> </w:t>
      </w:r>
      <w:r w:rsidRPr="0083754C">
        <w:rPr>
          <w:rtl/>
        </w:rPr>
        <w:t>» مرتين في الإقامة</w:t>
      </w:r>
      <w:r>
        <w:rPr>
          <w:rtl/>
        </w:rPr>
        <w:t>؛</w:t>
      </w:r>
      <w:r w:rsidRPr="0083754C">
        <w:rPr>
          <w:rtl/>
        </w:rPr>
        <w:t xml:space="preserve"> لأن الشيخ الصدوق لم يذكرها فيما رواه عن أبي بكر الحضرمي وكليب</w:t>
      </w:r>
      <w:r>
        <w:rPr>
          <w:rtl/>
        </w:rPr>
        <w:t>،</w:t>
      </w:r>
      <w:r w:rsidRPr="0083754C">
        <w:rPr>
          <w:rtl/>
        </w:rPr>
        <w:t xml:space="preserve"> وبهذا التصوير صح ادّعاء وجود الشهادة الثالثة في الأذان والإقامة في الروايات التي وصفها الشيخ الطوسي بالشاذّة</w:t>
      </w:r>
      <w:r>
        <w:rPr>
          <w:rtl/>
        </w:rPr>
        <w:t>،</w:t>
      </w:r>
      <w:r w:rsidRPr="0083754C">
        <w:rPr>
          <w:rtl/>
        </w:rPr>
        <w:t xml:space="preserve"> والتي أفتى بأنّ العامل بها غير مأثوم</w:t>
      </w:r>
      <w:r>
        <w:rPr>
          <w:rtl/>
        </w:rPr>
        <w:t>.</w:t>
      </w:r>
      <w:r w:rsidRPr="0083754C">
        <w:rPr>
          <w:rtl/>
        </w:rPr>
        <w:t xml:space="preserve"> إذ لا يمكن تصور شيء آخر في الأخبار الشاذة إلاّ كما قلناه</w:t>
      </w:r>
      <w:r>
        <w:rPr>
          <w:rtl/>
        </w:rPr>
        <w:t>،</w:t>
      </w:r>
      <w:r w:rsidRPr="0083754C">
        <w:rPr>
          <w:rtl/>
        </w:rPr>
        <w:t xml:space="preserve"> لأن فصول الأذان والإقامة لم تزد عند الشيخ الطوسي على 42 فصلاً</w:t>
      </w:r>
      <w:r>
        <w:rPr>
          <w:rtl/>
        </w:rPr>
        <w:t>،</w:t>
      </w:r>
      <w:r w:rsidRPr="0083754C">
        <w:rPr>
          <w:rtl/>
        </w:rPr>
        <w:t xml:space="preserve"> وبذلك يكون أما ما صوّره</w:t>
      </w:r>
      <w:r>
        <w:rPr>
          <w:rtl/>
        </w:rPr>
        <w:t xml:space="preserve"> </w:t>
      </w:r>
      <w:r w:rsidRPr="00BE14BF">
        <w:rPr>
          <w:rStyle w:val="libAlaemChar"/>
          <w:rtl/>
        </w:rPr>
        <w:t>رحمه‌الله</w:t>
      </w:r>
      <w:r w:rsidRPr="0083754C">
        <w:rPr>
          <w:rtl/>
        </w:rPr>
        <w:t xml:space="preserve"> وإما ما تصورناه واحتملناه</w:t>
      </w:r>
      <w:r>
        <w:rPr>
          <w:rtl/>
        </w:rPr>
        <w:t>.</w:t>
      </w:r>
    </w:p>
    <w:p w:rsidR="00AE450B" w:rsidRDefault="00AE450B" w:rsidP="00AE450B">
      <w:pPr>
        <w:pStyle w:val="libNormal"/>
      </w:pPr>
      <w:r w:rsidRPr="00035F5B">
        <w:rPr>
          <w:rtl/>
        </w:rPr>
        <w:t xml:space="preserve">هذا وقد قال الشيخ محمد تقي المجلسي في </w:t>
      </w:r>
      <w:r w:rsidRPr="00AE450B">
        <w:rPr>
          <w:rStyle w:val="libBold2Char"/>
          <w:rtl/>
        </w:rPr>
        <w:t>روضة المتقين</w:t>
      </w:r>
      <w:r>
        <w:rPr>
          <w:rtl/>
        </w:rPr>
        <w:t>،</w:t>
      </w:r>
      <w:r w:rsidRPr="00035F5B">
        <w:rPr>
          <w:rtl/>
        </w:rPr>
        <w:t xml:space="preserve"> بأنّ الأخبار التي جاءت في عدد فصول الأذان هي أكثر مما قيلت</w:t>
      </w:r>
      <w:r>
        <w:rPr>
          <w:rtl/>
        </w:rPr>
        <w:t>،</w:t>
      </w:r>
      <w:r w:rsidRPr="00035F5B">
        <w:rPr>
          <w:rtl/>
        </w:rPr>
        <w:t xml:space="preserve"> فقال</w:t>
      </w:r>
      <w:r>
        <w:rPr>
          <w:rtl/>
        </w:rPr>
        <w:t xml:space="preserve"> </w:t>
      </w:r>
      <w:r w:rsidRPr="00BE14BF">
        <w:rPr>
          <w:rStyle w:val="libAlaemChar"/>
          <w:rtl/>
        </w:rPr>
        <w:t>رحمه‌الله</w:t>
      </w:r>
      <w:r>
        <w:rPr>
          <w:rtl/>
        </w:rPr>
        <w:t>:</w:t>
      </w:r>
    </w:p>
    <w:p w:rsidR="00AE450B" w:rsidRDefault="00AE450B" w:rsidP="00AE450B">
      <w:pPr>
        <w:pStyle w:val="libNormal"/>
      </w:pPr>
      <w:r w:rsidRPr="00035F5B">
        <w:rPr>
          <w:rtl/>
        </w:rPr>
        <w:t>... مع أنّ الأخبار التي ذكرنا في الزيادة والنقصان وما لم نذكره كثيرة</w:t>
      </w:r>
      <w:r>
        <w:rPr>
          <w:rtl/>
        </w:rPr>
        <w:t>،</w:t>
      </w:r>
      <w:r w:rsidRPr="00035F5B">
        <w:rPr>
          <w:rtl/>
        </w:rPr>
        <w:t xml:space="preserve"> والظاهر أنّ الأخبار بزيادة هذه الكلمات أيضاً كانت في الأُصول</w:t>
      </w:r>
      <w:r>
        <w:rPr>
          <w:rtl/>
        </w:rPr>
        <w:t>،</w:t>
      </w:r>
      <w:r w:rsidRPr="00035F5B">
        <w:rPr>
          <w:rtl/>
        </w:rPr>
        <w:t xml:space="preserve"> وكانت صحيحة أيضاً</w:t>
      </w:r>
      <w:r>
        <w:rPr>
          <w:rtl/>
        </w:rPr>
        <w:t>،</w:t>
      </w:r>
      <w:r w:rsidRPr="00035F5B">
        <w:rPr>
          <w:rtl/>
        </w:rPr>
        <w:t xml:space="preserve"> كما يظهر من المحقّق والعلاّمة والشهيد </w:t>
      </w:r>
      <w:r w:rsidRPr="005E11DE">
        <w:rPr>
          <w:rStyle w:val="libAlaemChar"/>
          <w:rtl/>
        </w:rPr>
        <w:t>رحمهم‌الله</w:t>
      </w:r>
      <w:r>
        <w:rPr>
          <w:rtl/>
        </w:rPr>
        <w:t>،</w:t>
      </w:r>
      <w:r w:rsidRPr="00035F5B">
        <w:rPr>
          <w:rtl/>
        </w:rPr>
        <w:t xml:space="preserve"> فإنّهم نسبوها إلى الشذوذ</w:t>
      </w:r>
      <w:r>
        <w:rPr>
          <w:rtl/>
        </w:rPr>
        <w:t>،</w:t>
      </w:r>
      <w:r w:rsidRPr="00035F5B">
        <w:rPr>
          <w:rtl/>
        </w:rPr>
        <w:t xml:space="preserve"> والشاذُّ ما يكونُ صحيحاً غيرَ مشهور</w:t>
      </w:r>
      <w:r>
        <w:rPr>
          <w:rtl/>
        </w:rPr>
        <w:t>.</w:t>
      </w:r>
      <w:r w:rsidRPr="00035F5B">
        <w:rPr>
          <w:rtl/>
        </w:rPr>
        <w:t>..</w:t>
      </w:r>
      <w:r w:rsidRPr="002804F6">
        <w:rPr>
          <w:rtl/>
        </w:rPr>
        <w:t xml:space="preserve"> </w:t>
      </w:r>
      <w:r w:rsidRPr="00035F5B">
        <w:rPr>
          <w:rStyle w:val="libFootnotenumChar"/>
          <w:rtl/>
        </w:rPr>
        <w:t>(1)</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83754C">
        <w:rPr>
          <w:rtl/>
        </w:rPr>
        <w:t>1</w:t>
      </w:r>
      <w:r>
        <w:rPr>
          <w:rtl/>
        </w:rPr>
        <w:t>)</w:t>
      </w:r>
      <w:r w:rsidRPr="0083754C">
        <w:rPr>
          <w:rtl/>
        </w:rPr>
        <w:t xml:space="preserve"> هكذا جاء في روضة المتقين 2</w:t>
      </w:r>
      <w:r>
        <w:rPr>
          <w:rtl/>
        </w:rPr>
        <w:t xml:space="preserve">: </w:t>
      </w:r>
      <w:r w:rsidRPr="0083754C">
        <w:rPr>
          <w:rtl/>
        </w:rPr>
        <w:t>245 والصحيح لزوم إبدال كلمة «</w:t>
      </w:r>
      <w:r>
        <w:rPr>
          <w:rtl/>
        </w:rPr>
        <w:t xml:space="preserve"> </w:t>
      </w:r>
      <w:r w:rsidRPr="0083754C">
        <w:rPr>
          <w:rtl/>
        </w:rPr>
        <w:t>المحقق</w:t>
      </w:r>
      <w:r>
        <w:rPr>
          <w:rtl/>
        </w:rPr>
        <w:t xml:space="preserve"> </w:t>
      </w:r>
      <w:r w:rsidRPr="0083754C">
        <w:rPr>
          <w:rtl/>
        </w:rPr>
        <w:t>» بالشيخ الطوسي</w:t>
      </w:r>
      <w:r>
        <w:rPr>
          <w:rtl/>
        </w:rPr>
        <w:t>.</w:t>
      </w:r>
    </w:p>
    <w:p w:rsidR="00AE450B" w:rsidRDefault="00AE450B" w:rsidP="00AE450B">
      <w:pPr>
        <w:pStyle w:val="libNormal"/>
      </w:pPr>
      <w:r>
        <w:rPr>
          <w:rtl/>
        </w:rPr>
        <w:br w:type="page"/>
      </w:r>
    </w:p>
    <w:p w:rsidR="00AE450B" w:rsidRDefault="00AE450B" w:rsidP="00AE450B">
      <w:pPr>
        <w:pStyle w:val="libNormal"/>
      </w:pPr>
      <w:r w:rsidRPr="0083754C">
        <w:rPr>
          <w:rtl/>
        </w:rPr>
        <w:lastRenderedPageBreak/>
        <w:t>وفي الجملة</w:t>
      </w:r>
      <w:r>
        <w:rPr>
          <w:rtl/>
        </w:rPr>
        <w:t>:</w:t>
      </w:r>
      <w:r w:rsidRPr="0083754C">
        <w:rPr>
          <w:rtl/>
        </w:rPr>
        <w:t xml:space="preserve"> إنّ مجموع الجهات الأربع وخصوصاً الأُوليين منها يوقفنا على خطأ دعوى بدعيّة الشهادة الثالثة</w:t>
      </w:r>
      <w:r>
        <w:rPr>
          <w:rtl/>
        </w:rPr>
        <w:t>،</w:t>
      </w:r>
      <w:r w:rsidRPr="0083754C">
        <w:rPr>
          <w:rtl/>
        </w:rPr>
        <w:t xml:space="preserve"> بمجرّد عدم مجيئها في كلام الأئمة</w:t>
      </w:r>
      <w:r>
        <w:rPr>
          <w:rtl/>
        </w:rPr>
        <w:t>،</w:t>
      </w:r>
      <w:r w:rsidRPr="0083754C">
        <w:rPr>
          <w:rtl/>
        </w:rPr>
        <w:t xml:space="preserve"> إذ قد تبيّن أنّ الأصل هو الإباحة</w:t>
      </w:r>
      <w:r>
        <w:rPr>
          <w:rtl/>
        </w:rPr>
        <w:t>،</w:t>
      </w:r>
      <w:r w:rsidRPr="0083754C">
        <w:rPr>
          <w:rtl/>
        </w:rPr>
        <w:t xml:space="preserve"> والإباحة</w:t>
      </w:r>
      <w:r>
        <w:rPr>
          <w:rtl/>
        </w:rPr>
        <w:t>،</w:t>
      </w:r>
      <w:r w:rsidRPr="0083754C">
        <w:rPr>
          <w:rtl/>
        </w:rPr>
        <w:t xml:space="preserve"> بضميمة عمومات كثيرة أُخرى ترتفع إلى مرتبة الاستحباب، خاصّة مع ملاحظة الأخبار الصحيحة غير المشهورة في رجحان الإتيان بها كما جزم به المجلسيّ وغيره</w:t>
      </w:r>
      <w:r>
        <w:rPr>
          <w:rtl/>
        </w:rPr>
        <w:t>،</w:t>
      </w:r>
      <w:r w:rsidRPr="0083754C">
        <w:rPr>
          <w:rtl/>
        </w:rPr>
        <w:t xml:space="preserve"> والّتي وُصِفَتْ بالشذوذ</w:t>
      </w:r>
      <w:r>
        <w:rPr>
          <w:rtl/>
        </w:rPr>
        <w:t>.</w:t>
      </w:r>
    </w:p>
    <w:p w:rsidR="00AE450B" w:rsidRDefault="00AE450B" w:rsidP="00AE450B">
      <w:pPr>
        <w:pStyle w:val="libNormal"/>
      </w:pPr>
      <w:r w:rsidRPr="00035F5B">
        <w:rPr>
          <w:rtl/>
        </w:rPr>
        <w:t>وقد يقال هنا بإمكان إثبات الجزئية الواجبة لها فضلاً عن الاستحبابية</w:t>
      </w:r>
      <w:r>
        <w:rPr>
          <w:rtl/>
        </w:rPr>
        <w:t>،</w:t>
      </w:r>
      <w:r w:rsidRPr="00035F5B">
        <w:rPr>
          <w:rtl/>
        </w:rPr>
        <w:t xml:space="preserve"> لأنّه لو قيل بعدم تماميتها في الجزئية الواجبة</w:t>
      </w:r>
      <w:r>
        <w:rPr>
          <w:rtl/>
        </w:rPr>
        <w:t>،</w:t>
      </w:r>
      <w:r w:rsidRPr="00035F5B">
        <w:rPr>
          <w:rtl/>
        </w:rPr>
        <w:t xml:space="preserve"> فلا يمكن الخدش في دلالتها على الجزئية الاستحبابية</w:t>
      </w:r>
      <w:r>
        <w:rPr>
          <w:rtl/>
        </w:rPr>
        <w:t>،</w:t>
      </w:r>
      <w:r w:rsidRPr="00035F5B">
        <w:rPr>
          <w:rtl/>
        </w:rPr>
        <w:t xml:space="preserve"> لقاعدة التسامح في أدلة السنن أو بقصد القربة على اختلاف المبنيين</w:t>
      </w:r>
      <w:r>
        <w:rPr>
          <w:rtl/>
        </w:rPr>
        <w:t>،</w:t>
      </w:r>
      <w:r w:rsidRPr="00035F5B">
        <w:rPr>
          <w:rtl/>
        </w:rPr>
        <w:t xml:space="preserve"> وكذلك للعمومات الواردة في لزوم مقارنة الرسالة بالوصاية في كل شيء</w:t>
      </w:r>
      <w:r>
        <w:rPr>
          <w:rtl/>
        </w:rPr>
        <w:t>:</w:t>
      </w:r>
      <w:r w:rsidRPr="00035F5B">
        <w:rPr>
          <w:rtl/>
        </w:rPr>
        <w:t xml:space="preserve"> </w:t>
      </w:r>
      <w:r w:rsidRPr="00124F01">
        <w:rPr>
          <w:rtl/>
        </w:rPr>
        <w:t>«</w:t>
      </w:r>
      <w:r>
        <w:rPr>
          <w:rtl/>
        </w:rPr>
        <w:t xml:space="preserve"> </w:t>
      </w:r>
      <w:r w:rsidRPr="00124F01">
        <w:rPr>
          <w:rtl/>
        </w:rPr>
        <w:t>من قال محمد رسول الله فليقل علي أمير المؤمنين</w:t>
      </w:r>
      <w:r>
        <w:rPr>
          <w:rtl/>
        </w:rPr>
        <w:t xml:space="preserve"> </w:t>
      </w:r>
      <w:r w:rsidRPr="00124F01">
        <w:rPr>
          <w:rtl/>
        </w:rPr>
        <w:t>»</w:t>
      </w:r>
      <w:r w:rsidRPr="00035F5B">
        <w:rPr>
          <w:rtl/>
        </w:rPr>
        <w:t xml:space="preserve"> و </w:t>
      </w:r>
      <w:r w:rsidRPr="00124F01">
        <w:rPr>
          <w:rtl/>
        </w:rPr>
        <w:t>«</w:t>
      </w:r>
      <w:r>
        <w:rPr>
          <w:rtl/>
        </w:rPr>
        <w:t xml:space="preserve"> </w:t>
      </w:r>
      <w:r w:rsidRPr="00124F01">
        <w:rPr>
          <w:rtl/>
        </w:rPr>
        <w:t>أينما ذُكرتُ ذُكرتَ معي</w:t>
      </w:r>
      <w:r>
        <w:rPr>
          <w:rtl/>
        </w:rPr>
        <w:t xml:space="preserve"> </w:t>
      </w:r>
      <w:r w:rsidRPr="00124F01">
        <w:rPr>
          <w:rtl/>
        </w:rPr>
        <w:t>»</w:t>
      </w:r>
      <w:r w:rsidRPr="00035F5B">
        <w:rPr>
          <w:rtl/>
        </w:rPr>
        <w:t xml:space="preserve"> وغيرها من الأدلة العامّة التي سيأتي بحثها</w:t>
      </w:r>
      <w:r>
        <w:rPr>
          <w:rtl/>
        </w:rPr>
        <w:t>.</w:t>
      </w:r>
    </w:p>
    <w:p w:rsidR="00AE450B" w:rsidRDefault="00AE450B" w:rsidP="00AE450B">
      <w:pPr>
        <w:pStyle w:val="libNormal"/>
      </w:pPr>
      <w:r w:rsidRPr="0083754C">
        <w:rPr>
          <w:rtl/>
        </w:rPr>
        <w:t>وعليه</w:t>
      </w:r>
      <w:r>
        <w:rPr>
          <w:rtl/>
        </w:rPr>
        <w:t>،</w:t>
      </w:r>
      <w:r w:rsidRPr="0083754C">
        <w:rPr>
          <w:rtl/>
        </w:rPr>
        <w:t xml:space="preserve"> فإنّ التوقيفية في العبادات لا يمنع من الإتيان بالشهاة الثالثة حسب البيان الذي قلناه</w:t>
      </w:r>
      <w:r>
        <w:rPr>
          <w:rtl/>
        </w:rPr>
        <w:t>،</w:t>
      </w:r>
      <w:r w:rsidRPr="0083754C">
        <w:rPr>
          <w:rtl/>
        </w:rPr>
        <w:t xml:space="preserve"> وبرجاء المطلوبية استناداً إلى الأخبار التي أشار إليها الصدوق والطوسي </w:t>
      </w:r>
      <w:r w:rsidRPr="000830F6">
        <w:rPr>
          <w:rStyle w:val="libAlaemChar"/>
          <w:rtl/>
        </w:rPr>
        <w:t>رحمهما‌الله</w:t>
      </w:r>
      <w:r w:rsidRPr="0083754C">
        <w:rPr>
          <w:rtl/>
        </w:rPr>
        <w:t xml:space="preserve"> ومن تبعهما في ذلك كالعلاّمة و</w:t>
      </w:r>
      <w:r>
        <w:rPr>
          <w:rtl/>
        </w:rPr>
        <w:t xml:space="preserve"> </w:t>
      </w:r>
      <w:r w:rsidRPr="0083754C">
        <w:rPr>
          <w:rtl/>
        </w:rPr>
        <w:t xml:space="preserve">يحيى بن سعيد </w:t>
      </w:r>
      <w:r w:rsidRPr="000830F6">
        <w:rPr>
          <w:rStyle w:val="libAlaemChar"/>
          <w:rtl/>
        </w:rPr>
        <w:t>رحمهما‌الله</w:t>
      </w:r>
      <w:r>
        <w:rPr>
          <w:rtl/>
        </w:rPr>
        <w:t>،</w:t>
      </w:r>
      <w:r w:rsidRPr="0083754C">
        <w:rPr>
          <w:rtl/>
        </w:rPr>
        <w:t xml:space="preserve"> وطبقاً للعمومات التي جاءت في الشريعة</w:t>
      </w:r>
      <w:r>
        <w:rPr>
          <w:rtl/>
        </w:rPr>
        <w:t>،</w:t>
      </w:r>
      <w:r w:rsidRPr="0083754C">
        <w:rPr>
          <w:rtl/>
        </w:rPr>
        <w:t xml:space="preserve"> إلى غيرها من الأدلّة التي ذكرها فقهاؤنا الأقدمون</w:t>
      </w:r>
      <w:r>
        <w:rPr>
          <w:rtl/>
        </w:rPr>
        <w:t>.</w:t>
      </w:r>
    </w:p>
    <w:p w:rsidR="00AE450B" w:rsidRPr="0083754C" w:rsidRDefault="00AE450B" w:rsidP="00AE450B">
      <w:pPr>
        <w:pStyle w:val="libNormal"/>
      </w:pPr>
      <w:r w:rsidRPr="00035F5B">
        <w:rPr>
          <w:rtl/>
        </w:rPr>
        <w:t>والملاحظ أنّ غالب الشيعة الإمامية لا تأتي بالشهادة الثالثة على أنّها جزءٌ</w:t>
      </w:r>
      <w:r>
        <w:rPr>
          <w:rtl/>
        </w:rPr>
        <w:t>،</w:t>
      </w:r>
      <w:r w:rsidRPr="00035F5B">
        <w:rPr>
          <w:rtl/>
        </w:rPr>
        <w:t xml:space="preserve"> بل بقصد القربة المطلقة وأمثالها</w:t>
      </w:r>
      <w:r>
        <w:rPr>
          <w:rtl/>
        </w:rPr>
        <w:t>،</w:t>
      </w:r>
      <w:r w:rsidRPr="00035F5B">
        <w:rPr>
          <w:rtl/>
        </w:rPr>
        <w:t xml:space="preserve"> فإنهم لو كانوا يقولون بالجزئية لما اختلفت الصيغ الدالّة على الشهادة الثالثة عندهم</w:t>
      </w:r>
      <w:r>
        <w:rPr>
          <w:rtl/>
        </w:rPr>
        <w:t>:</w:t>
      </w:r>
      <w:r w:rsidRPr="00035F5B">
        <w:rPr>
          <w:rtl/>
        </w:rPr>
        <w:t xml:space="preserve"> </w:t>
      </w:r>
      <w:r w:rsidRPr="00124F01">
        <w:rPr>
          <w:rtl/>
        </w:rPr>
        <w:t>«</w:t>
      </w:r>
      <w:r>
        <w:rPr>
          <w:rtl/>
        </w:rPr>
        <w:t xml:space="preserve"> </w:t>
      </w:r>
      <w:r w:rsidRPr="00124F01">
        <w:rPr>
          <w:rtl/>
        </w:rPr>
        <w:t>أشهد أن عليّاً ولي الله</w:t>
      </w:r>
      <w:r>
        <w:rPr>
          <w:rtl/>
        </w:rPr>
        <w:t xml:space="preserve"> </w:t>
      </w:r>
      <w:r w:rsidRPr="00124F01">
        <w:rPr>
          <w:rtl/>
        </w:rPr>
        <w:t>»</w:t>
      </w:r>
      <w:r>
        <w:rPr>
          <w:rtl/>
        </w:rPr>
        <w:t>،</w:t>
      </w:r>
      <w:r w:rsidRPr="00035F5B">
        <w:rPr>
          <w:rtl/>
        </w:rPr>
        <w:t xml:space="preserve"> ومنهم من روى</w:t>
      </w:r>
      <w:r w:rsidRPr="00124F01">
        <w:rPr>
          <w:rtl/>
        </w:rPr>
        <w:t xml:space="preserve"> «</w:t>
      </w:r>
      <w:r>
        <w:rPr>
          <w:rtl/>
        </w:rPr>
        <w:t xml:space="preserve"> </w:t>
      </w:r>
      <w:r w:rsidRPr="00124F01">
        <w:rPr>
          <w:rtl/>
        </w:rPr>
        <w:t>محمد وآله خير البرية</w:t>
      </w:r>
      <w:r>
        <w:rPr>
          <w:rtl/>
        </w:rPr>
        <w:t xml:space="preserve"> </w:t>
      </w:r>
      <w:r w:rsidRPr="00124F01">
        <w:rPr>
          <w:rtl/>
        </w:rPr>
        <w:t>»</w:t>
      </w:r>
      <w:r>
        <w:rPr>
          <w:rtl/>
        </w:rPr>
        <w:t>،</w:t>
      </w:r>
      <w:r w:rsidRPr="00035F5B">
        <w:rPr>
          <w:rtl/>
        </w:rPr>
        <w:t xml:space="preserve"> و </w:t>
      </w:r>
      <w:r w:rsidRPr="00124F01">
        <w:rPr>
          <w:rtl/>
        </w:rPr>
        <w:t>«</w:t>
      </w:r>
      <w:r>
        <w:rPr>
          <w:rtl/>
        </w:rPr>
        <w:t xml:space="preserve"> </w:t>
      </w:r>
      <w:r w:rsidRPr="00124F01">
        <w:rPr>
          <w:rtl/>
        </w:rPr>
        <w:t>محمد وعلي خير البشر</w:t>
      </w:r>
      <w:r>
        <w:rPr>
          <w:rtl/>
        </w:rPr>
        <w:t xml:space="preserve"> </w:t>
      </w:r>
      <w:r w:rsidRPr="00124F01">
        <w:rPr>
          <w:rtl/>
        </w:rPr>
        <w:t>»</w:t>
      </w:r>
      <w:r>
        <w:rPr>
          <w:rtl/>
        </w:rPr>
        <w:t>.</w:t>
      </w:r>
    </w:p>
    <w:p w:rsidR="00AE450B" w:rsidRDefault="00AE450B" w:rsidP="00AE450B">
      <w:pPr>
        <w:pStyle w:val="libNormal"/>
      </w:pPr>
      <w:r>
        <w:rPr>
          <w:rtl/>
        </w:rPr>
        <w:br w:type="page"/>
      </w:r>
    </w:p>
    <w:p w:rsidR="00AE450B" w:rsidRDefault="00AE450B" w:rsidP="00AE450B">
      <w:pPr>
        <w:pStyle w:val="libNormal"/>
      </w:pPr>
      <w:r w:rsidRPr="0083754C">
        <w:rPr>
          <w:rtl/>
        </w:rPr>
        <w:lastRenderedPageBreak/>
        <w:t>فإن اختلاف هذه الصيغ في الأذان</w:t>
      </w:r>
      <w:r>
        <w:rPr>
          <w:rtl/>
        </w:rPr>
        <w:t>،</w:t>
      </w:r>
      <w:r w:rsidRPr="0083754C">
        <w:rPr>
          <w:rtl/>
        </w:rPr>
        <w:t xml:space="preserve"> ومجيئها تارة بعد </w:t>
      </w:r>
      <w:r>
        <w:rPr>
          <w:rtl/>
        </w:rPr>
        <w:t xml:space="preserve">( </w:t>
      </w:r>
      <w:r w:rsidRPr="0083754C">
        <w:rPr>
          <w:rtl/>
        </w:rPr>
        <w:t>حي على خير العمل</w:t>
      </w:r>
      <w:r>
        <w:rPr>
          <w:rtl/>
        </w:rPr>
        <w:t xml:space="preserve"> )</w:t>
      </w:r>
      <w:r w:rsidRPr="0083754C">
        <w:rPr>
          <w:rtl/>
        </w:rPr>
        <w:t xml:space="preserve"> وأُخرى قبلها</w:t>
      </w:r>
      <w:r>
        <w:rPr>
          <w:rtl/>
        </w:rPr>
        <w:t>،</w:t>
      </w:r>
      <w:r w:rsidRPr="0083754C">
        <w:rPr>
          <w:rtl/>
        </w:rPr>
        <w:t xml:space="preserve"> يؤكّد عدم قولهم بالجزئيّة</w:t>
      </w:r>
      <w:r>
        <w:rPr>
          <w:rtl/>
        </w:rPr>
        <w:t>،</w:t>
      </w:r>
      <w:r w:rsidRPr="0083754C">
        <w:rPr>
          <w:rtl/>
        </w:rPr>
        <w:t xml:space="preserve"> و</w:t>
      </w:r>
      <w:r>
        <w:rPr>
          <w:rtl/>
        </w:rPr>
        <w:t xml:space="preserve"> </w:t>
      </w:r>
      <w:r w:rsidRPr="0083754C">
        <w:rPr>
          <w:rtl/>
        </w:rPr>
        <w:t>يشير إلى أنّهم يأتون بهذه النصوص في الأذان على أنّها تفسيرية لمعنى الولاية دون اعتبارها من أصل الأذان</w:t>
      </w:r>
      <w:r>
        <w:rPr>
          <w:rtl/>
        </w:rPr>
        <w:t>،</w:t>
      </w:r>
      <w:r w:rsidRPr="0083754C">
        <w:rPr>
          <w:rtl/>
        </w:rPr>
        <w:t xml:space="preserve"> وبسبب القول بعدم الجزئيّة أكّد غالب الفقهاء في رسائلهم العملية على أن الشهادة الثالثة هي ليست من أصل الأذان</w:t>
      </w:r>
      <w:r>
        <w:rPr>
          <w:rtl/>
        </w:rPr>
        <w:t>،</w:t>
      </w:r>
      <w:r w:rsidRPr="0083754C">
        <w:rPr>
          <w:rtl/>
        </w:rPr>
        <w:t xml:space="preserve"> ومن أراد أن يأتي بها فله أن يأتي بها من باب الحصول على المثوبة والتبرّك بذكر عليّ</w:t>
      </w:r>
      <w:r>
        <w:rPr>
          <w:rtl/>
        </w:rPr>
        <w:t xml:space="preserve"> </w:t>
      </w:r>
      <w:r w:rsidRPr="00327A0F">
        <w:rPr>
          <w:rStyle w:val="libAlaemChar"/>
          <w:rtl/>
        </w:rPr>
        <w:t>عليه‌السلام</w:t>
      </w:r>
      <w:r>
        <w:rPr>
          <w:rtl/>
        </w:rPr>
        <w:t>،</w:t>
      </w:r>
      <w:r w:rsidRPr="0083754C">
        <w:rPr>
          <w:rtl/>
        </w:rPr>
        <w:t xml:space="preserve"> الذي هو عبادة</w:t>
      </w:r>
      <w:r>
        <w:rPr>
          <w:rtl/>
        </w:rPr>
        <w:t xml:space="preserve"> </w:t>
      </w:r>
      <w:r w:rsidRPr="0083754C">
        <w:rPr>
          <w:rtl/>
        </w:rPr>
        <w:t>طبق النصوص الشرعية</w:t>
      </w:r>
      <w:r>
        <w:rPr>
          <w:rtl/>
        </w:rPr>
        <w:t xml:space="preserve"> </w:t>
      </w:r>
      <w:r w:rsidRPr="0083754C">
        <w:rPr>
          <w:rtl/>
        </w:rPr>
        <w:t>لأن العبادات لا تقبل إلاّ بهم كما هو مفاد كثير من العمومات</w:t>
      </w:r>
      <w:r>
        <w:rPr>
          <w:rtl/>
        </w:rPr>
        <w:t>.</w:t>
      </w:r>
    </w:p>
    <w:p w:rsidR="00AE450B" w:rsidRPr="0083754C" w:rsidRDefault="00AE450B" w:rsidP="00AE450B">
      <w:pPr>
        <w:pStyle w:val="libNormal"/>
      </w:pPr>
      <w:r w:rsidRPr="0083754C">
        <w:rPr>
          <w:rtl/>
        </w:rPr>
        <w:t>وبهذا</w:t>
      </w:r>
      <w:r>
        <w:rPr>
          <w:rtl/>
        </w:rPr>
        <w:t>،</w:t>
      </w:r>
      <w:r w:rsidRPr="0083754C">
        <w:rPr>
          <w:rtl/>
        </w:rPr>
        <w:t xml:space="preserve"> فقد عرفنا أنّ الشيعة وبعملهم هذا قد استندوا في إتيانهم بالشهادة الثالثة على أدلّة شرعيّة كانت موجودة عندهم</w:t>
      </w:r>
      <w:r>
        <w:rPr>
          <w:rtl/>
        </w:rPr>
        <w:t>،</w:t>
      </w:r>
      <w:r w:rsidRPr="0083754C">
        <w:rPr>
          <w:rtl/>
        </w:rPr>
        <w:t xml:space="preserve"> وأنّ ظروف التقيّة الّتي كانوا يعيشونها هي التي حدّت من انتشارها</w:t>
      </w:r>
      <w:r>
        <w:rPr>
          <w:rtl/>
        </w:rPr>
        <w:t>،</w:t>
      </w:r>
      <w:r w:rsidRPr="0083754C">
        <w:rPr>
          <w:rtl/>
        </w:rPr>
        <w:t xml:space="preserve"> فإنّ تصريح فقهائهم بلزوم الإتيان بها لمحبوبيتها الذاتية</w:t>
      </w:r>
      <w:r>
        <w:rPr>
          <w:rtl/>
        </w:rPr>
        <w:t xml:space="preserve"> </w:t>
      </w:r>
      <w:r w:rsidRPr="0083754C">
        <w:rPr>
          <w:rtl/>
        </w:rPr>
        <w:t>أو بقصد القربة</w:t>
      </w:r>
      <w:r>
        <w:rPr>
          <w:rtl/>
        </w:rPr>
        <w:t>،</w:t>
      </w:r>
      <w:r w:rsidRPr="0083754C">
        <w:rPr>
          <w:rtl/>
        </w:rPr>
        <w:t xml:space="preserve"> يؤكّد على أنّهم لا يقولون بأنّها من فصول الأذان</w:t>
      </w:r>
      <w:r>
        <w:rPr>
          <w:rtl/>
        </w:rPr>
        <w:t>،</w:t>
      </w:r>
      <w:r w:rsidRPr="0083754C">
        <w:rPr>
          <w:rtl/>
        </w:rPr>
        <w:t xml:space="preserve"> حتى يقال بأنّهم أدخلوا في الدين ما ليس منه</w:t>
      </w:r>
      <w:r>
        <w:rPr>
          <w:rtl/>
        </w:rPr>
        <w:t>،</w:t>
      </w:r>
      <w:r w:rsidRPr="0083754C">
        <w:rPr>
          <w:rtl/>
        </w:rPr>
        <w:t xml:space="preserve"> قاصدين بعملهم التشريع المحرم</w:t>
      </w:r>
      <w:r>
        <w:rPr>
          <w:rtl/>
        </w:rPr>
        <w:t>.</w:t>
      </w:r>
    </w:p>
    <w:p w:rsidR="00AE450B" w:rsidRDefault="00AE450B" w:rsidP="00AE450B">
      <w:pPr>
        <w:pStyle w:val="libNormal"/>
      </w:pPr>
      <w:r>
        <w:rPr>
          <w:rtl/>
        </w:rPr>
        <w:br w:type="page"/>
      </w:r>
    </w:p>
    <w:p w:rsidR="00AE450B" w:rsidRDefault="00AE450B" w:rsidP="00AE450B">
      <w:pPr>
        <w:pStyle w:val="Heading3"/>
      </w:pPr>
      <w:bookmarkStart w:id="50" w:name="17"/>
      <w:bookmarkStart w:id="51" w:name="_Toc369514492"/>
      <w:bookmarkStart w:id="52" w:name="_Toc396900308"/>
      <w:r w:rsidRPr="0083754C">
        <w:rPr>
          <w:rtl/>
        </w:rPr>
        <w:lastRenderedPageBreak/>
        <w:t>الأقوال في المسألة</w:t>
      </w:r>
      <w:bookmarkEnd w:id="50"/>
      <w:bookmarkEnd w:id="51"/>
      <w:bookmarkEnd w:id="52"/>
    </w:p>
    <w:p w:rsidR="00AE450B" w:rsidRDefault="00AE450B" w:rsidP="00AE450B">
      <w:pPr>
        <w:pStyle w:val="libNormal"/>
      </w:pPr>
      <w:r w:rsidRPr="0083754C">
        <w:rPr>
          <w:rtl/>
        </w:rPr>
        <w:t>قبل الدخول في أصل الدراسة لابدّ من الإشارة إلى أمرين</w:t>
      </w:r>
      <w:r>
        <w:rPr>
          <w:rtl/>
        </w:rPr>
        <w:t>:</w:t>
      </w:r>
    </w:p>
    <w:p w:rsidR="00AE450B" w:rsidRDefault="00AE450B" w:rsidP="00AE450B">
      <w:pPr>
        <w:pStyle w:val="libNormal"/>
      </w:pPr>
      <w:r w:rsidRPr="00AE450B">
        <w:rPr>
          <w:rStyle w:val="libBold2Char"/>
          <w:rtl/>
        </w:rPr>
        <w:t>أحدهما:</w:t>
      </w:r>
      <w:r w:rsidRPr="00035F5B">
        <w:rPr>
          <w:rtl/>
        </w:rPr>
        <w:t xml:space="preserve"> أنّ بعض الفقهاء</w:t>
      </w:r>
      <w:r>
        <w:rPr>
          <w:rtl/>
        </w:rPr>
        <w:t>،</w:t>
      </w:r>
      <w:r w:rsidRPr="00035F5B">
        <w:rPr>
          <w:rtl/>
        </w:rPr>
        <w:t xml:space="preserve"> وحين بحثهم عن الشهادة الثالثة</w:t>
      </w:r>
      <w:r>
        <w:rPr>
          <w:rtl/>
        </w:rPr>
        <w:t>،</w:t>
      </w:r>
      <w:r w:rsidRPr="00035F5B">
        <w:rPr>
          <w:rtl/>
        </w:rPr>
        <w:t xml:space="preserve"> قد خلطوا بين النصوص الأذانية والنصوص الإيمانية الواردة في علي بن أبي طالب في الإسراء والمعراج والأدعية وتقارن ذكر الولاية مع ذكر النبّوة في كلّ الشريعة</w:t>
      </w:r>
      <w:r>
        <w:rPr>
          <w:rtl/>
        </w:rPr>
        <w:t>.</w:t>
      </w:r>
    </w:p>
    <w:p w:rsidR="00AE450B" w:rsidRDefault="00AE450B" w:rsidP="00AE450B">
      <w:pPr>
        <w:pStyle w:val="libNormal"/>
      </w:pPr>
      <w:r w:rsidRPr="0083754C">
        <w:rPr>
          <w:rtl/>
        </w:rPr>
        <w:t>فلو أراد الفقيه الاستدلال على الجزئية الواجبة لما أمكنه التمسك بهذه الأدلة الإيمانية وحدها</w:t>
      </w:r>
      <w:r>
        <w:rPr>
          <w:rtl/>
        </w:rPr>
        <w:t>،</w:t>
      </w:r>
      <w:r w:rsidRPr="0083754C">
        <w:rPr>
          <w:rtl/>
        </w:rPr>
        <w:t xml:space="preserve"> بل عليه أن يأتي بنصّ خاص قد ورد في الأذان</w:t>
      </w:r>
      <w:r>
        <w:rPr>
          <w:rtl/>
        </w:rPr>
        <w:t>.</w:t>
      </w:r>
      <w:r w:rsidRPr="0083754C">
        <w:rPr>
          <w:rtl/>
        </w:rPr>
        <w:t xml:space="preserve"> وأمّا الذي يريد الإشارة إلى محبوبيّتها والتأكيد على رجحانها النفسيّ فيمكنه الاستدلال بذلك من باب وحدة الملاك وبقصد القربة المطلقة</w:t>
      </w:r>
      <w:r>
        <w:rPr>
          <w:rtl/>
        </w:rPr>
        <w:t>.</w:t>
      </w:r>
    </w:p>
    <w:p w:rsidR="00AE450B" w:rsidRDefault="00AE450B" w:rsidP="00AE450B">
      <w:pPr>
        <w:pStyle w:val="libNormal"/>
      </w:pPr>
      <w:r w:rsidRPr="00035F5B">
        <w:rPr>
          <w:rtl/>
        </w:rPr>
        <w:t>و</w:t>
      </w:r>
      <w:r w:rsidRPr="00AE450B">
        <w:rPr>
          <w:rStyle w:val="libBold2Char"/>
          <w:rtl/>
        </w:rPr>
        <w:t>ثانيهما:</w:t>
      </w:r>
      <w:r w:rsidRPr="00035F5B">
        <w:rPr>
          <w:rtl/>
        </w:rPr>
        <w:t xml:space="preserve"> الإشارة إلى حقيقة الأمر المركّب وأنّه يتألف من أجزاء متعدّدة</w:t>
      </w:r>
      <w:r>
        <w:rPr>
          <w:rtl/>
        </w:rPr>
        <w:t>،</w:t>
      </w:r>
      <w:r w:rsidRPr="00035F5B">
        <w:rPr>
          <w:rtl/>
        </w:rPr>
        <w:t xml:space="preserve"> والجزء فيه لا يخلو من وجهين</w:t>
      </w:r>
      <w:r>
        <w:rPr>
          <w:rtl/>
        </w:rPr>
        <w:t>:</w:t>
      </w:r>
    </w:p>
    <w:p w:rsidR="00AE450B" w:rsidRDefault="00AE450B" w:rsidP="00AE450B">
      <w:pPr>
        <w:pStyle w:val="libNormal"/>
      </w:pPr>
      <w:r w:rsidRPr="0083754C">
        <w:rPr>
          <w:rtl/>
        </w:rPr>
        <w:t>1</w:t>
      </w:r>
      <w:r>
        <w:rPr>
          <w:rtl/>
        </w:rPr>
        <w:t xml:space="preserve"> - </w:t>
      </w:r>
      <w:r w:rsidRPr="0083754C">
        <w:rPr>
          <w:rtl/>
        </w:rPr>
        <w:t>إما أن يكون جزءاً واجباً</w:t>
      </w:r>
      <w:r>
        <w:rPr>
          <w:rtl/>
        </w:rPr>
        <w:t>،</w:t>
      </w:r>
      <w:r w:rsidRPr="0083754C">
        <w:rPr>
          <w:rtl/>
        </w:rPr>
        <w:t xml:space="preserve"> و</w:t>
      </w:r>
      <w:r>
        <w:rPr>
          <w:rtl/>
        </w:rPr>
        <w:t xml:space="preserve"> </w:t>
      </w:r>
      <w:r w:rsidRPr="0083754C">
        <w:rPr>
          <w:rtl/>
        </w:rPr>
        <w:t>يسمّى ب «</w:t>
      </w:r>
      <w:r>
        <w:rPr>
          <w:rtl/>
        </w:rPr>
        <w:t xml:space="preserve"> </w:t>
      </w:r>
      <w:r w:rsidRPr="0083754C">
        <w:rPr>
          <w:rtl/>
        </w:rPr>
        <w:t>جزء الماهية</w:t>
      </w:r>
      <w:r>
        <w:rPr>
          <w:rtl/>
        </w:rPr>
        <w:t xml:space="preserve"> </w:t>
      </w:r>
      <w:r w:rsidRPr="0083754C">
        <w:rPr>
          <w:rtl/>
        </w:rPr>
        <w:t>»</w:t>
      </w:r>
      <w:r>
        <w:rPr>
          <w:rtl/>
        </w:rPr>
        <w:t>.</w:t>
      </w:r>
    </w:p>
    <w:p w:rsidR="00AE450B" w:rsidRDefault="00AE450B" w:rsidP="00AE450B">
      <w:pPr>
        <w:pStyle w:val="libNormal"/>
      </w:pPr>
      <w:r w:rsidRPr="0083754C">
        <w:rPr>
          <w:rtl/>
        </w:rPr>
        <w:t>2</w:t>
      </w:r>
      <w:r>
        <w:rPr>
          <w:rtl/>
        </w:rPr>
        <w:t xml:space="preserve"> - </w:t>
      </w:r>
      <w:r w:rsidRPr="0083754C">
        <w:rPr>
          <w:rtl/>
        </w:rPr>
        <w:t>و</w:t>
      </w:r>
      <w:r>
        <w:rPr>
          <w:rtl/>
        </w:rPr>
        <w:t xml:space="preserve"> </w:t>
      </w:r>
      <w:r w:rsidRPr="0083754C">
        <w:rPr>
          <w:rtl/>
        </w:rPr>
        <w:t>إما أن يكون جزءاً مستحبّاً</w:t>
      </w:r>
      <w:r>
        <w:rPr>
          <w:rtl/>
        </w:rPr>
        <w:t>،</w:t>
      </w:r>
      <w:r w:rsidRPr="0083754C">
        <w:rPr>
          <w:rtl/>
        </w:rPr>
        <w:t xml:space="preserve"> و</w:t>
      </w:r>
      <w:r>
        <w:rPr>
          <w:rtl/>
        </w:rPr>
        <w:t xml:space="preserve"> </w:t>
      </w:r>
      <w:r w:rsidRPr="0083754C">
        <w:rPr>
          <w:rtl/>
        </w:rPr>
        <w:t xml:space="preserve">يسمى ب </w:t>
      </w:r>
      <w:r>
        <w:rPr>
          <w:rtl/>
        </w:rPr>
        <w:t xml:space="preserve">( </w:t>
      </w:r>
      <w:r w:rsidRPr="0083754C">
        <w:rPr>
          <w:rtl/>
        </w:rPr>
        <w:t>جزء الكمال أو الفرد</w:t>
      </w:r>
      <w:r>
        <w:rPr>
          <w:rtl/>
        </w:rPr>
        <w:t xml:space="preserve"> )</w:t>
      </w:r>
      <w:r w:rsidRPr="0083754C">
        <w:rPr>
          <w:rtl/>
        </w:rPr>
        <w:t xml:space="preserve"> وقد عبرنا عنها بالجزئية تسامحاً</w:t>
      </w:r>
      <w:r>
        <w:rPr>
          <w:rtl/>
        </w:rPr>
        <w:t>.</w:t>
      </w:r>
    </w:p>
    <w:p w:rsidR="00AE450B" w:rsidRDefault="00AE450B" w:rsidP="00AE450B">
      <w:pPr>
        <w:pStyle w:val="libNormal"/>
      </w:pPr>
      <w:r w:rsidRPr="00035F5B">
        <w:rPr>
          <w:rtl/>
        </w:rPr>
        <w:t>والجزء الواجب هو ما يُقوّم ماهية المُركّب ولا يتحقّق المركَّبُ بدونه</w:t>
      </w:r>
      <w:r>
        <w:rPr>
          <w:rtl/>
        </w:rPr>
        <w:t>،</w:t>
      </w:r>
      <w:r w:rsidRPr="00035F5B">
        <w:rPr>
          <w:rtl/>
        </w:rPr>
        <w:t xml:space="preserve"> بمعنى أنّ أمر الشارع يتعلّق بالمركّب دون الأجزاء</w:t>
      </w:r>
      <w:r>
        <w:rPr>
          <w:rtl/>
        </w:rPr>
        <w:t>،</w:t>
      </w:r>
      <w:r w:rsidRPr="00035F5B">
        <w:rPr>
          <w:rtl/>
        </w:rPr>
        <w:t xml:space="preserve"> لأن الجزئية من الأحكام الوضعيّة لا التكليفية</w:t>
      </w:r>
      <w:r>
        <w:rPr>
          <w:rtl/>
        </w:rPr>
        <w:t>،</w:t>
      </w:r>
      <w:r w:rsidRPr="00035F5B">
        <w:rPr>
          <w:rtl/>
        </w:rPr>
        <w:t xml:space="preserve"> وهي من الأمور غير القابلة للجعل</w:t>
      </w:r>
      <w:r w:rsidRPr="00035F5B">
        <w:rPr>
          <w:rStyle w:val="libFootnotenumChar"/>
          <w:rtl/>
        </w:rPr>
        <w:t>(1)</w:t>
      </w:r>
      <w:r>
        <w:rPr>
          <w:rtl/>
        </w:rPr>
        <w:t>،</w:t>
      </w:r>
      <w:r w:rsidRPr="00035F5B">
        <w:rPr>
          <w:rtl/>
        </w:rPr>
        <w:t xml:space="preserve"> فالنزاع فيها لم يكن لفظيّاً حتّى يمكن تصحيحه</w:t>
      </w:r>
      <w:r>
        <w:rPr>
          <w:rtl/>
        </w:rPr>
        <w:t>،</w:t>
      </w:r>
      <w:r w:rsidRPr="00035F5B">
        <w:rPr>
          <w:rtl/>
        </w:rPr>
        <w:t xml:space="preserve"> وعليه فالأمر يتعلّق بالكلِّ بما هو كلٌّ</w:t>
      </w:r>
      <w:r>
        <w:rPr>
          <w:rtl/>
        </w:rPr>
        <w:t>،</w:t>
      </w:r>
      <w:r w:rsidRPr="00035F5B">
        <w:rPr>
          <w:rtl/>
        </w:rPr>
        <w:t xml:space="preserve"> فمثلاً الحجُّ مؤلّفٌ من</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83754C">
        <w:rPr>
          <w:rtl/>
        </w:rPr>
        <w:t>1</w:t>
      </w:r>
      <w:r>
        <w:rPr>
          <w:rtl/>
        </w:rPr>
        <w:t>)</w:t>
      </w:r>
      <w:r w:rsidRPr="0083754C">
        <w:rPr>
          <w:rtl/>
        </w:rPr>
        <w:t xml:space="preserve"> بحث الأصوليون هذه المسألة في الاستصحاب</w:t>
      </w:r>
      <w:r>
        <w:rPr>
          <w:rtl/>
        </w:rPr>
        <w:t>،</w:t>
      </w:r>
      <w:r w:rsidRPr="0083754C">
        <w:rPr>
          <w:rtl/>
        </w:rPr>
        <w:t xml:space="preserve"> انظر</w:t>
      </w:r>
      <w:r>
        <w:rPr>
          <w:rtl/>
        </w:rPr>
        <w:t>:</w:t>
      </w:r>
      <w:r w:rsidRPr="0083754C">
        <w:rPr>
          <w:rtl/>
        </w:rPr>
        <w:t xml:space="preserve"> فوائد الأصول </w:t>
      </w:r>
      <w:r>
        <w:rPr>
          <w:rtl/>
        </w:rPr>
        <w:t>(</w:t>
      </w:r>
      <w:r w:rsidRPr="0083754C">
        <w:rPr>
          <w:rtl/>
        </w:rPr>
        <w:t>تقريرات المرحوم النائيني بقلم الشيخ محمد علي الكاظمي</w:t>
      </w:r>
      <w:r>
        <w:rPr>
          <w:rtl/>
        </w:rPr>
        <w:t>)</w:t>
      </w:r>
      <w:r w:rsidRPr="0083754C">
        <w:rPr>
          <w:rtl/>
        </w:rPr>
        <w:t xml:space="preserve"> 4</w:t>
      </w:r>
      <w:r>
        <w:rPr>
          <w:rtl/>
        </w:rPr>
        <w:t xml:space="preserve">: </w:t>
      </w:r>
      <w:r w:rsidRPr="0083754C">
        <w:rPr>
          <w:rtl/>
        </w:rPr>
        <w:t>380</w:t>
      </w:r>
      <w:r>
        <w:rPr>
          <w:rtl/>
        </w:rPr>
        <w:t xml:space="preserve"> - </w:t>
      </w:r>
      <w:r w:rsidRPr="0083754C">
        <w:rPr>
          <w:rtl/>
        </w:rPr>
        <w:t>402 في بيان الأحكام الوضعية وتفصيل أقسامها حيث صرّحوا بأن الجزئية والشطريّة غير قابلتين للجعل وأنّ الأمر يتعلّق بالكلّ لا بجزئه</w:t>
      </w:r>
      <w:r>
        <w:rPr>
          <w:rtl/>
        </w:rPr>
        <w:t>.</w:t>
      </w:r>
    </w:p>
    <w:p w:rsidR="00AE450B" w:rsidRDefault="00AE450B" w:rsidP="00AE450B">
      <w:pPr>
        <w:pStyle w:val="libNormal"/>
      </w:pPr>
      <w:r>
        <w:rPr>
          <w:rtl/>
        </w:rPr>
        <w:br w:type="page"/>
      </w:r>
    </w:p>
    <w:p w:rsidR="00AE450B" w:rsidRDefault="00AE450B" w:rsidP="00AE450B">
      <w:pPr>
        <w:pStyle w:val="libNormal"/>
      </w:pPr>
      <w:r w:rsidRPr="0083754C">
        <w:rPr>
          <w:rtl/>
        </w:rPr>
        <w:lastRenderedPageBreak/>
        <w:t>الإحرام</w:t>
      </w:r>
      <w:r>
        <w:rPr>
          <w:rtl/>
        </w:rPr>
        <w:t>،</w:t>
      </w:r>
      <w:r w:rsidRPr="0083754C">
        <w:rPr>
          <w:rtl/>
        </w:rPr>
        <w:t xml:space="preserve"> والطواف</w:t>
      </w:r>
      <w:r>
        <w:rPr>
          <w:rtl/>
        </w:rPr>
        <w:t>،</w:t>
      </w:r>
      <w:r w:rsidRPr="0083754C">
        <w:rPr>
          <w:rtl/>
        </w:rPr>
        <w:t xml:space="preserve"> والسعي</w:t>
      </w:r>
      <w:r>
        <w:rPr>
          <w:rtl/>
        </w:rPr>
        <w:t>،</w:t>
      </w:r>
      <w:r w:rsidRPr="0083754C">
        <w:rPr>
          <w:rtl/>
        </w:rPr>
        <w:t xml:space="preserve"> والوقوف بعرفات</w:t>
      </w:r>
      <w:r>
        <w:rPr>
          <w:rtl/>
        </w:rPr>
        <w:t>،</w:t>
      </w:r>
      <w:r w:rsidRPr="0083754C">
        <w:rPr>
          <w:rtl/>
        </w:rPr>
        <w:t xml:space="preserve"> ورمي الجمار و</w:t>
      </w:r>
      <w:r>
        <w:rPr>
          <w:rtl/>
        </w:rPr>
        <w:t>.</w:t>
      </w:r>
      <w:r w:rsidRPr="0083754C">
        <w:rPr>
          <w:rtl/>
        </w:rPr>
        <w:t>.. ولا يتحقّق الحجُّ إلاّ بإتيان جميع هذه الأجزاء</w:t>
      </w:r>
      <w:r>
        <w:rPr>
          <w:rtl/>
        </w:rPr>
        <w:t>،</w:t>
      </w:r>
      <w:r w:rsidRPr="0083754C">
        <w:rPr>
          <w:rtl/>
        </w:rPr>
        <w:t xml:space="preserve"> ولا يمكن التخلّي عن بعضها</w:t>
      </w:r>
      <w:r>
        <w:rPr>
          <w:rtl/>
        </w:rPr>
        <w:t>،</w:t>
      </w:r>
      <w:r w:rsidRPr="0083754C">
        <w:rPr>
          <w:rtl/>
        </w:rPr>
        <w:t xml:space="preserve"> فلو نقصَ واحدة من هذه الأجزاء عُدَّ حجّه باطلاً</w:t>
      </w:r>
      <w:r>
        <w:rPr>
          <w:rtl/>
        </w:rPr>
        <w:t>.</w:t>
      </w:r>
    </w:p>
    <w:p w:rsidR="00AE450B" w:rsidRDefault="00AE450B" w:rsidP="00AE450B">
      <w:pPr>
        <w:pStyle w:val="libNormal"/>
      </w:pPr>
      <w:r w:rsidRPr="0083754C">
        <w:rPr>
          <w:rtl/>
        </w:rPr>
        <w:t>وأمّا الجزء المستحبّ</w:t>
      </w:r>
      <w:r>
        <w:rPr>
          <w:rtl/>
        </w:rPr>
        <w:t>،</w:t>
      </w:r>
      <w:r w:rsidRPr="0083754C">
        <w:rPr>
          <w:rtl/>
        </w:rPr>
        <w:t xml:space="preserve"> فهو الجزء غير الضروري</w:t>
      </w:r>
      <w:r>
        <w:rPr>
          <w:rtl/>
        </w:rPr>
        <w:t>،</w:t>
      </w:r>
      <w:r w:rsidRPr="0083754C">
        <w:rPr>
          <w:rtl/>
        </w:rPr>
        <w:t xml:space="preserve"> بل الكمالي فيه</w:t>
      </w:r>
      <w:r>
        <w:rPr>
          <w:rtl/>
        </w:rPr>
        <w:t>،</w:t>
      </w:r>
      <w:r w:rsidRPr="0083754C">
        <w:rPr>
          <w:rtl/>
        </w:rPr>
        <w:t xml:space="preserve"> فلو فعله المكلّف لكان منه فضيلة</w:t>
      </w:r>
      <w:r>
        <w:rPr>
          <w:rtl/>
        </w:rPr>
        <w:t>،</w:t>
      </w:r>
      <w:r w:rsidRPr="0083754C">
        <w:rPr>
          <w:rtl/>
        </w:rPr>
        <w:t xml:space="preserve"> ولو تركه فهذا لا يوجب الإخلال بأصل العمل</w:t>
      </w:r>
      <w:r>
        <w:rPr>
          <w:rtl/>
        </w:rPr>
        <w:t>.</w:t>
      </w:r>
    </w:p>
    <w:p w:rsidR="00AE450B" w:rsidRDefault="00AE450B" w:rsidP="00AE450B">
      <w:pPr>
        <w:pStyle w:val="libNormal"/>
      </w:pPr>
      <w:r w:rsidRPr="00035F5B">
        <w:rPr>
          <w:rtl/>
        </w:rPr>
        <w:t>مثاله</w:t>
      </w:r>
      <w:r>
        <w:rPr>
          <w:rtl/>
        </w:rPr>
        <w:t>:</w:t>
      </w:r>
      <w:r w:rsidRPr="00035F5B">
        <w:rPr>
          <w:rtl/>
        </w:rPr>
        <w:t xml:space="preserve"> القنوت</w:t>
      </w:r>
      <w:r>
        <w:rPr>
          <w:rtl/>
        </w:rPr>
        <w:t>،</w:t>
      </w:r>
      <w:r w:rsidRPr="00035F5B">
        <w:rPr>
          <w:rtl/>
        </w:rPr>
        <w:t xml:space="preserve"> فهو مستحبُّ سواء في الصلاة أو في غيرها</w:t>
      </w:r>
      <w:r>
        <w:rPr>
          <w:rtl/>
        </w:rPr>
        <w:t>،</w:t>
      </w:r>
      <w:r w:rsidRPr="00035F5B">
        <w:rPr>
          <w:rtl/>
        </w:rPr>
        <w:t xml:space="preserve"> وكذا الاستغفار فهو مستحب سواء في الصلاة أو في غيرها</w:t>
      </w:r>
      <w:r>
        <w:rPr>
          <w:rtl/>
        </w:rPr>
        <w:t>،</w:t>
      </w:r>
      <w:r w:rsidRPr="00035F5B">
        <w:rPr>
          <w:rtl/>
        </w:rPr>
        <w:t xml:space="preserve"> وقد ورد استحبابه بعد التسبيحات في الركعتين الثالثة والرابعة</w:t>
      </w:r>
      <w:r>
        <w:rPr>
          <w:rtl/>
        </w:rPr>
        <w:t>،</w:t>
      </w:r>
      <w:r w:rsidRPr="00035F5B">
        <w:rPr>
          <w:rtl/>
        </w:rPr>
        <w:t xml:space="preserve"> فإنّ الإتيان به فضيلة</w:t>
      </w:r>
      <w:r>
        <w:rPr>
          <w:rtl/>
        </w:rPr>
        <w:t>،</w:t>
      </w:r>
      <w:r w:rsidRPr="00035F5B">
        <w:rPr>
          <w:rtl/>
        </w:rPr>
        <w:t xml:space="preserve"> لكن تركه لا يضرّ بالصلاة</w:t>
      </w:r>
      <w:r>
        <w:rPr>
          <w:rtl/>
        </w:rPr>
        <w:t>.</w:t>
      </w:r>
      <w:r w:rsidRPr="00035F5B">
        <w:rPr>
          <w:rtl/>
        </w:rPr>
        <w:t xml:space="preserve"> بل كلُّ ما في الأمر هو عدم حصوله على الثواب الكامل المرجوّ من عبادته</w:t>
      </w:r>
      <w:r>
        <w:rPr>
          <w:rtl/>
        </w:rPr>
        <w:t>،</w:t>
      </w:r>
      <w:r w:rsidRPr="00035F5B">
        <w:rPr>
          <w:rtl/>
        </w:rPr>
        <w:t xml:space="preserve"> ومن هذا القبيل قوله</w:t>
      </w:r>
      <w:r>
        <w:rPr>
          <w:rtl/>
        </w:rPr>
        <w:t xml:space="preserve"> </w:t>
      </w:r>
      <w:r w:rsidRPr="00327A0F">
        <w:rPr>
          <w:rStyle w:val="libAlaemChar"/>
          <w:rtl/>
        </w:rPr>
        <w:t>صلى‌الله‌عليه‌وآله</w:t>
      </w:r>
      <w:r>
        <w:rPr>
          <w:rtl/>
        </w:rPr>
        <w:t>:</w:t>
      </w:r>
      <w:r w:rsidRPr="00035F5B">
        <w:rPr>
          <w:rtl/>
        </w:rPr>
        <w:t xml:space="preserve"> </w:t>
      </w:r>
      <w:r w:rsidRPr="00124F01">
        <w:rPr>
          <w:rtl/>
        </w:rPr>
        <w:t>لا صلاة لجار المسجد إلاّ في المسجد</w:t>
      </w:r>
      <w:r w:rsidRPr="00035F5B">
        <w:rPr>
          <w:rStyle w:val="libFootnotenumChar"/>
          <w:rtl/>
        </w:rPr>
        <w:t>(1)</w:t>
      </w:r>
      <w:r w:rsidRPr="00BD315F">
        <w:rPr>
          <w:rtl/>
        </w:rPr>
        <w:t>.</w:t>
      </w:r>
    </w:p>
    <w:p w:rsidR="00AE450B" w:rsidRDefault="00AE450B" w:rsidP="00AE450B">
      <w:pPr>
        <w:pStyle w:val="libNormal"/>
      </w:pPr>
      <w:r w:rsidRPr="0083754C">
        <w:rPr>
          <w:rtl/>
        </w:rPr>
        <w:t>ولا تختلف الجزئية الواجبة بين أن تكون ضمن الصلاة الواجبة أو الصلاة المستحبة</w:t>
      </w:r>
      <w:r>
        <w:rPr>
          <w:rtl/>
        </w:rPr>
        <w:t>،</w:t>
      </w:r>
      <w:r w:rsidRPr="0083754C">
        <w:rPr>
          <w:rtl/>
        </w:rPr>
        <w:t xml:space="preserve"> فمثلاً</w:t>
      </w:r>
      <w:r>
        <w:rPr>
          <w:rtl/>
        </w:rPr>
        <w:t>:</w:t>
      </w:r>
      <w:r w:rsidRPr="0083754C">
        <w:rPr>
          <w:rtl/>
        </w:rPr>
        <w:t xml:space="preserve"> الركوع هو جزء واجب في الصلاة سواء كانت الصلاة واجبة أو في مستحبة</w:t>
      </w:r>
      <w:r>
        <w:rPr>
          <w:rtl/>
        </w:rPr>
        <w:t>،</w:t>
      </w:r>
      <w:r w:rsidRPr="0083754C">
        <w:rPr>
          <w:rtl/>
        </w:rPr>
        <w:t xml:space="preserve"> أي أنّ المكلّف لو لم يأت بالركوع فصلاته باطلة</w:t>
      </w:r>
      <w:r>
        <w:rPr>
          <w:rtl/>
        </w:rPr>
        <w:t>،</w:t>
      </w:r>
      <w:r w:rsidRPr="0083754C">
        <w:rPr>
          <w:rtl/>
        </w:rPr>
        <w:t xml:space="preserve"> سواء كانت الصلاة واجبة أم مستحبة</w:t>
      </w:r>
      <w:r>
        <w:rPr>
          <w:rtl/>
        </w:rPr>
        <w:t>،</w:t>
      </w:r>
      <w:r w:rsidRPr="0083754C">
        <w:rPr>
          <w:rtl/>
        </w:rPr>
        <w:t xml:space="preserve"> وهكذا الحال بالنسبة إلى الطواف</w:t>
      </w:r>
      <w:r>
        <w:rPr>
          <w:rtl/>
        </w:rPr>
        <w:t>،</w:t>
      </w:r>
      <w:r w:rsidRPr="0083754C">
        <w:rPr>
          <w:rtl/>
        </w:rPr>
        <w:t xml:space="preserve"> فهو جزء واجب في الحج سواء للعمرة المفردة أو لحجّة الإسلام</w:t>
      </w:r>
      <w:r>
        <w:rPr>
          <w:rtl/>
        </w:rPr>
        <w:t>.</w:t>
      </w:r>
    </w:p>
    <w:p w:rsidR="00AE450B" w:rsidRDefault="00AE450B" w:rsidP="00AE450B">
      <w:pPr>
        <w:pStyle w:val="libNormal"/>
      </w:pPr>
      <w:r w:rsidRPr="0083754C">
        <w:rPr>
          <w:rtl/>
        </w:rPr>
        <w:t>والآن لنأتي إلى موضوع الشهادة الثالثة</w:t>
      </w:r>
      <w:r>
        <w:rPr>
          <w:rtl/>
        </w:rPr>
        <w:t>،</w:t>
      </w:r>
      <w:r w:rsidRPr="0083754C">
        <w:rPr>
          <w:rtl/>
        </w:rPr>
        <w:t xml:space="preserve"> فالبعض يرى استحباب الإتيان بها لأنّها شرط الإيمان</w:t>
      </w:r>
      <w:r>
        <w:rPr>
          <w:rtl/>
        </w:rPr>
        <w:t>،</w:t>
      </w:r>
      <w:r w:rsidRPr="0083754C">
        <w:rPr>
          <w:rtl/>
        </w:rPr>
        <w:t xml:space="preserve"> والآخر يرى جزئيَّتها ضمن الأذان والإقامة</w:t>
      </w:r>
      <w:r>
        <w:rPr>
          <w:rtl/>
        </w:rPr>
        <w:t>.</w:t>
      </w:r>
    </w:p>
    <w:p w:rsidR="00AE450B" w:rsidRDefault="00AE450B" w:rsidP="00AE450B">
      <w:pPr>
        <w:pStyle w:val="libNormal"/>
      </w:pPr>
      <w:r w:rsidRPr="0083754C">
        <w:rPr>
          <w:rtl/>
        </w:rPr>
        <w:t>والذين يرون جزئيتها</w:t>
      </w:r>
      <w:r>
        <w:rPr>
          <w:rtl/>
        </w:rPr>
        <w:t>،</w:t>
      </w:r>
      <w:r w:rsidRPr="0083754C">
        <w:rPr>
          <w:rtl/>
        </w:rPr>
        <w:t xml:space="preserve"> البعض منهم</w:t>
      </w:r>
      <w:r>
        <w:rPr>
          <w:rtl/>
        </w:rPr>
        <w:t xml:space="preserve"> </w:t>
      </w:r>
      <w:r w:rsidRPr="0083754C">
        <w:rPr>
          <w:rtl/>
        </w:rPr>
        <w:t>يرى جزئيتها الواجبة والآخر يرى جزئيتها المستحبّة</w:t>
      </w:r>
      <w:r>
        <w:rPr>
          <w:rtl/>
        </w:rPr>
        <w:t>،</w:t>
      </w:r>
      <w:r w:rsidRPr="0083754C">
        <w:rPr>
          <w:rtl/>
        </w:rPr>
        <w:t xml:space="preserve"> بمعنى أنّ الذين يرون جزئيتها الواجبة يعتقدون بأنّ الشهادة بالولاية في الأذان والإقامة هي من الأجزاء المقوّمة للماهية وبدونه لا يتحقّق الأذان</w:t>
      </w:r>
      <w:r>
        <w:rPr>
          <w:rtl/>
        </w:rPr>
        <w:t>،</w:t>
      </w:r>
      <w:r w:rsidRPr="0083754C">
        <w:rPr>
          <w:rtl/>
        </w:rPr>
        <w:t xml:space="preserve"> أي أنّ الدليل على شرعيّة الأذان حينما صدر عن الشارع كان متضمّناً</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83754C">
        <w:rPr>
          <w:rtl/>
        </w:rPr>
        <w:t>1</w:t>
      </w:r>
      <w:r>
        <w:rPr>
          <w:rtl/>
        </w:rPr>
        <w:t>)</w:t>
      </w:r>
      <w:r w:rsidRPr="0083754C">
        <w:rPr>
          <w:rtl/>
        </w:rPr>
        <w:t xml:space="preserve"> سنن الدارقطني 1</w:t>
      </w:r>
      <w:r>
        <w:rPr>
          <w:rtl/>
        </w:rPr>
        <w:t xml:space="preserve">: </w:t>
      </w:r>
      <w:r w:rsidRPr="0083754C">
        <w:rPr>
          <w:rtl/>
        </w:rPr>
        <w:t>419 / ح 1 / باب الحث لجار المسجد على الصلاة فيه</w:t>
      </w:r>
      <w:r>
        <w:rPr>
          <w:rtl/>
        </w:rPr>
        <w:t>،</w:t>
      </w:r>
      <w:r w:rsidRPr="0083754C">
        <w:rPr>
          <w:rtl/>
        </w:rPr>
        <w:t xml:space="preserve"> و</w:t>
      </w:r>
      <w:r>
        <w:rPr>
          <w:rtl/>
        </w:rPr>
        <w:t xml:space="preserve"> </w:t>
      </w:r>
      <w:r w:rsidRPr="0083754C">
        <w:rPr>
          <w:rtl/>
        </w:rPr>
        <w:t>1</w:t>
      </w:r>
      <w:r>
        <w:rPr>
          <w:rtl/>
        </w:rPr>
        <w:t xml:space="preserve">: </w:t>
      </w:r>
      <w:r w:rsidRPr="0083754C">
        <w:rPr>
          <w:rtl/>
        </w:rPr>
        <w:t>420 / ح 2</w:t>
      </w:r>
      <w:r>
        <w:rPr>
          <w:rtl/>
        </w:rPr>
        <w:t>،</w:t>
      </w:r>
      <w:r w:rsidRPr="0083754C">
        <w:rPr>
          <w:rtl/>
        </w:rPr>
        <w:t xml:space="preserve"> مستدرك الحاكم 1</w:t>
      </w:r>
      <w:r>
        <w:rPr>
          <w:rtl/>
        </w:rPr>
        <w:t xml:space="preserve">: </w:t>
      </w:r>
      <w:r w:rsidRPr="0083754C">
        <w:rPr>
          <w:rtl/>
        </w:rPr>
        <w:t>373 / ح 898</w:t>
      </w:r>
      <w:r>
        <w:rPr>
          <w:rtl/>
        </w:rPr>
        <w:t>،</w:t>
      </w:r>
      <w:r w:rsidRPr="0083754C">
        <w:rPr>
          <w:rtl/>
        </w:rPr>
        <w:t xml:space="preserve"> وانظر قرب الإسناد</w:t>
      </w:r>
      <w:r>
        <w:rPr>
          <w:rtl/>
        </w:rPr>
        <w:t xml:space="preserve">: </w:t>
      </w:r>
      <w:r w:rsidRPr="0083754C">
        <w:rPr>
          <w:rtl/>
        </w:rPr>
        <w:t>145 / ح 522</w:t>
      </w:r>
      <w:r>
        <w:rPr>
          <w:rtl/>
        </w:rPr>
        <w:t>.</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0A2114">
        <w:rPr>
          <w:rtl/>
        </w:rPr>
        <w:t>للشهادة الثالثة</w:t>
      </w:r>
      <w:r>
        <w:rPr>
          <w:rtl/>
        </w:rPr>
        <w:t>،</w:t>
      </w:r>
      <w:r w:rsidRPr="000A2114">
        <w:rPr>
          <w:rtl/>
        </w:rPr>
        <w:t xml:space="preserve"> فلا يمكن أن يتحقق الأذان بدونها</w:t>
      </w:r>
      <w:r>
        <w:rPr>
          <w:rtl/>
        </w:rPr>
        <w:t>،</w:t>
      </w:r>
      <w:r w:rsidRPr="000A2114">
        <w:rPr>
          <w:rtl/>
        </w:rPr>
        <w:t xml:space="preserve"> وهذا هو رأي نزر قليل من علمائنا</w:t>
      </w:r>
      <w:r>
        <w:rPr>
          <w:rtl/>
        </w:rPr>
        <w:t>.</w:t>
      </w:r>
    </w:p>
    <w:p w:rsidR="00AE450B" w:rsidRDefault="00AE450B" w:rsidP="00AE450B">
      <w:pPr>
        <w:pStyle w:val="libNormal"/>
      </w:pPr>
      <w:r w:rsidRPr="000A2114">
        <w:rPr>
          <w:rtl/>
        </w:rPr>
        <w:t>أمّا القائلون بجزئيتها الندبيّة</w:t>
      </w:r>
      <w:r>
        <w:rPr>
          <w:rtl/>
        </w:rPr>
        <w:t xml:space="preserve"> </w:t>
      </w:r>
      <w:r w:rsidRPr="000A2114">
        <w:rPr>
          <w:rtl/>
        </w:rPr>
        <w:t>أي ما يتحقق به الكمال</w:t>
      </w:r>
      <w:r>
        <w:rPr>
          <w:rtl/>
        </w:rPr>
        <w:t xml:space="preserve"> </w:t>
      </w:r>
      <w:r w:rsidRPr="000A2114">
        <w:rPr>
          <w:rtl/>
        </w:rPr>
        <w:t>وهم الأكثر بين فقهائنا</w:t>
      </w:r>
      <w:r>
        <w:rPr>
          <w:rtl/>
        </w:rPr>
        <w:t>،</w:t>
      </w:r>
      <w:r w:rsidRPr="000A2114">
        <w:rPr>
          <w:rtl/>
        </w:rPr>
        <w:t xml:space="preserve"> فيرونها كالقنوت في الصلاة</w:t>
      </w:r>
      <w:r>
        <w:rPr>
          <w:rtl/>
        </w:rPr>
        <w:t>.</w:t>
      </w:r>
    </w:p>
    <w:p w:rsidR="00AE450B" w:rsidRDefault="00AE450B" w:rsidP="00AE450B">
      <w:pPr>
        <w:pStyle w:val="libNormal"/>
      </w:pPr>
      <w:r w:rsidRPr="000A2114">
        <w:rPr>
          <w:rtl/>
        </w:rPr>
        <w:t>وهناك من يرى حرمة أو كراهة الإتيان بها حسب تفصيل قالوا به</w:t>
      </w:r>
      <w:r>
        <w:rPr>
          <w:rtl/>
        </w:rPr>
        <w:t>.</w:t>
      </w:r>
    </w:p>
    <w:p w:rsidR="00AE450B" w:rsidRDefault="00AE450B" w:rsidP="00AE450B">
      <w:pPr>
        <w:pStyle w:val="libNormal"/>
      </w:pPr>
      <w:r w:rsidRPr="000A2114">
        <w:rPr>
          <w:rtl/>
        </w:rPr>
        <w:t>وإليك الآن الأقوال المطروحة فيها</w:t>
      </w:r>
      <w:r>
        <w:rPr>
          <w:rtl/>
        </w:rPr>
        <w:t>،</w:t>
      </w:r>
      <w:r w:rsidRPr="000A2114">
        <w:rPr>
          <w:rtl/>
        </w:rPr>
        <w:t xml:space="preserve"> ثمّ بيان ما نريد قوله بهذا الصدد</w:t>
      </w:r>
      <w:r>
        <w:rPr>
          <w:rtl/>
        </w:rPr>
        <w:t>،</w:t>
      </w:r>
      <w:r w:rsidRPr="000A2114">
        <w:rPr>
          <w:rtl/>
        </w:rPr>
        <w:t xml:space="preserve"> والأقوال في المسألة</w:t>
      </w:r>
      <w:r>
        <w:rPr>
          <w:rtl/>
        </w:rPr>
        <w:t>،</w:t>
      </w:r>
      <w:r w:rsidRPr="000A2114">
        <w:rPr>
          <w:rtl/>
        </w:rPr>
        <w:t xml:space="preserve"> هي</w:t>
      </w:r>
      <w:r>
        <w:rPr>
          <w:rtl/>
        </w:rPr>
        <w:t>:</w:t>
      </w:r>
    </w:p>
    <w:p w:rsidR="00AE450B" w:rsidRDefault="00AE450B" w:rsidP="00AE450B">
      <w:pPr>
        <w:pStyle w:val="libNormal"/>
      </w:pPr>
      <w:r w:rsidRPr="000A2114">
        <w:rPr>
          <w:rtl/>
        </w:rPr>
        <w:t>1</w:t>
      </w:r>
      <w:r>
        <w:rPr>
          <w:rtl/>
        </w:rPr>
        <w:t xml:space="preserve"> - </w:t>
      </w:r>
      <w:r w:rsidRPr="000A2114">
        <w:rPr>
          <w:rtl/>
        </w:rPr>
        <w:t>أنّ الشهادة الثالثة هي شرط الإيمان لا جزء الأذان</w:t>
      </w:r>
      <w:r>
        <w:rPr>
          <w:rtl/>
        </w:rPr>
        <w:t>؛</w:t>
      </w:r>
      <w:r w:rsidRPr="000A2114">
        <w:rPr>
          <w:rtl/>
        </w:rPr>
        <w:t xml:space="preserve"> لكونها مستحبّاً نفسياً وعملاً راجحاً بالأصالة</w:t>
      </w:r>
      <w:r>
        <w:rPr>
          <w:rtl/>
        </w:rPr>
        <w:t>،</w:t>
      </w:r>
      <w:r w:rsidRPr="000A2114">
        <w:rPr>
          <w:rtl/>
        </w:rPr>
        <w:t xml:space="preserve"> وهو عمل حسن لا يختص بالأذان فحسب</w:t>
      </w:r>
      <w:r>
        <w:rPr>
          <w:rtl/>
        </w:rPr>
        <w:t>،</w:t>
      </w:r>
      <w:r w:rsidRPr="000A2114">
        <w:rPr>
          <w:rtl/>
        </w:rPr>
        <w:t xml:space="preserve"> بل هو ما يجب الاعتقاد به قلباً</w:t>
      </w:r>
      <w:r>
        <w:rPr>
          <w:rtl/>
        </w:rPr>
        <w:t>،</w:t>
      </w:r>
      <w:r w:rsidRPr="000A2114">
        <w:rPr>
          <w:rtl/>
        </w:rPr>
        <w:t xml:space="preserve"> فالمسلم يمكنه أن يأتي بالشهادة الثالثة على أمل الحصول على الثواب المرجوّ من إعلانها</w:t>
      </w:r>
      <w:r>
        <w:rPr>
          <w:rtl/>
        </w:rPr>
        <w:t>،</w:t>
      </w:r>
      <w:r w:rsidRPr="000A2114">
        <w:rPr>
          <w:rtl/>
        </w:rPr>
        <w:t xml:space="preserve"> بقصد القربة</w:t>
      </w:r>
      <w:r>
        <w:rPr>
          <w:rtl/>
        </w:rPr>
        <w:t>،</w:t>
      </w:r>
      <w:r w:rsidRPr="000A2114">
        <w:rPr>
          <w:rtl/>
        </w:rPr>
        <w:t xml:space="preserve"> لا بعنوان الجزئية الواجبة أو الاستحبابية</w:t>
      </w:r>
      <w:r>
        <w:rPr>
          <w:rtl/>
        </w:rPr>
        <w:t>،</w:t>
      </w:r>
      <w:r w:rsidRPr="000A2114">
        <w:rPr>
          <w:rtl/>
        </w:rPr>
        <w:t xml:space="preserve"> بل إعلاماً لما يعتقد به قلباً من الولاية لعلي وأبنائه المعصومين</w:t>
      </w:r>
      <w:r>
        <w:rPr>
          <w:rtl/>
        </w:rPr>
        <w:t>.</w:t>
      </w:r>
    </w:p>
    <w:p w:rsidR="00AE450B" w:rsidRDefault="00AE450B" w:rsidP="00AE450B">
      <w:pPr>
        <w:pStyle w:val="libNormal"/>
      </w:pPr>
      <w:r w:rsidRPr="00035F5B">
        <w:rPr>
          <w:rtl/>
        </w:rPr>
        <w:t>فإذا كان كذلك فليكن واضحاً صريحاً معلناً في الأذان</w:t>
      </w:r>
      <w:r>
        <w:rPr>
          <w:rtl/>
        </w:rPr>
        <w:t>،</w:t>
      </w:r>
      <w:r w:rsidRPr="00035F5B">
        <w:rPr>
          <w:rtl/>
        </w:rPr>
        <w:t xml:space="preserve"> وذلك للعمومات الكثيرة الواردة في القرآن الحكيم</w:t>
      </w:r>
      <w:r>
        <w:rPr>
          <w:rtl/>
        </w:rPr>
        <w:t>،</w:t>
      </w:r>
      <w:r w:rsidRPr="00035F5B">
        <w:rPr>
          <w:rtl/>
        </w:rPr>
        <w:t xml:space="preserve"> كقوله تعالى</w:t>
      </w:r>
      <w:r>
        <w:rPr>
          <w:rtl/>
        </w:rPr>
        <w:t>:</w:t>
      </w:r>
      <w:r w:rsidRPr="00035F5B">
        <w:rPr>
          <w:rtl/>
        </w:rPr>
        <w:t xml:space="preserve"> </w:t>
      </w:r>
      <w:r w:rsidRPr="00D02321">
        <w:rPr>
          <w:rStyle w:val="libAlaemChar"/>
          <w:rtl/>
        </w:rPr>
        <w:t xml:space="preserve">( </w:t>
      </w:r>
      <w:r w:rsidRPr="00035F5B">
        <w:rPr>
          <w:rStyle w:val="libAieChar"/>
          <w:rtl/>
        </w:rPr>
        <w:t>أَطِيعُوا اللَّهَ وَأَطِيعُوا الرَّسُولَ وَأُولِي الْأَمْرِ مِنْكُمْ</w:t>
      </w:r>
      <w:r w:rsidRPr="00D02321">
        <w:rPr>
          <w:rStyle w:val="libAlaemChar"/>
          <w:rtl/>
        </w:rPr>
        <w:t xml:space="preserve"> )</w:t>
      </w:r>
      <w:r>
        <w:rPr>
          <w:rtl/>
        </w:rPr>
        <w:t>،</w:t>
      </w:r>
      <w:r w:rsidRPr="00035F5B">
        <w:rPr>
          <w:rtl/>
        </w:rPr>
        <w:t xml:space="preserve"> وقوله</w:t>
      </w:r>
      <w:r>
        <w:rPr>
          <w:rtl/>
        </w:rPr>
        <w:t>:</w:t>
      </w:r>
      <w:r w:rsidRPr="00035F5B">
        <w:rPr>
          <w:rtl/>
        </w:rPr>
        <w:t xml:space="preserve"> </w:t>
      </w:r>
      <w:r w:rsidRPr="00D02321">
        <w:rPr>
          <w:rStyle w:val="libAlaemChar"/>
          <w:rtl/>
        </w:rPr>
        <w:t xml:space="preserve">( </w:t>
      </w:r>
      <w:r w:rsidRPr="00035F5B">
        <w:rPr>
          <w:rStyle w:val="libAieChar"/>
          <w:rtl/>
        </w:rPr>
        <w:t>فَأَنَّ لِلَّهِ خُمُسَهُ وَلِلرَّسُولِ وَلِذِي الْقُرْبَى</w:t>
      </w:r>
      <w:r w:rsidRPr="00D02321">
        <w:rPr>
          <w:rStyle w:val="libAlaemChar"/>
          <w:rtl/>
        </w:rPr>
        <w:t xml:space="preserve"> )</w:t>
      </w:r>
      <w:r w:rsidRPr="00035F5B">
        <w:rPr>
          <w:rStyle w:val="libAieChar"/>
          <w:rtl/>
        </w:rPr>
        <w:t xml:space="preserve"> </w:t>
      </w:r>
      <w:r w:rsidRPr="00035F5B">
        <w:rPr>
          <w:rtl/>
        </w:rPr>
        <w:t>وقوله</w:t>
      </w:r>
      <w:r>
        <w:rPr>
          <w:rtl/>
        </w:rPr>
        <w:t>:</w:t>
      </w:r>
      <w:r w:rsidRPr="00035F5B">
        <w:rPr>
          <w:rtl/>
        </w:rPr>
        <w:t xml:space="preserve"> </w:t>
      </w:r>
      <w:r w:rsidRPr="00D02321">
        <w:rPr>
          <w:rStyle w:val="libAlaemChar"/>
          <w:rtl/>
        </w:rPr>
        <w:t xml:space="preserve">( </w:t>
      </w:r>
      <w:r w:rsidRPr="00035F5B">
        <w:rPr>
          <w:rStyle w:val="libAieChar"/>
          <w:rtl/>
        </w:rPr>
        <w:t>مَا أَفَاءَ اللَّهُ عَلَى رَسُولِهِ مِنْ أَهْلِ الْقُرَى فَلِلَّهِ وَلِلرَّسُولِ وَلِذِي الْقُرْبَى</w:t>
      </w:r>
      <w:r w:rsidRPr="00D02321">
        <w:rPr>
          <w:rStyle w:val="libAlaemChar"/>
          <w:rtl/>
        </w:rPr>
        <w:t xml:space="preserve"> )</w:t>
      </w:r>
      <w:r>
        <w:rPr>
          <w:rtl/>
        </w:rPr>
        <w:t>،</w:t>
      </w:r>
      <w:r w:rsidRPr="00035F5B">
        <w:rPr>
          <w:rtl/>
        </w:rPr>
        <w:t xml:space="preserve"> والأحاديث النبوية المتواترة في علي وما جاء عن المعصومين</w:t>
      </w:r>
      <w:r>
        <w:rPr>
          <w:rtl/>
        </w:rPr>
        <w:t>،</w:t>
      </w:r>
      <w:r w:rsidRPr="00035F5B">
        <w:rPr>
          <w:rtl/>
        </w:rPr>
        <w:t xml:space="preserve"> ومنها ما جاء في رواية القاسم بن معاوية عن الصادق</w:t>
      </w:r>
      <w:r>
        <w:rPr>
          <w:rtl/>
        </w:rPr>
        <w:t xml:space="preserve"> </w:t>
      </w:r>
      <w:r w:rsidRPr="00327A0F">
        <w:rPr>
          <w:rStyle w:val="libAlaemChar"/>
          <w:rtl/>
        </w:rPr>
        <w:t>عليه‌السلام</w:t>
      </w:r>
      <w:r>
        <w:rPr>
          <w:rtl/>
        </w:rPr>
        <w:t>:</w:t>
      </w:r>
      <w:r w:rsidRPr="00035F5B">
        <w:rPr>
          <w:rtl/>
        </w:rPr>
        <w:t xml:space="preserve"> </w:t>
      </w:r>
      <w:r w:rsidRPr="00124F01">
        <w:rPr>
          <w:rtl/>
        </w:rPr>
        <w:t>«</w:t>
      </w:r>
      <w:r>
        <w:rPr>
          <w:rtl/>
        </w:rPr>
        <w:t xml:space="preserve"> </w:t>
      </w:r>
      <w:r w:rsidRPr="00124F01">
        <w:rPr>
          <w:rtl/>
        </w:rPr>
        <w:t>إذا قال أحدكم</w:t>
      </w:r>
      <w:r>
        <w:rPr>
          <w:rtl/>
        </w:rPr>
        <w:t>:</w:t>
      </w:r>
      <w:r w:rsidRPr="00124F01">
        <w:rPr>
          <w:rtl/>
        </w:rPr>
        <w:t xml:space="preserve"> لا إله إلاّ الله</w:t>
      </w:r>
      <w:r>
        <w:rPr>
          <w:rtl/>
        </w:rPr>
        <w:t>،</w:t>
      </w:r>
      <w:r w:rsidRPr="00124F01">
        <w:rPr>
          <w:rtl/>
        </w:rPr>
        <w:t xml:space="preserve"> محمد رسول الله</w:t>
      </w:r>
      <w:r>
        <w:rPr>
          <w:rtl/>
        </w:rPr>
        <w:t>،</w:t>
      </w:r>
      <w:r w:rsidRPr="00124F01">
        <w:rPr>
          <w:rtl/>
        </w:rPr>
        <w:t xml:space="preserve"> فليقل</w:t>
      </w:r>
      <w:r>
        <w:rPr>
          <w:rtl/>
        </w:rPr>
        <w:t>:</w:t>
      </w:r>
      <w:r w:rsidRPr="00124F01">
        <w:rPr>
          <w:rtl/>
        </w:rPr>
        <w:t xml:space="preserve"> عليّ أمير المؤمنين ]</w:t>
      </w:r>
      <w:r>
        <w:rPr>
          <w:rtl/>
        </w:rPr>
        <w:t xml:space="preserve"> </w:t>
      </w:r>
      <w:r w:rsidRPr="00124F01">
        <w:rPr>
          <w:rtl/>
        </w:rPr>
        <w:t>ولي الله</w:t>
      </w:r>
      <w:r>
        <w:rPr>
          <w:rtl/>
        </w:rPr>
        <w:t xml:space="preserve"> </w:t>
      </w:r>
      <w:r w:rsidRPr="00124F01">
        <w:rPr>
          <w:rtl/>
        </w:rPr>
        <w:t>[</w:t>
      </w:r>
      <w:r>
        <w:rPr>
          <w:rtl/>
        </w:rPr>
        <w:t xml:space="preserve"> </w:t>
      </w:r>
      <w:r w:rsidRPr="00124F01">
        <w:rPr>
          <w:rtl/>
        </w:rPr>
        <w:t xml:space="preserve">» </w:t>
      </w:r>
      <w:r w:rsidRPr="00035F5B">
        <w:rPr>
          <w:rStyle w:val="libFootnotenumChar"/>
          <w:rtl/>
        </w:rPr>
        <w:t>(1)</w:t>
      </w:r>
      <w:r>
        <w:rPr>
          <w:rtl/>
        </w:rPr>
        <w:t>.</w:t>
      </w:r>
    </w:p>
    <w:p w:rsidR="00AE450B" w:rsidRDefault="00AE450B" w:rsidP="00AE450B">
      <w:pPr>
        <w:pStyle w:val="libNormal"/>
      </w:pPr>
      <w:r w:rsidRPr="000A2114">
        <w:rPr>
          <w:rtl/>
        </w:rPr>
        <w:t xml:space="preserve">وهذا هو الرأي المشهور عند أصحابنا </w:t>
      </w:r>
      <w:r>
        <w:rPr>
          <w:rtl/>
        </w:rPr>
        <w:t>(</w:t>
      </w:r>
      <w:r w:rsidRPr="000A2114">
        <w:rPr>
          <w:rtl/>
        </w:rPr>
        <w:t>رضوان الله تعالى عليهم</w:t>
      </w:r>
      <w:r>
        <w:rPr>
          <w:rtl/>
        </w:rPr>
        <w:t>).</w:t>
      </w:r>
    </w:p>
    <w:p w:rsidR="00AE450B" w:rsidRDefault="00AE450B" w:rsidP="00AE450B">
      <w:pPr>
        <w:pStyle w:val="libNormal"/>
      </w:pPr>
      <w:r w:rsidRPr="000A2114">
        <w:rPr>
          <w:rtl/>
        </w:rPr>
        <w:t>قال العلاّمة بحر العلوم</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0A2114">
        <w:rPr>
          <w:rtl/>
        </w:rPr>
        <w:t>1</w:t>
      </w:r>
      <w:r>
        <w:rPr>
          <w:rtl/>
        </w:rPr>
        <w:t>)</w:t>
      </w:r>
      <w:r w:rsidRPr="000A2114">
        <w:rPr>
          <w:rtl/>
        </w:rPr>
        <w:t xml:space="preserve"> انظر الاحتجاج 2</w:t>
      </w:r>
      <w:r>
        <w:rPr>
          <w:rtl/>
        </w:rPr>
        <w:t xml:space="preserve">: </w:t>
      </w:r>
      <w:r w:rsidRPr="000A2114">
        <w:rPr>
          <w:rtl/>
        </w:rPr>
        <w:t>230</w:t>
      </w:r>
      <w:r>
        <w:rPr>
          <w:rtl/>
        </w:rPr>
        <w:t>،</w:t>
      </w:r>
      <w:r w:rsidRPr="000A2114">
        <w:rPr>
          <w:rtl/>
        </w:rPr>
        <w:t xml:space="preserve"> وبحار الأنوار 81</w:t>
      </w:r>
      <w:r>
        <w:rPr>
          <w:rtl/>
        </w:rPr>
        <w:t xml:space="preserve">: </w:t>
      </w:r>
      <w:r w:rsidRPr="000A2114">
        <w:rPr>
          <w:rtl/>
        </w:rPr>
        <w:t>112</w:t>
      </w:r>
      <w:r>
        <w:rPr>
          <w:rtl/>
        </w:rPr>
        <w:t>،</w:t>
      </w:r>
      <w:r w:rsidRPr="000A2114">
        <w:rPr>
          <w:rtl/>
        </w:rPr>
        <w:t xml:space="preserve"> والإضافة الأخيرة من نسخة المجلسي للاحتجاج</w:t>
      </w:r>
      <w:r>
        <w:rPr>
          <w:rtl/>
        </w:rPr>
        <w:t>،</w:t>
      </w:r>
      <w:r w:rsidRPr="000A2114">
        <w:rPr>
          <w:rtl/>
        </w:rPr>
        <w:t xml:space="preserve"> انظر بحار الأنوار 27</w:t>
      </w:r>
      <w:r>
        <w:rPr>
          <w:rtl/>
        </w:rPr>
        <w:t xml:space="preserve">: </w:t>
      </w:r>
      <w:r w:rsidRPr="000A2114">
        <w:rPr>
          <w:rtl/>
        </w:rPr>
        <w:t>1 و 2</w:t>
      </w:r>
      <w:r>
        <w:rPr>
          <w:rtl/>
        </w:rPr>
        <w:t>.</w:t>
      </w:r>
    </w:p>
    <w:p w:rsidR="00AE450B" w:rsidRDefault="00AE450B" w:rsidP="00AE450B">
      <w:pPr>
        <w:pStyle w:val="libNormal"/>
      </w:pPr>
      <w:r>
        <w:rPr>
          <w:rtl/>
        </w:rPr>
        <w:br w:type="page"/>
      </w:r>
    </w:p>
    <w:tbl>
      <w:tblPr>
        <w:tblStyle w:val="TableGrid"/>
        <w:bidiVisual/>
        <w:tblW w:w="4562" w:type="pct"/>
        <w:tblInd w:w="384" w:type="dxa"/>
        <w:tblLook w:val="01E0"/>
      </w:tblPr>
      <w:tblGrid>
        <w:gridCol w:w="3539"/>
        <w:gridCol w:w="272"/>
        <w:gridCol w:w="3499"/>
      </w:tblGrid>
      <w:tr w:rsidR="00AE450B" w:rsidTr="00EC0123">
        <w:trPr>
          <w:trHeight w:val="350"/>
        </w:trPr>
        <w:tc>
          <w:tcPr>
            <w:tcW w:w="3539" w:type="dxa"/>
            <w:shd w:val="clear" w:color="auto" w:fill="auto"/>
          </w:tcPr>
          <w:p w:rsidR="00AE450B" w:rsidRDefault="00AE450B" w:rsidP="00EC0123">
            <w:pPr>
              <w:pStyle w:val="libPoem"/>
            </w:pPr>
            <w:r w:rsidRPr="000A2114">
              <w:rPr>
                <w:rtl/>
              </w:rPr>
              <w:lastRenderedPageBreak/>
              <w:t>وصورةُ الأذان والإقامه</w:t>
            </w:r>
            <w:r w:rsidRPr="00725071">
              <w:rPr>
                <w:rStyle w:val="libPoemTiniChar0"/>
                <w:rtl/>
              </w:rPr>
              <w:br/>
              <w:t> </w:t>
            </w:r>
          </w:p>
        </w:tc>
        <w:tc>
          <w:tcPr>
            <w:tcW w:w="272" w:type="dxa"/>
            <w:shd w:val="clear" w:color="auto" w:fill="auto"/>
          </w:tcPr>
          <w:p w:rsidR="00AE450B" w:rsidRDefault="00AE450B" w:rsidP="00EC0123">
            <w:pPr>
              <w:pStyle w:val="libPoem"/>
              <w:rPr>
                <w:rtl/>
              </w:rPr>
            </w:pPr>
          </w:p>
        </w:tc>
        <w:tc>
          <w:tcPr>
            <w:tcW w:w="3499" w:type="dxa"/>
            <w:shd w:val="clear" w:color="auto" w:fill="auto"/>
          </w:tcPr>
          <w:p w:rsidR="00AE450B" w:rsidRDefault="00AE450B" w:rsidP="00EC0123">
            <w:pPr>
              <w:pStyle w:val="libPoem"/>
            </w:pPr>
            <w:r w:rsidRPr="000A2114">
              <w:rPr>
                <w:rtl/>
              </w:rPr>
              <w:t>هذا الشِّعار رافعاً أعلامه</w:t>
            </w:r>
            <w:r w:rsidRPr="00725071">
              <w:rPr>
                <w:rStyle w:val="libPoemTiniChar0"/>
                <w:rtl/>
              </w:rPr>
              <w:br/>
              <w:t> </w:t>
            </w:r>
          </w:p>
        </w:tc>
      </w:tr>
      <w:tr w:rsidR="00AE450B" w:rsidTr="00EC0123">
        <w:tblPrEx>
          <w:tblLook w:val="04A0"/>
        </w:tblPrEx>
        <w:trPr>
          <w:trHeight w:val="350"/>
        </w:trPr>
        <w:tc>
          <w:tcPr>
            <w:tcW w:w="3539" w:type="dxa"/>
          </w:tcPr>
          <w:p w:rsidR="00AE450B" w:rsidRDefault="00AE450B" w:rsidP="00EC0123">
            <w:pPr>
              <w:pStyle w:val="libPoem"/>
            </w:pPr>
            <w:r w:rsidRPr="000A2114">
              <w:rPr>
                <w:rtl/>
              </w:rPr>
              <w:t>أو سُنّة ليس من الفصولِ</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0A2114">
              <w:rPr>
                <w:rtl/>
              </w:rPr>
              <w:t>و</w:t>
            </w:r>
            <w:r>
              <w:rPr>
                <w:rtl/>
              </w:rPr>
              <w:t xml:space="preserve"> </w:t>
            </w:r>
            <w:r w:rsidRPr="000A2114">
              <w:rPr>
                <w:rtl/>
              </w:rPr>
              <w:t>إن يكن من أعظم الأُصولِ</w:t>
            </w:r>
            <w:r w:rsidRPr="00725071">
              <w:rPr>
                <w:rStyle w:val="libPoemTiniChar0"/>
                <w:rtl/>
              </w:rPr>
              <w:br/>
              <w:t> </w:t>
            </w:r>
          </w:p>
        </w:tc>
      </w:tr>
      <w:tr w:rsidR="00AE450B" w:rsidTr="00EC0123">
        <w:tblPrEx>
          <w:tblLook w:val="04A0"/>
        </w:tblPrEx>
        <w:trPr>
          <w:trHeight w:val="350"/>
        </w:trPr>
        <w:tc>
          <w:tcPr>
            <w:tcW w:w="3539" w:type="dxa"/>
          </w:tcPr>
          <w:p w:rsidR="00AE450B" w:rsidRDefault="00AE450B" w:rsidP="00EC0123">
            <w:pPr>
              <w:pStyle w:val="libPoem"/>
            </w:pPr>
            <w:r w:rsidRPr="000A2114">
              <w:rPr>
                <w:rtl/>
              </w:rPr>
              <w:t>وأكمل الشهادتين بالتي</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0A2114">
              <w:rPr>
                <w:rtl/>
              </w:rPr>
              <w:t>قد أكمل الدين بها في الملّةِ</w:t>
            </w:r>
            <w:r w:rsidRPr="00725071">
              <w:rPr>
                <w:rStyle w:val="libPoemTiniChar0"/>
                <w:rtl/>
              </w:rPr>
              <w:br/>
              <w:t> </w:t>
            </w:r>
          </w:p>
        </w:tc>
      </w:tr>
      <w:tr w:rsidR="00AE450B" w:rsidTr="00EC0123">
        <w:tblPrEx>
          <w:tblLook w:val="04A0"/>
        </w:tblPrEx>
        <w:trPr>
          <w:trHeight w:val="350"/>
        </w:trPr>
        <w:tc>
          <w:tcPr>
            <w:tcW w:w="3539" w:type="dxa"/>
          </w:tcPr>
          <w:p w:rsidR="00AE450B" w:rsidRDefault="00AE450B" w:rsidP="00EC0123">
            <w:pPr>
              <w:pStyle w:val="libPoem"/>
            </w:pPr>
            <w:r w:rsidRPr="000A2114">
              <w:rPr>
                <w:rtl/>
              </w:rPr>
              <w:t>وإنها مثل الصلاة خارجه</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0A2114">
              <w:rPr>
                <w:rtl/>
              </w:rPr>
              <w:t>عن الخصوص بالعموم والِجَه</w:t>
            </w:r>
            <w:r w:rsidRPr="00725071">
              <w:rPr>
                <w:rStyle w:val="libPoemTiniChar0"/>
                <w:rtl/>
              </w:rPr>
              <w:br/>
              <w:t> </w:t>
            </w:r>
          </w:p>
        </w:tc>
      </w:tr>
    </w:tbl>
    <w:p w:rsidR="00AE450B" w:rsidRDefault="00AE450B" w:rsidP="00AE450B">
      <w:pPr>
        <w:pStyle w:val="libNormal"/>
      </w:pPr>
      <w:r w:rsidRPr="00035F5B">
        <w:rPr>
          <w:rtl/>
        </w:rPr>
        <w:t>2</w:t>
      </w:r>
      <w:r>
        <w:rPr>
          <w:rtl/>
        </w:rPr>
        <w:t xml:space="preserve"> </w:t>
      </w:r>
      <w:r w:rsidRPr="00035F5B">
        <w:rPr>
          <w:rtl/>
        </w:rPr>
        <w:t>أن الشهادة الثالثة هي شطر الأذان وجزء منه كسائر الأجزاء</w:t>
      </w:r>
      <w:r w:rsidRPr="00035F5B">
        <w:rPr>
          <w:rStyle w:val="libFootnotenumChar"/>
          <w:rtl/>
        </w:rPr>
        <w:t>(1)</w:t>
      </w:r>
      <w:r>
        <w:rPr>
          <w:rtl/>
        </w:rPr>
        <w:t>،</w:t>
      </w:r>
      <w:r w:rsidRPr="00035F5B">
        <w:rPr>
          <w:rtl/>
        </w:rPr>
        <w:t xml:space="preserve"> يجب الإتيان بها</w:t>
      </w:r>
      <w:r>
        <w:rPr>
          <w:rtl/>
        </w:rPr>
        <w:t>،</w:t>
      </w:r>
      <w:r w:rsidRPr="00035F5B">
        <w:rPr>
          <w:rtl/>
        </w:rPr>
        <w:t xml:space="preserve"> وإنْ تَرَكها أخلّ بالأذان</w:t>
      </w:r>
      <w:r>
        <w:rPr>
          <w:rtl/>
        </w:rPr>
        <w:t>،</w:t>
      </w:r>
      <w:r w:rsidRPr="00035F5B">
        <w:rPr>
          <w:rtl/>
        </w:rPr>
        <w:t xml:space="preserve"> فلا يتحقّق الأذان بدونها</w:t>
      </w:r>
      <w:r>
        <w:rPr>
          <w:rtl/>
        </w:rPr>
        <w:t>،</w:t>
      </w:r>
      <w:r w:rsidRPr="00035F5B">
        <w:rPr>
          <w:rtl/>
        </w:rPr>
        <w:t xml:space="preserve"> وبهذا تكون جزءاً واجباً لا بدّ من الإتيان به حتّى يتحقّق الأذان</w:t>
      </w:r>
      <w:r>
        <w:rPr>
          <w:rtl/>
        </w:rPr>
        <w:t>.</w:t>
      </w:r>
    </w:p>
    <w:p w:rsidR="00AE450B" w:rsidRDefault="00AE450B" w:rsidP="00AE450B">
      <w:pPr>
        <w:pStyle w:val="libNormal"/>
      </w:pPr>
      <w:r w:rsidRPr="00035F5B">
        <w:rPr>
          <w:rtl/>
        </w:rPr>
        <w:t xml:space="preserve">وقد أراد الشيخ عبد النبي النجفي العراقي الذهاب إلى هذا الرأي في رسالته المسماة </w:t>
      </w:r>
      <w:r w:rsidRPr="00AE450B">
        <w:rPr>
          <w:rStyle w:val="libBold2Char"/>
          <w:rtl/>
        </w:rPr>
        <w:t>« الهداية في كون الشهادة بالولاية في الأذان والإقامة جزء كسائر الأجزاء »</w:t>
      </w:r>
      <w:r w:rsidRPr="00124F01">
        <w:rPr>
          <w:rtl/>
        </w:rPr>
        <w:t xml:space="preserve"> </w:t>
      </w:r>
      <w:r w:rsidRPr="00035F5B">
        <w:rPr>
          <w:rStyle w:val="libFootnotenumChar"/>
          <w:rtl/>
        </w:rPr>
        <w:t>(2)</w:t>
      </w:r>
      <w:r w:rsidRPr="00035F5B">
        <w:rPr>
          <w:rtl/>
        </w:rPr>
        <w:t xml:space="preserve"> لكنه لم يجرؤ وقال بكلام هو أقل من ذلك</w:t>
      </w:r>
      <w:r>
        <w:rPr>
          <w:rtl/>
        </w:rPr>
        <w:t>،</w:t>
      </w:r>
      <w:r w:rsidRPr="00035F5B">
        <w:rPr>
          <w:rtl/>
        </w:rPr>
        <w:t xml:space="preserve"> وهو قريب من كلام صاحب الجواهر</w:t>
      </w:r>
      <w:r>
        <w:rPr>
          <w:rtl/>
        </w:rPr>
        <w:t>،</w:t>
      </w:r>
      <w:r w:rsidRPr="00035F5B">
        <w:rPr>
          <w:rtl/>
        </w:rPr>
        <w:t xml:space="preserve"> لكن السيد محمد الشيرازي في كتابه </w:t>
      </w:r>
      <w:r w:rsidRPr="00AE450B">
        <w:rPr>
          <w:rStyle w:val="libBold2Char"/>
          <w:rtl/>
        </w:rPr>
        <w:t xml:space="preserve">« الفقه » </w:t>
      </w:r>
      <w:r w:rsidRPr="00035F5B">
        <w:rPr>
          <w:rStyle w:val="libFootnotenumChar"/>
          <w:rtl/>
        </w:rPr>
        <w:t>(3)</w:t>
      </w:r>
      <w:r w:rsidRPr="002804F6">
        <w:rPr>
          <w:rtl/>
        </w:rPr>
        <w:t xml:space="preserve"> </w:t>
      </w:r>
      <w:r w:rsidRPr="00035F5B">
        <w:rPr>
          <w:rtl/>
        </w:rPr>
        <w:t>ورسالته العملية قال بالجزئية</w:t>
      </w:r>
      <w:r>
        <w:rPr>
          <w:rtl/>
        </w:rPr>
        <w:t>.</w:t>
      </w:r>
    </w:p>
    <w:p w:rsidR="00AE450B" w:rsidRDefault="00AE450B" w:rsidP="00AE450B">
      <w:pPr>
        <w:pStyle w:val="libNormal"/>
      </w:pPr>
      <w:r w:rsidRPr="00035F5B">
        <w:rPr>
          <w:rtl/>
        </w:rPr>
        <w:t>قال العراقي</w:t>
      </w:r>
      <w:r>
        <w:rPr>
          <w:rtl/>
        </w:rPr>
        <w:t xml:space="preserve"> </w:t>
      </w:r>
      <w:r w:rsidRPr="00035F5B">
        <w:rPr>
          <w:rtl/>
        </w:rPr>
        <w:t>ملخّصاً رأيه في آخر رسالته</w:t>
      </w:r>
      <w:r>
        <w:rPr>
          <w:rtl/>
        </w:rPr>
        <w:t>،</w:t>
      </w:r>
      <w:r w:rsidRPr="00035F5B">
        <w:rPr>
          <w:rtl/>
        </w:rPr>
        <w:t xml:space="preserve"> غير مفت بالجزئية الواجبة</w:t>
      </w:r>
      <w:r>
        <w:rPr>
          <w:rtl/>
        </w:rPr>
        <w:t xml:space="preserve"> </w:t>
      </w:r>
      <w:r w:rsidRPr="00035F5B">
        <w:rPr>
          <w:rtl/>
        </w:rPr>
        <w:t>قال</w:t>
      </w:r>
      <w:r>
        <w:rPr>
          <w:rtl/>
        </w:rPr>
        <w:t>:</w:t>
      </w:r>
      <w:r w:rsidRPr="00035F5B">
        <w:rPr>
          <w:rtl/>
        </w:rPr>
        <w:t xml:space="preserve"> فإنّ مقتضى القاعدة الأوّليّة وجوب الشهادة فيهما ]</w:t>
      </w:r>
      <w:r>
        <w:rPr>
          <w:rtl/>
        </w:rPr>
        <w:t xml:space="preserve"> </w:t>
      </w:r>
      <w:r w:rsidRPr="00035F5B">
        <w:rPr>
          <w:rtl/>
        </w:rPr>
        <w:t>أي الأذان والإقامة</w:t>
      </w:r>
      <w:r>
        <w:rPr>
          <w:rtl/>
        </w:rPr>
        <w:t xml:space="preserve"> </w:t>
      </w:r>
      <w:r w:rsidRPr="00035F5B">
        <w:rPr>
          <w:rtl/>
        </w:rPr>
        <w:t>[ كما فصّلنا</w:t>
      </w:r>
      <w:r>
        <w:rPr>
          <w:rtl/>
        </w:rPr>
        <w:t>،</w:t>
      </w:r>
      <w:r w:rsidRPr="00035F5B">
        <w:rPr>
          <w:rtl/>
        </w:rPr>
        <w:t xml:space="preserve"> لكنّ دعوى الشهرة على الخلاف يمنعنا عن القول بالوجوب</w:t>
      </w:r>
      <w:r>
        <w:rPr>
          <w:rtl/>
        </w:rPr>
        <w:t>،</w:t>
      </w:r>
      <w:r w:rsidRPr="00035F5B">
        <w:rPr>
          <w:rtl/>
        </w:rPr>
        <w:t xml:space="preserve"> فلابدّ أن نقول بها وأنّه مشروع فيهما بنحو الجزئية الندبية دون الاستحباب النفسيّ أيضاً فضلاً عن الطريقي</w:t>
      </w:r>
      <w:r>
        <w:rPr>
          <w:rtl/>
        </w:rPr>
        <w:t>،</w:t>
      </w:r>
      <w:r w:rsidRPr="00035F5B">
        <w:rPr>
          <w:rtl/>
        </w:rPr>
        <w:t xml:space="preserve"> لعدم مقاومة الأدلّة معه</w:t>
      </w:r>
      <w:r w:rsidRPr="00035F5B">
        <w:rPr>
          <w:rStyle w:val="libFootnotenumChar"/>
          <w:rtl/>
        </w:rPr>
        <w:t>(4)</w:t>
      </w:r>
      <w:r>
        <w:rPr>
          <w:rtl/>
        </w:rPr>
        <w:t>.</w:t>
      </w:r>
    </w:p>
    <w:p w:rsidR="00AE450B" w:rsidRDefault="00AE450B" w:rsidP="00AE450B">
      <w:pPr>
        <w:pStyle w:val="libNormal"/>
      </w:pPr>
      <w:r w:rsidRPr="000A2114">
        <w:rPr>
          <w:rtl/>
        </w:rPr>
        <w:t>وكان قد قال قبل ذلك</w:t>
      </w:r>
      <w:r>
        <w:rPr>
          <w:rtl/>
        </w:rPr>
        <w:t>:</w:t>
      </w:r>
    </w:p>
    <w:p w:rsidR="00AE450B" w:rsidRDefault="00AE450B" w:rsidP="00AE450B">
      <w:pPr>
        <w:pStyle w:val="libNormal"/>
      </w:pPr>
      <w:r w:rsidRPr="000A2114">
        <w:rPr>
          <w:rtl/>
        </w:rPr>
        <w:t>وعليه</w:t>
      </w:r>
      <w:r>
        <w:rPr>
          <w:rtl/>
        </w:rPr>
        <w:t>،</w:t>
      </w:r>
      <w:r w:rsidRPr="000A2114">
        <w:rPr>
          <w:rtl/>
        </w:rPr>
        <w:t xml:space="preserve"> لولا دعوى تسالم ]</w:t>
      </w:r>
      <w:r>
        <w:rPr>
          <w:rtl/>
        </w:rPr>
        <w:t xml:space="preserve"> </w:t>
      </w:r>
      <w:r w:rsidRPr="000A2114">
        <w:rPr>
          <w:rtl/>
        </w:rPr>
        <w:t>صاحب</w:t>
      </w:r>
      <w:r>
        <w:rPr>
          <w:rtl/>
        </w:rPr>
        <w:t xml:space="preserve"> </w:t>
      </w:r>
      <w:r w:rsidRPr="000A2114">
        <w:rPr>
          <w:rtl/>
        </w:rPr>
        <w:t>[ الجواهر من شهرتهم على عدم كونها من</w:t>
      </w:r>
    </w:p>
    <w:p w:rsidR="00AE450B" w:rsidRDefault="00AE450B" w:rsidP="00AE450B">
      <w:pPr>
        <w:pStyle w:val="libLine"/>
      </w:pPr>
      <w:r>
        <w:rPr>
          <w:rtl/>
        </w:rPr>
        <w:t>____________________</w:t>
      </w:r>
    </w:p>
    <w:p w:rsidR="00AE450B" w:rsidRDefault="00AE450B" w:rsidP="00AE450B">
      <w:pPr>
        <w:pStyle w:val="libFootnote0"/>
      </w:pPr>
      <w:r>
        <w:rPr>
          <w:rtl/>
        </w:rPr>
        <w:t>(</w:t>
      </w:r>
      <w:r w:rsidRPr="000A2114">
        <w:rPr>
          <w:rtl/>
        </w:rPr>
        <w:t>1</w:t>
      </w:r>
      <w:r>
        <w:rPr>
          <w:rtl/>
        </w:rPr>
        <w:t>)</w:t>
      </w:r>
      <w:r w:rsidRPr="000A2114">
        <w:rPr>
          <w:rtl/>
        </w:rPr>
        <w:t xml:space="preserve"> فلما كانت </w:t>
      </w:r>
      <w:r>
        <w:rPr>
          <w:rtl/>
        </w:rPr>
        <w:t xml:space="preserve">( </w:t>
      </w:r>
      <w:r w:rsidRPr="000A2114">
        <w:rPr>
          <w:rtl/>
        </w:rPr>
        <w:t>لا إله إلاّ الله</w:t>
      </w:r>
      <w:r>
        <w:rPr>
          <w:rtl/>
        </w:rPr>
        <w:t xml:space="preserve"> )</w:t>
      </w:r>
      <w:r w:rsidRPr="000A2114">
        <w:rPr>
          <w:rtl/>
        </w:rPr>
        <w:t xml:space="preserve"> جزءاً و</w:t>
      </w:r>
      <w:r>
        <w:rPr>
          <w:rtl/>
        </w:rPr>
        <w:t xml:space="preserve">( </w:t>
      </w:r>
      <w:r w:rsidRPr="000A2114">
        <w:rPr>
          <w:rtl/>
        </w:rPr>
        <w:t>محمّد رسول الله</w:t>
      </w:r>
      <w:r>
        <w:rPr>
          <w:rtl/>
        </w:rPr>
        <w:t xml:space="preserve"> )</w:t>
      </w:r>
      <w:r w:rsidRPr="000A2114">
        <w:rPr>
          <w:rtl/>
        </w:rPr>
        <w:t xml:space="preserve"> جزءاً</w:t>
      </w:r>
      <w:r>
        <w:rPr>
          <w:rtl/>
        </w:rPr>
        <w:t>،</w:t>
      </w:r>
      <w:r w:rsidRPr="000A2114">
        <w:rPr>
          <w:rtl/>
        </w:rPr>
        <w:t xml:space="preserve"> لذا فانَّ </w:t>
      </w:r>
      <w:r>
        <w:rPr>
          <w:rtl/>
        </w:rPr>
        <w:t xml:space="preserve">( </w:t>
      </w:r>
      <w:r w:rsidRPr="000A2114">
        <w:rPr>
          <w:rtl/>
        </w:rPr>
        <w:t>علي ولي الله</w:t>
      </w:r>
      <w:r>
        <w:rPr>
          <w:rtl/>
        </w:rPr>
        <w:t xml:space="preserve"> )</w:t>
      </w:r>
      <w:r w:rsidRPr="000A2114">
        <w:rPr>
          <w:rtl/>
        </w:rPr>
        <w:t xml:space="preserve"> جزءٌ كسائر الأجزاء</w:t>
      </w:r>
      <w:r>
        <w:rPr>
          <w:rtl/>
        </w:rPr>
        <w:t>.</w:t>
      </w:r>
    </w:p>
    <w:p w:rsidR="00AE450B" w:rsidRDefault="00AE450B" w:rsidP="00AE450B">
      <w:pPr>
        <w:pStyle w:val="libFootnote0"/>
      </w:pPr>
      <w:r>
        <w:rPr>
          <w:rtl/>
        </w:rPr>
        <w:t>(</w:t>
      </w:r>
      <w:r w:rsidRPr="000A2114">
        <w:rPr>
          <w:rtl/>
        </w:rPr>
        <w:t>2</w:t>
      </w:r>
      <w:r>
        <w:rPr>
          <w:rtl/>
        </w:rPr>
        <w:t>)</w:t>
      </w:r>
      <w:r w:rsidRPr="000A2114">
        <w:rPr>
          <w:rtl/>
        </w:rPr>
        <w:t xml:space="preserve"> المطبوع في إيران سنة 1378</w:t>
      </w:r>
      <w:r>
        <w:rPr>
          <w:rtl/>
        </w:rPr>
        <w:t xml:space="preserve"> هـ </w:t>
      </w:r>
      <w:r w:rsidRPr="000A2114">
        <w:rPr>
          <w:rtl/>
        </w:rPr>
        <w:t>مطبعة الحكمة / قم في 52 صفحة</w:t>
      </w:r>
      <w:r>
        <w:rPr>
          <w:rtl/>
        </w:rPr>
        <w:t>.</w:t>
      </w:r>
    </w:p>
    <w:p w:rsidR="00AE450B" w:rsidRDefault="00AE450B" w:rsidP="00AE450B">
      <w:pPr>
        <w:pStyle w:val="libFootnote0"/>
      </w:pPr>
      <w:r>
        <w:rPr>
          <w:rtl/>
        </w:rPr>
        <w:t>(</w:t>
      </w:r>
      <w:r w:rsidRPr="000A2114">
        <w:rPr>
          <w:rtl/>
        </w:rPr>
        <w:t>3</w:t>
      </w:r>
      <w:r>
        <w:rPr>
          <w:rtl/>
        </w:rPr>
        <w:t>)</w:t>
      </w:r>
      <w:r w:rsidRPr="000A2114">
        <w:rPr>
          <w:rtl/>
        </w:rPr>
        <w:t xml:space="preserve"> الفقه 19</w:t>
      </w:r>
      <w:r>
        <w:rPr>
          <w:rtl/>
        </w:rPr>
        <w:t xml:space="preserve">: </w:t>
      </w:r>
      <w:r w:rsidRPr="000A2114">
        <w:rPr>
          <w:rtl/>
        </w:rPr>
        <w:t>331</w:t>
      </w:r>
      <w:r>
        <w:rPr>
          <w:rtl/>
        </w:rPr>
        <w:t xml:space="preserve"> - </w:t>
      </w:r>
      <w:r w:rsidRPr="000A2114">
        <w:rPr>
          <w:rtl/>
        </w:rPr>
        <w:t>335</w:t>
      </w:r>
      <w:r>
        <w:rPr>
          <w:rtl/>
        </w:rPr>
        <w:t>.</w:t>
      </w:r>
    </w:p>
    <w:p w:rsidR="00AE450B" w:rsidRPr="000A2114" w:rsidRDefault="00AE450B" w:rsidP="00AE450B">
      <w:pPr>
        <w:pStyle w:val="libFootnote0"/>
      </w:pPr>
      <w:r>
        <w:rPr>
          <w:rtl/>
        </w:rPr>
        <w:t>(</w:t>
      </w:r>
      <w:r w:rsidRPr="000A2114">
        <w:rPr>
          <w:rtl/>
        </w:rPr>
        <w:t>4</w:t>
      </w:r>
      <w:r>
        <w:rPr>
          <w:rtl/>
        </w:rPr>
        <w:t>)</w:t>
      </w:r>
      <w:r w:rsidRPr="000A2114">
        <w:rPr>
          <w:rtl/>
        </w:rPr>
        <w:t xml:space="preserve"> الهداية</w:t>
      </w:r>
      <w:r>
        <w:rPr>
          <w:rtl/>
        </w:rPr>
        <w:t>،</w:t>
      </w:r>
      <w:r w:rsidRPr="000A2114">
        <w:rPr>
          <w:rtl/>
        </w:rPr>
        <w:t xml:space="preserve"> للعراقي</w:t>
      </w:r>
      <w:r>
        <w:rPr>
          <w:rtl/>
        </w:rPr>
        <w:t xml:space="preserve">: </w:t>
      </w:r>
      <w:r w:rsidRPr="000A2114">
        <w:rPr>
          <w:rtl/>
        </w:rPr>
        <w:t>49</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الأجزاء الواجبة فيهما</w:t>
      </w:r>
      <w:r>
        <w:rPr>
          <w:rtl/>
        </w:rPr>
        <w:t>،</w:t>
      </w:r>
      <w:r w:rsidRPr="00035F5B">
        <w:rPr>
          <w:rtl/>
        </w:rPr>
        <w:t xml:space="preserve"> لكنّا نقول بها فيهما</w:t>
      </w:r>
      <w:r>
        <w:rPr>
          <w:rtl/>
        </w:rPr>
        <w:t>،</w:t>
      </w:r>
      <w:r w:rsidRPr="00035F5B">
        <w:rPr>
          <w:rtl/>
        </w:rPr>
        <w:t xml:space="preserve"> على النحو الذي نقول بها في غيرها من الجزئية الواجبة</w:t>
      </w:r>
      <w:r>
        <w:rPr>
          <w:rtl/>
        </w:rPr>
        <w:t>،</w:t>
      </w:r>
      <w:r w:rsidRPr="00035F5B">
        <w:rPr>
          <w:rtl/>
        </w:rPr>
        <w:t xml:space="preserve"> لأنّ وزان أدلّتها يكون وزان أدلّة سائر الأجزاء</w:t>
      </w:r>
      <w:r>
        <w:rPr>
          <w:rtl/>
        </w:rPr>
        <w:t>،</w:t>
      </w:r>
      <w:r w:rsidRPr="00035F5B">
        <w:rPr>
          <w:rtl/>
        </w:rPr>
        <w:t xml:space="preserve"> فدلالتها على أصل المشروعية للشهادة بالولاية بعد الرسالة فيهما ممّا لا غبار فيه</w:t>
      </w:r>
      <w:r>
        <w:rPr>
          <w:rtl/>
        </w:rPr>
        <w:t>،</w:t>
      </w:r>
      <w:r w:rsidRPr="00035F5B">
        <w:rPr>
          <w:rtl/>
        </w:rPr>
        <w:t xml:space="preserve"> غايةُ الأمر ادُّعي</w:t>
      </w:r>
      <w:r>
        <w:rPr>
          <w:rtl/>
        </w:rPr>
        <w:t xml:space="preserve"> </w:t>
      </w:r>
      <w:r w:rsidRPr="00035F5B">
        <w:rPr>
          <w:rtl/>
        </w:rPr>
        <w:t>كما عن الجواهر</w:t>
      </w:r>
      <w:r>
        <w:rPr>
          <w:rtl/>
        </w:rPr>
        <w:t xml:space="preserve"> </w:t>
      </w:r>
      <w:r w:rsidRPr="00035F5B">
        <w:rPr>
          <w:rtl/>
        </w:rPr>
        <w:t>قيام الشهرة المنقولة على عدم كونها من الأجزاء الواجبة</w:t>
      </w:r>
      <w:r w:rsidRPr="00035F5B">
        <w:rPr>
          <w:rStyle w:val="libFootnotenumChar"/>
          <w:rtl/>
        </w:rPr>
        <w:t>(1)</w:t>
      </w:r>
      <w:r>
        <w:rPr>
          <w:rtl/>
        </w:rPr>
        <w:t>،</w:t>
      </w:r>
      <w:r w:rsidRPr="00035F5B">
        <w:rPr>
          <w:rtl/>
        </w:rPr>
        <w:t xml:space="preserve"> فلو تمَّ حينئذٍ فتكون من الأجزاء المستحبة</w:t>
      </w:r>
      <w:r>
        <w:rPr>
          <w:rtl/>
        </w:rPr>
        <w:t>،</w:t>
      </w:r>
      <w:r w:rsidRPr="00035F5B">
        <w:rPr>
          <w:rtl/>
        </w:rPr>
        <w:t xml:space="preserve"> إذ هو مقتضى الجمع بين الدليلين</w:t>
      </w:r>
      <w:r>
        <w:rPr>
          <w:rtl/>
        </w:rPr>
        <w:t>.</w:t>
      </w:r>
      <w:r w:rsidRPr="00035F5B">
        <w:rPr>
          <w:rtl/>
        </w:rPr>
        <w:t>..</w:t>
      </w:r>
      <w:r w:rsidRPr="002804F6">
        <w:rPr>
          <w:rtl/>
        </w:rPr>
        <w:t xml:space="preserve"> </w:t>
      </w:r>
      <w:r w:rsidRPr="00035F5B">
        <w:rPr>
          <w:rStyle w:val="libFootnotenumChar"/>
          <w:rtl/>
        </w:rPr>
        <w:t>(2)</w:t>
      </w:r>
      <w:r>
        <w:rPr>
          <w:rtl/>
        </w:rPr>
        <w:t>.</w:t>
      </w:r>
    </w:p>
    <w:p w:rsidR="00AE450B" w:rsidRDefault="00AE450B" w:rsidP="00AE450B">
      <w:pPr>
        <w:pStyle w:val="libNormal"/>
      </w:pPr>
      <w:r w:rsidRPr="000A2114">
        <w:rPr>
          <w:rtl/>
        </w:rPr>
        <w:t>3</w:t>
      </w:r>
      <w:r>
        <w:rPr>
          <w:rtl/>
        </w:rPr>
        <w:t xml:space="preserve"> - </w:t>
      </w:r>
      <w:r w:rsidRPr="000A2114">
        <w:rPr>
          <w:rtl/>
        </w:rPr>
        <w:t>أن الشهادة الثالثة جزءٌ مستحبٌّ في الأذان</w:t>
      </w:r>
      <w:r>
        <w:rPr>
          <w:rtl/>
        </w:rPr>
        <w:t>،</w:t>
      </w:r>
      <w:r w:rsidRPr="000A2114">
        <w:rPr>
          <w:rtl/>
        </w:rPr>
        <w:t xml:space="preserve"> كالقنوت في الصلاة</w:t>
      </w:r>
      <w:r>
        <w:rPr>
          <w:rtl/>
        </w:rPr>
        <w:t>،</w:t>
      </w:r>
      <w:r w:rsidRPr="000A2114">
        <w:rPr>
          <w:rtl/>
        </w:rPr>
        <w:t xml:space="preserve"> والسلام على النبيّ في الصلاة</w:t>
      </w:r>
      <w:r>
        <w:rPr>
          <w:rtl/>
        </w:rPr>
        <w:t>،</w:t>
      </w:r>
      <w:r w:rsidRPr="000A2114">
        <w:rPr>
          <w:rtl/>
        </w:rPr>
        <w:t xml:space="preserve"> وما يماثلها من أحكام عبادية</w:t>
      </w:r>
      <w:r>
        <w:rPr>
          <w:rtl/>
        </w:rPr>
        <w:t>،</w:t>
      </w:r>
      <w:r w:rsidRPr="000A2114">
        <w:rPr>
          <w:rtl/>
        </w:rPr>
        <w:t xml:space="preserve"> وهي أُمور يستحبّ الإتيان بها</w:t>
      </w:r>
      <w:r>
        <w:rPr>
          <w:rtl/>
        </w:rPr>
        <w:t>،</w:t>
      </w:r>
      <w:r w:rsidRPr="000A2114">
        <w:rPr>
          <w:rtl/>
        </w:rPr>
        <w:t xml:space="preserve"> كما لا ضير في تركها</w:t>
      </w:r>
      <w:r>
        <w:rPr>
          <w:rtl/>
        </w:rPr>
        <w:t>.</w:t>
      </w:r>
    </w:p>
    <w:p w:rsidR="00AE450B" w:rsidRDefault="00AE450B" w:rsidP="00AE450B">
      <w:pPr>
        <w:pStyle w:val="libNormal"/>
      </w:pPr>
      <w:r w:rsidRPr="00035F5B">
        <w:rPr>
          <w:rtl/>
        </w:rPr>
        <w:t>وقد ذهب كثير من فقهائنا ومحدّثينا إلى هذا القول كالشيخ المجلسي</w:t>
      </w:r>
      <w:r w:rsidRPr="00035F5B">
        <w:rPr>
          <w:rStyle w:val="libFootnotenumChar"/>
          <w:rtl/>
        </w:rPr>
        <w:t>(3)</w:t>
      </w:r>
      <w:r>
        <w:rPr>
          <w:rtl/>
        </w:rPr>
        <w:t>،</w:t>
      </w:r>
      <w:r w:rsidRPr="00035F5B">
        <w:rPr>
          <w:rtl/>
        </w:rPr>
        <w:t xml:space="preserve"> وصاحب الجواهر</w:t>
      </w:r>
      <w:r w:rsidRPr="00035F5B">
        <w:rPr>
          <w:rStyle w:val="libFootnotenumChar"/>
          <w:rtl/>
        </w:rPr>
        <w:t>(4)</w:t>
      </w:r>
      <w:r w:rsidRPr="00BD315F">
        <w:rPr>
          <w:rtl/>
        </w:rPr>
        <w:t>،</w:t>
      </w:r>
      <w:r w:rsidRPr="00035F5B">
        <w:rPr>
          <w:rtl/>
        </w:rPr>
        <w:t xml:space="preserve"> وصاحب الحدائق</w:t>
      </w:r>
      <w:r w:rsidRPr="00035F5B">
        <w:rPr>
          <w:rStyle w:val="libFootnotenumChar"/>
          <w:rtl/>
        </w:rPr>
        <w:t>(5)</w:t>
      </w:r>
      <w:r>
        <w:rPr>
          <w:rtl/>
        </w:rPr>
        <w:t>،</w:t>
      </w:r>
      <w:r w:rsidRPr="00035F5B">
        <w:rPr>
          <w:rtl/>
        </w:rPr>
        <w:t xml:space="preserve"> وغيرهم</w:t>
      </w:r>
      <w:r>
        <w:rPr>
          <w:rtl/>
        </w:rPr>
        <w:t>.</w:t>
      </w:r>
    </w:p>
    <w:p w:rsidR="00AE450B" w:rsidRDefault="00AE450B" w:rsidP="00AE450B">
      <w:pPr>
        <w:pStyle w:val="libNormal"/>
      </w:pPr>
      <w:r w:rsidRPr="000A2114">
        <w:rPr>
          <w:rtl/>
        </w:rPr>
        <w:t>4</w:t>
      </w:r>
      <w:r>
        <w:rPr>
          <w:rtl/>
        </w:rPr>
        <w:t xml:space="preserve"> - </w:t>
      </w:r>
      <w:r w:rsidRPr="000A2114">
        <w:rPr>
          <w:rtl/>
        </w:rPr>
        <w:t>أن الشهادة الثالثة يؤتى بها من باب</w:t>
      </w:r>
      <w:r>
        <w:rPr>
          <w:rtl/>
        </w:rPr>
        <w:t>:</w:t>
      </w:r>
      <w:r w:rsidRPr="000A2114">
        <w:rPr>
          <w:rtl/>
        </w:rPr>
        <w:t xml:space="preserve"> الاحتياط</w:t>
      </w:r>
      <w:r>
        <w:rPr>
          <w:rtl/>
        </w:rPr>
        <w:t>،</w:t>
      </w:r>
      <w:r w:rsidRPr="000A2114">
        <w:rPr>
          <w:rtl/>
        </w:rPr>
        <w:t xml:space="preserve"> لأنّه طريق النجاة</w:t>
      </w:r>
      <w:r>
        <w:rPr>
          <w:rtl/>
        </w:rPr>
        <w:t>،</w:t>
      </w:r>
      <w:r w:rsidRPr="000A2114">
        <w:rPr>
          <w:rtl/>
        </w:rPr>
        <w:t xml:space="preserve"> وهو حسنٌ في كلّ الأحوال</w:t>
      </w:r>
      <w:r>
        <w:rPr>
          <w:rtl/>
        </w:rPr>
        <w:t>،</w:t>
      </w:r>
      <w:r w:rsidRPr="000A2114">
        <w:rPr>
          <w:rtl/>
        </w:rPr>
        <w:t xml:space="preserve"> أي أنّ رجحانها عندهم طريقيُّ وليس بنفسي</w:t>
      </w:r>
      <w:r>
        <w:rPr>
          <w:rtl/>
        </w:rPr>
        <w:t>،</w:t>
      </w:r>
      <w:r w:rsidRPr="000A2114">
        <w:rPr>
          <w:rtl/>
        </w:rPr>
        <w:t xml:space="preserve"> ولذا تراهم يجوّزون الإتيان بها احتياطاً لا باعتبارها جزءاً من الأذان</w:t>
      </w:r>
      <w:r>
        <w:rPr>
          <w:rtl/>
        </w:rPr>
        <w:t>،</w:t>
      </w:r>
      <w:r w:rsidRPr="000A2114">
        <w:rPr>
          <w:rtl/>
        </w:rPr>
        <w:t xml:space="preserve"> وذلك لقوّة أدلة الشطريّة عندهم وعدم وصولها إلى حدٍّ يمكنهم طبقَها الإفتاء بالجزئية</w:t>
      </w:r>
      <w:r>
        <w:rPr>
          <w:rtl/>
        </w:rPr>
        <w:t>،</w:t>
      </w:r>
      <w:r w:rsidRPr="000A2114">
        <w:rPr>
          <w:rtl/>
        </w:rPr>
        <w:t xml:space="preserve"> فيأتون بها احتياطاً</w:t>
      </w:r>
      <w:r>
        <w:rPr>
          <w:rtl/>
        </w:rPr>
        <w:t>.</w:t>
      </w:r>
    </w:p>
    <w:p w:rsidR="00AE450B" w:rsidRDefault="00AE450B" w:rsidP="00AE450B">
      <w:pPr>
        <w:pStyle w:val="libNormal"/>
      </w:pPr>
      <w:r w:rsidRPr="000A2114">
        <w:rPr>
          <w:rtl/>
        </w:rPr>
        <w:t>وقد قال الشيخ عبد النبي العراقي</w:t>
      </w:r>
      <w:r>
        <w:rPr>
          <w:rtl/>
        </w:rPr>
        <w:t xml:space="preserve"> </w:t>
      </w:r>
      <w:r w:rsidRPr="000A2114">
        <w:rPr>
          <w:rtl/>
        </w:rPr>
        <w:t>في رسالته آنفة الذكر</w:t>
      </w:r>
      <w:r>
        <w:rPr>
          <w:rtl/>
        </w:rPr>
        <w:t xml:space="preserve"> </w:t>
      </w:r>
      <w:r w:rsidRPr="000A2114">
        <w:rPr>
          <w:rtl/>
        </w:rPr>
        <w:t>عنهم</w:t>
      </w:r>
      <w:r>
        <w:rPr>
          <w:rtl/>
        </w:rPr>
        <w:t>:</w:t>
      </w:r>
      <w:r w:rsidRPr="000A2114">
        <w:rPr>
          <w:rtl/>
        </w:rPr>
        <w:t xml:space="preserve"> وهم الأكثرون بالنسبة إلى القائلين بالشطرية الواجبة</w:t>
      </w:r>
      <w:r>
        <w:rPr>
          <w:rtl/>
        </w:rPr>
        <w:t>،</w:t>
      </w:r>
      <w:r w:rsidRPr="000A2114">
        <w:rPr>
          <w:rtl/>
        </w:rPr>
        <w:t xml:space="preserve"> والأقلّون بالنسبة للقائلين بالجزئية</w:t>
      </w:r>
    </w:p>
    <w:p w:rsidR="00AE450B" w:rsidRDefault="00AE450B" w:rsidP="00AE450B">
      <w:pPr>
        <w:pStyle w:val="libLine"/>
      </w:pPr>
      <w:r>
        <w:rPr>
          <w:rtl/>
        </w:rPr>
        <w:t>____________________</w:t>
      </w:r>
    </w:p>
    <w:p w:rsidR="00AE450B" w:rsidRDefault="00AE450B" w:rsidP="00AE450B">
      <w:pPr>
        <w:pStyle w:val="libFootnote0"/>
      </w:pPr>
      <w:r>
        <w:rPr>
          <w:rtl/>
        </w:rPr>
        <w:t>(</w:t>
      </w:r>
      <w:r w:rsidRPr="000A2114">
        <w:rPr>
          <w:rtl/>
        </w:rPr>
        <w:t>1</w:t>
      </w:r>
      <w:r>
        <w:rPr>
          <w:rtl/>
        </w:rPr>
        <w:t>)</w:t>
      </w:r>
      <w:r w:rsidRPr="000A2114">
        <w:rPr>
          <w:rtl/>
        </w:rPr>
        <w:t xml:space="preserve"> ليس في الجواهر من ذكر لمصطلح الجزء الواجب أو الجزء المستحب</w:t>
      </w:r>
      <w:r>
        <w:rPr>
          <w:rtl/>
        </w:rPr>
        <w:t>؛</w:t>
      </w:r>
      <w:r w:rsidRPr="000A2114">
        <w:rPr>
          <w:rtl/>
        </w:rPr>
        <w:t xml:space="preserve"> فهو</w:t>
      </w:r>
      <w:r>
        <w:rPr>
          <w:rtl/>
        </w:rPr>
        <w:t xml:space="preserve"> </w:t>
      </w:r>
      <w:r w:rsidRPr="00BE14BF">
        <w:rPr>
          <w:rStyle w:val="libAlaemChar"/>
          <w:rtl/>
        </w:rPr>
        <w:t>قدس‌سره</w:t>
      </w:r>
      <w:r w:rsidRPr="000A2114">
        <w:rPr>
          <w:rtl/>
        </w:rPr>
        <w:t xml:space="preserve"> قد ذكر الجزئية بلا قيد الواجب أو المستحب انظر جواهر الكلام 9</w:t>
      </w:r>
      <w:r>
        <w:rPr>
          <w:rtl/>
        </w:rPr>
        <w:t xml:space="preserve">: </w:t>
      </w:r>
      <w:r w:rsidRPr="000A2114">
        <w:rPr>
          <w:rtl/>
        </w:rPr>
        <w:t>87</w:t>
      </w:r>
      <w:r>
        <w:rPr>
          <w:rtl/>
        </w:rPr>
        <w:t>.</w:t>
      </w:r>
    </w:p>
    <w:p w:rsidR="00AE450B" w:rsidRPr="00035F5B" w:rsidRDefault="00AE450B" w:rsidP="00AE450B">
      <w:pPr>
        <w:pStyle w:val="libFootnote0"/>
        <w:rPr>
          <w:rStyle w:val="libFootnotenumChar"/>
        </w:rPr>
      </w:pPr>
      <w:r>
        <w:rPr>
          <w:rtl/>
        </w:rPr>
        <w:t>(</w:t>
      </w:r>
      <w:r w:rsidRPr="000A2114">
        <w:rPr>
          <w:rtl/>
        </w:rPr>
        <w:t>2</w:t>
      </w:r>
      <w:r>
        <w:rPr>
          <w:rtl/>
        </w:rPr>
        <w:t>)</w:t>
      </w:r>
      <w:r w:rsidRPr="000A2114">
        <w:rPr>
          <w:rtl/>
        </w:rPr>
        <w:t xml:space="preserve"> الهداية</w:t>
      </w:r>
      <w:r>
        <w:rPr>
          <w:rtl/>
        </w:rPr>
        <w:t>،</w:t>
      </w:r>
      <w:r w:rsidRPr="000A2114">
        <w:rPr>
          <w:rtl/>
        </w:rPr>
        <w:t xml:space="preserve"> للعراقي</w:t>
      </w:r>
      <w:r>
        <w:rPr>
          <w:rtl/>
        </w:rPr>
        <w:t xml:space="preserve">: </w:t>
      </w:r>
      <w:r w:rsidRPr="000A2114">
        <w:rPr>
          <w:rtl/>
        </w:rPr>
        <w:t>46</w:t>
      </w:r>
      <w:r>
        <w:rPr>
          <w:rtl/>
        </w:rPr>
        <w:t>.</w:t>
      </w:r>
    </w:p>
    <w:p w:rsidR="00AE450B" w:rsidRDefault="00AE450B" w:rsidP="00AE450B">
      <w:pPr>
        <w:pStyle w:val="libFootnote0"/>
      </w:pPr>
      <w:r>
        <w:rPr>
          <w:rtl/>
        </w:rPr>
        <w:t>(</w:t>
      </w:r>
      <w:r w:rsidRPr="000A2114">
        <w:rPr>
          <w:rtl/>
        </w:rPr>
        <w:t>3</w:t>
      </w:r>
      <w:r>
        <w:rPr>
          <w:rtl/>
        </w:rPr>
        <w:t>)</w:t>
      </w:r>
      <w:r w:rsidRPr="000A2114">
        <w:rPr>
          <w:rtl/>
        </w:rPr>
        <w:t xml:space="preserve"> بحار الأنوار 81</w:t>
      </w:r>
      <w:r>
        <w:rPr>
          <w:rtl/>
        </w:rPr>
        <w:t xml:space="preserve">: </w:t>
      </w:r>
      <w:r w:rsidRPr="000A2114">
        <w:rPr>
          <w:rtl/>
        </w:rPr>
        <w:t>111</w:t>
      </w:r>
      <w:r>
        <w:rPr>
          <w:rtl/>
        </w:rPr>
        <w:t>.</w:t>
      </w:r>
    </w:p>
    <w:p w:rsidR="00AE450B" w:rsidRDefault="00AE450B" w:rsidP="00AE450B">
      <w:pPr>
        <w:pStyle w:val="libFootnote0"/>
      </w:pPr>
      <w:r>
        <w:rPr>
          <w:rtl/>
        </w:rPr>
        <w:t>(</w:t>
      </w:r>
      <w:r w:rsidRPr="000A2114">
        <w:rPr>
          <w:rtl/>
        </w:rPr>
        <w:t>4</w:t>
      </w:r>
      <w:r>
        <w:rPr>
          <w:rtl/>
        </w:rPr>
        <w:t>)</w:t>
      </w:r>
      <w:r w:rsidRPr="000A2114">
        <w:rPr>
          <w:rtl/>
        </w:rPr>
        <w:t xml:space="preserve"> جواهر الكلام 9</w:t>
      </w:r>
      <w:r>
        <w:rPr>
          <w:rtl/>
        </w:rPr>
        <w:t xml:space="preserve">: </w:t>
      </w:r>
      <w:r w:rsidRPr="000A2114">
        <w:rPr>
          <w:rtl/>
        </w:rPr>
        <w:t>87</w:t>
      </w:r>
      <w:r>
        <w:rPr>
          <w:rtl/>
        </w:rPr>
        <w:t>.</w:t>
      </w:r>
    </w:p>
    <w:p w:rsidR="00AE450B" w:rsidRDefault="00AE450B" w:rsidP="00AE450B">
      <w:pPr>
        <w:pStyle w:val="libFootnote0"/>
      </w:pPr>
      <w:r>
        <w:rPr>
          <w:rtl/>
        </w:rPr>
        <w:t>(</w:t>
      </w:r>
      <w:r w:rsidRPr="000A2114">
        <w:rPr>
          <w:rtl/>
        </w:rPr>
        <w:t>5</w:t>
      </w:r>
      <w:r>
        <w:rPr>
          <w:rtl/>
        </w:rPr>
        <w:t>)</w:t>
      </w:r>
      <w:r w:rsidRPr="000A2114">
        <w:rPr>
          <w:rtl/>
        </w:rPr>
        <w:t xml:space="preserve"> الحدائق الناضرة 7</w:t>
      </w:r>
      <w:r>
        <w:rPr>
          <w:rtl/>
        </w:rPr>
        <w:t xml:space="preserve">: </w:t>
      </w:r>
      <w:r w:rsidRPr="000A2114">
        <w:rPr>
          <w:rtl/>
        </w:rPr>
        <w:t>404</w:t>
      </w:r>
      <w:r>
        <w:rPr>
          <w:rtl/>
        </w:rPr>
        <w:t>.</w:t>
      </w:r>
    </w:p>
    <w:p w:rsidR="00AE450B" w:rsidRPr="000A2114"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الاستحبابية</w:t>
      </w:r>
      <w:r w:rsidRPr="00035F5B">
        <w:rPr>
          <w:rStyle w:val="libFootnotenumChar"/>
          <w:rtl/>
        </w:rPr>
        <w:t>(1)</w:t>
      </w:r>
      <w:r>
        <w:rPr>
          <w:rtl/>
        </w:rPr>
        <w:t>،</w:t>
      </w:r>
      <w:r w:rsidRPr="00035F5B">
        <w:rPr>
          <w:rtl/>
        </w:rPr>
        <w:t xml:space="preserve"> قال بهذا ولم يذكر أسماءهم</w:t>
      </w:r>
      <w:r>
        <w:rPr>
          <w:rtl/>
        </w:rPr>
        <w:t>.</w:t>
      </w:r>
    </w:p>
    <w:p w:rsidR="00AE450B" w:rsidRDefault="00AE450B" w:rsidP="00AE450B">
      <w:pPr>
        <w:pStyle w:val="libNormal"/>
      </w:pPr>
      <w:r w:rsidRPr="00035F5B">
        <w:rPr>
          <w:rtl/>
        </w:rPr>
        <w:t>5</w:t>
      </w:r>
      <w:r>
        <w:rPr>
          <w:rtl/>
        </w:rPr>
        <w:t xml:space="preserve"> - </w:t>
      </w:r>
      <w:r w:rsidRPr="00035F5B">
        <w:rPr>
          <w:rtl/>
        </w:rPr>
        <w:t>وهناك رأي خامس يدّعي أنّ الإتيان بالشهادة الثالثة هو عمل مكروه</w:t>
      </w:r>
      <w:r>
        <w:rPr>
          <w:rtl/>
        </w:rPr>
        <w:t>،</w:t>
      </w:r>
      <w:r w:rsidRPr="00035F5B">
        <w:rPr>
          <w:rtl/>
        </w:rPr>
        <w:t xml:space="preserve"> وذلك لعدم ثبوت النصوص الدالّة على الشهادة الثالثة عنده</w:t>
      </w:r>
      <w:r>
        <w:rPr>
          <w:rtl/>
        </w:rPr>
        <w:t>،</w:t>
      </w:r>
      <w:r w:rsidRPr="00035F5B">
        <w:rPr>
          <w:rtl/>
        </w:rPr>
        <w:t xml:space="preserve"> هذا من جهة</w:t>
      </w:r>
      <w:r>
        <w:rPr>
          <w:rtl/>
        </w:rPr>
        <w:t>،</w:t>
      </w:r>
      <w:r w:rsidRPr="00035F5B">
        <w:rPr>
          <w:rtl/>
        </w:rPr>
        <w:t xml:space="preserve"> ومن جهة أُخرى يعتقد بأنّ الكلامَ في الأذان غير جائز</w:t>
      </w:r>
      <w:r>
        <w:rPr>
          <w:rtl/>
        </w:rPr>
        <w:t>،</w:t>
      </w:r>
      <w:r w:rsidRPr="00035F5B">
        <w:rPr>
          <w:rtl/>
        </w:rPr>
        <w:t xml:space="preserve"> وبذلك تدخل الشهادة الثالثة عنده في باب التكلّم المنهيّ عنه</w:t>
      </w:r>
      <w:r w:rsidRPr="00035F5B">
        <w:rPr>
          <w:rStyle w:val="libFootnotenumChar"/>
          <w:rtl/>
        </w:rPr>
        <w:t>(2)</w:t>
      </w:r>
      <w:r>
        <w:rPr>
          <w:rtl/>
        </w:rPr>
        <w:t>،</w:t>
      </w:r>
      <w:r w:rsidRPr="00035F5B">
        <w:rPr>
          <w:rtl/>
        </w:rPr>
        <w:t xml:space="preserve"> قال الوحيد البهبهاني في </w:t>
      </w:r>
      <w:r w:rsidRPr="00AE450B">
        <w:rPr>
          <w:rStyle w:val="libBold2Char"/>
          <w:rtl/>
        </w:rPr>
        <w:t>«حاشية المدارك»:</w:t>
      </w:r>
      <w:r w:rsidRPr="00035F5B">
        <w:rPr>
          <w:rtl/>
        </w:rPr>
        <w:t xml:space="preserve"> ومما ذكرنا ظهر حال «</w:t>
      </w:r>
      <w:r>
        <w:rPr>
          <w:rtl/>
        </w:rPr>
        <w:t xml:space="preserve"> </w:t>
      </w:r>
      <w:r w:rsidRPr="00035F5B">
        <w:rPr>
          <w:rtl/>
        </w:rPr>
        <w:t>محمد وآله خير البرية</w:t>
      </w:r>
      <w:r>
        <w:rPr>
          <w:rtl/>
        </w:rPr>
        <w:t xml:space="preserve"> </w:t>
      </w:r>
      <w:r w:rsidRPr="00035F5B">
        <w:rPr>
          <w:rtl/>
        </w:rPr>
        <w:t>» و«</w:t>
      </w:r>
      <w:r>
        <w:rPr>
          <w:rtl/>
        </w:rPr>
        <w:t xml:space="preserve"> </w:t>
      </w:r>
      <w:r w:rsidRPr="00035F5B">
        <w:rPr>
          <w:rtl/>
        </w:rPr>
        <w:t>أشهد أن عليّاً ولي الله</w:t>
      </w:r>
      <w:r>
        <w:rPr>
          <w:rtl/>
        </w:rPr>
        <w:t xml:space="preserve"> </w:t>
      </w:r>
      <w:r w:rsidRPr="00035F5B">
        <w:rPr>
          <w:rtl/>
        </w:rPr>
        <w:t>» بأنهما حرامان بقصد الدخول والجزئية للأذان</w:t>
      </w:r>
      <w:r>
        <w:rPr>
          <w:rtl/>
        </w:rPr>
        <w:t>،</w:t>
      </w:r>
      <w:r w:rsidRPr="00035F5B">
        <w:rPr>
          <w:rtl/>
        </w:rPr>
        <w:t xml:space="preserve"> لا بمجرد الفعل</w:t>
      </w:r>
      <w:r>
        <w:rPr>
          <w:rtl/>
        </w:rPr>
        <w:t>.</w:t>
      </w:r>
      <w:r w:rsidRPr="00035F5B">
        <w:rPr>
          <w:rtl/>
        </w:rPr>
        <w:t xml:space="preserve"> نعم</w:t>
      </w:r>
      <w:r>
        <w:rPr>
          <w:rtl/>
        </w:rPr>
        <w:t>،</w:t>
      </w:r>
      <w:r w:rsidRPr="00035F5B">
        <w:rPr>
          <w:rtl/>
        </w:rPr>
        <w:t xml:space="preserve"> توظيف الفعل في أثناء الأذان ربّما يكون مكروهاً</w:t>
      </w:r>
      <w:r>
        <w:rPr>
          <w:rtl/>
        </w:rPr>
        <w:t>،</w:t>
      </w:r>
      <w:r w:rsidRPr="00035F5B">
        <w:rPr>
          <w:rtl/>
        </w:rPr>
        <w:t xml:space="preserve"> لكونه مغيراً لهيئة الأذان بحسب ظاهر اللفظ</w:t>
      </w:r>
      <w:r>
        <w:rPr>
          <w:rtl/>
        </w:rPr>
        <w:t>،</w:t>
      </w:r>
      <w:r w:rsidRPr="00035F5B">
        <w:rPr>
          <w:rtl/>
        </w:rPr>
        <w:t xml:space="preserve"> أو لكونه كلاماً فيه</w:t>
      </w:r>
      <w:r>
        <w:rPr>
          <w:rtl/>
        </w:rPr>
        <w:t>،</w:t>
      </w:r>
      <w:r w:rsidRPr="00035F5B">
        <w:rPr>
          <w:rtl/>
        </w:rPr>
        <w:t xml:space="preserve"> أو للتشبّه بالمفوضة</w:t>
      </w:r>
      <w:r>
        <w:rPr>
          <w:rtl/>
        </w:rPr>
        <w:t>،</w:t>
      </w:r>
      <w:r w:rsidRPr="00035F5B">
        <w:rPr>
          <w:rtl/>
        </w:rPr>
        <w:t xml:space="preserve"> إلاّ أنّه ورد في العمومات</w:t>
      </w:r>
      <w:r>
        <w:rPr>
          <w:rtl/>
        </w:rPr>
        <w:t>:</w:t>
      </w:r>
      <w:r w:rsidRPr="00124F01">
        <w:rPr>
          <w:rtl/>
        </w:rPr>
        <w:t xml:space="preserve"> (متى ذكرتم محمداً فاذكروا آله)</w:t>
      </w:r>
      <w:r w:rsidRPr="00035F5B">
        <w:rPr>
          <w:rtl/>
        </w:rPr>
        <w:t xml:space="preserve"> أو</w:t>
      </w:r>
      <w:r>
        <w:rPr>
          <w:rtl/>
        </w:rPr>
        <w:t>،</w:t>
      </w:r>
      <w:r w:rsidRPr="00124F01">
        <w:rPr>
          <w:rtl/>
        </w:rPr>
        <w:t xml:space="preserve"> (متى قلتم</w:t>
      </w:r>
      <w:r>
        <w:rPr>
          <w:rtl/>
        </w:rPr>
        <w:t>:</w:t>
      </w:r>
      <w:r w:rsidRPr="00124F01">
        <w:rPr>
          <w:rtl/>
        </w:rPr>
        <w:t xml:space="preserve"> رسول الله</w:t>
      </w:r>
      <w:r>
        <w:rPr>
          <w:rtl/>
        </w:rPr>
        <w:t>،</w:t>
      </w:r>
      <w:r w:rsidRPr="00124F01">
        <w:rPr>
          <w:rtl/>
        </w:rPr>
        <w:t xml:space="preserve"> فقولوا</w:t>
      </w:r>
      <w:r>
        <w:rPr>
          <w:rtl/>
        </w:rPr>
        <w:t>:</w:t>
      </w:r>
      <w:r w:rsidRPr="00124F01">
        <w:rPr>
          <w:rtl/>
        </w:rPr>
        <w:t xml:space="preserve"> علي ولي الله) </w:t>
      </w:r>
      <w:r w:rsidRPr="00035F5B">
        <w:rPr>
          <w:rtl/>
        </w:rPr>
        <w:t>كما رواه في الاحتجاج</w:t>
      </w:r>
      <w:r>
        <w:rPr>
          <w:rtl/>
        </w:rPr>
        <w:t>.</w:t>
      </w:r>
      <w:r w:rsidRPr="00035F5B">
        <w:rPr>
          <w:rtl/>
        </w:rPr>
        <w:t xml:space="preserve">.. </w:t>
      </w:r>
      <w:r w:rsidRPr="00035F5B">
        <w:rPr>
          <w:rStyle w:val="libFootnotenumChar"/>
          <w:rtl/>
        </w:rPr>
        <w:t>(3)</w:t>
      </w:r>
      <w:r>
        <w:rPr>
          <w:rtl/>
        </w:rPr>
        <w:t>،</w:t>
      </w:r>
      <w:r w:rsidRPr="00035F5B">
        <w:rPr>
          <w:rtl/>
        </w:rPr>
        <w:t xml:space="preserve"> مع العلم بأنّ الكثير من الفقهاء قد أجازوا الكلام في الأذان</w:t>
      </w:r>
      <w:r>
        <w:rPr>
          <w:rtl/>
        </w:rPr>
        <w:t>.</w:t>
      </w:r>
      <w:r w:rsidRPr="00035F5B">
        <w:rPr>
          <w:rtl/>
        </w:rPr>
        <w:t xml:space="preserve"> وحتى في الإقامة</w:t>
      </w:r>
      <w:r>
        <w:rPr>
          <w:rtl/>
        </w:rPr>
        <w:t>.</w:t>
      </w:r>
    </w:p>
    <w:p w:rsidR="00AE450B" w:rsidRDefault="00AE450B" w:rsidP="00AE450B">
      <w:pPr>
        <w:pStyle w:val="libNormal"/>
      </w:pPr>
      <w:r w:rsidRPr="00035F5B">
        <w:rPr>
          <w:rtl/>
        </w:rPr>
        <w:t xml:space="preserve">وقد ذهب إلى هذا الرأي الفيض الكاشاني في كتابه </w:t>
      </w:r>
      <w:r w:rsidRPr="00AE450B">
        <w:rPr>
          <w:rStyle w:val="libBold2Char"/>
          <w:rtl/>
        </w:rPr>
        <w:t>« مفاتيح الشرائع »</w:t>
      </w:r>
      <w:r w:rsidRPr="00035F5B">
        <w:rPr>
          <w:rtl/>
        </w:rPr>
        <w:t xml:space="preserve"> فقال</w:t>
      </w:r>
      <w:r>
        <w:rPr>
          <w:rtl/>
        </w:rPr>
        <w:t>:</w:t>
      </w:r>
      <w:r w:rsidRPr="00035F5B">
        <w:rPr>
          <w:rtl/>
        </w:rPr>
        <w:t xml:space="preserve"> وكذا غير ذلك من الكلام وإن كان حقّاً</w:t>
      </w:r>
      <w:r>
        <w:rPr>
          <w:rtl/>
        </w:rPr>
        <w:t>؛</w:t>
      </w:r>
      <w:r w:rsidRPr="00035F5B">
        <w:rPr>
          <w:rtl/>
        </w:rPr>
        <w:t xml:space="preserve"> بل كان من أحكام الإيمان</w:t>
      </w:r>
      <w:r>
        <w:rPr>
          <w:rtl/>
        </w:rPr>
        <w:t>،</w:t>
      </w:r>
      <w:r w:rsidRPr="00035F5B">
        <w:rPr>
          <w:rtl/>
        </w:rPr>
        <w:t xml:space="preserve"> لأنّ ذلك كلّه مخالف للسنّة</w:t>
      </w:r>
      <w:r>
        <w:rPr>
          <w:rtl/>
        </w:rPr>
        <w:t>،</w:t>
      </w:r>
      <w:r w:rsidRPr="00035F5B">
        <w:rPr>
          <w:rtl/>
        </w:rPr>
        <w:t xml:space="preserve"> فإِنِ اعتقده شرعاً فهو حرام</w:t>
      </w:r>
      <w:r w:rsidRPr="00035F5B">
        <w:rPr>
          <w:rStyle w:val="libFootnotenumChar"/>
          <w:rtl/>
        </w:rPr>
        <w:t>(4)</w:t>
      </w:r>
      <w:r>
        <w:rPr>
          <w:rtl/>
        </w:rPr>
        <w:t>،</w:t>
      </w:r>
      <w:r w:rsidRPr="00035F5B">
        <w:rPr>
          <w:rtl/>
        </w:rPr>
        <w:t xml:space="preserve"> ومال إليه آخرون</w:t>
      </w:r>
      <w:r>
        <w:rPr>
          <w:rtl/>
        </w:rPr>
        <w:t>.</w:t>
      </w:r>
    </w:p>
    <w:p w:rsidR="00AE450B" w:rsidRDefault="00AE450B" w:rsidP="00AE450B">
      <w:pPr>
        <w:pStyle w:val="libNormal"/>
      </w:pPr>
      <w:r w:rsidRPr="000A2114">
        <w:rPr>
          <w:rtl/>
        </w:rPr>
        <w:t>6</w:t>
      </w:r>
      <w:r>
        <w:rPr>
          <w:rtl/>
        </w:rPr>
        <w:t xml:space="preserve"> - </w:t>
      </w:r>
      <w:r w:rsidRPr="000A2114">
        <w:rPr>
          <w:rtl/>
        </w:rPr>
        <w:t>القول برجحان الشهادة الثالثة</w:t>
      </w:r>
      <w:r>
        <w:rPr>
          <w:rtl/>
        </w:rPr>
        <w:t>،</w:t>
      </w:r>
      <w:r w:rsidRPr="000A2114">
        <w:rPr>
          <w:rtl/>
        </w:rPr>
        <w:t xml:space="preserve"> لأنّها صارت شعاراً للشيعة</w:t>
      </w:r>
      <w:r>
        <w:rPr>
          <w:rtl/>
        </w:rPr>
        <w:t>.</w:t>
      </w:r>
    </w:p>
    <w:p w:rsidR="00AE450B" w:rsidRDefault="00AE450B" w:rsidP="00AE450B">
      <w:pPr>
        <w:pStyle w:val="libNormal"/>
      </w:pPr>
      <w:r w:rsidRPr="00035F5B">
        <w:rPr>
          <w:rtl/>
        </w:rPr>
        <w:t>وهذا ما قاله السيّد الحكيم</w:t>
      </w:r>
      <w:r w:rsidRPr="00035F5B">
        <w:rPr>
          <w:rStyle w:val="libFootnotenumChar"/>
          <w:rtl/>
        </w:rPr>
        <w:t>(5)</w:t>
      </w:r>
      <w:r w:rsidRPr="00035F5B">
        <w:rPr>
          <w:rtl/>
        </w:rPr>
        <w:t xml:space="preserve"> والسيّد الخوئي</w:t>
      </w:r>
      <w:r w:rsidRPr="00035F5B">
        <w:rPr>
          <w:rStyle w:val="libFootnotenumChar"/>
          <w:rtl/>
        </w:rPr>
        <w:t>(6)</w:t>
      </w:r>
      <w:r w:rsidRPr="00035F5B">
        <w:rPr>
          <w:rtl/>
        </w:rPr>
        <w:t xml:space="preserve"> وآخرون</w:t>
      </w:r>
      <w:r w:rsidRPr="00035F5B">
        <w:rPr>
          <w:rStyle w:val="libFootnotenumChar"/>
          <w:rtl/>
        </w:rPr>
        <w:t>(7)</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0A2114">
        <w:rPr>
          <w:rtl/>
        </w:rPr>
        <w:t>1</w:t>
      </w:r>
      <w:r>
        <w:rPr>
          <w:rtl/>
        </w:rPr>
        <w:t>)</w:t>
      </w:r>
      <w:r w:rsidRPr="000A2114">
        <w:rPr>
          <w:rtl/>
        </w:rPr>
        <w:t xml:space="preserve"> الهداية</w:t>
      </w:r>
      <w:r>
        <w:rPr>
          <w:rtl/>
        </w:rPr>
        <w:t>،</w:t>
      </w:r>
      <w:r w:rsidRPr="000A2114">
        <w:rPr>
          <w:rtl/>
        </w:rPr>
        <w:t xml:space="preserve"> للعراقي</w:t>
      </w:r>
      <w:r>
        <w:rPr>
          <w:rtl/>
        </w:rPr>
        <w:t xml:space="preserve">: </w:t>
      </w:r>
      <w:r w:rsidRPr="000A2114">
        <w:rPr>
          <w:rtl/>
        </w:rPr>
        <w:t>10</w:t>
      </w:r>
      <w:r>
        <w:rPr>
          <w:rtl/>
        </w:rPr>
        <w:t>.</w:t>
      </w:r>
    </w:p>
    <w:p w:rsidR="00AE450B" w:rsidRDefault="00AE450B" w:rsidP="00AE450B">
      <w:pPr>
        <w:pStyle w:val="libFootnote0"/>
      </w:pPr>
      <w:r>
        <w:rPr>
          <w:rtl/>
        </w:rPr>
        <w:t>(</w:t>
      </w:r>
      <w:r w:rsidRPr="000A2114">
        <w:rPr>
          <w:rtl/>
        </w:rPr>
        <w:t>2</w:t>
      </w:r>
      <w:r>
        <w:rPr>
          <w:rtl/>
        </w:rPr>
        <w:t>)</w:t>
      </w:r>
      <w:r w:rsidRPr="000A2114">
        <w:rPr>
          <w:rtl/>
        </w:rPr>
        <w:t xml:space="preserve"> انظر في ذلك مستند الشيعة 4</w:t>
      </w:r>
      <w:r>
        <w:rPr>
          <w:rtl/>
        </w:rPr>
        <w:t xml:space="preserve">: </w:t>
      </w:r>
      <w:r w:rsidRPr="000A2114">
        <w:rPr>
          <w:rtl/>
        </w:rPr>
        <w:t>487</w:t>
      </w:r>
      <w:r>
        <w:rPr>
          <w:rtl/>
        </w:rPr>
        <w:t>.</w:t>
      </w:r>
    </w:p>
    <w:p w:rsidR="00AE450B" w:rsidRDefault="00AE450B" w:rsidP="00AE450B">
      <w:pPr>
        <w:pStyle w:val="libFootnote0"/>
      </w:pPr>
      <w:r>
        <w:rPr>
          <w:rtl/>
        </w:rPr>
        <w:t>(</w:t>
      </w:r>
      <w:r w:rsidRPr="000A2114">
        <w:rPr>
          <w:rtl/>
        </w:rPr>
        <w:t>3</w:t>
      </w:r>
      <w:r>
        <w:rPr>
          <w:rtl/>
        </w:rPr>
        <w:t>)</w:t>
      </w:r>
      <w:r w:rsidRPr="000A2114">
        <w:rPr>
          <w:rtl/>
        </w:rPr>
        <w:t xml:space="preserve"> حاشية المدارك 2</w:t>
      </w:r>
      <w:r>
        <w:rPr>
          <w:rtl/>
        </w:rPr>
        <w:t xml:space="preserve">: </w:t>
      </w:r>
      <w:r w:rsidRPr="000A2114">
        <w:rPr>
          <w:rtl/>
        </w:rPr>
        <w:t>410 طبعة مؤسسة آل البيت</w:t>
      </w:r>
      <w:r>
        <w:rPr>
          <w:rtl/>
        </w:rPr>
        <w:t xml:space="preserve"> </w:t>
      </w:r>
      <w:r w:rsidRPr="00327A0F">
        <w:rPr>
          <w:rStyle w:val="libFootnoteAlaemChar"/>
          <w:rtl/>
        </w:rPr>
        <w:t>عليهم‌السلام</w:t>
      </w:r>
      <w:r>
        <w:rPr>
          <w:rtl/>
        </w:rPr>
        <w:t>.</w:t>
      </w:r>
    </w:p>
    <w:p w:rsidR="00AE450B" w:rsidRDefault="00AE450B" w:rsidP="00AE450B">
      <w:pPr>
        <w:pStyle w:val="libFootnote0"/>
      </w:pPr>
      <w:r>
        <w:rPr>
          <w:rtl/>
        </w:rPr>
        <w:t>(</w:t>
      </w:r>
      <w:r w:rsidRPr="000A2114">
        <w:rPr>
          <w:rtl/>
        </w:rPr>
        <w:t>4</w:t>
      </w:r>
      <w:r>
        <w:rPr>
          <w:rtl/>
        </w:rPr>
        <w:t>)</w:t>
      </w:r>
      <w:r w:rsidRPr="000A2114">
        <w:rPr>
          <w:rtl/>
        </w:rPr>
        <w:t xml:space="preserve"> مفاتيح الشرائع 1</w:t>
      </w:r>
      <w:r>
        <w:rPr>
          <w:rtl/>
        </w:rPr>
        <w:t xml:space="preserve">: </w:t>
      </w:r>
      <w:r w:rsidRPr="000A2114">
        <w:rPr>
          <w:rtl/>
        </w:rPr>
        <w:t>118 / المفتاح 35</w:t>
      </w:r>
      <w:r>
        <w:rPr>
          <w:rtl/>
        </w:rPr>
        <w:t>،</w:t>
      </w:r>
      <w:r w:rsidRPr="000A2114">
        <w:rPr>
          <w:rtl/>
        </w:rPr>
        <w:t xml:space="preserve"> باب ما يكره في الأذان والإقامة</w:t>
      </w:r>
      <w:r>
        <w:rPr>
          <w:rtl/>
        </w:rPr>
        <w:t>.</w:t>
      </w:r>
    </w:p>
    <w:p w:rsidR="00AE450B" w:rsidRDefault="00AE450B" w:rsidP="00AE450B">
      <w:pPr>
        <w:pStyle w:val="libFootnote0"/>
      </w:pPr>
      <w:r>
        <w:rPr>
          <w:rtl/>
        </w:rPr>
        <w:t>(</w:t>
      </w:r>
      <w:r w:rsidRPr="000A2114">
        <w:rPr>
          <w:rtl/>
        </w:rPr>
        <w:t>5</w:t>
      </w:r>
      <w:r>
        <w:rPr>
          <w:rtl/>
        </w:rPr>
        <w:t>)</w:t>
      </w:r>
      <w:r w:rsidRPr="000A2114">
        <w:rPr>
          <w:rtl/>
        </w:rPr>
        <w:t xml:space="preserve"> مستمسك العروة 5</w:t>
      </w:r>
      <w:r>
        <w:rPr>
          <w:rtl/>
        </w:rPr>
        <w:t xml:space="preserve">: </w:t>
      </w:r>
      <w:r w:rsidRPr="000A2114">
        <w:rPr>
          <w:rtl/>
        </w:rPr>
        <w:t>544</w:t>
      </w:r>
      <w:r>
        <w:rPr>
          <w:rtl/>
        </w:rPr>
        <w:t>.</w:t>
      </w:r>
      <w:r w:rsidRPr="000A2114">
        <w:rPr>
          <w:rtl/>
        </w:rPr>
        <w:t xml:space="preserve"> وسنشرح كلامه في آخر الكتاب</w:t>
      </w:r>
      <w:r>
        <w:rPr>
          <w:rtl/>
        </w:rPr>
        <w:t>:</w:t>
      </w:r>
      <w:r w:rsidRPr="000A2114">
        <w:rPr>
          <w:rtl/>
        </w:rPr>
        <w:t xml:space="preserve"> «الشعارية»</w:t>
      </w:r>
      <w:r>
        <w:rPr>
          <w:rtl/>
        </w:rPr>
        <w:t>.</w:t>
      </w:r>
    </w:p>
    <w:p w:rsidR="00AE450B" w:rsidRDefault="00AE450B" w:rsidP="00AE450B">
      <w:pPr>
        <w:pStyle w:val="libFootnote0"/>
      </w:pPr>
      <w:r>
        <w:rPr>
          <w:rtl/>
        </w:rPr>
        <w:t>(</w:t>
      </w:r>
      <w:r w:rsidRPr="000A2114">
        <w:rPr>
          <w:rtl/>
        </w:rPr>
        <w:t>6</w:t>
      </w:r>
      <w:r>
        <w:rPr>
          <w:rtl/>
        </w:rPr>
        <w:t>)</w:t>
      </w:r>
      <w:r w:rsidRPr="000A2114">
        <w:rPr>
          <w:rtl/>
        </w:rPr>
        <w:t xml:space="preserve"> اُنظر كتاب الصلاة 2</w:t>
      </w:r>
      <w:r>
        <w:rPr>
          <w:rtl/>
        </w:rPr>
        <w:t xml:space="preserve">: </w:t>
      </w:r>
      <w:r w:rsidRPr="000A2114">
        <w:rPr>
          <w:rtl/>
        </w:rPr>
        <w:t>287</w:t>
      </w:r>
      <w:r>
        <w:rPr>
          <w:rtl/>
        </w:rPr>
        <w:t>،</w:t>
      </w:r>
      <w:r w:rsidRPr="000A2114">
        <w:rPr>
          <w:rtl/>
        </w:rPr>
        <w:t xml:space="preserve"> مستند العروة الوثقى 13</w:t>
      </w:r>
      <w:r>
        <w:rPr>
          <w:rtl/>
        </w:rPr>
        <w:t xml:space="preserve">: </w:t>
      </w:r>
      <w:r w:rsidRPr="000A2114">
        <w:rPr>
          <w:rtl/>
        </w:rPr>
        <w:t>259</w:t>
      </w:r>
      <w:r>
        <w:rPr>
          <w:rtl/>
        </w:rPr>
        <w:t xml:space="preserve"> - </w:t>
      </w:r>
      <w:r w:rsidRPr="000A2114">
        <w:rPr>
          <w:rtl/>
        </w:rPr>
        <w:t>260</w:t>
      </w:r>
      <w:r>
        <w:rPr>
          <w:rtl/>
        </w:rPr>
        <w:t>.</w:t>
      </w:r>
    </w:p>
    <w:p w:rsidR="00AE450B" w:rsidRPr="000A2114" w:rsidRDefault="00AE450B" w:rsidP="00AE450B">
      <w:pPr>
        <w:pStyle w:val="libFootnote0"/>
      </w:pPr>
      <w:r>
        <w:rPr>
          <w:rtl/>
        </w:rPr>
        <w:t>(</w:t>
      </w:r>
      <w:r w:rsidRPr="000A2114">
        <w:rPr>
          <w:rtl/>
        </w:rPr>
        <w:t>7</w:t>
      </w:r>
      <w:r>
        <w:rPr>
          <w:rtl/>
        </w:rPr>
        <w:t>)</w:t>
      </w:r>
      <w:r w:rsidRPr="000A2114">
        <w:rPr>
          <w:rtl/>
        </w:rPr>
        <w:t xml:space="preserve"> كالسيّد محمد مهدي الصدر الكاظمي في بغية المقلدين</w:t>
      </w:r>
      <w:r>
        <w:rPr>
          <w:rtl/>
        </w:rPr>
        <w:t xml:space="preserve">: </w:t>
      </w:r>
      <w:r w:rsidRPr="000A2114">
        <w:rPr>
          <w:rtl/>
        </w:rPr>
        <w:t>52</w:t>
      </w:r>
      <w:r>
        <w:rPr>
          <w:rtl/>
        </w:rPr>
        <w:t>،</w:t>
      </w:r>
      <w:r w:rsidRPr="000A2114">
        <w:rPr>
          <w:rtl/>
        </w:rPr>
        <w:t xml:space="preserve"> والشيخ محمد رضا آل</w:t>
      </w:r>
    </w:p>
    <w:p w:rsidR="00AE450B" w:rsidRDefault="00AE450B" w:rsidP="00AE450B">
      <w:pPr>
        <w:pStyle w:val="libNormal"/>
      </w:pPr>
      <w:r>
        <w:rPr>
          <w:rtl/>
        </w:rPr>
        <w:br w:type="page"/>
      </w:r>
    </w:p>
    <w:p w:rsidR="00AE450B" w:rsidRDefault="00AE450B" w:rsidP="00AE450B">
      <w:pPr>
        <w:pStyle w:val="libNormal"/>
      </w:pPr>
      <w:r w:rsidRPr="000A2114">
        <w:rPr>
          <w:rtl/>
        </w:rPr>
        <w:lastRenderedPageBreak/>
        <w:t>* وهناك ثلاثة آراء أُخرى تدّعي الحرمة</w:t>
      </w:r>
      <w:r>
        <w:rPr>
          <w:rtl/>
        </w:rPr>
        <w:t>،</w:t>
      </w:r>
      <w:r w:rsidRPr="000A2114">
        <w:rPr>
          <w:rtl/>
        </w:rPr>
        <w:t xml:space="preserve"> ذكرت كل واحدة منها ببيان وتعليل خاص به</w:t>
      </w:r>
      <w:r>
        <w:rPr>
          <w:rtl/>
        </w:rPr>
        <w:t>.</w:t>
      </w:r>
    </w:p>
    <w:p w:rsidR="00AE450B" w:rsidRDefault="00AE450B" w:rsidP="00AE450B">
      <w:pPr>
        <w:pStyle w:val="libNormal"/>
      </w:pPr>
      <w:r w:rsidRPr="000A2114">
        <w:rPr>
          <w:rtl/>
        </w:rPr>
        <w:t>7</w:t>
      </w:r>
      <w:r>
        <w:rPr>
          <w:rtl/>
        </w:rPr>
        <w:t xml:space="preserve"> - </w:t>
      </w:r>
      <w:r w:rsidRPr="000A2114">
        <w:rPr>
          <w:rtl/>
        </w:rPr>
        <w:t>فقال البعض بحرمة الإتيان بها</w:t>
      </w:r>
      <w:r>
        <w:rPr>
          <w:rtl/>
        </w:rPr>
        <w:t>؛</w:t>
      </w:r>
      <w:r w:rsidRPr="000A2114">
        <w:rPr>
          <w:rtl/>
        </w:rPr>
        <w:t xml:space="preserve"> لعدم ورودها في النصوص الشرعية عن المعصومين</w:t>
      </w:r>
      <w:r>
        <w:rPr>
          <w:rtl/>
        </w:rPr>
        <w:t>،</w:t>
      </w:r>
      <w:r w:rsidRPr="000A2114">
        <w:rPr>
          <w:rtl/>
        </w:rPr>
        <w:t xml:space="preserve"> فيكون الإتيان بها بدعة</w:t>
      </w:r>
      <w:r>
        <w:rPr>
          <w:rtl/>
        </w:rPr>
        <w:t>،</w:t>
      </w:r>
      <w:r w:rsidRPr="000A2114">
        <w:rPr>
          <w:rtl/>
        </w:rPr>
        <w:t xml:space="preserve"> لأنّه إدخال ما ليس من الدين في الدين</w:t>
      </w:r>
      <w:r>
        <w:rPr>
          <w:rtl/>
        </w:rPr>
        <w:t>،</w:t>
      </w:r>
      <w:r w:rsidRPr="000A2114">
        <w:rPr>
          <w:rtl/>
        </w:rPr>
        <w:t xml:space="preserve"> إذ إنّ الأذانَ أمرٌ توقيفيّ</w:t>
      </w:r>
      <w:r>
        <w:rPr>
          <w:rtl/>
        </w:rPr>
        <w:t>،</w:t>
      </w:r>
      <w:r w:rsidRPr="000A2114">
        <w:rPr>
          <w:rtl/>
        </w:rPr>
        <w:t xml:space="preserve"> وحيث لم تثبت هذه الجملة فيما جاء عن الأئمّة في الأذان فيجب تركها</w:t>
      </w:r>
      <w:r>
        <w:rPr>
          <w:rtl/>
        </w:rPr>
        <w:t>.</w:t>
      </w:r>
    </w:p>
    <w:p w:rsidR="00AE450B" w:rsidRDefault="00AE450B" w:rsidP="00AE450B">
      <w:pPr>
        <w:pStyle w:val="libNormal"/>
      </w:pPr>
      <w:r w:rsidRPr="00035F5B">
        <w:rPr>
          <w:rtl/>
        </w:rPr>
        <w:t>وقد ادّعى الشيخ الصدوق</w:t>
      </w:r>
      <w:r>
        <w:rPr>
          <w:rtl/>
        </w:rPr>
        <w:t xml:space="preserve"> </w:t>
      </w:r>
      <w:r w:rsidRPr="00BE14BF">
        <w:rPr>
          <w:rStyle w:val="libAlaemChar"/>
          <w:rtl/>
        </w:rPr>
        <w:t>قدس‌سره</w:t>
      </w:r>
      <w:r w:rsidRPr="00035F5B">
        <w:rPr>
          <w:rtl/>
        </w:rPr>
        <w:t xml:space="preserve"> بأن هذه الزيادة هي من وضع المفوِّضة لعنهم الله</w:t>
      </w:r>
      <w:r>
        <w:rPr>
          <w:rtl/>
        </w:rPr>
        <w:t>،</w:t>
      </w:r>
      <w:r w:rsidRPr="00035F5B">
        <w:rPr>
          <w:rtl/>
        </w:rPr>
        <w:t xml:space="preserve"> ومعنى كلامه</w:t>
      </w:r>
      <w:r>
        <w:rPr>
          <w:rtl/>
        </w:rPr>
        <w:t>:</w:t>
      </w:r>
      <w:r w:rsidRPr="00035F5B">
        <w:rPr>
          <w:rtl/>
        </w:rPr>
        <w:t xml:space="preserve"> أنّ قول «</w:t>
      </w:r>
      <w:r>
        <w:rPr>
          <w:rtl/>
        </w:rPr>
        <w:t xml:space="preserve"> </w:t>
      </w:r>
      <w:r w:rsidRPr="00035F5B">
        <w:rPr>
          <w:rtl/>
        </w:rPr>
        <w:t>محمد وآل محمد خير البرية</w:t>
      </w:r>
      <w:r>
        <w:rPr>
          <w:rtl/>
        </w:rPr>
        <w:t xml:space="preserve"> </w:t>
      </w:r>
      <w:r w:rsidRPr="00035F5B">
        <w:rPr>
          <w:rtl/>
        </w:rPr>
        <w:t>»</w:t>
      </w:r>
      <w:r>
        <w:rPr>
          <w:rtl/>
        </w:rPr>
        <w:t>،</w:t>
      </w:r>
      <w:r w:rsidRPr="00035F5B">
        <w:rPr>
          <w:rtl/>
        </w:rPr>
        <w:t xml:space="preserve"> و«</w:t>
      </w:r>
      <w:r>
        <w:rPr>
          <w:rtl/>
        </w:rPr>
        <w:t xml:space="preserve"> </w:t>
      </w:r>
      <w:r w:rsidRPr="00035F5B">
        <w:rPr>
          <w:rtl/>
        </w:rPr>
        <w:t>أنّ عليّاً أمير المؤمنين</w:t>
      </w:r>
      <w:r>
        <w:rPr>
          <w:rtl/>
        </w:rPr>
        <w:t xml:space="preserve"> </w:t>
      </w:r>
      <w:r w:rsidRPr="00035F5B">
        <w:rPr>
          <w:rtl/>
        </w:rPr>
        <w:t>»</w:t>
      </w:r>
      <w:r>
        <w:rPr>
          <w:rtl/>
        </w:rPr>
        <w:t>،</w:t>
      </w:r>
      <w:r w:rsidRPr="00035F5B">
        <w:rPr>
          <w:rtl/>
        </w:rPr>
        <w:t xml:space="preserve"> ليس من أجزاء الأذان والإقامة الواجبة ولا المستحبّة</w:t>
      </w:r>
      <w:r w:rsidRPr="00035F5B">
        <w:rPr>
          <w:rStyle w:val="libFootnotenumChar"/>
          <w:rtl/>
        </w:rPr>
        <w:t>(1)</w:t>
      </w:r>
      <w:r w:rsidRPr="00BD315F">
        <w:rPr>
          <w:rtl/>
        </w:rPr>
        <w:t>،</w:t>
      </w:r>
      <w:r w:rsidRPr="00035F5B">
        <w:rPr>
          <w:rtl/>
        </w:rPr>
        <w:t xml:space="preserve"> في حين ستقف لاحقاً على أنّ بعض الشيعة كانوا يؤذّنون بهذا الأذان في عهد الرسول</w:t>
      </w:r>
      <w:r>
        <w:rPr>
          <w:rtl/>
        </w:rPr>
        <w:t>،</w:t>
      </w:r>
      <w:r w:rsidRPr="00035F5B">
        <w:rPr>
          <w:rtl/>
        </w:rPr>
        <w:t xml:space="preserve"> والأئمّة</w:t>
      </w:r>
      <w:r>
        <w:rPr>
          <w:rtl/>
        </w:rPr>
        <w:t>،</w:t>
      </w:r>
      <w:r w:rsidRPr="00035F5B">
        <w:rPr>
          <w:rtl/>
        </w:rPr>
        <w:t xml:space="preserve"> وقبل ولادة الصدوق</w:t>
      </w:r>
      <w:r>
        <w:rPr>
          <w:rtl/>
        </w:rPr>
        <w:t xml:space="preserve"> </w:t>
      </w:r>
      <w:r w:rsidRPr="00BE14BF">
        <w:rPr>
          <w:rStyle w:val="libAlaemChar"/>
          <w:rtl/>
        </w:rPr>
        <w:t>رحمه‌الله</w:t>
      </w:r>
      <w:r w:rsidRPr="00035F5B">
        <w:rPr>
          <w:rtl/>
        </w:rPr>
        <w:t xml:space="preserve"> لمحبوبيتها وللحد من أهداف الحكّام</w:t>
      </w:r>
      <w:r>
        <w:rPr>
          <w:rtl/>
        </w:rPr>
        <w:t>،</w:t>
      </w:r>
      <w:r w:rsidRPr="00035F5B">
        <w:rPr>
          <w:rtl/>
        </w:rPr>
        <w:t xml:space="preserve"> ولنا معه</w:t>
      </w:r>
      <w:r>
        <w:rPr>
          <w:rtl/>
        </w:rPr>
        <w:t xml:space="preserve"> </w:t>
      </w:r>
      <w:r w:rsidRPr="00BE14BF">
        <w:rPr>
          <w:rStyle w:val="libAlaemChar"/>
          <w:rtl/>
        </w:rPr>
        <w:t>رحمه‌الله</w:t>
      </w:r>
      <w:r w:rsidRPr="00035F5B">
        <w:rPr>
          <w:rtl/>
        </w:rPr>
        <w:t xml:space="preserve"> وقفة طويلة لاحقاً</w:t>
      </w:r>
      <w:r w:rsidRPr="00035F5B">
        <w:rPr>
          <w:rStyle w:val="libFootnotenumChar"/>
          <w:rtl/>
        </w:rPr>
        <w:t>(2)</w:t>
      </w:r>
      <w:r w:rsidRPr="00035F5B">
        <w:rPr>
          <w:rtl/>
        </w:rPr>
        <w:t xml:space="preserve"> فانتظر</w:t>
      </w:r>
      <w:r>
        <w:rPr>
          <w:rtl/>
        </w:rPr>
        <w:t>.</w:t>
      </w:r>
    </w:p>
    <w:p w:rsidR="00AE450B" w:rsidRDefault="00AE450B" w:rsidP="00AE450B">
      <w:pPr>
        <w:pStyle w:val="libNormal"/>
      </w:pPr>
      <w:r w:rsidRPr="00035F5B">
        <w:rPr>
          <w:rtl/>
        </w:rPr>
        <w:t>هذا</w:t>
      </w:r>
      <w:r>
        <w:rPr>
          <w:rtl/>
        </w:rPr>
        <w:t>،</w:t>
      </w:r>
      <w:r w:rsidRPr="00035F5B">
        <w:rPr>
          <w:rtl/>
        </w:rPr>
        <w:t xml:space="preserve"> وقد مال إلى هذا الرأي المحقّق السبزواري في </w:t>
      </w:r>
      <w:r w:rsidRPr="00AE450B">
        <w:rPr>
          <w:rStyle w:val="libBold2Char"/>
          <w:rtl/>
        </w:rPr>
        <w:t>«ذخيرة المعاد»</w:t>
      </w:r>
      <w:r w:rsidRPr="00035F5B">
        <w:rPr>
          <w:rStyle w:val="libFootnotenumChar"/>
          <w:rtl/>
        </w:rPr>
        <w:t>(3)</w:t>
      </w:r>
      <w:r>
        <w:rPr>
          <w:rtl/>
        </w:rPr>
        <w:t>،</w:t>
      </w:r>
      <w:r w:rsidRPr="00035F5B">
        <w:rPr>
          <w:rtl/>
        </w:rPr>
        <w:t xml:space="preserve"> والشهيد الثاني في </w:t>
      </w:r>
      <w:r w:rsidRPr="00AE450B">
        <w:rPr>
          <w:rStyle w:val="libBold2Char"/>
          <w:rtl/>
        </w:rPr>
        <w:t>«روض الجنان»</w:t>
      </w:r>
      <w:r w:rsidRPr="00035F5B">
        <w:rPr>
          <w:rStyle w:val="libFootnotenumChar"/>
          <w:rtl/>
        </w:rPr>
        <w:t>(4)</w:t>
      </w:r>
      <w:r w:rsidRPr="002804F6">
        <w:rPr>
          <w:rtl/>
        </w:rPr>
        <w:t xml:space="preserve"> </w:t>
      </w:r>
      <w:r w:rsidRPr="00035F5B">
        <w:rPr>
          <w:rtl/>
        </w:rPr>
        <w:t>وغيرهما</w:t>
      </w:r>
      <w:r w:rsidRPr="00035F5B">
        <w:rPr>
          <w:rStyle w:val="libFootnotenumChar"/>
          <w:rtl/>
        </w:rPr>
        <w:t>(5)</w:t>
      </w:r>
      <w:r>
        <w:rPr>
          <w:rtl/>
        </w:rPr>
        <w:t>.</w:t>
      </w:r>
    </w:p>
    <w:p w:rsidR="00AE450B" w:rsidRDefault="00AE450B" w:rsidP="00AE450B">
      <w:pPr>
        <w:pStyle w:val="libNormal"/>
      </w:pPr>
      <w:r w:rsidRPr="000A2114">
        <w:rPr>
          <w:rtl/>
        </w:rPr>
        <w:t>8</w:t>
      </w:r>
      <w:r>
        <w:rPr>
          <w:rtl/>
        </w:rPr>
        <w:t xml:space="preserve"> - </w:t>
      </w:r>
      <w:r w:rsidRPr="000A2114">
        <w:rPr>
          <w:rtl/>
        </w:rPr>
        <w:t>ومنهم من ذهب إلى حرمتها</w:t>
      </w:r>
      <w:r>
        <w:rPr>
          <w:rtl/>
        </w:rPr>
        <w:t>،</w:t>
      </w:r>
      <w:r w:rsidRPr="000A2114">
        <w:rPr>
          <w:rtl/>
        </w:rPr>
        <w:t xml:space="preserve"> لتوهمّ الجاهل بأنّها جزء</w:t>
      </w:r>
      <w:r>
        <w:rPr>
          <w:rtl/>
        </w:rPr>
        <w:t>،</w:t>
      </w:r>
      <w:r w:rsidRPr="000A2114">
        <w:rPr>
          <w:rtl/>
        </w:rPr>
        <w:t xml:space="preserve"> وذلك لإصرار المؤذّنين على الإتيان بها على المآذن</w:t>
      </w:r>
      <w:r>
        <w:rPr>
          <w:rtl/>
        </w:rPr>
        <w:t>،</w:t>
      </w:r>
      <w:r w:rsidRPr="000A2114">
        <w:rPr>
          <w:rtl/>
        </w:rPr>
        <w:t xml:space="preserve"> وعدم تركهم لها لمرّة واحدة</w:t>
      </w:r>
      <w:r>
        <w:rPr>
          <w:rtl/>
        </w:rPr>
        <w:t>؛</w:t>
      </w:r>
      <w:r w:rsidRPr="000A2114">
        <w:rPr>
          <w:rtl/>
        </w:rPr>
        <w:t xml:space="preserve"> فإنّ هذا </w:t>
      </w:r>
    </w:p>
    <w:p w:rsidR="00AE450B" w:rsidRPr="000A2114" w:rsidRDefault="00AE450B" w:rsidP="00AE450B">
      <w:pPr>
        <w:pStyle w:val="libLine"/>
      </w:pPr>
      <w:r>
        <w:rPr>
          <w:rtl/>
        </w:rPr>
        <w:t>____________________</w:t>
      </w:r>
    </w:p>
    <w:p w:rsidR="00AE450B" w:rsidRDefault="00AE450B" w:rsidP="00AE450B">
      <w:pPr>
        <w:pStyle w:val="libFootnote0"/>
      </w:pPr>
      <w:r w:rsidRPr="000A2114">
        <w:rPr>
          <w:rtl/>
        </w:rPr>
        <w:t>ياسين في حاشيته على رسالة الصدر الكاظمي</w:t>
      </w:r>
      <w:r>
        <w:rPr>
          <w:rtl/>
        </w:rPr>
        <w:t xml:space="preserve">: </w:t>
      </w:r>
      <w:r w:rsidRPr="000A2114">
        <w:rPr>
          <w:rtl/>
        </w:rPr>
        <w:t>35</w:t>
      </w:r>
      <w:r>
        <w:rPr>
          <w:rtl/>
        </w:rPr>
        <w:t>،</w:t>
      </w:r>
      <w:r w:rsidRPr="000A2114">
        <w:rPr>
          <w:rtl/>
        </w:rPr>
        <w:t xml:space="preserve"> وعمي</w:t>
      </w:r>
      <w:r>
        <w:rPr>
          <w:rtl/>
        </w:rPr>
        <w:t xml:space="preserve"> </w:t>
      </w:r>
      <w:r w:rsidRPr="000A2114">
        <w:rPr>
          <w:rtl/>
        </w:rPr>
        <w:t>أبو زوجتي</w:t>
      </w:r>
      <w:r>
        <w:rPr>
          <w:rtl/>
        </w:rPr>
        <w:t xml:space="preserve"> </w:t>
      </w:r>
      <w:r w:rsidRPr="000A2114">
        <w:rPr>
          <w:rtl/>
        </w:rPr>
        <w:t>المرحوم الشيخ حسن علي مرواريد</w:t>
      </w:r>
      <w:r>
        <w:rPr>
          <w:rtl/>
        </w:rPr>
        <w:t>،</w:t>
      </w:r>
      <w:r w:rsidRPr="000A2114">
        <w:rPr>
          <w:rtl/>
        </w:rPr>
        <w:t xml:space="preserve"> انظر ملحق سر الإيمان للمقرَّم</w:t>
      </w:r>
      <w:r>
        <w:rPr>
          <w:rtl/>
        </w:rPr>
        <w:t xml:space="preserve">: </w:t>
      </w:r>
      <w:r w:rsidRPr="000A2114">
        <w:rPr>
          <w:rtl/>
        </w:rPr>
        <w:t>94 وغيرهم</w:t>
      </w:r>
      <w:r>
        <w:rPr>
          <w:rtl/>
        </w:rPr>
        <w:t>.</w:t>
      </w:r>
    </w:p>
    <w:p w:rsidR="00AE450B" w:rsidRDefault="00AE450B" w:rsidP="00AE450B">
      <w:pPr>
        <w:pStyle w:val="libFootnote0"/>
      </w:pPr>
      <w:r>
        <w:rPr>
          <w:rtl/>
        </w:rPr>
        <w:t>(</w:t>
      </w:r>
      <w:r w:rsidRPr="000A2114">
        <w:rPr>
          <w:rtl/>
        </w:rPr>
        <w:t>1</w:t>
      </w:r>
      <w:r>
        <w:rPr>
          <w:rtl/>
        </w:rPr>
        <w:t>)</w:t>
      </w:r>
      <w:r w:rsidRPr="000A2114">
        <w:rPr>
          <w:rtl/>
        </w:rPr>
        <w:t xml:space="preserve"> مستند الشيعة 4</w:t>
      </w:r>
      <w:r>
        <w:rPr>
          <w:rtl/>
        </w:rPr>
        <w:t xml:space="preserve">: </w:t>
      </w:r>
      <w:r w:rsidRPr="000A2114">
        <w:rPr>
          <w:rtl/>
        </w:rPr>
        <w:t>486</w:t>
      </w:r>
      <w:r>
        <w:rPr>
          <w:rtl/>
        </w:rPr>
        <w:t>.</w:t>
      </w:r>
    </w:p>
    <w:p w:rsidR="00AE450B" w:rsidRDefault="00AE450B" w:rsidP="00AE450B">
      <w:pPr>
        <w:pStyle w:val="libFootnote0"/>
      </w:pPr>
      <w:r>
        <w:rPr>
          <w:rtl/>
        </w:rPr>
        <w:t>(</w:t>
      </w:r>
      <w:r w:rsidRPr="000A2114">
        <w:rPr>
          <w:rtl/>
        </w:rPr>
        <w:t>2</w:t>
      </w:r>
      <w:r>
        <w:rPr>
          <w:rtl/>
        </w:rPr>
        <w:t>)</w:t>
      </w:r>
      <w:r w:rsidRPr="000A2114">
        <w:rPr>
          <w:rtl/>
        </w:rPr>
        <w:t xml:space="preserve"> من صفحة 283 إلى 326</w:t>
      </w:r>
      <w:r>
        <w:rPr>
          <w:rtl/>
        </w:rPr>
        <w:t>.</w:t>
      </w:r>
    </w:p>
    <w:p w:rsidR="00AE450B" w:rsidRDefault="00AE450B" w:rsidP="00AE450B">
      <w:pPr>
        <w:pStyle w:val="libFootnote0"/>
      </w:pPr>
      <w:r>
        <w:rPr>
          <w:rtl/>
        </w:rPr>
        <w:t>(</w:t>
      </w:r>
      <w:r w:rsidRPr="000A2114">
        <w:rPr>
          <w:rtl/>
        </w:rPr>
        <w:t>3</w:t>
      </w:r>
      <w:r>
        <w:rPr>
          <w:rtl/>
        </w:rPr>
        <w:t>)</w:t>
      </w:r>
      <w:r w:rsidRPr="000A2114">
        <w:rPr>
          <w:rtl/>
        </w:rPr>
        <w:t xml:space="preserve"> ذخيرة المعاد 2</w:t>
      </w:r>
      <w:r>
        <w:rPr>
          <w:rtl/>
        </w:rPr>
        <w:t xml:space="preserve">: </w:t>
      </w:r>
      <w:r w:rsidRPr="000A2114">
        <w:rPr>
          <w:rtl/>
        </w:rPr>
        <w:t>254</w:t>
      </w:r>
      <w:r>
        <w:rPr>
          <w:rtl/>
        </w:rPr>
        <w:t>.</w:t>
      </w:r>
    </w:p>
    <w:p w:rsidR="00AE450B" w:rsidRDefault="00AE450B" w:rsidP="00AE450B">
      <w:pPr>
        <w:pStyle w:val="libFootnote0"/>
      </w:pPr>
      <w:r>
        <w:rPr>
          <w:rtl/>
        </w:rPr>
        <w:t>(</w:t>
      </w:r>
      <w:r w:rsidRPr="000A2114">
        <w:rPr>
          <w:rtl/>
        </w:rPr>
        <w:t>4</w:t>
      </w:r>
      <w:r>
        <w:rPr>
          <w:rtl/>
        </w:rPr>
        <w:t>)</w:t>
      </w:r>
      <w:r w:rsidRPr="000A2114">
        <w:rPr>
          <w:rtl/>
        </w:rPr>
        <w:t xml:space="preserve"> روض الجنان</w:t>
      </w:r>
      <w:r>
        <w:rPr>
          <w:rtl/>
        </w:rPr>
        <w:t xml:space="preserve">: </w:t>
      </w:r>
      <w:r w:rsidRPr="000A2114">
        <w:rPr>
          <w:rtl/>
        </w:rPr>
        <w:t>242</w:t>
      </w:r>
      <w:r>
        <w:rPr>
          <w:rtl/>
        </w:rPr>
        <w:t>.</w:t>
      </w:r>
    </w:p>
    <w:p w:rsidR="00AE450B" w:rsidRPr="000A2114" w:rsidRDefault="00AE450B" w:rsidP="00AE450B">
      <w:pPr>
        <w:pStyle w:val="libFootnote0"/>
      </w:pPr>
      <w:r>
        <w:rPr>
          <w:rtl/>
        </w:rPr>
        <w:t>(</w:t>
      </w:r>
      <w:r w:rsidRPr="000A2114">
        <w:rPr>
          <w:rtl/>
        </w:rPr>
        <w:t>5</w:t>
      </w:r>
      <w:r>
        <w:rPr>
          <w:rtl/>
        </w:rPr>
        <w:t>)</w:t>
      </w:r>
      <w:r w:rsidRPr="000A2114">
        <w:rPr>
          <w:rtl/>
        </w:rPr>
        <w:t xml:space="preserve"> كالشيخ جعفر كاشف الغطاء في كشف الغطاء 3</w:t>
      </w:r>
      <w:r>
        <w:rPr>
          <w:rtl/>
        </w:rPr>
        <w:t xml:space="preserve">: </w:t>
      </w:r>
      <w:r w:rsidRPr="000A2114">
        <w:rPr>
          <w:rtl/>
        </w:rPr>
        <w:t>145</w:t>
      </w:r>
      <w:r>
        <w:rPr>
          <w:rtl/>
        </w:rPr>
        <w:t>،</w:t>
      </w:r>
      <w:r w:rsidRPr="000A2114">
        <w:rPr>
          <w:rtl/>
        </w:rPr>
        <w:t xml:space="preserve"> والعلاّمة في نهاية الأحكام 1</w:t>
      </w:r>
      <w:r>
        <w:rPr>
          <w:rtl/>
        </w:rPr>
        <w:t xml:space="preserve">: </w:t>
      </w:r>
      <w:r w:rsidRPr="000A2114">
        <w:rPr>
          <w:rtl/>
        </w:rPr>
        <w:t>412</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الإصرار من المؤذنين يوهم الجاهلين بأنّها جزء من الأذان</w:t>
      </w:r>
      <w:r>
        <w:rPr>
          <w:rtl/>
        </w:rPr>
        <w:t>،</w:t>
      </w:r>
      <w:r w:rsidRPr="00035F5B">
        <w:rPr>
          <w:rtl/>
        </w:rPr>
        <w:t xml:space="preserve"> فيجب تركه حتّى لا يقع الجاهل في مثل هكذا توهّم</w:t>
      </w:r>
      <w:r>
        <w:rPr>
          <w:rtl/>
        </w:rPr>
        <w:t>.</w:t>
      </w:r>
      <w:r w:rsidRPr="00035F5B">
        <w:rPr>
          <w:rtl/>
        </w:rPr>
        <w:t xml:space="preserve"> وقد أشار الوحيد البهبهاني إلى هذا الرأي في شرح مفاتيحه</w:t>
      </w:r>
      <w:r w:rsidRPr="00035F5B">
        <w:rPr>
          <w:rStyle w:val="libFootnotenumChar"/>
          <w:rtl/>
        </w:rPr>
        <w:t>(1)</w:t>
      </w:r>
      <w:r>
        <w:rPr>
          <w:rtl/>
        </w:rPr>
        <w:t>،</w:t>
      </w:r>
      <w:r w:rsidRPr="00035F5B">
        <w:rPr>
          <w:rtl/>
        </w:rPr>
        <w:t xml:space="preserve"> ورَدَّهُ</w:t>
      </w:r>
      <w:r>
        <w:rPr>
          <w:rtl/>
        </w:rPr>
        <w:t>.</w:t>
      </w:r>
      <w:r w:rsidRPr="00035F5B">
        <w:rPr>
          <w:rtl/>
        </w:rPr>
        <w:t xml:space="preserve"> لأن توهمُّ الجزئيّة لا يوجب الحرمة</w:t>
      </w:r>
      <w:r>
        <w:rPr>
          <w:rtl/>
        </w:rPr>
        <w:t>،</w:t>
      </w:r>
      <w:r w:rsidRPr="00035F5B">
        <w:rPr>
          <w:rtl/>
        </w:rPr>
        <w:t xml:space="preserve"> لأنَّ التوهمُّ إما أن يكون من قِبَلَ الجاهل أو من قبل العالم</w:t>
      </w:r>
      <w:r>
        <w:rPr>
          <w:rtl/>
        </w:rPr>
        <w:t>؟</w:t>
      </w:r>
      <w:r w:rsidRPr="00035F5B">
        <w:rPr>
          <w:rtl/>
        </w:rPr>
        <w:t xml:space="preserve"> وتصوّر وقوع التوهّم من قِبَلِ العالِم بعيد جدّاً</w:t>
      </w:r>
      <w:r>
        <w:rPr>
          <w:rtl/>
        </w:rPr>
        <w:t>،</w:t>
      </w:r>
      <w:r w:rsidRPr="00035F5B">
        <w:rPr>
          <w:rtl/>
        </w:rPr>
        <w:t xml:space="preserve"> فطالما أكَّد العلماء في مؤلّفاتهم وصرّحوا بأقوالهم بأنَّ الشهادة الثالثة ليست جزءاً مِنَ الأذان ودعموا أقوالهم بالأدلّة</w:t>
      </w:r>
      <w:r>
        <w:rPr>
          <w:rtl/>
        </w:rPr>
        <w:t>.</w:t>
      </w:r>
    </w:p>
    <w:p w:rsidR="00AE450B" w:rsidRDefault="00AE450B" w:rsidP="00AE450B">
      <w:pPr>
        <w:pStyle w:val="libNormal"/>
      </w:pPr>
      <w:r w:rsidRPr="00035F5B">
        <w:rPr>
          <w:rtl/>
        </w:rPr>
        <w:t>وأمّا توهّم الجاهل فقد جزم الوحيد البهبهاني بأنّه ليس من وظيفة العلماء رفع هذا التوهّم عنهم</w:t>
      </w:r>
      <w:r w:rsidRPr="00035F5B">
        <w:rPr>
          <w:rStyle w:val="libFootnotenumChar"/>
          <w:rtl/>
        </w:rPr>
        <w:t>(2)</w:t>
      </w:r>
      <w:r>
        <w:rPr>
          <w:rtl/>
        </w:rPr>
        <w:t>؛</w:t>
      </w:r>
      <w:r w:rsidRPr="00035F5B">
        <w:rPr>
          <w:rtl/>
        </w:rPr>
        <w:t xml:space="preserve"> لأن الجهال قد فوّتوا كثيراً من الأُمور عليهم لجهلهم وقصور فهمهم</w:t>
      </w:r>
      <w:r>
        <w:rPr>
          <w:rtl/>
        </w:rPr>
        <w:t>،</w:t>
      </w:r>
      <w:r w:rsidRPr="00035F5B">
        <w:rPr>
          <w:rtl/>
        </w:rPr>
        <w:t xml:space="preserve"> وما على العالم إلاّ البلاغ وبيان الأمور</w:t>
      </w:r>
      <w:r>
        <w:rPr>
          <w:rtl/>
        </w:rPr>
        <w:t>،</w:t>
      </w:r>
      <w:r w:rsidRPr="00035F5B">
        <w:rPr>
          <w:rtl/>
        </w:rPr>
        <w:t xml:space="preserve"> وعلى المكلّف أن يسعى لتعلّم أحكام دينه</w:t>
      </w:r>
      <w:r>
        <w:rPr>
          <w:rtl/>
        </w:rPr>
        <w:t>،</w:t>
      </w:r>
      <w:r w:rsidRPr="00035F5B">
        <w:rPr>
          <w:rtl/>
        </w:rPr>
        <w:t xml:space="preserve"> وإلاَّ فسيكون مقصِّراً</w:t>
      </w:r>
      <w:r>
        <w:rPr>
          <w:rtl/>
        </w:rPr>
        <w:t>،</w:t>
      </w:r>
      <w:r w:rsidRPr="00035F5B">
        <w:rPr>
          <w:rtl/>
        </w:rPr>
        <w:t xml:space="preserve"> وبذلك يكون هو المدان أمام حكم الله لا العالم</w:t>
      </w:r>
      <w:r>
        <w:rPr>
          <w:rtl/>
        </w:rPr>
        <w:t>.</w:t>
      </w:r>
    </w:p>
    <w:p w:rsidR="00AE450B" w:rsidRDefault="00AE450B" w:rsidP="00AE450B">
      <w:pPr>
        <w:pStyle w:val="libNormal"/>
      </w:pPr>
      <w:r w:rsidRPr="000A2114">
        <w:rPr>
          <w:rtl/>
        </w:rPr>
        <w:t>وأيُّ توهّم يمكن تصوّره مع وقوفنا على الصيغ المختلفة لهذه الشهادة</w:t>
      </w:r>
      <w:r>
        <w:rPr>
          <w:rtl/>
        </w:rPr>
        <w:t>:</w:t>
      </w:r>
      <w:r w:rsidRPr="000A2114">
        <w:rPr>
          <w:rtl/>
        </w:rPr>
        <w:t xml:space="preserve"> «</w:t>
      </w:r>
      <w:r>
        <w:rPr>
          <w:rtl/>
        </w:rPr>
        <w:t xml:space="preserve"> </w:t>
      </w:r>
      <w:r w:rsidRPr="000A2114">
        <w:rPr>
          <w:rtl/>
        </w:rPr>
        <w:t>أشهد أنَّ عليّاً وليُّ الله</w:t>
      </w:r>
      <w:r>
        <w:rPr>
          <w:rtl/>
        </w:rPr>
        <w:t xml:space="preserve"> </w:t>
      </w:r>
      <w:r w:rsidRPr="000A2114">
        <w:rPr>
          <w:rtl/>
        </w:rPr>
        <w:t>»</w:t>
      </w:r>
      <w:r>
        <w:rPr>
          <w:rtl/>
        </w:rPr>
        <w:t>،</w:t>
      </w:r>
      <w:r w:rsidRPr="000A2114">
        <w:rPr>
          <w:rtl/>
        </w:rPr>
        <w:t xml:space="preserve"> «</w:t>
      </w:r>
      <w:r>
        <w:rPr>
          <w:rtl/>
        </w:rPr>
        <w:t xml:space="preserve"> </w:t>
      </w:r>
      <w:r w:rsidRPr="000A2114">
        <w:rPr>
          <w:rtl/>
        </w:rPr>
        <w:t>أشهد أنَّ عليّاً أمير المؤمنين وأولاده المعصومين حجج الله</w:t>
      </w:r>
      <w:r>
        <w:rPr>
          <w:rtl/>
        </w:rPr>
        <w:t xml:space="preserve"> </w:t>
      </w:r>
      <w:r w:rsidRPr="000A2114">
        <w:rPr>
          <w:rtl/>
        </w:rPr>
        <w:t>»</w:t>
      </w:r>
      <w:r>
        <w:rPr>
          <w:rtl/>
        </w:rPr>
        <w:t>،</w:t>
      </w:r>
      <w:r w:rsidRPr="000A2114">
        <w:rPr>
          <w:rtl/>
        </w:rPr>
        <w:t xml:space="preserve"> </w:t>
      </w:r>
      <w:r>
        <w:rPr>
          <w:rtl/>
        </w:rPr>
        <w:t xml:space="preserve">( </w:t>
      </w:r>
      <w:r w:rsidRPr="000A2114">
        <w:rPr>
          <w:rtl/>
        </w:rPr>
        <w:t>أشهد أن علياً حجة الله</w:t>
      </w:r>
      <w:r>
        <w:rPr>
          <w:rtl/>
        </w:rPr>
        <w:t xml:space="preserve"> )،</w:t>
      </w:r>
      <w:r w:rsidRPr="000A2114">
        <w:rPr>
          <w:rtl/>
        </w:rPr>
        <w:t xml:space="preserve"> و</w:t>
      </w:r>
      <w:r>
        <w:rPr>
          <w:rtl/>
        </w:rPr>
        <w:t xml:space="preserve">( </w:t>
      </w:r>
      <w:r w:rsidRPr="000A2114">
        <w:rPr>
          <w:rtl/>
        </w:rPr>
        <w:t>أشهد أن علياً أمير المؤمنين ولي الله</w:t>
      </w:r>
      <w:r>
        <w:rPr>
          <w:rtl/>
        </w:rPr>
        <w:t xml:space="preserve"> )</w:t>
      </w:r>
      <w:r w:rsidRPr="000A2114">
        <w:rPr>
          <w:rtl/>
        </w:rPr>
        <w:t xml:space="preserve"> عند الأصحاب</w:t>
      </w:r>
      <w:r>
        <w:rPr>
          <w:rtl/>
        </w:rPr>
        <w:t>.</w:t>
      </w:r>
    </w:p>
    <w:p w:rsidR="00AE450B" w:rsidRPr="000A2114" w:rsidRDefault="00AE450B" w:rsidP="00AE450B">
      <w:pPr>
        <w:pStyle w:val="libNormal"/>
      </w:pPr>
      <w:r w:rsidRPr="000A2114">
        <w:rPr>
          <w:rtl/>
        </w:rPr>
        <w:t>كل هذه الصيغ تُظهر بأنّها ليست جزءاً من الأذان</w:t>
      </w:r>
      <w:r>
        <w:rPr>
          <w:rtl/>
        </w:rPr>
        <w:t>،</w:t>
      </w:r>
      <w:r w:rsidRPr="000A2114">
        <w:rPr>
          <w:rtl/>
        </w:rPr>
        <w:t xml:space="preserve"> وقد أشار الشيخ الصدوق</w:t>
      </w:r>
      <w:r>
        <w:rPr>
          <w:rtl/>
        </w:rPr>
        <w:t xml:space="preserve"> </w:t>
      </w:r>
      <w:r w:rsidRPr="00BE14BF">
        <w:rPr>
          <w:rStyle w:val="libAlaemChar"/>
          <w:rtl/>
        </w:rPr>
        <w:t>رحمه‌الله</w:t>
      </w:r>
      <w:r w:rsidRPr="000A2114">
        <w:rPr>
          <w:rtl/>
        </w:rPr>
        <w:t xml:space="preserve"> إلى بعضها إذ قال</w:t>
      </w:r>
      <w:r>
        <w:rPr>
          <w:rtl/>
        </w:rPr>
        <w:t>:</w:t>
      </w:r>
      <w:r w:rsidRPr="000A2114">
        <w:rPr>
          <w:rtl/>
        </w:rPr>
        <w:t xml:space="preserve"> أنَّ البعض يقول</w:t>
      </w:r>
      <w:r>
        <w:rPr>
          <w:rtl/>
        </w:rPr>
        <w:t>:</w:t>
      </w:r>
      <w:r w:rsidRPr="000A2114">
        <w:rPr>
          <w:rtl/>
        </w:rPr>
        <w:t xml:space="preserve"> «</w:t>
      </w:r>
      <w:r>
        <w:rPr>
          <w:rtl/>
        </w:rPr>
        <w:t xml:space="preserve"> </w:t>
      </w:r>
      <w:r w:rsidRPr="000A2114">
        <w:rPr>
          <w:rtl/>
        </w:rPr>
        <w:t>أشهد أنَّ عليّاً وليُّ الله</w:t>
      </w:r>
      <w:r>
        <w:rPr>
          <w:rtl/>
        </w:rPr>
        <w:t xml:space="preserve"> </w:t>
      </w:r>
      <w:r w:rsidRPr="000A2114">
        <w:rPr>
          <w:rtl/>
        </w:rPr>
        <w:t>»</w:t>
      </w:r>
      <w:r>
        <w:rPr>
          <w:rtl/>
        </w:rPr>
        <w:t>،</w:t>
      </w:r>
      <w:r w:rsidRPr="000A2114">
        <w:rPr>
          <w:rtl/>
        </w:rPr>
        <w:t xml:space="preserve"> والبعض الآخر يقول</w:t>
      </w:r>
      <w:r>
        <w:rPr>
          <w:rtl/>
        </w:rPr>
        <w:t>:</w:t>
      </w:r>
      <w:r w:rsidRPr="000A2114">
        <w:rPr>
          <w:rtl/>
        </w:rPr>
        <w:t xml:space="preserve"> «</w:t>
      </w:r>
      <w:r>
        <w:rPr>
          <w:rtl/>
        </w:rPr>
        <w:t xml:space="preserve"> </w:t>
      </w:r>
      <w:r w:rsidRPr="000A2114">
        <w:rPr>
          <w:rtl/>
        </w:rPr>
        <w:t>أشهد أنّ محمّداً خير البريَّة</w:t>
      </w:r>
      <w:r>
        <w:rPr>
          <w:rtl/>
        </w:rPr>
        <w:t xml:space="preserve"> </w:t>
      </w:r>
      <w:r w:rsidRPr="000A2114">
        <w:rPr>
          <w:rtl/>
        </w:rPr>
        <w:t>» وثالث</w:t>
      </w:r>
      <w:r>
        <w:rPr>
          <w:rtl/>
        </w:rPr>
        <w:t>:</w:t>
      </w:r>
      <w:r w:rsidRPr="000A2114">
        <w:rPr>
          <w:rtl/>
        </w:rPr>
        <w:t xml:space="preserve"> «</w:t>
      </w:r>
      <w:r>
        <w:rPr>
          <w:rtl/>
        </w:rPr>
        <w:t xml:space="preserve"> </w:t>
      </w:r>
      <w:r w:rsidRPr="000A2114">
        <w:rPr>
          <w:rtl/>
        </w:rPr>
        <w:t>محمد وآل محمد خبر البرية مرتين</w:t>
      </w:r>
      <w:r>
        <w:rPr>
          <w:rtl/>
        </w:rPr>
        <w:t>،</w:t>
      </w:r>
      <w:r w:rsidRPr="000A2114">
        <w:rPr>
          <w:rtl/>
        </w:rPr>
        <w:t xml:space="preserve"> وفي بعض رواياتهم بعد أشهد أن محمداً رسول الله</w:t>
      </w:r>
      <w:r>
        <w:rPr>
          <w:rtl/>
        </w:rPr>
        <w:t>:</w:t>
      </w:r>
      <w:r w:rsidRPr="000A2114">
        <w:rPr>
          <w:rtl/>
        </w:rPr>
        <w:t xml:space="preserve"> أشهد أن علياً ولي الله مرتين</w:t>
      </w:r>
      <w:r>
        <w:rPr>
          <w:rtl/>
        </w:rPr>
        <w:t>،</w:t>
      </w:r>
      <w:r w:rsidRPr="000A2114">
        <w:rPr>
          <w:rtl/>
        </w:rPr>
        <w:t xml:space="preserve"> ومنهم من روى بدل ذلك</w:t>
      </w:r>
      <w:r>
        <w:rPr>
          <w:rtl/>
        </w:rPr>
        <w:t>:</w:t>
      </w:r>
      <w:r w:rsidRPr="000A2114">
        <w:rPr>
          <w:rtl/>
        </w:rPr>
        <w:t xml:space="preserve"> أشهد أن علياً أمير المؤمنين حقاً مرتين</w:t>
      </w:r>
      <w:r>
        <w:rPr>
          <w:rtl/>
        </w:rPr>
        <w:t xml:space="preserve"> </w:t>
      </w:r>
      <w:r w:rsidRPr="000A2114">
        <w:rPr>
          <w:rtl/>
        </w:rPr>
        <w:t>»</w:t>
      </w:r>
      <w:r>
        <w:rPr>
          <w:rtl/>
        </w:rPr>
        <w:t>.</w:t>
      </w:r>
    </w:p>
    <w:p w:rsidR="00AE450B" w:rsidRDefault="00AE450B" w:rsidP="00AE450B">
      <w:pPr>
        <w:pStyle w:val="libNormal"/>
      </w:pPr>
      <w:r w:rsidRPr="000A2114">
        <w:rPr>
          <w:rtl/>
        </w:rPr>
        <w:t>وحكى</w:t>
      </w:r>
    </w:p>
    <w:p w:rsidR="00AE450B" w:rsidRDefault="00AE450B" w:rsidP="00AE450B">
      <w:pPr>
        <w:pStyle w:val="libLine"/>
      </w:pPr>
      <w:r>
        <w:rPr>
          <w:rtl/>
        </w:rPr>
        <w:t>____________________</w:t>
      </w:r>
    </w:p>
    <w:p w:rsidR="00AE450B" w:rsidRDefault="00AE450B" w:rsidP="00AE450B">
      <w:pPr>
        <w:pStyle w:val="libFootnote0"/>
      </w:pPr>
      <w:r>
        <w:rPr>
          <w:rtl/>
        </w:rPr>
        <w:t>(</w:t>
      </w:r>
      <w:r w:rsidRPr="000A2114">
        <w:rPr>
          <w:rtl/>
        </w:rPr>
        <w:t>1</w:t>
      </w:r>
      <w:r>
        <w:rPr>
          <w:rtl/>
        </w:rPr>
        <w:t>)</w:t>
      </w:r>
      <w:r w:rsidRPr="000A2114">
        <w:rPr>
          <w:rtl/>
        </w:rPr>
        <w:t xml:space="preserve"> مصابيح الظلام في شرح مفاتيح الشرائع</w:t>
      </w:r>
      <w:r>
        <w:rPr>
          <w:rtl/>
        </w:rPr>
        <w:t>،</w:t>
      </w:r>
      <w:r w:rsidRPr="000A2114">
        <w:rPr>
          <w:rtl/>
        </w:rPr>
        <w:t xml:space="preserve"> للوحيد البهبهاني 7</w:t>
      </w:r>
      <w:r>
        <w:rPr>
          <w:rtl/>
        </w:rPr>
        <w:t xml:space="preserve">: </w:t>
      </w:r>
      <w:r w:rsidRPr="000A2114">
        <w:rPr>
          <w:rtl/>
        </w:rPr>
        <w:t>33</w:t>
      </w:r>
      <w:r>
        <w:rPr>
          <w:rtl/>
        </w:rPr>
        <w:t>.</w:t>
      </w:r>
    </w:p>
    <w:p w:rsidR="00AE450B" w:rsidRPr="000A2114" w:rsidRDefault="00AE450B" w:rsidP="00AE450B">
      <w:pPr>
        <w:pStyle w:val="libFootnote0"/>
      </w:pPr>
      <w:r>
        <w:rPr>
          <w:rtl/>
        </w:rPr>
        <w:t>(</w:t>
      </w:r>
      <w:r w:rsidRPr="000A2114">
        <w:rPr>
          <w:rtl/>
        </w:rPr>
        <w:t>2</w:t>
      </w:r>
      <w:r>
        <w:rPr>
          <w:rtl/>
        </w:rPr>
        <w:t>)</w:t>
      </w:r>
      <w:r w:rsidRPr="000A2114">
        <w:rPr>
          <w:rtl/>
        </w:rPr>
        <w:t xml:space="preserve"> مصابيح الظلام 7</w:t>
      </w:r>
      <w:r>
        <w:rPr>
          <w:rtl/>
        </w:rPr>
        <w:t xml:space="preserve">: </w:t>
      </w:r>
      <w:r w:rsidRPr="000A2114">
        <w:rPr>
          <w:rtl/>
        </w:rPr>
        <w:t>34</w:t>
      </w:r>
      <w:r>
        <w:rPr>
          <w:rtl/>
        </w:rPr>
        <w:t>.</w:t>
      </w:r>
    </w:p>
    <w:p w:rsidR="00AE450B" w:rsidRDefault="00AE450B" w:rsidP="00AE450B">
      <w:pPr>
        <w:pStyle w:val="libNormal"/>
      </w:pPr>
      <w:r>
        <w:rPr>
          <w:rtl/>
        </w:rPr>
        <w:br w:type="page"/>
      </w:r>
    </w:p>
    <w:p w:rsidR="00AE450B" w:rsidRDefault="00AE450B" w:rsidP="00AE450B">
      <w:pPr>
        <w:pStyle w:val="libNormal"/>
      </w:pPr>
      <w:r w:rsidRPr="000A2114">
        <w:rPr>
          <w:rtl/>
        </w:rPr>
        <w:lastRenderedPageBreak/>
        <w:t>السيّد المرتضى بأن هناك من يقول</w:t>
      </w:r>
      <w:r>
        <w:rPr>
          <w:rtl/>
        </w:rPr>
        <w:t>:</w:t>
      </w:r>
      <w:r w:rsidRPr="000A2114">
        <w:rPr>
          <w:rtl/>
        </w:rPr>
        <w:t xml:space="preserve"> «</w:t>
      </w:r>
      <w:r>
        <w:rPr>
          <w:rtl/>
        </w:rPr>
        <w:t xml:space="preserve"> </w:t>
      </w:r>
      <w:r w:rsidRPr="000A2114">
        <w:rPr>
          <w:rtl/>
        </w:rPr>
        <w:t>محمد وعلي خير البشر</w:t>
      </w:r>
      <w:r>
        <w:rPr>
          <w:rtl/>
        </w:rPr>
        <w:t xml:space="preserve"> </w:t>
      </w:r>
      <w:r w:rsidRPr="000A2114">
        <w:rPr>
          <w:rtl/>
        </w:rPr>
        <w:t>»</w:t>
      </w:r>
      <w:r>
        <w:rPr>
          <w:rtl/>
        </w:rPr>
        <w:t>،</w:t>
      </w:r>
      <w:r w:rsidRPr="000A2114">
        <w:rPr>
          <w:rtl/>
        </w:rPr>
        <w:t xml:space="preserve"> وكلُّ هذا يدلّ على أنَّه لم يُؤتَ بالشهادة الثالثة بعنوان أنّها جزء من الأذان</w:t>
      </w:r>
      <w:r>
        <w:rPr>
          <w:rtl/>
        </w:rPr>
        <w:t>،</w:t>
      </w:r>
      <w:r w:rsidRPr="000A2114">
        <w:rPr>
          <w:rtl/>
        </w:rPr>
        <w:t xml:space="preserve"> بل يؤتى بها على أنّها عمل وذكر فيه فضيلة عامّة ومن شروط الإيمان</w:t>
      </w:r>
      <w:r>
        <w:rPr>
          <w:rtl/>
        </w:rPr>
        <w:t>.</w:t>
      </w:r>
    </w:p>
    <w:p w:rsidR="00AE450B" w:rsidRDefault="00AE450B" w:rsidP="00AE450B">
      <w:pPr>
        <w:pStyle w:val="libNormal"/>
      </w:pPr>
      <w:r w:rsidRPr="00035F5B">
        <w:rPr>
          <w:rtl/>
        </w:rPr>
        <w:t>9</w:t>
      </w:r>
      <w:r>
        <w:rPr>
          <w:rtl/>
        </w:rPr>
        <w:t xml:space="preserve"> - </w:t>
      </w:r>
      <w:r w:rsidRPr="00035F5B">
        <w:rPr>
          <w:rtl/>
        </w:rPr>
        <w:t>وهناك من يقول بحرمتها أو كراهتها</w:t>
      </w:r>
      <w:r w:rsidRPr="00035F5B">
        <w:rPr>
          <w:rStyle w:val="libFootnotenumChar"/>
          <w:rtl/>
        </w:rPr>
        <w:t>(1)</w:t>
      </w:r>
      <w:r>
        <w:rPr>
          <w:rtl/>
        </w:rPr>
        <w:t>،</w:t>
      </w:r>
      <w:r w:rsidRPr="00035F5B">
        <w:rPr>
          <w:rtl/>
        </w:rPr>
        <w:t xml:space="preserve"> لأجل فوت الموالاة بين فصول الأذان</w:t>
      </w:r>
      <w:r>
        <w:rPr>
          <w:rtl/>
        </w:rPr>
        <w:t>،</w:t>
      </w:r>
      <w:r w:rsidRPr="00035F5B">
        <w:rPr>
          <w:rtl/>
        </w:rPr>
        <w:t xml:space="preserve"> وبذلك تكون حرمتها أمراً وضعياً وهي بطلان الأذان بها</w:t>
      </w:r>
      <w:r>
        <w:rPr>
          <w:rtl/>
        </w:rPr>
        <w:t>،</w:t>
      </w:r>
      <w:r w:rsidRPr="00035F5B">
        <w:rPr>
          <w:rtl/>
        </w:rPr>
        <w:t xml:space="preserve"> لأنّ الّذي أَتى بالشهادة الثالثة فقد فوَّت الموالاة بزعمهم من جهتين</w:t>
      </w:r>
      <w:r>
        <w:rPr>
          <w:rtl/>
        </w:rPr>
        <w:t>:</w:t>
      </w:r>
    </w:p>
    <w:p w:rsidR="00AE450B" w:rsidRDefault="00AE450B" w:rsidP="00AE450B">
      <w:pPr>
        <w:pStyle w:val="libNormal"/>
      </w:pPr>
      <w:r w:rsidRPr="000A2114">
        <w:rPr>
          <w:rtl/>
        </w:rPr>
        <w:t>1</w:t>
      </w:r>
      <w:r>
        <w:rPr>
          <w:rtl/>
        </w:rPr>
        <w:t xml:space="preserve"> - </w:t>
      </w:r>
      <w:r w:rsidRPr="000A2114">
        <w:rPr>
          <w:rtl/>
        </w:rPr>
        <w:t>من جهة فوت شرطية الاتّصال بين "محمد رسول الله" وبين "حيّ على الصلاة"</w:t>
      </w:r>
      <w:r>
        <w:rPr>
          <w:rtl/>
        </w:rPr>
        <w:t>.</w:t>
      </w:r>
    </w:p>
    <w:p w:rsidR="00AE450B" w:rsidRDefault="00AE450B" w:rsidP="00AE450B">
      <w:pPr>
        <w:pStyle w:val="libNormal"/>
      </w:pPr>
      <w:r w:rsidRPr="000A2114">
        <w:rPr>
          <w:rtl/>
        </w:rPr>
        <w:t>2</w:t>
      </w:r>
      <w:r>
        <w:rPr>
          <w:rtl/>
        </w:rPr>
        <w:t xml:space="preserve"> - </w:t>
      </w:r>
      <w:r w:rsidRPr="000A2114">
        <w:rPr>
          <w:rtl/>
        </w:rPr>
        <w:t>ومن جهةِ حصول المانع بعدَ فوت الموالاة من جهة مانعيّة الانفصال</w:t>
      </w:r>
      <w:r>
        <w:rPr>
          <w:rtl/>
        </w:rPr>
        <w:t>.</w:t>
      </w:r>
    </w:p>
    <w:p w:rsidR="00AE450B" w:rsidRDefault="00AE450B" w:rsidP="00AE450B">
      <w:pPr>
        <w:pStyle w:val="libNormal"/>
      </w:pPr>
      <w:r w:rsidRPr="00035F5B">
        <w:rPr>
          <w:rtl/>
        </w:rPr>
        <w:t>ولو دقّقنا النظر بهذا الأمر لوجدنا أن ليس ثمّة علاقة له بالموالاة</w:t>
      </w:r>
      <w:r>
        <w:rPr>
          <w:rtl/>
        </w:rPr>
        <w:t>،</w:t>
      </w:r>
      <w:r w:rsidRPr="00035F5B">
        <w:rPr>
          <w:rtl/>
        </w:rPr>
        <w:t xml:space="preserve"> وقد ذهب صاحب المستند وآخرون إلى عدم لزوم الموالاة في الأذان</w:t>
      </w:r>
      <w:r w:rsidRPr="00035F5B">
        <w:rPr>
          <w:rStyle w:val="libFootnotenumChar"/>
          <w:rtl/>
        </w:rPr>
        <w:t>(2)</w:t>
      </w:r>
      <w:r>
        <w:rPr>
          <w:rtl/>
        </w:rPr>
        <w:t>،</w:t>
      </w:r>
      <w:r w:rsidRPr="00035F5B">
        <w:rPr>
          <w:rtl/>
        </w:rPr>
        <w:t xml:space="preserve"> وقالوا بجواز التكلّم في الأذان</w:t>
      </w:r>
      <w:r>
        <w:rPr>
          <w:rtl/>
        </w:rPr>
        <w:t>،</w:t>
      </w:r>
      <w:r w:rsidRPr="00035F5B">
        <w:rPr>
          <w:rtl/>
        </w:rPr>
        <w:t xml:space="preserve"> بل جوّزوا فيه حتّى الكلام الباطل</w:t>
      </w:r>
      <w:r>
        <w:rPr>
          <w:rtl/>
        </w:rPr>
        <w:t>،</w:t>
      </w:r>
      <w:r w:rsidRPr="00035F5B">
        <w:rPr>
          <w:rtl/>
        </w:rPr>
        <w:t xml:space="preserve"> فكيف والحال هذه إذا كان التكلم أثناء الأذان بكلام محبوب وله رجحان ذاتيُّ وبالأصالة</w:t>
      </w:r>
      <w:r>
        <w:rPr>
          <w:rtl/>
        </w:rPr>
        <w:t>،</w:t>
      </w:r>
      <w:r w:rsidRPr="00035F5B">
        <w:rPr>
          <w:rtl/>
        </w:rPr>
        <w:t xml:space="preserve"> ألا وهو الشهادة بالولاية لعلي بن أبي طالب</w:t>
      </w:r>
      <w:r>
        <w:rPr>
          <w:rtl/>
        </w:rPr>
        <w:t>.</w:t>
      </w:r>
      <w:r w:rsidRPr="00035F5B">
        <w:rPr>
          <w:rtl/>
        </w:rPr>
        <w:t xml:space="preserve"> فإذا كان الكلام العاديّ جائزاً وغير مخلٍّ بالأذان</w:t>
      </w:r>
      <w:r>
        <w:rPr>
          <w:rtl/>
        </w:rPr>
        <w:t>،</w:t>
      </w:r>
      <w:r w:rsidRPr="00035F5B">
        <w:rPr>
          <w:rtl/>
        </w:rPr>
        <w:t xml:space="preserve"> فهل يعقل أن يكون التشهد بالولاية كلاماً مخلاً وغير جائز فيه</w:t>
      </w:r>
      <w:r>
        <w:rPr>
          <w:rtl/>
        </w:rPr>
        <w:t>.</w:t>
      </w:r>
    </w:p>
    <w:p w:rsidR="00AE450B" w:rsidRDefault="00AE450B" w:rsidP="00AE450B">
      <w:pPr>
        <w:pStyle w:val="libNormal"/>
      </w:pPr>
      <w:r w:rsidRPr="000A2114">
        <w:rPr>
          <w:rtl/>
        </w:rPr>
        <w:t>إن فوت الموالاة ليس بمخل بالأذان</w:t>
      </w:r>
      <w:r>
        <w:rPr>
          <w:rtl/>
        </w:rPr>
        <w:t>،</w:t>
      </w:r>
      <w:r w:rsidRPr="000A2114">
        <w:rPr>
          <w:rtl/>
        </w:rPr>
        <w:t xml:space="preserve"> لأنّ العامّة لا تعتقد بإخلال جملة</w:t>
      </w:r>
      <w:r>
        <w:rPr>
          <w:rtl/>
        </w:rPr>
        <w:t>:</w:t>
      </w:r>
      <w:r w:rsidRPr="000A2114">
        <w:rPr>
          <w:rtl/>
        </w:rPr>
        <w:t xml:space="preserve"> «</w:t>
      </w:r>
      <w:r>
        <w:rPr>
          <w:rtl/>
        </w:rPr>
        <w:t xml:space="preserve"> </w:t>
      </w:r>
      <w:r w:rsidRPr="000A2114">
        <w:rPr>
          <w:rtl/>
        </w:rPr>
        <w:t>الصلاة خير من النوم</w:t>
      </w:r>
      <w:r>
        <w:rPr>
          <w:rtl/>
        </w:rPr>
        <w:t xml:space="preserve"> </w:t>
      </w:r>
      <w:r w:rsidRPr="000A2114">
        <w:rPr>
          <w:rtl/>
        </w:rPr>
        <w:t>» بالموالاة</w:t>
      </w:r>
      <w:r>
        <w:rPr>
          <w:rtl/>
        </w:rPr>
        <w:t>،</w:t>
      </w:r>
      <w:r w:rsidRPr="000A2114">
        <w:rPr>
          <w:rtl/>
        </w:rPr>
        <w:t xml:space="preserve"> وكذلك جمهور الشيعة</w:t>
      </w:r>
      <w:r>
        <w:rPr>
          <w:rtl/>
        </w:rPr>
        <w:t>،</w:t>
      </w:r>
      <w:r w:rsidRPr="000A2114">
        <w:rPr>
          <w:rtl/>
        </w:rPr>
        <w:t xml:space="preserve"> فإنها لا</w:t>
      </w:r>
      <w:r>
        <w:rPr>
          <w:rtl/>
        </w:rPr>
        <w:t xml:space="preserve"> </w:t>
      </w:r>
      <w:r w:rsidRPr="000A2114">
        <w:rPr>
          <w:rtl/>
        </w:rPr>
        <w:t>تعتقد أنّ الشهادة بالولاية مخلة</w:t>
      </w:r>
      <w:r>
        <w:rPr>
          <w:rtl/>
        </w:rPr>
        <w:t>،</w:t>
      </w:r>
      <w:r w:rsidRPr="000A2114">
        <w:rPr>
          <w:rtl/>
        </w:rPr>
        <w:t xml:space="preserve"> وهي عندهم</w:t>
      </w:r>
      <w:r>
        <w:rPr>
          <w:rtl/>
        </w:rPr>
        <w:t xml:space="preserve"> </w:t>
      </w:r>
      <w:r w:rsidRPr="000A2114">
        <w:rPr>
          <w:rtl/>
        </w:rPr>
        <w:t>مع الفارق</w:t>
      </w:r>
      <w:r>
        <w:rPr>
          <w:rtl/>
        </w:rPr>
        <w:t xml:space="preserve"> </w:t>
      </w:r>
      <w:r w:rsidRPr="000A2114">
        <w:rPr>
          <w:rtl/>
        </w:rPr>
        <w:t>نظير ما فعله أمير المؤمنين مع ذلك السائل وإعطائه خاتمه وهو في الصلاة</w:t>
      </w:r>
      <w:r>
        <w:rPr>
          <w:rtl/>
        </w:rPr>
        <w:t>.</w:t>
      </w:r>
      <w:r w:rsidRPr="000A2114">
        <w:rPr>
          <w:rtl/>
        </w:rPr>
        <w:t xml:space="preserve"> فإذا كان إعطاء الصدقة لا يخل بالصلاة الواجبة</w:t>
      </w:r>
      <w:r>
        <w:rPr>
          <w:rtl/>
        </w:rPr>
        <w:t>،</w:t>
      </w:r>
      <w:r w:rsidRPr="000A2114">
        <w:rPr>
          <w:rtl/>
        </w:rPr>
        <w:t xml:space="preserve"> فكيف يخل الإتيان بالشهادة</w:t>
      </w:r>
    </w:p>
    <w:p w:rsidR="00AE450B" w:rsidRDefault="00AE450B" w:rsidP="00AE450B">
      <w:pPr>
        <w:pStyle w:val="libLine"/>
      </w:pPr>
      <w:r>
        <w:rPr>
          <w:rtl/>
        </w:rPr>
        <w:t>____________________</w:t>
      </w:r>
    </w:p>
    <w:p w:rsidR="00AE450B" w:rsidRDefault="00AE450B" w:rsidP="00AE450B">
      <w:pPr>
        <w:pStyle w:val="libFootnote0"/>
      </w:pPr>
      <w:r>
        <w:rPr>
          <w:rtl/>
        </w:rPr>
        <w:t>(</w:t>
      </w:r>
      <w:r w:rsidRPr="000A2114">
        <w:rPr>
          <w:rtl/>
        </w:rPr>
        <w:t>1</w:t>
      </w:r>
      <w:r>
        <w:rPr>
          <w:rtl/>
        </w:rPr>
        <w:t>)</w:t>
      </w:r>
      <w:r w:rsidRPr="000A2114">
        <w:rPr>
          <w:rtl/>
        </w:rPr>
        <w:t xml:space="preserve"> الحاشية على مدارك الأحكام 2</w:t>
      </w:r>
      <w:r>
        <w:rPr>
          <w:rtl/>
        </w:rPr>
        <w:t xml:space="preserve">: </w:t>
      </w:r>
      <w:r w:rsidRPr="000A2114">
        <w:rPr>
          <w:rtl/>
        </w:rPr>
        <w:t>410</w:t>
      </w:r>
      <w:r>
        <w:rPr>
          <w:rtl/>
        </w:rPr>
        <w:t>،</w:t>
      </w:r>
      <w:r w:rsidRPr="000A2114">
        <w:rPr>
          <w:rtl/>
        </w:rPr>
        <w:t xml:space="preserve"> وانظر المستند</w:t>
      </w:r>
      <w:r>
        <w:rPr>
          <w:rtl/>
        </w:rPr>
        <w:t>،</w:t>
      </w:r>
      <w:r w:rsidRPr="000A2114">
        <w:rPr>
          <w:rtl/>
        </w:rPr>
        <w:t xml:space="preserve"> للنراقي 4</w:t>
      </w:r>
      <w:r>
        <w:rPr>
          <w:rtl/>
        </w:rPr>
        <w:t xml:space="preserve">: </w:t>
      </w:r>
      <w:r w:rsidRPr="000A2114">
        <w:rPr>
          <w:rtl/>
        </w:rPr>
        <w:t>486</w:t>
      </w:r>
      <w:r>
        <w:rPr>
          <w:rtl/>
        </w:rPr>
        <w:t>.</w:t>
      </w:r>
    </w:p>
    <w:p w:rsidR="00AE450B" w:rsidRPr="000A2114" w:rsidRDefault="00AE450B" w:rsidP="00AE450B">
      <w:pPr>
        <w:pStyle w:val="libFootnote0"/>
      </w:pPr>
      <w:r>
        <w:rPr>
          <w:rtl/>
        </w:rPr>
        <w:t>(</w:t>
      </w:r>
      <w:r w:rsidRPr="000A2114">
        <w:rPr>
          <w:rtl/>
        </w:rPr>
        <w:t>1</w:t>
      </w:r>
      <w:r>
        <w:rPr>
          <w:rtl/>
        </w:rPr>
        <w:t>)</w:t>
      </w:r>
      <w:r w:rsidRPr="000A2114">
        <w:rPr>
          <w:rtl/>
        </w:rPr>
        <w:t xml:space="preserve"> مستند الشيعة 4</w:t>
      </w:r>
      <w:r>
        <w:rPr>
          <w:rtl/>
        </w:rPr>
        <w:t xml:space="preserve">: </w:t>
      </w:r>
      <w:r w:rsidRPr="000A2114">
        <w:rPr>
          <w:rtl/>
        </w:rPr>
        <w:t>486</w:t>
      </w:r>
      <w:r>
        <w:rPr>
          <w:rtl/>
        </w:rPr>
        <w:t>.</w:t>
      </w:r>
    </w:p>
    <w:p w:rsidR="00AE450B" w:rsidRDefault="00AE450B" w:rsidP="00AE450B">
      <w:pPr>
        <w:pStyle w:val="libNormal"/>
      </w:pPr>
      <w:r>
        <w:rPr>
          <w:rtl/>
        </w:rPr>
        <w:br w:type="page"/>
      </w:r>
    </w:p>
    <w:p w:rsidR="00AE450B" w:rsidRDefault="00AE450B" w:rsidP="00AE450B">
      <w:pPr>
        <w:pStyle w:val="libNormal"/>
      </w:pPr>
      <w:r w:rsidRPr="000A2114">
        <w:rPr>
          <w:rtl/>
        </w:rPr>
        <w:lastRenderedPageBreak/>
        <w:t>الثالثة في الأذان المستحب</w:t>
      </w:r>
      <w:r>
        <w:rPr>
          <w:rtl/>
        </w:rPr>
        <w:t>؟</w:t>
      </w:r>
    </w:p>
    <w:p w:rsidR="00AE450B" w:rsidRDefault="00AE450B" w:rsidP="00AE450B">
      <w:pPr>
        <w:pStyle w:val="libNormal"/>
      </w:pPr>
      <w:r w:rsidRPr="000A2114">
        <w:rPr>
          <w:rtl/>
        </w:rPr>
        <w:t>وزبدة القول</w:t>
      </w:r>
      <w:r>
        <w:rPr>
          <w:rtl/>
        </w:rPr>
        <w:t>:</w:t>
      </w:r>
      <w:r w:rsidRPr="000A2114">
        <w:rPr>
          <w:rtl/>
        </w:rPr>
        <w:t xml:space="preserve"> لمَّا لم يكن في البين ثمّة كلام باطل مضاف</w:t>
      </w:r>
      <w:r>
        <w:rPr>
          <w:rtl/>
        </w:rPr>
        <w:t>،</w:t>
      </w:r>
      <w:r w:rsidRPr="000A2114">
        <w:rPr>
          <w:rtl/>
        </w:rPr>
        <w:t xml:space="preserve"> فإنَّ الأذان سوف لا يخرج عن صيغته السليمة</w:t>
      </w:r>
      <w:r>
        <w:rPr>
          <w:rtl/>
        </w:rPr>
        <w:t>،</w:t>
      </w:r>
      <w:r w:rsidRPr="000A2114">
        <w:rPr>
          <w:rtl/>
        </w:rPr>
        <w:t xml:space="preserve"> وهو نحو مشي المتوضّئ عدّة أقدام ثم مسحه على قدميه</w:t>
      </w:r>
      <w:r>
        <w:rPr>
          <w:rtl/>
        </w:rPr>
        <w:t>،</w:t>
      </w:r>
      <w:r w:rsidRPr="000A2114">
        <w:rPr>
          <w:rtl/>
        </w:rPr>
        <w:t xml:space="preserve"> وهذا لا يُّعد إخلالاً بالموالاة في الوضوء عند المتشرِّعة يقيناً</w:t>
      </w:r>
      <w:r>
        <w:rPr>
          <w:rtl/>
        </w:rPr>
        <w:t>.</w:t>
      </w:r>
    </w:p>
    <w:p w:rsidR="00AE450B" w:rsidRDefault="00AE450B" w:rsidP="00AE450B">
      <w:pPr>
        <w:pStyle w:val="libNormal"/>
      </w:pPr>
      <w:r w:rsidRPr="000A2114">
        <w:rPr>
          <w:rtl/>
        </w:rPr>
        <w:t>وبهذا فقد وقفنا على أهمّ الأقوال وأشهرها</w:t>
      </w:r>
      <w:r>
        <w:rPr>
          <w:rtl/>
        </w:rPr>
        <w:t>،</w:t>
      </w:r>
      <w:r w:rsidRPr="000A2114">
        <w:rPr>
          <w:rtl/>
        </w:rPr>
        <w:t xml:space="preserve"> وإليك الآن قولاً آخر يمكن إضافته إلى الأقوال السابقة</w:t>
      </w:r>
      <w:r>
        <w:rPr>
          <w:rtl/>
        </w:rPr>
        <w:t>،</w:t>
      </w:r>
      <w:r w:rsidRPr="000A2114">
        <w:rPr>
          <w:rtl/>
        </w:rPr>
        <w:t xml:space="preserve"> وهو</w:t>
      </w:r>
      <w:r>
        <w:rPr>
          <w:rtl/>
        </w:rPr>
        <w:t>:</w:t>
      </w:r>
    </w:p>
    <w:p w:rsidR="00AE450B" w:rsidRDefault="00AE450B" w:rsidP="00AE450B">
      <w:pPr>
        <w:pStyle w:val="libNormal"/>
      </w:pPr>
      <w:r w:rsidRPr="000A2114">
        <w:rPr>
          <w:rtl/>
        </w:rPr>
        <w:t>10</w:t>
      </w:r>
      <w:r>
        <w:rPr>
          <w:rtl/>
        </w:rPr>
        <w:t xml:space="preserve"> - </w:t>
      </w:r>
      <w:r w:rsidRPr="000A2114">
        <w:rPr>
          <w:rtl/>
        </w:rPr>
        <w:t>من المعلوم شرعاً أنّ الأمور المستحبّة أو المباحة هي مما يجوز تركها، لكن قد تحرم في بعض الأحيان</w:t>
      </w:r>
      <w:r>
        <w:rPr>
          <w:rtl/>
        </w:rPr>
        <w:t>،</w:t>
      </w:r>
      <w:r w:rsidRPr="000A2114">
        <w:rPr>
          <w:rtl/>
        </w:rPr>
        <w:t xml:space="preserve"> وقد تجب في حالات أُخرى</w:t>
      </w:r>
      <w:r>
        <w:rPr>
          <w:rtl/>
        </w:rPr>
        <w:t>،</w:t>
      </w:r>
      <w:r w:rsidRPr="000A2114">
        <w:rPr>
          <w:rtl/>
        </w:rPr>
        <w:t xml:space="preserve"> فمثلاً شرب الماء مباحٌ</w:t>
      </w:r>
      <w:r>
        <w:rPr>
          <w:rtl/>
        </w:rPr>
        <w:t>،</w:t>
      </w:r>
      <w:r w:rsidRPr="000A2114">
        <w:rPr>
          <w:rtl/>
        </w:rPr>
        <w:t xml:space="preserve"> ولكنه قد يجب عند العطش الشديد والخوف من الهلاك</w:t>
      </w:r>
      <w:r>
        <w:rPr>
          <w:rtl/>
        </w:rPr>
        <w:t>،</w:t>
      </w:r>
      <w:r w:rsidRPr="000A2114">
        <w:rPr>
          <w:rtl/>
        </w:rPr>
        <w:t xml:space="preserve"> وقد يحرم عند نهي الطبيب من شربه</w:t>
      </w:r>
      <w:r>
        <w:rPr>
          <w:rtl/>
        </w:rPr>
        <w:t>.</w:t>
      </w:r>
    </w:p>
    <w:p w:rsidR="00AE450B" w:rsidRDefault="00AE450B" w:rsidP="00AE450B">
      <w:pPr>
        <w:pStyle w:val="libNormal"/>
      </w:pPr>
      <w:r w:rsidRPr="000A2114">
        <w:rPr>
          <w:rtl/>
        </w:rPr>
        <w:t>والأمر المستحبّ مثل ذلك</w:t>
      </w:r>
      <w:r>
        <w:rPr>
          <w:rtl/>
        </w:rPr>
        <w:t>،</w:t>
      </w:r>
      <w:r w:rsidRPr="000A2114">
        <w:rPr>
          <w:rtl/>
        </w:rPr>
        <w:t xml:space="preserve"> فقد يحرم الإتيان به إذا استلزم الضرر البالغ</w:t>
      </w:r>
      <w:r>
        <w:rPr>
          <w:rtl/>
        </w:rPr>
        <w:t>،</w:t>
      </w:r>
      <w:r w:rsidRPr="000A2114">
        <w:rPr>
          <w:rtl/>
        </w:rPr>
        <w:t xml:space="preserve"> وقد يجب الإصرار عليه لو رأينا الآخرين يريدون محوه</w:t>
      </w:r>
      <w:r>
        <w:rPr>
          <w:rtl/>
        </w:rPr>
        <w:t>،</w:t>
      </w:r>
      <w:r w:rsidRPr="000A2114">
        <w:rPr>
          <w:rtl/>
        </w:rPr>
        <w:t xml:space="preserve"> وقد يجب الإتيان به من باب الشعارية كما هو ديدن الفقهاء فيما لو دعت إليه المصلحة الشرعية القطعية أو دفع المفسدة القطعية</w:t>
      </w:r>
      <w:r>
        <w:rPr>
          <w:rtl/>
        </w:rPr>
        <w:t>،</w:t>
      </w:r>
      <w:r w:rsidRPr="000A2114">
        <w:rPr>
          <w:rtl/>
        </w:rPr>
        <w:t xml:space="preserve"> ولا شك في أن الشهادة بالولاية لعلي من هذا القبيل اليوم</w:t>
      </w:r>
      <w:r>
        <w:rPr>
          <w:rtl/>
        </w:rPr>
        <w:t>.</w:t>
      </w:r>
    </w:p>
    <w:p w:rsidR="00AE450B" w:rsidRDefault="00AE450B" w:rsidP="00AE450B">
      <w:pPr>
        <w:pStyle w:val="libNormal"/>
      </w:pPr>
      <w:r w:rsidRPr="000A2114">
        <w:rPr>
          <w:rtl/>
        </w:rPr>
        <w:t>لأنّ ذكر الإمام علي وآل بيته الأطهار محبوبٌّ على كلّ حال</w:t>
      </w:r>
      <w:r>
        <w:rPr>
          <w:rtl/>
        </w:rPr>
        <w:t xml:space="preserve"> </w:t>
      </w:r>
      <w:r w:rsidRPr="000A2114">
        <w:rPr>
          <w:rtl/>
        </w:rPr>
        <w:t>وبشكل مطلق</w:t>
      </w:r>
      <w:r>
        <w:rPr>
          <w:rtl/>
        </w:rPr>
        <w:t xml:space="preserve"> </w:t>
      </w:r>
      <w:r w:rsidRPr="000A2114">
        <w:rPr>
          <w:rtl/>
        </w:rPr>
        <w:t>لكن من دون قصد التشريع</w:t>
      </w:r>
      <w:r>
        <w:rPr>
          <w:rtl/>
        </w:rPr>
        <w:t>،</w:t>
      </w:r>
      <w:r w:rsidRPr="000A2114">
        <w:rPr>
          <w:rtl/>
        </w:rPr>
        <w:t xml:space="preserve"> مؤكدين بأنّ جزْمنا بمحبوبيتها في كل حال لا يلزمنا القول بتشريعها أو إنّها أحد أجزاء الأذان</w:t>
      </w:r>
      <w:r>
        <w:rPr>
          <w:rtl/>
        </w:rPr>
        <w:t>.</w:t>
      </w:r>
      <w:r w:rsidRPr="000A2114">
        <w:rPr>
          <w:rtl/>
        </w:rPr>
        <w:t xml:space="preserve"> نعم</w:t>
      </w:r>
      <w:r>
        <w:rPr>
          <w:rtl/>
        </w:rPr>
        <w:t>،</w:t>
      </w:r>
      <w:r w:rsidRPr="000A2114">
        <w:rPr>
          <w:rtl/>
        </w:rPr>
        <w:t xml:space="preserve"> قد يمكن القول بمطلوبيتها والإصرار عليها في الأزمنة المتأخرة</w:t>
      </w:r>
      <w:r>
        <w:rPr>
          <w:rtl/>
        </w:rPr>
        <w:t>،</w:t>
      </w:r>
      <w:r w:rsidRPr="000A2114">
        <w:rPr>
          <w:rtl/>
        </w:rPr>
        <w:t xml:space="preserve"> وذلك لارتفاع التقيّة</w:t>
      </w:r>
      <w:r>
        <w:rPr>
          <w:rtl/>
        </w:rPr>
        <w:t>،</w:t>
      </w:r>
      <w:r w:rsidRPr="000A2114">
        <w:rPr>
          <w:rtl/>
        </w:rPr>
        <w:t xml:space="preserve"> ولأنّها صارت شعاراً لمذهب الحق</w:t>
      </w:r>
      <w:r>
        <w:rPr>
          <w:rtl/>
        </w:rPr>
        <w:t>،</w:t>
      </w:r>
      <w:r w:rsidRPr="000A2114">
        <w:rPr>
          <w:rtl/>
        </w:rPr>
        <w:t xml:space="preserve"> يبين فيه الشيعي إيمانه بالله وإقراره بنبوة رسول الله</w:t>
      </w:r>
      <w:r>
        <w:rPr>
          <w:rtl/>
        </w:rPr>
        <w:t>،</w:t>
      </w:r>
      <w:r w:rsidRPr="000A2114">
        <w:rPr>
          <w:rtl/>
        </w:rPr>
        <w:t xml:space="preserve"> ومكانة الإمام علي بين الأمرين</w:t>
      </w:r>
      <w:r>
        <w:rPr>
          <w:rtl/>
        </w:rPr>
        <w:t>.</w:t>
      </w:r>
    </w:p>
    <w:p w:rsidR="00AE450B" w:rsidRPr="000A2114" w:rsidRDefault="00AE450B" w:rsidP="00AE450B">
      <w:pPr>
        <w:pStyle w:val="libNormal"/>
      </w:pPr>
      <w:r w:rsidRPr="000A2114">
        <w:rPr>
          <w:rtl/>
        </w:rPr>
        <w:t>و</w:t>
      </w:r>
      <w:r>
        <w:rPr>
          <w:rtl/>
        </w:rPr>
        <w:t xml:space="preserve"> </w:t>
      </w:r>
      <w:r w:rsidRPr="000A2114">
        <w:rPr>
          <w:rtl/>
        </w:rPr>
        <w:t>يشتد ضرورة توضيح هذا الأمر خصوصاً بعد أن اتّهمونا خصومنا ونسبوا إلينا الكثير من الأكاذيب</w:t>
      </w:r>
      <w:r>
        <w:rPr>
          <w:rtl/>
        </w:rPr>
        <w:t>؛</w:t>
      </w:r>
      <w:r w:rsidRPr="000A2114">
        <w:rPr>
          <w:rtl/>
        </w:rPr>
        <w:t xml:space="preserve"> «</w:t>
      </w:r>
      <w:r>
        <w:rPr>
          <w:rtl/>
        </w:rPr>
        <w:t xml:space="preserve"> </w:t>
      </w:r>
      <w:r w:rsidRPr="000A2114">
        <w:rPr>
          <w:rtl/>
        </w:rPr>
        <w:t>كقولنا بأُلوهيّة الإمام عليّ</w:t>
      </w:r>
      <w:r>
        <w:rPr>
          <w:rtl/>
        </w:rPr>
        <w:t xml:space="preserve"> </w:t>
      </w:r>
      <w:r w:rsidRPr="000A2114">
        <w:rPr>
          <w:rtl/>
        </w:rPr>
        <w:t>»</w:t>
      </w:r>
      <w:r>
        <w:rPr>
          <w:rtl/>
        </w:rPr>
        <w:t>،</w:t>
      </w:r>
      <w:r w:rsidRPr="000A2114">
        <w:rPr>
          <w:rtl/>
        </w:rPr>
        <w:t xml:space="preserve"> أو «</w:t>
      </w:r>
      <w:r>
        <w:rPr>
          <w:rtl/>
        </w:rPr>
        <w:t xml:space="preserve"> </w:t>
      </w:r>
      <w:r w:rsidRPr="000A2114">
        <w:rPr>
          <w:rtl/>
        </w:rPr>
        <w:t>اعتقادنا بخيانة الأمين جبرئيل بدعوى أن الله بعث جبرئيل إلى عليّ فغلط ونزل على النبيّ محمّد</w:t>
      </w:r>
      <w:r>
        <w:rPr>
          <w:rtl/>
        </w:rPr>
        <w:t xml:space="preserve"> </w:t>
      </w:r>
      <w:r w:rsidRPr="000A2114">
        <w:rPr>
          <w:rtl/>
        </w:rPr>
        <w:t>»</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A2114">
        <w:rPr>
          <w:rtl/>
        </w:rPr>
        <w:t>وغيرهما</w:t>
      </w:r>
      <w:r>
        <w:rPr>
          <w:rtl/>
        </w:rPr>
        <w:t>،</w:t>
      </w:r>
      <w:r w:rsidRPr="000A2114">
        <w:rPr>
          <w:rtl/>
        </w:rPr>
        <w:t xml:space="preserve"> فكل هذه الأكاذيب تدعونا لأن نجهر بأصواتنا</w:t>
      </w:r>
      <w:r>
        <w:rPr>
          <w:rtl/>
        </w:rPr>
        <w:t>:</w:t>
      </w:r>
      <w:r w:rsidRPr="000A2114">
        <w:rPr>
          <w:rtl/>
        </w:rPr>
        <w:t xml:space="preserve"> «</w:t>
      </w:r>
      <w:r>
        <w:rPr>
          <w:rtl/>
        </w:rPr>
        <w:t xml:space="preserve"> </w:t>
      </w:r>
      <w:r w:rsidRPr="000A2114">
        <w:rPr>
          <w:rtl/>
        </w:rPr>
        <w:t>أشهد أن لا إله إلاّ الله</w:t>
      </w:r>
      <w:r>
        <w:rPr>
          <w:rtl/>
        </w:rPr>
        <w:t xml:space="preserve"> </w:t>
      </w:r>
      <w:r w:rsidRPr="000A2114">
        <w:rPr>
          <w:rtl/>
        </w:rPr>
        <w:t>» نافين بذلك كوننا لسنا من الغلاة القائلين بأُلوهيّة الإمام علي</w:t>
      </w:r>
      <w:r>
        <w:rPr>
          <w:rtl/>
        </w:rPr>
        <w:t>،</w:t>
      </w:r>
      <w:r w:rsidRPr="000A2114">
        <w:rPr>
          <w:rtl/>
        </w:rPr>
        <w:t xml:space="preserve"> بل نحن نوحّد الله ونعبده</w:t>
      </w:r>
      <w:r>
        <w:rPr>
          <w:rtl/>
        </w:rPr>
        <w:t>.</w:t>
      </w:r>
    </w:p>
    <w:p w:rsidR="00AE450B" w:rsidRDefault="00AE450B" w:rsidP="00AE450B">
      <w:pPr>
        <w:pStyle w:val="libNormal"/>
      </w:pPr>
      <w:r w:rsidRPr="000A2114">
        <w:rPr>
          <w:rtl/>
        </w:rPr>
        <w:t>وكذا يجب علينا أن نقول</w:t>
      </w:r>
      <w:r>
        <w:rPr>
          <w:rtl/>
        </w:rPr>
        <w:t>:</w:t>
      </w:r>
      <w:r w:rsidRPr="000A2114">
        <w:rPr>
          <w:rtl/>
        </w:rPr>
        <w:t xml:space="preserve"> «</w:t>
      </w:r>
      <w:r>
        <w:rPr>
          <w:rtl/>
        </w:rPr>
        <w:t xml:space="preserve"> </w:t>
      </w:r>
      <w:r w:rsidRPr="000A2114">
        <w:rPr>
          <w:rtl/>
        </w:rPr>
        <w:t>أشهد أن محمداً رسول الله</w:t>
      </w:r>
      <w:r>
        <w:rPr>
          <w:rtl/>
        </w:rPr>
        <w:t xml:space="preserve"> </w:t>
      </w:r>
      <w:r w:rsidRPr="000A2114">
        <w:rPr>
          <w:rtl/>
        </w:rPr>
        <w:t>» التزاماً بالشرع</w:t>
      </w:r>
      <w:r>
        <w:rPr>
          <w:rtl/>
        </w:rPr>
        <w:t>،</w:t>
      </w:r>
      <w:r w:rsidRPr="000A2114">
        <w:rPr>
          <w:rtl/>
        </w:rPr>
        <w:t xml:space="preserve"> وإعلاناً باتباعنا للنبي</w:t>
      </w:r>
      <w:r>
        <w:rPr>
          <w:rtl/>
        </w:rPr>
        <w:t xml:space="preserve"> </w:t>
      </w:r>
      <w:r w:rsidRPr="00327A0F">
        <w:rPr>
          <w:rStyle w:val="libAlaemChar"/>
          <w:rtl/>
        </w:rPr>
        <w:t>صلى‌الله‌عليه‌وآله</w:t>
      </w:r>
      <w:r w:rsidRPr="000A2114">
        <w:rPr>
          <w:rtl/>
        </w:rPr>
        <w:t xml:space="preserve"> وأوامره ونواهيه ولكي ننفي ما افتروه علينا من مقولة «</w:t>
      </w:r>
      <w:r>
        <w:rPr>
          <w:rtl/>
        </w:rPr>
        <w:t xml:space="preserve"> </w:t>
      </w:r>
      <w:r w:rsidRPr="000A2114">
        <w:rPr>
          <w:rtl/>
        </w:rPr>
        <w:t>خان الأمين</w:t>
      </w:r>
      <w:r>
        <w:rPr>
          <w:rtl/>
        </w:rPr>
        <w:t xml:space="preserve"> </w:t>
      </w:r>
      <w:r w:rsidRPr="000A2114">
        <w:rPr>
          <w:rtl/>
        </w:rPr>
        <w:t>»</w:t>
      </w:r>
      <w:r>
        <w:rPr>
          <w:rtl/>
        </w:rPr>
        <w:t>.</w:t>
      </w:r>
    </w:p>
    <w:p w:rsidR="00AE450B" w:rsidRPr="000A2114" w:rsidRDefault="00AE450B" w:rsidP="00AE450B">
      <w:pPr>
        <w:pStyle w:val="libNormal"/>
      </w:pPr>
      <w:r w:rsidRPr="000A2114">
        <w:rPr>
          <w:rtl/>
        </w:rPr>
        <w:t>وبعد كل ذلك علينا الجهر ومن على المآذن والمنابر وفي كلّ إعلان ب</w:t>
      </w:r>
      <w:r>
        <w:rPr>
          <w:rtl/>
        </w:rPr>
        <w:t>:</w:t>
      </w:r>
      <w:r w:rsidRPr="000A2114">
        <w:rPr>
          <w:rtl/>
        </w:rPr>
        <w:t xml:space="preserve"> «</w:t>
      </w:r>
      <w:r>
        <w:rPr>
          <w:rtl/>
        </w:rPr>
        <w:t xml:space="preserve"> </w:t>
      </w:r>
      <w:r w:rsidRPr="000A2114">
        <w:rPr>
          <w:rtl/>
        </w:rPr>
        <w:t>أشهد أن عليّاً ولي الله</w:t>
      </w:r>
      <w:r>
        <w:rPr>
          <w:rtl/>
        </w:rPr>
        <w:t xml:space="preserve"> </w:t>
      </w:r>
      <w:r w:rsidRPr="000A2114">
        <w:rPr>
          <w:rtl/>
        </w:rPr>
        <w:t>» دفعاً لاتّهامات المتَّهِمين وافتراءات المفتَرِين</w:t>
      </w:r>
      <w:r>
        <w:rPr>
          <w:rtl/>
        </w:rPr>
        <w:t>،</w:t>
      </w:r>
      <w:r w:rsidRPr="000A2114">
        <w:rPr>
          <w:rtl/>
        </w:rPr>
        <w:t xml:space="preserve"> وأن عليّاً وأولاده المعصومون عندنا ما هم إلاّ حجج رب العالمين على عباده أجمعين</w:t>
      </w:r>
      <w:r>
        <w:rPr>
          <w:rtl/>
        </w:rPr>
        <w:t xml:space="preserve">، </w:t>
      </w:r>
      <w:r w:rsidRPr="000A2114">
        <w:rPr>
          <w:rtl/>
        </w:rPr>
        <w:t>مؤكدين من خلال رسائل فقهائنا العظام</w:t>
      </w:r>
      <w:r>
        <w:rPr>
          <w:rtl/>
        </w:rPr>
        <w:t xml:space="preserve"> </w:t>
      </w:r>
      <w:r w:rsidRPr="000A2114">
        <w:rPr>
          <w:rtl/>
        </w:rPr>
        <w:t>بأن ما نشهد به ليس جزءً داخلاً في الأذان</w:t>
      </w:r>
      <w:r>
        <w:rPr>
          <w:rtl/>
        </w:rPr>
        <w:t>،</w:t>
      </w:r>
      <w:r w:rsidRPr="000A2114">
        <w:rPr>
          <w:rtl/>
        </w:rPr>
        <w:t xml:space="preserve"> بل هو شعار نتخذه لبيان توحيدنا لله رب العالمين</w:t>
      </w:r>
      <w:r>
        <w:rPr>
          <w:rtl/>
        </w:rPr>
        <w:t>،</w:t>
      </w:r>
      <w:r w:rsidRPr="000A2114">
        <w:rPr>
          <w:rtl/>
        </w:rPr>
        <w:t xml:space="preserve"> والإشادة برسوله الأمين محمد</w:t>
      </w:r>
      <w:r>
        <w:rPr>
          <w:rtl/>
        </w:rPr>
        <w:t>،</w:t>
      </w:r>
      <w:r w:rsidRPr="000A2114">
        <w:rPr>
          <w:rtl/>
        </w:rPr>
        <w:t xml:space="preserve"> وأنّ عليّاً وأولاده المعصومين عبيد الله وأولياؤه وحججه على عباده</w:t>
      </w:r>
      <w:r>
        <w:rPr>
          <w:rtl/>
        </w:rPr>
        <w:t>.</w:t>
      </w:r>
      <w:r w:rsidRPr="000A2114">
        <w:rPr>
          <w:rtl/>
        </w:rPr>
        <w:t xml:space="preserve"> نقول بذلك إعلاءً لذكرهم</w:t>
      </w:r>
      <w:r>
        <w:rPr>
          <w:rtl/>
        </w:rPr>
        <w:t>،</w:t>
      </w:r>
      <w:r w:rsidRPr="000A2114">
        <w:rPr>
          <w:rtl/>
        </w:rPr>
        <w:t xml:space="preserve"> الذي جدّ القوم لإخماده هذا من جهة</w:t>
      </w:r>
      <w:r>
        <w:rPr>
          <w:rtl/>
        </w:rPr>
        <w:t>.</w:t>
      </w:r>
    </w:p>
    <w:p w:rsidR="00AE450B" w:rsidRDefault="00AE450B" w:rsidP="00AE450B">
      <w:pPr>
        <w:pStyle w:val="libNormal"/>
        <w:rPr>
          <w:rtl/>
        </w:rPr>
      </w:pPr>
      <w:r w:rsidRPr="00035F5B">
        <w:rPr>
          <w:rtl/>
        </w:rPr>
        <w:t>ومن جهة أُخرى قد يمكننا أن نعدّ ترك الشهادة الثالثة حراماً اليوم</w:t>
      </w:r>
      <w:r>
        <w:rPr>
          <w:rtl/>
        </w:rPr>
        <w:t>،</w:t>
      </w:r>
      <w:r w:rsidRPr="00035F5B">
        <w:rPr>
          <w:rtl/>
        </w:rPr>
        <w:t xml:space="preserve"> وذلك مقارنة بأُمور مستحبّة أُخرى</w:t>
      </w:r>
      <w:r>
        <w:rPr>
          <w:rtl/>
        </w:rPr>
        <w:t>،</w:t>
      </w:r>
      <w:r w:rsidRPr="00035F5B">
        <w:rPr>
          <w:rtl/>
        </w:rPr>
        <w:t xml:space="preserve"> لأنّا قلنا قبل قليل بأن بعض الأُمور المباحة والمستحبّة قد تصير واجبة أو محرّمة بالعنوان الثانوي</w:t>
      </w:r>
      <w:r>
        <w:rPr>
          <w:rtl/>
        </w:rPr>
        <w:t>،</w:t>
      </w:r>
      <w:r w:rsidRPr="00035F5B">
        <w:rPr>
          <w:rtl/>
        </w:rPr>
        <w:t xml:space="preserve"> كأن نرى البعض يؤكّد على إبعاد سنّة ثابتة</w:t>
      </w:r>
      <w:r w:rsidRPr="00035F5B">
        <w:rPr>
          <w:rStyle w:val="libFootnotenumChar"/>
          <w:rtl/>
        </w:rPr>
        <w:t>(1)</w:t>
      </w:r>
      <w:r w:rsidRPr="00035F5B">
        <w:rPr>
          <w:rtl/>
        </w:rPr>
        <w:t xml:space="preserve"> أو يُحرّم أمراً مباحاً</w:t>
      </w:r>
      <w:r>
        <w:rPr>
          <w:rtl/>
        </w:rPr>
        <w:t>،</w:t>
      </w:r>
      <w:r w:rsidRPr="00035F5B">
        <w:rPr>
          <w:rtl/>
        </w:rPr>
        <w:t xml:space="preserve"> فيجب على المسلم أن يحافظ على هذه السنة وأن يصر على الإتيان بها</w:t>
      </w:r>
      <w:r>
        <w:rPr>
          <w:rtl/>
        </w:rPr>
        <w:t>،</w:t>
      </w:r>
      <w:r w:rsidRPr="00035F5B">
        <w:rPr>
          <w:rtl/>
        </w:rPr>
        <w:t xml:space="preserve"> وقد يصير في بعض الأحيان ذلك الأمر المستحب أو المباح واجباً بالعنوان الثانوي</w:t>
      </w:r>
      <w:r>
        <w:rPr>
          <w:rtl/>
        </w:rPr>
        <w:t>.</w:t>
      </w:r>
    </w:p>
    <w:p w:rsidR="00AE450B" w:rsidRDefault="00AE450B" w:rsidP="00AE450B">
      <w:pPr>
        <w:pStyle w:val="libNormal"/>
        <w:rPr>
          <w:rtl/>
        </w:rPr>
      </w:pPr>
      <w:r w:rsidRPr="00035F5B">
        <w:rPr>
          <w:rtl/>
        </w:rPr>
        <w:t>ومن الأمثلة على ذلك ما رواه الفريقان سنة وشيعة عن أمير المؤمنين علي أنّه رأى ضرورة شرعية لأن يُشرب الماء واقفاً في رحبة مسجد الكوفة</w:t>
      </w:r>
      <w:r w:rsidRPr="00035F5B">
        <w:rPr>
          <w:rStyle w:val="libFootnotenumChar"/>
          <w:rtl/>
        </w:rPr>
        <w:t>(2)</w:t>
      </w:r>
      <w:r>
        <w:rPr>
          <w:rStyle w:val="libNormalChar"/>
          <w:rtl/>
        </w:rPr>
        <w:t>؛</w:t>
      </w:r>
      <w:r w:rsidRPr="00035F5B">
        <w:rPr>
          <w:rtl/>
        </w:rPr>
        <w:t xml:space="preserve"> دفعاً </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كما في قول الأئمة</w:t>
      </w:r>
      <w:r>
        <w:rPr>
          <w:rtl/>
        </w:rPr>
        <w:t>:</w:t>
      </w:r>
      <w:r w:rsidRPr="00CA05C4">
        <w:rPr>
          <w:rtl/>
        </w:rPr>
        <w:t xml:space="preserve"> </w:t>
      </w:r>
      <w:r w:rsidRPr="00124F01">
        <w:rPr>
          <w:rtl/>
        </w:rPr>
        <w:t>«ليس منّا من لم يؤمن بالمتعة»</w:t>
      </w:r>
      <w:r>
        <w:rPr>
          <w:rtl/>
        </w:rPr>
        <w:t>،</w:t>
      </w:r>
      <w:r w:rsidRPr="00CA05C4">
        <w:rPr>
          <w:rtl/>
        </w:rPr>
        <w:t xml:space="preserve"> مع أنّها مستحبة</w:t>
      </w:r>
      <w:r>
        <w:rPr>
          <w:rtl/>
        </w:rPr>
        <w:t>،</w:t>
      </w:r>
      <w:r w:rsidRPr="00CA05C4">
        <w:rPr>
          <w:rtl/>
        </w:rPr>
        <w:t xml:space="preserve"> لكن محاولة أعداء أهل البيت تحريمها</w:t>
      </w:r>
      <w:r>
        <w:rPr>
          <w:rtl/>
        </w:rPr>
        <w:t>،</w:t>
      </w:r>
      <w:r w:rsidRPr="00CA05C4">
        <w:rPr>
          <w:rtl/>
        </w:rPr>
        <w:t xml:space="preserve"> جعل الاعتقاد باستحبابها أو جوازها واجباً</w:t>
      </w:r>
      <w:r>
        <w:rPr>
          <w:rtl/>
        </w:rPr>
        <w:t>.</w:t>
      </w:r>
    </w:p>
    <w:p w:rsidR="00AE450B" w:rsidRPr="000A2114" w:rsidRDefault="00AE450B" w:rsidP="00AE450B">
      <w:pPr>
        <w:pStyle w:val="libFootnote0"/>
      </w:pPr>
      <w:r>
        <w:rPr>
          <w:rtl/>
        </w:rPr>
        <w:t>(</w:t>
      </w:r>
      <w:r w:rsidRPr="000A2114">
        <w:rPr>
          <w:rtl/>
        </w:rPr>
        <w:t>2</w:t>
      </w:r>
      <w:r>
        <w:rPr>
          <w:rtl/>
        </w:rPr>
        <w:t>)</w:t>
      </w:r>
      <w:r w:rsidRPr="000A2114">
        <w:rPr>
          <w:rtl/>
        </w:rPr>
        <w:t xml:space="preserve"> انظر سنن النسائي </w:t>
      </w:r>
      <w:r>
        <w:rPr>
          <w:rtl/>
        </w:rPr>
        <w:t>(</w:t>
      </w:r>
      <w:r w:rsidRPr="000A2114">
        <w:rPr>
          <w:rtl/>
        </w:rPr>
        <w:t>المجتبى</w:t>
      </w:r>
      <w:r>
        <w:rPr>
          <w:rtl/>
        </w:rPr>
        <w:t>)</w:t>
      </w:r>
      <w:r w:rsidRPr="000A2114">
        <w:rPr>
          <w:rtl/>
        </w:rPr>
        <w:t xml:space="preserve"> 1</w:t>
      </w:r>
      <w:r>
        <w:rPr>
          <w:rtl/>
        </w:rPr>
        <w:t xml:space="preserve">: </w:t>
      </w:r>
      <w:r w:rsidRPr="000A2114">
        <w:rPr>
          <w:rtl/>
        </w:rPr>
        <w:t>69 / باب غسل اليدين / ح 95</w:t>
      </w:r>
      <w:r>
        <w:rPr>
          <w:rtl/>
        </w:rPr>
        <w:t>،</w:t>
      </w:r>
      <w:r w:rsidRPr="000A2114">
        <w:rPr>
          <w:rtl/>
        </w:rPr>
        <w:t xml:space="preserve"> مصنف عبد الرزاق 1</w:t>
      </w:r>
      <w:r>
        <w:rPr>
          <w:rtl/>
        </w:rPr>
        <w:t xml:space="preserve">: </w:t>
      </w:r>
      <w:r w:rsidRPr="000A2114">
        <w:rPr>
          <w:rtl/>
        </w:rPr>
        <w:t>38</w:t>
      </w:r>
      <w:r>
        <w:rPr>
          <w:rtl/>
        </w:rPr>
        <w:t xml:space="preserve"> - </w:t>
      </w:r>
      <w:r w:rsidRPr="000A2114">
        <w:rPr>
          <w:rtl/>
        </w:rPr>
        <w:t>40 / ح 122</w:t>
      </w:r>
      <w:r>
        <w:rPr>
          <w:rtl/>
        </w:rPr>
        <w:t>،</w:t>
      </w:r>
      <w:r w:rsidRPr="000A2114">
        <w:rPr>
          <w:rtl/>
        </w:rPr>
        <w:t xml:space="preserve"> ح 123</w:t>
      </w:r>
      <w:r>
        <w:rPr>
          <w:rtl/>
        </w:rPr>
        <w:t>.</w:t>
      </w:r>
      <w:r w:rsidRPr="000A2114">
        <w:rPr>
          <w:rtl/>
        </w:rPr>
        <w:t xml:space="preserve"> وانظر الكافي 6</w:t>
      </w:r>
      <w:r>
        <w:rPr>
          <w:rtl/>
        </w:rPr>
        <w:t xml:space="preserve">: </w:t>
      </w:r>
      <w:r w:rsidRPr="000A2114">
        <w:rPr>
          <w:rtl/>
        </w:rPr>
        <w:t>382 / باب شرب الماء من قيام</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لتوهم كثير من المسلمين حرمة الشرب واقفاً</w:t>
      </w:r>
      <w:r>
        <w:rPr>
          <w:rtl/>
        </w:rPr>
        <w:t>.</w:t>
      </w:r>
      <w:r w:rsidRPr="00035F5B">
        <w:rPr>
          <w:rtl/>
        </w:rPr>
        <w:t xml:space="preserve"> وكذلك من هذا القبيل ما ورد عن بعض المعصومين</w:t>
      </w:r>
      <w:r>
        <w:rPr>
          <w:rtl/>
        </w:rPr>
        <w:t xml:space="preserve"> </w:t>
      </w:r>
      <w:r w:rsidRPr="00327A0F">
        <w:rPr>
          <w:rStyle w:val="libAlaemChar"/>
          <w:rtl/>
        </w:rPr>
        <w:t>عليهم‌السلام</w:t>
      </w:r>
      <w:r w:rsidRPr="00035F5B">
        <w:rPr>
          <w:rtl/>
        </w:rPr>
        <w:t xml:space="preserve"> أنّه شرب الماء أثناء الطعام مع أنّه منهي عنه</w:t>
      </w:r>
      <w:r w:rsidRPr="00035F5B">
        <w:rPr>
          <w:rStyle w:val="libFootnotenumChar"/>
          <w:rtl/>
        </w:rPr>
        <w:t>(1)</w:t>
      </w:r>
      <w:r>
        <w:rPr>
          <w:rtl/>
        </w:rPr>
        <w:t>؛</w:t>
      </w:r>
      <w:r w:rsidRPr="00035F5B">
        <w:rPr>
          <w:rtl/>
        </w:rPr>
        <w:t xml:space="preserve"> دفعاً لتوهم حرمة شرب الماء أثناء الطعام</w:t>
      </w:r>
      <w:r>
        <w:rPr>
          <w:rtl/>
        </w:rPr>
        <w:t>.</w:t>
      </w:r>
      <w:r w:rsidRPr="00035F5B">
        <w:rPr>
          <w:rtl/>
        </w:rPr>
        <w:t xml:space="preserve"> ومن هذا القبيل أيضاً ترك النبي</w:t>
      </w:r>
      <w:r>
        <w:rPr>
          <w:rtl/>
        </w:rPr>
        <w:t xml:space="preserve"> </w:t>
      </w:r>
      <w:r w:rsidRPr="00327A0F">
        <w:rPr>
          <w:rStyle w:val="libAlaemChar"/>
          <w:rtl/>
        </w:rPr>
        <w:t>صلى‌الله‌عليه‌وآله</w:t>
      </w:r>
      <w:r w:rsidRPr="00035F5B">
        <w:rPr>
          <w:rtl/>
        </w:rPr>
        <w:t xml:space="preserve"> لنوافل بعض أيام شهر رمضان</w:t>
      </w:r>
      <w:r w:rsidRPr="00035F5B">
        <w:rPr>
          <w:rStyle w:val="libFootnotenumChar"/>
          <w:rtl/>
        </w:rPr>
        <w:t>(2)</w:t>
      </w:r>
      <w:r>
        <w:rPr>
          <w:rtl/>
        </w:rPr>
        <w:t>؛</w:t>
      </w:r>
      <w:r w:rsidRPr="00035F5B">
        <w:rPr>
          <w:rtl/>
        </w:rPr>
        <w:t xml:space="preserve"> خوفاً على الأمة من الوقوع فيما هو عسير</w:t>
      </w:r>
      <w:r>
        <w:rPr>
          <w:rtl/>
        </w:rPr>
        <w:t>.</w:t>
      </w:r>
    </w:p>
    <w:p w:rsidR="00AE450B" w:rsidRDefault="00AE450B" w:rsidP="00AE450B">
      <w:pPr>
        <w:pStyle w:val="libNormal"/>
      </w:pPr>
      <w:r w:rsidRPr="00035F5B">
        <w:rPr>
          <w:rtl/>
        </w:rPr>
        <w:t>وكذا الحال بالنسبة إلى ترك المستحبّ</w:t>
      </w:r>
      <w:r>
        <w:rPr>
          <w:rtl/>
        </w:rPr>
        <w:t>،</w:t>
      </w:r>
      <w:r w:rsidRPr="00035F5B">
        <w:rPr>
          <w:rtl/>
        </w:rPr>
        <w:t xml:space="preserve"> فقد يكون حراماً في بعض الحالات، فمثلاً الكلّ يعلم بأن بناء المساجد ليس واجباً</w:t>
      </w:r>
      <w:r>
        <w:rPr>
          <w:rtl/>
        </w:rPr>
        <w:t>،</w:t>
      </w:r>
      <w:r w:rsidRPr="00035F5B">
        <w:rPr>
          <w:rtl/>
        </w:rPr>
        <w:t xml:space="preserve"> وكذا الصلاة فيها، أمّا تخريبها وعدم الصلاة فيها فهي محرمة يقينا</w:t>
      </w:r>
      <w:r>
        <w:rPr>
          <w:rtl/>
        </w:rPr>
        <w:t>؛</w:t>
      </w:r>
      <w:r w:rsidRPr="00035F5B">
        <w:rPr>
          <w:rtl/>
        </w:rPr>
        <w:t xml:space="preserve"> لقوله تعالى</w:t>
      </w:r>
      <w:r>
        <w:rPr>
          <w:rtl/>
        </w:rPr>
        <w:t>:</w:t>
      </w:r>
      <w:r w:rsidRPr="00035F5B">
        <w:rPr>
          <w:rtl/>
        </w:rPr>
        <w:t xml:space="preserve"> </w:t>
      </w:r>
      <w:r w:rsidRPr="00D02321">
        <w:rPr>
          <w:rStyle w:val="libAlaemChar"/>
          <w:rtl/>
        </w:rPr>
        <w:t xml:space="preserve">( </w:t>
      </w:r>
      <w:r w:rsidRPr="00035F5B">
        <w:rPr>
          <w:rStyle w:val="libAieChar"/>
          <w:rtl/>
        </w:rPr>
        <w:t>وَمَنْ أَظْلَمُ مِمَّن مَّنَعَ مَسَاجِدَ اللَّهِ أَن يُذْكَرَ فِيهَا اسْمُهُ وَسَعَى فِي خَرَابِهَا</w:t>
      </w:r>
      <w:r w:rsidRPr="00D02321">
        <w:rPr>
          <w:rStyle w:val="libAlaemChar"/>
          <w:rtl/>
        </w:rPr>
        <w:t xml:space="preserve"> )</w:t>
      </w:r>
      <w:r w:rsidRPr="00035F5B">
        <w:rPr>
          <w:rStyle w:val="libFootnotenumChar"/>
          <w:rtl/>
        </w:rPr>
        <w:t>(3)</w:t>
      </w:r>
      <w:r w:rsidRPr="00BD315F">
        <w:rPr>
          <w:rtl/>
        </w:rPr>
        <w:t>.</w:t>
      </w:r>
      <w:r w:rsidRPr="00035F5B">
        <w:rPr>
          <w:rtl/>
        </w:rPr>
        <w:t xml:space="preserve"> ومثلها البناء على المشاهد المشرِّفة فهي ليست بواجبة أما تهديم القبور فهي حرام قطعاً</w:t>
      </w:r>
      <w:r>
        <w:rPr>
          <w:rtl/>
        </w:rPr>
        <w:t>،</w:t>
      </w:r>
      <w:r w:rsidRPr="00035F5B">
        <w:rPr>
          <w:rtl/>
        </w:rPr>
        <w:t xml:space="preserve"> لأن في ذلك توهيناً وإضعافاً للعقيدة والمذهب</w:t>
      </w:r>
      <w:r>
        <w:rPr>
          <w:rtl/>
        </w:rPr>
        <w:t>،</w:t>
      </w:r>
      <w:r w:rsidRPr="00035F5B">
        <w:rPr>
          <w:rtl/>
        </w:rPr>
        <w:t xml:space="preserve"> وهكذا الحال بالنسبة للأمور المستحبّة الأُخرى</w:t>
      </w:r>
      <w:r>
        <w:rPr>
          <w:rtl/>
        </w:rPr>
        <w:t>،</w:t>
      </w:r>
      <w:r w:rsidRPr="00035F5B">
        <w:rPr>
          <w:rtl/>
        </w:rPr>
        <w:t xml:space="preserve"> والتي يسعى الخصم لمحوها</w:t>
      </w:r>
      <w:r>
        <w:rPr>
          <w:rtl/>
        </w:rPr>
        <w:t>،</w:t>
      </w:r>
      <w:r w:rsidRPr="00035F5B">
        <w:rPr>
          <w:rtl/>
        </w:rPr>
        <w:t xml:space="preserve"> فينبغي الحفاظ عليها، وقد أكدّ الفقهاء على لزوم المحافظة على الأُمور المباحة، التي حُرِّمت من قبل الآخرين</w:t>
      </w:r>
      <w:r>
        <w:rPr>
          <w:rtl/>
        </w:rPr>
        <w:t>،</w:t>
      </w:r>
      <w:r w:rsidRPr="00035F5B">
        <w:rPr>
          <w:rtl/>
        </w:rPr>
        <w:t xml:space="preserve"> كلّ ذلك إصراراً وثباتاً على الحكم الإلهي</w:t>
      </w:r>
      <w:r>
        <w:rPr>
          <w:rtl/>
        </w:rPr>
        <w:t>.</w:t>
      </w:r>
    </w:p>
    <w:p w:rsidR="00AE450B" w:rsidRDefault="00AE450B" w:rsidP="00AE450B">
      <w:pPr>
        <w:pStyle w:val="libNormal"/>
      </w:pPr>
      <w:r w:rsidRPr="000A2114">
        <w:rPr>
          <w:rtl/>
        </w:rPr>
        <w:t>فلو كان هذا في الأمر المباح</w:t>
      </w:r>
      <w:r>
        <w:rPr>
          <w:rtl/>
        </w:rPr>
        <w:t>،</w:t>
      </w:r>
      <w:r w:rsidRPr="000A2114">
        <w:rPr>
          <w:rtl/>
        </w:rPr>
        <w:t xml:space="preserve"> فكيف بالأمر المحبوب في نفسه الذي أكدّ عليه الشرع وجاءت به الأدلّة الكثيرة التي ستقف عليها لاحقاً</w:t>
      </w:r>
      <w:r>
        <w:rPr>
          <w:rtl/>
        </w:rPr>
        <w:t>.</w:t>
      </w:r>
    </w:p>
    <w:p w:rsidR="00AE450B" w:rsidRDefault="00AE450B" w:rsidP="00AE450B">
      <w:pPr>
        <w:pStyle w:val="libNormal"/>
      </w:pPr>
      <w:r w:rsidRPr="000A2114">
        <w:rPr>
          <w:rtl/>
        </w:rPr>
        <w:t>نحن عرضنا هذه الأقوال كي تكون مدخلاً لمبحث الشهادة الثالثة</w:t>
      </w:r>
      <w:r>
        <w:rPr>
          <w:rtl/>
        </w:rPr>
        <w:t>،</w:t>
      </w:r>
      <w:r w:rsidRPr="000A2114">
        <w:rPr>
          <w:rtl/>
        </w:rPr>
        <w:t xml:space="preserve"> وإليك الآن تفصيل رؤيتنا ضمن الفصول الثلاثة الآتية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0A2114">
        <w:rPr>
          <w:rtl/>
        </w:rPr>
        <w:t>1</w:t>
      </w:r>
      <w:r>
        <w:rPr>
          <w:rtl/>
        </w:rPr>
        <w:t>)</w:t>
      </w:r>
      <w:r w:rsidRPr="000A2114">
        <w:rPr>
          <w:rtl/>
        </w:rPr>
        <w:t xml:space="preserve"> الكافي 6</w:t>
      </w:r>
      <w:r>
        <w:rPr>
          <w:rtl/>
        </w:rPr>
        <w:t xml:space="preserve">: </w:t>
      </w:r>
      <w:r w:rsidRPr="000A2114">
        <w:rPr>
          <w:rtl/>
        </w:rPr>
        <w:t>382 / باب آخر في فضل الماء من كتاب الأشربة / ح 4</w:t>
      </w:r>
      <w:r>
        <w:rPr>
          <w:rtl/>
        </w:rPr>
        <w:t>،</w:t>
      </w:r>
      <w:r w:rsidRPr="000A2114">
        <w:rPr>
          <w:rtl/>
        </w:rPr>
        <w:t xml:space="preserve"> وعنه في وسائل الشيعة 25</w:t>
      </w:r>
      <w:r>
        <w:rPr>
          <w:rtl/>
        </w:rPr>
        <w:t xml:space="preserve">: </w:t>
      </w:r>
      <w:r w:rsidRPr="000A2114">
        <w:rPr>
          <w:rtl/>
        </w:rPr>
        <w:t>236 / ح 31781</w:t>
      </w:r>
      <w:r>
        <w:rPr>
          <w:rtl/>
        </w:rPr>
        <w:t>.</w:t>
      </w:r>
    </w:p>
    <w:p w:rsidR="00AE450B" w:rsidRDefault="00AE450B" w:rsidP="00AE450B">
      <w:pPr>
        <w:pStyle w:val="libFootnote0"/>
      </w:pPr>
      <w:r>
        <w:rPr>
          <w:rtl/>
        </w:rPr>
        <w:t>(</w:t>
      </w:r>
      <w:r w:rsidRPr="000A2114">
        <w:rPr>
          <w:rtl/>
        </w:rPr>
        <w:t>2</w:t>
      </w:r>
      <w:r>
        <w:rPr>
          <w:rtl/>
        </w:rPr>
        <w:t>)</w:t>
      </w:r>
      <w:r w:rsidRPr="000A2114">
        <w:rPr>
          <w:rtl/>
        </w:rPr>
        <w:t xml:space="preserve"> صحيح مسلم 1</w:t>
      </w:r>
      <w:r>
        <w:rPr>
          <w:rtl/>
        </w:rPr>
        <w:t xml:space="preserve">: </w:t>
      </w:r>
      <w:r w:rsidRPr="000A2114">
        <w:rPr>
          <w:rtl/>
        </w:rPr>
        <w:t>524 / باب الترغيب في قيام شهر رمضان / ح 761</w:t>
      </w:r>
      <w:r>
        <w:rPr>
          <w:rtl/>
        </w:rPr>
        <w:t>،</w:t>
      </w:r>
      <w:r w:rsidRPr="000A2114">
        <w:rPr>
          <w:rtl/>
        </w:rPr>
        <w:t xml:space="preserve"> سنن أبي داود 2</w:t>
      </w:r>
      <w:r>
        <w:rPr>
          <w:rtl/>
        </w:rPr>
        <w:t xml:space="preserve">: </w:t>
      </w:r>
      <w:r w:rsidRPr="000A2114">
        <w:rPr>
          <w:rtl/>
        </w:rPr>
        <w:t>49 / ح 1373</w:t>
      </w:r>
      <w:r>
        <w:rPr>
          <w:rtl/>
        </w:rPr>
        <w:t>.</w:t>
      </w:r>
    </w:p>
    <w:p w:rsidR="00AE450B" w:rsidRPr="00CA05C4" w:rsidRDefault="00AE450B" w:rsidP="00AE450B">
      <w:pPr>
        <w:pStyle w:val="libFootnote0"/>
      </w:pPr>
      <w:r>
        <w:rPr>
          <w:rtl/>
        </w:rPr>
        <w:t>(</w:t>
      </w:r>
      <w:r w:rsidRPr="000A2114">
        <w:rPr>
          <w:rtl/>
        </w:rPr>
        <w:t>3</w:t>
      </w:r>
      <w:r>
        <w:rPr>
          <w:rtl/>
        </w:rPr>
        <w:t>)</w:t>
      </w:r>
      <w:r w:rsidRPr="000A2114">
        <w:rPr>
          <w:rtl/>
        </w:rPr>
        <w:t xml:space="preserve"> البقرة</w:t>
      </w:r>
      <w:r>
        <w:rPr>
          <w:rtl/>
        </w:rPr>
        <w:t xml:space="preserve">: </w:t>
      </w:r>
      <w:r w:rsidRPr="000A2114">
        <w:rPr>
          <w:rtl/>
        </w:rPr>
        <w:t>114</w:t>
      </w:r>
      <w:r>
        <w:rPr>
          <w:rtl/>
        </w:rPr>
        <w:t>.</w:t>
      </w:r>
    </w:p>
    <w:p w:rsidR="00AE450B" w:rsidRDefault="00AE450B" w:rsidP="00AE450B">
      <w:pPr>
        <w:pStyle w:val="libNormal"/>
        <w:rPr>
          <w:rtl/>
        </w:rPr>
      </w:pPr>
      <w:r>
        <w:rPr>
          <w:rtl/>
        </w:rPr>
        <w:br w:type="page"/>
      </w:r>
    </w:p>
    <w:p w:rsidR="00AE450B" w:rsidRPr="007200BE" w:rsidRDefault="00AE450B" w:rsidP="00AE450B">
      <w:pPr>
        <w:pStyle w:val="Heading3"/>
      </w:pPr>
      <w:bookmarkStart w:id="53" w:name="18"/>
      <w:bookmarkStart w:id="54" w:name="_Toc369514493"/>
      <w:bookmarkStart w:id="55" w:name="_Toc396900309"/>
      <w:r w:rsidRPr="007E4A4E">
        <w:rPr>
          <w:rtl/>
        </w:rPr>
        <w:lastRenderedPageBreak/>
        <w:t>الخلاصة</w:t>
      </w:r>
      <w:r>
        <w:rPr>
          <w:rtl/>
        </w:rPr>
        <w:t>:</w:t>
      </w:r>
      <w:bookmarkEnd w:id="53"/>
      <w:bookmarkEnd w:id="54"/>
      <w:bookmarkEnd w:id="55"/>
    </w:p>
    <w:p w:rsidR="00AE450B" w:rsidRDefault="00AE450B" w:rsidP="00AE450B">
      <w:pPr>
        <w:pStyle w:val="libNormal"/>
      </w:pPr>
      <w:r w:rsidRPr="007E4A4E">
        <w:rPr>
          <w:rtl/>
        </w:rPr>
        <w:t>تلخّص مما سبق</w:t>
      </w:r>
      <w:r>
        <w:rPr>
          <w:rtl/>
        </w:rPr>
        <w:t>:</w:t>
      </w:r>
    </w:p>
    <w:p w:rsidR="00AE450B" w:rsidRPr="007200BE" w:rsidRDefault="00AE450B" w:rsidP="00AE450B">
      <w:pPr>
        <w:pStyle w:val="libBold2"/>
      </w:pPr>
      <w:r w:rsidRPr="007E4A4E">
        <w:rPr>
          <w:rtl/>
        </w:rPr>
        <w:t>1</w:t>
      </w:r>
      <w:r>
        <w:rPr>
          <w:rtl/>
        </w:rPr>
        <w:t xml:space="preserve"> - </w:t>
      </w:r>
      <w:r w:rsidRPr="007E4A4E">
        <w:rPr>
          <w:rtl/>
        </w:rPr>
        <w:t>أنّ الدعاوى الثلاث التي قالها الشيخ الصدوق لا يمكن الاعتماد عليها</w:t>
      </w:r>
      <w:r>
        <w:rPr>
          <w:rtl/>
        </w:rPr>
        <w:t>.</w:t>
      </w:r>
    </w:p>
    <w:p w:rsidR="00AE450B" w:rsidRDefault="00AE450B" w:rsidP="00AE450B">
      <w:pPr>
        <w:pStyle w:val="libNormal"/>
      </w:pPr>
      <w:r w:rsidRPr="007E4A4E">
        <w:rPr>
          <w:rtl/>
        </w:rPr>
        <w:t>وذلك</w:t>
      </w:r>
      <w:r>
        <w:rPr>
          <w:rtl/>
        </w:rPr>
        <w:t>:</w:t>
      </w:r>
    </w:p>
    <w:p w:rsidR="00AE450B" w:rsidRDefault="00AE450B" w:rsidP="00AE450B">
      <w:pPr>
        <w:pStyle w:val="libNormal"/>
      </w:pPr>
      <w:r w:rsidRPr="007E4A4E">
        <w:rPr>
          <w:rtl/>
        </w:rPr>
        <w:t>أ</w:t>
      </w:r>
      <w:r>
        <w:rPr>
          <w:rtl/>
        </w:rPr>
        <w:t xml:space="preserve"> </w:t>
      </w:r>
      <w:r w:rsidRPr="007E4A4E">
        <w:rPr>
          <w:rtl/>
        </w:rPr>
        <w:t>لأن دعوى التفويض لا تتفق مع ما كان يقول به من سمّاهم الصدوق بالمفوِّضة</w:t>
      </w:r>
      <w:r>
        <w:rPr>
          <w:rtl/>
        </w:rPr>
        <w:t>،</w:t>
      </w:r>
      <w:r w:rsidRPr="007E4A4E">
        <w:rPr>
          <w:rtl/>
        </w:rPr>
        <w:t xml:space="preserve"> لأنَّ كلماتهم هي كلمات حقّة اعترف الصدوق</w:t>
      </w:r>
      <w:r>
        <w:rPr>
          <w:rtl/>
        </w:rPr>
        <w:t xml:space="preserve"> </w:t>
      </w:r>
      <w:r w:rsidRPr="00BE14BF">
        <w:rPr>
          <w:rStyle w:val="libAlaemChar"/>
          <w:rtl/>
        </w:rPr>
        <w:t>رحمه‌الله</w:t>
      </w:r>
      <w:r w:rsidRPr="007E4A4E">
        <w:rPr>
          <w:rtl/>
        </w:rPr>
        <w:t xml:space="preserve"> بصحتّها</w:t>
      </w:r>
      <w:r>
        <w:rPr>
          <w:rtl/>
        </w:rPr>
        <w:t>،</w:t>
      </w:r>
      <w:r w:rsidRPr="007E4A4E">
        <w:rPr>
          <w:rtl/>
        </w:rPr>
        <w:t xml:space="preserve"> وإن ما حُكي عنهم لا يتّفق مع المنهيّ عنه في الشريعة</w:t>
      </w:r>
      <w:r>
        <w:rPr>
          <w:rtl/>
        </w:rPr>
        <w:t>،</w:t>
      </w:r>
      <w:r w:rsidRPr="007E4A4E">
        <w:rPr>
          <w:rtl/>
        </w:rPr>
        <w:t xml:space="preserve"> لأنّ المعروف عن المفوِّضة أنّهم يعتقدون بأنّ للأئمّة حق الخلق والرزق والإحياء والإماتة على وجه الاستقلال</w:t>
      </w:r>
      <w:r>
        <w:rPr>
          <w:rtl/>
        </w:rPr>
        <w:t>،</w:t>
      </w:r>
      <w:r w:rsidRPr="007E4A4E">
        <w:rPr>
          <w:rtl/>
        </w:rPr>
        <w:t xml:space="preserve"> بحيث لا يقدر الربّ على صرفهم عنه</w:t>
      </w:r>
      <w:r>
        <w:rPr>
          <w:rtl/>
        </w:rPr>
        <w:t>،</w:t>
      </w:r>
      <w:r w:rsidRPr="007E4A4E">
        <w:rPr>
          <w:rtl/>
        </w:rPr>
        <w:t xml:space="preserve"> وهذا ما لا نراه في صيغ أذان من سموا بالمفوِّضة</w:t>
      </w:r>
      <w:r>
        <w:rPr>
          <w:rtl/>
        </w:rPr>
        <w:t xml:space="preserve"> </w:t>
      </w:r>
      <w:r w:rsidRPr="007E4A4E">
        <w:rPr>
          <w:rtl/>
        </w:rPr>
        <w:t>!! لأنّهم لا يقولون</w:t>
      </w:r>
      <w:r>
        <w:rPr>
          <w:rtl/>
        </w:rPr>
        <w:t>:</w:t>
      </w:r>
      <w:r w:rsidRPr="007E4A4E">
        <w:rPr>
          <w:rtl/>
        </w:rPr>
        <w:t xml:space="preserve"> "أشهد أن علياً محي الموتى ورازق العباد"</w:t>
      </w:r>
      <w:r>
        <w:rPr>
          <w:rtl/>
        </w:rPr>
        <w:t xml:space="preserve"> </w:t>
      </w:r>
      <w:r w:rsidRPr="007E4A4E">
        <w:rPr>
          <w:rtl/>
        </w:rPr>
        <w:t>وأشباهها حتى يصحّ كلام الشيخ الصدوق</w:t>
      </w:r>
      <w:r>
        <w:rPr>
          <w:rtl/>
        </w:rPr>
        <w:t>،</w:t>
      </w:r>
      <w:r w:rsidRPr="007E4A4E">
        <w:rPr>
          <w:rtl/>
        </w:rPr>
        <w:t xml:space="preserve"> بل نرى أن شهادتهم بالولاية هي ألصق بالاعتقاد الصحيح وأبعد عن التفويض</w:t>
      </w:r>
      <w:r>
        <w:rPr>
          <w:rtl/>
        </w:rPr>
        <w:t>،</w:t>
      </w:r>
      <w:r w:rsidRPr="007E4A4E">
        <w:rPr>
          <w:rtl/>
        </w:rPr>
        <w:t xml:space="preserve"> فقد يكونوا شهدوا بهذه الشهادة لكي يبعدوا عن أنفسهم</w:t>
      </w:r>
      <w:r>
        <w:rPr>
          <w:rtl/>
        </w:rPr>
        <w:t>،</w:t>
      </w:r>
      <w:r w:rsidRPr="007E4A4E">
        <w:rPr>
          <w:rtl/>
        </w:rPr>
        <w:t xml:space="preserve"> شبهة الغلوّ والتفويض</w:t>
      </w:r>
      <w:r>
        <w:rPr>
          <w:rtl/>
        </w:rPr>
        <w:t>،</w:t>
      </w:r>
      <w:r w:rsidRPr="007E4A4E">
        <w:rPr>
          <w:rtl/>
        </w:rPr>
        <w:t xml:space="preserve"> وقد يكون المفوضة استغلوا ما جاء في العمومات والروايات التفسيرية لمعنى الحيعلة الثالثة وحرفوا معناها إلى معنى أنّ مطلق الإيمان بالولاية مسقط للتكاليف</w:t>
      </w:r>
      <w:r>
        <w:rPr>
          <w:rtl/>
        </w:rPr>
        <w:t>،</w:t>
      </w:r>
      <w:r w:rsidRPr="007E4A4E">
        <w:rPr>
          <w:rtl/>
        </w:rPr>
        <w:t xml:space="preserve"> فلذلك حمل عليهم الصدوق</w:t>
      </w:r>
      <w:r>
        <w:rPr>
          <w:rtl/>
        </w:rPr>
        <w:t xml:space="preserve"> </w:t>
      </w:r>
      <w:r w:rsidRPr="00BE14BF">
        <w:rPr>
          <w:rStyle w:val="libAlaemChar"/>
          <w:rtl/>
        </w:rPr>
        <w:t>رحمه‌الله</w:t>
      </w:r>
      <w:r w:rsidRPr="007E4A4E">
        <w:rPr>
          <w:rtl/>
        </w:rPr>
        <w:t xml:space="preserve"> حملته الشديدة</w:t>
      </w:r>
      <w:r>
        <w:rPr>
          <w:rtl/>
        </w:rPr>
        <w:t>.</w:t>
      </w:r>
    </w:p>
    <w:p w:rsidR="00AE450B" w:rsidRDefault="00AE450B" w:rsidP="00AE450B">
      <w:pPr>
        <w:pStyle w:val="libNormal"/>
      </w:pPr>
      <w:r w:rsidRPr="007E4A4E">
        <w:rPr>
          <w:rtl/>
        </w:rPr>
        <w:t>وقد يكون الشيخ الصدوق قالها خوفاً من وقوع الشيعة في مهلكة التفويض المنهي عنه</w:t>
      </w:r>
      <w:r>
        <w:rPr>
          <w:rtl/>
        </w:rPr>
        <w:t>،</w:t>
      </w:r>
      <w:r w:rsidRPr="007E4A4E">
        <w:rPr>
          <w:rtl/>
        </w:rPr>
        <w:t xml:space="preserve"> وقد يكون قالها تقيّةً</w:t>
      </w:r>
      <w:r>
        <w:rPr>
          <w:rtl/>
        </w:rPr>
        <w:t>،</w:t>
      </w:r>
      <w:r w:rsidRPr="007E4A4E">
        <w:rPr>
          <w:rtl/>
        </w:rPr>
        <w:t xml:space="preserve"> وقد يكون قالها لأمور أخرى</w:t>
      </w:r>
      <w:r>
        <w:rPr>
          <w:rtl/>
        </w:rPr>
        <w:t>.</w:t>
      </w:r>
    </w:p>
    <w:p w:rsidR="00AE450B" w:rsidRDefault="00AE450B" w:rsidP="00AE450B">
      <w:pPr>
        <w:pStyle w:val="libNormal"/>
      </w:pPr>
      <w:r w:rsidRPr="00035F5B">
        <w:rPr>
          <w:rtl/>
        </w:rPr>
        <w:t>ب</w:t>
      </w:r>
      <w:r>
        <w:rPr>
          <w:rtl/>
        </w:rPr>
        <w:t xml:space="preserve"> </w:t>
      </w:r>
      <w:r w:rsidRPr="00035F5B">
        <w:rPr>
          <w:rtl/>
        </w:rPr>
        <w:t xml:space="preserve">أما ما ادعاه من أنّهم </w:t>
      </w:r>
      <w:r w:rsidRPr="00AE450B">
        <w:rPr>
          <w:rStyle w:val="libBold2Char"/>
          <w:rtl/>
        </w:rPr>
        <w:t>« وضعوا أخباراً »</w:t>
      </w:r>
      <w:r w:rsidRPr="00035F5B">
        <w:rPr>
          <w:rtl/>
        </w:rPr>
        <w:t xml:space="preserve"> هو الآخر لا نقبله</w:t>
      </w:r>
      <w:r>
        <w:rPr>
          <w:rtl/>
        </w:rPr>
        <w:t>،</w:t>
      </w:r>
      <w:r w:rsidRPr="00035F5B">
        <w:rPr>
          <w:rtl/>
        </w:rPr>
        <w:t xml:space="preserve"> وذلك لما بيّنّا من اختلاف المنهجين القمّي والبغدادي في العقائد والرجال</w:t>
      </w:r>
      <w:r>
        <w:rPr>
          <w:rtl/>
        </w:rPr>
        <w:t>.</w:t>
      </w:r>
    </w:p>
    <w:p w:rsidR="00AE450B" w:rsidRPr="007E4A4E" w:rsidRDefault="00AE450B" w:rsidP="00AE450B">
      <w:pPr>
        <w:pStyle w:val="libNormal"/>
      </w:pPr>
      <w:r w:rsidRPr="007E4A4E">
        <w:rPr>
          <w:rtl/>
        </w:rPr>
        <w:t>فالصدوق تبعاً لشيخه ابن الوليد</w:t>
      </w:r>
      <w:r>
        <w:rPr>
          <w:rtl/>
        </w:rPr>
        <w:t xml:space="preserve"> </w:t>
      </w:r>
      <w:r w:rsidRPr="00BE14BF">
        <w:rPr>
          <w:rStyle w:val="libAlaemChar"/>
          <w:rtl/>
        </w:rPr>
        <w:t>رحمه‌الله</w:t>
      </w:r>
      <w:r w:rsidRPr="007E4A4E">
        <w:rPr>
          <w:rtl/>
        </w:rPr>
        <w:t xml:space="preserve"> قد اتهّم محمد بن موسى الهمداني السمان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بوضع كتابي زيد النرسي وزيد الزراد</w:t>
      </w:r>
      <w:r>
        <w:rPr>
          <w:rtl/>
        </w:rPr>
        <w:t>،</w:t>
      </w:r>
      <w:r w:rsidRPr="00035F5B">
        <w:rPr>
          <w:rtl/>
        </w:rPr>
        <w:t xml:space="preserve"> في حين أنك قد وقفت على وجود طرق صحيحة للنجاشي والمفيد والطوسي (رحمهم الله تعالى) إلى هذين الكتابين</w:t>
      </w:r>
      <w:r>
        <w:rPr>
          <w:rtl/>
        </w:rPr>
        <w:t>،</w:t>
      </w:r>
      <w:r w:rsidRPr="00035F5B">
        <w:rPr>
          <w:rtl/>
        </w:rPr>
        <w:t xml:space="preserve"> وكان رجال تلك الطرق من وجوه الأصحاب وهي تجزم بأنّ الكتاب لزيد النرسي</w:t>
      </w:r>
      <w:r>
        <w:rPr>
          <w:rtl/>
        </w:rPr>
        <w:t>،</w:t>
      </w:r>
      <w:r w:rsidRPr="00035F5B">
        <w:rPr>
          <w:rtl/>
        </w:rPr>
        <w:t xml:space="preserve"> فلا يستقيم بعد هذا قول الشيخ الصدوق</w:t>
      </w:r>
      <w:r>
        <w:rPr>
          <w:rtl/>
        </w:rPr>
        <w:t xml:space="preserve"> </w:t>
      </w:r>
      <w:r w:rsidRPr="00BE14BF">
        <w:rPr>
          <w:rStyle w:val="libAlaemChar"/>
          <w:rtl/>
        </w:rPr>
        <w:t>رحمه‌الله</w:t>
      </w:r>
      <w:r w:rsidRPr="00035F5B">
        <w:rPr>
          <w:rtl/>
        </w:rPr>
        <w:t xml:space="preserve"> بأنّه من وضع موسى الهمداني</w:t>
      </w:r>
      <w:r>
        <w:rPr>
          <w:rtl/>
        </w:rPr>
        <w:t>؛</w:t>
      </w:r>
      <w:r w:rsidRPr="00035F5B">
        <w:rPr>
          <w:rtl/>
        </w:rPr>
        <w:t xml:space="preserve"> إذ كيف تكون من وضعه مع أن هناك طرقاً صحيحة إلى زيد وكتابه</w:t>
      </w:r>
      <w:r>
        <w:rPr>
          <w:rtl/>
        </w:rPr>
        <w:t>،</w:t>
      </w:r>
      <w:r w:rsidRPr="00035F5B">
        <w:rPr>
          <w:rtl/>
        </w:rPr>
        <w:t xml:space="preserve"> وهذا ما أكد عليه رجاليو الشيعة وفقهائهم في مصنفاتهم</w:t>
      </w:r>
      <w:r>
        <w:rPr>
          <w:rtl/>
        </w:rPr>
        <w:t>.</w:t>
      </w:r>
      <w:r w:rsidRPr="00035F5B">
        <w:rPr>
          <w:rtl/>
        </w:rPr>
        <w:t xml:space="preserve"> وهي تشكّكنا في قبول كلامه</w:t>
      </w:r>
      <w:r>
        <w:rPr>
          <w:rtl/>
        </w:rPr>
        <w:t xml:space="preserve"> </w:t>
      </w:r>
      <w:r w:rsidRPr="00BE14BF">
        <w:rPr>
          <w:rStyle w:val="libAlaemChar"/>
          <w:rtl/>
        </w:rPr>
        <w:t>رحمه‌الله</w:t>
      </w:r>
      <w:r w:rsidRPr="00035F5B">
        <w:rPr>
          <w:rtl/>
        </w:rPr>
        <w:t xml:space="preserve"> على ظاهره</w:t>
      </w:r>
      <w:r>
        <w:rPr>
          <w:rtl/>
        </w:rPr>
        <w:t>،</w:t>
      </w:r>
      <w:r w:rsidRPr="00035F5B">
        <w:rPr>
          <w:rtl/>
        </w:rPr>
        <w:t xml:space="preserve"> بل تدعونا أن ندرسها مع ظروفها الموضوعية الحقيقية</w:t>
      </w:r>
      <w:r>
        <w:rPr>
          <w:rtl/>
        </w:rPr>
        <w:t>،</w:t>
      </w:r>
      <w:r w:rsidRPr="00035F5B">
        <w:rPr>
          <w:rtl/>
        </w:rPr>
        <w:t xml:space="preserve"> لنرى هل يمكننا الأخذ بكلامه</w:t>
      </w:r>
      <w:r>
        <w:rPr>
          <w:rtl/>
        </w:rPr>
        <w:t>،</w:t>
      </w:r>
      <w:r w:rsidRPr="00035F5B">
        <w:rPr>
          <w:rtl/>
        </w:rPr>
        <w:t xml:space="preserve"> أم أن ما قاله عن المفوّضة كان تقليداً لمشايخه أو تسرّعاً منه في إطلاق الأحكام</w:t>
      </w:r>
      <w:r>
        <w:rPr>
          <w:rtl/>
        </w:rPr>
        <w:t>،</w:t>
      </w:r>
      <w:r w:rsidRPr="00035F5B">
        <w:rPr>
          <w:rtl/>
        </w:rPr>
        <w:t xml:space="preserve"> وهذا ما سنفصّله عند دراستنا لكلامه</w:t>
      </w:r>
      <w:r>
        <w:rPr>
          <w:rtl/>
        </w:rPr>
        <w:t xml:space="preserve"> </w:t>
      </w:r>
      <w:r w:rsidRPr="00BE14BF">
        <w:rPr>
          <w:rStyle w:val="libAlaemChar"/>
          <w:rtl/>
        </w:rPr>
        <w:t>رحمه‌الله</w:t>
      </w:r>
      <w:r w:rsidRPr="00035F5B">
        <w:rPr>
          <w:rtl/>
        </w:rPr>
        <w:t xml:space="preserve"> لاحقاً</w:t>
      </w:r>
      <w:r w:rsidRPr="00035F5B">
        <w:rPr>
          <w:rStyle w:val="libFootnotenumChar"/>
          <w:rtl/>
        </w:rPr>
        <w:t>(1)</w:t>
      </w:r>
      <w:r>
        <w:rPr>
          <w:rtl/>
        </w:rPr>
        <w:t>.</w:t>
      </w:r>
    </w:p>
    <w:p w:rsidR="00AE450B" w:rsidRDefault="00AE450B" w:rsidP="00AE450B">
      <w:pPr>
        <w:pStyle w:val="libNormal"/>
      </w:pPr>
      <w:r w:rsidRPr="007E4A4E">
        <w:rPr>
          <w:rtl/>
        </w:rPr>
        <w:t>ج</w:t>
      </w:r>
      <w:r>
        <w:rPr>
          <w:rtl/>
        </w:rPr>
        <w:t xml:space="preserve"> </w:t>
      </w:r>
      <w:r w:rsidRPr="007E4A4E">
        <w:rPr>
          <w:rtl/>
        </w:rPr>
        <w:t>أن دعوى زيادة من قال بالصيغ الثلاث في الأذان بقصد الجزئية دعوى كبيرة</w:t>
      </w:r>
      <w:r>
        <w:rPr>
          <w:rtl/>
        </w:rPr>
        <w:t>،</w:t>
      </w:r>
      <w:r w:rsidRPr="007E4A4E">
        <w:rPr>
          <w:rtl/>
        </w:rPr>
        <w:t xml:space="preserve"> ولا نوافقه عليها</w:t>
      </w:r>
      <w:r>
        <w:rPr>
          <w:rtl/>
        </w:rPr>
        <w:t>،</w:t>
      </w:r>
      <w:r w:rsidRPr="007E4A4E">
        <w:rPr>
          <w:rtl/>
        </w:rPr>
        <w:t xml:space="preserve"> خصوصاً مع اختلاف صيغ الأذان عند المذاهب الشيعية المختلفة في العقيدة والمتّفقة في جواز إتيان هذه الجمل في الأذان</w:t>
      </w:r>
      <w:r>
        <w:rPr>
          <w:rtl/>
        </w:rPr>
        <w:t>،</w:t>
      </w:r>
      <w:r w:rsidRPr="007E4A4E">
        <w:rPr>
          <w:rtl/>
        </w:rPr>
        <w:t xml:space="preserve"> فمنهم من يقول بها بعد الحيعلة الثالثة </w:t>
      </w:r>
      <w:r>
        <w:rPr>
          <w:rtl/>
        </w:rPr>
        <w:t>(</w:t>
      </w:r>
      <w:r w:rsidRPr="007E4A4E">
        <w:rPr>
          <w:rtl/>
        </w:rPr>
        <w:t>= حي على خير العمل</w:t>
      </w:r>
      <w:r>
        <w:rPr>
          <w:rtl/>
        </w:rPr>
        <w:t>)،</w:t>
      </w:r>
      <w:r w:rsidRPr="007E4A4E">
        <w:rPr>
          <w:rtl/>
        </w:rPr>
        <w:t xml:space="preserve"> والآخر قبلها</w:t>
      </w:r>
      <w:r>
        <w:rPr>
          <w:rtl/>
        </w:rPr>
        <w:t>،</w:t>
      </w:r>
      <w:r w:rsidRPr="007E4A4E">
        <w:rPr>
          <w:rtl/>
        </w:rPr>
        <w:t xml:space="preserve"> وثالث بعد الشهادة بالرسالة</w:t>
      </w:r>
      <w:r>
        <w:rPr>
          <w:rtl/>
        </w:rPr>
        <w:t>.</w:t>
      </w:r>
    </w:p>
    <w:p w:rsidR="00AE450B" w:rsidRDefault="00AE450B" w:rsidP="00AE450B">
      <w:pPr>
        <w:pStyle w:val="libNormal"/>
      </w:pPr>
      <w:r w:rsidRPr="007E4A4E">
        <w:rPr>
          <w:rtl/>
        </w:rPr>
        <w:t>والبعض منهم يقول</w:t>
      </w:r>
      <w:r>
        <w:rPr>
          <w:rtl/>
        </w:rPr>
        <w:t>:</w:t>
      </w:r>
      <w:r w:rsidRPr="007E4A4E">
        <w:rPr>
          <w:rtl/>
        </w:rPr>
        <w:t xml:space="preserve"> «</w:t>
      </w:r>
      <w:r>
        <w:rPr>
          <w:rtl/>
        </w:rPr>
        <w:t xml:space="preserve"> </w:t>
      </w:r>
      <w:r w:rsidRPr="007E4A4E">
        <w:rPr>
          <w:rtl/>
        </w:rPr>
        <w:t>أشهد أنّ علياً ولي الله</w:t>
      </w:r>
      <w:r>
        <w:rPr>
          <w:rtl/>
        </w:rPr>
        <w:t xml:space="preserve"> </w:t>
      </w:r>
      <w:r w:rsidRPr="007E4A4E">
        <w:rPr>
          <w:rtl/>
        </w:rPr>
        <w:t>»</w:t>
      </w:r>
      <w:r>
        <w:rPr>
          <w:rtl/>
        </w:rPr>
        <w:t>،</w:t>
      </w:r>
      <w:r w:rsidRPr="007E4A4E">
        <w:rPr>
          <w:rtl/>
        </w:rPr>
        <w:t xml:space="preserve"> والآخر</w:t>
      </w:r>
      <w:r>
        <w:rPr>
          <w:rtl/>
        </w:rPr>
        <w:t>:</w:t>
      </w:r>
      <w:r w:rsidRPr="007E4A4E">
        <w:rPr>
          <w:rtl/>
        </w:rPr>
        <w:t xml:space="preserve"> «</w:t>
      </w:r>
      <w:r>
        <w:rPr>
          <w:rtl/>
        </w:rPr>
        <w:t xml:space="preserve"> </w:t>
      </w:r>
      <w:r w:rsidRPr="007E4A4E">
        <w:rPr>
          <w:rtl/>
        </w:rPr>
        <w:t>محمد وآل محمد خير البرية</w:t>
      </w:r>
      <w:r>
        <w:rPr>
          <w:rtl/>
        </w:rPr>
        <w:t xml:space="preserve"> </w:t>
      </w:r>
      <w:r w:rsidRPr="007E4A4E">
        <w:rPr>
          <w:rtl/>
        </w:rPr>
        <w:t>»</w:t>
      </w:r>
      <w:r>
        <w:rPr>
          <w:rtl/>
        </w:rPr>
        <w:t>،</w:t>
      </w:r>
      <w:r w:rsidRPr="007E4A4E">
        <w:rPr>
          <w:rtl/>
        </w:rPr>
        <w:t xml:space="preserve"> وثالث</w:t>
      </w:r>
      <w:r>
        <w:rPr>
          <w:rtl/>
        </w:rPr>
        <w:t>:</w:t>
      </w:r>
      <w:r w:rsidRPr="007E4A4E">
        <w:rPr>
          <w:rtl/>
        </w:rPr>
        <w:t xml:space="preserve"> «</w:t>
      </w:r>
      <w:r>
        <w:rPr>
          <w:rtl/>
        </w:rPr>
        <w:t xml:space="preserve"> </w:t>
      </w:r>
      <w:r w:rsidRPr="007E4A4E">
        <w:rPr>
          <w:rtl/>
        </w:rPr>
        <w:t>محمد وعلي خير البشر</w:t>
      </w:r>
      <w:r>
        <w:rPr>
          <w:rtl/>
        </w:rPr>
        <w:t xml:space="preserve"> </w:t>
      </w:r>
      <w:r w:rsidRPr="007E4A4E">
        <w:rPr>
          <w:rtl/>
        </w:rPr>
        <w:t>»</w:t>
      </w:r>
      <w:r>
        <w:rPr>
          <w:rtl/>
        </w:rPr>
        <w:t>،</w:t>
      </w:r>
      <w:r w:rsidRPr="007E4A4E">
        <w:rPr>
          <w:rtl/>
        </w:rPr>
        <w:t xml:space="preserve"> ورابع</w:t>
      </w:r>
      <w:r>
        <w:rPr>
          <w:rtl/>
        </w:rPr>
        <w:t xml:space="preserve"> </w:t>
      </w:r>
      <w:r w:rsidRPr="007E4A4E">
        <w:rPr>
          <w:rtl/>
        </w:rPr>
        <w:t>وخامس</w:t>
      </w:r>
      <w:r>
        <w:rPr>
          <w:rtl/>
        </w:rPr>
        <w:t>.</w:t>
      </w:r>
    </w:p>
    <w:p w:rsidR="00AE450B" w:rsidRDefault="00AE450B" w:rsidP="00AE450B">
      <w:pPr>
        <w:pStyle w:val="libNormal"/>
      </w:pPr>
      <w:r w:rsidRPr="007E4A4E">
        <w:rPr>
          <w:rtl/>
        </w:rPr>
        <w:t>كلُّ هذه الأمور تشكّكنا في قبول كلام شيخنا الصدوق بأنّهم يأتون بها على أنّها أجزاءٌ</w:t>
      </w:r>
      <w:r>
        <w:rPr>
          <w:rtl/>
        </w:rPr>
        <w:t>،</w:t>
      </w:r>
      <w:r w:rsidRPr="007E4A4E">
        <w:rPr>
          <w:rtl/>
        </w:rPr>
        <w:t xml:space="preserve"> بل الثابت عنهم أنّهم يأتون بها لقصد القربة المطلقة أو للتيمن والتبرك</w:t>
      </w:r>
      <w:r>
        <w:rPr>
          <w:rtl/>
        </w:rPr>
        <w:t>،</w:t>
      </w:r>
      <w:r w:rsidRPr="007E4A4E">
        <w:rPr>
          <w:rtl/>
        </w:rPr>
        <w:t xml:space="preserve"> ولمحبوبيتها الذاتية</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E4A4E">
        <w:rPr>
          <w:rtl/>
        </w:rPr>
        <w:t>1</w:t>
      </w:r>
      <w:r>
        <w:rPr>
          <w:rtl/>
        </w:rPr>
        <w:t>)</w:t>
      </w:r>
      <w:r w:rsidRPr="007E4A4E">
        <w:rPr>
          <w:rtl/>
        </w:rPr>
        <w:t xml:space="preserve"> في القسم الثالث من الفصل الأول الآتي في صفحة 279</w:t>
      </w:r>
      <w:r>
        <w:rPr>
          <w:rtl/>
        </w:rPr>
        <w:t>.</w:t>
      </w:r>
    </w:p>
    <w:p w:rsidR="00AE450B" w:rsidRDefault="00AE450B" w:rsidP="00AE450B">
      <w:pPr>
        <w:pStyle w:val="libNormal"/>
      </w:pPr>
      <w:r>
        <w:rPr>
          <w:rtl/>
        </w:rPr>
        <w:br w:type="page"/>
      </w:r>
    </w:p>
    <w:p w:rsidR="00AE450B" w:rsidRPr="007200BE" w:rsidRDefault="00AE450B" w:rsidP="00AE450B">
      <w:pPr>
        <w:pStyle w:val="libBold2"/>
      </w:pPr>
      <w:r w:rsidRPr="007E4A4E">
        <w:rPr>
          <w:rtl/>
        </w:rPr>
        <w:lastRenderedPageBreak/>
        <w:t>2</w:t>
      </w:r>
      <w:r>
        <w:rPr>
          <w:rtl/>
        </w:rPr>
        <w:t xml:space="preserve"> - </w:t>
      </w:r>
      <w:r w:rsidRPr="007E4A4E">
        <w:rPr>
          <w:rtl/>
        </w:rPr>
        <w:t>أشرنا في آخر البحوث التمهيدية إلى عشرة أقوال في المسألة</w:t>
      </w:r>
      <w:r>
        <w:rPr>
          <w:rtl/>
        </w:rPr>
        <w:t>.</w:t>
      </w:r>
    </w:p>
    <w:p w:rsidR="00AE450B" w:rsidRDefault="00AE450B" w:rsidP="00AE450B">
      <w:pPr>
        <w:pStyle w:val="libNormal"/>
      </w:pPr>
      <w:r w:rsidRPr="007E4A4E">
        <w:rPr>
          <w:rtl/>
        </w:rPr>
        <w:t>وهي</w:t>
      </w:r>
      <w:r>
        <w:rPr>
          <w:rtl/>
        </w:rPr>
        <w:t>:</w:t>
      </w:r>
    </w:p>
    <w:p w:rsidR="00AE450B" w:rsidRDefault="00AE450B" w:rsidP="00AE450B">
      <w:pPr>
        <w:pStyle w:val="libNormal"/>
      </w:pPr>
      <w:r w:rsidRPr="007E4A4E">
        <w:rPr>
          <w:rtl/>
        </w:rPr>
        <w:t>1</w:t>
      </w:r>
      <w:r>
        <w:rPr>
          <w:rtl/>
        </w:rPr>
        <w:t xml:space="preserve"> - </w:t>
      </w:r>
      <w:r w:rsidRPr="007E4A4E">
        <w:rPr>
          <w:rtl/>
        </w:rPr>
        <w:t>يؤتى بها على أنّها شرط الإيمان لا جزء الأذان</w:t>
      </w:r>
      <w:r>
        <w:rPr>
          <w:rtl/>
        </w:rPr>
        <w:t>.</w:t>
      </w:r>
    </w:p>
    <w:p w:rsidR="00AE450B" w:rsidRDefault="00AE450B" w:rsidP="00AE450B">
      <w:pPr>
        <w:pStyle w:val="libNormal"/>
      </w:pPr>
      <w:r w:rsidRPr="007E4A4E">
        <w:rPr>
          <w:rtl/>
        </w:rPr>
        <w:t>2</w:t>
      </w:r>
      <w:r>
        <w:rPr>
          <w:rtl/>
        </w:rPr>
        <w:t xml:space="preserve"> - </w:t>
      </w:r>
      <w:r w:rsidRPr="007E4A4E">
        <w:rPr>
          <w:rtl/>
        </w:rPr>
        <w:t>يؤتى بها على أنّها شطر الأذان وجزءٌ منه كسائر الأجزاء</w:t>
      </w:r>
      <w:r>
        <w:rPr>
          <w:rtl/>
        </w:rPr>
        <w:t>.</w:t>
      </w:r>
    </w:p>
    <w:p w:rsidR="00AE450B" w:rsidRDefault="00AE450B" w:rsidP="00AE450B">
      <w:pPr>
        <w:pStyle w:val="libNormal"/>
      </w:pPr>
      <w:r w:rsidRPr="007E4A4E">
        <w:rPr>
          <w:rtl/>
        </w:rPr>
        <w:t>3</w:t>
      </w:r>
      <w:r>
        <w:rPr>
          <w:rtl/>
        </w:rPr>
        <w:t xml:space="preserve"> - </w:t>
      </w:r>
      <w:r w:rsidRPr="007E4A4E">
        <w:rPr>
          <w:rtl/>
        </w:rPr>
        <w:t>يؤتى بها لأنّها مستحبّة في نفسها</w:t>
      </w:r>
      <w:r>
        <w:rPr>
          <w:rtl/>
        </w:rPr>
        <w:t>،</w:t>
      </w:r>
      <w:r w:rsidRPr="007E4A4E">
        <w:rPr>
          <w:rtl/>
        </w:rPr>
        <w:t xml:space="preserve"> فهي كالقنوت والاستغفار المستحبان في نفسهما</w:t>
      </w:r>
      <w:r>
        <w:rPr>
          <w:rtl/>
        </w:rPr>
        <w:t>،</w:t>
      </w:r>
      <w:r w:rsidRPr="007E4A4E">
        <w:rPr>
          <w:rtl/>
        </w:rPr>
        <w:t xml:space="preserve"> ولكن يمكن أن يؤتى بهما في الصلاة كذلك</w:t>
      </w:r>
      <w:r>
        <w:rPr>
          <w:rtl/>
        </w:rPr>
        <w:t>.</w:t>
      </w:r>
    </w:p>
    <w:p w:rsidR="00AE450B" w:rsidRDefault="00AE450B" w:rsidP="00AE450B">
      <w:pPr>
        <w:pStyle w:val="libNormal"/>
      </w:pPr>
      <w:r w:rsidRPr="007E4A4E">
        <w:rPr>
          <w:rtl/>
        </w:rPr>
        <w:t>4</w:t>
      </w:r>
      <w:r>
        <w:rPr>
          <w:rtl/>
        </w:rPr>
        <w:t xml:space="preserve"> - </w:t>
      </w:r>
      <w:r w:rsidRPr="007E4A4E">
        <w:rPr>
          <w:rtl/>
        </w:rPr>
        <w:t>يؤتى بها من باب الاحتياط</w:t>
      </w:r>
      <w:r>
        <w:rPr>
          <w:rtl/>
        </w:rPr>
        <w:t>،</w:t>
      </w:r>
      <w:r w:rsidRPr="007E4A4E">
        <w:rPr>
          <w:rtl/>
        </w:rPr>
        <w:t xml:space="preserve"> لقوّة أدلّة الشطرية عندهم من جهة، وعدم وصولها إلى حدّ يمكن معه الإفتاء بالشطرية من جهة أخرى</w:t>
      </w:r>
      <w:r>
        <w:rPr>
          <w:rtl/>
        </w:rPr>
        <w:t>،</w:t>
      </w:r>
      <w:r w:rsidRPr="007E4A4E">
        <w:rPr>
          <w:rtl/>
        </w:rPr>
        <w:t xml:space="preserve"> فيفتون بالإتيان بها احتياطاً</w:t>
      </w:r>
      <w:r>
        <w:rPr>
          <w:rtl/>
        </w:rPr>
        <w:t>.</w:t>
      </w:r>
    </w:p>
    <w:p w:rsidR="00AE450B" w:rsidRDefault="00AE450B" w:rsidP="00AE450B">
      <w:pPr>
        <w:pStyle w:val="libNormal"/>
      </w:pPr>
      <w:r w:rsidRPr="007E4A4E">
        <w:rPr>
          <w:rtl/>
        </w:rPr>
        <w:t>5</w:t>
      </w:r>
      <w:r>
        <w:rPr>
          <w:rtl/>
        </w:rPr>
        <w:t xml:space="preserve"> - </w:t>
      </w:r>
      <w:r w:rsidRPr="007E4A4E">
        <w:rPr>
          <w:rtl/>
        </w:rPr>
        <w:t>القول برجحان الإتيان بها</w:t>
      </w:r>
      <w:r>
        <w:rPr>
          <w:rtl/>
        </w:rPr>
        <w:t>،</w:t>
      </w:r>
      <w:r w:rsidRPr="007E4A4E">
        <w:rPr>
          <w:rtl/>
        </w:rPr>
        <w:t xml:space="preserve"> لأنّها صارت شعاراً للشيعة</w:t>
      </w:r>
      <w:r>
        <w:rPr>
          <w:rtl/>
        </w:rPr>
        <w:t>.</w:t>
      </w:r>
    </w:p>
    <w:p w:rsidR="00AE450B" w:rsidRDefault="00AE450B" w:rsidP="00AE450B">
      <w:pPr>
        <w:pStyle w:val="libNormal"/>
      </w:pPr>
      <w:r w:rsidRPr="007E4A4E">
        <w:rPr>
          <w:rtl/>
        </w:rPr>
        <w:t>6</w:t>
      </w:r>
      <w:r>
        <w:rPr>
          <w:rtl/>
        </w:rPr>
        <w:t xml:space="preserve"> - </w:t>
      </w:r>
      <w:r w:rsidRPr="007E4A4E">
        <w:rPr>
          <w:rtl/>
        </w:rPr>
        <w:t>يكره الإتيان بها</w:t>
      </w:r>
      <w:r>
        <w:rPr>
          <w:rtl/>
        </w:rPr>
        <w:t>،</w:t>
      </w:r>
      <w:r w:rsidRPr="007E4A4E">
        <w:rPr>
          <w:rtl/>
        </w:rPr>
        <w:t xml:space="preserve"> لعدم ثبوت ورود الروايات فيها من جهة</w:t>
      </w:r>
      <w:r>
        <w:rPr>
          <w:rtl/>
        </w:rPr>
        <w:t>،</w:t>
      </w:r>
      <w:r w:rsidRPr="007E4A4E">
        <w:rPr>
          <w:rtl/>
        </w:rPr>
        <w:t xml:space="preserve"> ومن جهة أُخرى ثبوت كراهة الكلام في الأذان عندهم</w:t>
      </w:r>
      <w:r>
        <w:rPr>
          <w:rtl/>
        </w:rPr>
        <w:t>.</w:t>
      </w:r>
    </w:p>
    <w:p w:rsidR="00AE450B" w:rsidRDefault="00AE450B" w:rsidP="00AE450B">
      <w:pPr>
        <w:pStyle w:val="libNormal"/>
      </w:pPr>
      <w:r w:rsidRPr="007E4A4E">
        <w:rPr>
          <w:rtl/>
        </w:rPr>
        <w:t>7</w:t>
      </w:r>
      <w:r>
        <w:rPr>
          <w:rtl/>
        </w:rPr>
        <w:t xml:space="preserve"> - </w:t>
      </w:r>
      <w:r w:rsidRPr="007E4A4E">
        <w:rPr>
          <w:rtl/>
        </w:rPr>
        <w:t>حرمة الإتيان بها</w:t>
      </w:r>
      <w:r>
        <w:rPr>
          <w:rtl/>
        </w:rPr>
        <w:t>،</w:t>
      </w:r>
      <w:r w:rsidRPr="007E4A4E">
        <w:rPr>
          <w:rtl/>
        </w:rPr>
        <w:t xml:space="preserve"> لتوهّم الجزئية فيها</w:t>
      </w:r>
      <w:r>
        <w:rPr>
          <w:rtl/>
        </w:rPr>
        <w:t>.</w:t>
      </w:r>
    </w:p>
    <w:p w:rsidR="00AE450B" w:rsidRDefault="00AE450B" w:rsidP="00AE450B">
      <w:pPr>
        <w:pStyle w:val="libNormal"/>
      </w:pPr>
      <w:r w:rsidRPr="007E4A4E">
        <w:rPr>
          <w:rtl/>
        </w:rPr>
        <w:t>8</w:t>
      </w:r>
      <w:r>
        <w:rPr>
          <w:rtl/>
        </w:rPr>
        <w:t xml:space="preserve"> - </w:t>
      </w:r>
      <w:r w:rsidRPr="007E4A4E">
        <w:rPr>
          <w:rtl/>
        </w:rPr>
        <w:t>حرمة الإتيان بها</w:t>
      </w:r>
      <w:r>
        <w:rPr>
          <w:rtl/>
        </w:rPr>
        <w:t>،</w:t>
      </w:r>
      <w:r w:rsidRPr="007E4A4E">
        <w:rPr>
          <w:rtl/>
        </w:rPr>
        <w:t xml:space="preserve"> لعدم ورودها في صيغ الأذان البيانية الواردة عن المعصومين</w:t>
      </w:r>
      <w:r>
        <w:rPr>
          <w:rtl/>
        </w:rPr>
        <w:t>.</w:t>
      </w:r>
    </w:p>
    <w:p w:rsidR="00AE450B" w:rsidRDefault="00AE450B" w:rsidP="00AE450B">
      <w:pPr>
        <w:pStyle w:val="libNormal"/>
      </w:pPr>
      <w:r w:rsidRPr="007E4A4E">
        <w:rPr>
          <w:rtl/>
        </w:rPr>
        <w:t>9</w:t>
      </w:r>
      <w:r>
        <w:rPr>
          <w:rtl/>
        </w:rPr>
        <w:t xml:space="preserve"> - </w:t>
      </w:r>
      <w:r w:rsidRPr="007E4A4E">
        <w:rPr>
          <w:rtl/>
        </w:rPr>
        <w:t>حرمتها أو كراهتها لفوات الموالاة بين فصولها</w:t>
      </w:r>
      <w:r>
        <w:rPr>
          <w:rtl/>
        </w:rPr>
        <w:t>.</w:t>
      </w:r>
    </w:p>
    <w:p w:rsidR="00AE450B" w:rsidRPr="007E4A4E" w:rsidRDefault="00AE450B" w:rsidP="00AE450B">
      <w:pPr>
        <w:pStyle w:val="libNormal"/>
      </w:pPr>
      <w:r w:rsidRPr="007E4A4E">
        <w:rPr>
          <w:rtl/>
        </w:rPr>
        <w:t>10</w:t>
      </w:r>
      <w:r>
        <w:rPr>
          <w:rtl/>
        </w:rPr>
        <w:t xml:space="preserve"> - </w:t>
      </w:r>
      <w:r w:rsidRPr="007E4A4E">
        <w:rPr>
          <w:rtl/>
        </w:rPr>
        <w:t>مطلوبية الإتيان بها من باب الشعارية</w:t>
      </w:r>
      <w:r>
        <w:rPr>
          <w:rtl/>
        </w:rPr>
        <w:t xml:space="preserve"> </w:t>
      </w:r>
      <w:r w:rsidRPr="007E4A4E">
        <w:rPr>
          <w:rtl/>
        </w:rPr>
        <w:t>دفعاً لافتراءات المفترين على الشيعة</w:t>
      </w:r>
      <w:r>
        <w:rPr>
          <w:rtl/>
        </w:rPr>
        <w:t>،</w:t>
      </w:r>
      <w:r w:rsidRPr="007E4A4E">
        <w:rPr>
          <w:rtl/>
        </w:rPr>
        <w:t xml:space="preserve"> ولأنّه ذكر محبوب لا أنّه جزء من الأذان</w:t>
      </w:r>
      <w:r>
        <w:rPr>
          <w:rtl/>
        </w:rPr>
        <w:t>،</w:t>
      </w:r>
      <w:r w:rsidRPr="007E4A4E">
        <w:rPr>
          <w:rtl/>
        </w:rPr>
        <w:t xml:space="preserve"> ولأن ذكرنا له إنّما هو على غرار الصلاة على محمد وآل محمد بعد الشهادة الثانية</w:t>
      </w:r>
      <w:r>
        <w:rPr>
          <w:rtl/>
        </w:rPr>
        <w:t>،</w:t>
      </w:r>
      <w:r w:rsidRPr="007E4A4E">
        <w:rPr>
          <w:rtl/>
        </w:rPr>
        <w:t xml:space="preserve"> والغرض هو نفي الألوهية الملصقة باطلاً بأمير المؤمنين</w:t>
      </w:r>
      <w:r>
        <w:rPr>
          <w:rtl/>
        </w:rPr>
        <w:t xml:space="preserve"> </w:t>
      </w:r>
      <w:r w:rsidRPr="00327A0F">
        <w:rPr>
          <w:rStyle w:val="libAlaemChar"/>
          <w:rtl/>
        </w:rPr>
        <w:t>عليه‌السلام</w:t>
      </w:r>
      <w:r>
        <w:rPr>
          <w:rtl/>
        </w:rPr>
        <w:t>،</w:t>
      </w:r>
      <w:r w:rsidRPr="007E4A4E">
        <w:rPr>
          <w:rtl/>
        </w:rPr>
        <w:t xml:space="preserve"> وللتأكيد على أنه</w:t>
      </w:r>
      <w:r>
        <w:rPr>
          <w:rtl/>
        </w:rPr>
        <w:t xml:space="preserve"> </w:t>
      </w:r>
      <w:r w:rsidRPr="00327A0F">
        <w:rPr>
          <w:rStyle w:val="libAlaemChar"/>
          <w:rtl/>
        </w:rPr>
        <w:t>عليه‌السلام</w:t>
      </w:r>
      <w:r w:rsidRPr="007E4A4E">
        <w:rPr>
          <w:rtl/>
        </w:rPr>
        <w:t>عبد الله وحجته ووليه وتلميذ الرسول محمد</w:t>
      </w:r>
      <w:r>
        <w:rPr>
          <w:rtl/>
        </w:rPr>
        <w:t xml:space="preserve"> </w:t>
      </w:r>
      <w:r w:rsidRPr="00327A0F">
        <w:rPr>
          <w:rStyle w:val="libAlaemChar"/>
          <w:rtl/>
        </w:rPr>
        <w:t>صلى‌الله‌عليه‌وآله</w:t>
      </w:r>
      <w:r>
        <w:rPr>
          <w:rtl/>
        </w:rPr>
        <w:t>،</w:t>
      </w:r>
      <w:r w:rsidRPr="007E4A4E">
        <w:rPr>
          <w:rtl/>
        </w:rPr>
        <w:t xml:space="preserve"> لأن أعداء الشيعة قد أشاعوا عنا بأنا نقول بألوهية الإمام علي</w:t>
      </w:r>
      <w:r>
        <w:rPr>
          <w:rtl/>
        </w:rPr>
        <w:t>،</w:t>
      </w:r>
      <w:r w:rsidRPr="007E4A4E">
        <w:rPr>
          <w:rtl/>
        </w:rPr>
        <w:t xml:space="preserve"> وخيانة الأمين جبرئيل في إنزال الوحي</w:t>
      </w:r>
      <w:r>
        <w:rPr>
          <w:rtl/>
        </w:rPr>
        <w:t>.</w:t>
      </w:r>
      <w:r w:rsidRPr="007E4A4E">
        <w:rPr>
          <w:rtl/>
        </w:rPr>
        <w:t xml:space="preserve"> فكل هذه الأكاذيب تدعونا لأن نقول من على المآذن</w:t>
      </w:r>
      <w:r>
        <w:rPr>
          <w:rtl/>
        </w:rPr>
        <w:t>:</w:t>
      </w:r>
      <w:r w:rsidRPr="007E4A4E">
        <w:rPr>
          <w:rtl/>
        </w:rPr>
        <w:t xml:space="preserve"> «</w:t>
      </w:r>
      <w:r>
        <w:rPr>
          <w:rtl/>
        </w:rPr>
        <w:t xml:space="preserve"> </w:t>
      </w:r>
      <w:r w:rsidRPr="007E4A4E">
        <w:rPr>
          <w:rtl/>
        </w:rPr>
        <w:t>أشهد أن لا إله إلاّ الله</w:t>
      </w:r>
      <w:r>
        <w:rPr>
          <w:rtl/>
        </w:rPr>
        <w:t xml:space="preserve"> </w:t>
      </w:r>
      <w:r w:rsidRPr="007E4A4E">
        <w:rPr>
          <w:rtl/>
        </w:rPr>
        <w:t>» نافين بذلك دعوى ألوهية الإمام علي</w:t>
      </w:r>
      <w:r>
        <w:rPr>
          <w:rtl/>
        </w:rPr>
        <w:t>،</w:t>
      </w:r>
      <w:r w:rsidRPr="007E4A4E">
        <w:rPr>
          <w:rtl/>
        </w:rPr>
        <w:t xml:space="preserve"> بل التأكيد على توحيد الله وعبوديته</w:t>
      </w:r>
      <w:r>
        <w:rPr>
          <w:rtl/>
        </w:rPr>
        <w:t>.</w:t>
      </w:r>
    </w:p>
    <w:p w:rsidR="00AE450B" w:rsidRDefault="00AE450B" w:rsidP="00AE450B">
      <w:pPr>
        <w:pStyle w:val="libNormal"/>
      </w:pPr>
      <w:r>
        <w:rPr>
          <w:rtl/>
        </w:rPr>
        <w:br w:type="page"/>
      </w:r>
    </w:p>
    <w:p w:rsidR="00AE450B" w:rsidRDefault="00AE450B" w:rsidP="00AE450B">
      <w:pPr>
        <w:pStyle w:val="libNormal"/>
      </w:pPr>
      <w:r w:rsidRPr="007E4A4E">
        <w:rPr>
          <w:rtl/>
        </w:rPr>
        <w:lastRenderedPageBreak/>
        <w:t>وكذا يجب علينا أن نقول</w:t>
      </w:r>
      <w:r>
        <w:rPr>
          <w:rtl/>
        </w:rPr>
        <w:t>:</w:t>
      </w:r>
      <w:r w:rsidRPr="007E4A4E">
        <w:rPr>
          <w:rtl/>
        </w:rPr>
        <w:t xml:space="preserve"> «</w:t>
      </w:r>
      <w:r>
        <w:rPr>
          <w:rtl/>
        </w:rPr>
        <w:t xml:space="preserve"> </w:t>
      </w:r>
      <w:r w:rsidRPr="007E4A4E">
        <w:rPr>
          <w:rtl/>
        </w:rPr>
        <w:t>أشهد أن محمداً رسول الله</w:t>
      </w:r>
      <w:r>
        <w:rPr>
          <w:rtl/>
        </w:rPr>
        <w:t xml:space="preserve"> </w:t>
      </w:r>
      <w:r w:rsidRPr="007E4A4E">
        <w:rPr>
          <w:rtl/>
        </w:rPr>
        <w:t>» كي ننفي ما نسبوه إلينا من أكاذيب</w:t>
      </w:r>
      <w:r>
        <w:rPr>
          <w:rtl/>
        </w:rPr>
        <w:t>.</w:t>
      </w:r>
    </w:p>
    <w:p w:rsidR="00AE450B" w:rsidRDefault="00AE450B" w:rsidP="00AE450B">
      <w:pPr>
        <w:pStyle w:val="libNormal"/>
      </w:pPr>
      <w:r w:rsidRPr="007E4A4E">
        <w:rPr>
          <w:rtl/>
        </w:rPr>
        <w:t>وبعد كل ذلك علينا أن نجهر بأصواتنا</w:t>
      </w:r>
      <w:r>
        <w:rPr>
          <w:rtl/>
        </w:rPr>
        <w:t>،</w:t>
      </w:r>
      <w:r w:rsidRPr="007E4A4E">
        <w:rPr>
          <w:rtl/>
        </w:rPr>
        <w:t xml:space="preserve"> ومن على المآذن</w:t>
      </w:r>
      <w:r>
        <w:rPr>
          <w:rtl/>
        </w:rPr>
        <w:t>:</w:t>
      </w:r>
      <w:r w:rsidRPr="007E4A4E">
        <w:rPr>
          <w:rtl/>
        </w:rPr>
        <w:t xml:space="preserve"> «</w:t>
      </w:r>
      <w:r>
        <w:rPr>
          <w:rtl/>
        </w:rPr>
        <w:t xml:space="preserve"> </w:t>
      </w:r>
      <w:r w:rsidRPr="007E4A4E">
        <w:rPr>
          <w:rtl/>
        </w:rPr>
        <w:t>أشهد أن علياً أمير المؤمنين وليّ الله وحجته</w:t>
      </w:r>
      <w:r>
        <w:rPr>
          <w:rtl/>
        </w:rPr>
        <w:t xml:space="preserve"> </w:t>
      </w:r>
      <w:r w:rsidRPr="007E4A4E">
        <w:rPr>
          <w:rtl/>
        </w:rPr>
        <w:t>» دفعاً لاتّهامات المتّهمين وافتراءاتهم</w:t>
      </w:r>
      <w:r>
        <w:rPr>
          <w:rtl/>
        </w:rPr>
        <w:t>،</w:t>
      </w:r>
      <w:r w:rsidRPr="007E4A4E">
        <w:rPr>
          <w:rtl/>
        </w:rPr>
        <w:t xml:space="preserve"> نقول بذلك إعلاءً لذكرهم</w:t>
      </w:r>
      <w:r>
        <w:rPr>
          <w:rtl/>
        </w:rPr>
        <w:t>،</w:t>
      </w:r>
      <w:r w:rsidRPr="007E4A4E">
        <w:rPr>
          <w:rtl/>
        </w:rPr>
        <w:t xml:space="preserve"> الّذي جد القوم لطمسه</w:t>
      </w:r>
      <w:r>
        <w:rPr>
          <w:rtl/>
        </w:rPr>
        <w:t>.</w:t>
      </w:r>
    </w:p>
    <w:p w:rsidR="00AE450B" w:rsidRPr="007E4A4E" w:rsidRDefault="00AE450B" w:rsidP="00AE450B">
      <w:pPr>
        <w:pStyle w:val="libNormal"/>
      </w:pPr>
      <w:r>
        <w:rPr>
          <w:rtl/>
        </w:rPr>
        <w:t xml:space="preserve"> </w:t>
      </w:r>
    </w:p>
    <w:p w:rsidR="00AE450B" w:rsidRDefault="00AE450B" w:rsidP="00AE450B">
      <w:pPr>
        <w:pStyle w:val="libNormal"/>
      </w:pPr>
      <w:r>
        <w:rPr>
          <w:rtl/>
        </w:rPr>
        <w:br w:type="page"/>
      </w:r>
    </w:p>
    <w:p w:rsidR="00AE450B" w:rsidRPr="00CA05C4" w:rsidRDefault="00AE450B" w:rsidP="00AE450B">
      <w:pPr>
        <w:pStyle w:val="Heading1Center"/>
      </w:pPr>
      <w:bookmarkStart w:id="56" w:name="19"/>
      <w:bookmarkStart w:id="57" w:name="_Toc369510408"/>
      <w:bookmarkStart w:id="58" w:name="_Toc369510529"/>
      <w:bookmarkStart w:id="59" w:name="_Toc369514494"/>
      <w:bookmarkStart w:id="60" w:name="_Toc396900310"/>
      <w:r w:rsidRPr="007E4A4E">
        <w:rPr>
          <w:rtl/>
        </w:rPr>
        <w:lastRenderedPageBreak/>
        <w:t>الفصل الأول</w:t>
      </w:r>
      <w:r>
        <w:rPr>
          <w:rtl/>
        </w:rPr>
        <w:t>:</w:t>
      </w:r>
      <w:bookmarkStart w:id="61" w:name="_Toc369510409"/>
      <w:bookmarkStart w:id="62" w:name="_Toc369510530"/>
      <w:bookmarkEnd w:id="56"/>
      <w:bookmarkEnd w:id="57"/>
      <w:bookmarkEnd w:id="58"/>
      <w:r>
        <w:rPr>
          <w:rFonts w:hint="cs"/>
          <w:rtl/>
        </w:rPr>
        <w:t xml:space="preserve"> </w:t>
      </w:r>
      <w:r w:rsidRPr="007E4A4E">
        <w:rPr>
          <w:rtl/>
        </w:rPr>
        <w:t>الأدلة الشرعية</w:t>
      </w:r>
      <w:bookmarkEnd w:id="59"/>
      <w:bookmarkEnd w:id="61"/>
      <w:bookmarkEnd w:id="62"/>
      <w:bookmarkEnd w:id="60"/>
    </w:p>
    <w:p w:rsidR="00AE450B" w:rsidRPr="007E4A4E" w:rsidRDefault="00AE450B" w:rsidP="00AE450B">
      <w:pPr>
        <w:pStyle w:val="libNormal"/>
      </w:pPr>
      <w:r w:rsidRPr="007E4A4E">
        <w:rPr>
          <w:rtl/>
        </w:rPr>
        <w:t>وهو في ثلاثة أقسام</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Pr="007200BE" w:rsidRDefault="00AE450B" w:rsidP="00AE450B">
      <w:pPr>
        <w:pStyle w:val="Heading2"/>
      </w:pPr>
      <w:bookmarkStart w:id="63" w:name="20"/>
      <w:bookmarkStart w:id="64" w:name="_Toc369510410"/>
      <w:bookmarkStart w:id="65" w:name="_Toc369510531"/>
      <w:bookmarkStart w:id="66" w:name="_Toc369514495"/>
      <w:bookmarkStart w:id="67" w:name="_Toc396900311"/>
      <w:r w:rsidRPr="007E4A4E">
        <w:rPr>
          <w:rtl/>
        </w:rPr>
        <w:lastRenderedPageBreak/>
        <w:t>القسم الأوّل</w:t>
      </w:r>
      <w:r>
        <w:rPr>
          <w:rtl/>
        </w:rPr>
        <w:t>:</w:t>
      </w:r>
      <w:r w:rsidRPr="007E4A4E">
        <w:rPr>
          <w:rtl/>
        </w:rPr>
        <w:t xml:space="preserve"> الدليل الكنائيّ</w:t>
      </w:r>
      <w:bookmarkEnd w:id="63"/>
      <w:bookmarkEnd w:id="64"/>
      <w:bookmarkEnd w:id="65"/>
      <w:bookmarkEnd w:id="66"/>
      <w:bookmarkEnd w:id="67"/>
    </w:p>
    <w:p w:rsidR="00AE450B" w:rsidRPr="007200BE" w:rsidRDefault="00AE450B" w:rsidP="00AE450B">
      <w:pPr>
        <w:pStyle w:val="Heading2"/>
      </w:pPr>
      <w:bookmarkStart w:id="68" w:name="_Toc369510411"/>
      <w:bookmarkStart w:id="69" w:name="_Toc369510532"/>
      <w:bookmarkStart w:id="70" w:name="_Toc369514496"/>
      <w:bookmarkStart w:id="71" w:name="_Toc396900312"/>
      <w:r w:rsidRPr="007E4A4E">
        <w:rPr>
          <w:rtl/>
        </w:rPr>
        <w:t>ما روي عن الإمام الكاظم</w:t>
      </w:r>
      <w:r>
        <w:rPr>
          <w:rtl/>
        </w:rPr>
        <w:t xml:space="preserve"> </w:t>
      </w:r>
      <w:r w:rsidRPr="00A774F5">
        <w:rPr>
          <w:rStyle w:val="libAlaemHeading2Char"/>
          <w:rtl/>
        </w:rPr>
        <w:t>عليه‌السلام</w:t>
      </w:r>
      <w:r>
        <w:rPr>
          <w:rtl/>
        </w:rPr>
        <w:t>:</w:t>
      </w:r>
      <w:r w:rsidRPr="007E4A4E">
        <w:rPr>
          <w:rtl/>
        </w:rPr>
        <w:t xml:space="preserve"> حي على خير العمل = الولاية</w:t>
      </w:r>
      <w:bookmarkEnd w:id="68"/>
      <w:bookmarkEnd w:id="69"/>
      <w:bookmarkEnd w:id="70"/>
      <w:bookmarkEnd w:id="71"/>
    </w:p>
    <w:p w:rsidR="00AE450B" w:rsidRDefault="00AE450B" w:rsidP="00AE450B">
      <w:pPr>
        <w:pStyle w:val="libNormal"/>
      </w:pPr>
      <w:r w:rsidRPr="00035F5B">
        <w:rPr>
          <w:rtl/>
        </w:rPr>
        <w:t>أثبتنا في الباب الأول من هذه الدراسة</w:t>
      </w:r>
      <w:r>
        <w:rPr>
          <w:rtl/>
        </w:rPr>
        <w:t xml:space="preserve"> </w:t>
      </w:r>
      <w:r w:rsidRPr="00035F5B">
        <w:rPr>
          <w:rtl/>
        </w:rPr>
        <w:t>شرعية «</w:t>
      </w:r>
      <w:r>
        <w:rPr>
          <w:rtl/>
        </w:rPr>
        <w:t xml:space="preserve"> </w:t>
      </w:r>
      <w:r w:rsidRPr="00035F5B">
        <w:rPr>
          <w:rtl/>
        </w:rPr>
        <w:t>حي علي خير العمل</w:t>
      </w:r>
      <w:r>
        <w:rPr>
          <w:rtl/>
        </w:rPr>
        <w:t xml:space="preserve"> </w:t>
      </w:r>
      <w:r w:rsidRPr="00035F5B">
        <w:rPr>
          <w:rtl/>
        </w:rPr>
        <w:t>»</w:t>
      </w:r>
      <w:r w:rsidRPr="00035F5B">
        <w:rPr>
          <w:rStyle w:val="libFootnotenumChar"/>
          <w:rtl/>
        </w:rPr>
        <w:t>(1)</w:t>
      </w:r>
      <w:r>
        <w:rPr>
          <w:rtl/>
        </w:rPr>
        <w:t>،</w:t>
      </w:r>
      <w:r w:rsidRPr="00035F5B">
        <w:rPr>
          <w:rtl/>
        </w:rPr>
        <w:t xml:space="preserve"> وأنّها كانت تقال على عهد رسول الله</w:t>
      </w:r>
      <w:r>
        <w:rPr>
          <w:rtl/>
        </w:rPr>
        <w:t xml:space="preserve"> </w:t>
      </w:r>
      <w:r w:rsidRPr="00327A0F">
        <w:rPr>
          <w:rStyle w:val="libAlaemChar"/>
          <w:rtl/>
        </w:rPr>
        <w:t>صلى‌الله‌عليه‌وآله</w:t>
      </w:r>
      <w:r>
        <w:rPr>
          <w:rtl/>
        </w:rPr>
        <w:t>،</w:t>
      </w:r>
      <w:r w:rsidRPr="00035F5B">
        <w:rPr>
          <w:rtl/>
        </w:rPr>
        <w:t xml:space="preserve"> وقد أذّن بها بعض الصحابة كبلال</w:t>
      </w:r>
      <w:r w:rsidRPr="002804F6">
        <w:rPr>
          <w:rtl/>
        </w:rPr>
        <w:t xml:space="preserve"> </w:t>
      </w:r>
      <w:r w:rsidRPr="00035F5B">
        <w:rPr>
          <w:rStyle w:val="libFootnotenumChar"/>
          <w:rtl/>
        </w:rPr>
        <w:t>(2)</w:t>
      </w:r>
      <w:r>
        <w:rPr>
          <w:rtl/>
        </w:rPr>
        <w:t>،</w:t>
      </w:r>
      <w:r w:rsidRPr="00035F5B">
        <w:rPr>
          <w:rtl/>
        </w:rPr>
        <w:t xml:space="preserve"> وابن عمر</w:t>
      </w:r>
      <w:r w:rsidRPr="00035F5B">
        <w:rPr>
          <w:rStyle w:val="libFootnotenumChar"/>
          <w:rtl/>
        </w:rPr>
        <w:t>(3)</w:t>
      </w:r>
      <w:r w:rsidRPr="00BD315F">
        <w:rPr>
          <w:rtl/>
        </w:rPr>
        <w:t>،</w:t>
      </w:r>
      <w:r w:rsidRPr="00035F5B">
        <w:rPr>
          <w:rtl/>
        </w:rPr>
        <w:t xml:space="preserve"> وأبي رافع</w:t>
      </w:r>
      <w:r w:rsidRPr="00035F5B">
        <w:rPr>
          <w:rStyle w:val="libFootnotenumChar"/>
          <w:rtl/>
        </w:rPr>
        <w:t>(4)</w:t>
      </w:r>
      <w:r>
        <w:rPr>
          <w:rtl/>
        </w:rPr>
        <w:t>،</w:t>
      </w:r>
      <w:r w:rsidRPr="00035F5B">
        <w:rPr>
          <w:rtl/>
        </w:rPr>
        <w:t xml:space="preserve"> وأبي محذورة</w:t>
      </w:r>
      <w:r w:rsidRPr="00035F5B">
        <w:rPr>
          <w:rStyle w:val="libFootnotenumChar"/>
          <w:rtl/>
        </w:rPr>
        <w:t>(5)</w:t>
      </w:r>
      <w:r w:rsidRPr="00BD315F">
        <w:rPr>
          <w:rtl/>
        </w:rPr>
        <w:t>،</w:t>
      </w:r>
      <w:r w:rsidRPr="00035F5B">
        <w:rPr>
          <w:rtl/>
        </w:rPr>
        <w:t xml:space="preserve"> وزيد ابن أرقم</w:t>
      </w:r>
      <w:r w:rsidRPr="00035F5B">
        <w:rPr>
          <w:rStyle w:val="libFootnotenumChar"/>
          <w:rtl/>
        </w:rPr>
        <w:t>(6)</w:t>
      </w:r>
      <w:r>
        <w:rPr>
          <w:rtl/>
        </w:rPr>
        <w:t>،</w:t>
      </w:r>
      <w:r w:rsidRPr="00035F5B">
        <w:rPr>
          <w:rtl/>
        </w:rPr>
        <w:t xml:space="preserve"> وعبد الله بن عباس</w:t>
      </w:r>
      <w:r w:rsidRPr="00035F5B">
        <w:rPr>
          <w:rStyle w:val="libFootnotenumChar"/>
          <w:rtl/>
        </w:rPr>
        <w:t>(7)</w:t>
      </w:r>
      <w:r>
        <w:rPr>
          <w:rtl/>
        </w:rPr>
        <w:t>،</w:t>
      </w:r>
      <w:r w:rsidRPr="00035F5B">
        <w:rPr>
          <w:rtl/>
        </w:rPr>
        <w:t xml:space="preserve"> وجابر بن عبد</w:t>
      </w:r>
      <w:r>
        <w:rPr>
          <w:rtl/>
        </w:rPr>
        <w:t xml:space="preserve"> </w:t>
      </w:r>
      <w:r w:rsidRPr="00035F5B">
        <w:rPr>
          <w:rtl/>
        </w:rPr>
        <w:t>الله الأنصاري</w:t>
      </w:r>
      <w:r w:rsidRPr="00035F5B">
        <w:rPr>
          <w:rStyle w:val="libFootnotenumChar"/>
          <w:rtl/>
        </w:rPr>
        <w:t>(8)</w:t>
      </w:r>
      <w:r w:rsidRPr="00BD315F">
        <w:rPr>
          <w:rtl/>
        </w:rPr>
        <w:t>،</w:t>
      </w:r>
      <w:r w:rsidRPr="00035F5B">
        <w:rPr>
          <w:rtl/>
        </w:rPr>
        <w:t xml:space="preserve"> وأنس بن مالك</w:t>
      </w:r>
      <w:r w:rsidRPr="00035F5B">
        <w:rPr>
          <w:rStyle w:val="libFootnotenumChar"/>
          <w:rtl/>
        </w:rPr>
        <w:t>(9)</w:t>
      </w:r>
      <w:r>
        <w:rPr>
          <w:rtl/>
        </w:rPr>
        <w:t>،</w:t>
      </w:r>
      <w:r w:rsidRPr="00035F5B">
        <w:rPr>
          <w:rtl/>
        </w:rPr>
        <w:t xml:space="preserve"> وأبي أُمامة بن سهل بن حنيف</w:t>
      </w:r>
      <w:r w:rsidRPr="00035F5B">
        <w:rPr>
          <w:rStyle w:val="libFootnotenumChar"/>
          <w:rtl/>
        </w:rPr>
        <w:t>(10)</w:t>
      </w:r>
      <w:r>
        <w:rPr>
          <w:rtl/>
        </w:rPr>
        <w:t>،</w:t>
      </w:r>
      <w:r w:rsidRPr="00035F5B">
        <w:rPr>
          <w:rtl/>
        </w:rPr>
        <w:t xml:space="preserve"> والإمام علي</w:t>
      </w:r>
      <w:r w:rsidRPr="00035F5B">
        <w:rPr>
          <w:rStyle w:val="libFootnotenumChar"/>
          <w:rtl/>
        </w:rPr>
        <w:t>(11)</w:t>
      </w:r>
      <w:r>
        <w:rPr>
          <w:rtl/>
        </w:rPr>
        <w:t>،</w:t>
      </w:r>
      <w:r w:rsidRPr="00035F5B">
        <w:rPr>
          <w:rtl/>
        </w:rPr>
        <w:t xml:space="preserve"> والحسن</w:t>
      </w:r>
      <w:r w:rsidRPr="00035F5B">
        <w:rPr>
          <w:rStyle w:val="libFootnotenumChar"/>
          <w:rtl/>
        </w:rPr>
        <w:t>(12)</w:t>
      </w:r>
      <w:r>
        <w:rPr>
          <w:rtl/>
        </w:rPr>
        <w:t>،</w:t>
      </w:r>
      <w:r w:rsidRPr="00035F5B">
        <w:rPr>
          <w:rtl/>
        </w:rPr>
        <w:t xml:space="preserve"> والحسين</w:t>
      </w:r>
      <w:r w:rsidRPr="00035F5B">
        <w:rPr>
          <w:rStyle w:val="libFootnotenumChar"/>
          <w:rtl/>
        </w:rPr>
        <w:t>(13)</w:t>
      </w:r>
      <w:r>
        <w:rPr>
          <w:rtl/>
        </w:rPr>
        <w:t>،</w:t>
      </w:r>
      <w:r w:rsidRPr="00035F5B">
        <w:rPr>
          <w:rtl/>
        </w:rPr>
        <w:t xml:space="preserve"> وعقيل بن أبي</w:t>
      </w:r>
    </w:p>
    <w:p w:rsidR="00AE450B" w:rsidRDefault="00AE450B" w:rsidP="00AE450B">
      <w:pPr>
        <w:pStyle w:val="libLine"/>
      </w:pPr>
      <w:r>
        <w:rPr>
          <w:rtl/>
        </w:rPr>
        <w:t>____________________</w:t>
      </w:r>
    </w:p>
    <w:p w:rsidR="00AE450B" w:rsidRDefault="00AE450B" w:rsidP="00AE450B">
      <w:pPr>
        <w:pStyle w:val="libFootnote0"/>
      </w:pPr>
      <w:r>
        <w:rPr>
          <w:rtl/>
        </w:rPr>
        <w:t>(</w:t>
      </w:r>
      <w:r w:rsidRPr="007E4A4E">
        <w:rPr>
          <w:rtl/>
        </w:rPr>
        <w:t>1</w:t>
      </w:r>
      <w:r>
        <w:rPr>
          <w:rtl/>
        </w:rPr>
        <w:t>)</w:t>
      </w:r>
      <w:r w:rsidRPr="007E4A4E">
        <w:rPr>
          <w:rtl/>
        </w:rPr>
        <w:t xml:space="preserve"> وهو الكتاب الأوّل من هذه المجموعة</w:t>
      </w:r>
      <w:r>
        <w:rPr>
          <w:rtl/>
        </w:rPr>
        <w:t>،</w:t>
      </w:r>
      <w:r w:rsidRPr="007E4A4E">
        <w:rPr>
          <w:rtl/>
        </w:rPr>
        <w:t xml:space="preserve"> وقد طبع في بيروت مؤسسة الأعلمي عام 1424</w:t>
      </w:r>
      <w:r>
        <w:rPr>
          <w:rtl/>
        </w:rPr>
        <w:t xml:space="preserve"> هـ </w:t>
      </w:r>
      <w:r w:rsidRPr="007E4A4E">
        <w:rPr>
          <w:rtl/>
        </w:rPr>
        <w:t xml:space="preserve">تحت عنوان </w:t>
      </w:r>
      <w:r>
        <w:rPr>
          <w:rtl/>
        </w:rPr>
        <w:t xml:space="preserve">( </w:t>
      </w:r>
      <w:r w:rsidRPr="007E4A4E">
        <w:rPr>
          <w:rtl/>
        </w:rPr>
        <w:t>حي على خير العمل الشرعية والشعارية</w:t>
      </w:r>
      <w:r>
        <w:rPr>
          <w:rtl/>
        </w:rPr>
        <w:t xml:space="preserve"> )</w:t>
      </w:r>
      <w:r w:rsidRPr="007E4A4E">
        <w:rPr>
          <w:rtl/>
        </w:rPr>
        <w:t xml:space="preserve"> في 496 صفحة</w:t>
      </w:r>
      <w:r>
        <w:rPr>
          <w:rtl/>
        </w:rPr>
        <w:t>.</w:t>
      </w:r>
    </w:p>
    <w:p w:rsidR="00AE450B" w:rsidRDefault="00AE450B" w:rsidP="00AE450B">
      <w:pPr>
        <w:pStyle w:val="libFootnote0"/>
      </w:pPr>
      <w:r>
        <w:rPr>
          <w:rtl/>
        </w:rPr>
        <w:t>(</w:t>
      </w:r>
      <w:r w:rsidRPr="007E4A4E">
        <w:rPr>
          <w:rtl/>
        </w:rPr>
        <w:t>2</w:t>
      </w:r>
      <w:r>
        <w:rPr>
          <w:rtl/>
        </w:rPr>
        <w:t>)</w:t>
      </w:r>
      <w:r w:rsidRPr="007E4A4E">
        <w:rPr>
          <w:rtl/>
        </w:rPr>
        <w:t xml:space="preserve"> المعجم الكبير 1</w:t>
      </w:r>
      <w:r>
        <w:rPr>
          <w:rtl/>
        </w:rPr>
        <w:t xml:space="preserve">: </w:t>
      </w:r>
      <w:r w:rsidRPr="007E4A4E">
        <w:rPr>
          <w:rtl/>
        </w:rPr>
        <w:t>352 / ح 1071</w:t>
      </w:r>
      <w:r>
        <w:rPr>
          <w:rtl/>
        </w:rPr>
        <w:t>،</w:t>
      </w:r>
      <w:r w:rsidRPr="007E4A4E">
        <w:rPr>
          <w:rtl/>
        </w:rPr>
        <w:t xml:space="preserve"> السنن الكبرى للبيهقي 1</w:t>
      </w:r>
      <w:r>
        <w:rPr>
          <w:rtl/>
        </w:rPr>
        <w:t xml:space="preserve">: </w:t>
      </w:r>
      <w:r w:rsidRPr="007E4A4E">
        <w:rPr>
          <w:rtl/>
        </w:rPr>
        <w:t>425 / ح 1845</w:t>
      </w:r>
      <w:r>
        <w:rPr>
          <w:rtl/>
        </w:rPr>
        <w:t>،</w:t>
      </w:r>
      <w:r w:rsidRPr="007E4A4E">
        <w:rPr>
          <w:rtl/>
        </w:rPr>
        <w:t xml:space="preserve"> مجمع الزوائد 1</w:t>
      </w:r>
      <w:r>
        <w:rPr>
          <w:rtl/>
        </w:rPr>
        <w:t xml:space="preserve">: </w:t>
      </w:r>
      <w:r w:rsidRPr="007E4A4E">
        <w:rPr>
          <w:rtl/>
        </w:rPr>
        <w:t>330</w:t>
      </w:r>
      <w:r>
        <w:rPr>
          <w:rtl/>
        </w:rPr>
        <w:t>،</w:t>
      </w:r>
      <w:r w:rsidRPr="007E4A4E">
        <w:rPr>
          <w:rtl/>
        </w:rPr>
        <w:t xml:space="preserve"> كنز العمال 8</w:t>
      </w:r>
      <w:r>
        <w:rPr>
          <w:rtl/>
        </w:rPr>
        <w:t xml:space="preserve">: </w:t>
      </w:r>
      <w:r w:rsidRPr="007E4A4E">
        <w:rPr>
          <w:rtl/>
        </w:rPr>
        <w:t>161 / ح 23174</w:t>
      </w:r>
      <w:r>
        <w:rPr>
          <w:rtl/>
        </w:rPr>
        <w:t>،</w:t>
      </w:r>
      <w:r w:rsidRPr="007E4A4E">
        <w:rPr>
          <w:rtl/>
        </w:rPr>
        <w:t xml:space="preserve"> وسائل الشيعة 5</w:t>
      </w:r>
      <w:r>
        <w:rPr>
          <w:rtl/>
        </w:rPr>
        <w:t xml:space="preserve">: </w:t>
      </w:r>
      <w:r w:rsidRPr="007E4A4E">
        <w:rPr>
          <w:rtl/>
        </w:rPr>
        <w:t>418 / ح 6972</w:t>
      </w:r>
      <w:r>
        <w:rPr>
          <w:rtl/>
        </w:rPr>
        <w:t>.</w:t>
      </w:r>
      <w:r w:rsidRPr="007E4A4E">
        <w:rPr>
          <w:rtl/>
        </w:rPr>
        <w:t xml:space="preserve"> وانظر تحقيقنا عن هذه الرواية في كتابنا المشار إليه في الهامش الآنف</w:t>
      </w:r>
      <w:r>
        <w:rPr>
          <w:rtl/>
        </w:rPr>
        <w:t>.</w:t>
      </w:r>
    </w:p>
    <w:p w:rsidR="00AE450B" w:rsidRDefault="00AE450B" w:rsidP="00AE450B">
      <w:pPr>
        <w:pStyle w:val="libFootnote0"/>
      </w:pPr>
      <w:r>
        <w:rPr>
          <w:rtl/>
        </w:rPr>
        <w:t>(</w:t>
      </w:r>
      <w:r w:rsidRPr="007E4A4E">
        <w:rPr>
          <w:rtl/>
        </w:rPr>
        <w:t>3</w:t>
      </w:r>
      <w:r>
        <w:rPr>
          <w:rtl/>
        </w:rPr>
        <w:t>)</w:t>
      </w:r>
      <w:r w:rsidRPr="007E4A4E">
        <w:rPr>
          <w:rtl/>
        </w:rPr>
        <w:t xml:space="preserve"> المصنف لعبد الرزاق 1</w:t>
      </w:r>
      <w:r>
        <w:rPr>
          <w:rtl/>
        </w:rPr>
        <w:t xml:space="preserve">: </w:t>
      </w:r>
      <w:r w:rsidRPr="007E4A4E">
        <w:rPr>
          <w:rtl/>
        </w:rPr>
        <w:t>464 / 1797</w:t>
      </w:r>
      <w:r>
        <w:rPr>
          <w:rtl/>
        </w:rPr>
        <w:t>،</w:t>
      </w:r>
      <w:r w:rsidRPr="007E4A4E">
        <w:rPr>
          <w:rtl/>
        </w:rPr>
        <w:t xml:space="preserve"> السنن الكبرى للبيهقي 1:424 / ح 1842، الاعتصام بحبل الله 1:308 ولنا تحقيق في ذلك راجع كتابنا </w:t>
      </w:r>
      <w:r>
        <w:rPr>
          <w:rtl/>
        </w:rPr>
        <w:t>(</w:t>
      </w:r>
      <w:r w:rsidRPr="007E4A4E">
        <w:rPr>
          <w:rtl/>
        </w:rPr>
        <w:t>حي على خير العمل</w:t>
      </w:r>
      <w:r>
        <w:rPr>
          <w:rtl/>
        </w:rPr>
        <w:t>)</w:t>
      </w:r>
      <w:r w:rsidRPr="007E4A4E">
        <w:rPr>
          <w:rtl/>
        </w:rPr>
        <w:t>.</w:t>
      </w:r>
    </w:p>
    <w:p w:rsidR="00AE450B" w:rsidRDefault="00AE450B" w:rsidP="00AE450B">
      <w:pPr>
        <w:pStyle w:val="libFootnote0"/>
      </w:pPr>
      <w:r>
        <w:rPr>
          <w:rtl/>
        </w:rPr>
        <w:t>(</w:t>
      </w:r>
      <w:r w:rsidRPr="007E4A4E">
        <w:rPr>
          <w:rtl/>
        </w:rPr>
        <w:t>4</w:t>
      </w:r>
      <w:r>
        <w:rPr>
          <w:rtl/>
        </w:rPr>
        <w:t>)</w:t>
      </w:r>
      <w:r w:rsidRPr="007E4A4E">
        <w:rPr>
          <w:rtl/>
        </w:rPr>
        <w:t xml:space="preserve"> الأذان بحي على خير العمل</w:t>
      </w:r>
      <w:r>
        <w:rPr>
          <w:rtl/>
        </w:rPr>
        <w:t>،</w:t>
      </w:r>
      <w:r w:rsidRPr="007E4A4E">
        <w:rPr>
          <w:rtl/>
        </w:rPr>
        <w:t xml:space="preserve"> للحافظ العلوي</w:t>
      </w:r>
      <w:r>
        <w:rPr>
          <w:rtl/>
        </w:rPr>
        <w:t xml:space="preserve">: </w:t>
      </w:r>
      <w:r w:rsidRPr="007E4A4E">
        <w:rPr>
          <w:rtl/>
        </w:rPr>
        <w:t>28</w:t>
      </w:r>
      <w:r>
        <w:rPr>
          <w:rtl/>
        </w:rPr>
        <w:t>،</w:t>
      </w:r>
      <w:r w:rsidRPr="007E4A4E">
        <w:rPr>
          <w:rtl/>
        </w:rPr>
        <w:t xml:space="preserve"> الاعتصام 1</w:t>
      </w:r>
      <w:r>
        <w:rPr>
          <w:rtl/>
        </w:rPr>
        <w:t xml:space="preserve">: </w:t>
      </w:r>
      <w:r w:rsidRPr="007E4A4E">
        <w:rPr>
          <w:rtl/>
        </w:rPr>
        <w:t>289</w:t>
      </w:r>
      <w:r>
        <w:rPr>
          <w:rtl/>
        </w:rPr>
        <w:t>.</w:t>
      </w:r>
    </w:p>
    <w:p w:rsidR="00AE450B" w:rsidRDefault="00AE450B" w:rsidP="00AE450B">
      <w:pPr>
        <w:pStyle w:val="libFootnote0"/>
      </w:pPr>
      <w:r>
        <w:rPr>
          <w:rtl/>
        </w:rPr>
        <w:t>(</w:t>
      </w:r>
      <w:r w:rsidRPr="007E4A4E">
        <w:rPr>
          <w:rtl/>
        </w:rPr>
        <w:t>5</w:t>
      </w:r>
      <w:r>
        <w:rPr>
          <w:rtl/>
        </w:rPr>
        <w:t>)</w:t>
      </w:r>
      <w:r w:rsidRPr="007E4A4E">
        <w:rPr>
          <w:rtl/>
        </w:rPr>
        <w:t xml:space="preserve"> البحر الزخار 2</w:t>
      </w:r>
      <w:r>
        <w:rPr>
          <w:rtl/>
        </w:rPr>
        <w:t xml:space="preserve">: </w:t>
      </w:r>
      <w:r w:rsidRPr="007E4A4E">
        <w:rPr>
          <w:rtl/>
        </w:rPr>
        <w:t>192</w:t>
      </w:r>
      <w:r>
        <w:rPr>
          <w:rtl/>
        </w:rPr>
        <w:t>،</w:t>
      </w:r>
      <w:r w:rsidRPr="007E4A4E">
        <w:rPr>
          <w:rtl/>
        </w:rPr>
        <w:t xml:space="preserve"> أمالي أحمد بن عيسى 1</w:t>
      </w:r>
      <w:r>
        <w:rPr>
          <w:rtl/>
        </w:rPr>
        <w:t xml:space="preserve">: </w:t>
      </w:r>
      <w:r w:rsidRPr="007E4A4E">
        <w:rPr>
          <w:rtl/>
        </w:rPr>
        <w:t>92</w:t>
      </w:r>
      <w:r>
        <w:rPr>
          <w:rtl/>
        </w:rPr>
        <w:t>،</w:t>
      </w:r>
      <w:r w:rsidRPr="007E4A4E">
        <w:rPr>
          <w:rtl/>
        </w:rPr>
        <w:t xml:space="preserve"> جواهر الأخبار والآثار 2</w:t>
      </w:r>
      <w:r>
        <w:rPr>
          <w:rtl/>
        </w:rPr>
        <w:t xml:space="preserve">: </w:t>
      </w:r>
      <w:r w:rsidRPr="007E4A4E">
        <w:rPr>
          <w:rtl/>
        </w:rPr>
        <w:t>191</w:t>
      </w:r>
      <w:r>
        <w:rPr>
          <w:rtl/>
        </w:rPr>
        <w:t>،</w:t>
      </w:r>
      <w:r w:rsidRPr="007E4A4E">
        <w:rPr>
          <w:rtl/>
        </w:rPr>
        <w:t xml:space="preserve"> الاعتصام 1</w:t>
      </w:r>
      <w:r>
        <w:rPr>
          <w:rtl/>
        </w:rPr>
        <w:t xml:space="preserve">: </w:t>
      </w:r>
      <w:r w:rsidRPr="007E4A4E">
        <w:rPr>
          <w:rtl/>
        </w:rPr>
        <w:t>284</w:t>
      </w:r>
      <w:r>
        <w:rPr>
          <w:rtl/>
        </w:rPr>
        <w:t>.</w:t>
      </w:r>
    </w:p>
    <w:p w:rsidR="00AE450B" w:rsidRDefault="00AE450B" w:rsidP="00AE450B">
      <w:pPr>
        <w:pStyle w:val="libFootnote0"/>
      </w:pPr>
      <w:r>
        <w:rPr>
          <w:rtl/>
        </w:rPr>
        <w:t>(</w:t>
      </w:r>
      <w:r w:rsidRPr="007E4A4E">
        <w:rPr>
          <w:rtl/>
        </w:rPr>
        <w:t>6</w:t>
      </w:r>
      <w:r>
        <w:rPr>
          <w:rtl/>
        </w:rPr>
        <w:t>)</w:t>
      </w:r>
      <w:r w:rsidRPr="007E4A4E">
        <w:rPr>
          <w:rtl/>
        </w:rPr>
        <w:t xml:space="preserve"> نيل الأوطار 2</w:t>
      </w:r>
      <w:r>
        <w:rPr>
          <w:rtl/>
        </w:rPr>
        <w:t xml:space="preserve">: </w:t>
      </w:r>
      <w:r w:rsidRPr="007E4A4E">
        <w:rPr>
          <w:rtl/>
        </w:rPr>
        <w:t>19</w:t>
      </w:r>
      <w:r>
        <w:rPr>
          <w:rtl/>
        </w:rPr>
        <w:t>،</w:t>
      </w:r>
      <w:r w:rsidRPr="007E4A4E">
        <w:rPr>
          <w:rtl/>
        </w:rPr>
        <w:t xml:space="preserve"> مسند زيد بن علي</w:t>
      </w:r>
      <w:r>
        <w:rPr>
          <w:rtl/>
        </w:rPr>
        <w:t xml:space="preserve">: </w:t>
      </w:r>
      <w:r w:rsidRPr="007E4A4E">
        <w:rPr>
          <w:rtl/>
        </w:rPr>
        <w:t>94</w:t>
      </w:r>
      <w:r>
        <w:rPr>
          <w:rtl/>
        </w:rPr>
        <w:t>،</w:t>
      </w:r>
      <w:r w:rsidRPr="007E4A4E">
        <w:rPr>
          <w:rtl/>
        </w:rPr>
        <w:t xml:space="preserve"> الإمام الصادق والمذاهب الأربعة 5</w:t>
      </w:r>
      <w:r>
        <w:rPr>
          <w:rtl/>
        </w:rPr>
        <w:t xml:space="preserve">: </w:t>
      </w:r>
      <w:r w:rsidRPr="007E4A4E">
        <w:rPr>
          <w:rtl/>
        </w:rPr>
        <w:t>283</w:t>
      </w:r>
      <w:r>
        <w:rPr>
          <w:rtl/>
        </w:rPr>
        <w:t>.</w:t>
      </w:r>
    </w:p>
    <w:p w:rsidR="00AE450B" w:rsidRDefault="00AE450B" w:rsidP="00AE450B">
      <w:pPr>
        <w:pStyle w:val="libFootnote0"/>
      </w:pPr>
      <w:r>
        <w:rPr>
          <w:rtl/>
        </w:rPr>
        <w:t>(</w:t>
      </w:r>
      <w:r w:rsidRPr="007E4A4E">
        <w:rPr>
          <w:rtl/>
        </w:rPr>
        <w:t>7</w:t>
      </w:r>
      <w:r>
        <w:rPr>
          <w:rtl/>
        </w:rPr>
        <w:t>)</w:t>
      </w:r>
      <w:r w:rsidRPr="007E4A4E">
        <w:rPr>
          <w:rtl/>
        </w:rPr>
        <w:t xml:space="preserve"> الأذان بحي على خير العمل</w:t>
      </w:r>
      <w:r>
        <w:rPr>
          <w:rtl/>
        </w:rPr>
        <w:t xml:space="preserve">: </w:t>
      </w:r>
      <w:r w:rsidRPr="007E4A4E">
        <w:rPr>
          <w:rtl/>
        </w:rPr>
        <w:t>54</w:t>
      </w:r>
      <w:r>
        <w:rPr>
          <w:rtl/>
        </w:rPr>
        <w:t>.</w:t>
      </w:r>
    </w:p>
    <w:p w:rsidR="00AE450B" w:rsidRDefault="00AE450B" w:rsidP="00AE450B">
      <w:pPr>
        <w:pStyle w:val="libFootnote0"/>
      </w:pPr>
      <w:r>
        <w:rPr>
          <w:rtl/>
        </w:rPr>
        <w:t>(</w:t>
      </w:r>
      <w:r w:rsidRPr="007E4A4E">
        <w:rPr>
          <w:rtl/>
        </w:rPr>
        <w:t>8</w:t>
      </w:r>
      <w:r>
        <w:rPr>
          <w:rtl/>
        </w:rPr>
        <w:t>)</w:t>
      </w:r>
      <w:r w:rsidRPr="007E4A4E">
        <w:rPr>
          <w:rtl/>
        </w:rPr>
        <w:t xml:space="preserve"> الأذان بحي على خير العمل</w:t>
      </w:r>
      <w:r>
        <w:rPr>
          <w:rtl/>
        </w:rPr>
        <w:t xml:space="preserve">: </w:t>
      </w:r>
      <w:r w:rsidRPr="007E4A4E">
        <w:rPr>
          <w:rtl/>
        </w:rPr>
        <w:t>30</w:t>
      </w:r>
      <w:r>
        <w:rPr>
          <w:rtl/>
        </w:rPr>
        <w:t>،</w:t>
      </w:r>
      <w:r w:rsidRPr="007E4A4E">
        <w:rPr>
          <w:rtl/>
        </w:rPr>
        <w:t xml:space="preserve"> الاعتصام 1</w:t>
      </w:r>
      <w:r>
        <w:rPr>
          <w:rtl/>
        </w:rPr>
        <w:t xml:space="preserve">: </w:t>
      </w:r>
      <w:r w:rsidRPr="007E4A4E">
        <w:rPr>
          <w:rtl/>
        </w:rPr>
        <w:t>291</w:t>
      </w:r>
      <w:r>
        <w:rPr>
          <w:rtl/>
        </w:rPr>
        <w:t>.</w:t>
      </w:r>
    </w:p>
    <w:p w:rsidR="00AE450B" w:rsidRDefault="00AE450B" w:rsidP="00AE450B">
      <w:pPr>
        <w:pStyle w:val="libFootnote0"/>
      </w:pPr>
      <w:r>
        <w:rPr>
          <w:rtl/>
        </w:rPr>
        <w:t>(</w:t>
      </w:r>
      <w:r w:rsidRPr="007E4A4E">
        <w:rPr>
          <w:rtl/>
        </w:rPr>
        <w:t>9</w:t>
      </w:r>
      <w:r>
        <w:rPr>
          <w:rtl/>
        </w:rPr>
        <w:t>)</w:t>
      </w:r>
      <w:r w:rsidRPr="007E4A4E">
        <w:rPr>
          <w:rtl/>
        </w:rPr>
        <w:t xml:space="preserve"> الاعتصام 1</w:t>
      </w:r>
      <w:r>
        <w:rPr>
          <w:rtl/>
        </w:rPr>
        <w:t xml:space="preserve">: </w:t>
      </w:r>
      <w:r w:rsidRPr="007E4A4E">
        <w:rPr>
          <w:rtl/>
        </w:rPr>
        <w:t>288</w:t>
      </w:r>
      <w:r>
        <w:rPr>
          <w:rtl/>
        </w:rPr>
        <w:t>،</w:t>
      </w:r>
      <w:r w:rsidRPr="007E4A4E">
        <w:rPr>
          <w:rtl/>
        </w:rPr>
        <w:t xml:space="preserve"> الأذان بحي على خير العمل</w:t>
      </w:r>
      <w:r>
        <w:rPr>
          <w:rtl/>
        </w:rPr>
        <w:t xml:space="preserve">: </w:t>
      </w:r>
      <w:r w:rsidRPr="007E4A4E">
        <w:rPr>
          <w:rtl/>
        </w:rPr>
        <w:t>26</w:t>
      </w:r>
      <w:r>
        <w:rPr>
          <w:rtl/>
        </w:rPr>
        <w:t>.</w:t>
      </w:r>
    </w:p>
    <w:p w:rsidR="00AE450B" w:rsidRPr="007E4A4E" w:rsidRDefault="00AE450B" w:rsidP="00AE450B">
      <w:pPr>
        <w:pStyle w:val="libFootnote0"/>
      </w:pPr>
      <w:r>
        <w:rPr>
          <w:rtl/>
        </w:rPr>
        <w:t>(</w:t>
      </w:r>
      <w:r w:rsidRPr="007E4A4E">
        <w:rPr>
          <w:rtl/>
        </w:rPr>
        <w:t>10</w:t>
      </w:r>
      <w:r>
        <w:rPr>
          <w:rtl/>
        </w:rPr>
        <w:t>)</w:t>
      </w:r>
      <w:r w:rsidRPr="007E4A4E">
        <w:rPr>
          <w:rtl/>
        </w:rPr>
        <w:t xml:space="preserve"> الاعتصام 1</w:t>
      </w:r>
      <w:r>
        <w:rPr>
          <w:rtl/>
        </w:rPr>
        <w:t xml:space="preserve">: </w:t>
      </w:r>
      <w:r w:rsidRPr="007E4A4E">
        <w:rPr>
          <w:rtl/>
        </w:rPr>
        <w:t>309</w:t>
      </w:r>
      <w:r>
        <w:rPr>
          <w:rtl/>
        </w:rPr>
        <w:t>،</w:t>
      </w:r>
      <w:r w:rsidRPr="007E4A4E">
        <w:rPr>
          <w:rtl/>
        </w:rPr>
        <w:t xml:space="preserve"> المحلّى 3</w:t>
      </w:r>
      <w:r>
        <w:rPr>
          <w:rtl/>
        </w:rPr>
        <w:t xml:space="preserve">: </w:t>
      </w:r>
      <w:r w:rsidRPr="007E4A4E">
        <w:rPr>
          <w:rtl/>
        </w:rPr>
        <w:t>160</w:t>
      </w:r>
      <w:r>
        <w:rPr>
          <w:rtl/>
        </w:rPr>
        <w:t>،</w:t>
      </w:r>
      <w:r w:rsidRPr="007E4A4E">
        <w:rPr>
          <w:rtl/>
        </w:rPr>
        <w:t xml:space="preserve"> الإحكام 4</w:t>
      </w:r>
      <w:r>
        <w:rPr>
          <w:rtl/>
        </w:rPr>
        <w:t xml:space="preserve">: </w:t>
      </w:r>
      <w:r w:rsidRPr="007E4A4E">
        <w:rPr>
          <w:rtl/>
        </w:rPr>
        <w:t>593</w:t>
      </w:r>
      <w:r>
        <w:rPr>
          <w:rtl/>
        </w:rPr>
        <w:t>،</w:t>
      </w:r>
      <w:r w:rsidRPr="007E4A4E">
        <w:rPr>
          <w:rtl/>
        </w:rPr>
        <w:t xml:space="preserve"> فتح الباري لابن رجب 3</w:t>
      </w:r>
      <w:r>
        <w:rPr>
          <w:rtl/>
        </w:rPr>
        <w:t xml:space="preserve">: </w:t>
      </w:r>
      <w:r w:rsidRPr="007E4A4E">
        <w:rPr>
          <w:rtl/>
        </w:rPr>
        <w:t>417</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طالب</w:t>
      </w:r>
      <w:r w:rsidRPr="00035F5B">
        <w:rPr>
          <w:rStyle w:val="libFootnotenumChar"/>
          <w:rtl/>
        </w:rPr>
        <w:t>(14)</w:t>
      </w:r>
      <w:r w:rsidRPr="00035F5B">
        <w:rPr>
          <w:rtl/>
        </w:rPr>
        <w:t xml:space="preserve"> وعبد الله بن جعفر</w:t>
      </w:r>
      <w:r w:rsidRPr="00035F5B">
        <w:rPr>
          <w:rStyle w:val="libFootnotenumChar"/>
          <w:rtl/>
        </w:rPr>
        <w:t>(15)</w:t>
      </w:r>
      <w:r w:rsidRPr="00BD315F">
        <w:rPr>
          <w:rtl/>
        </w:rPr>
        <w:t>،</w:t>
      </w:r>
      <w:r w:rsidRPr="00035F5B">
        <w:rPr>
          <w:rtl/>
        </w:rPr>
        <w:t xml:space="preserve"> وعلي بن الحسين</w:t>
      </w:r>
      <w:r w:rsidRPr="00035F5B">
        <w:rPr>
          <w:rStyle w:val="libFootnotenumChar"/>
          <w:rtl/>
        </w:rPr>
        <w:t>(16)</w:t>
      </w:r>
      <w:r>
        <w:rPr>
          <w:rtl/>
        </w:rPr>
        <w:t>،</w:t>
      </w:r>
      <w:r w:rsidRPr="00035F5B">
        <w:rPr>
          <w:rtl/>
        </w:rPr>
        <w:t xml:space="preserve"> وزيد بن علي</w:t>
      </w:r>
      <w:r w:rsidRPr="00035F5B">
        <w:rPr>
          <w:rStyle w:val="libFootnotenumChar"/>
          <w:rtl/>
        </w:rPr>
        <w:t>(17)</w:t>
      </w:r>
      <w:r w:rsidRPr="00035F5B">
        <w:rPr>
          <w:rtl/>
        </w:rPr>
        <w:t xml:space="preserve"> وغيرهم</w:t>
      </w:r>
      <w:r w:rsidRPr="00035F5B">
        <w:rPr>
          <w:rStyle w:val="libFootnotenumChar"/>
          <w:rtl/>
        </w:rPr>
        <w:t>(18)</w:t>
      </w:r>
      <w:r w:rsidRPr="00035F5B">
        <w:rPr>
          <w:rtl/>
        </w:rPr>
        <w:t xml:space="preserve"> من آل البيت</w:t>
      </w:r>
      <w:r w:rsidRPr="00327A0F">
        <w:rPr>
          <w:rStyle w:val="libAlaemChar"/>
          <w:rtl/>
        </w:rPr>
        <w:t>عليهم‌السلام</w:t>
      </w:r>
      <w:r>
        <w:rPr>
          <w:rtl/>
        </w:rPr>
        <w:t>.</w:t>
      </w:r>
    </w:p>
    <w:p w:rsidR="00AE450B" w:rsidRDefault="00AE450B" w:rsidP="00AE450B">
      <w:pPr>
        <w:pStyle w:val="libNormal"/>
      </w:pPr>
      <w:r w:rsidRPr="007E4A4E">
        <w:rPr>
          <w:rtl/>
        </w:rPr>
        <w:t>لكن العامة</w:t>
      </w:r>
      <w:r>
        <w:rPr>
          <w:rtl/>
        </w:rPr>
        <w:t xml:space="preserve"> </w:t>
      </w:r>
      <w:r w:rsidRPr="007E4A4E">
        <w:rPr>
          <w:rtl/>
        </w:rPr>
        <w:t>كلهم أو بعضهم</w:t>
      </w:r>
      <w:r>
        <w:rPr>
          <w:rtl/>
        </w:rPr>
        <w:t xml:space="preserve"> </w:t>
      </w:r>
      <w:r w:rsidRPr="007E4A4E">
        <w:rPr>
          <w:rtl/>
        </w:rPr>
        <w:t>ادعوا نسخها</w:t>
      </w:r>
      <w:r>
        <w:rPr>
          <w:rtl/>
        </w:rPr>
        <w:t>،</w:t>
      </w:r>
      <w:r w:rsidRPr="007E4A4E">
        <w:rPr>
          <w:rtl/>
        </w:rPr>
        <w:t xml:space="preserve"> فتساءلنا</w:t>
      </w:r>
      <w:r>
        <w:rPr>
          <w:rtl/>
        </w:rPr>
        <w:t>:</w:t>
      </w:r>
      <w:r w:rsidRPr="007E4A4E">
        <w:rPr>
          <w:rtl/>
        </w:rPr>
        <w:t xml:space="preserve"> كيف نسخت</w:t>
      </w:r>
      <w:r>
        <w:rPr>
          <w:rtl/>
        </w:rPr>
        <w:t xml:space="preserve"> </w:t>
      </w:r>
      <w:r w:rsidRPr="007E4A4E">
        <w:rPr>
          <w:rtl/>
        </w:rPr>
        <w:t>ولِمَ وأين ومتى</w:t>
      </w:r>
      <w:r>
        <w:rPr>
          <w:rtl/>
        </w:rPr>
        <w:t>؟</w:t>
      </w:r>
      <w:r w:rsidRPr="007E4A4E">
        <w:rPr>
          <w:rtl/>
        </w:rPr>
        <w:t xml:space="preserve"> ولِمَ نسخت هذه الفقرة بالخصوص من الأذان</w:t>
      </w:r>
      <w:r>
        <w:rPr>
          <w:rtl/>
        </w:rPr>
        <w:t>؟</w:t>
      </w:r>
      <w:r w:rsidRPr="007E4A4E">
        <w:rPr>
          <w:rtl/>
        </w:rPr>
        <w:t xml:space="preserve"> بل لماذا نرى غالب المسائل الخلافية يقال عنها</w:t>
      </w:r>
      <w:r>
        <w:rPr>
          <w:rtl/>
        </w:rPr>
        <w:t>:</w:t>
      </w:r>
      <w:r w:rsidRPr="007E4A4E">
        <w:rPr>
          <w:rtl/>
        </w:rPr>
        <w:t xml:space="preserve"> إنّها نسخت</w:t>
      </w:r>
      <w:r>
        <w:rPr>
          <w:rtl/>
        </w:rPr>
        <w:t>،</w:t>
      </w:r>
      <w:r w:rsidRPr="007E4A4E">
        <w:rPr>
          <w:rtl/>
        </w:rPr>
        <w:t xml:space="preserve"> ل</w:t>
      </w:r>
      <w:r>
        <w:rPr>
          <w:rtl/>
        </w:rPr>
        <w:t>:</w:t>
      </w:r>
      <w:r w:rsidRPr="007E4A4E">
        <w:rPr>
          <w:rtl/>
        </w:rPr>
        <w:t xml:space="preserve"> «</w:t>
      </w:r>
      <w:r>
        <w:rPr>
          <w:rtl/>
        </w:rPr>
        <w:t xml:space="preserve"> </w:t>
      </w:r>
      <w:r w:rsidRPr="007E4A4E">
        <w:rPr>
          <w:rtl/>
        </w:rPr>
        <w:t>حي على خير العمل</w:t>
      </w:r>
      <w:r>
        <w:rPr>
          <w:rtl/>
        </w:rPr>
        <w:t xml:space="preserve"> </w:t>
      </w:r>
      <w:r w:rsidRPr="007E4A4E">
        <w:rPr>
          <w:rtl/>
        </w:rPr>
        <w:t>» فما هو الناسخ يا ترى</w:t>
      </w:r>
      <w:r>
        <w:rPr>
          <w:rtl/>
        </w:rPr>
        <w:t>؟</w:t>
      </w:r>
    </w:p>
    <w:p w:rsidR="00AE450B" w:rsidRDefault="00AE450B" w:rsidP="00AE450B">
      <w:pPr>
        <w:pStyle w:val="libNormal"/>
      </w:pPr>
      <w:r w:rsidRPr="00035F5B">
        <w:rPr>
          <w:rtl/>
        </w:rPr>
        <w:t>قال السيّد المرتضى من الإمامية</w:t>
      </w:r>
      <w:r>
        <w:rPr>
          <w:rtl/>
        </w:rPr>
        <w:t>:</w:t>
      </w:r>
      <w:r w:rsidRPr="00035F5B">
        <w:rPr>
          <w:rtl/>
        </w:rPr>
        <w:t xml:space="preserve"> وقد روت العامة أن ذلك ]</w:t>
      </w:r>
      <w:r>
        <w:rPr>
          <w:rtl/>
        </w:rPr>
        <w:t xml:space="preserve"> </w:t>
      </w:r>
      <w:r w:rsidRPr="00035F5B">
        <w:rPr>
          <w:rtl/>
        </w:rPr>
        <w:t>حي على خير العمل</w:t>
      </w:r>
      <w:r>
        <w:rPr>
          <w:rtl/>
        </w:rPr>
        <w:t xml:space="preserve"> </w:t>
      </w:r>
      <w:r w:rsidRPr="00035F5B">
        <w:rPr>
          <w:rtl/>
        </w:rPr>
        <w:t>[ مما كان يقال في بعض أيام النبي</w:t>
      </w:r>
      <w:r>
        <w:rPr>
          <w:rtl/>
        </w:rPr>
        <w:t>،</w:t>
      </w:r>
      <w:r w:rsidRPr="00035F5B">
        <w:rPr>
          <w:rtl/>
        </w:rPr>
        <w:t xml:space="preserve"> وإنما أدعي أن ذلك نُسخ ورفع</w:t>
      </w:r>
      <w:r>
        <w:rPr>
          <w:rtl/>
        </w:rPr>
        <w:t>،</w:t>
      </w:r>
      <w:r w:rsidRPr="00035F5B">
        <w:rPr>
          <w:rtl/>
        </w:rPr>
        <w:t xml:space="preserve"> وعلى من ادّعى النسخ الدلالة له</w:t>
      </w:r>
      <w:r>
        <w:rPr>
          <w:rtl/>
        </w:rPr>
        <w:t>،</w:t>
      </w:r>
      <w:r w:rsidRPr="00035F5B">
        <w:rPr>
          <w:rtl/>
        </w:rPr>
        <w:t xml:space="preserve"> وما يجدها</w:t>
      </w:r>
      <w:r w:rsidRPr="00035F5B">
        <w:rPr>
          <w:rStyle w:val="libFootnotenumChar"/>
          <w:rtl/>
        </w:rPr>
        <w:t>(19)</w:t>
      </w:r>
      <w:r w:rsidRPr="00BD315F">
        <w:rPr>
          <w:rtl/>
        </w:rPr>
        <w:t>.</w:t>
      </w:r>
    </w:p>
    <w:p w:rsidR="00AE450B" w:rsidRDefault="00AE450B" w:rsidP="00AE450B">
      <w:pPr>
        <w:pStyle w:val="libNormal"/>
      </w:pPr>
      <w:r w:rsidRPr="00035F5B">
        <w:rPr>
          <w:rtl/>
        </w:rPr>
        <w:t xml:space="preserve">وقد نقلنا سابقاً ما حكاه صاحب </w:t>
      </w:r>
      <w:r w:rsidRPr="00AE450B">
        <w:rPr>
          <w:rStyle w:val="libBold2Char"/>
          <w:rtl/>
        </w:rPr>
        <w:t xml:space="preserve">« الروض النضير » </w:t>
      </w:r>
      <w:r w:rsidRPr="00035F5B">
        <w:rPr>
          <w:rtl/>
        </w:rPr>
        <w:t xml:space="preserve">عن كتاب </w:t>
      </w:r>
      <w:r w:rsidRPr="00AE450B">
        <w:rPr>
          <w:rStyle w:val="libBold2Char"/>
          <w:rtl/>
        </w:rPr>
        <w:t>السنام</w:t>
      </w:r>
      <w:r w:rsidRPr="00035F5B">
        <w:rPr>
          <w:rtl/>
        </w:rPr>
        <w:t xml:space="preserve"> للزيدية</w:t>
      </w:r>
      <w:r>
        <w:rPr>
          <w:rtl/>
        </w:rPr>
        <w:t>،</w:t>
      </w:r>
      <w:r w:rsidRPr="00035F5B">
        <w:rPr>
          <w:rtl/>
        </w:rPr>
        <w:t xml:space="preserve"> وما قاله ابن عربي في </w:t>
      </w:r>
      <w:r w:rsidRPr="00AE450B">
        <w:rPr>
          <w:rStyle w:val="libBold2Char"/>
          <w:rtl/>
        </w:rPr>
        <w:t>« الفتوحات »</w:t>
      </w:r>
      <w:r w:rsidRPr="00035F5B">
        <w:rPr>
          <w:rStyle w:val="libFootnotenumChar"/>
          <w:rtl/>
        </w:rPr>
        <w:t>(20)</w:t>
      </w:r>
      <w:r>
        <w:rPr>
          <w:rtl/>
        </w:rPr>
        <w:t>،</w:t>
      </w:r>
      <w:r w:rsidRPr="00035F5B">
        <w:rPr>
          <w:rtl/>
        </w:rPr>
        <w:t xml:space="preserve"> وما روي </w:t>
      </w:r>
      <w:r w:rsidRPr="00AE450B">
        <w:rPr>
          <w:rStyle w:val="libBold2Char"/>
          <w:rtl/>
        </w:rPr>
        <w:t>« في من لا يحضره</w:t>
      </w:r>
    </w:p>
    <w:p w:rsidR="00AE450B" w:rsidRPr="007E4A4E" w:rsidRDefault="00AE450B" w:rsidP="00AE450B">
      <w:pPr>
        <w:pStyle w:val="libLine"/>
      </w:pPr>
      <w:r>
        <w:rPr>
          <w:rtl/>
        </w:rPr>
        <w:t>____________________</w:t>
      </w:r>
    </w:p>
    <w:p w:rsidR="00AE450B" w:rsidRDefault="00AE450B" w:rsidP="00AE450B">
      <w:pPr>
        <w:pStyle w:val="libFootnote0"/>
      </w:pPr>
      <w:r w:rsidRPr="007E4A4E">
        <w:rPr>
          <w:rtl/>
        </w:rPr>
        <w:t>كتاب الصلاة / باب الأذان مثنى مثنى / ح 606</w:t>
      </w:r>
      <w:r>
        <w:rPr>
          <w:rtl/>
        </w:rPr>
        <w:t>،</w:t>
      </w:r>
      <w:r w:rsidRPr="007E4A4E">
        <w:rPr>
          <w:rtl/>
        </w:rPr>
        <w:t xml:space="preserve"> الروض النضير 1</w:t>
      </w:r>
      <w:r>
        <w:rPr>
          <w:rtl/>
        </w:rPr>
        <w:t xml:space="preserve">: </w:t>
      </w:r>
      <w:r w:rsidRPr="007E4A4E">
        <w:rPr>
          <w:rtl/>
        </w:rPr>
        <w:t>541</w:t>
      </w:r>
      <w:r>
        <w:rPr>
          <w:rtl/>
        </w:rPr>
        <w:t>.</w:t>
      </w:r>
    </w:p>
    <w:p w:rsidR="00AE450B" w:rsidRDefault="00AE450B" w:rsidP="00AE450B">
      <w:pPr>
        <w:pStyle w:val="libFootnote0"/>
      </w:pPr>
      <w:r>
        <w:rPr>
          <w:rtl/>
        </w:rPr>
        <w:t>(</w:t>
      </w:r>
      <w:r w:rsidRPr="007E4A4E">
        <w:rPr>
          <w:rtl/>
        </w:rPr>
        <w:t>11</w:t>
      </w:r>
      <w:r>
        <w:rPr>
          <w:rtl/>
        </w:rPr>
        <w:t>)</w:t>
      </w:r>
      <w:r w:rsidRPr="007E4A4E">
        <w:rPr>
          <w:rtl/>
        </w:rPr>
        <w:t xml:space="preserve"> الاعتصام 1</w:t>
      </w:r>
      <w:r>
        <w:rPr>
          <w:rtl/>
        </w:rPr>
        <w:t xml:space="preserve">: </w:t>
      </w:r>
      <w:r w:rsidRPr="007E4A4E">
        <w:rPr>
          <w:rtl/>
        </w:rPr>
        <w:t>309</w:t>
      </w:r>
      <w:r>
        <w:rPr>
          <w:rtl/>
        </w:rPr>
        <w:t>،</w:t>
      </w:r>
      <w:r w:rsidRPr="007E4A4E">
        <w:rPr>
          <w:rtl/>
        </w:rPr>
        <w:t xml:space="preserve"> جواهر الأخبار والآثار 2</w:t>
      </w:r>
      <w:r>
        <w:rPr>
          <w:rtl/>
        </w:rPr>
        <w:t xml:space="preserve">: </w:t>
      </w:r>
      <w:r w:rsidRPr="007E4A4E">
        <w:rPr>
          <w:rtl/>
        </w:rPr>
        <w:t>191</w:t>
      </w:r>
      <w:r>
        <w:rPr>
          <w:rtl/>
        </w:rPr>
        <w:t>.</w:t>
      </w:r>
    </w:p>
    <w:p w:rsidR="00AE450B" w:rsidRDefault="00AE450B" w:rsidP="00AE450B">
      <w:pPr>
        <w:pStyle w:val="libFootnote0"/>
      </w:pPr>
      <w:r>
        <w:rPr>
          <w:rtl/>
        </w:rPr>
        <w:t>(</w:t>
      </w:r>
      <w:r w:rsidRPr="007E4A4E">
        <w:rPr>
          <w:rtl/>
        </w:rPr>
        <w:t>12</w:t>
      </w:r>
      <w:r>
        <w:rPr>
          <w:rtl/>
        </w:rPr>
        <w:t>)</w:t>
      </w:r>
      <w:r w:rsidRPr="007E4A4E">
        <w:rPr>
          <w:rtl/>
        </w:rPr>
        <w:t xml:space="preserve"> الاعتصام بحبل الله</w:t>
      </w:r>
      <w:r>
        <w:rPr>
          <w:rtl/>
        </w:rPr>
        <w:t xml:space="preserve">: </w:t>
      </w:r>
      <w:r w:rsidRPr="007E4A4E">
        <w:rPr>
          <w:rtl/>
        </w:rPr>
        <w:t>307</w:t>
      </w:r>
      <w:r>
        <w:rPr>
          <w:rtl/>
        </w:rPr>
        <w:t>.</w:t>
      </w:r>
      <w:r w:rsidRPr="007E4A4E">
        <w:rPr>
          <w:rtl/>
        </w:rPr>
        <w:t xml:space="preserve"> وانظر الروض النضير 1</w:t>
      </w:r>
      <w:r>
        <w:rPr>
          <w:rtl/>
        </w:rPr>
        <w:t xml:space="preserve">: </w:t>
      </w:r>
      <w:r w:rsidRPr="007E4A4E">
        <w:rPr>
          <w:rtl/>
        </w:rPr>
        <w:t>542</w:t>
      </w:r>
      <w:r>
        <w:rPr>
          <w:rtl/>
        </w:rPr>
        <w:t>.</w:t>
      </w:r>
    </w:p>
    <w:p w:rsidR="00AE450B" w:rsidRDefault="00AE450B" w:rsidP="00AE450B">
      <w:pPr>
        <w:pStyle w:val="libFootnote0"/>
      </w:pPr>
      <w:r>
        <w:rPr>
          <w:rtl/>
        </w:rPr>
        <w:t>(</w:t>
      </w:r>
      <w:r w:rsidRPr="007E4A4E">
        <w:rPr>
          <w:rtl/>
        </w:rPr>
        <w:t>13</w:t>
      </w:r>
      <w:r>
        <w:rPr>
          <w:rtl/>
        </w:rPr>
        <w:t>)</w:t>
      </w:r>
      <w:r w:rsidRPr="007E4A4E">
        <w:rPr>
          <w:rtl/>
        </w:rPr>
        <w:t xml:space="preserve"> الاعتصام بحبل الله</w:t>
      </w:r>
      <w:r>
        <w:rPr>
          <w:rtl/>
        </w:rPr>
        <w:t xml:space="preserve">: </w:t>
      </w:r>
      <w:r w:rsidRPr="007E4A4E">
        <w:rPr>
          <w:rtl/>
        </w:rPr>
        <w:t>307</w:t>
      </w:r>
      <w:r>
        <w:rPr>
          <w:rtl/>
        </w:rPr>
        <w:t>.</w:t>
      </w:r>
      <w:r w:rsidRPr="007E4A4E">
        <w:rPr>
          <w:rtl/>
        </w:rPr>
        <w:t xml:space="preserve"> وانظر الروض النضير 1</w:t>
      </w:r>
      <w:r>
        <w:rPr>
          <w:rtl/>
        </w:rPr>
        <w:t xml:space="preserve">: </w:t>
      </w:r>
      <w:r w:rsidRPr="007E4A4E">
        <w:rPr>
          <w:rtl/>
        </w:rPr>
        <w:t>542</w:t>
      </w:r>
      <w:r>
        <w:rPr>
          <w:rtl/>
        </w:rPr>
        <w:t>.</w:t>
      </w:r>
    </w:p>
    <w:p w:rsidR="00AE450B" w:rsidRDefault="00AE450B" w:rsidP="00AE450B">
      <w:pPr>
        <w:pStyle w:val="libFootnote0"/>
      </w:pPr>
      <w:r>
        <w:rPr>
          <w:rtl/>
        </w:rPr>
        <w:t>(</w:t>
      </w:r>
      <w:r w:rsidRPr="007E4A4E">
        <w:rPr>
          <w:rtl/>
        </w:rPr>
        <w:t>14</w:t>
      </w:r>
      <w:r>
        <w:rPr>
          <w:rtl/>
        </w:rPr>
        <w:t>)</w:t>
      </w:r>
      <w:r w:rsidRPr="007E4A4E">
        <w:rPr>
          <w:rtl/>
        </w:rPr>
        <w:t xml:space="preserve"> الأذان بحي على خير العمل</w:t>
      </w:r>
      <w:r>
        <w:rPr>
          <w:rtl/>
        </w:rPr>
        <w:t xml:space="preserve">: </w:t>
      </w:r>
      <w:r w:rsidRPr="007E4A4E">
        <w:rPr>
          <w:rtl/>
        </w:rPr>
        <w:t>54</w:t>
      </w:r>
      <w:r>
        <w:rPr>
          <w:rtl/>
        </w:rPr>
        <w:t>.</w:t>
      </w:r>
    </w:p>
    <w:p w:rsidR="00AE450B" w:rsidRDefault="00AE450B" w:rsidP="00AE450B">
      <w:pPr>
        <w:pStyle w:val="libFootnote0"/>
      </w:pPr>
      <w:r>
        <w:rPr>
          <w:rtl/>
        </w:rPr>
        <w:t>(</w:t>
      </w:r>
      <w:r w:rsidRPr="007E4A4E">
        <w:rPr>
          <w:rtl/>
        </w:rPr>
        <w:t>15</w:t>
      </w:r>
      <w:r>
        <w:rPr>
          <w:rtl/>
        </w:rPr>
        <w:t>)</w:t>
      </w:r>
      <w:r w:rsidRPr="007E4A4E">
        <w:rPr>
          <w:rtl/>
        </w:rPr>
        <w:t xml:space="preserve"> الأذان بحي على خير العمل</w:t>
      </w:r>
      <w:r>
        <w:rPr>
          <w:rtl/>
        </w:rPr>
        <w:t xml:space="preserve">: </w:t>
      </w:r>
      <w:r w:rsidRPr="007E4A4E">
        <w:rPr>
          <w:rtl/>
        </w:rPr>
        <w:t>30</w:t>
      </w:r>
      <w:r>
        <w:rPr>
          <w:rtl/>
        </w:rPr>
        <w:t>.</w:t>
      </w:r>
    </w:p>
    <w:p w:rsidR="00AE450B" w:rsidRDefault="00AE450B" w:rsidP="00AE450B">
      <w:pPr>
        <w:pStyle w:val="libFootnote0"/>
      </w:pPr>
      <w:r>
        <w:rPr>
          <w:rtl/>
        </w:rPr>
        <w:t>(</w:t>
      </w:r>
      <w:r w:rsidRPr="007E4A4E">
        <w:rPr>
          <w:rtl/>
        </w:rPr>
        <w:t>16</w:t>
      </w:r>
      <w:r>
        <w:rPr>
          <w:rtl/>
        </w:rPr>
        <w:t>)</w:t>
      </w:r>
      <w:r w:rsidRPr="007E4A4E">
        <w:rPr>
          <w:rtl/>
        </w:rPr>
        <w:t xml:space="preserve"> المحلّى 3</w:t>
      </w:r>
      <w:r>
        <w:rPr>
          <w:rtl/>
        </w:rPr>
        <w:t xml:space="preserve">: </w:t>
      </w:r>
      <w:r w:rsidRPr="007E4A4E">
        <w:rPr>
          <w:rtl/>
        </w:rPr>
        <w:t>160</w:t>
      </w:r>
      <w:r>
        <w:rPr>
          <w:rtl/>
        </w:rPr>
        <w:t>،</w:t>
      </w:r>
      <w:r w:rsidRPr="007E4A4E">
        <w:rPr>
          <w:rtl/>
        </w:rPr>
        <w:t xml:space="preserve"> السيرة الحلبية 2</w:t>
      </w:r>
      <w:r>
        <w:rPr>
          <w:rtl/>
        </w:rPr>
        <w:t xml:space="preserve">: </w:t>
      </w:r>
      <w:r w:rsidRPr="007E4A4E">
        <w:rPr>
          <w:rtl/>
        </w:rPr>
        <w:t>305</w:t>
      </w:r>
      <w:r>
        <w:rPr>
          <w:rtl/>
        </w:rPr>
        <w:t>،</w:t>
      </w:r>
      <w:r w:rsidRPr="007E4A4E">
        <w:rPr>
          <w:rtl/>
        </w:rPr>
        <w:t xml:space="preserve"> دعائم الإسلام 1</w:t>
      </w:r>
      <w:r>
        <w:rPr>
          <w:rtl/>
        </w:rPr>
        <w:t xml:space="preserve">: </w:t>
      </w:r>
      <w:r w:rsidRPr="007E4A4E">
        <w:rPr>
          <w:rtl/>
        </w:rPr>
        <w:t>145</w:t>
      </w:r>
      <w:r>
        <w:rPr>
          <w:rtl/>
        </w:rPr>
        <w:t>،</w:t>
      </w:r>
      <w:r w:rsidRPr="007E4A4E">
        <w:rPr>
          <w:rtl/>
        </w:rPr>
        <w:t xml:space="preserve"> جواهر الأخبار والآثار للصعدي 2</w:t>
      </w:r>
      <w:r>
        <w:rPr>
          <w:rtl/>
        </w:rPr>
        <w:t xml:space="preserve">: </w:t>
      </w:r>
      <w:r w:rsidRPr="007E4A4E">
        <w:rPr>
          <w:rtl/>
        </w:rPr>
        <w:t>192</w:t>
      </w:r>
      <w:r>
        <w:rPr>
          <w:rtl/>
        </w:rPr>
        <w:t>،</w:t>
      </w:r>
      <w:r w:rsidRPr="007E4A4E">
        <w:rPr>
          <w:rtl/>
        </w:rPr>
        <w:t xml:space="preserve"> المصنّف لابن أبي شبية 1</w:t>
      </w:r>
      <w:r>
        <w:rPr>
          <w:rtl/>
        </w:rPr>
        <w:t xml:space="preserve">: </w:t>
      </w:r>
      <w:r w:rsidRPr="007E4A4E">
        <w:rPr>
          <w:rtl/>
        </w:rPr>
        <w:t>195 / ح 2239</w:t>
      </w:r>
      <w:r>
        <w:rPr>
          <w:rtl/>
        </w:rPr>
        <w:t>،</w:t>
      </w:r>
      <w:r w:rsidRPr="007E4A4E">
        <w:rPr>
          <w:rtl/>
        </w:rPr>
        <w:t xml:space="preserve"> السنن الكبرى للبيهقي 1</w:t>
      </w:r>
      <w:r>
        <w:rPr>
          <w:rtl/>
        </w:rPr>
        <w:t xml:space="preserve">: </w:t>
      </w:r>
      <w:r w:rsidRPr="007E4A4E">
        <w:rPr>
          <w:rtl/>
        </w:rPr>
        <w:t>425 / ح 1844</w:t>
      </w:r>
      <w:r>
        <w:rPr>
          <w:rtl/>
        </w:rPr>
        <w:t>،</w:t>
      </w:r>
      <w:r w:rsidRPr="007E4A4E">
        <w:rPr>
          <w:rtl/>
        </w:rPr>
        <w:t xml:space="preserve"> الاعتصام بحبل الله 1</w:t>
      </w:r>
      <w:r>
        <w:rPr>
          <w:rtl/>
        </w:rPr>
        <w:t xml:space="preserve">: </w:t>
      </w:r>
      <w:r w:rsidRPr="007E4A4E">
        <w:rPr>
          <w:rtl/>
        </w:rPr>
        <w:t>299</w:t>
      </w:r>
      <w:r>
        <w:rPr>
          <w:rtl/>
        </w:rPr>
        <w:t xml:space="preserve">، </w:t>
      </w:r>
      <w:r w:rsidRPr="007E4A4E">
        <w:rPr>
          <w:rtl/>
        </w:rPr>
        <w:t>308</w:t>
      </w:r>
      <w:r>
        <w:rPr>
          <w:rtl/>
        </w:rPr>
        <w:t>.</w:t>
      </w:r>
    </w:p>
    <w:p w:rsidR="00AE450B" w:rsidRDefault="00AE450B" w:rsidP="00AE450B">
      <w:pPr>
        <w:pStyle w:val="libFootnote0"/>
      </w:pPr>
      <w:r>
        <w:rPr>
          <w:rtl/>
        </w:rPr>
        <w:t>(</w:t>
      </w:r>
      <w:r w:rsidRPr="007E4A4E">
        <w:rPr>
          <w:rtl/>
        </w:rPr>
        <w:t>17</w:t>
      </w:r>
      <w:r>
        <w:rPr>
          <w:rtl/>
        </w:rPr>
        <w:t>)</w:t>
      </w:r>
      <w:r w:rsidRPr="007E4A4E">
        <w:rPr>
          <w:rtl/>
        </w:rPr>
        <w:t xml:space="preserve"> حاشية مسند الإمام زيد المطبوعة ضمن مسند الإمام زيد</w:t>
      </w:r>
      <w:r>
        <w:rPr>
          <w:rtl/>
        </w:rPr>
        <w:t>،</w:t>
      </w:r>
      <w:r w:rsidRPr="007E4A4E">
        <w:rPr>
          <w:rtl/>
        </w:rPr>
        <w:t xml:space="preserve"> دار الحياة</w:t>
      </w:r>
      <w:r>
        <w:rPr>
          <w:rtl/>
        </w:rPr>
        <w:t>،</w:t>
      </w:r>
      <w:r w:rsidRPr="007E4A4E">
        <w:rPr>
          <w:rtl/>
        </w:rPr>
        <w:t xml:space="preserve"> بيروت</w:t>
      </w:r>
      <w:r>
        <w:rPr>
          <w:rtl/>
        </w:rPr>
        <w:t xml:space="preserve">: </w:t>
      </w:r>
      <w:r w:rsidRPr="007E4A4E">
        <w:rPr>
          <w:rtl/>
        </w:rPr>
        <w:t>93 عن كتاب الأذان بحي على خير العمل</w:t>
      </w:r>
      <w:r>
        <w:rPr>
          <w:rtl/>
        </w:rPr>
        <w:t xml:space="preserve">: </w:t>
      </w:r>
      <w:r w:rsidRPr="007E4A4E">
        <w:rPr>
          <w:rtl/>
        </w:rPr>
        <w:t>37 / الحديثان 172 و 173</w:t>
      </w:r>
      <w:r>
        <w:rPr>
          <w:rtl/>
        </w:rPr>
        <w:t>.</w:t>
      </w:r>
    </w:p>
    <w:p w:rsidR="00AE450B" w:rsidRDefault="00AE450B" w:rsidP="00AE450B">
      <w:pPr>
        <w:pStyle w:val="libFootnote0"/>
      </w:pPr>
      <w:r>
        <w:rPr>
          <w:rtl/>
        </w:rPr>
        <w:t>(</w:t>
      </w:r>
      <w:r w:rsidRPr="007E4A4E">
        <w:rPr>
          <w:rtl/>
        </w:rPr>
        <w:t>18</w:t>
      </w:r>
      <w:r>
        <w:rPr>
          <w:rtl/>
        </w:rPr>
        <w:t>)</w:t>
      </w:r>
      <w:r w:rsidRPr="007E4A4E">
        <w:rPr>
          <w:rtl/>
        </w:rPr>
        <w:t xml:space="preserve"> انظر تفصيل ذلك في الفصل الأول من دراستنا المطبوعة تحت عنوان </w:t>
      </w:r>
      <w:r>
        <w:rPr>
          <w:rtl/>
        </w:rPr>
        <w:t xml:space="preserve">( </w:t>
      </w:r>
      <w:r w:rsidRPr="007E4A4E">
        <w:rPr>
          <w:rtl/>
        </w:rPr>
        <w:t>حي على خير العمل</w:t>
      </w:r>
      <w:r>
        <w:rPr>
          <w:rtl/>
        </w:rPr>
        <w:t>:</w:t>
      </w:r>
      <w:r w:rsidRPr="007E4A4E">
        <w:rPr>
          <w:rtl/>
        </w:rPr>
        <w:t xml:space="preserve"> الشرعية والشعارية</w:t>
      </w:r>
      <w:r>
        <w:rPr>
          <w:rtl/>
        </w:rPr>
        <w:t>)</w:t>
      </w:r>
      <w:r w:rsidRPr="007E4A4E">
        <w:rPr>
          <w:rtl/>
        </w:rPr>
        <w:t xml:space="preserve"> من صفحة 177 إلى 258</w:t>
      </w:r>
      <w:r>
        <w:rPr>
          <w:rtl/>
        </w:rPr>
        <w:t>.</w:t>
      </w:r>
    </w:p>
    <w:p w:rsidR="00AE450B" w:rsidRDefault="00AE450B" w:rsidP="00AE450B">
      <w:pPr>
        <w:pStyle w:val="libFootnote0"/>
      </w:pPr>
      <w:r>
        <w:rPr>
          <w:rtl/>
        </w:rPr>
        <w:t>(</w:t>
      </w:r>
      <w:r w:rsidRPr="007E4A4E">
        <w:rPr>
          <w:rtl/>
        </w:rPr>
        <w:t>19</w:t>
      </w:r>
      <w:r>
        <w:rPr>
          <w:rtl/>
        </w:rPr>
        <w:t>)</w:t>
      </w:r>
      <w:r w:rsidRPr="007E4A4E">
        <w:rPr>
          <w:rtl/>
        </w:rPr>
        <w:t xml:space="preserve"> الانتصار</w:t>
      </w:r>
      <w:r>
        <w:rPr>
          <w:rtl/>
        </w:rPr>
        <w:t xml:space="preserve">: </w:t>
      </w:r>
      <w:r w:rsidRPr="007E4A4E">
        <w:rPr>
          <w:rtl/>
        </w:rPr>
        <w:t>137</w:t>
      </w:r>
      <w:r>
        <w:rPr>
          <w:rtl/>
        </w:rPr>
        <w:t>.</w:t>
      </w:r>
    </w:p>
    <w:p w:rsidR="00AE450B" w:rsidRPr="007E4A4E" w:rsidRDefault="00AE450B" w:rsidP="00AE450B">
      <w:pPr>
        <w:pStyle w:val="libFootnote0"/>
      </w:pPr>
      <w:r>
        <w:rPr>
          <w:rtl/>
        </w:rPr>
        <w:t>(</w:t>
      </w:r>
      <w:r w:rsidRPr="007E4A4E">
        <w:rPr>
          <w:rtl/>
        </w:rPr>
        <w:t>20</w:t>
      </w:r>
      <w:r>
        <w:rPr>
          <w:rtl/>
        </w:rPr>
        <w:t>)</w:t>
      </w:r>
      <w:r w:rsidRPr="007E4A4E">
        <w:rPr>
          <w:rtl/>
        </w:rPr>
        <w:t xml:space="preserve"> الفتوحات المكية 1</w:t>
      </w:r>
      <w:r>
        <w:rPr>
          <w:rtl/>
        </w:rPr>
        <w:t xml:space="preserve">: </w:t>
      </w:r>
      <w:r w:rsidRPr="007E4A4E">
        <w:rPr>
          <w:rtl/>
        </w:rPr>
        <w:t>400</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xml:space="preserve"> الفقيه »</w:t>
      </w:r>
      <w:r w:rsidRPr="00035F5B">
        <w:rPr>
          <w:rStyle w:val="libFootnotenumChar"/>
          <w:rtl/>
        </w:rPr>
        <w:t>(1)</w:t>
      </w:r>
      <w:r>
        <w:rPr>
          <w:rtl/>
        </w:rPr>
        <w:t>،</w:t>
      </w:r>
      <w:r w:rsidRPr="00035F5B">
        <w:rPr>
          <w:rtl/>
        </w:rPr>
        <w:t xml:space="preserve"> و</w:t>
      </w:r>
      <w:r w:rsidRPr="00AE450B">
        <w:rPr>
          <w:rStyle w:val="libBold2Char"/>
          <w:rtl/>
        </w:rPr>
        <w:t>« الاستبصار »</w:t>
      </w:r>
      <w:r w:rsidRPr="00035F5B">
        <w:rPr>
          <w:rStyle w:val="libFootnotenumChar"/>
          <w:rtl/>
        </w:rPr>
        <w:t>(2)</w:t>
      </w:r>
      <w:r>
        <w:rPr>
          <w:rtl/>
        </w:rPr>
        <w:t>،</w:t>
      </w:r>
      <w:r w:rsidRPr="00035F5B">
        <w:rPr>
          <w:rtl/>
        </w:rPr>
        <w:t xml:space="preserve"> وما في كتاب </w:t>
      </w:r>
      <w:r w:rsidRPr="00AE450B">
        <w:rPr>
          <w:rStyle w:val="libBold2Char"/>
          <w:rtl/>
        </w:rPr>
        <w:t>« الأذان بحي على خير العمل »</w:t>
      </w:r>
      <w:r w:rsidRPr="00035F5B">
        <w:rPr>
          <w:rtl/>
        </w:rPr>
        <w:t xml:space="preserve"> للحافظ العلوي</w:t>
      </w:r>
      <w:r w:rsidRPr="00035F5B">
        <w:rPr>
          <w:rStyle w:val="libFootnotenumChar"/>
          <w:rtl/>
        </w:rPr>
        <w:t>(3)</w:t>
      </w:r>
      <w:r>
        <w:rPr>
          <w:rtl/>
        </w:rPr>
        <w:t>،</w:t>
      </w:r>
      <w:r w:rsidRPr="00035F5B">
        <w:rPr>
          <w:rtl/>
        </w:rPr>
        <w:t xml:space="preserve"> من أن رسول الله</w:t>
      </w:r>
      <w:r>
        <w:rPr>
          <w:rtl/>
        </w:rPr>
        <w:t xml:space="preserve"> </w:t>
      </w:r>
      <w:r w:rsidRPr="00327A0F">
        <w:rPr>
          <w:rStyle w:val="libAlaemChar"/>
          <w:rtl/>
        </w:rPr>
        <w:t>صلى‌الله‌عليه‌وآله</w:t>
      </w:r>
      <w:r w:rsidRPr="00035F5B">
        <w:rPr>
          <w:rtl/>
        </w:rPr>
        <w:t xml:space="preserve"> أمر بلالاً أن يؤذّن بها فلم يزل يؤذن بها حتى قبض الله رسوله</w:t>
      </w:r>
      <w:r>
        <w:rPr>
          <w:rtl/>
        </w:rPr>
        <w:t>.</w:t>
      </w:r>
    </w:p>
    <w:p w:rsidR="00AE450B" w:rsidRDefault="00AE450B" w:rsidP="00AE450B">
      <w:pPr>
        <w:pStyle w:val="libNormal"/>
      </w:pPr>
      <w:r w:rsidRPr="00035F5B">
        <w:rPr>
          <w:rtl/>
        </w:rPr>
        <w:t xml:space="preserve">وفي </w:t>
      </w:r>
      <w:r w:rsidRPr="00AE450B">
        <w:rPr>
          <w:rStyle w:val="libBold2Char"/>
          <w:rtl/>
        </w:rPr>
        <w:t xml:space="preserve">« علل الشرائع » </w:t>
      </w:r>
      <w:r w:rsidRPr="00035F5B">
        <w:rPr>
          <w:rtl/>
        </w:rPr>
        <w:t>عن عكرمة</w:t>
      </w:r>
      <w:r>
        <w:rPr>
          <w:rtl/>
        </w:rPr>
        <w:t>،</w:t>
      </w:r>
      <w:r w:rsidRPr="00035F5B">
        <w:rPr>
          <w:rtl/>
        </w:rPr>
        <w:t xml:space="preserve"> قال</w:t>
      </w:r>
      <w:r>
        <w:rPr>
          <w:rtl/>
        </w:rPr>
        <w:t>:</w:t>
      </w:r>
      <w:r w:rsidRPr="00035F5B">
        <w:rPr>
          <w:rtl/>
        </w:rPr>
        <w:t xml:space="preserve"> قلت لابن عباس</w:t>
      </w:r>
      <w:r>
        <w:rPr>
          <w:rtl/>
        </w:rPr>
        <w:t>:</w:t>
      </w:r>
      <w:r w:rsidRPr="00035F5B">
        <w:rPr>
          <w:rtl/>
        </w:rPr>
        <w:t xml:space="preserve"> أخبرني لأيّ شيء حذف من الأذان «</w:t>
      </w:r>
      <w:r>
        <w:rPr>
          <w:rtl/>
        </w:rPr>
        <w:t xml:space="preserve"> </w:t>
      </w:r>
      <w:r w:rsidRPr="00035F5B">
        <w:rPr>
          <w:rtl/>
        </w:rPr>
        <w:t>حي على خير العمل</w:t>
      </w:r>
      <w:r>
        <w:rPr>
          <w:rtl/>
        </w:rPr>
        <w:t xml:space="preserve"> </w:t>
      </w:r>
      <w:r w:rsidRPr="00035F5B">
        <w:rPr>
          <w:rtl/>
        </w:rPr>
        <w:t>»</w:t>
      </w:r>
      <w:r>
        <w:rPr>
          <w:rtl/>
        </w:rPr>
        <w:t>؟</w:t>
      </w:r>
      <w:r w:rsidRPr="00035F5B">
        <w:rPr>
          <w:rtl/>
        </w:rPr>
        <w:t xml:space="preserve"> قال</w:t>
      </w:r>
      <w:r>
        <w:rPr>
          <w:rtl/>
        </w:rPr>
        <w:t>:</w:t>
      </w:r>
      <w:r w:rsidRPr="00035F5B">
        <w:rPr>
          <w:rtl/>
        </w:rPr>
        <w:t xml:space="preserve"> أراد عمر بذلك ألا يتّكل الناس على الصلاة و</w:t>
      </w:r>
      <w:r>
        <w:rPr>
          <w:rtl/>
        </w:rPr>
        <w:t xml:space="preserve"> </w:t>
      </w:r>
      <w:r w:rsidRPr="00035F5B">
        <w:rPr>
          <w:rtl/>
        </w:rPr>
        <w:t>يَدَعُوا الجهادَ</w:t>
      </w:r>
      <w:r>
        <w:rPr>
          <w:rtl/>
        </w:rPr>
        <w:t>،</w:t>
      </w:r>
      <w:r w:rsidRPr="00035F5B">
        <w:rPr>
          <w:rtl/>
        </w:rPr>
        <w:t xml:space="preserve"> فلذلك حذفها من الأذان</w:t>
      </w:r>
      <w:r w:rsidRPr="00035F5B">
        <w:rPr>
          <w:rStyle w:val="libFootnotenumChar"/>
          <w:rtl/>
        </w:rPr>
        <w:t>(4)</w:t>
      </w:r>
      <w:r>
        <w:rPr>
          <w:rtl/>
        </w:rPr>
        <w:t>.</w:t>
      </w:r>
    </w:p>
    <w:p w:rsidR="00AE450B" w:rsidRDefault="00AE450B" w:rsidP="00AE450B">
      <w:pPr>
        <w:pStyle w:val="libNormal"/>
      </w:pPr>
      <w:r w:rsidRPr="00035F5B">
        <w:rPr>
          <w:rtl/>
        </w:rPr>
        <w:t xml:space="preserve">وفي كتاب </w:t>
      </w:r>
      <w:r w:rsidRPr="00AE450B">
        <w:rPr>
          <w:rStyle w:val="libBold2Char"/>
          <w:rtl/>
        </w:rPr>
        <w:t>"الأحكام"</w:t>
      </w:r>
      <w:r w:rsidRPr="00035F5B">
        <w:rPr>
          <w:rtl/>
        </w:rPr>
        <w:t xml:space="preserve"> (من كتب الزيدية) قال يحيى بن الحسين صلوات الله عليه</w:t>
      </w:r>
      <w:r>
        <w:rPr>
          <w:rtl/>
        </w:rPr>
        <w:t>:</w:t>
      </w:r>
      <w:r w:rsidRPr="00035F5B">
        <w:rPr>
          <w:rtl/>
        </w:rPr>
        <w:t xml:space="preserve"> وقد صحّ لنا أنّ «</w:t>
      </w:r>
      <w:r>
        <w:rPr>
          <w:rtl/>
        </w:rPr>
        <w:t xml:space="preserve"> </w:t>
      </w:r>
      <w:r w:rsidRPr="00035F5B">
        <w:rPr>
          <w:rtl/>
        </w:rPr>
        <w:t>حي على خير العمل</w:t>
      </w:r>
      <w:r>
        <w:rPr>
          <w:rtl/>
        </w:rPr>
        <w:t xml:space="preserve"> </w:t>
      </w:r>
      <w:r w:rsidRPr="00035F5B">
        <w:rPr>
          <w:rtl/>
        </w:rPr>
        <w:t>» كانت على عهد رسول الله يؤذّن بها ولم تطرح إلاّ في زمن عمر بن الخطاب</w:t>
      </w:r>
      <w:r>
        <w:rPr>
          <w:rtl/>
        </w:rPr>
        <w:t>،</w:t>
      </w:r>
      <w:r w:rsidRPr="00035F5B">
        <w:rPr>
          <w:rtl/>
        </w:rPr>
        <w:t xml:space="preserve"> فإنّه أمر بطرحها وقال</w:t>
      </w:r>
      <w:r>
        <w:rPr>
          <w:rtl/>
        </w:rPr>
        <w:t>:</w:t>
      </w:r>
      <w:r w:rsidRPr="00035F5B">
        <w:rPr>
          <w:rtl/>
        </w:rPr>
        <w:t xml:space="preserve"> أخافُ أن يتّكل الناس عليها</w:t>
      </w:r>
      <w:r>
        <w:rPr>
          <w:rtl/>
        </w:rPr>
        <w:t>،</w:t>
      </w:r>
      <w:r w:rsidRPr="00035F5B">
        <w:rPr>
          <w:rtl/>
        </w:rPr>
        <w:t xml:space="preserve"> وأمر بإثبات «</w:t>
      </w:r>
      <w:r>
        <w:rPr>
          <w:rtl/>
        </w:rPr>
        <w:t xml:space="preserve"> </w:t>
      </w:r>
      <w:r w:rsidRPr="00035F5B">
        <w:rPr>
          <w:rtl/>
        </w:rPr>
        <w:t>الصلاة خير من النوم</w:t>
      </w:r>
      <w:r>
        <w:rPr>
          <w:rtl/>
        </w:rPr>
        <w:t xml:space="preserve"> </w:t>
      </w:r>
      <w:r w:rsidRPr="00035F5B">
        <w:rPr>
          <w:rtl/>
        </w:rPr>
        <w:t>» مكانها</w:t>
      </w:r>
      <w:r w:rsidRPr="00035F5B">
        <w:rPr>
          <w:rStyle w:val="libFootnotenumChar"/>
          <w:rtl/>
        </w:rPr>
        <w:t>(5)</w:t>
      </w:r>
      <w:r w:rsidRPr="00BD315F">
        <w:rPr>
          <w:rtl/>
        </w:rPr>
        <w:t>.</w:t>
      </w:r>
    </w:p>
    <w:p w:rsidR="00AE450B" w:rsidRDefault="00AE450B" w:rsidP="00AE450B">
      <w:pPr>
        <w:pStyle w:val="libNormal"/>
      </w:pPr>
      <w:r w:rsidRPr="00035F5B">
        <w:rPr>
          <w:rtl/>
        </w:rPr>
        <w:t>وعن الباقر</w:t>
      </w:r>
      <w:r>
        <w:rPr>
          <w:rtl/>
        </w:rPr>
        <w:t>،</w:t>
      </w:r>
      <w:r w:rsidRPr="00035F5B">
        <w:rPr>
          <w:rtl/>
        </w:rPr>
        <w:t xml:space="preserve"> قال</w:t>
      </w:r>
      <w:r>
        <w:rPr>
          <w:rtl/>
        </w:rPr>
        <w:t>:</w:t>
      </w:r>
      <w:r w:rsidRPr="00035F5B">
        <w:rPr>
          <w:rtl/>
        </w:rPr>
        <w:t xml:space="preserve"> </w:t>
      </w:r>
      <w:r w:rsidRPr="00124F01">
        <w:rPr>
          <w:rtl/>
        </w:rPr>
        <w:t>كان أبي علي بن الحسين يقول</w:t>
      </w:r>
      <w:r>
        <w:rPr>
          <w:rtl/>
        </w:rPr>
        <w:t>:</w:t>
      </w:r>
      <w:r w:rsidRPr="00124F01">
        <w:rPr>
          <w:rtl/>
        </w:rPr>
        <w:t xml:space="preserve"> كانت في الأذان الأول</w:t>
      </w:r>
      <w:r>
        <w:rPr>
          <w:rtl/>
        </w:rPr>
        <w:t>،</w:t>
      </w:r>
      <w:r w:rsidRPr="00124F01">
        <w:rPr>
          <w:rtl/>
        </w:rPr>
        <w:t xml:space="preserve"> فأمرهم عمر فكفّوا عنها مخافة أن يتثبّط الناس عن الجهاد و</w:t>
      </w:r>
      <w:r>
        <w:rPr>
          <w:rtl/>
        </w:rPr>
        <w:t xml:space="preserve"> </w:t>
      </w:r>
      <w:r w:rsidRPr="00124F01">
        <w:rPr>
          <w:rtl/>
        </w:rPr>
        <w:t>يتّكلوا</w:t>
      </w:r>
      <w:r>
        <w:rPr>
          <w:rtl/>
        </w:rPr>
        <w:t>،</w:t>
      </w:r>
      <w:r w:rsidRPr="00124F01">
        <w:rPr>
          <w:rtl/>
        </w:rPr>
        <w:t xml:space="preserve"> أمرهم فكفّوا عنها</w:t>
      </w:r>
      <w:r w:rsidRPr="00035F5B">
        <w:rPr>
          <w:rStyle w:val="libFootnotenumChar"/>
          <w:rtl/>
        </w:rPr>
        <w:t>(6)</w:t>
      </w:r>
      <w:r>
        <w:rPr>
          <w:rtl/>
        </w:rPr>
        <w:t>.</w:t>
      </w:r>
    </w:p>
    <w:p w:rsidR="00AE450B" w:rsidRDefault="00AE450B" w:rsidP="00AE450B">
      <w:pPr>
        <w:pStyle w:val="libNormal"/>
      </w:pPr>
      <w:r w:rsidRPr="00035F5B">
        <w:rPr>
          <w:rtl/>
        </w:rPr>
        <w:t>وعن الإمام زيد بن علي أنّه قال</w:t>
      </w:r>
      <w:r>
        <w:rPr>
          <w:rtl/>
        </w:rPr>
        <w:t>:</w:t>
      </w:r>
      <w:r w:rsidRPr="00035F5B">
        <w:rPr>
          <w:rtl/>
        </w:rPr>
        <w:t xml:space="preserve"> ممّا نقم المسلمون على عمر أنّه نحّى من النداء في الأذان «</w:t>
      </w:r>
      <w:r>
        <w:rPr>
          <w:rtl/>
        </w:rPr>
        <w:t xml:space="preserve"> </w:t>
      </w:r>
      <w:r w:rsidRPr="00035F5B">
        <w:rPr>
          <w:rtl/>
        </w:rPr>
        <w:t>حي على خير العمل</w:t>
      </w:r>
      <w:r>
        <w:rPr>
          <w:rtl/>
        </w:rPr>
        <w:t xml:space="preserve"> </w:t>
      </w:r>
      <w:r w:rsidRPr="00035F5B">
        <w:rPr>
          <w:rtl/>
        </w:rPr>
        <w:t>»</w:t>
      </w:r>
      <w:r>
        <w:rPr>
          <w:rtl/>
        </w:rPr>
        <w:t>،</w:t>
      </w:r>
      <w:r w:rsidRPr="00035F5B">
        <w:rPr>
          <w:rtl/>
        </w:rPr>
        <w:t xml:space="preserve"> وقد بلغت العلماء أنّه كان يؤذّن بها لرسول الله حتّى قبضه الله</w:t>
      </w:r>
      <w:r>
        <w:rPr>
          <w:rtl/>
        </w:rPr>
        <w:t>،</w:t>
      </w:r>
      <w:r w:rsidRPr="00035F5B">
        <w:rPr>
          <w:rtl/>
        </w:rPr>
        <w:t xml:space="preserve"> وكان يؤذن بها لأبي بكر حتى مات</w:t>
      </w:r>
      <w:r>
        <w:rPr>
          <w:rtl/>
        </w:rPr>
        <w:t>،</w:t>
      </w:r>
      <w:r w:rsidRPr="00035F5B">
        <w:rPr>
          <w:rtl/>
        </w:rPr>
        <w:t xml:space="preserve"> وطرفاً من ولاية عمر حتى نهى عنها</w:t>
      </w:r>
      <w:r w:rsidRPr="00035F5B">
        <w:rPr>
          <w:rStyle w:val="libFootnotenumChar"/>
          <w:rtl/>
        </w:rPr>
        <w:t>(7)</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E4A4E">
        <w:rPr>
          <w:rtl/>
        </w:rPr>
        <w:t>1</w:t>
      </w:r>
      <w:r>
        <w:rPr>
          <w:rtl/>
        </w:rPr>
        <w:t>)</w:t>
      </w:r>
      <w:r w:rsidRPr="007E4A4E">
        <w:rPr>
          <w:rtl/>
        </w:rPr>
        <w:t xml:space="preserve"> من لا يحضره الفقيه 1</w:t>
      </w:r>
      <w:r>
        <w:rPr>
          <w:rtl/>
        </w:rPr>
        <w:t xml:space="preserve">: </w:t>
      </w:r>
      <w:r w:rsidRPr="007E4A4E">
        <w:rPr>
          <w:rtl/>
        </w:rPr>
        <w:t>284 / ح 872</w:t>
      </w:r>
      <w:r>
        <w:rPr>
          <w:rtl/>
        </w:rPr>
        <w:t>.</w:t>
      </w:r>
    </w:p>
    <w:p w:rsidR="00AE450B" w:rsidRDefault="00AE450B" w:rsidP="00AE450B">
      <w:pPr>
        <w:pStyle w:val="libFootnote0"/>
      </w:pPr>
      <w:r>
        <w:rPr>
          <w:rtl/>
        </w:rPr>
        <w:t>(</w:t>
      </w:r>
      <w:r w:rsidRPr="007E4A4E">
        <w:rPr>
          <w:rtl/>
        </w:rPr>
        <w:t>2</w:t>
      </w:r>
      <w:r>
        <w:rPr>
          <w:rtl/>
        </w:rPr>
        <w:t>)</w:t>
      </w:r>
      <w:r w:rsidRPr="007E4A4E">
        <w:rPr>
          <w:rtl/>
        </w:rPr>
        <w:t xml:space="preserve"> الاستبصار 1</w:t>
      </w:r>
      <w:r>
        <w:rPr>
          <w:rtl/>
        </w:rPr>
        <w:t xml:space="preserve">: </w:t>
      </w:r>
      <w:r w:rsidRPr="007E4A4E">
        <w:rPr>
          <w:rtl/>
        </w:rPr>
        <w:t>306 / ح 1134</w:t>
      </w:r>
      <w:r>
        <w:rPr>
          <w:rtl/>
        </w:rPr>
        <w:t>.</w:t>
      </w:r>
    </w:p>
    <w:p w:rsidR="00AE450B" w:rsidRDefault="00AE450B" w:rsidP="00AE450B">
      <w:pPr>
        <w:pStyle w:val="libFootnote0"/>
      </w:pPr>
      <w:r>
        <w:rPr>
          <w:rtl/>
        </w:rPr>
        <w:t>(</w:t>
      </w:r>
      <w:r w:rsidRPr="007E4A4E">
        <w:rPr>
          <w:rtl/>
        </w:rPr>
        <w:t>3</w:t>
      </w:r>
      <w:r>
        <w:rPr>
          <w:rtl/>
        </w:rPr>
        <w:t>)</w:t>
      </w:r>
      <w:r w:rsidRPr="007E4A4E">
        <w:rPr>
          <w:rtl/>
        </w:rPr>
        <w:t xml:space="preserve"> الأذان بحي على خير العمل</w:t>
      </w:r>
      <w:r>
        <w:rPr>
          <w:rtl/>
        </w:rPr>
        <w:t xml:space="preserve">: </w:t>
      </w:r>
      <w:r w:rsidRPr="007E4A4E">
        <w:rPr>
          <w:rtl/>
        </w:rPr>
        <w:t>91</w:t>
      </w:r>
      <w:r>
        <w:rPr>
          <w:rtl/>
        </w:rPr>
        <w:t>.</w:t>
      </w:r>
    </w:p>
    <w:p w:rsidR="00AE450B" w:rsidRDefault="00AE450B" w:rsidP="00AE450B">
      <w:pPr>
        <w:pStyle w:val="libFootnote0"/>
      </w:pPr>
      <w:r>
        <w:rPr>
          <w:rtl/>
        </w:rPr>
        <w:t>(</w:t>
      </w:r>
      <w:r w:rsidRPr="007E4A4E">
        <w:rPr>
          <w:rtl/>
        </w:rPr>
        <w:t>4</w:t>
      </w:r>
      <w:r>
        <w:rPr>
          <w:rtl/>
        </w:rPr>
        <w:t>)</w:t>
      </w:r>
      <w:r w:rsidRPr="007E4A4E">
        <w:rPr>
          <w:rtl/>
        </w:rPr>
        <w:t xml:space="preserve"> علل الشرائع</w:t>
      </w:r>
      <w:r>
        <w:rPr>
          <w:rtl/>
        </w:rPr>
        <w:t>،</w:t>
      </w:r>
      <w:r w:rsidRPr="007E4A4E">
        <w:rPr>
          <w:rtl/>
        </w:rPr>
        <w:t xml:space="preserve"> للصدوق 2</w:t>
      </w:r>
      <w:r>
        <w:rPr>
          <w:rtl/>
        </w:rPr>
        <w:t xml:space="preserve">: </w:t>
      </w:r>
      <w:r w:rsidRPr="007E4A4E">
        <w:rPr>
          <w:rtl/>
        </w:rPr>
        <w:t>367 / باب 89 نوادر علل الصلاة</w:t>
      </w:r>
      <w:r>
        <w:rPr>
          <w:rtl/>
        </w:rPr>
        <w:t>.</w:t>
      </w:r>
    </w:p>
    <w:p w:rsidR="00AE450B" w:rsidRDefault="00AE450B" w:rsidP="00AE450B">
      <w:pPr>
        <w:pStyle w:val="libFootnote0"/>
      </w:pPr>
      <w:r>
        <w:rPr>
          <w:rtl/>
        </w:rPr>
        <w:t>(</w:t>
      </w:r>
      <w:r w:rsidRPr="007E4A4E">
        <w:rPr>
          <w:rtl/>
        </w:rPr>
        <w:t>5</w:t>
      </w:r>
      <w:r>
        <w:rPr>
          <w:rtl/>
        </w:rPr>
        <w:t>)</w:t>
      </w:r>
      <w:r w:rsidRPr="007E4A4E">
        <w:rPr>
          <w:rtl/>
        </w:rPr>
        <w:t xml:space="preserve"> الأحكام 1</w:t>
      </w:r>
      <w:r>
        <w:rPr>
          <w:rtl/>
        </w:rPr>
        <w:t xml:space="preserve">: </w:t>
      </w:r>
      <w:r w:rsidRPr="007E4A4E">
        <w:rPr>
          <w:rtl/>
        </w:rPr>
        <w:t>84</w:t>
      </w:r>
      <w:r>
        <w:rPr>
          <w:rtl/>
        </w:rPr>
        <w:t>.</w:t>
      </w:r>
    </w:p>
    <w:p w:rsidR="00AE450B" w:rsidRDefault="00AE450B" w:rsidP="00AE450B">
      <w:pPr>
        <w:pStyle w:val="libFootnote0"/>
      </w:pPr>
      <w:r>
        <w:rPr>
          <w:rtl/>
        </w:rPr>
        <w:t>(</w:t>
      </w:r>
      <w:r w:rsidRPr="007E4A4E">
        <w:rPr>
          <w:rtl/>
        </w:rPr>
        <w:t>7</w:t>
      </w:r>
      <w:r>
        <w:rPr>
          <w:rtl/>
        </w:rPr>
        <w:t>)</w:t>
      </w:r>
      <w:r w:rsidRPr="007E4A4E">
        <w:rPr>
          <w:rtl/>
        </w:rPr>
        <w:t xml:space="preserve"> الأذان بحي على خير العمل</w:t>
      </w:r>
      <w:r>
        <w:rPr>
          <w:rtl/>
        </w:rPr>
        <w:t xml:space="preserve">: </w:t>
      </w:r>
      <w:r w:rsidRPr="007E4A4E">
        <w:rPr>
          <w:rtl/>
        </w:rPr>
        <w:t>79</w:t>
      </w:r>
      <w:r>
        <w:rPr>
          <w:rtl/>
        </w:rPr>
        <w:t>.</w:t>
      </w:r>
    </w:p>
    <w:p w:rsidR="00AE450B" w:rsidRPr="007E4A4E" w:rsidRDefault="00AE450B" w:rsidP="00AE450B">
      <w:pPr>
        <w:pStyle w:val="libFootnote0"/>
      </w:pPr>
      <w:r>
        <w:rPr>
          <w:rtl/>
        </w:rPr>
        <w:t>(</w:t>
      </w:r>
      <w:r w:rsidRPr="007E4A4E">
        <w:rPr>
          <w:rtl/>
        </w:rPr>
        <w:t>8</w:t>
      </w:r>
      <w:r>
        <w:rPr>
          <w:rtl/>
        </w:rPr>
        <w:t>)</w:t>
      </w:r>
      <w:r w:rsidRPr="007E4A4E">
        <w:rPr>
          <w:rtl/>
        </w:rPr>
        <w:t xml:space="preserve"> الأذان بحي على خير العمل</w:t>
      </w:r>
      <w:r>
        <w:rPr>
          <w:rtl/>
        </w:rPr>
        <w:t xml:space="preserve">: </w:t>
      </w:r>
      <w:r w:rsidRPr="007E4A4E">
        <w:rPr>
          <w:rtl/>
        </w:rPr>
        <w:t>29</w:t>
      </w:r>
      <w:r>
        <w:rPr>
          <w:rtl/>
        </w:rPr>
        <w:t>،</w:t>
      </w:r>
      <w:r w:rsidRPr="007E4A4E">
        <w:rPr>
          <w:rtl/>
        </w:rPr>
        <w:t xml:space="preserve"> وانظر هامش السنة للإمام زيد</w:t>
      </w:r>
      <w:r>
        <w:rPr>
          <w:rtl/>
        </w:rPr>
        <w:t xml:space="preserve">: </w:t>
      </w:r>
      <w:r w:rsidRPr="007E4A4E">
        <w:rPr>
          <w:rtl/>
        </w:rPr>
        <w:t>83</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وعن أبي جعفر الباقر</w:t>
      </w:r>
      <w:r>
        <w:rPr>
          <w:rtl/>
        </w:rPr>
        <w:t>،</w:t>
      </w:r>
      <w:r w:rsidRPr="00035F5B">
        <w:rPr>
          <w:rtl/>
        </w:rPr>
        <w:t xml:space="preserve"> قال</w:t>
      </w:r>
      <w:r>
        <w:rPr>
          <w:rtl/>
        </w:rPr>
        <w:t>:</w:t>
      </w:r>
      <w:r w:rsidRPr="00124F01">
        <w:rPr>
          <w:rtl/>
        </w:rPr>
        <w:t xml:space="preserve"> كان الأذان ب «</w:t>
      </w:r>
      <w:r>
        <w:rPr>
          <w:rtl/>
        </w:rPr>
        <w:t xml:space="preserve"> </w:t>
      </w:r>
      <w:r w:rsidRPr="00124F01">
        <w:rPr>
          <w:rtl/>
        </w:rPr>
        <w:t>حي على خير العمل</w:t>
      </w:r>
      <w:r>
        <w:rPr>
          <w:rtl/>
        </w:rPr>
        <w:t xml:space="preserve"> </w:t>
      </w:r>
      <w:r w:rsidRPr="00124F01">
        <w:rPr>
          <w:rtl/>
        </w:rPr>
        <w:t>» على عهد رسول الله وبه أُمروا أيّام أبي بكر</w:t>
      </w:r>
      <w:r>
        <w:rPr>
          <w:rtl/>
        </w:rPr>
        <w:t>،</w:t>
      </w:r>
      <w:r w:rsidRPr="00124F01">
        <w:rPr>
          <w:rtl/>
        </w:rPr>
        <w:t xml:space="preserve"> وصدراً من أيّام عمر</w:t>
      </w:r>
      <w:r>
        <w:rPr>
          <w:rtl/>
        </w:rPr>
        <w:t>،</w:t>
      </w:r>
      <w:r w:rsidRPr="00124F01">
        <w:rPr>
          <w:rtl/>
        </w:rPr>
        <w:t xml:space="preserve"> ثمّ أمر عمر بقطعه وحذفه من الأذان والإقامة</w:t>
      </w:r>
      <w:r>
        <w:rPr>
          <w:rtl/>
        </w:rPr>
        <w:t>،</w:t>
      </w:r>
      <w:r w:rsidRPr="00124F01">
        <w:rPr>
          <w:rtl/>
        </w:rPr>
        <w:t xml:space="preserve"> فقيل له في ذلك</w:t>
      </w:r>
      <w:r>
        <w:rPr>
          <w:rtl/>
        </w:rPr>
        <w:t>،</w:t>
      </w:r>
      <w:r w:rsidRPr="00124F01">
        <w:rPr>
          <w:rtl/>
        </w:rPr>
        <w:t xml:space="preserve"> فقال</w:t>
      </w:r>
      <w:r>
        <w:rPr>
          <w:rtl/>
        </w:rPr>
        <w:t>:</w:t>
      </w:r>
      <w:r w:rsidRPr="00124F01">
        <w:rPr>
          <w:rtl/>
        </w:rPr>
        <w:t xml:space="preserve"> إذا سمع الناس أنّ الصلاة خير العمل تهاونوا بالجهاد وتخلّفوا عنه</w:t>
      </w:r>
      <w:r>
        <w:rPr>
          <w:rtl/>
        </w:rPr>
        <w:t>.</w:t>
      </w:r>
      <w:r w:rsidRPr="00035F5B">
        <w:rPr>
          <w:rtl/>
        </w:rPr>
        <w:t xml:space="preserve"> وروينا مثل ذلك عن جعفر بن محمد</w:t>
      </w:r>
      <w:r>
        <w:rPr>
          <w:rtl/>
        </w:rPr>
        <w:t>،</w:t>
      </w:r>
      <w:r w:rsidRPr="00035F5B">
        <w:rPr>
          <w:rtl/>
        </w:rPr>
        <w:t xml:space="preserve"> والعامّة تروي مثل هذا</w:t>
      </w:r>
      <w:r w:rsidRPr="00035F5B">
        <w:rPr>
          <w:rStyle w:val="libFootnotenumChar"/>
          <w:rtl/>
        </w:rPr>
        <w:t>(1)</w:t>
      </w:r>
      <w:r>
        <w:rPr>
          <w:rtl/>
        </w:rPr>
        <w:t>.</w:t>
      </w:r>
    </w:p>
    <w:p w:rsidR="00AE450B" w:rsidRDefault="00AE450B" w:rsidP="00AE450B">
      <w:pPr>
        <w:pStyle w:val="libNormal"/>
      </w:pPr>
      <w:r w:rsidRPr="00035F5B">
        <w:rPr>
          <w:rtl/>
        </w:rPr>
        <w:t xml:space="preserve">وروى الصدوق في </w:t>
      </w:r>
      <w:r w:rsidRPr="00AE450B">
        <w:rPr>
          <w:rStyle w:val="libBold2Char"/>
          <w:rtl/>
        </w:rPr>
        <w:t xml:space="preserve">"علل الشرائع" </w:t>
      </w:r>
      <w:r w:rsidRPr="00035F5B">
        <w:rPr>
          <w:rtl/>
        </w:rPr>
        <w:t>بسنده عن ابن أبي عمير أنّه سأل أبا الحسن الكاظم عن سبب ترك «</w:t>
      </w:r>
      <w:r>
        <w:rPr>
          <w:rtl/>
        </w:rPr>
        <w:t xml:space="preserve"> </w:t>
      </w:r>
      <w:r w:rsidRPr="00035F5B">
        <w:rPr>
          <w:rtl/>
        </w:rPr>
        <w:t>حي على خير العمل</w:t>
      </w:r>
      <w:r>
        <w:rPr>
          <w:rtl/>
        </w:rPr>
        <w:t xml:space="preserve"> </w:t>
      </w:r>
      <w:r w:rsidRPr="00035F5B">
        <w:rPr>
          <w:rtl/>
        </w:rPr>
        <w:t>» فذكر العلة الظاهرة والباطنة لهذا الأمر</w:t>
      </w:r>
      <w:r>
        <w:rPr>
          <w:rtl/>
        </w:rPr>
        <w:t>،</w:t>
      </w:r>
      <w:r w:rsidRPr="00035F5B">
        <w:rPr>
          <w:rtl/>
        </w:rPr>
        <w:t xml:space="preserve"> فقال</w:t>
      </w:r>
      <w:r>
        <w:rPr>
          <w:rtl/>
        </w:rPr>
        <w:t>:</w:t>
      </w:r>
    </w:p>
    <w:p w:rsidR="00AE450B" w:rsidRDefault="00AE450B" w:rsidP="00AE450B">
      <w:pPr>
        <w:pStyle w:val="libNormal"/>
      </w:pPr>
      <w:r w:rsidRPr="00124F01">
        <w:rPr>
          <w:rtl/>
        </w:rPr>
        <w:t>أمّا العلّة الظاهرة</w:t>
      </w:r>
      <w:r>
        <w:rPr>
          <w:rtl/>
        </w:rPr>
        <w:t>،</w:t>
      </w:r>
      <w:r w:rsidRPr="00124F01">
        <w:rPr>
          <w:rtl/>
        </w:rPr>
        <w:t xml:space="preserve"> فلئلاّ يدع الناس الجهاد اتّكالاً على الصلاة</w:t>
      </w:r>
      <w:r>
        <w:rPr>
          <w:rtl/>
        </w:rPr>
        <w:t>.</w:t>
      </w:r>
      <w:r w:rsidRPr="00124F01">
        <w:rPr>
          <w:rtl/>
        </w:rPr>
        <w:t xml:space="preserve"> وأمّا الباطنة فإنّ «</w:t>
      </w:r>
      <w:r>
        <w:rPr>
          <w:rtl/>
        </w:rPr>
        <w:t xml:space="preserve"> </w:t>
      </w:r>
      <w:r w:rsidRPr="00124F01">
        <w:rPr>
          <w:rtl/>
        </w:rPr>
        <w:t>خير العمل</w:t>
      </w:r>
      <w:r>
        <w:rPr>
          <w:rtl/>
        </w:rPr>
        <w:t xml:space="preserve"> </w:t>
      </w:r>
      <w:r w:rsidRPr="00124F01">
        <w:rPr>
          <w:rtl/>
        </w:rPr>
        <w:t>» الولاية</w:t>
      </w:r>
      <w:r>
        <w:rPr>
          <w:rtl/>
        </w:rPr>
        <w:t>،</w:t>
      </w:r>
      <w:r w:rsidRPr="00124F01">
        <w:rPr>
          <w:rtl/>
        </w:rPr>
        <w:t xml:space="preserve"> فأراد </w:t>
      </w:r>
      <w:r w:rsidRPr="00035F5B">
        <w:rPr>
          <w:rtl/>
        </w:rPr>
        <w:t>[</w:t>
      </w:r>
      <w:r>
        <w:rPr>
          <w:rtl/>
        </w:rPr>
        <w:t xml:space="preserve"> </w:t>
      </w:r>
      <w:r w:rsidRPr="00035F5B">
        <w:rPr>
          <w:rtl/>
        </w:rPr>
        <w:t>عمر</w:t>
      </w:r>
      <w:r>
        <w:rPr>
          <w:rtl/>
        </w:rPr>
        <w:t xml:space="preserve"> </w:t>
      </w:r>
      <w:r w:rsidRPr="00035F5B">
        <w:rPr>
          <w:rtl/>
        </w:rPr>
        <w:t>]</w:t>
      </w:r>
      <w:r w:rsidRPr="00124F01">
        <w:rPr>
          <w:rtl/>
        </w:rPr>
        <w:t xml:space="preserve"> من أمرِهِ بترك «</w:t>
      </w:r>
      <w:r>
        <w:rPr>
          <w:rtl/>
        </w:rPr>
        <w:t xml:space="preserve"> </w:t>
      </w:r>
      <w:r w:rsidRPr="00124F01">
        <w:rPr>
          <w:rtl/>
        </w:rPr>
        <w:t>حي على خير العمل</w:t>
      </w:r>
      <w:r>
        <w:rPr>
          <w:rtl/>
        </w:rPr>
        <w:t xml:space="preserve"> </w:t>
      </w:r>
      <w:r w:rsidRPr="00124F01">
        <w:rPr>
          <w:rtl/>
        </w:rPr>
        <w:t>» من الأذان أن لا يقع حثٌّ عليها ودعاء إليها</w:t>
      </w:r>
      <w:r w:rsidRPr="00035F5B">
        <w:rPr>
          <w:rStyle w:val="libFootnotenumChar"/>
          <w:rtl/>
        </w:rPr>
        <w:t>(2)</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E4A4E">
        <w:rPr>
          <w:rtl/>
        </w:rPr>
        <w:t>1</w:t>
      </w:r>
      <w:r>
        <w:rPr>
          <w:rtl/>
        </w:rPr>
        <w:t>)</w:t>
      </w:r>
      <w:r w:rsidRPr="007E4A4E">
        <w:rPr>
          <w:rtl/>
        </w:rPr>
        <w:t xml:space="preserve"> دعائم الإسلام 1</w:t>
      </w:r>
      <w:r>
        <w:rPr>
          <w:rtl/>
        </w:rPr>
        <w:t xml:space="preserve">: </w:t>
      </w:r>
      <w:r w:rsidRPr="007E4A4E">
        <w:rPr>
          <w:rtl/>
        </w:rPr>
        <w:t>142</w:t>
      </w:r>
      <w:r>
        <w:rPr>
          <w:rtl/>
        </w:rPr>
        <w:t>،</w:t>
      </w:r>
      <w:r w:rsidRPr="007E4A4E">
        <w:rPr>
          <w:rtl/>
        </w:rPr>
        <w:t xml:space="preserve"> بحار الأنوار 81</w:t>
      </w:r>
      <w:r>
        <w:rPr>
          <w:rtl/>
        </w:rPr>
        <w:t xml:space="preserve">: </w:t>
      </w:r>
      <w:r w:rsidRPr="007E4A4E">
        <w:rPr>
          <w:rtl/>
        </w:rPr>
        <w:t>156</w:t>
      </w:r>
      <w:r>
        <w:rPr>
          <w:rtl/>
        </w:rPr>
        <w:t>.</w:t>
      </w:r>
      <w:r w:rsidRPr="007E4A4E">
        <w:rPr>
          <w:rtl/>
        </w:rPr>
        <w:t xml:space="preserve"> وجاء في كتاب الإيضاح للقاضي نعمان المتوفّى 363</w:t>
      </w:r>
      <w:r>
        <w:rPr>
          <w:rtl/>
        </w:rPr>
        <w:t xml:space="preserve"> هـ،</w:t>
      </w:r>
      <w:r w:rsidRPr="007E4A4E">
        <w:rPr>
          <w:rtl/>
        </w:rPr>
        <w:t xml:space="preserve"> والمطبوع في تراث الحديث الشيعي 10</w:t>
      </w:r>
      <w:r>
        <w:rPr>
          <w:rtl/>
        </w:rPr>
        <w:t xml:space="preserve">: </w:t>
      </w:r>
      <w:r w:rsidRPr="007E4A4E">
        <w:rPr>
          <w:rtl/>
        </w:rPr>
        <w:t>108</w:t>
      </w:r>
      <w:r>
        <w:rPr>
          <w:rtl/>
        </w:rPr>
        <w:t>،</w:t>
      </w:r>
      <w:r w:rsidRPr="007E4A4E">
        <w:rPr>
          <w:rtl/>
        </w:rPr>
        <w:t xml:space="preserve"> قال</w:t>
      </w:r>
      <w:r>
        <w:rPr>
          <w:rtl/>
        </w:rPr>
        <w:t>:</w:t>
      </w:r>
      <w:r w:rsidRPr="007E4A4E">
        <w:rPr>
          <w:rtl/>
        </w:rPr>
        <w:t xml:space="preserve"> فقد ثبت أنه أذنّ بها على عهد رسول الله حتى توفّاه الله وأنّ عمر قطعه</w:t>
      </w:r>
      <w:r>
        <w:rPr>
          <w:rtl/>
        </w:rPr>
        <w:t>،</w:t>
      </w:r>
      <w:r w:rsidRPr="007E4A4E">
        <w:rPr>
          <w:rtl/>
        </w:rPr>
        <w:t xml:space="preserve"> وقد يزيد الله في فرائض دينه بكتابه وعلى لسان نبيه ما شاء لا شريك له</w:t>
      </w:r>
      <w:r>
        <w:rPr>
          <w:rtl/>
        </w:rPr>
        <w:t>،</w:t>
      </w:r>
      <w:r w:rsidRPr="007E4A4E">
        <w:rPr>
          <w:rtl/>
        </w:rPr>
        <w:t xml:space="preserve"> وأنا ذاكر ما جاءت به الرواية من الأذان بحي على خير العمل</w:t>
      </w:r>
      <w:r>
        <w:rPr>
          <w:rtl/>
        </w:rPr>
        <w:t>.</w:t>
      </w:r>
      <w:r w:rsidRPr="007E4A4E">
        <w:rPr>
          <w:rtl/>
        </w:rPr>
        <w:t>..</w:t>
      </w:r>
    </w:p>
    <w:p w:rsidR="00AE450B" w:rsidRPr="00CA05C4" w:rsidRDefault="00AE450B" w:rsidP="00AE450B">
      <w:pPr>
        <w:pStyle w:val="libFootnote0"/>
      </w:pPr>
      <w:r w:rsidRPr="00CA05C4">
        <w:rPr>
          <w:rtl/>
        </w:rPr>
        <w:t>(2) علل الشرائع 2</w:t>
      </w:r>
      <w:r>
        <w:rPr>
          <w:rtl/>
        </w:rPr>
        <w:t xml:space="preserve">: </w:t>
      </w:r>
      <w:r w:rsidRPr="00CA05C4">
        <w:rPr>
          <w:rtl/>
        </w:rPr>
        <w:t>368 / 89 من نوادر علل الصلاة / ح 4</w:t>
      </w:r>
      <w:r>
        <w:rPr>
          <w:rtl/>
        </w:rPr>
        <w:t>،</w:t>
      </w:r>
      <w:r w:rsidRPr="00CA05C4">
        <w:rPr>
          <w:rtl/>
        </w:rPr>
        <w:t xml:space="preserve"> وعنه في بحار الأنوار 81</w:t>
      </w:r>
      <w:r>
        <w:rPr>
          <w:rtl/>
        </w:rPr>
        <w:t xml:space="preserve">: </w:t>
      </w:r>
      <w:r w:rsidRPr="00CA05C4">
        <w:rPr>
          <w:rtl/>
        </w:rPr>
        <w:t>140 / باب معنى الأذان / ح 34</w:t>
      </w:r>
      <w:r>
        <w:rPr>
          <w:rtl/>
        </w:rPr>
        <w:t>،</w:t>
      </w:r>
      <w:r w:rsidRPr="00CA05C4">
        <w:rPr>
          <w:rtl/>
        </w:rPr>
        <w:t xml:space="preserve"> ولا يخفى عليك بأنّ الإمام الكاظم ليس بباطني بل إنّه أراد أن يوضح المعنيين الظاهري والخفي الذي حدا بعمر أن يحذفها</w:t>
      </w:r>
      <w:r>
        <w:rPr>
          <w:rtl/>
        </w:rPr>
        <w:t>،</w:t>
      </w:r>
      <w:r w:rsidRPr="00CA05C4">
        <w:rPr>
          <w:rtl/>
        </w:rPr>
        <w:t xml:space="preserve"> إذ إنّ البعض كانوا يتوجّهون إلى ظواهر الأشياء ولا يتأمّلون في بواطنها</w:t>
      </w:r>
      <w:r>
        <w:rPr>
          <w:rtl/>
        </w:rPr>
        <w:t>،</w:t>
      </w:r>
      <w:r w:rsidRPr="00CA05C4">
        <w:rPr>
          <w:rtl/>
        </w:rPr>
        <w:t xml:space="preserve"> حيث يقولون بأن لله يداً</w:t>
      </w:r>
      <w:r>
        <w:rPr>
          <w:rtl/>
        </w:rPr>
        <w:t>،</w:t>
      </w:r>
      <w:r w:rsidRPr="00CA05C4">
        <w:rPr>
          <w:rtl/>
        </w:rPr>
        <w:t xml:space="preserve"> وبأنّه جالس على عرشه لقوله تعالى</w:t>
      </w:r>
      <w:r>
        <w:rPr>
          <w:rtl/>
        </w:rPr>
        <w:t>:</w:t>
      </w:r>
      <w:r w:rsidRPr="007200BE">
        <w:rPr>
          <w:rStyle w:val="libFootnoteAieChar"/>
          <w:rtl/>
        </w:rPr>
        <w:t xml:space="preserve"> </w:t>
      </w:r>
      <w:r w:rsidRPr="00D02321">
        <w:rPr>
          <w:rStyle w:val="libAlaemChar"/>
          <w:rtl/>
        </w:rPr>
        <w:t xml:space="preserve">( </w:t>
      </w:r>
      <w:r w:rsidRPr="007200BE">
        <w:rPr>
          <w:rStyle w:val="libFootnoteAieChar"/>
          <w:rtl/>
        </w:rPr>
        <w:t>يَدَاهُ مَبْسُوطَتَانِ</w:t>
      </w:r>
      <w:r w:rsidRPr="00D02321">
        <w:rPr>
          <w:rStyle w:val="libAlaemChar"/>
          <w:rtl/>
        </w:rPr>
        <w:t xml:space="preserve"> )</w:t>
      </w:r>
      <w:r>
        <w:rPr>
          <w:rtl/>
        </w:rPr>
        <w:t>،</w:t>
      </w:r>
      <w:r w:rsidRPr="00CA05C4">
        <w:rPr>
          <w:rtl/>
        </w:rPr>
        <w:t xml:space="preserve"> وقوله تعالى:</w:t>
      </w:r>
      <w:r w:rsidRPr="007200BE">
        <w:rPr>
          <w:rStyle w:val="libFootnoteAieChar"/>
          <w:rtl/>
        </w:rPr>
        <w:t xml:space="preserve"> </w:t>
      </w:r>
      <w:r w:rsidRPr="00D02321">
        <w:rPr>
          <w:rStyle w:val="libAlaemChar"/>
          <w:rtl/>
        </w:rPr>
        <w:t xml:space="preserve">( </w:t>
      </w:r>
      <w:r w:rsidRPr="007200BE">
        <w:rPr>
          <w:rStyle w:val="libFootnoteAieChar"/>
          <w:rtl/>
        </w:rPr>
        <w:t>مَطْوِيَّاتٌ بِيَمِينِهِ</w:t>
      </w:r>
      <w:r w:rsidRPr="00D02321">
        <w:rPr>
          <w:rStyle w:val="libAlaemChar"/>
          <w:rtl/>
        </w:rPr>
        <w:t xml:space="preserve"> )</w:t>
      </w:r>
      <w:r>
        <w:rPr>
          <w:rStyle w:val="libFootnoteAieChar"/>
          <w:rtl/>
        </w:rPr>
        <w:t>،</w:t>
      </w:r>
      <w:r w:rsidRPr="00CA05C4">
        <w:rPr>
          <w:rtl/>
        </w:rPr>
        <w:t xml:space="preserve"> وقوله: </w:t>
      </w:r>
      <w:r w:rsidRPr="00D02321">
        <w:rPr>
          <w:rStyle w:val="libAlaemChar"/>
          <w:rtl/>
        </w:rPr>
        <w:t xml:space="preserve">( </w:t>
      </w:r>
      <w:r w:rsidRPr="007200BE">
        <w:rPr>
          <w:rStyle w:val="libFootnoteAieChar"/>
          <w:rtl/>
        </w:rPr>
        <w:t>الرَّحْمَنُ عَلَى الْعَرْشِ اسْتَوَى</w:t>
      </w:r>
      <w:r w:rsidRPr="00D02321">
        <w:rPr>
          <w:rStyle w:val="libAlaemChar"/>
          <w:rtl/>
        </w:rPr>
        <w:t xml:space="preserve"> )</w:t>
      </w:r>
      <w:r>
        <w:rPr>
          <w:rStyle w:val="libFootnoteAieChar"/>
          <w:rtl/>
        </w:rPr>
        <w:t>،</w:t>
      </w:r>
      <w:r w:rsidRPr="00CA05C4">
        <w:rPr>
          <w:rtl/>
        </w:rPr>
        <w:t xml:space="preserve"> ولا يتدبّرون في معناها وأنّها القوة والبأس والإحاطة</w:t>
      </w:r>
      <w:r>
        <w:rPr>
          <w:rtl/>
        </w:rPr>
        <w:t>.</w:t>
      </w:r>
      <w:r w:rsidRPr="00CA05C4">
        <w:rPr>
          <w:rtl/>
        </w:rPr>
        <w:t xml:space="preserve"> ولو أرادوا أخذ الأمور على ظواهرها فعليهم أن يقولوا بضلالة الأعمى في الآخرة لقوله تعالى</w:t>
      </w:r>
      <w:r>
        <w:rPr>
          <w:rtl/>
        </w:rPr>
        <w:t>:</w:t>
      </w:r>
      <w:r w:rsidRPr="00CA05C4">
        <w:rPr>
          <w:rtl/>
        </w:rPr>
        <w:t xml:space="preserve"> </w:t>
      </w:r>
      <w:r w:rsidRPr="00D02321">
        <w:rPr>
          <w:rStyle w:val="libAlaemChar"/>
          <w:rtl/>
        </w:rPr>
        <w:t xml:space="preserve">( </w:t>
      </w:r>
      <w:r w:rsidRPr="007200BE">
        <w:rPr>
          <w:rStyle w:val="libFootnoteAieChar"/>
          <w:rtl/>
        </w:rPr>
        <w:t>وَمَن كَانَ فِي هَذِهِ أَعْمَى فَهُوَ فِي الأَخِرَةِ أَعْمَى وَأَضَلُّ سَبِيلاً</w:t>
      </w:r>
      <w:r w:rsidRPr="00D02321">
        <w:rPr>
          <w:rStyle w:val="libAlaemChar"/>
          <w:rtl/>
        </w:rPr>
        <w:t xml:space="preserve"> )</w:t>
      </w:r>
      <w:r w:rsidRPr="007200BE">
        <w:rPr>
          <w:rStyle w:val="libFootnoteAieChar"/>
          <w:rtl/>
        </w:rPr>
        <w:t xml:space="preserve"> </w:t>
      </w:r>
      <w:r w:rsidRPr="00CA05C4">
        <w:rPr>
          <w:rtl/>
        </w:rPr>
        <w:t>في حين لا يقول أحد من الأمّة بذلك</w:t>
      </w:r>
      <w:r>
        <w:rPr>
          <w:rtl/>
        </w:rPr>
        <w:t>،</w:t>
      </w:r>
      <w:r w:rsidRPr="00CA05C4">
        <w:rPr>
          <w:rtl/>
        </w:rPr>
        <w:t xml:space="preserve"> ولأجل ذلك تهجّم كثير من العلماء على الظاهرية والباطنية في وقت واحد</w:t>
      </w:r>
      <w:r>
        <w:rPr>
          <w:rtl/>
        </w:rPr>
        <w:t>،</w:t>
      </w:r>
      <w:r w:rsidRPr="00CA05C4">
        <w:rPr>
          <w:rtl/>
        </w:rPr>
        <w:t xml:space="preserve"> والإمام كان لا يريد إلاّ بيان المعنيين</w:t>
      </w:r>
      <w:r>
        <w:rPr>
          <w:rtl/>
        </w:rPr>
        <w:t xml:space="preserve">، </w:t>
      </w:r>
      <w:r w:rsidRPr="00CA05C4">
        <w:rPr>
          <w:rtl/>
        </w:rPr>
        <w:t>الخفيّ والظاهر منه</w:t>
      </w:r>
      <w:r>
        <w:rPr>
          <w:rtl/>
        </w:rPr>
        <w:t>،</w:t>
      </w:r>
      <w:r w:rsidRPr="00CA05C4">
        <w:rPr>
          <w:rtl/>
        </w:rPr>
        <w:t xml:space="preserve"> كي لا يلتبس الأمر على الآخرين</w:t>
      </w:r>
      <w:r>
        <w:rPr>
          <w:rtl/>
        </w:rPr>
        <w:t>،</w:t>
      </w:r>
    </w:p>
    <w:p w:rsidR="00AE450B" w:rsidRDefault="00AE450B" w:rsidP="00AE450B">
      <w:pPr>
        <w:pStyle w:val="libNormal"/>
        <w:rPr>
          <w:rtl/>
        </w:rPr>
      </w:pPr>
      <w:r>
        <w:rPr>
          <w:rtl/>
        </w:rPr>
        <w:br w:type="page"/>
      </w:r>
    </w:p>
    <w:p w:rsidR="00AE450B" w:rsidRDefault="00AE450B" w:rsidP="00AE450B">
      <w:pPr>
        <w:pStyle w:val="Heading3"/>
      </w:pPr>
      <w:bookmarkStart w:id="72" w:name="21"/>
      <w:bookmarkStart w:id="73" w:name="_Toc369514497"/>
      <w:bookmarkStart w:id="74" w:name="_Toc396900313"/>
      <w:r w:rsidRPr="0014300B">
        <w:rPr>
          <w:rtl/>
        </w:rPr>
        <w:lastRenderedPageBreak/>
        <w:t>الحيعلة الثالثة معيار الانتماء ومحك الاختلاف</w:t>
      </w:r>
      <w:bookmarkEnd w:id="72"/>
      <w:bookmarkEnd w:id="73"/>
      <w:bookmarkEnd w:id="74"/>
    </w:p>
    <w:p w:rsidR="00AE450B" w:rsidRDefault="00AE450B" w:rsidP="00AE450B">
      <w:pPr>
        <w:pStyle w:val="libNormal"/>
      </w:pPr>
      <w:r w:rsidRPr="00035F5B">
        <w:rPr>
          <w:rtl/>
        </w:rPr>
        <w:t>قال سعد التفتازاني المتوفّى 793</w:t>
      </w:r>
      <w:r>
        <w:rPr>
          <w:rtl/>
        </w:rPr>
        <w:t xml:space="preserve"> هـ،</w:t>
      </w:r>
      <w:r w:rsidRPr="00035F5B">
        <w:rPr>
          <w:rtl/>
        </w:rPr>
        <w:t xml:space="preserve"> في </w:t>
      </w:r>
      <w:r w:rsidRPr="00AE450B">
        <w:rPr>
          <w:rStyle w:val="libBold2Char"/>
          <w:rtl/>
        </w:rPr>
        <w:t xml:space="preserve">شرح المقاصد في علم الكلام </w:t>
      </w:r>
      <w:r w:rsidRPr="00035F5B">
        <w:rPr>
          <w:rtl/>
        </w:rPr>
        <w:t>وفي حاشيته على شرح العضد</w:t>
      </w:r>
      <w:r>
        <w:rPr>
          <w:rtl/>
        </w:rPr>
        <w:t>،</w:t>
      </w:r>
      <w:r w:rsidRPr="00035F5B">
        <w:rPr>
          <w:rtl/>
        </w:rPr>
        <w:t xml:space="preserve"> وكذا القوشجي المتوفّى 879</w:t>
      </w:r>
      <w:r>
        <w:rPr>
          <w:rtl/>
        </w:rPr>
        <w:t xml:space="preserve"> هـ </w:t>
      </w:r>
      <w:r w:rsidRPr="00035F5B">
        <w:rPr>
          <w:rtl/>
        </w:rPr>
        <w:t xml:space="preserve">في </w:t>
      </w:r>
      <w:r w:rsidRPr="00AE450B">
        <w:rPr>
          <w:rStyle w:val="libBold2Char"/>
          <w:rtl/>
        </w:rPr>
        <w:t>شرح</w:t>
      </w:r>
      <w:r w:rsidRPr="00035F5B">
        <w:rPr>
          <w:rtl/>
        </w:rPr>
        <w:t xml:space="preserve"> </w:t>
      </w:r>
      <w:r w:rsidRPr="00AE450B">
        <w:rPr>
          <w:rStyle w:val="libBold2Char"/>
          <w:rtl/>
        </w:rPr>
        <w:t>التجريد</w:t>
      </w:r>
      <w:r w:rsidRPr="00035F5B">
        <w:rPr>
          <w:rtl/>
        </w:rPr>
        <w:t xml:space="preserve"> في مبحث الإمامة</w:t>
      </w:r>
      <w:r>
        <w:rPr>
          <w:rtl/>
        </w:rPr>
        <w:t>،</w:t>
      </w:r>
      <w:r w:rsidRPr="00035F5B">
        <w:rPr>
          <w:rtl/>
        </w:rPr>
        <w:t xml:space="preserve"> وغيرهما</w:t>
      </w:r>
      <w:r>
        <w:rPr>
          <w:rtl/>
        </w:rPr>
        <w:t>:</w:t>
      </w:r>
      <w:r w:rsidRPr="00035F5B">
        <w:rPr>
          <w:rtl/>
        </w:rPr>
        <w:t xml:space="preserve"> إنّ عمر بن الخطاب خطب الناس وقال</w:t>
      </w:r>
      <w:r>
        <w:rPr>
          <w:rtl/>
        </w:rPr>
        <w:t>:</w:t>
      </w:r>
      <w:r w:rsidRPr="00035F5B">
        <w:rPr>
          <w:rtl/>
        </w:rPr>
        <w:t xml:space="preserve"> أيّها الناس</w:t>
      </w:r>
      <w:r>
        <w:rPr>
          <w:rtl/>
        </w:rPr>
        <w:t>،</w:t>
      </w:r>
      <w:r w:rsidRPr="00035F5B">
        <w:rPr>
          <w:rtl/>
        </w:rPr>
        <w:t xml:space="preserve"> ثلاثٌ كُنَّ على عهد رسول الله أنا أنهى عنهنّ وأحرّمهنّ وأعاقب عليهنّ</w:t>
      </w:r>
      <w:r>
        <w:rPr>
          <w:rtl/>
        </w:rPr>
        <w:t>،</w:t>
      </w:r>
      <w:r w:rsidRPr="00035F5B">
        <w:rPr>
          <w:rtl/>
        </w:rPr>
        <w:t xml:space="preserve"> وهي</w:t>
      </w:r>
      <w:r>
        <w:rPr>
          <w:rtl/>
        </w:rPr>
        <w:t>:</w:t>
      </w:r>
      <w:r w:rsidRPr="00035F5B">
        <w:rPr>
          <w:rtl/>
        </w:rPr>
        <w:t xml:space="preserve"> متعة النساء</w:t>
      </w:r>
      <w:r>
        <w:rPr>
          <w:rtl/>
        </w:rPr>
        <w:t>،</w:t>
      </w:r>
      <w:r w:rsidRPr="00035F5B">
        <w:rPr>
          <w:rtl/>
        </w:rPr>
        <w:t xml:space="preserve"> ومتعة الحجّ</w:t>
      </w:r>
      <w:r>
        <w:rPr>
          <w:rtl/>
        </w:rPr>
        <w:t>،</w:t>
      </w:r>
      <w:r w:rsidRPr="00035F5B">
        <w:rPr>
          <w:rtl/>
        </w:rPr>
        <w:t xml:space="preserve"> وحيّ على خير العمل</w:t>
      </w:r>
      <w:r w:rsidRPr="00035F5B">
        <w:rPr>
          <w:rStyle w:val="libFootnotenumChar"/>
          <w:rtl/>
        </w:rPr>
        <w:t>(1)</w:t>
      </w:r>
      <w:r>
        <w:rPr>
          <w:rtl/>
        </w:rPr>
        <w:t>.</w:t>
      </w:r>
    </w:p>
    <w:p w:rsidR="00AE450B" w:rsidRDefault="00AE450B" w:rsidP="00AE450B">
      <w:pPr>
        <w:pStyle w:val="libNormal"/>
      </w:pPr>
      <w:r w:rsidRPr="00035F5B">
        <w:rPr>
          <w:rtl/>
        </w:rPr>
        <w:t xml:space="preserve">وقال المجلسيّ الأوّل في </w:t>
      </w:r>
      <w:r w:rsidRPr="00AE450B">
        <w:rPr>
          <w:rStyle w:val="libBold2Char"/>
          <w:rtl/>
        </w:rPr>
        <w:t>روضة</w:t>
      </w:r>
      <w:r w:rsidRPr="00035F5B">
        <w:rPr>
          <w:rtl/>
        </w:rPr>
        <w:t xml:space="preserve"> </w:t>
      </w:r>
      <w:r w:rsidRPr="00AE450B">
        <w:rPr>
          <w:rStyle w:val="libBold2Char"/>
          <w:rtl/>
        </w:rPr>
        <w:t>المتّقين</w:t>
      </w:r>
      <w:r>
        <w:rPr>
          <w:rtl/>
        </w:rPr>
        <w:t>:</w:t>
      </w:r>
      <w:r w:rsidRPr="00035F5B">
        <w:rPr>
          <w:rtl/>
        </w:rPr>
        <w:t xml:space="preserve"> أنّه روى العامّة أنّ عمر كان يباحث</w:t>
      </w:r>
      <w:r>
        <w:rPr>
          <w:rtl/>
        </w:rPr>
        <w:t xml:space="preserve"> </w:t>
      </w:r>
      <w:r w:rsidRPr="00035F5B">
        <w:rPr>
          <w:rtl/>
        </w:rPr>
        <w:t>[=</w:t>
      </w:r>
      <w:r>
        <w:rPr>
          <w:rtl/>
        </w:rPr>
        <w:t xml:space="preserve"> </w:t>
      </w:r>
      <w:r w:rsidRPr="00035F5B">
        <w:rPr>
          <w:rtl/>
        </w:rPr>
        <w:t>يجادل] مع رسول الله في ترك حيّ على خير العمل</w:t>
      </w:r>
      <w:r>
        <w:rPr>
          <w:rtl/>
        </w:rPr>
        <w:t>،</w:t>
      </w:r>
      <w:r w:rsidRPr="00035F5B">
        <w:rPr>
          <w:rtl/>
        </w:rPr>
        <w:t xml:space="preserve"> و</w:t>
      </w:r>
      <w:r>
        <w:rPr>
          <w:rtl/>
        </w:rPr>
        <w:t xml:space="preserve"> </w:t>
      </w:r>
      <w:r w:rsidRPr="00035F5B">
        <w:rPr>
          <w:rtl/>
        </w:rPr>
        <w:t>يجيبه [الرسول] بأنّها من وحي الله</w:t>
      </w:r>
      <w:r>
        <w:rPr>
          <w:rtl/>
        </w:rPr>
        <w:t>،</w:t>
      </w:r>
      <w:r w:rsidRPr="00035F5B">
        <w:rPr>
          <w:rtl/>
        </w:rPr>
        <w:t xml:space="preserve"> وليست منّي وبيدي</w:t>
      </w:r>
      <w:r>
        <w:rPr>
          <w:rtl/>
        </w:rPr>
        <w:t>،</w:t>
      </w:r>
      <w:r w:rsidRPr="00035F5B">
        <w:rPr>
          <w:rtl/>
        </w:rPr>
        <w:t xml:space="preserve"> حتى قال عمر</w:t>
      </w:r>
      <w:r>
        <w:rPr>
          <w:rtl/>
        </w:rPr>
        <w:t>:</w:t>
      </w:r>
      <w:r w:rsidRPr="00035F5B">
        <w:rPr>
          <w:rtl/>
        </w:rPr>
        <w:t xml:space="preserve"> [أيام خلافته]</w:t>
      </w:r>
      <w:r>
        <w:rPr>
          <w:rtl/>
        </w:rPr>
        <w:t>:</w:t>
      </w:r>
      <w:r w:rsidRPr="00035F5B">
        <w:rPr>
          <w:rtl/>
        </w:rPr>
        <w:t xml:space="preserve"> ثلاث كنّ في عهد رسول الله وأنا أحرّمهن وأعاقب عليهنّ</w:t>
      </w:r>
      <w:r>
        <w:rPr>
          <w:rtl/>
        </w:rPr>
        <w:t>:</w:t>
      </w:r>
      <w:r w:rsidRPr="00035F5B">
        <w:rPr>
          <w:rtl/>
        </w:rPr>
        <w:t xml:space="preserve"> متعة النساء</w:t>
      </w:r>
      <w:r>
        <w:rPr>
          <w:rtl/>
        </w:rPr>
        <w:t>،</w:t>
      </w:r>
      <w:r w:rsidRPr="00035F5B">
        <w:rPr>
          <w:rtl/>
        </w:rPr>
        <w:t xml:space="preserve"> ومتعة الحج</w:t>
      </w:r>
      <w:r>
        <w:rPr>
          <w:rtl/>
        </w:rPr>
        <w:t>،</w:t>
      </w:r>
      <w:r w:rsidRPr="00035F5B">
        <w:rPr>
          <w:rtl/>
        </w:rPr>
        <w:t xml:space="preserve"> وقول حي على خير العمل</w:t>
      </w:r>
      <w:r>
        <w:rPr>
          <w:rtl/>
        </w:rPr>
        <w:t>،</w:t>
      </w:r>
      <w:r w:rsidRPr="00035F5B">
        <w:rPr>
          <w:rtl/>
        </w:rPr>
        <w:t xml:space="preserve"> رواه العامة في صحاحهم</w:t>
      </w:r>
      <w:r w:rsidRPr="00035F5B">
        <w:rPr>
          <w:rStyle w:val="libFootnotenumChar"/>
          <w:rtl/>
        </w:rPr>
        <w:t>(2)</w:t>
      </w:r>
      <w:r>
        <w:rPr>
          <w:rtl/>
        </w:rPr>
        <w:t>.</w:t>
      </w:r>
    </w:p>
    <w:p w:rsidR="00AE450B" w:rsidRDefault="00AE450B" w:rsidP="00AE450B">
      <w:pPr>
        <w:pStyle w:val="libNormal"/>
      </w:pPr>
      <w:r w:rsidRPr="0014300B">
        <w:rPr>
          <w:rtl/>
        </w:rPr>
        <w:t>فهنا سؤال يرد على الأذهان</w:t>
      </w:r>
      <w:r>
        <w:rPr>
          <w:rtl/>
        </w:rPr>
        <w:t>،</w:t>
      </w:r>
      <w:r w:rsidRPr="0014300B">
        <w:rPr>
          <w:rtl/>
        </w:rPr>
        <w:t xml:space="preserve"> وهو</w:t>
      </w:r>
      <w:r>
        <w:rPr>
          <w:rtl/>
        </w:rPr>
        <w:t>:</w:t>
      </w:r>
      <w:r w:rsidRPr="0014300B">
        <w:rPr>
          <w:rtl/>
        </w:rPr>
        <w:t xml:space="preserve"> ما وجه الترابط بين المنع عن المتعتين وبين رفع حي على خير العمل من الأذان</w:t>
      </w:r>
      <w:r>
        <w:rPr>
          <w:rtl/>
        </w:rPr>
        <w:t>؟</w:t>
      </w:r>
      <w:r w:rsidRPr="0014300B">
        <w:rPr>
          <w:rtl/>
        </w:rPr>
        <w:t xml:space="preserve"> وعلى أيّ شيء يدل</w:t>
      </w:r>
      <w:r>
        <w:rPr>
          <w:rtl/>
        </w:rPr>
        <w:t>؟</w:t>
      </w:r>
      <w:r w:rsidRPr="0014300B">
        <w:rPr>
          <w:rtl/>
        </w:rPr>
        <w:t xml:space="preserve"> ولماذا نرى الذي يقول بشرعيّة «</w:t>
      </w:r>
      <w:r>
        <w:rPr>
          <w:rtl/>
        </w:rPr>
        <w:t xml:space="preserve"> </w:t>
      </w:r>
      <w:r w:rsidRPr="0014300B">
        <w:rPr>
          <w:rtl/>
        </w:rPr>
        <w:t>الصلاة خير من النوم</w:t>
      </w:r>
      <w:r>
        <w:rPr>
          <w:rtl/>
        </w:rPr>
        <w:t xml:space="preserve"> </w:t>
      </w:r>
      <w:r w:rsidRPr="0014300B">
        <w:rPr>
          <w:rtl/>
        </w:rPr>
        <w:t>» لا يقول بإمامة علي بن أبي طالب</w:t>
      </w:r>
      <w:r>
        <w:rPr>
          <w:rtl/>
        </w:rPr>
        <w:t>،</w:t>
      </w:r>
      <w:r w:rsidRPr="0014300B">
        <w:rPr>
          <w:rtl/>
        </w:rPr>
        <w:t xml:space="preserve"> ومن يقول ب «</w:t>
      </w:r>
      <w:r>
        <w:rPr>
          <w:rtl/>
        </w:rPr>
        <w:t xml:space="preserve"> </w:t>
      </w:r>
      <w:r w:rsidRPr="0014300B">
        <w:rPr>
          <w:rtl/>
        </w:rPr>
        <w:t>حي على خير العمل</w:t>
      </w:r>
      <w:r>
        <w:rPr>
          <w:rtl/>
        </w:rPr>
        <w:t xml:space="preserve"> </w:t>
      </w:r>
      <w:r w:rsidRPr="0014300B">
        <w:rPr>
          <w:rtl/>
        </w:rPr>
        <w:t>» يرى شرعية الولاية لعلي بن أبي طالب</w:t>
      </w:r>
      <w:r>
        <w:rPr>
          <w:rtl/>
        </w:rPr>
        <w:t>؟</w:t>
      </w:r>
    </w:p>
    <w:p w:rsidR="00AE450B" w:rsidRDefault="00AE450B" w:rsidP="00AE450B">
      <w:pPr>
        <w:pStyle w:val="libNormal"/>
      </w:pPr>
      <w:r w:rsidRPr="0014300B">
        <w:rPr>
          <w:rtl/>
        </w:rPr>
        <w:t>وهل حقاً أنّ «</w:t>
      </w:r>
      <w:r>
        <w:rPr>
          <w:rtl/>
        </w:rPr>
        <w:t xml:space="preserve"> </w:t>
      </w:r>
      <w:r w:rsidRPr="0014300B">
        <w:rPr>
          <w:rtl/>
        </w:rPr>
        <w:t>حي على خير العمل</w:t>
      </w:r>
      <w:r>
        <w:rPr>
          <w:rtl/>
        </w:rPr>
        <w:t xml:space="preserve"> </w:t>
      </w:r>
      <w:r w:rsidRPr="0014300B">
        <w:rPr>
          <w:rtl/>
        </w:rPr>
        <w:t>» يرتبط بموضوع الإمامة والخلافة</w:t>
      </w:r>
      <w:r>
        <w:rPr>
          <w:rtl/>
        </w:rPr>
        <w:t>؟</w:t>
      </w:r>
      <w:r w:rsidRPr="0014300B">
        <w:rPr>
          <w:rtl/>
        </w:rPr>
        <w:t xml:space="preserve"> و</w:t>
      </w:r>
      <w:r>
        <w:rPr>
          <w:rtl/>
        </w:rPr>
        <w:t xml:space="preserve"> </w:t>
      </w:r>
      <w:r w:rsidRPr="0014300B">
        <w:rPr>
          <w:rtl/>
        </w:rPr>
        <w:t>إذا كان فكيف يستدلّ به</w:t>
      </w:r>
      <w:r>
        <w:rPr>
          <w:rtl/>
        </w:rPr>
        <w:t>؟</w:t>
      </w:r>
    </w:p>
    <w:p w:rsidR="00AE450B" w:rsidRPr="0014300B" w:rsidRDefault="00AE450B" w:rsidP="00AE450B">
      <w:pPr>
        <w:pStyle w:val="libLine"/>
      </w:pPr>
      <w:r>
        <w:rPr>
          <w:rtl/>
        </w:rPr>
        <w:t>____________________</w:t>
      </w:r>
    </w:p>
    <w:p w:rsidR="00AE450B" w:rsidRDefault="00AE450B" w:rsidP="00AE450B">
      <w:pPr>
        <w:pStyle w:val="libFootnote0"/>
      </w:pPr>
      <w:r w:rsidRPr="0014300B">
        <w:rPr>
          <w:rtl/>
        </w:rPr>
        <w:t>ولكي يقف المؤمن على السبب الخفيّ في محو تشريع الحيعلة الثالثة وما دعا عمر لأن يحذفها</w:t>
      </w:r>
      <w:r>
        <w:rPr>
          <w:rFonts w:hint="cs"/>
          <w:rtl/>
        </w:rPr>
        <w:t>؛</w:t>
      </w:r>
      <w:r w:rsidRPr="0014300B">
        <w:rPr>
          <w:rtl/>
        </w:rPr>
        <w:t xml:space="preserve"> </w:t>
      </w:r>
      <w:r w:rsidRPr="0014300B">
        <w:rPr>
          <w:rFonts w:hint="cs"/>
          <w:rtl/>
        </w:rPr>
        <w:t>لأ</w:t>
      </w:r>
      <w:r w:rsidRPr="0014300B">
        <w:rPr>
          <w:rtl/>
        </w:rPr>
        <w:t>ن السائل سأل عن سبب الترك</w:t>
      </w:r>
      <w:r>
        <w:rPr>
          <w:rtl/>
        </w:rPr>
        <w:t>،</w:t>
      </w:r>
      <w:r w:rsidRPr="0014300B">
        <w:rPr>
          <w:rtl/>
        </w:rPr>
        <w:t xml:space="preserve"> والإمامُ وضّحها لأنّ عمر حذفها كي لا</w:t>
      </w:r>
      <w:r>
        <w:rPr>
          <w:rtl/>
        </w:rPr>
        <w:t xml:space="preserve"> </w:t>
      </w:r>
      <w:r w:rsidRPr="0014300B">
        <w:rPr>
          <w:rtl/>
        </w:rPr>
        <w:t>يقف المسلمون على تفسيرها معها</w:t>
      </w:r>
      <w:r>
        <w:rPr>
          <w:rtl/>
        </w:rPr>
        <w:t>،</w:t>
      </w:r>
      <w:r w:rsidRPr="0014300B">
        <w:rPr>
          <w:rtl/>
        </w:rPr>
        <w:t xml:space="preserve"> فحذفها خوفاً من مستلزماتها</w:t>
      </w:r>
      <w:r>
        <w:rPr>
          <w:rtl/>
        </w:rPr>
        <w:t>.</w:t>
      </w:r>
    </w:p>
    <w:p w:rsidR="00AE450B" w:rsidRDefault="00AE450B" w:rsidP="00AE450B">
      <w:pPr>
        <w:pStyle w:val="libFootnote0"/>
      </w:pPr>
      <w:r>
        <w:rPr>
          <w:rtl/>
        </w:rPr>
        <w:t>(</w:t>
      </w:r>
      <w:r w:rsidRPr="0014300B">
        <w:rPr>
          <w:rtl/>
        </w:rPr>
        <w:t>1</w:t>
      </w:r>
      <w:r>
        <w:rPr>
          <w:rtl/>
        </w:rPr>
        <w:t>)</w:t>
      </w:r>
      <w:r w:rsidRPr="0014300B">
        <w:rPr>
          <w:rtl/>
        </w:rPr>
        <w:t xml:space="preserve"> شرح المقاصد في علم الكلام 2</w:t>
      </w:r>
      <w:r>
        <w:rPr>
          <w:rtl/>
        </w:rPr>
        <w:t xml:space="preserve">: </w:t>
      </w:r>
      <w:r w:rsidRPr="0014300B">
        <w:rPr>
          <w:rtl/>
        </w:rPr>
        <w:t>294</w:t>
      </w:r>
      <w:r>
        <w:rPr>
          <w:rtl/>
        </w:rPr>
        <w:t>،</w:t>
      </w:r>
      <w:r w:rsidRPr="0014300B">
        <w:rPr>
          <w:rtl/>
        </w:rPr>
        <w:t xml:space="preserve"> شرح التجريد</w:t>
      </w:r>
      <w:r>
        <w:rPr>
          <w:rtl/>
        </w:rPr>
        <w:t xml:space="preserve">: </w:t>
      </w:r>
      <w:r w:rsidRPr="0014300B">
        <w:rPr>
          <w:rtl/>
        </w:rPr>
        <w:t>374</w:t>
      </w:r>
      <w:r>
        <w:rPr>
          <w:rtl/>
        </w:rPr>
        <w:t>،</w:t>
      </w:r>
      <w:r w:rsidRPr="0014300B">
        <w:rPr>
          <w:rtl/>
        </w:rPr>
        <w:t xml:space="preserve"> كنز العرفان 2</w:t>
      </w:r>
      <w:r>
        <w:rPr>
          <w:rtl/>
        </w:rPr>
        <w:t xml:space="preserve">: </w:t>
      </w:r>
      <w:r w:rsidRPr="0014300B">
        <w:rPr>
          <w:rtl/>
        </w:rPr>
        <w:t>158</w:t>
      </w:r>
      <w:r>
        <w:rPr>
          <w:rtl/>
        </w:rPr>
        <w:t>.</w:t>
      </w:r>
      <w:r w:rsidRPr="0014300B">
        <w:rPr>
          <w:rtl/>
        </w:rPr>
        <w:t xml:space="preserve"> وانظر الغدير 6</w:t>
      </w:r>
      <w:r>
        <w:rPr>
          <w:rtl/>
        </w:rPr>
        <w:t xml:space="preserve">: </w:t>
      </w:r>
      <w:r w:rsidRPr="0014300B">
        <w:rPr>
          <w:rtl/>
        </w:rPr>
        <w:t>213</w:t>
      </w:r>
      <w:r>
        <w:rPr>
          <w:rtl/>
        </w:rPr>
        <w:t>،</w:t>
      </w:r>
      <w:r w:rsidRPr="0014300B">
        <w:rPr>
          <w:rtl/>
        </w:rPr>
        <w:t xml:space="preserve"> والصراط المستقيم 3</w:t>
      </w:r>
      <w:r>
        <w:rPr>
          <w:rtl/>
        </w:rPr>
        <w:t xml:space="preserve">: </w:t>
      </w:r>
      <w:r w:rsidRPr="0014300B">
        <w:rPr>
          <w:rtl/>
        </w:rPr>
        <w:t>277</w:t>
      </w:r>
      <w:r>
        <w:rPr>
          <w:rtl/>
        </w:rPr>
        <w:t>،</w:t>
      </w:r>
      <w:r w:rsidRPr="0014300B">
        <w:rPr>
          <w:rtl/>
        </w:rPr>
        <w:t xml:space="preserve"> والمسترشد</w:t>
      </w:r>
      <w:r>
        <w:rPr>
          <w:rtl/>
        </w:rPr>
        <w:t xml:space="preserve">: </w:t>
      </w:r>
      <w:r w:rsidRPr="0014300B">
        <w:rPr>
          <w:rtl/>
        </w:rPr>
        <w:t>516</w:t>
      </w:r>
      <w:r>
        <w:rPr>
          <w:rtl/>
        </w:rPr>
        <w:t>.</w:t>
      </w:r>
    </w:p>
    <w:p w:rsidR="00AE450B" w:rsidRPr="0014300B" w:rsidRDefault="00AE450B" w:rsidP="00AE450B">
      <w:pPr>
        <w:pStyle w:val="libFootnote0"/>
      </w:pPr>
      <w:r>
        <w:rPr>
          <w:rtl/>
        </w:rPr>
        <w:t>(</w:t>
      </w:r>
      <w:r w:rsidRPr="0014300B">
        <w:rPr>
          <w:rtl/>
        </w:rPr>
        <w:t>2</w:t>
      </w:r>
      <w:r>
        <w:rPr>
          <w:rtl/>
        </w:rPr>
        <w:t>)</w:t>
      </w:r>
      <w:r w:rsidRPr="0014300B">
        <w:rPr>
          <w:rtl/>
        </w:rPr>
        <w:t xml:space="preserve"> انظر روضة المتقين 2</w:t>
      </w:r>
      <w:r>
        <w:rPr>
          <w:rtl/>
        </w:rPr>
        <w:t xml:space="preserve">: </w:t>
      </w:r>
      <w:r w:rsidRPr="0014300B">
        <w:rPr>
          <w:rtl/>
        </w:rPr>
        <w:t>227</w:t>
      </w:r>
      <w:r>
        <w:rPr>
          <w:rtl/>
        </w:rPr>
        <w:t xml:space="preserve"> - </w:t>
      </w:r>
      <w:r w:rsidRPr="0014300B">
        <w:rPr>
          <w:rtl/>
        </w:rPr>
        <w:t>228</w:t>
      </w:r>
      <w:r>
        <w:rPr>
          <w:rtl/>
        </w:rPr>
        <w:t>.</w:t>
      </w:r>
    </w:p>
    <w:p w:rsidR="00AE450B" w:rsidRDefault="00AE450B" w:rsidP="00AE450B">
      <w:pPr>
        <w:pStyle w:val="libNormal"/>
      </w:pPr>
      <w:r>
        <w:rPr>
          <w:rtl/>
        </w:rPr>
        <w:br w:type="page"/>
      </w:r>
    </w:p>
    <w:p w:rsidR="00AE450B" w:rsidRDefault="00AE450B" w:rsidP="00AE450B">
      <w:pPr>
        <w:pStyle w:val="libNormal"/>
      </w:pPr>
      <w:r w:rsidRPr="0014300B">
        <w:rPr>
          <w:rtl/>
        </w:rPr>
        <w:lastRenderedPageBreak/>
        <w:t>وهل من الصدفة في شيء أن يكون الإمام عليٌّ هو محور هذه الفقرات الثلاث</w:t>
      </w:r>
      <w:r>
        <w:rPr>
          <w:rtl/>
        </w:rPr>
        <w:t>؟</w:t>
      </w:r>
    </w:p>
    <w:p w:rsidR="00AE450B" w:rsidRDefault="00AE450B" w:rsidP="00AE450B">
      <w:pPr>
        <w:pStyle w:val="libNormal"/>
      </w:pPr>
      <w:r w:rsidRPr="0014300B">
        <w:rPr>
          <w:rtl/>
        </w:rPr>
        <w:t>إن موضوع «</w:t>
      </w:r>
      <w:r>
        <w:rPr>
          <w:rtl/>
        </w:rPr>
        <w:t xml:space="preserve"> </w:t>
      </w:r>
      <w:r w:rsidRPr="0014300B">
        <w:rPr>
          <w:rtl/>
        </w:rPr>
        <w:t>حي على خير العمل</w:t>
      </w:r>
      <w:r>
        <w:rPr>
          <w:rtl/>
        </w:rPr>
        <w:t xml:space="preserve"> </w:t>
      </w:r>
      <w:r w:rsidRPr="0014300B">
        <w:rPr>
          <w:rtl/>
        </w:rPr>
        <w:t>» ما هو إلاّ نافذة واحدة من النوافذ الكثيرة إلى الفقه الأصيل والفقه المحرَّف</w:t>
      </w:r>
      <w:r>
        <w:rPr>
          <w:rtl/>
        </w:rPr>
        <w:t>،</w:t>
      </w:r>
      <w:r w:rsidRPr="0014300B">
        <w:rPr>
          <w:rtl/>
        </w:rPr>
        <w:t xml:space="preserve"> و</w:t>
      </w:r>
      <w:r>
        <w:rPr>
          <w:rtl/>
        </w:rPr>
        <w:t xml:space="preserve"> </w:t>
      </w:r>
      <w:r w:rsidRPr="0014300B">
        <w:rPr>
          <w:rtl/>
        </w:rPr>
        <w:t>إنّ شأنه في مفردات الفقه الخلافيّ شأنُ التكبير على الميّت أربعاً أم خمساً</w:t>
      </w:r>
      <w:r>
        <w:rPr>
          <w:rtl/>
        </w:rPr>
        <w:t>،</w:t>
      </w:r>
      <w:r w:rsidRPr="0014300B">
        <w:rPr>
          <w:rtl/>
        </w:rPr>
        <w:t xml:space="preserve"> وشأن حكم الأرجل في الوضوء هل هو المسح أو الغسل</w:t>
      </w:r>
      <w:r>
        <w:rPr>
          <w:rtl/>
        </w:rPr>
        <w:t>؟</w:t>
      </w:r>
      <w:r w:rsidRPr="0014300B">
        <w:rPr>
          <w:rtl/>
        </w:rPr>
        <w:t xml:space="preserve"> وأنّ المتعة جائزة أم حرام</w:t>
      </w:r>
      <w:r>
        <w:rPr>
          <w:rtl/>
        </w:rPr>
        <w:t>؟</w:t>
      </w:r>
      <w:r w:rsidRPr="0014300B">
        <w:rPr>
          <w:rtl/>
        </w:rPr>
        <w:t xml:space="preserve"> والتختّم في اليمين أو الشمال</w:t>
      </w:r>
      <w:r>
        <w:rPr>
          <w:rtl/>
        </w:rPr>
        <w:t>؟</w:t>
      </w:r>
      <w:r w:rsidRPr="0014300B">
        <w:rPr>
          <w:rtl/>
        </w:rPr>
        <w:t xml:space="preserve"> والمصلي هل عليه القبض أو الإرسال</w:t>
      </w:r>
      <w:r>
        <w:rPr>
          <w:rtl/>
        </w:rPr>
        <w:t>؟</w:t>
      </w:r>
      <w:r w:rsidRPr="0014300B">
        <w:rPr>
          <w:rtl/>
        </w:rPr>
        <w:t xml:space="preserve"> وهل أن الجهر بالبسملة سنة أم الإخفات بها هو السنة</w:t>
      </w:r>
      <w:r>
        <w:rPr>
          <w:rtl/>
        </w:rPr>
        <w:t>؟</w:t>
      </w:r>
      <w:r w:rsidRPr="0014300B">
        <w:rPr>
          <w:rtl/>
        </w:rPr>
        <w:t xml:space="preserve"> وأن صلاة الضحى والتراويح شرعية أم بدعية</w:t>
      </w:r>
      <w:r>
        <w:rPr>
          <w:rtl/>
        </w:rPr>
        <w:t>؟</w:t>
      </w:r>
      <w:r w:rsidRPr="0014300B">
        <w:rPr>
          <w:rtl/>
        </w:rPr>
        <w:t xml:space="preserve"> وهكذا عشرات المسائل في الفقه المقارن</w:t>
      </w:r>
      <w:r>
        <w:rPr>
          <w:rtl/>
        </w:rPr>
        <w:t>.</w:t>
      </w:r>
    </w:p>
    <w:p w:rsidR="00AE450B" w:rsidRDefault="00AE450B" w:rsidP="00AE450B">
      <w:pPr>
        <w:pStyle w:val="libNormal"/>
      </w:pPr>
      <w:r w:rsidRPr="00035F5B">
        <w:rPr>
          <w:rtl/>
        </w:rPr>
        <w:t>فالذي يكبّر على الميّت خمساً يقول</w:t>
      </w:r>
      <w:r>
        <w:rPr>
          <w:rtl/>
        </w:rPr>
        <w:t>:</w:t>
      </w:r>
      <w:r w:rsidRPr="00035F5B">
        <w:rPr>
          <w:rtl/>
        </w:rPr>
        <w:t xml:space="preserve"> لا أتركها لقول أحد</w:t>
      </w:r>
      <w:r w:rsidRPr="00035F5B">
        <w:rPr>
          <w:rStyle w:val="libFootnotenumChar"/>
          <w:rtl/>
        </w:rPr>
        <w:t>(1)</w:t>
      </w:r>
      <w:r>
        <w:rPr>
          <w:rtl/>
        </w:rPr>
        <w:t>،</w:t>
      </w:r>
      <w:r w:rsidRPr="00035F5B">
        <w:rPr>
          <w:rtl/>
        </w:rPr>
        <w:t xml:space="preserve"> والقائل بالمسح على الأرجل يراها موافقة للذكر الحكيم</w:t>
      </w:r>
      <w:r>
        <w:rPr>
          <w:rtl/>
        </w:rPr>
        <w:t>،</w:t>
      </w:r>
      <w:r w:rsidRPr="00035F5B">
        <w:rPr>
          <w:rtl/>
        </w:rPr>
        <w:t xml:space="preserve"> حيث لا يوجدُ في كتاب الله إلاّ غسلتان ومسحتان</w:t>
      </w:r>
      <w:r w:rsidRPr="00035F5B">
        <w:rPr>
          <w:rStyle w:val="libFootnotenumChar"/>
          <w:rtl/>
        </w:rPr>
        <w:t>(2)</w:t>
      </w:r>
      <w:r w:rsidRPr="00BD315F">
        <w:rPr>
          <w:rtl/>
        </w:rPr>
        <w:t>،</w:t>
      </w:r>
      <w:r w:rsidRPr="00035F5B">
        <w:rPr>
          <w:rtl/>
        </w:rPr>
        <w:t xml:space="preserve"> وأمّا الذي يمنع من المتعة فيستدلُّ بمنع عمر لها</w:t>
      </w:r>
      <w:r w:rsidRPr="00035F5B">
        <w:rPr>
          <w:rStyle w:val="libFootnotenumChar"/>
          <w:rtl/>
        </w:rPr>
        <w:t>(3)</w:t>
      </w:r>
      <w:r w:rsidRPr="00BD315F">
        <w:rPr>
          <w:rtl/>
        </w:rPr>
        <w:t>،</w:t>
      </w:r>
      <w:r w:rsidRPr="00035F5B">
        <w:rPr>
          <w:rtl/>
        </w:rPr>
        <w:t xml:space="preserve"> وهكذا الحال بالنسبة إلى غيرها من الأُمور الخلافيّة عند الطرفين</w:t>
      </w:r>
      <w:r>
        <w:rPr>
          <w:rtl/>
        </w:rPr>
        <w:t>،</w:t>
      </w:r>
      <w:r w:rsidRPr="00035F5B">
        <w:rPr>
          <w:rtl/>
        </w:rPr>
        <w:t xml:space="preserve"> فالبعض يستدلّ بالنصّ القرآنيّ والحديث المتواتر النبويّ ولا يرتضي استبدالهما بقول أحد</w:t>
      </w:r>
      <w:r>
        <w:rPr>
          <w:rtl/>
        </w:rPr>
        <w:t>،</w:t>
      </w:r>
      <w:r w:rsidRPr="00035F5B">
        <w:rPr>
          <w:rtl/>
        </w:rPr>
        <w:t xml:space="preserve"> وهناك من يأخذ بسيرة الشيخين معياراً للنفي والإثبات</w:t>
      </w:r>
      <w:r>
        <w:rPr>
          <w:rtl/>
        </w:rPr>
        <w:t>.</w:t>
      </w:r>
    </w:p>
    <w:p w:rsidR="00AE450B" w:rsidRDefault="00AE450B" w:rsidP="00AE450B">
      <w:pPr>
        <w:pStyle w:val="libNormal"/>
      </w:pPr>
      <w:r w:rsidRPr="0014300B">
        <w:rPr>
          <w:rtl/>
        </w:rPr>
        <w:t>إذن هناك سنّة لرسول الله</w:t>
      </w:r>
      <w:r>
        <w:rPr>
          <w:rtl/>
        </w:rPr>
        <w:t>،</w:t>
      </w:r>
      <w:r w:rsidRPr="0014300B">
        <w:rPr>
          <w:rtl/>
        </w:rPr>
        <w:t xml:space="preserve"> وهناك سنّة للشيخين</w:t>
      </w:r>
      <w:r>
        <w:rPr>
          <w:rtl/>
        </w:rPr>
        <w:t>،</w:t>
      </w:r>
      <w:r w:rsidRPr="0014300B">
        <w:rPr>
          <w:rtl/>
        </w:rPr>
        <w:t xml:space="preserve"> فالبعض كان لا</w:t>
      </w:r>
      <w:r>
        <w:rPr>
          <w:rtl/>
        </w:rPr>
        <w:t xml:space="preserve"> </w:t>
      </w:r>
      <w:r w:rsidRPr="0014300B">
        <w:rPr>
          <w:rtl/>
        </w:rPr>
        <w:t>يرتضي ترك سنّة رسول الله لقول أحد</w:t>
      </w:r>
      <w:r>
        <w:rPr>
          <w:rtl/>
        </w:rPr>
        <w:t>،</w:t>
      </w:r>
      <w:r w:rsidRPr="0014300B">
        <w:rPr>
          <w:rtl/>
        </w:rPr>
        <w:t xml:space="preserve"> والآخر يرى الخليفة هو الأعلم بالأحكام وروح التشريع فيجب اتّباعه حتّى لو خالف سنّة النبيّ الثابتة</w:t>
      </w:r>
      <w:r>
        <w:rPr>
          <w:rtl/>
        </w:rPr>
        <w:t>.</w:t>
      </w:r>
    </w:p>
    <w:p w:rsidR="00AE450B" w:rsidRDefault="00AE450B" w:rsidP="00AE450B">
      <w:pPr>
        <w:pStyle w:val="libNormal"/>
      </w:pPr>
      <w:r w:rsidRPr="0014300B">
        <w:rPr>
          <w:rtl/>
        </w:rPr>
        <w:t>إنّ ربط عمر بن الخطاب بين هذه المسائل الثلاث</w:t>
      </w:r>
      <w:r>
        <w:rPr>
          <w:rtl/>
        </w:rPr>
        <w:t xml:space="preserve"> </w:t>
      </w:r>
      <w:r w:rsidRPr="0014300B">
        <w:rPr>
          <w:rtl/>
        </w:rPr>
        <w:t>المتعتين وحيَّ على خير</w:t>
      </w:r>
    </w:p>
    <w:p w:rsidR="00AE450B" w:rsidRDefault="00AE450B" w:rsidP="00AE450B">
      <w:pPr>
        <w:pStyle w:val="libLine"/>
      </w:pPr>
      <w:r>
        <w:rPr>
          <w:rtl/>
        </w:rPr>
        <w:t>____________________</w:t>
      </w:r>
    </w:p>
    <w:p w:rsidR="00AE450B" w:rsidRDefault="00AE450B" w:rsidP="00AE450B">
      <w:pPr>
        <w:pStyle w:val="libFootnote0"/>
      </w:pPr>
      <w:r>
        <w:rPr>
          <w:rtl/>
        </w:rPr>
        <w:t>(</w:t>
      </w:r>
      <w:r w:rsidRPr="0014300B">
        <w:rPr>
          <w:rtl/>
        </w:rPr>
        <w:t>1</w:t>
      </w:r>
      <w:r>
        <w:rPr>
          <w:rtl/>
        </w:rPr>
        <w:t>)</w:t>
      </w:r>
      <w:r w:rsidRPr="0014300B">
        <w:rPr>
          <w:rtl/>
        </w:rPr>
        <w:t xml:space="preserve"> أنظر مسند أحمد 4</w:t>
      </w:r>
      <w:r>
        <w:rPr>
          <w:rtl/>
        </w:rPr>
        <w:t xml:space="preserve">: </w:t>
      </w:r>
      <w:r w:rsidRPr="0014300B">
        <w:rPr>
          <w:rtl/>
        </w:rPr>
        <w:t>370 / 19319</w:t>
      </w:r>
      <w:r>
        <w:rPr>
          <w:rtl/>
        </w:rPr>
        <w:t>،</w:t>
      </w:r>
      <w:r w:rsidRPr="0014300B">
        <w:rPr>
          <w:rtl/>
        </w:rPr>
        <w:t xml:space="preserve"> وشرح معاني الآثار 1</w:t>
      </w:r>
      <w:r>
        <w:rPr>
          <w:rtl/>
        </w:rPr>
        <w:t xml:space="preserve">: </w:t>
      </w:r>
      <w:r w:rsidRPr="0014300B">
        <w:rPr>
          <w:rtl/>
        </w:rPr>
        <w:t>494 عن زيد بن أرقم</w:t>
      </w:r>
      <w:r>
        <w:rPr>
          <w:rtl/>
        </w:rPr>
        <w:t>.</w:t>
      </w:r>
    </w:p>
    <w:p w:rsidR="00AE450B" w:rsidRDefault="00AE450B" w:rsidP="00AE450B">
      <w:pPr>
        <w:pStyle w:val="libFootnote0"/>
      </w:pPr>
      <w:r>
        <w:rPr>
          <w:rtl/>
        </w:rPr>
        <w:t>(</w:t>
      </w:r>
      <w:r w:rsidRPr="0014300B">
        <w:rPr>
          <w:rtl/>
        </w:rPr>
        <w:t>2</w:t>
      </w:r>
      <w:r>
        <w:rPr>
          <w:rtl/>
        </w:rPr>
        <w:t>)</w:t>
      </w:r>
      <w:r w:rsidRPr="0014300B">
        <w:rPr>
          <w:rtl/>
        </w:rPr>
        <w:t xml:space="preserve"> سنن الدارقطني 1</w:t>
      </w:r>
      <w:r>
        <w:rPr>
          <w:rtl/>
        </w:rPr>
        <w:t xml:space="preserve">: </w:t>
      </w:r>
      <w:r w:rsidRPr="0014300B">
        <w:rPr>
          <w:rtl/>
        </w:rPr>
        <w:t>96 / ح 5</w:t>
      </w:r>
      <w:r>
        <w:rPr>
          <w:rtl/>
        </w:rPr>
        <w:t>،</w:t>
      </w:r>
      <w:r w:rsidRPr="0014300B">
        <w:rPr>
          <w:rtl/>
        </w:rPr>
        <w:t xml:space="preserve"> سنن البيهقي الكبرى 1</w:t>
      </w:r>
      <w:r>
        <w:rPr>
          <w:rtl/>
        </w:rPr>
        <w:t xml:space="preserve">: </w:t>
      </w:r>
      <w:r w:rsidRPr="0014300B">
        <w:rPr>
          <w:rtl/>
        </w:rPr>
        <w:t>72 / ح 345 عن ابن عباس</w:t>
      </w:r>
      <w:r>
        <w:rPr>
          <w:rtl/>
        </w:rPr>
        <w:t>.</w:t>
      </w:r>
    </w:p>
    <w:p w:rsidR="00AE450B" w:rsidRPr="0014300B" w:rsidRDefault="00AE450B" w:rsidP="00AE450B">
      <w:pPr>
        <w:pStyle w:val="libFootnote0"/>
      </w:pPr>
      <w:r>
        <w:rPr>
          <w:rtl/>
        </w:rPr>
        <w:t>(</w:t>
      </w:r>
      <w:r w:rsidRPr="0014300B">
        <w:rPr>
          <w:rtl/>
        </w:rPr>
        <w:t>3</w:t>
      </w:r>
      <w:r>
        <w:rPr>
          <w:rtl/>
        </w:rPr>
        <w:t>)</w:t>
      </w:r>
      <w:r w:rsidRPr="0014300B">
        <w:rPr>
          <w:rtl/>
        </w:rPr>
        <w:t xml:space="preserve"> مسند أحمد 3</w:t>
      </w:r>
      <w:r>
        <w:rPr>
          <w:rtl/>
        </w:rPr>
        <w:t xml:space="preserve">: </w:t>
      </w:r>
      <w:r w:rsidRPr="0014300B">
        <w:rPr>
          <w:rtl/>
        </w:rPr>
        <w:t>325 / ح 14519</w:t>
      </w:r>
      <w:r>
        <w:rPr>
          <w:rtl/>
        </w:rPr>
        <w:t>،</w:t>
      </w:r>
      <w:r w:rsidRPr="0014300B">
        <w:rPr>
          <w:rtl/>
        </w:rPr>
        <w:t xml:space="preserve"> وانظر 1</w:t>
      </w:r>
      <w:r>
        <w:rPr>
          <w:rtl/>
        </w:rPr>
        <w:t xml:space="preserve">: </w:t>
      </w:r>
      <w:r w:rsidRPr="0014300B">
        <w:rPr>
          <w:rtl/>
        </w:rPr>
        <w:t>52 / ح 369</w:t>
      </w:r>
      <w:r>
        <w:rPr>
          <w:rtl/>
        </w:rPr>
        <w:t>،</w:t>
      </w:r>
      <w:r w:rsidRPr="0014300B">
        <w:rPr>
          <w:rtl/>
        </w:rPr>
        <w:t xml:space="preserve"> معرفة السنن والآثار 5</w:t>
      </w:r>
      <w:r>
        <w:rPr>
          <w:rtl/>
        </w:rPr>
        <w:t xml:space="preserve">: </w:t>
      </w:r>
      <w:r w:rsidRPr="0014300B">
        <w:rPr>
          <w:rtl/>
        </w:rPr>
        <w:t>345 / ح 4237</w:t>
      </w:r>
      <w:r>
        <w:rPr>
          <w:rtl/>
        </w:rPr>
        <w:t>،</w:t>
      </w:r>
      <w:r w:rsidRPr="0014300B">
        <w:rPr>
          <w:rtl/>
        </w:rPr>
        <w:t xml:space="preserve"> سنن سعيد بن منصور 1</w:t>
      </w:r>
      <w:r>
        <w:rPr>
          <w:rtl/>
        </w:rPr>
        <w:t xml:space="preserve">: </w:t>
      </w:r>
      <w:r w:rsidRPr="0014300B">
        <w:rPr>
          <w:rtl/>
        </w:rPr>
        <w:t>252 / ح 853</w:t>
      </w:r>
      <w:r>
        <w:rPr>
          <w:rtl/>
        </w:rPr>
        <w:t>،</w:t>
      </w:r>
      <w:r w:rsidRPr="0014300B">
        <w:rPr>
          <w:rtl/>
        </w:rPr>
        <w:t xml:space="preserve"> مسند أبي عوانة 2</w:t>
      </w:r>
      <w:r>
        <w:rPr>
          <w:rtl/>
        </w:rPr>
        <w:t xml:space="preserve">: </w:t>
      </w:r>
      <w:r w:rsidRPr="0014300B">
        <w:rPr>
          <w:rtl/>
        </w:rPr>
        <w:t>338 / ح 3349</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العمل</w:t>
      </w:r>
      <w:r>
        <w:rPr>
          <w:rtl/>
        </w:rPr>
        <w:t xml:space="preserve"> </w:t>
      </w:r>
      <w:r w:rsidRPr="00035F5B">
        <w:rPr>
          <w:rtl/>
        </w:rPr>
        <w:t>يعني في آخر المطاف ارتباط الأمر بالخلافة والإمامة ومنزلة الهاشميّين</w:t>
      </w:r>
      <w:r>
        <w:rPr>
          <w:rtl/>
        </w:rPr>
        <w:t>،</w:t>
      </w:r>
      <w:r w:rsidRPr="00035F5B">
        <w:rPr>
          <w:rtl/>
        </w:rPr>
        <w:t xml:space="preserve"> لأنّ هذه المسائل الثلاث أبرز عناوين مدرسة التعبّد المحض التي ترى وتعتقد بإمامة علي</w:t>
      </w:r>
      <w:r>
        <w:rPr>
          <w:rtl/>
        </w:rPr>
        <w:t xml:space="preserve"> </w:t>
      </w:r>
      <w:r w:rsidRPr="00327A0F">
        <w:rPr>
          <w:rStyle w:val="libAlaemChar"/>
          <w:rtl/>
        </w:rPr>
        <w:t>عليه‌السلام</w:t>
      </w:r>
      <w:r>
        <w:rPr>
          <w:rtl/>
        </w:rPr>
        <w:t>،</w:t>
      </w:r>
      <w:r w:rsidRPr="00035F5B">
        <w:rPr>
          <w:rtl/>
        </w:rPr>
        <w:t xml:space="preserve"> وقول عمر</w:t>
      </w:r>
      <w:r>
        <w:rPr>
          <w:rtl/>
        </w:rPr>
        <w:t>:</w:t>
      </w:r>
      <w:r w:rsidRPr="00035F5B">
        <w:rPr>
          <w:rtl/>
        </w:rPr>
        <w:t xml:space="preserve"> «</w:t>
      </w:r>
      <w:r>
        <w:rPr>
          <w:rtl/>
        </w:rPr>
        <w:t xml:space="preserve"> </w:t>
      </w:r>
      <w:r w:rsidRPr="00035F5B">
        <w:rPr>
          <w:rtl/>
        </w:rPr>
        <w:t>أنهي عنها</w:t>
      </w:r>
      <w:r>
        <w:rPr>
          <w:rtl/>
        </w:rPr>
        <w:t xml:space="preserve"> </w:t>
      </w:r>
      <w:r w:rsidRPr="00035F5B">
        <w:rPr>
          <w:rtl/>
        </w:rPr>
        <w:t>» أو «</w:t>
      </w:r>
      <w:r>
        <w:rPr>
          <w:rtl/>
        </w:rPr>
        <w:t xml:space="preserve"> </w:t>
      </w:r>
      <w:r w:rsidRPr="00035F5B">
        <w:rPr>
          <w:rtl/>
        </w:rPr>
        <w:t>أعاقب عليها</w:t>
      </w:r>
      <w:r>
        <w:rPr>
          <w:rtl/>
        </w:rPr>
        <w:t xml:space="preserve"> </w:t>
      </w:r>
      <w:r w:rsidRPr="00035F5B">
        <w:rPr>
          <w:rtl/>
        </w:rPr>
        <w:t>» بمثابة اعتراف مبدئيّ منه بشرعية «</w:t>
      </w:r>
      <w:r>
        <w:rPr>
          <w:rtl/>
        </w:rPr>
        <w:t xml:space="preserve"> </w:t>
      </w:r>
      <w:r w:rsidRPr="00035F5B">
        <w:rPr>
          <w:rtl/>
        </w:rPr>
        <w:t>حيّ على خير العمل</w:t>
      </w:r>
      <w:r>
        <w:rPr>
          <w:rtl/>
        </w:rPr>
        <w:t xml:space="preserve"> </w:t>
      </w:r>
      <w:r w:rsidRPr="00035F5B">
        <w:rPr>
          <w:rtl/>
        </w:rPr>
        <w:t>» واعتراف ضمنيّ كاشفٌ عمّا يجول في دواخله</w:t>
      </w:r>
      <w:r>
        <w:rPr>
          <w:rtl/>
        </w:rPr>
        <w:t>،</w:t>
      </w:r>
      <w:r w:rsidRPr="00035F5B">
        <w:rPr>
          <w:rtl/>
        </w:rPr>
        <w:t xml:space="preserve"> ولذلك ربط نهيه عن «</w:t>
      </w:r>
      <w:r>
        <w:rPr>
          <w:rtl/>
        </w:rPr>
        <w:t xml:space="preserve"> </w:t>
      </w:r>
      <w:r w:rsidRPr="00035F5B">
        <w:rPr>
          <w:rtl/>
        </w:rPr>
        <w:t>حي على خير العمل</w:t>
      </w:r>
      <w:r>
        <w:rPr>
          <w:rtl/>
        </w:rPr>
        <w:t xml:space="preserve"> </w:t>
      </w:r>
      <w:r w:rsidRPr="00035F5B">
        <w:rPr>
          <w:rtl/>
        </w:rPr>
        <w:t>» بنهيه عن متعتي النساء والحج اللَّتين أكّد الإمام علي</w:t>
      </w:r>
      <w:r w:rsidRPr="00035F5B">
        <w:rPr>
          <w:rStyle w:val="libFootnotenumChar"/>
          <w:rtl/>
        </w:rPr>
        <w:t>(1)</w:t>
      </w:r>
      <w:r w:rsidRPr="00035F5B">
        <w:rPr>
          <w:rtl/>
        </w:rPr>
        <w:t xml:space="preserve"> وابن عباس</w:t>
      </w:r>
      <w:r w:rsidRPr="00035F5B">
        <w:rPr>
          <w:rStyle w:val="libFootnotenumChar"/>
          <w:rtl/>
        </w:rPr>
        <w:t>(2)</w:t>
      </w:r>
      <w:r w:rsidRPr="00035F5B">
        <w:rPr>
          <w:rtl/>
        </w:rPr>
        <w:t xml:space="preserve"> ورعيل من الصحابة على شرعيّتهما</w:t>
      </w:r>
      <w:r w:rsidRPr="00035F5B">
        <w:rPr>
          <w:rStyle w:val="libFootnotenumChar"/>
          <w:rtl/>
        </w:rPr>
        <w:t>(3)</w:t>
      </w:r>
      <w:r>
        <w:rPr>
          <w:rtl/>
        </w:rPr>
        <w:t>،</w:t>
      </w:r>
      <w:r w:rsidRPr="00035F5B">
        <w:rPr>
          <w:rtl/>
        </w:rPr>
        <w:t xml:space="preserve"> بخلاف عمر والنهج الحاكم اللذين دعيا إلى تركهما</w:t>
      </w:r>
      <w:r>
        <w:rPr>
          <w:rtl/>
        </w:rPr>
        <w:t>.</w:t>
      </w:r>
    </w:p>
    <w:p w:rsidR="00AE450B" w:rsidRDefault="00AE450B" w:rsidP="00AE450B">
      <w:pPr>
        <w:pStyle w:val="libNormal"/>
      </w:pPr>
      <w:r w:rsidRPr="0014300B">
        <w:rPr>
          <w:rtl/>
        </w:rPr>
        <w:t>فترك هذه الثلاث عمري</w:t>
      </w:r>
      <w:r>
        <w:rPr>
          <w:rtl/>
        </w:rPr>
        <w:t>،</w:t>
      </w:r>
      <w:r w:rsidRPr="0014300B">
        <w:rPr>
          <w:rtl/>
        </w:rPr>
        <w:t xml:space="preserve"> وأمّا لزوم الاعتقاد بشرعيّتها فهو علوي ونبوي</w:t>
      </w:r>
      <w:r>
        <w:rPr>
          <w:rtl/>
        </w:rPr>
        <w:t>،</w:t>
      </w:r>
      <w:r w:rsidRPr="0014300B">
        <w:rPr>
          <w:rtl/>
        </w:rPr>
        <w:t xml:space="preserve"> إذاً الأمر لم يكن اعتباطاً</w:t>
      </w:r>
      <w:r>
        <w:rPr>
          <w:rtl/>
        </w:rPr>
        <w:t>،</w:t>
      </w:r>
      <w:r w:rsidRPr="0014300B">
        <w:rPr>
          <w:rtl/>
        </w:rPr>
        <w:t xml:space="preserve"> بل جاء لوجود رابطة وعلاقة متينة بين كلّ الأُمور المنهيّ عنها بأخرى والمعمول بها عند الرعيل الأول، ولأجل هذا نرى ارتباطاً تاريخيّاً وثيقاً بين القول بإمامة عليّ والقول بشرعيّة الحيعلة الثالثة</w:t>
      </w:r>
      <w:r>
        <w:rPr>
          <w:rtl/>
        </w:rPr>
        <w:t>،</w:t>
      </w:r>
      <w:r w:rsidRPr="0014300B">
        <w:rPr>
          <w:rtl/>
        </w:rPr>
        <w:t xml:space="preserve"> وبين رفض الولاية</w:t>
      </w:r>
    </w:p>
    <w:p w:rsidR="00AE450B" w:rsidRDefault="00AE450B" w:rsidP="00AE450B">
      <w:pPr>
        <w:pStyle w:val="libLine"/>
      </w:pPr>
      <w:r>
        <w:rPr>
          <w:rtl/>
        </w:rPr>
        <w:t>____________________</w:t>
      </w:r>
    </w:p>
    <w:p w:rsidR="00AE450B" w:rsidRDefault="00AE450B" w:rsidP="00AE450B">
      <w:pPr>
        <w:pStyle w:val="libFootnote0"/>
      </w:pPr>
      <w:r>
        <w:rPr>
          <w:rtl/>
        </w:rPr>
        <w:t>(</w:t>
      </w:r>
      <w:r w:rsidRPr="0014300B">
        <w:rPr>
          <w:rtl/>
        </w:rPr>
        <w:t>1</w:t>
      </w:r>
      <w:r>
        <w:rPr>
          <w:rtl/>
        </w:rPr>
        <w:t>)</w:t>
      </w:r>
      <w:r w:rsidRPr="0014300B">
        <w:rPr>
          <w:rtl/>
        </w:rPr>
        <w:t xml:space="preserve"> صحيح البخاري 2</w:t>
      </w:r>
      <w:r>
        <w:rPr>
          <w:rtl/>
        </w:rPr>
        <w:t xml:space="preserve">: </w:t>
      </w:r>
      <w:r w:rsidRPr="0014300B">
        <w:rPr>
          <w:rtl/>
        </w:rPr>
        <w:t>567 / ح 1488</w:t>
      </w:r>
      <w:r>
        <w:rPr>
          <w:rtl/>
        </w:rPr>
        <w:t>،</w:t>
      </w:r>
      <w:r w:rsidRPr="0014300B">
        <w:rPr>
          <w:rtl/>
        </w:rPr>
        <w:t xml:space="preserve"> مسند أحمد 1</w:t>
      </w:r>
      <w:r>
        <w:rPr>
          <w:rtl/>
        </w:rPr>
        <w:t xml:space="preserve">: </w:t>
      </w:r>
      <w:r w:rsidRPr="0014300B">
        <w:rPr>
          <w:rtl/>
        </w:rPr>
        <w:t>57 / ح 402</w:t>
      </w:r>
      <w:r>
        <w:rPr>
          <w:rtl/>
        </w:rPr>
        <w:t>،</w:t>
      </w:r>
      <w:r w:rsidRPr="0014300B">
        <w:rPr>
          <w:rtl/>
        </w:rPr>
        <w:t xml:space="preserve"> سنن النسائي </w:t>
      </w:r>
      <w:r>
        <w:rPr>
          <w:rtl/>
        </w:rPr>
        <w:t xml:space="preserve">( </w:t>
      </w:r>
      <w:r w:rsidRPr="0014300B">
        <w:rPr>
          <w:rtl/>
        </w:rPr>
        <w:t>المجتبى</w:t>
      </w:r>
      <w:r>
        <w:rPr>
          <w:rtl/>
        </w:rPr>
        <w:t xml:space="preserve"> )</w:t>
      </w:r>
      <w:r w:rsidRPr="0014300B">
        <w:rPr>
          <w:rtl/>
        </w:rPr>
        <w:t xml:space="preserve"> 5</w:t>
      </w:r>
      <w:r>
        <w:rPr>
          <w:rtl/>
        </w:rPr>
        <w:t xml:space="preserve">: </w:t>
      </w:r>
      <w:r w:rsidRPr="0014300B">
        <w:rPr>
          <w:rtl/>
        </w:rPr>
        <w:t>152 / ح 2733</w:t>
      </w:r>
      <w:r>
        <w:rPr>
          <w:rtl/>
        </w:rPr>
        <w:t>،</w:t>
      </w:r>
      <w:r w:rsidRPr="0014300B">
        <w:rPr>
          <w:rtl/>
        </w:rPr>
        <w:t xml:space="preserve"> المستدرك على الصحيحين 1</w:t>
      </w:r>
      <w:r>
        <w:rPr>
          <w:rtl/>
        </w:rPr>
        <w:t xml:space="preserve">: </w:t>
      </w:r>
      <w:r w:rsidRPr="0014300B">
        <w:rPr>
          <w:rtl/>
        </w:rPr>
        <w:t>644 / ح 1735</w:t>
      </w:r>
      <w:r>
        <w:rPr>
          <w:rtl/>
        </w:rPr>
        <w:t>،</w:t>
      </w:r>
      <w:r w:rsidRPr="0014300B">
        <w:rPr>
          <w:rtl/>
        </w:rPr>
        <w:t xml:space="preserve"> الموطّأ 1</w:t>
      </w:r>
      <w:r>
        <w:rPr>
          <w:rtl/>
        </w:rPr>
        <w:t xml:space="preserve">: </w:t>
      </w:r>
      <w:r w:rsidRPr="0014300B">
        <w:rPr>
          <w:rtl/>
        </w:rPr>
        <w:t>336 / ح 742</w:t>
      </w:r>
      <w:r>
        <w:rPr>
          <w:rtl/>
        </w:rPr>
        <w:t>.</w:t>
      </w:r>
    </w:p>
    <w:p w:rsidR="00AE450B" w:rsidRDefault="00AE450B" w:rsidP="00AE450B">
      <w:pPr>
        <w:pStyle w:val="libFootnote0"/>
      </w:pPr>
      <w:r>
        <w:rPr>
          <w:rtl/>
        </w:rPr>
        <w:t>(</w:t>
      </w:r>
      <w:r w:rsidRPr="0014300B">
        <w:rPr>
          <w:rtl/>
        </w:rPr>
        <w:t>2</w:t>
      </w:r>
      <w:r>
        <w:rPr>
          <w:rtl/>
        </w:rPr>
        <w:t>)</w:t>
      </w:r>
      <w:r w:rsidRPr="0014300B">
        <w:rPr>
          <w:rtl/>
        </w:rPr>
        <w:t xml:space="preserve"> صحيح البخاري 2</w:t>
      </w:r>
      <w:r>
        <w:rPr>
          <w:rtl/>
        </w:rPr>
        <w:t xml:space="preserve">: </w:t>
      </w:r>
      <w:r w:rsidRPr="0014300B">
        <w:rPr>
          <w:rtl/>
        </w:rPr>
        <w:t>568 / ح 1492</w:t>
      </w:r>
      <w:r>
        <w:rPr>
          <w:rtl/>
        </w:rPr>
        <w:t>،</w:t>
      </w:r>
      <w:r w:rsidRPr="0014300B">
        <w:rPr>
          <w:rtl/>
        </w:rPr>
        <w:t xml:space="preserve"> مسند أحمد 1</w:t>
      </w:r>
      <w:r>
        <w:rPr>
          <w:rtl/>
        </w:rPr>
        <w:t xml:space="preserve">: </w:t>
      </w:r>
      <w:r w:rsidRPr="0014300B">
        <w:rPr>
          <w:rtl/>
        </w:rPr>
        <w:t>52 / ح 369</w:t>
      </w:r>
      <w:r>
        <w:rPr>
          <w:rtl/>
        </w:rPr>
        <w:t>،</w:t>
      </w:r>
      <w:r w:rsidRPr="0014300B">
        <w:rPr>
          <w:rtl/>
        </w:rPr>
        <w:t xml:space="preserve"> و 1</w:t>
      </w:r>
      <w:r>
        <w:rPr>
          <w:rtl/>
        </w:rPr>
        <w:t xml:space="preserve">: </w:t>
      </w:r>
      <w:r w:rsidRPr="0014300B">
        <w:rPr>
          <w:rtl/>
        </w:rPr>
        <w:t>236 / ح 2115 و 1</w:t>
      </w:r>
      <w:r>
        <w:rPr>
          <w:rtl/>
        </w:rPr>
        <w:t xml:space="preserve">: </w:t>
      </w:r>
      <w:r w:rsidRPr="0014300B">
        <w:rPr>
          <w:rtl/>
        </w:rPr>
        <w:t>337 / ح 3121</w:t>
      </w:r>
      <w:r>
        <w:rPr>
          <w:rtl/>
        </w:rPr>
        <w:t>،</w:t>
      </w:r>
      <w:r w:rsidRPr="0014300B">
        <w:rPr>
          <w:rtl/>
        </w:rPr>
        <w:t xml:space="preserve"> صحيح مسلم 2</w:t>
      </w:r>
      <w:r>
        <w:rPr>
          <w:rtl/>
        </w:rPr>
        <w:t xml:space="preserve">: </w:t>
      </w:r>
      <w:r w:rsidRPr="0014300B">
        <w:rPr>
          <w:rtl/>
        </w:rPr>
        <w:t>885 / ح 1217</w:t>
      </w:r>
      <w:r>
        <w:rPr>
          <w:rtl/>
        </w:rPr>
        <w:t>.</w:t>
      </w:r>
    </w:p>
    <w:p w:rsidR="00AE450B" w:rsidRPr="00CA05C4" w:rsidRDefault="00AE450B" w:rsidP="00AE450B">
      <w:pPr>
        <w:pStyle w:val="libFootnote0"/>
      </w:pPr>
      <w:r>
        <w:rPr>
          <w:rtl/>
        </w:rPr>
        <w:t>(</w:t>
      </w:r>
      <w:r w:rsidRPr="0014300B">
        <w:rPr>
          <w:rtl/>
        </w:rPr>
        <w:t>3</w:t>
      </w:r>
      <w:r>
        <w:rPr>
          <w:rtl/>
        </w:rPr>
        <w:t>)</w:t>
      </w:r>
      <w:r w:rsidRPr="0014300B">
        <w:rPr>
          <w:rtl/>
        </w:rPr>
        <w:t xml:space="preserve"> كسعد بن أبي وقّاص</w:t>
      </w:r>
      <w:r>
        <w:rPr>
          <w:rtl/>
        </w:rPr>
        <w:t>؛</w:t>
      </w:r>
      <w:r w:rsidRPr="0014300B">
        <w:rPr>
          <w:rtl/>
        </w:rPr>
        <w:t xml:space="preserve"> انظر سنن الترمذي 3: 185 / ح 823، موطأ مالك 1: 344 / ح 763، سنن النسائي </w:t>
      </w:r>
      <w:r>
        <w:rPr>
          <w:rtl/>
        </w:rPr>
        <w:t xml:space="preserve">( </w:t>
      </w:r>
      <w:r w:rsidRPr="0014300B">
        <w:rPr>
          <w:rtl/>
        </w:rPr>
        <w:t>المجتبى</w:t>
      </w:r>
      <w:r>
        <w:rPr>
          <w:rtl/>
        </w:rPr>
        <w:t xml:space="preserve"> )</w:t>
      </w:r>
      <w:r w:rsidRPr="0014300B">
        <w:rPr>
          <w:rtl/>
        </w:rPr>
        <w:t xml:space="preserve"> 5: 152 / ح 2734، مسند أحمد 1: 174 / ح 1503.</w:t>
      </w:r>
    </w:p>
    <w:p w:rsidR="00AE450B" w:rsidRPr="00CA05C4" w:rsidRDefault="00AE450B" w:rsidP="00AE450B">
      <w:pPr>
        <w:pStyle w:val="libFootnote0"/>
      </w:pPr>
      <w:r w:rsidRPr="0014300B">
        <w:rPr>
          <w:rtl/>
        </w:rPr>
        <w:t>وكابنِ عمر</w:t>
      </w:r>
      <w:r>
        <w:rPr>
          <w:rtl/>
        </w:rPr>
        <w:t>؛</w:t>
      </w:r>
      <w:r w:rsidRPr="0014300B">
        <w:rPr>
          <w:rtl/>
        </w:rPr>
        <w:t xml:space="preserve"> انظر سنن الترمذي 3</w:t>
      </w:r>
      <w:r>
        <w:rPr>
          <w:rtl/>
        </w:rPr>
        <w:t xml:space="preserve">: </w:t>
      </w:r>
      <w:r w:rsidRPr="0014300B">
        <w:rPr>
          <w:rtl/>
        </w:rPr>
        <w:t>185 / ح 824</w:t>
      </w:r>
      <w:r>
        <w:rPr>
          <w:rtl/>
        </w:rPr>
        <w:t>،</w:t>
      </w:r>
      <w:r w:rsidRPr="0014300B">
        <w:rPr>
          <w:rtl/>
        </w:rPr>
        <w:t xml:space="preserve"> معجم الشيوخ</w:t>
      </w:r>
      <w:r>
        <w:rPr>
          <w:rtl/>
        </w:rPr>
        <w:t xml:space="preserve">: </w:t>
      </w:r>
      <w:r w:rsidRPr="0014300B">
        <w:rPr>
          <w:rtl/>
        </w:rPr>
        <w:t>276</w:t>
      </w:r>
      <w:r>
        <w:rPr>
          <w:rtl/>
        </w:rPr>
        <w:t xml:space="preserve"> - </w:t>
      </w:r>
      <w:r w:rsidRPr="0014300B">
        <w:rPr>
          <w:rtl/>
        </w:rPr>
        <w:t>277</w:t>
      </w:r>
      <w:r>
        <w:rPr>
          <w:rtl/>
        </w:rPr>
        <w:t>،</w:t>
      </w:r>
      <w:r w:rsidRPr="0014300B">
        <w:rPr>
          <w:rtl/>
        </w:rPr>
        <w:t xml:space="preserve"> شرح سنن ابن ماجة 1</w:t>
      </w:r>
      <w:r>
        <w:rPr>
          <w:rtl/>
        </w:rPr>
        <w:t xml:space="preserve">: </w:t>
      </w:r>
      <w:r w:rsidRPr="0014300B">
        <w:rPr>
          <w:rtl/>
        </w:rPr>
        <w:t>214 / ح 2978</w:t>
      </w:r>
      <w:r>
        <w:rPr>
          <w:rtl/>
        </w:rPr>
        <w:t>.</w:t>
      </w:r>
    </w:p>
    <w:p w:rsidR="00AE450B" w:rsidRPr="00CA05C4" w:rsidRDefault="00AE450B" w:rsidP="00AE450B">
      <w:pPr>
        <w:pStyle w:val="libFootnote0"/>
      </w:pPr>
      <w:r w:rsidRPr="0014300B">
        <w:rPr>
          <w:rtl/>
        </w:rPr>
        <w:t>وكأبي موسى الأشعري</w:t>
      </w:r>
      <w:r>
        <w:rPr>
          <w:rtl/>
        </w:rPr>
        <w:t>؛</w:t>
      </w:r>
      <w:r w:rsidRPr="0014300B">
        <w:rPr>
          <w:rtl/>
        </w:rPr>
        <w:t xml:space="preserve"> انظر صحيح مسلم 2</w:t>
      </w:r>
      <w:r>
        <w:rPr>
          <w:rtl/>
        </w:rPr>
        <w:t xml:space="preserve">: </w:t>
      </w:r>
      <w:r w:rsidRPr="0014300B">
        <w:rPr>
          <w:rtl/>
        </w:rPr>
        <w:t>896 / ح 1222</w:t>
      </w:r>
      <w:r>
        <w:rPr>
          <w:rtl/>
        </w:rPr>
        <w:t>،</w:t>
      </w:r>
      <w:r w:rsidRPr="0014300B">
        <w:rPr>
          <w:rtl/>
        </w:rPr>
        <w:t xml:space="preserve"> مسند أحمد 1</w:t>
      </w:r>
      <w:r>
        <w:rPr>
          <w:rtl/>
        </w:rPr>
        <w:t xml:space="preserve">: </w:t>
      </w:r>
      <w:r w:rsidRPr="0014300B">
        <w:rPr>
          <w:rtl/>
        </w:rPr>
        <w:t>50 / ح 351</w:t>
      </w:r>
      <w:r>
        <w:rPr>
          <w:rtl/>
        </w:rPr>
        <w:t>،</w:t>
      </w:r>
      <w:r w:rsidRPr="0014300B">
        <w:rPr>
          <w:rtl/>
        </w:rPr>
        <w:t xml:space="preserve"> سنن النسائي </w:t>
      </w:r>
      <w:r>
        <w:rPr>
          <w:rtl/>
        </w:rPr>
        <w:t xml:space="preserve">( </w:t>
      </w:r>
      <w:r w:rsidRPr="0014300B">
        <w:rPr>
          <w:rtl/>
        </w:rPr>
        <w:t>المجتبى</w:t>
      </w:r>
      <w:r>
        <w:rPr>
          <w:rtl/>
        </w:rPr>
        <w:t xml:space="preserve"> )</w:t>
      </w:r>
      <w:r w:rsidRPr="0014300B">
        <w:rPr>
          <w:rtl/>
        </w:rPr>
        <w:t xml:space="preserve"> 5</w:t>
      </w:r>
      <w:r>
        <w:rPr>
          <w:rtl/>
        </w:rPr>
        <w:t xml:space="preserve">: </w:t>
      </w:r>
      <w:r w:rsidRPr="0014300B">
        <w:rPr>
          <w:rtl/>
        </w:rPr>
        <w:t>153 / ح 2735</w:t>
      </w:r>
      <w:r>
        <w:rPr>
          <w:rtl/>
        </w:rPr>
        <w:t>،</w:t>
      </w:r>
      <w:r w:rsidRPr="0014300B">
        <w:rPr>
          <w:rtl/>
        </w:rPr>
        <w:t xml:space="preserve"> السنن الكبرى للبيهقي 5</w:t>
      </w:r>
      <w:r>
        <w:rPr>
          <w:rtl/>
        </w:rPr>
        <w:t xml:space="preserve">: </w:t>
      </w:r>
      <w:r w:rsidRPr="0014300B">
        <w:rPr>
          <w:rtl/>
        </w:rPr>
        <w:t>20 / ح 8654</w:t>
      </w:r>
      <w:r>
        <w:rPr>
          <w:rtl/>
        </w:rPr>
        <w:t>،</w:t>
      </w:r>
      <w:r w:rsidRPr="0014300B">
        <w:rPr>
          <w:rtl/>
        </w:rPr>
        <w:t xml:space="preserve"> الجمع بين الصحيحين 1</w:t>
      </w:r>
      <w:r>
        <w:rPr>
          <w:rtl/>
        </w:rPr>
        <w:t xml:space="preserve">: </w:t>
      </w:r>
      <w:r w:rsidRPr="0014300B">
        <w:rPr>
          <w:rtl/>
        </w:rPr>
        <w:t>313 / ح 469</w:t>
      </w:r>
      <w:r>
        <w:rPr>
          <w:rtl/>
        </w:rPr>
        <w:t>،</w:t>
      </w:r>
      <w:r w:rsidRPr="0014300B">
        <w:rPr>
          <w:rtl/>
        </w:rPr>
        <w:t xml:space="preserve"> باب المتفق عليه من مسند أبي موسى الأشعري</w:t>
      </w:r>
      <w:r>
        <w:rPr>
          <w:rtl/>
        </w:rPr>
        <w:t>،</w:t>
      </w:r>
      <w:r w:rsidRPr="0014300B">
        <w:rPr>
          <w:rtl/>
        </w:rPr>
        <w:t xml:space="preserve"> سنن ابن ماجة 2</w:t>
      </w:r>
      <w:r>
        <w:rPr>
          <w:rtl/>
        </w:rPr>
        <w:t xml:space="preserve">: </w:t>
      </w:r>
      <w:r w:rsidRPr="0014300B">
        <w:rPr>
          <w:rtl/>
        </w:rPr>
        <w:t>992 / ح 2979</w:t>
      </w:r>
      <w:r>
        <w:rPr>
          <w:rtl/>
        </w:rPr>
        <w:t>.</w:t>
      </w:r>
    </w:p>
    <w:p w:rsidR="00AE450B" w:rsidRPr="0014300B" w:rsidRDefault="00AE450B" w:rsidP="00AE450B">
      <w:pPr>
        <w:pStyle w:val="libFootnote0"/>
      </w:pPr>
      <w:r w:rsidRPr="0014300B">
        <w:rPr>
          <w:rtl/>
        </w:rPr>
        <w:t>وكعمران بن حصين</w:t>
      </w:r>
      <w:r>
        <w:rPr>
          <w:rtl/>
        </w:rPr>
        <w:t>؛</w:t>
      </w:r>
      <w:r w:rsidRPr="0014300B">
        <w:rPr>
          <w:rtl/>
        </w:rPr>
        <w:t xml:space="preserve"> انظر صحيح مسلم 2</w:t>
      </w:r>
      <w:r>
        <w:rPr>
          <w:rtl/>
        </w:rPr>
        <w:t xml:space="preserve">: </w:t>
      </w:r>
      <w:r w:rsidRPr="0014300B">
        <w:rPr>
          <w:rtl/>
        </w:rPr>
        <w:t>898 / ح 1226</w:t>
      </w:r>
      <w:r>
        <w:rPr>
          <w:rtl/>
        </w:rPr>
        <w:t>،</w:t>
      </w:r>
      <w:r w:rsidRPr="0014300B">
        <w:rPr>
          <w:rtl/>
        </w:rPr>
        <w:t xml:space="preserve"> شرح صحيح مسلم للنووي 8</w:t>
      </w:r>
      <w:r>
        <w:rPr>
          <w:rtl/>
        </w:rPr>
        <w:t xml:space="preserve">: </w:t>
      </w:r>
      <w:r w:rsidRPr="0014300B">
        <w:rPr>
          <w:rtl/>
        </w:rPr>
        <w:t>205 / باب جواز التمتع / ح 1226</w:t>
      </w:r>
      <w:r>
        <w:rPr>
          <w:rtl/>
        </w:rPr>
        <w:t>،</w:t>
      </w:r>
      <w:r w:rsidRPr="0014300B">
        <w:rPr>
          <w:rtl/>
        </w:rPr>
        <w:t xml:space="preserve"> سنن النسائي </w:t>
      </w:r>
      <w:r>
        <w:rPr>
          <w:rtl/>
        </w:rPr>
        <w:t xml:space="preserve">( </w:t>
      </w:r>
      <w:r w:rsidRPr="0014300B">
        <w:rPr>
          <w:rtl/>
        </w:rPr>
        <w:t>المجتبى</w:t>
      </w:r>
      <w:r>
        <w:rPr>
          <w:rtl/>
        </w:rPr>
        <w:t xml:space="preserve"> )</w:t>
      </w:r>
      <w:r w:rsidRPr="0014300B">
        <w:rPr>
          <w:rtl/>
        </w:rPr>
        <w:t xml:space="preserve"> 5</w:t>
      </w:r>
      <w:r>
        <w:rPr>
          <w:rtl/>
        </w:rPr>
        <w:t xml:space="preserve">: </w:t>
      </w:r>
      <w:r w:rsidRPr="0014300B">
        <w:rPr>
          <w:rtl/>
        </w:rPr>
        <w:t>155 / ح 2739</w:t>
      </w:r>
      <w:r>
        <w:rPr>
          <w:rtl/>
        </w:rPr>
        <w:t>،</w:t>
      </w:r>
      <w:r w:rsidRPr="0014300B">
        <w:rPr>
          <w:rtl/>
        </w:rPr>
        <w:t xml:space="preserve"> الجمع بين الصحيحين 1</w:t>
      </w:r>
      <w:r>
        <w:rPr>
          <w:rtl/>
        </w:rPr>
        <w:t xml:space="preserve">: </w:t>
      </w:r>
      <w:r w:rsidRPr="0014300B">
        <w:rPr>
          <w:rtl/>
        </w:rPr>
        <w:t>349 / ح 548 من المتفق عليه من حديث عمران بن الحصين</w:t>
      </w:r>
      <w:r>
        <w:rPr>
          <w:rtl/>
        </w:rPr>
        <w:t>.</w:t>
      </w:r>
    </w:p>
    <w:p w:rsidR="00AE450B" w:rsidRDefault="00AE450B" w:rsidP="00AE450B">
      <w:pPr>
        <w:pStyle w:val="libNormal"/>
      </w:pPr>
      <w:r>
        <w:rPr>
          <w:rtl/>
        </w:rPr>
        <w:br w:type="page"/>
      </w:r>
    </w:p>
    <w:p w:rsidR="00AE450B" w:rsidRDefault="00AE450B" w:rsidP="00AE450B">
      <w:pPr>
        <w:pStyle w:val="libNormal"/>
      </w:pPr>
      <w:r w:rsidRPr="0014300B">
        <w:rPr>
          <w:rtl/>
        </w:rPr>
        <w:lastRenderedPageBreak/>
        <w:t>والإمامة لعليّ والقول برفع «</w:t>
      </w:r>
      <w:r>
        <w:rPr>
          <w:rtl/>
        </w:rPr>
        <w:t xml:space="preserve"> </w:t>
      </w:r>
      <w:r w:rsidRPr="0014300B">
        <w:rPr>
          <w:rtl/>
        </w:rPr>
        <w:t>حي على خير العمل</w:t>
      </w:r>
      <w:r>
        <w:rPr>
          <w:rtl/>
        </w:rPr>
        <w:t xml:space="preserve"> </w:t>
      </w:r>
      <w:r w:rsidRPr="0014300B">
        <w:rPr>
          <w:rtl/>
        </w:rPr>
        <w:t>»</w:t>
      </w:r>
      <w:r>
        <w:rPr>
          <w:rtl/>
        </w:rPr>
        <w:t>.</w:t>
      </w:r>
    </w:p>
    <w:p w:rsidR="00AE450B" w:rsidRDefault="00AE450B" w:rsidP="00AE450B">
      <w:pPr>
        <w:pStyle w:val="libNormal"/>
      </w:pPr>
      <w:r w:rsidRPr="00035F5B">
        <w:rPr>
          <w:rtl/>
        </w:rPr>
        <w:t>قال ابن أبي عبيد</w:t>
      </w:r>
      <w:r>
        <w:rPr>
          <w:rtl/>
        </w:rPr>
        <w:t>:</w:t>
      </w:r>
      <w:r w:rsidRPr="00035F5B">
        <w:rPr>
          <w:rtl/>
        </w:rPr>
        <w:t xml:space="preserve"> إنّما أسقط «</w:t>
      </w:r>
      <w:r>
        <w:rPr>
          <w:rtl/>
        </w:rPr>
        <w:t xml:space="preserve"> </w:t>
      </w:r>
      <w:r w:rsidRPr="00035F5B">
        <w:rPr>
          <w:rtl/>
        </w:rPr>
        <w:t>حي على خير العمل</w:t>
      </w:r>
      <w:r>
        <w:rPr>
          <w:rtl/>
        </w:rPr>
        <w:t xml:space="preserve"> </w:t>
      </w:r>
      <w:r w:rsidRPr="00035F5B">
        <w:rPr>
          <w:rtl/>
        </w:rPr>
        <w:t>» مَنْ نهى عن المتعتين</w:t>
      </w:r>
      <w:r>
        <w:rPr>
          <w:rtl/>
        </w:rPr>
        <w:t>،</w:t>
      </w:r>
      <w:r w:rsidRPr="00035F5B">
        <w:rPr>
          <w:rtl/>
        </w:rPr>
        <w:t xml:space="preserve"> وعن بيع أمّهات الأولاد</w:t>
      </w:r>
      <w:r>
        <w:rPr>
          <w:rtl/>
        </w:rPr>
        <w:t>،</w:t>
      </w:r>
      <w:r w:rsidRPr="00035F5B">
        <w:rPr>
          <w:rtl/>
        </w:rPr>
        <w:t xml:space="preserve"> خشيةَ أن يتّكل الناس بزعمه على الصلاة و</w:t>
      </w:r>
      <w:r>
        <w:rPr>
          <w:rtl/>
        </w:rPr>
        <w:t xml:space="preserve"> </w:t>
      </w:r>
      <w:r w:rsidRPr="00035F5B">
        <w:rPr>
          <w:rtl/>
        </w:rPr>
        <w:t>يَدَعُوا الجهاد</w:t>
      </w:r>
      <w:r>
        <w:rPr>
          <w:rtl/>
        </w:rPr>
        <w:t>،</w:t>
      </w:r>
      <w:r w:rsidRPr="00035F5B">
        <w:rPr>
          <w:rtl/>
        </w:rPr>
        <w:t xml:space="preserve"> قال</w:t>
      </w:r>
      <w:r>
        <w:rPr>
          <w:rtl/>
        </w:rPr>
        <w:t>:</w:t>
      </w:r>
      <w:r w:rsidRPr="00035F5B">
        <w:rPr>
          <w:rtl/>
        </w:rPr>
        <w:t xml:space="preserve"> وقد رُوي أنّه نهى عن ذلك كلّه في مقام واحد</w:t>
      </w:r>
      <w:r w:rsidRPr="00035F5B">
        <w:rPr>
          <w:rStyle w:val="libFootnotenumChar"/>
          <w:rtl/>
        </w:rPr>
        <w:t>(1)</w:t>
      </w:r>
      <w:r>
        <w:rPr>
          <w:rtl/>
        </w:rPr>
        <w:t>.</w:t>
      </w:r>
    </w:p>
    <w:p w:rsidR="00AE450B" w:rsidRDefault="00AE450B" w:rsidP="00AE450B">
      <w:pPr>
        <w:pStyle w:val="libNormal"/>
      </w:pPr>
      <w:r w:rsidRPr="00035F5B">
        <w:rPr>
          <w:rtl/>
        </w:rPr>
        <w:t>وثبت أيضاً أنّ رسول الله أذّن</w:t>
      </w:r>
      <w:r>
        <w:rPr>
          <w:rtl/>
        </w:rPr>
        <w:t>،</w:t>
      </w:r>
      <w:r w:rsidRPr="00035F5B">
        <w:rPr>
          <w:rtl/>
        </w:rPr>
        <w:t xml:space="preserve"> وكان يقول</w:t>
      </w:r>
      <w:r>
        <w:rPr>
          <w:rtl/>
        </w:rPr>
        <w:t>:</w:t>
      </w:r>
      <w:r w:rsidRPr="00035F5B">
        <w:rPr>
          <w:rtl/>
        </w:rPr>
        <w:t xml:space="preserve"> </w:t>
      </w:r>
      <w:r w:rsidRPr="00124F01">
        <w:rPr>
          <w:rtl/>
        </w:rPr>
        <w:t>«</w:t>
      </w:r>
      <w:r>
        <w:rPr>
          <w:rtl/>
        </w:rPr>
        <w:t xml:space="preserve"> </w:t>
      </w:r>
      <w:r w:rsidRPr="00124F01">
        <w:rPr>
          <w:rtl/>
        </w:rPr>
        <w:t>أشهد أنِّي رسول الله</w:t>
      </w:r>
      <w:r>
        <w:rPr>
          <w:rtl/>
        </w:rPr>
        <w:t xml:space="preserve"> </w:t>
      </w:r>
      <w:r w:rsidRPr="00124F01">
        <w:rPr>
          <w:rtl/>
        </w:rPr>
        <w:t>»</w:t>
      </w:r>
      <w:r>
        <w:rPr>
          <w:rtl/>
        </w:rPr>
        <w:t>،</w:t>
      </w:r>
      <w:r w:rsidRPr="00035F5B">
        <w:rPr>
          <w:rtl/>
        </w:rPr>
        <w:t xml:space="preserve"> وتارة يقول</w:t>
      </w:r>
      <w:r>
        <w:rPr>
          <w:rtl/>
        </w:rPr>
        <w:t>:</w:t>
      </w:r>
      <w:r w:rsidRPr="00124F01">
        <w:rPr>
          <w:rtl/>
        </w:rPr>
        <w:t xml:space="preserve"> «</w:t>
      </w:r>
      <w:r>
        <w:rPr>
          <w:rtl/>
        </w:rPr>
        <w:t xml:space="preserve"> </w:t>
      </w:r>
      <w:r w:rsidRPr="00124F01">
        <w:rPr>
          <w:rtl/>
        </w:rPr>
        <w:t>أشهد أنّ محمّداً رسول الله</w:t>
      </w:r>
      <w:r>
        <w:rPr>
          <w:rtl/>
        </w:rPr>
        <w:t xml:space="preserve"> </w:t>
      </w:r>
      <w:r w:rsidRPr="00124F01">
        <w:rPr>
          <w:rtl/>
        </w:rPr>
        <w:t>»</w:t>
      </w:r>
      <w:r>
        <w:rPr>
          <w:rtl/>
        </w:rPr>
        <w:t>،</w:t>
      </w:r>
      <w:r w:rsidRPr="00035F5B">
        <w:rPr>
          <w:rtl/>
        </w:rPr>
        <w:t xml:space="preserve"> وأنكر العامّة أذانه</w:t>
      </w:r>
      <w:r>
        <w:rPr>
          <w:rtl/>
        </w:rPr>
        <w:t xml:space="preserve"> </w:t>
      </w:r>
      <w:r w:rsidRPr="00327A0F">
        <w:rPr>
          <w:rStyle w:val="libAlaemChar"/>
          <w:rtl/>
        </w:rPr>
        <w:t>عليه‌السلام</w:t>
      </w:r>
      <w:r w:rsidRPr="00035F5B">
        <w:rPr>
          <w:rStyle w:val="libFootnotenumChar"/>
          <w:rtl/>
        </w:rPr>
        <w:t>(2)</w:t>
      </w:r>
      <w:r>
        <w:rPr>
          <w:rtl/>
        </w:rPr>
        <w:t>.</w:t>
      </w:r>
    </w:p>
    <w:p w:rsidR="00AE450B" w:rsidRDefault="00AE450B" w:rsidP="00AE450B">
      <w:pPr>
        <w:pStyle w:val="libNormal"/>
      </w:pPr>
      <w:r w:rsidRPr="0014300B">
        <w:rPr>
          <w:rtl/>
        </w:rPr>
        <w:t>نعم</w:t>
      </w:r>
      <w:r>
        <w:rPr>
          <w:rtl/>
        </w:rPr>
        <w:t>،</w:t>
      </w:r>
      <w:r w:rsidRPr="0014300B">
        <w:rPr>
          <w:rtl/>
        </w:rPr>
        <w:t xml:space="preserve"> إن النهج الحاكم طرح مفاهيم وتبنى أفكاراً تصب فيما يهدفون إليه</w:t>
      </w:r>
      <w:r>
        <w:rPr>
          <w:rtl/>
        </w:rPr>
        <w:t>،</w:t>
      </w:r>
      <w:r w:rsidRPr="0014300B">
        <w:rPr>
          <w:rtl/>
        </w:rPr>
        <w:t xml:space="preserve"> منها تشكيكهم في أذان الرسول</w:t>
      </w:r>
      <w:r>
        <w:rPr>
          <w:rtl/>
        </w:rPr>
        <w:t>؛</w:t>
      </w:r>
      <w:r w:rsidRPr="0014300B">
        <w:rPr>
          <w:rtl/>
        </w:rPr>
        <w:t xml:space="preserve"> لعدم ارتضاء الشيخين التأذين بها في خلافتهما</w:t>
      </w:r>
      <w:r>
        <w:rPr>
          <w:rtl/>
        </w:rPr>
        <w:t>،</w:t>
      </w:r>
      <w:r w:rsidRPr="0014300B">
        <w:rPr>
          <w:rtl/>
        </w:rPr>
        <w:t xml:space="preserve"> فأرادوا القول بعدم أذان رسول الله</w:t>
      </w:r>
      <w:r>
        <w:rPr>
          <w:rtl/>
        </w:rPr>
        <w:t>،</w:t>
      </w:r>
      <w:r w:rsidRPr="0014300B">
        <w:rPr>
          <w:rtl/>
        </w:rPr>
        <w:t xml:space="preserve"> لكي يعذروا الشيخين ولكي يقولوا بأنّهم اقتدوا برسول الله في عدم أذانه</w:t>
      </w:r>
      <w:r>
        <w:rPr>
          <w:rtl/>
        </w:rPr>
        <w:t xml:space="preserve"> </w:t>
      </w:r>
      <w:r w:rsidRPr="0014300B">
        <w:rPr>
          <w:rtl/>
        </w:rPr>
        <w:t>!!</w:t>
      </w:r>
    </w:p>
    <w:p w:rsidR="00AE450B" w:rsidRDefault="00AE450B" w:rsidP="00AE450B">
      <w:pPr>
        <w:pStyle w:val="Heading3"/>
      </w:pPr>
      <w:bookmarkStart w:id="75" w:name="22"/>
      <w:bookmarkStart w:id="76" w:name="_Toc369514498"/>
      <w:bookmarkStart w:id="77" w:name="_Toc396900314"/>
      <w:r w:rsidRPr="0014300B">
        <w:rPr>
          <w:rtl/>
        </w:rPr>
        <w:t>إِبعادُ قريش آلَ البيت عن الخلافة</w:t>
      </w:r>
      <w:r>
        <w:rPr>
          <w:rtl/>
        </w:rPr>
        <w:t xml:space="preserve"> </w:t>
      </w:r>
      <w:r w:rsidRPr="0014300B">
        <w:rPr>
          <w:rtl/>
        </w:rPr>
        <w:t>!!</w:t>
      </w:r>
      <w:bookmarkEnd w:id="75"/>
      <w:bookmarkEnd w:id="76"/>
      <w:bookmarkEnd w:id="77"/>
    </w:p>
    <w:p w:rsidR="00AE450B" w:rsidRDefault="00AE450B" w:rsidP="00AE450B">
      <w:pPr>
        <w:pStyle w:val="libNormal"/>
      </w:pPr>
      <w:r w:rsidRPr="00035F5B">
        <w:rPr>
          <w:rtl/>
        </w:rPr>
        <w:t>لا شكّ</w:t>
      </w:r>
      <w:r>
        <w:rPr>
          <w:rtl/>
        </w:rPr>
        <w:t xml:space="preserve"> </w:t>
      </w:r>
      <w:r w:rsidRPr="00035F5B">
        <w:rPr>
          <w:rtl/>
        </w:rPr>
        <w:t>نظراً لرواية الإمام الكاظم</w:t>
      </w:r>
      <w:r>
        <w:rPr>
          <w:rtl/>
        </w:rPr>
        <w:t xml:space="preserve"> </w:t>
      </w:r>
      <w:r w:rsidRPr="00327A0F">
        <w:rPr>
          <w:rStyle w:val="libAlaemChar"/>
          <w:rtl/>
        </w:rPr>
        <w:t>عليه‌السلام</w:t>
      </w:r>
      <w:r w:rsidRPr="00035F5B">
        <w:rPr>
          <w:rtl/>
        </w:rPr>
        <w:t xml:space="preserve"> الآنفة</w:t>
      </w:r>
      <w:r>
        <w:rPr>
          <w:rtl/>
        </w:rPr>
        <w:t xml:space="preserve"> </w:t>
      </w:r>
      <w:r w:rsidRPr="00035F5B">
        <w:rPr>
          <w:rtl/>
        </w:rPr>
        <w:t>في أنّ موضوع الخلافة والإمامة يرتبط بنحو وآخر بمسألة الحيعلة الثالثة في الأذان</w:t>
      </w:r>
      <w:r>
        <w:rPr>
          <w:rtl/>
        </w:rPr>
        <w:t>،</w:t>
      </w:r>
      <w:r w:rsidRPr="00035F5B">
        <w:rPr>
          <w:rtl/>
        </w:rPr>
        <w:t xml:space="preserve"> وأنّ عمر أراد أن لا يكون حَثٌّ عليها كي يوقف مستلزماتها وتواليها معها</w:t>
      </w:r>
      <w:r>
        <w:rPr>
          <w:rtl/>
        </w:rPr>
        <w:t>،</w:t>
      </w:r>
      <w:r w:rsidRPr="00035F5B">
        <w:rPr>
          <w:rtl/>
        </w:rPr>
        <w:t xml:space="preserve"> وأنّ البحث عن دواعي إبعاد عمر أهل البيت عن الخلافة له ارتباط وثيق مع تصريحات رسول الله عن آل البيت وأنّهم عترته وخلفاؤه من بعده</w:t>
      </w:r>
      <w:r>
        <w:rPr>
          <w:rtl/>
        </w:rPr>
        <w:t>،</w:t>
      </w:r>
      <w:r w:rsidRPr="00035F5B">
        <w:rPr>
          <w:rtl/>
        </w:rPr>
        <w:t xml:space="preserve"> وهم القربى المأمور بمودّتهم في القرآن</w:t>
      </w:r>
      <w:r>
        <w:rPr>
          <w:rtl/>
        </w:rPr>
        <w:t>،</w:t>
      </w:r>
      <w:r w:rsidRPr="00035F5B">
        <w:rPr>
          <w:rtl/>
        </w:rPr>
        <w:t xml:space="preserve"> والمؤكَّد على اتّباعهم في سنّة رسول الله</w:t>
      </w:r>
      <w:r>
        <w:rPr>
          <w:rtl/>
        </w:rPr>
        <w:t>،</w:t>
      </w:r>
      <w:r w:rsidRPr="00035F5B">
        <w:rPr>
          <w:rtl/>
        </w:rPr>
        <w:t xml:space="preserve"> لقوله</w:t>
      </w:r>
      <w:r>
        <w:rPr>
          <w:rtl/>
        </w:rPr>
        <w:t xml:space="preserve"> </w:t>
      </w:r>
      <w:r w:rsidRPr="00327A0F">
        <w:rPr>
          <w:rStyle w:val="libAlaemChar"/>
          <w:rtl/>
        </w:rPr>
        <w:t>صلى‌الله‌عليه‌وآله</w:t>
      </w:r>
      <w:r>
        <w:rPr>
          <w:rtl/>
        </w:rPr>
        <w:t>:</w:t>
      </w:r>
      <w:r w:rsidRPr="00124F01">
        <w:rPr>
          <w:rtl/>
        </w:rPr>
        <w:t xml:space="preserve"> «</w:t>
      </w:r>
      <w:r>
        <w:rPr>
          <w:rtl/>
        </w:rPr>
        <w:t xml:space="preserve"> </w:t>
      </w:r>
      <w:r w:rsidRPr="00124F01">
        <w:rPr>
          <w:rtl/>
        </w:rPr>
        <w:t>أذكّركم الله في أهل بيتي</w:t>
      </w:r>
      <w:r>
        <w:rPr>
          <w:rtl/>
        </w:rPr>
        <w:t>،</w:t>
      </w:r>
      <w:r w:rsidRPr="00124F01">
        <w:rPr>
          <w:rtl/>
        </w:rPr>
        <w:t xml:space="preserve"> أذكّركم الله في أهل بيتي</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14300B">
        <w:rPr>
          <w:rtl/>
        </w:rPr>
        <w:t>1</w:t>
      </w:r>
      <w:r>
        <w:rPr>
          <w:rtl/>
        </w:rPr>
        <w:t>)</w:t>
      </w:r>
      <w:r w:rsidRPr="0014300B">
        <w:rPr>
          <w:rtl/>
        </w:rPr>
        <w:t xml:space="preserve"> البحر الزخار الجامع لمذاهب علماء الأمصار 2</w:t>
      </w:r>
      <w:r>
        <w:rPr>
          <w:rtl/>
        </w:rPr>
        <w:t xml:space="preserve">: </w:t>
      </w:r>
      <w:r w:rsidRPr="0014300B">
        <w:rPr>
          <w:rtl/>
        </w:rPr>
        <w:t>192</w:t>
      </w:r>
      <w:r>
        <w:rPr>
          <w:rtl/>
        </w:rPr>
        <w:t>،</w:t>
      </w:r>
      <w:r w:rsidRPr="0014300B">
        <w:rPr>
          <w:rtl/>
        </w:rPr>
        <w:t xml:space="preserve"> وشرح الأزهار 1</w:t>
      </w:r>
      <w:r>
        <w:rPr>
          <w:rtl/>
        </w:rPr>
        <w:t xml:space="preserve">: </w:t>
      </w:r>
      <w:r w:rsidRPr="0014300B">
        <w:rPr>
          <w:rtl/>
        </w:rPr>
        <w:t>223</w:t>
      </w:r>
      <w:r>
        <w:rPr>
          <w:rtl/>
        </w:rPr>
        <w:t>.</w:t>
      </w:r>
      <w:r w:rsidRPr="0014300B">
        <w:rPr>
          <w:rtl/>
        </w:rPr>
        <w:t xml:space="preserve"> وانظر شرح العضدي على المختصر الأصولي لابن الحاجب بحاشية السعد التفتازاني 2</w:t>
      </w:r>
      <w:r>
        <w:rPr>
          <w:rtl/>
        </w:rPr>
        <w:t xml:space="preserve">: </w:t>
      </w:r>
      <w:r w:rsidRPr="0014300B">
        <w:rPr>
          <w:rtl/>
        </w:rPr>
        <w:t>41</w:t>
      </w:r>
      <w:r>
        <w:rPr>
          <w:rtl/>
        </w:rPr>
        <w:t xml:space="preserve"> - </w:t>
      </w:r>
      <w:r w:rsidRPr="0014300B">
        <w:rPr>
          <w:rtl/>
        </w:rPr>
        <w:t>42</w:t>
      </w:r>
      <w:r>
        <w:rPr>
          <w:rtl/>
        </w:rPr>
        <w:t>.</w:t>
      </w:r>
    </w:p>
    <w:p w:rsidR="00AE450B" w:rsidRDefault="00AE450B" w:rsidP="00AE450B">
      <w:pPr>
        <w:pStyle w:val="libFootnote0"/>
      </w:pPr>
      <w:r>
        <w:rPr>
          <w:rtl/>
        </w:rPr>
        <w:t>(</w:t>
      </w:r>
      <w:r w:rsidRPr="0014300B">
        <w:rPr>
          <w:rtl/>
        </w:rPr>
        <w:t>2</w:t>
      </w:r>
      <w:r>
        <w:rPr>
          <w:rtl/>
        </w:rPr>
        <w:t>)</w:t>
      </w:r>
      <w:r w:rsidRPr="0014300B">
        <w:rPr>
          <w:rtl/>
        </w:rPr>
        <w:t xml:space="preserve"> الكلام السابق وما بعده نقلناه عن ذكرى الشيعة 3</w:t>
      </w:r>
      <w:r>
        <w:rPr>
          <w:rtl/>
        </w:rPr>
        <w:t xml:space="preserve">: </w:t>
      </w:r>
      <w:r w:rsidRPr="0014300B">
        <w:rPr>
          <w:rtl/>
        </w:rPr>
        <w:t>215 للشهيد الأول</w:t>
      </w:r>
      <w:r>
        <w:rPr>
          <w:rtl/>
        </w:rPr>
        <w:t xml:space="preserve"> </w:t>
      </w:r>
      <w:r w:rsidRPr="00BE14BF">
        <w:rPr>
          <w:rStyle w:val="libFootnoteAlaemChar"/>
          <w:rtl/>
        </w:rPr>
        <w:t>رحمه‌الله</w:t>
      </w:r>
      <w:r>
        <w:rPr>
          <w:rtl/>
        </w:rPr>
        <w:t>،</w:t>
      </w:r>
      <w:r w:rsidRPr="0014300B">
        <w:rPr>
          <w:rtl/>
        </w:rPr>
        <w:t xml:space="preserve"> والرواية موجودة في «</w:t>
      </w:r>
      <w:r>
        <w:rPr>
          <w:rtl/>
        </w:rPr>
        <w:t xml:space="preserve"> </w:t>
      </w:r>
      <w:r w:rsidRPr="0014300B">
        <w:rPr>
          <w:rtl/>
        </w:rPr>
        <w:t>من لا يحضره الفقيه</w:t>
      </w:r>
      <w:r>
        <w:rPr>
          <w:rtl/>
        </w:rPr>
        <w:t xml:space="preserve"> </w:t>
      </w:r>
      <w:r w:rsidRPr="0014300B">
        <w:rPr>
          <w:rtl/>
        </w:rPr>
        <w:t>» 1: 297 / ذيل الحديث 905، ووسائل الشيعة 5: 418 / ح 6974 عن الفقيه</w:t>
      </w:r>
      <w:r>
        <w:rPr>
          <w:rtl/>
        </w:rPr>
        <w:t>،</w:t>
      </w:r>
      <w:r w:rsidRPr="0014300B">
        <w:rPr>
          <w:rtl/>
        </w:rPr>
        <w:t xml:space="preserve"> وانظر حاشية الجمل على شرح المنهاج 1: 387.</w:t>
      </w:r>
    </w:p>
    <w:p w:rsidR="00AE450B" w:rsidRPr="0014300B"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124F01">
        <w:rPr>
          <w:rtl/>
        </w:rPr>
        <w:t>أذكّركم الله في أهل بيتي</w:t>
      </w:r>
      <w:r>
        <w:rPr>
          <w:rtl/>
        </w:rPr>
        <w:t xml:space="preserve"> </w:t>
      </w:r>
      <w:r w:rsidRPr="00124F01">
        <w:rPr>
          <w:rtl/>
        </w:rPr>
        <w:t>»</w:t>
      </w:r>
      <w:r w:rsidRPr="00035F5B">
        <w:rPr>
          <w:rStyle w:val="libFootnotenumChar"/>
          <w:rtl/>
        </w:rPr>
        <w:t>(1)</w:t>
      </w:r>
      <w:r>
        <w:rPr>
          <w:rtl/>
        </w:rPr>
        <w:t>.</w:t>
      </w:r>
    </w:p>
    <w:p w:rsidR="00AE450B" w:rsidRDefault="00AE450B" w:rsidP="00AE450B">
      <w:pPr>
        <w:pStyle w:val="libNormal"/>
      </w:pPr>
      <w:r w:rsidRPr="00035F5B">
        <w:rPr>
          <w:rtl/>
        </w:rPr>
        <w:t>وبما أنّ الإمام عليّاً هو أعلم الناس وأقضاهم</w:t>
      </w:r>
      <w:r w:rsidRPr="00035F5B">
        <w:rPr>
          <w:rStyle w:val="libFootnotenumChar"/>
          <w:rtl/>
        </w:rPr>
        <w:t>(2)</w:t>
      </w:r>
      <w:r>
        <w:rPr>
          <w:rtl/>
        </w:rPr>
        <w:t>،</w:t>
      </w:r>
      <w:r w:rsidRPr="00035F5B">
        <w:rPr>
          <w:rtl/>
        </w:rPr>
        <w:t xml:space="preserve"> وهو خير البشر</w:t>
      </w:r>
      <w:r w:rsidRPr="00035F5B">
        <w:rPr>
          <w:rStyle w:val="libFootnotenumChar"/>
          <w:rtl/>
        </w:rPr>
        <w:t>(3)</w:t>
      </w:r>
      <w:r>
        <w:rPr>
          <w:rtl/>
        </w:rPr>
        <w:t>،</w:t>
      </w:r>
      <w:r w:rsidRPr="00035F5B">
        <w:rPr>
          <w:rtl/>
        </w:rPr>
        <w:t xml:space="preserve"> و</w:t>
      </w:r>
      <w:r>
        <w:rPr>
          <w:rtl/>
        </w:rPr>
        <w:t xml:space="preserve"> </w:t>
      </w:r>
      <w:r w:rsidRPr="00035F5B">
        <w:rPr>
          <w:rtl/>
        </w:rPr>
        <w:t>إمام المتّقين</w:t>
      </w:r>
      <w:r>
        <w:rPr>
          <w:rtl/>
        </w:rPr>
        <w:t>،</w:t>
      </w:r>
      <w:r w:rsidRPr="00035F5B">
        <w:rPr>
          <w:rtl/>
        </w:rPr>
        <w:t xml:space="preserve"> وقائد الغرّ المحجّلين</w:t>
      </w:r>
      <w:r w:rsidRPr="00035F5B">
        <w:rPr>
          <w:rStyle w:val="libFootnotenumChar"/>
          <w:rtl/>
        </w:rPr>
        <w:t>(4)</w:t>
      </w:r>
      <w:r>
        <w:rPr>
          <w:rtl/>
        </w:rPr>
        <w:t>،</w:t>
      </w:r>
      <w:r w:rsidRPr="00035F5B">
        <w:rPr>
          <w:rtl/>
        </w:rPr>
        <w:t xml:space="preserve"> وأنّ عمر كان قد عرف بأنْ ليس بين هذه النصوص وبين التصريح باسم عليّ إلاّ خطوات</w:t>
      </w:r>
      <w:r>
        <w:rPr>
          <w:rtl/>
        </w:rPr>
        <w:t>،</w:t>
      </w:r>
      <w:r w:rsidRPr="00035F5B">
        <w:rPr>
          <w:rtl/>
        </w:rPr>
        <w:t xml:space="preserve"> سعى لإبعاده وإبعاد كلّ شيء يَمُتُّ إليه</w:t>
      </w:r>
      <w:r>
        <w:rPr>
          <w:rtl/>
        </w:rPr>
        <w:t>.</w:t>
      </w:r>
    </w:p>
    <w:p w:rsidR="00AE450B" w:rsidRDefault="00AE450B" w:rsidP="00AE450B">
      <w:pPr>
        <w:pStyle w:val="libNormal"/>
      </w:pPr>
      <w:r w:rsidRPr="0014300B">
        <w:rPr>
          <w:rtl/>
        </w:rPr>
        <w:t>ومن المعلوم أنّ عمر بن الخطّاب كان لا يرضى باجتماع النبوّة والخلافة في بني هاشم</w:t>
      </w:r>
      <w:r>
        <w:rPr>
          <w:rtl/>
        </w:rPr>
        <w:t>،</w:t>
      </w:r>
      <w:r w:rsidRPr="0014300B">
        <w:rPr>
          <w:rtl/>
        </w:rPr>
        <w:t xml:space="preserve"> لذلكَ سأل ابنَ عبّاس عمّا في نفس عليّ بن أبي طالب بقوله</w:t>
      </w:r>
      <w:r>
        <w:rPr>
          <w:rtl/>
        </w:rPr>
        <w:t>:</w:t>
      </w:r>
      <w:r w:rsidRPr="0014300B">
        <w:rPr>
          <w:rtl/>
        </w:rPr>
        <w:t xml:space="preserve"> أيزعم أنّ رسول الله نصّ عليه</w:t>
      </w:r>
      <w:r>
        <w:rPr>
          <w:rtl/>
        </w:rPr>
        <w:t>؟</w:t>
      </w:r>
    </w:p>
    <w:p w:rsidR="00AE450B" w:rsidRDefault="00AE450B" w:rsidP="00AE450B">
      <w:pPr>
        <w:pStyle w:val="libNormal"/>
      </w:pPr>
      <w:r w:rsidRPr="00035F5B">
        <w:rPr>
          <w:rtl/>
        </w:rPr>
        <w:t>قال ابن عباس</w:t>
      </w:r>
      <w:r>
        <w:rPr>
          <w:rtl/>
        </w:rPr>
        <w:t>:</w:t>
      </w:r>
      <w:r w:rsidRPr="00035F5B">
        <w:rPr>
          <w:rtl/>
        </w:rPr>
        <w:t xml:space="preserve"> نعم</w:t>
      </w:r>
      <w:r>
        <w:rPr>
          <w:rtl/>
        </w:rPr>
        <w:t>،</w:t>
      </w:r>
      <w:r w:rsidRPr="00035F5B">
        <w:rPr>
          <w:rtl/>
        </w:rPr>
        <w:t xml:space="preserve"> وأزيدك</w:t>
      </w:r>
      <w:r>
        <w:rPr>
          <w:rtl/>
        </w:rPr>
        <w:t>:</w:t>
      </w:r>
      <w:r w:rsidRPr="00035F5B">
        <w:rPr>
          <w:rtl/>
        </w:rPr>
        <w:t xml:space="preserve"> سألت أبي عما يدّعيه</w:t>
      </w:r>
      <w:r>
        <w:rPr>
          <w:rtl/>
        </w:rPr>
        <w:t>،</w:t>
      </w:r>
      <w:r w:rsidRPr="00035F5B">
        <w:rPr>
          <w:rtl/>
        </w:rPr>
        <w:t xml:space="preserve"> فقال</w:t>
      </w:r>
      <w:r>
        <w:rPr>
          <w:rtl/>
        </w:rPr>
        <w:t>:</w:t>
      </w:r>
      <w:r w:rsidRPr="00035F5B">
        <w:rPr>
          <w:rtl/>
        </w:rPr>
        <w:t xml:space="preserve"> صدّق</w:t>
      </w:r>
      <w:r>
        <w:rPr>
          <w:rtl/>
        </w:rPr>
        <w:t>،</w:t>
      </w:r>
      <w:r w:rsidRPr="00035F5B">
        <w:rPr>
          <w:rtl/>
        </w:rPr>
        <w:t xml:space="preserve"> قال عمر</w:t>
      </w:r>
      <w:r>
        <w:rPr>
          <w:rtl/>
        </w:rPr>
        <w:t>:</w:t>
      </w:r>
      <w:r w:rsidRPr="00035F5B">
        <w:rPr>
          <w:rtl/>
        </w:rPr>
        <w:t xml:space="preserve"> لقد كان من رسول الله في أمره ذَروٌ من قول لا يثبت حجّة</w:t>
      </w:r>
      <w:r>
        <w:rPr>
          <w:rtl/>
        </w:rPr>
        <w:t>،</w:t>
      </w:r>
      <w:r w:rsidRPr="00035F5B">
        <w:rPr>
          <w:rtl/>
        </w:rPr>
        <w:t xml:space="preserve"> ولا</w:t>
      </w:r>
      <w:r>
        <w:rPr>
          <w:rtl/>
        </w:rPr>
        <w:t xml:space="preserve"> </w:t>
      </w:r>
      <w:r w:rsidRPr="00035F5B">
        <w:rPr>
          <w:rtl/>
        </w:rPr>
        <w:t>يقطع عذراً</w:t>
      </w:r>
      <w:r>
        <w:rPr>
          <w:rtl/>
        </w:rPr>
        <w:t>،</w:t>
      </w:r>
      <w:r w:rsidRPr="00035F5B">
        <w:rPr>
          <w:rtl/>
        </w:rPr>
        <w:t xml:space="preserve"> كان يَرْبَعُ في أمره وقتاً ما</w:t>
      </w:r>
      <w:r>
        <w:rPr>
          <w:rtl/>
        </w:rPr>
        <w:t>،</w:t>
      </w:r>
      <w:r w:rsidRPr="00035F5B">
        <w:rPr>
          <w:rtl/>
        </w:rPr>
        <w:t xml:space="preserve"> ولقد أراد في مرضه أن يصرّح باسمه فمنعتُ من ذلك إشفاقاً وحيطةً على الإسلام</w:t>
      </w:r>
      <w:r>
        <w:rPr>
          <w:rtl/>
        </w:rPr>
        <w:t>.</w:t>
      </w:r>
      <w:r w:rsidRPr="00035F5B">
        <w:rPr>
          <w:rtl/>
        </w:rPr>
        <w:t>.. فعلم رسولُ الله أنّي علمت ما في نفسه فأمسك</w:t>
      </w:r>
      <w:r w:rsidRPr="00035F5B">
        <w:rPr>
          <w:rStyle w:val="libFootnotenumChar"/>
          <w:rtl/>
        </w:rPr>
        <w:t>(5)</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14300B">
        <w:rPr>
          <w:rtl/>
        </w:rPr>
        <w:t>1</w:t>
      </w:r>
      <w:r>
        <w:rPr>
          <w:rtl/>
        </w:rPr>
        <w:t>)</w:t>
      </w:r>
      <w:r w:rsidRPr="0014300B">
        <w:rPr>
          <w:rtl/>
        </w:rPr>
        <w:t xml:space="preserve"> صحيح مسلم 4</w:t>
      </w:r>
      <w:r>
        <w:rPr>
          <w:rtl/>
        </w:rPr>
        <w:t xml:space="preserve">: </w:t>
      </w:r>
      <w:r w:rsidRPr="0014300B">
        <w:rPr>
          <w:rtl/>
        </w:rPr>
        <w:t>1873 / ح 2408</w:t>
      </w:r>
      <w:r>
        <w:rPr>
          <w:rtl/>
        </w:rPr>
        <w:t>،</w:t>
      </w:r>
      <w:r w:rsidRPr="0014300B">
        <w:rPr>
          <w:rtl/>
        </w:rPr>
        <w:t xml:space="preserve"> سنن الدارمي 2</w:t>
      </w:r>
      <w:r>
        <w:rPr>
          <w:rtl/>
        </w:rPr>
        <w:t xml:space="preserve">: </w:t>
      </w:r>
      <w:r w:rsidRPr="0014300B">
        <w:rPr>
          <w:rtl/>
        </w:rPr>
        <w:t>524 / ح 3316</w:t>
      </w:r>
      <w:r>
        <w:rPr>
          <w:rtl/>
        </w:rPr>
        <w:t>،</w:t>
      </w:r>
      <w:r w:rsidRPr="0014300B">
        <w:rPr>
          <w:rtl/>
        </w:rPr>
        <w:t xml:space="preserve"> مسند أحمد 4</w:t>
      </w:r>
      <w:r>
        <w:rPr>
          <w:rtl/>
        </w:rPr>
        <w:t xml:space="preserve">: </w:t>
      </w:r>
      <w:r w:rsidRPr="0014300B">
        <w:rPr>
          <w:rtl/>
        </w:rPr>
        <w:t>366 / 19285</w:t>
      </w:r>
      <w:r>
        <w:rPr>
          <w:rtl/>
        </w:rPr>
        <w:t>.</w:t>
      </w:r>
    </w:p>
    <w:p w:rsidR="00AE450B" w:rsidRDefault="00AE450B" w:rsidP="00AE450B">
      <w:pPr>
        <w:pStyle w:val="libFootnote0"/>
      </w:pPr>
      <w:r>
        <w:rPr>
          <w:rtl/>
        </w:rPr>
        <w:t>(</w:t>
      </w:r>
      <w:r w:rsidRPr="0014300B">
        <w:rPr>
          <w:rtl/>
        </w:rPr>
        <w:t>2</w:t>
      </w:r>
      <w:r>
        <w:rPr>
          <w:rtl/>
        </w:rPr>
        <w:t>)</w:t>
      </w:r>
      <w:r w:rsidRPr="0014300B">
        <w:rPr>
          <w:rtl/>
        </w:rPr>
        <w:t xml:space="preserve"> الكافي 7</w:t>
      </w:r>
      <w:r>
        <w:rPr>
          <w:rtl/>
        </w:rPr>
        <w:t xml:space="preserve">: </w:t>
      </w:r>
      <w:r w:rsidRPr="0014300B">
        <w:rPr>
          <w:rtl/>
        </w:rPr>
        <w:t>408 / ح 5</w:t>
      </w:r>
      <w:r>
        <w:rPr>
          <w:rtl/>
        </w:rPr>
        <w:t>،</w:t>
      </w:r>
      <w:r w:rsidRPr="0014300B">
        <w:rPr>
          <w:rtl/>
        </w:rPr>
        <w:t xml:space="preserve"> الخصال</w:t>
      </w:r>
      <w:r>
        <w:rPr>
          <w:rtl/>
        </w:rPr>
        <w:t xml:space="preserve">: </w:t>
      </w:r>
      <w:r w:rsidRPr="0014300B">
        <w:rPr>
          <w:rtl/>
        </w:rPr>
        <w:t>551</w:t>
      </w:r>
      <w:r>
        <w:rPr>
          <w:rtl/>
        </w:rPr>
        <w:t>،</w:t>
      </w:r>
      <w:r w:rsidRPr="0014300B">
        <w:rPr>
          <w:rtl/>
        </w:rPr>
        <w:t xml:space="preserve"> سمط النجوم العوالي 2</w:t>
      </w:r>
      <w:r>
        <w:rPr>
          <w:rtl/>
        </w:rPr>
        <w:t xml:space="preserve">: </w:t>
      </w:r>
      <w:r w:rsidRPr="0014300B">
        <w:rPr>
          <w:rtl/>
        </w:rPr>
        <w:t>407</w:t>
      </w:r>
      <w:r>
        <w:rPr>
          <w:rtl/>
        </w:rPr>
        <w:t>،</w:t>
      </w:r>
      <w:r w:rsidRPr="0014300B">
        <w:rPr>
          <w:rtl/>
        </w:rPr>
        <w:t xml:space="preserve"> أحكام القرآن لابن العربي 4</w:t>
      </w:r>
      <w:r>
        <w:rPr>
          <w:rtl/>
        </w:rPr>
        <w:t xml:space="preserve">: </w:t>
      </w:r>
      <w:r w:rsidRPr="0014300B">
        <w:rPr>
          <w:rtl/>
        </w:rPr>
        <w:t>43</w:t>
      </w:r>
      <w:r>
        <w:rPr>
          <w:rtl/>
        </w:rPr>
        <w:t xml:space="preserve">، </w:t>
      </w:r>
      <w:r w:rsidRPr="0014300B">
        <w:rPr>
          <w:rtl/>
        </w:rPr>
        <w:t>45</w:t>
      </w:r>
      <w:r>
        <w:rPr>
          <w:rtl/>
        </w:rPr>
        <w:t>،</w:t>
      </w:r>
      <w:r w:rsidRPr="0014300B">
        <w:rPr>
          <w:rtl/>
        </w:rPr>
        <w:t xml:space="preserve"> تاريخ دمشق 51</w:t>
      </w:r>
      <w:r>
        <w:rPr>
          <w:rtl/>
        </w:rPr>
        <w:t xml:space="preserve">: </w:t>
      </w:r>
      <w:r w:rsidRPr="0014300B">
        <w:rPr>
          <w:rtl/>
        </w:rPr>
        <w:t>300</w:t>
      </w:r>
      <w:r>
        <w:rPr>
          <w:rtl/>
        </w:rPr>
        <w:t>.</w:t>
      </w:r>
      <w:r w:rsidRPr="0014300B">
        <w:rPr>
          <w:rtl/>
        </w:rPr>
        <w:t xml:space="preserve"> انظر المستدرك على الصحيحين 3</w:t>
      </w:r>
      <w:r>
        <w:rPr>
          <w:rtl/>
        </w:rPr>
        <w:t xml:space="preserve">: </w:t>
      </w:r>
      <w:r w:rsidRPr="0014300B">
        <w:rPr>
          <w:rtl/>
        </w:rPr>
        <w:t>145 / ح 4656</w:t>
      </w:r>
      <w:r>
        <w:rPr>
          <w:rtl/>
        </w:rPr>
        <w:t>،</w:t>
      </w:r>
      <w:r w:rsidRPr="0014300B">
        <w:rPr>
          <w:rtl/>
        </w:rPr>
        <w:t xml:space="preserve"> وفيه عن ابن مسعود قال</w:t>
      </w:r>
      <w:r>
        <w:rPr>
          <w:rtl/>
        </w:rPr>
        <w:t>:</w:t>
      </w:r>
      <w:r w:rsidRPr="0014300B">
        <w:rPr>
          <w:rtl/>
        </w:rPr>
        <w:t xml:space="preserve"> كنّا نتحدّث أن أقضى أهل المدينة علي بن أبي طالب</w:t>
      </w:r>
      <w:r>
        <w:rPr>
          <w:rtl/>
        </w:rPr>
        <w:t>،</w:t>
      </w:r>
      <w:r w:rsidRPr="0014300B">
        <w:rPr>
          <w:rtl/>
        </w:rPr>
        <w:t xml:space="preserve"> صحيح على شرط الشيخين ولم يخرجاه</w:t>
      </w:r>
      <w:r>
        <w:rPr>
          <w:rtl/>
        </w:rPr>
        <w:t>.</w:t>
      </w:r>
      <w:r w:rsidRPr="0014300B">
        <w:rPr>
          <w:rtl/>
        </w:rPr>
        <w:t xml:space="preserve"> وروي عن عمر قوله</w:t>
      </w:r>
      <w:r>
        <w:rPr>
          <w:rtl/>
        </w:rPr>
        <w:t>:</w:t>
      </w:r>
      <w:r w:rsidRPr="0014300B">
        <w:rPr>
          <w:rtl/>
        </w:rPr>
        <w:t xml:space="preserve"> أقضانا علي</w:t>
      </w:r>
      <w:r>
        <w:rPr>
          <w:rtl/>
        </w:rPr>
        <w:t>.</w:t>
      </w:r>
      <w:r w:rsidRPr="0014300B">
        <w:rPr>
          <w:rtl/>
        </w:rPr>
        <w:t>..</w:t>
      </w:r>
      <w:r>
        <w:rPr>
          <w:rtl/>
        </w:rPr>
        <w:t>،</w:t>
      </w:r>
      <w:r w:rsidRPr="0014300B">
        <w:rPr>
          <w:rtl/>
        </w:rPr>
        <w:t xml:space="preserve"> المعجم الأوسط 7</w:t>
      </w:r>
      <w:r>
        <w:rPr>
          <w:rtl/>
        </w:rPr>
        <w:t xml:space="preserve">: </w:t>
      </w:r>
      <w:r w:rsidRPr="0014300B">
        <w:rPr>
          <w:rtl/>
        </w:rPr>
        <w:t>357</w:t>
      </w:r>
      <w:r>
        <w:rPr>
          <w:rtl/>
        </w:rPr>
        <w:t>،</w:t>
      </w:r>
      <w:r w:rsidRPr="0014300B">
        <w:rPr>
          <w:rtl/>
        </w:rPr>
        <w:t xml:space="preserve"> طبقات ابن سعد 2</w:t>
      </w:r>
      <w:r>
        <w:rPr>
          <w:rtl/>
        </w:rPr>
        <w:t xml:space="preserve">: </w:t>
      </w:r>
      <w:r w:rsidRPr="0014300B">
        <w:rPr>
          <w:rtl/>
        </w:rPr>
        <w:t>339</w:t>
      </w:r>
      <w:r>
        <w:rPr>
          <w:rtl/>
        </w:rPr>
        <w:t>،</w:t>
      </w:r>
      <w:r w:rsidRPr="0014300B">
        <w:rPr>
          <w:rtl/>
        </w:rPr>
        <w:t xml:space="preserve"> أخبار المدينة 1</w:t>
      </w:r>
      <w:r>
        <w:rPr>
          <w:rtl/>
        </w:rPr>
        <w:t xml:space="preserve">: </w:t>
      </w:r>
      <w:r w:rsidRPr="0014300B">
        <w:rPr>
          <w:rtl/>
        </w:rPr>
        <w:t>374</w:t>
      </w:r>
      <w:r>
        <w:rPr>
          <w:rtl/>
        </w:rPr>
        <w:t>.</w:t>
      </w:r>
    </w:p>
    <w:p w:rsidR="00AE450B" w:rsidRDefault="00AE450B" w:rsidP="00AE450B">
      <w:pPr>
        <w:pStyle w:val="libFootnote0"/>
      </w:pPr>
      <w:r>
        <w:rPr>
          <w:rtl/>
        </w:rPr>
        <w:t>(</w:t>
      </w:r>
      <w:r w:rsidRPr="0014300B">
        <w:rPr>
          <w:rtl/>
        </w:rPr>
        <w:t>3</w:t>
      </w:r>
      <w:r>
        <w:rPr>
          <w:rtl/>
        </w:rPr>
        <w:t>)</w:t>
      </w:r>
      <w:r w:rsidRPr="0014300B">
        <w:rPr>
          <w:rtl/>
        </w:rPr>
        <w:t xml:space="preserve"> تاريخ بغداد 7</w:t>
      </w:r>
      <w:r>
        <w:rPr>
          <w:rtl/>
        </w:rPr>
        <w:t xml:space="preserve">: </w:t>
      </w:r>
      <w:r w:rsidRPr="0014300B">
        <w:rPr>
          <w:rtl/>
        </w:rPr>
        <w:t>421 / ت 3984</w:t>
      </w:r>
      <w:r>
        <w:rPr>
          <w:rtl/>
        </w:rPr>
        <w:t>،</w:t>
      </w:r>
      <w:r w:rsidRPr="0014300B">
        <w:rPr>
          <w:rtl/>
        </w:rPr>
        <w:t xml:space="preserve"> تاريخ دمشق 42</w:t>
      </w:r>
      <w:r>
        <w:rPr>
          <w:rtl/>
        </w:rPr>
        <w:t xml:space="preserve">: </w:t>
      </w:r>
      <w:r w:rsidRPr="0014300B">
        <w:rPr>
          <w:rtl/>
        </w:rPr>
        <w:t>372</w:t>
      </w:r>
      <w:r>
        <w:rPr>
          <w:rtl/>
        </w:rPr>
        <w:t xml:space="preserve">، </w:t>
      </w:r>
      <w:r w:rsidRPr="0014300B">
        <w:rPr>
          <w:rtl/>
        </w:rPr>
        <w:t>373</w:t>
      </w:r>
      <w:r>
        <w:rPr>
          <w:rtl/>
        </w:rPr>
        <w:t>،</w:t>
      </w:r>
      <w:r w:rsidRPr="0014300B">
        <w:rPr>
          <w:rtl/>
        </w:rPr>
        <w:t xml:space="preserve"> حديث خيثمة</w:t>
      </w:r>
      <w:r>
        <w:rPr>
          <w:rtl/>
        </w:rPr>
        <w:t xml:space="preserve">: </w:t>
      </w:r>
      <w:r w:rsidRPr="0014300B">
        <w:rPr>
          <w:rtl/>
        </w:rPr>
        <w:t>201</w:t>
      </w:r>
      <w:r>
        <w:rPr>
          <w:rtl/>
        </w:rPr>
        <w:t>،</w:t>
      </w:r>
      <w:r w:rsidRPr="0014300B">
        <w:rPr>
          <w:rtl/>
        </w:rPr>
        <w:t xml:space="preserve"> وانظر الدرّ المنثور 8</w:t>
      </w:r>
      <w:r>
        <w:rPr>
          <w:rtl/>
        </w:rPr>
        <w:t xml:space="preserve">: </w:t>
      </w:r>
      <w:r w:rsidRPr="0014300B">
        <w:rPr>
          <w:rtl/>
        </w:rPr>
        <w:t>589</w:t>
      </w:r>
      <w:r>
        <w:rPr>
          <w:rtl/>
        </w:rPr>
        <w:t>.</w:t>
      </w:r>
    </w:p>
    <w:p w:rsidR="00AE450B" w:rsidRDefault="00AE450B" w:rsidP="00AE450B">
      <w:pPr>
        <w:pStyle w:val="libFootnote0"/>
      </w:pPr>
      <w:r>
        <w:rPr>
          <w:rtl/>
        </w:rPr>
        <w:t>(</w:t>
      </w:r>
      <w:r w:rsidRPr="0014300B">
        <w:rPr>
          <w:rtl/>
        </w:rPr>
        <w:t>4</w:t>
      </w:r>
      <w:r>
        <w:rPr>
          <w:rtl/>
        </w:rPr>
        <w:t>)</w:t>
      </w:r>
      <w:r w:rsidRPr="0014300B">
        <w:rPr>
          <w:rtl/>
        </w:rPr>
        <w:t xml:space="preserve"> المستدرك على الصحيحين 3:</w:t>
      </w:r>
      <w:r>
        <w:rPr>
          <w:rtl/>
        </w:rPr>
        <w:t xml:space="preserve"> </w:t>
      </w:r>
      <w:r w:rsidRPr="0014300B">
        <w:rPr>
          <w:rtl/>
        </w:rPr>
        <w:t>148 / ح 4668</w:t>
      </w:r>
      <w:r>
        <w:rPr>
          <w:rtl/>
        </w:rPr>
        <w:t>،</w:t>
      </w:r>
      <w:r w:rsidRPr="0014300B">
        <w:rPr>
          <w:rtl/>
        </w:rPr>
        <w:t xml:space="preserve"> المعجم الصغير 2</w:t>
      </w:r>
      <w:r>
        <w:rPr>
          <w:rtl/>
        </w:rPr>
        <w:t xml:space="preserve">: </w:t>
      </w:r>
      <w:r w:rsidRPr="0014300B">
        <w:rPr>
          <w:rtl/>
        </w:rPr>
        <w:t>192 / ح 1012</w:t>
      </w:r>
      <w:r>
        <w:rPr>
          <w:rtl/>
        </w:rPr>
        <w:t>،</w:t>
      </w:r>
      <w:r w:rsidRPr="0014300B">
        <w:rPr>
          <w:rtl/>
        </w:rPr>
        <w:t xml:space="preserve"> حلية الأولياء 1</w:t>
      </w:r>
      <w:r>
        <w:rPr>
          <w:rtl/>
        </w:rPr>
        <w:t xml:space="preserve">: </w:t>
      </w:r>
      <w:r w:rsidRPr="0014300B">
        <w:rPr>
          <w:rtl/>
        </w:rPr>
        <w:t>63</w:t>
      </w:r>
      <w:r>
        <w:rPr>
          <w:rtl/>
        </w:rPr>
        <w:t>،</w:t>
      </w:r>
      <w:r w:rsidRPr="0014300B">
        <w:rPr>
          <w:rtl/>
        </w:rPr>
        <w:t xml:space="preserve"> ورواه ابن حجر في الإصابة 4</w:t>
      </w:r>
      <w:r>
        <w:rPr>
          <w:rtl/>
        </w:rPr>
        <w:t xml:space="preserve">: </w:t>
      </w:r>
      <w:r w:rsidRPr="0014300B">
        <w:rPr>
          <w:rtl/>
        </w:rPr>
        <w:t>6 / ت 4531</w:t>
      </w:r>
      <w:r>
        <w:rPr>
          <w:rtl/>
        </w:rPr>
        <w:t>،</w:t>
      </w:r>
      <w:r w:rsidRPr="0014300B">
        <w:rPr>
          <w:rtl/>
        </w:rPr>
        <w:t xml:space="preserve"> مبتوراً</w:t>
      </w:r>
      <w:r>
        <w:rPr>
          <w:rtl/>
        </w:rPr>
        <w:t>،</w:t>
      </w:r>
      <w:r w:rsidRPr="0014300B">
        <w:rPr>
          <w:rtl/>
        </w:rPr>
        <w:t xml:space="preserve"> الإصابة 4</w:t>
      </w:r>
      <w:r>
        <w:rPr>
          <w:rtl/>
        </w:rPr>
        <w:t xml:space="preserve">: </w:t>
      </w:r>
      <w:r w:rsidRPr="0014300B">
        <w:rPr>
          <w:rtl/>
        </w:rPr>
        <w:t>6 / ت 4531</w:t>
      </w:r>
      <w:r>
        <w:rPr>
          <w:rtl/>
        </w:rPr>
        <w:t>،</w:t>
      </w:r>
      <w:r w:rsidRPr="0014300B">
        <w:rPr>
          <w:rtl/>
        </w:rPr>
        <w:t xml:space="preserve"> الخصال</w:t>
      </w:r>
      <w:r>
        <w:rPr>
          <w:rtl/>
        </w:rPr>
        <w:t xml:space="preserve">: </w:t>
      </w:r>
      <w:r w:rsidRPr="0014300B">
        <w:rPr>
          <w:rtl/>
        </w:rPr>
        <w:t>116 / ح 94</w:t>
      </w:r>
      <w:r>
        <w:rPr>
          <w:rtl/>
        </w:rPr>
        <w:t>،</w:t>
      </w:r>
      <w:r w:rsidRPr="0014300B">
        <w:rPr>
          <w:rtl/>
        </w:rPr>
        <w:t xml:space="preserve"> أمالي الصدوق</w:t>
      </w:r>
      <w:r>
        <w:rPr>
          <w:rtl/>
        </w:rPr>
        <w:t xml:space="preserve">: </w:t>
      </w:r>
      <w:r w:rsidRPr="0014300B">
        <w:rPr>
          <w:rtl/>
        </w:rPr>
        <w:t>434 / ح 573</w:t>
      </w:r>
      <w:r>
        <w:rPr>
          <w:rtl/>
        </w:rPr>
        <w:t>،</w:t>
      </w:r>
      <w:r w:rsidRPr="0014300B">
        <w:rPr>
          <w:rtl/>
        </w:rPr>
        <w:t xml:space="preserve"> مستدرك الوسائل 16</w:t>
      </w:r>
      <w:r>
        <w:rPr>
          <w:rtl/>
        </w:rPr>
        <w:t xml:space="preserve">: </w:t>
      </w:r>
      <w:r w:rsidRPr="0014300B">
        <w:rPr>
          <w:rtl/>
        </w:rPr>
        <w:t>171 / ح 19483</w:t>
      </w:r>
      <w:r>
        <w:rPr>
          <w:rtl/>
        </w:rPr>
        <w:t>.</w:t>
      </w:r>
    </w:p>
    <w:p w:rsidR="00AE450B" w:rsidRPr="0014300B" w:rsidRDefault="00AE450B" w:rsidP="00AE450B">
      <w:pPr>
        <w:pStyle w:val="libFootnote0"/>
      </w:pPr>
      <w:r>
        <w:rPr>
          <w:rtl/>
        </w:rPr>
        <w:t>(</w:t>
      </w:r>
      <w:r w:rsidRPr="0014300B">
        <w:rPr>
          <w:rtl/>
        </w:rPr>
        <w:t>5</w:t>
      </w:r>
      <w:r>
        <w:rPr>
          <w:rtl/>
        </w:rPr>
        <w:t>)</w:t>
      </w:r>
      <w:r w:rsidRPr="0014300B">
        <w:rPr>
          <w:rtl/>
        </w:rPr>
        <w:t xml:space="preserve"> شرح النهج 12</w:t>
      </w:r>
      <w:r>
        <w:rPr>
          <w:rtl/>
        </w:rPr>
        <w:t xml:space="preserve">: </w:t>
      </w:r>
      <w:r w:rsidRPr="0014300B">
        <w:rPr>
          <w:rtl/>
        </w:rPr>
        <w:t>21</w:t>
      </w:r>
      <w:r>
        <w:rPr>
          <w:rtl/>
        </w:rPr>
        <w:t>،</w:t>
      </w:r>
      <w:r w:rsidRPr="0014300B">
        <w:rPr>
          <w:rtl/>
        </w:rPr>
        <w:t xml:space="preserve"> عن أحمد بن أبي طاهر </w:t>
      </w:r>
      <w:r>
        <w:rPr>
          <w:rtl/>
        </w:rPr>
        <w:t xml:space="preserve">( </w:t>
      </w:r>
      <w:r w:rsidRPr="0014300B">
        <w:rPr>
          <w:rtl/>
        </w:rPr>
        <w:t>ت 280</w:t>
      </w:r>
      <w:r>
        <w:rPr>
          <w:rtl/>
        </w:rPr>
        <w:t xml:space="preserve"> هـ )</w:t>
      </w:r>
      <w:r w:rsidRPr="0014300B">
        <w:rPr>
          <w:rtl/>
        </w:rPr>
        <w:t xml:space="preserve"> في كتابه «</w:t>
      </w:r>
      <w:r>
        <w:rPr>
          <w:rtl/>
        </w:rPr>
        <w:t xml:space="preserve"> </w:t>
      </w:r>
      <w:r w:rsidRPr="0014300B">
        <w:rPr>
          <w:rtl/>
        </w:rPr>
        <w:t xml:space="preserve">تاريخ بغداد في أخبار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وقال العيني في عمدة القاري</w:t>
      </w:r>
      <w:r>
        <w:rPr>
          <w:rtl/>
        </w:rPr>
        <w:t>:</w:t>
      </w:r>
      <w:r w:rsidRPr="00035F5B">
        <w:rPr>
          <w:rtl/>
        </w:rPr>
        <w:t xml:space="preserve"> واختلف العلماء في الكتاب الذي هَمَّ النبيّ بكتابته</w:t>
      </w:r>
      <w:r>
        <w:rPr>
          <w:rtl/>
        </w:rPr>
        <w:t>،</w:t>
      </w:r>
      <w:r w:rsidRPr="00035F5B">
        <w:rPr>
          <w:rtl/>
        </w:rPr>
        <w:t xml:space="preserve"> فقال الخطّابي</w:t>
      </w:r>
      <w:r>
        <w:rPr>
          <w:rtl/>
        </w:rPr>
        <w:t>:</w:t>
      </w:r>
      <w:r w:rsidRPr="00035F5B">
        <w:rPr>
          <w:rtl/>
        </w:rPr>
        <w:t xml:space="preserve"> يحتمل وجهين</w:t>
      </w:r>
      <w:r>
        <w:rPr>
          <w:rtl/>
        </w:rPr>
        <w:t>،</w:t>
      </w:r>
      <w:r w:rsidRPr="00035F5B">
        <w:rPr>
          <w:rtl/>
        </w:rPr>
        <w:t xml:space="preserve"> أحدهما أنّه أراد أن ينصّ على الإمامة بعده فترتفع تلك الفتن العظيمة كحرب الجمل وصفين</w:t>
      </w:r>
      <w:r w:rsidRPr="00035F5B">
        <w:rPr>
          <w:rStyle w:val="libFootnotenumChar"/>
          <w:rtl/>
        </w:rPr>
        <w:t>(1)</w:t>
      </w:r>
      <w:r>
        <w:rPr>
          <w:rtl/>
        </w:rPr>
        <w:t>.</w:t>
      </w:r>
    </w:p>
    <w:p w:rsidR="00AE450B" w:rsidRDefault="00AE450B" w:rsidP="00AE450B">
      <w:pPr>
        <w:pStyle w:val="libNormal"/>
      </w:pPr>
      <w:r w:rsidRPr="00035F5B">
        <w:rPr>
          <w:rtl/>
        </w:rPr>
        <w:t>وقد تناقل أصحاب كتب التاريخ والسير أنّ عمر بن الخطاب منع من تدوين حديث رسول الله</w:t>
      </w:r>
      <w:r>
        <w:rPr>
          <w:rtl/>
        </w:rPr>
        <w:t>،</w:t>
      </w:r>
      <w:r w:rsidRPr="00035F5B">
        <w:rPr>
          <w:rtl/>
        </w:rPr>
        <w:t xml:space="preserve"> كي لا يختلط التنزيل مع أسباب النزول</w:t>
      </w:r>
      <w:r>
        <w:rPr>
          <w:rtl/>
        </w:rPr>
        <w:t>،</w:t>
      </w:r>
      <w:r w:rsidRPr="00035F5B">
        <w:rPr>
          <w:rtl/>
        </w:rPr>
        <w:t xml:space="preserve"> ونحن فصّلنا البحث عن هذا الأمر في كتابنا </w:t>
      </w:r>
      <w:r w:rsidRPr="00AE450B">
        <w:rPr>
          <w:rStyle w:val="libBold2Char"/>
          <w:rtl/>
        </w:rPr>
        <w:t>"منع تدوين الحديث"</w:t>
      </w:r>
      <w:r w:rsidRPr="00035F5B">
        <w:rPr>
          <w:rtl/>
        </w:rPr>
        <w:t xml:space="preserve"> فليراجع</w:t>
      </w:r>
      <w:r>
        <w:rPr>
          <w:rtl/>
        </w:rPr>
        <w:t>.</w:t>
      </w:r>
    </w:p>
    <w:p w:rsidR="00AE450B" w:rsidRDefault="00AE450B" w:rsidP="00AE450B">
      <w:pPr>
        <w:pStyle w:val="libNormal"/>
      </w:pPr>
      <w:r w:rsidRPr="0014300B">
        <w:rPr>
          <w:rtl/>
        </w:rPr>
        <w:t xml:space="preserve">قال المعلمي </w:t>
      </w:r>
      <w:r>
        <w:rPr>
          <w:rtl/>
        </w:rPr>
        <w:t>(</w:t>
      </w:r>
      <w:r w:rsidRPr="0014300B">
        <w:rPr>
          <w:rtl/>
        </w:rPr>
        <w:t>من علماء العامّة</w:t>
      </w:r>
      <w:r>
        <w:rPr>
          <w:rtl/>
        </w:rPr>
        <w:t>)</w:t>
      </w:r>
      <w:r w:rsidRPr="0014300B">
        <w:rPr>
          <w:rtl/>
        </w:rPr>
        <w:t xml:space="preserve"> تعليقاً على مرسلة ابن أبي مُليكة في منع أبي بكر لحديث رسول الله</w:t>
      </w:r>
      <w:r>
        <w:rPr>
          <w:rtl/>
        </w:rPr>
        <w:t>:</w:t>
      </w:r>
      <w:r w:rsidRPr="0014300B">
        <w:rPr>
          <w:rtl/>
        </w:rPr>
        <w:t xml:space="preserve"> إنْ كان لمرسل ابن أبي مُليكة أصل فكونه عقب الوفاة يشعر بأنّه يتعلّق بأمر الخلافة</w:t>
      </w:r>
      <w:r>
        <w:rPr>
          <w:rtl/>
        </w:rPr>
        <w:t>.</w:t>
      </w:r>
    </w:p>
    <w:p w:rsidR="00AE450B" w:rsidRDefault="00AE450B" w:rsidP="00AE450B">
      <w:pPr>
        <w:pStyle w:val="libNormal"/>
      </w:pPr>
      <w:r w:rsidRPr="00035F5B">
        <w:rPr>
          <w:rtl/>
        </w:rPr>
        <w:t>كأنّ الناس عقب البيعة بقوا يختلفون يقول أحدهم</w:t>
      </w:r>
      <w:r>
        <w:rPr>
          <w:rtl/>
        </w:rPr>
        <w:t>:</w:t>
      </w:r>
      <w:r w:rsidRPr="00035F5B">
        <w:rPr>
          <w:rtl/>
        </w:rPr>
        <w:t xml:space="preserve"> أبو بكر أهلها</w:t>
      </w:r>
      <w:r>
        <w:rPr>
          <w:rtl/>
        </w:rPr>
        <w:t>،</w:t>
      </w:r>
      <w:r w:rsidRPr="00035F5B">
        <w:rPr>
          <w:rtl/>
        </w:rPr>
        <w:t xml:space="preserve"> لأنّ النبي قال</w:t>
      </w:r>
      <w:r>
        <w:rPr>
          <w:rtl/>
        </w:rPr>
        <w:t>:</w:t>
      </w:r>
      <w:r w:rsidRPr="00035F5B">
        <w:rPr>
          <w:rtl/>
        </w:rPr>
        <w:t xml:space="preserve"> كيت وكيت</w:t>
      </w:r>
      <w:r>
        <w:rPr>
          <w:rtl/>
        </w:rPr>
        <w:t>،</w:t>
      </w:r>
      <w:r w:rsidRPr="00035F5B">
        <w:rPr>
          <w:rtl/>
        </w:rPr>
        <w:t xml:space="preserve"> فيقول آخر</w:t>
      </w:r>
      <w:r>
        <w:rPr>
          <w:rtl/>
        </w:rPr>
        <w:t>:</w:t>
      </w:r>
      <w:r w:rsidRPr="00035F5B">
        <w:rPr>
          <w:rtl/>
        </w:rPr>
        <w:t xml:space="preserve"> وفلان ]</w:t>
      </w:r>
      <w:r>
        <w:rPr>
          <w:rtl/>
        </w:rPr>
        <w:t xml:space="preserve"> </w:t>
      </w:r>
      <w:r w:rsidRPr="00035F5B">
        <w:rPr>
          <w:rtl/>
        </w:rPr>
        <w:t>أي علي</w:t>
      </w:r>
      <w:r>
        <w:rPr>
          <w:rtl/>
        </w:rPr>
        <w:t xml:space="preserve"> </w:t>
      </w:r>
      <w:r w:rsidRPr="00035F5B">
        <w:rPr>
          <w:rtl/>
        </w:rPr>
        <w:t>[ قد قال له النبي</w:t>
      </w:r>
      <w:r>
        <w:rPr>
          <w:rtl/>
        </w:rPr>
        <w:t>:</w:t>
      </w:r>
      <w:r w:rsidRPr="00035F5B">
        <w:rPr>
          <w:rtl/>
        </w:rPr>
        <w:t xml:space="preserve"> كيت وكيت</w:t>
      </w:r>
      <w:r>
        <w:rPr>
          <w:rtl/>
        </w:rPr>
        <w:t>.</w:t>
      </w:r>
      <w:r w:rsidRPr="00035F5B">
        <w:rPr>
          <w:rtl/>
        </w:rPr>
        <w:t xml:space="preserve"> فأحبّ أبو بكر صرفهم عن الخوض في ذلك وتوجيههم إلى القرآن</w:t>
      </w:r>
      <w:r w:rsidRPr="00035F5B">
        <w:rPr>
          <w:rStyle w:val="libFootnotenumChar"/>
          <w:rtl/>
        </w:rPr>
        <w:t>(2)</w:t>
      </w:r>
      <w:r>
        <w:rPr>
          <w:rtl/>
        </w:rPr>
        <w:t>.</w:t>
      </w:r>
    </w:p>
    <w:p w:rsidR="00AE450B" w:rsidRDefault="00AE450B" w:rsidP="00AE450B">
      <w:pPr>
        <w:pStyle w:val="libNormal"/>
      </w:pPr>
      <w:r w:rsidRPr="00035F5B">
        <w:rPr>
          <w:rtl/>
        </w:rPr>
        <w:t>فقريش كانت لا ترتضي أن تكون الخلافة في عليّ وولده</w:t>
      </w:r>
      <w:r>
        <w:rPr>
          <w:rtl/>
        </w:rPr>
        <w:t>،</w:t>
      </w:r>
      <w:r w:rsidRPr="00035F5B">
        <w:rPr>
          <w:rtl/>
        </w:rPr>
        <w:t xml:space="preserve"> بل كانت تريد مشاركة الرسول في الوصاية والخلافة</w:t>
      </w:r>
      <w:r>
        <w:rPr>
          <w:rtl/>
        </w:rPr>
        <w:t>،</w:t>
      </w:r>
      <w:r w:rsidRPr="00035F5B">
        <w:rPr>
          <w:rtl/>
        </w:rPr>
        <w:t xml:space="preserve"> وقد اشترطت على رسول الله بالفعل أن يشركها في أمر الخلافة</w:t>
      </w:r>
      <w:r>
        <w:rPr>
          <w:rtl/>
        </w:rPr>
        <w:t>،</w:t>
      </w:r>
      <w:r w:rsidRPr="00035F5B">
        <w:rPr>
          <w:rtl/>
        </w:rPr>
        <w:t xml:space="preserve"> وأ</w:t>
      </w:r>
      <w:r>
        <w:rPr>
          <w:rtl/>
        </w:rPr>
        <w:t xml:space="preserve"> </w:t>
      </w:r>
      <w:r w:rsidRPr="00035F5B">
        <w:rPr>
          <w:rtl/>
        </w:rPr>
        <w:t>نّهم لا يبايعوه إلاّ أن يجعل لهم في الأمر نصيباً</w:t>
      </w:r>
      <w:r>
        <w:rPr>
          <w:rtl/>
        </w:rPr>
        <w:t>،</w:t>
      </w:r>
      <w:r w:rsidRPr="00035F5B">
        <w:rPr>
          <w:rtl/>
        </w:rPr>
        <w:t xml:space="preserve"> فنزل فيهم قوله تعالى</w:t>
      </w:r>
      <w:r>
        <w:rPr>
          <w:rtl/>
        </w:rPr>
        <w:t>:</w:t>
      </w:r>
      <w:r w:rsidRPr="00035F5B">
        <w:rPr>
          <w:rtl/>
        </w:rPr>
        <w:t xml:space="preserve"> </w:t>
      </w:r>
      <w:r w:rsidRPr="00D02321">
        <w:rPr>
          <w:rStyle w:val="libAlaemChar"/>
          <w:rtl/>
        </w:rPr>
        <w:t xml:space="preserve">( </w:t>
      </w:r>
      <w:r w:rsidRPr="00035F5B">
        <w:rPr>
          <w:rStyle w:val="libAieChar"/>
          <w:rtl/>
        </w:rPr>
        <w:t>يَقُولُونَ هَلْ لَنَا مِنَ الْأَمْرِ مِنْ شَيْءٍ قُلْ إِنَّ الْأَمْرَ كُلَّهُ لِلَّهِ</w:t>
      </w:r>
      <w:r w:rsidRPr="00D02321">
        <w:rPr>
          <w:rStyle w:val="libAlaemChar"/>
          <w:rtl/>
        </w:rPr>
        <w:t xml:space="preserve"> )</w:t>
      </w:r>
      <w:r w:rsidRPr="00035F5B">
        <w:rPr>
          <w:rStyle w:val="libFootnotenumChar"/>
          <w:rtl/>
        </w:rPr>
        <w:t>(3)</w:t>
      </w:r>
      <w:r>
        <w:rPr>
          <w:rtl/>
        </w:rPr>
        <w:t>،</w:t>
      </w:r>
      <w:r w:rsidRPr="00035F5B">
        <w:rPr>
          <w:rtl/>
        </w:rPr>
        <w:t xml:space="preserve"> مؤكداً سبحانه وتعالى لهم بأن ليس بيده</w:t>
      </w:r>
      <w:r>
        <w:rPr>
          <w:rtl/>
        </w:rPr>
        <w:t xml:space="preserve"> </w:t>
      </w:r>
      <w:r w:rsidRPr="00327A0F">
        <w:rPr>
          <w:rStyle w:val="libAlaemChar"/>
          <w:rtl/>
        </w:rPr>
        <w:t>صلى‌الله‌عليه‌وآله</w:t>
      </w:r>
      <w:r w:rsidRPr="00035F5B">
        <w:rPr>
          <w:rtl/>
        </w:rPr>
        <w:t xml:space="preserve"> شيء</w:t>
      </w:r>
      <w:r>
        <w:rPr>
          <w:rtl/>
        </w:rPr>
        <w:t>،</w:t>
      </w:r>
      <w:r w:rsidRPr="00035F5B">
        <w:rPr>
          <w:rtl/>
        </w:rPr>
        <w:t xml:space="preserve"> فإنّ الله هو الذي ينصب الخليفة</w:t>
      </w:r>
      <w:r>
        <w:rPr>
          <w:rtl/>
        </w:rPr>
        <w:t>.</w:t>
      </w:r>
    </w:p>
    <w:p w:rsidR="00AE450B" w:rsidRPr="0014300B" w:rsidRDefault="00AE450B" w:rsidP="00AE450B">
      <w:pPr>
        <w:pStyle w:val="libLine"/>
      </w:pPr>
      <w:r>
        <w:rPr>
          <w:rtl/>
        </w:rPr>
        <w:t>____________________</w:t>
      </w:r>
    </w:p>
    <w:p w:rsidR="00AE450B" w:rsidRDefault="00AE450B" w:rsidP="00AE450B">
      <w:pPr>
        <w:pStyle w:val="libFootnote0"/>
      </w:pPr>
      <w:r w:rsidRPr="0014300B">
        <w:rPr>
          <w:rtl/>
        </w:rPr>
        <w:t>الخلفاء والأمراء وأيّامهم</w:t>
      </w:r>
      <w:r>
        <w:rPr>
          <w:rtl/>
        </w:rPr>
        <w:t xml:space="preserve"> </w:t>
      </w:r>
      <w:r w:rsidRPr="0014300B">
        <w:rPr>
          <w:rtl/>
        </w:rPr>
        <w:t>»</w:t>
      </w:r>
      <w:r>
        <w:rPr>
          <w:rtl/>
        </w:rPr>
        <w:t>.</w:t>
      </w:r>
    </w:p>
    <w:p w:rsidR="00AE450B" w:rsidRDefault="00AE450B" w:rsidP="00AE450B">
      <w:pPr>
        <w:pStyle w:val="libFootnote0"/>
      </w:pPr>
      <w:r>
        <w:rPr>
          <w:rtl/>
        </w:rPr>
        <w:t>(</w:t>
      </w:r>
      <w:r w:rsidRPr="0014300B">
        <w:rPr>
          <w:rtl/>
        </w:rPr>
        <w:t>1</w:t>
      </w:r>
      <w:r>
        <w:rPr>
          <w:rtl/>
        </w:rPr>
        <w:t>)</w:t>
      </w:r>
      <w:r w:rsidRPr="0014300B">
        <w:rPr>
          <w:rtl/>
        </w:rPr>
        <w:t xml:space="preserve"> عمدة القارئ 2</w:t>
      </w:r>
      <w:r>
        <w:rPr>
          <w:rtl/>
        </w:rPr>
        <w:t xml:space="preserve">: </w:t>
      </w:r>
      <w:r w:rsidRPr="0014300B">
        <w:rPr>
          <w:rtl/>
        </w:rPr>
        <w:t>171</w:t>
      </w:r>
      <w:r>
        <w:rPr>
          <w:rtl/>
        </w:rPr>
        <w:t>.</w:t>
      </w:r>
    </w:p>
    <w:p w:rsidR="00AE450B" w:rsidRDefault="00AE450B" w:rsidP="00AE450B">
      <w:pPr>
        <w:pStyle w:val="libFootnote0"/>
      </w:pPr>
      <w:r>
        <w:rPr>
          <w:rtl/>
        </w:rPr>
        <w:t>(</w:t>
      </w:r>
      <w:r w:rsidRPr="0014300B">
        <w:rPr>
          <w:rtl/>
        </w:rPr>
        <w:t>2</w:t>
      </w:r>
      <w:r>
        <w:rPr>
          <w:rtl/>
        </w:rPr>
        <w:t>)</w:t>
      </w:r>
      <w:r w:rsidRPr="0014300B">
        <w:rPr>
          <w:rtl/>
        </w:rPr>
        <w:t xml:space="preserve"> الأنوار الكاشفة للمعلمي</w:t>
      </w:r>
      <w:r>
        <w:rPr>
          <w:rtl/>
        </w:rPr>
        <w:t xml:space="preserve">: </w:t>
      </w:r>
      <w:r w:rsidRPr="0014300B">
        <w:rPr>
          <w:rtl/>
        </w:rPr>
        <w:t>54</w:t>
      </w:r>
      <w:r>
        <w:rPr>
          <w:rtl/>
        </w:rPr>
        <w:t>.</w:t>
      </w:r>
    </w:p>
    <w:p w:rsidR="00AE450B" w:rsidRPr="0014300B" w:rsidRDefault="00AE450B" w:rsidP="00AE450B">
      <w:pPr>
        <w:pStyle w:val="libFootnote0"/>
      </w:pPr>
      <w:r>
        <w:rPr>
          <w:rtl/>
        </w:rPr>
        <w:t>(</w:t>
      </w:r>
      <w:r w:rsidRPr="0014300B">
        <w:rPr>
          <w:rtl/>
        </w:rPr>
        <w:t>3</w:t>
      </w:r>
      <w:r>
        <w:rPr>
          <w:rtl/>
        </w:rPr>
        <w:t>)</w:t>
      </w:r>
      <w:r w:rsidRPr="0014300B">
        <w:rPr>
          <w:rtl/>
        </w:rPr>
        <w:t xml:space="preserve"> سورة آل عمران</w:t>
      </w:r>
      <w:r>
        <w:rPr>
          <w:rtl/>
        </w:rPr>
        <w:t>،</w:t>
      </w:r>
      <w:r w:rsidRPr="0014300B">
        <w:rPr>
          <w:rtl/>
        </w:rPr>
        <w:t xml:space="preserve"> الآية</w:t>
      </w:r>
      <w:r>
        <w:rPr>
          <w:rtl/>
        </w:rPr>
        <w:t xml:space="preserve">: </w:t>
      </w:r>
      <w:r w:rsidRPr="0014300B">
        <w:rPr>
          <w:rtl/>
        </w:rPr>
        <w:t>154</w:t>
      </w:r>
      <w:r>
        <w:rPr>
          <w:rtl/>
        </w:rPr>
        <w:t xml:space="preserve"> </w:t>
      </w:r>
    </w:p>
    <w:p w:rsidR="00AE450B" w:rsidRDefault="00AE450B" w:rsidP="00AE450B">
      <w:pPr>
        <w:pStyle w:val="libNormal"/>
      </w:pPr>
      <w:r>
        <w:rPr>
          <w:rtl/>
        </w:rPr>
        <w:br w:type="page"/>
      </w:r>
    </w:p>
    <w:p w:rsidR="00AE450B" w:rsidRDefault="00AE450B" w:rsidP="00AE450B">
      <w:pPr>
        <w:pStyle w:val="libNormal"/>
      </w:pPr>
      <w:r w:rsidRPr="0014300B">
        <w:rPr>
          <w:rtl/>
        </w:rPr>
        <w:lastRenderedPageBreak/>
        <w:t>لكنّهم كانوا يتصوّرون أنّ بمقدورهم التلاعب بالذكر الحكيم وتغيير الآي الكريم</w:t>
      </w:r>
      <w:r>
        <w:rPr>
          <w:rtl/>
        </w:rPr>
        <w:t>.</w:t>
      </w:r>
    </w:p>
    <w:p w:rsidR="00AE450B" w:rsidRDefault="00AE450B" w:rsidP="00AE450B">
      <w:pPr>
        <w:pStyle w:val="libNormal"/>
      </w:pPr>
      <w:r w:rsidRPr="00035F5B">
        <w:rPr>
          <w:rtl/>
        </w:rPr>
        <w:t>وممّا قيل بهذا الصدد</w:t>
      </w:r>
      <w:r>
        <w:rPr>
          <w:rtl/>
        </w:rPr>
        <w:t>:</w:t>
      </w:r>
      <w:r w:rsidRPr="00035F5B">
        <w:rPr>
          <w:rtl/>
        </w:rPr>
        <w:t xml:space="preserve"> أنّ ضيفين نزلا قرية أنطاكية</w:t>
      </w:r>
      <w:r>
        <w:rPr>
          <w:rtl/>
        </w:rPr>
        <w:t>،</w:t>
      </w:r>
      <w:r w:rsidRPr="00035F5B">
        <w:rPr>
          <w:rtl/>
        </w:rPr>
        <w:t xml:space="preserve"> فأبى أهلها أن يضيّفوهما</w:t>
      </w:r>
      <w:r>
        <w:rPr>
          <w:rtl/>
        </w:rPr>
        <w:t>،</w:t>
      </w:r>
      <w:r w:rsidRPr="00035F5B">
        <w:rPr>
          <w:rtl/>
        </w:rPr>
        <w:t xml:space="preserve"> فنزل فيهم الوحي</w:t>
      </w:r>
      <w:r>
        <w:rPr>
          <w:rtl/>
        </w:rPr>
        <w:t>،</w:t>
      </w:r>
      <w:r w:rsidRPr="00035F5B">
        <w:rPr>
          <w:rtl/>
        </w:rPr>
        <w:t xml:space="preserve"> وصار هذا عاراً وشناراً عليهم</w:t>
      </w:r>
      <w:r>
        <w:rPr>
          <w:rtl/>
        </w:rPr>
        <w:t>،</w:t>
      </w:r>
      <w:r w:rsidRPr="00035F5B">
        <w:rPr>
          <w:rtl/>
        </w:rPr>
        <w:t xml:space="preserve"> فأرادوا أن يغيّر الرسول ما نزل فيهما بإبدال حرف الباء في (</w:t>
      </w:r>
      <w:r>
        <w:rPr>
          <w:rtl/>
        </w:rPr>
        <w:t xml:space="preserve"> </w:t>
      </w:r>
      <w:r w:rsidRPr="00035F5B">
        <w:rPr>
          <w:rtl/>
        </w:rPr>
        <w:t>أبوا</w:t>
      </w:r>
      <w:r>
        <w:rPr>
          <w:rtl/>
        </w:rPr>
        <w:t xml:space="preserve"> </w:t>
      </w:r>
      <w:r w:rsidRPr="00035F5B">
        <w:rPr>
          <w:rtl/>
        </w:rPr>
        <w:t>) و</w:t>
      </w:r>
      <w:r>
        <w:rPr>
          <w:rtl/>
        </w:rPr>
        <w:t xml:space="preserve"> </w:t>
      </w:r>
      <w:r w:rsidRPr="00035F5B">
        <w:rPr>
          <w:rtl/>
        </w:rPr>
        <w:t>يجعلها تاءاً (</w:t>
      </w:r>
      <w:r>
        <w:rPr>
          <w:rtl/>
        </w:rPr>
        <w:t xml:space="preserve"> </w:t>
      </w:r>
      <w:r w:rsidRPr="00035F5B">
        <w:rPr>
          <w:rtl/>
        </w:rPr>
        <w:t>أتوا</w:t>
      </w:r>
      <w:r>
        <w:rPr>
          <w:rtl/>
        </w:rPr>
        <w:t xml:space="preserve"> </w:t>
      </w:r>
      <w:r w:rsidRPr="00035F5B">
        <w:rPr>
          <w:rtl/>
        </w:rPr>
        <w:t>) في قوله تعالى</w:t>
      </w:r>
      <w:r>
        <w:rPr>
          <w:rtl/>
        </w:rPr>
        <w:t>:</w:t>
      </w:r>
      <w:r w:rsidRPr="00035F5B">
        <w:rPr>
          <w:rtl/>
        </w:rPr>
        <w:t xml:space="preserve"> </w:t>
      </w:r>
      <w:r w:rsidRPr="00D02321">
        <w:rPr>
          <w:rStyle w:val="libAlaemChar"/>
          <w:rtl/>
        </w:rPr>
        <w:t xml:space="preserve">( </w:t>
      </w:r>
      <w:r w:rsidRPr="00035F5B">
        <w:rPr>
          <w:rStyle w:val="libAieChar"/>
          <w:rtl/>
        </w:rPr>
        <w:t>حَتَّى إِذَا أَتَيَا أَهْلَ قَرْيَةٍ اسْتَطْعَمَا أَهْلَهَا فَأَبَوْا أَنْ يُضَيِّفُوهُمَا</w:t>
      </w:r>
      <w:r w:rsidRPr="00D02321">
        <w:rPr>
          <w:rStyle w:val="libAlaemChar"/>
          <w:rtl/>
        </w:rPr>
        <w:t xml:space="preserve"> )</w:t>
      </w:r>
      <w:r w:rsidRPr="00035F5B">
        <w:rPr>
          <w:rStyle w:val="libFootnotenumChar"/>
          <w:rtl/>
        </w:rPr>
        <w:t>(1)</w:t>
      </w:r>
      <w:r w:rsidRPr="00035F5B">
        <w:rPr>
          <w:rtl/>
        </w:rPr>
        <w:t xml:space="preserve"> فجاءوه بأحمال الذهب والفضة والحرير كرشوة له</w:t>
      </w:r>
      <w:r>
        <w:rPr>
          <w:rtl/>
        </w:rPr>
        <w:t xml:space="preserve"> </w:t>
      </w:r>
      <w:r w:rsidRPr="00327A0F">
        <w:rPr>
          <w:rStyle w:val="libAlaemChar"/>
          <w:rtl/>
        </w:rPr>
        <w:t>صلى‌الله‌عليه‌وآله</w:t>
      </w:r>
      <w:r w:rsidRPr="00035F5B">
        <w:rPr>
          <w:rtl/>
        </w:rPr>
        <w:t xml:space="preserve"> في مقابل ما يريدونه</w:t>
      </w:r>
      <w:r>
        <w:rPr>
          <w:rtl/>
        </w:rPr>
        <w:t>،</w:t>
      </w:r>
      <w:r w:rsidRPr="00035F5B">
        <w:rPr>
          <w:rtl/>
        </w:rPr>
        <w:t xml:space="preserve"> لكنّه أبى مستنكِراً فعلهم</w:t>
      </w:r>
      <w:r w:rsidRPr="00035F5B">
        <w:rPr>
          <w:rStyle w:val="libFootnotenumChar"/>
          <w:rtl/>
        </w:rPr>
        <w:t>(2)</w:t>
      </w:r>
      <w:r>
        <w:rPr>
          <w:rtl/>
        </w:rPr>
        <w:t>.</w:t>
      </w:r>
    </w:p>
    <w:p w:rsidR="00AE450B" w:rsidRDefault="00AE450B" w:rsidP="00AE450B">
      <w:pPr>
        <w:pStyle w:val="libNormal"/>
      </w:pPr>
      <w:r w:rsidRPr="00035F5B">
        <w:rPr>
          <w:rtl/>
        </w:rPr>
        <w:t>إنّ قبائل العرب</w:t>
      </w:r>
      <w:r>
        <w:rPr>
          <w:rtl/>
        </w:rPr>
        <w:t xml:space="preserve"> </w:t>
      </w:r>
      <w:r w:rsidRPr="00035F5B">
        <w:rPr>
          <w:rtl/>
        </w:rPr>
        <w:t>وخصوصاً قريشاً</w:t>
      </w:r>
      <w:r>
        <w:rPr>
          <w:rtl/>
        </w:rPr>
        <w:t xml:space="preserve"> </w:t>
      </w:r>
      <w:r w:rsidRPr="00035F5B">
        <w:rPr>
          <w:rtl/>
        </w:rPr>
        <w:t>كانوا لا يعلمون بأنّ دين الله خالصٌ نقيٌّ</w:t>
      </w:r>
      <w:r>
        <w:rPr>
          <w:rtl/>
        </w:rPr>
        <w:t>،</w:t>
      </w:r>
      <w:r w:rsidRPr="00035F5B">
        <w:rPr>
          <w:rtl/>
        </w:rPr>
        <w:t xml:space="preserve"> ورسوله مُطهّرٌ زكيٌّ مصطفى</w:t>
      </w:r>
      <w:r>
        <w:rPr>
          <w:rtl/>
        </w:rPr>
        <w:t>،</w:t>
      </w:r>
      <w:r w:rsidRPr="00035F5B">
        <w:rPr>
          <w:rtl/>
        </w:rPr>
        <w:t xml:space="preserve"> بعيدٌ عن الأهواء والمغريات</w:t>
      </w:r>
      <w:r>
        <w:rPr>
          <w:rtl/>
        </w:rPr>
        <w:t>،</w:t>
      </w:r>
      <w:r w:rsidRPr="00035F5B">
        <w:rPr>
          <w:rtl/>
        </w:rPr>
        <w:t xml:space="preserve"> ولأجل هذا نزل الوحي موضحاً لهم</w:t>
      </w:r>
      <w:r>
        <w:rPr>
          <w:rtl/>
        </w:rPr>
        <w:t>،</w:t>
      </w:r>
      <w:r w:rsidRPr="00035F5B">
        <w:rPr>
          <w:rtl/>
        </w:rPr>
        <w:t xml:space="preserve"> بأنّه</w:t>
      </w:r>
      <w:r>
        <w:rPr>
          <w:rtl/>
        </w:rPr>
        <w:t xml:space="preserve"> </w:t>
      </w:r>
      <w:r w:rsidRPr="00327A0F">
        <w:rPr>
          <w:rStyle w:val="libAlaemChar"/>
          <w:rtl/>
        </w:rPr>
        <w:t>صلى‌الله‌عليه‌وآله</w:t>
      </w:r>
      <w:r w:rsidRPr="00035F5B">
        <w:rPr>
          <w:rtl/>
        </w:rPr>
        <w:t xml:space="preserve"> </w:t>
      </w:r>
      <w:r w:rsidRPr="00D02321">
        <w:rPr>
          <w:rStyle w:val="libAlaemChar"/>
          <w:rtl/>
        </w:rPr>
        <w:t xml:space="preserve">( </w:t>
      </w:r>
      <w:r w:rsidRPr="00035F5B">
        <w:rPr>
          <w:rStyle w:val="libAieChar"/>
          <w:rtl/>
        </w:rPr>
        <w:t>وَلَوْ تَقَوَّلَ عَلَيْنَا بَعْضَ الْأَقَاوِيلِ * لَأَخَذْنَا مِنْهُ بِالْيَمِينِ * ثُمَّ لَقَطَعْنَا مِنْهُ الْوَتِينَ * فَمَا مِنْكُمْ مِنْ أَحَدٍ عَنْهُ حَاجِزِينَ</w:t>
      </w:r>
      <w:r w:rsidRPr="00D02321">
        <w:rPr>
          <w:rStyle w:val="libAlaemChar"/>
          <w:rtl/>
        </w:rPr>
        <w:t xml:space="preserve"> )</w:t>
      </w:r>
      <w:r w:rsidRPr="00035F5B">
        <w:rPr>
          <w:rStyle w:val="libFootnotenumChar"/>
          <w:rtl/>
        </w:rPr>
        <w:t>(3)</w:t>
      </w:r>
      <w:r>
        <w:rPr>
          <w:rtl/>
        </w:rPr>
        <w:t>،</w:t>
      </w:r>
      <w:r w:rsidRPr="00035F5B">
        <w:rPr>
          <w:rtl/>
        </w:rPr>
        <w:t xml:space="preserve"> وأَنَّهُ</w:t>
      </w:r>
      <w:r w:rsidRPr="00035F5B">
        <w:rPr>
          <w:rStyle w:val="libAieChar"/>
          <w:rtl/>
        </w:rPr>
        <w:t xml:space="preserve"> </w:t>
      </w:r>
      <w:r w:rsidRPr="00D02321">
        <w:rPr>
          <w:rStyle w:val="libAlaemChar"/>
          <w:rtl/>
        </w:rPr>
        <w:t xml:space="preserve">( </w:t>
      </w:r>
      <w:r w:rsidRPr="00035F5B">
        <w:rPr>
          <w:rStyle w:val="libAieChar"/>
          <w:rtl/>
        </w:rPr>
        <w:t>مَا يَكُونُ لِي أَنْ أُبَدِّلَهُ مِنْ تِلْقَاءِ نَفْسِي إِنْ أَتَّبِعُ إِلَّا مَا يُوحَى إِلَيَّ إِنِّي أَخَافُ إِنْ عَصَيْتُ رَبِّي عَذَابَ يَوْمٍ عَظِيمٍ</w:t>
      </w:r>
      <w:r w:rsidRPr="00D02321">
        <w:rPr>
          <w:rStyle w:val="libAlaemChar"/>
          <w:rtl/>
        </w:rPr>
        <w:t xml:space="preserve"> )</w:t>
      </w:r>
      <w:r w:rsidRPr="00035F5B">
        <w:rPr>
          <w:rStyle w:val="libFootnotenumChar"/>
          <w:rtl/>
        </w:rPr>
        <w:t>(4)</w:t>
      </w:r>
      <w:r>
        <w:rPr>
          <w:rtl/>
        </w:rPr>
        <w:t>.</w:t>
      </w:r>
    </w:p>
    <w:p w:rsidR="00AE450B" w:rsidRDefault="00AE450B" w:rsidP="00AE450B">
      <w:pPr>
        <w:pStyle w:val="libNormal"/>
      </w:pPr>
      <w:r w:rsidRPr="00035F5B">
        <w:rPr>
          <w:rtl/>
        </w:rPr>
        <w:t>فنحن لو جمعنا ما مرّ عن ابن عباس آنفاً</w:t>
      </w:r>
      <w:r>
        <w:rPr>
          <w:rtl/>
        </w:rPr>
        <w:t>،</w:t>
      </w:r>
      <w:r w:rsidRPr="00035F5B">
        <w:rPr>
          <w:rtl/>
        </w:rPr>
        <w:t xml:space="preserve"> وما قاله عمر بأنّه عرف مقصود رسول الله</w:t>
      </w:r>
      <w:r>
        <w:rPr>
          <w:rtl/>
        </w:rPr>
        <w:t>،</w:t>
      </w:r>
      <w:r w:rsidRPr="00035F5B">
        <w:rPr>
          <w:rtl/>
        </w:rPr>
        <w:t xml:space="preserve"> وأنّه أراد أن يصرّح باسم الإمام عليّ وأن ينصّ عليه بالإمامة</w:t>
      </w:r>
      <w:r>
        <w:rPr>
          <w:rtl/>
        </w:rPr>
        <w:t>،</w:t>
      </w:r>
      <w:r w:rsidRPr="00035F5B">
        <w:rPr>
          <w:rtl/>
        </w:rPr>
        <w:t xml:space="preserve"> فمنعه إشفاقاً على الإسلام</w:t>
      </w:r>
      <w:r>
        <w:rPr>
          <w:rtl/>
        </w:rPr>
        <w:t>،</w:t>
      </w:r>
      <w:r w:rsidRPr="00035F5B">
        <w:rPr>
          <w:rtl/>
        </w:rPr>
        <w:t xml:space="preserve"> كلّ ذلك لو جمعناه مع قوله «</w:t>
      </w:r>
      <w:r>
        <w:rPr>
          <w:rtl/>
        </w:rPr>
        <w:t xml:space="preserve"> </w:t>
      </w:r>
      <w:r w:rsidRPr="00035F5B">
        <w:rPr>
          <w:rtl/>
        </w:rPr>
        <w:t>إن الرجل ليهجر</w:t>
      </w:r>
      <w:r>
        <w:rPr>
          <w:rtl/>
        </w:rPr>
        <w:t xml:space="preserve"> </w:t>
      </w:r>
      <w:r w:rsidRPr="00035F5B">
        <w:rPr>
          <w:rtl/>
        </w:rPr>
        <w:t>»</w:t>
      </w:r>
      <w:r w:rsidRPr="00035F5B">
        <w:rPr>
          <w:rStyle w:val="libFootnotenumChar"/>
          <w:rtl/>
        </w:rPr>
        <w:t>(5)</w:t>
      </w:r>
      <w:r w:rsidRPr="00035F5B">
        <w:rPr>
          <w:rtl/>
        </w:rPr>
        <w:t xml:space="preserve"> أو «</w:t>
      </w:r>
      <w:r>
        <w:rPr>
          <w:rtl/>
        </w:rPr>
        <w:t xml:space="preserve"> </w:t>
      </w:r>
      <w:r w:rsidRPr="00035F5B">
        <w:rPr>
          <w:rtl/>
        </w:rPr>
        <w:t>إنّ</w:t>
      </w:r>
    </w:p>
    <w:p w:rsidR="00AE450B" w:rsidRDefault="00AE450B" w:rsidP="00AE450B">
      <w:pPr>
        <w:pStyle w:val="libLine"/>
      </w:pPr>
      <w:r>
        <w:rPr>
          <w:rtl/>
        </w:rPr>
        <w:t>____________________</w:t>
      </w:r>
    </w:p>
    <w:p w:rsidR="00AE450B" w:rsidRDefault="00AE450B" w:rsidP="00AE450B">
      <w:pPr>
        <w:pStyle w:val="libFootnote0"/>
      </w:pPr>
      <w:r>
        <w:rPr>
          <w:rtl/>
        </w:rPr>
        <w:t>(</w:t>
      </w:r>
      <w:r w:rsidRPr="0014300B">
        <w:rPr>
          <w:rtl/>
        </w:rPr>
        <w:t>1</w:t>
      </w:r>
      <w:r>
        <w:rPr>
          <w:rtl/>
        </w:rPr>
        <w:t>)</w:t>
      </w:r>
      <w:r w:rsidRPr="0014300B">
        <w:rPr>
          <w:rtl/>
        </w:rPr>
        <w:t xml:space="preserve"> سورة الكهف</w:t>
      </w:r>
      <w:r>
        <w:rPr>
          <w:rtl/>
        </w:rPr>
        <w:t>،</w:t>
      </w:r>
      <w:r w:rsidRPr="0014300B">
        <w:rPr>
          <w:rtl/>
        </w:rPr>
        <w:t xml:space="preserve"> الآية</w:t>
      </w:r>
      <w:r>
        <w:rPr>
          <w:rtl/>
        </w:rPr>
        <w:t xml:space="preserve">: </w:t>
      </w:r>
      <w:r w:rsidRPr="0014300B">
        <w:rPr>
          <w:rtl/>
        </w:rPr>
        <w:t>77</w:t>
      </w:r>
      <w:r>
        <w:rPr>
          <w:rtl/>
        </w:rPr>
        <w:t>.</w:t>
      </w:r>
    </w:p>
    <w:p w:rsidR="00AE450B" w:rsidRDefault="00AE450B" w:rsidP="00AE450B">
      <w:pPr>
        <w:pStyle w:val="libFootnote0"/>
      </w:pPr>
      <w:r>
        <w:rPr>
          <w:rtl/>
        </w:rPr>
        <w:t>(</w:t>
      </w:r>
      <w:r w:rsidRPr="0014300B">
        <w:rPr>
          <w:rtl/>
        </w:rPr>
        <w:t>2</w:t>
      </w:r>
      <w:r>
        <w:rPr>
          <w:rtl/>
        </w:rPr>
        <w:t>)</w:t>
      </w:r>
      <w:r w:rsidRPr="0014300B">
        <w:rPr>
          <w:rtl/>
        </w:rPr>
        <w:t xml:space="preserve"> انظر التفسير الكبير 21</w:t>
      </w:r>
      <w:r>
        <w:rPr>
          <w:rtl/>
        </w:rPr>
        <w:t xml:space="preserve">: </w:t>
      </w:r>
      <w:r w:rsidRPr="0014300B">
        <w:rPr>
          <w:rtl/>
        </w:rPr>
        <w:t>134 وفيه</w:t>
      </w:r>
      <w:r>
        <w:rPr>
          <w:rtl/>
        </w:rPr>
        <w:t>:</w:t>
      </w:r>
      <w:r w:rsidRPr="0014300B">
        <w:rPr>
          <w:rtl/>
        </w:rPr>
        <w:t xml:space="preserve"> قيل إن اسم تلك القرية الأيلة</w:t>
      </w:r>
      <w:r>
        <w:rPr>
          <w:rtl/>
        </w:rPr>
        <w:t>.</w:t>
      </w:r>
    </w:p>
    <w:p w:rsidR="00AE450B" w:rsidRDefault="00AE450B" w:rsidP="00AE450B">
      <w:pPr>
        <w:pStyle w:val="libFootnote0"/>
      </w:pPr>
      <w:r>
        <w:rPr>
          <w:rtl/>
        </w:rPr>
        <w:t>(</w:t>
      </w:r>
      <w:r w:rsidRPr="0014300B">
        <w:rPr>
          <w:rtl/>
        </w:rPr>
        <w:t>3</w:t>
      </w:r>
      <w:r>
        <w:rPr>
          <w:rtl/>
        </w:rPr>
        <w:t>)</w:t>
      </w:r>
      <w:r w:rsidRPr="0014300B">
        <w:rPr>
          <w:rtl/>
        </w:rPr>
        <w:t xml:space="preserve"> سورة الحاقة</w:t>
      </w:r>
      <w:r>
        <w:rPr>
          <w:rtl/>
        </w:rPr>
        <w:t>،</w:t>
      </w:r>
      <w:r w:rsidRPr="0014300B">
        <w:rPr>
          <w:rtl/>
        </w:rPr>
        <w:t xml:space="preserve"> الآية</w:t>
      </w:r>
      <w:r>
        <w:rPr>
          <w:rtl/>
        </w:rPr>
        <w:t xml:space="preserve">: </w:t>
      </w:r>
      <w:r w:rsidRPr="0014300B">
        <w:rPr>
          <w:rtl/>
        </w:rPr>
        <w:t>44</w:t>
      </w:r>
      <w:r>
        <w:rPr>
          <w:rtl/>
        </w:rPr>
        <w:t xml:space="preserve"> - </w:t>
      </w:r>
      <w:r w:rsidRPr="0014300B">
        <w:rPr>
          <w:rtl/>
        </w:rPr>
        <w:t>47</w:t>
      </w:r>
      <w:r>
        <w:rPr>
          <w:rtl/>
        </w:rPr>
        <w:t>.</w:t>
      </w:r>
    </w:p>
    <w:p w:rsidR="00AE450B" w:rsidRDefault="00AE450B" w:rsidP="00AE450B">
      <w:pPr>
        <w:pStyle w:val="libFootnote0"/>
      </w:pPr>
      <w:r>
        <w:rPr>
          <w:rtl/>
        </w:rPr>
        <w:t>(</w:t>
      </w:r>
      <w:r w:rsidRPr="0014300B">
        <w:rPr>
          <w:rtl/>
        </w:rPr>
        <w:t>4</w:t>
      </w:r>
      <w:r>
        <w:rPr>
          <w:rtl/>
        </w:rPr>
        <w:t>)</w:t>
      </w:r>
      <w:r w:rsidRPr="0014300B">
        <w:rPr>
          <w:rtl/>
        </w:rPr>
        <w:t xml:space="preserve"> سورة يونس</w:t>
      </w:r>
      <w:r>
        <w:rPr>
          <w:rtl/>
        </w:rPr>
        <w:t>،</w:t>
      </w:r>
      <w:r w:rsidRPr="0014300B">
        <w:rPr>
          <w:rtl/>
        </w:rPr>
        <w:t xml:space="preserve"> الآية</w:t>
      </w:r>
      <w:r>
        <w:rPr>
          <w:rtl/>
        </w:rPr>
        <w:t xml:space="preserve">: </w:t>
      </w:r>
      <w:r w:rsidRPr="0014300B">
        <w:rPr>
          <w:rtl/>
        </w:rPr>
        <w:t>15</w:t>
      </w:r>
      <w:r>
        <w:rPr>
          <w:rtl/>
        </w:rPr>
        <w:t>.</w:t>
      </w:r>
    </w:p>
    <w:p w:rsidR="00AE450B" w:rsidRPr="0014300B" w:rsidRDefault="00AE450B" w:rsidP="00AE450B">
      <w:pPr>
        <w:pStyle w:val="libFootnote0"/>
      </w:pPr>
      <w:r>
        <w:rPr>
          <w:rtl/>
        </w:rPr>
        <w:t>(</w:t>
      </w:r>
      <w:r w:rsidRPr="0014300B">
        <w:rPr>
          <w:rtl/>
        </w:rPr>
        <w:t>5</w:t>
      </w:r>
      <w:r>
        <w:rPr>
          <w:rtl/>
        </w:rPr>
        <w:t>)</w:t>
      </w:r>
      <w:r w:rsidRPr="0014300B">
        <w:rPr>
          <w:rtl/>
        </w:rPr>
        <w:t xml:space="preserve"> تذكرة الفقهاء 2</w:t>
      </w:r>
      <w:r>
        <w:rPr>
          <w:rtl/>
        </w:rPr>
        <w:t xml:space="preserve">: </w:t>
      </w:r>
      <w:r w:rsidRPr="0014300B">
        <w:rPr>
          <w:rtl/>
        </w:rPr>
        <w:t>469</w:t>
      </w:r>
      <w:r>
        <w:rPr>
          <w:rtl/>
        </w:rPr>
        <w:t>،</w:t>
      </w:r>
      <w:r w:rsidRPr="0014300B">
        <w:rPr>
          <w:rtl/>
        </w:rPr>
        <w:t xml:space="preserve"> المسترشد</w:t>
      </w:r>
      <w:r>
        <w:rPr>
          <w:rtl/>
        </w:rPr>
        <w:t xml:space="preserve">: </w:t>
      </w:r>
      <w:r w:rsidRPr="0014300B">
        <w:rPr>
          <w:rtl/>
        </w:rPr>
        <w:t>553 / ح 234</w:t>
      </w:r>
      <w:r>
        <w:rPr>
          <w:rtl/>
        </w:rPr>
        <w:t>،</w:t>
      </w:r>
      <w:r w:rsidRPr="0014300B">
        <w:rPr>
          <w:rtl/>
        </w:rPr>
        <w:t xml:space="preserve"> شرح أصول الكافي 12</w:t>
      </w:r>
      <w:r>
        <w:rPr>
          <w:rtl/>
        </w:rPr>
        <w:t xml:space="preserve">: </w:t>
      </w:r>
      <w:r w:rsidRPr="0014300B">
        <w:rPr>
          <w:rtl/>
        </w:rPr>
        <w:t>412 في شرح الحديث 454</w:t>
      </w:r>
      <w:r>
        <w:rPr>
          <w:rtl/>
        </w:rPr>
        <w:t>،</w:t>
      </w:r>
      <w:r w:rsidRPr="0014300B">
        <w:rPr>
          <w:rtl/>
        </w:rPr>
        <w:t xml:space="preserve"> وفيه «</w:t>
      </w:r>
      <w:r>
        <w:rPr>
          <w:rtl/>
        </w:rPr>
        <w:t xml:space="preserve"> </w:t>
      </w:r>
      <w:r w:rsidRPr="0014300B">
        <w:rPr>
          <w:rtl/>
        </w:rPr>
        <w:t>إنّ الرجل ليهذر</w:t>
      </w:r>
      <w:r>
        <w:rPr>
          <w:rtl/>
        </w:rPr>
        <w:t xml:space="preserve"> </w:t>
      </w:r>
      <w:r w:rsidRPr="0014300B">
        <w:rPr>
          <w:rtl/>
        </w:rPr>
        <w:t>»</w:t>
      </w:r>
      <w:r>
        <w:rPr>
          <w:rtl/>
        </w:rPr>
        <w:t>،</w:t>
      </w:r>
      <w:r w:rsidRPr="0014300B">
        <w:rPr>
          <w:rtl/>
        </w:rPr>
        <w:t xml:space="preserve"> المنتقى في منهاج الاعتدال</w:t>
      </w:r>
      <w:r>
        <w:rPr>
          <w:rtl/>
        </w:rPr>
        <w:t xml:space="preserve">: </w:t>
      </w:r>
      <w:r w:rsidRPr="0014300B">
        <w:rPr>
          <w:rtl/>
        </w:rPr>
        <w:t>347</w:t>
      </w:r>
      <w:r>
        <w:rPr>
          <w:rtl/>
        </w:rPr>
        <w:t>.</w:t>
      </w:r>
      <w:r w:rsidRPr="0014300B">
        <w:rPr>
          <w:rtl/>
        </w:rPr>
        <w:t xml:space="preserve"> وانظر</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النبي غلبه الوجع وعندنا كتاب الله حسبنا</w:t>
      </w:r>
      <w:r>
        <w:rPr>
          <w:rtl/>
        </w:rPr>
        <w:t xml:space="preserve"> </w:t>
      </w:r>
      <w:r w:rsidRPr="00035F5B">
        <w:rPr>
          <w:rtl/>
        </w:rPr>
        <w:t>»</w:t>
      </w:r>
      <w:r w:rsidRPr="00035F5B">
        <w:rPr>
          <w:rStyle w:val="libFootnotenumChar"/>
          <w:rtl/>
        </w:rPr>
        <w:t>(1)</w:t>
      </w:r>
      <w:r>
        <w:rPr>
          <w:rtl/>
        </w:rPr>
        <w:t>،</w:t>
      </w:r>
      <w:r w:rsidRPr="00035F5B">
        <w:rPr>
          <w:rtl/>
        </w:rPr>
        <w:t xml:space="preserve"> لعلمنا أنّ تلك النصوص قيلت تعريضاً بالنبيّ وآله</w:t>
      </w:r>
      <w:r>
        <w:rPr>
          <w:rtl/>
        </w:rPr>
        <w:t>،</w:t>
      </w:r>
      <w:r w:rsidRPr="00035F5B">
        <w:rPr>
          <w:rtl/>
        </w:rPr>
        <w:t xml:space="preserve"> لأنّه وحسب كلامه كان قد عرف تأكيدات النبي على أهل البيت في حجّة الوداع</w:t>
      </w:r>
      <w:r w:rsidRPr="00124F01">
        <w:rPr>
          <w:rtl/>
        </w:rPr>
        <w:t xml:space="preserve"> «</w:t>
      </w:r>
      <w:r>
        <w:rPr>
          <w:rtl/>
        </w:rPr>
        <w:t xml:space="preserve"> </w:t>
      </w:r>
      <w:r w:rsidRPr="00124F01">
        <w:rPr>
          <w:rtl/>
        </w:rPr>
        <w:t>أُذكّركم بأهل بيتي</w:t>
      </w:r>
      <w:r>
        <w:rPr>
          <w:rtl/>
        </w:rPr>
        <w:t>،</w:t>
      </w:r>
      <w:r w:rsidRPr="00124F01">
        <w:rPr>
          <w:rtl/>
        </w:rPr>
        <w:t xml:space="preserve"> أُذكّركم بأهل بيتي</w:t>
      </w:r>
      <w:r>
        <w:rPr>
          <w:rtl/>
        </w:rPr>
        <w:t>،</w:t>
      </w:r>
      <w:r w:rsidRPr="00124F01">
        <w:rPr>
          <w:rtl/>
        </w:rPr>
        <w:t xml:space="preserve"> أُذكركم بأهل بيتي</w:t>
      </w:r>
      <w:r>
        <w:rPr>
          <w:rtl/>
        </w:rPr>
        <w:t xml:space="preserve"> </w:t>
      </w:r>
      <w:r w:rsidRPr="00124F01">
        <w:rPr>
          <w:rtl/>
        </w:rPr>
        <w:t>»</w:t>
      </w:r>
      <w:r w:rsidRPr="00035F5B">
        <w:rPr>
          <w:rStyle w:val="libFootnotenumChar"/>
          <w:rtl/>
        </w:rPr>
        <w:t>(2)</w:t>
      </w:r>
      <w:r>
        <w:rPr>
          <w:rtl/>
        </w:rPr>
        <w:t>،</w:t>
      </w:r>
      <w:r w:rsidRPr="00035F5B">
        <w:rPr>
          <w:rtl/>
        </w:rPr>
        <w:t xml:space="preserve"> وفي حديث الثقلين </w:t>
      </w:r>
      <w:r w:rsidRPr="00124F01">
        <w:rPr>
          <w:rtl/>
        </w:rPr>
        <w:t>«</w:t>
      </w:r>
      <w:r>
        <w:rPr>
          <w:rtl/>
        </w:rPr>
        <w:t xml:space="preserve"> </w:t>
      </w:r>
      <w:r w:rsidRPr="00124F01">
        <w:rPr>
          <w:rtl/>
        </w:rPr>
        <w:t>كتاب الله وعترتي أهل بيتي ما إن أخذتم بهما لن تضلوا بعدي أبداً</w:t>
      </w:r>
      <w:r>
        <w:rPr>
          <w:rtl/>
        </w:rPr>
        <w:t xml:space="preserve"> </w:t>
      </w:r>
      <w:r w:rsidRPr="00124F01">
        <w:rPr>
          <w:rtl/>
        </w:rPr>
        <w:t>»</w:t>
      </w:r>
      <w:r>
        <w:rPr>
          <w:rtl/>
        </w:rPr>
        <w:t>،</w:t>
      </w:r>
      <w:r w:rsidRPr="00035F5B">
        <w:rPr>
          <w:rtl/>
        </w:rPr>
        <w:t xml:space="preserve"> وفي عشرات بل مئات الأحاديث الأخرى</w:t>
      </w:r>
      <w:r>
        <w:rPr>
          <w:rtl/>
        </w:rPr>
        <w:t>.</w:t>
      </w:r>
    </w:p>
    <w:p w:rsidR="00AE450B" w:rsidRDefault="00AE450B" w:rsidP="00AE450B">
      <w:pPr>
        <w:pStyle w:val="libNormal"/>
      </w:pPr>
      <w:r w:rsidRPr="0014300B">
        <w:rPr>
          <w:rtl/>
        </w:rPr>
        <w:t>فإنّ تأكيد النبيّ على العترة</w:t>
      </w:r>
      <w:r>
        <w:rPr>
          <w:rtl/>
        </w:rPr>
        <w:t>،</w:t>
      </w:r>
      <w:r w:rsidRPr="0014300B">
        <w:rPr>
          <w:rtl/>
        </w:rPr>
        <w:t xml:space="preserve"> وأنّ تركهم يعني الضلال عن الجادّة</w:t>
      </w:r>
      <w:r>
        <w:rPr>
          <w:rtl/>
        </w:rPr>
        <w:t>،</w:t>
      </w:r>
      <w:r w:rsidRPr="0014300B">
        <w:rPr>
          <w:rtl/>
        </w:rPr>
        <w:t xml:space="preserve"> يفهمنا بارتباط أمر آل البيت بالشريعة</w:t>
      </w:r>
      <w:r>
        <w:rPr>
          <w:rtl/>
        </w:rPr>
        <w:t>،</w:t>
      </w:r>
      <w:r w:rsidRPr="0014300B">
        <w:rPr>
          <w:rtl/>
        </w:rPr>
        <w:t xml:space="preserve"> لا بالمحبّة فقط كما يصوّره البعض</w:t>
      </w:r>
      <w:r>
        <w:rPr>
          <w:rtl/>
        </w:rPr>
        <w:t>.</w:t>
      </w:r>
    </w:p>
    <w:p w:rsidR="00AE450B" w:rsidRDefault="00AE450B" w:rsidP="00AE450B">
      <w:pPr>
        <w:pStyle w:val="libNormal"/>
      </w:pPr>
      <w:r w:rsidRPr="00035F5B">
        <w:rPr>
          <w:rtl/>
        </w:rPr>
        <w:t>فنحن لو جمعنا كلّ هذه المفردات</w:t>
      </w:r>
      <w:r>
        <w:rPr>
          <w:rtl/>
        </w:rPr>
        <w:t>،</w:t>
      </w:r>
      <w:r w:rsidRPr="00035F5B">
        <w:rPr>
          <w:rtl/>
        </w:rPr>
        <w:t xml:space="preserve"> وطابقناها مع مواقف النهج الحاكم بعد رسول الله من أهل بيت الرسالة</w:t>
      </w:r>
      <w:r>
        <w:rPr>
          <w:rtl/>
        </w:rPr>
        <w:t>،</w:t>
      </w:r>
      <w:r w:rsidRPr="00035F5B">
        <w:rPr>
          <w:rtl/>
        </w:rPr>
        <w:t xml:space="preserve"> وموت الزهراء وهي واجدة على أبي بكر وعمر</w:t>
      </w:r>
      <w:r w:rsidRPr="00035F5B">
        <w:rPr>
          <w:rStyle w:val="libFootnotenumChar"/>
          <w:rtl/>
        </w:rPr>
        <w:t>(3)</w:t>
      </w:r>
      <w:r>
        <w:rPr>
          <w:rtl/>
        </w:rPr>
        <w:t>،</w:t>
      </w:r>
      <w:r w:rsidRPr="00035F5B">
        <w:rPr>
          <w:rtl/>
        </w:rPr>
        <w:t xml:space="preserve"> لعرفنا مدى المفارقة بين ترك بِرِّ فاطمة وترك الدعوة للولاية ب «</w:t>
      </w:r>
      <w:r>
        <w:rPr>
          <w:rtl/>
        </w:rPr>
        <w:t xml:space="preserve"> </w:t>
      </w:r>
      <w:r w:rsidRPr="00035F5B">
        <w:rPr>
          <w:rtl/>
        </w:rPr>
        <w:t>حيّ على خير العمل</w:t>
      </w:r>
      <w:r>
        <w:rPr>
          <w:rtl/>
        </w:rPr>
        <w:t xml:space="preserve"> </w:t>
      </w:r>
      <w:r w:rsidRPr="00035F5B">
        <w:rPr>
          <w:rtl/>
        </w:rPr>
        <w:t>» في الأذان</w:t>
      </w:r>
      <w:r>
        <w:rPr>
          <w:rtl/>
        </w:rPr>
        <w:t>،</w:t>
      </w:r>
      <w:r w:rsidRPr="00035F5B">
        <w:rPr>
          <w:rtl/>
        </w:rPr>
        <w:t xml:space="preserve"> ولماذا جاء تفسير «</w:t>
      </w:r>
      <w:r>
        <w:rPr>
          <w:rtl/>
        </w:rPr>
        <w:t xml:space="preserve"> </w:t>
      </w:r>
      <w:r w:rsidRPr="00035F5B">
        <w:rPr>
          <w:rtl/>
        </w:rPr>
        <w:t>حيّ على خير العمل</w:t>
      </w:r>
      <w:r>
        <w:rPr>
          <w:rtl/>
        </w:rPr>
        <w:t xml:space="preserve"> </w:t>
      </w:r>
      <w:r w:rsidRPr="00035F5B">
        <w:rPr>
          <w:rtl/>
        </w:rPr>
        <w:t>» في كلام الإمامين الباقر والصادق ب</w:t>
      </w:r>
      <w:r>
        <w:rPr>
          <w:rtl/>
        </w:rPr>
        <w:t xml:space="preserve"> </w:t>
      </w:r>
      <w:r w:rsidRPr="00124F01">
        <w:rPr>
          <w:rtl/>
        </w:rPr>
        <w:t>«</w:t>
      </w:r>
      <w:r>
        <w:rPr>
          <w:rtl/>
        </w:rPr>
        <w:t xml:space="preserve"> </w:t>
      </w:r>
      <w:r w:rsidRPr="00124F01">
        <w:rPr>
          <w:rtl/>
        </w:rPr>
        <w:t>بر فاطمة وولدها</w:t>
      </w:r>
      <w:r>
        <w:rPr>
          <w:rtl/>
        </w:rPr>
        <w:t xml:space="preserve"> </w:t>
      </w:r>
      <w:r w:rsidRPr="00124F01">
        <w:rPr>
          <w:rtl/>
        </w:rPr>
        <w:t>»</w:t>
      </w:r>
      <w:r w:rsidRPr="00035F5B">
        <w:rPr>
          <w:rtl/>
        </w:rPr>
        <w:t xml:space="preserve"> وغيرها من النصوص الأخرى</w:t>
      </w:r>
      <w:r>
        <w:rPr>
          <w:rtl/>
        </w:rPr>
        <w:t>.</w:t>
      </w:r>
    </w:p>
    <w:p w:rsidR="00AE450B" w:rsidRDefault="00AE450B" w:rsidP="00AE450B">
      <w:pPr>
        <w:pStyle w:val="libNormal"/>
      </w:pPr>
      <w:r w:rsidRPr="00035F5B">
        <w:rPr>
          <w:rtl/>
        </w:rPr>
        <w:t>إنّ وقوف الرسول كل يوم على باب فاطمة ولمدّة ستة أشهر بعد نزول آية التطهير</w:t>
      </w:r>
      <w:r>
        <w:rPr>
          <w:rtl/>
        </w:rPr>
        <w:t>،</w:t>
      </w:r>
      <w:r w:rsidRPr="00035F5B">
        <w:rPr>
          <w:rtl/>
        </w:rPr>
        <w:t xml:space="preserve"> وقوله لأهل بيت الرسالة</w:t>
      </w:r>
      <w:r>
        <w:rPr>
          <w:rtl/>
        </w:rPr>
        <w:t>:</w:t>
      </w:r>
      <w:r w:rsidRPr="00035F5B">
        <w:rPr>
          <w:rtl/>
        </w:rPr>
        <w:t xml:space="preserve"> </w:t>
      </w:r>
      <w:r w:rsidRPr="00124F01">
        <w:rPr>
          <w:rtl/>
        </w:rPr>
        <w:t>«</w:t>
      </w:r>
      <w:r>
        <w:rPr>
          <w:rtl/>
        </w:rPr>
        <w:t xml:space="preserve"> </w:t>
      </w:r>
      <w:r w:rsidRPr="00124F01">
        <w:rPr>
          <w:rtl/>
        </w:rPr>
        <w:t>الصلاة</w:t>
      </w:r>
      <w:r>
        <w:rPr>
          <w:rtl/>
        </w:rPr>
        <w:t>،</w:t>
      </w:r>
      <w:r w:rsidRPr="00124F01">
        <w:rPr>
          <w:rtl/>
        </w:rPr>
        <w:t xml:space="preserve"> الصلاة</w:t>
      </w:r>
      <w:r>
        <w:rPr>
          <w:rtl/>
        </w:rPr>
        <w:t>،</w:t>
      </w:r>
      <w:r w:rsidRPr="00124F01">
        <w:rPr>
          <w:rtl/>
        </w:rPr>
        <w:t xml:space="preserve"> إنّما يريد الله ليذهب عنكم</w:t>
      </w:r>
    </w:p>
    <w:p w:rsidR="00AE450B" w:rsidRPr="0014300B" w:rsidRDefault="00AE450B" w:rsidP="00AE450B">
      <w:pPr>
        <w:pStyle w:val="libLine"/>
      </w:pPr>
      <w:r>
        <w:rPr>
          <w:rtl/>
        </w:rPr>
        <w:t>____________________</w:t>
      </w:r>
    </w:p>
    <w:p w:rsidR="00AE450B" w:rsidRDefault="00AE450B" w:rsidP="00AE450B">
      <w:pPr>
        <w:pStyle w:val="libFootnote0"/>
      </w:pPr>
      <w:r w:rsidRPr="0014300B">
        <w:rPr>
          <w:rtl/>
        </w:rPr>
        <w:t>الجمع بين الصحيحين للحميدي 2</w:t>
      </w:r>
      <w:r>
        <w:rPr>
          <w:rtl/>
        </w:rPr>
        <w:t xml:space="preserve">: </w:t>
      </w:r>
      <w:r w:rsidRPr="0014300B">
        <w:rPr>
          <w:rtl/>
        </w:rPr>
        <w:t>9</w:t>
      </w:r>
      <w:r>
        <w:rPr>
          <w:rtl/>
        </w:rPr>
        <w:t xml:space="preserve"> - </w:t>
      </w:r>
      <w:r w:rsidRPr="0014300B">
        <w:rPr>
          <w:rtl/>
        </w:rPr>
        <w:t>10 / ح 980</w:t>
      </w:r>
      <w:r>
        <w:rPr>
          <w:rtl/>
        </w:rPr>
        <w:t>،</w:t>
      </w:r>
      <w:r w:rsidRPr="0014300B">
        <w:rPr>
          <w:rtl/>
        </w:rPr>
        <w:t xml:space="preserve"> وفيه</w:t>
      </w:r>
      <w:r>
        <w:rPr>
          <w:rtl/>
        </w:rPr>
        <w:t>:</w:t>
      </w:r>
      <w:r w:rsidRPr="0014300B">
        <w:rPr>
          <w:rtl/>
        </w:rPr>
        <w:t xml:space="preserve"> قالوا</w:t>
      </w:r>
      <w:r>
        <w:rPr>
          <w:rtl/>
        </w:rPr>
        <w:t>:</w:t>
      </w:r>
      <w:r w:rsidRPr="0014300B">
        <w:rPr>
          <w:rtl/>
        </w:rPr>
        <w:t xml:space="preserve"> ما شأنه هجر استفهموه</w:t>
      </w:r>
      <w:r>
        <w:rPr>
          <w:rtl/>
        </w:rPr>
        <w:t>،</w:t>
      </w:r>
      <w:r w:rsidRPr="0014300B">
        <w:rPr>
          <w:rtl/>
        </w:rPr>
        <w:t xml:space="preserve"> من المتفق عليه من حديث ابن عباس</w:t>
      </w:r>
      <w:r>
        <w:rPr>
          <w:rtl/>
        </w:rPr>
        <w:t>.</w:t>
      </w:r>
    </w:p>
    <w:p w:rsidR="00AE450B" w:rsidRDefault="00AE450B" w:rsidP="00AE450B">
      <w:pPr>
        <w:pStyle w:val="libFootnote0"/>
      </w:pPr>
      <w:r>
        <w:rPr>
          <w:rtl/>
        </w:rPr>
        <w:t>(</w:t>
      </w:r>
      <w:r w:rsidRPr="0014300B">
        <w:rPr>
          <w:rtl/>
        </w:rPr>
        <w:t>1</w:t>
      </w:r>
      <w:r>
        <w:rPr>
          <w:rtl/>
        </w:rPr>
        <w:t>)</w:t>
      </w:r>
      <w:r w:rsidRPr="0014300B">
        <w:rPr>
          <w:rtl/>
        </w:rPr>
        <w:t xml:space="preserve"> صحيح البخاري 1</w:t>
      </w:r>
      <w:r>
        <w:rPr>
          <w:rtl/>
        </w:rPr>
        <w:t xml:space="preserve">: </w:t>
      </w:r>
      <w:r w:rsidRPr="0014300B">
        <w:rPr>
          <w:rtl/>
        </w:rPr>
        <w:t>54 / ح 114</w:t>
      </w:r>
      <w:r>
        <w:rPr>
          <w:rtl/>
        </w:rPr>
        <w:t>،</w:t>
      </w:r>
      <w:r w:rsidRPr="0014300B">
        <w:rPr>
          <w:rtl/>
        </w:rPr>
        <w:t xml:space="preserve"> و 4</w:t>
      </w:r>
      <w:r>
        <w:rPr>
          <w:rtl/>
        </w:rPr>
        <w:t xml:space="preserve">: </w:t>
      </w:r>
      <w:r w:rsidRPr="0014300B">
        <w:rPr>
          <w:rtl/>
        </w:rPr>
        <w:t>1612 / ح 4169</w:t>
      </w:r>
      <w:r>
        <w:rPr>
          <w:rtl/>
        </w:rPr>
        <w:t>،</w:t>
      </w:r>
      <w:r w:rsidRPr="0014300B">
        <w:rPr>
          <w:rtl/>
        </w:rPr>
        <w:t xml:space="preserve"> و 6</w:t>
      </w:r>
      <w:r>
        <w:rPr>
          <w:rtl/>
        </w:rPr>
        <w:t xml:space="preserve">: </w:t>
      </w:r>
      <w:r w:rsidRPr="0014300B">
        <w:rPr>
          <w:rtl/>
        </w:rPr>
        <w:t>2680 / ح 6932</w:t>
      </w:r>
      <w:r>
        <w:rPr>
          <w:rtl/>
        </w:rPr>
        <w:t>،</w:t>
      </w:r>
      <w:r w:rsidRPr="0014300B">
        <w:rPr>
          <w:rtl/>
        </w:rPr>
        <w:t xml:space="preserve"> مسند أحمد 1</w:t>
      </w:r>
      <w:r>
        <w:rPr>
          <w:rtl/>
        </w:rPr>
        <w:t xml:space="preserve">: </w:t>
      </w:r>
      <w:r w:rsidRPr="0014300B">
        <w:rPr>
          <w:rtl/>
        </w:rPr>
        <w:t>324 / ح 2992</w:t>
      </w:r>
      <w:r>
        <w:rPr>
          <w:rtl/>
        </w:rPr>
        <w:t>،</w:t>
      </w:r>
      <w:r w:rsidRPr="0014300B">
        <w:rPr>
          <w:rtl/>
        </w:rPr>
        <w:t xml:space="preserve"> الطبقات الكبرى 2</w:t>
      </w:r>
      <w:r>
        <w:rPr>
          <w:rtl/>
        </w:rPr>
        <w:t xml:space="preserve">: </w:t>
      </w:r>
      <w:r w:rsidRPr="0014300B">
        <w:rPr>
          <w:rtl/>
        </w:rPr>
        <w:t>244</w:t>
      </w:r>
      <w:r>
        <w:rPr>
          <w:rtl/>
        </w:rPr>
        <w:t>.</w:t>
      </w:r>
      <w:r w:rsidRPr="0014300B">
        <w:rPr>
          <w:rtl/>
        </w:rPr>
        <w:t xml:space="preserve"> وانظر البداية والنهاية 5</w:t>
      </w:r>
      <w:r>
        <w:rPr>
          <w:rtl/>
        </w:rPr>
        <w:t xml:space="preserve">: </w:t>
      </w:r>
      <w:r w:rsidRPr="0014300B">
        <w:rPr>
          <w:rtl/>
        </w:rPr>
        <w:t>227 وفيه فقال بعضهم</w:t>
      </w:r>
      <w:r>
        <w:rPr>
          <w:rtl/>
        </w:rPr>
        <w:t>:</w:t>
      </w:r>
      <w:r w:rsidRPr="0014300B">
        <w:rPr>
          <w:rtl/>
        </w:rPr>
        <w:t xml:space="preserve"> إنّ النبي</w:t>
      </w:r>
      <w:r>
        <w:rPr>
          <w:rtl/>
        </w:rPr>
        <w:t xml:space="preserve"> </w:t>
      </w:r>
      <w:r w:rsidRPr="00327A0F">
        <w:rPr>
          <w:rStyle w:val="libFootnoteAlaemChar"/>
          <w:rtl/>
        </w:rPr>
        <w:t>صلى‌الله‌عليه‌وآله</w:t>
      </w:r>
      <w:r w:rsidRPr="0014300B">
        <w:rPr>
          <w:rtl/>
        </w:rPr>
        <w:t xml:space="preserve"> غلبه الوجع</w:t>
      </w:r>
      <w:r>
        <w:rPr>
          <w:rtl/>
        </w:rPr>
        <w:t>.</w:t>
      </w:r>
      <w:r w:rsidRPr="0014300B">
        <w:rPr>
          <w:rtl/>
        </w:rPr>
        <w:t>..</w:t>
      </w:r>
      <w:r>
        <w:rPr>
          <w:rtl/>
        </w:rPr>
        <w:t>.</w:t>
      </w:r>
    </w:p>
    <w:p w:rsidR="00AE450B" w:rsidRDefault="00AE450B" w:rsidP="00AE450B">
      <w:pPr>
        <w:pStyle w:val="libFootnote0"/>
      </w:pPr>
      <w:r>
        <w:rPr>
          <w:rtl/>
        </w:rPr>
        <w:t>(</w:t>
      </w:r>
      <w:r w:rsidRPr="0014300B">
        <w:rPr>
          <w:rtl/>
        </w:rPr>
        <w:t>2</w:t>
      </w:r>
      <w:r>
        <w:rPr>
          <w:rtl/>
        </w:rPr>
        <w:t>)</w:t>
      </w:r>
      <w:r w:rsidRPr="0014300B">
        <w:rPr>
          <w:rtl/>
        </w:rPr>
        <w:t xml:space="preserve"> صحيح مسلم 4</w:t>
      </w:r>
      <w:r>
        <w:rPr>
          <w:rtl/>
        </w:rPr>
        <w:t xml:space="preserve">: </w:t>
      </w:r>
      <w:r w:rsidRPr="0014300B">
        <w:rPr>
          <w:rtl/>
        </w:rPr>
        <w:t>1873 / ح 2408</w:t>
      </w:r>
      <w:r>
        <w:rPr>
          <w:rtl/>
        </w:rPr>
        <w:t>،</w:t>
      </w:r>
      <w:r w:rsidRPr="0014300B">
        <w:rPr>
          <w:rtl/>
        </w:rPr>
        <w:t xml:space="preserve"> مسند أحمد 4</w:t>
      </w:r>
      <w:r>
        <w:rPr>
          <w:rtl/>
        </w:rPr>
        <w:t xml:space="preserve">: </w:t>
      </w:r>
      <w:r w:rsidRPr="0014300B">
        <w:rPr>
          <w:rtl/>
        </w:rPr>
        <w:t>366 / ح 19285</w:t>
      </w:r>
      <w:r>
        <w:rPr>
          <w:rtl/>
        </w:rPr>
        <w:t>،</w:t>
      </w:r>
      <w:r w:rsidRPr="0014300B">
        <w:rPr>
          <w:rtl/>
        </w:rPr>
        <w:t xml:space="preserve"> سنن الدارمي 2</w:t>
      </w:r>
      <w:r>
        <w:rPr>
          <w:rtl/>
        </w:rPr>
        <w:t xml:space="preserve">: </w:t>
      </w:r>
      <w:r w:rsidRPr="0014300B">
        <w:rPr>
          <w:rtl/>
        </w:rPr>
        <w:t>524 / ح 3316</w:t>
      </w:r>
      <w:r>
        <w:rPr>
          <w:rtl/>
        </w:rPr>
        <w:t>.</w:t>
      </w:r>
    </w:p>
    <w:p w:rsidR="00AE450B" w:rsidRPr="0014300B" w:rsidRDefault="00AE450B" w:rsidP="00AE450B">
      <w:pPr>
        <w:pStyle w:val="libFootnote0"/>
      </w:pPr>
      <w:r>
        <w:rPr>
          <w:rtl/>
        </w:rPr>
        <w:t>(</w:t>
      </w:r>
      <w:r w:rsidRPr="0014300B">
        <w:rPr>
          <w:rtl/>
        </w:rPr>
        <w:t>3</w:t>
      </w:r>
      <w:r>
        <w:rPr>
          <w:rtl/>
        </w:rPr>
        <w:t>)</w:t>
      </w:r>
      <w:r w:rsidRPr="0014300B">
        <w:rPr>
          <w:rtl/>
        </w:rPr>
        <w:t xml:space="preserve"> سنن الترمذي 4</w:t>
      </w:r>
      <w:r>
        <w:rPr>
          <w:rtl/>
        </w:rPr>
        <w:t xml:space="preserve">: </w:t>
      </w:r>
      <w:r w:rsidRPr="0014300B">
        <w:rPr>
          <w:rtl/>
        </w:rPr>
        <w:t>157 / ح 1609</w:t>
      </w:r>
      <w:r>
        <w:rPr>
          <w:rtl/>
        </w:rPr>
        <w:t>،</w:t>
      </w:r>
      <w:r w:rsidRPr="0014300B">
        <w:rPr>
          <w:rtl/>
        </w:rPr>
        <w:t xml:space="preserve"> صحيح البخاري 4</w:t>
      </w:r>
      <w:r>
        <w:rPr>
          <w:rtl/>
        </w:rPr>
        <w:t xml:space="preserve">: </w:t>
      </w:r>
      <w:r w:rsidRPr="0014300B">
        <w:rPr>
          <w:rtl/>
        </w:rPr>
        <w:t>1549 / ح 3998</w:t>
      </w:r>
      <w:r>
        <w:rPr>
          <w:rtl/>
        </w:rPr>
        <w:t>،</w:t>
      </w:r>
      <w:r w:rsidRPr="0014300B">
        <w:rPr>
          <w:rtl/>
        </w:rPr>
        <w:t xml:space="preserve"> وانظر 6</w:t>
      </w:r>
      <w:r>
        <w:rPr>
          <w:rtl/>
        </w:rPr>
        <w:t xml:space="preserve">: </w:t>
      </w:r>
      <w:r w:rsidRPr="0014300B">
        <w:rPr>
          <w:rtl/>
        </w:rPr>
        <w:t>2474 / ح 6346</w:t>
      </w:r>
      <w:r>
        <w:rPr>
          <w:rtl/>
        </w:rPr>
        <w:t>،</w:t>
      </w:r>
      <w:r w:rsidRPr="0014300B">
        <w:rPr>
          <w:rtl/>
        </w:rPr>
        <w:t xml:space="preserve"> صحيح مسلم 3</w:t>
      </w:r>
      <w:r>
        <w:rPr>
          <w:rtl/>
        </w:rPr>
        <w:t xml:space="preserve">: </w:t>
      </w:r>
      <w:r w:rsidRPr="0014300B">
        <w:rPr>
          <w:rtl/>
        </w:rPr>
        <w:t>1380 / ح 1759</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الرجس أهل البيت و</w:t>
      </w:r>
      <w:r>
        <w:rPr>
          <w:rtl/>
        </w:rPr>
        <w:t xml:space="preserve"> </w:t>
      </w:r>
      <w:r w:rsidRPr="00124F01">
        <w:rPr>
          <w:rtl/>
        </w:rPr>
        <w:t>يطهركم تطهيراً</w:t>
      </w:r>
      <w:r>
        <w:rPr>
          <w:rtl/>
        </w:rPr>
        <w:t xml:space="preserve"> </w:t>
      </w:r>
      <w:r w:rsidRPr="00124F01">
        <w:rPr>
          <w:rtl/>
        </w:rPr>
        <w:t>»</w:t>
      </w:r>
      <w:r w:rsidRPr="00035F5B">
        <w:rPr>
          <w:rStyle w:val="libFootnotenumChar"/>
          <w:rtl/>
        </w:rPr>
        <w:t>(1)</w:t>
      </w:r>
      <w:r w:rsidRPr="00035F5B">
        <w:rPr>
          <w:rtl/>
        </w:rPr>
        <w:t xml:space="preserve"> يؤكّد على وجود ترابط بين التوحيد والنبوّة والإمامة في الأذان وكذا في الصلاة</w:t>
      </w:r>
      <w:r>
        <w:rPr>
          <w:rtl/>
        </w:rPr>
        <w:t>،</w:t>
      </w:r>
      <w:r w:rsidRPr="00035F5B">
        <w:rPr>
          <w:rtl/>
        </w:rPr>
        <w:t xml:space="preserve"> بل في كلّ شيء</w:t>
      </w:r>
      <w:r>
        <w:rPr>
          <w:rtl/>
        </w:rPr>
        <w:t>،</w:t>
      </w:r>
      <w:r w:rsidRPr="00035F5B">
        <w:rPr>
          <w:rtl/>
        </w:rPr>
        <w:t xml:space="preserve"> وقد كان الرسول الأكرم هو حلقة الوصل والرابط بين ركيزتي التوحيد (الصلاة) والعترة </w:t>
      </w:r>
      <w:r w:rsidRPr="00D02321">
        <w:rPr>
          <w:rStyle w:val="libAlaemChar"/>
          <w:rtl/>
        </w:rPr>
        <w:t xml:space="preserve">( </w:t>
      </w:r>
      <w:r w:rsidRPr="00035F5B">
        <w:rPr>
          <w:rStyle w:val="libAieChar"/>
          <w:rtl/>
        </w:rPr>
        <w:t>إِنَّمَا يُرِيدُ اللَّهُ لِيُذْهِبَ عَنكُمُ الرِّجْسَ أَهْلَ الْبَيْتِ</w:t>
      </w:r>
      <w:r w:rsidRPr="00D02321">
        <w:rPr>
          <w:rStyle w:val="libAlaemChar"/>
          <w:rtl/>
        </w:rPr>
        <w:t xml:space="preserve"> )</w:t>
      </w:r>
      <w:r w:rsidRPr="00035F5B">
        <w:rPr>
          <w:rStyle w:val="libFootnotenumChar"/>
          <w:rtl/>
        </w:rPr>
        <w:t>(2)</w:t>
      </w:r>
      <w:r>
        <w:rPr>
          <w:rtl/>
        </w:rPr>
        <w:t>.</w:t>
      </w:r>
    </w:p>
    <w:p w:rsidR="00AE450B" w:rsidRDefault="00AE450B" w:rsidP="00AE450B">
      <w:pPr>
        <w:pStyle w:val="libNormal"/>
      </w:pPr>
      <w:r w:rsidRPr="00035F5B">
        <w:rPr>
          <w:rtl/>
        </w:rPr>
        <w:t>وكان القوم قد عرفوا هذا الارتباط من خلال الآيات الكثيرة النازلة في حقّ أهل البيت</w:t>
      </w:r>
      <w:r>
        <w:rPr>
          <w:rtl/>
        </w:rPr>
        <w:t>،</w:t>
      </w:r>
      <w:r w:rsidRPr="00035F5B">
        <w:rPr>
          <w:rtl/>
        </w:rPr>
        <w:t xml:space="preserve"> وتأكيدات الرسول المتوالية عليهم</w:t>
      </w:r>
      <w:r>
        <w:rPr>
          <w:rtl/>
        </w:rPr>
        <w:t>،</w:t>
      </w:r>
      <w:r w:rsidRPr="00035F5B">
        <w:rPr>
          <w:rtl/>
        </w:rPr>
        <w:t xml:space="preserve"> فأرادوا إبعادهم عما خصهم به الله ورسوله حسداً وازوراراً</w:t>
      </w:r>
      <w:r>
        <w:rPr>
          <w:rtl/>
        </w:rPr>
        <w:t>،</w:t>
      </w:r>
      <w:r w:rsidRPr="00035F5B">
        <w:rPr>
          <w:rtl/>
        </w:rPr>
        <w:t xml:space="preserve"> وهم يعلمون بهذه الحقيقة</w:t>
      </w:r>
      <w:r>
        <w:rPr>
          <w:rtl/>
        </w:rPr>
        <w:t>،</w:t>
      </w:r>
      <w:r w:rsidRPr="00035F5B">
        <w:rPr>
          <w:rtl/>
        </w:rPr>
        <w:t xml:space="preserve"> وأنّ موضوع آل البيت ولزوم اتّباع عترته كان من موارد الابتلاء والفتنة التي أخبر بها رسول الله أُمّته</w:t>
      </w:r>
      <w:r>
        <w:rPr>
          <w:rtl/>
        </w:rPr>
        <w:t>،</w:t>
      </w:r>
      <w:r w:rsidRPr="00035F5B">
        <w:rPr>
          <w:rtl/>
        </w:rPr>
        <w:t xml:space="preserve"> وقد نقلنا سابقاً ما جاء عن أبي سفيان</w:t>
      </w:r>
      <w:r w:rsidRPr="00035F5B">
        <w:rPr>
          <w:rStyle w:val="libFootnotenumChar"/>
          <w:rtl/>
        </w:rPr>
        <w:t>(3)</w:t>
      </w:r>
      <w:r w:rsidRPr="00035F5B">
        <w:rPr>
          <w:rtl/>
        </w:rPr>
        <w:t xml:space="preserve"> ومعاوية</w:t>
      </w:r>
      <w:r w:rsidRPr="00035F5B">
        <w:rPr>
          <w:rStyle w:val="libFootnotenumChar"/>
          <w:rtl/>
        </w:rPr>
        <w:t>(4)</w:t>
      </w:r>
      <w:r w:rsidRPr="00035F5B">
        <w:rPr>
          <w:rtl/>
        </w:rPr>
        <w:t xml:space="preserve"> في الأذان وأنّهما كانا لا يحبّان أن يذكر اسم النبي محمّد في الأذان</w:t>
      </w:r>
      <w:r>
        <w:rPr>
          <w:rtl/>
        </w:rPr>
        <w:t>،</w:t>
      </w:r>
      <w:r w:rsidRPr="00035F5B">
        <w:rPr>
          <w:rtl/>
        </w:rPr>
        <w:t xml:space="preserve"> بل إنّ معاوية</w:t>
      </w:r>
      <w:r w:rsidRPr="00035F5B">
        <w:rPr>
          <w:rStyle w:val="libFootnotenumChar"/>
          <w:rtl/>
        </w:rPr>
        <w:t>(5)</w:t>
      </w:r>
      <w:r>
        <w:rPr>
          <w:rtl/>
        </w:rPr>
        <w:t>،</w:t>
      </w:r>
      <w:r w:rsidRPr="00035F5B">
        <w:rPr>
          <w:rtl/>
        </w:rPr>
        <w:t xml:space="preserve"> وعثمان</w:t>
      </w:r>
      <w:r w:rsidRPr="00035F5B">
        <w:rPr>
          <w:rStyle w:val="libFootnotenumChar"/>
          <w:rtl/>
        </w:rPr>
        <w:t>(6)</w:t>
      </w:r>
      <w:r w:rsidRPr="00035F5B">
        <w:rPr>
          <w:rtl/>
        </w:rPr>
        <w:t xml:space="preserve"> حذفا اسمه</w:t>
      </w:r>
      <w:r>
        <w:rPr>
          <w:rtl/>
        </w:rPr>
        <w:t xml:space="preserve"> </w:t>
      </w:r>
      <w:r w:rsidRPr="00327A0F">
        <w:rPr>
          <w:rStyle w:val="libAlaemChar"/>
          <w:rtl/>
        </w:rPr>
        <w:t>صلى‌الله‌عليه‌وآله</w:t>
      </w:r>
      <w:r w:rsidRPr="00035F5B">
        <w:rPr>
          <w:rtl/>
        </w:rPr>
        <w:t xml:space="preserve"> من آخر الأذان</w:t>
      </w:r>
      <w:r>
        <w:rPr>
          <w:rtl/>
        </w:rPr>
        <w:t>.</w:t>
      </w:r>
      <w:r w:rsidRPr="00035F5B">
        <w:rPr>
          <w:rtl/>
        </w:rPr>
        <w:t xml:space="preserve"> وجاء في مجمع الزوائد عن عبد الرحمن بن أبي ليلى</w:t>
      </w:r>
      <w:r>
        <w:rPr>
          <w:rtl/>
        </w:rPr>
        <w:t>،</w:t>
      </w:r>
      <w:r w:rsidRPr="00035F5B">
        <w:rPr>
          <w:rtl/>
        </w:rPr>
        <w:t xml:space="preserve"> قال</w:t>
      </w:r>
      <w:r>
        <w:rPr>
          <w:rtl/>
        </w:rPr>
        <w:t>:</w:t>
      </w:r>
      <w:r w:rsidRPr="00035F5B">
        <w:rPr>
          <w:rtl/>
        </w:rPr>
        <w:t xml:space="preserve"> كان علي ابن أبي طالب إذا سمع المؤذّن يؤذّن</w:t>
      </w:r>
      <w:r>
        <w:rPr>
          <w:rtl/>
        </w:rPr>
        <w:t>،</w:t>
      </w:r>
      <w:r w:rsidRPr="00035F5B">
        <w:rPr>
          <w:rtl/>
        </w:rPr>
        <w:t xml:space="preserve"> قال كما يقول</w:t>
      </w:r>
      <w:r>
        <w:rPr>
          <w:rtl/>
        </w:rPr>
        <w:t>،</w:t>
      </w:r>
      <w:r w:rsidRPr="00035F5B">
        <w:rPr>
          <w:rtl/>
        </w:rPr>
        <w:t xml:space="preserve"> فإذا قال</w:t>
      </w:r>
      <w:r>
        <w:rPr>
          <w:rtl/>
        </w:rPr>
        <w:t>:</w:t>
      </w:r>
      <w:r w:rsidRPr="00035F5B">
        <w:rPr>
          <w:rtl/>
        </w:rPr>
        <w:t xml:space="preserve"> أشهد أن لا</w:t>
      </w:r>
      <w:r>
        <w:rPr>
          <w:rtl/>
        </w:rPr>
        <w:t xml:space="preserve"> </w:t>
      </w:r>
      <w:r w:rsidRPr="00035F5B">
        <w:rPr>
          <w:rtl/>
        </w:rPr>
        <w:t>إله إلاّ الله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14300B">
        <w:rPr>
          <w:rtl/>
        </w:rPr>
        <w:t>1</w:t>
      </w:r>
      <w:r>
        <w:rPr>
          <w:rtl/>
        </w:rPr>
        <w:t>)</w:t>
      </w:r>
      <w:r w:rsidRPr="0014300B">
        <w:rPr>
          <w:rtl/>
        </w:rPr>
        <w:t xml:space="preserve"> الفضائل لأحمد بن حنبل 2</w:t>
      </w:r>
      <w:r>
        <w:rPr>
          <w:rtl/>
        </w:rPr>
        <w:t xml:space="preserve">: </w:t>
      </w:r>
      <w:r w:rsidRPr="0014300B">
        <w:rPr>
          <w:rtl/>
        </w:rPr>
        <w:t>761 / ح 1340</w:t>
      </w:r>
      <w:r>
        <w:rPr>
          <w:rtl/>
        </w:rPr>
        <w:t>،</w:t>
      </w:r>
      <w:r w:rsidRPr="0014300B">
        <w:rPr>
          <w:rtl/>
        </w:rPr>
        <w:t xml:space="preserve"> ذخائر العقبى 1</w:t>
      </w:r>
      <w:r>
        <w:rPr>
          <w:rtl/>
        </w:rPr>
        <w:t xml:space="preserve">: </w:t>
      </w:r>
      <w:r w:rsidRPr="0014300B">
        <w:rPr>
          <w:rtl/>
        </w:rPr>
        <w:t>24</w:t>
      </w:r>
      <w:r>
        <w:rPr>
          <w:rtl/>
        </w:rPr>
        <w:t>،</w:t>
      </w:r>
      <w:r w:rsidRPr="0014300B">
        <w:rPr>
          <w:rtl/>
        </w:rPr>
        <w:t xml:space="preserve"> سير أعلام النبلاء 2</w:t>
      </w:r>
      <w:r>
        <w:rPr>
          <w:rtl/>
        </w:rPr>
        <w:t xml:space="preserve">: </w:t>
      </w:r>
      <w:r w:rsidRPr="0014300B">
        <w:rPr>
          <w:rtl/>
        </w:rPr>
        <w:t>134</w:t>
      </w:r>
      <w:r>
        <w:rPr>
          <w:rtl/>
        </w:rPr>
        <w:t>،</w:t>
      </w:r>
      <w:r w:rsidRPr="0014300B">
        <w:rPr>
          <w:rtl/>
        </w:rPr>
        <w:t xml:space="preserve"> المستدرك على الصحيحين 3</w:t>
      </w:r>
      <w:r>
        <w:rPr>
          <w:rtl/>
        </w:rPr>
        <w:t xml:space="preserve">: </w:t>
      </w:r>
      <w:r w:rsidRPr="0014300B">
        <w:rPr>
          <w:rtl/>
        </w:rPr>
        <w:t>172 / ح 4748</w:t>
      </w:r>
      <w:r>
        <w:rPr>
          <w:rtl/>
        </w:rPr>
        <w:t>،</w:t>
      </w:r>
      <w:r w:rsidRPr="0014300B">
        <w:rPr>
          <w:rtl/>
        </w:rPr>
        <w:t xml:space="preserve"> سنن الترمذي 5</w:t>
      </w:r>
      <w:r>
        <w:rPr>
          <w:rtl/>
        </w:rPr>
        <w:t xml:space="preserve">: </w:t>
      </w:r>
      <w:r w:rsidRPr="0014300B">
        <w:rPr>
          <w:rtl/>
        </w:rPr>
        <w:t>352 / ح 3206</w:t>
      </w:r>
      <w:r>
        <w:rPr>
          <w:rtl/>
        </w:rPr>
        <w:t>،</w:t>
      </w:r>
      <w:r w:rsidRPr="0014300B">
        <w:rPr>
          <w:rtl/>
        </w:rPr>
        <w:t xml:space="preserve"> قال السيوطي</w:t>
      </w:r>
      <w:r>
        <w:rPr>
          <w:rtl/>
        </w:rPr>
        <w:t>:</w:t>
      </w:r>
      <w:r w:rsidRPr="0014300B">
        <w:rPr>
          <w:rtl/>
        </w:rPr>
        <w:t xml:space="preserve"> وأخرجه أيضاً ابن أبي شيبة المصنف 6</w:t>
      </w:r>
      <w:r>
        <w:rPr>
          <w:rtl/>
        </w:rPr>
        <w:t xml:space="preserve">: </w:t>
      </w:r>
      <w:r w:rsidRPr="0014300B">
        <w:rPr>
          <w:rtl/>
        </w:rPr>
        <w:t>388 / ح 32272</w:t>
      </w:r>
      <w:r>
        <w:rPr>
          <w:rtl/>
        </w:rPr>
        <w:t>،</w:t>
      </w:r>
      <w:r w:rsidRPr="0014300B">
        <w:rPr>
          <w:rtl/>
        </w:rPr>
        <w:t xml:space="preserve"> وابن جرير</w:t>
      </w:r>
      <w:r>
        <w:rPr>
          <w:rtl/>
        </w:rPr>
        <w:t>،</w:t>
      </w:r>
      <w:r w:rsidRPr="0014300B">
        <w:rPr>
          <w:rtl/>
        </w:rPr>
        <w:t xml:space="preserve"> وابن المنذر</w:t>
      </w:r>
      <w:r>
        <w:rPr>
          <w:rtl/>
        </w:rPr>
        <w:t>،</w:t>
      </w:r>
      <w:r w:rsidRPr="0014300B">
        <w:rPr>
          <w:rtl/>
        </w:rPr>
        <w:t xml:space="preserve"> والطبراني</w:t>
      </w:r>
      <w:r>
        <w:rPr>
          <w:rtl/>
        </w:rPr>
        <w:t>،</w:t>
      </w:r>
      <w:r w:rsidRPr="0014300B">
        <w:rPr>
          <w:rtl/>
        </w:rPr>
        <w:t xml:space="preserve"> المعجم الكبير 3</w:t>
      </w:r>
      <w:r>
        <w:rPr>
          <w:rtl/>
        </w:rPr>
        <w:t xml:space="preserve">: </w:t>
      </w:r>
      <w:r w:rsidRPr="0014300B">
        <w:rPr>
          <w:rtl/>
        </w:rPr>
        <w:t>56 / ح 2672 وابن مردويه</w:t>
      </w:r>
      <w:r>
        <w:rPr>
          <w:rtl/>
        </w:rPr>
        <w:t>،</w:t>
      </w:r>
      <w:r w:rsidRPr="0014300B">
        <w:rPr>
          <w:rtl/>
        </w:rPr>
        <w:t xml:space="preserve"> الدرّ المنثور 6</w:t>
      </w:r>
      <w:r>
        <w:rPr>
          <w:rtl/>
        </w:rPr>
        <w:t xml:space="preserve">: </w:t>
      </w:r>
      <w:r w:rsidRPr="0014300B">
        <w:rPr>
          <w:rtl/>
        </w:rPr>
        <w:t>605</w:t>
      </w:r>
      <w:r>
        <w:rPr>
          <w:rtl/>
        </w:rPr>
        <w:t>.</w:t>
      </w:r>
    </w:p>
    <w:p w:rsidR="00AE450B" w:rsidRDefault="00AE450B" w:rsidP="00AE450B">
      <w:pPr>
        <w:pStyle w:val="libFootnote0"/>
      </w:pPr>
      <w:r>
        <w:rPr>
          <w:rtl/>
        </w:rPr>
        <w:t>(</w:t>
      </w:r>
      <w:r w:rsidRPr="0014300B">
        <w:rPr>
          <w:rtl/>
        </w:rPr>
        <w:t>2</w:t>
      </w:r>
      <w:r>
        <w:rPr>
          <w:rtl/>
        </w:rPr>
        <w:t>)</w:t>
      </w:r>
      <w:r w:rsidRPr="0014300B">
        <w:rPr>
          <w:rtl/>
        </w:rPr>
        <w:t xml:space="preserve"> سورة الأحزاب</w:t>
      </w:r>
      <w:r>
        <w:rPr>
          <w:rtl/>
        </w:rPr>
        <w:t>،</w:t>
      </w:r>
      <w:r w:rsidRPr="0014300B">
        <w:rPr>
          <w:rtl/>
        </w:rPr>
        <w:t xml:space="preserve"> الآية</w:t>
      </w:r>
      <w:r>
        <w:rPr>
          <w:rtl/>
        </w:rPr>
        <w:t xml:space="preserve">: </w:t>
      </w:r>
      <w:r w:rsidRPr="0014300B">
        <w:rPr>
          <w:rtl/>
        </w:rPr>
        <w:t>33</w:t>
      </w:r>
      <w:r>
        <w:rPr>
          <w:rtl/>
        </w:rPr>
        <w:t>.</w:t>
      </w:r>
    </w:p>
    <w:p w:rsidR="00AE450B" w:rsidRDefault="00AE450B" w:rsidP="00AE450B">
      <w:pPr>
        <w:pStyle w:val="libFootnote0"/>
      </w:pPr>
      <w:r>
        <w:rPr>
          <w:rtl/>
        </w:rPr>
        <w:t>(</w:t>
      </w:r>
      <w:r w:rsidRPr="0014300B">
        <w:rPr>
          <w:rtl/>
        </w:rPr>
        <w:t>3</w:t>
      </w:r>
      <w:r>
        <w:rPr>
          <w:rtl/>
        </w:rPr>
        <w:t>)</w:t>
      </w:r>
      <w:r w:rsidRPr="0014300B">
        <w:rPr>
          <w:rtl/>
        </w:rPr>
        <w:t xml:space="preserve"> انظر الباب الأوّل من هذه الدراسة المطبوعة تحت عنوان </w:t>
      </w:r>
      <w:r>
        <w:rPr>
          <w:rtl/>
        </w:rPr>
        <w:t xml:space="preserve">( </w:t>
      </w:r>
      <w:r w:rsidRPr="0014300B">
        <w:rPr>
          <w:rtl/>
        </w:rPr>
        <w:t>حي على خير العمل الشرعية والشعارية</w:t>
      </w:r>
      <w:r>
        <w:rPr>
          <w:rtl/>
        </w:rPr>
        <w:t xml:space="preserve">: </w:t>
      </w:r>
      <w:r w:rsidRPr="0014300B">
        <w:rPr>
          <w:rtl/>
        </w:rPr>
        <w:t>105</w:t>
      </w:r>
      <w:r>
        <w:rPr>
          <w:rtl/>
        </w:rPr>
        <w:t xml:space="preserve"> ).</w:t>
      </w:r>
    </w:p>
    <w:p w:rsidR="00AE450B" w:rsidRDefault="00AE450B" w:rsidP="00AE450B">
      <w:pPr>
        <w:pStyle w:val="libFootnote0"/>
      </w:pPr>
      <w:r>
        <w:rPr>
          <w:rtl/>
        </w:rPr>
        <w:t>(</w:t>
      </w:r>
      <w:r w:rsidRPr="0014300B">
        <w:rPr>
          <w:rtl/>
        </w:rPr>
        <w:t>4</w:t>
      </w:r>
      <w:r>
        <w:rPr>
          <w:rtl/>
        </w:rPr>
        <w:t>)</w:t>
      </w:r>
      <w:r w:rsidRPr="0014300B">
        <w:rPr>
          <w:rtl/>
        </w:rPr>
        <w:t xml:space="preserve"> انظر الباب الأوّل من هذه الدراسة المطبوعة تحت عنوان</w:t>
      </w:r>
      <w:r>
        <w:rPr>
          <w:rtl/>
        </w:rPr>
        <w:t>:</w:t>
      </w:r>
      <w:r w:rsidRPr="0014300B">
        <w:rPr>
          <w:rtl/>
        </w:rPr>
        <w:t xml:space="preserve"> </w:t>
      </w:r>
      <w:r>
        <w:rPr>
          <w:rtl/>
        </w:rPr>
        <w:t xml:space="preserve">( </w:t>
      </w:r>
      <w:r w:rsidRPr="0014300B">
        <w:rPr>
          <w:rtl/>
        </w:rPr>
        <w:t>حي على خير العمل الشرعية والشعارية</w:t>
      </w:r>
      <w:r>
        <w:rPr>
          <w:rtl/>
        </w:rPr>
        <w:t xml:space="preserve">: </w:t>
      </w:r>
      <w:r w:rsidRPr="0014300B">
        <w:rPr>
          <w:rtl/>
        </w:rPr>
        <w:t>107</w:t>
      </w:r>
      <w:r>
        <w:rPr>
          <w:rtl/>
        </w:rPr>
        <w:t xml:space="preserve"> ).</w:t>
      </w:r>
    </w:p>
    <w:p w:rsidR="00AE450B" w:rsidRDefault="00AE450B" w:rsidP="00AE450B">
      <w:pPr>
        <w:pStyle w:val="libFootnote0"/>
      </w:pPr>
      <w:r>
        <w:rPr>
          <w:rtl/>
        </w:rPr>
        <w:t>(</w:t>
      </w:r>
      <w:r w:rsidRPr="0014300B">
        <w:rPr>
          <w:rtl/>
        </w:rPr>
        <w:t>5</w:t>
      </w:r>
      <w:r>
        <w:rPr>
          <w:rtl/>
        </w:rPr>
        <w:t>)</w:t>
      </w:r>
      <w:r w:rsidRPr="0014300B">
        <w:rPr>
          <w:rtl/>
        </w:rPr>
        <w:t xml:space="preserve"> بحار الأنوار 81</w:t>
      </w:r>
      <w:r>
        <w:rPr>
          <w:rtl/>
        </w:rPr>
        <w:t xml:space="preserve">: </w:t>
      </w:r>
      <w:r w:rsidRPr="0014300B">
        <w:rPr>
          <w:rtl/>
        </w:rPr>
        <w:t>170 عن العلل لمحمد بن علي بن إبراهيم بن هاشم</w:t>
      </w:r>
      <w:r>
        <w:rPr>
          <w:rtl/>
        </w:rPr>
        <w:t>.</w:t>
      </w:r>
      <w:r w:rsidRPr="0014300B">
        <w:rPr>
          <w:rtl/>
        </w:rPr>
        <w:t xml:space="preserve"> وانظر </w:t>
      </w:r>
      <w:r>
        <w:rPr>
          <w:rtl/>
        </w:rPr>
        <w:t xml:space="preserve">( </w:t>
      </w:r>
      <w:r w:rsidRPr="0014300B">
        <w:rPr>
          <w:rtl/>
        </w:rPr>
        <w:t>حي على خير العمل</w:t>
      </w:r>
      <w:r>
        <w:rPr>
          <w:rtl/>
        </w:rPr>
        <w:t xml:space="preserve"> )</w:t>
      </w:r>
      <w:r w:rsidRPr="0014300B">
        <w:rPr>
          <w:rtl/>
        </w:rPr>
        <w:t xml:space="preserve"> لنا صفحة 125</w:t>
      </w:r>
      <w:r>
        <w:rPr>
          <w:rtl/>
        </w:rPr>
        <w:t>.</w:t>
      </w:r>
    </w:p>
    <w:p w:rsidR="00AE450B" w:rsidRPr="0014300B" w:rsidRDefault="00AE450B" w:rsidP="00AE450B">
      <w:pPr>
        <w:pStyle w:val="libFootnote0"/>
      </w:pPr>
      <w:r>
        <w:rPr>
          <w:rtl/>
        </w:rPr>
        <w:t>(</w:t>
      </w:r>
      <w:r w:rsidRPr="0014300B">
        <w:rPr>
          <w:rtl/>
        </w:rPr>
        <w:t>6</w:t>
      </w:r>
      <w:r>
        <w:rPr>
          <w:rtl/>
        </w:rPr>
        <w:t>)</w:t>
      </w:r>
      <w:r w:rsidRPr="0014300B">
        <w:rPr>
          <w:rtl/>
        </w:rPr>
        <w:t xml:space="preserve"> من لا يحضره الفقيه 1</w:t>
      </w:r>
      <w:r>
        <w:rPr>
          <w:rtl/>
        </w:rPr>
        <w:t xml:space="preserve">: </w:t>
      </w:r>
      <w:r w:rsidRPr="0014300B">
        <w:rPr>
          <w:rtl/>
        </w:rPr>
        <w:t>299 / ح 913</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وأشهد أن محمداً رسول الله</w:t>
      </w:r>
      <w:r>
        <w:rPr>
          <w:rtl/>
        </w:rPr>
        <w:t>.</w:t>
      </w:r>
      <w:r w:rsidRPr="00035F5B">
        <w:rPr>
          <w:rtl/>
        </w:rPr>
        <w:t xml:space="preserve"> قال علي</w:t>
      </w:r>
      <w:r>
        <w:rPr>
          <w:rtl/>
        </w:rPr>
        <w:t>:</w:t>
      </w:r>
      <w:r w:rsidRPr="00035F5B">
        <w:rPr>
          <w:rtl/>
        </w:rPr>
        <w:t xml:space="preserve"> </w:t>
      </w:r>
      <w:r w:rsidRPr="00124F01">
        <w:rPr>
          <w:rtl/>
        </w:rPr>
        <w:t>أشهد أن لا إله إلاّ الله</w:t>
      </w:r>
      <w:r>
        <w:rPr>
          <w:rtl/>
        </w:rPr>
        <w:t>،</w:t>
      </w:r>
      <w:r w:rsidRPr="00124F01">
        <w:rPr>
          <w:rtl/>
        </w:rPr>
        <w:t xml:space="preserve"> وأشهد أنّ محمداً رسول الله</w:t>
      </w:r>
      <w:r>
        <w:rPr>
          <w:rtl/>
        </w:rPr>
        <w:t>،</w:t>
      </w:r>
      <w:r w:rsidRPr="00124F01">
        <w:rPr>
          <w:rtl/>
        </w:rPr>
        <w:t xml:space="preserve"> وأنّ الذين جحدوا محمّداً هم الكافرون</w:t>
      </w:r>
      <w:r w:rsidRPr="00035F5B">
        <w:rPr>
          <w:rStyle w:val="libFootnotenumChar"/>
          <w:rtl/>
        </w:rPr>
        <w:t>(1)</w:t>
      </w:r>
      <w:r>
        <w:rPr>
          <w:rtl/>
        </w:rPr>
        <w:t>.</w:t>
      </w:r>
    </w:p>
    <w:p w:rsidR="00AE450B" w:rsidRDefault="00AE450B" w:rsidP="00AE450B">
      <w:pPr>
        <w:pStyle w:val="libNormal"/>
      </w:pPr>
      <w:r w:rsidRPr="0014300B">
        <w:rPr>
          <w:rtl/>
        </w:rPr>
        <w:t>وفي هذا الكلام من الإمام علي معنى لطيف وتنويه ظريف إلى الجاحدين بنبوّة محمد من القرشيّين وغيرهم من الكافرين</w:t>
      </w:r>
      <w:r>
        <w:rPr>
          <w:rtl/>
        </w:rPr>
        <w:t>.</w:t>
      </w:r>
    </w:p>
    <w:p w:rsidR="00AE450B" w:rsidRDefault="00AE450B" w:rsidP="00AE450B">
      <w:pPr>
        <w:pStyle w:val="libNormal"/>
      </w:pPr>
      <w:r w:rsidRPr="0014300B">
        <w:rPr>
          <w:rtl/>
        </w:rPr>
        <w:t>لكن لا يتسنى لأولئك الذين أسلموا والسيفُ على رقابهم في فتح مكة أن يجحدوا النبوة بصراحة أو أن يجحدوا ارتباط القربى بالرسول والرسالة</w:t>
      </w:r>
      <w:r>
        <w:rPr>
          <w:rtl/>
        </w:rPr>
        <w:t>،</w:t>
      </w:r>
      <w:r w:rsidRPr="0014300B">
        <w:rPr>
          <w:rtl/>
        </w:rPr>
        <w:t xml:space="preserve"> لذلك عمدوا إلى أن لا يذكر النبيّ في الأذان</w:t>
      </w:r>
      <w:r>
        <w:rPr>
          <w:rtl/>
        </w:rPr>
        <w:t>،</w:t>
      </w:r>
      <w:r w:rsidRPr="0014300B">
        <w:rPr>
          <w:rtl/>
        </w:rPr>
        <w:t xml:space="preserve"> ومع كلّ هذا الصلف والحقد كيف يرضون بذكر وصيه وخليفته من بعده علي بن أبي طالب</w:t>
      </w:r>
      <w:r>
        <w:rPr>
          <w:rtl/>
        </w:rPr>
        <w:t xml:space="preserve"> </w:t>
      </w:r>
      <w:r w:rsidRPr="0014300B">
        <w:rPr>
          <w:rtl/>
        </w:rPr>
        <w:t>فيما لو تصوّرنا ثبوت التشريع بذكره في الأذان</w:t>
      </w:r>
      <w:r>
        <w:rPr>
          <w:rtl/>
        </w:rPr>
        <w:t>؟</w:t>
      </w:r>
      <w:r w:rsidRPr="0014300B">
        <w:rPr>
          <w:rtl/>
        </w:rPr>
        <w:t>! وقس على ذلك بترهم الآل من الصلاة على محمد وآل محمد</w:t>
      </w:r>
      <w:r>
        <w:rPr>
          <w:rtl/>
        </w:rPr>
        <w:t>،</w:t>
      </w:r>
      <w:r w:rsidRPr="0014300B">
        <w:rPr>
          <w:rtl/>
        </w:rPr>
        <w:t xml:space="preserve"> وغير ذلك</w:t>
      </w:r>
      <w:r>
        <w:rPr>
          <w:rtl/>
        </w:rPr>
        <w:t>.</w:t>
      </w:r>
    </w:p>
    <w:p w:rsidR="00AE450B" w:rsidRDefault="00AE450B" w:rsidP="00AE450B">
      <w:pPr>
        <w:pStyle w:val="libNormal"/>
      </w:pPr>
      <w:r w:rsidRPr="00035F5B">
        <w:rPr>
          <w:rtl/>
        </w:rPr>
        <w:t xml:space="preserve">وجاء في </w:t>
      </w:r>
      <w:r w:rsidRPr="00AE450B">
        <w:rPr>
          <w:rStyle w:val="libBold2Char"/>
          <w:rtl/>
        </w:rPr>
        <w:t>(الفقيه)</w:t>
      </w:r>
      <w:r w:rsidRPr="00035F5B">
        <w:rPr>
          <w:rtl/>
        </w:rPr>
        <w:t xml:space="preserve"> عن الصادق أنّه قال</w:t>
      </w:r>
      <w:r>
        <w:rPr>
          <w:rtl/>
        </w:rPr>
        <w:t>:</w:t>
      </w:r>
      <w:r w:rsidRPr="00035F5B">
        <w:rPr>
          <w:rtl/>
        </w:rPr>
        <w:t xml:space="preserve"> </w:t>
      </w:r>
      <w:r w:rsidRPr="00124F01">
        <w:rPr>
          <w:rtl/>
        </w:rPr>
        <w:t>من سمع المؤذّن يقول</w:t>
      </w:r>
      <w:r>
        <w:rPr>
          <w:rtl/>
        </w:rPr>
        <w:t>:</w:t>
      </w:r>
      <w:r w:rsidRPr="00124F01">
        <w:rPr>
          <w:rtl/>
        </w:rPr>
        <w:t xml:space="preserve"> أشهد أن لا إله إلاّ الله</w:t>
      </w:r>
      <w:r>
        <w:rPr>
          <w:rtl/>
        </w:rPr>
        <w:t>،</w:t>
      </w:r>
      <w:r w:rsidRPr="00124F01">
        <w:rPr>
          <w:rtl/>
        </w:rPr>
        <w:t xml:space="preserve"> وأشهد أن محمداً رسول الله</w:t>
      </w:r>
      <w:r>
        <w:rPr>
          <w:rtl/>
        </w:rPr>
        <w:t>،</w:t>
      </w:r>
      <w:r w:rsidRPr="00124F01">
        <w:rPr>
          <w:rtl/>
        </w:rPr>
        <w:t xml:space="preserve"> فقال مصدقاً محتسباً</w:t>
      </w:r>
      <w:r>
        <w:rPr>
          <w:rtl/>
        </w:rPr>
        <w:t>:</w:t>
      </w:r>
      <w:r w:rsidRPr="00124F01">
        <w:rPr>
          <w:rtl/>
        </w:rPr>
        <w:t xml:space="preserve"> «وأنا أشهد أن لا إله إلاّ الله</w:t>
      </w:r>
      <w:r>
        <w:rPr>
          <w:rtl/>
        </w:rPr>
        <w:t>،</w:t>
      </w:r>
      <w:r w:rsidRPr="00124F01">
        <w:rPr>
          <w:rtl/>
        </w:rPr>
        <w:t xml:space="preserve"> وأشهد أن محمّداً رسول الله</w:t>
      </w:r>
      <w:r>
        <w:rPr>
          <w:rtl/>
        </w:rPr>
        <w:t>،</w:t>
      </w:r>
      <w:r w:rsidRPr="00124F01">
        <w:rPr>
          <w:rtl/>
        </w:rPr>
        <w:t xml:space="preserve"> أكتفى بهما عن كل من أبى وجحد</w:t>
      </w:r>
      <w:r>
        <w:rPr>
          <w:rtl/>
        </w:rPr>
        <w:t>،</w:t>
      </w:r>
      <w:r w:rsidRPr="00124F01">
        <w:rPr>
          <w:rtl/>
        </w:rPr>
        <w:t xml:space="preserve"> وأعين بهما من أقرَّ وشهد»</w:t>
      </w:r>
      <w:r>
        <w:rPr>
          <w:rtl/>
        </w:rPr>
        <w:t xml:space="preserve"> </w:t>
      </w:r>
      <w:r w:rsidRPr="00124F01">
        <w:rPr>
          <w:rtl/>
        </w:rPr>
        <w:t>كان له من الأجر عدد من أنكر وجحد</w:t>
      </w:r>
      <w:r>
        <w:rPr>
          <w:rtl/>
        </w:rPr>
        <w:t>،</w:t>
      </w:r>
      <w:r w:rsidRPr="00124F01">
        <w:rPr>
          <w:rtl/>
        </w:rPr>
        <w:t xml:space="preserve"> وعدد من أقرَّ وشهد</w:t>
      </w:r>
      <w:r w:rsidRPr="00035F5B">
        <w:rPr>
          <w:rStyle w:val="libFootnotenumChar"/>
          <w:rtl/>
        </w:rPr>
        <w:t>(2)</w:t>
      </w:r>
      <w:r>
        <w:rPr>
          <w:rtl/>
        </w:rPr>
        <w:t>.</w:t>
      </w:r>
    </w:p>
    <w:p w:rsidR="00AE450B" w:rsidRDefault="00AE450B" w:rsidP="00AE450B">
      <w:pPr>
        <w:pStyle w:val="libNormal"/>
      </w:pPr>
      <w:r w:rsidRPr="00035F5B">
        <w:rPr>
          <w:rtl/>
        </w:rPr>
        <w:t>نعم</w:t>
      </w:r>
      <w:r>
        <w:rPr>
          <w:rtl/>
        </w:rPr>
        <w:t>،</w:t>
      </w:r>
      <w:r w:rsidRPr="00035F5B">
        <w:rPr>
          <w:rtl/>
        </w:rPr>
        <w:t xml:space="preserve"> إنّ مسألة اصطفاء النبي محمد من بين ولد آدم</w:t>
      </w:r>
      <w:r>
        <w:rPr>
          <w:rtl/>
        </w:rPr>
        <w:t>،</w:t>
      </w:r>
      <w:r w:rsidRPr="00035F5B">
        <w:rPr>
          <w:rtl/>
        </w:rPr>
        <w:t xml:space="preserve"> واصطفاء أهل بيت الرسول من بين قريش</w:t>
      </w:r>
      <w:r>
        <w:rPr>
          <w:rtl/>
        </w:rPr>
        <w:t>،</w:t>
      </w:r>
      <w:r w:rsidRPr="00035F5B">
        <w:rPr>
          <w:rtl/>
        </w:rPr>
        <w:t xml:space="preserve"> دعت الناس أن يحسدوهم</w:t>
      </w:r>
      <w:r w:rsidRPr="00035F5B">
        <w:rPr>
          <w:rStyle w:val="libAieChar"/>
          <w:rtl/>
        </w:rPr>
        <w:t xml:space="preserve"> </w:t>
      </w:r>
      <w:r w:rsidRPr="00D02321">
        <w:rPr>
          <w:rStyle w:val="libAlaemChar"/>
          <w:rtl/>
        </w:rPr>
        <w:t xml:space="preserve">( </w:t>
      </w:r>
      <w:r w:rsidRPr="00035F5B">
        <w:rPr>
          <w:rStyle w:val="libAieChar"/>
          <w:rtl/>
        </w:rPr>
        <w:t>عَلَى مَا آَتَاهُمُ اللَّهُ مِنْ فَضْلِهِ</w:t>
      </w:r>
      <w:r w:rsidRPr="00D02321">
        <w:rPr>
          <w:rStyle w:val="libAlaemChar"/>
          <w:rtl/>
        </w:rPr>
        <w:t xml:space="preserve"> )</w:t>
      </w:r>
      <w:r>
        <w:rPr>
          <w:rStyle w:val="libAieChar"/>
          <w:rtl/>
        </w:rPr>
        <w:t>،</w:t>
      </w:r>
      <w:r w:rsidRPr="00035F5B">
        <w:rPr>
          <w:rtl/>
        </w:rPr>
        <w:t xml:space="preserve"> فسعوا ليطفئوا نور الله بأفواهم</w:t>
      </w:r>
      <w:r>
        <w:rPr>
          <w:rtl/>
        </w:rPr>
        <w:t>،</w:t>
      </w:r>
      <w:r w:rsidRPr="00035F5B">
        <w:rPr>
          <w:rtl/>
        </w:rPr>
        <w:t xml:space="preserve"> محرّفين ومزوّرين كلامه جلّ جلاله</w:t>
      </w:r>
      <w:r>
        <w:rPr>
          <w:rtl/>
        </w:rPr>
        <w:t>.</w:t>
      </w:r>
    </w:p>
    <w:p w:rsidR="00AE450B" w:rsidRDefault="00AE450B" w:rsidP="00AE450B">
      <w:pPr>
        <w:pStyle w:val="libNormal"/>
      </w:pPr>
      <w:r w:rsidRPr="0014300B">
        <w:rPr>
          <w:rtl/>
        </w:rPr>
        <w:t>فهم أوّلاً أرادوا أن يكون التحريف على لسان رسوله الأمين</w:t>
      </w:r>
      <w:r>
        <w:rPr>
          <w:rtl/>
        </w:rPr>
        <w:t xml:space="preserve"> </w:t>
      </w:r>
      <w:r w:rsidRPr="0014300B">
        <w:rPr>
          <w:rtl/>
        </w:rPr>
        <w:t>كما مرّ عليك في قضيّة أهل أنطاكية</w:t>
      </w:r>
      <w:r>
        <w:rPr>
          <w:rtl/>
        </w:rPr>
        <w:t xml:space="preserve"> </w:t>
      </w:r>
      <w:r w:rsidRPr="0014300B">
        <w:rPr>
          <w:rtl/>
        </w:rPr>
        <w:t>ولمّا علموا عدم إمكان ذلك سعوا إلى التحريف المعنويّ وسلكوا شتى من الطرق الملتوية التي كانوا يرونها مناسبة</w:t>
      </w:r>
      <w:r>
        <w:rPr>
          <w:rtl/>
        </w:rPr>
        <w:t>،</w:t>
      </w:r>
      <w:r w:rsidRPr="0014300B">
        <w:rPr>
          <w:rtl/>
        </w:rPr>
        <w:t xml:space="preserve"> لكن الحقيقة بقت</w:t>
      </w:r>
    </w:p>
    <w:p w:rsidR="00AE450B" w:rsidRDefault="00AE450B" w:rsidP="00AE450B">
      <w:pPr>
        <w:pStyle w:val="libLine"/>
      </w:pPr>
      <w:r>
        <w:rPr>
          <w:rtl/>
        </w:rPr>
        <w:t>____________________</w:t>
      </w:r>
    </w:p>
    <w:p w:rsidR="00AE450B" w:rsidRDefault="00AE450B" w:rsidP="00AE450B">
      <w:pPr>
        <w:pStyle w:val="libFootnote0"/>
      </w:pPr>
      <w:r>
        <w:rPr>
          <w:rtl/>
        </w:rPr>
        <w:t>(</w:t>
      </w:r>
      <w:r w:rsidRPr="0014300B">
        <w:rPr>
          <w:rtl/>
        </w:rPr>
        <w:t>1</w:t>
      </w:r>
      <w:r>
        <w:rPr>
          <w:rtl/>
        </w:rPr>
        <w:t>)</w:t>
      </w:r>
      <w:r w:rsidRPr="0014300B">
        <w:rPr>
          <w:rtl/>
        </w:rPr>
        <w:t xml:space="preserve"> مسند أحمد 1</w:t>
      </w:r>
      <w:r>
        <w:rPr>
          <w:rtl/>
        </w:rPr>
        <w:t xml:space="preserve">: </w:t>
      </w:r>
      <w:r w:rsidRPr="0014300B">
        <w:rPr>
          <w:rtl/>
        </w:rPr>
        <w:t>119 / ح 965</w:t>
      </w:r>
      <w:r>
        <w:rPr>
          <w:rtl/>
        </w:rPr>
        <w:t>،</w:t>
      </w:r>
      <w:r w:rsidRPr="0014300B">
        <w:rPr>
          <w:rtl/>
        </w:rPr>
        <w:t xml:space="preserve"> مجمع الزوائد 1</w:t>
      </w:r>
      <w:r>
        <w:rPr>
          <w:rtl/>
        </w:rPr>
        <w:t xml:space="preserve">: </w:t>
      </w:r>
      <w:r w:rsidRPr="0014300B">
        <w:rPr>
          <w:rtl/>
        </w:rPr>
        <w:t>332</w:t>
      </w:r>
      <w:r>
        <w:rPr>
          <w:rtl/>
        </w:rPr>
        <w:t>.</w:t>
      </w:r>
    </w:p>
    <w:p w:rsidR="00AE450B" w:rsidRPr="00CA05C4" w:rsidRDefault="00AE450B" w:rsidP="00AE450B">
      <w:pPr>
        <w:pStyle w:val="libFootnote0"/>
      </w:pPr>
      <w:r>
        <w:rPr>
          <w:rtl/>
        </w:rPr>
        <w:t>(</w:t>
      </w:r>
      <w:r w:rsidRPr="0014300B">
        <w:rPr>
          <w:rtl/>
        </w:rPr>
        <w:t>2</w:t>
      </w:r>
      <w:r>
        <w:rPr>
          <w:rtl/>
        </w:rPr>
        <w:t>)</w:t>
      </w:r>
      <w:r w:rsidRPr="0014300B">
        <w:rPr>
          <w:rtl/>
        </w:rPr>
        <w:t xml:space="preserve"> من لا يحضره الفقيه 1</w:t>
      </w:r>
      <w:r>
        <w:rPr>
          <w:rtl/>
        </w:rPr>
        <w:t xml:space="preserve">: </w:t>
      </w:r>
      <w:r w:rsidRPr="0014300B">
        <w:rPr>
          <w:rtl/>
        </w:rPr>
        <w:t>288 / ح 891</w:t>
      </w:r>
      <w:r>
        <w:rPr>
          <w:rtl/>
        </w:rPr>
        <w:t>،</w:t>
      </w:r>
      <w:r w:rsidRPr="0014300B">
        <w:rPr>
          <w:rtl/>
        </w:rPr>
        <w:t xml:space="preserve"> مكارم الأخلاق</w:t>
      </w:r>
      <w:r>
        <w:rPr>
          <w:rtl/>
        </w:rPr>
        <w:t xml:space="preserve">: </w:t>
      </w:r>
      <w:r w:rsidRPr="0014300B">
        <w:rPr>
          <w:rtl/>
        </w:rPr>
        <w:t>298</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واضحة لا غبار عليها رغم كلّ محاولات التضليل والإيهام من القرشيّين</w:t>
      </w:r>
      <w:r>
        <w:rPr>
          <w:rtl/>
        </w:rPr>
        <w:t>،</w:t>
      </w:r>
      <w:r w:rsidRPr="00035F5B">
        <w:rPr>
          <w:rtl/>
        </w:rPr>
        <w:t xml:space="preserve"> وعلى سبيل المثال</w:t>
      </w:r>
      <w:r>
        <w:rPr>
          <w:rtl/>
        </w:rPr>
        <w:t xml:space="preserve"> </w:t>
      </w:r>
      <w:r w:rsidRPr="00035F5B">
        <w:rPr>
          <w:rtl/>
        </w:rPr>
        <w:t>لا الحصر</w:t>
      </w:r>
      <w:r>
        <w:rPr>
          <w:rtl/>
        </w:rPr>
        <w:t xml:space="preserve"> </w:t>
      </w:r>
      <w:r w:rsidRPr="00035F5B">
        <w:rPr>
          <w:rtl/>
        </w:rPr>
        <w:t>فإنّ عبد الله بن الزبير مكث أيّام خلافته أربعين جمعة لا يصلّي على النبيّ</w:t>
      </w:r>
      <w:r>
        <w:rPr>
          <w:rtl/>
        </w:rPr>
        <w:t xml:space="preserve"> </w:t>
      </w:r>
      <w:r w:rsidRPr="00327A0F">
        <w:rPr>
          <w:rStyle w:val="libAlaemChar"/>
          <w:rtl/>
        </w:rPr>
        <w:t>صلى‌الله‌عليه‌وآله</w:t>
      </w:r>
      <w:r w:rsidRPr="00035F5B">
        <w:rPr>
          <w:rtl/>
        </w:rPr>
        <w:t xml:space="preserve"> في صلاة الجمعة</w:t>
      </w:r>
      <w:r>
        <w:rPr>
          <w:rtl/>
        </w:rPr>
        <w:t>،</w:t>
      </w:r>
      <w:r w:rsidRPr="00035F5B">
        <w:rPr>
          <w:rtl/>
        </w:rPr>
        <w:t xml:space="preserve"> فقيل له في ذلك</w:t>
      </w:r>
      <w:r>
        <w:rPr>
          <w:rtl/>
        </w:rPr>
        <w:t>،</w:t>
      </w:r>
      <w:r w:rsidRPr="00035F5B">
        <w:rPr>
          <w:rtl/>
        </w:rPr>
        <w:t xml:space="preserve"> فقال</w:t>
      </w:r>
      <w:r>
        <w:rPr>
          <w:rtl/>
        </w:rPr>
        <w:t>:</w:t>
      </w:r>
      <w:r w:rsidRPr="00035F5B">
        <w:rPr>
          <w:rtl/>
        </w:rPr>
        <w:t xml:space="preserve"> لا يمنعني من ذكره إلاّ أن تشمخ رجال بآنافها</w:t>
      </w:r>
      <w:r>
        <w:rPr>
          <w:rtl/>
        </w:rPr>
        <w:t>؛</w:t>
      </w:r>
      <w:r w:rsidRPr="00035F5B">
        <w:rPr>
          <w:rtl/>
        </w:rPr>
        <w:t xml:space="preserve"> إنّ له أُهيل بيت سوء ينغضون رءوسهم عند ذكره</w:t>
      </w:r>
      <w:r w:rsidRPr="00035F5B">
        <w:rPr>
          <w:rStyle w:val="libFootnotenumChar"/>
          <w:rtl/>
        </w:rPr>
        <w:t>(1)</w:t>
      </w:r>
      <w:r>
        <w:rPr>
          <w:rtl/>
        </w:rPr>
        <w:t xml:space="preserve"> </w:t>
      </w:r>
      <w:r w:rsidRPr="00035F5B">
        <w:rPr>
          <w:rtl/>
        </w:rPr>
        <w:t>!</w:t>
      </w:r>
    </w:p>
    <w:p w:rsidR="00AE450B" w:rsidRDefault="00AE450B" w:rsidP="00AE450B">
      <w:pPr>
        <w:pStyle w:val="Heading3"/>
      </w:pPr>
      <w:bookmarkStart w:id="78" w:name="23"/>
      <w:bookmarkStart w:id="79" w:name="_Toc369514499"/>
      <w:bookmarkStart w:id="80" w:name="_Toc396900315"/>
      <w:r w:rsidRPr="00F61F19">
        <w:rPr>
          <w:rtl/>
        </w:rPr>
        <w:t>الإسراء والمعراج</w:t>
      </w:r>
      <w:r>
        <w:rPr>
          <w:rtl/>
        </w:rPr>
        <w:t>،</w:t>
      </w:r>
      <w:r w:rsidRPr="00F61F19">
        <w:rPr>
          <w:rtl/>
        </w:rPr>
        <w:t xml:space="preserve"> الهاشميون والقرشيُّون</w:t>
      </w:r>
      <w:bookmarkEnd w:id="78"/>
      <w:bookmarkEnd w:id="79"/>
      <w:bookmarkEnd w:id="80"/>
    </w:p>
    <w:p w:rsidR="00AE450B" w:rsidRDefault="00AE450B" w:rsidP="00AE450B">
      <w:pPr>
        <w:pStyle w:val="libNormal"/>
      </w:pPr>
      <w:r w:rsidRPr="00035F5B">
        <w:rPr>
          <w:rtl/>
        </w:rPr>
        <w:t>فلنأخذ مثالاً على ذلك</w:t>
      </w:r>
      <w:r>
        <w:rPr>
          <w:rtl/>
        </w:rPr>
        <w:t>،</w:t>
      </w:r>
      <w:r w:rsidRPr="00035F5B">
        <w:rPr>
          <w:rtl/>
        </w:rPr>
        <w:t xml:space="preserve"> وهو موضوع الإسراء والمعراج</w:t>
      </w:r>
      <w:r>
        <w:rPr>
          <w:rtl/>
        </w:rPr>
        <w:t>؛</w:t>
      </w:r>
      <w:r w:rsidRPr="00035F5B">
        <w:rPr>
          <w:rtl/>
        </w:rPr>
        <w:t xml:space="preserve"> لأنّه يرتبط بموضوع الأذان</w:t>
      </w:r>
      <w:r>
        <w:rPr>
          <w:rtl/>
        </w:rPr>
        <w:t>،</w:t>
      </w:r>
      <w:r w:rsidRPr="00035F5B">
        <w:rPr>
          <w:rtl/>
        </w:rPr>
        <w:t xml:space="preserve"> والمطالع فيما قلناه سابقاً يقف على الأقوال التي قيلت في مكان الإسراء</w:t>
      </w:r>
      <w:r>
        <w:rPr>
          <w:rtl/>
        </w:rPr>
        <w:t>،</w:t>
      </w:r>
      <w:r w:rsidRPr="00035F5B">
        <w:rPr>
          <w:rtl/>
        </w:rPr>
        <w:t xml:space="preserve"> فهو</w:t>
      </w:r>
      <w:r>
        <w:rPr>
          <w:rtl/>
        </w:rPr>
        <w:t>:</w:t>
      </w:r>
      <w:r w:rsidRPr="00035F5B">
        <w:rPr>
          <w:rtl/>
        </w:rPr>
        <w:t xml:space="preserve"> إمّا من شعب أبي طالب</w:t>
      </w:r>
      <w:r w:rsidRPr="00035F5B">
        <w:rPr>
          <w:rStyle w:val="libFootnotenumChar"/>
          <w:rtl/>
        </w:rPr>
        <w:t>(2)</w:t>
      </w:r>
      <w:r>
        <w:rPr>
          <w:rtl/>
        </w:rPr>
        <w:t>،</w:t>
      </w:r>
      <w:r w:rsidRPr="00035F5B">
        <w:rPr>
          <w:rtl/>
        </w:rPr>
        <w:t xml:space="preserve"> أو من بيت خديجة</w:t>
      </w:r>
      <w:r w:rsidRPr="00035F5B">
        <w:rPr>
          <w:rStyle w:val="libFootnotenumChar"/>
          <w:rtl/>
        </w:rPr>
        <w:t>(3)</w:t>
      </w:r>
      <w:r>
        <w:rPr>
          <w:rtl/>
        </w:rPr>
        <w:t>،</w:t>
      </w:r>
      <w:r w:rsidRPr="00035F5B">
        <w:rPr>
          <w:rtl/>
        </w:rPr>
        <w:t xml:space="preserve"> أو من بيت أُمّ هاني بنت أبي طالب</w:t>
      </w:r>
      <w:r w:rsidRPr="00035F5B">
        <w:rPr>
          <w:rStyle w:val="libFootnotenumChar"/>
          <w:rtl/>
        </w:rPr>
        <w:t>(4)</w:t>
      </w:r>
      <w:r w:rsidRPr="002804F6">
        <w:rPr>
          <w:rtl/>
        </w:rPr>
        <w:t xml:space="preserve"> </w:t>
      </w:r>
      <w:r w:rsidRPr="00035F5B">
        <w:rPr>
          <w:rtl/>
        </w:rPr>
        <w:t>أُخت الإمام عليّ</w:t>
      </w:r>
      <w:r>
        <w:rPr>
          <w:rtl/>
        </w:rPr>
        <w:t xml:space="preserve"> </w:t>
      </w:r>
      <w:r w:rsidRPr="00035F5B">
        <w:rPr>
          <w:rtl/>
        </w:rPr>
        <w:t>هذه هي الأقوال المشهورة</w:t>
      </w:r>
      <w:r>
        <w:rPr>
          <w:rtl/>
        </w:rPr>
        <w:t>،</w:t>
      </w:r>
      <w:r w:rsidRPr="00035F5B">
        <w:rPr>
          <w:rtl/>
        </w:rPr>
        <w:t xml:space="preserve"> وكلّها ترتبط بنحو ما بآل أبي طالب</w:t>
      </w:r>
      <w:r>
        <w:rPr>
          <w:rtl/>
        </w:rPr>
        <w:t>.</w:t>
      </w:r>
    </w:p>
    <w:p w:rsidR="00AE450B" w:rsidRDefault="00AE450B" w:rsidP="00AE450B">
      <w:pPr>
        <w:pStyle w:val="libNormal"/>
      </w:pPr>
      <w:r w:rsidRPr="00035F5B">
        <w:rPr>
          <w:rtl/>
        </w:rPr>
        <w:t>لكنّهم حرَّفوا الأمر وجعلوه من بيت عائشة</w:t>
      </w:r>
      <w:r>
        <w:rPr>
          <w:rtl/>
        </w:rPr>
        <w:t>،</w:t>
      </w:r>
      <w:r w:rsidRPr="00035F5B">
        <w:rPr>
          <w:rtl/>
        </w:rPr>
        <w:t xml:space="preserve"> في حين يعلم المحقّق الخبير وبتأمّل بسيط بأنّ هذا تحريف للحقائق</w:t>
      </w:r>
      <w:r>
        <w:rPr>
          <w:rtl/>
        </w:rPr>
        <w:t>؛</w:t>
      </w:r>
      <w:r w:rsidRPr="00035F5B">
        <w:rPr>
          <w:rtl/>
        </w:rPr>
        <w:t xml:space="preserve"> لأنّ المعروف عن عائشة أنّها كانت صغيرة لم تشاهد</w:t>
      </w:r>
      <w:r>
        <w:rPr>
          <w:rtl/>
        </w:rPr>
        <w:t xml:space="preserve"> </w:t>
      </w:r>
      <w:r w:rsidRPr="00035F5B">
        <w:rPr>
          <w:rtl/>
        </w:rPr>
        <w:t>ولا حدَّثت عن النبي</w:t>
      </w:r>
      <w:r>
        <w:rPr>
          <w:rtl/>
        </w:rPr>
        <w:t>،</w:t>
      </w:r>
      <w:r w:rsidRPr="00035F5B">
        <w:rPr>
          <w:rtl/>
        </w:rPr>
        <w:t xml:space="preserve"> وكذا معاوية فإنّه كان كافراً في ذلك الوقت غير مشاهد للحال ولم يحدِّث عن النبي</w:t>
      </w:r>
      <w:r>
        <w:rPr>
          <w:rtl/>
        </w:rPr>
        <w:t>،</w:t>
      </w:r>
      <w:r w:rsidRPr="00035F5B">
        <w:rPr>
          <w:rtl/>
        </w:rPr>
        <w:t xml:space="preserve"> هذان الشخصان هما مَن روى بأنّ إسراء رسول الله كان في المنام</w:t>
      </w:r>
      <w:r>
        <w:rPr>
          <w:rtl/>
        </w:rPr>
        <w:t>،</w:t>
      </w:r>
      <w:r w:rsidRPr="00035F5B">
        <w:rPr>
          <w:rtl/>
        </w:rPr>
        <w:t xml:space="preserve"> لا في اليقظة</w:t>
      </w:r>
      <w:r>
        <w:rPr>
          <w:rtl/>
        </w:rPr>
        <w:t>،</w:t>
      </w:r>
      <w:r w:rsidRPr="00035F5B">
        <w:rPr>
          <w:rtl/>
        </w:rPr>
        <w:t xml:space="preserve"> في حين أنّ الباري جلّ شأنه يقول في محكم كتابه</w:t>
      </w:r>
      <w:r>
        <w:rPr>
          <w:rtl/>
        </w:rPr>
        <w:t>:</w:t>
      </w:r>
      <w:r w:rsidRPr="00035F5B">
        <w:rPr>
          <w:rtl/>
        </w:rPr>
        <w:t xml:space="preserve"> </w:t>
      </w:r>
      <w:r w:rsidRPr="00D02321">
        <w:rPr>
          <w:rStyle w:val="libAlaemChar"/>
          <w:rtl/>
        </w:rPr>
        <w:t xml:space="preserve">( </w:t>
      </w:r>
      <w:r w:rsidRPr="00035F5B">
        <w:rPr>
          <w:rStyle w:val="libAieChar"/>
          <w:rtl/>
        </w:rPr>
        <w:t>سُبْحَانَ الَّذِي أسْرَى بِعَبْدِهِ لَيْلاً</w:t>
      </w:r>
      <w:r w:rsidRPr="00D02321">
        <w:rPr>
          <w:rStyle w:val="libAlaemChar"/>
          <w:rtl/>
        </w:rPr>
        <w:t xml:space="preserve"> )</w:t>
      </w:r>
      <w:r w:rsidRPr="00035F5B">
        <w:rPr>
          <w:rtl/>
        </w:rPr>
        <w:t xml:space="preserve"> والعرب لا تقول للنائم</w:t>
      </w:r>
      <w:r>
        <w:rPr>
          <w:rtl/>
        </w:rPr>
        <w:t>:</w:t>
      </w:r>
      <w:r w:rsidRPr="00035F5B">
        <w:rPr>
          <w:rtl/>
        </w:rPr>
        <w:t xml:space="preserve"> (أَسْرَى) وخصوصاً لو جاء مع قوله</w:t>
      </w:r>
      <w:r>
        <w:rPr>
          <w:rtl/>
        </w:rPr>
        <w:t>:</w:t>
      </w:r>
      <w:r w:rsidRPr="00035F5B">
        <w:rPr>
          <w:rtl/>
        </w:rPr>
        <w:t xml:space="preserve"> (بعبده) والذي هو عبارة عن مجموع الروح</w:t>
      </w:r>
    </w:p>
    <w:p w:rsidR="00AE450B" w:rsidRDefault="00AE450B" w:rsidP="00AE450B">
      <w:pPr>
        <w:pStyle w:val="libLine"/>
      </w:pPr>
      <w:r>
        <w:rPr>
          <w:rtl/>
        </w:rPr>
        <w:t>____________________</w:t>
      </w:r>
      <w:r w:rsidRPr="00F61F19">
        <w:rPr>
          <w:rtl/>
        </w:rPr>
        <w:t xml:space="preserve"> </w:t>
      </w:r>
    </w:p>
    <w:p w:rsidR="00AE450B" w:rsidRDefault="00AE450B" w:rsidP="00AE450B">
      <w:pPr>
        <w:pStyle w:val="libFootnote0"/>
      </w:pPr>
      <w:r>
        <w:rPr>
          <w:rtl/>
        </w:rPr>
        <w:t>(</w:t>
      </w:r>
      <w:r w:rsidRPr="00F61F19">
        <w:rPr>
          <w:rtl/>
        </w:rPr>
        <w:t>1</w:t>
      </w:r>
      <w:r>
        <w:rPr>
          <w:rtl/>
        </w:rPr>
        <w:t>)</w:t>
      </w:r>
      <w:r w:rsidRPr="00F61F19">
        <w:rPr>
          <w:rtl/>
        </w:rPr>
        <w:t xml:space="preserve"> تاريخ اليعقوبي 2</w:t>
      </w:r>
      <w:r>
        <w:rPr>
          <w:rtl/>
        </w:rPr>
        <w:t xml:space="preserve">: </w:t>
      </w:r>
      <w:r w:rsidRPr="00F61F19">
        <w:rPr>
          <w:rtl/>
        </w:rPr>
        <w:t>261</w:t>
      </w:r>
      <w:r>
        <w:rPr>
          <w:rtl/>
        </w:rPr>
        <w:t>،</w:t>
      </w:r>
      <w:r w:rsidRPr="00F61F19">
        <w:rPr>
          <w:rtl/>
        </w:rPr>
        <w:t xml:space="preserve"> شرح النهج لابن أبي الحديد 4</w:t>
      </w:r>
      <w:r>
        <w:rPr>
          <w:rtl/>
        </w:rPr>
        <w:t xml:space="preserve">: </w:t>
      </w:r>
      <w:r w:rsidRPr="00F61F19">
        <w:rPr>
          <w:rtl/>
        </w:rPr>
        <w:t>62 والنصّ من الأخير</w:t>
      </w:r>
      <w:r>
        <w:rPr>
          <w:rtl/>
        </w:rPr>
        <w:t>.</w:t>
      </w:r>
    </w:p>
    <w:p w:rsidR="00AE450B" w:rsidRDefault="00AE450B" w:rsidP="00AE450B">
      <w:pPr>
        <w:pStyle w:val="libFootnote0"/>
      </w:pPr>
      <w:r>
        <w:rPr>
          <w:rtl/>
        </w:rPr>
        <w:t>(</w:t>
      </w:r>
      <w:r w:rsidRPr="00F61F19">
        <w:rPr>
          <w:rtl/>
        </w:rPr>
        <w:t>2</w:t>
      </w:r>
      <w:r>
        <w:rPr>
          <w:rtl/>
        </w:rPr>
        <w:t>)</w:t>
      </w:r>
      <w:r w:rsidRPr="00F61F19">
        <w:rPr>
          <w:rtl/>
        </w:rPr>
        <w:t xml:space="preserve"> فتح الباري 7</w:t>
      </w:r>
      <w:r>
        <w:rPr>
          <w:rtl/>
        </w:rPr>
        <w:t xml:space="preserve">: </w:t>
      </w:r>
      <w:r w:rsidRPr="00F61F19">
        <w:rPr>
          <w:rtl/>
        </w:rPr>
        <w:t>204</w:t>
      </w:r>
      <w:r>
        <w:rPr>
          <w:rtl/>
        </w:rPr>
        <w:t>،</w:t>
      </w:r>
      <w:r w:rsidRPr="00F61F19">
        <w:rPr>
          <w:rtl/>
        </w:rPr>
        <w:t xml:space="preserve"> الدر المنثور 5</w:t>
      </w:r>
      <w:r>
        <w:rPr>
          <w:rtl/>
        </w:rPr>
        <w:t xml:space="preserve">: </w:t>
      </w:r>
      <w:r w:rsidRPr="00F61F19">
        <w:rPr>
          <w:rtl/>
        </w:rPr>
        <w:t>227</w:t>
      </w:r>
      <w:r>
        <w:rPr>
          <w:rtl/>
        </w:rPr>
        <w:t>.</w:t>
      </w:r>
    </w:p>
    <w:p w:rsidR="00AE450B" w:rsidRDefault="00AE450B" w:rsidP="00AE450B">
      <w:pPr>
        <w:pStyle w:val="libFootnote0"/>
      </w:pPr>
      <w:r>
        <w:rPr>
          <w:rtl/>
        </w:rPr>
        <w:t>(</w:t>
      </w:r>
      <w:r w:rsidRPr="00F61F19">
        <w:rPr>
          <w:rtl/>
        </w:rPr>
        <w:t>3</w:t>
      </w:r>
      <w:r>
        <w:rPr>
          <w:rtl/>
        </w:rPr>
        <w:t>)</w:t>
      </w:r>
      <w:r w:rsidRPr="00F61F19">
        <w:rPr>
          <w:rtl/>
        </w:rPr>
        <w:t xml:space="preserve"> التفسير الكبير للرازي 4</w:t>
      </w:r>
      <w:r>
        <w:rPr>
          <w:rtl/>
        </w:rPr>
        <w:t xml:space="preserve">: </w:t>
      </w:r>
      <w:r w:rsidRPr="00F61F19">
        <w:rPr>
          <w:rtl/>
        </w:rPr>
        <w:t>16</w:t>
      </w:r>
      <w:r>
        <w:rPr>
          <w:rtl/>
        </w:rPr>
        <w:t>،</w:t>
      </w:r>
      <w:r w:rsidRPr="00F61F19">
        <w:rPr>
          <w:rtl/>
        </w:rPr>
        <w:t xml:space="preserve"> المجموع للنووي 9</w:t>
      </w:r>
      <w:r>
        <w:rPr>
          <w:rtl/>
        </w:rPr>
        <w:t xml:space="preserve">: </w:t>
      </w:r>
      <w:r w:rsidRPr="00F61F19">
        <w:rPr>
          <w:rtl/>
        </w:rPr>
        <w:t>235</w:t>
      </w:r>
      <w:r>
        <w:rPr>
          <w:rtl/>
        </w:rPr>
        <w:t>،</w:t>
      </w:r>
      <w:r w:rsidRPr="00F61F19">
        <w:rPr>
          <w:rtl/>
        </w:rPr>
        <w:t xml:space="preserve"> شرح الأزهار 1</w:t>
      </w:r>
      <w:r>
        <w:rPr>
          <w:rtl/>
        </w:rPr>
        <w:t xml:space="preserve">: </w:t>
      </w:r>
      <w:r w:rsidRPr="00F61F19">
        <w:rPr>
          <w:rtl/>
        </w:rPr>
        <w:t>199</w:t>
      </w:r>
      <w:r>
        <w:rPr>
          <w:rtl/>
        </w:rPr>
        <w:t>.</w:t>
      </w:r>
    </w:p>
    <w:p w:rsidR="00AE450B" w:rsidRPr="00CA05C4" w:rsidRDefault="00AE450B" w:rsidP="00AE450B">
      <w:pPr>
        <w:pStyle w:val="libFootnote0"/>
      </w:pPr>
      <w:r>
        <w:rPr>
          <w:rtl/>
        </w:rPr>
        <w:t>(</w:t>
      </w:r>
      <w:r w:rsidRPr="00F61F19">
        <w:rPr>
          <w:rtl/>
        </w:rPr>
        <w:t>4</w:t>
      </w:r>
      <w:r>
        <w:rPr>
          <w:rtl/>
        </w:rPr>
        <w:t>)</w:t>
      </w:r>
      <w:r w:rsidRPr="00F61F19">
        <w:rPr>
          <w:rtl/>
        </w:rPr>
        <w:t xml:space="preserve"> تفسير الطبري 15</w:t>
      </w:r>
      <w:r>
        <w:rPr>
          <w:rtl/>
        </w:rPr>
        <w:t xml:space="preserve">: </w:t>
      </w:r>
      <w:r w:rsidRPr="00F61F19">
        <w:rPr>
          <w:rtl/>
        </w:rPr>
        <w:t>2</w:t>
      </w:r>
      <w:r>
        <w:rPr>
          <w:rtl/>
        </w:rPr>
        <w:t>،</w:t>
      </w:r>
      <w:r w:rsidRPr="00F61F19">
        <w:rPr>
          <w:rtl/>
        </w:rPr>
        <w:t xml:space="preserve"> الدر المنثور 5</w:t>
      </w:r>
      <w:r>
        <w:rPr>
          <w:rtl/>
        </w:rPr>
        <w:t xml:space="preserve">: </w:t>
      </w:r>
      <w:r w:rsidRPr="00F61F19">
        <w:rPr>
          <w:rtl/>
        </w:rPr>
        <w:t>209</w:t>
      </w:r>
      <w:r>
        <w:rPr>
          <w:rtl/>
        </w:rPr>
        <w:t>،</w:t>
      </w:r>
      <w:r w:rsidRPr="00F61F19">
        <w:rPr>
          <w:rtl/>
        </w:rPr>
        <w:t xml:space="preserve"> فتح الباري 7</w:t>
      </w:r>
      <w:r>
        <w:rPr>
          <w:rtl/>
        </w:rPr>
        <w:t xml:space="preserve">: </w:t>
      </w:r>
      <w:r w:rsidRPr="00F61F19">
        <w:rPr>
          <w:rtl/>
        </w:rPr>
        <w:t>204</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والجسد</w:t>
      </w:r>
      <w:r w:rsidRPr="00035F5B">
        <w:rPr>
          <w:rStyle w:val="libFootnotenumChar"/>
          <w:rtl/>
        </w:rPr>
        <w:t>(1)</w:t>
      </w:r>
      <w:r>
        <w:rPr>
          <w:rtl/>
        </w:rPr>
        <w:t>.</w:t>
      </w:r>
    </w:p>
    <w:p w:rsidR="00AE450B" w:rsidRDefault="00AE450B" w:rsidP="00AE450B">
      <w:pPr>
        <w:pStyle w:val="libNormal"/>
      </w:pPr>
      <w:r w:rsidRPr="00F61F19">
        <w:rPr>
          <w:rtl/>
        </w:rPr>
        <w:t>نعم</w:t>
      </w:r>
      <w:r>
        <w:rPr>
          <w:rtl/>
        </w:rPr>
        <w:t>،</w:t>
      </w:r>
      <w:r w:rsidRPr="00F61F19">
        <w:rPr>
          <w:rtl/>
        </w:rPr>
        <w:t xml:space="preserve"> قد يمكن أن يقال للذي يرى الأُمور في المنام أنّها </w:t>
      </w:r>
      <w:r>
        <w:rPr>
          <w:rtl/>
        </w:rPr>
        <w:t>(</w:t>
      </w:r>
      <w:r w:rsidRPr="00F61F19">
        <w:rPr>
          <w:rtl/>
        </w:rPr>
        <w:t>رؤيا</w:t>
      </w:r>
      <w:r>
        <w:rPr>
          <w:rtl/>
        </w:rPr>
        <w:t>)</w:t>
      </w:r>
      <w:r w:rsidRPr="00F61F19">
        <w:rPr>
          <w:rtl/>
        </w:rPr>
        <w:t xml:space="preserve"> لا</w:t>
      </w:r>
      <w:r>
        <w:rPr>
          <w:rtl/>
        </w:rPr>
        <w:t xml:space="preserve"> </w:t>
      </w:r>
      <w:r w:rsidRPr="00F61F19">
        <w:rPr>
          <w:rtl/>
        </w:rPr>
        <w:t>إسراء</w:t>
      </w:r>
      <w:r>
        <w:rPr>
          <w:rtl/>
        </w:rPr>
        <w:t>،</w:t>
      </w:r>
      <w:r w:rsidRPr="00F61F19">
        <w:rPr>
          <w:rtl/>
        </w:rPr>
        <w:t xml:space="preserve"> وهذا ما كانت بنو أُميّة تريد التأكيد عليه في موضوع الإسراء</w:t>
      </w:r>
      <w:r>
        <w:rPr>
          <w:rtl/>
        </w:rPr>
        <w:t>،</w:t>
      </w:r>
      <w:r w:rsidRPr="00F61F19">
        <w:rPr>
          <w:rtl/>
        </w:rPr>
        <w:t xml:space="preserve"> والأذان المشرّع فيه</w:t>
      </w:r>
      <w:r>
        <w:rPr>
          <w:rtl/>
        </w:rPr>
        <w:t>،</w:t>
      </w:r>
      <w:r w:rsidRPr="00F61F19">
        <w:rPr>
          <w:rtl/>
        </w:rPr>
        <w:t xml:space="preserve"> إذ القول بأنّ الإسراء كان مناماً ينسف إعجازه</w:t>
      </w:r>
      <w:r>
        <w:rPr>
          <w:rtl/>
        </w:rPr>
        <w:t>،</w:t>
      </w:r>
      <w:r w:rsidRPr="00F61F19">
        <w:rPr>
          <w:rtl/>
        </w:rPr>
        <w:t xml:space="preserve"> ومن ثمّ يتسنى لهم الطعن والتلاعب بالأذان المشرّع فيه</w:t>
      </w:r>
      <w:r>
        <w:rPr>
          <w:rtl/>
        </w:rPr>
        <w:t>،</w:t>
      </w:r>
      <w:r w:rsidRPr="00F61F19">
        <w:rPr>
          <w:rtl/>
        </w:rPr>
        <w:t xml:space="preserve"> لذلك كان أئمّة مدرسة أهل البيت يصرّون على أنّ الإسراء كان جسمانياً</w:t>
      </w:r>
      <w:r>
        <w:rPr>
          <w:rtl/>
        </w:rPr>
        <w:t>،</w:t>
      </w:r>
      <w:r w:rsidRPr="00F61F19">
        <w:rPr>
          <w:rtl/>
        </w:rPr>
        <w:t xml:space="preserve"> وأنّه معجز ربّانيّ فوق الفهم الإنساني</w:t>
      </w:r>
      <w:r>
        <w:rPr>
          <w:rtl/>
        </w:rPr>
        <w:t>،</w:t>
      </w:r>
      <w:r w:rsidRPr="00F61F19">
        <w:rPr>
          <w:rtl/>
        </w:rPr>
        <w:t xml:space="preserve"> وليس كما تقوله بنو أُميّة</w:t>
      </w:r>
      <w:r>
        <w:rPr>
          <w:rtl/>
        </w:rPr>
        <w:t>.</w:t>
      </w:r>
    </w:p>
    <w:p w:rsidR="00AE450B" w:rsidRDefault="00AE450B" w:rsidP="00AE450B">
      <w:pPr>
        <w:pStyle w:val="libNormal"/>
      </w:pPr>
      <w:r w:rsidRPr="00035F5B">
        <w:rPr>
          <w:rtl/>
        </w:rPr>
        <w:t>وقد اعترف بعض العامة بذلك</w:t>
      </w:r>
      <w:r>
        <w:rPr>
          <w:rtl/>
        </w:rPr>
        <w:t>؛</w:t>
      </w:r>
      <w:r w:rsidRPr="00035F5B">
        <w:rPr>
          <w:rtl/>
        </w:rPr>
        <w:t xml:space="preserve"> فقال ابن كثير</w:t>
      </w:r>
      <w:r>
        <w:rPr>
          <w:rtl/>
        </w:rPr>
        <w:t>:.</w:t>
      </w:r>
      <w:r w:rsidRPr="00035F5B">
        <w:rPr>
          <w:rtl/>
        </w:rPr>
        <w:t>.. فلو كان مناماً لم يكن فيه كبير شيء ولم يكن مستعظَماً</w:t>
      </w:r>
      <w:r>
        <w:rPr>
          <w:rtl/>
        </w:rPr>
        <w:t>،</w:t>
      </w:r>
      <w:r w:rsidRPr="00035F5B">
        <w:rPr>
          <w:rtl/>
        </w:rPr>
        <w:t xml:space="preserve"> ولَمَا بادرت قريش إلى تكذيبه</w:t>
      </w:r>
      <w:r>
        <w:rPr>
          <w:rtl/>
        </w:rPr>
        <w:t>،</w:t>
      </w:r>
      <w:r w:rsidRPr="00035F5B">
        <w:rPr>
          <w:rtl/>
        </w:rPr>
        <w:t xml:space="preserve"> ولما ارتدّت جماعة ممّن كان قد أسلم</w:t>
      </w:r>
      <w:r w:rsidRPr="00035F5B">
        <w:rPr>
          <w:rStyle w:val="libFootnotenumChar"/>
          <w:rtl/>
        </w:rPr>
        <w:t>(2)</w:t>
      </w:r>
      <w:r>
        <w:rPr>
          <w:rtl/>
        </w:rPr>
        <w:t>.</w:t>
      </w:r>
    </w:p>
    <w:p w:rsidR="00AE450B" w:rsidRDefault="00AE450B" w:rsidP="00AE450B">
      <w:pPr>
        <w:pStyle w:val="libNormal"/>
      </w:pPr>
      <w:r w:rsidRPr="00035F5B">
        <w:rPr>
          <w:rtl/>
        </w:rPr>
        <w:t>وأجاب ابن عطية عن دعوى عائشة ومعاوية</w:t>
      </w:r>
      <w:r>
        <w:rPr>
          <w:rtl/>
        </w:rPr>
        <w:t>،</w:t>
      </w:r>
      <w:r w:rsidRPr="00035F5B">
        <w:rPr>
          <w:rtl/>
        </w:rPr>
        <w:t xml:space="preserve"> بقوله</w:t>
      </w:r>
      <w:r>
        <w:rPr>
          <w:rtl/>
        </w:rPr>
        <w:t>:.</w:t>
      </w:r>
      <w:r w:rsidRPr="00035F5B">
        <w:rPr>
          <w:rtl/>
        </w:rPr>
        <w:t>. واعتُرِضَ قولُ عائشة بأنّها كانت صغيرة لم تشاهد</w:t>
      </w:r>
      <w:r>
        <w:rPr>
          <w:rtl/>
        </w:rPr>
        <w:t>،</w:t>
      </w:r>
      <w:r w:rsidRPr="00035F5B">
        <w:rPr>
          <w:rtl/>
        </w:rPr>
        <w:t xml:space="preserve"> ولا حدّثت عن النبي</w:t>
      </w:r>
      <w:r>
        <w:rPr>
          <w:rtl/>
        </w:rPr>
        <w:t>.</w:t>
      </w:r>
      <w:r w:rsidRPr="00035F5B">
        <w:rPr>
          <w:rtl/>
        </w:rPr>
        <w:t xml:space="preserve"> وأمّا معاوية فكان كافراً في ذلك الوقت</w:t>
      </w:r>
      <w:r>
        <w:rPr>
          <w:rtl/>
        </w:rPr>
        <w:t>،</w:t>
      </w:r>
      <w:r w:rsidRPr="00035F5B">
        <w:rPr>
          <w:rtl/>
        </w:rPr>
        <w:t xml:space="preserve"> غير مشاهد للحال</w:t>
      </w:r>
      <w:r>
        <w:rPr>
          <w:rtl/>
        </w:rPr>
        <w:t>،</w:t>
      </w:r>
      <w:r w:rsidRPr="00035F5B">
        <w:rPr>
          <w:rtl/>
        </w:rPr>
        <w:t xml:space="preserve"> صغيراً</w:t>
      </w:r>
      <w:r>
        <w:rPr>
          <w:rtl/>
        </w:rPr>
        <w:t>،</w:t>
      </w:r>
      <w:r w:rsidRPr="00035F5B">
        <w:rPr>
          <w:rtl/>
        </w:rPr>
        <w:t xml:space="preserve"> ولم يحدّث عن النبي</w:t>
      </w:r>
      <w:r w:rsidRPr="00035F5B">
        <w:rPr>
          <w:rStyle w:val="libFootnotenumChar"/>
          <w:rtl/>
        </w:rPr>
        <w:t>(3)</w:t>
      </w:r>
      <w:r w:rsidRPr="00BD315F">
        <w:rPr>
          <w:rtl/>
        </w:rPr>
        <w:t>.</w:t>
      </w:r>
    </w:p>
    <w:p w:rsidR="00AE450B" w:rsidRDefault="00AE450B" w:rsidP="00AE450B">
      <w:pPr>
        <w:pStyle w:val="libNormal"/>
      </w:pPr>
      <w:r w:rsidRPr="00035F5B">
        <w:rPr>
          <w:rtl/>
        </w:rPr>
        <w:t>بلى</w:t>
      </w:r>
      <w:r>
        <w:rPr>
          <w:rtl/>
        </w:rPr>
        <w:t>،</w:t>
      </w:r>
      <w:r w:rsidRPr="00035F5B">
        <w:rPr>
          <w:rtl/>
        </w:rPr>
        <w:t xml:space="preserve"> إنّهم بتشكيكهم هذا أرادوا أن يقولوا بأنّ الأذانَ لم يُشرّع في السماء بل شُرّع في المنام</w:t>
      </w:r>
      <w:r w:rsidRPr="00035F5B">
        <w:rPr>
          <w:rStyle w:val="libFootnotenumChar"/>
          <w:rtl/>
        </w:rPr>
        <w:t>(4)</w:t>
      </w:r>
      <w:r w:rsidRPr="00BD315F">
        <w:rPr>
          <w:rtl/>
        </w:rPr>
        <w:t>،</w:t>
      </w:r>
      <w:r w:rsidRPr="00035F5B">
        <w:rPr>
          <w:rtl/>
        </w:rPr>
        <w:t xml:space="preserve"> وأنَّ بعض الصحابة قد شُرّف بهذا المنام الوحياني الذي لم يَحْظَ به رسول الله</w:t>
      </w:r>
      <w:r>
        <w:rPr>
          <w:rtl/>
        </w:rPr>
        <w:t>،</w:t>
      </w:r>
      <w:r w:rsidRPr="00035F5B">
        <w:rPr>
          <w:rtl/>
        </w:rPr>
        <w:t xml:space="preserve"> إذ سمع النداءَ السماويَّ</w:t>
      </w:r>
      <w:r>
        <w:rPr>
          <w:rtl/>
        </w:rPr>
        <w:t>:</w:t>
      </w:r>
      <w:r w:rsidRPr="00035F5B">
        <w:rPr>
          <w:rtl/>
        </w:rPr>
        <w:t xml:space="preserve"> عبد الله بن زيد</w:t>
      </w:r>
      <w:r>
        <w:rPr>
          <w:rtl/>
        </w:rPr>
        <w:t>،</w:t>
      </w:r>
      <w:r w:rsidRPr="00035F5B">
        <w:rPr>
          <w:rtl/>
        </w:rPr>
        <w:t xml:space="preserve"> أو عمرُ</w:t>
      </w:r>
      <w:r>
        <w:rPr>
          <w:rtl/>
        </w:rPr>
        <w:t>،</w:t>
      </w:r>
      <w:r w:rsidRPr="00035F5B">
        <w:rPr>
          <w:rtl/>
        </w:rPr>
        <w:t xml:space="preserve"> أو معاذُ</w:t>
      </w:r>
      <w:r>
        <w:rPr>
          <w:rtl/>
        </w:rPr>
        <w:t>،</w:t>
      </w:r>
      <w:r w:rsidRPr="00035F5B">
        <w:rPr>
          <w:rtl/>
        </w:rPr>
        <w:t xml:space="preserve"> ولم يسمعه رسول الله</w:t>
      </w:r>
      <w:r>
        <w:rPr>
          <w:rtl/>
        </w:rPr>
        <w:t>،</w:t>
      </w:r>
      <w:r w:rsidRPr="00035F5B">
        <w:rPr>
          <w:rtl/>
        </w:rPr>
        <w:t xml:space="preserve"> فأمر</w:t>
      </w:r>
      <w:r>
        <w:rPr>
          <w:rtl/>
        </w:rPr>
        <w:t xml:space="preserve"> </w:t>
      </w:r>
      <w:r w:rsidRPr="00327A0F">
        <w:rPr>
          <w:rStyle w:val="libAlaemChar"/>
          <w:rtl/>
        </w:rPr>
        <w:t>صلى‌الله‌عليه‌وآله</w:t>
      </w:r>
      <w:r w:rsidRPr="00035F5B">
        <w:rPr>
          <w:rtl/>
        </w:rPr>
        <w:t xml:space="preserve"> بلالاً أن يأخذ الأذان من عبد الله بن زيد</w:t>
      </w:r>
      <w:r>
        <w:rPr>
          <w:rtl/>
        </w:rPr>
        <w:t xml:space="preserve"> </w:t>
      </w:r>
      <w:r w:rsidRPr="00035F5B">
        <w:rPr>
          <w:rtl/>
        </w:rPr>
        <w:t>!!</w:t>
      </w:r>
    </w:p>
    <w:p w:rsidR="00AE450B" w:rsidRDefault="00AE450B" w:rsidP="00AE450B">
      <w:pPr>
        <w:pStyle w:val="libNormal"/>
      </w:pPr>
      <w:r w:rsidRPr="00F61F19">
        <w:rPr>
          <w:rtl/>
        </w:rPr>
        <w:t>وجاءت روايات أُخرى تقول</w:t>
      </w:r>
      <w:r>
        <w:rPr>
          <w:rtl/>
        </w:rPr>
        <w:t>:</w:t>
      </w:r>
      <w:r w:rsidRPr="00F61F19">
        <w:rPr>
          <w:rtl/>
        </w:rPr>
        <w:t xml:space="preserve"> إنّ رسول الله استشار بعض الصحابة في هذا</w:t>
      </w:r>
    </w:p>
    <w:p w:rsidR="00AE450B" w:rsidRDefault="00AE450B" w:rsidP="00AE450B">
      <w:pPr>
        <w:pStyle w:val="libLine"/>
      </w:pPr>
      <w:r>
        <w:rPr>
          <w:rtl/>
        </w:rPr>
        <w:t>____________________</w:t>
      </w:r>
    </w:p>
    <w:p w:rsidR="00AE450B" w:rsidRDefault="00AE450B" w:rsidP="00AE450B">
      <w:pPr>
        <w:pStyle w:val="libFootnote0"/>
      </w:pPr>
      <w:r>
        <w:rPr>
          <w:rtl/>
        </w:rPr>
        <w:t>(</w:t>
      </w:r>
      <w:r w:rsidRPr="00F61F19">
        <w:rPr>
          <w:rtl/>
        </w:rPr>
        <w:t>1</w:t>
      </w:r>
      <w:r>
        <w:rPr>
          <w:rtl/>
        </w:rPr>
        <w:t>)</w:t>
      </w:r>
      <w:r w:rsidRPr="00F61F19">
        <w:rPr>
          <w:rtl/>
        </w:rPr>
        <w:t xml:space="preserve"> انظر تفسير القرطبي 10</w:t>
      </w:r>
      <w:r>
        <w:rPr>
          <w:rtl/>
        </w:rPr>
        <w:t xml:space="preserve">: </w:t>
      </w:r>
      <w:r w:rsidRPr="00F61F19">
        <w:rPr>
          <w:rtl/>
        </w:rPr>
        <w:t>209</w:t>
      </w:r>
      <w:r>
        <w:rPr>
          <w:rtl/>
        </w:rPr>
        <w:t>،</w:t>
      </w:r>
      <w:r w:rsidRPr="00F61F19">
        <w:rPr>
          <w:rtl/>
        </w:rPr>
        <w:t xml:space="preserve"> والتفسير الكبير 20</w:t>
      </w:r>
      <w:r>
        <w:rPr>
          <w:rtl/>
        </w:rPr>
        <w:t xml:space="preserve">: </w:t>
      </w:r>
      <w:r w:rsidRPr="00F61F19">
        <w:rPr>
          <w:rtl/>
        </w:rPr>
        <w:t>121</w:t>
      </w:r>
      <w:r>
        <w:rPr>
          <w:rtl/>
        </w:rPr>
        <w:t>،</w:t>
      </w:r>
      <w:r w:rsidRPr="00F61F19">
        <w:rPr>
          <w:rtl/>
        </w:rPr>
        <w:t xml:space="preserve"> وأضواء البيان 3</w:t>
      </w:r>
      <w:r>
        <w:rPr>
          <w:rtl/>
        </w:rPr>
        <w:t xml:space="preserve">: </w:t>
      </w:r>
      <w:r w:rsidRPr="00F61F19">
        <w:rPr>
          <w:rtl/>
        </w:rPr>
        <w:t>3</w:t>
      </w:r>
      <w:r>
        <w:rPr>
          <w:rtl/>
        </w:rPr>
        <w:t>.</w:t>
      </w:r>
    </w:p>
    <w:p w:rsidR="00AE450B" w:rsidRDefault="00AE450B" w:rsidP="00AE450B">
      <w:pPr>
        <w:pStyle w:val="libFootnote0"/>
      </w:pPr>
      <w:r>
        <w:rPr>
          <w:rtl/>
        </w:rPr>
        <w:t>(</w:t>
      </w:r>
      <w:r w:rsidRPr="00F61F19">
        <w:rPr>
          <w:rtl/>
        </w:rPr>
        <w:t>2</w:t>
      </w:r>
      <w:r>
        <w:rPr>
          <w:rtl/>
        </w:rPr>
        <w:t>)</w:t>
      </w:r>
      <w:r w:rsidRPr="00F61F19">
        <w:rPr>
          <w:rtl/>
        </w:rPr>
        <w:t xml:space="preserve"> تفسير ابن كثير 3</w:t>
      </w:r>
      <w:r>
        <w:rPr>
          <w:rtl/>
        </w:rPr>
        <w:t xml:space="preserve">: </w:t>
      </w:r>
      <w:r w:rsidRPr="00F61F19">
        <w:rPr>
          <w:rtl/>
        </w:rPr>
        <w:t>24</w:t>
      </w:r>
      <w:r>
        <w:rPr>
          <w:rtl/>
        </w:rPr>
        <w:t>،</w:t>
      </w:r>
      <w:r w:rsidRPr="00F61F19">
        <w:rPr>
          <w:rtl/>
        </w:rPr>
        <w:t xml:space="preserve"> سورة الإسراء</w:t>
      </w:r>
      <w:r>
        <w:rPr>
          <w:rtl/>
        </w:rPr>
        <w:t xml:space="preserve">: </w:t>
      </w:r>
      <w:r w:rsidRPr="00F61F19">
        <w:rPr>
          <w:rtl/>
        </w:rPr>
        <w:t>1</w:t>
      </w:r>
      <w:r>
        <w:rPr>
          <w:rtl/>
        </w:rPr>
        <w:t>.</w:t>
      </w:r>
    </w:p>
    <w:p w:rsidR="00AE450B" w:rsidRDefault="00AE450B" w:rsidP="00AE450B">
      <w:pPr>
        <w:pStyle w:val="libFootnote0"/>
      </w:pPr>
      <w:r>
        <w:rPr>
          <w:rtl/>
        </w:rPr>
        <w:t>(</w:t>
      </w:r>
      <w:r w:rsidRPr="00F61F19">
        <w:rPr>
          <w:rtl/>
        </w:rPr>
        <w:t>3</w:t>
      </w:r>
      <w:r>
        <w:rPr>
          <w:rtl/>
        </w:rPr>
        <w:t>)</w:t>
      </w:r>
      <w:r w:rsidRPr="00F61F19">
        <w:rPr>
          <w:rtl/>
        </w:rPr>
        <w:t xml:space="preserve"> المحرر الوجيز 3</w:t>
      </w:r>
      <w:r>
        <w:rPr>
          <w:rtl/>
        </w:rPr>
        <w:t xml:space="preserve">: </w:t>
      </w:r>
      <w:r w:rsidRPr="00F61F19">
        <w:rPr>
          <w:rtl/>
        </w:rPr>
        <w:t>435</w:t>
      </w:r>
      <w:r>
        <w:rPr>
          <w:rtl/>
        </w:rPr>
        <w:t>،</w:t>
      </w:r>
      <w:r w:rsidRPr="00F61F19">
        <w:rPr>
          <w:rtl/>
        </w:rPr>
        <w:t xml:space="preserve"> تفسير القرطبي 10</w:t>
      </w:r>
      <w:r>
        <w:rPr>
          <w:rtl/>
        </w:rPr>
        <w:t xml:space="preserve">: </w:t>
      </w:r>
      <w:r w:rsidRPr="00F61F19">
        <w:rPr>
          <w:rtl/>
        </w:rPr>
        <w:t>209</w:t>
      </w:r>
      <w:r>
        <w:rPr>
          <w:rtl/>
        </w:rPr>
        <w:t>.</w:t>
      </w:r>
    </w:p>
    <w:p w:rsidR="00AE450B" w:rsidRDefault="00AE450B" w:rsidP="00AE450B">
      <w:pPr>
        <w:pStyle w:val="libFootnote0"/>
      </w:pPr>
      <w:r>
        <w:rPr>
          <w:rtl/>
        </w:rPr>
        <w:t>(</w:t>
      </w:r>
      <w:r w:rsidRPr="00F61F19">
        <w:rPr>
          <w:rtl/>
        </w:rPr>
        <w:t>4</w:t>
      </w:r>
      <w:r>
        <w:rPr>
          <w:rtl/>
        </w:rPr>
        <w:t>)</w:t>
      </w:r>
      <w:r w:rsidRPr="00F61F19">
        <w:rPr>
          <w:rtl/>
        </w:rPr>
        <w:t xml:space="preserve"> سنن أبي داود 1</w:t>
      </w:r>
      <w:r>
        <w:rPr>
          <w:rtl/>
        </w:rPr>
        <w:t xml:space="preserve">: </w:t>
      </w:r>
      <w:r w:rsidRPr="00F61F19">
        <w:rPr>
          <w:rtl/>
        </w:rPr>
        <w:t>134 باب بدء الأذان / ح 498</w:t>
      </w:r>
      <w:r>
        <w:rPr>
          <w:rtl/>
        </w:rPr>
        <w:t>،</w:t>
      </w:r>
      <w:r w:rsidRPr="00F61F19">
        <w:rPr>
          <w:rtl/>
        </w:rPr>
        <w:t xml:space="preserve"> الجامع الصحيح للترمذي 1</w:t>
      </w:r>
      <w:r>
        <w:rPr>
          <w:rtl/>
        </w:rPr>
        <w:t xml:space="preserve">: </w:t>
      </w:r>
      <w:r w:rsidRPr="00F61F19">
        <w:rPr>
          <w:rtl/>
        </w:rPr>
        <w:t>358 باب ما جاء في الأذان / ح 189</w:t>
      </w:r>
      <w:r>
        <w:rPr>
          <w:rtl/>
        </w:rPr>
        <w:t>،</w:t>
      </w:r>
      <w:r w:rsidRPr="00F61F19">
        <w:rPr>
          <w:rtl/>
        </w:rPr>
        <w:t xml:space="preserve"> الموطّأ 1</w:t>
      </w:r>
      <w:r>
        <w:rPr>
          <w:rtl/>
        </w:rPr>
        <w:t xml:space="preserve">: </w:t>
      </w:r>
      <w:r w:rsidRPr="00F61F19">
        <w:rPr>
          <w:rtl/>
        </w:rPr>
        <w:t>67 / ح 147</w:t>
      </w:r>
      <w:r>
        <w:rPr>
          <w:rtl/>
        </w:rPr>
        <w:t>،</w:t>
      </w:r>
      <w:r w:rsidRPr="00F61F19">
        <w:rPr>
          <w:rtl/>
        </w:rPr>
        <w:t xml:space="preserve"> مصنف عبد الرزاق 1</w:t>
      </w:r>
      <w:r>
        <w:rPr>
          <w:rtl/>
        </w:rPr>
        <w:t xml:space="preserve">: </w:t>
      </w:r>
      <w:r w:rsidRPr="00F61F19">
        <w:rPr>
          <w:rtl/>
        </w:rPr>
        <w:t>455 / ح 1774</w:t>
      </w:r>
      <w:r>
        <w:rPr>
          <w:rtl/>
        </w:rPr>
        <w:t>،</w:t>
      </w:r>
      <w:r w:rsidRPr="00F61F19">
        <w:rPr>
          <w:rtl/>
        </w:rPr>
        <w:t xml:space="preserve"> كنز العمال 7</w:t>
      </w:r>
      <w:r>
        <w:rPr>
          <w:rtl/>
        </w:rPr>
        <w:t xml:space="preserve">: </w:t>
      </w:r>
      <w:r w:rsidRPr="00F61F19">
        <w:rPr>
          <w:rtl/>
        </w:rPr>
        <w:t>283 / ح 20952</w:t>
      </w:r>
      <w:r>
        <w:rPr>
          <w:rtl/>
        </w:rPr>
        <w:t>.</w:t>
      </w:r>
    </w:p>
    <w:p w:rsidR="00AE450B" w:rsidRPr="00F61F19"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F61F19">
        <w:rPr>
          <w:rtl/>
        </w:rPr>
        <w:lastRenderedPageBreak/>
        <w:t>الحكم الإلهيّ</w:t>
      </w:r>
      <w:r>
        <w:rPr>
          <w:rtl/>
        </w:rPr>
        <w:t>،</w:t>
      </w:r>
      <w:r w:rsidRPr="00F61F19">
        <w:rPr>
          <w:rtl/>
        </w:rPr>
        <w:t xml:space="preserve"> فأشاروا عليه بأشياء استقبح الرسول بعضها</w:t>
      </w:r>
      <w:r>
        <w:rPr>
          <w:rtl/>
        </w:rPr>
        <w:t>،</w:t>
      </w:r>
      <w:r w:rsidRPr="00F61F19">
        <w:rPr>
          <w:rtl/>
        </w:rPr>
        <w:t xml:space="preserve"> ورضي بالآخر منها</w:t>
      </w:r>
      <w:r>
        <w:rPr>
          <w:rtl/>
        </w:rPr>
        <w:t>.</w:t>
      </w:r>
    </w:p>
    <w:p w:rsidR="00AE450B" w:rsidRDefault="00AE450B" w:rsidP="00AE450B">
      <w:pPr>
        <w:pStyle w:val="libNormal"/>
      </w:pPr>
      <w:r w:rsidRPr="00035F5B">
        <w:rPr>
          <w:rtl/>
        </w:rPr>
        <w:t>وفي آخر</w:t>
      </w:r>
      <w:r>
        <w:rPr>
          <w:rtl/>
        </w:rPr>
        <w:t>:</w:t>
      </w:r>
      <w:r w:rsidRPr="00035F5B">
        <w:rPr>
          <w:rtl/>
        </w:rPr>
        <w:t xml:space="preserve"> إنّ عمر أضاف الشهادة بالنبوّة في الأذان</w:t>
      </w:r>
      <w:r w:rsidRPr="00035F5B">
        <w:rPr>
          <w:rStyle w:val="libFootnotenumChar"/>
          <w:rtl/>
        </w:rPr>
        <w:t>(1)</w:t>
      </w:r>
      <w:r>
        <w:rPr>
          <w:rtl/>
        </w:rPr>
        <w:t>،</w:t>
      </w:r>
      <w:r w:rsidRPr="00035F5B">
        <w:rPr>
          <w:rtl/>
        </w:rPr>
        <w:t xml:space="preserve"> إلى غيرها من التمحّلات الكثيرة التي أُسْقِطَتْ على الأذان وحرّفته عن وجهته الحقيقية</w:t>
      </w:r>
      <w:r>
        <w:rPr>
          <w:rtl/>
        </w:rPr>
        <w:t>.</w:t>
      </w:r>
    </w:p>
    <w:p w:rsidR="00AE450B" w:rsidRDefault="00AE450B" w:rsidP="00AE450B">
      <w:pPr>
        <w:pStyle w:val="libNormal"/>
      </w:pPr>
      <w:r w:rsidRPr="00035F5B">
        <w:rPr>
          <w:rtl/>
        </w:rPr>
        <w:t>في حين قد وقفت سابقاً على كلام الإمامين الحسن والحسين وكلام محمد بن الحنفية وغيرهم في بدء الأذان وعدم قبولهم لما طُرح من قبل الأمويين في هذا الأمر</w:t>
      </w:r>
      <w:r>
        <w:rPr>
          <w:rtl/>
        </w:rPr>
        <w:t>،</w:t>
      </w:r>
      <w:r w:rsidRPr="00035F5B">
        <w:rPr>
          <w:rtl/>
        </w:rPr>
        <w:t xml:space="preserve"> مؤكِّدين بأنّ الله سبحانه رفع ذكر الرسول في الصلاة والتشهد والأذان</w:t>
      </w:r>
      <w:r w:rsidRPr="00035F5B">
        <w:rPr>
          <w:rStyle w:val="libFootnotenumChar"/>
          <w:rtl/>
        </w:rPr>
        <w:t>(2)</w:t>
      </w:r>
      <w:r>
        <w:rPr>
          <w:rtl/>
        </w:rPr>
        <w:t>،</w:t>
      </w:r>
      <w:r w:rsidRPr="00035F5B">
        <w:rPr>
          <w:rtl/>
        </w:rPr>
        <w:t xml:space="preserve"> فلا حاجة بعد ذلك لمدح المادحين ولا خوف من جهود الضالّين المعاندين</w:t>
      </w:r>
      <w:r>
        <w:rPr>
          <w:rtl/>
        </w:rPr>
        <w:t>.</w:t>
      </w:r>
    </w:p>
    <w:p w:rsidR="00AE450B" w:rsidRDefault="00AE450B" w:rsidP="00AE450B">
      <w:pPr>
        <w:pStyle w:val="libNormal"/>
      </w:pPr>
      <w:r w:rsidRPr="00035F5B">
        <w:rPr>
          <w:rtl/>
        </w:rPr>
        <w:t>وممّا يجب التنبيه عليه كذلك هو أنّ قريشاً كانت تقول لمن مات الذكور من أولاده</w:t>
      </w:r>
      <w:r>
        <w:rPr>
          <w:rtl/>
        </w:rPr>
        <w:t>:</w:t>
      </w:r>
      <w:r w:rsidRPr="00035F5B">
        <w:rPr>
          <w:rtl/>
        </w:rPr>
        <w:t xml:space="preserve"> أبتر</w:t>
      </w:r>
      <w:r>
        <w:rPr>
          <w:rtl/>
        </w:rPr>
        <w:t>،</w:t>
      </w:r>
      <w:r w:rsidRPr="00035F5B">
        <w:rPr>
          <w:rtl/>
        </w:rPr>
        <w:t xml:space="preserve"> فلمّا مات أبناء الرسول</w:t>
      </w:r>
      <w:r>
        <w:rPr>
          <w:rtl/>
        </w:rPr>
        <w:t xml:space="preserve"> </w:t>
      </w:r>
      <w:r w:rsidRPr="00327A0F">
        <w:rPr>
          <w:rStyle w:val="libAlaemChar"/>
          <w:rtl/>
        </w:rPr>
        <w:t>صلى‌الله‌عليه‌وآله</w:t>
      </w:r>
      <w:r>
        <w:rPr>
          <w:rtl/>
        </w:rPr>
        <w:t xml:space="preserve">: </w:t>
      </w:r>
      <w:r w:rsidRPr="00035F5B">
        <w:rPr>
          <w:rtl/>
        </w:rPr>
        <w:t>القاسم وعبد الله بمكة</w:t>
      </w:r>
      <w:r>
        <w:rPr>
          <w:rtl/>
        </w:rPr>
        <w:t>،</w:t>
      </w:r>
      <w:r w:rsidRPr="00035F5B">
        <w:rPr>
          <w:rtl/>
        </w:rPr>
        <w:t xml:space="preserve"> و</w:t>
      </w:r>
      <w:r>
        <w:rPr>
          <w:rtl/>
        </w:rPr>
        <w:t xml:space="preserve"> </w:t>
      </w:r>
      <w:r w:rsidRPr="00035F5B">
        <w:rPr>
          <w:rtl/>
        </w:rPr>
        <w:t>إبراهيم بالمدينة</w:t>
      </w:r>
      <w:r>
        <w:rPr>
          <w:rtl/>
        </w:rPr>
        <w:t xml:space="preserve"> </w:t>
      </w:r>
      <w:r w:rsidRPr="00035F5B">
        <w:rPr>
          <w:rtl/>
        </w:rPr>
        <w:t>قالوا</w:t>
      </w:r>
      <w:r>
        <w:rPr>
          <w:rtl/>
        </w:rPr>
        <w:t>:</w:t>
      </w:r>
      <w:r w:rsidRPr="00035F5B">
        <w:rPr>
          <w:rtl/>
        </w:rPr>
        <w:t xml:space="preserve"> بُتِرَ</w:t>
      </w:r>
      <w:r>
        <w:rPr>
          <w:rtl/>
        </w:rPr>
        <w:t>،</w:t>
      </w:r>
      <w:r w:rsidRPr="00035F5B">
        <w:rPr>
          <w:rtl/>
        </w:rPr>
        <w:t xml:space="preserve"> فليس له من يقوم مقامه</w:t>
      </w:r>
      <w:r w:rsidRPr="00035F5B">
        <w:rPr>
          <w:rStyle w:val="libFootnotenumChar"/>
          <w:rtl/>
        </w:rPr>
        <w:t>(3)</w:t>
      </w:r>
      <w:r w:rsidRPr="00BD315F">
        <w:rPr>
          <w:rtl/>
        </w:rPr>
        <w:t>.</w:t>
      </w:r>
    </w:p>
    <w:p w:rsidR="00AE450B" w:rsidRDefault="00AE450B" w:rsidP="00AE450B">
      <w:pPr>
        <w:pStyle w:val="libNormal"/>
      </w:pPr>
      <w:r w:rsidRPr="00F61F19">
        <w:rPr>
          <w:rtl/>
        </w:rPr>
        <w:t>فنزلت سورة الكوثر ردّاً على من عابه بعدم الأولاد</w:t>
      </w:r>
      <w:r>
        <w:rPr>
          <w:rtl/>
        </w:rPr>
        <w:t>،</w:t>
      </w:r>
      <w:r w:rsidRPr="00F61F19">
        <w:rPr>
          <w:rtl/>
        </w:rPr>
        <w:t xml:space="preserve"> فالمعنى أنّه جل شأنه يعطيه نسلاً يبقون على مرّ الزمان</w:t>
      </w:r>
      <w:r>
        <w:rPr>
          <w:rtl/>
        </w:rPr>
        <w:t>.</w:t>
      </w:r>
    </w:p>
    <w:p w:rsidR="00AE450B" w:rsidRDefault="00AE450B" w:rsidP="00AE450B">
      <w:pPr>
        <w:pStyle w:val="libNormal"/>
      </w:pPr>
      <w:r w:rsidRPr="00035F5B">
        <w:rPr>
          <w:rtl/>
        </w:rPr>
        <w:t>قال الفخر الرازي</w:t>
      </w:r>
      <w:r>
        <w:rPr>
          <w:rtl/>
        </w:rPr>
        <w:t>:</w:t>
      </w:r>
      <w:r w:rsidRPr="00035F5B">
        <w:rPr>
          <w:rtl/>
        </w:rPr>
        <w:t xml:space="preserve"> فانظُرْ كم قُتِلَ من أهل البيت ثم العالم ممتلئ منهم</w:t>
      </w:r>
      <w:r>
        <w:rPr>
          <w:rtl/>
        </w:rPr>
        <w:t>،</w:t>
      </w:r>
      <w:r w:rsidRPr="00035F5B">
        <w:rPr>
          <w:rtl/>
        </w:rPr>
        <w:t xml:space="preserve"> ولم يبق من بني أُميّة في الدنيا أحد يُعبأ به</w:t>
      </w:r>
      <w:r>
        <w:rPr>
          <w:rtl/>
        </w:rPr>
        <w:t>.</w:t>
      </w:r>
      <w:r w:rsidRPr="00035F5B">
        <w:rPr>
          <w:rtl/>
        </w:rPr>
        <w:t xml:space="preserve"> ثم انظُر كم فيهم من الأكابر من العلماء كالباقر</w:t>
      </w:r>
      <w:r>
        <w:rPr>
          <w:rtl/>
        </w:rPr>
        <w:t>،</w:t>
      </w:r>
      <w:r w:rsidRPr="00035F5B">
        <w:rPr>
          <w:rtl/>
        </w:rPr>
        <w:t xml:space="preserve"> والصادق</w:t>
      </w:r>
      <w:r>
        <w:rPr>
          <w:rtl/>
        </w:rPr>
        <w:t>،</w:t>
      </w:r>
      <w:r w:rsidRPr="00035F5B">
        <w:rPr>
          <w:rtl/>
        </w:rPr>
        <w:t xml:space="preserve"> والكاظم</w:t>
      </w:r>
      <w:r>
        <w:rPr>
          <w:rtl/>
        </w:rPr>
        <w:t>،</w:t>
      </w:r>
      <w:r w:rsidRPr="00035F5B">
        <w:rPr>
          <w:rtl/>
        </w:rPr>
        <w:t xml:space="preserve"> والرضا</w:t>
      </w:r>
      <w:r>
        <w:rPr>
          <w:rtl/>
        </w:rPr>
        <w:t>،</w:t>
      </w:r>
      <w:r w:rsidRPr="00035F5B">
        <w:rPr>
          <w:rtl/>
        </w:rPr>
        <w:t xml:space="preserve"> والنفس الزكية وأمثالهم</w:t>
      </w:r>
      <w:r w:rsidRPr="00035F5B">
        <w:rPr>
          <w:rStyle w:val="libFootnotenumChar"/>
          <w:rtl/>
        </w:rPr>
        <w:t>(4)</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61F19">
        <w:rPr>
          <w:rtl/>
        </w:rPr>
        <w:t>1</w:t>
      </w:r>
      <w:r>
        <w:rPr>
          <w:rtl/>
        </w:rPr>
        <w:t>)</w:t>
      </w:r>
      <w:r w:rsidRPr="00F61F19">
        <w:rPr>
          <w:rtl/>
        </w:rPr>
        <w:t xml:space="preserve"> روى ابن خزيمة عن ابن عمر أنّ بلالاً كان يقول أول ما أذن</w:t>
      </w:r>
      <w:r>
        <w:rPr>
          <w:rtl/>
        </w:rPr>
        <w:t>:</w:t>
      </w:r>
      <w:r w:rsidRPr="00F61F19">
        <w:rPr>
          <w:rtl/>
        </w:rPr>
        <w:t xml:space="preserve"> أشهد أن لا إله إلاّ الله</w:t>
      </w:r>
      <w:r>
        <w:rPr>
          <w:rtl/>
        </w:rPr>
        <w:t>،</w:t>
      </w:r>
      <w:r w:rsidRPr="00F61F19">
        <w:rPr>
          <w:rtl/>
        </w:rPr>
        <w:t xml:space="preserve"> حي على الصلاة</w:t>
      </w:r>
      <w:r>
        <w:rPr>
          <w:rtl/>
        </w:rPr>
        <w:t>،</w:t>
      </w:r>
      <w:r w:rsidRPr="00F61F19">
        <w:rPr>
          <w:rtl/>
        </w:rPr>
        <w:t xml:space="preserve"> فقال له عمر</w:t>
      </w:r>
      <w:r>
        <w:rPr>
          <w:rtl/>
        </w:rPr>
        <w:t>:</w:t>
      </w:r>
      <w:r w:rsidRPr="00F61F19">
        <w:rPr>
          <w:rtl/>
        </w:rPr>
        <w:t xml:space="preserve"> قل في أثرها أشهد أنّ محمّداً رسول الله</w:t>
      </w:r>
      <w:r>
        <w:rPr>
          <w:rtl/>
        </w:rPr>
        <w:t>،</w:t>
      </w:r>
      <w:r w:rsidRPr="00F61F19">
        <w:rPr>
          <w:rtl/>
        </w:rPr>
        <w:t xml:space="preserve"> فقال رسول الله</w:t>
      </w:r>
      <w:r>
        <w:rPr>
          <w:rtl/>
        </w:rPr>
        <w:t xml:space="preserve"> </w:t>
      </w:r>
      <w:r w:rsidRPr="00327A0F">
        <w:rPr>
          <w:rStyle w:val="libFootnoteAlaemChar"/>
          <w:rtl/>
        </w:rPr>
        <w:t>صلى‌الله‌عليه‌وآله</w:t>
      </w:r>
      <w:r>
        <w:rPr>
          <w:rtl/>
        </w:rPr>
        <w:t>:</w:t>
      </w:r>
      <w:r w:rsidRPr="00F61F19">
        <w:rPr>
          <w:rtl/>
        </w:rPr>
        <w:t xml:space="preserve"> قل ما أمرك عمر</w:t>
      </w:r>
      <w:r>
        <w:rPr>
          <w:rtl/>
        </w:rPr>
        <w:t>.</w:t>
      </w:r>
      <w:r w:rsidRPr="00F61F19">
        <w:rPr>
          <w:rtl/>
        </w:rPr>
        <w:t xml:space="preserve"> صحيح ابن خزيمة 1</w:t>
      </w:r>
      <w:r>
        <w:rPr>
          <w:rtl/>
        </w:rPr>
        <w:t xml:space="preserve">: </w:t>
      </w:r>
      <w:r w:rsidRPr="00F61F19">
        <w:rPr>
          <w:rtl/>
        </w:rPr>
        <w:t>188 / ح 362</w:t>
      </w:r>
      <w:r>
        <w:rPr>
          <w:rtl/>
        </w:rPr>
        <w:t>،</w:t>
      </w:r>
      <w:r w:rsidRPr="00F61F19">
        <w:rPr>
          <w:rtl/>
        </w:rPr>
        <w:t xml:space="preserve"> كنز العمال 8</w:t>
      </w:r>
      <w:r>
        <w:rPr>
          <w:rtl/>
        </w:rPr>
        <w:t xml:space="preserve">: </w:t>
      </w:r>
      <w:r w:rsidRPr="00F61F19">
        <w:rPr>
          <w:rtl/>
        </w:rPr>
        <w:t>157 / ح 231504</w:t>
      </w:r>
      <w:r>
        <w:rPr>
          <w:rtl/>
        </w:rPr>
        <w:t>.</w:t>
      </w:r>
    </w:p>
    <w:p w:rsidR="00AE450B" w:rsidRDefault="00AE450B" w:rsidP="00AE450B">
      <w:pPr>
        <w:pStyle w:val="libFootnote0"/>
      </w:pPr>
      <w:r w:rsidRPr="00CA05C4">
        <w:rPr>
          <w:rtl/>
        </w:rPr>
        <w:t>(2) انظر تفسير قوله تعالى:</w:t>
      </w:r>
      <w:r w:rsidRPr="007200BE">
        <w:rPr>
          <w:rStyle w:val="libFootnoteAieChar"/>
          <w:rtl/>
        </w:rPr>
        <w:t xml:space="preserve"> </w:t>
      </w:r>
      <w:r w:rsidRPr="00D02321">
        <w:rPr>
          <w:rStyle w:val="libAlaemChar"/>
          <w:rtl/>
        </w:rPr>
        <w:t xml:space="preserve">( </w:t>
      </w:r>
      <w:r w:rsidRPr="007200BE">
        <w:rPr>
          <w:rStyle w:val="libFootnoteAieChar"/>
          <w:rtl/>
        </w:rPr>
        <w:t>وَرَفَعْنَا لَكَ ذِكْرَكَ</w:t>
      </w:r>
      <w:r w:rsidRPr="00D02321">
        <w:rPr>
          <w:rStyle w:val="libAlaemChar"/>
          <w:rtl/>
        </w:rPr>
        <w:t xml:space="preserve"> )</w:t>
      </w:r>
      <w:r>
        <w:rPr>
          <w:rtl/>
        </w:rPr>
        <w:t>،</w:t>
      </w:r>
      <w:r w:rsidRPr="00F61F19">
        <w:rPr>
          <w:rtl/>
        </w:rPr>
        <w:t xml:space="preserve"> في تفسير الطبري 30</w:t>
      </w:r>
      <w:r>
        <w:rPr>
          <w:rtl/>
        </w:rPr>
        <w:t xml:space="preserve">: </w:t>
      </w:r>
      <w:r w:rsidRPr="00F61F19">
        <w:rPr>
          <w:rtl/>
        </w:rPr>
        <w:t>235</w:t>
      </w:r>
      <w:r>
        <w:rPr>
          <w:rtl/>
        </w:rPr>
        <w:t>،</w:t>
      </w:r>
      <w:r w:rsidRPr="00F61F19">
        <w:rPr>
          <w:rtl/>
        </w:rPr>
        <w:t xml:space="preserve"> والتفسير الكبير 32</w:t>
      </w:r>
      <w:r>
        <w:rPr>
          <w:rtl/>
        </w:rPr>
        <w:t xml:space="preserve">: </w:t>
      </w:r>
      <w:r w:rsidRPr="00F61F19">
        <w:rPr>
          <w:rtl/>
        </w:rPr>
        <w:t>6</w:t>
      </w:r>
      <w:r>
        <w:rPr>
          <w:rtl/>
        </w:rPr>
        <w:t>،</w:t>
      </w:r>
      <w:r w:rsidRPr="00F61F19">
        <w:rPr>
          <w:rtl/>
        </w:rPr>
        <w:t xml:space="preserve"> والكشاف 4</w:t>
      </w:r>
      <w:r>
        <w:rPr>
          <w:rtl/>
        </w:rPr>
        <w:t xml:space="preserve">: </w:t>
      </w:r>
      <w:r w:rsidRPr="00F61F19">
        <w:rPr>
          <w:rtl/>
        </w:rPr>
        <w:t>775</w:t>
      </w:r>
      <w:r>
        <w:rPr>
          <w:rtl/>
        </w:rPr>
        <w:t>،</w:t>
      </w:r>
      <w:r w:rsidRPr="00F61F19">
        <w:rPr>
          <w:rtl/>
        </w:rPr>
        <w:t xml:space="preserve"> وكذلك في مسند الشافعي</w:t>
      </w:r>
      <w:r>
        <w:rPr>
          <w:rtl/>
        </w:rPr>
        <w:t xml:space="preserve">: </w:t>
      </w:r>
      <w:r w:rsidRPr="00F61F19">
        <w:rPr>
          <w:rtl/>
        </w:rPr>
        <w:t>233 / كتاب الرسالة إلاّ ما كان معاداً</w:t>
      </w:r>
      <w:r>
        <w:rPr>
          <w:rtl/>
        </w:rPr>
        <w:t>،</w:t>
      </w:r>
      <w:r w:rsidRPr="00F61F19">
        <w:rPr>
          <w:rtl/>
        </w:rPr>
        <w:t xml:space="preserve"> ومصنّف بن أبي شيبة 6</w:t>
      </w:r>
      <w:r>
        <w:rPr>
          <w:rtl/>
        </w:rPr>
        <w:t xml:space="preserve">: </w:t>
      </w:r>
      <w:r w:rsidRPr="00F61F19">
        <w:rPr>
          <w:rtl/>
        </w:rPr>
        <w:t>311 / ح 31689</w:t>
      </w:r>
      <w:r>
        <w:rPr>
          <w:rtl/>
        </w:rPr>
        <w:t>،</w:t>
      </w:r>
      <w:r w:rsidRPr="00F61F19">
        <w:rPr>
          <w:rtl/>
        </w:rPr>
        <w:t xml:space="preserve"> وسنن البيهقي الكبرى 3</w:t>
      </w:r>
      <w:r>
        <w:rPr>
          <w:rtl/>
        </w:rPr>
        <w:t xml:space="preserve">: </w:t>
      </w:r>
      <w:r w:rsidRPr="00F61F19">
        <w:rPr>
          <w:rtl/>
        </w:rPr>
        <w:t>209 / باب ما يستدل به على وجوب ذكر النبي / ح 5562</w:t>
      </w:r>
      <w:r>
        <w:rPr>
          <w:rtl/>
        </w:rPr>
        <w:t>.</w:t>
      </w:r>
    </w:p>
    <w:p w:rsidR="00AE450B" w:rsidRDefault="00AE450B" w:rsidP="00AE450B">
      <w:pPr>
        <w:pStyle w:val="libFootnote0"/>
      </w:pPr>
      <w:r>
        <w:rPr>
          <w:rtl/>
        </w:rPr>
        <w:t>(</w:t>
      </w:r>
      <w:r w:rsidRPr="00F61F19">
        <w:rPr>
          <w:rtl/>
        </w:rPr>
        <w:t>3</w:t>
      </w:r>
      <w:r>
        <w:rPr>
          <w:rtl/>
        </w:rPr>
        <w:t>)</w:t>
      </w:r>
      <w:r w:rsidRPr="00F61F19">
        <w:rPr>
          <w:rtl/>
        </w:rPr>
        <w:t xml:space="preserve"> التفسير الكبير 32</w:t>
      </w:r>
      <w:r>
        <w:rPr>
          <w:rtl/>
        </w:rPr>
        <w:t xml:space="preserve">: </w:t>
      </w:r>
      <w:r w:rsidRPr="00F61F19">
        <w:rPr>
          <w:rtl/>
        </w:rPr>
        <w:t>124</w:t>
      </w:r>
      <w:r>
        <w:rPr>
          <w:rtl/>
        </w:rPr>
        <w:t>،</w:t>
      </w:r>
      <w:r w:rsidRPr="00F61F19">
        <w:rPr>
          <w:rtl/>
        </w:rPr>
        <w:t xml:space="preserve"> تفسير القرطبي 20</w:t>
      </w:r>
      <w:r>
        <w:rPr>
          <w:rtl/>
        </w:rPr>
        <w:t xml:space="preserve">: </w:t>
      </w:r>
      <w:r w:rsidRPr="00F61F19">
        <w:rPr>
          <w:rtl/>
        </w:rPr>
        <w:t>223</w:t>
      </w:r>
      <w:r>
        <w:rPr>
          <w:rtl/>
        </w:rPr>
        <w:t>.</w:t>
      </w:r>
      <w:r w:rsidRPr="00F61F19">
        <w:rPr>
          <w:rtl/>
        </w:rPr>
        <w:t xml:space="preserve"> وانظر طبقات ابن سعد 3</w:t>
      </w:r>
      <w:r>
        <w:rPr>
          <w:rtl/>
        </w:rPr>
        <w:t xml:space="preserve">: </w:t>
      </w:r>
      <w:r w:rsidRPr="00F61F19">
        <w:rPr>
          <w:rtl/>
        </w:rPr>
        <w:t>7</w:t>
      </w:r>
      <w:r>
        <w:rPr>
          <w:rtl/>
        </w:rPr>
        <w:t>.</w:t>
      </w:r>
    </w:p>
    <w:p w:rsidR="00AE450B" w:rsidRPr="00F61F19" w:rsidRDefault="00AE450B" w:rsidP="00AE450B">
      <w:pPr>
        <w:pStyle w:val="libFootnote0"/>
      </w:pPr>
      <w:r>
        <w:rPr>
          <w:rtl/>
        </w:rPr>
        <w:t>(</w:t>
      </w:r>
      <w:r w:rsidRPr="00F61F19">
        <w:rPr>
          <w:rtl/>
        </w:rPr>
        <w:t>4</w:t>
      </w:r>
      <w:r>
        <w:rPr>
          <w:rtl/>
        </w:rPr>
        <w:t>)</w:t>
      </w:r>
      <w:r w:rsidRPr="00F61F19">
        <w:rPr>
          <w:rtl/>
        </w:rPr>
        <w:t xml:space="preserve"> التفسير الكبير 32</w:t>
      </w:r>
      <w:r>
        <w:rPr>
          <w:rtl/>
        </w:rPr>
        <w:t xml:space="preserve">: </w:t>
      </w:r>
      <w:r w:rsidRPr="00F61F19">
        <w:rPr>
          <w:rtl/>
        </w:rPr>
        <w:t>117</w:t>
      </w:r>
      <w:r>
        <w:rPr>
          <w:rtl/>
        </w:rPr>
        <w:t>.</w:t>
      </w:r>
    </w:p>
    <w:p w:rsidR="00AE450B" w:rsidRDefault="00AE450B" w:rsidP="00AE450B">
      <w:pPr>
        <w:pStyle w:val="libNormal"/>
      </w:pPr>
      <w:r>
        <w:rPr>
          <w:rtl/>
        </w:rPr>
        <w:br w:type="page"/>
      </w:r>
    </w:p>
    <w:p w:rsidR="00AE450B" w:rsidRDefault="00AE450B" w:rsidP="00AE450B">
      <w:pPr>
        <w:pStyle w:val="Heading3"/>
      </w:pPr>
      <w:bookmarkStart w:id="81" w:name="24"/>
      <w:bookmarkStart w:id="82" w:name="_Toc369514500"/>
      <w:bookmarkStart w:id="83" w:name="_Toc396900316"/>
      <w:r w:rsidRPr="00F61F19">
        <w:rPr>
          <w:rtl/>
        </w:rPr>
        <w:lastRenderedPageBreak/>
        <w:t>تحريفات مقصودة</w:t>
      </w:r>
      <w:bookmarkEnd w:id="81"/>
      <w:bookmarkEnd w:id="82"/>
      <w:bookmarkEnd w:id="83"/>
    </w:p>
    <w:p w:rsidR="00AE450B" w:rsidRDefault="00AE450B" w:rsidP="00AE450B">
      <w:pPr>
        <w:pStyle w:val="libNormal"/>
      </w:pPr>
      <w:r w:rsidRPr="00F61F19">
        <w:rPr>
          <w:rtl/>
        </w:rPr>
        <w:t>إنّ أُطروحة كون حقيقة الأذان مناميّة وليست سماويّة هي أطروحة أموية طُرحت بعد صلح الإمام الحسن مع معاوية للاستنقاص من الرسول ومن آله الكرام</w:t>
      </w:r>
      <w:r>
        <w:rPr>
          <w:rtl/>
        </w:rPr>
        <w:t>،</w:t>
      </w:r>
      <w:r w:rsidRPr="00F61F19">
        <w:rPr>
          <w:rtl/>
        </w:rPr>
        <w:t xml:space="preserve"> لأنّ أوّل نصّ وصلنا في ذلك هو لسفيان بن الليل</w:t>
      </w:r>
      <w:r>
        <w:rPr>
          <w:rtl/>
        </w:rPr>
        <w:t>،</w:t>
      </w:r>
      <w:r w:rsidRPr="00F61F19">
        <w:rPr>
          <w:rtl/>
        </w:rPr>
        <w:t xml:space="preserve"> إذ قال</w:t>
      </w:r>
      <w:r>
        <w:rPr>
          <w:rtl/>
        </w:rPr>
        <w:t>:</w:t>
      </w:r>
    </w:p>
    <w:p w:rsidR="00AE450B" w:rsidRDefault="00AE450B" w:rsidP="00AE450B">
      <w:pPr>
        <w:pStyle w:val="libNormal"/>
      </w:pPr>
      <w:r w:rsidRPr="00035F5B">
        <w:rPr>
          <w:rtl/>
        </w:rPr>
        <w:t>لمّا كان من أمر الحسن بن علي ومعاوية ما كان</w:t>
      </w:r>
      <w:r>
        <w:rPr>
          <w:rtl/>
        </w:rPr>
        <w:t>،</w:t>
      </w:r>
      <w:r w:rsidRPr="00035F5B">
        <w:rPr>
          <w:rtl/>
        </w:rPr>
        <w:t xml:space="preserve"> قدمتُ عليه المدينة وهو جالس في أصحابه</w:t>
      </w:r>
      <w:r>
        <w:rPr>
          <w:rtl/>
        </w:rPr>
        <w:t>.</w:t>
      </w:r>
      <w:r w:rsidRPr="00035F5B">
        <w:rPr>
          <w:rtl/>
        </w:rPr>
        <w:t>.. فتذاكرنا عنده الأذان</w:t>
      </w:r>
      <w:r>
        <w:rPr>
          <w:rtl/>
        </w:rPr>
        <w:t>،</w:t>
      </w:r>
      <w:r w:rsidRPr="00035F5B">
        <w:rPr>
          <w:rtl/>
        </w:rPr>
        <w:t xml:space="preserve"> فقال بعضنا</w:t>
      </w:r>
      <w:r>
        <w:rPr>
          <w:rtl/>
        </w:rPr>
        <w:t>:</w:t>
      </w:r>
      <w:r w:rsidRPr="00035F5B">
        <w:rPr>
          <w:rtl/>
        </w:rPr>
        <w:t xml:space="preserve"> إنّما كان بدء الأذان برؤيا عبد الله بن زيد</w:t>
      </w:r>
      <w:r>
        <w:rPr>
          <w:rtl/>
        </w:rPr>
        <w:t>،</w:t>
      </w:r>
      <w:r w:rsidRPr="00035F5B">
        <w:rPr>
          <w:rtl/>
        </w:rPr>
        <w:t xml:space="preserve"> فقال له الحسن بن علي</w:t>
      </w:r>
      <w:r>
        <w:rPr>
          <w:rtl/>
        </w:rPr>
        <w:t>:</w:t>
      </w:r>
      <w:r w:rsidRPr="00124F01">
        <w:rPr>
          <w:rtl/>
        </w:rPr>
        <w:t xml:space="preserve"> إنّ شأن الأذان أعظمُ من ذلك</w:t>
      </w:r>
      <w:r>
        <w:rPr>
          <w:rtl/>
        </w:rPr>
        <w:t>،</w:t>
      </w:r>
      <w:r w:rsidRPr="00124F01">
        <w:rPr>
          <w:rtl/>
        </w:rPr>
        <w:t xml:space="preserve"> أذَّن جبرائيل في السماء مثنى مثنى وعلَّمَهُ رسول الله</w:t>
      </w:r>
      <w:r>
        <w:rPr>
          <w:rtl/>
        </w:rPr>
        <w:t>.</w:t>
      </w:r>
      <w:r w:rsidRPr="00124F01">
        <w:rPr>
          <w:rtl/>
        </w:rPr>
        <w:t xml:space="preserve">.. </w:t>
      </w:r>
      <w:r w:rsidRPr="00035F5B">
        <w:rPr>
          <w:rtl/>
        </w:rPr>
        <w:t>الخبر</w:t>
      </w:r>
      <w:r w:rsidRPr="00035F5B">
        <w:rPr>
          <w:rStyle w:val="libFootnotenumChar"/>
          <w:rtl/>
        </w:rPr>
        <w:t>(1)</w:t>
      </w:r>
      <w:r>
        <w:rPr>
          <w:rtl/>
        </w:rPr>
        <w:t>.</w:t>
      </w:r>
    </w:p>
    <w:p w:rsidR="00AE450B" w:rsidRDefault="00AE450B" w:rsidP="00AE450B">
      <w:pPr>
        <w:pStyle w:val="libNormal"/>
      </w:pPr>
      <w:r w:rsidRPr="00035F5B">
        <w:rPr>
          <w:rtl/>
        </w:rPr>
        <w:t>وجاء عن الإمام الحسين أنّه سئل عن هذا الأمر كذلك</w:t>
      </w:r>
      <w:r>
        <w:rPr>
          <w:rtl/>
        </w:rPr>
        <w:t>،</w:t>
      </w:r>
      <w:r w:rsidRPr="00035F5B">
        <w:rPr>
          <w:rtl/>
        </w:rPr>
        <w:t xml:space="preserve"> فقال</w:t>
      </w:r>
      <w:r>
        <w:rPr>
          <w:rtl/>
        </w:rPr>
        <w:t>:</w:t>
      </w:r>
      <w:r w:rsidRPr="00035F5B">
        <w:rPr>
          <w:rtl/>
        </w:rPr>
        <w:t xml:space="preserve"> </w:t>
      </w:r>
      <w:r w:rsidRPr="00124F01">
        <w:rPr>
          <w:rtl/>
        </w:rPr>
        <w:t>الوحيُ يتنزّل على نبيّكم وتزعمون أنّه أخذ الأذان عن عبد الله بن زيد</w:t>
      </w:r>
      <w:r>
        <w:rPr>
          <w:rtl/>
        </w:rPr>
        <w:t>؟</w:t>
      </w:r>
      <w:r w:rsidRPr="00124F01">
        <w:rPr>
          <w:rtl/>
        </w:rPr>
        <w:t>! والأذان وَجْهُ دينكم</w:t>
      </w:r>
      <w:r w:rsidRPr="00035F5B">
        <w:rPr>
          <w:rStyle w:val="libFootnotenumChar"/>
          <w:rtl/>
        </w:rPr>
        <w:t>(2)</w:t>
      </w:r>
      <w:r w:rsidRPr="00BD315F">
        <w:rPr>
          <w:rtl/>
        </w:rPr>
        <w:t>.</w:t>
      </w:r>
    </w:p>
    <w:p w:rsidR="00AE450B" w:rsidRDefault="00AE450B" w:rsidP="00AE450B">
      <w:pPr>
        <w:pStyle w:val="libNormal"/>
      </w:pPr>
      <w:r w:rsidRPr="00F61F19">
        <w:rPr>
          <w:rtl/>
        </w:rPr>
        <w:t>وجاء عن أبي العلاء قال</w:t>
      </w:r>
      <w:r>
        <w:rPr>
          <w:rtl/>
        </w:rPr>
        <w:t>:</w:t>
      </w:r>
      <w:r w:rsidRPr="00F61F19">
        <w:rPr>
          <w:rtl/>
        </w:rPr>
        <w:t xml:space="preserve"> قلت لمحمّد بن الحنفية</w:t>
      </w:r>
      <w:r>
        <w:rPr>
          <w:rtl/>
        </w:rPr>
        <w:t>:</w:t>
      </w:r>
      <w:r w:rsidRPr="00F61F19">
        <w:rPr>
          <w:rtl/>
        </w:rPr>
        <w:t xml:space="preserve"> إنّا لنتحدث أنّ بدء هذا الأذان كان من رؤيا رآها رجل من الأنصار في منامه</w:t>
      </w:r>
      <w:r>
        <w:rPr>
          <w:rtl/>
        </w:rPr>
        <w:t>.</w:t>
      </w:r>
    </w:p>
    <w:p w:rsidR="00AE450B" w:rsidRDefault="00AE450B" w:rsidP="00AE450B">
      <w:pPr>
        <w:pStyle w:val="libNormal"/>
      </w:pPr>
      <w:r w:rsidRPr="00F61F19">
        <w:rPr>
          <w:rtl/>
        </w:rPr>
        <w:t>قال</w:t>
      </w:r>
      <w:r>
        <w:rPr>
          <w:rtl/>
        </w:rPr>
        <w:t>:</w:t>
      </w:r>
      <w:r w:rsidRPr="00F61F19">
        <w:rPr>
          <w:rtl/>
        </w:rPr>
        <w:t xml:space="preserve"> ففزع لذلك محمد بن الحنفية فزعاً شديداً</w:t>
      </w:r>
      <w:r>
        <w:rPr>
          <w:rtl/>
        </w:rPr>
        <w:t>،</w:t>
      </w:r>
      <w:r w:rsidRPr="00F61F19">
        <w:rPr>
          <w:rtl/>
        </w:rPr>
        <w:t xml:space="preserve"> وقال</w:t>
      </w:r>
      <w:r>
        <w:rPr>
          <w:rtl/>
        </w:rPr>
        <w:t>:</w:t>
      </w:r>
      <w:r w:rsidRPr="00F61F19">
        <w:rPr>
          <w:rtl/>
        </w:rPr>
        <w:t xml:space="preserve"> عمدتم إلى ما هو الأصل في شرائع الإسلام ومعالم دينكم</w:t>
      </w:r>
      <w:r>
        <w:rPr>
          <w:rtl/>
        </w:rPr>
        <w:t>،</w:t>
      </w:r>
      <w:r w:rsidRPr="00F61F19">
        <w:rPr>
          <w:rtl/>
        </w:rPr>
        <w:t xml:space="preserve"> فزعمتم أنّه إنّما كان من رؤيا رآها رجل من الأنصار في منامه</w:t>
      </w:r>
      <w:r>
        <w:rPr>
          <w:rtl/>
        </w:rPr>
        <w:t>،</w:t>
      </w:r>
      <w:r w:rsidRPr="00F61F19">
        <w:rPr>
          <w:rtl/>
        </w:rPr>
        <w:t xml:space="preserve"> تحتمل الصدق والكذب</w:t>
      </w:r>
      <w:r>
        <w:rPr>
          <w:rtl/>
        </w:rPr>
        <w:t>،</w:t>
      </w:r>
      <w:r w:rsidRPr="00F61F19">
        <w:rPr>
          <w:rtl/>
        </w:rPr>
        <w:t xml:space="preserve"> وقد تكون أضغاث أحلام</w:t>
      </w:r>
      <w:r>
        <w:rPr>
          <w:rtl/>
        </w:rPr>
        <w:t>؟</w:t>
      </w:r>
    </w:p>
    <w:p w:rsidR="00AE450B" w:rsidRDefault="00AE450B" w:rsidP="00AE450B">
      <w:pPr>
        <w:pStyle w:val="libNormal"/>
      </w:pPr>
      <w:r w:rsidRPr="00F61F19">
        <w:rPr>
          <w:rtl/>
        </w:rPr>
        <w:t>قال</w:t>
      </w:r>
      <w:r>
        <w:rPr>
          <w:rtl/>
        </w:rPr>
        <w:t>:</w:t>
      </w:r>
      <w:r w:rsidRPr="00F61F19">
        <w:rPr>
          <w:rtl/>
        </w:rPr>
        <w:t xml:space="preserve"> فقلت ]</w:t>
      </w:r>
      <w:r>
        <w:rPr>
          <w:rtl/>
        </w:rPr>
        <w:t xml:space="preserve"> </w:t>
      </w:r>
      <w:r w:rsidRPr="00F61F19">
        <w:rPr>
          <w:rtl/>
        </w:rPr>
        <w:t>له</w:t>
      </w:r>
      <w:r>
        <w:rPr>
          <w:rtl/>
        </w:rPr>
        <w:t xml:space="preserve"> </w:t>
      </w:r>
      <w:r w:rsidRPr="00F61F19">
        <w:rPr>
          <w:rtl/>
        </w:rPr>
        <w:t>[</w:t>
      </w:r>
      <w:r>
        <w:rPr>
          <w:rtl/>
        </w:rPr>
        <w:t>:</w:t>
      </w:r>
      <w:r w:rsidRPr="00F61F19">
        <w:rPr>
          <w:rtl/>
        </w:rPr>
        <w:t xml:space="preserve"> هذا الحديث قد استفاض في الناس</w:t>
      </w:r>
      <w:r>
        <w:rPr>
          <w:rtl/>
        </w:rPr>
        <w:t xml:space="preserve"> </w:t>
      </w:r>
      <w:r w:rsidRPr="00F61F19">
        <w:rPr>
          <w:rtl/>
        </w:rPr>
        <w:t>!</w:t>
      </w:r>
    </w:p>
    <w:p w:rsidR="00AE450B" w:rsidRDefault="00AE450B" w:rsidP="00AE450B">
      <w:pPr>
        <w:pStyle w:val="libNormal"/>
      </w:pPr>
      <w:r w:rsidRPr="00035F5B">
        <w:rPr>
          <w:rtl/>
        </w:rPr>
        <w:t>قال</w:t>
      </w:r>
      <w:r>
        <w:rPr>
          <w:rtl/>
        </w:rPr>
        <w:t>:</w:t>
      </w:r>
      <w:r w:rsidRPr="00035F5B">
        <w:rPr>
          <w:rtl/>
        </w:rPr>
        <w:t xml:space="preserve"> هذا والله هو الباطل</w:t>
      </w:r>
      <w:r>
        <w:rPr>
          <w:rtl/>
        </w:rPr>
        <w:t>،</w:t>
      </w:r>
      <w:r w:rsidRPr="00035F5B">
        <w:rPr>
          <w:rtl/>
        </w:rPr>
        <w:t xml:space="preserve"> ثم قال</w:t>
      </w:r>
      <w:r>
        <w:rPr>
          <w:rtl/>
        </w:rPr>
        <w:t>:</w:t>
      </w:r>
      <w:r w:rsidRPr="00035F5B">
        <w:rPr>
          <w:rtl/>
        </w:rPr>
        <w:t xml:space="preserve"> و</w:t>
      </w:r>
      <w:r>
        <w:rPr>
          <w:rtl/>
        </w:rPr>
        <w:t xml:space="preserve"> </w:t>
      </w:r>
      <w:r w:rsidRPr="00035F5B">
        <w:rPr>
          <w:rtl/>
        </w:rPr>
        <w:t>إنما أخبرني أبي</w:t>
      </w:r>
      <w:r>
        <w:rPr>
          <w:rtl/>
        </w:rPr>
        <w:t>:</w:t>
      </w:r>
      <w:r w:rsidRPr="00035F5B">
        <w:rPr>
          <w:rtl/>
        </w:rPr>
        <w:t xml:space="preserve"> </w:t>
      </w:r>
      <w:r w:rsidRPr="00124F01">
        <w:rPr>
          <w:rtl/>
        </w:rPr>
        <w:t>أنّ جبريل</w:t>
      </w:r>
      <w:r>
        <w:rPr>
          <w:rtl/>
        </w:rPr>
        <w:t>.</w:t>
      </w:r>
      <w:r w:rsidRPr="00124F01">
        <w:rPr>
          <w:rtl/>
        </w:rPr>
        <w:t>..</w:t>
      </w:r>
      <w:r w:rsidRPr="00035F5B">
        <w:rPr>
          <w:rtl/>
        </w:rPr>
        <w:t xml:space="preserve"> الخبر</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61F19">
        <w:rPr>
          <w:rtl/>
        </w:rPr>
        <w:t>1</w:t>
      </w:r>
      <w:r>
        <w:rPr>
          <w:rtl/>
        </w:rPr>
        <w:t>)</w:t>
      </w:r>
      <w:r w:rsidRPr="00F61F19">
        <w:rPr>
          <w:rtl/>
        </w:rPr>
        <w:t xml:space="preserve"> نصب الراية 1</w:t>
      </w:r>
      <w:r>
        <w:rPr>
          <w:rtl/>
        </w:rPr>
        <w:t xml:space="preserve">: </w:t>
      </w:r>
      <w:r w:rsidRPr="00F61F19">
        <w:rPr>
          <w:rtl/>
        </w:rPr>
        <w:t>261</w:t>
      </w:r>
      <w:r>
        <w:rPr>
          <w:rtl/>
        </w:rPr>
        <w:t>،</w:t>
      </w:r>
      <w:r w:rsidRPr="00F61F19">
        <w:rPr>
          <w:rtl/>
        </w:rPr>
        <w:t xml:space="preserve"> المستدرك للحاكم 3</w:t>
      </w:r>
      <w:r>
        <w:rPr>
          <w:rtl/>
        </w:rPr>
        <w:t xml:space="preserve">: </w:t>
      </w:r>
      <w:r w:rsidRPr="00F61F19">
        <w:rPr>
          <w:rtl/>
        </w:rPr>
        <w:t>187 / ح 4798</w:t>
      </w:r>
      <w:r>
        <w:rPr>
          <w:rtl/>
        </w:rPr>
        <w:t>،</w:t>
      </w:r>
      <w:r w:rsidRPr="00F61F19">
        <w:rPr>
          <w:rtl/>
        </w:rPr>
        <w:t xml:space="preserve"> كتاب معرفة الصحابة</w:t>
      </w:r>
      <w:r>
        <w:rPr>
          <w:rtl/>
        </w:rPr>
        <w:t>.</w:t>
      </w:r>
    </w:p>
    <w:p w:rsidR="00AE450B" w:rsidRDefault="00AE450B" w:rsidP="00AE450B">
      <w:pPr>
        <w:pStyle w:val="libFootnote0"/>
      </w:pPr>
      <w:r>
        <w:rPr>
          <w:rtl/>
        </w:rPr>
        <w:t>(</w:t>
      </w:r>
      <w:r w:rsidRPr="00F61F19">
        <w:rPr>
          <w:rtl/>
        </w:rPr>
        <w:t>2</w:t>
      </w:r>
      <w:r>
        <w:rPr>
          <w:rtl/>
        </w:rPr>
        <w:t>)</w:t>
      </w:r>
      <w:r w:rsidRPr="00F61F19">
        <w:rPr>
          <w:rtl/>
        </w:rPr>
        <w:t xml:space="preserve"> دعائم الإسلام 1</w:t>
      </w:r>
      <w:r>
        <w:rPr>
          <w:rtl/>
        </w:rPr>
        <w:t xml:space="preserve">: </w:t>
      </w:r>
      <w:r w:rsidRPr="00F61F19">
        <w:rPr>
          <w:rtl/>
        </w:rPr>
        <w:t>142</w:t>
      </w:r>
      <w:r>
        <w:rPr>
          <w:rtl/>
        </w:rPr>
        <w:t>،</w:t>
      </w:r>
      <w:r w:rsidRPr="00F61F19">
        <w:rPr>
          <w:rtl/>
        </w:rPr>
        <w:t xml:space="preserve"> ورواه الأشعث الكوفي في الجعفريات </w:t>
      </w:r>
      <w:r>
        <w:rPr>
          <w:rtl/>
        </w:rPr>
        <w:t>(</w:t>
      </w:r>
      <w:r w:rsidRPr="00F61F19">
        <w:rPr>
          <w:rtl/>
        </w:rPr>
        <w:t>المطبوع ضمن كتاب قرب الإسناد للحميري</w:t>
      </w:r>
      <w:r>
        <w:rPr>
          <w:rtl/>
        </w:rPr>
        <w:t xml:space="preserve"> ): </w:t>
      </w:r>
      <w:r w:rsidRPr="00F61F19">
        <w:rPr>
          <w:rtl/>
        </w:rPr>
        <w:t>42</w:t>
      </w:r>
      <w:r>
        <w:rPr>
          <w:rtl/>
        </w:rPr>
        <w:t>،</w:t>
      </w:r>
      <w:r w:rsidRPr="00F61F19">
        <w:rPr>
          <w:rtl/>
        </w:rPr>
        <w:t xml:space="preserve"> وليس فيه </w:t>
      </w:r>
      <w:r>
        <w:rPr>
          <w:rtl/>
        </w:rPr>
        <w:t xml:space="preserve">( </w:t>
      </w:r>
      <w:r w:rsidRPr="00F61F19">
        <w:rPr>
          <w:rtl/>
        </w:rPr>
        <w:t>والأذان وجه دينكم</w:t>
      </w:r>
      <w:r>
        <w:rPr>
          <w:rtl/>
        </w:rPr>
        <w:t xml:space="preserve"> )،</w:t>
      </w:r>
      <w:r w:rsidRPr="00F61F19">
        <w:rPr>
          <w:rtl/>
        </w:rPr>
        <w:t xml:space="preserve"> وعنه في مستدرك الوسائل 4</w:t>
      </w:r>
      <w:r>
        <w:rPr>
          <w:rtl/>
        </w:rPr>
        <w:t xml:space="preserve">: </w:t>
      </w:r>
      <w:r w:rsidRPr="00F61F19">
        <w:rPr>
          <w:rtl/>
        </w:rPr>
        <w:t>17 / ح 4061</w:t>
      </w:r>
      <w:r>
        <w:rPr>
          <w:rtl/>
        </w:rPr>
        <w:t>.</w:t>
      </w:r>
    </w:p>
    <w:p w:rsidR="00AE450B" w:rsidRPr="00F61F19" w:rsidRDefault="00AE450B" w:rsidP="00AE450B">
      <w:pPr>
        <w:pStyle w:val="libFootnote0"/>
      </w:pPr>
      <w:r>
        <w:rPr>
          <w:rtl/>
        </w:rPr>
        <w:t>(</w:t>
      </w:r>
      <w:r w:rsidRPr="00F61F19">
        <w:rPr>
          <w:rtl/>
        </w:rPr>
        <w:t>3</w:t>
      </w:r>
      <w:r>
        <w:rPr>
          <w:rtl/>
        </w:rPr>
        <w:t>)</w:t>
      </w:r>
      <w:r w:rsidRPr="00F61F19">
        <w:rPr>
          <w:rtl/>
        </w:rPr>
        <w:t xml:space="preserve"> أحكام القرآن للجصاص 4</w:t>
      </w:r>
      <w:r>
        <w:rPr>
          <w:rtl/>
        </w:rPr>
        <w:t xml:space="preserve">: </w:t>
      </w:r>
      <w:r w:rsidRPr="00F61F19">
        <w:rPr>
          <w:rtl/>
        </w:rPr>
        <w:t>103</w:t>
      </w:r>
      <w:r>
        <w:rPr>
          <w:rtl/>
        </w:rPr>
        <w:t>،</w:t>
      </w:r>
      <w:r w:rsidRPr="00F61F19">
        <w:rPr>
          <w:rtl/>
        </w:rPr>
        <w:t xml:space="preserve"> السيرة الحلبية 2</w:t>
      </w:r>
      <w:r>
        <w:rPr>
          <w:rtl/>
        </w:rPr>
        <w:t xml:space="preserve">: </w:t>
      </w:r>
      <w:r w:rsidRPr="00F61F19">
        <w:rPr>
          <w:rtl/>
        </w:rPr>
        <w:t>300</w:t>
      </w:r>
      <w:r>
        <w:rPr>
          <w:rtl/>
        </w:rPr>
        <w:t xml:space="preserve"> - </w:t>
      </w:r>
      <w:r w:rsidRPr="00F61F19">
        <w:rPr>
          <w:rtl/>
        </w:rPr>
        <w:t>301</w:t>
      </w:r>
      <w:r>
        <w:rPr>
          <w:rtl/>
        </w:rPr>
        <w:t>،</w:t>
      </w:r>
      <w:r w:rsidRPr="00F61F19">
        <w:rPr>
          <w:rtl/>
        </w:rPr>
        <w:t xml:space="preserve"> أمالي أحمد بن عيسى بن زيد 1</w:t>
      </w:r>
      <w:r>
        <w:rPr>
          <w:rtl/>
        </w:rPr>
        <w:t xml:space="preserve">: </w:t>
      </w:r>
      <w:r w:rsidRPr="00F61F19">
        <w:rPr>
          <w:rtl/>
        </w:rPr>
        <w:t>90</w:t>
      </w:r>
      <w:r>
        <w:rPr>
          <w:rtl/>
        </w:rPr>
        <w:t>،</w:t>
      </w:r>
      <w:r w:rsidRPr="00F61F19">
        <w:rPr>
          <w:rtl/>
        </w:rPr>
        <w:t xml:space="preserve"> الاعتصام بحبل الله 1</w:t>
      </w:r>
      <w:r>
        <w:rPr>
          <w:rtl/>
        </w:rPr>
        <w:t xml:space="preserve">: </w:t>
      </w:r>
      <w:r w:rsidRPr="00F61F19">
        <w:rPr>
          <w:rtl/>
        </w:rPr>
        <w:t>277</w:t>
      </w:r>
      <w:r>
        <w:rPr>
          <w:rtl/>
        </w:rPr>
        <w:t>،</w:t>
      </w:r>
      <w:r w:rsidRPr="00F61F19">
        <w:rPr>
          <w:rtl/>
        </w:rPr>
        <w:t xml:space="preserve"> النص والاجتهاد</w:t>
      </w:r>
      <w:r>
        <w:rPr>
          <w:rtl/>
        </w:rPr>
        <w:t xml:space="preserve">: </w:t>
      </w:r>
      <w:r w:rsidRPr="00F61F19">
        <w:rPr>
          <w:rtl/>
        </w:rPr>
        <w:t>237</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إذاً الأمر يتعلّق بالأمويين وأنّهم يريدون أن يشكّكوا في قوله تعالى</w:t>
      </w:r>
      <w:r>
        <w:rPr>
          <w:rtl/>
        </w:rPr>
        <w:t>:</w:t>
      </w:r>
      <w:r w:rsidRPr="00035F5B">
        <w:rPr>
          <w:rtl/>
        </w:rPr>
        <w:t xml:space="preserve"> </w:t>
      </w:r>
      <w:r w:rsidRPr="00D02321">
        <w:rPr>
          <w:rStyle w:val="libAlaemChar"/>
          <w:rtl/>
        </w:rPr>
        <w:t xml:space="preserve">( </w:t>
      </w:r>
      <w:r w:rsidRPr="00035F5B">
        <w:rPr>
          <w:rStyle w:val="libAieChar"/>
          <w:rtl/>
        </w:rPr>
        <w:t>وَمَا جَعَلْنَا الرُّؤْيَا الَّتِي أَرَيْنَاكَ إِلاَّ فِتْنَةً لِّلنَّاسِ وَالشَّجَرَةَ الْمَلْعُونَةَ</w:t>
      </w:r>
      <w:r w:rsidRPr="00D02321">
        <w:rPr>
          <w:rStyle w:val="libAlaemChar"/>
          <w:rtl/>
        </w:rPr>
        <w:t xml:space="preserve"> )</w:t>
      </w:r>
      <w:r w:rsidRPr="00035F5B">
        <w:rPr>
          <w:rStyle w:val="libFootnotenumChar"/>
          <w:rtl/>
        </w:rPr>
        <w:t>(1)</w:t>
      </w:r>
      <w:r w:rsidRPr="002804F6">
        <w:rPr>
          <w:rtl/>
        </w:rPr>
        <w:t xml:space="preserve"> </w:t>
      </w:r>
      <w:r w:rsidRPr="00035F5B">
        <w:rPr>
          <w:rtl/>
        </w:rPr>
        <w:t>وفي منام الرسول الأكرم الّذي شاهد فيه بني أمية ينزون على منبره الشريف نزو القردة</w:t>
      </w:r>
      <w:r w:rsidRPr="00035F5B">
        <w:rPr>
          <w:rStyle w:val="libFootnotenumChar"/>
          <w:rtl/>
        </w:rPr>
        <w:t>(2)</w:t>
      </w:r>
      <w:r>
        <w:rPr>
          <w:rtl/>
        </w:rPr>
        <w:t>،</w:t>
      </w:r>
      <w:r w:rsidRPr="00035F5B">
        <w:rPr>
          <w:rtl/>
        </w:rPr>
        <w:t xml:space="preserve"> وربط هذا المنام بخبر الإسراء والمعراج</w:t>
      </w:r>
      <w:r>
        <w:rPr>
          <w:rtl/>
        </w:rPr>
        <w:t>،</w:t>
      </w:r>
      <w:r w:rsidRPr="00035F5B">
        <w:rPr>
          <w:rtl/>
        </w:rPr>
        <w:t xml:space="preserve"> والذي جاء في صدر هذه السورة المباركة</w:t>
      </w:r>
      <w:r>
        <w:rPr>
          <w:rtl/>
        </w:rPr>
        <w:t>.</w:t>
      </w:r>
    </w:p>
    <w:p w:rsidR="00AE450B" w:rsidRDefault="00AE450B" w:rsidP="00AE450B">
      <w:pPr>
        <w:pStyle w:val="libNormal"/>
      </w:pPr>
      <w:r w:rsidRPr="00035F5B">
        <w:rPr>
          <w:rtl/>
        </w:rPr>
        <w:t>فأبو سفيان</w:t>
      </w:r>
      <w:r>
        <w:rPr>
          <w:rtl/>
        </w:rPr>
        <w:t xml:space="preserve"> </w:t>
      </w:r>
      <w:r w:rsidRPr="00035F5B">
        <w:rPr>
          <w:rtl/>
        </w:rPr>
        <w:t>ومعاوية</w:t>
      </w:r>
      <w:r>
        <w:rPr>
          <w:rtl/>
        </w:rPr>
        <w:t xml:space="preserve"> </w:t>
      </w:r>
      <w:r w:rsidRPr="00035F5B">
        <w:rPr>
          <w:rtl/>
        </w:rPr>
        <w:t>ويزيد كانوا يريدون طمس ذكر محمّد</w:t>
      </w:r>
      <w:r>
        <w:rPr>
          <w:rtl/>
        </w:rPr>
        <w:t>،</w:t>
      </w:r>
      <w:r w:rsidRPr="00035F5B">
        <w:rPr>
          <w:rtl/>
        </w:rPr>
        <w:t xml:space="preserve"> فكيف بذكر عليّ وآل محمّد</w:t>
      </w:r>
      <w:r>
        <w:rPr>
          <w:rtl/>
        </w:rPr>
        <w:t>،</w:t>
      </w:r>
      <w:r w:rsidRPr="00035F5B">
        <w:rPr>
          <w:rtl/>
        </w:rPr>
        <w:t xml:space="preserve"> والذي مرَّ عليك كلامهم</w:t>
      </w:r>
      <w:r w:rsidRPr="00035F5B">
        <w:rPr>
          <w:rStyle w:val="libFootnotenumChar"/>
          <w:rtl/>
        </w:rPr>
        <w:t>(3)</w:t>
      </w:r>
      <w:r w:rsidRPr="00BD315F">
        <w:rPr>
          <w:rtl/>
        </w:rPr>
        <w:t>.</w:t>
      </w:r>
    </w:p>
    <w:p w:rsidR="00AE450B" w:rsidRDefault="00AE450B" w:rsidP="00AE450B">
      <w:pPr>
        <w:pStyle w:val="libNormal"/>
      </w:pPr>
      <w:r w:rsidRPr="00035F5B">
        <w:rPr>
          <w:rtl/>
        </w:rPr>
        <w:t xml:space="preserve">وحكى الأبشيهي في </w:t>
      </w:r>
      <w:r w:rsidRPr="00AE450B">
        <w:rPr>
          <w:rStyle w:val="libBold2Char"/>
          <w:rtl/>
        </w:rPr>
        <w:t>"المستطرف في كلّ فنّ مستظرف"</w:t>
      </w:r>
      <w:r w:rsidRPr="00035F5B">
        <w:rPr>
          <w:rtl/>
        </w:rPr>
        <w:t xml:space="preserve"> عن الإمام ]</w:t>
      </w:r>
      <w:r>
        <w:rPr>
          <w:rtl/>
        </w:rPr>
        <w:t xml:space="preserve"> </w:t>
      </w:r>
      <w:r w:rsidRPr="00035F5B">
        <w:rPr>
          <w:rtl/>
        </w:rPr>
        <w:t>علي بن</w:t>
      </w:r>
      <w:r>
        <w:rPr>
          <w:rtl/>
        </w:rPr>
        <w:t xml:space="preserve"> </w:t>
      </w:r>
      <w:r w:rsidRPr="00035F5B">
        <w:rPr>
          <w:rtl/>
        </w:rPr>
        <w:t>[ الحسين أنّه دخل يوماً على يزيد بن معاوية</w:t>
      </w:r>
      <w:r>
        <w:rPr>
          <w:rtl/>
        </w:rPr>
        <w:t>،</w:t>
      </w:r>
      <w:r w:rsidRPr="00035F5B">
        <w:rPr>
          <w:rtl/>
        </w:rPr>
        <w:t xml:space="preserve"> فجعل يزيد يفتخر ويقول</w:t>
      </w:r>
      <w:r>
        <w:rPr>
          <w:rtl/>
        </w:rPr>
        <w:t>:</w:t>
      </w:r>
      <w:r w:rsidRPr="00035F5B">
        <w:rPr>
          <w:rtl/>
        </w:rPr>
        <w:t xml:space="preserve"> نحن ونحن</w:t>
      </w:r>
      <w:r>
        <w:rPr>
          <w:rtl/>
        </w:rPr>
        <w:t>،</w:t>
      </w:r>
      <w:r w:rsidRPr="00035F5B">
        <w:rPr>
          <w:rtl/>
        </w:rPr>
        <w:t xml:space="preserve"> ولنا من الفخر والشرف كذا وكذا</w:t>
      </w:r>
      <w:r>
        <w:rPr>
          <w:rtl/>
        </w:rPr>
        <w:t>،</w:t>
      </w:r>
      <w:r w:rsidRPr="00035F5B">
        <w:rPr>
          <w:rtl/>
        </w:rPr>
        <w:t xml:space="preserve"> و]</w:t>
      </w:r>
      <w:r>
        <w:rPr>
          <w:rtl/>
        </w:rPr>
        <w:t xml:space="preserve"> </w:t>
      </w:r>
      <w:r w:rsidRPr="00035F5B">
        <w:rPr>
          <w:rtl/>
        </w:rPr>
        <w:t>علي بن</w:t>
      </w:r>
      <w:r>
        <w:rPr>
          <w:rtl/>
        </w:rPr>
        <w:t xml:space="preserve"> </w:t>
      </w:r>
      <w:r w:rsidRPr="00035F5B">
        <w:rPr>
          <w:rtl/>
        </w:rPr>
        <w:t>[ الحسين ساكت</w:t>
      </w:r>
      <w:r>
        <w:rPr>
          <w:rtl/>
        </w:rPr>
        <w:t>،</w:t>
      </w:r>
      <w:r w:rsidRPr="00035F5B">
        <w:rPr>
          <w:rtl/>
        </w:rPr>
        <w:t xml:space="preserve"> فأذّن المؤذّن</w:t>
      </w:r>
      <w:r>
        <w:rPr>
          <w:rtl/>
        </w:rPr>
        <w:t>،</w:t>
      </w:r>
      <w:r w:rsidRPr="00035F5B">
        <w:rPr>
          <w:rtl/>
        </w:rPr>
        <w:t xml:space="preserve"> فلمّا قال</w:t>
      </w:r>
      <w:r>
        <w:rPr>
          <w:rtl/>
        </w:rPr>
        <w:t>:</w:t>
      </w:r>
      <w:r w:rsidRPr="00035F5B">
        <w:rPr>
          <w:rtl/>
        </w:rPr>
        <w:t xml:space="preserve"> أشهد أنّ محمّداً رسول الله</w:t>
      </w:r>
      <w:r>
        <w:rPr>
          <w:rtl/>
        </w:rPr>
        <w:t>،</w:t>
      </w:r>
      <w:r w:rsidRPr="00035F5B">
        <w:rPr>
          <w:rtl/>
        </w:rPr>
        <w:t xml:space="preserve"> قال ]</w:t>
      </w:r>
      <w:r>
        <w:rPr>
          <w:rtl/>
        </w:rPr>
        <w:t xml:space="preserve"> </w:t>
      </w:r>
      <w:r w:rsidRPr="00035F5B">
        <w:rPr>
          <w:rtl/>
        </w:rPr>
        <w:t>علي بن</w:t>
      </w:r>
      <w:r>
        <w:rPr>
          <w:rtl/>
        </w:rPr>
        <w:t xml:space="preserve"> </w:t>
      </w:r>
      <w:r w:rsidRPr="00035F5B">
        <w:rPr>
          <w:rtl/>
        </w:rPr>
        <w:t>[ الحسين</w:t>
      </w:r>
      <w:r>
        <w:rPr>
          <w:rtl/>
        </w:rPr>
        <w:t>:</w:t>
      </w:r>
      <w:r w:rsidRPr="00124F01">
        <w:rPr>
          <w:rtl/>
        </w:rPr>
        <w:t xml:space="preserve"> يا يزيد جَدُّ من هذا</w:t>
      </w:r>
      <w:r>
        <w:rPr>
          <w:rtl/>
        </w:rPr>
        <w:t>؟</w:t>
      </w:r>
      <w:r w:rsidRPr="00035F5B">
        <w:rPr>
          <w:rtl/>
        </w:rPr>
        <w:t xml:space="preserve"> فخجل يزيد ولم يردَّ جواباً</w:t>
      </w:r>
      <w:r w:rsidRPr="00035F5B">
        <w:rPr>
          <w:rStyle w:val="libFootnotenumChar"/>
          <w:rtl/>
        </w:rPr>
        <w:t>(4)</w:t>
      </w:r>
      <w:r>
        <w:rPr>
          <w:rtl/>
        </w:rPr>
        <w:t>.</w:t>
      </w:r>
    </w:p>
    <w:p w:rsidR="00AE450B" w:rsidRDefault="00AE450B" w:rsidP="00AE450B">
      <w:pPr>
        <w:pStyle w:val="libNormal"/>
      </w:pPr>
      <w:r w:rsidRPr="00F61F19">
        <w:rPr>
          <w:rtl/>
        </w:rPr>
        <w:t>وروى صاحب الأغاني بسنده إلى يحيى بن سليمان بن الحسين العلوي</w:t>
      </w:r>
      <w:r>
        <w:rPr>
          <w:rtl/>
        </w:rPr>
        <w:t>،</w:t>
      </w:r>
      <w:r w:rsidRPr="00F61F19">
        <w:rPr>
          <w:rtl/>
        </w:rPr>
        <w:t xml:space="preserve"> قال</w:t>
      </w:r>
      <w:r>
        <w:rPr>
          <w:rtl/>
        </w:rPr>
        <w:t>:</w:t>
      </w:r>
      <w:r w:rsidRPr="00F61F19">
        <w:rPr>
          <w:rtl/>
        </w:rPr>
        <w:t xml:space="preserve"> كانت سكينة في مأتم فيه بنتٌ لعثمان</w:t>
      </w:r>
      <w:r>
        <w:rPr>
          <w:rtl/>
        </w:rPr>
        <w:t>،</w:t>
      </w:r>
      <w:r w:rsidRPr="00F61F19">
        <w:rPr>
          <w:rtl/>
        </w:rPr>
        <w:t xml:space="preserve"> فقالت بنتُ عثمان</w:t>
      </w:r>
      <w:r>
        <w:rPr>
          <w:rtl/>
        </w:rPr>
        <w:t>:</w:t>
      </w:r>
      <w:r w:rsidRPr="00F61F19">
        <w:rPr>
          <w:rtl/>
        </w:rPr>
        <w:t xml:space="preserve"> أنا بنت الشهيد</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61F19">
        <w:rPr>
          <w:rtl/>
        </w:rPr>
        <w:t>1</w:t>
      </w:r>
      <w:r>
        <w:rPr>
          <w:rtl/>
        </w:rPr>
        <w:t>)</w:t>
      </w:r>
      <w:r w:rsidRPr="00F61F19">
        <w:rPr>
          <w:rtl/>
        </w:rPr>
        <w:t xml:space="preserve"> سورة الإسراء</w:t>
      </w:r>
      <w:r>
        <w:rPr>
          <w:rtl/>
        </w:rPr>
        <w:t xml:space="preserve">: </w:t>
      </w:r>
      <w:r w:rsidRPr="00F61F19">
        <w:rPr>
          <w:rtl/>
        </w:rPr>
        <w:t>60</w:t>
      </w:r>
      <w:r>
        <w:rPr>
          <w:rtl/>
        </w:rPr>
        <w:t>.</w:t>
      </w:r>
    </w:p>
    <w:p w:rsidR="00AE450B" w:rsidRDefault="00AE450B" w:rsidP="00AE450B">
      <w:pPr>
        <w:pStyle w:val="libFootnote0"/>
      </w:pPr>
      <w:r>
        <w:rPr>
          <w:rtl/>
        </w:rPr>
        <w:t>(</w:t>
      </w:r>
      <w:r w:rsidRPr="00F61F19">
        <w:rPr>
          <w:rtl/>
        </w:rPr>
        <w:t>2</w:t>
      </w:r>
      <w:r>
        <w:rPr>
          <w:rtl/>
        </w:rPr>
        <w:t>)</w:t>
      </w:r>
      <w:r w:rsidRPr="00F61F19">
        <w:rPr>
          <w:rtl/>
        </w:rPr>
        <w:t xml:space="preserve"> مسند أبي يعلى 11</w:t>
      </w:r>
      <w:r>
        <w:rPr>
          <w:rtl/>
        </w:rPr>
        <w:t xml:space="preserve">: </w:t>
      </w:r>
      <w:r w:rsidRPr="00F61F19">
        <w:rPr>
          <w:rtl/>
        </w:rPr>
        <w:t>348 / ح 6461</w:t>
      </w:r>
      <w:r>
        <w:rPr>
          <w:rtl/>
        </w:rPr>
        <w:t>،</w:t>
      </w:r>
      <w:r w:rsidRPr="00F61F19">
        <w:rPr>
          <w:rtl/>
        </w:rPr>
        <w:t xml:space="preserve"> المطالب العالية 18</w:t>
      </w:r>
      <w:r>
        <w:rPr>
          <w:rtl/>
        </w:rPr>
        <w:t xml:space="preserve">: </w:t>
      </w:r>
      <w:r w:rsidRPr="00F61F19">
        <w:rPr>
          <w:rtl/>
        </w:rPr>
        <w:t>279</w:t>
      </w:r>
      <w:r>
        <w:rPr>
          <w:rtl/>
        </w:rPr>
        <w:t>،</w:t>
      </w:r>
      <w:r w:rsidRPr="00F61F19">
        <w:rPr>
          <w:rtl/>
        </w:rPr>
        <w:t xml:space="preserve"> مجمع الزوائد 5</w:t>
      </w:r>
      <w:r>
        <w:rPr>
          <w:rtl/>
        </w:rPr>
        <w:t xml:space="preserve">: </w:t>
      </w:r>
      <w:r w:rsidRPr="00F61F19">
        <w:rPr>
          <w:rtl/>
        </w:rPr>
        <w:t>244</w:t>
      </w:r>
      <w:r>
        <w:rPr>
          <w:rtl/>
        </w:rPr>
        <w:t>،</w:t>
      </w:r>
      <w:r w:rsidRPr="00F61F19">
        <w:rPr>
          <w:rtl/>
        </w:rPr>
        <w:t xml:space="preserve"> تاريخ الخلفاء 1</w:t>
      </w:r>
      <w:r>
        <w:rPr>
          <w:rtl/>
        </w:rPr>
        <w:t xml:space="preserve">: </w:t>
      </w:r>
      <w:r w:rsidRPr="00F61F19">
        <w:rPr>
          <w:rtl/>
        </w:rPr>
        <w:t>13</w:t>
      </w:r>
      <w:r>
        <w:rPr>
          <w:rtl/>
        </w:rPr>
        <w:t>.</w:t>
      </w:r>
      <w:r w:rsidRPr="00F61F19">
        <w:rPr>
          <w:rtl/>
        </w:rPr>
        <w:t>.. وغيره</w:t>
      </w:r>
      <w:r>
        <w:rPr>
          <w:rtl/>
        </w:rPr>
        <w:t>.</w:t>
      </w:r>
    </w:p>
    <w:p w:rsidR="00AE450B" w:rsidRDefault="00AE450B" w:rsidP="00AE450B">
      <w:pPr>
        <w:pStyle w:val="libFootnote0"/>
      </w:pPr>
      <w:r>
        <w:rPr>
          <w:rtl/>
        </w:rPr>
        <w:t>(</w:t>
      </w:r>
      <w:r w:rsidRPr="00F61F19">
        <w:rPr>
          <w:rtl/>
        </w:rPr>
        <w:t>3</w:t>
      </w:r>
      <w:r>
        <w:rPr>
          <w:rtl/>
        </w:rPr>
        <w:t>)</w:t>
      </w:r>
      <w:r w:rsidRPr="00F61F19">
        <w:rPr>
          <w:rtl/>
        </w:rPr>
        <w:t xml:space="preserve"> انظر كلام أبي سفيان في قصص الأنبياء للراوندي</w:t>
      </w:r>
      <w:r>
        <w:rPr>
          <w:rtl/>
        </w:rPr>
        <w:t xml:space="preserve">: </w:t>
      </w:r>
      <w:r w:rsidRPr="00F61F19">
        <w:rPr>
          <w:rtl/>
        </w:rPr>
        <w:t>293 بالإسناد عن الصدوق</w:t>
      </w:r>
      <w:r>
        <w:rPr>
          <w:rtl/>
        </w:rPr>
        <w:t>،</w:t>
      </w:r>
      <w:r w:rsidRPr="00F61F19">
        <w:rPr>
          <w:rtl/>
        </w:rPr>
        <w:t xml:space="preserve"> جاء فيه</w:t>
      </w:r>
      <w:r>
        <w:rPr>
          <w:rtl/>
        </w:rPr>
        <w:t>،</w:t>
      </w:r>
      <w:r w:rsidRPr="00F61F19">
        <w:rPr>
          <w:rtl/>
        </w:rPr>
        <w:t xml:space="preserve"> قال ابن عباس</w:t>
      </w:r>
      <w:r>
        <w:rPr>
          <w:rtl/>
        </w:rPr>
        <w:t>:</w:t>
      </w:r>
      <w:r w:rsidRPr="00F61F19">
        <w:rPr>
          <w:rtl/>
        </w:rPr>
        <w:t xml:space="preserve"> لقد كنا في محفل فيه أبو سفيان وقد كف بصره</w:t>
      </w:r>
      <w:r>
        <w:rPr>
          <w:rtl/>
        </w:rPr>
        <w:t>،</w:t>
      </w:r>
      <w:r w:rsidRPr="00F61F19">
        <w:rPr>
          <w:rtl/>
        </w:rPr>
        <w:t xml:space="preserve"> وفينا علي</w:t>
      </w:r>
      <w:r>
        <w:rPr>
          <w:rtl/>
        </w:rPr>
        <w:t xml:space="preserve"> </w:t>
      </w:r>
      <w:r w:rsidRPr="00327A0F">
        <w:rPr>
          <w:rStyle w:val="libFootnoteAlaemChar"/>
          <w:rtl/>
        </w:rPr>
        <w:t>عليه‌السلام</w:t>
      </w:r>
      <w:r w:rsidRPr="00F61F19">
        <w:rPr>
          <w:rtl/>
        </w:rPr>
        <w:t xml:space="preserve"> فأذن المؤذن</w:t>
      </w:r>
      <w:r>
        <w:rPr>
          <w:rtl/>
        </w:rPr>
        <w:t>،</w:t>
      </w:r>
      <w:r w:rsidRPr="00F61F19">
        <w:rPr>
          <w:rtl/>
        </w:rPr>
        <w:t xml:space="preserve"> فلما قال أشهد أن محمداً رسول الله</w:t>
      </w:r>
      <w:r>
        <w:rPr>
          <w:rtl/>
        </w:rPr>
        <w:t xml:space="preserve"> </w:t>
      </w:r>
      <w:r w:rsidRPr="00327A0F">
        <w:rPr>
          <w:rStyle w:val="libFootnoteAlaemChar"/>
          <w:rtl/>
        </w:rPr>
        <w:t>صلى‌الله‌عليه‌وآله</w:t>
      </w:r>
      <w:r w:rsidRPr="00F61F19">
        <w:rPr>
          <w:rtl/>
        </w:rPr>
        <w:t xml:space="preserve"> قال أبو سفيان</w:t>
      </w:r>
      <w:r>
        <w:rPr>
          <w:rtl/>
        </w:rPr>
        <w:t>:</w:t>
      </w:r>
      <w:r w:rsidRPr="00F61F19">
        <w:rPr>
          <w:rtl/>
        </w:rPr>
        <w:t xml:space="preserve"> ههنا من يحتشم</w:t>
      </w:r>
      <w:r>
        <w:rPr>
          <w:rtl/>
        </w:rPr>
        <w:t>؟</w:t>
      </w:r>
      <w:r w:rsidRPr="00F61F19">
        <w:rPr>
          <w:rtl/>
        </w:rPr>
        <w:t xml:space="preserve"> قال واحد من القوم</w:t>
      </w:r>
      <w:r>
        <w:rPr>
          <w:rtl/>
        </w:rPr>
        <w:t>:</w:t>
      </w:r>
      <w:r w:rsidRPr="00F61F19">
        <w:rPr>
          <w:rtl/>
        </w:rPr>
        <w:t xml:space="preserve"> لا</w:t>
      </w:r>
      <w:r>
        <w:rPr>
          <w:rtl/>
        </w:rPr>
        <w:t>،</w:t>
      </w:r>
      <w:r w:rsidRPr="00F61F19">
        <w:rPr>
          <w:rtl/>
        </w:rPr>
        <w:t xml:space="preserve"> فقال</w:t>
      </w:r>
      <w:r>
        <w:rPr>
          <w:rtl/>
        </w:rPr>
        <w:t>:</w:t>
      </w:r>
      <w:r w:rsidRPr="00F61F19">
        <w:rPr>
          <w:rtl/>
        </w:rPr>
        <w:t xml:space="preserve"> لله در أخي بني هاشم أنظروا أين وضع اسمه</w:t>
      </w:r>
      <w:r>
        <w:rPr>
          <w:rtl/>
        </w:rPr>
        <w:t>،</w:t>
      </w:r>
      <w:r w:rsidRPr="00F61F19">
        <w:rPr>
          <w:rtl/>
        </w:rPr>
        <w:t xml:space="preserve"> فقال علي</w:t>
      </w:r>
      <w:r>
        <w:rPr>
          <w:rtl/>
        </w:rPr>
        <w:t xml:space="preserve"> </w:t>
      </w:r>
      <w:r w:rsidRPr="00327A0F">
        <w:rPr>
          <w:rStyle w:val="libFootnoteAlaemChar"/>
          <w:rtl/>
        </w:rPr>
        <w:t>عليه‌السلام</w:t>
      </w:r>
      <w:r>
        <w:rPr>
          <w:rtl/>
        </w:rPr>
        <w:t>:</w:t>
      </w:r>
      <w:r w:rsidRPr="00124F01">
        <w:rPr>
          <w:rtl/>
        </w:rPr>
        <w:t xml:space="preserve"> </w:t>
      </w:r>
      <w:r w:rsidRPr="00124F01">
        <w:rPr>
          <w:rStyle w:val="libFootnoteBoldChar"/>
          <w:rtl/>
        </w:rPr>
        <w:t>أسخن الله عينك ياأبا سفيان</w:t>
      </w:r>
      <w:r>
        <w:rPr>
          <w:rStyle w:val="libFootnoteBoldChar"/>
          <w:rtl/>
        </w:rPr>
        <w:t>،</w:t>
      </w:r>
      <w:r w:rsidRPr="00124F01">
        <w:rPr>
          <w:rStyle w:val="libFootnoteBoldChar"/>
          <w:rtl/>
        </w:rPr>
        <w:t xml:space="preserve"> الله فعل ذلك بقوله عز من قائل</w:t>
      </w:r>
      <w:r>
        <w:rPr>
          <w:rStyle w:val="libFootnoteBoldChar"/>
          <w:rtl/>
        </w:rPr>
        <w:t>:</w:t>
      </w:r>
      <w:r w:rsidRPr="007200BE">
        <w:rPr>
          <w:rStyle w:val="libFootnoteAieChar"/>
          <w:rtl/>
        </w:rPr>
        <w:t xml:space="preserve"> </w:t>
      </w:r>
      <w:r w:rsidRPr="00D02321">
        <w:rPr>
          <w:rStyle w:val="libAlaemChar"/>
          <w:rtl/>
        </w:rPr>
        <w:t xml:space="preserve">( </w:t>
      </w:r>
      <w:r w:rsidRPr="007200BE">
        <w:rPr>
          <w:rStyle w:val="libFootnoteAieChar"/>
          <w:rtl/>
        </w:rPr>
        <w:t>وَرَفَعْنَا لَكَ ذِكْرَكَ</w:t>
      </w:r>
      <w:r w:rsidRPr="00D02321">
        <w:rPr>
          <w:rStyle w:val="libAlaemChar"/>
          <w:rtl/>
        </w:rPr>
        <w:t xml:space="preserve"> )</w:t>
      </w:r>
      <w:r>
        <w:rPr>
          <w:rStyle w:val="libFootnoteAieChar"/>
          <w:rtl/>
        </w:rPr>
        <w:t>،</w:t>
      </w:r>
      <w:r w:rsidRPr="00F61F19">
        <w:rPr>
          <w:rtl/>
        </w:rPr>
        <w:t xml:space="preserve"> فقال أبو سفيان</w:t>
      </w:r>
      <w:r>
        <w:rPr>
          <w:rtl/>
        </w:rPr>
        <w:t>:</w:t>
      </w:r>
      <w:r w:rsidRPr="00F61F19">
        <w:rPr>
          <w:rtl/>
        </w:rPr>
        <w:t xml:space="preserve"> أسخن الله عين من قال لي</w:t>
      </w:r>
      <w:r>
        <w:rPr>
          <w:rtl/>
        </w:rPr>
        <w:t>:</w:t>
      </w:r>
      <w:r w:rsidRPr="00F61F19">
        <w:rPr>
          <w:rtl/>
        </w:rPr>
        <w:t xml:space="preserve"> ليس ههنا من يحتشم</w:t>
      </w:r>
      <w:r>
        <w:rPr>
          <w:rtl/>
        </w:rPr>
        <w:t>.</w:t>
      </w:r>
      <w:r w:rsidRPr="00F61F19">
        <w:rPr>
          <w:rtl/>
        </w:rPr>
        <w:t xml:space="preserve"> وعنه في بحار الأنوار 31</w:t>
      </w:r>
      <w:r>
        <w:rPr>
          <w:rtl/>
        </w:rPr>
        <w:t xml:space="preserve">: </w:t>
      </w:r>
      <w:r w:rsidRPr="00F61F19">
        <w:rPr>
          <w:rtl/>
        </w:rPr>
        <w:t>523</w:t>
      </w:r>
      <w:r>
        <w:rPr>
          <w:rtl/>
        </w:rPr>
        <w:t>،</w:t>
      </w:r>
      <w:r w:rsidRPr="00F61F19">
        <w:rPr>
          <w:rtl/>
        </w:rPr>
        <w:t xml:space="preserve"> وكلام معاوية في الموفّقيات للزبير بين بكار</w:t>
      </w:r>
      <w:r>
        <w:rPr>
          <w:rtl/>
        </w:rPr>
        <w:t xml:space="preserve">: </w:t>
      </w:r>
      <w:r w:rsidRPr="00F61F19">
        <w:rPr>
          <w:rtl/>
        </w:rPr>
        <w:t>576 وعنه في كشف الغمة 2</w:t>
      </w:r>
      <w:r>
        <w:rPr>
          <w:rtl/>
        </w:rPr>
        <w:t xml:space="preserve">: </w:t>
      </w:r>
      <w:r w:rsidRPr="00F61F19">
        <w:rPr>
          <w:rtl/>
        </w:rPr>
        <w:t>46</w:t>
      </w:r>
      <w:r>
        <w:rPr>
          <w:rtl/>
        </w:rPr>
        <w:t>،</w:t>
      </w:r>
      <w:r w:rsidRPr="00F61F19">
        <w:rPr>
          <w:rtl/>
        </w:rPr>
        <w:t xml:space="preserve"> وشرح النهج 5</w:t>
      </w:r>
      <w:r>
        <w:rPr>
          <w:rtl/>
        </w:rPr>
        <w:t xml:space="preserve">: </w:t>
      </w:r>
      <w:r w:rsidRPr="00F61F19">
        <w:rPr>
          <w:rtl/>
        </w:rPr>
        <w:t>130</w:t>
      </w:r>
      <w:r>
        <w:rPr>
          <w:rtl/>
        </w:rPr>
        <w:t>،</w:t>
      </w:r>
      <w:r w:rsidRPr="00F61F19">
        <w:rPr>
          <w:rtl/>
        </w:rPr>
        <w:t xml:space="preserve"> ومروج الذهب 3</w:t>
      </w:r>
      <w:r>
        <w:rPr>
          <w:rtl/>
        </w:rPr>
        <w:t xml:space="preserve">: </w:t>
      </w:r>
      <w:r w:rsidRPr="00F61F19">
        <w:rPr>
          <w:rtl/>
        </w:rPr>
        <w:t>454</w:t>
      </w:r>
      <w:r>
        <w:rPr>
          <w:rtl/>
        </w:rPr>
        <w:t>.</w:t>
      </w:r>
    </w:p>
    <w:p w:rsidR="00AE450B" w:rsidRPr="00F61F19" w:rsidRDefault="00AE450B" w:rsidP="00AE450B">
      <w:pPr>
        <w:pStyle w:val="libFootnote0"/>
      </w:pPr>
      <w:r>
        <w:rPr>
          <w:rtl/>
        </w:rPr>
        <w:t>(</w:t>
      </w:r>
      <w:r w:rsidRPr="00F61F19">
        <w:rPr>
          <w:rtl/>
        </w:rPr>
        <w:t>4</w:t>
      </w:r>
      <w:r>
        <w:rPr>
          <w:rtl/>
        </w:rPr>
        <w:t>)</w:t>
      </w:r>
      <w:r w:rsidRPr="00F61F19">
        <w:rPr>
          <w:rtl/>
        </w:rPr>
        <w:t xml:space="preserve"> المستطرف في كل من مستظرف 1</w:t>
      </w:r>
      <w:r>
        <w:rPr>
          <w:rtl/>
        </w:rPr>
        <w:t xml:space="preserve">: </w:t>
      </w:r>
      <w:r w:rsidRPr="00F61F19">
        <w:rPr>
          <w:rtl/>
        </w:rPr>
        <w:t>289 / باب في الفخر والمفاخرة</w:t>
      </w:r>
      <w:r>
        <w:rPr>
          <w:rtl/>
        </w:rPr>
        <w:t>.</w:t>
      </w:r>
    </w:p>
    <w:p w:rsidR="00AE450B" w:rsidRDefault="00AE450B" w:rsidP="00AE450B">
      <w:pPr>
        <w:pStyle w:val="libNormal"/>
      </w:pPr>
      <w:r>
        <w:rPr>
          <w:rtl/>
        </w:rPr>
        <w:br w:type="page"/>
      </w:r>
    </w:p>
    <w:p w:rsidR="00AE450B" w:rsidRDefault="00AE450B" w:rsidP="00AE450B">
      <w:pPr>
        <w:pStyle w:val="libNormal"/>
      </w:pPr>
      <w:r w:rsidRPr="00F61F19">
        <w:rPr>
          <w:rtl/>
        </w:rPr>
        <w:lastRenderedPageBreak/>
        <w:t>فسكتت سكينة</w:t>
      </w:r>
      <w:r>
        <w:rPr>
          <w:rtl/>
        </w:rPr>
        <w:t>،</w:t>
      </w:r>
      <w:r w:rsidRPr="00F61F19">
        <w:rPr>
          <w:rtl/>
        </w:rPr>
        <w:t xml:space="preserve"> فلمّا قال المؤذّن</w:t>
      </w:r>
      <w:r>
        <w:rPr>
          <w:rtl/>
        </w:rPr>
        <w:t>:</w:t>
      </w:r>
      <w:r w:rsidRPr="00F61F19">
        <w:rPr>
          <w:rtl/>
        </w:rPr>
        <w:t xml:space="preserve"> أشهد أنّ محمّداً رسول الله</w:t>
      </w:r>
      <w:r>
        <w:rPr>
          <w:rtl/>
        </w:rPr>
        <w:t>،</w:t>
      </w:r>
      <w:r w:rsidRPr="00F61F19">
        <w:rPr>
          <w:rtl/>
        </w:rPr>
        <w:t xml:space="preserve"> قالت سكينة</w:t>
      </w:r>
      <w:r>
        <w:rPr>
          <w:rtl/>
        </w:rPr>
        <w:t>:</w:t>
      </w:r>
      <w:r w:rsidRPr="00F61F19">
        <w:rPr>
          <w:rtl/>
        </w:rPr>
        <w:t xml:space="preserve"> هذا أبي أو أبوكِ</w:t>
      </w:r>
      <w:r>
        <w:rPr>
          <w:rtl/>
        </w:rPr>
        <w:t>؟</w:t>
      </w:r>
    </w:p>
    <w:p w:rsidR="00AE450B" w:rsidRDefault="00AE450B" w:rsidP="00AE450B">
      <w:pPr>
        <w:pStyle w:val="libNormal"/>
      </w:pPr>
      <w:r w:rsidRPr="00035F5B">
        <w:rPr>
          <w:rtl/>
        </w:rPr>
        <w:t>فقالت العثمانية</w:t>
      </w:r>
      <w:r>
        <w:rPr>
          <w:rtl/>
        </w:rPr>
        <w:t>:</w:t>
      </w:r>
      <w:r w:rsidRPr="00035F5B">
        <w:rPr>
          <w:rtl/>
        </w:rPr>
        <w:t xml:space="preserve"> لا جَرَمَ</w:t>
      </w:r>
      <w:r>
        <w:rPr>
          <w:rtl/>
        </w:rPr>
        <w:t>،</w:t>
      </w:r>
      <w:r w:rsidRPr="00035F5B">
        <w:rPr>
          <w:rtl/>
        </w:rPr>
        <w:t xml:space="preserve"> لا أفخر عليكم أبدا</w:t>
      </w:r>
      <w:r w:rsidRPr="002804F6">
        <w:rPr>
          <w:rtl/>
        </w:rPr>
        <w:t>ً</w:t>
      </w:r>
      <w:r w:rsidRPr="00035F5B">
        <w:rPr>
          <w:rStyle w:val="libFootnotenumChar"/>
          <w:rtl/>
        </w:rPr>
        <w:t>(1)</w:t>
      </w:r>
      <w:r>
        <w:rPr>
          <w:rtl/>
        </w:rPr>
        <w:t>.</w:t>
      </w:r>
    </w:p>
    <w:p w:rsidR="00AE450B" w:rsidRDefault="00AE450B" w:rsidP="00AE450B">
      <w:pPr>
        <w:pStyle w:val="libNormal"/>
      </w:pPr>
      <w:r w:rsidRPr="00F61F19">
        <w:rPr>
          <w:rtl/>
        </w:rPr>
        <w:t>وهذا معناه أنّ القرشيين كانوا يتحينون الفرص للحطّ من شأن قربى الرسول وأهل بيته علاوة على أمير المؤمنين علي الذي هو على رأس هذا البيت المقدس</w:t>
      </w:r>
      <w:r>
        <w:rPr>
          <w:rtl/>
        </w:rPr>
        <w:t>،</w:t>
      </w:r>
      <w:r w:rsidRPr="00F61F19">
        <w:rPr>
          <w:rtl/>
        </w:rPr>
        <w:t xml:space="preserve"> وهذا يوقفنا على أنّ الشهادة بالولاية لعلي مع افتراض تشريعها أو محبوبية ذكرها أو جواز ذكرها من باب التفسير سيعارض الاتّجاه القرشي أقوى معارضة</w:t>
      </w:r>
      <w:r>
        <w:rPr>
          <w:rtl/>
        </w:rPr>
        <w:t>،</w:t>
      </w:r>
      <w:r w:rsidRPr="00F61F19">
        <w:rPr>
          <w:rtl/>
        </w:rPr>
        <w:t xml:space="preserve"> ولهذا وأدلّة أخرى احتملنا أنّ الشهادة بالولاية لعلي في الأذان لم ينشرها النبيّ بنحو الجزئية خوفاً على الأمّة من التقهقر</w:t>
      </w:r>
      <w:r>
        <w:rPr>
          <w:rtl/>
        </w:rPr>
        <w:t>؛</w:t>
      </w:r>
      <w:r w:rsidRPr="00F61F19">
        <w:rPr>
          <w:rtl/>
        </w:rPr>
        <w:t xml:space="preserve"> إذ بالنظر لمجموع الأدلة في الشهادة الثالثة</w:t>
      </w:r>
      <w:r>
        <w:rPr>
          <w:rtl/>
        </w:rPr>
        <w:t xml:space="preserve"> </w:t>
      </w:r>
      <w:r w:rsidRPr="00F61F19">
        <w:rPr>
          <w:rtl/>
        </w:rPr>
        <w:t>علاوةً على اعتراف الشيخ الطوسي بوجود أخبار شاذّة فيها</w:t>
      </w:r>
      <w:r>
        <w:rPr>
          <w:rtl/>
        </w:rPr>
        <w:t>،</w:t>
      </w:r>
      <w:r w:rsidRPr="00F61F19">
        <w:rPr>
          <w:rtl/>
        </w:rPr>
        <w:t xml:space="preserve"> وأنّ الشاذّ</w:t>
      </w:r>
      <w:r>
        <w:rPr>
          <w:rtl/>
        </w:rPr>
        <w:t xml:space="preserve"> </w:t>
      </w:r>
      <w:r w:rsidRPr="00F61F19">
        <w:rPr>
          <w:rtl/>
        </w:rPr>
        <w:t>كما عرفه المجلسي</w:t>
      </w:r>
      <w:r>
        <w:rPr>
          <w:rtl/>
        </w:rPr>
        <w:t xml:space="preserve"> </w:t>
      </w:r>
      <w:r w:rsidRPr="00F61F19">
        <w:rPr>
          <w:rtl/>
        </w:rPr>
        <w:t>هو الصحيح غير المعمول به</w:t>
      </w:r>
      <w:r>
        <w:rPr>
          <w:rtl/>
        </w:rPr>
        <w:t>،</w:t>
      </w:r>
      <w:r w:rsidRPr="00F61F19">
        <w:rPr>
          <w:rtl/>
        </w:rPr>
        <w:t xml:space="preserve"> وذهاب طائفة عظيمة من فقهاء الأصحاب إلى محبوبيّتها</w:t>
      </w:r>
      <w:r>
        <w:rPr>
          <w:rtl/>
        </w:rPr>
        <w:t xml:space="preserve"> </w:t>
      </w:r>
      <w:r w:rsidRPr="00F61F19">
        <w:rPr>
          <w:rtl/>
        </w:rPr>
        <w:t>يمكن احتمال أنْ يكون ملاك التشريع موجوداً فيها لكنّ المانعَ أيضاً موجود آنذاك</w:t>
      </w:r>
      <w:r>
        <w:rPr>
          <w:rtl/>
        </w:rPr>
        <w:t>.</w:t>
      </w:r>
    </w:p>
    <w:p w:rsidR="00AE450B" w:rsidRDefault="00AE450B" w:rsidP="00AE450B">
      <w:pPr>
        <w:pStyle w:val="libNormal"/>
      </w:pPr>
      <w:r w:rsidRPr="00035F5B">
        <w:rPr>
          <w:rtl/>
        </w:rPr>
        <w:t>ومما يدل على أن القوم كانوا بصدد إخماد ذكر محمد</w:t>
      </w:r>
      <w:r>
        <w:rPr>
          <w:rtl/>
        </w:rPr>
        <w:t xml:space="preserve"> </w:t>
      </w:r>
      <w:r w:rsidRPr="00327A0F">
        <w:rPr>
          <w:rStyle w:val="libAlaemChar"/>
          <w:rtl/>
        </w:rPr>
        <w:t>صلى‌الله‌عليه‌وآله</w:t>
      </w:r>
      <w:r w:rsidRPr="00035F5B">
        <w:rPr>
          <w:rtl/>
        </w:rPr>
        <w:t xml:space="preserve"> هو ما جاء في </w:t>
      </w:r>
      <w:r w:rsidRPr="00AE450B">
        <w:rPr>
          <w:rStyle w:val="libBold2Char"/>
          <w:rtl/>
        </w:rPr>
        <w:t>شرح نهج البلاغة</w:t>
      </w:r>
      <w:r w:rsidRPr="00035F5B">
        <w:rPr>
          <w:rtl/>
        </w:rPr>
        <w:t xml:space="preserve"> لابن أبي الحديد</w:t>
      </w:r>
      <w:r>
        <w:rPr>
          <w:rtl/>
        </w:rPr>
        <w:t>:</w:t>
      </w:r>
      <w:r w:rsidRPr="00035F5B">
        <w:rPr>
          <w:rtl/>
        </w:rPr>
        <w:t xml:space="preserve"> أن فاطمة الزهراء لامت الإمام عليّاً على قعوده</w:t>
      </w:r>
      <w:r>
        <w:rPr>
          <w:rtl/>
        </w:rPr>
        <w:t>،</w:t>
      </w:r>
      <w:r w:rsidRPr="00035F5B">
        <w:rPr>
          <w:rtl/>
        </w:rPr>
        <w:t xml:space="preserve"> وأطالت عتابَهُ</w:t>
      </w:r>
      <w:r>
        <w:rPr>
          <w:rtl/>
        </w:rPr>
        <w:t>،</w:t>
      </w:r>
      <w:r w:rsidRPr="00035F5B">
        <w:rPr>
          <w:rtl/>
        </w:rPr>
        <w:t xml:space="preserve"> وهو ساكت حتى أذّن المؤذّن</w:t>
      </w:r>
      <w:r>
        <w:rPr>
          <w:rtl/>
        </w:rPr>
        <w:t>،</w:t>
      </w:r>
      <w:r w:rsidRPr="00035F5B">
        <w:rPr>
          <w:rtl/>
        </w:rPr>
        <w:t xml:space="preserve"> فلمّا بلغ إلى قوله</w:t>
      </w:r>
      <w:r>
        <w:rPr>
          <w:rtl/>
        </w:rPr>
        <w:t>:</w:t>
      </w:r>
      <w:r w:rsidRPr="00035F5B">
        <w:rPr>
          <w:rtl/>
        </w:rPr>
        <w:t xml:space="preserve"> «</w:t>
      </w:r>
      <w:r>
        <w:rPr>
          <w:rtl/>
        </w:rPr>
        <w:t xml:space="preserve"> </w:t>
      </w:r>
      <w:r w:rsidRPr="00035F5B">
        <w:rPr>
          <w:rtl/>
        </w:rPr>
        <w:t>أشهد أنّ محمّداً رسول الله</w:t>
      </w:r>
      <w:r>
        <w:rPr>
          <w:rtl/>
        </w:rPr>
        <w:t xml:space="preserve"> </w:t>
      </w:r>
      <w:r w:rsidRPr="00035F5B">
        <w:rPr>
          <w:rtl/>
        </w:rPr>
        <w:t>» قال لها</w:t>
      </w:r>
      <w:r>
        <w:rPr>
          <w:rtl/>
        </w:rPr>
        <w:t>:</w:t>
      </w:r>
      <w:r w:rsidRPr="00124F01">
        <w:rPr>
          <w:rtl/>
        </w:rPr>
        <w:t xml:space="preserve"> أتحبّين أن تزول هذه الدعوة من الدنيا</w:t>
      </w:r>
      <w:r>
        <w:rPr>
          <w:rtl/>
        </w:rPr>
        <w:t>؟</w:t>
      </w:r>
      <w:r w:rsidRPr="00035F5B">
        <w:rPr>
          <w:rtl/>
        </w:rPr>
        <w:t xml:space="preserve"> قالت</w:t>
      </w:r>
      <w:r>
        <w:rPr>
          <w:rtl/>
        </w:rPr>
        <w:t>:</w:t>
      </w:r>
      <w:r w:rsidRPr="00035F5B">
        <w:rPr>
          <w:rtl/>
        </w:rPr>
        <w:t xml:space="preserve"> </w:t>
      </w:r>
      <w:r w:rsidRPr="00124F01">
        <w:rPr>
          <w:rtl/>
        </w:rPr>
        <w:t>لا</w:t>
      </w:r>
      <w:r>
        <w:rPr>
          <w:rtl/>
        </w:rPr>
        <w:t>.</w:t>
      </w:r>
      <w:r w:rsidRPr="00035F5B">
        <w:rPr>
          <w:rtl/>
        </w:rPr>
        <w:t xml:space="preserve"> قال</w:t>
      </w:r>
      <w:r>
        <w:rPr>
          <w:rtl/>
        </w:rPr>
        <w:t>:</w:t>
      </w:r>
      <w:r w:rsidRPr="00035F5B">
        <w:rPr>
          <w:rtl/>
        </w:rPr>
        <w:t xml:space="preserve"> </w:t>
      </w:r>
      <w:r w:rsidRPr="00124F01">
        <w:rPr>
          <w:rtl/>
        </w:rPr>
        <w:t>فهو ما أقول لك</w:t>
      </w:r>
      <w:r w:rsidRPr="00035F5B">
        <w:rPr>
          <w:rStyle w:val="libFootnotenumChar"/>
          <w:rtl/>
        </w:rPr>
        <w:t>(2)</w:t>
      </w:r>
      <w:r>
        <w:rPr>
          <w:rtl/>
        </w:rPr>
        <w:t>.</w:t>
      </w:r>
    </w:p>
    <w:p w:rsidR="00AE450B" w:rsidRDefault="00AE450B" w:rsidP="00AE450B">
      <w:pPr>
        <w:pStyle w:val="libNormal"/>
      </w:pPr>
      <w:r w:rsidRPr="00F61F19">
        <w:rPr>
          <w:rtl/>
        </w:rPr>
        <w:t>وفي نص آخر</w:t>
      </w:r>
      <w:r>
        <w:rPr>
          <w:rtl/>
        </w:rPr>
        <w:t>:</w:t>
      </w:r>
      <w:r w:rsidRPr="00F61F19">
        <w:rPr>
          <w:rtl/>
        </w:rPr>
        <w:t xml:space="preserve"> قد روي عن عليّ أنّ فاطمة حرّضته يوماً على النهوض</w:t>
      </w:r>
    </w:p>
    <w:p w:rsidR="00AE450B" w:rsidRDefault="00AE450B" w:rsidP="00AE450B">
      <w:pPr>
        <w:pStyle w:val="libLine"/>
      </w:pPr>
      <w:r>
        <w:rPr>
          <w:rtl/>
        </w:rPr>
        <w:t>____________________</w:t>
      </w:r>
    </w:p>
    <w:p w:rsidR="00AE450B" w:rsidRDefault="00AE450B" w:rsidP="00AE450B">
      <w:pPr>
        <w:pStyle w:val="libFootnote0"/>
      </w:pPr>
      <w:r>
        <w:rPr>
          <w:rtl/>
        </w:rPr>
        <w:t>(</w:t>
      </w:r>
      <w:r w:rsidRPr="00F61F19">
        <w:rPr>
          <w:rtl/>
        </w:rPr>
        <w:t>1</w:t>
      </w:r>
      <w:r>
        <w:rPr>
          <w:rtl/>
        </w:rPr>
        <w:t>)</w:t>
      </w:r>
      <w:r w:rsidRPr="00F61F19">
        <w:rPr>
          <w:rtl/>
        </w:rPr>
        <w:t xml:space="preserve"> الأغاني 16</w:t>
      </w:r>
      <w:r>
        <w:rPr>
          <w:rtl/>
        </w:rPr>
        <w:t xml:space="preserve">: </w:t>
      </w:r>
      <w:r w:rsidRPr="00F61F19">
        <w:rPr>
          <w:rtl/>
        </w:rPr>
        <w:t>150</w:t>
      </w:r>
      <w:r>
        <w:rPr>
          <w:rtl/>
        </w:rPr>
        <w:t>.</w:t>
      </w:r>
    </w:p>
    <w:p w:rsidR="00AE450B" w:rsidRPr="00F61F19" w:rsidRDefault="00AE450B" w:rsidP="00AE450B">
      <w:pPr>
        <w:pStyle w:val="libFootnote0"/>
      </w:pPr>
      <w:r>
        <w:rPr>
          <w:rtl/>
        </w:rPr>
        <w:t>(</w:t>
      </w:r>
      <w:r w:rsidRPr="00F61F19">
        <w:rPr>
          <w:rtl/>
        </w:rPr>
        <w:t>2</w:t>
      </w:r>
      <w:r>
        <w:rPr>
          <w:rtl/>
        </w:rPr>
        <w:t>)</w:t>
      </w:r>
      <w:r w:rsidRPr="00F61F19">
        <w:rPr>
          <w:rtl/>
        </w:rPr>
        <w:t xml:space="preserve"> شرح النهج 20</w:t>
      </w:r>
      <w:r>
        <w:rPr>
          <w:rtl/>
        </w:rPr>
        <w:t xml:space="preserve">: </w:t>
      </w:r>
      <w:r w:rsidRPr="00F61F19">
        <w:rPr>
          <w:rtl/>
        </w:rPr>
        <w:t>326</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p>
    <w:p w:rsidR="00AE450B" w:rsidRDefault="00AE450B" w:rsidP="00AE450B">
      <w:pPr>
        <w:pStyle w:val="libNormal"/>
      </w:pPr>
      <w:r>
        <w:rPr>
          <w:rtl/>
        </w:rPr>
        <w:t xml:space="preserve"> </w:t>
      </w:r>
      <w:r w:rsidRPr="00035F5B">
        <w:rPr>
          <w:rtl/>
        </w:rPr>
        <w:t>والوثوب</w:t>
      </w:r>
      <w:r>
        <w:rPr>
          <w:rtl/>
        </w:rPr>
        <w:t>،</w:t>
      </w:r>
      <w:r w:rsidRPr="00035F5B">
        <w:rPr>
          <w:rtl/>
        </w:rPr>
        <w:t xml:space="preserve"> فسمع صوت المؤذّن «</w:t>
      </w:r>
      <w:r>
        <w:rPr>
          <w:rtl/>
        </w:rPr>
        <w:t xml:space="preserve"> </w:t>
      </w:r>
      <w:r w:rsidRPr="00035F5B">
        <w:rPr>
          <w:rtl/>
        </w:rPr>
        <w:t>أشهد أن محمداً رسول الله</w:t>
      </w:r>
      <w:r>
        <w:rPr>
          <w:rtl/>
        </w:rPr>
        <w:t xml:space="preserve"> </w:t>
      </w:r>
      <w:r w:rsidRPr="00035F5B">
        <w:rPr>
          <w:rtl/>
        </w:rPr>
        <w:t>» فقال لها</w:t>
      </w:r>
      <w:r>
        <w:rPr>
          <w:rtl/>
        </w:rPr>
        <w:t>:</w:t>
      </w:r>
      <w:r w:rsidRPr="00124F01">
        <w:rPr>
          <w:rtl/>
        </w:rPr>
        <w:t xml:space="preserve"> أيسرك زوال هذا النداء من الأرض</w:t>
      </w:r>
      <w:r>
        <w:rPr>
          <w:rtl/>
        </w:rPr>
        <w:t>؟</w:t>
      </w:r>
      <w:r w:rsidRPr="00035F5B">
        <w:rPr>
          <w:rtl/>
        </w:rPr>
        <w:t xml:space="preserve"> قالت</w:t>
      </w:r>
      <w:r>
        <w:rPr>
          <w:rtl/>
        </w:rPr>
        <w:t>:</w:t>
      </w:r>
      <w:r w:rsidRPr="00035F5B">
        <w:rPr>
          <w:rtl/>
        </w:rPr>
        <w:t xml:space="preserve"> </w:t>
      </w:r>
      <w:r w:rsidRPr="00124F01">
        <w:rPr>
          <w:rtl/>
        </w:rPr>
        <w:t>لا</w:t>
      </w:r>
      <w:r>
        <w:rPr>
          <w:rtl/>
        </w:rPr>
        <w:t>.</w:t>
      </w:r>
      <w:r w:rsidRPr="00035F5B">
        <w:rPr>
          <w:rtl/>
        </w:rPr>
        <w:t xml:space="preserve"> قال</w:t>
      </w:r>
      <w:r>
        <w:rPr>
          <w:rtl/>
        </w:rPr>
        <w:t>:</w:t>
      </w:r>
      <w:r w:rsidRPr="00124F01">
        <w:rPr>
          <w:rtl/>
        </w:rPr>
        <w:t xml:space="preserve"> فإنّه ما أقول لك</w:t>
      </w:r>
      <w:r w:rsidRPr="00035F5B">
        <w:rPr>
          <w:rStyle w:val="libFootnotenumChar"/>
          <w:rtl/>
        </w:rPr>
        <w:t>(1)</w:t>
      </w:r>
      <w:r w:rsidRPr="00BD315F">
        <w:rPr>
          <w:rtl/>
        </w:rPr>
        <w:t>.</w:t>
      </w:r>
    </w:p>
    <w:p w:rsidR="00AE450B" w:rsidRDefault="00AE450B" w:rsidP="00AE450B">
      <w:pPr>
        <w:pStyle w:val="libNormal"/>
      </w:pPr>
      <w:r w:rsidRPr="00035F5B">
        <w:rPr>
          <w:rtl/>
        </w:rPr>
        <w:t>فقريش كانت لا تريد الجهر باسم الرسول الأكرم</w:t>
      </w:r>
      <w:r>
        <w:rPr>
          <w:rtl/>
        </w:rPr>
        <w:t>،</w:t>
      </w:r>
      <w:r w:rsidRPr="00035F5B">
        <w:rPr>
          <w:rtl/>
        </w:rPr>
        <w:t xml:space="preserve"> فكيف ترضى الجهر باسم وصيّه وخليفته من بعده</w:t>
      </w:r>
      <w:r>
        <w:rPr>
          <w:rtl/>
        </w:rPr>
        <w:t>؟</w:t>
      </w:r>
      <w:r w:rsidRPr="00035F5B">
        <w:rPr>
          <w:rtl/>
        </w:rPr>
        <w:t>! وحسبك أنّ أبا محذورة المؤذن خفض صوته بالشهادة الثانية استحياءً من أهل مكة</w:t>
      </w:r>
      <w:r>
        <w:rPr>
          <w:rtl/>
        </w:rPr>
        <w:t>،</w:t>
      </w:r>
      <w:r w:rsidRPr="00035F5B">
        <w:rPr>
          <w:rtl/>
        </w:rPr>
        <w:t xml:space="preserve"> لأنّهم لم يعهدوا ذكر اسم رسول الله بينهم جهراً</w:t>
      </w:r>
      <w:r>
        <w:rPr>
          <w:rtl/>
        </w:rPr>
        <w:t>،</w:t>
      </w:r>
      <w:r w:rsidRPr="00035F5B">
        <w:rPr>
          <w:rtl/>
        </w:rPr>
        <w:t xml:space="preserve"> ففرك رسول الله أذُنه وقال</w:t>
      </w:r>
      <w:r>
        <w:rPr>
          <w:rtl/>
        </w:rPr>
        <w:t>:</w:t>
      </w:r>
      <w:r w:rsidRPr="00035F5B">
        <w:rPr>
          <w:rtl/>
        </w:rPr>
        <w:t xml:space="preserve"> </w:t>
      </w:r>
      <w:r w:rsidRPr="00124F01">
        <w:rPr>
          <w:rtl/>
        </w:rPr>
        <w:t>ارفع صوتك</w:t>
      </w:r>
      <w:r w:rsidRPr="00035F5B">
        <w:rPr>
          <w:rStyle w:val="libFootnotenumChar"/>
          <w:rtl/>
        </w:rPr>
        <w:t>(2)</w:t>
      </w:r>
      <w:r>
        <w:rPr>
          <w:rtl/>
        </w:rPr>
        <w:t>.</w:t>
      </w:r>
      <w:r w:rsidRPr="00035F5B">
        <w:rPr>
          <w:rtl/>
        </w:rPr>
        <w:t xml:space="preserve"> فماذا يمكن أن نتوقّع لو ذكر اسم علي في الأذان على سبيل الجزئية كل يوم</w:t>
      </w:r>
      <w:r>
        <w:rPr>
          <w:rtl/>
        </w:rPr>
        <w:t>؟</w:t>
      </w:r>
      <w:r w:rsidRPr="00035F5B">
        <w:rPr>
          <w:rtl/>
        </w:rPr>
        <w:t>!</w:t>
      </w:r>
    </w:p>
    <w:p w:rsidR="00AE450B" w:rsidRDefault="00AE450B" w:rsidP="00AE450B">
      <w:pPr>
        <w:pStyle w:val="libNormal"/>
      </w:pPr>
      <w:r w:rsidRPr="00035F5B">
        <w:rPr>
          <w:rtl/>
        </w:rPr>
        <w:t>بلى إن بلالاً كان لا يستحي من قريش ولا يداهن فكان يجهر و</w:t>
      </w:r>
      <w:r>
        <w:rPr>
          <w:rtl/>
        </w:rPr>
        <w:t xml:space="preserve"> </w:t>
      </w:r>
      <w:r w:rsidRPr="00035F5B">
        <w:rPr>
          <w:rtl/>
        </w:rPr>
        <w:t>يصيح بأعلى صوته</w:t>
      </w:r>
      <w:r>
        <w:rPr>
          <w:rtl/>
        </w:rPr>
        <w:t>:</w:t>
      </w:r>
      <w:r w:rsidRPr="00035F5B">
        <w:rPr>
          <w:rtl/>
        </w:rPr>
        <w:t xml:space="preserve"> «</w:t>
      </w:r>
      <w:r>
        <w:rPr>
          <w:rtl/>
        </w:rPr>
        <w:t xml:space="preserve"> </w:t>
      </w:r>
      <w:r w:rsidRPr="00035F5B">
        <w:rPr>
          <w:rtl/>
        </w:rPr>
        <w:t>أشهد أنّ محمداً رسول الله</w:t>
      </w:r>
      <w:r>
        <w:rPr>
          <w:rtl/>
        </w:rPr>
        <w:t xml:space="preserve"> </w:t>
      </w:r>
      <w:r w:rsidRPr="00035F5B">
        <w:rPr>
          <w:rtl/>
        </w:rPr>
        <w:t>» من على بيت أبي طلحة</w:t>
      </w:r>
      <w:r w:rsidRPr="00035F5B">
        <w:rPr>
          <w:rStyle w:val="libFootnotenumChar"/>
          <w:rtl/>
        </w:rPr>
        <w:t>(3)</w:t>
      </w:r>
      <w:r>
        <w:rPr>
          <w:rtl/>
        </w:rPr>
        <w:t>.</w:t>
      </w:r>
    </w:p>
    <w:p w:rsidR="00AE450B" w:rsidRDefault="00AE450B" w:rsidP="00AE450B">
      <w:pPr>
        <w:pStyle w:val="libNormal"/>
      </w:pPr>
      <w:r w:rsidRPr="00F61F19">
        <w:rPr>
          <w:rtl/>
        </w:rPr>
        <w:t>ونقل الواقدي قصة فتح مكة</w:t>
      </w:r>
      <w:r>
        <w:rPr>
          <w:rtl/>
        </w:rPr>
        <w:t>،</w:t>
      </w:r>
      <w:r w:rsidRPr="00F61F19">
        <w:rPr>
          <w:rtl/>
        </w:rPr>
        <w:t xml:space="preserve"> وفيها</w:t>
      </w:r>
      <w:r>
        <w:rPr>
          <w:rtl/>
        </w:rPr>
        <w:t>:</w:t>
      </w:r>
      <w:r w:rsidRPr="00F61F19">
        <w:rPr>
          <w:rtl/>
        </w:rPr>
        <w:t xml:space="preserve"> إنّ رسول الله أمر بلالاً أن يؤذّن فوق ظهر الكعبة</w:t>
      </w:r>
      <w:r>
        <w:rPr>
          <w:rtl/>
        </w:rPr>
        <w:t>.</w:t>
      </w:r>
      <w:r w:rsidRPr="00F61F19">
        <w:rPr>
          <w:rtl/>
        </w:rPr>
        <w:t>.. فلمّا أذّن وبلغ إلى قوله «</w:t>
      </w:r>
      <w:r>
        <w:rPr>
          <w:rtl/>
        </w:rPr>
        <w:t xml:space="preserve"> </w:t>
      </w:r>
      <w:r w:rsidRPr="00F61F19">
        <w:rPr>
          <w:rtl/>
        </w:rPr>
        <w:t>أشهد أن محمّداً رسول الله</w:t>
      </w:r>
      <w:r>
        <w:rPr>
          <w:rtl/>
        </w:rPr>
        <w:t xml:space="preserve"> </w:t>
      </w:r>
      <w:r w:rsidRPr="00F61F19">
        <w:rPr>
          <w:rtl/>
        </w:rPr>
        <w:t>» رفع صوته كأشدّ ما يكون</w:t>
      </w:r>
      <w:r>
        <w:rPr>
          <w:rtl/>
        </w:rPr>
        <w:t>،</w:t>
      </w:r>
      <w:r w:rsidRPr="00F61F19">
        <w:rPr>
          <w:rtl/>
        </w:rPr>
        <w:t xml:space="preserve"> فقالت جويرية بنت أبي جهل</w:t>
      </w:r>
      <w:r>
        <w:rPr>
          <w:rtl/>
        </w:rPr>
        <w:t>:</w:t>
      </w:r>
      <w:r w:rsidRPr="00F61F19">
        <w:rPr>
          <w:rtl/>
        </w:rPr>
        <w:t xml:space="preserve"> قد لعمري «</w:t>
      </w:r>
      <w:r>
        <w:rPr>
          <w:rtl/>
        </w:rPr>
        <w:t xml:space="preserve"> </w:t>
      </w:r>
      <w:r w:rsidRPr="00F61F19">
        <w:rPr>
          <w:rtl/>
        </w:rPr>
        <w:t>رفع لك ذكرك</w:t>
      </w:r>
      <w:r>
        <w:rPr>
          <w:rtl/>
        </w:rPr>
        <w:t xml:space="preserve"> </w:t>
      </w:r>
      <w:r w:rsidRPr="00F61F19">
        <w:rPr>
          <w:rtl/>
        </w:rPr>
        <w:t>»</w:t>
      </w:r>
      <w:r>
        <w:rPr>
          <w:rtl/>
        </w:rPr>
        <w:t>.</w:t>
      </w:r>
      <w:r w:rsidRPr="00F61F19">
        <w:rPr>
          <w:rtl/>
        </w:rPr>
        <w:t>.. وقال خالد بن سعيد بن العاص</w:t>
      </w:r>
      <w:r>
        <w:rPr>
          <w:rtl/>
        </w:rPr>
        <w:t>:</w:t>
      </w:r>
      <w:r w:rsidRPr="00F61F19">
        <w:rPr>
          <w:rtl/>
        </w:rPr>
        <w:t xml:space="preserve"> الحمد لله الذي أكرم أبي فلم يدرك هذا اليوم</w:t>
      </w:r>
      <w:r>
        <w:rPr>
          <w:rtl/>
        </w:rPr>
        <w:t>.</w:t>
      </w:r>
    </w:p>
    <w:p w:rsidR="00AE450B" w:rsidRDefault="00AE450B" w:rsidP="00AE450B">
      <w:pPr>
        <w:pStyle w:val="libNormal"/>
      </w:pPr>
      <w:r w:rsidRPr="00035F5B">
        <w:rPr>
          <w:rtl/>
        </w:rPr>
        <w:t>وقال الحارث بن هشام</w:t>
      </w:r>
      <w:r>
        <w:rPr>
          <w:rtl/>
        </w:rPr>
        <w:t>:</w:t>
      </w:r>
      <w:r w:rsidRPr="00035F5B">
        <w:rPr>
          <w:rtl/>
        </w:rPr>
        <w:t xml:space="preserve"> واثكلاه</w:t>
      </w:r>
      <w:r>
        <w:rPr>
          <w:rtl/>
        </w:rPr>
        <w:t>،</w:t>
      </w:r>
      <w:r w:rsidRPr="00035F5B">
        <w:rPr>
          <w:rtl/>
        </w:rPr>
        <w:t xml:space="preserve"> ليتني مت قبل هذا اليوم</w:t>
      </w:r>
      <w:r>
        <w:rPr>
          <w:rtl/>
        </w:rPr>
        <w:t>،</w:t>
      </w:r>
      <w:r w:rsidRPr="00035F5B">
        <w:rPr>
          <w:rtl/>
        </w:rPr>
        <w:t xml:space="preserve"> قبل أن اسمع بلالاً ينهق فوق الكعبة</w:t>
      </w:r>
      <w:r>
        <w:rPr>
          <w:rtl/>
        </w:rPr>
        <w:t xml:space="preserve"> </w:t>
      </w:r>
      <w:r w:rsidRPr="00035F5B">
        <w:rPr>
          <w:rtl/>
        </w:rPr>
        <w:t>!</w:t>
      </w:r>
      <w:r w:rsidRPr="00035F5B">
        <w:rPr>
          <w:rStyle w:val="libFootnotenumChar"/>
          <w:rtl/>
        </w:rPr>
        <w:t>(4)</w:t>
      </w:r>
      <w:r>
        <w:rPr>
          <w:rtl/>
        </w:rPr>
        <w:t>.</w:t>
      </w:r>
    </w:p>
    <w:p w:rsidR="00AE450B" w:rsidRDefault="00AE450B" w:rsidP="00AE450B">
      <w:pPr>
        <w:pStyle w:val="libNormal"/>
      </w:pPr>
      <w:r w:rsidRPr="00F61F19">
        <w:rPr>
          <w:rtl/>
        </w:rPr>
        <w:t>وغيرها من النصوص الكثيرة الدالة على وجود مجموعتين إحداهما تحرص</w:t>
      </w:r>
    </w:p>
    <w:p w:rsidR="00AE450B" w:rsidRDefault="00AE450B" w:rsidP="00AE450B">
      <w:pPr>
        <w:pStyle w:val="libLine"/>
      </w:pPr>
      <w:r>
        <w:rPr>
          <w:rtl/>
        </w:rPr>
        <w:t>____________________</w:t>
      </w:r>
    </w:p>
    <w:p w:rsidR="00AE450B" w:rsidRDefault="00AE450B" w:rsidP="00AE450B">
      <w:pPr>
        <w:pStyle w:val="libFootnote0"/>
      </w:pPr>
      <w:r>
        <w:rPr>
          <w:rtl/>
        </w:rPr>
        <w:t>(</w:t>
      </w:r>
      <w:r w:rsidRPr="00F61F19">
        <w:rPr>
          <w:rtl/>
        </w:rPr>
        <w:t>1</w:t>
      </w:r>
      <w:r>
        <w:rPr>
          <w:rtl/>
        </w:rPr>
        <w:t>)</w:t>
      </w:r>
      <w:r w:rsidRPr="00F61F19">
        <w:rPr>
          <w:rtl/>
        </w:rPr>
        <w:t xml:space="preserve"> شرح النهج 11</w:t>
      </w:r>
      <w:r>
        <w:rPr>
          <w:rtl/>
        </w:rPr>
        <w:t xml:space="preserve">: </w:t>
      </w:r>
      <w:r w:rsidRPr="00F61F19">
        <w:rPr>
          <w:rtl/>
        </w:rPr>
        <w:t>113</w:t>
      </w:r>
      <w:r>
        <w:rPr>
          <w:rtl/>
        </w:rPr>
        <w:t>.</w:t>
      </w:r>
    </w:p>
    <w:p w:rsidR="00AE450B" w:rsidRDefault="00AE450B" w:rsidP="00AE450B">
      <w:pPr>
        <w:pStyle w:val="libFootnote0"/>
      </w:pPr>
      <w:r>
        <w:rPr>
          <w:rtl/>
        </w:rPr>
        <w:t>(</w:t>
      </w:r>
      <w:r w:rsidRPr="00F61F19">
        <w:rPr>
          <w:rtl/>
        </w:rPr>
        <w:t>2</w:t>
      </w:r>
      <w:r>
        <w:rPr>
          <w:rtl/>
        </w:rPr>
        <w:t>)</w:t>
      </w:r>
      <w:r w:rsidRPr="00F61F19">
        <w:rPr>
          <w:rtl/>
        </w:rPr>
        <w:t xml:space="preserve"> انظر المبسوط للسرخسي 1</w:t>
      </w:r>
      <w:r>
        <w:rPr>
          <w:rtl/>
        </w:rPr>
        <w:t xml:space="preserve">: </w:t>
      </w:r>
      <w:r w:rsidRPr="00F61F19">
        <w:rPr>
          <w:rtl/>
        </w:rPr>
        <w:t>128</w:t>
      </w:r>
      <w:r>
        <w:rPr>
          <w:rtl/>
        </w:rPr>
        <w:t xml:space="preserve"> - </w:t>
      </w:r>
      <w:r w:rsidRPr="00F61F19">
        <w:rPr>
          <w:rtl/>
        </w:rPr>
        <w:t>129</w:t>
      </w:r>
      <w:r>
        <w:rPr>
          <w:rtl/>
        </w:rPr>
        <w:t>.</w:t>
      </w:r>
    </w:p>
    <w:p w:rsidR="00AE450B" w:rsidRDefault="00AE450B" w:rsidP="00AE450B">
      <w:pPr>
        <w:pStyle w:val="libFootnote0"/>
      </w:pPr>
      <w:r>
        <w:rPr>
          <w:rtl/>
        </w:rPr>
        <w:t>(</w:t>
      </w:r>
      <w:r w:rsidRPr="00F61F19">
        <w:rPr>
          <w:rtl/>
        </w:rPr>
        <w:t>3</w:t>
      </w:r>
      <w:r>
        <w:rPr>
          <w:rtl/>
        </w:rPr>
        <w:t>)</w:t>
      </w:r>
      <w:r w:rsidRPr="00F61F19">
        <w:rPr>
          <w:rtl/>
        </w:rPr>
        <w:t xml:space="preserve"> أخبار مكة للأزرقي 1</w:t>
      </w:r>
      <w:r>
        <w:rPr>
          <w:rtl/>
        </w:rPr>
        <w:t xml:space="preserve">: </w:t>
      </w:r>
      <w:r w:rsidRPr="00F61F19">
        <w:rPr>
          <w:rtl/>
        </w:rPr>
        <w:t>275</w:t>
      </w:r>
      <w:r>
        <w:rPr>
          <w:rtl/>
        </w:rPr>
        <w:t>،</w:t>
      </w:r>
      <w:r w:rsidRPr="00F61F19">
        <w:rPr>
          <w:rtl/>
        </w:rPr>
        <w:t xml:space="preserve"> شرح النهج 17</w:t>
      </w:r>
      <w:r>
        <w:rPr>
          <w:rtl/>
        </w:rPr>
        <w:t xml:space="preserve">: </w:t>
      </w:r>
      <w:r w:rsidRPr="00F61F19">
        <w:rPr>
          <w:rtl/>
        </w:rPr>
        <w:t>284</w:t>
      </w:r>
      <w:r>
        <w:rPr>
          <w:rtl/>
        </w:rPr>
        <w:t>،</w:t>
      </w:r>
      <w:r w:rsidRPr="00F61F19">
        <w:rPr>
          <w:rtl/>
        </w:rPr>
        <w:t xml:space="preserve"> إمتاع الإسماع 1</w:t>
      </w:r>
      <w:r>
        <w:rPr>
          <w:rtl/>
        </w:rPr>
        <w:t xml:space="preserve">: </w:t>
      </w:r>
      <w:r w:rsidRPr="00F61F19">
        <w:rPr>
          <w:rtl/>
        </w:rPr>
        <w:t>396</w:t>
      </w:r>
      <w:r>
        <w:rPr>
          <w:rtl/>
        </w:rPr>
        <w:t>،</w:t>
      </w:r>
      <w:r w:rsidRPr="00F61F19">
        <w:rPr>
          <w:rtl/>
        </w:rPr>
        <w:t xml:space="preserve"> سبل الهدى والرشاد 5</w:t>
      </w:r>
      <w:r>
        <w:rPr>
          <w:rtl/>
        </w:rPr>
        <w:t xml:space="preserve">: </w:t>
      </w:r>
      <w:r w:rsidRPr="00F61F19">
        <w:rPr>
          <w:rtl/>
        </w:rPr>
        <w:t>249</w:t>
      </w:r>
      <w:r>
        <w:rPr>
          <w:rtl/>
        </w:rPr>
        <w:t>.</w:t>
      </w:r>
    </w:p>
    <w:p w:rsidR="00AE450B" w:rsidRPr="00F61F19" w:rsidRDefault="00AE450B" w:rsidP="00AE450B">
      <w:pPr>
        <w:pStyle w:val="libFootnote0"/>
      </w:pPr>
      <w:r>
        <w:rPr>
          <w:rtl/>
        </w:rPr>
        <w:t>(</w:t>
      </w:r>
      <w:r w:rsidRPr="00F61F19">
        <w:rPr>
          <w:rtl/>
        </w:rPr>
        <w:t>4</w:t>
      </w:r>
      <w:r>
        <w:rPr>
          <w:rtl/>
        </w:rPr>
        <w:t>)</w:t>
      </w:r>
      <w:r w:rsidRPr="00F61F19">
        <w:rPr>
          <w:rtl/>
        </w:rPr>
        <w:t xml:space="preserve"> شرح النهج 17</w:t>
      </w:r>
      <w:r>
        <w:rPr>
          <w:rtl/>
        </w:rPr>
        <w:t xml:space="preserve">: </w:t>
      </w:r>
      <w:r w:rsidRPr="00F61F19">
        <w:rPr>
          <w:rtl/>
        </w:rPr>
        <w:t>284</w:t>
      </w:r>
      <w:r>
        <w:rPr>
          <w:rtl/>
        </w:rPr>
        <w:t>،</w:t>
      </w:r>
      <w:r w:rsidRPr="00F61F19">
        <w:rPr>
          <w:rtl/>
        </w:rPr>
        <w:t xml:space="preserve"> امتناع الإسماع 1</w:t>
      </w:r>
      <w:r>
        <w:rPr>
          <w:rtl/>
        </w:rPr>
        <w:t xml:space="preserve">: </w:t>
      </w:r>
      <w:r w:rsidRPr="00F61F19">
        <w:rPr>
          <w:rtl/>
        </w:rPr>
        <w:t>396</w:t>
      </w:r>
      <w:r>
        <w:rPr>
          <w:rtl/>
        </w:rPr>
        <w:t>،</w:t>
      </w:r>
      <w:r w:rsidRPr="00F61F19">
        <w:rPr>
          <w:rtl/>
        </w:rPr>
        <w:t xml:space="preserve"> و 13</w:t>
      </w:r>
      <w:r>
        <w:rPr>
          <w:rtl/>
        </w:rPr>
        <w:t xml:space="preserve">: </w:t>
      </w:r>
      <w:r w:rsidRPr="00F61F19">
        <w:rPr>
          <w:rtl/>
        </w:rPr>
        <w:t>385</w:t>
      </w:r>
      <w:r>
        <w:rPr>
          <w:rtl/>
        </w:rPr>
        <w:t>،</w:t>
      </w:r>
      <w:r w:rsidRPr="00F61F19">
        <w:rPr>
          <w:rtl/>
        </w:rPr>
        <w:t xml:space="preserve"> السيرة الحلبية 3</w:t>
      </w:r>
      <w:r>
        <w:rPr>
          <w:rtl/>
        </w:rPr>
        <w:t xml:space="preserve">: </w:t>
      </w:r>
      <w:r w:rsidRPr="00F61F19">
        <w:rPr>
          <w:rtl/>
        </w:rPr>
        <w:t>54</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F61F19">
        <w:rPr>
          <w:rtl/>
        </w:rPr>
        <w:t>على إعلاء ذكر محمد</w:t>
      </w:r>
      <w:r>
        <w:rPr>
          <w:rtl/>
        </w:rPr>
        <w:t>،</w:t>
      </w:r>
      <w:r w:rsidRPr="00F61F19">
        <w:rPr>
          <w:rtl/>
        </w:rPr>
        <w:t xml:space="preserve"> والأُخرى تسعى لإخماده</w:t>
      </w:r>
      <w:r>
        <w:rPr>
          <w:rtl/>
        </w:rPr>
        <w:t>،</w:t>
      </w:r>
      <w:r w:rsidRPr="00F61F19">
        <w:rPr>
          <w:rtl/>
        </w:rPr>
        <w:t xml:space="preserve"> وهذا هو الذي كان يدعو آل البيت لأن يشيدوا بهذه المفخره أمامَ من ينكرونها</w:t>
      </w:r>
      <w:r>
        <w:rPr>
          <w:rtl/>
        </w:rPr>
        <w:t>.</w:t>
      </w:r>
    </w:p>
    <w:p w:rsidR="00AE450B" w:rsidRDefault="00AE450B" w:rsidP="00AE450B">
      <w:pPr>
        <w:pStyle w:val="libNormal"/>
      </w:pPr>
      <w:r w:rsidRPr="00035F5B">
        <w:rPr>
          <w:rtl/>
        </w:rPr>
        <w:t>ولأجل هذا وغيره نرى النصوص الحديثية تؤكّد على لزوم رفع الصوت بالصلاة على محمّد وآل محمد</w:t>
      </w:r>
      <w:r>
        <w:rPr>
          <w:rtl/>
        </w:rPr>
        <w:t>؛</w:t>
      </w:r>
      <w:r w:rsidRPr="00035F5B">
        <w:rPr>
          <w:rtl/>
        </w:rPr>
        <w:t xml:space="preserve"> وأنّه يبعد النفس عن النفاق</w:t>
      </w:r>
      <w:r w:rsidRPr="00035F5B">
        <w:rPr>
          <w:rStyle w:val="libFootnotenumChar"/>
          <w:rtl/>
        </w:rPr>
        <w:t>(1)</w:t>
      </w:r>
      <w:r>
        <w:rPr>
          <w:rtl/>
        </w:rPr>
        <w:t>.</w:t>
      </w:r>
    </w:p>
    <w:p w:rsidR="00AE450B" w:rsidRDefault="00AE450B" w:rsidP="00AE450B">
      <w:pPr>
        <w:pStyle w:val="libNormal"/>
      </w:pPr>
      <w:r w:rsidRPr="00F61F19">
        <w:rPr>
          <w:rtl/>
        </w:rPr>
        <w:t>ومن خلال كلما مضى تعرف أنّ سمات الولاية يجب أن تظهر ملامحها بصورتها الكنائية في الأذان وهو المعنى في كلام الفقهاء بالشعارية وأن تأكيدهم على القول بالشهادة الثالثة جاء من هذا الباب</w:t>
      </w:r>
      <w:r>
        <w:rPr>
          <w:rtl/>
        </w:rPr>
        <w:t>.</w:t>
      </w:r>
    </w:p>
    <w:p w:rsidR="00AE450B" w:rsidRDefault="00AE450B" w:rsidP="00AE450B">
      <w:pPr>
        <w:pStyle w:val="Heading3"/>
      </w:pPr>
      <w:bookmarkStart w:id="84" w:name="25"/>
      <w:bookmarkStart w:id="85" w:name="_Toc369514501"/>
      <w:bookmarkStart w:id="86" w:name="_Toc396900317"/>
      <w:r w:rsidRPr="00F61F19">
        <w:rPr>
          <w:rtl/>
        </w:rPr>
        <w:t>أذان النبي يتضمّن ولاية علي</w:t>
      </w:r>
      <w:bookmarkEnd w:id="84"/>
      <w:bookmarkEnd w:id="85"/>
      <w:bookmarkEnd w:id="86"/>
    </w:p>
    <w:p w:rsidR="00AE450B" w:rsidRDefault="00AE450B" w:rsidP="00AE450B">
      <w:pPr>
        <w:pStyle w:val="libNormal"/>
      </w:pPr>
      <w:r w:rsidRPr="00035F5B">
        <w:rPr>
          <w:rtl/>
        </w:rPr>
        <w:t>لقد أكّد الإمام علي بن الحسين</w:t>
      </w:r>
      <w:r>
        <w:rPr>
          <w:rtl/>
        </w:rPr>
        <w:t xml:space="preserve"> </w:t>
      </w:r>
      <w:r w:rsidRPr="00327A0F">
        <w:rPr>
          <w:rStyle w:val="libAlaemChar"/>
          <w:rtl/>
        </w:rPr>
        <w:t>عليه‌السلام</w:t>
      </w:r>
      <w:r w:rsidRPr="00035F5B">
        <w:rPr>
          <w:rtl/>
        </w:rPr>
        <w:t xml:space="preserve"> على أنّ «</w:t>
      </w:r>
      <w:r>
        <w:rPr>
          <w:rtl/>
        </w:rPr>
        <w:t xml:space="preserve"> </w:t>
      </w:r>
      <w:r w:rsidRPr="00035F5B">
        <w:rPr>
          <w:rtl/>
        </w:rPr>
        <w:t>حي على خير العمل</w:t>
      </w:r>
      <w:r>
        <w:rPr>
          <w:rtl/>
        </w:rPr>
        <w:t xml:space="preserve"> </w:t>
      </w:r>
      <w:r w:rsidRPr="00035F5B">
        <w:rPr>
          <w:rtl/>
        </w:rPr>
        <w:t>» كانت في الأذان الأوّل</w:t>
      </w:r>
      <w:r w:rsidRPr="00035F5B">
        <w:rPr>
          <w:rStyle w:val="libFootnotenumChar"/>
          <w:rtl/>
        </w:rPr>
        <w:t>(2)</w:t>
      </w:r>
      <w:r>
        <w:rPr>
          <w:rtl/>
        </w:rPr>
        <w:t>،</w:t>
      </w:r>
      <w:r w:rsidRPr="00035F5B">
        <w:rPr>
          <w:rtl/>
        </w:rPr>
        <w:t xml:space="preserve"> و</w:t>
      </w:r>
      <w:r>
        <w:rPr>
          <w:rtl/>
        </w:rPr>
        <w:t xml:space="preserve"> </w:t>
      </w:r>
      <w:r w:rsidRPr="00035F5B">
        <w:rPr>
          <w:rtl/>
        </w:rPr>
        <w:t>يعني بكلامه أنّه قد شُرّع في الإسراء والمعراج</w:t>
      </w:r>
      <w:r>
        <w:rPr>
          <w:rtl/>
        </w:rPr>
        <w:t>،</w:t>
      </w:r>
      <w:r w:rsidRPr="00035F5B">
        <w:rPr>
          <w:rtl/>
        </w:rPr>
        <w:t xml:space="preserve"> وأنّ جبرئيل قد أذّن بها هناك</w:t>
      </w:r>
      <w:r>
        <w:rPr>
          <w:rtl/>
        </w:rPr>
        <w:t>،</w:t>
      </w:r>
      <w:r w:rsidRPr="00035F5B">
        <w:rPr>
          <w:rtl/>
        </w:rPr>
        <w:t xml:space="preserve"> وهذه الحقيقة قد وضّحها الإمام الباقر كذلك بقوله</w:t>
      </w:r>
      <w:r>
        <w:rPr>
          <w:rtl/>
        </w:rPr>
        <w:t>:</w:t>
      </w:r>
    </w:p>
    <w:p w:rsidR="00AE450B" w:rsidRDefault="00AE450B" w:rsidP="00AE450B">
      <w:pPr>
        <w:pStyle w:val="libNormal"/>
      </w:pPr>
      <w:r w:rsidRPr="00124F01">
        <w:rPr>
          <w:rtl/>
        </w:rPr>
        <w:t>إنّ رسول الله لما أُسري به إلى السماء نزل إليه جبرئيل ومعه محملة من محامل الرب عزّ</w:t>
      </w:r>
      <w:r>
        <w:rPr>
          <w:rtl/>
        </w:rPr>
        <w:t xml:space="preserve"> </w:t>
      </w:r>
      <w:r w:rsidRPr="00124F01">
        <w:rPr>
          <w:rtl/>
        </w:rPr>
        <w:t>وجلّ</w:t>
      </w:r>
      <w:r>
        <w:rPr>
          <w:rtl/>
        </w:rPr>
        <w:t>،</w:t>
      </w:r>
      <w:r w:rsidRPr="00124F01">
        <w:rPr>
          <w:rtl/>
        </w:rPr>
        <w:t xml:space="preserve"> فحمل عليها رسول الله إلى السماء</w:t>
      </w:r>
      <w:r>
        <w:rPr>
          <w:rtl/>
        </w:rPr>
        <w:t>،</w:t>
      </w:r>
      <w:r w:rsidRPr="00124F01">
        <w:rPr>
          <w:rtl/>
        </w:rPr>
        <w:t xml:space="preserve"> فأذّن جبرئيل فقال</w:t>
      </w:r>
      <w:r>
        <w:rPr>
          <w:rtl/>
        </w:rPr>
        <w:t>:</w:t>
      </w:r>
      <w:r w:rsidRPr="00124F01">
        <w:rPr>
          <w:rtl/>
        </w:rPr>
        <w:t xml:space="preserve"> الله أكبر</w:t>
      </w:r>
      <w:r>
        <w:rPr>
          <w:rtl/>
        </w:rPr>
        <w:t>،</w:t>
      </w:r>
      <w:r w:rsidRPr="00124F01">
        <w:rPr>
          <w:rtl/>
        </w:rPr>
        <w:t xml:space="preserve"> الله أكبر</w:t>
      </w:r>
      <w:r>
        <w:rPr>
          <w:rtl/>
        </w:rPr>
        <w:t>،</w:t>
      </w:r>
      <w:r w:rsidRPr="00124F01">
        <w:rPr>
          <w:rtl/>
        </w:rPr>
        <w:t xml:space="preserve"> الله أكبر</w:t>
      </w:r>
      <w:r>
        <w:rPr>
          <w:rtl/>
        </w:rPr>
        <w:t>،</w:t>
      </w:r>
      <w:r w:rsidRPr="00124F01">
        <w:rPr>
          <w:rtl/>
        </w:rPr>
        <w:t xml:space="preserve"> الله أكبر</w:t>
      </w:r>
      <w:r>
        <w:rPr>
          <w:rtl/>
        </w:rPr>
        <w:t>،</w:t>
      </w:r>
      <w:r w:rsidRPr="00124F01">
        <w:rPr>
          <w:rtl/>
        </w:rPr>
        <w:t xml:space="preserve"> أشهد أن</w:t>
      </w:r>
      <w:r>
        <w:rPr>
          <w:rtl/>
        </w:rPr>
        <w:t>.</w:t>
      </w:r>
      <w:r w:rsidRPr="00124F01">
        <w:rPr>
          <w:rtl/>
        </w:rPr>
        <w:t>..</w:t>
      </w:r>
      <w:r>
        <w:rPr>
          <w:rtl/>
        </w:rPr>
        <w:t xml:space="preserve"> </w:t>
      </w:r>
      <w:r w:rsidRPr="00124F01">
        <w:rPr>
          <w:rtl/>
        </w:rPr>
        <w:t>إلى أن قال</w:t>
      </w:r>
      <w:r>
        <w:rPr>
          <w:rtl/>
        </w:rPr>
        <w:t xml:space="preserve"> </w:t>
      </w:r>
      <w:r w:rsidRPr="00124F01">
        <w:rPr>
          <w:rtl/>
        </w:rPr>
        <w:t>حيّ على خير العمل</w:t>
      </w:r>
      <w:r>
        <w:rPr>
          <w:rtl/>
        </w:rPr>
        <w:t>،</w:t>
      </w:r>
      <w:r w:rsidRPr="00124F01">
        <w:rPr>
          <w:rtl/>
        </w:rPr>
        <w:t xml:space="preserve"> حيّ على خير العمل</w:t>
      </w:r>
      <w:r>
        <w:rPr>
          <w:rtl/>
        </w:rPr>
        <w:t>.</w:t>
      </w:r>
      <w:r w:rsidRPr="00124F01">
        <w:rPr>
          <w:rtl/>
        </w:rPr>
        <w:t>..</w:t>
      </w:r>
      <w:r w:rsidRPr="00035F5B">
        <w:rPr>
          <w:rStyle w:val="libFootnotenumChar"/>
          <w:rtl/>
        </w:rPr>
        <w:t>(3)</w:t>
      </w:r>
      <w:r>
        <w:rPr>
          <w:rtl/>
        </w:rPr>
        <w:t>.</w:t>
      </w:r>
    </w:p>
    <w:p w:rsidR="00AE450B" w:rsidRDefault="00AE450B" w:rsidP="00AE450B">
      <w:pPr>
        <w:pStyle w:val="libNormal"/>
      </w:pPr>
      <w:r w:rsidRPr="00035F5B">
        <w:rPr>
          <w:rtl/>
        </w:rPr>
        <w:t>وروي عن جعفر بن محمد الصادق</w:t>
      </w:r>
      <w:r>
        <w:rPr>
          <w:rtl/>
        </w:rPr>
        <w:t>،</w:t>
      </w:r>
      <w:r w:rsidRPr="00035F5B">
        <w:rPr>
          <w:rtl/>
        </w:rPr>
        <w:t xml:space="preserve"> عن أبيه</w:t>
      </w:r>
      <w:r>
        <w:rPr>
          <w:rtl/>
        </w:rPr>
        <w:t>،</w:t>
      </w:r>
      <w:r w:rsidRPr="00035F5B">
        <w:rPr>
          <w:rtl/>
        </w:rPr>
        <w:t xml:space="preserve"> عن جده</w:t>
      </w:r>
      <w:r>
        <w:rPr>
          <w:rtl/>
        </w:rPr>
        <w:t>،</w:t>
      </w:r>
      <w:r w:rsidRPr="00035F5B">
        <w:rPr>
          <w:rtl/>
        </w:rPr>
        <w:t xml:space="preserve"> أنّه قال</w:t>
      </w:r>
      <w:r>
        <w:rPr>
          <w:rtl/>
        </w:rPr>
        <w:t>:</w:t>
      </w:r>
      <w:r w:rsidRPr="00124F01">
        <w:rPr>
          <w:rtl/>
        </w:rPr>
        <w:t xml:space="preserve"> أوّل من أذّن</w:t>
      </w:r>
    </w:p>
    <w:p w:rsidR="00AE450B" w:rsidRDefault="00AE450B" w:rsidP="00AE450B">
      <w:pPr>
        <w:pStyle w:val="libLine"/>
      </w:pPr>
      <w:r>
        <w:rPr>
          <w:rtl/>
        </w:rPr>
        <w:t>____________________</w:t>
      </w:r>
    </w:p>
    <w:p w:rsidR="00AE450B" w:rsidRDefault="00AE450B" w:rsidP="00AE450B">
      <w:pPr>
        <w:pStyle w:val="libFootnote0"/>
      </w:pPr>
      <w:r>
        <w:rPr>
          <w:rtl/>
        </w:rPr>
        <w:t>(</w:t>
      </w:r>
      <w:r w:rsidRPr="00F61F19">
        <w:rPr>
          <w:rtl/>
        </w:rPr>
        <w:t>1</w:t>
      </w:r>
      <w:r>
        <w:rPr>
          <w:rtl/>
        </w:rPr>
        <w:t>)</w:t>
      </w:r>
      <w:r w:rsidRPr="00F61F19">
        <w:rPr>
          <w:rtl/>
        </w:rPr>
        <w:t xml:space="preserve"> الكافي 2</w:t>
      </w:r>
      <w:r>
        <w:rPr>
          <w:rtl/>
        </w:rPr>
        <w:t xml:space="preserve">: </w:t>
      </w:r>
      <w:r w:rsidRPr="00F61F19">
        <w:rPr>
          <w:rtl/>
        </w:rPr>
        <w:t>394 / ح 13</w:t>
      </w:r>
      <w:r>
        <w:rPr>
          <w:rtl/>
        </w:rPr>
        <w:t>،</w:t>
      </w:r>
      <w:r w:rsidRPr="00F61F19">
        <w:rPr>
          <w:rtl/>
        </w:rPr>
        <w:t xml:space="preserve"> وعنه في وسائل الشيعة 7</w:t>
      </w:r>
      <w:r>
        <w:rPr>
          <w:rtl/>
        </w:rPr>
        <w:t xml:space="preserve">: </w:t>
      </w:r>
      <w:r w:rsidRPr="00F61F19">
        <w:rPr>
          <w:rtl/>
        </w:rPr>
        <w:t>193 / ح 9088</w:t>
      </w:r>
      <w:r>
        <w:rPr>
          <w:rtl/>
        </w:rPr>
        <w:t>،</w:t>
      </w:r>
      <w:r w:rsidRPr="00F61F19">
        <w:rPr>
          <w:rtl/>
        </w:rPr>
        <w:t xml:space="preserve"> ثواب الأعمال</w:t>
      </w:r>
      <w:r>
        <w:rPr>
          <w:rtl/>
        </w:rPr>
        <w:t xml:space="preserve">: </w:t>
      </w:r>
      <w:r w:rsidRPr="00F61F19">
        <w:rPr>
          <w:rtl/>
        </w:rPr>
        <w:t>59</w:t>
      </w:r>
      <w:r>
        <w:rPr>
          <w:rtl/>
        </w:rPr>
        <w:t>،</w:t>
      </w:r>
      <w:r w:rsidRPr="00F61F19">
        <w:rPr>
          <w:rtl/>
        </w:rPr>
        <w:t xml:space="preserve"> وعنه في بحار الأنوار 91</w:t>
      </w:r>
      <w:r>
        <w:rPr>
          <w:rtl/>
        </w:rPr>
        <w:t xml:space="preserve">: </w:t>
      </w:r>
      <w:r w:rsidRPr="00F61F19">
        <w:rPr>
          <w:rtl/>
        </w:rPr>
        <w:t>59 / ح 41</w:t>
      </w:r>
      <w:r>
        <w:rPr>
          <w:rtl/>
        </w:rPr>
        <w:t>.</w:t>
      </w:r>
    </w:p>
    <w:p w:rsidR="00AE450B" w:rsidRDefault="00AE450B" w:rsidP="00AE450B">
      <w:pPr>
        <w:pStyle w:val="libFootnote0"/>
      </w:pPr>
      <w:r>
        <w:rPr>
          <w:rtl/>
        </w:rPr>
        <w:t>(</w:t>
      </w:r>
      <w:r w:rsidRPr="00F61F19">
        <w:rPr>
          <w:rtl/>
        </w:rPr>
        <w:t>2</w:t>
      </w:r>
      <w:r>
        <w:rPr>
          <w:rtl/>
        </w:rPr>
        <w:t>)</w:t>
      </w:r>
      <w:r w:rsidRPr="00F61F19">
        <w:rPr>
          <w:rtl/>
        </w:rPr>
        <w:t xml:space="preserve"> مصنف بن أبي شيبة 1</w:t>
      </w:r>
      <w:r>
        <w:rPr>
          <w:rtl/>
        </w:rPr>
        <w:t xml:space="preserve">: </w:t>
      </w:r>
      <w:r w:rsidRPr="00F61F19">
        <w:rPr>
          <w:rtl/>
        </w:rPr>
        <w:t>195 / ح 2239</w:t>
      </w:r>
      <w:r>
        <w:rPr>
          <w:rtl/>
        </w:rPr>
        <w:t>،</w:t>
      </w:r>
      <w:r w:rsidRPr="00F61F19">
        <w:rPr>
          <w:rtl/>
        </w:rPr>
        <w:t xml:space="preserve"> سنن البيهقي الكبرى 1</w:t>
      </w:r>
      <w:r>
        <w:rPr>
          <w:rtl/>
        </w:rPr>
        <w:t xml:space="preserve">: </w:t>
      </w:r>
      <w:r w:rsidRPr="00F61F19">
        <w:rPr>
          <w:rtl/>
        </w:rPr>
        <w:t>425 / ح 1844</w:t>
      </w:r>
      <w:r>
        <w:rPr>
          <w:rtl/>
        </w:rPr>
        <w:t>،</w:t>
      </w:r>
      <w:r w:rsidRPr="00F61F19">
        <w:rPr>
          <w:rtl/>
        </w:rPr>
        <w:t xml:space="preserve"> المسترشد</w:t>
      </w:r>
      <w:r>
        <w:rPr>
          <w:rtl/>
        </w:rPr>
        <w:t xml:space="preserve">: </w:t>
      </w:r>
      <w:r w:rsidRPr="00F61F19">
        <w:rPr>
          <w:rtl/>
        </w:rPr>
        <w:t>517</w:t>
      </w:r>
      <w:r>
        <w:rPr>
          <w:rtl/>
        </w:rPr>
        <w:t>،</w:t>
      </w:r>
      <w:r w:rsidRPr="00F61F19">
        <w:rPr>
          <w:rtl/>
        </w:rPr>
        <w:t xml:space="preserve"> نيل الأوطار 2</w:t>
      </w:r>
      <w:r>
        <w:rPr>
          <w:rtl/>
        </w:rPr>
        <w:t xml:space="preserve">: </w:t>
      </w:r>
      <w:r w:rsidRPr="00F61F19">
        <w:rPr>
          <w:rtl/>
        </w:rPr>
        <w:t>19 / باب صفة الأذان</w:t>
      </w:r>
      <w:r>
        <w:rPr>
          <w:rtl/>
        </w:rPr>
        <w:t>.</w:t>
      </w:r>
    </w:p>
    <w:p w:rsidR="00AE450B" w:rsidRPr="00F61F19" w:rsidRDefault="00AE450B" w:rsidP="00AE450B">
      <w:pPr>
        <w:pStyle w:val="libFootnote0"/>
      </w:pPr>
      <w:r>
        <w:rPr>
          <w:rtl/>
        </w:rPr>
        <w:t>(</w:t>
      </w:r>
      <w:r w:rsidRPr="00F61F19">
        <w:rPr>
          <w:rtl/>
        </w:rPr>
        <w:t>3</w:t>
      </w:r>
      <w:r>
        <w:rPr>
          <w:rtl/>
        </w:rPr>
        <w:t>)</w:t>
      </w:r>
      <w:r w:rsidRPr="00F61F19">
        <w:rPr>
          <w:rtl/>
        </w:rPr>
        <w:t xml:space="preserve"> الأذان بحي على خير العمل للحافظ العلوي</w:t>
      </w:r>
      <w:r>
        <w:rPr>
          <w:rtl/>
        </w:rPr>
        <w:t xml:space="preserve">: </w:t>
      </w:r>
      <w:r w:rsidRPr="00F61F19">
        <w:rPr>
          <w:rtl/>
        </w:rPr>
        <w:t>83</w:t>
      </w:r>
      <w:r>
        <w:rPr>
          <w:rtl/>
        </w:rPr>
        <w:t>،</w:t>
      </w:r>
      <w:r w:rsidRPr="00F61F19">
        <w:rPr>
          <w:rtl/>
        </w:rPr>
        <w:t xml:space="preserve"> الاعتصام بحبل الله 1</w:t>
      </w:r>
      <w:r>
        <w:rPr>
          <w:rtl/>
        </w:rPr>
        <w:t xml:space="preserve">: </w:t>
      </w:r>
      <w:r w:rsidRPr="00F61F19">
        <w:rPr>
          <w:rtl/>
        </w:rPr>
        <w:t>286</w:t>
      </w:r>
      <w:r>
        <w:rPr>
          <w:rtl/>
        </w:rPr>
        <w:t>،</w:t>
      </w:r>
      <w:r w:rsidRPr="00F61F19">
        <w:rPr>
          <w:rtl/>
        </w:rPr>
        <w:t xml:space="preserve"> وكذا في الكافي 8</w:t>
      </w:r>
      <w:r>
        <w:rPr>
          <w:rtl/>
        </w:rPr>
        <w:t xml:space="preserve">: </w:t>
      </w:r>
      <w:r w:rsidRPr="00F61F19">
        <w:rPr>
          <w:rtl/>
        </w:rPr>
        <w:t>121/ ح 93</w:t>
      </w:r>
      <w:r>
        <w:rPr>
          <w:rtl/>
        </w:rPr>
        <w:t>،</w:t>
      </w:r>
      <w:r w:rsidRPr="00F61F19">
        <w:rPr>
          <w:rtl/>
        </w:rPr>
        <w:t xml:space="preserve"> وتهذيب الأحكام 2</w:t>
      </w:r>
      <w:r>
        <w:rPr>
          <w:rtl/>
        </w:rPr>
        <w:t xml:space="preserve">: </w:t>
      </w:r>
      <w:r w:rsidRPr="00F61F19">
        <w:rPr>
          <w:rtl/>
        </w:rPr>
        <w:t>60 ح 210</w:t>
      </w:r>
      <w:r>
        <w:rPr>
          <w:rtl/>
        </w:rPr>
        <w:t>،</w:t>
      </w:r>
      <w:r w:rsidRPr="00F61F19">
        <w:rPr>
          <w:rtl/>
        </w:rPr>
        <w:t xml:space="preserve"> والاستبصار 1: 305 / ح 1134</w:t>
      </w:r>
      <w:r>
        <w:rPr>
          <w:rtl/>
        </w:rPr>
        <w:t>،</w:t>
      </w:r>
      <w:r w:rsidRPr="00F61F19">
        <w:rPr>
          <w:rtl/>
        </w:rPr>
        <w:t xml:space="preserve"> ووسائل الشيعة 5</w:t>
      </w:r>
      <w:r>
        <w:rPr>
          <w:rtl/>
        </w:rPr>
        <w:t xml:space="preserve">: </w:t>
      </w:r>
      <w:r w:rsidRPr="00F61F19">
        <w:rPr>
          <w:rtl/>
        </w:rPr>
        <w:t>414 / ح 6964</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124F01">
        <w:rPr>
          <w:rtl/>
        </w:rPr>
        <w:t>في السماء جبرئيل حين أُسري بالنبي</w:t>
      </w:r>
      <w:r>
        <w:rPr>
          <w:rtl/>
        </w:rPr>
        <w:t>،</w:t>
      </w:r>
      <w:r w:rsidRPr="00124F01">
        <w:rPr>
          <w:rtl/>
        </w:rPr>
        <w:t xml:space="preserve"> فقال</w:t>
      </w:r>
      <w:r>
        <w:rPr>
          <w:rtl/>
        </w:rPr>
        <w:t>:</w:t>
      </w:r>
      <w:r w:rsidRPr="00124F01">
        <w:rPr>
          <w:rtl/>
        </w:rPr>
        <w:t xml:space="preserve"> الله أكبر</w:t>
      </w:r>
      <w:r>
        <w:rPr>
          <w:rtl/>
        </w:rPr>
        <w:t>.</w:t>
      </w:r>
      <w:r w:rsidRPr="00124F01">
        <w:rPr>
          <w:rtl/>
        </w:rPr>
        <w:t>..</w:t>
      </w:r>
      <w:r>
        <w:rPr>
          <w:rtl/>
        </w:rPr>
        <w:t xml:space="preserve"> </w:t>
      </w:r>
      <w:r w:rsidRPr="00035F5B">
        <w:rPr>
          <w:rtl/>
        </w:rPr>
        <w:t>إلى أن قال</w:t>
      </w:r>
      <w:r>
        <w:rPr>
          <w:rtl/>
        </w:rPr>
        <w:t xml:space="preserve"> </w:t>
      </w:r>
      <w:r w:rsidRPr="00035F5B">
        <w:rPr>
          <w:rtl/>
        </w:rPr>
        <w:t>فقال</w:t>
      </w:r>
      <w:r>
        <w:rPr>
          <w:rtl/>
        </w:rPr>
        <w:t>:</w:t>
      </w:r>
      <w:r w:rsidRPr="00035F5B">
        <w:rPr>
          <w:rtl/>
        </w:rPr>
        <w:t xml:space="preserve"> </w:t>
      </w:r>
      <w:r w:rsidRPr="00124F01">
        <w:rPr>
          <w:rtl/>
        </w:rPr>
        <w:t>حي على خير العمل</w:t>
      </w:r>
      <w:r>
        <w:rPr>
          <w:rtl/>
        </w:rPr>
        <w:t>،</w:t>
      </w:r>
      <w:r w:rsidRPr="00124F01">
        <w:rPr>
          <w:rtl/>
        </w:rPr>
        <w:t xml:space="preserve"> حي على خير العمل</w:t>
      </w:r>
      <w:r>
        <w:rPr>
          <w:rtl/>
        </w:rPr>
        <w:t>،</w:t>
      </w:r>
      <w:r w:rsidRPr="00124F01">
        <w:rPr>
          <w:rtl/>
        </w:rPr>
        <w:t xml:space="preserve"> فقالت الملائكة</w:t>
      </w:r>
      <w:r>
        <w:rPr>
          <w:rtl/>
        </w:rPr>
        <w:t>:</w:t>
      </w:r>
      <w:r w:rsidRPr="00124F01">
        <w:rPr>
          <w:rtl/>
        </w:rPr>
        <w:t xml:space="preserve"> أُمِرَ القوم بخير العمل</w:t>
      </w:r>
      <w:r w:rsidRPr="00035F5B">
        <w:rPr>
          <w:rStyle w:val="libFootnotenumChar"/>
          <w:rtl/>
        </w:rPr>
        <w:t>(1)</w:t>
      </w:r>
      <w:r>
        <w:rPr>
          <w:rtl/>
        </w:rPr>
        <w:t>.</w:t>
      </w:r>
    </w:p>
    <w:p w:rsidR="00AE450B" w:rsidRDefault="00AE450B" w:rsidP="00AE450B">
      <w:pPr>
        <w:pStyle w:val="libNormal"/>
      </w:pPr>
      <w:r w:rsidRPr="00035F5B">
        <w:rPr>
          <w:rtl/>
        </w:rPr>
        <w:t>وقد ثبت قبل كلّ هذا عن الإمام علي أنّه كان يقول حينما يسمع المؤذن ابن النباح</w:t>
      </w:r>
      <w:r w:rsidRPr="00035F5B">
        <w:rPr>
          <w:rStyle w:val="libFootnotenumChar"/>
          <w:rtl/>
        </w:rPr>
        <w:t>(2)</w:t>
      </w:r>
      <w:r w:rsidRPr="00035F5B">
        <w:rPr>
          <w:rtl/>
        </w:rPr>
        <w:t xml:space="preserve"> يقول في أذانه</w:t>
      </w:r>
      <w:r>
        <w:rPr>
          <w:rtl/>
        </w:rPr>
        <w:t>:</w:t>
      </w:r>
      <w:r w:rsidRPr="00035F5B">
        <w:rPr>
          <w:rtl/>
        </w:rPr>
        <w:t xml:space="preserve"> «</w:t>
      </w:r>
      <w:r>
        <w:rPr>
          <w:rtl/>
        </w:rPr>
        <w:t xml:space="preserve"> </w:t>
      </w:r>
      <w:r w:rsidRPr="00035F5B">
        <w:rPr>
          <w:rtl/>
        </w:rPr>
        <w:t>حيّ على خير العمل</w:t>
      </w:r>
      <w:r>
        <w:rPr>
          <w:rtl/>
        </w:rPr>
        <w:t>،</w:t>
      </w:r>
      <w:r w:rsidRPr="00035F5B">
        <w:rPr>
          <w:rtl/>
        </w:rPr>
        <w:t xml:space="preserve"> حي على خير العمل</w:t>
      </w:r>
      <w:r>
        <w:rPr>
          <w:rtl/>
        </w:rPr>
        <w:t xml:space="preserve"> </w:t>
      </w:r>
      <w:r w:rsidRPr="00035F5B">
        <w:rPr>
          <w:rtl/>
        </w:rPr>
        <w:t>»</w:t>
      </w:r>
      <w:r>
        <w:rPr>
          <w:rtl/>
        </w:rPr>
        <w:t>:</w:t>
      </w:r>
      <w:r w:rsidRPr="00035F5B">
        <w:rPr>
          <w:rtl/>
        </w:rPr>
        <w:t xml:space="preserve"> </w:t>
      </w:r>
      <w:r w:rsidRPr="00124F01">
        <w:rPr>
          <w:rtl/>
        </w:rPr>
        <w:t>«</w:t>
      </w:r>
      <w:r>
        <w:rPr>
          <w:rtl/>
        </w:rPr>
        <w:t xml:space="preserve"> </w:t>
      </w:r>
      <w:r w:rsidRPr="00124F01">
        <w:rPr>
          <w:rtl/>
        </w:rPr>
        <w:t>مرحباً بالقائلين عدلاً</w:t>
      </w:r>
      <w:r>
        <w:rPr>
          <w:rtl/>
        </w:rPr>
        <w:t>،</w:t>
      </w:r>
      <w:r w:rsidRPr="00124F01">
        <w:rPr>
          <w:rtl/>
        </w:rPr>
        <w:t xml:space="preserve"> وبالصلاة مرحباً وأهلاً</w:t>
      </w:r>
      <w:r>
        <w:rPr>
          <w:rtl/>
        </w:rPr>
        <w:t xml:space="preserve"> </w:t>
      </w:r>
      <w:r w:rsidRPr="00124F01">
        <w:rPr>
          <w:rtl/>
        </w:rPr>
        <w:t>»</w:t>
      </w:r>
      <w:r w:rsidRPr="00035F5B">
        <w:rPr>
          <w:rStyle w:val="libFootnotenumChar"/>
          <w:rtl/>
        </w:rPr>
        <w:t>(3)</w:t>
      </w:r>
      <w:r>
        <w:rPr>
          <w:rtl/>
        </w:rPr>
        <w:t>.</w:t>
      </w:r>
    </w:p>
    <w:p w:rsidR="00AE450B" w:rsidRDefault="00AE450B" w:rsidP="00AE450B">
      <w:pPr>
        <w:pStyle w:val="libNormal"/>
      </w:pPr>
      <w:r w:rsidRPr="00035F5B">
        <w:rPr>
          <w:rtl/>
        </w:rPr>
        <w:t>وجاء عن محمد بن الحنفية أنّه ذكر عنده خبر بدء الأذان</w:t>
      </w:r>
      <w:r>
        <w:rPr>
          <w:rtl/>
        </w:rPr>
        <w:t>،</w:t>
      </w:r>
      <w:r w:rsidRPr="00035F5B">
        <w:rPr>
          <w:rtl/>
        </w:rPr>
        <w:t xml:space="preserve"> فقال</w:t>
      </w:r>
      <w:r>
        <w:rPr>
          <w:rtl/>
        </w:rPr>
        <w:t>:</w:t>
      </w:r>
      <w:r w:rsidRPr="00035F5B">
        <w:rPr>
          <w:rtl/>
        </w:rPr>
        <w:t xml:space="preserve"> </w:t>
      </w:r>
      <w:r w:rsidRPr="00124F01">
        <w:rPr>
          <w:rtl/>
        </w:rPr>
        <w:t>لمّا أُسري بالنّبي إلى السماء وتناهز إلى السماء السادسة</w:t>
      </w:r>
      <w:r>
        <w:rPr>
          <w:rtl/>
        </w:rPr>
        <w:t>.</w:t>
      </w:r>
      <w:r w:rsidRPr="00124F01">
        <w:rPr>
          <w:rtl/>
        </w:rPr>
        <w:t>..</w:t>
      </w:r>
      <w:r w:rsidRPr="00035F5B">
        <w:rPr>
          <w:rtl/>
        </w:rPr>
        <w:t xml:space="preserve"> ثم قال</w:t>
      </w:r>
      <w:r>
        <w:rPr>
          <w:rtl/>
        </w:rPr>
        <w:t>:</w:t>
      </w:r>
      <w:r w:rsidRPr="00035F5B">
        <w:rPr>
          <w:rtl/>
        </w:rPr>
        <w:t xml:space="preserve"> </w:t>
      </w:r>
      <w:r w:rsidRPr="00124F01">
        <w:rPr>
          <w:rtl/>
        </w:rPr>
        <w:t>حي على خير العمل</w:t>
      </w:r>
      <w:r>
        <w:rPr>
          <w:rtl/>
        </w:rPr>
        <w:t>،</w:t>
      </w:r>
      <w:r w:rsidRPr="00124F01">
        <w:rPr>
          <w:rtl/>
        </w:rPr>
        <w:t xml:space="preserve"> فقال الله جَلَّ جلاله</w:t>
      </w:r>
      <w:r>
        <w:rPr>
          <w:rtl/>
        </w:rPr>
        <w:t>:</w:t>
      </w:r>
      <w:r w:rsidRPr="00124F01">
        <w:rPr>
          <w:rtl/>
        </w:rPr>
        <w:t xml:space="preserve"> هي أفضل الأعمال وأزكاها عندي</w:t>
      </w:r>
      <w:r>
        <w:rPr>
          <w:rtl/>
        </w:rPr>
        <w:t>.</w:t>
      </w:r>
      <w:r w:rsidRPr="00124F01">
        <w:rPr>
          <w:rtl/>
        </w:rPr>
        <w:t>..</w:t>
      </w:r>
      <w:r w:rsidRPr="00035F5B">
        <w:rPr>
          <w:rStyle w:val="libFootnotenumChar"/>
          <w:rtl/>
        </w:rPr>
        <w:t>(4)</w:t>
      </w:r>
      <w:r>
        <w:rPr>
          <w:rtl/>
        </w:rPr>
        <w:t>.</w:t>
      </w:r>
    </w:p>
    <w:p w:rsidR="00AE450B" w:rsidRDefault="00AE450B" w:rsidP="00AE450B">
      <w:pPr>
        <w:pStyle w:val="libNormal"/>
      </w:pPr>
      <w:r w:rsidRPr="00F61F19">
        <w:rPr>
          <w:rtl/>
        </w:rPr>
        <w:t>وهذه النصوص عن الأئمة</w:t>
      </w:r>
      <w:r>
        <w:rPr>
          <w:rtl/>
        </w:rPr>
        <w:t>:</w:t>
      </w:r>
      <w:r w:rsidRPr="00F61F19">
        <w:rPr>
          <w:rtl/>
        </w:rPr>
        <w:t xml:space="preserve"> السجاد</w:t>
      </w:r>
      <w:r>
        <w:rPr>
          <w:rtl/>
        </w:rPr>
        <w:t>،</w:t>
      </w:r>
      <w:r w:rsidRPr="00F61F19">
        <w:rPr>
          <w:rtl/>
        </w:rPr>
        <w:t xml:space="preserve"> والباقر</w:t>
      </w:r>
      <w:r>
        <w:rPr>
          <w:rtl/>
        </w:rPr>
        <w:t>،</w:t>
      </w:r>
      <w:r w:rsidRPr="00F61F19">
        <w:rPr>
          <w:rtl/>
        </w:rPr>
        <w:t xml:space="preserve"> والصادق وقبلهم عن أمير المؤمنين علي</w:t>
      </w:r>
      <w:r>
        <w:rPr>
          <w:rtl/>
        </w:rPr>
        <w:t xml:space="preserve"> </w:t>
      </w:r>
      <w:r w:rsidRPr="00327A0F">
        <w:rPr>
          <w:rStyle w:val="libAlaemChar"/>
          <w:rtl/>
        </w:rPr>
        <w:t>عليهم‌السلام</w:t>
      </w:r>
      <w:r w:rsidRPr="00F61F19">
        <w:rPr>
          <w:rtl/>
        </w:rPr>
        <w:t xml:space="preserve"> وعن محمّد بن الحنفية كلّها تؤكّد تشريع الحيعلة الثالثة في الأذان الأوّل وعند الإسراء والمعراج</w:t>
      </w:r>
      <w:r>
        <w:rPr>
          <w:rtl/>
        </w:rPr>
        <w:t>.</w:t>
      </w:r>
    </w:p>
    <w:p w:rsidR="00AE450B" w:rsidRDefault="00AE450B" w:rsidP="00AE450B">
      <w:pPr>
        <w:pStyle w:val="libNormal"/>
      </w:pPr>
      <w:r w:rsidRPr="00035F5B">
        <w:rPr>
          <w:rtl/>
        </w:rPr>
        <w:t>ولا شكَّ أنّ الإمام علياً بكلامه السابق كان يشير إلى الجاحدين لرسالة الرسول والمنكرين لوصايته</w:t>
      </w:r>
      <w:r>
        <w:rPr>
          <w:rtl/>
        </w:rPr>
        <w:t>،</w:t>
      </w:r>
      <w:r w:rsidRPr="00035F5B">
        <w:rPr>
          <w:rtl/>
        </w:rPr>
        <w:t xml:space="preserve"> خصوصاً بملاحظة سياق الرواية</w:t>
      </w:r>
      <w:r>
        <w:rPr>
          <w:rtl/>
        </w:rPr>
        <w:t>،</w:t>
      </w:r>
      <w:r w:rsidRPr="00035F5B">
        <w:rPr>
          <w:rtl/>
        </w:rPr>
        <w:t xml:space="preserve"> حيث إنّه كان يقول عند سماعه الشهادتين</w:t>
      </w:r>
      <w:r>
        <w:rPr>
          <w:rtl/>
        </w:rPr>
        <w:t>:</w:t>
      </w:r>
      <w:r w:rsidRPr="00124F01">
        <w:rPr>
          <w:rtl/>
        </w:rPr>
        <w:t xml:space="preserve"> «</w:t>
      </w:r>
      <w:r>
        <w:rPr>
          <w:rtl/>
        </w:rPr>
        <w:t xml:space="preserve"> </w:t>
      </w:r>
      <w:r w:rsidRPr="00124F01">
        <w:rPr>
          <w:rtl/>
        </w:rPr>
        <w:t>وأشهد أنّ محمّداً رسول الله وأنّ الّذين جحدوا محمّداً هم الكافرون</w:t>
      </w:r>
      <w:r>
        <w:rPr>
          <w:rtl/>
        </w:rPr>
        <w:t xml:space="preserve"> </w:t>
      </w:r>
      <w:r w:rsidRPr="00124F01">
        <w:rPr>
          <w:rtl/>
        </w:rPr>
        <w:t>»</w:t>
      </w:r>
      <w:r>
        <w:rPr>
          <w:rtl/>
        </w:rPr>
        <w:t>،</w:t>
      </w:r>
      <w:r w:rsidRPr="00035F5B">
        <w:rPr>
          <w:rtl/>
        </w:rPr>
        <w:t xml:space="preserve"> وعند سماعه الحيعلة الثالثة</w:t>
      </w:r>
      <w:r>
        <w:rPr>
          <w:rtl/>
        </w:rPr>
        <w:t>:</w:t>
      </w:r>
      <w:r w:rsidRPr="00035F5B">
        <w:rPr>
          <w:rtl/>
        </w:rPr>
        <w:t xml:space="preserve"> </w:t>
      </w:r>
      <w:r w:rsidRPr="00124F01">
        <w:rPr>
          <w:rtl/>
        </w:rPr>
        <w:t>«</w:t>
      </w:r>
      <w:r>
        <w:rPr>
          <w:rtl/>
        </w:rPr>
        <w:t xml:space="preserve"> </w:t>
      </w:r>
      <w:r w:rsidRPr="00124F01">
        <w:rPr>
          <w:rtl/>
        </w:rPr>
        <w:t>مرحباً بالقائلين عدلاً</w:t>
      </w:r>
      <w:r>
        <w:rPr>
          <w:rtl/>
        </w:rPr>
        <w:t xml:space="preserve"> </w:t>
      </w:r>
      <w:r w:rsidRPr="00124F01">
        <w:rPr>
          <w:rtl/>
        </w:rPr>
        <w:t>»</w:t>
      </w:r>
      <w:r>
        <w:rPr>
          <w:rtl/>
        </w:rPr>
        <w:t>،</w:t>
      </w:r>
      <w:r w:rsidRPr="00035F5B">
        <w:rPr>
          <w:rtl/>
        </w:rPr>
        <w:t xml:space="preserve"> كلّ ذلك تعريضاً بمن جحدوها ورفعوها بغضاً وعناداً</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61F19">
        <w:rPr>
          <w:rtl/>
        </w:rPr>
        <w:t>1</w:t>
      </w:r>
      <w:r>
        <w:rPr>
          <w:rtl/>
        </w:rPr>
        <w:t>)</w:t>
      </w:r>
      <w:r w:rsidRPr="00F61F19">
        <w:rPr>
          <w:rtl/>
        </w:rPr>
        <w:t xml:space="preserve"> الأذان بحي على خير العمل</w:t>
      </w:r>
      <w:r>
        <w:rPr>
          <w:rtl/>
        </w:rPr>
        <w:t xml:space="preserve">: </w:t>
      </w:r>
      <w:r w:rsidRPr="00F61F19">
        <w:rPr>
          <w:rtl/>
        </w:rPr>
        <w:t>20</w:t>
      </w:r>
      <w:r>
        <w:rPr>
          <w:rtl/>
        </w:rPr>
        <w:t>.</w:t>
      </w:r>
      <w:r w:rsidRPr="00F61F19">
        <w:rPr>
          <w:rtl/>
        </w:rPr>
        <w:t xml:space="preserve"> وانظر الباب الأول من هذه الدراسة </w:t>
      </w:r>
      <w:r>
        <w:rPr>
          <w:rtl/>
        </w:rPr>
        <w:t xml:space="preserve">( </w:t>
      </w:r>
      <w:r w:rsidRPr="00F61F19">
        <w:rPr>
          <w:rtl/>
        </w:rPr>
        <w:t>حيّ على خير العمل الشرعية والشعارية</w:t>
      </w:r>
      <w:r>
        <w:rPr>
          <w:rtl/>
        </w:rPr>
        <w:t xml:space="preserve"> )</w:t>
      </w:r>
      <w:r w:rsidRPr="00F61F19">
        <w:rPr>
          <w:rtl/>
        </w:rPr>
        <w:t xml:space="preserve"> صفحة 53</w:t>
      </w:r>
      <w:r>
        <w:rPr>
          <w:rtl/>
        </w:rPr>
        <w:t>.</w:t>
      </w:r>
    </w:p>
    <w:p w:rsidR="00AE450B" w:rsidRDefault="00AE450B" w:rsidP="00AE450B">
      <w:pPr>
        <w:pStyle w:val="libFootnote0"/>
      </w:pPr>
      <w:r>
        <w:rPr>
          <w:rtl/>
        </w:rPr>
        <w:t>(</w:t>
      </w:r>
      <w:r w:rsidRPr="00F61F19">
        <w:rPr>
          <w:rtl/>
        </w:rPr>
        <w:t>2</w:t>
      </w:r>
      <w:r>
        <w:rPr>
          <w:rtl/>
        </w:rPr>
        <w:t>)</w:t>
      </w:r>
      <w:r w:rsidRPr="00F61F19">
        <w:rPr>
          <w:rtl/>
        </w:rPr>
        <w:t xml:space="preserve"> أو ابن التيّاح</w:t>
      </w:r>
      <w:r>
        <w:rPr>
          <w:rtl/>
        </w:rPr>
        <w:t>.</w:t>
      </w:r>
    </w:p>
    <w:p w:rsidR="00AE450B" w:rsidRDefault="00AE450B" w:rsidP="00AE450B">
      <w:pPr>
        <w:pStyle w:val="libFootnote0"/>
      </w:pPr>
      <w:r>
        <w:rPr>
          <w:rtl/>
        </w:rPr>
        <w:t>(</w:t>
      </w:r>
      <w:r w:rsidRPr="00F61F19">
        <w:rPr>
          <w:rtl/>
        </w:rPr>
        <w:t>3</w:t>
      </w:r>
      <w:r>
        <w:rPr>
          <w:rtl/>
        </w:rPr>
        <w:t>)</w:t>
      </w:r>
      <w:r w:rsidRPr="00F61F19">
        <w:rPr>
          <w:rtl/>
        </w:rPr>
        <w:t xml:space="preserve"> من لا يحضره الفقيه 1</w:t>
      </w:r>
      <w:r>
        <w:rPr>
          <w:rtl/>
        </w:rPr>
        <w:t xml:space="preserve">: </w:t>
      </w:r>
      <w:r w:rsidRPr="00F61F19">
        <w:rPr>
          <w:rtl/>
        </w:rPr>
        <w:t>288 / ح 890</w:t>
      </w:r>
      <w:r>
        <w:rPr>
          <w:rtl/>
        </w:rPr>
        <w:t>،</w:t>
      </w:r>
      <w:r w:rsidRPr="00F61F19">
        <w:rPr>
          <w:rtl/>
        </w:rPr>
        <w:t xml:space="preserve"> وسائل الشيعة 5</w:t>
      </w:r>
      <w:r>
        <w:rPr>
          <w:rtl/>
        </w:rPr>
        <w:t xml:space="preserve">: </w:t>
      </w:r>
      <w:r w:rsidRPr="00F61F19">
        <w:rPr>
          <w:rtl/>
        </w:rPr>
        <w:t>418 / ح 6973</w:t>
      </w:r>
      <w:r>
        <w:rPr>
          <w:rtl/>
        </w:rPr>
        <w:t>،</w:t>
      </w:r>
      <w:r w:rsidRPr="00F61F19">
        <w:rPr>
          <w:rtl/>
        </w:rPr>
        <w:t xml:space="preserve"> وقعة صفين</w:t>
      </w:r>
      <w:r>
        <w:rPr>
          <w:rtl/>
        </w:rPr>
        <w:t xml:space="preserve">: </w:t>
      </w:r>
      <w:r w:rsidRPr="00F61F19">
        <w:rPr>
          <w:rtl/>
        </w:rPr>
        <w:t>330</w:t>
      </w:r>
      <w:r>
        <w:rPr>
          <w:rtl/>
        </w:rPr>
        <w:t>،</w:t>
      </w:r>
      <w:r w:rsidRPr="00F61F19">
        <w:rPr>
          <w:rtl/>
        </w:rPr>
        <w:t xml:space="preserve"> الفتوح لابن أعثم 3</w:t>
      </w:r>
      <w:r>
        <w:rPr>
          <w:rtl/>
        </w:rPr>
        <w:t xml:space="preserve">: </w:t>
      </w:r>
      <w:r w:rsidRPr="00F61F19">
        <w:rPr>
          <w:rtl/>
        </w:rPr>
        <w:t>85</w:t>
      </w:r>
      <w:r>
        <w:rPr>
          <w:rtl/>
        </w:rPr>
        <w:t>،</w:t>
      </w:r>
      <w:r w:rsidRPr="00F61F19">
        <w:rPr>
          <w:rtl/>
        </w:rPr>
        <w:t xml:space="preserve"> شرح النهج 8</w:t>
      </w:r>
      <w:r>
        <w:rPr>
          <w:rtl/>
        </w:rPr>
        <w:t xml:space="preserve">: </w:t>
      </w:r>
      <w:r w:rsidRPr="00F61F19">
        <w:rPr>
          <w:rtl/>
        </w:rPr>
        <w:t>14</w:t>
      </w:r>
      <w:r>
        <w:rPr>
          <w:rtl/>
        </w:rPr>
        <w:t>.</w:t>
      </w:r>
    </w:p>
    <w:p w:rsidR="00AE450B" w:rsidRPr="00F61F19" w:rsidRDefault="00AE450B" w:rsidP="00AE450B">
      <w:pPr>
        <w:pStyle w:val="libFootnote0"/>
      </w:pPr>
      <w:r>
        <w:rPr>
          <w:rtl/>
        </w:rPr>
        <w:t>(</w:t>
      </w:r>
      <w:r w:rsidRPr="00F61F19">
        <w:rPr>
          <w:rtl/>
        </w:rPr>
        <w:t>1</w:t>
      </w:r>
      <w:r>
        <w:rPr>
          <w:rtl/>
        </w:rPr>
        <w:t>)</w:t>
      </w:r>
      <w:r w:rsidRPr="00F61F19">
        <w:rPr>
          <w:rtl/>
        </w:rPr>
        <w:t xml:space="preserve"> معاني الأخبار</w:t>
      </w:r>
      <w:r>
        <w:rPr>
          <w:rtl/>
        </w:rPr>
        <w:t xml:space="preserve">: </w:t>
      </w:r>
      <w:r w:rsidRPr="00F61F19">
        <w:rPr>
          <w:rtl/>
        </w:rPr>
        <w:t>42 / ح 4</w:t>
      </w:r>
      <w:r>
        <w:rPr>
          <w:rtl/>
        </w:rPr>
        <w:t>،</w:t>
      </w:r>
      <w:r w:rsidRPr="00F61F19">
        <w:rPr>
          <w:rtl/>
        </w:rPr>
        <w:t xml:space="preserve"> وعنه في بحار الأنوار 18</w:t>
      </w:r>
      <w:r>
        <w:rPr>
          <w:rtl/>
        </w:rPr>
        <w:t xml:space="preserve">: </w:t>
      </w:r>
      <w:r w:rsidRPr="00F61F19">
        <w:rPr>
          <w:rtl/>
        </w:rPr>
        <w:t>344 / ح 53</w:t>
      </w:r>
      <w:r>
        <w:rPr>
          <w:rtl/>
        </w:rPr>
        <w:t>،</w:t>
      </w:r>
      <w:r w:rsidRPr="00F61F19">
        <w:rPr>
          <w:rtl/>
        </w:rPr>
        <w:t xml:space="preserve"> ومستدرك الوسائل 4</w:t>
      </w:r>
      <w:r>
        <w:rPr>
          <w:rtl/>
        </w:rPr>
        <w:t xml:space="preserve">: </w:t>
      </w:r>
      <w:r w:rsidRPr="00F61F19">
        <w:rPr>
          <w:rtl/>
        </w:rPr>
        <w:t>70 / 4188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فعلي بن أبي طالب هو "خير العمل" كما نصّت عليه حسنة ابن أبي عمير عن الكاظم</w:t>
      </w:r>
      <w:r>
        <w:rPr>
          <w:rtl/>
        </w:rPr>
        <w:t xml:space="preserve"> </w:t>
      </w:r>
      <w:r w:rsidRPr="00327A0F">
        <w:rPr>
          <w:rStyle w:val="libAlaemChar"/>
          <w:rtl/>
        </w:rPr>
        <w:t>عليه‌السلام</w:t>
      </w:r>
      <w:r w:rsidRPr="00035F5B">
        <w:rPr>
          <w:rtl/>
        </w:rPr>
        <w:t xml:space="preserve"> الآنفة</w:t>
      </w:r>
      <w:r>
        <w:rPr>
          <w:rtl/>
        </w:rPr>
        <w:t>،</w:t>
      </w:r>
      <w:r w:rsidRPr="00035F5B">
        <w:rPr>
          <w:rtl/>
        </w:rPr>
        <w:t xml:space="preserve"> وهي مؤيدَّة بعشرات الأدلّة التي منها أنّ ضربةً واحدةً منه يوم الخندق عدلت عبادة الثقلين</w:t>
      </w:r>
      <w:r w:rsidRPr="00035F5B">
        <w:rPr>
          <w:rStyle w:val="libFootnotenumChar"/>
          <w:rtl/>
        </w:rPr>
        <w:t>(1)</w:t>
      </w:r>
      <w:r>
        <w:rPr>
          <w:rtl/>
        </w:rPr>
        <w:t>،</w:t>
      </w:r>
      <w:r w:rsidRPr="00035F5B">
        <w:rPr>
          <w:rtl/>
        </w:rPr>
        <w:t xml:space="preserve"> فكيف بمن كان كلّ وجوده عدلاً وعملاً صالحاً</w:t>
      </w:r>
      <w:r>
        <w:rPr>
          <w:rtl/>
        </w:rPr>
        <w:t>،</w:t>
      </w:r>
      <w:r w:rsidRPr="00035F5B">
        <w:rPr>
          <w:rtl/>
        </w:rPr>
        <w:t xml:space="preserve"> وهو خيّر البرية وخير البشر بعد الرسول بلا منازع</w:t>
      </w:r>
      <w:r>
        <w:rPr>
          <w:rtl/>
        </w:rPr>
        <w:t>.</w:t>
      </w:r>
    </w:p>
    <w:p w:rsidR="00AE450B" w:rsidRDefault="00AE450B" w:rsidP="00AE450B">
      <w:pPr>
        <w:pStyle w:val="libNormal"/>
      </w:pPr>
      <w:r w:rsidRPr="00035F5B">
        <w:rPr>
          <w:rtl/>
        </w:rPr>
        <w:t>وعن حذيفة</w:t>
      </w:r>
      <w:r>
        <w:rPr>
          <w:rtl/>
        </w:rPr>
        <w:t>،</w:t>
      </w:r>
      <w:r w:rsidRPr="00035F5B">
        <w:rPr>
          <w:rtl/>
        </w:rPr>
        <w:t xml:space="preserve"> عن رسول الله أنّه قال</w:t>
      </w:r>
      <w:r>
        <w:rPr>
          <w:rtl/>
        </w:rPr>
        <w:t>:</w:t>
      </w:r>
      <w:r w:rsidRPr="00035F5B">
        <w:rPr>
          <w:rtl/>
        </w:rPr>
        <w:t xml:space="preserve"> </w:t>
      </w:r>
      <w:r w:rsidRPr="00124F01">
        <w:rPr>
          <w:rtl/>
        </w:rPr>
        <w:t>لو علم الناس متى سُمّي علي أمير المؤمنين ما أنكروا فضله</w:t>
      </w:r>
      <w:r>
        <w:rPr>
          <w:rtl/>
        </w:rPr>
        <w:t>،</w:t>
      </w:r>
      <w:r w:rsidRPr="00124F01">
        <w:rPr>
          <w:rtl/>
        </w:rPr>
        <w:t xml:space="preserve"> تسمّى أميرَ المؤمنين وآدمُ بين الروح والجسد</w:t>
      </w:r>
      <w:r>
        <w:rPr>
          <w:rtl/>
        </w:rPr>
        <w:t>؛</w:t>
      </w:r>
      <w:r w:rsidRPr="00124F01">
        <w:rPr>
          <w:rtl/>
        </w:rPr>
        <w:t xml:space="preserve"> قال الله تعالى:</w:t>
      </w:r>
      <w:r w:rsidRPr="00035F5B">
        <w:rPr>
          <w:rtl/>
        </w:rPr>
        <w:t xml:space="preserve"> </w:t>
      </w:r>
      <w:r w:rsidRPr="00D02321">
        <w:rPr>
          <w:rStyle w:val="libAlaemChar"/>
          <w:rtl/>
        </w:rPr>
        <w:t xml:space="preserve">( </w:t>
      </w:r>
      <w:r w:rsidRPr="00035F5B">
        <w:rPr>
          <w:rStyle w:val="libAieChar"/>
          <w:rtl/>
        </w:rPr>
        <w:t>وَإِذْ أَخَذَ رَبُّكَ مِنْ بَنِي آَدَمَ مِنْ ظُهُورِهِمْ ذُرِّيَّتَهُمْ وَأَشْهَدَهُمْ عَلَى أَنْفُسِهِمْ أَلَسْتُ بِرَبِّكُمْ</w:t>
      </w:r>
      <w:r w:rsidRPr="00D02321">
        <w:rPr>
          <w:rStyle w:val="libAlaemChar"/>
          <w:rtl/>
        </w:rPr>
        <w:t xml:space="preserve"> )</w:t>
      </w:r>
      <w:r>
        <w:rPr>
          <w:rtl/>
        </w:rPr>
        <w:t>؟</w:t>
      </w:r>
      <w:r w:rsidRPr="00124F01">
        <w:rPr>
          <w:rtl/>
        </w:rPr>
        <w:t xml:space="preserve"> قالت الملائكة</w:t>
      </w:r>
      <w:r>
        <w:rPr>
          <w:rtl/>
        </w:rPr>
        <w:t xml:space="preserve">: </w:t>
      </w:r>
      <w:r w:rsidRPr="00124F01">
        <w:rPr>
          <w:rtl/>
        </w:rPr>
        <w:t>بَلَى</w:t>
      </w:r>
      <w:r>
        <w:rPr>
          <w:rtl/>
        </w:rPr>
        <w:t>،</w:t>
      </w:r>
      <w:r w:rsidRPr="00124F01">
        <w:rPr>
          <w:rtl/>
        </w:rPr>
        <w:t xml:space="preserve"> فقال</w:t>
      </w:r>
      <w:r>
        <w:rPr>
          <w:rtl/>
        </w:rPr>
        <w:t>:</w:t>
      </w:r>
      <w:r w:rsidRPr="00124F01">
        <w:rPr>
          <w:rtl/>
        </w:rPr>
        <w:t xml:space="preserve"> أنا ربكم</w:t>
      </w:r>
      <w:r>
        <w:rPr>
          <w:rtl/>
        </w:rPr>
        <w:t>،</w:t>
      </w:r>
      <w:r w:rsidRPr="00124F01">
        <w:rPr>
          <w:rtl/>
        </w:rPr>
        <w:t xml:space="preserve"> محمّد نبيّكم</w:t>
      </w:r>
      <w:r>
        <w:rPr>
          <w:rtl/>
        </w:rPr>
        <w:t>،</w:t>
      </w:r>
      <w:r w:rsidRPr="00124F01">
        <w:rPr>
          <w:rtl/>
        </w:rPr>
        <w:t xml:space="preserve"> عليّ أميركم</w:t>
      </w:r>
      <w:r w:rsidRPr="00035F5B">
        <w:rPr>
          <w:rStyle w:val="libFootnotenumChar"/>
          <w:rtl/>
        </w:rPr>
        <w:t>(2)</w:t>
      </w:r>
      <w:r w:rsidRPr="00BD315F">
        <w:rPr>
          <w:rtl/>
        </w:rPr>
        <w:t>.</w:t>
      </w:r>
    </w:p>
    <w:p w:rsidR="00AE450B" w:rsidRDefault="00AE450B" w:rsidP="00AE450B">
      <w:pPr>
        <w:pStyle w:val="libNormal"/>
      </w:pPr>
      <w:r w:rsidRPr="00035F5B">
        <w:rPr>
          <w:rtl/>
        </w:rPr>
        <w:t>إن أئمة النهج الحاكم قد عرفوا مغزى «</w:t>
      </w:r>
      <w:r>
        <w:rPr>
          <w:rtl/>
        </w:rPr>
        <w:t xml:space="preserve"> </w:t>
      </w:r>
      <w:r w:rsidRPr="00035F5B">
        <w:rPr>
          <w:rtl/>
        </w:rPr>
        <w:t>خير العمل</w:t>
      </w:r>
      <w:r>
        <w:rPr>
          <w:rtl/>
        </w:rPr>
        <w:t xml:space="preserve"> </w:t>
      </w:r>
      <w:r w:rsidRPr="00035F5B">
        <w:rPr>
          <w:rtl/>
        </w:rPr>
        <w:t>»</w:t>
      </w:r>
      <w:r>
        <w:rPr>
          <w:rtl/>
        </w:rPr>
        <w:t>،</w:t>
      </w:r>
      <w:r w:rsidRPr="00035F5B">
        <w:rPr>
          <w:rtl/>
        </w:rPr>
        <w:t xml:space="preserve"> وأنَّ الله قد أنزل أكثر من ثلاثمئة آية في علي وأهل بيته</w:t>
      </w:r>
      <w:r>
        <w:rPr>
          <w:rtl/>
        </w:rPr>
        <w:t>،</w:t>
      </w:r>
      <w:r w:rsidRPr="00035F5B">
        <w:rPr>
          <w:rtl/>
        </w:rPr>
        <w:t xml:space="preserve"> منها آية التطهير</w:t>
      </w:r>
      <w:r>
        <w:rPr>
          <w:rtl/>
        </w:rPr>
        <w:t>،</w:t>
      </w:r>
      <w:r w:rsidRPr="00035F5B">
        <w:rPr>
          <w:rtl/>
        </w:rPr>
        <w:t xml:space="preserve"> والمباهلة</w:t>
      </w:r>
      <w:r>
        <w:rPr>
          <w:rtl/>
        </w:rPr>
        <w:t>،</w:t>
      </w:r>
      <w:r w:rsidRPr="00035F5B">
        <w:rPr>
          <w:rtl/>
        </w:rPr>
        <w:t xml:space="preserve"> وسورة الدهر</w:t>
      </w:r>
      <w:r>
        <w:rPr>
          <w:rtl/>
        </w:rPr>
        <w:t>،</w:t>
      </w:r>
      <w:r w:rsidRPr="00035F5B">
        <w:rPr>
          <w:rtl/>
        </w:rPr>
        <w:t xml:space="preserve"> وقوله </w:t>
      </w:r>
      <w:r w:rsidRPr="00D02321">
        <w:rPr>
          <w:rStyle w:val="libAlaemChar"/>
          <w:rtl/>
        </w:rPr>
        <w:t xml:space="preserve">( </w:t>
      </w:r>
      <w:r w:rsidRPr="00035F5B">
        <w:rPr>
          <w:rStyle w:val="libAieChar"/>
          <w:rtl/>
        </w:rPr>
        <w:t>إِنَّمَا وَلِيُّكُمُ اللَّهِ وَرَسُولُهُ وَالَّذِينَ أمَنُواْ</w:t>
      </w:r>
      <w:r w:rsidRPr="00D02321">
        <w:rPr>
          <w:rStyle w:val="libAlaemChar"/>
          <w:rtl/>
        </w:rPr>
        <w:t xml:space="preserve"> )</w:t>
      </w:r>
      <w:r w:rsidRPr="00035F5B">
        <w:rPr>
          <w:rStyle w:val="libFootnotenumChar"/>
          <w:rtl/>
        </w:rPr>
        <w:t>(3)</w:t>
      </w:r>
      <w:r w:rsidRPr="00BD315F">
        <w:rPr>
          <w:rtl/>
        </w:rPr>
        <w:t>،</w:t>
      </w:r>
      <w:r w:rsidRPr="00035F5B">
        <w:rPr>
          <w:rtl/>
        </w:rPr>
        <w:t xml:space="preserve"> و</w:t>
      </w:r>
      <w:r w:rsidRPr="00D02321">
        <w:rPr>
          <w:rStyle w:val="libAlaemChar"/>
          <w:rtl/>
        </w:rPr>
        <w:t xml:space="preserve">( </w:t>
      </w:r>
      <w:r w:rsidRPr="00035F5B">
        <w:rPr>
          <w:rStyle w:val="libAieChar"/>
          <w:rtl/>
        </w:rPr>
        <w:t>أَطِيعُوا اللَّهَ وَأَطِيعُوا الرَّسُولِ وَأُوْلي الأمْرِ مِنكُمْ</w:t>
      </w:r>
      <w:r w:rsidRPr="00D02321">
        <w:rPr>
          <w:rStyle w:val="libAlaemChar"/>
          <w:rtl/>
        </w:rPr>
        <w:t xml:space="preserve"> )</w:t>
      </w:r>
      <w:r w:rsidRPr="00035F5B">
        <w:rPr>
          <w:rStyle w:val="libFootnotenumChar"/>
          <w:rtl/>
        </w:rPr>
        <w:t>(4)</w:t>
      </w:r>
      <w:r w:rsidRPr="002804F6">
        <w:rPr>
          <w:rtl/>
        </w:rPr>
        <w:t xml:space="preserve"> </w:t>
      </w:r>
      <w:r w:rsidRPr="00035F5B">
        <w:rPr>
          <w:rtl/>
        </w:rPr>
        <w:t>و</w:t>
      </w:r>
      <w:r w:rsidRPr="00D02321">
        <w:rPr>
          <w:rStyle w:val="libAlaemChar"/>
          <w:rtl/>
        </w:rPr>
        <w:t xml:space="preserve">( </w:t>
      </w:r>
      <w:r w:rsidRPr="00035F5B">
        <w:rPr>
          <w:rStyle w:val="libAieChar"/>
          <w:rtl/>
        </w:rPr>
        <w:t>فَأَنَّ لِلَّهِ خُمُسَهُ وَلِلرَّسُولِ وَلِذِي الْقُرْبَى</w:t>
      </w:r>
      <w:r w:rsidRPr="00D02321">
        <w:rPr>
          <w:rStyle w:val="libAlaemChar"/>
          <w:rtl/>
        </w:rPr>
        <w:t xml:space="preserve"> )</w:t>
      </w:r>
      <w:r w:rsidRPr="00035F5B">
        <w:rPr>
          <w:rStyle w:val="libFootnotenumChar"/>
          <w:rtl/>
        </w:rPr>
        <w:t>(5)</w:t>
      </w:r>
      <w:r>
        <w:rPr>
          <w:rtl/>
        </w:rPr>
        <w:t>،</w:t>
      </w:r>
      <w:r w:rsidRPr="00035F5B">
        <w:rPr>
          <w:rtl/>
        </w:rPr>
        <w:t xml:space="preserve"> و </w:t>
      </w:r>
      <w:r w:rsidRPr="00D02321">
        <w:rPr>
          <w:rStyle w:val="libAlaemChar"/>
          <w:rtl/>
        </w:rPr>
        <w:t xml:space="preserve">( </w:t>
      </w:r>
      <w:r w:rsidRPr="00035F5B">
        <w:rPr>
          <w:rStyle w:val="libAieChar"/>
          <w:rtl/>
        </w:rPr>
        <w:t>فَسْئَلُواْ أَهْلَ الذِّكْرِ إِن كُنتُمْ لاَ تَعْلَمُونَ</w:t>
      </w:r>
      <w:r w:rsidRPr="00D02321">
        <w:rPr>
          <w:rStyle w:val="libAlaemChar"/>
          <w:rtl/>
        </w:rPr>
        <w:t xml:space="preserve"> )</w:t>
      </w:r>
      <w:r w:rsidRPr="00035F5B">
        <w:rPr>
          <w:rStyle w:val="libFootnotenumChar"/>
          <w:rtl/>
        </w:rPr>
        <w:t>(6)</w:t>
      </w:r>
      <w:r w:rsidRPr="00035F5B">
        <w:rPr>
          <w:rtl/>
        </w:rPr>
        <w:t xml:space="preserve"> و</w:t>
      </w:r>
      <w:r w:rsidRPr="00D02321">
        <w:rPr>
          <w:rStyle w:val="libAlaemChar"/>
          <w:rtl/>
        </w:rPr>
        <w:t xml:space="preserve">( </w:t>
      </w:r>
      <w:r w:rsidRPr="00035F5B">
        <w:rPr>
          <w:rStyle w:val="libAieChar"/>
          <w:rtl/>
        </w:rPr>
        <w:t>إِنَّمَا أَنتَ مُنذِرٌ وَلِكُلِّ قَوْم</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عوالي اللآلي 4</w:t>
      </w:r>
      <w:r>
        <w:rPr>
          <w:rtl/>
        </w:rPr>
        <w:t xml:space="preserve">: </w:t>
      </w:r>
      <w:r w:rsidRPr="00CA05C4">
        <w:rPr>
          <w:rtl/>
        </w:rPr>
        <w:t>86 / ح 102</w:t>
      </w:r>
      <w:r>
        <w:rPr>
          <w:rtl/>
        </w:rPr>
        <w:t>،</w:t>
      </w:r>
      <w:r w:rsidRPr="00CA05C4">
        <w:rPr>
          <w:rtl/>
        </w:rPr>
        <w:t xml:space="preserve"> الفردوس بمأثور الخطاب 3</w:t>
      </w:r>
      <w:r>
        <w:rPr>
          <w:rtl/>
        </w:rPr>
        <w:t xml:space="preserve">: </w:t>
      </w:r>
      <w:r w:rsidRPr="00CA05C4">
        <w:rPr>
          <w:rtl/>
        </w:rPr>
        <w:t>455 / ح 5406</w:t>
      </w:r>
      <w:r>
        <w:rPr>
          <w:rtl/>
        </w:rPr>
        <w:t>،</w:t>
      </w:r>
      <w:r w:rsidRPr="00CA05C4">
        <w:rPr>
          <w:rtl/>
        </w:rPr>
        <w:t xml:space="preserve"> والمستدرك على الصحيحين 3</w:t>
      </w:r>
      <w:r>
        <w:rPr>
          <w:rtl/>
        </w:rPr>
        <w:t xml:space="preserve">: </w:t>
      </w:r>
      <w:r w:rsidRPr="00CA05C4">
        <w:rPr>
          <w:rtl/>
        </w:rPr>
        <w:t>34 / 4327</w:t>
      </w:r>
      <w:r>
        <w:rPr>
          <w:rtl/>
        </w:rPr>
        <w:t>،</w:t>
      </w:r>
      <w:r w:rsidRPr="00CA05C4">
        <w:rPr>
          <w:rtl/>
        </w:rPr>
        <w:t xml:space="preserve"> وفيهما</w:t>
      </w:r>
      <w:r>
        <w:rPr>
          <w:rtl/>
        </w:rPr>
        <w:t>:</w:t>
      </w:r>
      <w:r w:rsidRPr="00CA05C4">
        <w:rPr>
          <w:rtl/>
        </w:rPr>
        <w:t xml:space="preserve"> </w:t>
      </w:r>
      <w:r w:rsidRPr="00124F01">
        <w:rPr>
          <w:rtl/>
        </w:rPr>
        <w:t>لمبارزة علي بن أبي طالب لعمرو بن عبد ود يوم الخندق أفضل من أعمال أمتي إلى يوم القيامة</w:t>
      </w:r>
      <w:r>
        <w:rPr>
          <w:rtl/>
        </w:rPr>
        <w:t>،</w:t>
      </w:r>
      <w:r w:rsidRPr="00CA05C4">
        <w:rPr>
          <w:rtl/>
        </w:rPr>
        <w:t xml:space="preserve"> المواقف 3</w:t>
      </w:r>
      <w:r>
        <w:rPr>
          <w:rtl/>
        </w:rPr>
        <w:t xml:space="preserve">: </w:t>
      </w:r>
      <w:r w:rsidRPr="00CA05C4">
        <w:rPr>
          <w:rtl/>
        </w:rPr>
        <w:t>628</w:t>
      </w:r>
      <w:r>
        <w:rPr>
          <w:rtl/>
        </w:rPr>
        <w:t xml:space="preserve">، </w:t>
      </w:r>
      <w:r w:rsidRPr="00CA05C4">
        <w:rPr>
          <w:rtl/>
        </w:rPr>
        <w:t>637</w:t>
      </w:r>
      <w:r>
        <w:rPr>
          <w:rtl/>
        </w:rPr>
        <w:t>،</w:t>
      </w:r>
      <w:r w:rsidRPr="00CA05C4">
        <w:rPr>
          <w:rtl/>
        </w:rPr>
        <w:t xml:space="preserve"> شرح المقاصد في علم الكلام 2</w:t>
      </w:r>
      <w:r>
        <w:rPr>
          <w:rtl/>
        </w:rPr>
        <w:t xml:space="preserve">: </w:t>
      </w:r>
      <w:r w:rsidRPr="00CA05C4">
        <w:rPr>
          <w:rtl/>
        </w:rPr>
        <w:t>301</w:t>
      </w:r>
      <w:r>
        <w:rPr>
          <w:rtl/>
        </w:rPr>
        <w:t>.</w:t>
      </w:r>
    </w:p>
    <w:p w:rsidR="00AE450B" w:rsidRDefault="00AE450B" w:rsidP="00AE450B">
      <w:pPr>
        <w:pStyle w:val="libFootnote0"/>
      </w:pPr>
      <w:r>
        <w:rPr>
          <w:rtl/>
        </w:rPr>
        <w:t>(</w:t>
      </w:r>
      <w:r w:rsidRPr="00F61F19">
        <w:rPr>
          <w:rtl/>
        </w:rPr>
        <w:t>2</w:t>
      </w:r>
      <w:r>
        <w:rPr>
          <w:rtl/>
        </w:rPr>
        <w:t>)</w:t>
      </w:r>
      <w:r w:rsidRPr="00F61F19">
        <w:rPr>
          <w:rtl/>
        </w:rPr>
        <w:t xml:space="preserve"> الفردوس بمأثور الخطاب 3</w:t>
      </w:r>
      <w:r>
        <w:rPr>
          <w:rtl/>
        </w:rPr>
        <w:t xml:space="preserve">: </w:t>
      </w:r>
      <w:r w:rsidRPr="00F61F19">
        <w:rPr>
          <w:rtl/>
        </w:rPr>
        <w:t>354 / ح 5066</w:t>
      </w:r>
      <w:r>
        <w:rPr>
          <w:rtl/>
        </w:rPr>
        <w:t>،</w:t>
      </w:r>
      <w:r w:rsidRPr="00F61F19">
        <w:rPr>
          <w:rtl/>
        </w:rPr>
        <w:t xml:space="preserve"> اليقين لابن طاووس</w:t>
      </w:r>
      <w:r>
        <w:rPr>
          <w:rtl/>
        </w:rPr>
        <w:t xml:space="preserve">: </w:t>
      </w:r>
      <w:r w:rsidRPr="00F61F19">
        <w:rPr>
          <w:rtl/>
        </w:rPr>
        <w:t>231</w:t>
      </w:r>
      <w:r>
        <w:rPr>
          <w:rtl/>
        </w:rPr>
        <w:t xml:space="preserve">، </w:t>
      </w:r>
      <w:r w:rsidRPr="00F61F19">
        <w:rPr>
          <w:rtl/>
        </w:rPr>
        <w:t>284</w:t>
      </w:r>
      <w:r>
        <w:rPr>
          <w:rtl/>
        </w:rPr>
        <w:t>،</w:t>
      </w:r>
      <w:r w:rsidRPr="00F61F19">
        <w:rPr>
          <w:rtl/>
        </w:rPr>
        <w:t xml:space="preserve"> من طريق آخر</w:t>
      </w:r>
      <w:r>
        <w:rPr>
          <w:rtl/>
        </w:rPr>
        <w:t>.</w:t>
      </w:r>
      <w:r w:rsidRPr="00F61F19">
        <w:rPr>
          <w:rtl/>
        </w:rPr>
        <w:t xml:space="preserve"> أمثال هذه الروايات سنتعرض لها في آخر الكتاب «</w:t>
      </w:r>
      <w:r>
        <w:rPr>
          <w:rtl/>
        </w:rPr>
        <w:t xml:space="preserve"> </w:t>
      </w:r>
      <w:r w:rsidRPr="00F61F19">
        <w:rPr>
          <w:rtl/>
        </w:rPr>
        <w:t>الشعارية</w:t>
      </w:r>
      <w:r>
        <w:rPr>
          <w:rtl/>
        </w:rPr>
        <w:t xml:space="preserve"> </w:t>
      </w:r>
      <w:r w:rsidRPr="00F61F19">
        <w:rPr>
          <w:rtl/>
        </w:rPr>
        <w:t>»</w:t>
      </w:r>
      <w:r>
        <w:rPr>
          <w:rtl/>
        </w:rPr>
        <w:t>.</w:t>
      </w:r>
    </w:p>
    <w:p w:rsidR="00AE450B" w:rsidRDefault="00AE450B" w:rsidP="00AE450B">
      <w:pPr>
        <w:pStyle w:val="libFootnote0"/>
      </w:pPr>
      <w:r>
        <w:rPr>
          <w:rtl/>
        </w:rPr>
        <w:t>(</w:t>
      </w:r>
      <w:r w:rsidRPr="00F61F19">
        <w:rPr>
          <w:rtl/>
        </w:rPr>
        <w:t>3</w:t>
      </w:r>
      <w:r>
        <w:rPr>
          <w:rtl/>
        </w:rPr>
        <w:t>)</w:t>
      </w:r>
      <w:r w:rsidRPr="00F61F19">
        <w:rPr>
          <w:rtl/>
        </w:rPr>
        <w:t xml:space="preserve"> المائدة</w:t>
      </w:r>
      <w:r>
        <w:rPr>
          <w:rtl/>
        </w:rPr>
        <w:t xml:space="preserve">: </w:t>
      </w:r>
      <w:r w:rsidRPr="00F61F19">
        <w:rPr>
          <w:rtl/>
        </w:rPr>
        <w:t>55</w:t>
      </w:r>
      <w:r>
        <w:rPr>
          <w:rtl/>
        </w:rPr>
        <w:t>.</w:t>
      </w:r>
    </w:p>
    <w:p w:rsidR="00AE450B" w:rsidRDefault="00AE450B" w:rsidP="00AE450B">
      <w:pPr>
        <w:pStyle w:val="libFootnote0"/>
      </w:pPr>
      <w:r>
        <w:rPr>
          <w:rtl/>
        </w:rPr>
        <w:t>(</w:t>
      </w:r>
      <w:r w:rsidRPr="00F61F19">
        <w:rPr>
          <w:rtl/>
        </w:rPr>
        <w:t>4</w:t>
      </w:r>
      <w:r>
        <w:rPr>
          <w:rtl/>
        </w:rPr>
        <w:t>)</w:t>
      </w:r>
      <w:r w:rsidRPr="00F61F19">
        <w:rPr>
          <w:rtl/>
        </w:rPr>
        <w:t xml:space="preserve"> النساء</w:t>
      </w:r>
      <w:r>
        <w:rPr>
          <w:rtl/>
        </w:rPr>
        <w:t xml:space="preserve">: </w:t>
      </w:r>
      <w:r w:rsidRPr="00F61F19">
        <w:rPr>
          <w:rtl/>
        </w:rPr>
        <w:t>59</w:t>
      </w:r>
      <w:r>
        <w:rPr>
          <w:rtl/>
        </w:rPr>
        <w:t>.</w:t>
      </w:r>
    </w:p>
    <w:p w:rsidR="00AE450B" w:rsidRDefault="00AE450B" w:rsidP="00AE450B">
      <w:pPr>
        <w:pStyle w:val="libFootnote0"/>
      </w:pPr>
      <w:r>
        <w:rPr>
          <w:rtl/>
        </w:rPr>
        <w:t>(</w:t>
      </w:r>
      <w:r w:rsidRPr="00F61F19">
        <w:rPr>
          <w:rtl/>
        </w:rPr>
        <w:t>5</w:t>
      </w:r>
      <w:r>
        <w:rPr>
          <w:rtl/>
        </w:rPr>
        <w:t>)</w:t>
      </w:r>
      <w:r w:rsidRPr="00F61F19">
        <w:rPr>
          <w:rtl/>
        </w:rPr>
        <w:t xml:space="preserve"> الأنفال</w:t>
      </w:r>
      <w:r>
        <w:rPr>
          <w:rtl/>
        </w:rPr>
        <w:t xml:space="preserve">: </w:t>
      </w:r>
      <w:r w:rsidRPr="00F61F19">
        <w:rPr>
          <w:rtl/>
        </w:rPr>
        <w:t>41</w:t>
      </w:r>
      <w:r>
        <w:rPr>
          <w:rtl/>
        </w:rPr>
        <w:t>.</w:t>
      </w:r>
    </w:p>
    <w:p w:rsidR="00AE450B" w:rsidRPr="00CA05C4" w:rsidRDefault="00AE450B" w:rsidP="00AE450B">
      <w:pPr>
        <w:pStyle w:val="libFootnote0"/>
      </w:pPr>
      <w:r>
        <w:rPr>
          <w:rtl/>
        </w:rPr>
        <w:t>(</w:t>
      </w:r>
      <w:r w:rsidRPr="00F61F19">
        <w:rPr>
          <w:rtl/>
        </w:rPr>
        <w:t>6</w:t>
      </w:r>
      <w:r>
        <w:rPr>
          <w:rtl/>
        </w:rPr>
        <w:t>)</w:t>
      </w:r>
      <w:r w:rsidRPr="00F61F19">
        <w:rPr>
          <w:rtl/>
        </w:rPr>
        <w:t xml:space="preserve"> النحل</w:t>
      </w:r>
      <w:r>
        <w:rPr>
          <w:rtl/>
        </w:rPr>
        <w:t xml:space="preserve">: </w:t>
      </w:r>
      <w:r w:rsidRPr="00F61F19">
        <w:rPr>
          <w:rtl/>
        </w:rPr>
        <w:t>43</w:t>
      </w:r>
      <w:r>
        <w:rPr>
          <w:rtl/>
        </w:rPr>
        <w:t>،</w:t>
      </w:r>
      <w:r w:rsidRPr="00F61F19">
        <w:rPr>
          <w:rtl/>
        </w:rPr>
        <w:t xml:space="preserve"> الأنبياء</w:t>
      </w:r>
      <w:r>
        <w:rPr>
          <w:rtl/>
        </w:rPr>
        <w:t xml:space="preserve">: </w:t>
      </w:r>
      <w:r w:rsidRPr="00F61F19">
        <w:rPr>
          <w:rtl/>
        </w:rPr>
        <w:t>7</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Style w:val="libAieChar"/>
          <w:rtl/>
        </w:rPr>
        <w:lastRenderedPageBreak/>
        <w:t>هَاد</w:t>
      </w:r>
      <w:r w:rsidRPr="00D02321">
        <w:rPr>
          <w:rStyle w:val="libAlaemChar"/>
          <w:rtl/>
        </w:rPr>
        <w:t xml:space="preserve"> )</w:t>
      </w:r>
      <w:r w:rsidRPr="00035F5B">
        <w:rPr>
          <w:rStyle w:val="libFootnotenumChar"/>
          <w:rtl/>
        </w:rPr>
        <w:t>(1)</w:t>
      </w:r>
      <w:r>
        <w:rPr>
          <w:rtl/>
        </w:rPr>
        <w:t>،</w:t>
      </w:r>
      <w:r w:rsidRPr="00035F5B">
        <w:rPr>
          <w:rtl/>
        </w:rPr>
        <w:t xml:space="preserve"> و</w:t>
      </w:r>
      <w:r w:rsidRPr="00D02321">
        <w:rPr>
          <w:rStyle w:val="libAlaemChar"/>
          <w:rtl/>
        </w:rPr>
        <w:t xml:space="preserve">( </w:t>
      </w:r>
      <w:r w:rsidRPr="00035F5B">
        <w:rPr>
          <w:rStyle w:val="libAieChar"/>
          <w:rtl/>
        </w:rPr>
        <w:t>وَالَّذِي جَاءَ بِالصِّدقِ وَصَدَّقَ بِهِ</w:t>
      </w:r>
      <w:r w:rsidRPr="00D02321">
        <w:rPr>
          <w:rStyle w:val="libAlaemChar"/>
          <w:rtl/>
        </w:rPr>
        <w:t xml:space="preserve"> )</w:t>
      </w:r>
      <w:r w:rsidRPr="00035F5B">
        <w:rPr>
          <w:rStyle w:val="libFootnotenumChar"/>
          <w:rtl/>
        </w:rPr>
        <w:t>(2)</w:t>
      </w:r>
      <w:r w:rsidRPr="00BD315F">
        <w:rPr>
          <w:rtl/>
        </w:rPr>
        <w:t>،</w:t>
      </w:r>
      <w:r w:rsidRPr="00035F5B">
        <w:rPr>
          <w:rtl/>
        </w:rPr>
        <w:t xml:space="preserve"> و</w:t>
      </w:r>
      <w:r w:rsidRPr="00D02321">
        <w:rPr>
          <w:rStyle w:val="libAlaemChar"/>
          <w:rtl/>
        </w:rPr>
        <w:t xml:space="preserve">( </w:t>
      </w:r>
      <w:r w:rsidRPr="00035F5B">
        <w:rPr>
          <w:rStyle w:val="libAieChar"/>
          <w:rtl/>
        </w:rPr>
        <w:t>رِجَالٌ صَدَقُواْ مَا عَاهَدُواْ اللَّهَ عَلَيْهِ فَمِنْهُم مَّن قَضَىْ نَحْبَهُ وَمِنْهُم مَّن يَنتَظِرُ</w:t>
      </w:r>
      <w:r w:rsidRPr="00D02321">
        <w:rPr>
          <w:rStyle w:val="libAlaemChar"/>
          <w:rtl/>
        </w:rPr>
        <w:t xml:space="preserve"> )</w:t>
      </w:r>
      <w:r w:rsidRPr="00035F5B">
        <w:rPr>
          <w:rStyle w:val="libFootnotenumChar"/>
          <w:rtl/>
        </w:rPr>
        <w:t>(3)</w:t>
      </w:r>
      <w:r>
        <w:rPr>
          <w:rtl/>
        </w:rPr>
        <w:t>،</w:t>
      </w:r>
      <w:r w:rsidRPr="00035F5B">
        <w:rPr>
          <w:rtl/>
        </w:rPr>
        <w:t xml:space="preserve"> و</w:t>
      </w:r>
      <w:r w:rsidRPr="00D02321">
        <w:rPr>
          <w:rStyle w:val="libAlaemChar"/>
          <w:rtl/>
        </w:rPr>
        <w:t xml:space="preserve">( </w:t>
      </w:r>
      <w:r w:rsidRPr="00035F5B">
        <w:rPr>
          <w:rStyle w:val="libAieChar"/>
          <w:rtl/>
        </w:rPr>
        <w:t>وَكُونُواْ مَعَ الصَّادِقِينَ</w:t>
      </w:r>
      <w:r w:rsidRPr="00D02321">
        <w:rPr>
          <w:rStyle w:val="libAlaemChar"/>
          <w:rtl/>
        </w:rPr>
        <w:t xml:space="preserve"> )</w:t>
      </w:r>
      <w:r w:rsidRPr="00035F5B">
        <w:rPr>
          <w:rStyle w:val="libFootnotenumChar"/>
          <w:rtl/>
        </w:rPr>
        <w:t>(4)</w:t>
      </w:r>
      <w:r w:rsidRPr="00035F5B">
        <w:rPr>
          <w:rtl/>
        </w:rPr>
        <w:t xml:space="preserve"> و</w:t>
      </w:r>
      <w:r w:rsidRPr="00D02321">
        <w:rPr>
          <w:rStyle w:val="libAlaemChar"/>
          <w:rtl/>
        </w:rPr>
        <w:t xml:space="preserve">( </w:t>
      </w:r>
      <w:r w:rsidRPr="00035F5B">
        <w:rPr>
          <w:rStyle w:val="libAieChar"/>
          <w:rtl/>
        </w:rPr>
        <w:t>وَأَنَّ هَذَا صِرَاطِي مُسْتَقِيماً فَاتَّبِعُوهُ وَلاَ تَتَّبِعُواْ السُّبُلَ</w:t>
      </w:r>
      <w:r w:rsidRPr="00D02321">
        <w:rPr>
          <w:rStyle w:val="libAlaemChar"/>
          <w:rtl/>
        </w:rPr>
        <w:t xml:space="preserve"> )</w:t>
      </w:r>
      <w:r w:rsidRPr="00035F5B">
        <w:rPr>
          <w:rStyle w:val="libFootnotenumChar"/>
          <w:rtl/>
        </w:rPr>
        <w:t>(5)</w:t>
      </w:r>
      <w:r>
        <w:rPr>
          <w:rtl/>
        </w:rPr>
        <w:t>،</w:t>
      </w:r>
      <w:r w:rsidRPr="00035F5B">
        <w:rPr>
          <w:rtl/>
        </w:rPr>
        <w:t xml:space="preserve"> وغيرها من النصوص النبوية المتواترة فيه وفي عترته الطاهرين</w:t>
      </w:r>
      <w:r>
        <w:rPr>
          <w:rtl/>
        </w:rPr>
        <w:t>،</w:t>
      </w:r>
      <w:r w:rsidRPr="00035F5B">
        <w:rPr>
          <w:rtl/>
        </w:rPr>
        <w:t xml:space="preserve"> فأرادوا الحدّ من نشر فضائل علي</w:t>
      </w:r>
      <w:r>
        <w:rPr>
          <w:rtl/>
        </w:rPr>
        <w:t xml:space="preserve"> </w:t>
      </w:r>
      <w:r w:rsidRPr="00327A0F">
        <w:rPr>
          <w:rStyle w:val="libAlaemChar"/>
          <w:rtl/>
        </w:rPr>
        <w:t>عليه‌السلام</w:t>
      </w:r>
      <w:r w:rsidRPr="00035F5B">
        <w:rPr>
          <w:rtl/>
        </w:rPr>
        <w:t xml:space="preserve"> كي لا يقف المسلمونَ على كُنْهِ مكانته</w:t>
      </w:r>
      <w:r>
        <w:rPr>
          <w:rtl/>
        </w:rPr>
        <w:t>،</w:t>
      </w:r>
      <w:r w:rsidRPr="00035F5B">
        <w:rPr>
          <w:rtl/>
        </w:rPr>
        <w:t xml:space="preserve"> بل جدّوا لِسَبِّه</w:t>
      </w:r>
      <w:r w:rsidRPr="00035F5B">
        <w:rPr>
          <w:rStyle w:val="libFootnotenumChar"/>
          <w:rtl/>
        </w:rPr>
        <w:t>(6)</w:t>
      </w:r>
      <w:r>
        <w:rPr>
          <w:rtl/>
        </w:rPr>
        <w:t>،</w:t>
      </w:r>
      <w:r w:rsidRPr="00035F5B">
        <w:rPr>
          <w:rtl/>
        </w:rPr>
        <w:t xml:space="preserve"> وحذفوا الصلاة على النبي محمد من الخطبة بدعوى أنّ للرسول أبناء سوء يشمخون بأُنوفهم عند سماعهم اسم جدّهم يعلو على المنابر</w:t>
      </w:r>
      <w:r w:rsidRPr="00035F5B">
        <w:rPr>
          <w:rStyle w:val="libFootnotenumChar"/>
          <w:rtl/>
        </w:rPr>
        <w:t>(7)</w:t>
      </w:r>
      <w:r>
        <w:rPr>
          <w:rtl/>
        </w:rPr>
        <w:t>،</w:t>
      </w:r>
      <w:r w:rsidRPr="00035F5B">
        <w:rPr>
          <w:rtl/>
        </w:rPr>
        <w:t xml:space="preserve"> فكيف بهم لو سمعوا بذكر علي</w:t>
      </w:r>
      <w:r>
        <w:rPr>
          <w:rtl/>
        </w:rPr>
        <w:t>؟</w:t>
      </w:r>
      <w:r w:rsidRPr="00035F5B">
        <w:rPr>
          <w:rtl/>
        </w:rPr>
        <w:t>!</w:t>
      </w:r>
    </w:p>
    <w:p w:rsidR="00AE450B" w:rsidRDefault="00AE450B" w:rsidP="00AE450B">
      <w:pPr>
        <w:pStyle w:val="libNormal"/>
      </w:pPr>
      <w:r w:rsidRPr="00795FBA">
        <w:rPr>
          <w:rtl/>
        </w:rPr>
        <w:t>فالقوم وبقولهم أنّ الأذانَ مناميٌّ جدّوا لتحريف الحقائق</w:t>
      </w:r>
      <w:r>
        <w:rPr>
          <w:rtl/>
        </w:rPr>
        <w:t>،</w:t>
      </w:r>
      <w:r w:rsidRPr="00795FBA">
        <w:rPr>
          <w:rtl/>
        </w:rPr>
        <w:t xml:space="preserve"> وأنكروا أن يكون تشريعه في الإسراء والمعراج</w:t>
      </w:r>
      <w:r>
        <w:rPr>
          <w:rtl/>
        </w:rPr>
        <w:t xml:space="preserve"> </w:t>
      </w:r>
      <w:r w:rsidRPr="00795FBA">
        <w:rPr>
          <w:rtl/>
        </w:rPr>
        <w:t>الدال على أنّه سماوي</w:t>
      </w:r>
      <w:r>
        <w:rPr>
          <w:rtl/>
        </w:rPr>
        <w:t xml:space="preserve"> </w:t>
      </w:r>
      <w:r w:rsidRPr="00795FBA">
        <w:rPr>
          <w:rtl/>
        </w:rPr>
        <w:t>لأنّ القول بذلك يستتبع ذكر أُمور أخرى</w:t>
      </w:r>
      <w:r>
        <w:rPr>
          <w:rtl/>
        </w:rPr>
        <w:t>؛</w:t>
      </w:r>
      <w:r w:rsidRPr="00795FBA">
        <w:rPr>
          <w:rtl/>
        </w:rPr>
        <w:t xml:space="preserve"> كوجود اسم الإمام علي على ساق العرش</w:t>
      </w:r>
      <w:r>
        <w:rPr>
          <w:rtl/>
        </w:rPr>
        <w:t>،</w:t>
      </w:r>
      <w:r w:rsidRPr="00795FBA">
        <w:rPr>
          <w:rtl/>
        </w:rPr>
        <w:t xml:space="preserve"> وأن مثاله موجود في الجنة</w:t>
      </w:r>
      <w:r>
        <w:rPr>
          <w:rtl/>
        </w:rPr>
        <w:t>،</w:t>
      </w:r>
      <w:r w:rsidRPr="00795FBA">
        <w:rPr>
          <w:rtl/>
        </w:rPr>
        <w:t xml:space="preserve"> وأنّ النّبي نودي وكُلِّم بصوت عليّ</w:t>
      </w:r>
      <w:r>
        <w:rPr>
          <w:rtl/>
        </w:rPr>
        <w:t>،</w:t>
      </w:r>
      <w:r w:rsidRPr="00795FBA">
        <w:rPr>
          <w:rtl/>
        </w:rPr>
        <w:t xml:space="preserve"> وغيرها من الأمور</w:t>
      </w:r>
      <w:r>
        <w:rPr>
          <w:rtl/>
        </w:rPr>
        <w:t>.</w:t>
      </w:r>
    </w:p>
    <w:p w:rsidR="00AE450B" w:rsidRDefault="00AE450B" w:rsidP="00AE450B">
      <w:pPr>
        <w:pStyle w:val="libNormal"/>
      </w:pPr>
      <w:r w:rsidRPr="00795FBA">
        <w:rPr>
          <w:rtl/>
        </w:rPr>
        <w:t>ولمّا صرّح النّبي</w:t>
      </w:r>
      <w:r>
        <w:rPr>
          <w:rtl/>
        </w:rPr>
        <w:t xml:space="preserve"> </w:t>
      </w:r>
      <w:r w:rsidRPr="00327A0F">
        <w:rPr>
          <w:rStyle w:val="libAlaemChar"/>
          <w:rtl/>
        </w:rPr>
        <w:t>صلى‌الله‌عليه‌وآله</w:t>
      </w:r>
      <w:r w:rsidRPr="00795FBA">
        <w:rPr>
          <w:rtl/>
        </w:rPr>
        <w:t xml:space="preserve"> بذلك وشاع وذاع حاولوا معارضة تلك المنازل المعراجية بمنازل مختلقة لآخرين</w:t>
      </w:r>
      <w:r>
        <w:rPr>
          <w:rtl/>
        </w:rPr>
        <w:t>،</w:t>
      </w:r>
      <w:r w:rsidRPr="00795FBA">
        <w:rPr>
          <w:rtl/>
        </w:rPr>
        <w:t xml:space="preserve"> فذكروا أن لبلال خشخة في الجنة</w:t>
      </w:r>
      <w:r>
        <w:rPr>
          <w:rtl/>
        </w:rPr>
        <w:t>،</w:t>
      </w:r>
      <w:r w:rsidRPr="00795FBA">
        <w:rPr>
          <w:rtl/>
        </w:rPr>
        <w:t xml:space="preserve"> ولم يذكروا وجود اسم الإمام في الجنة</w:t>
      </w:r>
      <w:r>
        <w:rPr>
          <w:rtl/>
        </w:rPr>
        <w:t>،</w:t>
      </w:r>
      <w:r w:rsidRPr="00795FBA">
        <w:rPr>
          <w:rtl/>
        </w:rPr>
        <w:t xml:space="preserve"> لا حباً ببلال</w:t>
      </w:r>
      <w:r>
        <w:rPr>
          <w:rtl/>
        </w:rPr>
        <w:t>،</w:t>
      </w:r>
      <w:r w:rsidRPr="00795FBA">
        <w:rPr>
          <w:rtl/>
        </w:rPr>
        <w:t xml:space="preserve"> بل كرهاً للإمام علي</w:t>
      </w:r>
      <w:r>
        <w:rPr>
          <w:rtl/>
        </w:rPr>
        <w:t>،</w:t>
      </w:r>
      <w:r w:rsidRPr="00795FBA">
        <w:rPr>
          <w:rtl/>
        </w:rPr>
        <w:t xml:space="preserve"> وقالوا إن اسم أبا بكر كان على ساق العرش بدل اسم الإمام علي</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95FBA">
        <w:rPr>
          <w:rtl/>
        </w:rPr>
        <w:t>1</w:t>
      </w:r>
      <w:r>
        <w:rPr>
          <w:rtl/>
        </w:rPr>
        <w:t>)</w:t>
      </w:r>
      <w:r w:rsidRPr="00795FBA">
        <w:rPr>
          <w:rtl/>
        </w:rPr>
        <w:t xml:space="preserve"> الرعد</w:t>
      </w:r>
      <w:r>
        <w:rPr>
          <w:rtl/>
        </w:rPr>
        <w:t xml:space="preserve">: </w:t>
      </w:r>
      <w:r w:rsidRPr="00795FBA">
        <w:rPr>
          <w:rtl/>
        </w:rPr>
        <w:t>7</w:t>
      </w:r>
      <w:r>
        <w:rPr>
          <w:rtl/>
        </w:rPr>
        <w:t>.</w:t>
      </w:r>
    </w:p>
    <w:p w:rsidR="00AE450B" w:rsidRDefault="00AE450B" w:rsidP="00AE450B">
      <w:pPr>
        <w:pStyle w:val="libFootnote0"/>
      </w:pPr>
      <w:r>
        <w:rPr>
          <w:rtl/>
        </w:rPr>
        <w:t>(</w:t>
      </w:r>
      <w:r w:rsidRPr="00795FBA">
        <w:rPr>
          <w:rtl/>
        </w:rPr>
        <w:t>2</w:t>
      </w:r>
      <w:r>
        <w:rPr>
          <w:rtl/>
        </w:rPr>
        <w:t>)</w:t>
      </w:r>
      <w:r w:rsidRPr="00795FBA">
        <w:rPr>
          <w:rtl/>
        </w:rPr>
        <w:t xml:space="preserve"> الزمر</w:t>
      </w:r>
      <w:r>
        <w:rPr>
          <w:rtl/>
        </w:rPr>
        <w:t xml:space="preserve">: </w:t>
      </w:r>
      <w:r w:rsidRPr="00795FBA">
        <w:rPr>
          <w:rtl/>
        </w:rPr>
        <w:t>33</w:t>
      </w:r>
      <w:r>
        <w:rPr>
          <w:rtl/>
        </w:rPr>
        <w:t>.</w:t>
      </w:r>
    </w:p>
    <w:p w:rsidR="00AE450B" w:rsidRDefault="00AE450B" w:rsidP="00AE450B">
      <w:pPr>
        <w:pStyle w:val="libFootnote0"/>
      </w:pPr>
      <w:r>
        <w:rPr>
          <w:rtl/>
        </w:rPr>
        <w:t>(</w:t>
      </w:r>
      <w:r w:rsidRPr="00795FBA">
        <w:rPr>
          <w:rtl/>
        </w:rPr>
        <w:t>3</w:t>
      </w:r>
      <w:r>
        <w:rPr>
          <w:rtl/>
        </w:rPr>
        <w:t>)</w:t>
      </w:r>
      <w:r w:rsidRPr="00795FBA">
        <w:rPr>
          <w:rtl/>
        </w:rPr>
        <w:t xml:space="preserve"> الأحزاب</w:t>
      </w:r>
      <w:r>
        <w:rPr>
          <w:rtl/>
        </w:rPr>
        <w:t xml:space="preserve">: </w:t>
      </w:r>
      <w:r w:rsidRPr="00795FBA">
        <w:rPr>
          <w:rtl/>
        </w:rPr>
        <w:t>23</w:t>
      </w:r>
      <w:r>
        <w:rPr>
          <w:rtl/>
        </w:rPr>
        <w:t>.</w:t>
      </w:r>
    </w:p>
    <w:p w:rsidR="00AE450B" w:rsidRDefault="00AE450B" w:rsidP="00AE450B">
      <w:pPr>
        <w:pStyle w:val="libFootnote0"/>
      </w:pPr>
      <w:r>
        <w:rPr>
          <w:rtl/>
        </w:rPr>
        <w:t>(</w:t>
      </w:r>
      <w:r w:rsidRPr="00795FBA">
        <w:rPr>
          <w:rtl/>
        </w:rPr>
        <w:t>4</w:t>
      </w:r>
      <w:r>
        <w:rPr>
          <w:rtl/>
        </w:rPr>
        <w:t>)</w:t>
      </w:r>
      <w:r w:rsidRPr="00795FBA">
        <w:rPr>
          <w:rtl/>
        </w:rPr>
        <w:t xml:space="preserve"> التوبة</w:t>
      </w:r>
      <w:r>
        <w:rPr>
          <w:rtl/>
        </w:rPr>
        <w:t xml:space="preserve">: </w:t>
      </w:r>
      <w:r w:rsidRPr="00795FBA">
        <w:rPr>
          <w:rtl/>
        </w:rPr>
        <w:t>119</w:t>
      </w:r>
      <w:r>
        <w:rPr>
          <w:rtl/>
        </w:rPr>
        <w:t>.</w:t>
      </w:r>
    </w:p>
    <w:p w:rsidR="00AE450B" w:rsidRDefault="00AE450B" w:rsidP="00AE450B">
      <w:pPr>
        <w:pStyle w:val="libFootnote0"/>
      </w:pPr>
      <w:r>
        <w:rPr>
          <w:rtl/>
        </w:rPr>
        <w:t>(</w:t>
      </w:r>
      <w:r w:rsidRPr="00795FBA">
        <w:rPr>
          <w:rtl/>
        </w:rPr>
        <w:t>5</w:t>
      </w:r>
      <w:r>
        <w:rPr>
          <w:rtl/>
        </w:rPr>
        <w:t>)</w:t>
      </w:r>
      <w:r w:rsidRPr="00795FBA">
        <w:rPr>
          <w:rtl/>
        </w:rPr>
        <w:t xml:space="preserve"> الأنعام</w:t>
      </w:r>
      <w:r>
        <w:rPr>
          <w:rtl/>
        </w:rPr>
        <w:t xml:space="preserve">: </w:t>
      </w:r>
      <w:r w:rsidRPr="00795FBA">
        <w:rPr>
          <w:rtl/>
        </w:rPr>
        <w:t>153</w:t>
      </w:r>
      <w:r>
        <w:rPr>
          <w:rtl/>
        </w:rPr>
        <w:t>.</w:t>
      </w:r>
    </w:p>
    <w:p w:rsidR="00AE450B" w:rsidRDefault="00AE450B" w:rsidP="00AE450B">
      <w:pPr>
        <w:pStyle w:val="libFootnote0"/>
      </w:pPr>
      <w:r>
        <w:rPr>
          <w:rtl/>
        </w:rPr>
        <w:t>(</w:t>
      </w:r>
      <w:r w:rsidRPr="00795FBA">
        <w:rPr>
          <w:rtl/>
        </w:rPr>
        <w:t>6</w:t>
      </w:r>
      <w:r>
        <w:rPr>
          <w:rtl/>
        </w:rPr>
        <w:t>)</w:t>
      </w:r>
      <w:r w:rsidRPr="00795FBA">
        <w:rPr>
          <w:rtl/>
        </w:rPr>
        <w:t xml:space="preserve"> مسند أحمد 6</w:t>
      </w:r>
      <w:r>
        <w:rPr>
          <w:rtl/>
        </w:rPr>
        <w:t xml:space="preserve">: </w:t>
      </w:r>
      <w:r w:rsidRPr="00795FBA">
        <w:rPr>
          <w:rtl/>
        </w:rPr>
        <w:t>323 / ح 26791</w:t>
      </w:r>
      <w:r>
        <w:rPr>
          <w:rtl/>
        </w:rPr>
        <w:t>،</w:t>
      </w:r>
      <w:r w:rsidRPr="00795FBA">
        <w:rPr>
          <w:rtl/>
        </w:rPr>
        <w:t xml:space="preserve"> ورجاله رجال الصحيح</w:t>
      </w:r>
      <w:r>
        <w:rPr>
          <w:rtl/>
        </w:rPr>
        <w:t>،</w:t>
      </w:r>
      <w:r w:rsidRPr="00795FBA">
        <w:rPr>
          <w:rtl/>
        </w:rPr>
        <w:t xml:space="preserve"> مسند أبي يعلى 2</w:t>
      </w:r>
      <w:r>
        <w:rPr>
          <w:rtl/>
        </w:rPr>
        <w:t xml:space="preserve">: </w:t>
      </w:r>
      <w:r w:rsidRPr="00795FBA">
        <w:rPr>
          <w:rtl/>
        </w:rPr>
        <w:t>114 / ح 777</w:t>
      </w:r>
      <w:r>
        <w:rPr>
          <w:rtl/>
        </w:rPr>
        <w:t>،</w:t>
      </w:r>
      <w:r w:rsidRPr="00795FBA">
        <w:rPr>
          <w:rtl/>
        </w:rPr>
        <w:t xml:space="preserve"> المستدرك على الصحيحين 1</w:t>
      </w:r>
      <w:r>
        <w:rPr>
          <w:rtl/>
        </w:rPr>
        <w:t xml:space="preserve">: </w:t>
      </w:r>
      <w:r w:rsidRPr="00795FBA">
        <w:rPr>
          <w:rtl/>
        </w:rPr>
        <w:t>541 / ح 1419</w:t>
      </w:r>
      <w:r>
        <w:rPr>
          <w:rtl/>
        </w:rPr>
        <w:t>،</w:t>
      </w:r>
      <w:r w:rsidRPr="00795FBA">
        <w:rPr>
          <w:rtl/>
        </w:rPr>
        <w:t xml:space="preserve"> مسند سعد</w:t>
      </w:r>
      <w:r>
        <w:rPr>
          <w:rtl/>
        </w:rPr>
        <w:t xml:space="preserve">: </w:t>
      </w:r>
      <w:r w:rsidRPr="00795FBA">
        <w:rPr>
          <w:rtl/>
        </w:rPr>
        <w:t>189 / ح 112</w:t>
      </w:r>
      <w:r>
        <w:rPr>
          <w:rtl/>
        </w:rPr>
        <w:t>،</w:t>
      </w:r>
      <w:r w:rsidRPr="00795FBA">
        <w:rPr>
          <w:rtl/>
        </w:rPr>
        <w:t xml:space="preserve"> مجمع الزوائد 9</w:t>
      </w:r>
      <w:r>
        <w:rPr>
          <w:rtl/>
        </w:rPr>
        <w:t xml:space="preserve">: </w:t>
      </w:r>
      <w:r w:rsidRPr="00795FBA">
        <w:rPr>
          <w:rtl/>
        </w:rPr>
        <w:t>130</w:t>
      </w:r>
      <w:r>
        <w:rPr>
          <w:rtl/>
        </w:rPr>
        <w:t>،</w:t>
      </w:r>
      <w:r w:rsidRPr="00795FBA">
        <w:rPr>
          <w:rtl/>
        </w:rPr>
        <w:t xml:space="preserve"> الكامل في التاريخ 3</w:t>
      </w:r>
      <w:r>
        <w:rPr>
          <w:rtl/>
        </w:rPr>
        <w:t xml:space="preserve">: </w:t>
      </w:r>
      <w:r w:rsidRPr="00795FBA">
        <w:rPr>
          <w:rtl/>
        </w:rPr>
        <w:t>278</w:t>
      </w:r>
      <w:r>
        <w:rPr>
          <w:rtl/>
        </w:rPr>
        <w:t>،</w:t>
      </w:r>
      <w:r w:rsidRPr="00795FBA">
        <w:rPr>
          <w:rtl/>
        </w:rPr>
        <w:t xml:space="preserve"> و</w:t>
      </w:r>
      <w:r>
        <w:rPr>
          <w:rtl/>
        </w:rPr>
        <w:t xml:space="preserve"> </w:t>
      </w:r>
      <w:r w:rsidRPr="00795FBA">
        <w:rPr>
          <w:rtl/>
        </w:rPr>
        <w:t>4</w:t>
      </w:r>
      <w:r>
        <w:rPr>
          <w:rtl/>
        </w:rPr>
        <w:t xml:space="preserve">: </w:t>
      </w:r>
      <w:r w:rsidRPr="00795FBA">
        <w:rPr>
          <w:rtl/>
        </w:rPr>
        <w:t>439</w:t>
      </w:r>
      <w:r>
        <w:rPr>
          <w:rtl/>
        </w:rPr>
        <w:t>،</w:t>
      </w:r>
      <w:r w:rsidRPr="00795FBA">
        <w:rPr>
          <w:rtl/>
        </w:rPr>
        <w:t xml:space="preserve"> بغية الطلب 7</w:t>
      </w:r>
      <w:r>
        <w:rPr>
          <w:rtl/>
        </w:rPr>
        <w:t xml:space="preserve">: </w:t>
      </w:r>
      <w:r w:rsidRPr="00795FBA">
        <w:rPr>
          <w:rtl/>
        </w:rPr>
        <w:t>3033</w:t>
      </w:r>
      <w:r>
        <w:rPr>
          <w:rtl/>
        </w:rPr>
        <w:t>.</w:t>
      </w:r>
    </w:p>
    <w:p w:rsidR="00AE450B" w:rsidRPr="00795FBA" w:rsidRDefault="00AE450B" w:rsidP="00AE450B">
      <w:pPr>
        <w:pStyle w:val="libFootnote0"/>
      </w:pPr>
      <w:r>
        <w:rPr>
          <w:rtl/>
        </w:rPr>
        <w:t>(</w:t>
      </w:r>
      <w:r w:rsidRPr="00795FBA">
        <w:rPr>
          <w:rtl/>
        </w:rPr>
        <w:t>7</w:t>
      </w:r>
      <w:r>
        <w:rPr>
          <w:rtl/>
        </w:rPr>
        <w:t>)</w:t>
      </w:r>
      <w:r w:rsidRPr="00795FBA">
        <w:rPr>
          <w:rtl/>
        </w:rPr>
        <w:t xml:space="preserve"> إشارة إلى ابن الزبير وقد مر آنفاً</w:t>
      </w:r>
      <w:r>
        <w:rPr>
          <w:rtl/>
        </w:rPr>
        <w:t>.</w:t>
      </w:r>
    </w:p>
    <w:p w:rsidR="00AE450B" w:rsidRDefault="00AE450B" w:rsidP="00AE450B">
      <w:pPr>
        <w:pStyle w:val="libNormal"/>
      </w:pPr>
      <w:r>
        <w:rPr>
          <w:rtl/>
        </w:rPr>
        <w:br w:type="page"/>
      </w:r>
    </w:p>
    <w:p w:rsidR="00AE450B" w:rsidRDefault="00AE450B" w:rsidP="00AE450B">
      <w:pPr>
        <w:pStyle w:val="Heading3"/>
      </w:pPr>
      <w:bookmarkStart w:id="87" w:name="_Toc369514502"/>
      <w:bookmarkStart w:id="88" w:name="26"/>
      <w:bookmarkStart w:id="89" w:name="_Toc396900318"/>
      <w:r w:rsidRPr="00795FBA">
        <w:rPr>
          <w:rtl/>
        </w:rPr>
        <w:lastRenderedPageBreak/>
        <w:t>اقتران ذكر علي بالنبيّ في الإسراء</w:t>
      </w:r>
      <w:bookmarkEnd w:id="87"/>
      <w:bookmarkEnd w:id="89"/>
      <w:r w:rsidRPr="00795FBA">
        <w:rPr>
          <w:rtl/>
        </w:rPr>
        <w:t xml:space="preserve"> </w:t>
      </w:r>
      <w:bookmarkEnd w:id="88"/>
    </w:p>
    <w:p w:rsidR="00AE450B" w:rsidRDefault="00AE450B" w:rsidP="00AE450B">
      <w:pPr>
        <w:pStyle w:val="libNormal"/>
      </w:pPr>
      <w:r w:rsidRPr="00795FBA">
        <w:rPr>
          <w:rtl/>
        </w:rPr>
        <w:t>روى القاسم بن معاوية</w:t>
      </w:r>
      <w:r>
        <w:rPr>
          <w:rtl/>
        </w:rPr>
        <w:t>،</w:t>
      </w:r>
      <w:r w:rsidRPr="00795FBA">
        <w:rPr>
          <w:rtl/>
        </w:rPr>
        <w:t xml:space="preserve"> قال</w:t>
      </w:r>
      <w:r>
        <w:rPr>
          <w:rtl/>
        </w:rPr>
        <w:t>:</w:t>
      </w:r>
      <w:r w:rsidRPr="00795FBA">
        <w:rPr>
          <w:rtl/>
        </w:rPr>
        <w:t xml:space="preserve"> قلت لأبي عبد الله الصادق</w:t>
      </w:r>
      <w:r>
        <w:rPr>
          <w:rtl/>
        </w:rPr>
        <w:t>:</w:t>
      </w:r>
      <w:r w:rsidRPr="00795FBA">
        <w:rPr>
          <w:rtl/>
        </w:rPr>
        <w:t xml:space="preserve"> هؤلاء يروون حديثاً في معراجهم أنّه لمّا أُسرى برسول الله رأى على العرش مكتوباً</w:t>
      </w:r>
      <w:r>
        <w:rPr>
          <w:rtl/>
        </w:rPr>
        <w:t>:</w:t>
      </w:r>
      <w:r w:rsidRPr="00795FBA">
        <w:rPr>
          <w:rtl/>
        </w:rPr>
        <w:t xml:space="preserve"> «</w:t>
      </w:r>
      <w:r>
        <w:rPr>
          <w:rtl/>
        </w:rPr>
        <w:t xml:space="preserve"> </w:t>
      </w:r>
      <w:r w:rsidRPr="00795FBA">
        <w:rPr>
          <w:rtl/>
        </w:rPr>
        <w:t>لا إله إلاّ الله</w:t>
      </w:r>
      <w:r>
        <w:rPr>
          <w:rtl/>
        </w:rPr>
        <w:t>،</w:t>
      </w:r>
      <w:r w:rsidRPr="00795FBA">
        <w:rPr>
          <w:rtl/>
        </w:rPr>
        <w:t xml:space="preserve"> محمد رسول الله</w:t>
      </w:r>
      <w:r>
        <w:rPr>
          <w:rtl/>
        </w:rPr>
        <w:t>،</w:t>
      </w:r>
      <w:r w:rsidRPr="00795FBA">
        <w:rPr>
          <w:rtl/>
        </w:rPr>
        <w:t xml:space="preserve"> أبو بكر الصدّيق</w:t>
      </w:r>
      <w:r>
        <w:rPr>
          <w:rtl/>
        </w:rPr>
        <w:t xml:space="preserve"> </w:t>
      </w:r>
      <w:r w:rsidRPr="00795FBA">
        <w:rPr>
          <w:rtl/>
        </w:rPr>
        <w:t>»</w:t>
      </w:r>
      <w:r>
        <w:rPr>
          <w:rtl/>
        </w:rPr>
        <w:t>.</w:t>
      </w:r>
    </w:p>
    <w:p w:rsidR="00AE450B" w:rsidRDefault="00AE450B" w:rsidP="00AE450B">
      <w:pPr>
        <w:pStyle w:val="libNormal"/>
      </w:pPr>
      <w:r w:rsidRPr="00035F5B">
        <w:rPr>
          <w:rtl/>
        </w:rPr>
        <w:t>فقال</w:t>
      </w:r>
      <w:r>
        <w:rPr>
          <w:rtl/>
        </w:rPr>
        <w:t>:</w:t>
      </w:r>
      <w:r w:rsidRPr="00035F5B">
        <w:rPr>
          <w:rtl/>
        </w:rPr>
        <w:t xml:space="preserve"> </w:t>
      </w:r>
      <w:r w:rsidRPr="00124F01">
        <w:rPr>
          <w:rtl/>
        </w:rPr>
        <w:t>سبحان الله</w:t>
      </w:r>
      <w:r>
        <w:rPr>
          <w:rtl/>
        </w:rPr>
        <w:t xml:space="preserve"> </w:t>
      </w:r>
      <w:r w:rsidRPr="00124F01">
        <w:rPr>
          <w:rtl/>
        </w:rPr>
        <w:t>!! غيّروا كلَّ شيء</w:t>
      </w:r>
      <w:r>
        <w:rPr>
          <w:rtl/>
        </w:rPr>
        <w:t>،</w:t>
      </w:r>
      <w:r w:rsidRPr="00124F01">
        <w:rPr>
          <w:rtl/>
        </w:rPr>
        <w:t xml:space="preserve"> حتّى هذا</w:t>
      </w:r>
      <w:r>
        <w:rPr>
          <w:rtl/>
        </w:rPr>
        <w:t xml:space="preserve"> </w:t>
      </w:r>
      <w:r w:rsidRPr="00124F01">
        <w:rPr>
          <w:rtl/>
        </w:rPr>
        <w:t>!!</w:t>
      </w:r>
    </w:p>
    <w:p w:rsidR="00AE450B" w:rsidRDefault="00AE450B" w:rsidP="00AE450B">
      <w:pPr>
        <w:pStyle w:val="libNormal"/>
      </w:pPr>
      <w:r w:rsidRPr="00795FBA">
        <w:rPr>
          <w:rtl/>
        </w:rPr>
        <w:t>قلت</w:t>
      </w:r>
      <w:r>
        <w:rPr>
          <w:rtl/>
        </w:rPr>
        <w:t>:</w:t>
      </w:r>
      <w:r w:rsidRPr="00795FBA">
        <w:rPr>
          <w:rtl/>
        </w:rPr>
        <w:t xml:space="preserve"> نعم</w:t>
      </w:r>
      <w:r>
        <w:rPr>
          <w:rtl/>
        </w:rPr>
        <w:t>.</w:t>
      </w:r>
    </w:p>
    <w:p w:rsidR="00AE450B" w:rsidRDefault="00AE450B" w:rsidP="00AE450B">
      <w:pPr>
        <w:pStyle w:val="libNormal"/>
      </w:pPr>
      <w:r w:rsidRPr="00035F5B">
        <w:rPr>
          <w:rtl/>
        </w:rPr>
        <w:t>فقال الصادق</w:t>
      </w:r>
      <w:r>
        <w:rPr>
          <w:rtl/>
        </w:rPr>
        <w:t xml:space="preserve"> </w:t>
      </w:r>
      <w:r w:rsidRPr="00035F5B">
        <w:rPr>
          <w:rtl/>
        </w:rPr>
        <w:t>ما ملخّصه</w:t>
      </w:r>
      <w:r>
        <w:rPr>
          <w:rtl/>
        </w:rPr>
        <w:t>:</w:t>
      </w:r>
      <w:r w:rsidRPr="00124F01">
        <w:rPr>
          <w:rtl/>
        </w:rPr>
        <w:t xml:space="preserve"> إنّ الله تعالى لمّا خلق العرش</w:t>
      </w:r>
      <w:r>
        <w:rPr>
          <w:rtl/>
        </w:rPr>
        <w:t>،</w:t>
      </w:r>
      <w:r w:rsidRPr="00124F01">
        <w:rPr>
          <w:rtl/>
        </w:rPr>
        <w:t xml:space="preserve"> والماء</w:t>
      </w:r>
      <w:r>
        <w:rPr>
          <w:rtl/>
        </w:rPr>
        <w:t>،</w:t>
      </w:r>
      <w:r w:rsidRPr="00124F01">
        <w:rPr>
          <w:rtl/>
        </w:rPr>
        <w:t xml:space="preserve"> والكرسي واللوح</w:t>
      </w:r>
      <w:r>
        <w:rPr>
          <w:rtl/>
        </w:rPr>
        <w:t>،</w:t>
      </w:r>
      <w:r w:rsidRPr="00124F01">
        <w:rPr>
          <w:rtl/>
        </w:rPr>
        <w:t xml:space="preserve"> و</w:t>
      </w:r>
      <w:r>
        <w:rPr>
          <w:rtl/>
        </w:rPr>
        <w:t xml:space="preserve"> </w:t>
      </w:r>
      <w:r w:rsidRPr="00124F01">
        <w:rPr>
          <w:rtl/>
        </w:rPr>
        <w:t>إسرافيل</w:t>
      </w:r>
      <w:r>
        <w:rPr>
          <w:rtl/>
        </w:rPr>
        <w:t>،</w:t>
      </w:r>
      <w:r w:rsidRPr="00124F01">
        <w:rPr>
          <w:rtl/>
        </w:rPr>
        <w:t xml:space="preserve"> وجبرائيل</w:t>
      </w:r>
      <w:r>
        <w:rPr>
          <w:rtl/>
        </w:rPr>
        <w:t>،</w:t>
      </w:r>
      <w:r w:rsidRPr="00124F01">
        <w:rPr>
          <w:rtl/>
        </w:rPr>
        <w:t xml:space="preserve"> والسماوات والأرضين</w:t>
      </w:r>
      <w:r>
        <w:rPr>
          <w:rtl/>
        </w:rPr>
        <w:t>،</w:t>
      </w:r>
      <w:r w:rsidRPr="00124F01">
        <w:rPr>
          <w:rtl/>
        </w:rPr>
        <w:t xml:space="preserve"> والجبال</w:t>
      </w:r>
      <w:r>
        <w:rPr>
          <w:rtl/>
        </w:rPr>
        <w:t>،</w:t>
      </w:r>
      <w:r w:rsidRPr="00124F01">
        <w:rPr>
          <w:rtl/>
        </w:rPr>
        <w:t xml:space="preserve"> والشمس</w:t>
      </w:r>
      <w:r>
        <w:rPr>
          <w:rtl/>
        </w:rPr>
        <w:t>،</w:t>
      </w:r>
      <w:r w:rsidRPr="00124F01">
        <w:rPr>
          <w:rtl/>
        </w:rPr>
        <w:t xml:space="preserve"> والقمر</w:t>
      </w:r>
      <w:r>
        <w:rPr>
          <w:rtl/>
        </w:rPr>
        <w:t>،</w:t>
      </w:r>
      <w:r w:rsidRPr="00124F01">
        <w:rPr>
          <w:rtl/>
        </w:rPr>
        <w:t xml:space="preserve"> كان يكتب على كل منها</w:t>
      </w:r>
      <w:r>
        <w:rPr>
          <w:rtl/>
        </w:rPr>
        <w:t>:</w:t>
      </w:r>
      <w:r w:rsidRPr="00124F01">
        <w:rPr>
          <w:rtl/>
        </w:rPr>
        <w:t xml:space="preserve"> «</w:t>
      </w:r>
      <w:r>
        <w:rPr>
          <w:rtl/>
        </w:rPr>
        <w:t xml:space="preserve"> </w:t>
      </w:r>
      <w:r w:rsidRPr="00124F01">
        <w:rPr>
          <w:rtl/>
        </w:rPr>
        <w:t>لا إله إلاّ الله</w:t>
      </w:r>
      <w:r>
        <w:rPr>
          <w:rtl/>
        </w:rPr>
        <w:t>،</w:t>
      </w:r>
      <w:r w:rsidRPr="00124F01">
        <w:rPr>
          <w:rtl/>
        </w:rPr>
        <w:t xml:space="preserve"> محمّد رسول الله</w:t>
      </w:r>
      <w:r>
        <w:rPr>
          <w:rtl/>
        </w:rPr>
        <w:t>،</w:t>
      </w:r>
      <w:r w:rsidRPr="00124F01">
        <w:rPr>
          <w:rtl/>
        </w:rPr>
        <w:t xml:space="preserve"> عليّ أمير المؤمنين</w:t>
      </w:r>
      <w:r>
        <w:rPr>
          <w:rtl/>
        </w:rPr>
        <w:t xml:space="preserve"> </w:t>
      </w:r>
      <w:r w:rsidRPr="00124F01">
        <w:rPr>
          <w:rtl/>
        </w:rPr>
        <w:t>»</w:t>
      </w:r>
      <w:r>
        <w:rPr>
          <w:rtl/>
        </w:rPr>
        <w:t>،</w:t>
      </w:r>
      <w:r w:rsidRPr="00035F5B">
        <w:rPr>
          <w:rtl/>
        </w:rPr>
        <w:t xml:space="preserve"> ثمّ قال</w:t>
      </w:r>
      <w:r>
        <w:rPr>
          <w:rtl/>
        </w:rPr>
        <w:t xml:space="preserve"> </w:t>
      </w:r>
      <w:r w:rsidRPr="00327A0F">
        <w:rPr>
          <w:rStyle w:val="libAlaemChar"/>
          <w:rtl/>
        </w:rPr>
        <w:t>عليه‌السلام</w:t>
      </w:r>
      <w:r>
        <w:rPr>
          <w:rtl/>
        </w:rPr>
        <w:t>:</w:t>
      </w:r>
      <w:r w:rsidRPr="00124F01">
        <w:rPr>
          <w:rtl/>
        </w:rPr>
        <w:t xml:space="preserve"> فإذا قال أحدكم «</w:t>
      </w:r>
      <w:r>
        <w:rPr>
          <w:rtl/>
        </w:rPr>
        <w:t xml:space="preserve"> </w:t>
      </w:r>
      <w:r w:rsidRPr="00124F01">
        <w:rPr>
          <w:rtl/>
        </w:rPr>
        <w:t>لا إله إلاّ الله</w:t>
      </w:r>
      <w:r>
        <w:rPr>
          <w:rtl/>
        </w:rPr>
        <w:t>،</w:t>
      </w:r>
      <w:r w:rsidRPr="00124F01">
        <w:rPr>
          <w:rtl/>
        </w:rPr>
        <w:t xml:space="preserve"> محمد رسول الله</w:t>
      </w:r>
      <w:r>
        <w:rPr>
          <w:rtl/>
        </w:rPr>
        <w:t xml:space="preserve"> </w:t>
      </w:r>
      <w:r w:rsidRPr="00124F01">
        <w:rPr>
          <w:rtl/>
        </w:rPr>
        <w:t>» فليقل «</w:t>
      </w:r>
      <w:r>
        <w:rPr>
          <w:rtl/>
        </w:rPr>
        <w:t xml:space="preserve"> </w:t>
      </w:r>
      <w:r w:rsidRPr="00124F01">
        <w:rPr>
          <w:rtl/>
        </w:rPr>
        <w:t>علي أمير المؤمنين</w:t>
      </w:r>
      <w:r>
        <w:rPr>
          <w:rtl/>
        </w:rPr>
        <w:t xml:space="preserve"> </w:t>
      </w:r>
      <w:r w:rsidRPr="00124F01">
        <w:rPr>
          <w:rtl/>
        </w:rPr>
        <w:t>»</w:t>
      </w:r>
      <w:r w:rsidRPr="00035F5B">
        <w:rPr>
          <w:rStyle w:val="libFootnotenumChar"/>
          <w:rtl/>
        </w:rPr>
        <w:t>(1)</w:t>
      </w:r>
      <w:r>
        <w:rPr>
          <w:rtl/>
        </w:rPr>
        <w:t>.</w:t>
      </w:r>
    </w:p>
    <w:p w:rsidR="00AE450B" w:rsidRDefault="00AE450B" w:rsidP="00AE450B">
      <w:pPr>
        <w:pStyle w:val="libNormal"/>
      </w:pPr>
      <w:r w:rsidRPr="00035F5B">
        <w:rPr>
          <w:rtl/>
        </w:rPr>
        <w:t>و</w:t>
      </w:r>
      <w:r>
        <w:rPr>
          <w:rtl/>
        </w:rPr>
        <w:t xml:space="preserve"> </w:t>
      </w:r>
      <w:r w:rsidRPr="00035F5B">
        <w:rPr>
          <w:rtl/>
        </w:rPr>
        <w:t>يؤيّد كلام الإمام الصادق ما جاء عن أنس بن مالك</w:t>
      </w:r>
      <w:r>
        <w:rPr>
          <w:rtl/>
        </w:rPr>
        <w:t>،</w:t>
      </w:r>
      <w:r w:rsidRPr="00035F5B">
        <w:rPr>
          <w:rtl/>
        </w:rPr>
        <w:t xml:space="preserve"> قال</w:t>
      </w:r>
      <w:r>
        <w:rPr>
          <w:rtl/>
        </w:rPr>
        <w:t>:</w:t>
      </w:r>
      <w:r w:rsidRPr="00035F5B">
        <w:rPr>
          <w:rtl/>
        </w:rPr>
        <w:t xml:space="preserve"> قال النبيّ</w:t>
      </w:r>
      <w:r>
        <w:rPr>
          <w:rtl/>
        </w:rPr>
        <w:t xml:space="preserve"> </w:t>
      </w:r>
      <w:r w:rsidRPr="00327A0F">
        <w:rPr>
          <w:rStyle w:val="libAlaemChar"/>
          <w:rtl/>
        </w:rPr>
        <w:t>صلى‌الله‌عليه‌وآله</w:t>
      </w:r>
      <w:r>
        <w:rPr>
          <w:rtl/>
        </w:rPr>
        <w:t>:</w:t>
      </w:r>
      <w:r w:rsidRPr="00124F01">
        <w:rPr>
          <w:rtl/>
        </w:rPr>
        <w:t xml:space="preserve"> لمّا عُرِجَ بي رأيت على ساق العرش مكتوباً</w:t>
      </w:r>
      <w:r>
        <w:rPr>
          <w:rtl/>
        </w:rPr>
        <w:t>:</w:t>
      </w:r>
      <w:r w:rsidRPr="00124F01">
        <w:rPr>
          <w:rtl/>
        </w:rPr>
        <w:t xml:space="preserve"> «</w:t>
      </w:r>
      <w:r>
        <w:rPr>
          <w:rtl/>
        </w:rPr>
        <w:t xml:space="preserve"> </w:t>
      </w:r>
      <w:r w:rsidRPr="00124F01">
        <w:rPr>
          <w:rtl/>
        </w:rPr>
        <w:t>لا إله إلاّ الله</w:t>
      </w:r>
      <w:r>
        <w:rPr>
          <w:rtl/>
        </w:rPr>
        <w:t>،</w:t>
      </w:r>
      <w:r w:rsidRPr="00124F01">
        <w:rPr>
          <w:rtl/>
        </w:rPr>
        <w:t xml:space="preserve"> محمّد رسول الله</w:t>
      </w:r>
      <w:r>
        <w:rPr>
          <w:rtl/>
        </w:rPr>
        <w:t>،</w:t>
      </w:r>
      <w:r w:rsidRPr="00124F01">
        <w:rPr>
          <w:rtl/>
        </w:rPr>
        <w:t xml:space="preserve"> أيّدته بعليّ</w:t>
      </w:r>
      <w:r>
        <w:rPr>
          <w:rtl/>
        </w:rPr>
        <w:t>،</w:t>
      </w:r>
      <w:r w:rsidRPr="00124F01">
        <w:rPr>
          <w:rtl/>
        </w:rPr>
        <w:t xml:space="preserve"> نصرته بعليّ</w:t>
      </w:r>
      <w:r>
        <w:rPr>
          <w:rtl/>
        </w:rPr>
        <w:t xml:space="preserve"> </w:t>
      </w:r>
      <w:r w:rsidRPr="00124F01">
        <w:rPr>
          <w:rtl/>
        </w:rPr>
        <w:t>»</w:t>
      </w:r>
      <w:r w:rsidRPr="00035F5B">
        <w:rPr>
          <w:rStyle w:val="libFootnotenumChar"/>
          <w:rtl/>
        </w:rPr>
        <w:t>(2)</w:t>
      </w:r>
      <w:r>
        <w:rPr>
          <w:rtl/>
        </w:rPr>
        <w:t>.</w:t>
      </w:r>
    </w:p>
    <w:p w:rsidR="00AE450B" w:rsidRDefault="00AE450B" w:rsidP="00AE450B">
      <w:pPr>
        <w:pStyle w:val="libNormal"/>
      </w:pPr>
      <w:r w:rsidRPr="00035F5B">
        <w:rPr>
          <w:rtl/>
        </w:rPr>
        <w:t>وعن جابر بن عبد الله الأنصاري</w:t>
      </w:r>
      <w:r>
        <w:rPr>
          <w:rtl/>
        </w:rPr>
        <w:t>،</w:t>
      </w:r>
      <w:r w:rsidRPr="00035F5B">
        <w:rPr>
          <w:rtl/>
        </w:rPr>
        <w:t xml:space="preserve"> قال</w:t>
      </w:r>
      <w:r>
        <w:rPr>
          <w:rtl/>
        </w:rPr>
        <w:t>:</w:t>
      </w:r>
      <w:r w:rsidRPr="00035F5B">
        <w:rPr>
          <w:rtl/>
        </w:rPr>
        <w:t xml:space="preserve"> قال رسول الله</w:t>
      </w:r>
      <w:r>
        <w:rPr>
          <w:rtl/>
        </w:rPr>
        <w:t>:</w:t>
      </w:r>
      <w:r w:rsidRPr="00124F01">
        <w:rPr>
          <w:rtl/>
        </w:rPr>
        <w:t xml:space="preserve"> مكتوب على باب الجنة</w:t>
      </w:r>
    </w:p>
    <w:p w:rsidR="00AE450B" w:rsidRDefault="00AE450B" w:rsidP="00AE450B">
      <w:pPr>
        <w:pStyle w:val="libLine"/>
      </w:pPr>
      <w:r>
        <w:rPr>
          <w:rtl/>
        </w:rPr>
        <w:t>____________________</w:t>
      </w:r>
    </w:p>
    <w:p w:rsidR="00AE450B" w:rsidRDefault="00AE450B" w:rsidP="00AE450B">
      <w:pPr>
        <w:pStyle w:val="libFootnote0"/>
      </w:pPr>
      <w:r>
        <w:rPr>
          <w:rtl/>
        </w:rPr>
        <w:t>(</w:t>
      </w:r>
      <w:r w:rsidRPr="00795FBA">
        <w:rPr>
          <w:rtl/>
        </w:rPr>
        <w:t>1</w:t>
      </w:r>
      <w:r>
        <w:rPr>
          <w:rtl/>
        </w:rPr>
        <w:t>)</w:t>
      </w:r>
      <w:r w:rsidRPr="00795FBA">
        <w:rPr>
          <w:rtl/>
        </w:rPr>
        <w:t xml:space="preserve"> الاحتجاج 1</w:t>
      </w:r>
      <w:r>
        <w:rPr>
          <w:rtl/>
        </w:rPr>
        <w:t xml:space="preserve">: </w:t>
      </w:r>
      <w:r w:rsidRPr="00795FBA">
        <w:rPr>
          <w:rtl/>
        </w:rPr>
        <w:t>231</w:t>
      </w:r>
      <w:r>
        <w:rPr>
          <w:rtl/>
        </w:rPr>
        <w:t>،</w:t>
      </w:r>
      <w:r w:rsidRPr="00795FBA">
        <w:rPr>
          <w:rtl/>
        </w:rPr>
        <w:t xml:space="preserve"> بحار الأنوار 38</w:t>
      </w:r>
      <w:r>
        <w:rPr>
          <w:rtl/>
        </w:rPr>
        <w:t xml:space="preserve">: </w:t>
      </w:r>
      <w:r w:rsidRPr="00795FBA">
        <w:rPr>
          <w:rtl/>
        </w:rPr>
        <w:t>318 / ح 26</w:t>
      </w:r>
      <w:r>
        <w:rPr>
          <w:rtl/>
        </w:rPr>
        <w:t>،</w:t>
      </w:r>
      <w:r w:rsidRPr="00795FBA">
        <w:rPr>
          <w:rtl/>
        </w:rPr>
        <w:t xml:space="preserve"> و 81</w:t>
      </w:r>
      <w:r>
        <w:rPr>
          <w:rtl/>
        </w:rPr>
        <w:t xml:space="preserve">: </w:t>
      </w:r>
      <w:r w:rsidRPr="00795FBA">
        <w:rPr>
          <w:rtl/>
        </w:rPr>
        <w:t>112 / ح 7</w:t>
      </w:r>
      <w:r>
        <w:rPr>
          <w:rtl/>
        </w:rPr>
        <w:t>.</w:t>
      </w:r>
    </w:p>
    <w:p w:rsidR="00AE450B" w:rsidRPr="00795FBA" w:rsidRDefault="00AE450B" w:rsidP="00AE450B">
      <w:pPr>
        <w:pStyle w:val="libFootnote0"/>
      </w:pPr>
      <w:r>
        <w:rPr>
          <w:rtl/>
        </w:rPr>
        <w:t>(</w:t>
      </w:r>
      <w:r w:rsidRPr="00795FBA">
        <w:rPr>
          <w:rtl/>
        </w:rPr>
        <w:t>2</w:t>
      </w:r>
      <w:r>
        <w:rPr>
          <w:rtl/>
        </w:rPr>
        <w:t>)</w:t>
      </w:r>
      <w:r w:rsidRPr="00795FBA">
        <w:rPr>
          <w:rtl/>
        </w:rPr>
        <w:t xml:space="preserve"> كفاية الأثر</w:t>
      </w:r>
      <w:r>
        <w:rPr>
          <w:rtl/>
        </w:rPr>
        <w:t xml:space="preserve">: </w:t>
      </w:r>
      <w:r w:rsidRPr="00795FBA">
        <w:rPr>
          <w:rtl/>
        </w:rPr>
        <w:t>74</w:t>
      </w:r>
      <w:r>
        <w:rPr>
          <w:rtl/>
        </w:rPr>
        <w:t>،</w:t>
      </w:r>
      <w:r w:rsidRPr="00795FBA">
        <w:rPr>
          <w:rtl/>
        </w:rPr>
        <w:t xml:space="preserve"> شواهد التنزيل 1</w:t>
      </w:r>
      <w:r>
        <w:rPr>
          <w:rtl/>
        </w:rPr>
        <w:t xml:space="preserve">: </w:t>
      </w:r>
      <w:r w:rsidRPr="00795FBA">
        <w:rPr>
          <w:rtl/>
        </w:rPr>
        <w:t>293</w:t>
      </w:r>
      <w:r>
        <w:rPr>
          <w:rtl/>
        </w:rPr>
        <w:t>،</w:t>
      </w:r>
      <w:r w:rsidRPr="00795FBA">
        <w:rPr>
          <w:rtl/>
        </w:rPr>
        <w:t xml:space="preserve"> الدر المنثور 5</w:t>
      </w:r>
      <w:r>
        <w:rPr>
          <w:rtl/>
        </w:rPr>
        <w:t xml:space="preserve">: </w:t>
      </w:r>
      <w:r w:rsidRPr="00795FBA">
        <w:rPr>
          <w:rtl/>
        </w:rPr>
        <w:t>219</w:t>
      </w:r>
      <w:r>
        <w:rPr>
          <w:rtl/>
        </w:rPr>
        <w:t>،</w:t>
      </w:r>
      <w:r w:rsidRPr="00795FBA">
        <w:rPr>
          <w:rtl/>
        </w:rPr>
        <w:t xml:space="preserve"> الخصائص للسيوطي 1</w:t>
      </w:r>
      <w:r>
        <w:rPr>
          <w:rtl/>
        </w:rPr>
        <w:t xml:space="preserve">: </w:t>
      </w:r>
      <w:r w:rsidRPr="00795FBA">
        <w:rPr>
          <w:rtl/>
        </w:rPr>
        <w:t>13</w:t>
      </w:r>
      <w:r>
        <w:rPr>
          <w:rtl/>
        </w:rPr>
        <w:t>،</w:t>
      </w:r>
      <w:r w:rsidRPr="00795FBA">
        <w:rPr>
          <w:rtl/>
        </w:rPr>
        <w:t xml:space="preserve"> كنز العمال 11</w:t>
      </w:r>
      <w:r>
        <w:rPr>
          <w:rtl/>
        </w:rPr>
        <w:t xml:space="preserve">: </w:t>
      </w:r>
      <w:r w:rsidRPr="00795FBA">
        <w:rPr>
          <w:rtl/>
        </w:rPr>
        <w:t>287 / ح 33042 رواه عن جابر الأنصاري</w:t>
      </w:r>
      <w:r>
        <w:rPr>
          <w:rtl/>
        </w:rPr>
        <w:t>،</w:t>
      </w:r>
      <w:r w:rsidRPr="00795FBA">
        <w:rPr>
          <w:rtl/>
        </w:rPr>
        <w:t xml:space="preserve"> مناقب الكوفي 1</w:t>
      </w:r>
      <w:r>
        <w:rPr>
          <w:rtl/>
        </w:rPr>
        <w:t xml:space="preserve">: </w:t>
      </w:r>
      <w:r w:rsidRPr="00795FBA">
        <w:rPr>
          <w:rtl/>
        </w:rPr>
        <w:t>210 / ح 130</w:t>
      </w:r>
      <w:r>
        <w:rPr>
          <w:rtl/>
        </w:rPr>
        <w:t>،</w:t>
      </w:r>
      <w:r w:rsidRPr="00795FBA">
        <w:rPr>
          <w:rtl/>
        </w:rPr>
        <w:t xml:space="preserve"> رواه عن ابن عباس</w:t>
      </w:r>
      <w:r>
        <w:rPr>
          <w:rtl/>
        </w:rPr>
        <w:t>،</w:t>
      </w:r>
      <w:r w:rsidRPr="00795FBA">
        <w:rPr>
          <w:rtl/>
        </w:rPr>
        <w:t xml:space="preserve"> روضة الواعظين</w:t>
      </w:r>
      <w:r>
        <w:rPr>
          <w:rtl/>
        </w:rPr>
        <w:t xml:space="preserve">: </w:t>
      </w:r>
      <w:r w:rsidRPr="00795FBA">
        <w:rPr>
          <w:rtl/>
        </w:rPr>
        <w:t>42</w:t>
      </w:r>
      <w:r>
        <w:rPr>
          <w:rtl/>
        </w:rPr>
        <w:t>،</w:t>
      </w:r>
      <w:r w:rsidRPr="00795FBA">
        <w:rPr>
          <w:rtl/>
        </w:rPr>
        <w:t xml:space="preserve"> تاريخ دمشق 42</w:t>
      </w:r>
      <w:r>
        <w:rPr>
          <w:rtl/>
        </w:rPr>
        <w:t xml:space="preserve">: </w:t>
      </w:r>
      <w:r w:rsidRPr="00795FBA">
        <w:rPr>
          <w:rtl/>
        </w:rPr>
        <w:t>360</w:t>
      </w:r>
      <w:r>
        <w:rPr>
          <w:rtl/>
        </w:rPr>
        <w:t>،</w:t>
      </w:r>
      <w:r w:rsidRPr="00795FBA">
        <w:rPr>
          <w:rtl/>
        </w:rPr>
        <w:t xml:space="preserve"> خصائص الوحي المبين</w:t>
      </w:r>
      <w:r>
        <w:rPr>
          <w:rtl/>
        </w:rPr>
        <w:t xml:space="preserve">: </w:t>
      </w:r>
      <w:r w:rsidRPr="00795FBA">
        <w:rPr>
          <w:rtl/>
        </w:rPr>
        <w:t>190 / ح 135</w:t>
      </w:r>
      <w:r>
        <w:rPr>
          <w:rtl/>
        </w:rPr>
        <w:t>،</w:t>
      </w:r>
      <w:r w:rsidRPr="00795FBA">
        <w:rPr>
          <w:rtl/>
        </w:rPr>
        <w:t xml:space="preserve"> الدر المنثور 4</w:t>
      </w:r>
      <w:r>
        <w:rPr>
          <w:rtl/>
        </w:rPr>
        <w:t xml:space="preserve">: </w:t>
      </w:r>
      <w:r w:rsidRPr="00795FBA">
        <w:rPr>
          <w:rtl/>
        </w:rPr>
        <w:t>100</w:t>
      </w:r>
      <w:r>
        <w:rPr>
          <w:rtl/>
        </w:rPr>
        <w:t>،</w:t>
      </w:r>
      <w:r w:rsidRPr="00795FBA">
        <w:rPr>
          <w:rtl/>
        </w:rPr>
        <w:t xml:space="preserve"> الجميع عن أبي هريرة</w:t>
      </w:r>
      <w:r>
        <w:rPr>
          <w:rtl/>
        </w:rPr>
        <w:t>،</w:t>
      </w:r>
      <w:r w:rsidRPr="00795FBA">
        <w:rPr>
          <w:rtl/>
        </w:rPr>
        <w:t xml:space="preserve"> ورواه أيضاً حذيفة في كفاية الأثر</w:t>
      </w:r>
      <w:r>
        <w:rPr>
          <w:rtl/>
        </w:rPr>
        <w:t xml:space="preserve">: </w:t>
      </w:r>
      <w:r w:rsidRPr="00795FBA">
        <w:rPr>
          <w:rtl/>
        </w:rPr>
        <w:t>138</w:t>
      </w:r>
      <w:r>
        <w:rPr>
          <w:rtl/>
        </w:rPr>
        <w:t>،</w:t>
      </w:r>
      <w:r w:rsidRPr="00795FBA">
        <w:rPr>
          <w:rtl/>
        </w:rPr>
        <w:t xml:space="preserve"> وأبو أمامة في كفاية الأثر</w:t>
      </w:r>
      <w:r>
        <w:rPr>
          <w:rtl/>
        </w:rPr>
        <w:t xml:space="preserve">: </w:t>
      </w:r>
      <w:r w:rsidRPr="00795FBA">
        <w:rPr>
          <w:rtl/>
        </w:rPr>
        <w:t>105</w:t>
      </w:r>
      <w:r>
        <w:rPr>
          <w:rtl/>
        </w:rPr>
        <w:t>،</w:t>
      </w:r>
      <w:r w:rsidRPr="00795FBA">
        <w:rPr>
          <w:rtl/>
        </w:rPr>
        <w:t xml:space="preserve"> ومناقب بن شهرآشوب 1</w:t>
      </w:r>
      <w:r>
        <w:rPr>
          <w:rtl/>
        </w:rPr>
        <w:t xml:space="preserve">: </w:t>
      </w:r>
      <w:r w:rsidRPr="00795FBA">
        <w:rPr>
          <w:rtl/>
        </w:rPr>
        <w:t>254</w:t>
      </w:r>
      <w:r>
        <w:rPr>
          <w:rtl/>
        </w:rPr>
        <w:t>،</w:t>
      </w:r>
      <w:r w:rsidRPr="00795FBA">
        <w:rPr>
          <w:rtl/>
        </w:rPr>
        <w:t xml:space="preserve"> وأبو الخميس كما في ذخائر العقبى 1</w:t>
      </w:r>
      <w:r>
        <w:rPr>
          <w:rtl/>
        </w:rPr>
        <w:t xml:space="preserve">: </w:t>
      </w:r>
      <w:r w:rsidRPr="00795FBA">
        <w:rPr>
          <w:rtl/>
        </w:rPr>
        <w:t>69</w:t>
      </w:r>
      <w:r>
        <w:rPr>
          <w:rtl/>
        </w:rPr>
        <w:t>.</w:t>
      </w:r>
      <w:r w:rsidRPr="00795FBA">
        <w:rPr>
          <w:rtl/>
        </w:rPr>
        <w:t xml:space="preserve"> وأمّا ما روي عن أئمّة أهل البيت</w:t>
      </w:r>
      <w:r>
        <w:rPr>
          <w:rtl/>
        </w:rPr>
        <w:t xml:space="preserve"> </w:t>
      </w:r>
      <w:r w:rsidRPr="00327A0F">
        <w:rPr>
          <w:rStyle w:val="libFootnoteAlaemChar"/>
          <w:rtl/>
        </w:rPr>
        <w:t>عليهم‌السلام</w:t>
      </w:r>
      <w:r w:rsidRPr="00795FBA">
        <w:rPr>
          <w:rtl/>
        </w:rPr>
        <w:t xml:space="preserve"> فقد رواه فرات الكوفي في مناقبه 1</w:t>
      </w:r>
      <w:r>
        <w:rPr>
          <w:rtl/>
        </w:rPr>
        <w:t xml:space="preserve">: </w:t>
      </w:r>
      <w:r w:rsidRPr="00795FBA">
        <w:rPr>
          <w:rtl/>
        </w:rPr>
        <w:t>209، عن الإمام علي بن الحسين زين العابدين</w:t>
      </w:r>
      <w:r>
        <w:rPr>
          <w:rtl/>
        </w:rPr>
        <w:t xml:space="preserve"> </w:t>
      </w:r>
      <w:r w:rsidRPr="00327A0F">
        <w:rPr>
          <w:rStyle w:val="libFootnoteAlaemChar"/>
          <w:rtl/>
        </w:rPr>
        <w:t>عليه‌السلام</w:t>
      </w:r>
      <w:r>
        <w:rPr>
          <w:rtl/>
        </w:rPr>
        <w:t>،</w:t>
      </w:r>
      <w:r w:rsidRPr="00795FBA">
        <w:rPr>
          <w:rtl/>
        </w:rPr>
        <w:t xml:space="preserve"> ورواه أيضاً الخزار القمي في كفاية الأثر</w:t>
      </w:r>
      <w:r>
        <w:rPr>
          <w:rtl/>
        </w:rPr>
        <w:t xml:space="preserve">: </w:t>
      </w:r>
      <w:r w:rsidRPr="00795FBA">
        <w:rPr>
          <w:rtl/>
        </w:rPr>
        <w:t>245</w:t>
      </w:r>
      <w:r>
        <w:rPr>
          <w:rtl/>
        </w:rPr>
        <w:t>،</w:t>
      </w:r>
      <w:r w:rsidRPr="00795FBA">
        <w:rPr>
          <w:rtl/>
        </w:rPr>
        <w:t xml:space="preserve"> عن الإمام محمد بن علي الباقر</w:t>
      </w:r>
      <w:r>
        <w:rPr>
          <w:rtl/>
        </w:rPr>
        <w:t xml:space="preserve"> </w:t>
      </w:r>
      <w:r w:rsidRPr="00327A0F">
        <w:rPr>
          <w:rStyle w:val="libFootnoteAlaemChar"/>
          <w:rtl/>
        </w:rPr>
        <w:t>عليه‌السلام</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124F01">
        <w:rPr>
          <w:rtl/>
        </w:rPr>
        <w:t>قبل أن يَخلِقُ السماوات والأرض بألفي عام</w:t>
      </w:r>
      <w:r>
        <w:rPr>
          <w:rtl/>
        </w:rPr>
        <w:t>:</w:t>
      </w:r>
      <w:r w:rsidRPr="00124F01">
        <w:rPr>
          <w:rtl/>
        </w:rPr>
        <w:t xml:space="preserve"> «</w:t>
      </w:r>
      <w:r>
        <w:rPr>
          <w:rtl/>
        </w:rPr>
        <w:t xml:space="preserve"> </w:t>
      </w:r>
      <w:r w:rsidRPr="00124F01">
        <w:rPr>
          <w:rtl/>
        </w:rPr>
        <w:t>لا إله إلاّ الله</w:t>
      </w:r>
      <w:r>
        <w:rPr>
          <w:rtl/>
        </w:rPr>
        <w:t>،</w:t>
      </w:r>
      <w:r w:rsidRPr="00124F01">
        <w:rPr>
          <w:rtl/>
        </w:rPr>
        <w:t xml:space="preserve"> محمد رسول الله</w:t>
      </w:r>
      <w:r>
        <w:rPr>
          <w:rtl/>
        </w:rPr>
        <w:t>،</w:t>
      </w:r>
      <w:r w:rsidRPr="00124F01">
        <w:rPr>
          <w:rtl/>
        </w:rPr>
        <w:t xml:space="preserve"> أيّدته بعلي</w:t>
      </w:r>
      <w:r>
        <w:rPr>
          <w:rtl/>
        </w:rPr>
        <w:t xml:space="preserve"> </w:t>
      </w:r>
      <w:r w:rsidRPr="00124F01">
        <w:rPr>
          <w:rtl/>
        </w:rPr>
        <w:t>»</w:t>
      </w:r>
      <w:r w:rsidRPr="00035F5B">
        <w:rPr>
          <w:rStyle w:val="libFootnotenumChar"/>
          <w:rtl/>
        </w:rPr>
        <w:t>(1)</w:t>
      </w:r>
      <w:r>
        <w:rPr>
          <w:rtl/>
        </w:rPr>
        <w:t>.</w:t>
      </w:r>
    </w:p>
    <w:p w:rsidR="00AE450B" w:rsidRDefault="00AE450B" w:rsidP="00AE450B">
      <w:pPr>
        <w:pStyle w:val="libNormal"/>
      </w:pPr>
      <w:r w:rsidRPr="00035F5B">
        <w:rPr>
          <w:rtl/>
        </w:rPr>
        <w:t>وعن أبي الحمراء</w:t>
      </w:r>
      <w:r>
        <w:rPr>
          <w:rtl/>
        </w:rPr>
        <w:t xml:space="preserve"> </w:t>
      </w:r>
      <w:r w:rsidRPr="00035F5B">
        <w:rPr>
          <w:rtl/>
        </w:rPr>
        <w:t>خادم الرسول</w:t>
      </w:r>
      <w:r>
        <w:rPr>
          <w:rtl/>
        </w:rPr>
        <w:t xml:space="preserve"> </w:t>
      </w:r>
      <w:r w:rsidRPr="00035F5B">
        <w:rPr>
          <w:rtl/>
        </w:rPr>
        <w:t>قال</w:t>
      </w:r>
      <w:r>
        <w:rPr>
          <w:rtl/>
        </w:rPr>
        <w:t>:</w:t>
      </w:r>
      <w:r w:rsidRPr="00035F5B">
        <w:rPr>
          <w:rtl/>
        </w:rPr>
        <w:t xml:space="preserve"> قال رسول الله</w:t>
      </w:r>
      <w:r>
        <w:rPr>
          <w:rtl/>
        </w:rPr>
        <w:t>:</w:t>
      </w:r>
      <w:r w:rsidRPr="00035F5B">
        <w:rPr>
          <w:rtl/>
        </w:rPr>
        <w:t xml:space="preserve"> </w:t>
      </w:r>
      <w:r w:rsidRPr="00124F01">
        <w:rPr>
          <w:rtl/>
        </w:rPr>
        <w:t>لمّا أُسرى بي إلى السماء نظرت إلى ساق العرش الأيمن فإذا عليه</w:t>
      </w:r>
      <w:r>
        <w:rPr>
          <w:rtl/>
        </w:rPr>
        <w:t>:</w:t>
      </w:r>
      <w:r w:rsidRPr="00124F01">
        <w:rPr>
          <w:rtl/>
        </w:rPr>
        <w:t xml:space="preserve"> «</w:t>
      </w:r>
      <w:r>
        <w:rPr>
          <w:rtl/>
        </w:rPr>
        <w:t xml:space="preserve"> </w:t>
      </w:r>
      <w:r w:rsidRPr="00124F01">
        <w:rPr>
          <w:rtl/>
        </w:rPr>
        <w:t>لا إله إلاّ الله</w:t>
      </w:r>
      <w:r>
        <w:rPr>
          <w:rtl/>
        </w:rPr>
        <w:t>،</w:t>
      </w:r>
      <w:r w:rsidRPr="00124F01">
        <w:rPr>
          <w:rtl/>
        </w:rPr>
        <w:t xml:space="preserve"> محمد رسول الله</w:t>
      </w:r>
      <w:r>
        <w:rPr>
          <w:rtl/>
        </w:rPr>
        <w:t>،</w:t>
      </w:r>
      <w:r w:rsidRPr="00124F01">
        <w:rPr>
          <w:rtl/>
        </w:rPr>
        <w:t xml:space="preserve"> أيّدته بعلي</w:t>
      </w:r>
      <w:r>
        <w:rPr>
          <w:rtl/>
        </w:rPr>
        <w:t>،</w:t>
      </w:r>
      <w:r w:rsidRPr="00124F01">
        <w:rPr>
          <w:rtl/>
        </w:rPr>
        <w:t xml:space="preserve"> ونصرته بعلي</w:t>
      </w:r>
      <w:r>
        <w:rPr>
          <w:rtl/>
        </w:rPr>
        <w:t xml:space="preserve"> </w:t>
      </w:r>
      <w:r w:rsidRPr="00124F01">
        <w:rPr>
          <w:rtl/>
        </w:rPr>
        <w:t>»</w:t>
      </w:r>
      <w:r w:rsidRPr="00035F5B">
        <w:rPr>
          <w:rStyle w:val="libFootnotenumChar"/>
          <w:rtl/>
        </w:rPr>
        <w:t>(2)</w:t>
      </w:r>
      <w:r>
        <w:rPr>
          <w:rtl/>
        </w:rPr>
        <w:t>.</w:t>
      </w:r>
    </w:p>
    <w:p w:rsidR="00AE450B" w:rsidRDefault="00AE450B" w:rsidP="00AE450B">
      <w:pPr>
        <w:pStyle w:val="libNormal"/>
      </w:pPr>
      <w:r w:rsidRPr="00035F5B">
        <w:rPr>
          <w:rtl/>
        </w:rPr>
        <w:t>و</w:t>
      </w:r>
      <w:r>
        <w:rPr>
          <w:rtl/>
        </w:rPr>
        <w:t xml:space="preserve"> </w:t>
      </w:r>
      <w:r w:rsidRPr="00035F5B">
        <w:rPr>
          <w:rtl/>
        </w:rPr>
        <w:t>يؤكد هذا الكلام ما رواه فرات الكوفي</w:t>
      </w:r>
      <w:r>
        <w:rPr>
          <w:rtl/>
        </w:rPr>
        <w:t>،</w:t>
      </w:r>
      <w:r w:rsidRPr="00035F5B">
        <w:rPr>
          <w:rtl/>
        </w:rPr>
        <w:t xml:space="preserve"> عن علي بن عتاب معنعناً</w:t>
      </w:r>
      <w:r>
        <w:rPr>
          <w:rtl/>
        </w:rPr>
        <w:t>،</w:t>
      </w:r>
      <w:r w:rsidRPr="00035F5B">
        <w:rPr>
          <w:rtl/>
        </w:rPr>
        <w:t xml:space="preserve"> عن فاطمة الزهراء أنّها قالت</w:t>
      </w:r>
      <w:r>
        <w:rPr>
          <w:rtl/>
        </w:rPr>
        <w:t>:</w:t>
      </w:r>
      <w:r w:rsidRPr="00035F5B">
        <w:rPr>
          <w:rtl/>
        </w:rPr>
        <w:t xml:space="preserve"> </w:t>
      </w:r>
      <w:r w:rsidRPr="00124F01">
        <w:rPr>
          <w:rtl/>
        </w:rPr>
        <w:t>قال رسول الله</w:t>
      </w:r>
      <w:r>
        <w:rPr>
          <w:rtl/>
        </w:rPr>
        <w:t>:</w:t>
      </w:r>
      <w:r w:rsidRPr="00124F01">
        <w:rPr>
          <w:rtl/>
        </w:rPr>
        <w:t xml:space="preserve"> لمّا عرج بي إلى السماء صرت إلى سدرة المنتهى</w:t>
      </w:r>
      <w:r w:rsidRPr="00035F5B">
        <w:rPr>
          <w:rtl/>
        </w:rPr>
        <w:t xml:space="preserve"> </w:t>
      </w:r>
      <w:r w:rsidRPr="00D02321">
        <w:rPr>
          <w:rStyle w:val="libAlaemChar"/>
          <w:rtl/>
        </w:rPr>
        <w:t xml:space="preserve">( </w:t>
      </w:r>
      <w:r>
        <w:rPr>
          <w:rStyle w:val="libAieChar"/>
          <w:rtl/>
        </w:rPr>
        <w:t xml:space="preserve"> </w:t>
      </w:r>
      <w:r w:rsidRPr="00035F5B">
        <w:rPr>
          <w:rStyle w:val="libAieChar"/>
          <w:rtl/>
        </w:rPr>
        <w:t>فَكَانَ قَابَ قَوْسَيْنِ أَوْ أَدْنَى</w:t>
      </w:r>
      <w:r>
        <w:rPr>
          <w:rStyle w:val="libAieChar"/>
          <w:rtl/>
        </w:rPr>
        <w:t xml:space="preserve"> </w:t>
      </w:r>
      <w:r w:rsidRPr="00D02321">
        <w:rPr>
          <w:rStyle w:val="libAlaemChar"/>
          <w:rtl/>
        </w:rPr>
        <w:t xml:space="preserve"> )</w:t>
      </w:r>
      <w:r w:rsidRPr="00035F5B">
        <w:rPr>
          <w:rtl/>
        </w:rPr>
        <w:t xml:space="preserve"> </w:t>
      </w:r>
      <w:r w:rsidRPr="00124F01">
        <w:rPr>
          <w:rtl/>
        </w:rPr>
        <w:t>فأبصرته بقلبي</w:t>
      </w:r>
      <w:r>
        <w:rPr>
          <w:rtl/>
        </w:rPr>
        <w:t>،</w:t>
      </w:r>
      <w:r w:rsidRPr="00124F01">
        <w:rPr>
          <w:rtl/>
        </w:rPr>
        <w:t xml:space="preserve"> ولم أره بعيني</w:t>
      </w:r>
      <w:r>
        <w:rPr>
          <w:rtl/>
        </w:rPr>
        <w:t>،</w:t>
      </w:r>
      <w:r w:rsidRPr="00124F01">
        <w:rPr>
          <w:rtl/>
        </w:rPr>
        <w:t xml:space="preserve"> فسمعت أذاناً مثنى مثنى و</w:t>
      </w:r>
      <w:r>
        <w:rPr>
          <w:rtl/>
        </w:rPr>
        <w:t xml:space="preserve"> </w:t>
      </w:r>
      <w:r w:rsidRPr="00124F01">
        <w:rPr>
          <w:rtl/>
        </w:rPr>
        <w:t>إقامة وتراً وتراً</w:t>
      </w:r>
      <w:r>
        <w:rPr>
          <w:rtl/>
        </w:rPr>
        <w:t>.</w:t>
      </w:r>
    </w:p>
    <w:p w:rsidR="00AE450B" w:rsidRDefault="00AE450B" w:rsidP="00AE450B">
      <w:pPr>
        <w:pStyle w:val="libNormal"/>
      </w:pPr>
      <w:r w:rsidRPr="00795FBA">
        <w:rPr>
          <w:rtl/>
        </w:rPr>
        <w:t>فسمعت منادياً ينادي</w:t>
      </w:r>
      <w:r>
        <w:rPr>
          <w:rtl/>
        </w:rPr>
        <w:t>:</w:t>
      </w:r>
      <w:r w:rsidRPr="00795FBA">
        <w:rPr>
          <w:rtl/>
        </w:rPr>
        <w:t xml:space="preserve"> يا ملائكتي وسكّان سماواتي وأرضي وحملة عرشي اشهدوا أنّي لا إله إلاّ أنا وحدي لا شريك لي</w:t>
      </w:r>
      <w:r>
        <w:rPr>
          <w:rtl/>
        </w:rPr>
        <w:t>،</w:t>
      </w:r>
      <w:r w:rsidRPr="00795FBA">
        <w:rPr>
          <w:rtl/>
        </w:rPr>
        <w:t xml:space="preserve"> قالوا</w:t>
      </w:r>
      <w:r>
        <w:rPr>
          <w:rtl/>
        </w:rPr>
        <w:t>:</w:t>
      </w:r>
      <w:r w:rsidRPr="00795FBA">
        <w:rPr>
          <w:rtl/>
        </w:rPr>
        <w:t xml:space="preserve"> شهدنا وأقررنا</w:t>
      </w:r>
      <w:r>
        <w:rPr>
          <w:rtl/>
        </w:rPr>
        <w:t>.</w:t>
      </w:r>
    </w:p>
    <w:p w:rsidR="00AE450B" w:rsidRDefault="00AE450B" w:rsidP="00AE450B">
      <w:pPr>
        <w:pStyle w:val="libNormal"/>
      </w:pPr>
      <w:r w:rsidRPr="00795FBA">
        <w:rPr>
          <w:rtl/>
        </w:rPr>
        <w:t>قال</w:t>
      </w:r>
      <w:r>
        <w:rPr>
          <w:rtl/>
        </w:rPr>
        <w:t>:</w:t>
      </w:r>
      <w:r w:rsidRPr="00795FBA">
        <w:rPr>
          <w:rtl/>
        </w:rPr>
        <w:t xml:space="preserve"> اشهدوا يا ملائكتي وسكّان سماواتي وأرضي وحملة عرشي أنّ محمداً عبدي ورسولي</w:t>
      </w:r>
      <w:r>
        <w:rPr>
          <w:rtl/>
        </w:rPr>
        <w:t>،</w:t>
      </w:r>
      <w:r w:rsidRPr="00795FBA">
        <w:rPr>
          <w:rtl/>
        </w:rPr>
        <w:t xml:space="preserve"> قالوا</w:t>
      </w:r>
      <w:r>
        <w:rPr>
          <w:rtl/>
        </w:rPr>
        <w:t>:</w:t>
      </w:r>
      <w:r w:rsidRPr="00795FBA">
        <w:rPr>
          <w:rtl/>
        </w:rPr>
        <w:t xml:space="preserve"> شهدنا وأقررنا</w:t>
      </w:r>
      <w:r>
        <w:rPr>
          <w:rtl/>
        </w:rPr>
        <w:t>.</w:t>
      </w:r>
    </w:p>
    <w:p w:rsidR="00AE450B" w:rsidRDefault="00AE450B" w:rsidP="00AE450B">
      <w:pPr>
        <w:pStyle w:val="libNormal"/>
      </w:pPr>
      <w:r w:rsidRPr="00124F01">
        <w:rPr>
          <w:rtl/>
        </w:rPr>
        <w:t>قال</w:t>
      </w:r>
      <w:r>
        <w:rPr>
          <w:rtl/>
        </w:rPr>
        <w:t>:</w:t>
      </w:r>
      <w:r w:rsidRPr="00124F01">
        <w:rPr>
          <w:rtl/>
        </w:rPr>
        <w:t xml:space="preserve"> اشهدوا يا ملائكتي وسكّان سماواتي وأرضي وحملة عرشي أنّ عليّاً وليّي</w:t>
      </w:r>
      <w:r>
        <w:rPr>
          <w:rtl/>
        </w:rPr>
        <w:t>،</w:t>
      </w:r>
      <w:r w:rsidRPr="00124F01">
        <w:rPr>
          <w:rtl/>
        </w:rPr>
        <w:t xml:space="preserve"> ووليّ رسولي</w:t>
      </w:r>
      <w:r>
        <w:rPr>
          <w:rtl/>
        </w:rPr>
        <w:t>،</w:t>
      </w:r>
      <w:r w:rsidRPr="00124F01">
        <w:rPr>
          <w:rtl/>
        </w:rPr>
        <w:t xml:space="preserve"> ووليّ المؤمنين من بعد رسولي</w:t>
      </w:r>
      <w:r>
        <w:rPr>
          <w:rtl/>
        </w:rPr>
        <w:t>،</w:t>
      </w:r>
      <w:r w:rsidRPr="00124F01">
        <w:rPr>
          <w:rtl/>
        </w:rPr>
        <w:t xml:space="preserve"> قالوا</w:t>
      </w:r>
      <w:r>
        <w:rPr>
          <w:rtl/>
        </w:rPr>
        <w:t>:</w:t>
      </w:r>
      <w:r w:rsidRPr="00124F01">
        <w:rPr>
          <w:rtl/>
        </w:rPr>
        <w:t xml:space="preserve"> شهدنا وأقررنا</w:t>
      </w:r>
      <w:r w:rsidRPr="00035F5B">
        <w:rPr>
          <w:rStyle w:val="libFootnotenumChar"/>
          <w:rtl/>
        </w:rPr>
        <w:t>(3)</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95FBA">
        <w:rPr>
          <w:rtl/>
        </w:rPr>
        <w:t>1</w:t>
      </w:r>
      <w:r>
        <w:rPr>
          <w:rtl/>
        </w:rPr>
        <w:t>)</w:t>
      </w:r>
      <w:r w:rsidRPr="00795FBA">
        <w:rPr>
          <w:rtl/>
        </w:rPr>
        <w:t xml:space="preserve"> تاريخ دمشق 42</w:t>
      </w:r>
      <w:r>
        <w:rPr>
          <w:rtl/>
        </w:rPr>
        <w:t xml:space="preserve">: </w:t>
      </w:r>
      <w:r w:rsidRPr="00795FBA">
        <w:rPr>
          <w:rtl/>
        </w:rPr>
        <w:t>336</w:t>
      </w:r>
      <w:r>
        <w:rPr>
          <w:rtl/>
        </w:rPr>
        <w:t>،</w:t>
      </w:r>
      <w:r w:rsidRPr="00795FBA">
        <w:rPr>
          <w:rtl/>
        </w:rPr>
        <w:t xml:space="preserve"> شواهد التنزيل 1</w:t>
      </w:r>
      <w:r>
        <w:rPr>
          <w:rtl/>
        </w:rPr>
        <w:t xml:space="preserve">: </w:t>
      </w:r>
      <w:r w:rsidRPr="00795FBA">
        <w:rPr>
          <w:rtl/>
        </w:rPr>
        <w:t>296 / ح 302</w:t>
      </w:r>
      <w:r>
        <w:rPr>
          <w:rtl/>
        </w:rPr>
        <w:t>،</w:t>
      </w:r>
      <w:r w:rsidRPr="00795FBA">
        <w:rPr>
          <w:rtl/>
        </w:rPr>
        <w:t xml:space="preserve"> كنز العمال 11</w:t>
      </w:r>
      <w:r>
        <w:rPr>
          <w:rtl/>
        </w:rPr>
        <w:t xml:space="preserve">: </w:t>
      </w:r>
      <w:r w:rsidRPr="00795FBA">
        <w:rPr>
          <w:rtl/>
        </w:rPr>
        <w:t>287 / ح 33042</w:t>
      </w:r>
      <w:r>
        <w:rPr>
          <w:rtl/>
        </w:rPr>
        <w:t>.</w:t>
      </w:r>
    </w:p>
    <w:p w:rsidR="00AE450B" w:rsidRDefault="00AE450B" w:rsidP="00AE450B">
      <w:pPr>
        <w:pStyle w:val="libFootnote0"/>
      </w:pPr>
      <w:r>
        <w:rPr>
          <w:rtl/>
        </w:rPr>
        <w:t>(</w:t>
      </w:r>
      <w:r w:rsidRPr="00795FBA">
        <w:rPr>
          <w:rtl/>
        </w:rPr>
        <w:t>2</w:t>
      </w:r>
      <w:r>
        <w:rPr>
          <w:rtl/>
        </w:rPr>
        <w:t>)</w:t>
      </w:r>
      <w:r w:rsidRPr="00795FBA">
        <w:rPr>
          <w:rtl/>
        </w:rPr>
        <w:t xml:space="preserve"> المعجم الكبير 22</w:t>
      </w:r>
      <w:r>
        <w:rPr>
          <w:rtl/>
        </w:rPr>
        <w:t xml:space="preserve">: </w:t>
      </w:r>
      <w:r w:rsidRPr="00795FBA">
        <w:rPr>
          <w:rtl/>
        </w:rPr>
        <w:t>200 / ح 256</w:t>
      </w:r>
      <w:r>
        <w:rPr>
          <w:rtl/>
        </w:rPr>
        <w:t>،</w:t>
      </w:r>
      <w:r w:rsidRPr="00795FBA">
        <w:rPr>
          <w:rtl/>
        </w:rPr>
        <w:t xml:space="preserve"> تاريخ دمشق 16</w:t>
      </w:r>
      <w:r>
        <w:rPr>
          <w:rtl/>
        </w:rPr>
        <w:t xml:space="preserve">: </w:t>
      </w:r>
      <w:r w:rsidRPr="00795FBA">
        <w:rPr>
          <w:rtl/>
        </w:rPr>
        <w:t>456</w:t>
      </w:r>
      <w:r>
        <w:rPr>
          <w:rtl/>
        </w:rPr>
        <w:t>،</w:t>
      </w:r>
      <w:r w:rsidRPr="00795FBA">
        <w:rPr>
          <w:rtl/>
        </w:rPr>
        <w:t xml:space="preserve"> و 42</w:t>
      </w:r>
      <w:r>
        <w:rPr>
          <w:rtl/>
        </w:rPr>
        <w:t xml:space="preserve">: </w:t>
      </w:r>
      <w:r w:rsidRPr="00795FBA">
        <w:rPr>
          <w:rtl/>
        </w:rPr>
        <w:t>336</w:t>
      </w:r>
      <w:r>
        <w:rPr>
          <w:rtl/>
        </w:rPr>
        <w:t xml:space="preserve">، </w:t>
      </w:r>
      <w:r w:rsidRPr="00795FBA">
        <w:rPr>
          <w:rtl/>
        </w:rPr>
        <w:t>360</w:t>
      </w:r>
      <w:r>
        <w:rPr>
          <w:rtl/>
        </w:rPr>
        <w:t>،</w:t>
      </w:r>
      <w:r w:rsidRPr="00795FBA">
        <w:rPr>
          <w:rtl/>
        </w:rPr>
        <w:t xml:space="preserve"> وشواهد التنزيل 1</w:t>
      </w:r>
      <w:r>
        <w:rPr>
          <w:rtl/>
        </w:rPr>
        <w:t xml:space="preserve">: </w:t>
      </w:r>
      <w:r w:rsidRPr="00795FBA">
        <w:rPr>
          <w:rtl/>
        </w:rPr>
        <w:t>296 / ح 303</w:t>
      </w:r>
      <w:r>
        <w:rPr>
          <w:rtl/>
        </w:rPr>
        <w:t>،</w:t>
      </w:r>
      <w:r w:rsidRPr="00795FBA">
        <w:rPr>
          <w:rtl/>
        </w:rPr>
        <w:t xml:space="preserve"> شرح الأخبار 1</w:t>
      </w:r>
      <w:r>
        <w:rPr>
          <w:rtl/>
        </w:rPr>
        <w:t xml:space="preserve">: </w:t>
      </w:r>
      <w:r w:rsidRPr="00795FBA">
        <w:rPr>
          <w:rtl/>
        </w:rPr>
        <w:t>210 / ح 179 و 2</w:t>
      </w:r>
      <w:r>
        <w:rPr>
          <w:rtl/>
        </w:rPr>
        <w:t xml:space="preserve">: </w:t>
      </w:r>
      <w:r w:rsidRPr="00795FBA">
        <w:rPr>
          <w:rtl/>
        </w:rPr>
        <w:t>380 / ح 735</w:t>
      </w:r>
      <w:r>
        <w:rPr>
          <w:rtl/>
        </w:rPr>
        <w:t>،</w:t>
      </w:r>
      <w:r w:rsidRPr="00795FBA">
        <w:rPr>
          <w:rtl/>
        </w:rPr>
        <w:t xml:space="preserve"> أمالي الصدوق</w:t>
      </w:r>
      <w:r>
        <w:rPr>
          <w:rtl/>
        </w:rPr>
        <w:t xml:space="preserve">: </w:t>
      </w:r>
      <w:r w:rsidRPr="00795FBA">
        <w:rPr>
          <w:rtl/>
        </w:rPr>
        <w:t>284</w:t>
      </w:r>
      <w:r>
        <w:rPr>
          <w:rtl/>
        </w:rPr>
        <w:t>،</w:t>
      </w:r>
      <w:r w:rsidRPr="00795FBA">
        <w:rPr>
          <w:rtl/>
        </w:rPr>
        <w:t xml:space="preserve"> فضائل ابن شاذان</w:t>
      </w:r>
      <w:r>
        <w:rPr>
          <w:rtl/>
        </w:rPr>
        <w:t xml:space="preserve">: </w:t>
      </w:r>
      <w:r w:rsidRPr="00795FBA">
        <w:rPr>
          <w:rtl/>
        </w:rPr>
        <w:t>168</w:t>
      </w:r>
      <w:r>
        <w:rPr>
          <w:rtl/>
        </w:rPr>
        <w:t>،</w:t>
      </w:r>
      <w:r w:rsidRPr="00795FBA">
        <w:rPr>
          <w:rtl/>
        </w:rPr>
        <w:t xml:space="preserve"> معجم الصحابة لابن قانع 3</w:t>
      </w:r>
      <w:r>
        <w:rPr>
          <w:rtl/>
        </w:rPr>
        <w:t xml:space="preserve">: </w:t>
      </w:r>
      <w:r w:rsidRPr="00795FBA">
        <w:rPr>
          <w:rtl/>
        </w:rPr>
        <w:t>202</w:t>
      </w:r>
      <w:r>
        <w:rPr>
          <w:rtl/>
        </w:rPr>
        <w:t>،</w:t>
      </w:r>
      <w:r w:rsidRPr="00795FBA">
        <w:rPr>
          <w:rtl/>
        </w:rPr>
        <w:t xml:space="preserve"> حلية الأولياء 3</w:t>
      </w:r>
      <w:r>
        <w:rPr>
          <w:rtl/>
        </w:rPr>
        <w:t xml:space="preserve">: </w:t>
      </w:r>
      <w:r w:rsidRPr="00795FBA">
        <w:rPr>
          <w:rtl/>
        </w:rPr>
        <w:t>27</w:t>
      </w:r>
      <w:r>
        <w:rPr>
          <w:rtl/>
        </w:rPr>
        <w:t>،</w:t>
      </w:r>
      <w:r w:rsidRPr="00795FBA">
        <w:rPr>
          <w:rtl/>
        </w:rPr>
        <w:t xml:space="preserve"> مجمع الزوائد 9</w:t>
      </w:r>
      <w:r>
        <w:rPr>
          <w:rtl/>
        </w:rPr>
        <w:t xml:space="preserve">: </w:t>
      </w:r>
      <w:r w:rsidRPr="00795FBA">
        <w:rPr>
          <w:rtl/>
        </w:rPr>
        <w:t>121</w:t>
      </w:r>
      <w:r>
        <w:rPr>
          <w:rtl/>
        </w:rPr>
        <w:t>،</w:t>
      </w:r>
      <w:r w:rsidRPr="00795FBA">
        <w:rPr>
          <w:rtl/>
        </w:rPr>
        <w:t xml:space="preserve"> مناقب الكوفي 1</w:t>
      </w:r>
      <w:r>
        <w:rPr>
          <w:rtl/>
        </w:rPr>
        <w:t xml:space="preserve">: </w:t>
      </w:r>
      <w:r w:rsidRPr="00795FBA">
        <w:rPr>
          <w:rtl/>
        </w:rPr>
        <w:t>240</w:t>
      </w:r>
      <w:r>
        <w:rPr>
          <w:rtl/>
        </w:rPr>
        <w:t>،</w:t>
      </w:r>
      <w:r w:rsidRPr="00795FBA">
        <w:rPr>
          <w:rtl/>
        </w:rPr>
        <w:t xml:space="preserve"> كنز العمال 11</w:t>
      </w:r>
      <w:r>
        <w:rPr>
          <w:rtl/>
        </w:rPr>
        <w:t xml:space="preserve">: </w:t>
      </w:r>
      <w:r w:rsidRPr="00795FBA">
        <w:rPr>
          <w:rtl/>
        </w:rPr>
        <w:t>287 / ح 3304 و 33041</w:t>
      </w:r>
      <w:r>
        <w:rPr>
          <w:rtl/>
        </w:rPr>
        <w:t>.</w:t>
      </w:r>
    </w:p>
    <w:p w:rsidR="00AE450B" w:rsidRPr="00795FBA" w:rsidRDefault="00AE450B" w:rsidP="00AE450B">
      <w:pPr>
        <w:pStyle w:val="libFootnote0"/>
      </w:pPr>
      <w:r>
        <w:rPr>
          <w:rtl/>
        </w:rPr>
        <w:t>(</w:t>
      </w:r>
      <w:r w:rsidRPr="00795FBA">
        <w:rPr>
          <w:rtl/>
        </w:rPr>
        <w:t>3</w:t>
      </w:r>
      <w:r>
        <w:rPr>
          <w:rtl/>
        </w:rPr>
        <w:t>)</w:t>
      </w:r>
      <w:r w:rsidRPr="00795FBA">
        <w:rPr>
          <w:rtl/>
        </w:rPr>
        <w:t xml:space="preserve"> تفسير فرات الكوفي</w:t>
      </w:r>
      <w:r>
        <w:rPr>
          <w:rtl/>
        </w:rPr>
        <w:t xml:space="preserve">: </w:t>
      </w:r>
      <w:r w:rsidRPr="00795FBA">
        <w:rPr>
          <w:rtl/>
        </w:rPr>
        <w:t>242 في ذيل الآية 72 من سورة الأحزاب</w:t>
      </w:r>
      <w:r>
        <w:rPr>
          <w:rtl/>
        </w:rPr>
        <w:t>،</w:t>
      </w:r>
      <w:r w:rsidRPr="00795FBA">
        <w:rPr>
          <w:rtl/>
        </w:rPr>
        <w:t xml:space="preserve"> وبحار الأنوار 23</w:t>
      </w:r>
      <w:r>
        <w:rPr>
          <w:rtl/>
        </w:rPr>
        <w:t xml:space="preserve">: </w:t>
      </w:r>
      <w:r w:rsidRPr="00795FBA">
        <w:rPr>
          <w:rtl/>
        </w:rPr>
        <w:t>282 / ح 28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ومما يحتمل أن يقال جمعاً واستنتاجاً لأخبار الإسراء والمعراج في الأذان هو أن غالب روايات ذكر اسم علي بعد اسم النبي كانت عند سدرة المنتهى وفي السماء السابعة</w:t>
      </w:r>
      <w:r>
        <w:rPr>
          <w:rtl/>
        </w:rPr>
        <w:t>،</w:t>
      </w:r>
      <w:r w:rsidRPr="00035F5B">
        <w:rPr>
          <w:rtl/>
        </w:rPr>
        <w:t xml:space="preserve"> ولم ترد رواية بذلك في السماوات التي دون الرابعة</w:t>
      </w:r>
      <w:r>
        <w:rPr>
          <w:rtl/>
        </w:rPr>
        <w:t>،</w:t>
      </w:r>
      <w:r w:rsidRPr="00035F5B">
        <w:rPr>
          <w:rtl/>
        </w:rPr>
        <w:t xml:space="preserve"> وإذا ثبت أن الأذان قد شرّع في السماء الثانية أو الثالثة </w:t>
      </w:r>
      <w:r w:rsidRPr="00035F5B">
        <w:rPr>
          <w:rStyle w:val="libFootnotenumChar"/>
          <w:rtl/>
        </w:rPr>
        <w:t>(1)</w:t>
      </w:r>
      <w:r w:rsidRPr="00BD315F">
        <w:rPr>
          <w:rtl/>
        </w:rPr>
        <w:t>،</w:t>
      </w:r>
      <w:r w:rsidRPr="00035F5B">
        <w:rPr>
          <w:rtl/>
        </w:rPr>
        <w:t xml:space="preserve"> فإن معنى ذلك أن الشهادة الاقتضائية لعلي بالولاية ذكرت في السماء الرابعة أو السادسة ثم أبلغت الملائكة بذلك</w:t>
      </w:r>
      <w:r>
        <w:rPr>
          <w:rtl/>
        </w:rPr>
        <w:t>،</w:t>
      </w:r>
      <w:r w:rsidRPr="00035F5B">
        <w:rPr>
          <w:rtl/>
        </w:rPr>
        <w:t xml:space="preserve"> ولذلك شهدت الملائكة بالشهادة الثالثة عند السماء السابعة</w:t>
      </w:r>
      <w:r>
        <w:rPr>
          <w:rtl/>
        </w:rPr>
        <w:t>،</w:t>
      </w:r>
      <w:r w:rsidRPr="00035F5B">
        <w:rPr>
          <w:rtl/>
        </w:rPr>
        <w:t xml:space="preserve"> وفي هذا ما يمكن أن يستند عليه القائل بالجزئية</w:t>
      </w:r>
      <w:r>
        <w:rPr>
          <w:rtl/>
        </w:rPr>
        <w:t>،</w:t>
      </w:r>
      <w:r w:rsidRPr="00035F5B">
        <w:rPr>
          <w:rtl/>
        </w:rPr>
        <w:t xml:space="preserve"> في حين إنا نستفيد منها على أنّها محبوبة للشارع لا غير</w:t>
      </w:r>
      <w:r>
        <w:rPr>
          <w:rtl/>
        </w:rPr>
        <w:t>.</w:t>
      </w:r>
    </w:p>
    <w:p w:rsidR="00AE450B" w:rsidRDefault="00AE450B" w:rsidP="00AE450B">
      <w:pPr>
        <w:pStyle w:val="libNormal"/>
      </w:pPr>
      <w:r w:rsidRPr="00795FBA">
        <w:rPr>
          <w:rtl/>
        </w:rPr>
        <w:t>وكذا أن رواية القاسم بن معاوية الآنفة هي من الأدلّة التي استدلّ بها بعض فقهاء الإمامية على جواز ذكر الشهادة الثالثة في الأذان وفي غيره</w:t>
      </w:r>
      <w:r>
        <w:rPr>
          <w:rtl/>
        </w:rPr>
        <w:t>.</w:t>
      </w:r>
      <w:r w:rsidRPr="00795FBA">
        <w:rPr>
          <w:rtl/>
        </w:rPr>
        <w:t xml:space="preserve"> لكن لا ينبغي أن تفرد هذه الرواية بالاستدلال عندهم</w:t>
      </w:r>
      <w:r>
        <w:rPr>
          <w:rtl/>
        </w:rPr>
        <w:t>،</w:t>
      </w:r>
      <w:r w:rsidRPr="00795FBA">
        <w:rPr>
          <w:rtl/>
        </w:rPr>
        <w:t xml:space="preserve"> لأنّ مجموع تلك الروايات تثبت التقارن بين علي والنبي في الذكر مطلقاً</w:t>
      </w:r>
      <w:r>
        <w:rPr>
          <w:rtl/>
        </w:rPr>
        <w:t>،</w:t>
      </w:r>
      <w:r w:rsidRPr="00795FBA">
        <w:rPr>
          <w:rtl/>
        </w:rPr>
        <w:t xml:space="preserve"> وعلى هذا الأساس أفتى بعض الفقهاء بالاستحباب الشرعيّ فضلاً عن الجواز والإباحة</w:t>
      </w:r>
      <w:r>
        <w:rPr>
          <w:rtl/>
        </w:rPr>
        <w:t>؛</w:t>
      </w:r>
      <w:r w:rsidRPr="00795FBA">
        <w:rPr>
          <w:rtl/>
        </w:rPr>
        <w:t xml:space="preserve"> من دون اعتقاد الجزئية</w:t>
      </w:r>
      <w:r>
        <w:rPr>
          <w:rtl/>
        </w:rPr>
        <w:t>،</w:t>
      </w:r>
      <w:r w:rsidRPr="00795FBA">
        <w:rPr>
          <w:rtl/>
        </w:rPr>
        <w:t xml:space="preserve"> والشهادة الثالثة تكون حينئذٍ ذكراً محبوباً في الأذان وفي غيره يراد منه التيمّن والتبرّك ويؤتى بها بقصد القربة المطلقة</w:t>
      </w:r>
      <w:r>
        <w:rPr>
          <w:rtl/>
        </w:rPr>
        <w:t>؛</w:t>
      </w:r>
      <w:r w:rsidRPr="00795FBA">
        <w:rPr>
          <w:rtl/>
        </w:rPr>
        <w:t xml:space="preserve"> إذ عمومات وإطلاقات الاقتران تتناول الأذان وغيره</w:t>
      </w:r>
      <w:r>
        <w:rPr>
          <w:rtl/>
        </w:rPr>
        <w:t>،</w:t>
      </w:r>
      <w:r w:rsidRPr="00795FBA">
        <w:rPr>
          <w:rtl/>
        </w:rPr>
        <w:t xml:space="preserve"> خصوصاً إذا جمع مع حسنة ابن أبي عمير عن الكاظم الآتية بعد قليل والداعية إلى الحث على الولاية في الأذان</w:t>
      </w:r>
      <w:r>
        <w:rPr>
          <w:rtl/>
        </w:rPr>
        <w:t>.</w:t>
      </w:r>
    </w:p>
    <w:p w:rsidR="00AE450B" w:rsidRDefault="00AE450B" w:rsidP="00AE450B">
      <w:pPr>
        <w:pStyle w:val="libNormal"/>
      </w:pPr>
      <w:r w:rsidRPr="00035F5B">
        <w:rPr>
          <w:rtl/>
        </w:rPr>
        <w:t xml:space="preserve">وعليه فإن ما جاء في </w:t>
      </w:r>
      <w:r w:rsidRPr="00AE450B">
        <w:rPr>
          <w:rStyle w:val="libBold2Char"/>
          <w:rtl/>
        </w:rPr>
        <w:t>تفسير فرات</w:t>
      </w:r>
      <w:r w:rsidRPr="00035F5B">
        <w:rPr>
          <w:rtl/>
        </w:rPr>
        <w:t xml:space="preserve"> يوضّح الارتباط الوثيق بين الشهادات الثلاث</w:t>
      </w:r>
      <w:r>
        <w:rPr>
          <w:rtl/>
        </w:rPr>
        <w:t>،</w:t>
      </w:r>
      <w:r w:rsidRPr="00035F5B">
        <w:rPr>
          <w:rtl/>
        </w:rPr>
        <w:t xml:space="preserve"> لأنّ الفاء في </w:t>
      </w:r>
      <w:r w:rsidRPr="00124F01">
        <w:rPr>
          <w:rtl/>
        </w:rPr>
        <w:t>«</w:t>
      </w:r>
      <w:r>
        <w:rPr>
          <w:rtl/>
        </w:rPr>
        <w:t xml:space="preserve"> </w:t>
      </w:r>
      <w:r w:rsidRPr="00124F01">
        <w:rPr>
          <w:rtl/>
        </w:rPr>
        <w:t>فسمعتُ</w:t>
      </w:r>
      <w:r>
        <w:rPr>
          <w:rtl/>
        </w:rPr>
        <w:t xml:space="preserve"> </w:t>
      </w:r>
      <w:r w:rsidRPr="00124F01">
        <w:rPr>
          <w:rtl/>
        </w:rPr>
        <w:t xml:space="preserve">» </w:t>
      </w:r>
      <w:r w:rsidRPr="00035F5B">
        <w:rPr>
          <w:rtl/>
        </w:rPr>
        <w:t>إن أُخذت على أنّها تفسيرية كان النداء الذي سمعه رسول الله من جملته الشهادة بالولاية</w:t>
      </w:r>
      <w:r>
        <w:rPr>
          <w:rtl/>
        </w:rPr>
        <w:t>،</w:t>
      </w:r>
      <w:r w:rsidRPr="00035F5B">
        <w:rPr>
          <w:rtl/>
        </w:rPr>
        <w:t xml:space="preserve"> وهذا يكون نصّاً على وجود الشهادة بالولاية لعليٍّ في الأذان</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95FBA">
        <w:rPr>
          <w:rtl/>
        </w:rPr>
        <w:t>1</w:t>
      </w:r>
      <w:r>
        <w:rPr>
          <w:rtl/>
        </w:rPr>
        <w:t xml:space="preserve">) </w:t>
      </w:r>
      <w:r w:rsidRPr="00795FBA">
        <w:rPr>
          <w:rtl/>
        </w:rPr>
        <w:t>انظر رواية عمر بن أذينة</w:t>
      </w:r>
      <w:r>
        <w:rPr>
          <w:rtl/>
        </w:rPr>
        <w:t xml:space="preserve"> </w:t>
      </w:r>
      <w:r w:rsidRPr="00795FBA">
        <w:rPr>
          <w:rtl/>
        </w:rPr>
        <w:t>عن الصادق في الكافي 3</w:t>
      </w:r>
      <w:r>
        <w:rPr>
          <w:rtl/>
        </w:rPr>
        <w:t>:</w:t>
      </w:r>
      <w:r w:rsidRPr="00795FBA">
        <w:rPr>
          <w:rtl/>
        </w:rPr>
        <w:t xml:space="preserve"> 482</w:t>
      </w:r>
      <w:r>
        <w:rPr>
          <w:rtl/>
        </w:rPr>
        <w:t xml:space="preserve"> - </w:t>
      </w:r>
      <w:r w:rsidRPr="00795FBA">
        <w:rPr>
          <w:rtl/>
        </w:rPr>
        <w:t>486 / 1</w:t>
      </w:r>
      <w:r>
        <w:rPr>
          <w:rtl/>
        </w:rPr>
        <w:t>،</w:t>
      </w:r>
      <w:r w:rsidRPr="00795FBA">
        <w:rPr>
          <w:rtl/>
        </w:rPr>
        <w:t xml:space="preserve"> وعلل الشرائع 2</w:t>
      </w:r>
      <w:r>
        <w:rPr>
          <w:rtl/>
        </w:rPr>
        <w:t>:</w:t>
      </w:r>
      <w:r w:rsidRPr="00795FBA">
        <w:rPr>
          <w:rtl/>
        </w:rPr>
        <w:t xml:space="preserve"> 312 / باب علل الوضوء والأذان والصلاة / ح 1</w:t>
      </w:r>
      <w:r>
        <w:rPr>
          <w:rtl/>
        </w:rPr>
        <w:t>،</w:t>
      </w:r>
      <w:r w:rsidRPr="00795FBA">
        <w:rPr>
          <w:rtl/>
        </w:rPr>
        <w:t xml:space="preserve"> وعنه في بحار الأنوار 18</w:t>
      </w:r>
      <w:r>
        <w:rPr>
          <w:rtl/>
        </w:rPr>
        <w:t>:</w:t>
      </w:r>
      <w:r w:rsidRPr="00795FBA">
        <w:rPr>
          <w:rtl/>
        </w:rPr>
        <w:t xml:space="preserve"> 354 / ح 66 و 79</w:t>
      </w:r>
      <w:r>
        <w:rPr>
          <w:rtl/>
        </w:rPr>
        <w:t>:</w:t>
      </w:r>
      <w:r w:rsidRPr="00795FBA">
        <w:rPr>
          <w:rtl/>
        </w:rPr>
        <w:t xml:space="preserve"> 237 / ح 1</w:t>
      </w:r>
      <w:r>
        <w:rPr>
          <w:rtl/>
        </w:rPr>
        <w:t>.</w:t>
      </w:r>
    </w:p>
    <w:p w:rsidR="00AE450B" w:rsidRDefault="00AE450B" w:rsidP="00AE450B">
      <w:pPr>
        <w:pStyle w:val="libNormal"/>
      </w:pPr>
      <w:r>
        <w:rPr>
          <w:rtl/>
        </w:rPr>
        <w:br w:type="page"/>
      </w:r>
    </w:p>
    <w:p w:rsidR="00AE450B" w:rsidRDefault="00AE450B" w:rsidP="00AE450B">
      <w:pPr>
        <w:pStyle w:val="libNormal"/>
      </w:pPr>
      <w:r w:rsidRPr="00795FBA">
        <w:rPr>
          <w:rtl/>
        </w:rPr>
        <w:lastRenderedPageBreak/>
        <w:t>أمّا لو لم تكن ضمن الأذان</w:t>
      </w:r>
      <w:r>
        <w:rPr>
          <w:rtl/>
        </w:rPr>
        <w:t xml:space="preserve"> </w:t>
      </w:r>
      <w:r w:rsidRPr="00795FBA">
        <w:rPr>
          <w:rtl/>
        </w:rPr>
        <w:t>المسموع للنبي</w:t>
      </w:r>
      <w:r>
        <w:rPr>
          <w:rtl/>
        </w:rPr>
        <w:t xml:space="preserve"> </w:t>
      </w:r>
      <w:r w:rsidRPr="00795FBA">
        <w:rPr>
          <w:rtl/>
        </w:rPr>
        <w:t>بل كان المنادي</w:t>
      </w:r>
      <w:r w:rsidRPr="00795FBA">
        <w:rPr>
          <w:rFonts w:hint="cs"/>
          <w:rtl/>
        </w:rPr>
        <w:t xml:space="preserve"> </w:t>
      </w:r>
      <w:r w:rsidRPr="00795FBA">
        <w:rPr>
          <w:rtl/>
        </w:rPr>
        <w:t>قد نادى بها بعد الأذان</w:t>
      </w:r>
      <w:r>
        <w:rPr>
          <w:rtl/>
        </w:rPr>
        <w:t>،</w:t>
      </w:r>
      <w:r w:rsidRPr="00795FBA">
        <w:rPr>
          <w:rtl/>
        </w:rPr>
        <w:t xml:space="preserve"> فهذا الترتيب أيضاً يدلّ على الترابط</w:t>
      </w:r>
      <w:r w:rsidRPr="00795FBA">
        <w:rPr>
          <w:rFonts w:hint="cs"/>
          <w:rtl/>
        </w:rPr>
        <w:t xml:space="preserve"> </w:t>
      </w:r>
      <w:r w:rsidRPr="00795FBA">
        <w:rPr>
          <w:rtl/>
        </w:rPr>
        <w:t>الملحوظ بين الشهادات الثلاث في كلِّ شيء ويؤكد على محبوبية الإجهار به</w:t>
      </w:r>
      <w:r>
        <w:rPr>
          <w:rtl/>
        </w:rPr>
        <w:t>.</w:t>
      </w:r>
    </w:p>
    <w:p w:rsidR="00AE450B" w:rsidRDefault="00AE450B" w:rsidP="00AE450B">
      <w:pPr>
        <w:pStyle w:val="libNormal"/>
      </w:pPr>
      <w:r w:rsidRPr="00795FBA">
        <w:rPr>
          <w:rtl/>
        </w:rPr>
        <w:t>وقد يكون ذلك معنى آخر لما قاله الإمام علي بن الحسين عن الحيعلة الثالثة وأنّها كانت في الأذان الأوّل</w:t>
      </w:r>
      <w:r>
        <w:rPr>
          <w:rtl/>
        </w:rPr>
        <w:t>.</w:t>
      </w:r>
    </w:p>
    <w:p w:rsidR="00AE450B" w:rsidRDefault="00AE450B" w:rsidP="00AE450B">
      <w:pPr>
        <w:pStyle w:val="libNormal"/>
      </w:pPr>
      <w:r w:rsidRPr="00795FBA">
        <w:rPr>
          <w:rtl/>
        </w:rPr>
        <w:t>كلّ هذه النصوص تؤكّد وجود شيء دالّ على الإمامة والولاية في الأذان</w:t>
      </w:r>
      <w:r>
        <w:rPr>
          <w:rtl/>
        </w:rPr>
        <w:t>،</w:t>
      </w:r>
      <w:r w:rsidRPr="00795FBA">
        <w:rPr>
          <w:rtl/>
        </w:rPr>
        <w:t xml:space="preserve"> وخاصّة حسنة ابن أبي عمير عن الإمام الكاظم</w:t>
      </w:r>
      <w:r>
        <w:rPr>
          <w:rtl/>
        </w:rPr>
        <w:t xml:space="preserve"> </w:t>
      </w:r>
      <w:r w:rsidRPr="00327A0F">
        <w:rPr>
          <w:rStyle w:val="libAlaemChar"/>
          <w:rtl/>
        </w:rPr>
        <w:t>عليه‌السلام</w:t>
      </w:r>
      <w:r w:rsidRPr="00795FBA">
        <w:rPr>
          <w:rtl/>
        </w:rPr>
        <w:t xml:space="preserve"> التي جزمت بأنّ صيغة «</w:t>
      </w:r>
      <w:r>
        <w:rPr>
          <w:rtl/>
        </w:rPr>
        <w:t xml:space="preserve"> </w:t>
      </w:r>
      <w:r w:rsidRPr="00795FBA">
        <w:rPr>
          <w:rtl/>
        </w:rPr>
        <w:t>حيّ على خير العمل</w:t>
      </w:r>
      <w:r>
        <w:rPr>
          <w:rtl/>
        </w:rPr>
        <w:t xml:space="preserve"> </w:t>
      </w:r>
      <w:r w:rsidRPr="00795FBA">
        <w:rPr>
          <w:rtl/>
        </w:rPr>
        <w:t>» تدلّ على معنى الولاية</w:t>
      </w:r>
      <w:r>
        <w:rPr>
          <w:rtl/>
        </w:rPr>
        <w:t>.</w:t>
      </w:r>
    </w:p>
    <w:p w:rsidR="00AE450B" w:rsidRDefault="00AE450B" w:rsidP="00AE450B">
      <w:pPr>
        <w:pStyle w:val="libBold2"/>
      </w:pPr>
      <w:r w:rsidRPr="00795FBA">
        <w:rPr>
          <w:rtl/>
        </w:rPr>
        <w:t>صحيحة ابن أذينة تقرن ذكر علي بالنبيّ</w:t>
      </w:r>
    </w:p>
    <w:p w:rsidR="00AE450B" w:rsidRDefault="00AE450B" w:rsidP="00AE450B">
      <w:pPr>
        <w:pStyle w:val="libNormal"/>
      </w:pPr>
      <w:r w:rsidRPr="00035F5B">
        <w:rPr>
          <w:rtl/>
        </w:rPr>
        <w:t>والآن مع خبر آخر أخرجه الكليني بسند صحيح وكذلك الصدوق</w:t>
      </w:r>
      <w:r>
        <w:rPr>
          <w:rtl/>
        </w:rPr>
        <w:t xml:space="preserve"> </w:t>
      </w:r>
      <w:r w:rsidRPr="00035F5B">
        <w:rPr>
          <w:rtl/>
        </w:rPr>
        <w:t>بأكثر من طريق</w:t>
      </w:r>
      <w:r>
        <w:rPr>
          <w:rtl/>
        </w:rPr>
        <w:t xml:space="preserve"> </w:t>
      </w:r>
      <w:r w:rsidRPr="00035F5B">
        <w:rPr>
          <w:rtl/>
        </w:rPr>
        <w:t>عن سدير الصيرفي ومحمد بن النعمان الأحول مؤمن الطاق وعمر بن أذينة مستفيضاً عن الإمام الصادق أنّه قال</w:t>
      </w:r>
      <w:r>
        <w:rPr>
          <w:rtl/>
        </w:rPr>
        <w:t>:</w:t>
      </w:r>
      <w:r w:rsidRPr="00035F5B">
        <w:rPr>
          <w:rtl/>
        </w:rPr>
        <w:t xml:space="preserve"> </w:t>
      </w:r>
      <w:r w:rsidRPr="00124F01">
        <w:rPr>
          <w:rtl/>
        </w:rPr>
        <w:t>يا عمر بن أُذينة</w:t>
      </w:r>
      <w:r>
        <w:rPr>
          <w:rtl/>
        </w:rPr>
        <w:t>،</w:t>
      </w:r>
      <w:r w:rsidRPr="00124F01">
        <w:rPr>
          <w:rtl/>
        </w:rPr>
        <w:t xml:space="preserve"> ما تروي هذه النّاصبة</w:t>
      </w:r>
      <w:r>
        <w:rPr>
          <w:rtl/>
        </w:rPr>
        <w:t>؟</w:t>
      </w:r>
    </w:p>
    <w:p w:rsidR="00AE450B" w:rsidRDefault="00AE450B" w:rsidP="00AE450B">
      <w:pPr>
        <w:pStyle w:val="libNormal"/>
      </w:pPr>
      <w:r w:rsidRPr="00795FBA">
        <w:rPr>
          <w:rtl/>
        </w:rPr>
        <w:t>قال</w:t>
      </w:r>
      <w:r>
        <w:rPr>
          <w:rtl/>
        </w:rPr>
        <w:t>:</w:t>
      </w:r>
      <w:r w:rsidRPr="00795FBA">
        <w:rPr>
          <w:rtl/>
        </w:rPr>
        <w:t xml:space="preserve"> قلت</w:t>
      </w:r>
      <w:r>
        <w:rPr>
          <w:rtl/>
        </w:rPr>
        <w:t>:</w:t>
      </w:r>
      <w:r w:rsidRPr="00795FBA">
        <w:rPr>
          <w:rtl/>
        </w:rPr>
        <w:t xml:space="preserve"> في ماذا</w:t>
      </w:r>
      <w:r>
        <w:rPr>
          <w:rtl/>
        </w:rPr>
        <w:t>؟</w:t>
      </w:r>
    </w:p>
    <w:p w:rsidR="00AE450B" w:rsidRDefault="00AE450B" w:rsidP="00AE450B">
      <w:pPr>
        <w:pStyle w:val="libNormal"/>
      </w:pPr>
      <w:r w:rsidRPr="00035F5B">
        <w:rPr>
          <w:rtl/>
        </w:rPr>
        <w:t>قال</w:t>
      </w:r>
      <w:r>
        <w:rPr>
          <w:rtl/>
        </w:rPr>
        <w:t>:</w:t>
      </w:r>
      <w:r w:rsidRPr="00124F01">
        <w:rPr>
          <w:rtl/>
        </w:rPr>
        <w:t xml:space="preserve"> في أذانهم وركوعهم وسجودهم</w:t>
      </w:r>
      <w:r>
        <w:rPr>
          <w:rtl/>
        </w:rPr>
        <w:t>.</w:t>
      </w:r>
    </w:p>
    <w:p w:rsidR="00AE450B" w:rsidRDefault="00AE450B" w:rsidP="00AE450B">
      <w:pPr>
        <w:pStyle w:val="libNormal"/>
      </w:pPr>
      <w:r w:rsidRPr="00795FBA">
        <w:rPr>
          <w:rtl/>
        </w:rPr>
        <w:t>قال</w:t>
      </w:r>
      <w:r>
        <w:rPr>
          <w:rtl/>
        </w:rPr>
        <w:t>:</w:t>
      </w:r>
      <w:r w:rsidRPr="00795FBA">
        <w:rPr>
          <w:rtl/>
        </w:rPr>
        <w:t xml:space="preserve"> قلت</w:t>
      </w:r>
      <w:r>
        <w:rPr>
          <w:rtl/>
        </w:rPr>
        <w:t>:</w:t>
      </w:r>
      <w:r w:rsidRPr="00795FBA">
        <w:rPr>
          <w:rtl/>
        </w:rPr>
        <w:t xml:space="preserve"> إنّهم يقولون أنّ أبيّ بن كعب رآه في النوم</w:t>
      </w:r>
      <w:r>
        <w:rPr>
          <w:rtl/>
        </w:rPr>
        <w:t>.</w:t>
      </w:r>
    </w:p>
    <w:p w:rsidR="00AE450B" w:rsidRDefault="00AE450B" w:rsidP="00AE450B">
      <w:pPr>
        <w:pStyle w:val="libNormal"/>
      </w:pPr>
      <w:r w:rsidRPr="00035F5B">
        <w:rPr>
          <w:rtl/>
        </w:rPr>
        <w:t>قال</w:t>
      </w:r>
      <w:r>
        <w:rPr>
          <w:rtl/>
        </w:rPr>
        <w:t>:</w:t>
      </w:r>
      <w:r w:rsidRPr="00035F5B">
        <w:rPr>
          <w:rtl/>
        </w:rPr>
        <w:t xml:space="preserve"> </w:t>
      </w:r>
      <w:r w:rsidRPr="00124F01">
        <w:rPr>
          <w:rtl/>
        </w:rPr>
        <w:t>كذبوا</w:t>
      </w:r>
      <w:r>
        <w:rPr>
          <w:rtl/>
        </w:rPr>
        <w:t>،</w:t>
      </w:r>
      <w:r w:rsidRPr="00124F01">
        <w:rPr>
          <w:rtl/>
        </w:rPr>
        <w:t xml:space="preserve"> فإنّ دين الله عزّ وجلّ أعزّ من أن يُرى في النوم</w:t>
      </w:r>
      <w:r>
        <w:rPr>
          <w:rtl/>
        </w:rPr>
        <w:t>.</w:t>
      </w:r>
    </w:p>
    <w:p w:rsidR="00AE450B" w:rsidRDefault="00AE450B" w:rsidP="00AE450B">
      <w:pPr>
        <w:pStyle w:val="libNormal"/>
      </w:pPr>
      <w:r w:rsidRPr="00795FBA">
        <w:rPr>
          <w:rtl/>
        </w:rPr>
        <w:t>قال</w:t>
      </w:r>
      <w:r>
        <w:rPr>
          <w:rtl/>
        </w:rPr>
        <w:t>:</w:t>
      </w:r>
      <w:r w:rsidRPr="00795FBA">
        <w:rPr>
          <w:rtl/>
        </w:rPr>
        <w:t xml:space="preserve"> فقال له سدير الصيرفي</w:t>
      </w:r>
      <w:r>
        <w:rPr>
          <w:rtl/>
        </w:rPr>
        <w:t>:</w:t>
      </w:r>
      <w:r w:rsidRPr="00795FBA">
        <w:rPr>
          <w:rtl/>
        </w:rPr>
        <w:t xml:space="preserve"> جعلت فداك فأَحْدِثْ لنا مِن ذلك ذِكراً</w:t>
      </w:r>
      <w:r>
        <w:rPr>
          <w:rtl/>
        </w:rPr>
        <w:t>،</w:t>
      </w:r>
      <w:r w:rsidRPr="00795FBA">
        <w:rPr>
          <w:rtl/>
        </w:rPr>
        <w:t xml:space="preserve"> فبدأ الإمام الصادق ببيان عروج الرسول إلى السماوات السبع</w:t>
      </w:r>
      <w:r>
        <w:rPr>
          <w:rtl/>
        </w:rPr>
        <w:t>،</w:t>
      </w:r>
      <w:r w:rsidRPr="00795FBA">
        <w:rPr>
          <w:rtl/>
        </w:rPr>
        <w:t xml:space="preserve"> وذكر لهم خبر الأذان والصلاة هناك بكلّ تفاصيله</w:t>
      </w:r>
      <w:r>
        <w:rPr>
          <w:rtl/>
        </w:rPr>
        <w:t>.</w:t>
      </w:r>
    </w:p>
    <w:p w:rsidR="00AE450B" w:rsidRPr="00795FBA" w:rsidRDefault="00AE450B" w:rsidP="00AE450B">
      <w:pPr>
        <w:pStyle w:val="libNormal"/>
      </w:pPr>
      <w:r w:rsidRPr="00795FBA">
        <w:rPr>
          <w:rtl/>
        </w:rPr>
        <w:t>وإليك بعض الفقرات الحساسة منه</w:t>
      </w:r>
      <w:r>
        <w:rPr>
          <w:rtl/>
        </w:rPr>
        <w:t>:</w:t>
      </w:r>
    </w:p>
    <w:p w:rsidR="00AE450B" w:rsidRPr="00CC6D89" w:rsidRDefault="00AE450B" w:rsidP="00AE450B">
      <w:pPr>
        <w:pStyle w:val="libBold2"/>
      </w:pPr>
      <w:r w:rsidRPr="00795FBA">
        <w:rPr>
          <w:rtl/>
        </w:rPr>
        <w:t>فقال جبرئيل</w:t>
      </w:r>
      <w:r>
        <w:rPr>
          <w:rtl/>
        </w:rPr>
        <w:t>:</w:t>
      </w:r>
      <w:r w:rsidRPr="00795FBA">
        <w:rPr>
          <w:rtl/>
        </w:rPr>
        <w:t xml:space="preserve"> الله أكبر</w:t>
      </w:r>
      <w:r>
        <w:rPr>
          <w:rtl/>
        </w:rPr>
        <w:t>،</w:t>
      </w:r>
      <w:r w:rsidRPr="00795FBA">
        <w:rPr>
          <w:rtl/>
        </w:rPr>
        <w:t xml:space="preserve"> الله أكبر</w:t>
      </w:r>
      <w:r>
        <w:rPr>
          <w:rtl/>
        </w:rPr>
        <w:t>،</w:t>
      </w:r>
      <w:r w:rsidRPr="00795FBA">
        <w:rPr>
          <w:rtl/>
        </w:rPr>
        <w:t xml:space="preserve"> ثم فتحت أبواب السماء واجتمعت الملائكة فسلّمت على النبي</w:t>
      </w:r>
      <w:r>
        <w:rPr>
          <w:rtl/>
        </w:rPr>
        <w:t xml:space="preserve"> </w:t>
      </w:r>
      <w:r w:rsidRPr="00327A0F">
        <w:rPr>
          <w:rStyle w:val="libAlaemChar"/>
          <w:rtl/>
        </w:rPr>
        <w:t>صلى‌الله‌عليه‌وآله</w:t>
      </w:r>
      <w:r w:rsidRPr="00795FBA">
        <w:rPr>
          <w:rtl/>
        </w:rPr>
        <w:t>أفواجاً</w:t>
      </w:r>
      <w:r>
        <w:rPr>
          <w:rtl/>
        </w:rPr>
        <w:t>،</w:t>
      </w:r>
      <w:r w:rsidRPr="00795FBA">
        <w:rPr>
          <w:rtl/>
        </w:rPr>
        <w:t xml:space="preserve"> وقالت</w:t>
      </w:r>
      <w:r>
        <w:rPr>
          <w:rtl/>
        </w:rPr>
        <w:t>:</w:t>
      </w:r>
      <w:r w:rsidRPr="00795FBA">
        <w:rPr>
          <w:rtl/>
        </w:rPr>
        <w:t xml:space="preserve"> </w:t>
      </w:r>
    </w:p>
    <w:p w:rsidR="00AE450B" w:rsidRDefault="00AE450B" w:rsidP="00AE450B">
      <w:pPr>
        <w:pStyle w:val="libNormal"/>
      </w:pPr>
      <w:r>
        <w:rPr>
          <w:rtl/>
        </w:rPr>
        <w:br w:type="page"/>
      </w:r>
    </w:p>
    <w:p w:rsidR="00AE450B" w:rsidRDefault="00AE450B" w:rsidP="00AE450B">
      <w:pPr>
        <w:pStyle w:val="libNormal"/>
      </w:pPr>
      <w:r w:rsidRPr="00795FBA">
        <w:rPr>
          <w:rtl/>
        </w:rPr>
        <w:lastRenderedPageBreak/>
        <w:t>يا محمّد</w:t>
      </w:r>
      <w:r>
        <w:rPr>
          <w:rtl/>
        </w:rPr>
        <w:t>،</w:t>
      </w:r>
      <w:r w:rsidRPr="00795FBA">
        <w:rPr>
          <w:rtl/>
        </w:rPr>
        <w:t xml:space="preserve"> كيف أخوك</w:t>
      </w:r>
      <w:r>
        <w:rPr>
          <w:rtl/>
        </w:rPr>
        <w:t>،</w:t>
      </w:r>
      <w:r w:rsidRPr="00795FBA">
        <w:rPr>
          <w:rtl/>
        </w:rPr>
        <w:t xml:space="preserve"> إذا نزلت فَأَقْرِئْهُ السلام</w:t>
      </w:r>
      <w:r>
        <w:rPr>
          <w:rtl/>
        </w:rPr>
        <w:t>.</w:t>
      </w:r>
    </w:p>
    <w:p w:rsidR="00AE450B" w:rsidRDefault="00AE450B" w:rsidP="00AE450B">
      <w:pPr>
        <w:pStyle w:val="libNormal"/>
      </w:pPr>
      <w:r w:rsidRPr="00795FBA">
        <w:rPr>
          <w:rtl/>
        </w:rPr>
        <w:t>قال النبي</w:t>
      </w:r>
      <w:r>
        <w:rPr>
          <w:rtl/>
        </w:rPr>
        <w:t xml:space="preserve"> </w:t>
      </w:r>
      <w:r w:rsidRPr="00327A0F">
        <w:rPr>
          <w:rStyle w:val="libAlaemChar"/>
          <w:rtl/>
        </w:rPr>
        <w:t>صلى‌الله‌عليه‌وآله</w:t>
      </w:r>
      <w:r>
        <w:rPr>
          <w:rtl/>
        </w:rPr>
        <w:t>:</w:t>
      </w:r>
      <w:r w:rsidRPr="00795FBA">
        <w:rPr>
          <w:rtl/>
        </w:rPr>
        <w:t xml:space="preserve"> أفتعرفونه</w:t>
      </w:r>
      <w:r>
        <w:rPr>
          <w:rtl/>
        </w:rPr>
        <w:t>؟</w:t>
      </w:r>
    </w:p>
    <w:p w:rsidR="00AE450B" w:rsidRDefault="00AE450B" w:rsidP="00AE450B">
      <w:pPr>
        <w:pStyle w:val="libNormal"/>
      </w:pPr>
      <w:r w:rsidRPr="00124F01">
        <w:rPr>
          <w:rtl/>
        </w:rPr>
        <w:t>قالوا</w:t>
      </w:r>
      <w:r>
        <w:rPr>
          <w:rtl/>
        </w:rPr>
        <w:t>:</w:t>
      </w:r>
      <w:r w:rsidRPr="00124F01">
        <w:rPr>
          <w:rtl/>
        </w:rPr>
        <w:t xml:space="preserve"> وكيف لا نعرفه وقد أخذ ميثاقك وميثاقه منّا</w:t>
      </w:r>
      <w:r>
        <w:rPr>
          <w:rtl/>
        </w:rPr>
        <w:t>،</w:t>
      </w:r>
      <w:r w:rsidRPr="00124F01">
        <w:rPr>
          <w:rtl/>
        </w:rPr>
        <w:t xml:space="preserve"> وميثاق شيعته إلى يوم القيامة علينا</w:t>
      </w:r>
      <w:r>
        <w:rPr>
          <w:rtl/>
        </w:rPr>
        <w:t>،</w:t>
      </w:r>
      <w:r w:rsidRPr="00124F01">
        <w:rPr>
          <w:rtl/>
        </w:rPr>
        <w:t xml:space="preserve"> و</w:t>
      </w:r>
      <w:r>
        <w:rPr>
          <w:rtl/>
        </w:rPr>
        <w:t xml:space="preserve"> </w:t>
      </w:r>
      <w:r w:rsidRPr="00124F01">
        <w:rPr>
          <w:rtl/>
        </w:rPr>
        <w:t>إنّا لنتصفح وجوه شيعته في كلّ يوم وليلة خمساً</w:t>
      </w:r>
      <w:r w:rsidRPr="00035F5B">
        <w:rPr>
          <w:rtl/>
        </w:rPr>
        <w:t xml:space="preserve"> ]</w:t>
      </w:r>
      <w:r>
        <w:rPr>
          <w:rtl/>
        </w:rPr>
        <w:t xml:space="preserve"> </w:t>
      </w:r>
      <w:r w:rsidRPr="00035F5B">
        <w:rPr>
          <w:rtl/>
        </w:rPr>
        <w:t>يعنون في كل وقت صلاة</w:t>
      </w:r>
      <w:r>
        <w:rPr>
          <w:rtl/>
        </w:rPr>
        <w:t xml:space="preserve"> </w:t>
      </w:r>
      <w:r w:rsidRPr="00035F5B">
        <w:rPr>
          <w:rtl/>
        </w:rPr>
        <w:t xml:space="preserve">[ </w:t>
      </w:r>
      <w:r w:rsidRPr="00124F01">
        <w:rPr>
          <w:rtl/>
        </w:rPr>
        <w:t>و</w:t>
      </w:r>
      <w:r>
        <w:rPr>
          <w:rtl/>
        </w:rPr>
        <w:t xml:space="preserve"> </w:t>
      </w:r>
      <w:r w:rsidRPr="00124F01">
        <w:rPr>
          <w:rtl/>
        </w:rPr>
        <w:t>إنّا لنصلّي عليك وعليه</w:t>
      </w:r>
      <w:r>
        <w:rPr>
          <w:rtl/>
        </w:rPr>
        <w:t>.</w:t>
      </w:r>
    </w:p>
    <w:p w:rsidR="00AE450B" w:rsidRDefault="00AE450B" w:rsidP="00AE450B">
      <w:pPr>
        <w:pStyle w:val="libNormal"/>
      </w:pPr>
      <w:r>
        <w:rPr>
          <w:rtl/>
        </w:rPr>
        <w:t xml:space="preserve"> </w:t>
      </w:r>
      <w:r w:rsidRPr="00035F5B">
        <w:rPr>
          <w:rtl/>
        </w:rPr>
        <w:t>إلى أن يقول</w:t>
      </w:r>
      <w:r>
        <w:rPr>
          <w:rtl/>
        </w:rPr>
        <w:t xml:space="preserve"> </w:t>
      </w:r>
      <w:r w:rsidRPr="00124F01">
        <w:rPr>
          <w:rtl/>
        </w:rPr>
        <w:t>فقال جبرئيل</w:t>
      </w:r>
      <w:r>
        <w:rPr>
          <w:rtl/>
        </w:rPr>
        <w:t>:</w:t>
      </w:r>
      <w:r w:rsidRPr="00124F01">
        <w:rPr>
          <w:rtl/>
        </w:rPr>
        <w:t xml:space="preserve"> أشهد أنّ محمداً رسول الله</w:t>
      </w:r>
      <w:r>
        <w:rPr>
          <w:rtl/>
        </w:rPr>
        <w:t>،</w:t>
      </w:r>
      <w:r w:rsidRPr="00124F01">
        <w:rPr>
          <w:rtl/>
        </w:rPr>
        <w:t xml:space="preserve"> أشهد أنّ محمّداً رسول الله</w:t>
      </w:r>
      <w:r>
        <w:rPr>
          <w:rtl/>
        </w:rPr>
        <w:t>.</w:t>
      </w:r>
    </w:p>
    <w:p w:rsidR="00AE450B" w:rsidRDefault="00AE450B" w:rsidP="00AE450B">
      <w:pPr>
        <w:pStyle w:val="libNormal"/>
      </w:pPr>
      <w:r w:rsidRPr="00124F01">
        <w:rPr>
          <w:rtl/>
        </w:rPr>
        <w:t>فاجتمعت الملائكة وقالت</w:t>
      </w:r>
      <w:r>
        <w:rPr>
          <w:rtl/>
        </w:rPr>
        <w:t>:</w:t>
      </w:r>
      <w:r w:rsidRPr="00124F01">
        <w:rPr>
          <w:rtl/>
        </w:rPr>
        <w:t xml:space="preserve"> مرحباً بالأوّل</w:t>
      </w:r>
      <w:r>
        <w:rPr>
          <w:rtl/>
        </w:rPr>
        <w:t>،</w:t>
      </w:r>
      <w:r w:rsidRPr="00124F01">
        <w:rPr>
          <w:rtl/>
        </w:rPr>
        <w:t xml:space="preserve"> ومرحباً بالآخر</w:t>
      </w:r>
      <w:r>
        <w:rPr>
          <w:rtl/>
        </w:rPr>
        <w:t>،</w:t>
      </w:r>
      <w:r w:rsidRPr="00124F01">
        <w:rPr>
          <w:rtl/>
        </w:rPr>
        <w:t xml:space="preserve"> ومرحباً بالحاشر</w:t>
      </w:r>
      <w:r>
        <w:rPr>
          <w:rtl/>
        </w:rPr>
        <w:t>،</w:t>
      </w:r>
      <w:r w:rsidRPr="00124F01">
        <w:rPr>
          <w:rtl/>
        </w:rPr>
        <w:t xml:space="preserve"> ومرحباً بالناشر</w:t>
      </w:r>
      <w:r>
        <w:rPr>
          <w:rtl/>
        </w:rPr>
        <w:t>،</w:t>
      </w:r>
      <w:r w:rsidRPr="00124F01">
        <w:rPr>
          <w:rtl/>
        </w:rPr>
        <w:t xml:space="preserve"> محمّد خير النبيين</w:t>
      </w:r>
      <w:r>
        <w:rPr>
          <w:rtl/>
        </w:rPr>
        <w:t>،</w:t>
      </w:r>
      <w:r w:rsidRPr="00124F01">
        <w:rPr>
          <w:rtl/>
        </w:rPr>
        <w:t xml:space="preserve"> وعليّ خير الوصيين</w:t>
      </w:r>
      <w:r>
        <w:rPr>
          <w:rtl/>
        </w:rPr>
        <w:t>.</w:t>
      </w:r>
      <w:r w:rsidRPr="00124F01">
        <w:rPr>
          <w:rtl/>
        </w:rPr>
        <w:t>..</w:t>
      </w:r>
      <w:r w:rsidRPr="00035F5B">
        <w:rPr>
          <w:rtl/>
        </w:rPr>
        <w:t xml:space="preserve"> إلى آخر خبر الإسراء والمعراج</w:t>
      </w:r>
      <w:r w:rsidRPr="00035F5B">
        <w:rPr>
          <w:rStyle w:val="libFootnotenumChar"/>
          <w:rtl/>
        </w:rPr>
        <w:t>(1)</w:t>
      </w:r>
      <w:r>
        <w:rPr>
          <w:rtl/>
        </w:rPr>
        <w:t>.</w:t>
      </w:r>
    </w:p>
    <w:p w:rsidR="00AE450B" w:rsidRDefault="00AE450B" w:rsidP="00AE450B">
      <w:pPr>
        <w:pStyle w:val="libNormal"/>
      </w:pPr>
      <w:r w:rsidRPr="00035F5B">
        <w:rPr>
          <w:rtl/>
        </w:rPr>
        <w:t xml:space="preserve">وجاء في </w:t>
      </w:r>
      <w:r w:rsidRPr="00AE450B">
        <w:rPr>
          <w:rStyle w:val="libBold2Char"/>
          <w:rtl/>
        </w:rPr>
        <w:t>العلل</w:t>
      </w:r>
      <w:r w:rsidRPr="00035F5B">
        <w:rPr>
          <w:rtl/>
        </w:rPr>
        <w:t xml:space="preserve"> لمحمّد بن علي بن إبراهيم بن هاشم أنه قال</w:t>
      </w:r>
      <w:r>
        <w:rPr>
          <w:rtl/>
        </w:rPr>
        <w:t>:</w:t>
      </w:r>
      <w:r w:rsidRPr="00035F5B">
        <w:rPr>
          <w:rtl/>
        </w:rPr>
        <w:t xml:space="preserve"> </w:t>
      </w:r>
      <w:r w:rsidRPr="00124F01">
        <w:rPr>
          <w:rtl/>
        </w:rPr>
        <w:t>علّة الأذان أن تكبّر الله وتعظّمه</w:t>
      </w:r>
      <w:r>
        <w:rPr>
          <w:rtl/>
        </w:rPr>
        <w:t>،</w:t>
      </w:r>
      <w:r w:rsidRPr="00124F01">
        <w:rPr>
          <w:rtl/>
        </w:rPr>
        <w:t xml:space="preserve"> وتقرّ بتوحيد الله وبالنبوّة والرسالة</w:t>
      </w:r>
      <w:r>
        <w:rPr>
          <w:rtl/>
        </w:rPr>
        <w:t>،</w:t>
      </w:r>
      <w:r w:rsidRPr="00124F01">
        <w:rPr>
          <w:rtl/>
        </w:rPr>
        <w:t xml:space="preserve"> وتدعو إلى الصلاة</w:t>
      </w:r>
      <w:r>
        <w:rPr>
          <w:rtl/>
        </w:rPr>
        <w:t>،</w:t>
      </w:r>
      <w:r w:rsidRPr="00124F01">
        <w:rPr>
          <w:rtl/>
        </w:rPr>
        <w:t xml:space="preserve"> وتحثّ على الزكاة</w:t>
      </w:r>
      <w:r>
        <w:rPr>
          <w:rtl/>
        </w:rPr>
        <w:t>.</w:t>
      </w:r>
    </w:p>
    <w:p w:rsidR="00AE450B" w:rsidRDefault="00AE450B" w:rsidP="00AE450B">
      <w:pPr>
        <w:pStyle w:val="libNormal"/>
      </w:pPr>
      <w:r w:rsidRPr="00124F01">
        <w:rPr>
          <w:rtl/>
        </w:rPr>
        <w:t>ومعنى الأذان</w:t>
      </w:r>
      <w:r>
        <w:rPr>
          <w:rtl/>
        </w:rPr>
        <w:t>:</w:t>
      </w:r>
      <w:r w:rsidRPr="00124F01">
        <w:rPr>
          <w:rtl/>
        </w:rPr>
        <w:t xml:space="preserve"> الإعلام</w:t>
      </w:r>
      <w:r>
        <w:rPr>
          <w:rtl/>
        </w:rPr>
        <w:t>؛</w:t>
      </w:r>
      <w:r w:rsidRPr="00124F01">
        <w:rPr>
          <w:rtl/>
        </w:rPr>
        <w:t xml:space="preserve"> لقوله تعالى:</w:t>
      </w:r>
      <w:r w:rsidRPr="00035F5B">
        <w:rPr>
          <w:rtl/>
        </w:rPr>
        <w:t xml:space="preserve"> </w:t>
      </w:r>
      <w:r w:rsidRPr="00D02321">
        <w:rPr>
          <w:rStyle w:val="libAlaemChar"/>
          <w:rtl/>
        </w:rPr>
        <w:t xml:space="preserve">( </w:t>
      </w:r>
      <w:r w:rsidRPr="00035F5B">
        <w:rPr>
          <w:rStyle w:val="libAieChar"/>
          <w:rtl/>
        </w:rPr>
        <w:t>وَأَذَانٌ مِنَ اللَّهِ وَرَسولِهِ إِلَى النَّاسِ</w:t>
      </w:r>
      <w:r w:rsidRPr="00D02321">
        <w:rPr>
          <w:rStyle w:val="libAlaemChar"/>
          <w:rtl/>
        </w:rPr>
        <w:t xml:space="preserve"> )</w:t>
      </w:r>
      <w:r w:rsidRPr="00124F01">
        <w:rPr>
          <w:rtl/>
        </w:rPr>
        <w:t xml:space="preserve"> أي إعلام</w:t>
      </w:r>
      <w:r>
        <w:rPr>
          <w:rtl/>
        </w:rPr>
        <w:t>،</w:t>
      </w:r>
      <w:r w:rsidRPr="00124F01">
        <w:rPr>
          <w:rtl/>
        </w:rPr>
        <w:t xml:space="preserve"> وقال أمير المؤمنين</w:t>
      </w:r>
      <w:r>
        <w:rPr>
          <w:rtl/>
        </w:rPr>
        <w:t>:</w:t>
      </w:r>
      <w:r w:rsidRPr="00124F01">
        <w:rPr>
          <w:rtl/>
        </w:rPr>
        <w:t xml:space="preserve"> كنت أنا الأذان في الناس بالحجّ</w:t>
      </w:r>
      <w:r>
        <w:rPr>
          <w:rtl/>
        </w:rPr>
        <w:t>،</w:t>
      </w:r>
      <w:r w:rsidRPr="00124F01">
        <w:rPr>
          <w:rtl/>
        </w:rPr>
        <w:t xml:space="preserve"> وقوله</w:t>
      </w:r>
      <w:r>
        <w:rPr>
          <w:rtl/>
        </w:rPr>
        <w:t>:</w:t>
      </w:r>
      <w:r w:rsidRPr="00124F01">
        <w:rPr>
          <w:rtl/>
        </w:rPr>
        <w:t xml:space="preserve"> </w:t>
      </w:r>
      <w:r w:rsidRPr="00D02321">
        <w:rPr>
          <w:rStyle w:val="libAlaemChar"/>
          <w:rtl/>
        </w:rPr>
        <w:t xml:space="preserve">( </w:t>
      </w:r>
      <w:r w:rsidRPr="00035F5B">
        <w:rPr>
          <w:rStyle w:val="libAieChar"/>
          <w:rtl/>
        </w:rPr>
        <w:t>وَأَذِّن فِي النَّاسِ بِالْحَجِّ</w:t>
      </w:r>
      <w:r w:rsidRPr="00D02321">
        <w:rPr>
          <w:rStyle w:val="libAlaemChar"/>
          <w:rtl/>
        </w:rPr>
        <w:t xml:space="preserve"> )</w:t>
      </w:r>
      <w:r w:rsidRPr="00124F01">
        <w:rPr>
          <w:rtl/>
        </w:rPr>
        <w:t xml:space="preserve"> أي أعلمهم وادْعُهُمْ</w:t>
      </w:r>
      <w:r w:rsidRPr="00035F5B">
        <w:rPr>
          <w:rStyle w:val="libFootnotenumChar"/>
          <w:rtl/>
        </w:rPr>
        <w:t>(2)</w:t>
      </w:r>
      <w:r>
        <w:rPr>
          <w:rtl/>
        </w:rPr>
        <w:t>.</w:t>
      </w:r>
    </w:p>
    <w:p w:rsidR="00AE450B" w:rsidRDefault="00AE450B" w:rsidP="00AE450B">
      <w:pPr>
        <w:pStyle w:val="libNormal"/>
      </w:pPr>
      <w:r w:rsidRPr="00035F5B">
        <w:rPr>
          <w:rtl/>
        </w:rPr>
        <w:t xml:space="preserve">وفي </w:t>
      </w:r>
      <w:r w:rsidRPr="00AE450B">
        <w:rPr>
          <w:rStyle w:val="libBold2Char"/>
          <w:rtl/>
        </w:rPr>
        <w:t xml:space="preserve">« من لا يحضره الفقيه » </w:t>
      </w:r>
      <w:r w:rsidRPr="00035F5B">
        <w:rPr>
          <w:rtl/>
        </w:rPr>
        <w:t>عن الإمام الرضا أنّه قال في علل الأذان</w:t>
      </w:r>
      <w:r>
        <w:rPr>
          <w:rtl/>
        </w:rPr>
        <w:t>:.</w:t>
      </w:r>
      <w:r w:rsidRPr="00035F5B">
        <w:rPr>
          <w:rtl/>
        </w:rPr>
        <w:t xml:space="preserve">.. </w:t>
      </w:r>
      <w:r w:rsidRPr="00124F01">
        <w:rPr>
          <w:rtl/>
        </w:rPr>
        <w:t>إنما أمر الناس بالأذان لعلل كثيرة</w:t>
      </w:r>
      <w:r>
        <w:rPr>
          <w:rtl/>
        </w:rPr>
        <w:t>،</w:t>
      </w:r>
      <w:r w:rsidRPr="00124F01">
        <w:rPr>
          <w:rtl/>
        </w:rPr>
        <w:t xml:space="preserve"> منها أن يكون تذكيراً للناس</w:t>
      </w:r>
      <w:r>
        <w:rPr>
          <w:rtl/>
        </w:rPr>
        <w:t>،</w:t>
      </w:r>
      <w:r w:rsidRPr="00124F01">
        <w:rPr>
          <w:rtl/>
        </w:rPr>
        <w:t xml:space="preserve"> وتنبيهاً للغافلين</w:t>
      </w:r>
      <w:r>
        <w:rPr>
          <w:rtl/>
        </w:rPr>
        <w:t>،</w:t>
      </w:r>
      <w:r w:rsidRPr="00124F01">
        <w:rPr>
          <w:rtl/>
        </w:rPr>
        <w:t xml:space="preserve"> وتعريفاً لمن جهل الوقت واشتغل عنه</w:t>
      </w:r>
      <w:r>
        <w:rPr>
          <w:rtl/>
        </w:rPr>
        <w:t>،</w:t>
      </w:r>
      <w:r w:rsidRPr="00124F01">
        <w:rPr>
          <w:rtl/>
        </w:rPr>
        <w:t xml:space="preserve"> ويكون المؤذن بذلك داعياً لعبادة الخالق ومرغباً</w:t>
      </w:r>
      <w:r>
        <w:rPr>
          <w:rtl/>
        </w:rPr>
        <w:t xml:space="preserve"> </w:t>
      </w:r>
    </w:p>
    <w:p w:rsidR="00AE450B" w:rsidRDefault="00AE450B" w:rsidP="00AE450B">
      <w:pPr>
        <w:pStyle w:val="libLine"/>
      </w:pPr>
      <w:r>
        <w:rPr>
          <w:rtl/>
        </w:rPr>
        <w:t>____________________</w:t>
      </w:r>
    </w:p>
    <w:p w:rsidR="00AE450B" w:rsidRDefault="00AE450B" w:rsidP="00AE450B">
      <w:pPr>
        <w:pStyle w:val="libFootnote0"/>
      </w:pPr>
      <w:r>
        <w:rPr>
          <w:rtl/>
        </w:rPr>
        <w:t>(</w:t>
      </w:r>
      <w:r w:rsidRPr="00795FBA">
        <w:rPr>
          <w:rtl/>
        </w:rPr>
        <w:t>1</w:t>
      </w:r>
      <w:r>
        <w:rPr>
          <w:rtl/>
        </w:rPr>
        <w:t>)</w:t>
      </w:r>
      <w:r w:rsidRPr="00795FBA">
        <w:rPr>
          <w:rtl/>
        </w:rPr>
        <w:t xml:space="preserve"> الكافي 3</w:t>
      </w:r>
      <w:r>
        <w:rPr>
          <w:rtl/>
        </w:rPr>
        <w:t xml:space="preserve">: </w:t>
      </w:r>
      <w:r w:rsidRPr="00795FBA">
        <w:rPr>
          <w:rtl/>
        </w:rPr>
        <w:t>482 باب النوادر / ح 1</w:t>
      </w:r>
      <w:r>
        <w:rPr>
          <w:rtl/>
        </w:rPr>
        <w:t>،</w:t>
      </w:r>
      <w:r w:rsidRPr="00795FBA">
        <w:rPr>
          <w:rtl/>
        </w:rPr>
        <w:t xml:space="preserve"> وعلل الشرائع 2</w:t>
      </w:r>
      <w:r>
        <w:rPr>
          <w:rtl/>
        </w:rPr>
        <w:t xml:space="preserve">: </w:t>
      </w:r>
      <w:r w:rsidRPr="00795FBA">
        <w:rPr>
          <w:rtl/>
        </w:rPr>
        <w:t>314</w:t>
      </w:r>
      <w:r>
        <w:rPr>
          <w:rtl/>
        </w:rPr>
        <w:t>،</w:t>
      </w:r>
      <w:r w:rsidRPr="00795FBA">
        <w:rPr>
          <w:rtl/>
        </w:rPr>
        <w:t xml:space="preserve"> باب علل الوضوء والأذان / ح 1</w:t>
      </w:r>
      <w:r>
        <w:rPr>
          <w:rtl/>
        </w:rPr>
        <w:t>،</w:t>
      </w:r>
      <w:r w:rsidRPr="00795FBA">
        <w:rPr>
          <w:rtl/>
        </w:rPr>
        <w:t xml:space="preserve"> وعنه في بحار الأنوار 18</w:t>
      </w:r>
      <w:r>
        <w:rPr>
          <w:rtl/>
        </w:rPr>
        <w:t xml:space="preserve">: </w:t>
      </w:r>
      <w:r w:rsidRPr="00795FBA">
        <w:rPr>
          <w:rtl/>
        </w:rPr>
        <w:t>354 / ح 66 و 79</w:t>
      </w:r>
      <w:r>
        <w:rPr>
          <w:rtl/>
        </w:rPr>
        <w:t xml:space="preserve">: </w:t>
      </w:r>
      <w:r w:rsidRPr="00795FBA">
        <w:rPr>
          <w:rtl/>
        </w:rPr>
        <w:t>239 / ح 1</w:t>
      </w:r>
      <w:r>
        <w:rPr>
          <w:rtl/>
        </w:rPr>
        <w:t>.</w:t>
      </w:r>
    </w:p>
    <w:p w:rsidR="00AE450B" w:rsidRPr="00795FBA" w:rsidRDefault="00AE450B" w:rsidP="00AE450B">
      <w:pPr>
        <w:pStyle w:val="libFootnote0"/>
      </w:pPr>
      <w:r>
        <w:rPr>
          <w:rtl/>
        </w:rPr>
        <w:t>(</w:t>
      </w:r>
      <w:r w:rsidRPr="00795FBA">
        <w:rPr>
          <w:rtl/>
        </w:rPr>
        <w:t>2</w:t>
      </w:r>
      <w:r>
        <w:rPr>
          <w:rtl/>
        </w:rPr>
        <w:t>)</w:t>
      </w:r>
      <w:r w:rsidRPr="00795FBA">
        <w:rPr>
          <w:rtl/>
        </w:rPr>
        <w:t xml:space="preserve"> بحار الأنوار 81</w:t>
      </w:r>
      <w:r>
        <w:rPr>
          <w:rtl/>
        </w:rPr>
        <w:t xml:space="preserve">: </w:t>
      </w:r>
      <w:r w:rsidRPr="00795FBA">
        <w:rPr>
          <w:rtl/>
        </w:rPr>
        <w:t>169/ ح 73 عن كتاب العلل لمحمّد بن علي بن إبراهيم بن هاشم</w:t>
      </w:r>
      <w:r>
        <w:rPr>
          <w:rtl/>
        </w:rPr>
        <w:t>،</w:t>
      </w:r>
      <w:r w:rsidRPr="00795FBA">
        <w:rPr>
          <w:rtl/>
        </w:rPr>
        <w:t xml:space="preserve"> وعنه في مستدرك الوسائل 4</w:t>
      </w:r>
      <w:r>
        <w:rPr>
          <w:rtl/>
        </w:rPr>
        <w:t xml:space="preserve">: </w:t>
      </w:r>
      <w:r w:rsidRPr="00795FBA">
        <w:rPr>
          <w:rtl/>
        </w:rPr>
        <w:t>74 / ح 4193</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فيها</w:t>
      </w:r>
      <w:r>
        <w:rPr>
          <w:rtl/>
        </w:rPr>
        <w:t>،</w:t>
      </w:r>
      <w:r w:rsidRPr="00124F01">
        <w:rPr>
          <w:rtl/>
        </w:rPr>
        <w:t xml:space="preserve"> ومقراً لله بالتوحيد مجاهراً بالإيمان معلناً بالإسلام</w:t>
      </w:r>
      <w:r w:rsidRPr="00035F5B">
        <w:rPr>
          <w:rStyle w:val="libFootnotenumChar"/>
          <w:rtl/>
        </w:rPr>
        <w:t>(1)</w:t>
      </w:r>
      <w:r w:rsidRPr="00035F5B">
        <w:rPr>
          <w:rtl/>
        </w:rPr>
        <w:t xml:space="preserve"> </w:t>
      </w:r>
      <w:r w:rsidRPr="00124F01">
        <w:rPr>
          <w:rtl/>
        </w:rPr>
        <w:t>مؤذناً لمن ينساها إلى أن يقول</w:t>
      </w:r>
      <w:r>
        <w:rPr>
          <w:rtl/>
        </w:rPr>
        <w:t>:</w:t>
      </w:r>
      <w:r w:rsidRPr="00124F01">
        <w:rPr>
          <w:rtl/>
        </w:rPr>
        <w:t xml:space="preserve"> وجعل بعد التكبير الشهادتان لأن أول الإيمان هو التوحيد والإِقرار لله تبارك وتعالى بالوحدانية والإقرار للرسول</w:t>
      </w:r>
      <w:r>
        <w:rPr>
          <w:rtl/>
        </w:rPr>
        <w:t xml:space="preserve"> </w:t>
      </w:r>
      <w:r w:rsidRPr="00327A0F">
        <w:rPr>
          <w:rStyle w:val="libAlaemChar"/>
          <w:rtl/>
        </w:rPr>
        <w:t>صلى‌الله‌عليه‌وآله</w:t>
      </w:r>
      <w:r w:rsidRPr="00124F01">
        <w:rPr>
          <w:rtl/>
        </w:rPr>
        <w:t xml:space="preserve"> بالرسالة وأن إطاعتهما ومعرفتهما مقرونتان</w:t>
      </w:r>
      <w:r>
        <w:rPr>
          <w:rtl/>
        </w:rPr>
        <w:t>،</w:t>
      </w:r>
      <w:r w:rsidRPr="00124F01">
        <w:rPr>
          <w:rtl/>
        </w:rPr>
        <w:t xml:space="preserve"> ولأن أصل الإيمان إنّما هو الشهادتان فجعل شهادتين شهادتين كما جعله في ساير الحقوق شاهدان</w:t>
      </w:r>
      <w:r>
        <w:rPr>
          <w:rtl/>
        </w:rPr>
        <w:t>،</w:t>
      </w:r>
      <w:r w:rsidRPr="00124F01">
        <w:rPr>
          <w:rtl/>
        </w:rPr>
        <w:t xml:space="preserve"> فإذا أقر العبد لله عزّ</w:t>
      </w:r>
      <w:r>
        <w:rPr>
          <w:rtl/>
        </w:rPr>
        <w:t xml:space="preserve"> </w:t>
      </w:r>
      <w:r w:rsidRPr="00124F01">
        <w:rPr>
          <w:rtl/>
        </w:rPr>
        <w:t>وجلّ بالوحدانية وأقر للرسول</w:t>
      </w:r>
      <w:r>
        <w:rPr>
          <w:rtl/>
        </w:rPr>
        <w:t xml:space="preserve"> </w:t>
      </w:r>
      <w:r w:rsidRPr="00327A0F">
        <w:rPr>
          <w:rStyle w:val="libAlaemChar"/>
          <w:rtl/>
        </w:rPr>
        <w:t>صلى‌الله‌عليه‌وآله</w:t>
      </w:r>
      <w:r w:rsidRPr="00124F01">
        <w:rPr>
          <w:rtl/>
        </w:rPr>
        <w:t xml:space="preserve"> بالرسالة فقد أقر بجملة الإيمان</w:t>
      </w:r>
      <w:r>
        <w:rPr>
          <w:rtl/>
        </w:rPr>
        <w:t>،</w:t>
      </w:r>
      <w:r w:rsidRPr="00124F01">
        <w:rPr>
          <w:rtl/>
        </w:rPr>
        <w:t xml:space="preserve"> لأن أصل الإيمان إنما هو</w:t>
      </w:r>
      <w:r w:rsidRPr="00035F5B">
        <w:rPr>
          <w:rtl/>
        </w:rPr>
        <w:t xml:space="preserve"> [الشهادة]</w:t>
      </w:r>
      <w:r w:rsidRPr="00124F01">
        <w:rPr>
          <w:rtl/>
        </w:rPr>
        <w:t xml:space="preserve"> بالله وبرسوله و</w:t>
      </w:r>
      <w:r>
        <w:rPr>
          <w:rtl/>
        </w:rPr>
        <w:t xml:space="preserve"> </w:t>
      </w:r>
      <w:r w:rsidRPr="00124F01">
        <w:rPr>
          <w:rtl/>
        </w:rPr>
        <w:t>إنما جعل بعد الشهادتين الدعاء إلى الصلاة</w:t>
      </w:r>
      <w:r>
        <w:rPr>
          <w:rtl/>
        </w:rPr>
        <w:t>،</w:t>
      </w:r>
      <w:r w:rsidRPr="00124F01">
        <w:rPr>
          <w:rtl/>
        </w:rPr>
        <w:t xml:space="preserve"> لأن الأذان إنما وضع لموضع الصلاة و</w:t>
      </w:r>
      <w:r>
        <w:rPr>
          <w:rtl/>
        </w:rPr>
        <w:t xml:space="preserve"> </w:t>
      </w:r>
      <w:r w:rsidRPr="00124F01">
        <w:rPr>
          <w:rtl/>
        </w:rPr>
        <w:t>إنما هو نداء إلى الصلاة في وسط الأذان والدعاء إلى الفلاح و</w:t>
      </w:r>
      <w:r>
        <w:rPr>
          <w:rtl/>
        </w:rPr>
        <w:t xml:space="preserve"> </w:t>
      </w:r>
      <w:r w:rsidRPr="00124F01">
        <w:rPr>
          <w:rtl/>
        </w:rPr>
        <w:t>إلى خير العمل</w:t>
      </w:r>
      <w:r>
        <w:rPr>
          <w:rtl/>
        </w:rPr>
        <w:t>،</w:t>
      </w:r>
      <w:r w:rsidRPr="00124F01">
        <w:rPr>
          <w:rtl/>
        </w:rPr>
        <w:t xml:space="preserve"> وجعل ختم الكلام باسمه كما فتح باسمه</w:t>
      </w:r>
      <w:r w:rsidRPr="00035F5B">
        <w:rPr>
          <w:rStyle w:val="libFootnotenumChar"/>
          <w:rtl/>
        </w:rPr>
        <w:t>(2)</w:t>
      </w:r>
      <w:r>
        <w:rPr>
          <w:rtl/>
        </w:rPr>
        <w:t>.</w:t>
      </w:r>
    </w:p>
    <w:p w:rsidR="00AE450B" w:rsidRDefault="00AE450B" w:rsidP="00AE450B">
      <w:pPr>
        <w:pStyle w:val="Heading3"/>
      </w:pPr>
      <w:bookmarkStart w:id="90" w:name="27"/>
      <w:bookmarkStart w:id="91" w:name="_Toc369514503"/>
      <w:bookmarkStart w:id="92" w:name="_Toc396900319"/>
      <w:r w:rsidRPr="00795FBA">
        <w:rPr>
          <w:rtl/>
        </w:rPr>
        <w:t>موثقة طريف تقرن الشهادة بالولاية مع الشهادة بالرسالة</w:t>
      </w:r>
      <w:bookmarkEnd w:id="90"/>
      <w:bookmarkEnd w:id="91"/>
      <w:bookmarkEnd w:id="92"/>
    </w:p>
    <w:p w:rsidR="00AE450B" w:rsidRDefault="00AE450B" w:rsidP="00AE450B">
      <w:pPr>
        <w:pStyle w:val="libNormal"/>
      </w:pPr>
      <w:r w:rsidRPr="00035F5B">
        <w:rPr>
          <w:rtl/>
        </w:rPr>
        <w:t>وروى الكليني عن سهل بن زياد</w:t>
      </w:r>
      <w:r>
        <w:rPr>
          <w:rtl/>
        </w:rPr>
        <w:t>،</w:t>
      </w:r>
      <w:r w:rsidRPr="00035F5B">
        <w:rPr>
          <w:rtl/>
        </w:rPr>
        <w:t xml:space="preserve"> عن محمد بن الوليد</w:t>
      </w:r>
      <w:r>
        <w:rPr>
          <w:rtl/>
        </w:rPr>
        <w:t>،</w:t>
      </w:r>
      <w:r w:rsidRPr="00035F5B">
        <w:rPr>
          <w:rtl/>
        </w:rPr>
        <w:t xml:space="preserve"> قال</w:t>
      </w:r>
      <w:r>
        <w:rPr>
          <w:rtl/>
        </w:rPr>
        <w:t>:</w:t>
      </w:r>
      <w:r w:rsidRPr="00035F5B">
        <w:rPr>
          <w:rtl/>
        </w:rPr>
        <w:t xml:space="preserve"> سمعت يونس بن يعقوب</w:t>
      </w:r>
      <w:r>
        <w:rPr>
          <w:rtl/>
        </w:rPr>
        <w:t>،</w:t>
      </w:r>
      <w:r w:rsidRPr="00035F5B">
        <w:rPr>
          <w:rtl/>
        </w:rPr>
        <w:t xml:space="preserve"> عن سنان بن طريف</w:t>
      </w:r>
      <w:r>
        <w:rPr>
          <w:rtl/>
        </w:rPr>
        <w:t>،</w:t>
      </w:r>
      <w:r w:rsidRPr="00035F5B">
        <w:rPr>
          <w:rtl/>
        </w:rPr>
        <w:t xml:space="preserve"> عن أبي عبدالله الصادق</w:t>
      </w:r>
      <w:r>
        <w:rPr>
          <w:rtl/>
        </w:rPr>
        <w:t>،</w:t>
      </w:r>
      <w:r w:rsidRPr="00035F5B">
        <w:rPr>
          <w:rtl/>
        </w:rPr>
        <w:t xml:space="preserve"> قال</w:t>
      </w:r>
      <w:r>
        <w:rPr>
          <w:rtl/>
        </w:rPr>
        <w:t>:</w:t>
      </w:r>
      <w:r w:rsidRPr="00124F01">
        <w:rPr>
          <w:rtl/>
        </w:rPr>
        <w:t xml:space="preserve"> إنّا أوّل بيت نوّه الله بأسمائنا</w:t>
      </w:r>
      <w:r>
        <w:rPr>
          <w:rtl/>
        </w:rPr>
        <w:t>،</w:t>
      </w:r>
      <w:r w:rsidRPr="00124F01">
        <w:rPr>
          <w:rtl/>
        </w:rPr>
        <w:t xml:space="preserve"> إنّه لمّا خلق السماوات والأرض أمر منادياً فنادى</w:t>
      </w:r>
      <w:r>
        <w:rPr>
          <w:rtl/>
        </w:rPr>
        <w:t>:</w:t>
      </w:r>
    </w:p>
    <w:p w:rsidR="00AE450B" w:rsidRDefault="00AE450B" w:rsidP="00AE450B">
      <w:pPr>
        <w:pStyle w:val="libNormal"/>
      </w:pPr>
      <w:r w:rsidRPr="00795FBA">
        <w:rPr>
          <w:rtl/>
        </w:rPr>
        <w:t>أشهد أنّ لا إله إلاّ الله</w:t>
      </w:r>
      <w:r>
        <w:rPr>
          <w:rtl/>
        </w:rPr>
        <w:t>،</w:t>
      </w:r>
      <w:r w:rsidRPr="00795FBA">
        <w:rPr>
          <w:rtl/>
        </w:rPr>
        <w:t xml:space="preserve"> ثلاثاً</w:t>
      </w:r>
      <w:r>
        <w:rPr>
          <w:rtl/>
        </w:rPr>
        <w:t>.</w:t>
      </w:r>
    </w:p>
    <w:p w:rsidR="00AE450B" w:rsidRDefault="00AE450B" w:rsidP="00AE450B">
      <w:pPr>
        <w:pStyle w:val="libNormal"/>
      </w:pPr>
      <w:r w:rsidRPr="00795FBA">
        <w:rPr>
          <w:rtl/>
        </w:rPr>
        <w:t>أشهد أنّ محمداً رسول الله</w:t>
      </w:r>
      <w:r>
        <w:rPr>
          <w:rtl/>
        </w:rPr>
        <w:t>،</w:t>
      </w:r>
      <w:r w:rsidRPr="00795FBA">
        <w:rPr>
          <w:rtl/>
        </w:rPr>
        <w:t xml:space="preserve"> ثلاثاً</w:t>
      </w:r>
      <w:r>
        <w:rPr>
          <w:rtl/>
        </w:rPr>
        <w:t>.</w:t>
      </w:r>
    </w:p>
    <w:p w:rsidR="00AE450B" w:rsidRDefault="00AE450B" w:rsidP="00AE450B">
      <w:pPr>
        <w:pStyle w:val="libNormal"/>
      </w:pPr>
      <w:r w:rsidRPr="00124F01">
        <w:rPr>
          <w:rtl/>
        </w:rPr>
        <w:t>أشهد أنّ علياً أمير المؤمنين حقّاً</w:t>
      </w:r>
      <w:r>
        <w:rPr>
          <w:rtl/>
        </w:rPr>
        <w:t>،</w:t>
      </w:r>
      <w:r w:rsidRPr="00124F01">
        <w:rPr>
          <w:rtl/>
        </w:rPr>
        <w:t xml:space="preserve"> ثلاثا</w:t>
      </w:r>
      <w:r w:rsidRPr="00035F5B">
        <w:rPr>
          <w:rtl/>
        </w:rPr>
        <w:t>ً</w:t>
      </w:r>
      <w:r w:rsidRPr="00035F5B">
        <w:rPr>
          <w:rStyle w:val="libFootnotenumChar"/>
          <w:rtl/>
        </w:rPr>
        <w:t>(3)</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95FBA">
        <w:rPr>
          <w:rFonts w:hint="cs"/>
          <w:rtl/>
        </w:rPr>
        <w:t>1</w:t>
      </w:r>
      <w:r>
        <w:rPr>
          <w:rtl/>
        </w:rPr>
        <w:t>)</w:t>
      </w:r>
      <w:r w:rsidRPr="00795FBA">
        <w:rPr>
          <w:rtl/>
        </w:rPr>
        <w:t xml:space="preserve"> وفي علل الشرائع 1</w:t>
      </w:r>
      <w:r>
        <w:rPr>
          <w:rtl/>
        </w:rPr>
        <w:t xml:space="preserve">: </w:t>
      </w:r>
      <w:r w:rsidRPr="00795FBA">
        <w:rPr>
          <w:rtl/>
        </w:rPr>
        <w:t>258</w:t>
      </w:r>
      <w:r>
        <w:rPr>
          <w:rtl/>
        </w:rPr>
        <w:t>،</w:t>
      </w:r>
      <w:r w:rsidRPr="00795FBA">
        <w:rPr>
          <w:rtl/>
        </w:rPr>
        <w:t xml:space="preserve"> مقراً له بالتوحيد</w:t>
      </w:r>
      <w:r>
        <w:rPr>
          <w:rtl/>
        </w:rPr>
        <w:t>،</w:t>
      </w:r>
      <w:r w:rsidRPr="00795FBA">
        <w:rPr>
          <w:rtl/>
        </w:rPr>
        <w:t xml:space="preserve"> مجاهراً بالإيمان</w:t>
      </w:r>
      <w:r>
        <w:rPr>
          <w:rtl/>
        </w:rPr>
        <w:t>،</w:t>
      </w:r>
      <w:r w:rsidRPr="00795FBA">
        <w:rPr>
          <w:rtl/>
        </w:rPr>
        <w:t xml:space="preserve"> معلناً بالإسلام</w:t>
      </w:r>
      <w:r>
        <w:rPr>
          <w:rtl/>
        </w:rPr>
        <w:t>،</w:t>
      </w:r>
      <w:r w:rsidRPr="00795FBA">
        <w:rPr>
          <w:rtl/>
        </w:rPr>
        <w:t xml:space="preserve"> مؤذناً لمن يتساهى</w:t>
      </w:r>
      <w:r>
        <w:rPr>
          <w:rtl/>
        </w:rPr>
        <w:t>.</w:t>
      </w:r>
    </w:p>
    <w:p w:rsidR="00AE450B" w:rsidRDefault="00AE450B" w:rsidP="00AE450B">
      <w:pPr>
        <w:pStyle w:val="libFootnote0"/>
      </w:pPr>
      <w:r>
        <w:rPr>
          <w:rtl/>
        </w:rPr>
        <w:t>(</w:t>
      </w:r>
      <w:r w:rsidRPr="00795FBA">
        <w:rPr>
          <w:rFonts w:hint="cs"/>
          <w:rtl/>
        </w:rPr>
        <w:t>2</w:t>
      </w:r>
      <w:r>
        <w:rPr>
          <w:rtl/>
        </w:rPr>
        <w:t>)</w:t>
      </w:r>
      <w:r w:rsidRPr="00795FBA">
        <w:rPr>
          <w:rtl/>
        </w:rPr>
        <w:t xml:space="preserve"> من لا يحضره الفقيه 1</w:t>
      </w:r>
      <w:r>
        <w:rPr>
          <w:rtl/>
        </w:rPr>
        <w:t xml:space="preserve">: </w:t>
      </w:r>
      <w:r w:rsidRPr="00795FBA">
        <w:rPr>
          <w:rtl/>
        </w:rPr>
        <w:t>299</w:t>
      </w:r>
      <w:r>
        <w:rPr>
          <w:rtl/>
        </w:rPr>
        <w:t xml:space="preserve"> - </w:t>
      </w:r>
      <w:r w:rsidRPr="00795FBA">
        <w:rPr>
          <w:rtl/>
        </w:rPr>
        <w:t>300 / 914</w:t>
      </w:r>
      <w:r>
        <w:rPr>
          <w:rtl/>
        </w:rPr>
        <w:t>،</w:t>
      </w:r>
      <w:r w:rsidRPr="00795FBA">
        <w:rPr>
          <w:rtl/>
        </w:rPr>
        <w:t xml:space="preserve"> وسائل الشيعة 419 / ح 6974</w:t>
      </w:r>
      <w:r>
        <w:rPr>
          <w:rtl/>
        </w:rPr>
        <w:t>.</w:t>
      </w:r>
    </w:p>
    <w:p w:rsidR="00AE450B" w:rsidRPr="00795FBA" w:rsidRDefault="00AE450B" w:rsidP="00AE450B">
      <w:pPr>
        <w:pStyle w:val="libFootnote0"/>
      </w:pPr>
      <w:r>
        <w:rPr>
          <w:rtl/>
        </w:rPr>
        <w:t>(</w:t>
      </w:r>
      <w:r w:rsidRPr="00795FBA">
        <w:rPr>
          <w:rFonts w:hint="cs"/>
          <w:rtl/>
        </w:rPr>
        <w:t>3</w:t>
      </w:r>
      <w:r>
        <w:rPr>
          <w:rtl/>
        </w:rPr>
        <w:t>)</w:t>
      </w:r>
      <w:r w:rsidRPr="00795FBA">
        <w:rPr>
          <w:rtl/>
        </w:rPr>
        <w:t xml:space="preserve"> الكافي 1</w:t>
      </w:r>
      <w:r>
        <w:rPr>
          <w:rtl/>
        </w:rPr>
        <w:t xml:space="preserve">: </w:t>
      </w:r>
      <w:r w:rsidRPr="00795FBA">
        <w:rPr>
          <w:rtl/>
        </w:rPr>
        <w:t>441 / ح 8</w:t>
      </w:r>
      <w:r>
        <w:rPr>
          <w:rtl/>
        </w:rPr>
        <w:t>،</w:t>
      </w:r>
      <w:r w:rsidRPr="00795FBA">
        <w:rPr>
          <w:rtl/>
        </w:rPr>
        <w:t xml:space="preserve"> وعنه في بحار الأنوار 16</w:t>
      </w:r>
      <w:r>
        <w:rPr>
          <w:rtl/>
        </w:rPr>
        <w:t xml:space="preserve">: </w:t>
      </w:r>
      <w:r w:rsidRPr="00795FBA">
        <w:rPr>
          <w:rtl/>
        </w:rPr>
        <w:t>368 / ح 78</w:t>
      </w:r>
      <w:r>
        <w:rPr>
          <w:rtl/>
        </w:rPr>
        <w:t>.</w:t>
      </w:r>
      <w:r w:rsidRPr="00795FBA">
        <w:rPr>
          <w:rtl/>
        </w:rPr>
        <w:t xml:space="preserve"> والرواية موثّقة لكون محمد بن الوليد</w:t>
      </w:r>
      <w:r>
        <w:rPr>
          <w:rtl/>
        </w:rPr>
        <w:t xml:space="preserve"> </w:t>
      </w:r>
      <w:r w:rsidRPr="00795FBA">
        <w:rPr>
          <w:rtl/>
        </w:rPr>
        <w:t>والذي هو الخزاز الثقة</w:t>
      </w:r>
      <w:r>
        <w:rPr>
          <w:rtl/>
        </w:rPr>
        <w:t xml:space="preserve"> </w:t>
      </w:r>
      <w:r w:rsidRPr="00795FBA">
        <w:rPr>
          <w:rtl/>
        </w:rPr>
        <w:t>فطحياً على قول</w:t>
      </w:r>
      <w:r>
        <w:rPr>
          <w:rtl/>
        </w:rPr>
        <w:t>،</w:t>
      </w:r>
      <w:r w:rsidRPr="00795FBA">
        <w:rPr>
          <w:rtl/>
        </w:rPr>
        <w:t xml:space="preserve"> كما أنّ سنان بن طريف وجه من شخصيات الطائفة الجليلة</w:t>
      </w:r>
      <w:r>
        <w:rPr>
          <w:rtl/>
        </w:rPr>
        <w:t>؛</w:t>
      </w:r>
      <w:r w:rsidRPr="00795FBA">
        <w:rPr>
          <w:rtl/>
        </w:rPr>
        <w:t xml:space="preserve"> الحجة بالاتّفاق</w:t>
      </w:r>
      <w:r>
        <w:rPr>
          <w:rtl/>
        </w:rPr>
        <w:t>،</w:t>
      </w:r>
      <w:r w:rsidRPr="00795FBA">
        <w:rPr>
          <w:rtl/>
        </w:rPr>
        <w:t xml:space="preserve"> وأما يونس فمجمع على وثاقته وقبول</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وقد أخرجها الشيخ الصدوق في </w:t>
      </w:r>
      <w:r w:rsidRPr="00AE450B">
        <w:rPr>
          <w:rStyle w:val="libBold2Char"/>
          <w:rtl/>
        </w:rPr>
        <w:t>أماليه</w:t>
      </w:r>
      <w:r>
        <w:rPr>
          <w:rtl/>
        </w:rPr>
        <w:t>،</w:t>
      </w:r>
      <w:r w:rsidRPr="00035F5B">
        <w:rPr>
          <w:rtl/>
        </w:rPr>
        <w:t xml:space="preserve"> قال</w:t>
      </w:r>
      <w:r>
        <w:rPr>
          <w:rtl/>
        </w:rPr>
        <w:t>:</w:t>
      </w:r>
      <w:r w:rsidRPr="00035F5B">
        <w:rPr>
          <w:rtl/>
        </w:rPr>
        <w:t xml:space="preserve"> حدثنا محمّد بن علي بن ماجيلويه</w:t>
      </w:r>
      <w:r>
        <w:rPr>
          <w:rtl/>
        </w:rPr>
        <w:t xml:space="preserve"> </w:t>
      </w:r>
      <w:r w:rsidRPr="00BE14BF">
        <w:rPr>
          <w:rStyle w:val="libAlaemChar"/>
          <w:rtl/>
        </w:rPr>
        <w:t>رضي‌الله‌عنه</w:t>
      </w:r>
      <w:r>
        <w:rPr>
          <w:rtl/>
        </w:rPr>
        <w:t>،</w:t>
      </w:r>
      <w:r w:rsidRPr="00035F5B">
        <w:rPr>
          <w:rtl/>
        </w:rPr>
        <w:t xml:space="preserve"> قال</w:t>
      </w:r>
      <w:r>
        <w:rPr>
          <w:rtl/>
        </w:rPr>
        <w:t>:</w:t>
      </w:r>
      <w:r w:rsidRPr="00035F5B">
        <w:rPr>
          <w:rtl/>
        </w:rPr>
        <w:t xml:space="preserve"> حدثنا محمد بن يحيى العطار</w:t>
      </w:r>
      <w:r>
        <w:rPr>
          <w:rtl/>
        </w:rPr>
        <w:t>،</w:t>
      </w:r>
      <w:r w:rsidRPr="00035F5B">
        <w:rPr>
          <w:rtl/>
        </w:rPr>
        <w:t xml:space="preserve"> قال</w:t>
      </w:r>
      <w:r>
        <w:rPr>
          <w:rtl/>
        </w:rPr>
        <w:t>:</w:t>
      </w:r>
      <w:r w:rsidRPr="00035F5B">
        <w:rPr>
          <w:rtl/>
        </w:rPr>
        <w:t xml:space="preserve"> حدثني سهل بن زياد</w:t>
      </w:r>
      <w:r>
        <w:rPr>
          <w:rtl/>
        </w:rPr>
        <w:t>.</w:t>
      </w:r>
      <w:r w:rsidRPr="00035F5B">
        <w:rPr>
          <w:rtl/>
        </w:rPr>
        <w:t>..</w:t>
      </w:r>
      <w:r>
        <w:rPr>
          <w:rtl/>
        </w:rPr>
        <w:t>،</w:t>
      </w:r>
      <w:r w:rsidRPr="00035F5B">
        <w:rPr>
          <w:rtl/>
        </w:rPr>
        <w:t xml:space="preserve"> وساق ما أخرجه الكليني سنداً ومتناً</w:t>
      </w:r>
      <w:r w:rsidRPr="00035F5B">
        <w:rPr>
          <w:rStyle w:val="libFootnotenumChar"/>
          <w:rtl/>
        </w:rPr>
        <w:t>(1)</w:t>
      </w:r>
      <w:r>
        <w:rPr>
          <w:rtl/>
        </w:rPr>
        <w:t>.</w:t>
      </w:r>
    </w:p>
    <w:p w:rsidR="00AE450B" w:rsidRDefault="00AE450B" w:rsidP="00AE450B">
      <w:pPr>
        <w:pStyle w:val="libNormal"/>
      </w:pPr>
      <w:r w:rsidRPr="00035F5B">
        <w:rPr>
          <w:rtl/>
        </w:rPr>
        <w:t xml:space="preserve">وروى الصدوق في </w:t>
      </w:r>
      <w:r w:rsidRPr="00AE450B">
        <w:rPr>
          <w:rStyle w:val="libBold2Char"/>
          <w:rtl/>
        </w:rPr>
        <w:t xml:space="preserve">« كمال الدين » </w:t>
      </w:r>
      <w:r w:rsidRPr="00035F5B">
        <w:rPr>
          <w:rtl/>
        </w:rPr>
        <w:t>بسند متّصل إلى ابن أبي حمزة الثمالي</w:t>
      </w:r>
      <w:r>
        <w:rPr>
          <w:rtl/>
        </w:rPr>
        <w:t>،</w:t>
      </w:r>
      <w:r w:rsidRPr="00035F5B">
        <w:rPr>
          <w:rtl/>
        </w:rPr>
        <w:t xml:space="preserve"> عن الصادق</w:t>
      </w:r>
      <w:r>
        <w:rPr>
          <w:rtl/>
        </w:rPr>
        <w:t>،</w:t>
      </w:r>
      <w:r w:rsidRPr="00035F5B">
        <w:rPr>
          <w:rtl/>
        </w:rPr>
        <w:t xml:space="preserve"> عن أبيه</w:t>
      </w:r>
      <w:r>
        <w:rPr>
          <w:rtl/>
        </w:rPr>
        <w:t>،</w:t>
      </w:r>
      <w:r w:rsidRPr="00035F5B">
        <w:rPr>
          <w:rtl/>
        </w:rPr>
        <w:t xml:space="preserve"> عن آبائه</w:t>
      </w:r>
      <w:r>
        <w:rPr>
          <w:rtl/>
        </w:rPr>
        <w:t>،</w:t>
      </w:r>
      <w:r w:rsidRPr="00035F5B">
        <w:rPr>
          <w:rtl/>
        </w:rPr>
        <w:t xml:space="preserve"> قال</w:t>
      </w:r>
      <w:r>
        <w:rPr>
          <w:rtl/>
        </w:rPr>
        <w:t>:</w:t>
      </w:r>
      <w:r w:rsidRPr="00124F01">
        <w:rPr>
          <w:rtl/>
        </w:rPr>
        <w:t xml:space="preserve"> قال رسول الله</w:t>
      </w:r>
      <w:r>
        <w:rPr>
          <w:rtl/>
        </w:rPr>
        <w:t>:</w:t>
      </w:r>
      <w:r w:rsidRPr="00124F01">
        <w:rPr>
          <w:rtl/>
        </w:rPr>
        <w:t xml:space="preserve"> حدّثني جبرئيل عن رب العزة جلَّ جلاله أنّه قال</w:t>
      </w:r>
      <w:r>
        <w:rPr>
          <w:rtl/>
        </w:rPr>
        <w:t>:</w:t>
      </w:r>
      <w:r w:rsidRPr="00124F01">
        <w:rPr>
          <w:rtl/>
        </w:rPr>
        <w:t xml:space="preserve"> «</w:t>
      </w:r>
      <w:r>
        <w:rPr>
          <w:rtl/>
        </w:rPr>
        <w:t xml:space="preserve"> </w:t>
      </w:r>
      <w:r w:rsidRPr="00124F01">
        <w:rPr>
          <w:rtl/>
        </w:rPr>
        <w:t>من علم أن لا إله إلاّ أنا وحدي</w:t>
      </w:r>
      <w:r>
        <w:rPr>
          <w:rtl/>
        </w:rPr>
        <w:t>،</w:t>
      </w:r>
      <w:r w:rsidRPr="00124F01">
        <w:rPr>
          <w:rtl/>
        </w:rPr>
        <w:t xml:space="preserve"> وأنّ محمداً عبدي ورسولي</w:t>
      </w:r>
      <w:r>
        <w:rPr>
          <w:rtl/>
        </w:rPr>
        <w:t>،</w:t>
      </w:r>
      <w:r w:rsidRPr="00124F01">
        <w:rPr>
          <w:rtl/>
        </w:rPr>
        <w:t xml:space="preserve"> وأنّ علي بن أبي طالب خليفتي</w:t>
      </w:r>
      <w:r>
        <w:rPr>
          <w:rtl/>
        </w:rPr>
        <w:t>،</w:t>
      </w:r>
      <w:r w:rsidRPr="00124F01">
        <w:rPr>
          <w:rtl/>
        </w:rPr>
        <w:t xml:space="preserve"> وأنّ الأئمة من ولده حُججي</w:t>
      </w:r>
      <w:r>
        <w:rPr>
          <w:rtl/>
        </w:rPr>
        <w:t xml:space="preserve"> </w:t>
      </w:r>
      <w:r w:rsidRPr="00124F01">
        <w:rPr>
          <w:rtl/>
        </w:rPr>
        <w:t>» أدخلته الجنّة برحمتي</w:t>
      </w:r>
      <w:r>
        <w:rPr>
          <w:rtl/>
        </w:rPr>
        <w:t>،</w:t>
      </w:r>
      <w:r w:rsidRPr="00124F01">
        <w:rPr>
          <w:rtl/>
        </w:rPr>
        <w:t xml:space="preserve"> ونجّيته من النار بعفوي</w:t>
      </w:r>
      <w:r>
        <w:rPr>
          <w:rtl/>
        </w:rPr>
        <w:t>،</w:t>
      </w:r>
      <w:r w:rsidRPr="00124F01">
        <w:rPr>
          <w:rtl/>
        </w:rPr>
        <w:t xml:space="preserve"> ومَن لم يشهد أن لا إله إلاّ أنا وحدي أو شهد بذلك ولم يشهد أنّ محمّداً عبدي ورسولي أو شهد بذلك ولم يشهد أنّ الأئمّة من ولده حججي فقد جحد نعمتي وصغّر عظمتي وكفر بآياتي</w:t>
      </w:r>
      <w:r>
        <w:rPr>
          <w:rtl/>
        </w:rPr>
        <w:t>.</w:t>
      </w:r>
      <w:r w:rsidRPr="00124F01">
        <w:rPr>
          <w:rtl/>
        </w:rPr>
        <w:t>..</w:t>
      </w:r>
      <w:r w:rsidRPr="002804F6">
        <w:rPr>
          <w:rtl/>
        </w:rPr>
        <w:t xml:space="preserve"> </w:t>
      </w:r>
      <w:r w:rsidRPr="00035F5B">
        <w:rPr>
          <w:rStyle w:val="libFootnotenumChar"/>
          <w:rtl/>
        </w:rPr>
        <w:t>(2)</w:t>
      </w:r>
      <w:r>
        <w:rPr>
          <w:rtl/>
        </w:rPr>
        <w:t>.</w:t>
      </w:r>
    </w:p>
    <w:p w:rsidR="00AE450B" w:rsidRDefault="00AE450B" w:rsidP="00AE450B">
      <w:pPr>
        <w:pStyle w:val="libNormal"/>
      </w:pPr>
      <w:r w:rsidRPr="00795FBA">
        <w:rPr>
          <w:rtl/>
        </w:rPr>
        <w:t>فإذا كان الله قد أمر ملكاً بأن ينادي بهذه الشهادات الثلاث</w:t>
      </w:r>
      <w:r>
        <w:rPr>
          <w:rtl/>
        </w:rPr>
        <w:t>،</w:t>
      </w:r>
      <w:r w:rsidRPr="00795FBA">
        <w:rPr>
          <w:rtl/>
        </w:rPr>
        <w:t xml:space="preserve"> فهو يعني محبوبيتها وكمال الحسن في الإتيان بها عنده</w:t>
      </w:r>
      <w:r>
        <w:rPr>
          <w:rtl/>
        </w:rPr>
        <w:t>،</w:t>
      </w:r>
      <w:r w:rsidRPr="00795FBA">
        <w:rPr>
          <w:rtl/>
        </w:rPr>
        <w:t xml:space="preserve"> لأنّ الله لا يأمر بشيء عبثاً إلاّ وفيه مصلحة</w:t>
      </w:r>
      <w:r>
        <w:rPr>
          <w:rtl/>
        </w:rPr>
        <w:t>،</w:t>
      </w:r>
      <w:r w:rsidRPr="00795FBA">
        <w:rPr>
          <w:rtl/>
        </w:rPr>
        <w:t xml:space="preserve"> فكيف يشكل لو عمل بها عامل في الحياة الدنيا</w:t>
      </w:r>
      <w:r>
        <w:rPr>
          <w:rtl/>
        </w:rPr>
        <w:t>،</w:t>
      </w:r>
      <w:r w:rsidRPr="00795FBA">
        <w:rPr>
          <w:rtl/>
        </w:rPr>
        <w:t xml:space="preserve"> لا على أنّها أمر من الله سبحانه واجبٌ في خصوص الأذان</w:t>
      </w:r>
      <w:r>
        <w:rPr>
          <w:rtl/>
        </w:rPr>
        <w:t>،</w:t>
      </w:r>
      <w:r w:rsidRPr="00795FBA">
        <w:rPr>
          <w:rtl/>
        </w:rPr>
        <w:t xml:space="preserve"> بل لأنّها محبوبة عنده سبحانه وتعالى بنحو مطلق</w:t>
      </w:r>
      <w:r>
        <w:rPr>
          <w:rtl/>
        </w:rPr>
        <w:t>،</w:t>
      </w:r>
      <w:r w:rsidRPr="00795FBA">
        <w:rPr>
          <w:rtl/>
        </w:rPr>
        <w:t xml:space="preserve"> أي من دون اعتقاد الجزئية</w:t>
      </w:r>
      <w:r>
        <w:rPr>
          <w:rtl/>
        </w:rPr>
        <w:t>.</w:t>
      </w:r>
    </w:p>
    <w:p w:rsidR="00AE450B" w:rsidRDefault="00AE450B" w:rsidP="00AE450B">
      <w:pPr>
        <w:pStyle w:val="libNormal"/>
      </w:pPr>
      <w:r w:rsidRPr="00795FBA">
        <w:rPr>
          <w:rtl/>
        </w:rPr>
        <w:t>فإِذَنْ مضمون الشهادة بالولاية في الأذان لم يكن منافياً للشريعة حتّى يقال بحرمة الإجهار بها</w:t>
      </w:r>
      <w:r>
        <w:rPr>
          <w:rtl/>
        </w:rPr>
        <w:t>،</w:t>
      </w:r>
      <w:r w:rsidRPr="00795FBA">
        <w:rPr>
          <w:rtl/>
        </w:rPr>
        <w:t xml:space="preserve"> بل هو جاء ضمن السياق المأمور به في الشريعة</w:t>
      </w:r>
      <w:r>
        <w:rPr>
          <w:rtl/>
        </w:rPr>
        <w:t>.</w:t>
      </w:r>
    </w:p>
    <w:p w:rsidR="00AE450B" w:rsidRPr="00795FBA" w:rsidRDefault="00AE450B" w:rsidP="00AE450B">
      <w:pPr>
        <w:pStyle w:val="libLine"/>
      </w:pPr>
      <w:r>
        <w:rPr>
          <w:rtl/>
        </w:rPr>
        <w:t>____________________</w:t>
      </w:r>
    </w:p>
    <w:p w:rsidR="00AE450B" w:rsidRDefault="00AE450B" w:rsidP="00AE450B">
      <w:pPr>
        <w:pStyle w:val="libFootnote0"/>
      </w:pPr>
      <w:r w:rsidRPr="00795FBA">
        <w:rPr>
          <w:rtl/>
        </w:rPr>
        <w:t>رواياته</w:t>
      </w:r>
      <w:r>
        <w:rPr>
          <w:rtl/>
        </w:rPr>
        <w:t>،</w:t>
      </w:r>
      <w:r w:rsidRPr="00795FBA">
        <w:rPr>
          <w:rtl/>
        </w:rPr>
        <w:t xml:space="preserve"> إلاّ أنّه فطحيّ على احتمال</w:t>
      </w:r>
      <w:r>
        <w:rPr>
          <w:rtl/>
        </w:rPr>
        <w:t>.</w:t>
      </w:r>
      <w:r w:rsidRPr="00795FBA">
        <w:rPr>
          <w:rtl/>
        </w:rPr>
        <w:t xml:space="preserve"> وأمّا سهل بن زياد فمختلف فيه</w:t>
      </w:r>
      <w:r>
        <w:rPr>
          <w:rtl/>
        </w:rPr>
        <w:t>،</w:t>
      </w:r>
      <w:r w:rsidRPr="00795FBA">
        <w:rPr>
          <w:rtl/>
        </w:rPr>
        <w:t xml:space="preserve"> والأقوى عندنا وثاقته</w:t>
      </w:r>
      <w:r>
        <w:rPr>
          <w:rtl/>
        </w:rPr>
        <w:t>.</w:t>
      </w:r>
      <w:r w:rsidRPr="00795FBA">
        <w:rPr>
          <w:rtl/>
        </w:rPr>
        <w:t xml:space="preserve"> والحاصل</w:t>
      </w:r>
      <w:r>
        <w:rPr>
          <w:rtl/>
        </w:rPr>
        <w:t>:</w:t>
      </w:r>
      <w:r w:rsidRPr="00795FBA">
        <w:rPr>
          <w:rtl/>
        </w:rPr>
        <w:t xml:space="preserve"> فالرواية حسنة أو موثّقة</w:t>
      </w:r>
      <w:r>
        <w:rPr>
          <w:rtl/>
        </w:rPr>
        <w:t>.</w:t>
      </w:r>
    </w:p>
    <w:p w:rsidR="00AE450B" w:rsidRDefault="00AE450B" w:rsidP="00AE450B">
      <w:pPr>
        <w:pStyle w:val="libFootnote0"/>
      </w:pPr>
      <w:r>
        <w:rPr>
          <w:rtl/>
        </w:rPr>
        <w:t>(</w:t>
      </w:r>
      <w:r w:rsidRPr="00795FBA">
        <w:rPr>
          <w:rtl/>
        </w:rPr>
        <w:t>1</w:t>
      </w:r>
      <w:r>
        <w:rPr>
          <w:rtl/>
        </w:rPr>
        <w:t>)</w:t>
      </w:r>
      <w:r w:rsidRPr="00795FBA">
        <w:rPr>
          <w:rtl/>
        </w:rPr>
        <w:t xml:space="preserve"> أمالي الصدوق</w:t>
      </w:r>
      <w:r>
        <w:rPr>
          <w:rtl/>
        </w:rPr>
        <w:t xml:space="preserve">: </w:t>
      </w:r>
      <w:r w:rsidRPr="00795FBA">
        <w:rPr>
          <w:rtl/>
        </w:rPr>
        <w:t>701 / ح 956</w:t>
      </w:r>
      <w:r>
        <w:rPr>
          <w:rtl/>
        </w:rPr>
        <w:t>،</w:t>
      </w:r>
      <w:r w:rsidRPr="00795FBA">
        <w:rPr>
          <w:rtl/>
        </w:rPr>
        <w:t xml:space="preserve"> وعنه في بحار الأنوار 37</w:t>
      </w:r>
      <w:r>
        <w:rPr>
          <w:rtl/>
        </w:rPr>
        <w:t xml:space="preserve">: </w:t>
      </w:r>
      <w:r w:rsidRPr="00795FBA">
        <w:rPr>
          <w:rtl/>
        </w:rPr>
        <w:t>259 / ح 10</w:t>
      </w:r>
      <w:r>
        <w:rPr>
          <w:rtl/>
        </w:rPr>
        <w:t>.</w:t>
      </w:r>
    </w:p>
    <w:p w:rsidR="00AE450B" w:rsidRPr="00795FBA" w:rsidRDefault="00AE450B" w:rsidP="00AE450B">
      <w:pPr>
        <w:pStyle w:val="libFootnote0"/>
      </w:pPr>
      <w:r>
        <w:rPr>
          <w:rtl/>
        </w:rPr>
        <w:t>(</w:t>
      </w:r>
      <w:r w:rsidRPr="00795FBA">
        <w:rPr>
          <w:rtl/>
        </w:rPr>
        <w:t>2</w:t>
      </w:r>
      <w:r>
        <w:rPr>
          <w:rtl/>
        </w:rPr>
        <w:t>)</w:t>
      </w:r>
      <w:r w:rsidRPr="00795FBA">
        <w:rPr>
          <w:rtl/>
        </w:rPr>
        <w:t xml:space="preserve"> إكمال الدين</w:t>
      </w:r>
      <w:r>
        <w:rPr>
          <w:rtl/>
        </w:rPr>
        <w:t xml:space="preserve">: </w:t>
      </w:r>
      <w:r w:rsidRPr="00795FBA">
        <w:rPr>
          <w:rtl/>
        </w:rPr>
        <w:t>358 / ح 3</w:t>
      </w:r>
      <w:r>
        <w:rPr>
          <w:rtl/>
        </w:rPr>
        <w:t>،</w:t>
      </w:r>
      <w:r w:rsidRPr="00795FBA">
        <w:rPr>
          <w:rtl/>
        </w:rPr>
        <w:t xml:space="preserve"> من الباب 24</w:t>
      </w:r>
      <w:r>
        <w:rPr>
          <w:rtl/>
        </w:rPr>
        <w:t>،</w:t>
      </w:r>
      <w:r w:rsidRPr="00795FBA">
        <w:rPr>
          <w:rtl/>
        </w:rPr>
        <w:t xml:space="preserve"> وأخرجه الخزّار القمي بسنده عن علي بن أبي حمزة عن الإمام الصادق</w:t>
      </w:r>
      <w:r>
        <w:rPr>
          <w:rtl/>
        </w:rPr>
        <w:t xml:space="preserve"> </w:t>
      </w:r>
      <w:r w:rsidRPr="00327A0F">
        <w:rPr>
          <w:rStyle w:val="libFootnoteAlaemChar"/>
          <w:rtl/>
        </w:rPr>
        <w:t>عليه‌السلام</w:t>
      </w:r>
      <w:r w:rsidRPr="00795FBA">
        <w:rPr>
          <w:rtl/>
        </w:rPr>
        <w:t xml:space="preserve"> كما في كفاية الأثر</w:t>
      </w:r>
      <w:r>
        <w:rPr>
          <w:rtl/>
        </w:rPr>
        <w:t xml:space="preserve">: </w:t>
      </w:r>
      <w:r w:rsidRPr="00795FBA">
        <w:rPr>
          <w:rtl/>
        </w:rPr>
        <w:t>144 / باب في النصوص على الأئمة الاثني عشر</w:t>
      </w:r>
      <w:r>
        <w:rPr>
          <w:rtl/>
        </w:rPr>
        <w:t>،</w:t>
      </w:r>
      <w:r w:rsidRPr="00795FBA">
        <w:rPr>
          <w:rtl/>
        </w:rPr>
        <w:t xml:space="preserve"> وهو في الاحتجاج للطبرسي 1</w:t>
      </w:r>
      <w:r>
        <w:rPr>
          <w:rtl/>
        </w:rPr>
        <w:t xml:space="preserve">: </w:t>
      </w:r>
      <w:r w:rsidRPr="00795FBA">
        <w:rPr>
          <w:rtl/>
        </w:rPr>
        <w:t>87</w:t>
      </w:r>
      <w:r>
        <w:rPr>
          <w:rtl/>
        </w:rPr>
        <w:t>.</w:t>
      </w:r>
    </w:p>
    <w:p w:rsidR="00AE450B" w:rsidRDefault="00AE450B" w:rsidP="00AE450B">
      <w:pPr>
        <w:pStyle w:val="libNormal"/>
      </w:pPr>
      <w:r>
        <w:rPr>
          <w:rtl/>
        </w:rPr>
        <w:br w:type="page"/>
      </w:r>
    </w:p>
    <w:p w:rsidR="00AE450B" w:rsidRDefault="00AE450B" w:rsidP="00AE450B">
      <w:pPr>
        <w:pStyle w:val="libNormal"/>
      </w:pPr>
      <w:r w:rsidRPr="00795FBA">
        <w:rPr>
          <w:rtl/>
        </w:rPr>
        <w:lastRenderedPageBreak/>
        <w:t>فلو ثبت جواز ذكرها</w:t>
      </w:r>
      <w:r>
        <w:rPr>
          <w:rtl/>
        </w:rPr>
        <w:t xml:space="preserve"> </w:t>
      </w:r>
      <w:r w:rsidRPr="00795FBA">
        <w:rPr>
          <w:rtl/>
        </w:rPr>
        <w:t>فضلاً عن استحبابها لو قصد بعمله امتثال أمر الباري</w:t>
      </w:r>
      <w:r>
        <w:rPr>
          <w:rtl/>
        </w:rPr>
        <w:t xml:space="preserve"> </w:t>
      </w:r>
      <w:r w:rsidRPr="00795FBA">
        <w:rPr>
          <w:rtl/>
        </w:rPr>
        <w:t>فكيف يجوز نسبة الحرمة إلى الله</w:t>
      </w:r>
      <w:r>
        <w:rPr>
          <w:rtl/>
        </w:rPr>
        <w:t>.</w:t>
      </w:r>
    </w:p>
    <w:p w:rsidR="00AE450B" w:rsidRDefault="00AE450B" w:rsidP="00AE450B">
      <w:pPr>
        <w:pStyle w:val="libNormal"/>
      </w:pPr>
      <w:r w:rsidRPr="00035F5B">
        <w:rPr>
          <w:rtl/>
        </w:rPr>
        <w:t>ألم يكن ذلك تحريماً للحلال</w:t>
      </w:r>
      <w:r>
        <w:rPr>
          <w:rtl/>
        </w:rPr>
        <w:t>،</w:t>
      </w:r>
      <w:r w:rsidRPr="00035F5B">
        <w:rPr>
          <w:rtl/>
        </w:rPr>
        <w:t xml:space="preserve"> وهو الداخل ضمن قوله تعالى</w:t>
      </w:r>
      <w:r>
        <w:rPr>
          <w:rtl/>
        </w:rPr>
        <w:t>:</w:t>
      </w:r>
      <w:r w:rsidRPr="00035F5B">
        <w:rPr>
          <w:rStyle w:val="libAieChar"/>
          <w:rtl/>
        </w:rPr>
        <w:t xml:space="preserve"> </w:t>
      </w:r>
      <w:r w:rsidRPr="00D02321">
        <w:rPr>
          <w:rStyle w:val="libAlaemChar"/>
          <w:rtl/>
        </w:rPr>
        <w:t xml:space="preserve">( </w:t>
      </w:r>
      <w:r w:rsidRPr="00035F5B">
        <w:rPr>
          <w:rStyle w:val="libAieChar"/>
          <w:rtl/>
        </w:rPr>
        <w:t>آللَّهُ أَذِنَ لَكُمْ أَمْ عَلَى اللَّهِ تَفْتَرُونَ</w:t>
      </w:r>
      <w:r w:rsidRPr="00D02321">
        <w:rPr>
          <w:rStyle w:val="libAlaemChar"/>
          <w:rtl/>
        </w:rPr>
        <w:t xml:space="preserve"> )</w:t>
      </w:r>
      <w:r>
        <w:rPr>
          <w:rtl/>
        </w:rPr>
        <w:t>.</w:t>
      </w:r>
    </w:p>
    <w:p w:rsidR="00AE450B" w:rsidRDefault="00AE450B" w:rsidP="00AE450B">
      <w:pPr>
        <w:pStyle w:val="libNormal"/>
      </w:pPr>
      <w:r w:rsidRPr="00795FBA">
        <w:rPr>
          <w:rtl/>
        </w:rPr>
        <w:t>إن البدعة هو إدخال في الدين ما ليس منه تحليلاً وتحريماً</w:t>
      </w:r>
      <w:r>
        <w:rPr>
          <w:rtl/>
        </w:rPr>
        <w:t>،</w:t>
      </w:r>
      <w:r w:rsidRPr="00795FBA">
        <w:rPr>
          <w:rtl/>
        </w:rPr>
        <w:t xml:space="preserve"> فكما أن تحليل الحرام غير جائز</w:t>
      </w:r>
      <w:r>
        <w:rPr>
          <w:rtl/>
        </w:rPr>
        <w:t>،</w:t>
      </w:r>
      <w:r w:rsidRPr="00795FBA">
        <w:rPr>
          <w:rtl/>
        </w:rPr>
        <w:t xml:space="preserve"> فتحريم الحلال هو حرام بإجماع المسلمين</w:t>
      </w:r>
      <w:r>
        <w:rPr>
          <w:rtl/>
        </w:rPr>
        <w:t>.</w:t>
      </w:r>
    </w:p>
    <w:p w:rsidR="00AE450B" w:rsidRDefault="00AE450B" w:rsidP="00AE450B">
      <w:pPr>
        <w:pStyle w:val="libNormal"/>
      </w:pPr>
      <w:r w:rsidRPr="00035F5B">
        <w:rPr>
          <w:rtl/>
        </w:rPr>
        <w:t>إن الإتيان بذكر علي جائز</w:t>
      </w:r>
      <w:r>
        <w:rPr>
          <w:rtl/>
        </w:rPr>
        <w:t>،</w:t>
      </w:r>
      <w:r w:rsidRPr="00035F5B">
        <w:rPr>
          <w:rtl/>
        </w:rPr>
        <w:t xml:space="preserve"> وقيل إنه مستحب لمجيئه في شواذ الأخبار</w:t>
      </w:r>
      <w:r>
        <w:rPr>
          <w:rtl/>
        </w:rPr>
        <w:t>،</w:t>
      </w:r>
      <w:r w:rsidRPr="00035F5B">
        <w:rPr>
          <w:rtl/>
        </w:rPr>
        <w:t xml:space="preserve"> فلو كان جائزاً فلا يجوز منعه كما منع القوم من الجهر بالبسملة</w:t>
      </w:r>
      <w:r>
        <w:rPr>
          <w:rtl/>
        </w:rPr>
        <w:t>،</w:t>
      </w:r>
      <w:r w:rsidRPr="00035F5B">
        <w:rPr>
          <w:rtl/>
        </w:rPr>
        <w:t xml:space="preserve"> والمتعتين</w:t>
      </w:r>
      <w:r>
        <w:rPr>
          <w:rtl/>
        </w:rPr>
        <w:t>،</w:t>
      </w:r>
      <w:r w:rsidRPr="00035F5B">
        <w:rPr>
          <w:rtl/>
        </w:rPr>
        <w:t xml:space="preserve"> وحي على خير العمل</w:t>
      </w:r>
      <w:r>
        <w:rPr>
          <w:rtl/>
        </w:rPr>
        <w:t>،</w:t>
      </w:r>
      <w:r w:rsidRPr="00035F5B">
        <w:rPr>
          <w:rtl/>
        </w:rPr>
        <w:t xml:space="preserve"> وغيرها من عشرات المسائل الخلافية بين الفريقين والذي وضحناها في كتابنا </w:t>
      </w:r>
      <w:r w:rsidRPr="00AE450B">
        <w:rPr>
          <w:rStyle w:val="libBold2Char"/>
          <w:rtl/>
        </w:rPr>
        <w:t>( منع تدوين الحديث )</w:t>
      </w:r>
      <w:r w:rsidRPr="00035F5B">
        <w:rPr>
          <w:rtl/>
        </w:rPr>
        <w:t xml:space="preserve"> وإن أعمالهم تلك هي إماتة للدين وتحريف للشريعة</w:t>
      </w:r>
      <w:r>
        <w:rPr>
          <w:rtl/>
        </w:rPr>
        <w:t>،</w:t>
      </w:r>
      <w:r w:rsidRPr="00035F5B">
        <w:rPr>
          <w:rtl/>
        </w:rPr>
        <w:t xml:space="preserve"> وهو مصداق لقوله تعالى:</w:t>
      </w:r>
      <w:r w:rsidRPr="00035F5B">
        <w:rPr>
          <w:rStyle w:val="libAieChar"/>
          <w:rtl/>
        </w:rPr>
        <w:t xml:space="preserve"> </w:t>
      </w:r>
      <w:r w:rsidRPr="00D02321">
        <w:rPr>
          <w:rStyle w:val="libAlaemChar"/>
          <w:rtl/>
        </w:rPr>
        <w:t xml:space="preserve">( </w:t>
      </w:r>
      <w:r w:rsidRPr="00035F5B">
        <w:rPr>
          <w:rStyle w:val="libAieChar"/>
          <w:rtl/>
        </w:rPr>
        <w:t>وَلاَ تَقُولُواْ لِمَا تَصِفُ أَلْسِنَتُكُمُ الْكَذِبَ هَذَا حَلاَلٌ وَهَذَا حَرَامٌ لِتَفْتَرُواْ عَلَى اللَّهِ الْكَذِبَ إِنَّ الَّذِينَ يَفْتَرُونَ عَلَى اللَّهِ الْكَذِبَ لاَ يُفْلِحُونَ</w:t>
      </w:r>
      <w:r w:rsidRPr="00D02321">
        <w:rPr>
          <w:rStyle w:val="libAlaemChar"/>
          <w:rtl/>
        </w:rPr>
        <w:t xml:space="preserve"> )</w:t>
      </w:r>
      <w:r>
        <w:rPr>
          <w:rtl/>
        </w:rPr>
        <w:t>.</w:t>
      </w:r>
    </w:p>
    <w:p w:rsidR="00AE450B" w:rsidRPr="007200BE" w:rsidRDefault="00AE450B" w:rsidP="00AE450B">
      <w:pPr>
        <w:pStyle w:val="libBold2"/>
      </w:pPr>
      <w:r w:rsidRPr="00795FBA">
        <w:rPr>
          <w:rtl/>
        </w:rPr>
        <w:t>وعلى ضوء ما سبق نقول</w:t>
      </w:r>
      <w:r>
        <w:rPr>
          <w:rtl/>
        </w:rPr>
        <w:t>:</w:t>
      </w:r>
    </w:p>
    <w:p w:rsidR="00AE450B" w:rsidRDefault="00AE450B" w:rsidP="00AE450B">
      <w:pPr>
        <w:pStyle w:val="libNormal"/>
      </w:pPr>
      <w:r w:rsidRPr="00795FBA">
        <w:rPr>
          <w:rtl/>
        </w:rPr>
        <w:t>إنّ الله ورسوله قد أعلنا عن ولاية علي في كتابه وسنته تصريحاً وتلميحاً</w:t>
      </w:r>
      <w:r>
        <w:rPr>
          <w:rtl/>
        </w:rPr>
        <w:t>،</w:t>
      </w:r>
      <w:r w:rsidRPr="00795FBA">
        <w:rPr>
          <w:rtl/>
        </w:rPr>
        <w:t xml:space="preserve"> وإنّ الأذان المشرّع في الإسراء والمعراج كان فيه</w:t>
      </w:r>
      <w:r>
        <w:rPr>
          <w:rtl/>
        </w:rPr>
        <w:t>:</w:t>
      </w:r>
      <w:r w:rsidRPr="00795FBA">
        <w:rPr>
          <w:rtl/>
        </w:rPr>
        <w:t xml:space="preserve"> «</w:t>
      </w:r>
      <w:r>
        <w:rPr>
          <w:rtl/>
        </w:rPr>
        <w:t xml:space="preserve"> </w:t>
      </w:r>
      <w:r w:rsidRPr="00795FBA">
        <w:rPr>
          <w:rtl/>
        </w:rPr>
        <w:t>حي على خير العمل</w:t>
      </w:r>
      <w:r>
        <w:rPr>
          <w:rtl/>
        </w:rPr>
        <w:t xml:space="preserve"> </w:t>
      </w:r>
      <w:r w:rsidRPr="00795FBA">
        <w:rPr>
          <w:rtl/>
        </w:rPr>
        <w:t>» الدالة على الولاية</w:t>
      </w:r>
      <w:r>
        <w:rPr>
          <w:rtl/>
        </w:rPr>
        <w:t>،</w:t>
      </w:r>
      <w:r w:rsidRPr="00795FBA">
        <w:rPr>
          <w:rtl/>
        </w:rPr>
        <w:t xml:space="preserve"> ونحن نأتي بتفسيرها معها لا على أنّها جزءاً بل لمحبوبيتها عند رب العالمين</w:t>
      </w:r>
      <w:r>
        <w:rPr>
          <w:rtl/>
        </w:rPr>
        <w:t>،</w:t>
      </w:r>
      <w:r w:rsidRPr="00795FBA">
        <w:rPr>
          <w:rtl/>
        </w:rPr>
        <w:t xml:space="preserve"> ولمعرفتنا بأن القوم غيّروا اسم الإمام علي الذي كان مكتوباً على ساق العرش إلى أبي بكر</w:t>
      </w:r>
      <w:r>
        <w:rPr>
          <w:rtl/>
        </w:rPr>
        <w:t>،</w:t>
      </w:r>
      <w:r w:rsidRPr="00795FBA">
        <w:rPr>
          <w:rtl/>
        </w:rPr>
        <w:t xml:space="preserve"> وشكّكوا في كون الإسراء جسمانياً</w:t>
      </w:r>
      <w:r>
        <w:rPr>
          <w:rtl/>
        </w:rPr>
        <w:t>،</w:t>
      </w:r>
      <w:r w:rsidRPr="00795FBA">
        <w:rPr>
          <w:rtl/>
        </w:rPr>
        <w:t xml:space="preserve"> إذ ذهب كُلٌّ من عائشة ومعاوية إلى القول بأنّ الإسراء كان مناميّاً</w:t>
      </w:r>
      <w:r>
        <w:rPr>
          <w:rtl/>
        </w:rPr>
        <w:t>،</w:t>
      </w:r>
      <w:r w:rsidRPr="00795FBA">
        <w:rPr>
          <w:rtl/>
        </w:rPr>
        <w:t xml:space="preserve"> وذلك مثل ما قالوه في الأذان وأنه مناميّ</w:t>
      </w:r>
      <w:r>
        <w:rPr>
          <w:rtl/>
        </w:rPr>
        <w:t>،</w:t>
      </w:r>
      <w:r w:rsidRPr="00795FBA">
        <w:rPr>
          <w:rtl/>
        </w:rPr>
        <w:t xml:space="preserve"> كل ذلك للحدّ من تناقل فضائل الإمام علي الظاهرة في السماوات والأرض</w:t>
      </w:r>
      <w:r>
        <w:rPr>
          <w:rtl/>
        </w:rPr>
        <w:t>،</w:t>
      </w:r>
      <w:r w:rsidRPr="00795FBA">
        <w:rPr>
          <w:rtl/>
        </w:rPr>
        <w:t xml:space="preserve"> في حين قد عرفت أنّ آل البيت كانوا يرفضون فكرة تشريع الأذان في المنام وما أتى به القوم من تحريفات</w:t>
      </w:r>
      <w:r>
        <w:rPr>
          <w:rtl/>
        </w:rPr>
        <w:t>.</w:t>
      </w:r>
    </w:p>
    <w:p w:rsidR="00AE450B" w:rsidRPr="00795FBA" w:rsidRDefault="00AE450B" w:rsidP="00AE450B">
      <w:pPr>
        <w:pStyle w:val="libNormal"/>
      </w:pPr>
      <w:r w:rsidRPr="00795FBA">
        <w:rPr>
          <w:rtl/>
        </w:rPr>
        <w:t>إذن</w:t>
      </w:r>
      <w:r>
        <w:rPr>
          <w:rtl/>
        </w:rPr>
        <w:t>،</w:t>
      </w:r>
      <w:r w:rsidRPr="00795FBA">
        <w:rPr>
          <w:rtl/>
        </w:rPr>
        <w:t xml:space="preserve"> التحريف والزيادة والنقصان في الدين جاءت من قِبَلِهِم</w:t>
      </w:r>
      <w:r>
        <w:rPr>
          <w:rtl/>
        </w:rPr>
        <w:t>،</w:t>
      </w:r>
      <w:r w:rsidRPr="00795FBA">
        <w:rPr>
          <w:rtl/>
        </w:rPr>
        <w:t xml:space="preserve"> وكانت هي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سجيَّتهم</w:t>
      </w:r>
      <w:r>
        <w:rPr>
          <w:rtl/>
        </w:rPr>
        <w:t>،</w:t>
      </w:r>
      <w:r w:rsidRPr="00035F5B">
        <w:rPr>
          <w:rtl/>
        </w:rPr>
        <w:t xml:space="preserve"> وقد طالبوا الرسول أن يحرّف الكتاب العزيز فأبى</w:t>
      </w:r>
      <w:r>
        <w:rPr>
          <w:rtl/>
        </w:rPr>
        <w:t xml:space="preserve"> </w:t>
      </w:r>
      <w:r w:rsidRPr="00327A0F">
        <w:rPr>
          <w:rStyle w:val="libAlaemChar"/>
          <w:rtl/>
        </w:rPr>
        <w:t>صلى‌الله‌عليه‌وآله</w:t>
      </w:r>
      <w:r w:rsidRPr="00035F5B">
        <w:rPr>
          <w:rtl/>
        </w:rPr>
        <w:t xml:space="preserve"> أن يغيّر</w:t>
      </w:r>
      <w:r w:rsidRPr="00035F5B">
        <w:rPr>
          <w:rStyle w:val="libAieChar"/>
          <w:rtl/>
        </w:rPr>
        <w:t xml:space="preserve"> </w:t>
      </w:r>
      <w:r w:rsidRPr="00D02321">
        <w:rPr>
          <w:rStyle w:val="libAlaemChar"/>
          <w:rtl/>
        </w:rPr>
        <w:t xml:space="preserve">( </w:t>
      </w:r>
      <w:r w:rsidRPr="00035F5B">
        <w:rPr>
          <w:rStyle w:val="libAieChar"/>
          <w:rtl/>
        </w:rPr>
        <w:t>فَأَبَوْا</w:t>
      </w:r>
      <w:r w:rsidRPr="00D02321">
        <w:rPr>
          <w:rStyle w:val="libAlaemChar"/>
          <w:rtl/>
        </w:rPr>
        <w:t xml:space="preserve"> )</w:t>
      </w:r>
      <w:r w:rsidRPr="00035F5B">
        <w:rPr>
          <w:rtl/>
        </w:rPr>
        <w:t xml:space="preserve"> إلى (فأتوا)</w:t>
      </w:r>
      <w:r>
        <w:rPr>
          <w:rtl/>
        </w:rPr>
        <w:t>،</w:t>
      </w:r>
      <w:r w:rsidRPr="00035F5B">
        <w:rPr>
          <w:rtl/>
        </w:rPr>
        <w:t xml:space="preserve"> لكنّ عثمان ما رأى بأساً في أن يزيد الأذان الثالث يوم الجمعة</w:t>
      </w:r>
      <w:r w:rsidRPr="00035F5B">
        <w:rPr>
          <w:rStyle w:val="libFootnotenumChar"/>
          <w:rtl/>
        </w:rPr>
        <w:t>(1)</w:t>
      </w:r>
      <w:r>
        <w:rPr>
          <w:rtl/>
        </w:rPr>
        <w:t>،</w:t>
      </w:r>
      <w:r w:rsidRPr="00035F5B">
        <w:rPr>
          <w:rtl/>
        </w:rPr>
        <w:t xml:space="preserve"> وعمر ما رأى ضيراً في أن ينقص الحيعلة الثالثة من أصل الأذان و</w:t>
      </w:r>
      <w:r>
        <w:rPr>
          <w:rtl/>
        </w:rPr>
        <w:t xml:space="preserve"> </w:t>
      </w:r>
      <w:r w:rsidRPr="00035F5B">
        <w:rPr>
          <w:rtl/>
        </w:rPr>
        <w:t>يضيف</w:t>
      </w:r>
      <w:r>
        <w:rPr>
          <w:rtl/>
        </w:rPr>
        <w:t>:</w:t>
      </w:r>
      <w:r w:rsidRPr="00035F5B">
        <w:rPr>
          <w:rtl/>
        </w:rPr>
        <w:t xml:space="preserve"> «</w:t>
      </w:r>
      <w:r>
        <w:rPr>
          <w:rtl/>
        </w:rPr>
        <w:t xml:space="preserve"> </w:t>
      </w:r>
      <w:r w:rsidRPr="00035F5B">
        <w:rPr>
          <w:rtl/>
        </w:rPr>
        <w:t>الصلاة خير من النوم</w:t>
      </w:r>
      <w:r>
        <w:rPr>
          <w:rtl/>
        </w:rPr>
        <w:t xml:space="preserve"> </w:t>
      </w:r>
      <w:r w:rsidRPr="00035F5B">
        <w:rPr>
          <w:rtl/>
        </w:rPr>
        <w:t>» في أذان صلاة الصبح</w:t>
      </w:r>
      <w:r w:rsidRPr="00035F5B">
        <w:rPr>
          <w:rStyle w:val="libFootnotenumChar"/>
          <w:rtl/>
        </w:rPr>
        <w:t>(2)</w:t>
      </w:r>
      <w:r w:rsidRPr="00BD315F">
        <w:rPr>
          <w:rtl/>
        </w:rPr>
        <w:t>.</w:t>
      </w:r>
    </w:p>
    <w:p w:rsidR="00AE450B" w:rsidRDefault="00AE450B" w:rsidP="00AE450B">
      <w:pPr>
        <w:pStyle w:val="libNormal"/>
      </w:pPr>
      <w:r w:rsidRPr="00035F5B">
        <w:rPr>
          <w:rtl/>
        </w:rPr>
        <w:t xml:space="preserve">كل ذلك وهم يتهموننا بالزيادة في الدين ! وأني في كتابي </w:t>
      </w:r>
      <w:r w:rsidRPr="00AE450B">
        <w:rPr>
          <w:rStyle w:val="libBold2Char"/>
          <w:rtl/>
        </w:rPr>
        <w:t>« وضوء النبي »</w:t>
      </w:r>
      <w:r w:rsidRPr="00035F5B">
        <w:rPr>
          <w:rtl/>
        </w:rPr>
        <w:t xml:space="preserve"> وضَّحت بأنهم زادوا في الوضوء على ما فرض الله على عباده</w:t>
      </w:r>
      <w:r>
        <w:rPr>
          <w:rtl/>
        </w:rPr>
        <w:t>،</w:t>
      </w:r>
      <w:r w:rsidRPr="00035F5B">
        <w:rPr>
          <w:rtl/>
        </w:rPr>
        <w:t xml:space="preserve"> فغيروا صريح الآية من المسح إلى الغسل</w:t>
      </w:r>
      <w:r>
        <w:rPr>
          <w:rtl/>
        </w:rPr>
        <w:t>.</w:t>
      </w:r>
    </w:p>
    <w:p w:rsidR="00AE450B" w:rsidRDefault="00AE450B" w:rsidP="00AE450B">
      <w:pPr>
        <w:pStyle w:val="libNormal"/>
      </w:pPr>
      <w:r w:rsidRPr="00795FBA">
        <w:rPr>
          <w:rtl/>
        </w:rPr>
        <w:t>وعليه لا وجه للترابط بين المنع من المتعتين ورفع الحيعلة الثالثة من قبل عمر</w:t>
      </w:r>
      <w:r>
        <w:rPr>
          <w:rtl/>
        </w:rPr>
        <w:t>،</w:t>
      </w:r>
      <w:r w:rsidRPr="00795FBA">
        <w:rPr>
          <w:rtl/>
        </w:rPr>
        <w:t xml:space="preserve"> إلا أن نقول إنهما مرتبطتان بالولاية والخلافة</w:t>
      </w:r>
      <w:r>
        <w:rPr>
          <w:rtl/>
        </w:rPr>
        <w:t>،</w:t>
      </w:r>
      <w:r w:rsidRPr="00795FBA">
        <w:rPr>
          <w:rtl/>
        </w:rPr>
        <w:t xml:space="preserve"> لأن الرواية في فضائل علي يعني لزوم الاتباع له</w:t>
      </w:r>
      <w:r>
        <w:rPr>
          <w:rtl/>
        </w:rPr>
        <w:t>،</w:t>
      </w:r>
      <w:r w:rsidRPr="00795FBA">
        <w:rPr>
          <w:rtl/>
        </w:rPr>
        <w:t xml:space="preserve"> أي أن لتلك الروايات الطريقية للأخذ عن علي</w:t>
      </w:r>
      <w:r>
        <w:rPr>
          <w:rtl/>
        </w:rPr>
        <w:t>؛</w:t>
      </w:r>
      <w:r w:rsidRPr="00795FBA">
        <w:rPr>
          <w:rtl/>
        </w:rPr>
        <w:t xml:space="preserve"> لأن نقل الفضائل هو مقدمة لأخذ الدين عنه</w:t>
      </w:r>
      <w:r>
        <w:rPr>
          <w:rtl/>
        </w:rPr>
        <w:t>.</w:t>
      </w:r>
      <w:r w:rsidRPr="00795FBA">
        <w:rPr>
          <w:rtl/>
        </w:rPr>
        <w:t xml:space="preserve"> الطالبيون كانوا يتبنون فكر ومنهج الإمام علي وخصوصاً هذه المفردات الثلاث تبعاً له</w:t>
      </w:r>
      <w:r>
        <w:rPr>
          <w:rtl/>
        </w:rPr>
        <w:t xml:space="preserve"> </w:t>
      </w:r>
      <w:r w:rsidRPr="00327A0F">
        <w:rPr>
          <w:rStyle w:val="libAlaemChar"/>
          <w:rtl/>
        </w:rPr>
        <w:t>عليه‌السلام</w:t>
      </w:r>
      <w:r>
        <w:rPr>
          <w:rtl/>
        </w:rPr>
        <w:t>،</w:t>
      </w:r>
      <w:r w:rsidRPr="00795FBA">
        <w:rPr>
          <w:rtl/>
        </w:rPr>
        <w:t xml:space="preserve"> ولهذا ترى التخالف قائم بين المدرستين في هذه المفردات إلى يومنا هذا ولا يمكن تصوّر شيء آخر غير هذا</w:t>
      </w:r>
      <w:r>
        <w:rPr>
          <w:rtl/>
        </w:rPr>
        <w:t>؟</w:t>
      </w:r>
    </w:p>
    <w:p w:rsidR="00AE450B" w:rsidRDefault="00AE450B" w:rsidP="00AE450B">
      <w:pPr>
        <w:pStyle w:val="libNormal"/>
      </w:pPr>
      <w:r w:rsidRPr="00035F5B">
        <w:rPr>
          <w:rtl/>
        </w:rPr>
        <w:t>وإلاّ فما هو سّر حذف الحيعلة الثالثة واستبدالها في أذان الصبح بالتثويب</w:t>
      </w:r>
      <w:r>
        <w:rPr>
          <w:rtl/>
        </w:rPr>
        <w:t>؟</w:t>
      </w:r>
      <w:r w:rsidRPr="00035F5B">
        <w:rPr>
          <w:rtl/>
        </w:rPr>
        <w:t xml:space="preserve"> وهل هما يرتبطان بموضوع الخلافة والإمامة كذلك</w:t>
      </w:r>
      <w:r>
        <w:rPr>
          <w:rtl/>
        </w:rPr>
        <w:t>؟</w:t>
      </w:r>
      <w:r w:rsidRPr="00035F5B">
        <w:rPr>
          <w:rtl/>
        </w:rPr>
        <w:t xml:space="preserve"> إنه تساءل يمكن أن تقف على جوابه في كتابنا </w:t>
      </w:r>
      <w:r w:rsidRPr="00AE450B">
        <w:rPr>
          <w:rStyle w:val="libBold2Char"/>
          <w:rtl/>
        </w:rPr>
        <w:t>« الصلاة خير من النوم شرعة أم بدعة »</w:t>
      </w:r>
      <w:r>
        <w:rPr>
          <w:rtl/>
        </w:rPr>
        <w:t>.</w:t>
      </w:r>
    </w:p>
    <w:p w:rsidR="00AE450B" w:rsidRPr="00795FBA" w:rsidRDefault="00AE450B" w:rsidP="00AE450B">
      <w:pPr>
        <w:pStyle w:val="libNormal"/>
      </w:pPr>
      <w:r w:rsidRPr="00795FBA">
        <w:rPr>
          <w:rtl/>
        </w:rPr>
        <w:t>وبعد كلّ هذا نقول</w:t>
      </w:r>
      <w:r>
        <w:rPr>
          <w:rtl/>
        </w:rPr>
        <w:t>:</w:t>
      </w:r>
    </w:p>
    <w:p w:rsidR="00AE450B" w:rsidRDefault="00AE450B" w:rsidP="00AE450B">
      <w:pPr>
        <w:pStyle w:val="libNormal"/>
      </w:pPr>
      <w:r w:rsidRPr="00795FBA">
        <w:rPr>
          <w:rtl/>
        </w:rPr>
        <w:t>يمكننا أن نستدلّ على رجحان الشهادة بالولاية من خلال وجود الحيعلة الثالثة في الأذان الأوّل</w:t>
      </w:r>
      <w:r>
        <w:rPr>
          <w:rtl/>
        </w:rPr>
        <w:t>،</w:t>
      </w:r>
      <w:r w:rsidRPr="00795FBA">
        <w:rPr>
          <w:rtl/>
        </w:rPr>
        <w:t xml:space="preserve"> كما يمكننا أن نستدلّ على رجحانها أيضاً من خلال أمر الإمام الكاظم</w:t>
      </w:r>
      <w:r>
        <w:rPr>
          <w:rtl/>
        </w:rPr>
        <w:t xml:space="preserve"> </w:t>
      </w:r>
      <w:r w:rsidRPr="00327A0F">
        <w:rPr>
          <w:rStyle w:val="libAlaemChar"/>
          <w:rtl/>
        </w:rPr>
        <w:t>عليه‌السلام</w:t>
      </w:r>
      <w:r w:rsidRPr="00795FBA">
        <w:rPr>
          <w:rtl/>
        </w:rPr>
        <w:t xml:space="preserve"> بالحث عليها مطلقاً</w:t>
      </w:r>
      <w:r>
        <w:rPr>
          <w:rtl/>
        </w:rPr>
        <w:t>،</w:t>
      </w:r>
      <w:r w:rsidRPr="00795FBA">
        <w:rPr>
          <w:rtl/>
        </w:rPr>
        <w:t xml:space="preserve"> مضافاً إلى الاستدلال على رجحانها بأخبار الاقتران المعتبرة حين العروج برسول الله إلى السماء</w:t>
      </w:r>
      <w:r>
        <w:rPr>
          <w:rtl/>
        </w:rPr>
        <w:t>،</w:t>
      </w:r>
      <w:r w:rsidRPr="00795FBA">
        <w:rPr>
          <w:rtl/>
        </w:rPr>
        <w:t xml:space="preserve"> وأنّها</w:t>
      </w:r>
    </w:p>
    <w:p w:rsidR="00AE450B" w:rsidRDefault="00AE450B" w:rsidP="00AE450B">
      <w:pPr>
        <w:pStyle w:val="libLine"/>
      </w:pPr>
      <w:r>
        <w:rPr>
          <w:rtl/>
        </w:rPr>
        <w:t>____________________</w:t>
      </w:r>
    </w:p>
    <w:p w:rsidR="00AE450B" w:rsidRDefault="00AE450B" w:rsidP="00AE450B">
      <w:pPr>
        <w:pStyle w:val="libFootnote0"/>
      </w:pPr>
      <w:r>
        <w:rPr>
          <w:rtl/>
        </w:rPr>
        <w:t>(</w:t>
      </w:r>
      <w:r w:rsidRPr="00795FBA">
        <w:rPr>
          <w:rtl/>
        </w:rPr>
        <w:t>1</w:t>
      </w:r>
      <w:r>
        <w:rPr>
          <w:rtl/>
        </w:rPr>
        <w:t>)</w:t>
      </w:r>
      <w:r w:rsidRPr="00795FBA">
        <w:rPr>
          <w:rtl/>
        </w:rPr>
        <w:t xml:space="preserve"> انظر صحيح البخاري 1</w:t>
      </w:r>
      <w:r>
        <w:rPr>
          <w:rtl/>
        </w:rPr>
        <w:t xml:space="preserve">: </w:t>
      </w:r>
      <w:r w:rsidRPr="00795FBA">
        <w:rPr>
          <w:rtl/>
        </w:rPr>
        <w:t>309 / ح 870 من باب الأذان يوم الجمعة</w:t>
      </w:r>
      <w:r>
        <w:rPr>
          <w:rtl/>
        </w:rPr>
        <w:t>.</w:t>
      </w:r>
    </w:p>
    <w:p w:rsidR="00AE450B" w:rsidRPr="00CA05C4" w:rsidRDefault="00AE450B" w:rsidP="00AE450B">
      <w:pPr>
        <w:pStyle w:val="libFootnote0"/>
      </w:pPr>
      <w:r>
        <w:rPr>
          <w:rtl/>
        </w:rPr>
        <w:t>(</w:t>
      </w:r>
      <w:r w:rsidRPr="00795FBA">
        <w:rPr>
          <w:rtl/>
        </w:rPr>
        <w:t>2</w:t>
      </w:r>
      <w:r>
        <w:rPr>
          <w:rtl/>
        </w:rPr>
        <w:t>)</w:t>
      </w:r>
      <w:r w:rsidRPr="00795FBA">
        <w:rPr>
          <w:rtl/>
        </w:rPr>
        <w:t xml:space="preserve"> سنن الدراقطني 1</w:t>
      </w:r>
      <w:r>
        <w:rPr>
          <w:rtl/>
        </w:rPr>
        <w:t xml:space="preserve">: </w:t>
      </w:r>
      <w:r w:rsidRPr="00795FBA">
        <w:rPr>
          <w:rtl/>
        </w:rPr>
        <w:t>243 / ح 40 من باب ذكر الإقامة</w:t>
      </w:r>
      <w:r>
        <w:rPr>
          <w:rtl/>
        </w:rPr>
        <w:t>،</w:t>
      </w:r>
      <w:r w:rsidRPr="00795FBA">
        <w:rPr>
          <w:rtl/>
        </w:rPr>
        <w:t xml:space="preserve"> سنن البيهقي الكبرى 1</w:t>
      </w:r>
      <w:r>
        <w:rPr>
          <w:rtl/>
        </w:rPr>
        <w:t xml:space="preserve">: </w:t>
      </w:r>
      <w:r w:rsidRPr="00795FBA">
        <w:rPr>
          <w:rtl/>
        </w:rPr>
        <w:t>423 / ح 1838</w:t>
      </w:r>
      <w:r>
        <w:rPr>
          <w:rtl/>
        </w:rPr>
        <w:t>،</w:t>
      </w:r>
      <w:r w:rsidRPr="00795FBA">
        <w:rPr>
          <w:rtl/>
        </w:rPr>
        <w:t xml:space="preserve"> من باب التثويب في أذان الصبح</w:t>
      </w:r>
      <w:r>
        <w:rPr>
          <w:rtl/>
        </w:rPr>
        <w:t>.</w:t>
      </w:r>
    </w:p>
    <w:p w:rsidR="00AE450B" w:rsidRDefault="00AE450B" w:rsidP="00AE450B">
      <w:pPr>
        <w:pStyle w:val="libNormal"/>
        <w:rPr>
          <w:rtl/>
        </w:rPr>
      </w:pPr>
      <w:r>
        <w:rPr>
          <w:rtl/>
        </w:rPr>
        <w:br w:type="page"/>
      </w:r>
    </w:p>
    <w:p w:rsidR="00AE450B" w:rsidRDefault="00AE450B" w:rsidP="00AE450B">
      <w:pPr>
        <w:pStyle w:val="libNormal"/>
      </w:pPr>
      <w:r w:rsidRPr="00C011A1">
        <w:rPr>
          <w:rtl/>
        </w:rPr>
        <w:lastRenderedPageBreak/>
        <w:t>كانت تعني الإمامة والولاية لعلي</w:t>
      </w:r>
      <w:r>
        <w:rPr>
          <w:rtl/>
        </w:rPr>
        <w:t>،</w:t>
      </w:r>
      <w:r w:rsidRPr="00C011A1">
        <w:rPr>
          <w:rtl/>
        </w:rPr>
        <w:t xml:space="preserve"> كما جاء في روايات أهل البيت</w:t>
      </w:r>
      <w:r>
        <w:rPr>
          <w:rtl/>
        </w:rPr>
        <w:t>،</w:t>
      </w:r>
      <w:r w:rsidRPr="00C011A1">
        <w:rPr>
          <w:rtl/>
        </w:rPr>
        <w:t xml:space="preserve"> وتمّ التوصّل إليه خلال الصفحات السابقة</w:t>
      </w:r>
      <w:r>
        <w:rPr>
          <w:rtl/>
        </w:rPr>
        <w:t>،</w:t>
      </w:r>
      <w:r w:rsidRPr="00C011A1">
        <w:rPr>
          <w:rtl/>
        </w:rPr>
        <w:t xml:space="preserve"> لكن من دون اعتقاد الجزئية</w:t>
      </w:r>
      <w:r>
        <w:rPr>
          <w:rtl/>
        </w:rPr>
        <w:t>.</w:t>
      </w:r>
    </w:p>
    <w:p w:rsidR="00AE450B" w:rsidRDefault="00AE450B" w:rsidP="00AE450B">
      <w:pPr>
        <w:pStyle w:val="Heading3"/>
      </w:pPr>
      <w:bookmarkStart w:id="93" w:name="28"/>
      <w:bookmarkStart w:id="94" w:name="_Toc369514504"/>
      <w:bookmarkStart w:id="95" w:name="_Toc396900320"/>
      <w:r w:rsidRPr="00C011A1">
        <w:rPr>
          <w:rtl/>
        </w:rPr>
        <w:t>وقفة مع ما رواه الصدوق في "العلل"</w:t>
      </w:r>
      <w:bookmarkEnd w:id="93"/>
      <w:bookmarkEnd w:id="94"/>
      <w:bookmarkEnd w:id="95"/>
    </w:p>
    <w:p w:rsidR="00AE450B" w:rsidRDefault="00AE450B" w:rsidP="00AE450B">
      <w:pPr>
        <w:pStyle w:val="libNormal"/>
      </w:pPr>
      <w:r w:rsidRPr="00035F5B">
        <w:rPr>
          <w:rtl/>
        </w:rPr>
        <w:t>لنتوقف هنا قليلاً عند ما رواه الشيخ الصدوق في علله</w:t>
      </w:r>
      <w:r>
        <w:rPr>
          <w:rtl/>
        </w:rPr>
        <w:t>:</w:t>
      </w:r>
      <w:r w:rsidRPr="00035F5B">
        <w:rPr>
          <w:rtl/>
        </w:rPr>
        <w:t xml:space="preserve"> حدثنا عبد الواحد بن محمد بن عبدوس النيسابوري </w:t>
      </w:r>
      <w:r w:rsidRPr="00BE14BF">
        <w:rPr>
          <w:rStyle w:val="libAlaemChar"/>
          <w:rtl/>
        </w:rPr>
        <w:t>رضي‌الله‌عنه</w:t>
      </w:r>
      <w:r>
        <w:rPr>
          <w:rtl/>
        </w:rPr>
        <w:t>،</w:t>
      </w:r>
      <w:r w:rsidRPr="00035F5B">
        <w:rPr>
          <w:rtl/>
        </w:rPr>
        <w:t xml:space="preserve"> قال</w:t>
      </w:r>
      <w:r>
        <w:rPr>
          <w:rtl/>
        </w:rPr>
        <w:t>:</w:t>
      </w:r>
      <w:r w:rsidRPr="00035F5B">
        <w:rPr>
          <w:rtl/>
        </w:rPr>
        <w:t xml:space="preserve"> حدثنا علي بن [محمد بن] قتيبة</w:t>
      </w:r>
      <w:r>
        <w:rPr>
          <w:rtl/>
        </w:rPr>
        <w:t>،</w:t>
      </w:r>
      <w:r w:rsidRPr="00035F5B">
        <w:rPr>
          <w:rtl/>
        </w:rPr>
        <w:t xml:space="preserve"> عن الفضل بن شاذان قال</w:t>
      </w:r>
      <w:r>
        <w:rPr>
          <w:rtl/>
        </w:rPr>
        <w:t>:</w:t>
      </w:r>
      <w:r w:rsidRPr="00035F5B">
        <w:rPr>
          <w:rtl/>
        </w:rPr>
        <w:t xml:space="preserve"> حدثني محمد بن أبي عمير</w:t>
      </w:r>
      <w:r>
        <w:rPr>
          <w:rtl/>
        </w:rPr>
        <w:t>:</w:t>
      </w:r>
      <w:r w:rsidRPr="00035F5B">
        <w:rPr>
          <w:rtl/>
        </w:rPr>
        <w:t xml:space="preserve"> أنّه سأل أبا الحسن [الكاظم] </w:t>
      </w:r>
      <w:r w:rsidRPr="00327A0F">
        <w:rPr>
          <w:rStyle w:val="libAlaemChar"/>
          <w:rtl/>
        </w:rPr>
        <w:t>عليه‌السلام</w:t>
      </w:r>
      <w:r w:rsidRPr="00035F5B">
        <w:rPr>
          <w:rtl/>
        </w:rPr>
        <w:t xml:space="preserve"> عن (حي على خير العمل)</w:t>
      </w:r>
      <w:r>
        <w:rPr>
          <w:rtl/>
        </w:rPr>
        <w:t xml:space="preserve"> </w:t>
      </w:r>
      <w:r w:rsidRPr="00035F5B">
        <w:rPr>
          <w:rtl/>
        </w:rPr>
        <w:t>لِمَ تُركتْ من الأذان</w:t>
      </w:r>
      <w:r>
        <w:rPr>
          <w:rtl/>
        </w:rPr>
        <w:t>؟</w:t>
      </w:r>
      <w:r w:rsidRPr="00035F5B">
        <w:rPr>
          <w:rtl/>
        </w:rPr>
        <w:t xml:space="preserve"> فقال</w:t>
      </w:r>
      <w:r>
        <w:rPr>
          <w:rtl/>
        </w:rPr>
        <w:t>:.</w:t>
      </w:r>
      <w:r w:rsidRPr="00124F01">
        <w:rPr>
          <w:rtl/>
        </w:rPr>
        <w:t>.. فإنّ خير العمل الولاية</w:t>
      </w:r>
      <w:r>
        <w:rPr>
          <w:rtl/>
        </w:rPr>
        <w:t>،</w:t>
      </w:r>
      <w:r w:rsidRPr="00124F01">
        <w:rPr>
          <w:rtl/>
        </w:rPr>
        <w:t xml:space="preserve"> فأراد مَنْ أمر بترك (حي على خير العمل)</w:t>
      </w:r>
      <w:r>
        <w:rPr>
          <w:rtl/>
        </w:rPr>
        <w:t xml:space="preserve"> </w:t>
      </w:r>
      <w:r w:rsidRPr="00124F01">
        <w:rPr>
          <w:rtl/>
        </w:rPr>
        <w:t>من الأذان</w:t>
      </w:r>
      <w:r w:rsidRPr="00035F5B">
        <w:rPr>
          <w:rtl/>
        </w:rPr>
        <w:t xml:space="preserve"> [وهو عمر كما في روايات أخرى]</w:t>
      </w:r>
      <w:r w:rsidRPr="00124F01">
        <w:rPr>
          <w:rtl/>
        </w:rPr>
        <w:t xml:space="preserve"> ألاّ يقع حَثٌّ عليها ودعاءُ إليها</w:t>
      </w:r>
      <w:r w:rsidRPr="00035F5B">
        <w:rPr>
          <w:rStyle w:val="libFootnotenumChar"/>
          <w:rtl/>
        </w:rPr>
        <w:t>(1)</w:t>
      </w:r>
      <w:r>
        <w:rPr>
          <w:rtl/>
        </w:rPr>
        <w:t>.</w:t>
      </w:r>
    </w:p>
    <w:p w:rsidR="00AE450B" w:rsidRDefault="00AE450B" w:rsidP="00AE450B">
      <w:pPr>
        <w:pStyle w:val="libNormal"/>
      </w:pPr>
      <w:r w:rsidRPr="00035F5B">
        <w:rPr>
          <w:rtl/>
        </w:rPr>
        <w:t>والخبر مسند كما تراه</w:t>
      </w:r>
      <w:r>
        <w:rPr>
          <w:rtl/>
        </w:rPr>
        <w:t>،</w:t>
      </w:r>
      <w:r w:rsidRPr="00035F5B">
        <w:rPr>
          <w:rtl/>
        </w:rPr>
        <w:t xml:space="preserve"> ووجود عبد الواحد بن محمد بن عبدوس فيه لا يخدشه</w:t>
      </w:r>
      <w:r>
        <w:rPr>
          <w:rtl/>
        </w:rPr>
        <w:t>،</w:t>
      </w:r>
      <w:r w:rsidRPr="00035F5B">
        <w:rPr>
          <w:rtl/>
        </w:rPr>
        <w:t xml:space="preserve"> لأنّه من مشايخ الصدوق</w:t>
      </w:r>
      <w:r>
        <w:rPr>
          <w:rtl/>
        </w:rPr>
        <w:t>،</w:t>
      </w:r>
      <w:r w:rsidRPr="00035F5B">
        <w:rPr>
          <w:rtl/>
        </w:rPr>
        <w:t xml:space="preserve"> وقد ترضّى عليه كثيراً</w:t>
      </w:r>
      <w:r w:rsidRPr="00035F5B">
        <w:rPr>
          <w:rStyle w:val="libFootnotenumChar"/>
          <w:rtl/>
        </w:rPr>
        <w:t>(</w:t>
      </w:r>
      <w:r w:rsidRPr="00035F5B">
        <w:rPr>
          <w:rStyle w:val="libFootnotenumChar"/>
          <w:rFonts w:hint="cs"/>
          <w:rtl/>
        </w:rPr>
        <w:t>2</w:t>
      </w:r>
      <w:r w:rsidRPr="00035F5B">
        <w:rPr>
          <w:rStyle w:val="libFootnotenumChar"/>
          <w:rtl/>
        </w:rPr>
        <w:t>)</w:t>
      </w:r>
      <w:r>
        <w:rPr>
          <w:rtl/>
        </w:rPr>
        <w:t>،</w:t>
      </w:r>
      <w:r w:rsidRPr="00035F5B">
        <w:rPr>
          <w:rtl/>
        </w:rPr>
        <w:t xml:space="preserve"> قال الوحيد البهبهاني</w:t>
      </w:r>
      <w:r>
        <w:rPr>
          <w:rtl/>
        </w:rPr>
        <w:t>:</w:t>
      </w:r>
      <w:r w:rsidRPr="00035F5B">
        <w:rPr>
          <w:rtl/>
        </w:rPr>
        <w:t xml:space="preserve"> وأكثر الرواية عنه</w:t>
      </w:r>
      <w:r>
        <w:rPr>
          <w:rtl/>
        </w:rPr>
        <w:t>،</w:t>
      </w:r>
      <w:r w:rsidRPr="00035F5B">
        <w:rPr>
          <w:rtl/>
        </w:rPr>
        <w:t xml:space="preserve"> مترضّياً</w:t>
      </w:r>
      <w:r>
        <w:rPr>
          <w:rtl/>
        </w:rPr>
        <w:t>،</w:t>
      </w:r>
      <w:r w:rsidRPr="00035F5B">
        <w:rPr>
          <w:rtl/>
        </w:rPr>
        <w:t xml:space="preserve"> وحسَّنَهُ خالي</w:t>
      </w:r>
      <w:r w:rsidRPr="00035F5B">
        <w:rPr>
          <w:rStyle w:val="libFootnotenumChar"/>
          <w:rtl/>
        </w:rPr>
        <w:t>(</w:t>
      </w:r>
      <w:r w:rsidRPr="00035F5B">
        <w:rPr>
          <w:rStyle w:val="libFootnotenumChar"/>
          <w:rFonts w:hint="cs"/>
          <w:rtl/>
        </w:rPr>
        <w:t>3</w:t>
      </w:r>
      <w:r w:rsidRPr="00035F5B">
        <w:rPr>
          <w:rStyle w:val="libFootnotenumChar"/>
          <w:rtl/>
        </w:rPr>
        <w:t>)</w:t>
      </w:r>
      <w:r>
        <w:rPr>
          <w:rtl/>
        </w:rPr>
        <w:t>،</w:t>
      </w:r>
      <w:r w:rsidRPr="00035F5B">
        <w:rPr>
          <w:rtl/>
        </w:rPr>
        <w:t xml:space="preserve"> ولم يرد فيه قدح من أحد</w:t>
      </w:r>
      <w:r>
        <w:rPr>
          <w:rtl/>
        </w:rPr>
        <w:t>.</w:t>
      </w:r>
    </w:p>
    <w:p w:rsidR="00AE450B" w:rsidRDefault="00AE450B" w:rsidP="00AE450B">
      <w:pPr>
        <w:pStyle w:val="libNormal"/>
      </w:pPr>
      <w:r w:rsidRPr="00035F5B">
        <w:rPr>
          <w:rtl/>
        </w:rPr>
        <w:t>وكذا علي بن محمد بن قتيبة</w:t>
      </w:r>
      <w:r>
        <w:rPr>
          <w:rtl/>
        </w:rPr>
        <w:t>،</w:t>
      </w:r>
      <w:r w:rsidRPr="00035F5B">
        <w:rPr>
          <w:rtl/>
        </w:rPr>
        <w:t xml:space="preserve"> فقد اعتمده الكشّي</w:t>
      </w:r>
      <w:r>
        <w:rPr>
          <w:rtl/>
        </w:rPr>
        <w:t>،</w:t>
      </w:r>
      <w:r w:rsidRPr="00035F5B">
        <w:rPr>
          <w:rtl/>
        </w:rPr>
        <w:t xml:space="preserve"> وروى عنه كثيراً</w:t>
      </w:r>
      <w:r>
        <w:rPr>
          <w:rtl/>
        </w:rPr>
        <w:t>،</w:t>
      </w:r>
      <w:r w:rsidRPr="00035F5B">
        <w:rPr>
          <w:rtl/>
        </w:rPr>
        <w:t xml:space="preserve"> والعلاّمة حكم بصحة روايته</w:t>
      </w:r>
      <w:r w:rsidRPr="00035F5B">
        <w:rPr>
          <w:rStyle w:val="libFootnotenumChar"/>
          <w:rtl/>
        </w:rPr>
        <w:t>(</w:t>
      </w:r>
      <w:r w:rsidRPr="00035F5B">
        <w:rPr>
          <w:rStyle w:val="libFootnotenumChar"/>
          <w:rFonts w:hint="cs"/>
          <w:rtl/>
        </w:rPr>
        <w:t>4</w:t>
      </w:r>
      <w:r w:rsidRPr="00035F5B">
        <w:rPr>
          <w:rStyle w:val="libFootnotenumChar"/>
          <w:rtl/>
        </w:rPr>
        <w:t>)</w:t>
      </w:r>
      <w:r w:rsidRPr="00035F5B">
        <w:rPr>
          <w:rtl/>
        </w:rPr>
        <w:t xml:space="preserve"> وقد أدرجه في القسم الأول من رجاله</w:t>
      </w:r>
      <w:r>
        <w:rPr>
          <w:rtl/>
        </w:rPr>
        <w:t>،</w:t>
      </w:r>
      <w:r w:rsidRPr="00035F5B">
        <w:rPr>
          <w:rtl/>
        </w:rPr>
        <w:t xml:space="preserve"> وكذلك ابن داود</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011A1">
        <w:rPr>
          <w:rtl/>
        </w:rPr>
        <w:t>1</w:t>
      </w:r>
      <w:r>
        <w:rPr>
          <w:rtl/>
        </w:rPr>
        <w:t>)</w:t>
      </w:r>
      <w:r w:rsidRPr="00C011A1">
        <w:rPr>
          <w:rtl/>
        </w:rPr>
        <w:t xml:space="preserve"> علل الشرائع للصدوق 2</w:t>
      </w:r>
      <w:r>
        <w:rPr>
          <w:rtl/>
        </w:rPr>
        <w:t xml:space="preserve">: </w:t>
      </w:r>
      <w:r w:rsidRPr="00C011A1">
        <w:rPr>
          <w:rtl/>
        </w:rPr>
        <w:t>368 / ح 4</w:t>
      </w:r>
      <w:r>
        <w:rPr>
          <w:rtl/>
        </w:rPr>
        <w:t>،</w:t>
      </w:r>
      <w:r w:rsidRPr="00C011A1">
        <w:rPr>
          <w:rtl/>
        </w:rPr>
        <w:t xml:space="preserve"> وعنه في بحار الأنوار 81</w:t>
      </w:r>
      <w:r>
        <w:rPr>
          <w:rtl/>
        </w:rPr>
        <w:t xml:space="preserve">: </w:t>
      </w:r>
      <w:r w:rsidRPr="00C011A1">
        <w:rPr>
          <w:rtl/>
        </w:rPr>
        <w:t>140 / ح 34</w:t>
      </w:r>
      <w:r>
        <w:rPr>
          <w:rtl/>
        </w:rPr>
        <w:t>،</w:t>
      </w:r>
      <w:r w:rsidRPr="00C011A1">
        <w:rPr>
          <w:rtl/>
        </w:rPr>
        <w:t xml:space="preserve"> والوسائل 5</w:t>
      </w:r>
      <w:r>
        <w:rPr>
          <w:rtl/>
        </w:rPr>
        <w:t xml:space="preserve">: </w:t>
      </w:r>
      <w:r w:rsidRPr="00C011A1">
        <w:rPr>
          <w:rtl/>
        </w:rPr>
        <w:t>420 / ح 6977</w:t>
      </w:r>
      <w:r>
        <w:rPr>
          <w:rtl/>
        </w:rPr>
        <w:t>.</w:t>
      </w:r>
    </w:p>
    <w:p w:rsidR="00AE450B" w:rsidRDefault="00AE450B" w:rsidP="00AE450B">
      <w:pPr>
        <w:pStyle w:val="libFootnote0"/>
      </w:pPr>
      <w:r>
        <w:rPr>
          <w:rtl/>
        </w:rPr>
        <w:t>(</w:t>
      </w:r>
      <w:r w:rsidRPr="00C011A1">
        <w:rPr>
          <w:rtl/>
        </w:rPr>
        <w:t>2</w:t>
      </w:r>
      <w:r>
        <w:rPr>
          <w:rtl/>
        </w:rPr>
        <w:t>)</w:t>
      </w:r>
      <w:r w:rsidRPr="00C011A1">
        <w:rPr>
          <w:rtl/>
        </w:rPr>
        <w:t xml:space="preserve"> التوحيد</w:t>
      </w:r>
      <w:r>
        <w:rPr>
          <w:rtl/>
        </w:rPr>
        <w:t xml:space="preserve">: </w:t>
      </w:r>
      <w:r w:rsidRPr="00C011A1">
        <w:rPr>
          <w:rtl/>
        </w:rPr>
        <w:t>242 / ح 4</w:t>
      </w:r>
      <w:r>
        <w:rPr>
          <w:rtl/>
        </w:rPr>
        <w:t xml:space="preserve">، </w:t>
      </w:r>
      <w:r w:rsidRPr="00C011A1">
        <w:rPr>
          <w:rtl/>
        </w:rPr>
        <w:t>269/ ح 6</w:t>
      </w:r>
      <w:r>
        <w:rPr>
          <w:rtl/>
        </w:rPr>
        <w:t xml:space="preserve">، </w:t>
      </w:r>
      <w:r w:rsidRPr="00C011A1">
        <w:rPr>
          <w:rtl/>
        </w:rPr>
        <w:t>416/ ح 16</w:t>
      </w:r>
      <w:r>
        <w:rPr>
          <w:rtl/>
        </w:rPr>
        <w:t>،</w:t>
      </w:r>
      <w:r w:rsidRPr="00C011A1">
        <w:rPr>
          <w:rtl/>
        </w:rPr>
        <w:t xml:space="preserve"> عيون أخبار الرضا 2</w:t>
      </w:r>
      <w:r>
        <w:rPr>
          <w:rtl/>
        </w:rPr>
        <w:t xml:space="preserve">: </w:t>
      </w:r>
      <w:r w:rsidRPr="00C011A1">
        <w:rPr>
          <w:rtl/>
        </w:rPr>
        <w:t>119/ ح 27 و 2</w:t>
      </w:r>
      <w:r>
        <w:rPr>
          <w:rtl/>
        </w:rPr>
        <w:t xml:space="preserve">: </w:t>
      </w:r>
      <w:r w:rsidRPr="00C011A1">
        <w:rPr>
          <w:rtl/>
        </w:rPr>
        <w:t>124/ ح 34</w:t>
      </w:r>
      <w:r>
        <w:rPr>
          <w:rtl/>
        </w:rPr>
        <w:t>،</w:t>
      </w:r>
      <w:r w:rsidRPr="00C011A1">
        <w:rPr>
          <w:rtl/>
        </w:rPr>
        <w:t xml:space="preserve"> 2</w:t>
      </w:r>
      <w:r>
        <w:rPr>
          <w:rtl/>
        </w:rPr>
        <w:t xml:space="preserve">: </w:t>
      </w:r>
      <w:r w:rsidRPr="00C011A1">
        <w:rPr>
          <w:rtl/>
        </w:rPr>
        <w:t>187/ ح 1</w:t>
      </w:r>
      <w:r>
        <w:rPr>
          <w:rtl/>
        </w:rPr>
        <w:t>.</w:t>
      </w:r>
    </w:p>
    <w:p w:rsidR="00AE450B" w:rsidRDefault="00AE450B" w:rsidP="00AE450B">
      <w:pPr>
        <w:pStyle w:val="libFootnote0"/>
      </w:pPr>
      <w:r>
        <w:rPr>
          <w:rtl/>
        </w:rPr>
        <w:t>(</w:t>
      </w:r>
      <w:r w:rsidRPr="00C011A1">
        <w:rPr>
          <w:rtl/>
        </w:rPr>
        <w:t>3</w:t>
      </w:r>
      <w:r>
        <w:rPr>
          <w:rtl/>
        </w:rPr>
        <w:t>)</w:t>
      </w:r>
      <w:r w:rsidRPr="00C011A1">
        <w:rPr>
          <w:rtl/>
        </w:rPr>
        <w:t xml:space="preserve"> هذا كلام الوحيد في تعليقته</w:t>
      </w:r>
      <w:r>
        <w:rPr>
          <w:rtl/>
        </w:rPr>
        <w:t xml:space="preserve">: </w:t>
      </w:r>
      <w:r w:rsidRPr="00C011A1">
        <w:rPr>
          <w:rtl/>
        </w:rPr>
        <w:t>235</w:t>
      </w:r>
      <w:r>
        <w:rPr>
          <w:rtl/>
        </w:rPr>
        <w:t>،</w:t>
      </w:r>
      <w:r w:rsidRPr="00C011A1">
        <w:rPr>
          <w:rtl/>
        </w:rPr>
        <w:t xml:space="preserve"> وانظر حاوي الأقوال 3</w:t>
      </w:r>
      <w:r>
        <w:rPr>
          <w:rtl/>
        </w:rPr>
        <w:t xml:space="preserve">: </w:t>
      </w:r>
      <w:r w:rsidRPr="00C011A1">
        <w:rPr>
          <w:rtl/>
        </w:rPr>
        <w:t>21/ الترجمة 774</w:t>
      </w:r>
      <w:r>
        <w:rPr>
          <w:rtl/>
        </w:rPr>
        <w:t>،</w:t>
      </w:r>
      <w:r w:rsidRPr="00C011A1">
        <w:rPr>
          <w:rtl/>
        </w:rPr>
        <w:t xml:space="preserve"> وتحرير الأحكام 2</w:t>
      </w:r>
      <w:r>
        <w:rPr>
          <w:rtl/>
        </w:rPr>
        <w:t xml:space="preserve">: </w:t>
      </w:r>
      <w:r w:rsidRPr="00C011A1">
        <w:rPr>
          <w:rtl/>
        </w:rPr>
        <w:t>110 ومسالك الإفهام 2</w:t>
      </w:r>
      <w:r>
        <w:rPr>
          <w:rtl/>
        </w:rPr>
        <w:t xml:space="preserve">: </w:t>
      </w:r>
      <w:r w:rsidRPr="00C011A1">
        <w:rPr>
          <w:rtl/>
        </w:rPr>
        <w:t>23</w:t>
      </w:r>
      <w:r>
        <w:rPr>
          <w:rtl/>
        </w:rPr>
        <w:t>،</w:t>
      </w:r>
      <w:r w:rsidRPr="00C011A1">
        <w:rPr>
          <w:rtl/>
        </w:rPr>
        <w:t xml:space="preserve"> ومدارك الأحكام 6</w:t>
      </w:r>
      <w:r>
        <w:rPr>
          <w:rtl/>
        </w:rPr>
        <w:t xml:space="preserve">: </w:t>
      </w:r>
      <w:r w:rsidRPr="00C011A1">
        <w:rPr>
          <w:rtl/>
        </w:rPr>
        <w:t>84</w:t>
      </w:r>
      <w:r>
        <w:rPr>
          <w:rtl/>
        </w:rPr>
        <w:t>،</w:t>
      </w:r>
      <w:r w:rsidRPr="00C011A1">
        <w:rPr>
          <w:rtl/>
        </w:rPr>
        <w:t xml:space="preserve"> ومنتهى المقال 1</w:t>
      </w:r>
      <w:r>
        <w:rPr>
          <w:rtl/>
        </w:rPr>
        <w:t xml:space="preserve">: </w:t>
      </w:r>
      <w:r w:rsidRPr="00C011A1">
        <w:rPr>
          <w:rtl/>
        </w:rPr>
        <w:t>94</w:t>
      </w:r>
      <w:r>
        <w:rPr>
          <w:rtl/>
        </w:rPr>
        <w:t>،</w:t>
      </w:r>
      <w:r w:rsidRPr="00C011A1">
        <w:rPr>
          <w:rtl/>
        </w:rPr>
        <w:t xml:space="preserve"> 4</w:t>
      </w:r>
      <w:r>
        <w:rPr>
          <w:rtl/>
        </w:rPr>
        <w:t xml:space="preserve">: </w:t>
      </w:r>
      <w:r w:rsidRPr="00C011A1">
        <w:rPr>
          <w:rtl/>
        </w:rPr>
        <w:t>275</w:t>
      </w:r>
      <w:r>
        <w:rPr>
          <w:rtl/>
        </w:rPr>
        <w:t>.</w:t>
      </w:r>
    </w:p>
    <w:p w:rsidR="00AE450B" w:rsidRPr="00CA05C4" w:rsidRDefault="00AE450B" w:rsidP="00AE450B">
      <w:pPr>
        <w:pStyle w:val="libFootnote0"/>
      </w:pPr>
      <w:r>
        <w:rPr>
          <w:rtl/>
        </w:rPr>
        <w:t>(</w:t>
      </w:r>
      <w:r w:rsidRPr="00C011A1">
        <w:rPr>
          <w:rtl/>
        </w:rPr>
        <w:t>4</w:t>
      </w:r>
      <w:r>
        <w:rPr>
          <w:rtl/>
        </w:rPr>
        <w:t>)</w:t>
      </w:r>
      <w:r w:rsidRPr="00C011A1">
        <w:rPr>
          <w:rtl/>
        </w:rPr>
        <w:t xml:space="preserve"> خلاصة الأقوال</w:t>
      </w:r>
      <w:r>
        <w:rPr>
          <w:rtl/>
        </w:rPr>
        <w:t xml:space="preserve">: </w:t>
      </w:r>
      <w:r w:rsidRPr="00C011A1">
        <w:rPr>
          <w:rtl/>
        </w:rPr>
        <w:t>177 / ت 16</w:t>
      </w:r>
      <w:r>
        <w:rPr>
          <w:rtl/>
        </w:rPr>
        <w:t>.</w:t>
      </w:r>
    </w:p>
    <w:p w:rsidR="00AE450B" w:rsidRDefault="00AE450B" w:rsidP="00AE450B">
      <w:pPr>
        <w:pStyle w:val="libNormal"/>
        <w:rPr>
          <w:rtl/>
        </w:rPr>
      </w:pPr>
      <w:r>
        <w:rPr>
          <w:rtl/>
        </w:rPr>
        <w:br w:type="page"/>
      </w:r>
    </w:p>
    <w:p w:rsidR="00AE450B" w:rsidRPr="00C011A1" w:rsidRDefault="00AE450B" w:rsidP="00AE450B">
      <w:pPr>
        <w:pStyle w:val="libNormal0"/>
      </w:pPr>
      <w:r w:rsidRPr="00035F5B">
        <w:rPr>
          <w:rtl/>
        </w:rPr>
        <w:lastRenderedPageBreak/>
        <w:t>بل قد جزم الجزائري بوثاقته حيث أدرجه في قسم الصحاح</w:t>
      </w:r>
      <w:r>
        <w:rPr>
          <w:rtl/>
        </w:rPr>
        <w:t>،</w:t>
      </w:r>
      <w:r w:rsidRPr="00035F5B">
        <w:rPr>
          <w:rtl/>
        </w:rPr>
        <w:t xml:space="preserve"> وكذلك جزم به الكاظمي في هداية المحدّثين</w:t>
      </w:r>
      <w:r>
        <w:rPr>
          <w:rtl/>
        </w:rPr>
        <w:t>،</w:t>
      </w:r>
      <w:r w:rsidRPr="00035F5B">
        <w:rPr>
          <w:rtl/>
        </w:rPr>
        <w:t xml:space="preserve"> وقال الشيخ عنه</w:t>
      </w:r>
      <w:r>
        <w:rPr>
          <w:rtl/>
        </w:rPr>
        <w:t>:</w:t>
      </w:r>
      <w:r w:rsidRPr="00035F5B">
        <w:rPr>
          <w:rtl/>
        </w:rPr>
        <w:t xml:space="preserve"> (فاضل)</w:t>
      </w:r>
      <w:r>
        <w:rPr>
          <w:rtl/>
        </w:rPr>
        <w:t>،</w:t>
      </w:r>
      <w:r w:rsidRPr="00035F5B">
        <w:rPr>
          <w:rtl/>
        </w:rPr>
        <w:t xml:space="preserve"> وهو مدح للرجل</w:t>
      </w:r>
      <w:r w:rsidRPr="00035F5B">
        <w:rPr>
          <w:rStyle w:val="libFootnotenumChar"/>
          <w:rtl/>
        </w:rPr>
        <w:t>(</w:t>
      </w:r>
      <w:r w:rsidRPr="00035F5B">
        <w:rPr>
          <w:rStyle w:val="libFootnotenumChar"/>
          <w:rFonts w:hint="cs"/>
          <w:rtl/>
        </w:rPr>
        <w:t>1</w:t>
      </w:r>
      <w:r w:rsidRPr="00035F5B">
        <w:rPr>
          <w:rStyle w:val="libFootnotenumChar"/>
          <w:rtl/>
        </w:rPr>
        <w:t>)</w:t>
      </w:r>
      <w:r>
        <w:rPr>
          <w:rtl/>
        </w:rPr>
        <w:t>.</w:t>
      </w:r>
      <w:r>
        <w:rPr>
          <w:rFonts w:hint="cs"/>
          <w:rtl/>
        </w:rPr>
        <w:t xml:space="preserve"> </w:t>
      </w:r>
      <w:r w:rsidRPr="00035F5B">
        <w:rPr>
          <w:rtl/>
        </w:rPr>
        <w:t>قال الشهيد الثاني عن ابن عبدوس</w:t>
      </w:r>
      <w:r>
        <w:rPr>
          <w:rtl/>
        </w:rPr>
        <w:t>:</w:t>
      </w:r>
      <w:r w:rsidRPr="00035F5B">
        <w:rPr>
          <w:rtl/>
        </w:rPr>
        <w:t xml:space="preserve"> وهو مع أنه شيخ ابن بابويه وهو قد يحمل بها [أي الرواية المستشهد بها] فهو في قوة الشهادة له بالثقة</w:t>
      </w:r>
      <w:r>
        <w:rPr>
          <w:rtl/>
        </w:rPr>
        <w:t>،</w:t>
      </w:r>
      <w:r w:rsidRPr="00035F5B">
        <w:rPr>
          <w:rtl/>
        </w:rPr>
        <w:t xml:space="preserve">ومن البعيد أن يروي الصدوق </w:t>
      </w:r>
      <w:r w:rsidRPr="00047B0F">
        <w:rPr>
          <w:rStyle w:val="libAlaemChar"/>
          <w:rtl/>
        </w:rPr>
        <w:t>رحمه‌الله</w:t>
      </w:r>
      <w:r w:rsidRPr="00035F5B">
        <w:rPr>
          <w:rtl/>
        </w:rPr>
        <w:t xml:space="preserve"> عن غير الثقة بلا واسطة</w:t>
      </w:r>
      <w:r>
        <w:rPr>
          <w:rtl/>
        </w:rPr>
        <w:t>.</w:t>
      </w:r>
      <w:r w:rsidRPr="00035F5B">
        <w:rPr>
          <w:rtl/>
        </w:rPr>
        <w:t xml:space="preserve"> واعلم أن العلامة في </w:t>
      </w:r>
      <w:r w:rsidRPr="00047B0F">
        <w:rPr>
          <w:rtl/>
        </w:rPr>
        <w:t>التحرير</w:t>
      </w:r>
      <w:r w:rsidRPr="00AE450B">
        <w:rPr>
          <w:rStyle w:val="libBold2Char"/>
          <w:rtl/>
        </w:rPr>
        <w:t xml:space="preserve"> </w:t>
      </w:r>
      <w:r w:rsidRPr="00035F5B">
        <w:rPr>
          <w:rtl/>
        </w:rPr>
        <w:t>في باب الكفارات شهد بصحة الرواية وهو صريح في التزكية لعبد الواحد</w:t>
      </w:r>
      <w:r w:rsidRPr="00035F5B">
        <w:rPr>
          <w:rStyle w:val="libFootnotenumChar"/>
          <w:rtl/>
        </w:rPr>
        <w:t>(2)</w:t>
      </w:r>
      <w:r>
        <w:rPr>
          <w:rtl/>
        </w:rPr>
        <w:t>.</w:t>
      </w:r>
    </w:p>
    <w:p w:rsidR="00AE450B" w:rsidRPr="00C011A1" w:rsidRDefault="00AE450B" w:rsidP="00AE450B">
      <w:pPr>
        <w:pStyle w:val="libNormal"/>
      </w:pPr>
      <w:r w:rsidRPr="00035F5B">
        <w:rPr>
          <w:rtl/>
        </w:rPr>
        <w:t>وقال المحقق السبزواري في ذخيرة المعاد</w:t>
      </w:r>
      <w:r>
        <w:rPr>
          <w:rtl/>
        </w:rPr>
        <w:t>:</w:t>
      </w:r>
      <w:r w:rsidRPr="00035F5B">
        <w:rPr>
          <w:rtl/>
        </w:rPr>
        <w:t xml:space="preserve"> ولا يخفى أن عبد الواحد بن عبدوس وإن لم يوثق صريحاً لكنه من مشايخ الصدوق المعتبرين الذين أخذ منهم الحديث</w:t>
      </w:r>
      <w:r>
        <w:rPr>
          <w:rtl/>
        </w:rPr>
        <w:t>،</w:t>
      </w:r>
      <w:r w:rsidRPr="00035F5B">
        <w:rPr>
          <w:rtl/>
        </w:rPr>
        <w:t xml:space="preserve"> وفي ذلك إشعار بالاعتماد على ما نقله على أن الظاهر أنه من مشايخ الإجارة من المصنفين والنقل من كتاب بعض المتقدمة عليه فلا يتوقف الاعتماد على الرواية على حسن حاله</w:t>
      </w:r>
      <w:r>
        <w:rPr>
          <w:rtl/>
        </w:rPr>
        <w:t xml:space="preserve"> ، </w:t>
      </w:r>
      <w:r w:rsidRPr="00035F5B">
        <w:rPr>
          <w:rtl/>
        </w:rPr>
        <w:t xml:space="preserve">وفي طريق الرواية علي بن محمد القتيبي ولم يوثقوه لكن مدحه الشيخ في كتاب الرجال بأنه فاضل وذكر النجاشي في ترجمته أن عليه اعتمد أبو عمرو الكشي في كتاب الرجال وأنه صاحب الفضل بن شاذان ومن رواية كتبه وفي ذلك إشعار بحسن حاله </w:t>
      </w:r>
      <w:r w:rsidRPr="00035F5B">
        <w:rPr>
          <w:rStyle w:val="libFootnotenumChar"/>
          <w:rtl/>
        </w:rPr>
        <w:t>(3)</w:t>
      </w:r>
      <w:r>
        <w:rPr>
          <w:rtl/>
        </w:rPr>
        <w:t>.</w:t>
      </w:r>
      <w:r>
        <w:rPr>
          <w:rFonts w:hint="cs"/>
          <w:rtl/>
        </w:rPr>
        <w:t xml:space="preserve"> </w:t>
      </w:r>
      <w:r w:rsidRPr="00035F5B">
        <w:rPr>
          <w:rtl/>
        </w:rPr>
        <w:t>وقد نقل الشيخ يوسف البحراني عن بعض مشايخه قوله</w:t>
      </w:r>
      <w:r>
        <w:rPr>
          <w:rtl/>
        </w:rPr>
        <w:t>:</w:t>
      </w:r>
      <w:r w:rsidRPr="00035F5B">
        <w:rPr>
          <w:rtl/>
        </w:rPr>
        <w:t xml:space="preserve"> صحَّح العلامة في الخلاصة في ترجمة يونس بن عبد الرحمن طريقين فيهما علي بن محمد بن قتيبة</w:t>
      </w:r>
      <w:r>
        <w:rPr>
          <w:rtl/>
        </w:rPr>
        <w:t>،</w:t>
      </w:r>
      <w:r w:rsidRPr="00035F5B">
        <w:rPr>
          <w:rtl/>
        </w:rPr>
        <w:t xml:space="preserve"> وأكثر الكشي الرواية عنه في كتابه المشهور في الرجال</w:t>
      </w:r>
      <w:r>
        <w:rPr>
          <w:rtl/>
        </w:rPr>
        <w:t xml:space="preserve"> ،</w:t>
      </w:r>
      <w:r w:rsidRPr="00035F5B">
        <w:rPr>
          <w:rtl/>
        </w:rPr>
        <w:t xml:space="preserve"> فلا يبعد الاعتماد على حديثه لأنه من مشايخه المعتبرين الذين أخذ الحديث عنهم </w:t>
      </w:r>
      <w:r w:rsidRPr="00035F5B">
        <w:rPr>
          <w:rStyle w:val="libFootnotenumChar"/>
          <w:rtl/>
        </w:rPr>
        <w:t>(4)</w:t>
      </w:r>
      <w:r>
        <w:rPr>
          <w:rtl/>
        </w:rPr>
        <w:t>.</w:t>
      </w:r>
      <w:r w:rsidRPr="00035F5B">
        <w:rPr>
          <w:rtl/>
        </w:rPr>
        <w:t xml:space="preserve"> </w:t>
      </w:r>
    </w:p>
    <w:p w:rsidR="00AE450B" w:rsidRDefault="00AE450B" w:rsidP="00AE450B">
      <w:pPr>
        <w:pStyle w:val="libNormal"/>
      </w:pPr>
      <w:r w:rsidRPr="00035F5B">
        <w:rPr>
          <w:rtl/>
        </w:rPr>
        <w:t>وللشيخ يوسف البحراني كلام جميل آخر عن طريقة الشيخ الصدوق في جميع كتبه ومصنفاته</w:t>
      </w:r>
      <w:r>
        <w:rPr>
          <w:rtl/>
        </w:rPr>
        <w:t>،</w:t>
      </w:r>
      <w:r w:rsidRPr="00035F5B">
        <w:rPr>
          <w:rtl/>
        </w:rPr>
        <w:t xml:space="preserve"> وأنه لا يذكر من الأخبار إلا ما يعتمده ويحكم بصحته متناً وسنداً ويفتي به</w:t>
      </w:r>
      <w:r>
        <w:rPr>
          <w:rtl/>
        </w:rPr>
        <w:t>،</w:t>
      </w:r>
      <w:r w:rsidRPr="00035F5B">
        <w:rPr>
          <w:rtl/>
        </w:rPr>
        <w:t xml:space="preserve"> إذا أورد خبراً بخلاف ذلك ذيَّله بما يشعر بالطعن في سنده ودلالته ونبَّه على عدم قوله بمضمونه </w:t>
      </w:r>
      <w:r w:rsidRPr="00035F5B">
        <w:rPr>
          <w:rStyle w:val="libFootnotenumChar"/>
          <w:rtl/>
        </w:rPr>
        <w:t>(5)</w:t>
      </w:r>
      <w:r w:rsidRPr="00BD315F">
        <w:rPr>
          <w:rtl/>
        </w:rPr>
        <w:t>.</w:t>
      </w:r>
      <w:r w:rsidRPr="00035F5B">
        <w:rPr>
          <w:rtl/>
        </w:rPr>
        <w:t xml:space="preserve"> والصدوق فيما رواه هنا في </w:t>
      </w:r>
      <w:r w:rsidRPr="00AE450B">
        <w:rPr>
          <w:rStyle w:val="libBold2Char"/>
          <w:rtl/>
        </w:rPr>
        <w:t>العلل</w:t>
      </w:r>
      <w:r w:rsidRPr="00035F5B">
        <w:rPr>
          <w:rtl/>
        </w:rPr>
        <w:t xml:space="preserve"> عن الإمام الكاظم لم يذيله بطعن في السند أو المتن</w:t>
      </w:r>
      <w:r>
        <w:rPr>
          <w:rtl/>
        </w:rPr>
        <w:t>؛</w:t>
      </w:r>
      <w:r w:rsidRPr="00035F5B">
        <w:rPr>
          <w:rtl/>
        </w:rPr>
        <w:t xml:space="preserve"> فهو يُشعر بقبوله له</w:t>
      </w:r>
      <w:r>
        <w:rPr>
          <w:rtl/>
        </w:rPr>
        <w:t>.</w:t>
      </w:r>
      <w:r>
        <w:rPr>
          <w:rFonts w:hint="cs"/>
          <w:rtl/>
        </w:rPr>
        <w:t xml:space="preserve"> </w:t>
      </w:r>
      <w:r w:rsidRPr="00C011A1">
        <w:rPr>
          <w:rtl/>
        </w:rPr>
        <w:t>وعليه فالرواية حسنة</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011A1">
        <w:rPr>
          <w:rtl/>
        </w:rPr>
        <w:t>1</w:t>
      </w:r>
      <w:r>
        <w:rPr>
          <w:rtl/>
        </w:rPr>
        <w:t>)</w:t>
      </w:r>
      <w:r w:rsidRPr="00C011A1">
        <w:rPr>
          <w:rtl/>
        </w:rPr>
        <w:t xml:space="preserve"> رجال الطوسي</w:t>
      </w:r>
      <w:r>
        <w:rPr>
          <w:rtl/>
        </w:rPr>
        <w:t xml:space="preserve">: </w:t>
      </w:r>
      <w:r w:rsidRPr="00C011A1">
        <w:rPr>
          <w:rtl/>
        </w:rPr>
        <w:t>429 / ت 6159</w:t>
      </w:r>
      <w:r>
        <w:rPr>
          <w:rtl/>
        </w:rPr>
        <w:t>.</w:t>
      </w:r>
    </w:p>
    <w:p w:rsidR="00AE450B" w:rsidRPr="00CA05C4" w:rsidRDefault="00AE450B" w:rsidP="00AE450B">
      <w:pPr>
        <w:pStyle w:val="libFootnote0"/>
      </w:pPr>
      <w:r>
        <w:rPr>
          <w:rtl/>
        </w:rPr>
        <w:t>(</w:t>
      </w:r>
      <w:r w:rsidRPr="00C011A1">
        <w:rPr>
          <w:rtl/>
        </w:rPr>
        <w:t>2</w:t>
      </w:r>
      <w:r>
        <w:rPr>
          <w:rtl/>
        </w:rPr>
        <w:t>)</w:t>
      </w:r>
      <w:r w:rsidRPr="00C011A1">
        <w:rPr>
          <w:rtl/>
        </w:rPr>
        <w:t xml:space="preserve"> مسالك الأفهام 2</w:t>
      </w:r>
      <w:r>
        <w:rPr>
          <w:rtl/>
        </w:rPr>
        <w:t>:</w:t>
      </w:r>
      <w:r w:rsidRPr="00C011A1">
        <w:rPr>
          <w:rtl/>
        </w:rPr>
        <w:t xml:space="preserve"> 23</w:t>
      </w:r>
      <w:r>
        <w:rPr>
          <w:rtl/>
        </w:rPr>
        <w:t>.</w:t>
      </w:r>
    </w:p>
    <w:p w:rsidR="00AE450B" w:rsidRPr="00CA05C4" w:rsidRDefault="00AE450B" w:rsidP="00AE450B">
      <w:pPr>
        <w:pStyle w:val="libFootnote0"/>
      </w:pPr>
      <w:r>
        <w:rPr>
          <w:rtl/>
        </w:rPr>
        <w:t>(</w:t>
      </w:r>
      <w:r w:rsidRPr="00C011A1">
        <w:rPr>
          <w:rtl/>
        </w:rPr>
        <w:t>3</w:t>
      </w:r>
      <w:r>
        <w:rPr>
          <w:rtl/>
        </w:rPr>
        <w:t>)</w:t>
      </w:r>
      <w:r w:rsidRPr="00C011A1">
        <w:rPr>
          <w:rtl/>
        </w:rPr>
        <w:t xml:space="preserve"> ذخيرة المعاد 1</w:t>
      </w:r>
      <w:r>
        <w:rPr>
          <w:rtl/>
        </w:rPr>
        <w:t>:</w:t>
      </w:r>
      <w:r w:rsidRPr="00C011A1">
        <w:rPr>
          <w:rtl/>
        </w:rPr>
        <w:t xml:space="preserve"> 510 ط قديمة</w:t>
      </w:r>
      <w:r>
        <w:rPr>
          <w:rtl/>
        </w:rPr>
        <w:t>.</w:t>
      </w:r>
    </w:p>
    <w:p w:rsidR="00AE450B" w:rsidRPr="00CA05C4" w:rsidRDefault="00AE450B" w:rsidP="00AE450B">
      <w:pPr>
        <w:pStyle w:val="libFootnote0"/>
      </w:pPr>
      <w:r>
        <w:rPr>
          <w:rtl/>
        </w:rPr>
        <w:t>(</w:t>
      </w:r>
      <w:r w:rsidRPr="00C011A1">
        <w:rPr>
          <w:rtl/>
        </w:rPr>
        <w:t>4</w:t>
      </w:r>
      <w:r>
        <w:rPr>
          <w:rtl/>
        </w:rPr>
        <w:t>)</w:t>
      </w:r>
      <w:r w:rsidRPr="00C011A1">
        <w:rPr>
          <w:rtl/>
        </w:rPr>
        <w:t xml:space="preserve"> الحدائق الناظرة 6</w:t>
      </w:r>
      <w:r>
        <w:rPr>
          <w:rtl/>
        </w:rPr>
        <w:t>:</w:t>
      </w:r>
      <w:r w:rsidRPr="00C011A1">
        <w:rPr>
          <w:rtl/>
        </w:rPr>
        <w:t xml:space="preserve"> 47</w:t>
      </w:r>
      <w:r>
        <w:rPr>
          <w:rtl/>
        </w:rPr>
        <w:t xml:space="preserve"> - </w:t>
      </w:r>
      <w:r w:rsidRPr="00C011A1">
        <w:rPr>
          <w:rtl/>
        </w:rPr>
        <w:t>48</w:t>
      </w:r>
      <w:r>
        <w:rPr>
          <w:rtl/>
        </w:rPr>
        <w:t>،</w:t>
      </w:r>
      <w:r w:rsidRPr="00C011A1">
        <w:rPr>
          <w:rtl/>
        </w:rPr>
        <w:t xml:space="preserve"> و13</w:t>
      </w:r>
      <w:r>
        <w:rPr>
          <w:rtl/>
        </w:rPr>
        <w:t>:</w:t>
      </w:r>
      <w:r w:rsidRPr="00C011A1">
        <w:rPr>
          <w:rtl/>
        </w:rPr>
        <w:t xml:space="preserve"> 221</w:t>
      </w:r>
      <w:r>
        <w:rPr>
          <w:rtl/>
        </w:rPr>
        <w:t xml:space="preserve"> - </w:t>
      </w:r>
      <w:r w:rsidRPr="00C011A1">
        <w:rPr>
          <w:rtl/>
        </w:rPr>
        <w:t>222</w:t>
      </w:r>
      <w:r>
        <w:rPr>
          <w:rtl/>
        </w:rPr>
        <w:t>،</w:t>
      </w:r>
      <w:r w:rsidRPr="00C011A1">
        <w:rPr>
          <w:rtl/>
        </w:rPr>
        <w:t xml:space="preserve"> وانظر</w:t>
      </w:r>
      <w:r>
        <w:rPr>
          <w:rtl/>
        </w:rPr>
        <w:t>:</w:t>
      </w:r>
      <w:r w:rsidRPr="00C011A1">
        <w:rPr>
          <w:rtl/>
        </w:rPr>
        <w:t xml:space="preserve"> مستند الشيعة 5</w:t>
      </w:r>
      <w:r>
        <w:rPr>
          <w:rtl/>
        </w:rPr>
        <w:t>:</w:t>
      </w:r>
      <w:r w:rsidRPr="00C011A1">
        <w:rPr>
          <w:rtl/>
        </w:rPr>
        <w:t xml:space="preserve"> 435</w:t>
      </w:r>
      <w:r>
        <w:rPr>
          <w:rtl/>
        </w:rPr>
        <w:t xml:space="preserve"> - </w:t>
      </w:r>
      <w:r w:rsidRPr="00C011A1">
        <w:rPr>
          <w:rtl/>
        </w:rPr>
        <w:t>436</w:t>
      </w:r>
      <w:r>
        <w:rPr>
          <w:rtl/>
        </w:rPr>
        <w:t>،</w:t>
      </w:r>
      <w:r w:rsidRPr="00C011A1">
        <w:rPr>
          <w:rtl/>
        </w:rPr>
        <w:t xml:space="preserve"> وجواهر الكلام 16</w:t>
      </w:r>
      <w:r>
        <w:rPr>
          <w:rtl/>
        </w:rPr>
        <w:t>:</w:t>
      </w:r>
      <w:r w:rsidRPr="00C011A1">
        <w:rPr>
          <w:rtl/>
        </w:rPr>
        <w:t xml:space="preserve"> 270</w:t>
      </w:r>
      <w:r>
        <w:rPr>
          <w:rtl/>
        </w:rPr>
        <w:t>.</w:t>
      </w:r>
    </w:p>
    <w:p w:rsidR="00AE450B" w:rsidRDefault="00AE450B" w:rsidP="00AE450B">
      <w:pPr>
        <w:pStyle w:val="libFootnote0"/>
      </w:pPr>
      <w:r w:rsidRPr="00CA05C4">
        <w:rPr>
          <w:rtl/>
        </w:rPr>
        <w:t>(5) انظر ما مر في الهامش رقم (3) من الصفحة رقم (6)</w:t>
      </w:r>
      <w:r>
        <w:rPr>
          <w:rtl/>
        </w:rPr>
        <w:t>،</w:t>
      </w:r>
      <w:r w:rsidRPr="00CA05C4">
        <w:rPr>
          <w:rtl/>
        </w:rPr>
        <w:t xml:space="preserve"> وكلامه موجود في رسالته</w:t>
      </w:r>
      <w:r>
        <w:rPr>
          <w:rtl/>
        </w:rPr>
        <w:t>:</w:t>
      </w:r>
      <w:r w:rsidRPr="00CA05C4">
        <w:rPr>
          <w:rtl/>
        </w:rPr>
        <w:t xml:space="preserve"> </w:t>
      </w:r>
      <w:r w:rsidRPr="00CA05C4">
        <w:rPr>
          <w:rStyle w:val="libFootnoteBoldChar"/>
          <w:rtl/>
        </w:rPr>
        <w:t>(الصوارم القاصمة لظهور الجامعين بين بنتين من ولد فاطمة)</w:t>
      </w:r>
      <w:r>
        <w:rPr>
          <w:rStyle w:val="libFootnoteBoldChar"/>
          <w:rtl/>
        </w:rPr>
        <w:t>.</w:t>
      </w:r>
    </w:p>
    <w:p w:rsidR="00AE450B" w:rsidRPr="00047B0F" w:rsidRDefault="00AE450B" w:rsidP="00AE450B">
      <w:pPr>
        <w:pStyle w:val="libNormal"/>
      </w:pPr>
      <w:r w:rsidRPr="00047B0F">
        <w:br w:type="page"/>
      </w:r>
    </w:p>
    <w:p w:rsidR="00AE450B" w:rsidRDefault="00AE450B" w:rsidP="00AE450B">
      <w:pPr>
        <w:pStyle w:val="libNormal"/>
      </w:pPr>
      <w:r w:rsidRPr="00C011A1">
        <w:rPr>
          <w:rtl/>
        </w:rPr>
        <w:lastRenderedPageBreak/>
        <w:t>على أقّل تقدير</w:t>
      </w:r>
      <w:r>
        <w:rPr>
          <w:rtl/>
        </w:rPr>
        <w:t>.</w:t>
      </w:r>
    </w:p>
    <w:p w:rsidR="00AE450B" w:rsidRDefault="00AE450B" w:rsidP="00AE450B">
      <w:pPr>
        <w:pStyle w:val="libNormal"/>
      </w:pPr>
      <w:r w:rsidRPr="00035F5B">
        <w:rPr>
          <w:rtl/>
        </w:rPr>
        <w:t>فإنّ قوله</w:t>
      </w:r>
      <w:r>
        <w:rPr>
          <w:rtl/>
        </w:rPr>
        <w:t xml:space="preserve"> </w:t>
      </w:r>
      <w:r w:rsidRPr="00327A0F">
        <w:rPr>
          <w:rStyle w:val="libAlaemChar"/>
          <w:rtl/>
        </w:rPr>
        <w:t>عليه‌السلام</w:t>
      </w:r>
      <w:r>
        <w:rPr>
          <w:rtl/>
        </w:rPr>
        <w:t>:</w:t>
      </w:r>
      <w:r w:rsidRPr="00035F5B">
        <w:rPr>
          <w:rtl/>
        </w:rPr>
        <w:t xml:space="preserve"> </w:t>
      </w:r>
      <w:r w:rsidRPr="00124F01">
        <w:rPr>
          <w:rtl/>
        </w:rPr>
        <w:t>(فإنّ خير العمل الولاية)</w:t>
      </w:r>
      <w:r>
        <w:rPr>
          <w:rtl/>
        </w:rPr>
        <w:t xml:space="preserve"> </w:t>
      </w:r>
      <w:r w:rsidRPr="00035F5B">
        <w:rPr>
          <w:rtl/>
        </w:rPr>
        <w:t>يفهم بأنّ عمر بن الخطاب كان لا يريد أن يقع حثٌّ على الولاية ودعوةٌ إليها</w:t>
      </w:r>
      <w:r>
        <w:rPr>
          <w:rtl/>
        </w:rPr>
        <w:t>،</w:t>
      </w:r>
      <w:r w:rsidRPr="00035F5B">
        <w:rPr>
          <w:rtl/>
        </w:rPr>
        <w:t xml:space="preserve"> وهو ما يفنّد قول من يدّعي أنّ الضمير في (عليها)</w:t>
      </w:r>
      <w:r>
        <w:rPr>
          <w:rtl/>
        </w:rPr>
        <w:t xml:space="preserve"> </w:t>
      </w:r>
      <w:r w:rsidRPr="00035F5B">
        <w:rPr>
          <w:rtl/>
        </w:rPr>
        <w:t>أو (فيها)</w:t>
      </w:r>
      <w:r>
        <w:rPr>
          <w:rtl/>
        </w:rPr>
        <w:t xml:space="preserve"> </w:t>
      </w:r>
      <w:r w:rsidRPr="00035F5B">
        <w:rPr>
          <w:rtl/>
        </w:rPr>
        <w:t>راجع إلى الصلاة</w:t>
      </w:r>
      <w:r>
        <w:rPr>
          <w:rtl/>
        </w:rPr>
        <w:t>،</w:t>
      </w:r>
      <w:r w:rsidRPr="00035F5B">
        <w:rPr>
          <w:rtl/>
        </w:rPr>
        <w:t xml:space="preserve"> إذ لا يعقل أن يكون عمر لا يريد حثاً على الصلاة والدعوة إليها لأن منصبه يمنعه من ذلك</w:t>
      </w:r>
      <w:r>
        <w:rPr>
          <w:rtl/>
        </w:rPr>
        <w:t>،</w:t>
      </w:r>
      <w:r w:rsidRPr="00035F5B">
        <w:rPr>
          <w:rtl/>
        </w:rPr>
        <w:t xml:space="preserve"> مع أنّ الدعوة إلى الصلاة</w:t>
      </w:r>
      <w:r>
        <w:rPr>
          <w:rtl/>
        </w:rPr>
        <w:t>،</w:t>
      </w:r>
      <w:r w:rsidRPr="00035F5B">
        <w:rPr>
          <w:rtl/>
        </w:rPr>
        <w:t xml:space="preserve"> وإلى الفلاح قد كانت موجودة في الفصلين السابقين</w:t>
      </w:r>
      <w:r>
        <w:rPr>
          <w:rtl/>
        </w:rPr>
        <w:t>،</w:t>
      </w:r>
      <w:r w:rsidRPr="00035F5B">
        <w:rPr>
          <w:rtl/>
        </w:rPr>
        <w:t xml:space="preserve"> فلا معنى لحذفها</w:t>
      </w:r>
      <w:r>
        <w:rPr>
          <w:rtl/>
        </w:rPr>
        <w:t>،</w:t>
      </w:r>
      <w:r w:rsidRPr="00035F5B">
        <w:rPr>
          <w:rtl/>
        </w:rPr>
        <w:t xml:space="preserve"> فلم يبق إلاّ أن نقول بأنّ ل (حي على خير العمل)</w:t>
      </w:r>
      <w:r>
        <w:rPr>
          <w:rtl/>
        </w:rPr>
        <w:t xml:space="preserve"> </w:t>
      </w:r>
      <w:r w:rsidRPr="00035F5B">
        <w:rPr>
          <w:rtl/>
        </w:rPr>
        <w:t>معنىً آخر غير الصلاة والفلاح</w:t>
      </w:r>
      <w:r>
        <w:rPr>
          <w:rtl/>
        </w:rPr>
        <w:t>،</w:t>
      </w:r>
      <w:r w:rsidRPr="00035F5B">
        <w:rPr>
          <w:rtl/>
        </w:rPr>
        <w:t xml:space="preserve"> وهذا هو الصحيح</w:t>
      </w:r>
      <w:r>
        <w:rPr>
          <w:rtl/>
        </w:rPr>
        <w:t>،</w:t>
      </w:r>
      <w:r w:rsidRPr="00035F5B">
        <w:rPr>
          <w:rtl/>
        </w:rPr>
        <w:t xml:space="preserve"> ويتأكّد ذلك لكلّ من يتأمل قليلاً في لغة العرب</w:t>
      </w:r>
      <w:r>
        <w:rPr>
          <w:rtl/>
        </w:rPr>
        <w:t>،</w:t>
      </w:r>
      <w:r w:rsidRPr="00035F5B">
        <w:rPr>
          <w:rtl/>
        </w:rPr>
        <w:t xml:space="preserve"> إذ من غير الطبيعي أن يأتي العربي بالكناية بعد التصريح</w:t>
      </w:r>
      <w:r>
        <w:rPr>
          <w:rtl/>
        </w:rPr>
        <w:t>،</w:t>
      </w:r>
      <w:r w:rsidRPr="00035F5B">
        <w:rPr>
          <w:rtl/>
        </w:rPr>
        <w:t xml:space="preserve"> فالمؤذّن حينما يقول وبلسان عربي فصيح</w:t>
      </w:r>
      <w:r>
        <w:rPr>
          <w:rtl/>
        </w:rPr>
        <w:t>:</w:t>
      </w:r>
      <w:r w:rsidRPr="00035F5B">
        <w:rPr>
          <w:rtl/>
        </w:rPr>
        <w:t xml:space="preserve"> (حيّ على الصلاة)</w:t>
      </w:r>
      <w:r>
        <w:rPr>
          <w:rtl/>
        </w:rPr>
        <w:t xml:space="preserve"> </w:t>
      </w:r>
      <w:r w:rsidRPr="00035F5B">
        <w:rPr>
          <w:rtl/>
        </w:rPr>
        <w:t>فلا معنى لإتيانه بمعناها الكنائيّ ثانية</w:t>
      </w:r>
      <w:r>
        <w:rPr>
          <w:rtl/>
        </w:rPr>
        <w:t>.</w:t>
      </w:r>
    </w:p>
    <w:p w:rsidR="00AE450B" w:rsidRDefault="00AE450B" w:rsidP="00AE450B">
      <w:pPr>
        <w:pStyle w:val="libNormal"/>
      </w:pPr>
      <w:r w:rsidRPr="00035F5B">
        <w:rPr>
          <w:rtl/>
        </w:rPr>
        <w:t>نعم</w:t>
      </w:r>
      <w:r>
        <w:rPr>
          <w:rtl/>
        </w:rPr>
        <w:t>،</w:t>
      </w:r>
      <w:r w:rsidRPr="00035F5B">
        <w:rPr>
          <w:rtl/>
        </w:rPr>
        <w:t xml:space="preserve"> قد يمكن أن يأتي بالكناية أولاً ثم يصرّح بالمقصود</w:t>
      </w:r>
      <w:r>
        <w:rPr>
          <w:rtl/>
        </w:rPr>
        <w:t>،</w:t>
      </w:r>
      <w:r w:rsidRPr="00035F5B">
        <w:rPr>
          <w:rtl/>
        </w:rPr>
        <w:t xml:space="preserve"> يرشدنا إلى أنّ المعنيَّ في جملة (حي على خير العمل)</w:t>
      </w:r>
      <w:r>
        <w:rPr>
          <w:rtl/>
        </w:rPr>
        <w:t xml:space="preserve"> </w:t>
      </w:r>
      <w:r w:rsidRPr="00035F5B">
        <w:rPr>
          <w:rtl/>
        </w:rPr>
        <w:t>شيءٌ غير الصلاة</w:t>
      </w:r>
      <w:r>
        <w:rPr>
          <w:rtl/>
        </w:rPr>
        <w:t>،</w:t>
      </w:r>
      <w:r w:rsidRPr="00035F5B">
        <w:rPr>
          <w:rtl/>
        </w:rPr>
        <w:t xml:space="preserve"> وهو الّذي وضّحه آل بيت الرسالة</w:t>
      </w:r>
      <w:r>
        <w:rPr>
          <w:rtl/>
        </w:rPr>
        <w:t>.</w:t>
      </w:r>
      <w:r w:rsidRPr="00035F5B">
        <w:rPr>
          <w:rtl/>
        </w:rPr>
        <w:t xml:space="preserve"> وعليه</w:t>
      </w:r>
      <w:r>
        <w:rPr>
          <w:rtl/>
        </w:rPr>
        <w:t>،</w:t>
      </w:r>
      <w:r w:rsidRPr="00035F5B">
        <w:rPr>
          <w:rtl/>
        </w:rPr>
        <w:t xml:space="preserve"> فالمعنيُّ بالحيعلة الثالثة</w:t>
      </w:r>
      <w:r>
        <w:rPr>
          <w:rtl/>
        </w:rPr>
        <w:t xml:space="preserve"> </w:t>
      </w:r>
      <w:r w:rsidRPr="00035F5B">
        <w:rPr>
          <w:rtl/>
        </w:rPr>
        <w:t>وحسب كلام الإمام الكاظم</w:t>
      </w:r>
      <w:r>
        <w:rPr>
          <w:rtl/>
        </w:rPr>
        <w:t xml:space="preserve"> </w:t>
      </w:r>
      <w:r w:rsidRPr="00035F5B">
        <w:rPr>
          <w:rtl/>
        </w:rPr>
        <w:t>هو الولاية</w:t>
      </w:r>
      <w:r>
        <w:rPr>
          <w:rtl/>
        </w:rPr>
        <w:t>،</w:t>
      </w:r>
      <w:r w:rsidRPr="00035F5B">
        <w:rPr>
          <w:rtl/>
        </w:rPr>
        <w:t xml:space="preserve"> لأنّ الأذان</w:t>
      </w:r>
      <w:r>
        <w:rPr>
          <w:rtl/>
        </w:rPr>
        <w:t xml:space="preserve"> </w:t>
      </w:r>
      <w:r w:rsidRPr="00035F5B">
        <w:rPr>
          <w:rtl/>
        </w:rPr>
        <w:t>وكما وضّحنا سابقاً</w:t>
      </w:r>
      <w:r w:rsidRPr="00035F5B">
        <w:rPr>
          <w:rStyle w:val="libFootnotenumChar"/>
          <w:rtl/>
        </w:rPr>
        <w:t>(1)</w:t>
      </w:r>
      <w:r w:rsidRPr="002804F6">
        <w:rPr>
          <w:rtl/>
        </w:rPr>
        <w:t xml:space="preserve"> </w:t>
      </w:r>
      <w:r w:rsidRPr="00035F5B">
        <w:rPr>
          <w:rtl/>
        </w:rPr>
        <w:t>هو بيان لأُصول العقيدة من التوحيد</w:t>
      </w:r>
      <w:r>
        <w:rPr>
          <w:rtl/>
        </w:rPr>
        <w:t>،</w:t>
      </w:r>
      <w:r w:rsidRPr="00035F5B">
        <w:rPr>
          <w:rtl/>
        </w:rPr>
        <w:t xml:space="preserve"> والنبوة</w:t>
      </w:r>
      <w:r>
        <w:rPr>
          <w:rtl/>
        </w:rPr>
        <w:t>،</w:t>
      </w:r>
      <w:r w:rsidRPr="00035F5B">
        <w:rPr>
          <w:rtl/>
        </w:rPr>
        <w:t xml:space="preserve"> والإمامة حسب نظر الإمامية</w:t>
      </w:r>
      <w:r>
        <w:rPr>
          <w:rtl/>
        </w:rPr>
        <w:t>،</w:t>
      </w:r>
      <w:r w:rsidRPr="00035F5B">
        <w:rPr>
          <w:rtl/>
        </w:rPr>
        <w:t xml:space="preserve"> لا أنّه مختصّ ببيان وقت الصلاة كما يفهمه الآخرون</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011A1">
        <w:rPr>
          <w:rtl/>
        </w:rPr>
        <w:t>1</w:t>
      </w:r>
      <w:r>
        <w:rPr>
          <w:rtl/>
        </w:rPr>
        <w:t>)</w:t>
      </w:r>
      <w:r w:rsidRPr="00C011A1">
        <w:rPr>
          <w:rtl/>
        </w:rPr>
        <w:t xml:space="preserve"> انظر الكتاب الأوّل من هذه الدراسة </w:t>
      </w:r>
      <w:r>
        <w:rPr>
          <w:rtl/>
        </w:rPr>
        <w:t>(</w:t>
      </w:r>
      <w:r w:rsidRPr="00C011A1">
        <w:rPr>
          <w:rtl/>
        </w:rPr>
        <w:t>حيّ على خير العمل الشرعية والشعارية</w:t>
      </w:r>
      <w:r>
        <w:rPr>
          <w:rtl/>
        </w:rPr>
        <w:t>):</w:t>
      </w:r>
      <w:r w:rsidRPr="00C011A1">
        <w:rPr>
          <w:rtl/>
        </w:rPr>
        <w:t xml:space="preserve"> ص 149</w:t>
      </w:r>
      <w:r>
        <w:rPr>
          <w:rtl/>
        </w:rPr>
        <w:t>.</w:t>
      </w:r>
    </w:p>
    <w:p w:rsidR="00AE450B" w:rsidRDefault="00AE450B" w:rsidP="00AE450B">
      <w:pPr>
        <w:pStyle w:val="libNormal"/>
      </w:pPr>
      <w:r>
        <w:rPr>
          <w:rtl/>
        </w:rPr>
        <w:br w:type="page"/>
      </w:r>
    </w:p>
    <w:p w:rsidR="00AE450B" w:rsidRDefault="00AE450B" w:rsidP="00AE450B">
      <w:pPr>
        <w:pStyle w:val="Heading3"/>
      </w:pPr>
      <w:bookmarkStart w:id="96" w:name="_Toc369514505"/>
      <w:bookmarkStart w:id="97" w:name="29"/>
      <w:bookmarkStart w:id="98" w:name="_Toc396900321"/>
      <w:r w:rsidRPr="00C011A1">
        <w:rPr>
          <w:rtl/>
        </w:rPr>
        <w:lastRenderedPageBreak/>
        <w:t>دفعُ دَخْل</w:t>
      </w:r>
      <w:bookmarkEnd w:id="96"/>
      <w:bookmarkEnd w:id="98"/>
      <w:r w:rsidRPr="00C011A1">
        <w:rPr>
          <w:rFonts w:hint="cs"/>
          <w:rtl/>
        </w:rPr>
        <w:t xml:space="preserve"> </w:t>
      </w:r>
      <w:bookmarkEnd w:id="97"/>
    </w:p>
    <w:p w:rsidR="00AE450B" w:rsidRDefault="00AE450B" w:rsidP="00AE450B">
      <w:pPr>
        <w:pStyle w:val="libNormal"/>
      </w:pPr>
      <w:r w:rsidRPr="00C011A1">
        <w:rPr>
          <w:rtl/>
        </w:rPr>
        <w:t>لكن هنا سؤال يطرح نفسه</w:t>
      </w:r>
      <w:r>
        <w:rPr>
          <w:rtl/>
        </w:rPr>
        <w:t>،</w:t>
      </w:r>
      <w:r w:rsidRPr="00C011A1">
        <w:rPr>
          <w:rtl/>
        </w:rPr>
        <w:t xml:space="preserve"> وهو</w:t>
      </w:r>
      <w:r>
        <w:rPr>
          <w:rtl/>
        </w:rPr>
        <w:t>:</w:t>
      </w:r>
      <w:r w:rsidRPr="00C011A1">
        <w:rPr>
          <w:rtl/>
        </w:rPr>
        <w:t xml:space="preserve"> كيف تكون الحيعلة الثالثة حثاً على الولاية ودعوة إليها</w:t>
      </w:r>
      <w:r>
        <w:rPr>
          <w:rtl/>
        </w:rPr>
        <w:t>،</w:t>
      </w:r>
      <w:r w:rsidRPr="00C011A1">
        <w:rPr>
          <w:rtl/>
        </w:rPr>
        <w:t xml:space="preserve"> في حين نعلم أنّ جملة </w:t>
      </w:r>
      <w:r>
        <w:rPr>
          <w:rtl/>
        </w:rPr>
        <w:t>(</w:t>
      </w:r>
      <w:r w:rsidRPr="00C011A1">
        <w:rPr>
          <w:rtl/>
        </w:rPr>
        <w:t>حيَّ على خير العمل</w:t>
      </w:r>
      <w:r>
        <w:rPr>
          <w:rtl/>
        </w:rPr>
        <w:t xml:space="preserve">) </w:t>
      </w:r>
      <w:r w:rsidRPr="00C011A1">
        <w:rPr>
          <w:rtl/>
        </w:rPr>
        <w:t>ليس لها ظهور في الولاية</w:t>
      </w:r>
      <w:r>
        <w:rPr>
          <w:rtl/>
        </w:rPr>
        <w:t>،</w:t>
      </w:r>
      <w:r w:rsidRPr="00C011A1">
        <w:rPr>
          <w:rtl/>
        </w:rPr>
        <w:t xml:space="preserve"> بل ظاهرها يشمل كلّ عمل صالح من صلاة وغيرها</w:t>
      </w:r>
      <w:r>
        <w:rPr>
          <w:rtl/>
        </w:rPr>
        <w:t>.</w:t>
      </w:r>
    </w:p>
    <w:p w:rsidR="00AE450B" w:rsidRDefault="00AE450B" w:rsidP="00AE450B">
      <w:pPr>
        <w:pStyle w:val="libBold2"/>
      </w:pPr>
      <w:r w:rsidRPr="00C011A1">
        <w:rPr>
          <w:rtl/>
        </w:rPr>
        <w:t>الجواب</w:t>
      </w:r>
      <w:r>
        <w:rPr>
          <w:rtl/>
        </w:rPr>
        <w:t>:</w:t>
      </w:r>
    </w:p>
    <w:p w:rsidR="00AE450B" w:rsidRDefault="00AE450B" w:rsidP="00AE450B">
      <w:pPr>
        <w:pStyle w:val="libNormal"/>
      </w:pPr>
      <w:r w:rsidRPr="00035F5B">
        <w:rPr>
          <w:rtl/>
        </w:rPr>
        <w:t>إنّا لو ألقينا نظرة سريعة إلى أسباب النزول لاتّضح لنا جواب هذا السؤال وغيره</w:t>
      </w:r>
      <w:r>
        <w:rPr>
          <w:rtl/>
        </w:rPr>
        <w:t>،</w:t>
      </w:r>
      <w:r w:rsidRPr="00035F5B">
        <w:rPr>
          <w:rtl/>
        </w:rPr>
        <w:t xml:space="preserve"> إذ من المعلوم أنّ الصحابة كانت لهم مصاحف وقراءات مختلفة</w:t>
      </w:r>
      <w:r>
        <w:rPr>
          <w:rtl/>
        </w:rPr>
        <w:t>،</w:t>
      </w:r>
      <w:r w:rsidRPr="00035F5B">
        <w:rPr>
          <w:rtl/>
        </w:rPr>
        <w:t xml:space="preserve"> والبعض منهم كان يدرج شأن النزول مع الآية</w:t>
      </w:r>
      <w:r>
        <w:rPr>
          <w:rtl/>
        </w:rPr>
        <w:t>،</w:t>
      </w:r>
      <w:r w:rsidRPr="00035F5B">
        <w:rPr>
          <w:rtl/>
        </w:rPr>
        <w:t xml:space="preserve"> والآخر يذكر</w:t>
      </w:r>
      <w:r w:rsidRPr="00035F5B">
        <w:rPr>
          <w:rFonts w:hint="cs"/>
          <w:rtl/>
        </w:rPr>
        <w:t xml:space="preserve"> </w:t>
      </w:r>
      <w:r w:rsidRPr="00035F5B">
        <w:rPr>
          <w:rtl/>
        </w:rPr>
        <w:t>تفسيرها</w:t>
      </w:r>
      <w:r>
        <w:rPr>
          <w:rtl/>
        </w:rPr>
        <w:t xml:space="preserve"> </w:t>
      </w:r>
      <w:r w:rsidRPr="00035F5B">
        <w:rPr>
          <w:rtl/>
        </w:rPr>
        <w:t>من المعصوم</w:t>
      </w:r>
      <w:r>
        <w:rPr>
          <w:rtl/>
        </w:rPr>
        <w:t xml:space="preserve"> </w:t>
      </w:r>
      <w:r w:rsidRPr="00035F5B">
        <w:rPr>
          <w:rtl/>
        </w:rPr>
        <w:t>معها</w:t>
      </w:r>
      <w:r>
        <w:rPr>
          <w:rtl/>
        </w:rPr>
        <w:t>،</w:t>
      </w:r>
      <w:r w:rsidRPr="00035F5B">
        <w:rPr>
          <w:rtl/>
        </w:rPr>
        <w:t xml:space="preserve"> وثالث يأتي بها بصورة ثالثة</w:t>
      </w:r>
      <w:r>
        <w:rPr>
          <w:rtl/>
        </w:rPr>
        <w:t>،</w:t>
      </w:r>
      <w:r w:rsidRPr="00035F5B">
        <w:rPr>
          <w:rtl/>
        </w:rPr>
        <w:t xml:space="preserve"> فمثلاً جاء عن جابر بن عبدالله الأنصاري</w:t>
      </w:r>
      <w:r>
        <w:rPr>
          <w:rtl/>
        </w:rPr>
        <w:t>،</w:t>
      </w:r>
      <w:r w:rsidRPr="00035F5B">
        <w:rPr>
          <w:rtl/>
        </w:rPr>
        <w:t xml:space="preserve"> قال</w:t>
      </w:r>
      <w:r>
        <w:rPr>
          <w:rtl/>
        </w:rPr>
        <w:t>:</w:t>
      </w:r>
      <w:r w:rsidRPr="00035F5B">
        <w:rPr>
          <w:rtl/>
        </w:rPr>
        <w:t xml:space="preserve"> سمعت رسول الله قرأ </w:t>
      </w:r>
      <w:r w:rsidRPr="00D02321">
        <w:rPr>
          <w:rStyle w:val="libAlaemChar"/>
          <w:rtl/>
        </w:rPr>
        <w:t xml:space="preserve">( </w:t>
      </w:r>
      <w:r w:rsidRPr="00035F5B">
        <w:rPr>
          <w:rStyle w:val="libAieChar"/>
          <w:rtl/>
        </w:rPr>
        <w:t>فَإِنَّا مِنْهُم مُّنتَقِمُونَ</w:t>
      </w:r>
      <w:r w:rsidRPr="00D02321">
        <w:rPr>
          <w:rStyle w:val="libAlaemChar"/>
          <w:rtl/>
        </w:rPr>
        <w:t xml:space="preserve"> )</w:t>
      </w:r>
      <w:r>
        <w:rPr>
          <w:rtl/>
        </w:rPr>
        <w:t>،</w:t>
      </w:r>
      <w:r w:rsidRPr="00035F5B">
        <w:rPr>
          <w:rtl/>
        </w:rPr>
        <w:t xml:space="preserve"> فقال</w:t>
      </w:r>
      <w:r>
        <w:rPr>
          <w:rtl/>
        </w:rPr>
        <w:t>:</w:t>
      </w:r>
      <w:r w:rsidRPr="00035F5B">
        <w:rPr>
          <w:rtl/>
        </w:rPr>
        <w:t xml:space="preserve"> </w:t>
      </w:r>
      <w:r w:rsidRPr="00124F01">
        <w:rPr>
          <w:rtl/>
        </w:rPr>
        <w:t>بعلي بن أبي طالب</w:t>
      </w:r>
      <w:r w:rsidRPr="00035F5B">
        <w:rPr>
          <w:rStyle w:val="libFootnotenumChar"/>
          <w:rtl/>
        </w:rPr>
        <w:t>(1)</w:t>
      </w:r>
      <w:r>
        <w:rPr>
          <w:rtl/>
        </w:rPr>
        <w:t>.</w:t>
      </w:r>
    </w:p>
    <w:p w:rsidR="00AE450B" w:rsidRDefault="00AE450B" w:rsidP="00AE450B">
      <w:pPr>
        <w:pStyle w:val="libNormal"/>
      </w:pPr>
      <w:r w:rsidRPr="00035F5B">
        <w:rPr>
          <w:rtl/>
        </w:rPr>
        <w:t>وعن شقيق</w:t>
      </w:r>
      <w:r>
        <w:rPr>
          <w:rtl/>
        </w:rPr>
        <w:t>،</w:t>
      </w:r>
      <w:r w:rsidRPr="00035F5B">
        <w:rPr>
          <w:rtl/>
        </w:rPr>
        <w:t xml:space="preserve"> قال</w:t>
      </w:r>
      <w:r>
        <w:rPr>
          <w:rtl/>
        </w:rPr>
        <w:t>:</w:t>
      </w:r>
      <w:r w:rsidRPr="00035F5B">
        <w:rPr>
          <w:rtl/>
        </w:rPr>
        <w:t xml:space="preserve"> قرأتُ في مصحف عبدالله بن مسعود: </w:t>
      </w:r>
      <w:r w:rsidRPr="00D02321">
        <w:rPr>
          <w:rStyle w:val="libAlaemChar"/>
          <w:rtl/>
        </w:rPr>
        <w:t xml:space="preserve">( </w:t>
      </w:r>
      <w:r w:rsidRPr="00035F5B">
        <w:rPr>
          <w:rStyle w:val="libAieChar"/>
          <w:rtl/>
        </w:rPr>
        <w:t>إِنَّ اللَّهَ اصْطَفَى آَدَمَ وَنُوحًا وَآَلَ إِبْرَاهِيمَ وَآَلَ عِمْرَانَ</w:t>
      </w:r>
      <w:r w:rsidRPr="00D02321">
        <w:rPr>
          <w:rStyle w:val="libAlaemChar"/>
          <w:rtl/>
        </w:rPr>
        <w:t xml:space="preserve"> )</w:t>
      </w:r>
      <w:r>
        <w:rPr>
          <w:rStyle w:val="libAieChar"/>
          <w:rtl/>
        </w:rPr>
        <w:t xml:space="preserve"> </w:t>
      </w:r>
      <w:r w:rsidRPr="00035F5B">
        <w:rPr>
          <w:rtl/>
        </w:rPr>
        <w:t xml:space="preserve">وآل محمد </w:t>
      </w:r>
      <w:r w:rsidRPr="00D02321">
        <w:rPr>
          <w:rStyle w:val="libAlaemChar"/>
          <w:rtl/>
        </w:rPr>
        <w:t xml:space="preserve">( </w:t>
      </w:r>
      <w:r w:rsidRPr="00035F5B">
        <w:rPr>
          <w:rStyle w:val="libAieChar"/>
          <w:rtl/>
        </w:rPr>
        <w:t>عَلَى الْعَالَمِينَ</w:t>
      </w:r>
      <w:r w:rsidRPr="00D02321">
        <w:rPr>
          <w:rStyle w:val="libAlaemChar"/>
          <w:rtl/>
        </w:rPr>
        <w:t xml:space="preserve"> )</w:t>
      </w:r>
      <w:r w:rsidRPr="00035F5B">
        <w:rPr>
          <w:rStyle w:val="libAieChar"/>
          <w:rtl/>
        </w:rPr>
        <w:t xml:space="preserve"> </w:t>
      </w:r>
      <w:r w:rsidRPr="00035F5B">
        <w:rPr>
          <w:rStyle w:val="libFootnotenumChar"/>
          <w:rtl/>
        </w:rPr>
        <w:t>(2)</w:t>
      </w:r>
      <w:r>
        <w:rPr>
          <w:rtl/>
        </w:rPr>
        <w:t>.</w:t>
      </w:r>
    </w:p>
    <w:p w:rsidR="00AE450B" w:rsidRDefault="00AE450B" w:rsidP="00AE450B">
      <w:pPr>
        <w:pStyle w:val="libNormal"/>
      </w:pPr>
      <w:r w:rsidRPr="00035F5B">
        <w:rPr>
          <w:rtl/>
        </w:rPr>
        <w:t>وعن زبيد اليامي</w:t>
      </w:r>
      <w:r>
        <w:rPr>
          <w:rtl/>
        </w:rPr>
        <w:t>،</w:t>
      </w:r>
      <w:r w:rsidRPr="00035F5B">
        <w:rPr>
          <w:rtl/>
        </w:rPr>
        <w:t xml:space="preserve"> عن مرّة</w:t>
      </w:r>
      <w:r>
        <w:rPr>
          <w:rtl/>
        </w:rPr>
        <w:t>،</w:t>
      </w:r>
      <w:r w:rsidRPr="00035F5B">
        <w:rPr>
          <w:rtl/>
        </w:rPr>
        <w:t xml:space="preserve"> قال</w:t>
      </w:r>
      <w:r>
        <w:rPr>
          <w:rtl/>
        </w:rPr>
        <w:t>:</w:t>
      </w:r>
      <w:r w:rsidRPr="00035F5B">
        <w:rPr>
          <w:rtl/>
        </w:rPr>
        <w:t xml:space="preserve"> كان عبدالله بن مسعود يقرأ </w:t>
      </w:r>
      <w:r w:rsidRPr="00D02321">
        <w:rPr>
          <w:rStyle w:val="libAlaemChar"/>
          <w:rtl/>
        </w:rPr>
        <w:t xml:space="preserve">( </w:t>
      </w:r>
      <w:r w:rsidRPr="00035F5B">
        <w:rPr>
          <w:rStyle w:val="libAieChar"/>
          <w:rtl/>
        </w:rPr>
        <w:t>وَكَفَى اللَّهَ الْمُؤْمِنِينَ الْقِتَالَ</w:t>
      </w:r>
      <w:r w:rsidRPr="00D02321">
        <w:rPr>
          <w:rStyle w:val="libAlaemChar"/>
          <w:rtl/>
        </w:rPr>
        <w:t xml:space="preserve"> )</w:t>
      </w:r>
      <w:r>
        <w:rPr>
          <w:rtl/>
        </w:rPr>
        <w:t xml:space="preserve"> </w:t>
      </w:r>
      <w:r w:rsidRPr="00035F5B">
        <w:rPr>
          <w:rtl/>
        </w:rPr>
        <w:t xml:space="preserve">بعليّ </w:t>
      </w:r>
      <w:r w:rsidRPr="00D02321">
        <w:rPr>
          <w:rStyle w:val="libAlaemChar"/>
          <w:rtl/>
        </w:rPr>
        <w:t xml:space="preserve">( </w:t>
      </w:r>
      <w:r w:rsidRPr="00035F5B">
        <w:rPr>
          <w:rStyle w:val="libAieChar"/>
          <w:rtl/>
        </w:rPr>
        <w:t>وَكَانَ اللَّهُ قَوِيّاً عَزِيزاً</w:t>
      </w:r>
      <w:r w:rsidRPr="00D02321">
        <w:rPr>
          <w:rStyle w:val="libAlaemChar"/>
          <w:rtl/>
        </w:rPr>
        <w:t xml:space="preserve"> )</w:t>
      </w:r>
      <w:r w:rsidRPr="00035F5B">
        <w:rPr>
          <w:rStyle w:val="libFootnotenumChar"/>
          <w:rtl/>
        </w:rPr>
        <w:t>(3)</w:t>
      </w:r>
      <w:r w:rsidRPr="00BD315F">
        <w:rPr>
          <w:rtl/>
        </w:rPr>
        <w:t>.</w:t>
      </w:r>
    </w:p>
    <w:p w:rsidR="00AE450B" w:rsidRDefault="00AE450B" w:rsidP="00AE450B">
      <w:pPr>
        <w:pStyle w:val="libNormal"/>
      </w:pPr>
      <w:r w:rsidRPr="00035F5B">
        <w:rPr>
          <w:rtl/>
        </w:rPr>
        <w:t>وفي مصحف عائشة وحفصة وأُم سلمة</w:t>
      </w:r>
      <w:r>
        <w:rPr>
          <w:rtl/>
        </w:rPr>
        <w:t>،</w:t>
      </w:r>
      <w:r w:rsidRPr="00035F5B">
        <w:rPr>
          <w:rtl/>
        </w:rPr>
        <w:t xml:space="preserve"> وأُبيّ</w:t>
      </w:r>
      <w:r>
        <w:rPr>
          <w:rtl/>
        </w:rPr>
        <w:t xml:space="preserve"> </w:t>
      </w:r>
      <w:r w:rsidRPr="00035F5B">
        <w:rPr>
          <w:rtl/>
        </w:rPr>
        <w:t>وابن عمر</w:t>
      </w:r>
      <w:r>
        <w:rPr>
          <w:rtl/>
        </w:rPr>
        <w:t xml:space="preserve"> </w:t>
      </w:r>
      <w:r w:rsidRPr="00035F5B">
        <w:rPr>
          <w:rtl/>
        </w:rPr>
        <w:t>وابن عباس</w:t>
      </w:r>
      <w:r>
        <w:rPr>
          <w:rtl/>
        </w:rPr>
        <w:t>،</w:t>
      </w:r>
      <w:r w:rsidRPr="00035F5B">
        <w:rPr>
          <w:rtl/>
        </w:rPr>
        <w:t xml:space="preserve"> أنّهم قرءوا الآية</w:t>
      </w:r>
      <w:r>
        <w:rPr>
          <w:rtl/>
        </w:rPr>
        <w:t>:</w:t>
      </w:r>
      <w:r w:rsidRPr="00035F5B">
        <w:rPr>
          <w:rtl/>
        </w:rPr>
        <w:t xml:space="preserve"> </w:t>
      </w:r>
      <w:r w:rsidRPr="00D02321">
        <w:rPr>
          <w:rStyle w:val="libAlaemChar"/>
          <w:rtl/>
        </w:rPr>
        <w:t xml:space="preserve">( </w:t>
      </w:r>
      <w:r w:rsidRPr="00035F5B">
        <w:rPr>
          <w:rStyle w:val="libAieChar"/>
          <w:rtl/>
        </w:rPr>
        <w:t>حَافِظُواْ عَلَى الصَّلَوَاتِ وَالصَّلاةِ الْوُسْطَى</w:t>
      </w:r>
      <w:r w:rsidRPr="00D02321">
        <w:rPr>
          <w:rStyle w:val="libAlaemChar"/>
          <w:rtl/>
        </w:rPr>
        <w:t xml:space="preserve"> )</w:t>
      </w:r>
      <w:r w:rsidRPr="00035F5B">
        <w:rPr>
          <w:rStyle w:val="libAieChar"/>
          <w:rtl/>
        </w:rPr>
        <w:t xml:space="preserve"> </w:t>
      </w:r>
      <w:r w:rsidRPr="00035F5B">
        <w:rPr>
          <w:rtl/>
        </w:rPr>
        <w:t>هكذا</w:t>
      </w:r>
      <w:r>
        <w:rPr>
          <w:rtl/>
        </w:rPr>
        <w:t>:</w:t>
      </w:r>
      <w:r w:rsidRPr="00035F5B">
        <w:rPr>
          <w:rtl/>
        </w:rPr>
        <w:t xml:space="preserve"> (حافظوا على</w:t>
      </w:r>
    </w:p>
    <w:p w:rsidR="00AE450B" w:rsidRDefault="00AE450B" w:rsidP="00AE450B">
      <w:pPr>
        <w:pStyle w:val="libLine"/>
      </w:pPr>
      <w:r>
        <w:rPr>
          <w:rtl/>
        </w:rPr>
        <w:t>____________________</w:t>
      </w:r>
    </w:p>
    <w:p w:rsidR="00AE450B" w:rsidRDefault="00AE450B" w:rsidP="00AE450B">
      <w:pPr>
        <w:pStyle w:val="libFootnote0"/>
      </w:pPr>
      <w:r>
        <w:rPr>
          <w:rtl/>
        </w:rPr>
        <w:t>(</w:t>
      </w:r>
      <w:r w:rsidRPr="00C011A1">
        <w:rPr>
          <w:rtl/>
        </w:rPr>
        <w:t>1</w:t>
      </w:r>
      <w:r>
        <w:rPr>
          <w:rtl/>
        </w:rPr>
        <w:t>)</w:t>
      </w:r>
      <w:r w:rsidRPr="00C011A1">
        <w:rPr>
          <w:rtl/>
        </w:rPr>
        <w:t xml:space="preserve"> المحرر الوجيز 5</w:t>
      </w:r>
      <w:r>
        <w:rPr>
          <w:rtl/>
        </w:rPr>
        <w:t xml:space="preserve">: </w:t>
      </w:r>
      <w:r w:rsidRPr="00C011A1">
        <w:rPr>
          <w:rtl/>
        </w:rPr>
        <w:t>56</w:t>
      </w:r>
      <w:r>
        <w:rPr>
          <w:rtl/>
        </w:rPr>
        <w:t>.</w:t>
      </w:r>
      <w:r w:rsidRPr="00C011A1">
        <w:rPr>
          <w:rtl/>
        </w:rPr>
        <w:t xml:space="preserve"> وانظر تفسير النيسابوري 6</w:t>
      </w:r>
      <w:r>
        <w:rPr>
          <w:rtl/>
        </w:rPr>
        <w:t xml:space="preserve">: </w:t>
      </w:r>
      <w:r w:rsidRPr="00C011A1">
        <w:rPr>
          <w:rtl/>
        </w:rPr>
        <w:t>93</w:t>
      </w:r>
      <w:r>
        <w:rPr>
          <w:rtl/>
        </w:rPr>
        <w:t>،</w:t>
      </w:r>
      <w:r w:rsidRPr="00C011A1">
        <w:rPr>
          <w:rtl/>
        </w:rPr>
        <w:t xml:space="preserve"> من سورة الزخرف</w:t>
      </w:r>
      <w:r>
        <w:rPr>
          <w:rtl/>
        </w:rPr>
        <w:t>:</w:t>
      </w:r>
      <w:r w:rsidRPr="00C011A1">
        <w:rPr>
          <w:rtl/>
        </w:rPr>
        <w:t xml:space="preserve"> الآية</w:t>
      </w:r>
      <w:r>
        <w:rPr>
          <w:rtl/>
        </w:rPr>
        <w:t xml:space="preserve">: </w:t>
      </w:r>
      <w:r w:rsidRPr="00C011A1">
        <w:rPr>
          <w:rtl/>
        </w:rPr>
        <w:t>41</w:t>
      </w:r>
      <w:r>
        <w:rPr>
          <w:rtl/>
        </w:rPr>
        <w:t>.</w:t>
      </w:r>
    </w:p>
    <w:p w:rsidR="00AE450B" w:rsidRDefault="00AE450B" w:rsidP="00AE450B">
      <w:pPr>
        <w:pStyle w:val="libFootnote0"/>
      </w:pPr>
      <w:r>
        <w:rPr>
          <w:rtl/>
        </w:rPr>
        <w:t>(</w:t>
      </w:r>
      <w:r w:rsidRPr="00C011A1">
        <w:rPr>
          <w:rtl/>
        </w:rPr>
        <w:t>2</w:t>
      </w:r>
      <w:r>
        <w:rPr>
          <w:rtl/>
        </w:rPr>
        <w:t>)</w:t>
      </w:r>
      <w:r w:rsidRPr="00C011A1">
        <w:rPr>
          <w:rtl/>
        </w:rPr>
        <w:t xml:space="preserve"> العمدة</w:t>
      </w:r>
      <w:r>
        <w:rPr>
          <w:rtl/>
        </w:rPr>
        <w:t xml:space="preserve">: </w:t>
      </w:r>
      <w:r w:rsidRPr="00C011A1">
        <w:rPr>
          <w:rtl/>
        </w:rPr>
        <w:t>55/ ح 55</w:t>
      </w:r>
      <w:r>
        <w:rPr>
          <w:rtl/>
        </w:rPr>
        <w:t>،</w:t>
      </w:r>
      <w:r w:rsidRPr="00C011A1">
        <w:rPr>
          <w:rtl/>
        </w:rPr>
        <w:t xml:space="preserve"> شواهد التنزيل 1</w:t>
      </w:r>
      <w:r>
        <w:rPr>
          <w:rtl/>
        </w:rPr>
        <w:t xml:space="preserve">: </w:t>
      </w:r>
      <w:r w:rsidRPr="00C011A1">
        <w:rPr>
          <w:rtl/>
        </w:rPr>
        <w:t>152 / ح 165</w:t>
      </w:r>
      <w:r>
        <w:rPr>
          <w:rtl/>
        </w:rPr>
        <w:t>،</w:t>
      </w:r>
      <w:r w:rsidRPr="00C011A1">
        <w:rPr>
          <w:rtl/>
        </w:rPr>
        <w:t xml:space="preserve"> وقرا بمثلها ابن عباس كما في شواهد التنزيل 1</w:t>
      </w:r>
      <w:r>
        <w:rPr>
          <w:rtl/>
        </w:rPr>
        <w:t xml:space="preserve">: </w:t>
      </w:r>
      <w:r w:rsidRPr="00C011A1">
        <w:rPr>
          <w:rtl/>
        </w:rPr>
        <w:t>153 / ح 166</w:t>
      </w:r>
      <w:r>
        <w:rPr>
          <w:rtl/>
        </w:rPr>
        <w:t>،</w:t>
      </w:r>
      <w:r w:rsidRPr="00C011A1">
        <w:rPr>
          <w:rtl/>
        </w:rPr>
        <w:t xml:space="preserve"> من سورة آل عمران</w:t>
      </w:r>
      <w:r>
        <w:rPr>
          <w:rtl/>
        </w:rPr>
        <w:t>:</w:t>
      </w:r>
      <w:r w:rsidRPr="00C011A1">
        <w:rPr>
          <w:rtl/>
        </w:rPr>
        <w:t xml:space="preserve"> الآية 33</w:t>
      </w:r>
      <w:r>
        <w:rPr>
          <w:rtl/>
        </w:rPr>
        <w:t>.</w:t>
      </w:r>
    </w:p>
    <w:p w:rsidR="00AE450B" w:rsidRPr="00C011A1" w:rsidRDefault="00AE450B" w:rsidP="00AE450B">
      <w:pPr>
        <w:pStyle w:val="libFootnote0"/>
      </w:pPr>
      <w:r>
        <w:rPr>
          <w:rtl/>
        </w:rPr>
        <w:t>(</w:t>
      </w:r>
      <w:r w:rsidRPr="00C011A1">
        <w:rPr>
          <w:rtl/>
        </w:rPr>
        <w:t>3</w:t>
      </w:r>
      <w:r>
        <w:rPr>
          <w:rtl/>
        </w:rPr>
        <w:t>)</w:t>
      </w:r>
      <w:r w:rsidRPr="00C011A1">
        <w:rPr>
          <w:rtl/>
        </w:rPr>
        <w:t xml:space="preserve"> شواهد التنزيل 2</w:t>
      </w:r>
      <w:r>
        <w:rPr>
          <w:rtl/>
        </w:rPr>
        <w:t xml:space="preserve">: </w:t>
      </w:r>
      <w:r w:rsidRPr="00C011A1">
        <w:rPr>
          <w:rtl/>
        </w:rPr>
        <w:t>7 / ح 630</w:t>
      </w:r>
      <w:r>
        <w:rPr>
          <w:rtl/>
        </w:rPr>
        <w:t xml:space="preserve">، </w:t>
      </w:r>
      <w:r w:rsidRPr="00C011A1">
        <w:rPr>
          <w:rtl/>
        </w:rPr>
        <w:t>631</w:t>
      </w:r>
      <w:r>
        <w:rPr>
          <w:rtl/>
        </w:rPr>
        <w:t xml:space="preserve">، </w:t>
      </w:r>
      <w:r w:rsidRPr="00C011A1">
        <w:rPr>
          <w:rtl/>
        </w:rPr>
        <w:t>632</w:t>
      </w:r>
      <w:r>
        <w:rPr>
          <w:rtl/>
        </w:rPr>
        <w:t>،</w:t>
      </w:r>
      <w:r w:rsidRPr="00C011A1">
        <w:rPr>
          <w:rtl/>
        </w:rPr>
        <w:t xml:space="preserve"> بطرق عدة</w:t>
      </w:r>
      <w:r>
        <w:rPr>
          <w:rtl/>
        </w:rPr>
        <w:t>،</w:t>
      </w:r>
      <w:r w:rsidRPr="00C011A1">
        <w:rPr>
          <w:rtl/>
        </w:rPr>
        <w:t xml:space="preserve"> الدر المنثور 6</w:t>
      </w:r>
      <w:r>
        <w:rPr>
          <w:rtl/>
        </w:rPr>
        <w:t xml:space="preserve">: </w:t>
      </w:r>
      <w:r w:rsidRPr="00C011A1">
        <w:rPr>
          <w:rtl/>
        </w:rPr>
        <w:t>590</w:t>
      </w:r>
      <w:r>
        <w:rPr>
          <w:rtl/>
        </w:rPr>
        <w:t>،</w:t>
      </w:r>
      <w:r w:rsidRPr="00C011A1">
        <w:rPr>
          <w:rtl/>
        </w:rPr>
        <w:t xml:space="preserve"> قال</w:t>
      </w:r>
      <w:r>
        <w:rPr>
          <w:rtl/>
        </w:rPr>
        <w:t>:</w:t>
      </w:r>
      <w:r w:rsidRPr="00C011A1">
        <w:rPr>
          <w:rtl/>
        </w:rPr>
        <w:t xml:space="preserve"> أخرجه ابن أبي حاتم</w:t>
      </w:r>
      <w:r>
        <w:rPr>
          <w:rtl/>
        </w:rPr>
        <w:t>،</w:t>
      </w:r>
      <w:r w:rsidRPr="00C011A1">
        <w:rPr>
          <w:rtl/>
        </w:rPr>
        <w:t xml:space="preserve"> وابن مردويه</w:t>
      </w:r>
      <w:r>
        <w:rPr>
          <w:rtl/>
        </w:rPr>
        <w:t>،</w:t>
      </w:r>
      <w:r w:rsidRPr="00C011A1">
        <w:rPr>
          <w:rtl/>
        </w:rPr>
        <w:t xml:space="preserve"> وابن عساكر عن ابن مسعود</w:t>
      </w:r>
      <w:r>
        <w:rPr>
          <w:rtl/>
        </w:rPr>
        <w:t>.</w:t>
      </w:r>
      <w:r w:rsidRPr="00C011A1">
        <w:rPr>
          <w:rtl/>
        </w:rPr>
        <w:t xml:space="preserve"> ومثله عن ابن عباس</w:t>
      </w:r>
      <w:r>
        <w:rPr>
          <w:rtl/>
        </w:rPr>
        <w:t>،</w:t>
      </w:r>
      <w:r w:rsidRPr="00C011A1">
        <w:rPr>
          <w:rtl/>
        </w:rPr>
        <w:t xml:space="preserve"> انظر شواهد التنزيل 2</w:t>
      </w:r>
      <w:r>
        <w:rPr>
          <w:rtl/>
        </w:rPr>
        <w:t xml:space="preserve">: </w:t>
      </w:r>
      <w:r w:rsidRPr="00C011A1">
        <w:rPr>
          <w:rtl/>
        </w:rPr>
        <w:t>10 / ح 633</w:t>
      </w:r>
      <w:r>
        <w:rPr>
          <w:rtl/>
        </w:rPr>
        <w:t>،</w:t>
      </w:r>
      <w:r w:rsidRPr="00C011A1">
        <w:rPr>
          <w:rtl/>
        </w:rPr>
        <w:t xml:space="preserve"> وجاء أيضاً من طريق زبيد اليامي عن مرة</w:t>
      </w:r>
      <w:r>
        <w:rPr>
          <w:rtl/>
        </w:rPr>
        <w:t>،</w:t>
      </w:r>
      <w:r w:rsidRPr="00C011A1">
        <w:rPr>
          <w:rtl/>
        </w:rPr>
        <w:t xml:space="preserve"> عن ابن مسعود</w:t>
      </w:r>
      <w:r>
        <w:rPr>
          <w:rtl/>
        </w:rPr>
        <w:t>،</w:t>
      </w:r>
      <w:r w:rsidRPr="00C011A1">
        <w:rPr>
          <w:rtl/>
        </w:rPr>
        <w:t xml:space="preserve"> كما في</w:t>
      </w:r>
      <w:r>
        <w:rPr>
          <w:rtl/>
        </w:rPr>
        <w:t>:</w:t>
      </w:r>
      <w:r w:rsidRPr="00C011A1">
        <w:rPr>
          <w:rtl/>
        </w:rPr>
        <w:t xml:space="preserve"> تاريخ دمشق 42</w:t>
      </w:r>
      <w:r>
        <w:rPr>
          <w:rtl/>
        </w:rPr>
        <w:t xml:space="preserve">: </w:t>
      </w:r>
      <w:r w:rsidRPr="00C011A1">
        <w:rPr>
          <w:rtl/>
        </w:rPr>
        <w:t>360</w:t>
      </w:r>
      <w:r>
        <w:rPr>
          <w:rtl/>
        </w:rPr>
        <w:t>،</w:t>
      </w:r>
      <w:r w:rsidRPr="00C011A1">
        <w:rPr>
          <w:rtl/>
        </w:rPr>
        <w:t xml:space="preserve"> الإكمال 7</w:t>
      </w:r>
      <w:r>
        <w:rPr>
          <w:rtl/>
        </w:rPr>
        <w:t xml:space="preserve">: </w:t>
      </w:r>
      <w:r w:rsidRPr="00C011A1">
        <w:rPr>
          <w:rtl/>
        </w:rPr>
        <w:t>53</w:t>
      </w:r>
      <w:r>
        <w:rPr>
          <w:rtl/>
        </w:rPr>
        <w:t>،</w:t>
      </w:r>
      <w:r w:rsidRPr="00C011A1">
        <w:rPr>
          <w:rtl/>
        </w:rPr>
        <w:t xml:space="preserve"> سورة الأحزاب</w:t>
      </w:r>
      <w:r>
        <w:rPr>
          <w:rtl/>
        </w:rPr>
        <w:t>:</w:t>
      </w:r>
      <w:r w:rsidRPr="00C011A1">
        <w:rPr>
          <w:rtl/>
        </w:rPr>
        <w:t xml:space="preserve"> الآية 25</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 xml:space="preserve">الصلوات والصلاة الوسطى وصلاة العصر وقوموا لله قانتين) </w:t>
      </w:r>
      <w:r w:rsidRPr="00035F5B">
        <w:rPr>
          <w:rStyle w:val="libFootnotenumChar"/>
          <w:rtl/>
        </w:rPr>
        <w:t>(</w:t>
      </w:r>
      <w:r w:rsidRPr="00035F5B">
        <w:rPr>
          <w:rStyle w:val="libFootnotenumChar"/>
          <w:rFonts w:hint="cs"/>
          <w:rtl/>
        </w:rPr>
        <w:t>1</w:t>
      </w:r>
      <w:r w:rsidRPr="00035F5B">
        <w:rPr>
          <w:rStyle w:val="libFootnotenumChar"/>
          <w:rtl/>
        </w:rPr>
        <w:t>)</w:t>
      </w:r>
      <w:r>
        <w:rPr>
          <w:rtl/>
        </w:rPr>
        <w:t>.</w:t>
      </w:r>
    </w:p>
    <w:p w:rsidR="00AE450B" w:rsidRDefault="00AE450B" w:rsidP="00AE450B">
      <w:pPr>
        <w:pStyle w:val="libNormal"/>
      </w:pPr>
      <w:r w:rsidRPr="00035F5B">
        <w:rPr>
          <w:rtl/>
        </w:rPr>
        <w:t>وفي قراءة أُبيّ بن كعب للآية 11 من سورة الرعد</w:t>
      </w:r>
      <w:r>
        <w:rPr>
          <w:rtl/>
        </w:rPr>
        <w:t>:</w:t>
      </w:r>
      <w:r w:rsidRPr="00035F5B">
        <w:rPr>
          <w:rStyle w:val="libAieChar"/>
          <w:rtl/>
        </w:rPr>
        <w:t xml:space="preserve"> </w:t>
      </w:r>
      <w:r w:rsidRPr="00D02321">
        <w:rPr>
          <w:rStyle w:val="libAlaemChar"/>
          <w:rtl/>
        </w:rPr>
        <w:t xml:space="preserve">( </w:t>
      </w:r>
      <w:r w:rsidRPr="00035F5B">
        <w:rPr>
          <w:rStyle w:val="libAieChar"/>
          <w:rtl/>
        </w:rPr>
        <w:t>لَهُ مُعَقِّبَاتٌ مِّنْ بَيْنِ يَدَيْهِ</w:t>
      </w:r>
      <w:r w:rsidRPr="00D02321">
        <w:rPr>
          <w:rStyle w:val="libAlaemChar"/>
          <w:rtl/>
        </w:rPr>
        <w:t xml:space="preserve"> )</w:t>
      </w:r>
      <w:r>
        <w:rPr>
          <w:rtl/>
        </w:rPr>
        <w:t xml:space="preserve"> </w:t>
      </w:r>
      <w:r w:rsidRPr="00035F5B">
        <w:rPr>
          <w:rtl/>
        </w:rPr>
        <w:t xml:space="preserve">ورقيب من خلفه </w:t>
      </w:r>
      <w:r w:rsidRPr="00D02321">
        <w:rPr>
          <w:rStyle w:val="libAlaemChar"/>
          <w:rtl/>
        </w:rPr>
        <w:t xml:space="preserve">( </w:t>
      </w:r>
      <w:r w:rsidRPr="00035F5B">
        <w:rPr>
          <w:rStyle w:val="libAieChar"/>
          <w:rtl/>
        </w:rPr>
        <w:t>يَحْفَظُونَهُ مِنْ أَمْرِ اللَّهِ</w:t>
      </w:r>
      <w:r w:rsidRPr="00D02321">
        <w:rPr>
          <w:rStyle w:val="libAlaemChar"/>
          <w:rtl/>
        </w:rPr>
        <w:t xml:space="preserve"> )</w:t>
      </w:r>
      <w:r w:rsidRPr="00035F5B">
        <w:rPr>
          <w:rStyle w:val="libFootnotenumChar"/>
          <w:rtl/>
        </w:rPr>
        <w:t>(2)</w:t>
      </w:r>
      <w:r>
        <w:rPr>
          <w:rtl/>
        </w:rPr>
        <w:t>.</w:t>
      </w:r>
    </w:p>
    <w:p w:rsidR="00AE450B" w:rsidRDefault="00AE450B" w:rsidP="00AE450B">
      <w:pPr>
        <w:pStyle w:val="libNormal"/>
      </w:pPr>
      <w:r w:rsidRPr="00035F5B">
        <w:rPr>
          <w:rtl/>
        </w:rPr>
        <w:t xml:space="preserve">وقرأ أُبيّ قوله تعالى: </w:t>
      </w:r>
      <w:r w:rsidRPr="00D02321">
        <w:rPr>
          <w:rStyle w:val="libAlaemChar"/>
          <w:rtl/>
        </w:rPr>
        <w:t xml:space="preserve">( </w:t>
      </w:r>
      <w:r w:rsidRPr="00035F5B">
        <w:rPr>
          <w:rStyle w:val="libAieChar"/>
          <w:rtl/>
        </w:rPr>
        <w:t>فَمَن كَانَ مِنكُم مَّرِيضاً أَوْ عَلَى سَفَر فَعِدَّةٌ مِّنْ أَيَّام أُخَرَ وَعَلَى الَّذِينَ يُطِيقُونَهُ فِدْيَةٌ طَعَامُ</w:t>
      </w:r>
      <w:r w:rsidRPr="00D02321">
        <w:rPr>
          <w:rStyle w:val="libAlaemChar"/>
          <w:rtl/>
        </w:rPr>
        <w:t xml:space="preserve"> )</w:t>
      </w:r>
      <w:r>
        <w:rPr>
          <w:rtl/>
        </w:rPr>
        <w:t>:</w:t>
      </w:r>
      <w:r w:rsidRPr="00035F5B">
        <w:rPr>
          <w:rtl/>
        </w:rPr>
        <w:t xml:space="preserve"> (فعدّة من أيام أخر متتابعات)</w:t>
      </w:r>
      <w:r w:rsidRPr="00035F5B">
        <w:rPr>
          <w:rStyle w:val="libFootnotenumChar"/>
          <w:rtl/>
        </w:rPr>
        <w:t>(3)</w:t>
      </w:r>
      <w:r>
        <w:rPr>
          <w:rtl/>
        </w:rPr>
        <w:t>.</w:t>
      </w:r>
    </w:p>
    <w:p w:rsidR="00AE450B" w:rsidRDefault="00AE450B" w:rsidP="00AE450B">
      <w:pPr>
        <w:pStyle w:val="libNormal"/>
      </w:pPr>
      <w:r w:rsidRPr="00035F5B">
        <w:rPr>
          <w:rtl/>
        </w:rPr>
        <w:t>وفي مصحف أُبي</w:t>
      </w:r>
      <w:r>
        <w:rPr>
          <w:rtl/>
        </w:rPr>
        <w:t>:</w:t>
      </w:r>
      <w:r w:rsidRPr="00035F5B">
        <w:rPr>
          <w:rtl/>
        </w:rPr>
        <w:t xml:space="preserve"> (وإذا أردنا أن نهلك قرية بعثنا أكابر مجرميها)</w:t>
      </w:r>
      <w:r>
        <w:rPr>
          <w:rtl/>
        </w:rPr>
        <w:t>.</w:t>
      </w:r>
      <w:r w:rsidRPr="00035F5B">
        <w:rPr>
          <w:rtl/>
        </w:rPr>
        <w:t xml:space="preserve"> بدل قوله</w:t>
      </w:r>
      <w:r>
        <w:rPr>
          <w:rtl/>
        </w:rPr>
        <w:t>:</w:t>
      </w:r>
      <w:r w:rsidRPr="00035F5B">
        <w:rPr>
          <w:rtl/>
        </w:rPr>
        <w:t xml:space="preserve"> </w:t>
      </w:r>
      <w:r w:rsidRPr="00D02321">
        <w:rPr>
          <w:rStyle w:val="libAlaemChar"/>
          <w:rtl/>
        </w:rPr>
        <w:t xml:space="preserve">( </w:t>
      </w:r>
      <w:r w:rsidRPr="00035F5B">
        <w:rPr>
          <w:rStyle w:val="libAieChar"/>
          <w:rtl/>
        </w:rPr>
        <w:t>وَإِذَا أَرَدْنَا أَنْ نُهْلِكَ قَرْيَةً أَمَرْنَا مُتْرَفِيهَا فَفَسَقُوا فِيهَا فَحَقَّ عَلَيْهَا الْقَوْلُ</w:t>
      </w:r>
      <w:r w:rsidRPr="00D02321">
        <w:rPr>
          <w:rStyle w:val="libAlaemChar"/>
          <w:rtl/>
        </w:rPr>
        <w:t xml:space="preserve"> )</w:t>
      </w:r>
      <w:r w:rsidRPr="00035F5B">
        <w:rPr>
          <w:rStyle w:val="libFootnotenumChar"/>
          <w:rtl/>
        </w:rPr>
        <w:t>(4)</w:t>
      </w:r>
      <w:r w:rsidRPr="00BD315F">
        <w:rPr>
          <w:rtl/>
        </w:rPr>
        <w:t>.</w:t>
      </w:r>
    </w:p>
    <w:p w:rsidR="00AE450B" w:rsidRDefault="00AE450B" w:rsidP="00AE450B">
      <w:pPr>
        <w:pStyle w:val="libNormal"/>
      </w:pPr>
      <w:r w:rsidRPr="00035F5B">
        <w:rPr>
          <w:rtl/>
        </w:rPr>
        <w:t>وقرأ كذلك قوله تعالى</w:t>
      </w:r>
      <w:r>
        <w:rPr>
          <w:rtl/>
        </w:rPr>
        <w:t>:</w:t>
      </w:r>
      <w:r w:rsidRPr="00035F5B">
        <w:rPr>
          <w:rStyle w:val="libAieChar"/>
          <w:rtl/>
        </w:rPr>
        <w:t xml:space="preserve"> </w:t>
      </w:r>
      <w:r w:rsidRPr="00D02321">
        <w:rPr>
          <w:rStyle w:val="libAlaemChar"/>
          <w:rtl/>
        </w:rPr>
        <w:t xml:space="preserve">( </w:t>
      </w:r>
      <w:r w:rsidRPr="00035F5B">
        <w:rPr>
          <w:rStyle w:val="libAieChar"/>
          <w:rtl/>
        </w:rPr>
        <w:t>وَمَن قَتَلَ مُؤْمِناً خَطَأً فَتَحْرِيرُ رَقَبَة مُّؤْمِنَة وَدِيَةٌ مُّسَلَّمَةٌ إِلَى أَهْلِهِ</w:t>
      </w:r>
      <w:r w:rsidRPr="00D02321">
        <w:rPr>
          <w:rStyle w:val="libAlaemChar"/>
          <w:rtl/>
        </w:rPr>
        <w:t xml:space="preserve"> )</w:t>
      </w:r>
      <w:r>
        <w:rPr>
          <w:rtl/>
        </w:rPr>
        <w:t>:</w:t>
      </w:r>
      <w:r w:rsidRPr="00035F5B">
        <w:rPr>
          <w:rtl/>
        </w:rPr>
        <w:t xml:space="preserve"> (فتحرير رقبة مؤمنة لا يجزئ فيها صبي)</w:t>
      </w:r>
      <w:r w:rsidRPr="00035F5B">
        <w:rPr>
          <w:rStyle w:val="libFootnotenumChar"/>
          <w:rtl/>
        </w:rPr>
        <w:t>(5)</w:t>
      </w:r>
      <w:r>
        <w:rPr>
          <w:rtl/>
        </w:rPr>
        <w:t>.</w:t>
      </w:r>
    </w:p>
    <w:p w:rsidR="00AE450B" w:rsidRDefault="00AE450B" w:rsidP="00AE450B">
      <w:pPr>
        <w:pStyle w:val="libNormal"/>
      </w:pPr>
      <w:r w:rsidRPr="00035F5B">
        <w:rPr>
          <w:rtl/>
        </w:rPr>
        <w:t>وفي مصحفه أيضاً</w:t>
      </w:r>
      <w:r>
        <w:rPr>
          <w:rtl/>
        </w:rPr>
        <w:t>:</w:t>
      </w:r>
      <w:r w:rsidRPr="00035F5B">
        <w:rPr>
          <w:rtl/>
        </w:rPr>
        <w:t xml:space="preserve"> (يا أيّها الناس إن الله أسرع مكراً وإن رسله لديكم يكتبون ما تمكرون)</w:t>
      </w:r>
      <w:r w:rsidRPr="00035F5B">
        <w:rPr>
          <w:rStyle w:val="libFootnotenumChar"/>
          <w:rtl/>
        </w:rPr>
        <w:t>(6)</w:t>
      </w:r>
      <w:r>
        <w:rPr>
          <w:rtl/>
        </w:rPr>
        <w:t>.</w:t>
      </w:r>
    </w:p>
    <w:p w:rsidR="00AE450B" w:rsidRDefault="00AE450B" w:rsidP="00AE450B">
      <w:pPr>
        <w:pStyle w:val="libNormal"/>
      </w:pPr>
      <w:r w:rsidRPr="00C011A1">
        <w:rPr>
          <w:rtl/>
        </w:rPr>
        <w:t>وجاء في مصحف عبدالله بن مسعود</w:t>
      </w:r>
      <w:r>
        <w:rPr>
          <w:rtl/>
        </w:rPr>
        <w:t>:</w:t>
      </w:r>
      <w:r w:rsidRPr="00C011A1">
        <w:rPr>
          <w:rtl/>
        </w:rPr>
        <w:t xml:space="preserve"> </w:t>
      </w:r>
      <w:r>
        <w:rPr>
          <w:rtl/>
        </w:rPr>
        <w:t>(</w:t>
      </w:r>
      <w:r w:rsidRPr="00C011A1">
        <w:rPr>
          <w:rtl/>
        </w:rPr>
        <w:t>وربائبكم اللاتي دخلتم بأمّهاتهم</w:t>
      </w:r>
      <w:r>
        <w:rPr>
          <w:rtl/>
        </w:rPr>
        <w:t xml:space="preserve">) </w:t>
      </w:r>
      <w:r w:rsidRPr="00C011A1">
        <w:rPr>
          <w:rtl/>
        </w:rPr>
        <w:t>بدل</w:t>
      </w:r>
    </w:p>
    <w:p w:rsidR="00AE450B" w:rsidRDefault="00AE450B" w:rsidP="00AE450B">
      <w:pPr>
        <w:pStyle w:val="libLine"/>
      </w:pPr>
      <w:r>
        <w:rPr>
          <w:rtl/>
        </w:rPr>
        <w:t>____________________</w:t>
      </w:r>
    </w:p>
    <w:p w:rsidR="00AE450B" w:rsidRDefault="00AE450B" w:rsidP="00AE450B">
      <w:pPr>
        <w:pStyle w:val="libFootnote0"/>
      </w:pPr>
      <w:r>
        <w:rPr>
          <w:rtl/>
        </w:rPr>
        <w:t>(</w:t>
      </w:r>
      <w:r w:rsidRPr="00C011A1">
        <w:rPr>
          <w:rtl/>
        </w:rPr>
        <w:t>1</w:t>
      </w:r>
      <w:r>
        <w:rPr>
          <w:rtl/>
        </w:rPr>
        <w:t>)</w:t>
      </w:r>
      <w:r w:rsidRPr="00C011A1">
        <w:rPr>
          <w:rtl/>
        </w:rPr>
        <w:t xml:space="preserve"> صحيح مسلم 1</w:t>
      </w:r>
      <w:r>
        <w:rPr>
          <w:rtl/>
        </w:rPr>
        <w:t xml:space="preserve">: </w:t>
      </w:r>
      <w:r w:rsidRPr="00C011A1">
        <w:rPr>
          <w:rtl/>
        </w:rPr>
        <w:t>437 / ح 629</w:t>
      </w:r>
      <w:r>
        <w:rPr>
          <w:rtl/>
        </w:rPr>
        <w:t>،</w:t>
      </w:r>
      <w:r w:rsidRPr="00C011A1">
        <w:rPr>
          <w:rtl/>
        </w:rPr>
        <w:t xml:space="preserve"> مسند أحمد 6</w:t>
      </w:r>
      <w:r>
        <w:rPr>
          <w:rtl/>
        </w:rPr>
        <w:t xml:space="preserve">: </w:t>
      </w:r>
      <w:r w:rsidRPr="00C011A1">
        <w:rPr>
          <w:rtl/>
        </w:rPr>
        <w:t>178 / ح 25489</w:t>
      </w:r>
      <w:r>
        <w:rPr>
          <w:rtl/>
        </w:rPr>
        <w:t>،</w:t>
      </w:r>
      <w:r w:rsidRPr="00C011A1">
        <w:rPr>
          <w:rtl/>
        </w:rPr>
        <w:t xml:space="preserve"> سنن أبي داود 1</w:t>
      </w:r>
      <w:r>
        <w:rPr>
          <w:rtl/>
        </w:rPr>
        <w:t xml:space="preserve">: </w:t>
      </w:r>
      <w:r w:rsidRPr="00C011A1">
        <w:rPr>
          <w:rtl/>
        </w:rPr>
        <w:t>112 / ح 410</w:t>
      </w:r>
      <w:r>
        <w:rPr>
          <w:rtl/>
        </w:rPr>
        <w:t>،</w:t>
      </w:r>
      <w:r w:rsidRPr="00C011A1">
        <w:rPr>
          <w:rtl/>
        </w:rPr>
        <w:t xml:space="preserve"> سنن الترمذي 5</w:t>
      </w:r>
      <w:r>
        <w:rPr>
          <w:rtl/>
        </w:rPr>
        <w:t xml:space="preserve">: </w:t>
      </w:r>
      <w:r w:rsidRPr="00C011A1">
        <w:rPr>
          <w:rtl/>
        </w:rPr>
        <w:t>217 / ح 2982</w:t>
      </w:r>
      <w:r>
        <w:rPr>
          <w:rtl/>
        </w:rPr>
        <w:t>،</w:t>
      </w:r>
      <w:r w:rsidRPr="00C011A1">
        <w:rPr>
          <w:rtl/>
        </w:rPr>
        <w:t xml:space="preserve"> عن عائشة</w:t>
      </w:r>
      <w:r>
        <w:rPr>
          <w:rtl/>
        </w:rPr>
        <w:t>.</w:t>
      </w:r>
      <w:r w:rsidRPr="00C011A1">
        <w:rPr>
          <w:rtl/>
        </w:rPr>
        <w:t xml:space="preserve"> وصحيح ابن حبان 14</w:t>
      </w:r>
      <w:r>
        <w:rPr>
          <w:rtl/>
        </w:rPr>
        <w:t xml:space="preserve">: </w:t>
      </w:r>
      <w:r w:rsidRPr="00C011A1">
        <w:rPr>
          <w:rtl/>
        </w:rPr>
        <w:t>228 / ح 6323</w:t>
      </w:r>
      <w:r>
        <w:rPr>
          <w:rtl/>
        </w:rPr>
        <w:t>،</w:t>
      </w:r>
      <w:r w:rsidRPr="00C011A1">
        <w:rPr>
          <w:rtl/>
        </w:rPr>
        <w:t xml:space="preserve"> عن حفصة</w:t>
      </w:r>
      <w:r>
        <w:rPr>
          <w:rtl/>
        </w:rPr>
        <w:t>.</w:t>
      </w:r>
      <w:r w:rsidRPr="00C011A1">
        <w:rPr>
          <w:rtl/>
        </w:rPr>
        <w:t xml:space="preserve"> ومصنف عبد الرزاق 1</w:t>
      </w:r>
      <w:r>
        <w:rPr>
          <w:rtl/>
        </w:rPr>
        <w:t xml:space="preserve">: </w:t>
      </w:r>
      <w:r w:rsidRPr="00C011A1">
        <w:rPr>
          <w:rtl/>
        </w:rPr>
        <w:t>578 / ح 2202</w:t>
      </w:r>
      <w:r>
        <w:rPr>
          <w:rtl/>
        </w:rPr>
        <w:t>،</w:t>
      </w:r>
      <w:r w:rsidRPr="00C011A1">
        <w:rPr>
          <w:rtl/>
        </w:rPr>
        <w:t xml:space="preserve"> وتفسير الطبري 2</w:t>
      </w:r>
      <w:r>
        <w:rPr>
          <w:rtl/>
        </w:rPr>
        <w:t xml:space="preserve">: </w:t>
      </w:r>
      <w:r w:rsidRPr="00C011A1">
        <w:rPr>
          <w:rtl/>
        </w:rPr>
        <w:t>555</w:t>
      </w:r>
      <w:r>
        <w:rPr>
          <w:rtl/>
        </w:rPr>
        <w:t>،</w:t>
      </w:r>
      <w:r w:rsidRPr="00C011A1">
        <w:rPr>
          <w:rtl/>
        </w:rPr>
        <w:t xml:space="preserve"> ومصنف ابن أبي شيبة 2</w:t>
      </w:r>
      <w:r>
        <w:rPr>
          <w:rtl/>
        </w:rPr>
        <w:t xml:space="preserve">: </w:t>
      </w:r>
      <w:r w:rsidRPr="00C011A1">
        <w:rPr>
          <w:rtl/>
        </w:rPr>
        <w:t>244 / ح 8600</w:t>
      </w:r>
      <w:r>
        <w:rPr>
          <w:rtl/>
        </w:rPr>
        <w:t>،</w:t>
      </w:r>
      <w:r w:rsidRPr="00C011A1">
        <w:rPr>
          <w:rtl/>
        </w:rPr>
        <w:t xml:space="preserve"> عن أُم سلمة</w:t>
      </w:r>
      <w:r>
        <w:rPr>
          <w:rtl/>
        </w:rPr>
        <w:t>.</w:t>
      </w:r>
      <w:r w:rsidRPr="00C011A1">
        <w:rPr>
          <w:rtl/>
        </w:rPr>
        <w:t xml:space="preserve"> وأما عن الباقين</w:t>
      </w:r>
      <w:r>
        <w:rPr>
          <w:rtl/>
        </w:rPr>
        <w:t>،</w:t>
      </w:r>
      <w:r w:rsidRPr="00C011A1">
        <w:rPr>
          <w:rtl/>
        </w:rPr>
        <w:t xml:space="preserve"> فانظر</w:t>
      </w:r>
      <w:r>
        <w:rPr>
          <w:rtl/>
        </w:rPr>
        <w:t>:</w:t>
      </w:r>
      <w:r w:rsidRPr="00C011A1">
        <w:rPr>
          <w:rtl/>
        </w:rPr>
        <w:t xml:space="preserve"> الكشاف 1</w:t>
      </w:r>
      <w:r>
        <w:rPr>
          <w:rtl/>
        </w:rPr>
        <w:t xml:space="preserve">: </w:t>
      </w:r>
      <w:r w:rsidRPr="00C011A1">
        <w:rPr>
          <w:rtl/>
        </w:rPr>
        <w:t>316</w:t>
      </w:r>
      <w:r>
        <w:rPr>
          <w:rtl/>
        </w:rPr>
        <w:t>،</w:t>
      </w:r>
      <w:r w:rsidRPr="00C011A1">
        <w:rPr>
          <w:rtl/>
        </w:rPr>
        <w:t xml:space="preserve"> والدر المنثور 1</w:t>
      </w:r>
      <w:r>
        <w:rPr>
          <w:rtl/>
        </w:rPr>
        <w:t xml:space="preserve">: </w:t>
      </w:r>
      <w:r w:rsidRPr="00C011A1">
        <w:rPr>
          <w:rtl/>
        </w:rPr>
        <w:t>723</w:t>
      </w:r>
      <w:r>
        <w:rPr>
          <w:rtl/>
        </w:rPr>
        <w:t xml:space="preserve"> - </w:t>
      </w:r>
      <w:r w:rsidRPr="00C011A1">
        <w:rPr>
          <w:rtl/>
        </w:rPr>
        <w:t>727</w:t>
      </w:r>
      <w:r>
        <w:rPr>
          <w:rtl/>
        </w:rPr>
        <w:t>،</w:t>
      </w:r>
      <w:r w:rsidRPr="00C011A1">
        <w:rPr>
          <w:rtl/>
        </w:rPr>
        <w:t xml:space="preserve"> وتفسير الطبري 2</w:t>
      </w:r>
      <w:r>
        <w:rPr>
          <w:rtl/>
        </w:rPr>
        <w:t xml:space="preserve">: </w:t>
      </w:r>
      <w:r w:rsidRPr="00C011A1">
        <w:rPr>
          <w:rtl/>
        </w:rPr>
        <w:t>555</w:t>
      </w:r>
      <w:r>
        <w:rPr>
          <w:rtl/>
        </w:rPr>
        <w:t xml:space="preserve"> - </w:t>
      </w:r>
      <w:r w:rsidRPr="00C011A1">
        <w:rPr>
          <w:rtl/>
        </w:rPr>
        <w:t>564 في معرض تفسيره لسورة البقرة</w:t>
      </w:r>
      <w:r>
        <w:rPr>
          <w:rtl/>
        </w:rPr>
        <w:t>:</w:t>
      </w:r>
      <w:r w:rsidRPr="00C011A1">
        <w:rPr>
          <w:rtl/>
        </w:rPr>
        <w:t xml:space="preserve"> الآية 238</w:t>
      </w:r>
      <w:r>
        <w:rPr>
          <w:rtl/>
        </w:rPr>
        <w:t>.</w:t>
      </w:r>
    </w:p>
    <w:p w:rsidR="00AE450B" w:rsidRDefault="00AE450B" w:rsidP="00AE450B">
      <w:pPr>
        <w:pStyle w:val="libFootnote0"/>
      </w:pPr>
      <w:r>
        <w:rPr>
          <w:rtl/>
        </w:rPr>
        <w:t>(</w:t>
      </w:r>
      <w:r w:rsidRPr="00C011A1">
        <w:rPr>
          <w:rtl/>
        </w:rPr>
        <w:t>2</w:t>
      </w:r>
      <w:r>
        <w:rPr>
          <w:rtl/>
        </w:rPr>
        <w:t>)</w:t>
      </w:r>
      <w:r w:rsidRPr="00C011A1">
        <w:rPr>
          <w:rtl/>
        </w:rPr>
        <w:t xml:space="preserve"> تفسير الطبري 13</w:t>
      </w:r>
      <w:r>
        <w:rPr>
          <w:rtl/>
        </w:rPr>
        <w:t xml:space="preserve">: </w:t>
      </w:r>
      <w:r w:rsidRPr="00C011A1">
        <w:rPr>
          <w:rtl/>
        </w:rPr>
        <w:t>116</w:t>
      </w:r>
      <w:r>
        <w:rPr>
          <w:rtl/>
        </w:rPr>
        <w:t>،</w:t>
      </w:r>
      <w:r w:rsidRPr="00C011A1">
        <w:rPr>
          <w:rtl/>
        </w:rPr>
        <w:t xml:space="preserve"> المحرر الوجيز 3</w:t>
      </w:r>
      <w:r>
        <w:rPr>
          <w:rtl/>
        </w:rPr>
        <w:t xml:space="preserve">: </w:t>
      </w:r>
      <w:r w:rsidRPr="00C011A1">
        <w:rPr>
          <w:rtl/>
        </w:rPr>
        <w:t>302</w:t>
      </w:r>
      <w:r>
        <w:rPr>
          <w:rtl/>
        </w:rPr>
        <w:t>،</w:t>
      </w:r>
      <w:r w:rsidRPr="00C011A1">
        <w:rPr>
          <w:rtl/>
        </w:rPr>
        <w:t xml:space="preserve"> الدر المنثور 4</w:t>
      </w:r>
      <w:r>
        <w:rPr>
          <w:rtl/>
        </w:rPr>
        <w:t xml:space="preserve">: </w:t>
      </w:r>
      <w:r w:rsidRPr="00C011A1">
        <w:rPr>
          <w:rtl/>
        </w:rPr>
        <w:t>614</w:t>
      </w:r>
      <w:r>
        <w:rPr>
          <w:rtl/>
        </w:rPr>
        <w:t>،</w:t>
      </w:r>
      <w:r w:rsidRPr="00C011A1">
        <w:rPr>
          <w:rtl/>
        </w:rPr>
        <w:t xml:space="preserve"> من سورة الرعد</w:t>
      </w:r>
      <w:r>
        <w:rPr>
          <w:rtl/>
        </w:rPr>
        <w:t>:</w:t>
      </w:r>
      <w:r w:rsidRPr="00C011A1">
        <w:rPr>
          <w:rtl/>
        </w:rPr>
        <w:t xml:space="preserve"> الآية 11</w:t>
      </w:r>
      <w:r>
        <w:rPr>
          <w:rtl/>
        </w:rPr>
        <w:t>.</w:t>
      </w:r>
    </w:p>
    <w:p w:rsidR="00AE450B" w:rsidRDefault="00AE450B" w:rsidP="00AE450B">
      <w:pPr>
        <w:pStyle w:val="libFootnote0"/>
      </w:pPr>
      <w:r>
        <w:rPr>
          <w:rtl/>
        </w:rPr>
        <w:t>(</w:t>
      </w:r>
      <w:r w:rsidRPr="00C011A1">
        <w:rPr>
          <w:rtl/>
        </w:rPr>
        <w:t>3</w:t>
      </w:r>
      <w:r>
        <w:rPr>
          <w:rtl/>
        </w:rPr>
        <w:t>)</w:t>
      </w:r>
      <w:r w:rsidRPr="00C011A1">
        <w:rPr>
          <w:rtl/>
        </w:rPr>
        <w:t xml:space="preserve"> التفسير الكبير 12</w:t>
      </w:r>
      <w:r>
        <w:rPr>
          <w:rtl/>
        </w:rPr>
        <w:t xml:space="preserve">: </w:t>
      </w:r>
      <w:r w:rsidRPr="00C011A1">
        <w:rPr>
          <w:rtl/>
        </w:rPr>
        <w:t>65</w:t>
      </w:r>
      <w:r>
        <w:rPr>
          <w:rtl/>
        </w:rPr>
        <w:t>،</w:t>
      </w:r>
      <w:r w:rsidRPr="00C011A1">
        <w:rPr>
          <w:rtl/>
        </w:rPr>
        <w:t xml:space="preserve"> الكشاف 1</w:t>
      </w:r>
      <w:r>
        <w:rPr>
          <w:rtl/>
        </w:rPr>
        <w:t xml:space="preserve">: </w:t>
      </w:r>
      <w:r w:rsidRPr="00C011A1">
        <w:rPr>
          <w:rtl/>
        </w:rPr>
        <w:t>252</w:t>
      </w:r>
      <w:r>
        <w:rPr>
          <w:rtl/>
        </w:rPr>
        <w:t>،</w:t>
      </w:r>
      <w:r w:rsidRPr="00C011A1">
        <w:rPr>
          <w:rtl/>
        </w:rPr>
        <w:t xml:space="preserve"> الدر المنثور 1</w:t>
      </w:r>
      <w:r>
        <w:rPr>
          <w:rtl/>
        </w:rPr>
        <w:t xml:space="preserve">: </w:t>
      </w:r>
      <w:r w:rsidRPr="00C011A1">
        <w:rPr>
          <w:rtl/>
        </w:rPr>
        <w:t>464</w:t>
      </w:r>
      <w:r>
        <w:rPr>
          <w:rtl/>
        </w:rPr>
        <w:t>،</w:t>
      </w:r>
      <w:r w:rsidRPr="00C011A1">
        <w:rPr>
          <w:rtl/>
        </w:rPr>
        <w:t xml:space="preserve"> سورة البقرة</w:t>
      </w:r>
      <w:r>
        <w:rPr>
          <w:rtl/>
        </w:rPr>
        <w:t>:</w:t>
      </w:r>
      <w:r w:rsidRPr="00C011A1">
        <w:rPr>
          <w:rtl/>
        </w:rPr>
        <w:t xml:space="preserve"> الآية 184</w:t>
      </w:r>
      <w:r>
        <w:rPr>
          <w:rtl/>
        </w:rPr>
        <w:t>.</w:t>
      </w:r>
    </w:p>
    <w:p w:rsidR="00AE450B" w:rsidRDefault="00AE450B" w:rsidP="00AE450B">
      <w:pPr>
        <w:pStyle w:val="libFootnote0"/>
      </w:pPr>
      <w:r>
        <w:rPr>
          <w:rtl/>
        </w:rPr>
        <w:t>(</w:t>
      </w:r>
      <w:r w:rsidRPr="00C011A1">
        <w:rPr>
          <w:rtl/>
        </w:rPr>
        <w:t>4</w:t>
      </w:r>
      <w:r>
        <w:rPr>
          <w:rtl/>
        </w:rPr>
        <w:t>)</w:t>
      </w:r>
      <w:r w:rsidRPr="00C011A1">
        <w:rPr>
          <w:rtl/>
        </w:rPr>
        <w:t xml:space="preserve"> المحرر الوجيز 3</w:t>
      </w:r>
      <w:r>
        <w:rPr>
          <w:rtl/>
        </w:rPr>
        <w:t xml:space="preserve">: </w:t>
      </w:r>
      <w:r w:rsidRPr="00C011A1">
        <w:rPr>
          <w:rtl/>
        </w:rPr>
        <w:t>444</w:t>
      </w:r>
      <w:r>
        <w:rPr>
          <w:rtl/>
        </w:rPr>
        <w:t>،</w:t>
      </w:r>
      <w:r w:rsidRPr="00C011A1">
        <w:rPr>
          <w:rtl/>
        </w:rPr>
        <w:t xml:space="preserve"> تفسير الثعالبي 2</w:t>
      </w:r>
      <w:r>
        <w:rPr>
          <w:rtl/>
        </w:rPr>
        <w:t xml:space="preserve">: </w:t>
      </w:r>
      <w:r w:rsidRPr="00C011A1">
        <w:rPr>
          <w:rtl/>
        </w:rPr>
        <w:t>335</w:t>
      </w:r>
      <w:r>
        <w:rPr>
          <w:rtl/>
        </w:rPr>
        <w:t>،</w:t>
      </w:r>
      <w:r w:rsidRPr="00C011A1">
        <w:rPr>
          <w:rtl/>
        </w:rPr>
        <w:t xml:space="preserve"> تفسير القرطبي 10</w:t>
      </w:r>
      <w:r>
        <w:rPr>
          <w:rtl/>
        </w:rPr>
        <w:t xml:space="preserve">: </w:t>
      </w:r>
      <w:r w:rsidRPr="00C011A1">
        <w:rPr>
          <w:rtl/>
        </w:rPr>
        <w:t>234</w:t>
      </w:r>
      <w:r>
        <w:rPr>
          <w:rtl/>
        </w:rPr>
        <w:t>.</w:t>
      </w:r>
    </w:p>
    <w:p w:rsidR="00AE450B" w:rsidRDefault="00AE450B" w:rsidP="00AE450B">
      <w:pPr>
        <w:pStyle w:val="libFootnote0"/>
      </w:pPr>
      <w:r>
        <w:rPr>
          <w:rtl/>
        </w:rPr>
        <w:t>(</w:t>
      </w:r>
      <w:r w:rsidRPr="00C011A1">
        <w:rPr>
          <w:rtl/>
        </w:rPr>
        <w:t>5</w:t>
      </w:r>
      <w:r>
        <w:rPr>
          <w:rtl/>
        </w:rPr>
        <w:t>)</w:t>
      </w:r>
      <w:r w:rsidRPr="00C011A1">
        <w:rPr>
          <w:rtl/>
        </w:rPr>
        <w:t xml:space="preserve"> مصنف عبد الرزاق 9</w:t>
      </w:r>
      <w:r>
        <w:rPr>
          <w:rtl/>
        </w:rPr>
        <w:t xml:space="preserve">: </w:t>
      </w:r>
      <w:r w:rsidRPr="00C011A1">
        <w:rPr>
          <w:rtl/>
        </w:rPr>
        <w:t>179 / ح 16831</w:t>
      </w:r>
      <w:r>
        <w:rPr>
          <w:rtl/>
        </w:rPr>
        <w:t>،</w:t>
      </w:r>
      <w:r w:rsidRPr="00C011A1">
        <w:rPr>
          <w:rtl/>
        </w:rPr>
        <w:t xml:space="preserve"> الدر المنثور 2</w:t>
      </w:r>
      <w:r>
        <w:rPr>
          <w:rtl/>
        </w:rPr>
        <w:t xml:space="preserve">: </w:t>
      </w:r>
      <w:r w:rsidRPr="00C011A1">
        <w:rPr>
          <w:rtl/>
        </w:rPr>
        <w:t>617</w:t>
      </w:r>
      <w:r>
        <w:rPr>
          <w:rtl/>
        </w:rPr>
        <w:t>،</w:t>
      </w:r>
      <w:r w:rsidRPr="00C011A1">
        <w:rPr>
          <w:rtl/>
        </w:rPr>
        <w:t xml:space="preserve"> سورة النساء</w:t>
      </w:r>
      <w:r>
        <w:rPr>
          <w:rtl/>
        </w:rPr>
        <w:t>:</w:t>
      </w:r>
      <w:r w:rsidRPr="00C011A1">
        <w:rPr>
          <w:rtl/>
        </w:rPr>
        <w:t xml:space="preserve"> الآية 92</w:t>
      </w:r>
      <w:r>
        <w:rPr>
          <w:rtl/>
        </w:rPr>
        <w:t>.</w:t>
      </w:r>
    </w:p>
    <w:p w:rsidR="00AE450B" w:rsidRPr="00C011A1" w:rsidRDefault="00AE450B" w:rsidP="00AE450B">
      <w:pPr>
        <w:pStyle w:val="libFootnote0"/>
      </w:pPr>
      <w:r>
        <w:rPr>
          <w:rtl/>
        </w:rPr>
        <w:t>(</w:t>
      </w:r>
      <w:r w:rsidRPr="00C011A1">
        <w:rPr>
          <w:rtl/>
        </w:rPr>
        <w:t>6</w:t>
      </w:r>
      <w:r>
        <w:rPr>
          <w:rtl/>
        </w:rPr>
        <w:t>)</w:t>
      </w:r>
      <w:r w:rsidRPr="00C011A1">
        <w:rPr>
          <w:rtl/>
        </w:rPr>
        <w:t xml:space="preserve"> المحرر الوجيز 3</w:t>
      </w:r>
      <w:r>
        <w:rPr>
          <w:rtl/>
        </w:rPr>
        <w:t xml:space="preserve">: </w:t>
      </w:r>
      <w:r w:rsidRPr="00C011A1">
        <w:rPr>
          <w:rtl/>
        </w:rPr>
        <w:t>112</w:t>
      </w:r>
      <w:r>
        <w:rPr>
          <w:rtl/>
        </w:rPr>
        <w:t>،</w:t>
      </w:r>
      <w:r w:rsidRPr="00C011A1">
        <w:rPr>
          <w:rtl/>
        </w:rPr>
        <w:t xml:space="preserve"> بدل قوله</w:t>
      </w:r>
      <w:r>
        <w:rPr>
          <w:rtl/>
        </w:rPr>
        <w:t>:</w:t>
      </w:r>
      <w:r w:rsidRPr="00C011A1">
        <w:rPr>
          <w:rtl/>
        </w:rPr>
        <w:t xml:space="preserve"> </w:t>
      </w:r>
      <w:r w:rsidRPr="00D02321">
        <w:rPr>
          <w:rStyle w:val="libAlaemChar"/>
          <w:rtl/>
        </w:rPr>
        <w:t xml:space="preserve">( </w:t>
      </w:r>
      <w:r w:rsidRPr="007200BE">
        <w:rPr>
          <w:rStyle w:val="libFootnoteAieChar"/>
          <w:rtl/>
        </w:rPr>
        <w:t>قُلِ اللَّهُ أَسْرَعُ مَكْراً إِنَّ رُسُلَنَا يَكْتُبُونَ مَا تَمْكُرُونَ</w:t>
      </w:r>
      <w:r w:rsidRPr="00D02321">
        <w:rPr>
          <w:rStyle w:val="libAlaemChar"/>
          <w:rtl/>
        </w:rPr>
        <w:t xml:space="preserve"> )</w:t>
      </w:r>
      <w:r>
        <w:rPr>
          <w:rtl/>
        </w:rPr>
        <w:t xml:space="preserve"> </w:t>
      </w:r>
      <w:r w:rsidRPr="00CA05C4">
        <w:rPr>
          <w:rtl/>
        </w:rPr>
        <w:t>سورة يونس</w:t>
      </w:r>
      <w:r>
        <w:rPr>
          <w:rtl/>
        </w:rPr>
        <w:t>:</w:t>
      </w:r>
      <w:r w:rsidRPr="00CA05C4">
        <w:rPr>
          <w:rtl/>
        </w:rPr>
        <w:t xml:space="preserve"> الآية 21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قوله: </w:t>
      </w:r>
      <w:r w:rsidRPr="00D02321">
        <w:rPr>
          <w:rStyle w:val="libAlaemChar"/>
          <w:rtl/>
        </w:rPr>
        <w:t xml:space="preserve">( </w:t>
      </w:r>
      <w:r w:rsidRPr="00035F5B">
        <w:rPr>
          <w:rStyle w:val="libAieChar"/>
          <w:rtl/>
        </w:rPr>
        <w:t>وَأُمَّهَاتُ نِسَائِكُمْ وَرَبَائِبُكُمُ اللَّاتِي فِي حُجُورِكُمْ مِنْ نِسَائِكُمُ اللَّاتِي دَخَلْتُمْ بِهِنَّ</w:t>
      </w:r>
      <w:r w:rsidRPr="00D02321">
        <w:rPr>
          <w:rStyle w:val="libAlaemChar"/>
          <w:rtl/>
        </w:rPr>
        <w:t xml:space="preserve"> )</w:t>
      </w:r>
      <w:r w:rsidRPr="00035F5B">
        <w:rPr>
          <w:rStyle w:val="libFootnotenumChar"/>
          <w:rtl/>
        </w:rPr>
        <w:t>(1)</w:t>
      </w:r>
      <w:r>
        <w:rPr>
          <w:rtl/>
        </w:rPr>
        <w:t>.</w:t>
      </w:r>
    </w:p>
    <w:p w:rsidR="00AE450B" w:rsidRDefault="00AE450B" w:rsidP="00AE450B">
      <w:pPr>
        <w:pStyle w:val="libNormal"/>
      </w:pPr>
      <w:r w:rsidRPr="00035F5B">
        <w:rPr>
          <w:rtl/>
        </w:rPr>
        <w:t>وفي مصحف عبدالله بن مسعود</w:t>
      </w:r>
      <w:r>
        <w:rPr>
          <w:rtl/>
        </w:rPr>
        <w:t>:</w:t>
      </w:r>
      <w:r w:rsidRPr="00035F5B">
        <w:rPr>
          <w:rtl/>
        </w:rPr>
        <w:t xml:space="preserve"> (ما يكون من نجوى ثلاثة إلاّ الله رابعهم</w:t>
      </w:r>
      <w:r>
        <w:rPr>
          <w:rtl/>
        </w:rPr>
        <w:t>،</w:t>
      </w:r>
      <w:r w:rsidRPr="00035F5B">
        <w:rPr>
          <w:rtl/>
        </w:rPr>
        <w:t xml:space="preserve"> ولا أربعة إلاّ الله خامسهم</w:t>
      </w:r>
      <w:r>
        <w:rPr>
          <w:rtl/>
        </w:rPr>
        <w:t>،</w:t>
      </w:r>
      <w:r w:rsidRPr="00035F5B">
        <w:rPr>
          <w:rtl/>
        </w:rPr>
        <w:t xml:space="preserve"> ولا خمسة إلاّ الله سادسهم ولا أدنى من ذلك ولا أكثر إلاّ هو معهم إذا أَخَذُوا في التناجي)</w:t>
      </w:r>
      <w:r w:rsidRPr="00035F5B">
        <w:rPr>
          <w:rStyle w:val="libFootnotenumChar"/>
          <w:rtl/>
        </w:rPr>
        <w:t>(2)</w:t>
      </w:r>
      <w:r>
        <w:rPr>
          <w:rtl/>
        </w:rPr>
        <w:t>.</w:t>
      </w:r>
    </w:p>
    <w:p w:rsidR="00AE450B" w:rsidRDefault="00AE450B" w:rsidP="00AE450B">
      <w:pPr>
        <w:pStyle w:val="libNormal"/>
      </w:pPr>
      <w:r w:rsidRPr="00035F5B">
        <w:rPr>
          <w:rtl/>
        </w:rPr>
        <w:t>وفي مصحفه أيضاً عن الآية 79 من سورة النساء</w:t>
      </w:r>
      <w:r>
        <w:rPr>
          <w:rtl/>
        </w:rPr>
        <w:t>:</w:t>
      </w:r>
      <w:r w:rsidRPr="00035F5B">
        <w:rPr>
          <w:rtl/>
        </w:rPr>
        <w:t xml:space="preserve"> (فمن نفسك وأنا قضيتها عليك)</w:t>
      </w:r>
      <w:r>
        <w:rPr>
          <w:rtl/>
        </w:rPr>
        <w:t>،</w:t>
      </w:r>
      <w:r w:rsidRPr="00035F5B">
        <w:rPr>
          <w:rtl/>
        </w:rPr>
        <w:t xml:space="preserve"> وقرأ بها ابن عباس</w:t>
      </w:r>
      <w:r>
        <w:rPr>
          <w:rtl/>
        </w:rPr>
        <w:t>،</w:t>
      </w:r>
      <w:r w:rsidRPr="00035F5B">
        <w:rPr>
          <w:rtl/>
        </w:rPr>
        <w:t xml:space="preserve"> وحكى أبو عمر أنّها في مصحف ابن مسعود (وأنا كتبتها)</w:t>
      </w:r>
      <w:r>
        <w:rPr>
          <w:rtl/>
        </w:rPr>
        <w:t xml:space="preserve"> </w:t>
      </w:r>
      <w:r w:rsidRPr="00035F5B">
        <w:rPr>
          <w:rtl/>
        </w:rPr>
        <w:t>وروي أنّ أُبيّاً وابن مسعود قرآ (وأنا قدرتها عليك)</w:t>
      </w:r>
      <w:r w:rsidRPr="00035F5B">
        <w:rPr>
          <w:rStyle w:val="libFootnotenumChar"/>
          <w:rtl/>
        </w:rPr>
        <w:t>(3)</w:t>
      </w:r>
      <w:r w:rsidRPr="00BD315F">
        <w:rPr>
          <w:rtl/>
        </w:rPr>
        <w:t>.</w:t>
      </w:r>
    </w:p>
    <w:p w:rsidR="00AE450B" w:rsidRDefault="00AE450B" w:rsidP="00AE450B">
      <w:pPr>
        <w:pStyle w:val="libNormal"/>
      </w:pPr>
      <w:r w:rsidRPr="00035F5B">
        <w:rPr>
          <w:rtl/>
        </w:rPr>
        <w:t>وفي مصحف ابن مسعود بدل قوله تعالى</w:t>
      </w:r>
      <w:r>
        <w:rPr>
          <w:rtl/>
        </w:rPr>
        <w:t>:</w:t>
      </w:r>
      <w:r w:rsidRPr="00035F5B">
        <w:rPr>
          <w:rStyle w:val="libAieChar"/>
          <w:rtl/>
        </w:rPr>
        <w:t xml:space="preserve"> </w:t>
      </w:r>
      <w:r w:rsidRPr="00D02321">
        <w:rPr>
          <w:rStyle w:val="libAlaemChar"/>
          <w:rtl/>
        </w:rPr>
        <w:t xml:space="preserve">( </w:t>
      </w:r>
      <w:r w:rsidRPr="00035F5B">
        <w:rPr>
          <w:rStyle w:val="libAieChar"/>
          <w:rtl/>
        </w:rPr>
        <w:t>إِنَّهُ عَمَلٌ غَيْرُ صَالِح فَلاَ تَسْأَلْنِ مَا لَيْسَ لَكَ بِهِ عِلْمٌ</w:t>
      </w:r>
      <w:r w:rsidRPr="00D02321">
        <w:rPr>
          <w:rStyle w:val="libAlaemChar"/>
          <w:rtl/>
        </w:rPr>
        <w:t xml:space="preserve"> )</w:t>
      </w:r>
      <w:r>
        <w:rPr>
          <w:rtl/>
        </w:rPr>
        <w:t>:</w:t>
      </w:r>
      <w:r w:rsidRPr="00035F5B">
        <w:rPr>
          <w:rtl/>
        </w:rPr>
        <w:t xml:space="preserve"> (إنّه عمل غير صالح أَنْ تسأَلَني ما ليس لك به علم)</w:t>
      </w:r>
      <w:r w:rsidRPr="00035F5B">
        <w:rPr>
          <w:rStyle w:val="libFootnotenumChar"/>
          <w:rtl/>
        </w:rPr>
        <w:t>(4)</w:t>
      </w:r>
      <w:r>
        <w:rPr>
          <w:rtl/>
        </w:rPr>
        <w:t>.</w:t>
      </w:r>
    </w:p>
    <w:p w:rsidR="00AE450B" w:rsidRDefault="00AE450B" w:rsidP="00AE450B">
      <w:pPr>
        <w:pStyle w:val="libNormal"/>
      </w:pPr>
      <w:r w:rsidRPr="00035F5B">
        <w:rPr>
          <w:rtl/>
        </w:rPr>
        <w:t>وفي مصحفه أيضاً</w:t>
      </w:r>
      <w:r>
        <w:rPr>
          <w:rtl/>
        </w:rPr>
        <w:t>:</w:t>
      </w:r>
      <w:r w:rsidRPr="00035F5B">
        <w:rPr>
          <w:rtl/>
        </w:rPr>
        <w:t xml:space="preserve"> (تبيَّنتِ الإنس أنّ الجنّ لو كانوا يعلمون الغيب)</w:t>
      </w:r>
      <w:r>
        <w:rPr>
          <w:rtl/>
        </w:rPr>
        <w:t xml:space="preserve"> </w:t>
      </w:r>
      <w:r w:rsidRPr="00035F5B">
        <w:rPr>
          <w:rtl/>
        </w:rPr>
        <w:t xml:space="preserve">بدل قوله: </w:t>
      </w:r>
      <w:r w:rsidRPr="00D02321">
        <w:rPr>
          <w:rStyle w:val="libAlaemChar"/>
          <w:rtl/>
        </w:rPr>
        <w:t xml:space="preserve">( </w:t>
      </w:r>
      <w:r w:rsidRPr="00035F5B">
        <w:rPr>
          <w:rStyle w:val="libAieChar"/>
          <w:rtl/>
        </w:rPr>
        <w:t>فَلَمَّا خَرَّ تَبَيَّنَتِ الْجِنُّ أَنْ لَوْ كَانُوا يَعْلَمُونَ الْغَيْبَ مَا لَبِثُوا فِي الْعَذَابِ الْمُهِينِ</w:t>
      </w:r>
      <w:r w:rsidRPr="00D02321">
        <w:rPr>
          <w:rStyle w:val="libAlaemChar"/>
          <w:rtl/>
        </w:rPr>
        <w:t xml:space="preserve"> )</w:t>
      </w:r>
      <w:r w:rsidRPr="00035F5B">
        <w:rPr>
          <w:rStyle w:val="libFootnotenumChar"/>
          <w:rtl/>
        </w:rPr>
        <w:t>(5)</w:t>
      </w:r>
      <w:r>
        <w:rPr>
          <w:rtl/>
        </w:rPr>
        <w:t>.</w:t>
      </w:r>
    </w:p>
    <w:p w:rsidR="00AE450B" w:rsidRDefault="00AE450B" w:rsidP="00AE450B">
      <w:pPr>
        <w:pStyle w:val="libNormal"/>
      </w:pPr>
      <w:r w:rsidRPr="00C011A1">
        <w:rPr>
          <w:rtl/>
        </w:rPr>
        <w:t>وغيرها الكثير</w:t>
      </w:r>
      <w:r>
        <w:rPr>
          <w:rtl/>
        </w:rPr>
        <w:t>،</w:t>
      </w:r>
      <w:r w:rsidRPr="00C011A1">
        <w:rPr>
          <w:rtl/>
        </w:rPr>
        <w:t xml:space="preserve"> فترى الصحابيَّ يذكر في بعضها ما يظهر فضائل أهل البيت</w:t>
      </w:r>
      <w:r>
        <w:rPr>
          <w:rtl/>
        </w:rPr>
        <w:t>،</w:t>
      </w:r>
      <w:r w:rsidRPr="00C011A1">
        <w:rPr>
          <w:rtl/>
        </w:rPr>
        <w:t xml:space="preserve"> وفي بعضها الآخر مثالب الآخرين</w:t>
      </w:r>
      <w:r>
        <w:rPr>
          <w:rtl/>
        </w:rPr>
        <w:t>،</w:t>
      </w:r>
      <w:r w:rsidRPr="00C011A1">
        <w:rPr>
          <w:rtl/>
        </w:rPr>
        <w:t xml:space="preserve"> وفي ثالث يذكرها توضيحاً لبعض الأحكام</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011A1">
        <w:rPr>
          <w:rtl/>
        </w:rPr>
        <w:t>1</w:t>
      </w:r>
      <w:r>
        <w:rPr>
          <w:rtl/>
        </w:rPr>
        <w:t>)</w:t>
      </w:r>
      <w:r w:rsidRPr="00C011A1">
        <w:rPr>
          <w:rtl/>
        </w:rPr>
        <w:t xml:space="preserve"> الدر المنثور 2</w:t>
      </w:r>
      <w:r>
        <w:rPr>
          <w:rtl/>
        </w:rPr>
        <w:t xml:space="preserve">: </w:t>
      </w:r>
      <w:r w:rsidRPr="00C011A1">
        <w:rPr>
          <w:rtl/>
        </w:rPr>
        <w:t>474</w:t>
      </w:r>
      <w:r>
        <w:rPr>
          <w:rtl/>
        </w:rPr>
        <w:t>،</w:t>
      </w:r>
      <w:r w:rsidRPr="00C011A1">
        <w:rPr>
          <w:rtl/>
        </w:rPr>
        <w:t xml:space="preserve"> سورة النساء</w:t>
      </w:r>
      <w:r>
        <w:rPr>
          <w:rtl/>
        </w:rPr>
        <w:t>:</w:t>
      </w:r>
      <w:r w:rsidRPr="00C011A1">
        <w:rPr>
          <w:rtl/>
        </w:rPr>
        <w:t xml:space="preserve"> الآية 23</w:t>
      </w:r>
      <w:r>
        <w:rPr>
          <w:rtl/>
        </w:rPr>
        <w:t>.</w:t>
      </w:r>
    </w:p>
    <w:p w:rsidR="00AE450B" w:rsidRDefault="00AE450B" w:rsidP="00AE450B">
      <w:pPr>
        <w:pStyle w:val="libFootnote0"/>
      </w:pPr>
      <w:r w:rsidRPr="00CA05C4">
        <w:rPr>
          <w:rtl/>
        </w:rPr>
        <w:t>(2) التفسير الكبير 29</w:t>
      </w:r>
      <w:r>
        <w:rPr>
          <w:rtl/>
        </w:rPr>
        <w:t xml:space="preserve">: </w:t>
      </w:r>
      <w:r w:rsidRPr="00CA05C4">
        <w:rPr>
          <w:rtl/>
        </w:rPr>
        <w:t>231</w:t>
      </w:r>
      <w:r>
        <w:rPr>
          <w:rtl/>
        </w:rPr>
        <w:t>،</w:t>
      </w:r>
      <w:r w:rsidRPr="00CA05C4">
        <w:rPr>
          <w:rtl/>
        </w:rPr>
        <w:t xml:space="preserve"> الكشاف 4</w:t>
      </w:r>
      <w:r>
        <w:rPr>
          <w:rtl/>
        </w:rPr>
        <w:t xml:space="preserve">: </w:t>
      </w:r>
      <w:r w:rsidRPr="00CA05C4">
        <w:rPr>
          <w:rtl/>
        </w:rPr>
        <w:t>489</w:t>
      </w:r>
      <w:r>
        <w:rPr>
          <w:rtl/>
        </w:rPr>
        <w:t>،</w:t>
      </w:r>
      <w:r w:rsidRPr="00CA05C4">
        <w:rPr>
          <w:rtl/>
        </w:rPr>
        <w:t xml:space="preserve"> المحرر الوجيز 5</w:t>
      </w:r>
      <w:r>
        <w:rPr>
          <w:rtl/>
        </w:rPr>
        <w:t xml:space="preserve">: </w:t>
      </w:r>
      <w:r w:rsidRPr="00CA05C4">
        <w:rPr>
          <w:rtl/>
        </w:rPr>
        <w:t>276</w:t>
      </w:r>
      <w:r>
        <w:rPr>
          <w:rtl/>
        </w:rPr>
        <w:t>،</w:t>
      </w:r>
      <w:r w:rsidRPr="00CA05C4">
        <w:rPr>
          <w:rtl/>
        </w:rPr>
        <w:t xml:space="preserve"> بدل قوله</w:t>
      </w:r>
      <w:r>
        <w:rPr>
          <w:rtl/>
        </w:rPr>
        <w:t>:</w:t>
      </w:r>
      <w:r w:rsidRPr="00CA05C4">
        <w:rPr>
          <w:rtl/>
        </w:rPr>
        <w:t xml:space="preserve"> </w:t>
      </w:r>
      <w:r w:rsidRPr="00D02321">
        <w:rPr>
          <w:rStyle w:val="libAlaemChar"/>
          <w:rtl/>
        </w:rPr>
        <w:t xml:space="preserve">( </w:t>
      </w:r>
      <w:r w:rsidRPr="007200BE">
        <w:rPr>
          <w:rStyle w:val="libFootnoteAieChar"/>
          <w:rtl/>
        </w:rPr>
        <w:t>مَا يَكُونُ مِنْ نَجْوَى ثَلَاثَةٍ إِلَّا هُوَ رَابِعُهُمْ وَلَا خَمْسَةٍ إِلَّا هُوَ سَادِسُهُمْ وَلَا أَدْنَى مِنْ ذَلِكَ وَلَا أَكْثَرَ إِلَّا هُوَ مَعَهُمْ أَيْنَ مَا كَانُوا ثُمَّ يُنَبِّئُهُمْ بِمَا عَمِلُوا يَوْمَ الْقِيَامَةِ</w:t>
      </w:r>
      <w:r>
        <w:rPr>
          <w:rStyle w:val="libFootnoteAieChar"/>
          <w:rtl/>
        </w:rPr>
        <w:t>.</w:t>
      </w:r>
      <w:r w:rsidRPr="007200BE">
        <w:rPr>
          <w:rStyle w:val="libFootnoteAieChar"/>
          <w:rtl/>
        </w:rPr>
        <w:t>..</w:t>
      </w:r>
      <w:r w:rsidRPr="00D02321">
        <w:rPr>
          <w:rStyle w:val="libAlaemChar"/>
          <w:rtl/>
        </w:rPr>
        <w:t xml:space="preserve"> )</w:t>
      </w:r>
      <w:r>
        <w:rPr>
          <w:rtl/>
        </w:rPr>
        <w:t>،</w:t>
      </w:r>
      <w:r w:rsidRPr="00C011A1">
        <w:rPr>
          <w:rtl/>
        </w:rPr>
        <w:t xml:space="preserve"> المجادلة</w:t>
      </w:r>
      <w:r>
        <w:rPr>
          <w:rtl/>
        </w:rPr>
        <w:t>:</w:t>
      </w:r>
      <w:r w:rsidRPr="00C011A1">
        <w:rPr>
          <w:rtl/>
        </w:rPr>
        <w:t xml:space="preserve"> الآية 7</w:t>
      </w:r>
      <w:r>
        <w:rPr>
          <w:rtl/>
        </w:rPr>
        <w:t>.</w:t>
      </w:r>
    </w:p>
    <w:p w:rsidR="00AE450B" w:rsidRDefault="00AE450B" w:rsidP="00AE450B">
      <w:pPr>
        <w:pStyle w:val="libFootnote0"/>
      </w:pPr>
      <w:r>
        <w:rPr>
          <w:rtl/>
        </w:rPr>
        <w:t>(</w:t>
      </w:r>
      <w:r w:rsidRPr="00C011A1">
        <w:rPr>
          <w:rtl/>
        </w:rPr>
        <w:t>3</w:t>
      </w:r>
      <w:r>
        <w:rPr>
          <w:rtl/>
        </w:rPr>
        <w:t>)</w:t>
      </w:r>
      <w:r w:rsidRPr="00C011A1">
        <w:rPr>
          <w:rtl/>
        </w:rPr>
        <w:t xml:space="preserve"> المحرر الوجيز 2</w:t>
      </w:r>
      <w:r>
        <w:rPr>
          <w:rtl/>
        </w:rPr>
        <w:t xml:space="preserve">: </w:t>
      </w:r>
      <w:r w:rsidRPr="00C011A1">
        <w:rPr>
          <w:rtl/>
        </w:rPr>
        <w:t>82</w:t>
      </w:r>
      <w:r>
        <w:rPr>
          <w:rtl/>
        </w:rPr>
        <w:t>،</w:t>
      </w:r>
      <w:r w:rsidRPr="00C011A1">
        <w:rPr>
          <w:rtl/>
        </w:rPr>
        <w:t xml:space="preserve"> تفسير الثعالبي 1</w:t>
      </w:r>
      <w:r>
        <w:rPr>
          <w:rtl/>
        </w:rPr>
        <w:t xml:space="preserve">: </w:t>
      </w:r>
      <w:r w:rsidRPr="00C011A1">
        <w:rPr>
          <w:rtl/>
        </w:rPr>
        <w:t>393</w:t>
      </w:r>
      <w:r>
        <w:rPr>
          <w:rtl/>
        </w:rPr>
        <w:t>،</w:t>
      </w:r>
      <w:r w:rsidRPr="00C011A1">
        <w:rPr>
          <w:rtl/>
        </w:rPr>
        <w:t xml:space="preserve"> بدل قوله</w:t>
      </w:r>
      <w:r>
        <w:rPr>
          <w:rtl/>
        </w:rPr>
        <w:t>:</w:t>
      </w:r>
      <w:r w:rsidRPr="007200BE">
        <w:rPr>
          <w:rStyle w:val="libFootnoteAieChar"/>
          <w:rtl/>
        </w:rPr>
        <w:t xml:space="preserve"> </w:t>
      </w:r>
      <w:r w:rsidRPr="00D02321">
        <w:rPr>
          <w:rStyle w:val="libAlaemChar"/>
          <w:rtl/>
        </w:rPr>
        <w:t xml:space="preserve">( </w:t>
      </w:r>
      <w:r w:rsidRPr="007200BE">
        <w:rPr>
          <w:rStyle w:val="libFootnoteAieChar"/>
          <w:rtl/>
        </w:rPr>
        <w:t>... وَمَا أَصَابَكَ مِنْ سَيِّئَةِ فَمِنْ نَفْسِكَ وَأَرْسَلْنَاكَ</w:t>
      </w:r>
      <w:r>
        <w:rPr>
          <w:rStyle w:val="libFootnoteAieChar"/>
          <w:rtl/>
        </w:rPr>
        <w:t>.</w:t>
      </w:r>
      <w:r w:rsidRPr="007200BE">
        <w:rPr>
          <w:rStyle w:val="libFootnoteAieChar"/>
          <w:rtl/>
        </w:rPr>
        <w:t>..</w:t>
      </w:r>
      <w:r w:rsidRPr="00D02321">
        <w:rPr>
          <w:rStyle w:val="libAlaemChar"/>
          <w:rtl/>
        </w:rPr>
        <w:t xml:space="preserve"> )</w:t>
      </w:r>
      <w:r>
        <w:rPr>
          <w:rtl/>
        </w:rPr>
        <w:t>.</w:t>
      </w:r>
    </w:p>
    <w:p w:rsidR="00AE450B" w:rsidRDefault="00AE450B" w:rsidP="00AE450B">
      <w:pPr>
        <w:pStyle w:val="libFootnote0"/>
      </w:pPr>
      <w:r>
        <w:rPr>
          <w:rtl/>
        </w:rPr>
        <w:t>(</w:t>
      </w:r>
      <w:r w:rsidRPr="00C011A1">
        <w:rPr>
          <w:rtl/>
        </w:rPr>
        <w:t>4</w:t>
      </w:r>
      <w:r>
        <w:rPr>
          <w:rtl/>
        </w:rPr>
        <w:t>)</w:t>
      </w:r>
      <w:r w:rsidRPr="00C011A1">
        <w:rPr>
          <w:rtl/>
        </w:rPr>
        <w:t xml:space="preserve"> المحرر الوجيز 3</w:t>
      </w:r>
      <w:r>
        <w:rPr>
          <w:rtl/>
        </w:rPr>
        <w:t xml:space="preserve">: </w:t>
      </w:r>
      <w:r w:rsidRPr="00C011A1">
        <w:rPr>
          <w:rtl/>
        </w:rPr>
        <w:t>177</w:t>
      </w:r>
      <w:r>
        <w:rPr>
          <w:rtl/>
        </w:rPr>
        <w:t>،</w:t>
      </w:r>
      <w:r w:rsidRPr="00C011A1">
        <w:rPr>
          <w:rtl/>
        </w:rPr>
        <w:t xml:space="preserve"> معاني القرآن للجصاص 3</w:t>
      </w:r>
      <w:r>
        <w:rPr>
          <w:rtl/>
        </w:rPr>
        <w:t xml:space="preserve">: </w:t>
      </w:r>
      <w:r w:rsidRPr="00C011A1">
        <w:rPr>
          <w:rtl/>
        </w:rPr>
        <w:t>355</w:t>
      </w:r>
      <w:r>
        <w:rPr>
          <w:rtl/>
        </w:rPr>
        <w:t>،</w:t>
      </w:r>
      <w:r w:rsidRPr="00C011A1">
        <w:rPr>
          <w:rtl/>
        </w:rPr>
        <w:t xml:space="preserve"> سورة هود</w:t>
      </w:r>
      <w:r>
        <w:rPr>
          <w:rtl/>
        </w:rPr>
        <w:t>:</w:t>
      </w:r>
      <w:r w:rsidRPr="00C011A1">
        <w:rPr>
          <w:rtl/>
        </w:rPr>
        <w:t xml:space="preserve"> الآية 46</w:t>
      </w:r>
      <w:r>
        <w:rPr>
          <w:rtl/>
        </w:rPr>
        <w:t>.</w:t>
      </w:r>
    </w:p>
    <w:p w:rsidR="00AE450B" w:rsidRPr="00C011A1" w:rsidRDefault="00AE450B" w:rsidP="00AE450B">
      <w:pPr>
        <w:pStyle w:val="libFootnote0"/>
      </w:pPr>
      <w:r>
        <w:rPr>
          <w:rtl/>
        </w:rPr>
        <w:t>(</w:t>
      </w:r>
      <w:r w:rsidRPr="00C011A1">
        <w:rPr>
          <w:rtl/>
        </w:rPr>
        <w:t>5</w:t>
      </w:r>
      <w:r>
        <w:rPr>
          <w:rtl/>
        </w:rPr>
        <w:t>)</w:t>
      </w:r>
      <w:r w:rsidRPr="00C011A1">
        <w:rPr>
          <w:rtl/>
        </w:rPr>
        <w:t xml:space="preserve"> تفسير بن أبي حاتم 9</w:t>
      </w:r>
      <w:r>
        <w:rPr>
          <w:rtl/>
        </w:rPr>
        <w:t xml:space="preserve">: </w:t>
      </w:r>
      <w:r w:rsidRPr="00C011A1">
        <w:rPr>
          <w:rtl/>
        </w:rPr>
        <w:t>2914</w:t>
      </w:r>
      <w:r>
        <w:rPr>
          <w:rtl/>
        </w:rPr>
        <w:t>،</w:t>
      </w:r>
      <w:r w:rsidRPr="00C011A1">
        <w:rPr>
          <w:rtl/>
        </w:rPr>
        <w:t xml:space="preserve"> والمحرر الوجيز 4</w:t>
      </w:r>
      <w:r>
        <w:rPr>
          <w:rtl/>
        </w:rPr>
        <w:t xml:space="preserve">: </w:t>
      </w:r>
      <w:r w:rsidRPr="00C011A1">
        <w:rPr>
          <w:rtl/>
        </w:rPr>
        <w:t>412</w:t>
      </w:r>
      <w:r>
        <w:rPr>
          <w:rtl/>
        </w:rPr>
        <w:t>،</w:t>
      </w:r>
      <w:r w:rsidRPr="00C011A1">
        <w:rPr>
          <w:rtl/>
        </w:rPr>
        <w:t xml:space="preserve"> تفسير البغوي 3</w:t>
      </w:r>
      <w:r>
        <w:rPr>
          <w:rtl/>
        </w:rPr>
        <w:t xml:space="preserve">: </w:t>
      </w:r>
      <w:r w:rsidRPr="00C011A1">
        <w:rPr>
          <w:rtl/>
        </w:rPr>
        <w:t>553</w:t>
      </w:r>
      <w:r>
        <w:rPr>
          <w:rtl/>
        </w:rPr>
        <w:t>،</w:t>
      </w:r>
      <w:r w:rsidRPr="00C011A1">
        <w:rPr>
          <w:rtl/>
        </w:rPr>
        <w:t xml:space="preserve"> في قراءة ابن مسعود وابن عباس</w:t>
      </w:r>
      <w:r>
        <w:rPr>
          <w:rtl/>
        </w:rPr>
        <w:t>،</w:t>
      </w:r>
      <w:r w:rsidRPr="00C011A1">
        <w:rPr>
          <w:rtl/>
        </w:rPr>
        <w:t xml:space="preserve"> وكذا في تفسير القرطبي 14</w:t>
      </w:r>
      <w:r>
        <w:rPr>
          <w:rtl/>
        </w:rPr>
        <w:t xml:space="preserve">: </w:t>
      </w:r>
      <w:r w:rsidRPr="00C011A1">
        <w:rPr>
          <w:rtl/>
        </w:rPr>
        <w:t>279</w:t>
      </w:r>
      <w:r>
        <w:rPr>
          <w:rtl/>
        </w:rPr>
        <w:t>،</w:t>
      </w:r>
      <w:r w:rsidRPr="00C011A1">
        <w:rPr>
          <w:rtl/>
        </w:rPr>
        <w:t xml:space="preserve"> سورة سبأ</w:t>
      </w:r>
      <w:r>
        <w:rPr>
          <w:rtl/>
        </w:rPr>
        <w:t>:</w:t>
      </w:r>
      <w:r w:rsidRPr="00C011A1">
        <w:rPr>
          <w:rtl/>
        </w:rPr>
        <w:t xml:space="preserve"> الآية 14</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وكان عمر بن الخطاب قد منع هذا النوع من التفسير والبيان مع القرآن</w:t>
      </w:r>
      <w:r>
        <w:rPr>
          <w:rtl/>
        </w:rPr>
        <w:t>،</w:t>
      </w:r>
      <w:r w:rsidRPr="00035F5B">
        <w:rPr>
          <w:rtl/>
        </w:rPr>
        <w:t xml:space="preserve"> بدعوى اختلاطه مع القرآن</w:t>
      </w:r>
      <w:r w:rsidRPr="00035F5B">
        <w:rPr>
          <w:rStyle w:val="libFootnotenumChar"/>
          <w:rtl/>
        </w:rPr>
        <w:t>(1)</w:t>
      </w:r>
      <w:r>
        <w:rPr>
          <w:rtl/>
        </w:rPr>
        <w:t>؛</w:t>
      </w:r>
      <w:r w:rsidRPr="00035F5B">
        <w:rPr>
          <w:rtl/>
        </w:rPr>
        <w:t xml:space="preserve"> كما أنّه منع من الأخذ بالقرآن الذي جمعه وفسّره علي بن أبي طالب عن رسول الله لأنّه وجد فيه الكثير من التفسير السياقي والبياني والذي يكشف فيه فضائحهم</w:t>
      </w:r>
      <w:r>
        <w:rPr>
          <w:rtl/>
        </w:rPr>
        <w:t>،</w:t>
      </w:r>
      <w:r w:rsidRPr="00035F5B">
        <w:rPr>
          <w:rtl/>
        </w:rPr>
        <w:t xml:space="preserve"> و</w:t>
      </w:r>
      <w:r>
        <w:rPr>
          <w:rtl/>
        </w:rPr>
        <w:t xml:space="preserve"> </w:t>
      </w:r>
      <w:r w:rsidRPr="00035F5B">
        <w:rPr>
          <w:rtl/>
        </w:rPr>
        <w:t>يبيّن منزلة المطّهرين من آل البيت</w:t>
      </w:r>
      <w:r w:rsidRPr="00035F5B">
        <w:rPr>
          <w:rStyle w:val="libFootnotenumChar"/>
          <w:rtl/>
        </w:rPr>
        <w:t>(2)</w:t>
      </w:r>
      <w:r>
        <w:rPr>
          <w:rtl/>
        </w:rPr>
        <w:t>،</w:t>
      </w:r>
      <w:r w:rsidRPr="00035F5B">
        <w:rPr>
          <w:rtl/>
        </w:rPr>
        <w:t xml:space="preserve"> و</w:t>
      </w:r>
      <w:r>
        <w:rPr>
          <w:rtl/>
        </w:rPr>
        <w:t xml:space="preserve"> </w:t>
      </w:r>
      <w:r w:rsidRPr="00035F5B">
        <w:rPr>
          <w:rtl/>
        </w:rPr>
        <w:t>يكشف جهل الخلفاء بالأحكام الشرّعية وعلوم السماء</w:t>
      </w:r>
      <w:r>
        <w:rPr>
          <w:rtl/>
        </w:rPr>
        <w:t>.</w:t>
      </w:r>
    </w:p>
    <w:p w:rsidR="00AE450B" w:rsidRDefault="00AE450B" w:rsidP="00AE450B">
      <w:pPr>
        <w:pStyle w:val="libNormal"/>
      </w:pPr>
      <w:r w:rsidRPr="00C011A1">
        <w:rPr>
          <w:rtl/>
        </w:rPr>
        <w:t>قال سليم الكوفي</w:t>
      </w:r>
      <w:r>
        <w:rPr>
          <w:rtl/>
        </w:rPr>
        <w:t>:</w:t>
      </w:r>
      <w:r w:rsidRPr="00C011A1">
        <w:rPr>
          <w:rtl/>
        </w:rPr>
        <w:t xml:space="preserve"> فلمّا رأى عليٌّ غدرهم لزم بيته وأقبل على القرآن يؤلفه و</w:t>
      </w:r>
      <w:r>
        <w:rPr>
          <w:rtl/>
        </w:rPr>
        <w:t xml:space="preserve"> </w:t>
      </w:r>
      <w:r w:rsidRPr="00C011A1">
        <w:rPr>
          <w:rtl/>
        </w:rPr>
        <w:t>يجمعه فلم يخرج من بيته حتى جمعه</w:t>
      </w:r>
      <w:r>
        <w:rPr>
          <w:rtl/>
        </w:rPr>
        <w:t>.</w:t>
      </w:r>
      <w:r w:rsidRPr="00C011A1">
        <w:rPr>
          <w:rtl/>
        </w:rPr>
        <w:t>.. ثم خرج إلى الناس وهم مجتمعون مع أبي بكر في مسجد رسول الله</w:t>
      </w:r>
      <w:r>
        <w:rPr>
          <w:rtl/>
        </w:rPr>
        <w:t>،</w:t>
      </w:r>
      <w:r w:rsidRPr="00C011A1">
        <w:rPr>
          <w:rtl/>
        </w:rPr>
        <w:t xml:space="preserve"> فنادى عليٌّ بأعلى صوته</w:t>
      </w:r>
      <w:r>
        <w:rPr>
          <w:rtl/>
        </w:rPr>
        <w:t>:</w:t>
      </w:r>
    </w:p>
    <w:p w:rsidR="00AE450B" w:rsidRDefault="00AE450B" w:rsidP="00AE450B">
      <w:pPr>
        <w:pStyle w:val="libNormal"/>
      </w:pPr>
      <w:r w:rsidRPr="00124F01">
        <w:rPr>
          <w:rtl/>
        </w:rPr>
        <w:t>يا أيّها الناس</w:t>
      </w:r>
      <w:r>
        <w:rPr>
          <w:rtl/>
        </w:rPr>
        <w:t>،</w:t>
      </w:r>
      <w:r w:rsidRPr="00124F01">
        <w:rPr>
          <w:rtl/>
        </w:rPr>
        <w:t xml:space="preserve"> إنّي لم أزل منذ قبض رسول الله</w:t>
      </w:r>
      <w:r>
        <w:rPr>
          <w:rtl/>
        </w:rPr>
        <w:t xml:space="preserve"> </w:t>
      </w:r>
      <w:r w:rsidRPr="00327A0F">
        <w:rPr>
          <w:rStyle w:val="libAlaemChar"/>
          <w:rtl/>
        </w:rPr>
        <w:t>صلى‌الله‌عليه‌وآله</w:t>
      </w:r>
      <w:r w:rsidRPr="00124F01">
        <w:rPr>
          <w:rtl/>
        </w:rPr>
        <w:t xml:space="preserve"> مشغولاً بغسله</w:t>
      </w:r>
      <w:r>
        <w:rPr>
          <w:rtl/>
        </w:rPr>
        <w:t>،</w:t>
      </w:r>
      <w:r w:rsidRPr="00124F01">
        <w:rPr>
          <w:rtl/>
        </w:rPr>
        <w:t xml:space="preserve"> ثم بالقرآن حتى جمعته كلّه في هذا الثوب الواحد</w:t>
      </w:r>
      <w:r>
        <w:rPr>
          <w:rtl/>
        </w:rPr>
        <w:t>،</w:t>
      </w:r>
      <w:r w:rsidRPr="00124F01">
        <w:rPr>
          <w:rtl/>
        </w:rPr>
        <w:t xml:space="preserve"> فلم ينزل الله تعالى على رسول الله آية إلاّ وقد جمعتها</w:t>
      </w:r>
      <w:r>
        <w:rPr>
          <w:rtl/>
        </w:rPr>
        <w:t>،</w:t>
      </w:r>
      <w:r w:rsidRPr="00124F01">
        <w:rPr>
          <w:rtl/>
        </w:rPr>
        <w:t xml:space="preserve"> وليست منه آية إلاّ وقد أقرأنيها رسول الله</w:t>
      </w:r>
      <w:r>
        <w:rPr>
          <w:rtl/>
        </w:rPr>
        <w:t xml:space="preserve"> </w:t>
      </w:r>
      <w:r w:rsidRPr="00327A0F">
        <w:rPr>
          <w:rStyle w:val="libAlaemChar"/>
          <w:rtl/>
        </w:rPr>
        <w:t>صلى‌الله‌عليه‌وآله</w:t>
      </w:r>
      <w:r w:rsidRPr="00124F01">
        <w:rPr>
          <w:rtl/>
        </w:rPr>
        <w:t xml:space="preserve"> وعلّمني تأويلها</w:t>
      </w:r>
      <w:r>
        <w:rPr>
          <w:rtl/>
        </w:rPr>
        <w:t>.</w:t>
      </w:r>
      <w:r w:rsidRPr="00124F01">
        <w:rPr>
          <w:rtl/>
        </w:rPr>
        <w:t>.. ثم قال لهم علي</w:t>
      </w:r>
      <w:r>
        <w:rPr>
          <w:rtl/>
        </w:rPr>
        <w:t xml:space="preserve"> </w:t>
      </w:r>
      <w:r w:rsidRPr="00327A0F">
        <w:rPr>
          <w:rStyle w:val="libAlaemChar"/>
          <w:rtl/>
        </w:rPr>
        <w:t>عليه‌السلام</w:t>
      </w:r>
      <w:r>
        <w:rPr>
          <w:rtl/>
        </w:rPr>
        <w:t>:</w:t>
      </w:r>
      <w:r w:rsidRPr="00124F01">
        <w:rPr>
          <w:rtl/>
        </w:rPr>
        <w:t xml:space="preserve"> لئلاّ تقولوا يوم القيامة أَنّي لم أدعكم إلى نصرتي ولم أُذُكّركم حقّي</w:t>
      </w:r>
      <w:r>
        <w:rPr>
          <w:rtl/>
        </w:rPr>
        <w:t>،</w:t>
      </w:r>
      <w:r w:rsidRPr="00124F01">
        <w:rPr>
          <w:rtl/>
        </w:rPr>
        <w:t xml:space="preserve"> ولم أدعكم إلى كتاب الله من فاتحته إلى خاتمته</w:t>
      </w:r>
      <w:r>
        <w:rPr>
          <w:rtl/>
        </w:rPr>
        <w:t>.</w:t>
      </w:r>
    </w:p>
    <w:p w:rsidR="00AE450B" w:rsidRDefault="00AE450B" w:rsidP="00AE450B">
      <w:pPr>
        <w:pStyle w:val="libNormal"/>
      </w:pPr>
      <w:r w:rsidRPr="00035F5B">
        <w:rPr>
          <w:rtl/>
        </w:rPr>
        <w:t>فقال عمر</w:t>
      </w:r>
      <w:r>
        <w:rPr>
          <w:rtl/>
        </w:rPr>
        <w:t>:</w:t>
      </w:r>
      <w:r w:rsidRPr="00035F5B">
        <w:rPr>
          <w:rtl/>
        </w:rPr>
        <w:t xml:space="preserve"> ما أغنانا بما معنا من القرآن عمّا تدعونا إليه</w:t>
      </w:r>
      <w:r w:rsidRPr="00035F5B">
        <w:rPr>
          <w:rStyle w:val="libFootnotenumChar"/>
          <w:rtl/>
        </w:rPr>
        <w:t>(3)</w:t>
      </w:r>
      <w:r w:rsidRPr="00BD315F">
        <w:rPr>
          <w:rtl/>
        </w:rPr>
        <w:t>.</w:t>
      </w:r>
    </w:p>
    <w:p w:rsidR="00AE450B" w:rsidRDefault="00AE450B" w:rsidP="00AE450B">
      <w:pPr>
        <w:pStyle w:val="libNormal"/>
      </w:pPr>
      <w:r w:rsidRPr="00C011A1">
        <w:rPr>
          <w:rtl/>
        </w:rPr>
        <w:t>وفي مناقب ابن شهرآشوب</w:t>
      </w:r>
      <w:r>
        <w:rPr>
          <w:rtl/>
        </w:rPr>
        <w:t>:</w:t>
      </w:r>
      <w:r w:rsidRPr="00C011A1">
        <w:rPr>
          <w:rtl/>
        </w:rPr>
        <w:t xml:space="preserve"> أنه [أي علي] آلى أن لا يضع رداءه على عاتقه إلاّ</w:t>
      </w:r>
    </w:p>
    <w:p w:rsidR="00AE450B" w:rsidRDefault="00AE450B" w:rsidP="00AE450B">
      <w:pPr>
        <w:pStyle w:val="libLine"/>
      </w:pPr>
      <w:r>
        <w:rPr>
          <w:rtl/>
        </w:rPr>
        <w:t>____________________</w:t>
      </w:r>
    </w:p>
    <w:p w:rsidR="00AE450B" w:rsidRDefault="00AE450B" w:rsidP="00AE450B">
      <w:pPr>
        <w:pStyle w:val="libFootnote0"/>
      </w:pPr>
      <w:r>
        <w:rPr>
          <w:rtl/>
        </w:rPr>
        <w:t>(</w:t>
      </w:r>
      <w:r w:rsidRPr="00C011A1">
        <w:rPr>
          <w:rtl/>
        </w:rPr>
        <w:t>1</w:t>
      </w:r>
      <w:r>
        <w:rPr>
          <w:rtl/>
        </w:rPr>
        <w:t>)</w:t>
      </w:r>
      <w:r w:rsidRPr="00C011A1">
        <w:rPr>
          <w:rtl/>
        </w:rPr>
        <w:t xml:space="preserve"> مصنف عبد الرزاق 11</w:t>
      </w:r>
      <w:r>
        <w:rPr>
          <w:rtl/>
        </w:rPr>
        <w:t xml:space="preserve">: </w:t>
      </w:r>
      <w:r w:rsidRPr="00C011A1">
        <w:rPr>
          <w:rtl/>
        </w:rPr>
        <w:t>257 / ح 20484</w:t>
      </w:r>
      <w:r>
        <w:rPr>
          <w:rtl/>
        </w:rPr>
        <w:t>،</w:t>
      </w:r>
      <w:r w:rsidRPr="00C011A1">
        <w:rPr>
          <w:rtl/>
        </w:rPr>
        <w:t xml:space="preserve"> تقييد العلم</w:t>
      </w:r>
      <w:r>
        <w:rPr>
          <w:rtl/>
        </w:rPr>
        <w:t xml:space="preserve">: </w:t>
      </w:r>
      <w:r w:rsidRPr="00C011A1">
        <w:rPr>
          <w:rtl/>
        </w:rPr>
        <w:t>49</w:t>
      </w:r>
      <w:r>
        <w:rPr>
          <w:rtl/>
        </w:rPr>
        <w:t xml:space="preserve">، </w:t>
      </w:r>
      <w:r w:rsidRPr="00C011A1">
        <w:rPr>
          <w:rtl/>
        </w:rPr>
        <w:t>50</w:t>
      </w:r>
      <w:r>
        <w:rPr>
          <w:rtl/>
        </w:rPr>
        <w:t xml:space="preserve">، </w:t>
      </w:r>
      <w:r w:rsidRPr="00C011A1">
        <w:rPr>
          <w:rtl/>
        </w:rPr>
        <w:t>51</w:t>
      </w:r>
      <w:r>
        <w:rPr>
          <w:rtl/>
        </w:rPr>
        <w:t>،</w:t>
      </w:r>
      <w:r w:rsidRPr="00C011A1">
        <w:rPr>
          <w:rtl/>
        </w:rPr>
        <w:t xml:space="preserve"> المدخل إلى السنن الكبرى 1</w:t>
      </w:r>
      <w:r>
        <w:rPr>
          <w:rtl/>
        </w:rPr>
        <w:t xml:space="preserve">: </w:t>
      </w:r>
      <w:r w:rsidRPr="00C011A1">
        <w:rPr>
          <w:rtl/>
        </w:rPr>
        <w:t>407 / ح 731</w:t>
      </w:r>
      <w:r>
        <w:rPr>
          <w:rtl/>
        </w:rPr>
        <w:t>.</w:t>
      </w:r>
    </w:p>
    <w:p w:rsidR="00AE450B" w:rsidRDefault="00AE450B" w:rsidP="00AE450B">
      <w:pPr>
        <w:pStyle w:val="libFootnote0"/>
      </w:pPr>
      <w:r>
        <w:rPr>
          <w:rtl/>
        </w:rPr>
        <w:t>(</w:t>
      </w:r>
      <w:r w:rsidRPr="00C011A1">
        <w:rPr>
          <w:rtl/>
        </w:rPr>
        <w:t>2</w:t>
      </w:r>
      <w:r>
        <w:rPr>
          <w:rtl/>
        </w:rPr>
        <w:t>)</w:t>
      </w:r>
      <w:r w:rsidRPr="00C011A1">
        <w:rPr>
          <w:rtl/>
        </w:rPr>
        <w:t xml:space="preserve"> انظر الكافي 2</w:t>
      </w:r>
      <w:r>
        <w:rPr>
          <w:rtl/>
        </w:rPr>
        <w:t xml:space="preserve">: </w:t>
      </w:r>
      <w:r w:rsidRPr="00C011A1">
        <w:rPr>
          <w:rtl/>
        </w:rPr>
        <w:t>633 / ح 23 / باب النوادر</w:t>
      </w:r>
      <w:r>
        <w:rPr>
          <w:rtl/>
        </w:rPr>
        <w:t>.</w:t>
      </w:r>
    </w:p>
    <w:p w:rsidR="00AE450B" w:rsidRPr="00124F01" w:rsidRDefault="00AE450B" w:rsidP="00AE450B">
      <w:pPr>
        <w:pStyle w:val="libFootnote0"/>
        <w:rPr>
          <w:rStyle w:val="libFootnoteBoldChar"/>
        </w:rPr>
      </w:pPr>
      <w:r>
        <w:rPr>
          <w:rtl/>
        </w:rPr>
        <w:t>(</w:t>
      </w:r>
      <w:r w:rsidRPr="00C011A1">
        <w:rPr>
          <w:rtl/>
        </w:rPr>
        <w:t>3</w:t>
      </w:r>
      <w:r>
        <w:rPr>
          <w:rtl/>
        </w:rPr>
        <w:t>)</w:t>
      </w:r>
      <w:r w:rsidRPr="00C011A1">
        <w:rPr>
          <w:rtl/>
        </w:rPr>
        <w:t xml:space="preserve"> كتاب سليم</w:t>
      </w:r>
      <w:r>
        <w:rPr>
          <w:rtl/>
        </w:rPr>
        <w:t xml:space="preserve">: </w:t>
      </w:r>
      <w:r w:rsidRPr="00C011A1">
        <w:rPr>
          <w:rtl/>
        </w:rPr>
        <w:t>147 الحديث الرابع</w:t>
      </w:r>
      <w:r>
        <w:rPr>
          <w:rtl/>
        </w:rPr>
        <w:t>،</w:t>
      </w:r>
      <w:r w:rsidRPr="00C011A1">
        <w:rPr>
          <w:rtl/>
        </w:rPr>
        <w:t xml:space="preserve"> وعنه في بحار الأنوار 28</w:t>
      </w:r>
      <w:r>
        <w:rPr>
          <w:rtl/>
        </w:rPr>
        <w:t xml:space="preserve">: </w:t>
      </w:r>
      <w:r w:rsidRPr="00C011A1">
        <w:rPr>
          <w:rtl/>
        </w:rPr>
        <w:t>256 / ح 45 / الباب الرابع</w:t>
      </w:r>
      <w:r>
        <w:rPr>
          <w:rtl/>
        </w:rPr>
        <w:t>،</w:t>
      </w:r>
      <w:r w:rsidRPr="00C011A1">
        <w:rPr>
          <w:rtl/>
        </w:rPr>
        <w:t xml:space="preserve"> و 89</w:t>
      </w:r>
      <w:r>
        <w:rPr>
          <w:rtl/>
        </w:rPr>
        <w:t xml:space="preserve">: </w:t>
      </w:r>
      <w:r w:rsidRPr="00C011A1">
        <w:rPr>
          <w:rtl/>
        </w:rPr>
        <w:t>41 / باب ما جاء في كيفية جمع القران</w:t>
      </w:r>
      <w:r>
        <w:rPr>
          <w:rtl/>
        </w:rPr>
        <w:t>.</w:t>
      </w:r>
      <w:r w:rsidRPr="00C011A1">
        <w:rPr>
          <w:rtl/>
        </w:rPr>
        <w:t xml:space="preserve"> وفي أصول الكافي 2</w:t>
      </w:r>
      <w:r>
        <w:rPr>
          <w:rtl/>
        </w:rPr>
        <w:t xml:space="preserve">: </w:t>
      </w:r>
      <w:r w:rsidRPr="00C011A1">
        <w:rPr>
          <w:rtl/>
        </w:rPr>
        <w:t>633 أن الصادق</w:t>
      </w:r>
      <w:r>
        <w:rPr>
          <w:rtl/>
        </w:rPr>
        <w:t xml:space="preserve"> </w:t>
      </w:r>
      <w:r w:rsidRPr="00327A0F">
        <w:rPr>
          <w:rStyle w:val="libFootnoteAlaemChar"/>
          <w:rtl/>
        </w:rPr>
        <w:t>عليه‌السلام</w:t>
      </w:r>
      <w:r w:rsidRPr="00C011A1">
        <w:rPr>
          <w:rtl/>
        </w:rPr>
        <w:t xml:space="preserve"> أخرج مصحف علي وقال</w:t>
      </w:r>
      <w:r>
        <w:rPr>
          <w:rtl/>
        </w:rPr>
        <w:t>:</w:t>
      </w:r>
      <w:r w:rsidRPr="00C011A1">
        <w:rPr>
          <w:rtl/>
        </w:rPr>
        <w:t xml:space="preserve"> </w:t>
      </w:r>
      <w:r w:rsidRPr="00124F01">
        <w:rPr>
          <w:rStyle w:val="libFootnoteBoldChar"/>
          <w:rtl/>
        </w:rPr>
        <w:t>أخرجه علي</w:t>
      </w:r>
      <w:r>
        <w:rPr>
          <w:rStyle w:val="libFootnoteBoldChar"/>
          <w:rtl/>
        </w:rPr>
        <w:t xml:space="preserve"> </w:t>
      </w:r>
      <w:r w:rsidRPr="00327A0F">
        <w:rPr>
          <w:rStyle w:val="libFootnoteAlaemChar"/>
          <w:rtl/>
        </w:rPr>
        <w:t>عليه‌السلام</w:t>
      </w:r>
      <w:r w:rsidRPr="00124F01">
        <w:rPr>
          <w:rStyle w:val="libFootnoteBoldChar"/>
          <w:rtl/>
        </w:rPr>
        <w:t xml:space="preserve"> إلى الناس حين فرغ منه وكتبه فقال لهم</w:t>
      </w:r>
      <w:r>
        <w:rPr>
          <w:rStyle w:val="libFootnoteBoldChar"/>
          <w:rtl/>
        </w:rPr>
        <w:t>:</w:t>
      </w:r>
      <w:r w:rsidRPr="00124F01">
        <w:rPr>
          <w:rStyle w:val="libFootnoteBoldChar"/>
          <w:rtl/>
        </w:rPr>
        <w:t xml:space="preserve"> هذا كتاب الله عزّ وجلّ كما أنزله الله على محمد</w:t>
      </w:r>
      <w:r>
        <w:rPr>
          <w:rStyle w:val="libFootnoteBoldChar"/>
          <w:rtl/>
        </w:rPr>
        <w:t xml:space="preserve"> </w:t>
      </w:r>
      <w:r w:rsidRPr="00327A0F">
        <w:rPr>
          <w:rStyle w:val="libFootnoteAlaemChar"/>
          <w:rtl/>
        </w:rPr>
        <w:t>صلى‌الله‌عليه‌وآله</w:t>
      </w:r>
      <w:r w:rsidRPr="00124F01">
        <w:rPr>
          <w:rStyle w:val="libFootnoteBoldChar"/>
          <w:rtl/>
        </w:rPr>
        <w:t xml:space="preserve"> وقد جمعته من اللوحين</w:t>
      </w:r>
      <w:r>
        <w:rPr>
          <w:rStyle w:val="libFootnoteBoldChar"/>
          <w:rtl/>
        </w:rPr>
        <w:t>،</w:t>
      </w:r>
      <w:r w:rsidRPr="00124F01">
        <w:rPr>
          <w:rStyle w:val="libFootnoteBoldChar"/>
          <w:rtl/>
        </w:rPr>
        <w:t xml:space="preserve"> فقالوا</w:t>
      </w:r>
      <w:r>
        <w:rPr>
          <w:rStyle w:val="libFootnoteBoldChar"/>
          <w:rtl/>
        </w:rPr>
        <w:t>:</w:t>
      </w:r>
      <w:r w:rsidRPr="00124F01">
        <w:rPr>
          <w:rStyle w:val="libFootnoteBoldChar"/>
          <w:rtl/>
        </w:rPr>
        <w:t xml:space="preserve"> هو ذا عندنا مصحف جامع فيه القرآن لا حاجة لنا فيه</w:t>
      </w:r>
      <w:r>
        <w:rPr>
          <w:rStyle w:val="libFootnoteBoldChar"/>
          <w:rtl/>
        </w:rPr>
        <w:t>.</w:t>
      </w:r>
    </w:p>
    <w:p w:rsidR="00AE450B" w:rsidRPr="00124F01" w:rsidRDefault="00AE450B" w:rsidP="00AE450B">
      <w:pPr>
        <w:pStyle w:val="libFootnote0"/>
      </w:pPr>
      <w:r>
        <w:rPr>
          <w:rtl/>
        </w:rPr>
        <w:t xml:space="preserve"> </w:t>
      </w:r>
      <w:r w:rsidRPr="00124F01">
        <w:rPr>
          <w:rtl/>
        </w:rPr>
        <w:t>فقال</w:t>
      </w:r>
      <w:r>
        <w:rPr>
          <w:rtl/>
        </w:rPr>
        <w:t>:</w:t>
      </w:r>
      <w:r w:rsidRPr="00124F01">
        <w:rPr>
          <w:rtl/>
        </w:rPr>
        <w:t xml:space="preserve"> أما والله ما ترونه بعد يومكم هذا أبداً إنما كان عليّ أن أخبركم حين جمعته لتقرءوه</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للصلاة حين يؤلف القرآن ويجمعه</w:t>
      </w:r>
      <w:r>
        <w:rPr>
          <w:rtl/>
        </w:rPr>
        <w:t>،</w:t>
      </w:r>
      <w:r w:rsidRPr="00035F5B">
        <w:rPr>
          <w:rtl/>
        </w:rPr>
        <w:t xml:space="preserve"> فانقطع عنهم مدة إلى أن جمعه</w:t>
      </w:r>
      <w:r>
        <w:rPr>
          <w:rtl/>
        </w:rPr>
        <w:t>،</w:t>
      </w:r>
      <w:r w:rsidRPr="00035F5B">
        <w:rPr>
          <w:rtl/>
        </w:rPr>
        <w:t xml:space="preserve"> ثم خرج إليهم به في إزار يحمله وهم مجتمعون في المسجد</w:t>
      </w:r>
      <w:r>
        <w:rPr>
          <w:rtl/>
        </w:rPr>
        <w:t>،</w:t>
      </w:r>
      <w:r w:rsidRPr="00035F5B">
        <w:rPr>
          <w:rtl/>
        </w:rPr>
        <w:t xml:space="preserve"> فأنكروا مصيره بعد انقطاع مع البته</w:t>
      </w:r>
      <w:r>
        <w:rPr>
          <w:rtl/>
        </w:rPr>
        <w:t>،</w:t>
      </w:r>
      <w:r w:rsidRPr="00035F5B">
        <w:rPr>
          <w:rtl/>
        </w:rPr>
        <w:t xml:space="preserve"> فقالوا</w:t>
      </w:r>
      <w:r>
        <w:rPr>
          <w:rtl/>
        </w:rPr>
        <w:t>:</w:t>
      </w:r>
      <w:r w:rsidRPr="00035F5B">
        <w:rPr>
          <w:rtl/>
        </w:rPr>
        <w:t xml:space="preserve"> الأمر ما جاء به أبو الحسن</w:t>
      </w:r>
      <w:r>
        <w:rPr>
          <w:rtl/>
        </w:rPr>
        <w:t>،</w:t>
      </w:r>
      <w:r w:rsidRPr="00035F5B">
        <w:rPr>
          <w:rtl/>
        </w:rPr>
        <w:t xml:space="preserve"> فلما توسطهم وضع الكتاب بينهم ثم قال</w:t>
      </w:r>
      <w:r>
        <w:rPr>
          <w:rtl/>
        </w:rPr>
        <w:t>:</w:t>
      </w:r>
      <w:r w:rsidRPr="00035F5B">
        <w:rPr>
          <w:rtl/>
        </w:rPr>
        <w:t xml:space="preserve"> </w:t>
      </w:r>
      <w:r w:rsidRPr="00124F01">
        <w:rPr>
          <w:rtl/>
        </w:rPr>
        <w:t>إن رسول الله قال</w:t>
      </w:r>
      <w:r>
        <w:rPr>
          <w:rtl/>
        </w:rPr>
        <w:t>:</w:t>
      </w:r>
      <w:r w:rsidRPr="00124F01">
        <w:rPr>
          <w:rtl/>
        </w:rPr>
        <w:t xml:space="preserve"> إني مخلف فيكم ما أن تمسكتم به لن تضلوا</w:t>
      </w:r>
      <w:r>
        <w:rPr>
          <w:rtl/>
        </w:rPr>
        <w:t>،</w:t>
      </w:r>
      <w:r w:rsidRPr="00124F01">
        <w:rPr>
          <w:rtl/>
        </w:rPr>
        <w:t xml:space="preserve"> كتاب الله وعترتي أهل بيتي</w:t>
      </w:r>
      <w:r>
        <w:rPr>
          <w:rtl/>
        </w:rPr>
        <w:t>،</w:t>
      </w:r>
      <w:r w:rsidRPr="00124F01">
        <w:rPr>
          <w:rtl/>
        </w:rPr>
        <w:t xml:space="preserve"> وهذا الكتاب وأنا العترة</w:t>
      </w:r>
      <w:r>
        <w:rPr>
          <w:rtl/>
        </w:rPr>
        <w:t>.</w:t>
      </w:r>
    </w:p>
    <w:p w:rsidR="00AE450B" w:rsidRDefault="00AE450B" w:rsidP="00AE450B">
      <w:pPr>
        <w:pStyle w:val="libNormal"/>
      </w:pPr>
      <w:r w:rsidRPr="00035F5B">
        <w:rPr>
          <w:rtl/>
        </w:rPr>
        <w:t>فقام إليه الثاني فقال له</w:t>
      </w:r>
      <w:r>
        <w:rPr>
          <w:rtl/>
        </w:rPr>
        <w:t>:</w:t>
      </w:r>
      <w:r w:rsidRPr="00035F5B">
        <w:rPr>
          <w:rtl/>
        </w:rPr>
        <w:t xml:space="preserve"> إنْ يكن عندك قرآن فعندنا مثله فلا حاجة لنا فيكما</w:t>
      </w:r>
      <w:r>
        <w:rPr>
          <w:rtl/>
        </w:rPr>
        <w:t>،</w:t>
      </w:r>
      <w:r w:rsidRPr="00035F5B">
        <w:rPr>
          <w:rtl/>
        </w:rPr>
        <w:t xml:space="preserve"> فحمل الكتاب وعاد بعد أن ألزمهم الحجة</w:t>
      </w:r>
      <w:r w:rsidRPr="00035F5B">
        <w:rPr>
          <w:rStyle w:val="libFootnotenumChar"/>
          <w:rtl/>
        </w:rPr>
        <w:t>(1)</w:t>
      </w:r>
      <w:r>
        <w:rPr>
          <w:rtl/>
        </w:rPr>
        <w:t>.</w:t>
      </w:r>
    </w:p>
    <w:p w:rsidR="00AE450B" w:rsidRDefault="00AE450B" w:rsidP="00AE450B">
      <w:pPr>
        <w:pStyle w:val="libNormal"/>
      </w:pPr>
      <w:r w:rsidRPr="00035F5B">
        <w:rPr>
          <w:rtl/>
        </w:rPr>
        <w:t xml:space="preserve">وفي </w:t>
      </w:r>
      <w:r w:rsidRPr="00AE450B">
        <w:rPr>
          <w:rStyle w:val="libBold2Char"/>
          <w:rtl/>
        </w:rPr>
        <w:t>الاحتجاج</w:t>
      </w:r>
      <w:r>
        <w:rPr>
          <w:rtl/>
        </w:rPr>
        <w:t>:</w:t>
      </w:r>
      <w:r w:rsidRPr="00035F5B">
        <w:rPr>
          <w:rtl/>
        </w:rPr>
        <w:t xml:space="preserve"> فلمّا فتحه أبو بكر خرج في أوّل صفحة فتحها فضائح القوم</w:t>
      </w:r>
      <w:r>
        <w:rPr>
          <w:rtl/>
        </w:rPr>
        <w:t>،</w:t>
      </w:r>
      <w:r w:rsidRPr="00035F5B">
        <w:rPr>
          <w:rtl/>
        </w:rPr>
        <w:t xml:space="preserve"> فوثب عمر وقال</w:t>
      </w:r>
      <w:r>
        <w:rPr>
          <w:rtl/>
        </w:rPr>
        <w:t>:</w:t>
      </w:r>
      <w:r w:rsidRPr="00035F5B">
        <w:rPr>
          <w:rtl/>
        </w:rPr>
        <w:t xml:space="preserve"> يا علي</w:t>
      </w:r>
      <w:r>
        <w:rPr>
          <w:rtl/>
        </w:rPr>
        <w:t>،</w:t>
      </w:r>
      <w:r w:rsidRPr="00035F5B">
        <w:rPr>
          <w:rtl/>
        </w:rPr>
        <w:t xml:space="preserve"> اردده فلا حاجة لنا فيه</w:t>
      </w:r>
      <w:r w:rsidRPr="00035F5B">
        <w:rPr>
          <w:rStyle w:val="libFootnotenumChar"/>
          <w:rtl/>
        </w:rPr>
        <w:t>(2)</w:t>
      </w:r>
      <w:r>
        <w:rPr>
          <w:rtl/>
        </w:rPr>
        <w:t>.</w:t>
      </w:r>
    </w:p>
    <w:p w:rsidR="00AE450B" w:rsidRDefault="00AE450B" w:rsidP="00AE450B">
      <w:pPr>
        <w:pStyle w:val="libNormal"/>
      </w:pPr>
      <w:r w:rsidRPr="00035F5B">
        <w:rPr>
          <w:rtl/>
        </w:rPr>
        <w:t>وقيل</w:t>
      </w:r>
      <w:r>
        <w:rPr>
          <w:rtl/>
        </w:rPr>
        <w:t>:</w:t>
      </w:r>
      <w:r w:rsidRPr="00035F5B">
        <w:rPr>
          <w:rtl/>
        </w:rPr>
        <w:t xml:space="preserve"> بأنّ الإمام عليّاً أرسل مصحفه إلى عثمان لمّا أراد جمع القرآن فردّه</w:t>
      </w:r>
      <w:r w:rsidRPr="00035F5B">
        <w:rPr>
          <w:rStyle w:val="libFootnotenumChar"/>
          <w:rtl/>
        </w:rPr>
        <w:t>(3)</w:t>
      </w:r>
      <w:r>
        <w:rPr>
          <w:rtl/>
        </w:rPr>
        <w:t>.</w:t>
      </w:r>
    </w:p>
    <w:p w:rsidR="00AE450B" w:rsidRDefault="00AE450B" w:rsidP="00AE450B">
      <w:pPr>
        <w:pStyle w:val="libNormal"/>
      </w:pPr>
      <w:r w:rsidRPr="00035F5B">
        <w:rPr>
          <w:rtl/>
        </w:rPr>
        <w:t>نعم</w:t>
      </w:r>
      <w:r>
        <w:rPr>
          <w:rtl/>
        </w:rPr>
        <w:t>،</w:t>
      </w:r>
      <w:r w:rsidRPr="00035F5B">
        <w:rPr>
          <w:rtl/>
        </w:rPr>
        <w:t xml:space="preserve"> إنّهم ردّوا مصحف علي</w:t>
      </w:r>
      <w:r>
        <w:rPr>
          <w:rtl/>
        </w:rPr>
        <w:t>،</w:t>
      </w:r>
      <w:r w:rsidRPr="00035F5B">
        <w:rPr>
          <w:rtl/>
        </w:rPr>
        <w:t xml:space="preserve"> وهو أعلم الناس بتنزيله وتأويله</w:t>
      </w:r>
      <w:r>
        <w:rPr>
          <w:rtl/>
        </w:rPr>
        <w:t>،</w:t>
      </w:r>
      <w:r w:rsidRPr="00035F5B">
        <w:rPr>
          <w:rtl/>
        </w:rPr>
        <w:t xml:space="preserve"> وتركوا مصحف ابن مسعود ذلك الغلام المُعَلّم</w:t>
      </w:r>
      <w:r w:rsidRPr="00035F5B">
        <w:rPr>
          <w:rStyle w:val="libFootnotenumChar"/>
          <w:rtl/>
        </w:rPr>
        <w:t>(4)</w:t>
      </w:r>
      <w:r w:rsidRPr="00035F5B">
        <w:rPr>
          <w:rtl/>
        </w:rPr>
        <w:t xml:space="preserve"> حسب تعبير الرسول والذي أمر</w:t>
      </w:r>
      <w:r>
        <w:rPr>
          <w:rtl/>
        </w:rPr>
        <w:t xml:space="preserve"> </w:t>
      </w:r>
      <w:r w:rsidRPr="00327A0F">
        <w:rPr>
          <w:rStyle w:val="libAlaemChar"/>
          <w:rtl/>
        </w:rPr>
        <w:t>صلى‌الله‌عليه‌وآله</w:t>
      </w:r>
      <w:r w:rsidRPr="00035F5B">
        <w:rPr>
          <w:rtl/>
        </w:rPr>
        <w:t xml:space="preserve"> بالقراءة وفق مصحفه بقوله</w:t>
      </w:r>
      <w:r>
        <w:rPr>
          <w:rtl/>
        </w:rPr>
        <w:t>:</w:t>
      </w:r>
      <w:r w:rsidRPr="00124F01">
        <w:rPr>
          <w:rtl/>
        </w:rPr>
        <w:t xml:space="preserve"> (اقرءوا بقراءة ابن أُمّ عبد)</w:t>
      </w:r>
      <w:r w:rsidRPr="00035F5B">
        <w:rPr>
          <w:rStyle w:val="libFootnotenumChar"/>
          <w:rtl/>
        </w:rPr>
        <w:t>(5)</w:t>
      </w:r>
      <w:r>
        <w:rPr>
          <w:rtl/>
        </w:rPr>
        <w:t>،</w:t>
      </w:r>
      <w:r w:rsidRPr="00035F5B">
        <w:rPr>
          <w:rtl/>
        </w:rPr>
        <w:t xml:space="preserve"> وكذا لم يأخذوا بقراءة عبدالله بن عباس وهو حبر الأمة في كثير من الآيات</w:t>
      </w:r>
      <w:r>
        <w:rPr>
          <w:rtl/>
        </w:rPr>
        <w:t>،</w:t>
      </w:r>
      <w:r w:rsidRPr="00035F5B">
        <w:rPr>
          <w:rtl/>
        </w:rPr>
        <w:t xml:space="preserve"> بل لم يكتفوا بذلك حتى نسبوا إليه الإسرائيليات في التفسير</w:t>
      </w:r>
      <w:r>
        <w:rPr>
          <w:rtl/>
        </w:rPr>
        <w:t>،</w:t>
      </w:r>
      <w:r w:rsidRPr="00035F5B">
        <w:rPr>
          <w:rtl/>
        </w:rPr>
        <w:t xml:space="preserve"> ولم يكن ذلك إلاّ اتّباعاً للسياسة المسنونة المشئومة</w:t>
      </w:r>
      <w:r>
        <w:rPr>
          <w:rtl/>
        </w:rPr>
        <w:t>.</w:t>
      </w:r>
    </w:p>
    <w:p w:rsidR="00AE450B" w:rsidRDefault="00AE450B" w:rsidP="00AE450B">
      <w:pPr>
        <w:pStyle w:val="libNormal"/>
      </w:pPr>
      <w:r w:rsidRPr="00C011A1">
        <w:rPr>
          <w:rtl/>
        </w:rPr>
        <w:t>إنّها سياسة الحكّام وبني أميّة وقريش في ردّ ما هو مرتبط بأهل البيت وذويهم</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011A1">
        <w:rPr>
          <w:rtl/>
        </w:rPr>
        <w:t>1</w:t>
      </w:r>
      <w:r>
        <w:rPr>
          <w:rtl/>
        </w:rPr>
        <w:t>)</w:t>
      </w:r>
      <w:r w:rsidRPr="00C011A1">
        <w:rPr>
          <w:rtl/>
        </w:rPr>
        <w:t xml:space="preserve"> مناقب ابن شهرآشوب 1</w:t>
      </w:r>
      <w:r>
        <w:rPr>
          <w:rtl/>
        </w:rPr>
        <w:t xml:space="preserve">: </w:t>
      </w:r>
      <w:r w:rsidRPr="00C011A1">
        <w:rPr>
          <w:rtl/>
        </w:rPr>
        <w:t>319</w:t>
      </w:r>
      <w:r>
        <w:rPr>
          <w:rtl/>
        </w:rPr>
        <w:t>.</w:t>
      </w:r>
    </w:p>
    <w:p w:rsidR="00AE450B" w:rsidRDefault="00AE450B" w:rsidP="00AE450B">
      <w:pPr>
        <w:pStyle w:val="libFootnote0"/>
      </w:pPr>
      <w:r>
        <w:rPr>
          <w:rtl/>
        </w:rPr>
        <w:t>(</w:t>
      </w:r>
      <w:r w:rsidRPr="00C011A1">
        <w:rPr>
          <w:rtl/>
        </w:rPr>
        <w:t>2</w:t>
      </w:r>
      <w:r>
        <w:rPr>
          <w:rtl/>
        </w:rPr>
        <w:t>)</w:t>
      </w:r>
      <w:r w:rsidRPr="00C011A1">
        <w:rPr>
          <w:rtl/>
        </w:rPr>
        <w:t xml:space="preserve"> الاحتجاج 1</w:t>
      </w:r>
      <w:r>
        <w:rPr>
          <w:rtl/>
        </w:rPr>
        <w:t xml:space="preserve">: </w:t>
      </w:r>
      <w:r w:rsidRPr="00C011A1">
        <w:rPr>
          <w:rtl/>
        </w:rPr>
        <w:t>228</w:t>
      </w:r>
      <w:r>
        <w:rPr>
          <w:rtl/>
        </w:rPr>
        <w:t>،</w:t>
      </w:r>
      <w:r w:rsidRPr="00C011A1">
        <w:rPr>
          <w:rtl/>
        </w:rPr>
        <w:t xml:space="preserve"> وعنه في بحار الأنوار 89</w:t>
      </w:r>
      <w:r>
        <w:rPr>
          <w:rtl/>
        </w:rPr>
        <w:t xml:space="preserve">: </w:t>
      </w:r>
      <w:r w:rsidRPr="00C011A1">
        <w:rPr>
          <w:rtl/>
        </w:rPr>
        <w:t>40 / ح 1 / باب ما جاء في كيفية جمع القرآن</w:t>
      </w:r>
      <w:r>
        <w:rPr>
          <w:rtl/>
        </w:rPr>
        <w:t>.</w:t>
      </w:r>
    </w:p>
    <w:p w:rsidR="00AE450B" w:rsidRDefault="00AE450B" w:rsidP="00AE450B">
      <w:pPr>
        <w:pStyle w:val="libFootnote0"/>
      </w:pPr>
      <w:r>
        <w:rPr>
          <w:rtl/>
        </w:rPr>
        <w:t>(</w:t>
      </w:r>
      <w:r w:rsidRPr="00C011A1">
        <w:rPr>
          <w:rtl/>
        </w:rPr>
        <w:t>3</w:t>
      </w:r>
      <w:r>
        <w:rPr>
          <w:rtl/>
        </w:rPr>
        <w:t>)</w:t>
      </w:r>
      <w:r w:rsidRPr="00C011A1">
        <w:rPr>
          <w:rtl/>
        </w:rPr>
        <w:t xml:space="preserve"> انظر الكافي 2</w:t>
      </w:r>
      <w:r>
        <w:rPr>
          <w:rtl/>
        </w:rPr>
        <w:t xml:space="preserve">: </w:t>
      </w:r>
      <w:r w:rsidRPr="00C011A1">
        <w:rPr>
          <w:rtl/>
        </w:rPr>
        <w:t>633 / ح 23</w:t>
      </w:r>
      <w:r>
        <w:rPr>
          <w:rtl/>
        </w:rPr>
        <w:t>.</w:t>
      </w:r>
    </w:p>
    <w:p w:rsidR="00AE450B" w:rsidRDefault="00AE450B" w:rsidP="00AE450B">
      <w:pPr>
        <w:pStyle w:val="libFootnote0"/>
      </w:pPr>
      <w:r>
        <w:rPr>
          <w:rtl/>
        </w:rPr>
        <w:t>(</w:t>
      </w:r>
      <w:r w:rsidRPr="00C011A1">
        <w:rPr>
          <w:rtl/>
        </w:rPr>
        <w:t>4</w:t>
      </w:r>
      <w:r>
        <w:rPr>
          <w:rtl/>
        </w:rPr>
        <w:t>)</w:t>
      </w:r>
      <w:r w:rsidRPr="00C011A1">
        <w:rPr>
          <w:rtl/>
        </w:rPr>
        <w:t xml:space="preserve"> المعجم الكبير 9</w:t>
      </w:r>
      <w:r>
        <w:rPr>
          <w:rtl/>
        </w:rPr>
        <w:t xml:space="preserve">: </w:t>
      </w:r>
      <w:r w:rsidRPr="00C011A1">
        <w:rPr>
          <w:rtl/>
        </w:rPr>
        <w:t>79 / ح 8457</w:t>
      </w:r>
      <w:r>
        <w:rPr>
          <w:rtl/>
        </w:rPr>
        <w:t>،</w:t>
      </w:r>
      <w:r w:rsidRPr="00C011A1">
        <w:rPr>
          <w:rtl/>
        </w:rPr>
        <w:t xml:space="preserve"> تاريخ دمشق 33</w:t>
      </w:r>
      <w:r>
        <w:rPr>
          <w:rtl/>
        </w:rPr>
        <w:t xml:space="preserve">: </w:t>
      </w:r>
      <w:r w:rsidRPr="00C011A1">
        <w:rPr>
          <w:rtl/>
        </w:rPr>
        <w:t>70</w:t>
      </w:r>
      <w:r>
        <w:rPr>
          <w:rtl/>
        </w:rPr>
        <w:t xml:space="preserve">، </w:t>
      </w:r>
      <w:r w:rsidRPr="00C011A1">
        <w:rPr>
          <w:rtl/>
        </w:rPr>
        <w:t>72</w:t>
      </w:r>
      <w:r>
        <w:rPr>
          <w:rtl/>
        </w:rPr>
        <w:t>،</w:t>
      </w:r>
      <w:r w:rsidRPr="00C011A1">
        <w:rPr>
          <w:rtl/>
        </w:rPr>
        <w:t xml:space="preserve"> سير أعلام النبلاء 1</w:t>
      </w:r>
      <w:r>
        <w:rPr>
          <w:rtl/>
        </w:rPr>
        <w:t xml:space="preserve">: </w:t>
      </w:r>
      <w:r w:rsidRPr="00C011A1">
        <w:rPr>
          <w:rtl/>
        </w:rPr>
        <w:t>465</w:t>
      </w:r>
      <w:r>
        <w:rPr>
          <w:rtl/>
        </w:rPr>
        <w:t>،</w:t>
      </w:r>
      <w:r w:rsidRPr="00C011A1">
        <w:rPr>
          <w:rtl/>
        </w:rPr>
        <w:t xml:space="preserve"> النَّهاية في غريب الأثر</w:t>
      </w:r>
      <w:r>
        <w:rPr>
          <w:rtl/>
        </w:rPr>
        <w:t>،</w:t>
      </w:r>
      <w:r w:rsidRPr="00C011A1">
        <w:rPr>
          <w:rtl/>
        </w:rPr>
        <w:t xml:space="preserve"> للجزري 3</w:t>
      </w:r>
      <w:r>
        <w:rPr>
          <w:rtl/>
        </w:rPr>
        <w:t xml:space="preserve">: </w:t>
      </w:r>
      <w:r w:rsidRPr="00C011A1">
        <w:rPr>
          <w:rtl/>
        </w:rPr>
        <w:t>292</w:t>
      </w:r>
      <w:r>
        <w:rPr>
          <w:rtl/>
        </w:rPr>
        <w:t>:</w:t>
      </w:r>
      <w:r w:rsidRPr="00C011A1">
        <w:rPr>
          <w:rtl/>
        </w:rPr>
        <w:t xml:space="preserve"> </w:t>
      </w:r>
      <w:r w:rsidRPr="00124F01">
        <w:rPr>
          <w:rStyle w:val="libFootnoteBoldChar"/>
          <w:rtl/>
        </w:rPr>
        <w:t>(</w:t>
      </w:r>
      <w:r>
        <w:rPr>
          <w:rStyle w:val="libFootnoteBoldChar"/>
          <w:rtl/>
        </w:rPr>
        <w:t>.</w:t>
      </w:r>
      <w:r w:rsidRPr="00124F01">
        <w:rPr>
          <w:rStyle w:val="libFootnoteBoldChar"/>
          <w:rtl/>
        </w:rPr>
        <w:t>.. غُليم معلَّم)</w:t>
      </w:r>
      <w:r>
        <w:rPr>
          <w:rStyle w:val="libFootnoteBoldChar"/>
          <w:rtl/>
        </w:rPr>
        <w:t>،</w:t>
      </w:r>
      <w:r w:rsidRPr="00C011A1">
        <w:rPr>
          <w:rtl/>
        </w:rPr>
        <w:t xml:space="preserve"> أي ملهم للصواب والخير</w:t>
      </w:r>
      <w:r>
        <w:rPr>
          <w:rtl/>
        </w:rPr>
        <w:t>.</w:t>
      </w:r>
    </w:p>
    <w:p w:rsidR="00AE450B" w:rsidRPr="00C011A1" w:rsidRDefault="00AE450B" w:rsidP="00AE450B">
      <w:pPr>
        <w:pStyle w:val="libFootnote0"/>
      </w:pPr>
      <w:r>
        <w:rPr>
          <w:rtl/>
        </w:rPr>
        <w:t>(</w:t>
      </w:r>
      <w:r w:rsidRPr="00C011A1">
        <w:rPr>
          <w:rtl/>
        </w:rPr>
        <w:t>5</w:t>
      </w:r>
      <w:r>
        <w:rPr>
          <w:rtl/>
        </w:rPr>
        <w:t>)</w:t>
      </w:r>
      <w:r w:rsidRPr="00C011A1">
        <w:rPr>
          <w:rtl/>
        </w:rPr>
        <w:t xml:space="preserve"> سنن ابن ماجه 1</w:t>
      </w:r>
      <w:r>
        <w:rPr>
          <w:rtl/>
        </w:rPr>
        <w:t xml:space="preserve">: </w:t>
      </w:r>
      <w:r w:rsidRPr="00C011A1">
        <w:rPr>
          <w:rtl/>
        </w:rPr>
        <w:t>49 / ح 138</w:t>
      </w:r>
      <w:r>
        <w:rPr>
          <w:rtl/>
        </w:rPr>
        <w:t>،</w:t>
      </w:r>
      <w:r w:rsidRPr="00C011A1">
        <w:rPr>
          <w:rtl/>
        </w:rPr>
        <w:t xml:space="preserve"> مسند أحمد 1</w:t>
      </w:r>
      <w:r>
        <w:rPr>
          <w:rtl/>
        </w:rPr>
        <w:t xml:space="preserve">: </w:t>
      </w:r>
      <w:r w:rsidRPr="00C011A1">
        <w:rPr>
          <w:rtl/>
        </w:rPr>
        <w:t>7 / ح 35</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والاستنان بسنّة الخلفاء</w:t>
      </w:r>
      <w:r>
        <w:rPr>
          <w:rtl/>
        </w:rPr>
        <w:t>،</w:t>
      </w:r>
      <w:r w:rsidRPr="00035F5B">
        <w:rPr>
          <w:rtl/>
        </w:rPr>
        <w:t xml:space="preserve"> وقد أكّدت الصدّيقة فاطمة الزهراء على هذه الحقيقة في خطاب وجّهته إلى نساء المهاجرين والأنصار</w:t>
      </w:r>
      <w:r>
        <w:rPr>
          <w:rtl/>
        </w:rPr>
        <w:t>،</w:t>
      </w:r>
      <w:r w:rsidRPr="00035F5B">
        <w:rPr>
          <w:rtl/>
        </w:rPr>
        <w:t xml:space="preserve"> قالت فيه</w:t>
      </w:r>
      <w:r>
        <w:rPr>
          <w:rtl/>
        </w:rPr>
        <w:t>:</w:t>
      </w:r>
      <w:r w:rsidRPr="00035F5B">
        <w:rPr>
          <w:rtl/>
        </w:rPr>
        <w:t xml:space="preserve"> </w:t>
      </w:r>
      <w:r w:rsidRPr="00124F01">
        <w:rPr>
          <w:rtl/>
        </w:rPr>
        <w:t>(ويعرف التالون غب ما أسّس الأوّلون</w:t>
      </w:r>
      <w:r>
        <w:rPr>
          <w:rtl/>
        </w:rPr>
        <w:t>.</w:t>
      </w:r>
      <w:r w:rsidRPr="00124F01">
        <w:rPr>
          <w:rtl/>
        </w:rPr>
        <w:t>..)</w:t>
      </w:r>
      <w:r w:rsidRPr="00035F5B">
        <w:rPr>
          <w:rStyle w:val="libFootnotenumChar"/>
          <w:rtl/>
        </w:rPr>
        <w:t>(1)</w:t>
      </w:r>
      <w:r>
        <w:rPr>
          <w:rtl/>
        </w:rPr>
        <w:t>.</w:t>
      </w:r>
    </w:p>
    <w:p w:rsidR="00AE450B" w:rsidRDefault="00AE450B" w:rsidP="00AE450B">
      <w:pPr>
        <w:pStyle w:val="libNormal"/>
      </w:pPr>
      <w:r w:rsidRPr="00C011A1">
        <w:rPr>
          <w:rtl/>
        </w:rPr>
        <w:t>إذن قضية الأذان لا تختلف عن القرآن</w:t>
      </w:r>
      <w:r>
        <w:rPr>
          <w:rtl/>
        </w:rPr>
        <w:t>،</w:t>
      </w:r>
      <w:r w:rsidRPr="00C011A1">
        <w:rPr>
          <w:rtl/>
        </w:rPr>
        <w:t xml:space="preserve"> فالخُلّص من الصحابة كانوا يفتحون بعض جمله</w:t>
      </w:r>
      <w:r>
        <w:rPr>
          <w:rtl/>
        </w:rPr>
        <w:t xml:space="preserve"> </w:t>
      </w:r>
      <w:r w:rsidRPr="00C011A1">
        <w:rPr>
          <w:rtl/>
        </w:rPr>
        <w:t>لكونهم قد عرفوا معناها</w:t>
      </w:r>
      <w:r>
        <w:rPr>
          <w:rtl/>
        </w:rPr>
        <w:t>،</w:t>
      </w:r>
      <w:r w:rsidRPr="00C011A1">
        <w:rPr>
          <w:rtl/>
        </w:rPr>
        <w:t xml:space="preserve"> أو لدفع تهمة الغلوّ عنهم</w:t>
      </w:r>
      <w:r>
        <w:rPr>
          <w:rtl/>
        </w:rPr>
        <w:t>،</w:t>
      </w:r>
      <w:r w:rsidRPr="00C011A1">
        <w:rPr>
          <w:rtl/>
        </w:rPr>
        <w:t xml:space="preserve"> أو لرفع شأن ومنزلة الإمام علي عند المنكرين لها</w:t>
      </w:r>
      <w:r>
        <w:rPr>
          <w:rtl/>
        </w:rPr>
        <w:t>،</w:t>
      </w:r>
      <w:r w:rsidRPr="00C011A1">
        <w:rPr>
          <w:rtl/>
        </w:rPr>
        <w:t xml:space="preserve"> وهذا هو الذي دعا عمر للوقوف ضدّه</w:t>
      </w:r>
      <w:r>
        <w:rPr>
          <w:rtl/>
        </w:rPr>
        <w:t>،</w:t>
      </w:r>
      <w:r w:rsidRPr="00C011A1">
        <w:rPr>
          <w:rtl/>
        </w:rPr>
        <w:t xml:space="preserve"> ورفع الحيعلة الثالثة من الأذان</w:t>
      </w:r>
      <w:r>
        <w:rPr>
          <w:rtl/>
        </w:rPr>
        <w:t>.</w:t>
      </w:r>
    </w:p>
    <w:p w:rsidR="00AE450B" w:rsidRDefault="00AE450B" w:rsidP="00AE450B">
      <w:pPr>
        <w:pStyle w:val="libNormal"/>
      </w:pPr>
      <w:r w:rsidRPr="00035F5B">
        <w:rPr>
          <w:rtl/>
        </w:rPr>
        <w:t xml:space="preserve">والأفصح من ذلك ما جاء في كتاب </w:t>
      </w:r>
      <w:r w:rsidRPr="00AE450B">
        <w:rPr>
          <w:rStyle w:val="libBold2Char"/>
          <w:rtl/>
        </w:rPr>
        <w:t>الفضائل</w:t>
      </w:r>
      <w:r w:rsidRPr="00035F5B">
        <w:rPr>
          <w:rtl/>
        </w:rPr>
        <w:t xml:space="preserve"> لابن شاذان بإسناده إلى المقداد بن الأسود الكندي</w:t>
      </w:r>
      <w:r>
        <w:rPr>
          <w:rtl/>
        </w:rPr>
        <w:t>،</w:t>
      </w:r>
      <w:r w:rsidRPr="00035F5B">
        <w:rPr>
          <w:rtl/>
        </w:rPr>
        <w:t xml:space="preserve"> قال</w:t>
      </w:r>
      <w:r>
        <w:rPr>
          <w:rtl/>
        </w:rPr>
        <w:t>:</w:t>
      </w:r>
      <w:r w:rsidRPr="00035F5B">
        <w:rPr>
          <w:rtl/>
        </w:rPr>
        <w:t xml:space="preserve"> كنّا مع سيّدنا رسول الله وهو متعلّق بأستار الكعبة وهو يقول</w:t>
      </w:r>
      <w:r>
        <w:rPr>
          <w:rtl/>
        </w:rPr>
        <w:t>:</w:t>
      </w:r>
      <w:r w:rsidRPr="00035F5B">
        <w:rPr>
          <w:rtl/>
        </w:rPr>
        <w:t xml:space="preserve"> </w:t>
      </w:r>
      <w:r w:rsidRPr="00124F01">
        <w:rPr>
          <w:rtl/>
        </w:rPr>
        <w:t>اللَّهم أعضدني واشدد أَزْري</w:t>
      </w:r>
      <w:r>
        <w:rPr>
          <w:rtl/>
        </w:rPr>
        <w:t>،</w:t>
      </w:r>
      <w:r w:rsidRPr="00124F01">
        <w:rPr>
          <w:rtl/>
        </w:rPr>
        <w:t xml:space="preserve"> واشرح صدري</w:t>
      </w:r>
      <w:r>
        <w:rPr>
          <w:rtl/>
        </w:rPr>
        <w:t>،</w:t>
      </w:r>
      <w:r w:rsidRPr="00124F01">
        <w:rPr>
          <w:rtl/>
        </w:rPr>
        <w:t xml:space="preserve"> وارفع ذكري</w:t>
      </w:r>
      <w:r>
        <w:rPr>
          <w:rtl/>
        </w:rPr>
        <w:t>.</w:t>
      </w:r>
      <w:r w:rsidRPr="00035F5B">
        <w:rPr>
          <w:rtl/>
        </w:rPr>
        <w:t xml:space="preserve"> فنزل عليه جبرئيل</w:t>
      </w:r>
      <w:r>
        <w:rPr>
          <w:rtl/>
        </w:rPr>
        <w:t xml:space="preserve"> </w:t>
      </w:r>
      <w:r w:rsidRPr="00327A0F">
        <w:rPr>
          <w:rStyle w:val="libAlaemChar"/>
          <w:rtl/>
        </w:rPr>
        <w:t>عليه‌السلام</w:t>
      </w:r>
      <w:r w:rsidRPr="00035F5B">
        <w:rPr>
          <w:rtl/>
        </w:rPr>
        <w:t xml:space="preserve"> وقال</w:t>
      </w:r>
      <w:r>
        <w:rPr>
          <w:rtl/>
        </w:rPr>
        <w:t>:</w:t>
      </w:r>
      <w:r w:rsidRPr="00035F5B">
        <w:rPr>
          <w:rtl/>
        </w:rPr>
        <w:t xml:space="preserve"> </w:t>
      </w:r>
      <w:r w:rsidRPr="00124F01">
        <w:rPr>
          <w:rtl/>
        </w:rPr>
        <w:t>اقرأ يا محمد</w:t>
      </w:r>
      <w:r>
        <w:rPr>
          <w:rtl/>
        </w:rPr>
        <w:t>.</w:t>
      </w:r>
    </w:p>
    <w:p w:rsidR="00AE450B" w:rsidRDefault="00AE450B" w:rsidP="00AE450B">
      <w:pPr>
        <w:pStyle w:val="libNormal"/>
      </w:pPr>
      <w:r w:rsidRPr="00035F5B">
        <w:rPr>
          <w:rtl/>
        </w:rPr>
        <w:t>قال</w:t>
      </w:r>
      <w:r>
        <w:rPr>
          <w:rtl/>
        </w:rPr>
        <w:t>:</w:t>
      </w:r>
      <w:r w:rsidRPr="00124F01">
        <w:rPr>
          <w:rtl/>
        </w:rPr>
        <w:t xml:space="preserve"> وما أقرأ</w:t>
      </w:r>
      <w:r>
        <w:rPr>
          <w:rtl/>
        </w:rPr>
        <w:t>؟</w:t>
      </w:r>
    </w:p>
    <w:p w:rsidR="00AE450B" w:rsidRDefault="00AE450B" w:rsidP="00AE450B">
      <w:pPr>
        <w:pStyle w:val="libNormal"/>
      </w:pPr>
      <w:r w:rsidRPr="00035F5B">
        <w:rPr>
          <w:rtl/>
        </w:rPr>
        <w:t>قال</w:t>
      </w:r>
      <w:r>
        <w:rPr>
          <w:rtl/>
        </w:rPr>
        <w:t>:</w:t>
      </w:r>
      <w:r w:rsidRPr="00035F5B">
        <w:rPr>
          <w:rtl/>
        </w:rPr>
        <w:t xml:space="preserve"> </w:t>
      </w:r>
      <w:r w:rsidRPr="00124F01">
        <w:rPr>
          <w:rtl/>
        </w:rPr>
        <w:t>أقرأ</w:t>
      </w:r>
      <w:r w:rsidRPr="00035F5B">
        <w:rPr>
          <w:rStyle w:val="libAieChar"/>
          <w:rtl/>
        </w:rPr>
        <w:t xml:space="preserve"> </w:t>
      </w:r>
      <w:r w:rsidRPr="00D02321">
        <w:rPr>
          <w:rStyle w:val="libAlaemChar"/>
          <w:rtl/>
        </w:rPr>
        <w:t xml:space="preserve">( </w:t>
      </w:r>
      <w:r w:rsidRPr="00035F5B">
        <w:rPr>
          <w:rStyle w:val="libAieChar"/>
          <w:rtl/>
        </w:rPr>
        <w:t>أَلَمْ نَشْرَحَ لَكَ صَدْرَكَ * وَوَضَعْنَا عَنكَ وِزْرَكَ * الَّذِي أَنقَضَ ظَهْرَكَ * وَرَفَعْنَا لَكَ ذِكْرَكَ</w:t>
      </w:r>
      <w:r w:rsidRPr="00D02321">
        <w:rPr>
          <w:rStyle w:val="libAlaemChar"/>
          <w:rtl/>
        </w:rPr>
        <w:t xml:space="preserve"> )</w:t>
      </w:r>
      <w:r>
        <w:rPr>
          <w:rtl/>
        </w:rPr>
        <w:t xml:space="preserve"> </w:t>
      </w:r>
      <w:r w:rsidRPr="00124F01">
        <w:rPr>
          <w:rtl/>
        </w:rPr>
        <w:t>مع علي بن أبي طالب صهرك</w:t>
      </w:r>
      <w:r>
        <w:rPr>
          <w:rtl/>
        </w:rPr>
        <w:t>.</w:t>
      </w:r>
    </w:p>
    <w:p w:rsidR="00AE450B" w:rsidRDefault="00AE450B" w:rsidP="00AE450B">
      <w:pPr>
        <w:pStyle w:val="libNormal"/>
      </w:pPr>
      <w:r w:rsidRPr="00035F5B">
        <w:rPr>
          <w:rtl/>
        </w:rPr>
        <w:t>فقرأها النبيّ وأثبتها عبدالله بن مسعود في مصحفه</w:t>
      </w:r>
      <w:r>
        <w:rPr>
          <w:rtl/>
        </w:rPr>
        <w:t>،</w:t>
      </w:r>
      <w:r w:rsidRPr="00035F5B">
        <w:rPr>
          <w:rtl/>
        </w:rPr>
        <w:t xml:space="preserve"> فأسقطها عثمان بن عفان حين وحّد المصاحف</w:t>
      </w:r>
      <w:r w:rsidRPr="002804F6">
        <w:rPr>
          <w:rtl/>
        </w:rPr>
        <w:t xml:space="preserve"> </w:t>
      </w:r>
      <w:r w:rsidRPr="00035F5B">
        <w:rPr>
          <w:rStyle w:val="libFootnotenumChar"/>
          <w:rtl/>
        </w:rPr>
        <w:t>(2)</w:t>
      </w:r>
      <w:r>
        <w:rPr>
          <w:rtl/>
        </w:rPr>
        <w:t>.</w:t>
      </w:r>
    </w:p>
    <w:p w:rsidR="00AE450B" w:rsidRDefault="00AE450B" w:rsidP="00AE450B">
      <w:pPr>
        <w:pStyle w:val="libNormal"/>
      </w:pPr>
      <w:r w:rsidRPr="00035F5B">
        <w:rPr>
          <w:rtl/>
        </w:rPr>
        <w:t xml:space="preserve">فالمعية في قوله: </w:t>
      </w:r>
      <w:r w:rsidRPr="00124F01">
        <w:rPr>
          <w:rtl/>
        </w:rPr>
        <w:t>(مع علي بن أبي طالب صهرك)</w:t>
      </w:r>
      <w:r>
        <w:rPr>
          <w:rtl/>
        </w:rPr>
        <w:t xml:space="preserve"> </w:t>
      </w:r>
      <w:r w:rsidRPr="00035F5B">
        <w:rPr>
          <w:rtl/>
        </w:rPr>
        <w:t>صريحة في لزوم رفع ذكر الوصي مع رفع ذكر النبي</w:t>
      </w:r>
      <w:r>
        <w:rPr>
          <w:rtl/>
        </w:rPr>
        <w:t>،</w:t>
      </w:r>
      <w:r w:rsidRPr="00035F5B">
        <w:rPr>
          <w:rtl/>
        </w:rPr>
        <w:t xml:space="preserve"> فتكون هذه الرواية وما كان على شاكلتها فيما يمكن أن يقال استناداً للعموم الآنف بمحبوبيّة ذكر عليّ بعد النبيّ بنحو مطلق</w:t>
      </w:r>
      <w:r>
        <w:rPr>
          <w:rtl/>
        </w:rPr>
        <w:t>،</w:t>
      </w:r>
      <w:r w:rsidRPr="00035F5B">
        <w:rPr>
          <w:rtl/>
        </w:rPr>
        <w:t xml:space="preserve"> وهو بالتالي من الأدلّة على اقتران ذكر علي بذكر النبيّ</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011A1">
        <w:rPr>
          <w:rtl/>
        </w:rPr>
        <w:t>1</w:t>
      </w:r>
      <w:r>
        <w:rPr>
          <w:rtl/>
        </w:rPr>
        <w:t>)</w:t>
      </w:r>
      <w:r w:rsidRPr="00C011A1">
        <w:rPr>
          <w:rtl/>
        </w:rPr>
        <w:t xml:space="preserve"> معاني الأخبار</w:t>
      </w:r>
      <w:r>
        <w:rPr>
          <w:rtl/>
        </w:rPr>
        <w:t xml:space="preserve">: </w:t>
      </w:r>
      <w:r w:rsidRPr="00C011A1">
        <w:rPr>
          <w:rtl/>
        </w:rPr>
        <w:t>355</w:t>
      </w:r>
      <w:r>
        <w:rPr>
          <w:rtl/>
        </w:rPr>
        <w:t>،</w:t>
      </w:r>
      <w:r w:rsidRPr="00C011A1">
        <w:rPr>
          <w:rtl/>
        </w:rPr>
        <w:t xml:space="preserve"> بلاغات النساء</w:t>
      </w:r>
      <w:r>
        <w:rPr>
          <w:rtl/>
        </w:rPr>
        <w:t xml:space="preserve">: </w:t>
      </w:r>
      <w:r w:rsidRPr="00C011A1">
        <w:rPr>
          <w:rtl/>
        </w:rPr>
        <w:t>20</w:t>
      </w:r>
      <w:r>
        <w:rPr>
          <w:rtl/>
        </w:rPr>
        <w:t>،</w:t>
      </w:r>
      <w:r w:rsidRPr="00C011A1">
        <w:rPr>
          <w:rtl/>
        </w:rPr>
        <w:t xml:space="preserve"> أمالي الطوسي</w:t>
      </w:r>
      <w:r>
        <w:rPr>
          <w:rtl/>
        </w:rPr>
        <w:t xml:space="preserve">: </w:t>
      </w:r>
      <w:r w:rsidRPr="00C011A1">
        <w:rPr>
          <w:rtl/>
        </w:rPr>
        <w:t>376</w:t>
      </w:r>
      <w:r>
        <w:rPr>
          <w:rtl/>
        </w:rPr>
        <w:t>.</w:t>
      </w:r>
    </w:p>
    <w:p w:rsidR="00AE450B" w:rsidRPr="00C011A1" w:rsidRDefault="00AE450B" w:rsidP="00AE450B">
      <w:pPr>
        <w:pStyle w:val="libFootnote0"/>
      </w:pPr>
      <w:r w:rsidRPr="00CA05C4">
        <w:rPr>
          <w:rtl/>
        </w:rPr>
        <w:t>(2) الفضائل لابن شاذان</w:t>
      </w:r>
      <w:r>
        <w:rPr>
          <w:rtl/>
        </w:rPr>
        <w:t xml:space="preserve">: </w:t>
      </w:r>
      <w:r w:rsidRPr="00CA05C4">
        <w:rPr>
          <w:rtl/>
        </w:rPr>
        <w:t>151</w:t>
      </w:r>
      <w:r>
        <w:rPr>
          <w:rtl/>
        </w:rPr>
        <w:t>،</w:t>
      </w:r>
      <w:r w:rsidRPr="00CA05C4">
        <w:rPr>
          <w:rtl/>
        </w:rPr>
        <w:t xml:space="preserve"> وعنه في بحار الأنوار 36</w:t>
      </w:r>
      <w:r>
        <w:rPr>
          <w:rtl/>
        </w:rPr>
        <w:t xml:space="preserve">: </w:t>
      </w:r>
      <w:r w:rsidRPr="00CA05C4">
        <w:rPr>
          <w:rtl/>
        </w:rPr>
        <w:t>116 / ح 63 / الباب 39</w:t>
      </w:r>
      <w:r>
        <w:rPr>
          <w:rtl/>
        </w:rPr>
        <w:t>،</w:t>
      </w:r>
      <w:r w:rsidRPr="00CA05C4">
        <w:rPr>
          <w:rtl/>
        </w:rPr>
        <w:t xml:space="preserve"> وفيه</w:t>
      </w:r>
      <w:r>
        <w:rPr>
          <w:rtl/>
        </w:rPr>
        <w:t>:</w:t>
      </w:r>
      <w:r w:rsidRPr="00CA05C4">
        <w:rPr>
          <w:rtl/>
        </w:rPr>
        <w:t xml:space="preserve"> </w:t>
      </w:r>
      <w:r w:rsidRPr="00124F01">
        <w:rPr>
          <w:rtl/>
        </w:rPr>
        <w:t>(بعلي صهرك)</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وفي أخرى عن عبد الله بن مسعود أنّه كان يقرأ قوله تعالى</w:t>
      </w:r>
      <w:r>
        <w:rPr>
          <w:rtl/>
        </w:rPr>
        <w:t>:</w:t>
      </w:r>
      <w:r w:rsidRPr="00035F5B">
        <w:rPr>
          <w:rtl/>
        </w:rPr>
        <w:t xml:space="preserve"> </w:t>
      </w:r>
      <w:r w:rsidRPr="00D02321">
        <w:rPr>
          <w:rStyle w:val="libAlaemChar"/>
          <w:rtl/>
        </w:rPr>
        <w:t xml:space="preserve">( </w:t>
      </w:r>
      <w:r w:rsidRPr="00035F5B">
        <w:rPr>
          <w:rStyle w:val="libAieChar"/>
          <w:rtl/>
        </w:rPr>
        <w:t>وَرَفَعْنَا لَكَ ذِكْرَكَ</w:t>
      </w:r>
      <w:r w:rsidRPr="00D02321">
        <w:rPr>
          <w:rStyle w:val="libAlaemChar"/>
          <w:rtl/>
        </w:rPr>
        <w:t xml:space="preserve"> )</w:t>
      </w:r>
      <w:r>
        <w:rPr>
          <w:rtl/>
        </w:rPr>
        <w:t xml:space="preserve"> </w:t>
      </w:r>
      <w:r w:rsidRPr="00124F01">
        <w:rPr>
          <w:rtl/>
        </w:rPr>
        <w:t>بعلي بن أبي طالب صهرك</w:t>
      </w:r>
      <w:r w:rsidRPr="00035F5B">
        <w:rPr>
          <w:rStyle w:val="libFootnotenumChar"/>
          <w:rtl/>
        </w:rPr>
        <w:t>(1)</w:t>
      </w:r>
      <w:r>
        <w:rPr>
          <w:rtl/>
        </w:rPr>
        <w:t>.</w:t>
      </w:r>
    </w:p>
    <w:p w:rsidR="00AE450B" w:rsidRDefault="00AE450B" w:rsidP="00AE450B">
      <w:pPr>
        <w:pStyle w:val="libNormal"/>
      </w:pPr>
      <w:r w:rsidRPr="00035F5B">
        <w:rPr>
          <w:rtl/>
        </w:rPr>
        <w:t xml:space="preserve">والباء في </w:t>
      </w:r>
      <w:r w:rsidRPr="00124F01">
        <w:rPr>
          <w:rtl/>
        </w:rPr>
        <w:t>(بعلي)</w:t>
      </w:r>
      <w:r>
        <w:rPr>
          <w:rtl/>
        </w:rPr>
        <w:t xml:space="preserve"> </w:t>
      </w:r>
      <w:r w:rsidRPr="00035F5B">
        <w:rPr>
          <w:rtl/>
        </w:rPr>
        <w:t>للسببية</w:t>
      </w:r>
      <w:r>
        <w:rPr>
          <w:rtl/>
        </w:rPr>
        <w:t>،</w:t>
      </w:r>
      <w:r w:rsidRPr="00035F5B">
        <w:rPr>
          <w:rtl/>
        </w:rPr>
        <w:t xml:space="preserve"> أي بسبب علي بن أبي طالب سيبقى ذكرك وأنّه سيحفظ شريعتك من الضلال</w:t>
      </w:r>
      <w:r>
        <w:rPr>
          <w:rtl/>
        </w:rPr>
        <w:t>،</w:t>
      </w:r>
      <w:r w:rsidRPr="00035F5B">
        <w:rPr>
          <w:rtl/>
        </w:rPr>
        <w:t xml:space="preserve"> وأنّ كلمة</w:t>
      </w:r>
      <w:r w:rsidRPr="00124F01">
        <w:rPr>
          <w:rtl/>
        </w:rPr>
        <w:t xml:space="preserve"> (صهرك)</w:t>
      </w:r>
      <w:r>
        <w:rPr>
          <w:rtl/>
        </w:rPr>
        <w:t xml:space="preserve"> </w:t>
      </w:r>
      <w:r w:rsidRPr="00035F5B">
        <w:rPr>
          <w:rtl/>
        </w:rPr>
        <w:t>فيها إشارة إلى ديمومية النهج النبوي بواسطة علي وفاطمة وآل البيت الطاهرين المطّهرين</w:t>
      </w:r>
      <w:r>
        <w:rPr>
          <w:rtl/>
        </w:rPr>
        <w:t>،</w:t>
      </w:r>
      <w:r w:rsidRPr="00035F5B">
        <w:rPr>
          <w:rtl/>
        </w:rPr>
        <w:t xml:space="preserve"> وهو معنى آخر لقوله</w:t>
      </w:r>
      <w:r>
        <w:rPr>
          <w:rtl/>
        </w:rPr>
        <w:t xml:space="preserve"> </w:t>
      </w:r>
      <w:r w:rsidRPr="00327A0F">
        <w:rPr>
          <w:rStyle w:val="libAlaemChar"/>
          <w:rtl/>
        </w:rPr>
        <w:t>صلى‌الله‌عليه‌وآله</w:t>
      </w:r>
      <w:r>
        <w:rPr>
          <w:rtl/>
        </w:rPr>
        <w:t>:</w:t>
      </w:r>
      <w:r w:rsidRPr="00035F5B">
        <w:rPr>
          <w:rtl/>
        </w:rPr>
        <w:t xml:space="preserve"> </w:t>
      </w:r>
      <w:r w:rsidRPr="00124F01">
        <w:rPr>
          <w:rtl/>
        </w:rPr>
        <w:t>(خلفائي اثنا عشر كلّهم من قريش)</w:t>
      </w:r>
      <w:r w:rsidRPr="00035F5B">
        <w:rPr>
          <w:rStyle w:val="libFootnotenumChar"/>
          <w:rtl/>
        </w:rPr>
        <w:t>(2)</w:t>
      </w:r>
      <w:r w:rsidRPr="00035F5B">
        <w:rPr>
          <w:rtl/>
        </w:rPr>
        <w:t xml:space="preserve"> وهم عليّ والأحد عشر من ولد فاطمة</w:t>
      </w:r>
      <w:r>
        <w:rPr>
          <w:rtl/>
        </w:rPr>
        <w:t>،</w:t>
      </w:r>
      <w:r w:rsidRPr="00035F5B">
        <w:rPr>
          <w:rtl/>
        </w:rPr>
        <w:t xml:space="preserve"> وهو كذلك بيان ضمنيّ لمعنى</w:t>
      </w:r>
      <w:r w:rsidRPr="00124F01">
        <w:rPr>
          <w:rtl/>
        </w:rPr>
        <w:t xml:space="preserve"> (لا تصلّوا عَلَيَّ الصلاة البتراء</w:t>
      </w:r>
      <w:r>
        <w:rPr>
          <w:rtl/>
        </w:rPr>
        <w:t>.</w:t>
      </w:r>
      <w:r w:rsidRPr="00124F01">
        <w:rPr>
          <w:rtl/>
        </w:rPr>
        <w:t>.. بل قولوا: اللهم صَلِّ على محمد وآل محمد)</w:t>
      </w:r>
      <w:r>
        <w:rPr>
          <w:rtl/>
        </w:rPr>
        <w:t>،</w:t>
      </w:r>
      <w:r w:rsidRPr="00035F5B">
        <w:rPr>
          <w:rtl/>
        </w:rPr>
        <w:t xml:space="preserve"> و</w:t>
      </w:r>
      <w:r w:rsidRPr="00124F01">
        <w:rPr>
          <w:rtl/>
        </w:rPr>
        <w:t>(حسين منّي وأنا من حسين</w:t>
      </w:r>
      <w:r>
        <w:rPr>
          <w:rtl/>
        </w:rPr>
        <w:t>،</w:t>
      </w:r>
      <w:r w:rsidRPr="00124F01">
        <w:rPr>
          <w:rtl/>
        </w:rPr>
        <w:t xml:space="preserve"> أحبّ الله من أحبّ حسيناً)</w:t>
      </w:r>
      <w:r w:rsidRPr="002804F6">
        <w:rPr>
          <w:rtl/>
        </w:rPr>
        <w:t xml:space="preserve"> </w:t>
      </w:r>
      <w:r w:rsidRPr="00035F5B">
        <w:rPr>
          <w:rStyle w:val="libFootnotenumChar"/>
          <w:rtl/>
        </w:rPr>
        <w:t>(3)</w:t>
      </w:r>
      <w:r w:rsidRPr="002804F6">
        <w:rPr>
          <w:rtl/>
        </w:rPr>
        <w:t xml:space="preserve"> </w:t>
      </w:r>
      <w:r w:rsidRPr="00035F5B">
        <w:rPr>
          <w:rtl/>
        </w:rPr>
        <w:t>و</w:t>
      </w:r>
      <w:r w:rsidRPr="00124F01">
        <w:rPr>
          <w:rtl/>
        </w:rPr>
        <w:t xml:space="preserve">(أنا وعليّ أبوا هذه الأمة) </w:t>
      </w:r>
      <w:r w:rsidRPr="00035F5B">
        <w:rPr>
          <w:rStyle w:val="libFootnotenumChar"/>
          <w:rtl/>
        </w:rPr>
        <w:t>(4)</w:t>
      </w:r>
      <w:r>
        <w:rPr>
          <w:rtl/>
        </w:rPr>
        <w:t>،</w:t>
      </w:r>
      <w:r w:rsidRPr="00035F5B">
        <w:rPr>
          <w:rtl/>
        </w:rPr>
        <w:t xml:space="preserve"> و</w:t>
      </w:r>
      <w:r w:rsidRPr="00124F01">
        <w:rPr>
          <w:rtl/>
        </w:rPr>
        <w:t>(فاطمة أم أبيها)</w:t>
      </w:r>
      <w:r w:rsidRPr="00035F5B">
        <w:rPr>
          <w:rStyle w:val="libFootnotenumChar"/>
          <w:rtl/>
        </w:rPr>
        <w:t>(5)</w:t>
      </w:r>
      <w:r>
        <w:rPr>
          <w:rtl/>
        </w:rPr>
        <w:t>،</w:t>
      </w:r>
      <w:r w:rsidRPr="00035F5B">
        <w:rPr>
          <w:rtl/>
        </w:rPr>
        <w:t xml:space="preserve"> وغيرها من الأحاديث الكثيرة الدالة على الاقتران ووحدة الملاك بين الرسالة والإمامة</w:t>
      </w:r>
      <w:r>
        <w:rPr>
          <w:rtl/>
        </w:rPr>
        <w:t>،</w:t>
      </w:r>
      <w:r w:rsidRPr="00035F5B">
        <w:rPr>
          <w:rtl/>
        </w:rPr>
        <w:t xml:space="preserve"> وهي التي جاءت نصّاً وإجمالاً في كثير من الأمور العبادية والأدعية في إطار الصلاة على محمد وآل محمد</w:t>
      </w:r>
      <w:r>
        <w:rPr>
          <w:rtl/>
        </w:rPr>
        <w:t>.</w:t>
      </w:r>
    </w:p>
    <w:p w:rsidR="00AE450B" w:rsidRDefault="00AE450B" w:rsidP="00AE450B">
      <w:pPr>
        <w:pStyle w:val="libNormal"/>
      </w:pPr>
      <w:r w:rsidRPr="00C011A1">
        <w:rPr>
          <w:rtl/>
        </w:rPr>
        <w:t>وبما أنّ الله رفع ذكر الرسول في الأذان</w:t>
      </w:r>
      <w:r>
        <w:rPr>
          <w:rtl/>
        </w:rPr>
        <w:t>،</w:t>
      </w:r>
      <w:r w:rsidRPr="00C011A1">
        <w:rPr>
          <w:rtl/>
        </w:rPr>
        <w:t xml:space="preserve"> والتشهد</w:t>
      </w:r>
      <w:r>
        <w:rPr>
          <w:rtl/>
        </w:rPr>
        <w:t>،</w:t>
      </w:r>
      <w:r w:rsidRPr="00C011A1">
        <w:rPr>
          <w:rtl/>
        </w:rPr>
        <w:t xml:space="preserve"> والخطبة</w:t>
      </w:r>
      <w:r>
        <w:rPr>
          <w:rtl/>
        </w:rPr>
        <w:t xml:space="preserve"> </w:t>
      </w:r>
      <w:r w:rsidRPr="00C011A1">
        <w:rPr>
          <w:rtl/>
        </w:rPr>
        <w:t>كما في روايات العامة والخاصة</w:t>
      </w:r>
      <w:r>
        <w:rPr>
          <w:rtl/>
        </w:rPr>
        <w:t>،</w:t>
      </w:r>
      <w:r w:rsidRPr="00C011A1">
        <w:rPr>
          <w:rtl/>
        </w:rPr>
        <w:t xml:space="preserve"> ولمناسبة الحكم والموضوع بين النبي والوصي</w:t>
      </w:r>
      <w:r>
        <w:rPr>
          <w:rtl/>
        </w:rPr>
        <w:t>،</w:t>
      </w:r>
      <w:r w:rsidRPr="00C011A1">
        <w:rPr>
          <w:rtl/>
        </w:rPr>
        <w:t xml:space="preserve"> ولوحدة الملاك</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نفس الرحمن في فضائل سلمان للنوري</w:t>
      </w:r>
      <w:r>
        <w:rPr>
          <w:rtl/>
        </w:rPr>
        <w:t xml:space="preserve">: </w:t>
      </w:r>
      <w:r w:rsidRPr="00CA05C4">
        <w:rPr>
          <w:rtl/>
        </w:rPr>
        <w:t>463 عن الفضائل المنتخبة عن سلمان</w:t>
      </w:r>
      <w:r>
        <w:rPr>
          <w:rtl/>
        </w:rPr>
        <w:t>،</w:t>
      </w:r>
      <w:r w:rsidRPr="00CA05C4">
        <w:rPr>
          <w:rtl/>
        </w:rPr>
        <w:t xml:space="preserve"> عن النبي أنّه قال</w:t>
      </w:r>
      <w:r>
        <w:rPr>
          <w:rtl/>
        </w:rPr>
        <w:t>:</w:t>
      </w:r>
      <w:r w:rsidRPr="00CA05C4">
        <w:rPr>
          <w:rtl/>
        </w:rPr>
        <w:t xml:space="preserve"> </w:t>
      </w:r>
      <w:r w:rsidRPr="00124F01">
        <w:rPr>
          <w:rtl/>
        </w:rPr>
        <w:t>أوحى الله تعالى إليّ ليلة المعراج</w:t>
      </w:r>
      <w:r>
        <w:rPr>
          <w:rtl/>
        </w:rPr>
        <w:t>:</w:t>
      </w:r>
      <w:r w:rsidRPr="00124F01">
        <w:rPr>
          <w:rtl/>
        </w:rPr>
        <w:t xml:space="preserve"> يا محمد</w:t>
      </w:r>
      <w:r>
        <w:rPr>
          <w:rtl/>
        </w:rPr>
        <w:t>،</w:t>
      </w:r>
      <w:r w:rsidRPr="00124F01">
        <w:rPr>
          <w:rtl/>
        </w:rPr>
        <w:t xml:space="preserve"> رفعت ذكرك بعلي صهرك</w:t>
      </w:r>
      <w:r>
        <w:rPr>
          <w:rtl/>
        </w:rPr>
        <w:t>.</w:t>
      </w:r>
      <w:r w:rsidRPr="00CA05C4">
        <w:rPr>
          <w:rtl/>
        </w:rPr>
        <w:t xml:space="preserve"> وانظر الروضة لابن شاذان</w:t>
      </w:r>
      <w:r>
        <w:rPr>
          <w:rtl/>
        </w:rPr>
        <w:t xml:space="preserve">: </w:t>
      </w:r>
      <w:r w:rsidRPr="00CA05C4">
        <w:rPr>
          <w:rtl/>
        </w:rPr>
        <w:t>168 كذلك</w:t>
      </w:r>
      <w:r>
        <w:rPr>
          <w:rtl/>
        </w:rPr>
        <w:t>.</w:t>
      </w:r>
    </w:p>
    <w:p w:rsidR="00AE450B" w:rsidRDefault="00AE450B" w:rsidP="00AE450B">
      <w:pPr>
        <w:pStyle w:val="libFootnote0"/>
      </w:pPr>
      <w:r>
        <w:rPr>
          <w:rtl/>
        </w:rPr>
        <w:t>(</w:t>
      </w:r>
      <w:r w:rsidRPr="00C011A1">
        <w:rPr>
          <w:rtl/>
        </w:rPr>
        <w:t>2</w:t>
      </w:r>
      <w:r>
        <w:rPr>
          <w:rtl/>
        </w:rPr>
        <w:t>)</w:t>
      </w:r>
      <w:r w:rsidRPr="00C011A1">
        <w:rPr>
          <w:rtl/>
        </w:rPr>
        <w:t xml:space="preserve"> صحيح البخاري 6</w:t>
      </w:r>
      <w:r>
        <w:rPr>
          <w:rtl/>
        </w:rPr>
        <w:t xml:space="preserve">: </w:t>
      </w:r>
      <w:r w:rsidRPr="00C011A1">
        <w:rPr>
          <w:rtl/>
        </w:rPr>
        <w:t>2640 / ح 6796</w:t>
      </w:r>
      <w:r>
        <w:rPr>
          <w:rtl/>
        </w:rPr>
        <w:t>،</w:t>
      </w:r>
      <w:r w:rsidRPr="00C011A1">
        <w:rPr>
          <w:rtl/>
        </w:rPr>
        <w:t xml:space="preserve"> صحيح مسلم 3</w:t>
      </w:r>
      <w:r>
        <w:rPr>
          <w:rtl/>
        </w:rPr>
        <w:t xml:space="preserve">: </w:t>
      </w:r>
      <w:r w:rsidRPr="00C011A1">
        <w:rPr>
          <w:rtl/>
        </w:rPr>
        <w:t>1452 / ح 1821</w:t>
      </w:r>
      <w:r>
        <w:rPr>
          <w:rtl/>
        </w:rPr>
        <w:t>.</w:t>
      </w:r>
    </w:p>
    <w:p w:rsidR="00AE450B" w:rsidRDefault="00AE450B" w:rsidP="00AE450B">
      <w:pPr>
        <w:pStyle w:val="libFootnote0"/>
      </w:pPr>
      <w:r>
        <w:rPr>
          <w:rtl/>
        </w:rPr>
        <w:t>(</w:t>
      </w:r>
      <w:r w:rsidRPr="00C011A1">
        <w:rPr>
          <w:rtl/>
        </w:rPr>
        <w:t>3</w:t>
      </w:r>
      <w:r>
        <w:rPr>
          <w:rtl/>
        </w:rPr>
        <w:t>)</w:t>
      </w:r>
      <w:r w:rsidRPr="00C011A1">
        <w:rPr>
          <w:rtl/>
        </w:rPr>
        <w:t xml:space="preserve"> سنن ابن ماجة 1</w:t>
      </w:r>
      <w:r>
        <w:rPr>
          <w:rtl/>
        </w:rPr>
        <w:t xml:space="preserve">: </w:t>
      </w:r>
      <w:r w:rsidRPr="00C011A1">
        <w:rPr>
          <w:rtl/>
        </w:rPr>
        <w:t>51 / ح 144</w:t>
      </w:r>
      <w:r>
        <w:rPr>
          <w:rtl/>
        </w:rPr>
        <w:t>،</w:t>
      </w:r>
      <w:r w:rsidRPr="00C011A1">
        <w:rPr>
          <w:rtl/>
        </w:rPr>
        <w:t xml:space="preserve"> سنن الترمذي 5</w:t>
      </w:r>
      <w:r>
        <w:rPr>
          <w:rtl/>
        </w:rPr>
        <w:t xml:space="preserve">: </w:t>
      </w:r>
      <w:r w:rsidRPr="00C011A1">
        <w:rPr>
          <w:rtl/>
        </w:rPr>
        <w:t>658 / ح 3775 قال</w:t>
      </w:r>
      <w:r>
        <w:rPr>
          <w:rtl/>
        </w:rPr>
        <w:t>:</w:t>
      </w:r>
      <w:r w:rsidRPr="00C011A1">
        <w:rPr>
          <w:rtl/>
        </w:rPr>
        <w:t xml:space="preserve"> حديث حسن</w:t>
      </w:r>
      <w:r>
        <w:rPr>
          <w:rtl/>
        </w:rPr>
        <w:t>،</w:t>
      </w:r>
      <w:r w:rsidRPr="00C011A1">
        <w:rPr>
          <w:rtl/>
        </w:rPr>
        <w:t xml:space="preserve"> وإنّما نعرفه من حديث عبدالله بن عثمان بن خثيم</w:t>
      </w:r>
      <w:r>
        <w:rPr>
          <w:rtl/>
        </w:rPr>
        <w:t>،</w:t>
      </w:r>
      <w:r w:rsidRPr="00C011A1">
        <w:rPr>
          <w:rtl/>
        </w:rPr>
        <w:t xml:space="preserve"> وقد رواه غير واحد عنه</w:t>
      </w:r>
      <w:r>
        <w:rPr>
          <w:rtl/>
        </w:rPr>
        <w:t>.</w:t>
      </w:r>
      <w:r w:rsidRPr="00C011A1">
        <w:rPr>
          <w:rtl/>
        </w:rPr>
        <w:t xml:space="preserve"> ورواه الحاكم في المستدرك 3</w:t>
      </w:r>
      <w:r>
        <w:rPr>
          <w:rtl/>
        </w:rPr>
        <w:t xml:space="preserve">: </w:t>
      </w:r>
      <w:r w:rsidRPr="00C011A1">
        <w:rPr>
          <w:rtl/>
        </w:rPr>
        <w:t>194</w:t>
      </w:r>
      <w:r>
        <w:rPr>
          <w:rtl/>
        </w:rPr>
        <w:t>،</w:t>
      </w:r>
      <w:r w:rsidRPr="00C011A1">
        <w:rPr>
          <w:rtl/>
        </w:rPr>
        <w:t xml:space="preserve"> قال</w:t>
      </w:r>
      <w:r>
        <w:rPr>
          <w:rtl/>
        </w:rPr>
        <w:t>:</w:t>
      </w:r>
      <w:r w:rsidRPr="00C011A1">
        <w:rPr>
          <w:rtl/>
        </w:rPr>
        <w:t xml:space="preserve"> حديث صحيح الإسناد ولم يخرجاه</w:t>
      </w:r>
      <w:r>
        <w:rPr>
          <w:rtl/>
        </w:rPr>
        <w:t>.</w:t>
      </w:r>
    </w:p>
    <w:p w:rsidR="00AE450B" w:rsidRDefault="00AE450B" w:rsidP="00AE450B">
      <w:pPr>
        <w:pStyle w:val="libFootnote0"/>
      </w:pPr>
      <w:r>
        <w:rPr>
          <w:rtl/>
        </w:rPr>
        <w:t>(</w:t>
      </w:r>
      <w:r w:rsidRPr="00C011A1">
        <w:rPr>
          <w:rtl/>
        </w:rPr>
        <w:t>4</w:t>
      </w:r>
      <w:r>
        <w:rPr>
          <w:rtl/>
        </w:rPr>
        <w:t>)</w:t>
      </w:r>
      <w:r w:rsidRPr="00C011A1">
        <w:rPr>
          <w:rtl/>
        </w:rPr>
        <w:t xml:space="preserve"> المفردات في غريب القرآن</w:t>
      </w:r>
      <w:r>
        <w:rPr>
          <w:rtl/>
        </w:rPr>
        <w:t xml:space="preserve">: </w:t>
      </w:r>
      <w:r w:rsidRPr="00C011A1">
        <w:rPr>
          <w:rtl/>
        </w:rPr>
        <w:t>7</w:t>
      </w:r>
      <w:r>
        <w:rPr>
          <w:rtl/>
        </w:rPr>
        <w:t>،</w:t>
      </w:r>
      <w:r w:rsidRPr="00C011A1">
        <w:rPr>
          <w:rtl/>
        </w:rPr>
        <w:t xml:space="preserve"> اتّفاق المباني وافتراق المعاني</w:t>
      </w:r>
      <w:r>
        <w:rPr>
          <w:rtl/>
        </w:rPr>
        <w:t xml:space="preserve">: </w:t>
      </w:r>
      <w:r w:rsidRPr="00C011A1">
        <w:rPr>
          <w:rtl/>
        </w:rPr>
        <w:t>233</w:t>
      </w:r>
      <w:r>
        <w:rPr>
          <w:rtl/>
        </w:rPr>
        <w:t>،</w:t>
      </w:r>
      <w:r w:rsidRPr="00C011A1">
        <w:rPr>
          <w:rtl/>
        </w:rPr>
        <w:t xml:space="preserve"> علل الشرائع 1</w:t>
      </w:r>
      <w:r>
        <w:rPr>
          <w:rtl/>
        </w:rPr>
        <w:t xml:space="preserve">: </w:t>
      </w:r>
      <w:r w:rsidRPr="00C011A1">
        <w:rPr>
          <w:rtl/>
        </w:rPr>
        <w:t>127</w:t>
      </w:r>
      <w:r>
        <w:rPr>
          <w:rtl/>
        </w:rPr>
        <w:t>،</w:t>
      </w:r>
      <w:r w:rsidRPr="00C011A1">
        <w:rPr>
          <w:rtl/>
        </w:rPr>
        <w:t xml:space="preserve"> الغارات 2</w:t>
      </w:r>
      <w:r>
        <w:rPr>
          <w:rtl/>
        </w:rPr>
        <w:t xml:space="preserve">: </w:t>
      </w:r>
      <w:r w:rsidRPr="00C011A1">
        <w:rPr>
          <w:rtl/>
        </w:rPr>
        <w:t>717</w:t>
      </w:r>
      <w:r>
        <w:rPr>
          <w:rtl/>
        </w:rPr>
        <w:t>،</w:t>
      </w:r>
      <w:r w:rsidRPr="00C011A1">
        <w:rPr>
          <w:rtl/>
        </w:rPr>
        <w:t xml:space="preserve"> 745</w:t>
      </w:r>
      <w:r>
        <w:rPr>
          <w:rtl/>
        </w:rPr>
        <w:t>.</w:t>
      </w:r>
    </w:p>
    <w:p w:rsidR="00AE450B" w:rsidRPr="00CA05C4" w:rsidRDefault="00AE450B" w:rsidP="00AE450B">
      <w:pPr>
        <w:pStyle w:val="libFootnote0"/>
      </w:pPr>
      <w:r>
        <w:rPr>
          <w:rtl/>
        </w:rPr>
        <w:t>(</w:t>
      </w:r>
      <w:r w:rsidRPr="00C011A1">
        <w:rPr>
          <w:rtl/>
        </w:rPr>
        <w:t>5</w:t>
      </w:r>
      <w:r>
        <w:rPr>
          <w:rtl/>
        </w:rPr>
        <w:t>)</w:t>
      </w:r>
      <w:r w:rsidRPr="00C011A1">
        <w:rPr>
          <w:rtl/>
        </w:rPr>
        <w:t xml:space="preserve"> المعجم الكبير 22</w:t>
      </w:r>
      <w:r>
        <w:rPr>
          <w:rtl/>
        </w:rPr>
        <w:t xml:space="preserve">: </w:t>
      </w:r>
      <w:r w:rsidRPr="00C011A1">
        <w:rPr>
          <w:rtl/>
        </w:rPr>
        <w:t>397 / 985</w:t>
      </w:r>
      <w:r>
        <w:rPr>
          <w:rtl/>
        </w:rPr>
        <w:t>،</w:t>
      </w:r>
      <w:r w:rsidRPr="00C011A1">
        <w:rPr>
          <w:rtl/>
        </w:rPr>
        <w:t xml:space="preserve"> المقتنى في سرد الكنى 2</w:t>
      </w:r>
      <w:r>
        <w:rPr>
          <w:rtl/>
        </w:rPr>
        <w:t xml:space="preserve">: </w:t>
      </w:r>
      <w:r w:rsidRPr="00C011A1">
        <w:rPr>
          <w:rtl/>
        </w:rPr>
        <w:t>167</w:t>
      </w:r>
      <w:r>
        <w:rPr>
          <w:rtl/>
        </w:rPr>
        <w:t>،</w:t>
      </w:r>
      <w:r w:rsidRPr="00C011A1">
        <w:rPr>
          <w:rtl/>
        </w:rPr>
        <w:t xml:space="preserve"> الاستيعاب 4</w:t>
      </w:r>
      <w:r>
        <w:rPr>
          <w:rtl/>
        </w:rPr>
        <w:t xml:space="preserve">: </w:t>
      </w:r>
      <w:r w:rsidRPr="00C011A1">
        <w:rPr>
          <w:rtl/>
        </w:rPr>
        <w:t>1899</w:t>
      </w:r>
      <w:r>
        <w:rPr>
          <w:rtl/>
        </w:rPr>
        <w:t>،</w:t>
      </w:r>
      <w:r w:rsidRPr="00C011A1">
        <w:rPr>
          <w:rtl/>
        </w:rPr>
        <w:t xml:space="preserve"> تاريخ دمشق 3</w:t>
      </w:r>
      <w:r>
        <w:rPr>
          <w:rtl/>
        </w:rPr>
        <w:t xml:space="preserve">: </w:t>
      </w:r>
      <w:r w:rsidRPr="00C011A1">
        <w:rPr>
          <w:rtl/>
        </w:rPr>
        <w:t>158</w:t>
      </w:r>
      <w:r>
        <w:rPr>
          <w:rtl/>
        </w:rPr>
        <w:t>،</w:t>
      </w:r>
      <w:r w:rsidRPr="00C011A1">
        <w:rPr>
          <w:rtl/>
        </w:rPr>
        <w:t xml:space="preserve"> الإصابة 8</w:t>
      </w:r>
      <w:r>
        <w:rPr>
          <w:rtl/>
        </w:rPr>
        <w:t xml:space="preserve">: </w:t>
      </w:r>
      <w:r w:rsidRPr="00C011A1">
        <w:rPr>
          <w:rtl/>
        </w:rPr>
        <w:t>53 / الترجمة 11583</w:t>
      </w:r>
      <w:r>
        <w:rPr>
          <w:rtl/>
        </w:rPr>
        <w:t>،</w:t>
      </w:r>
      <w:r w:rsidRPr="00C011A1">
        <w:rPr>
          <w:rtl/>
        </w:rPr>
        <w:t xml:space="preserve"> لفاطمة الزهراء </w:t>
      </w:r>
      <w:r>
        <w:rPr>
          <w:rtl/>
        </w:rPr>
        <w:t>(</w:t>
      </w:r>
      <w:r w:rsidRPr="00C011A1">
        <w:rPr>
          <w:rtl/>
        </w:rPr>
        <w:t>سلام الله عليها</w:t>
      </w:r>
      <w:r>
        <w:rPr>
          <w:rtl/>
        </w:rPr>
        <w:t>).</w:t>
      </w:r>
    </w:p>
    <w:p w:rsidR="00AE450B" w:rsidRDefault="00AE450B" w:rsidP="00AE450B">
      <w:pPr>
        <w:pStyle w:val="libNormal"/>
        <w:rPr>
          <w:rtl/>
        </w:rPr>
      </w:pPr>
      <w:r>
        <w:rPr>
          <w:rtl/>
        </w:rPr>
        <w:br w:type="page"/>
      </w:r>
    </w:p>
    <w:p w:rsidR="00AE450B" w:rsidRDefault="00AE450B" w:rsidP="00AE450B">
      <w:pPr>
        <w:pStyle w:val="libNormal"/>
      </w:pPr>
      <w:r w:rsidRPr="000C5C50">
        <w:rPr>
          <w:rtl/>
        </w:rPr>
        <w:lastRenderedPageBreak/>
        <w:t>الموجود في اقتران الشهادات الثلاث معاً</w:t>
      </w:r>
      <w:r>
        <w:rPr>
          <w:rtl/>
        </w:rPr>
        <w:t>،</w:t>
      </w:r>
      <w:r w:rsidRPr="000C5C50">
        <w:rPr>
          <w:rtl/>
        </w:rPr>
        <w:t xml:space="preserve"> ولمدخليّة موضوع الولاية في العبادات</w:t>
      </w:r>
      <w:r>
        <w:rPr>
          <w:rtl/>
        </w:rPr>
        <w:t xml:space="preserve"> </w:t>
      </w:r>
      <w:r w:rsidRPr="000C5C50">
        <w:rPr>
          <w:rtl/>
        </w:rPr>
        <w:t>يمكن القول بحقيقة اقتران ذكر عليّ عند ذكر النبيّ في مواطن الذكر العامّة</w:t>
      </w:r>
      <w:r>
        <w:rPr>
          <w:rtl/>
        </w:rPr>
        <w:t>،</w:t>
      </w:r>
      <w:r w:rsidRPr="000C5C50">
        <w:rPr>
          <w:rtl/>
        </w:rPr>
        <w:t xml:space="preserve"> وأنّ مثل هذا الاقتران محبوب بنحو مطلق في الشريعة</w:t>
      </w:r>
      <w:r>
        <w:rPr>
          <w:rtl/>
        </w:rPr>
        <w:t>،</w:t>
      </w:r>
      <w:r w:rsidRPr="000C5C50">
        <w:rPr>
          <w:rtl/>
        </w:rPr>
        <w:t xml:space="preserve"> لكن ننبّه على أنّ مثل هذه المحبوبية عند مشهور فقهاء الإمامية لا تؤسّس حكماً شرعياً يجعل من ذكر علي في الأذان جزءاً واجباً</w:t>
      </w:r>
      <w:r>
        <w:rPr>
          <w:rtl/>
        </w:rPr>
        <w:t>،</w:t>
      </w:r>
      <w:r w:rsidRPr="000C5C50">
        <w:rPr>
          <w:rtl/>
        </w:rPr>
        <w:t xml:space="preserve"> بل ولا مستحباً</w:t>
      </w:r>
      <w:r>
        <w:rPr>
          <w:rtl/>
        </w:rPr>
        <w:t>،</w:t>
      </w:r>
      <w:r w:rsidRPr="000C5C50">
        <w:rPr>
          <w:rtl/>
        </w:rPr>
        <w:t xml:space="preserve"> كلّ ما يمكن استفادته بأنّ ذكره محبوب في الأذان وفي غيره للاقتران</w:t>
      </w:r>
      <w:r>
        <w:rPr>
          <w:rtl/>
        </w:rPr>
        <w:t>؛</w:t>
      </w:r>
      <w:r w:rsidRPr="000C5C50">
        <w:rPr>
          <w:rtl/>
        </w:rPr>
        <w:t xml:space="preserve"> لكن لا بعنوان الجزء الواجب أو المستحب في خصوص الأذان</w:t>
      </w:r>
      <w:r>
        <w:rPr>
          <w:rtl/>
        </w:rPr>
        <w:t>.</w:t>
      </w:r>
      <w:r w:rsidRPr="000C5C50">
        <w:rPr>
          <w:rtl/>
        </w:rPr>
        <w:t xml:space="preserve"> </w:t>
      </w:r>
    </w:p>
    <w:p w:rsidR="00AE450B" w:rsidRDefault="00AE450B" w:rsidP="00AE450B">
      <w:pPr>
        <w:pStyle w:val="libNormal"/>
      </w:pPr>
      <w:r w:rsidRPr="000C5C50">
        <w:rPr>
          <w:rtl/>
        </w:rPr>
        <w:t>ومما تجب الإشارة إليه هنا هو استظهار بعض الأفاضل بأنّ ذكر عليّ في الأذان راجحٌ للاقتران في الواجبات</w:t>
      </w:r>
      <w:r>
        <w:rPr>
          <w:rtl/>
        </w:rPr>
        <w:t>،</w:t>
      </w:r>
      <w:r w:rsidRPr="000C5C50">
        <w:rPr>
          <w:rtl/>
        </w:rPr>
        <w:t xml:space="preserve"> فالاقتران ملاحظ في التشهّد والخطبة في صلاة الجمعة وغيرها</w:t>
      </w:r>
      <w:r>
        <w:rPr>
          <w:rtl/>
        </w:rPr>
        <w:t>؛</w:t>
      </w:r>
      <w:r w:rsidRPr="000C5C50">
        <w:rPr>
          <w:rtl/>
        </w:rPr>
        <w:t xml:space="preserve"> وبما أنّ الموردين الأخيرين </w:t>
      </w:r>
      <w:r>
        <w:rPr>
          <w:rtl/>
        </w:rPr>
        <w:t>(</w:t>
      </w:r>
      <w:r w:rsidRPr="000C5C50">
        <w:rPr>
          <w:rtl/>
        </w:rPr>
        <w:t>أي التشهد والخطبة</w:t>
      </w:r>
      <w:r>
        <w:rPr>
          <w:rtl/>
        </w:rPr>
        <w:t xml:space="preserve">) </w:t>
      </w:r>
      <w:r w:rsidRPr="000C5C50">
        <w:rPr>
          <w:rtl/>
        </w:rPr>
        <w:t>عليهما روايات كثيرة في كتبنا</w:t>
      </w:r>
      <w:r>
        <w:rPr>
          <w:rtl/>
        </w:rPr>
        <w:t>،</w:t>
      </w:r>
      <w:r w:rsidRPr="000C5C50">
        <w:rPr>
          <w:rtl/>
        </w:rPr>
        <w:t xml:space="preserve"> يبقى الأذان هو الذي يجب الانتصار له</w:t>
      </w:r>
      <w:r>
        <w:rPr>
          <w:rtl/>
        </w:rPr>
        <w:t>،</w:t>
      </w:r>
      <w:r w:rsidRPr="000C5C50">
        <w:rPr>
          <w:rtl/>
        </w:rPr>
        <w:t xml:space="preserve"> وطبق قاعدة الاقتران العقليّ والشرعيّ قد يسوّغ القول برجحان الإتيان بالشهادة الثالثة فيه</w:t>
      </w:r>
      <w:r>
        <w:rPr>
          <w:rtl/>
        </w:rPr>
        <w:t>،</w:t>
      </w:r>
      <w:r w:rsidRPr="000C5C50">
        <w:rPr>
          <w:rtl/>
        </w:rPr>
        <w:t xml:space="preserve"> وهذا ما أراد البعض الذهاب إليه في بحوثه</w:t>
      </w:r>
      <w:r>
        <w:rPr>
          <w:rtl/>
        </w:rPr>
        <w:t>،</w:t>
      </w:r>
      <w:r w:rsidRPr="000C5C50">
        <w:rPr>
          <w:rtl/>
        </w:rPr>
        <w:t xml:space="preserve"> إذ من المناسب أن تكون النصوص الشرعية التي تجيز ذكر الإمام عليّ في التشهّد والخطبة تنطوي على ملاك ذكره في الأذان بحسب أصول تنقيح المناط العقلية</w:t>
      </w:r>
      <w:r>
        <w:rPr>
          <w:rtl/>
        </w:rPr>
        <w:t>،</w:t>
      </w:r>
      <w:r w:rsidRPr="000C5C50">
        <w:rPr>
          <w:rtl/>
        </w:rPr>
        <w:t xml:space="preserve"> وهذا الكلام و</w:t>
      </w:r>
      <w:r>
        <w:rPr>
          <w:rtl/>
        </w:rPr>
        <w:t xml:space="preserve"> </w:t>
      </w:r>
      <w:r w:rsidRPr="000C5C50">
        <w:rPr>
          <w:rtl/>
        </w:rPr>
        <w:t>إن كنّا قد لا نقبله على عمومه</w:t>
      </w:r>
      <w:r>
        <w:rPr>
          <w:rtl/>
        </w:rPr>
        <w:t>،</w:t>
      </w:r>
      <w:r w:rsidRPr="000C5C50">
        <w:rPr>
          <w:rtl/>
        </w:rPr>
        <w:t xml:space="preserve"> لكنّه رأي كان علينا ذكره</w:t>
      </w:r>
      <w:r>
        <w:rPr>
          <w:rtl/>
        </w:rPr>
        <w:t>.</w:t>
      </w:r>
    </w:p>
    <w:p w:rsidR="00AE450B" w:rsidRPr="000C5C50" w:rsidRDefault="00AE450B" w:rsidP="00AE450B">
      <w:pPr>
        <w:pStyle w:val="libNormal"/>
      </w:pPr>
      <w:r w:rsidRPr="00035F5B">
        <w:rPr>
          <w:rtl/>
        </w:rPr>
        <w:t>ومن الروايات التي تؤكّد على وحدة المناط بين الرسول والوصي</w:t>
      </w:r>
      <w:r>
        <w:rPr>
          <w:rtl/>
        </w:rPr>
        <w:t>،</w:t>
      </w:r>
      <w:r w:rsidRPr="00035F5B">
        <w:rPr>
          <w:rtl/>
        </w:rPr>
        <w:t xml:space="preserve"> ما جاء في </w:t>
      </w:r>
      <w:r w:rsidRPr="00AE450B">
        <w:rPr>
          <w:rStyle w:val="libBold2Char"/>
          <w:rtl/>
        </w:rPr>
        <w:t>أمالي</w:t>
      </w:r>
      <w:r w:rsidRPr="00035F5B">
        <w:rPr>
          <w:rtl/>
        </w:rPr>
        <w:t xml:space="preserve"> الصدوق</w:t>
      </w:r>
      <w:r>
        <w:rPr>
          <w:rtl/>
        </w:rPr>
        <w:t>:</w:t>
      </w:r>
      <w:r w:rsidRPr="00035F5B">
        <w:rPr>
          <w:rtl/>
        </w:rPr>
        <w:t xml:space="preserve"> حدّثنا علي بن أحمد بن عبدالله بن أحمد بن أبي عبدالله البرقي</w:t>
      </w:r>
      <w:r>
        <w:rPr>
          <w:rtl/>
        </w:rPr>
        <w:t xml:space="preserve"> </w:t>
      </w:r>
      <w:r w:rsidRPr="00BE14BF">
        <w:rPr>
          <w:rStyle w:val="libAlaemChar"/>
          <w:rtl/>
        </w:rPr>
        <w:t>رضي‌الله‌عنه</w:t>
      </w:r>
      <w:r>
        <w:rPr>
          <w:rtl/>
        </w:rPr>
        <w:t>،</w:t>
      </w:r>
      <w:r w:rsidRPr="00035F5B">
        <w:rPr>
          <w:rtl/>
        </w:rPr>
        <w:t xml:space="preserve"> قال</w:t>
      </w:r>
      <w:r>
        <w:rPr>
          <w:rtl/>
        </w:rPr>
        <w:t>:</w:t>
      </w:r>
      <w:r w:rsidRPr="00035F5B">
        <w:rPr>
          <w:rtl/>
        </w:rPr>
        <w:t xml:space="preserve"> حدثنا أبي</w:t>
      </w:r>
      <w:r>
        <w:rPr>
          <w:rtl/>
        </w:rPr>
        <w:t>،</w:t>
      </w:r>
      <w:r w:rsidRPr="00035F5B">
        <w:rPr>
          <w:rtl/>
        </w:rPr>
        <w:t xml:space="preserve"> عن جدّه</w:t>
      </w:r>
      <w:r>
        <w:rPr>
          <w:rtl/>
        </w:rPr>
        <w:t>،</w:t>
      </w:r>
      <w:r w:rsidRPr="00035F5B">
        <w:rPr>
          <w:rtl/>
        </w:rPr>
        <w:t xml:space="preserve"> عن أبي عبدالله البرقي</w:t>
      </w:r>
      <w:r>
        <w:rPr>
          <w:rtl/>
        </w:rPr>
        <w:t>،</w:t>
      </w:r>
      <w:r w:rsidRPr="00035F5B">
        <w:rPr>
          <w:rtl/>
        </w:rPr>
        <w:t xml:space="preserve"> عن أبيه محمد بن خالد البرقي</w:t>
      </w:r>
      <w:r>
        <w:rPr>
          <w:rtl/>
        </w:rPr>
        <w:t>،</w:t>
      </w:r>
      <w:r w:rsidRPr="00035F5B">
        <w:rPr>
          <w:rtl/>
        </w:rPr>
        <w:t xml:space="preserve"> قال</w:t>
      </w:r>
      <w:r>
        <w:rPr>
          <w:rtl/>
        </w:rPr>
        <w:t>:</w:t>
      </w:r>
      <w:r w:rsidRPr="00035F5B">
        <w:rPr>
          <w:rtl/>
        </w:rPr>
        <w:t xml:space="preserve"> حدّثنا سهل بن المرزبان الفارسي</w:t>
      </w:r>
      <w:r>
        <w:rPr>
          <w:rtl/>
        </w:rPr>
        <w:t>،</w:t>
      </w:r>
      <w:r w:rsidRPr="00035F5B">
        <w:rPr>
          <w:rtl/>
        </w:rPr>
        <w:t xml:space="preserve"> قال حدثنا محمد بن منصور</w:t>
      </w:r>
      <w:r>
        <w:rPr>
          <w:rtl/>
        </w:rPr>
        <w:t>،</w:t>
      </w:r>
      <w:r w:rsidRPr="00035F5B">
        <w:rPr>
          <w:rtl/>
        </w:rPr>
        <w:t xml:space="preserve"> عن عبد الله بن جعفر</w:t>
      </w:r>
      <w:r>
        <w:rPr>
          <w:rtl/>
        </w:rPr>
        <w:t>،</w:t>
      </w:r>
      <w:r w:rsidRPr="00035F5B">
        <w:rPr>
          <w:rtl/>
        </w:rPr>
        <w:t xml:space="preserve"> عن محمد بن فيض بن المختار</w:t>
      </w:r>
      <w:r>
        <w:rPr>
          <w:rtl/>
        </w:rPr>
        <w:t>،</w:t>
      </w:r>
      <w:r w:rsidRPr="00035F5B">
        <w:rPr>
          <w:rtl/>
        </w:rPr>
        <w:t xml:space="preserve"> عن الفيض بن المختار</w:t>
      </w:r>
      <w:r>
        <w:rPr>
          <w:rtl/>
        </w:rPr>
        <w:t>،</w:t>
      </w:r>
      <w:r w:rsidRPr="00035F5B">
        <w:rPr>
          <w:rtl/>
        </w:rPr>
        <w:t xml:space="preserve"> عن أبي جعفر</w:t>
      </w:r>
      <w:r>
        <w:rPr>
          <w:rtl/>
        </w:rPr>
        <w:t xml:space="preserve"> </w:t>
      </w:r>
      <w:r w:rsidRPr="00327A0F">
        <w:rPr>
          <w:rStyle w:val="libAlaemChar"/>
          <w:rtl/>
        </w:rPr>
        <w:t>عليه‌السلام</w:t>
      </w:r>
      <w:r>
        <w:rPr>
          <w:rtl/>
        </w:rPr>
        <w:t>،</w:t>
      </w:r>
      <w:r w:rsidRPr="00035F5B">
        <w:rPr>
          <w:rtl/>
        </w:rPr>
        <w:t xml:space="preserve"> عن آبائه</w:t>
      </w:r>
      <w:r>
        <w:rPr>
          <w:rtl/>
        </w:rPr>
        <w:t>،</w:t>
      </w:r>
      <w:r w:rsidRPr="00035F5B">
        <w:rPr>
          <w:rtl/>
        </w:rPr>
        <w:t xml:space="preserve"> عن جدّه رسول الله</w:t>
      </w:r>
      <w:r>
        <w:rPr>
          <w:rtl/>
        </w:rPr>
        <w:t xml:space="preserve"> </w:t>
      </w:r>
      <w:r w:rsidRPr="00327A0F">
        <w:rPr>
          <w:rStyle w:val="libAlaemChar"/>
          <w:rtl/>
        </w:rPr>
        <w:t>صلى‌الله‌عليه‌وآله</w:t>
      </w:r>
      <w:r w:rsidRPr="00035F5B">
        <w:rPr>
          <w:rtl/>
        </w:rPr>
        <w:t xml:space="preserve"> [في عليّ</w:t>
      </w:r>
      <w:r>
        <w:rPr>
          <w:rtl/>
        </w:rPr>
        <w:t xml:space="preserve"> </w:t>
      </w:r>
      <w:r w:rsidRPr="00327A0F">
        <w:rPr>
          <w:rStyle w:val="libAlaemChar"/>
          <w:rtl/>
        </w:rPr>
        <w:t>عليه‌السلام</w:t>
      </w:r>
      <w:r w:rsidRPr="00035F5B">
        <w:rPr>
          <w:rtl/>
        </w:rPr>
        <w:t>]</w:t>
      </w:r>
      <w:r>
        <w:rPr>
          <w:rtl/>
        </w:rPr>
        <w:t>:</w:t>
      </w:r>
      <w:r w:rsidRPr="00035F5B">
        <w:rPr>
          <w:rtl/>
        </w:rPr>
        <w:t xml:space="preserve"> </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 xml:space="preserve">وما أكرمني الله بكرامة إلاّ وقد أكرمك بمثلها </w:t>
      </w:r>
      <w:r w:rsidRPr="00035F5B">
        <w:rPr>
          <w:rStyle w:val="libFootnotenumChar"/>
          <w:rtl/>
        </w:rPr>
        <w:t>(1)</w:t>
      </w:r>
      <w:r>
        <w:rPr>
          <w:rtl/>
        </w:rPr>
        <w:t>،</w:t>
      </w:r>
      <w:r w:rsidRPr="00035F5B">
        <w:rPr>
          <w:rtl/>
        </w:rPr>
        <w:t xml:space="preserve"> وفي آخر</w:t>
      </w:r>
      <w:r>
        <w:rPr>
          <w:rtl/>
        </w:rPr>
        <w:t>:</w:t>
      </w:r>
      <w:r w:rsidRPr="00035F5B">
        <w:rPr>
          <w:rtl/>
        </w:rPr>
        <w:t xml:space="preserve"> </w:t>
      </w:r>
      <w:r w:rsidRPr="00124F01">
        <w:rPr>
          <w:rtl/>
        </w:rPr>
        <w:t xml:space="preserve">ما ذكرتُ إلاّ ذكرتَ معي </w:t>
      </w:r>
      <w:r w:rsidRPr="00035F5B">
        <w:rPr>
          <w:rStyle w:val="libFootnotenumChar"/>
          <w:rtl/>
        </w:rPr>
        <w:t>(2)</w:t>
      </w:r>
      <w:r>
        <w:rPr>
          <w:rtl/>
        </w:rPr>
        <w:t>.</w:t>
      </w:r>
      <w:r w:rsidRPr="00035F5B">
        <w:rPr>
          <w:rtl/>
        </w:rPr>
        <w:t xml:space="preserve"> وقد روت العامّة عن رسول الله قريباً من هذا</w:t>
      </w:r>
      <w:r>
        <w:rPr>
          <w:rtl/>
        </w:rPr>
        <w:t>،</w:t>
      </w:r>
      <w:r w:rsidRPr="00035F5B">
        <w:rPr>
          <w:rtl/>
        </w:rPr>
        <w:t xml:space="preserve"> إذ قال الرسول لعلي</w:t>
      </w:r>
      <w:r>
        <w:rPr>
          <w:rtl/>
        </w:rPr>
        <w:t>:</w:t>
      </w:r>
      <w:r w:rsidRPr="00035F5B">
        <w:rPr>
          <w:rtl/>
        </w:rPr>
        <w:t xml:space="preserve"> </w:t>
      </w:r>
      <w:r w:rsidRPr="00124F01">
        <w:rPr>
          <w:rtl/>
        </w:rPr>
        <w:t>ما سألتُ ربّي شيئاً في صلاتي إلاّ أعطاني</w:t>
      </w:r>
      <w:r>
        <w:rPr>
          <w:rtl/>
        </w:rPr>
        <w:t>،</w:t>
      </w:r>
      <w:r w:rsidRPr="00124F01">
        <w:rPr>
          <w:rtl/>
        </w:rPr>
        <w:t xml:space="preserve"> وما سألتُ لنفسي شيئاً إلاّ سالتُ لك </w:t>
      </w:r>
      <w:r w:rsidRPr="00035F5B">
        <w:rPr>
          <w:rStyle w:val="libFootnotenumChar"/>
          <w:rtl/>
        </w:rPr>
        <w:t>(3)</w:t>
      </w:r>
      <w:r>
        <w:rPr>
          <w:rtl/>
        </w:rPr>
        <w:t>.</w:t>
      </w:r>
    </w:p>
    <w:p w:rsidR="00AE450B" w:rsidRDefault="00AE450B" w:rsidP="00AE450B">
      <w:pPr>
        <w:pStyle w:val="libNormal"/>
      </w:pPr>
      <w:r w:rsidRPr="00035F5B">
        <w:rPr>
          <w:rtl/>
        </w:rPr>
        <w:t>و</w:t>
      </w:r>
      <w:r>
        <w:rPr>
          <w:rtl/>
        </w:rPr>
        <w:t xml:space="preserve"> </w:t>
      </w:r>
      <w:r w:rsidRPr="00035F5B">
        <w:rPr>
          <w:rtl/>
        </w:rPr>
        <w:t xml:space="preserve">يمكن تقريب الاستدلال بخبر </w:t>
      </w:r>
      <w:r w:rsidRPr="00AE450B">
        <w:rPr>
          <w:rStyle w:val="libBold2Char"/>
          <w:rtl/>
        </w:rPr>
        <w:t>الأمالي</w:t>
      </w:r>
      <w:r>
        <w:rPr>
          <w:rtl/>
        </w:rPr>
        <w:t>،</w:t>
      </w:r>
      <w:r w:rsidRPr="00035F5B">
        <w:rPr>
          <w:rtl/>
        </w:rPr>
        <w:t xml:space="preserve"> فنقول</w:t>
      </w:r>
      <w:r>
        <w:rPr>
          <w:rtl/>
        </w:rPr>
        <w:t>:</w:t>
      </w:r>
      <w:r w:rsidRPr="00035F5B">
        <w:rPr>
          <w:rtl/>
        </w:rPr>
        <w:t xml:space="preserve"> إنّ النكرة في سياق النفي تفيد العموم</w:t>
      </w:r>
      <w:r>
        <w:rPr>
          <w:rtl/>
        </w:rPr>
        <w:t>،</w:t>
      </w:r>
      <w:r w:rsidRPr="00035F5B">
        <w:rPr>
          <w:rtl/>
        </w:rPr>
        <w:t xml:space="preserve"> وكذا مقتضى مفهوم الحصر</w:t>
      </w:r>
      <w:r>
        <w:rPr>
          <w:rtl/>
        </w:rPr>
        <w:t>،</w:t>
      </w:r>
      <w:r w:rsidRPr="00035F5B">
        <w:rPr>
          <w:rtl/>
        </w:rPr>
        <w:t xml:space="preserve"> يفيد بأنّ كلّ مكرمة لرسول الله هي ممنوحة لعلي كذلك</w:t>
      </w:r>
      <w:r>
        <w:rPr>
          <w:rtl/>
        </w:rPr>
        <w:t>،</w:t>
      </w:r>
      <w:r w:rsidRPr="00035F5B">
        <w:rPr>
          <w:rtl/>
        </w:rPr>
        <w:t xml:space="preserve"> بعضها على نحو التشريع وبعضها على نحو التشريف</w:t>
      </w:r>
      <w:r>
        <w:rPr>
          <w:rtl/>
        </w:rPr>
        <w:t>،</w:t>
      </w:r>
      <w:r w:rsidRPr="00035F5B">
        <w:rPr>
          <w:rtl/>
        </w:rPr>
        <w:t xml:space="preserve"> وبما أنّ الشهادة بالرسالة في الأذان والإقامة هي مكرمة لرسول الله</w:t>
      </w:r>
      <w:r>
        <w:rPr>
          <w:rtl/>
        </w:rPr>
        <w:t>،</w:t>
      </w:r>
      <w:r w:rsidRPr="00035F5B">
        <w:rPr>
          <w:rtl/>
        </w:rPr>
        <w:t xml:space="preserve"> فيمكن أن نأتي بذكر عليّ مع الأذان لا على نحو الجزئية بل لمحبوبيتها النفسية</w:t>
      </w:r>
      <w:r>
        <w:rPr>
          <w:rtl/>
        </w:rPr>
        <w:t>؛</w:t>
      </w:r>
      <w:r w:rsidRPr="00035F5B">
        <w:rPr>
          <w:rtl/>
        </w:rPr>
        <w:t xml:space="preserve"> امتثالاً لما جاء في مرسلة </w:t>
      </w:r>
      <w:r w:rsidRPr="00AE450B">
        <w:rPr>
          <w:rStyle w:val="libBold2Char"/>
          <w:rtl/>
        </w:rPr>
        <w:t>الاحتجاج</w:t>
      </w:r>
      <w:r w:rsidRPr="00035F5B">
        <w:rPr>
          <w:rtl/>
        </w:rPr>
        <w:t xml:space="preserve"> وقوله</w:t>
      </w:r>
      <w:r>
        <w:rPr>
          <w:rtl/>
        </w:rPr>
        <w:t xml:space="preserve"> </w:t>
      </w:r>
      <w:r w:rsidRPr="00327A0F">
        <w:rPr>
          <w:rStyle w:val="libAlaemChar"/>
          <w:rtl/>
        </w:rPr>
        <w:t>عليه‌السلام</w:t>
      </w:r>
      <w:r>
        <w:rPr>
          <w:rtl/>
        </w:rPr>
        <w:t>:</w:t>
      </w:r>
      <w:r w:rsidRPr="00035F5B">
        <w:rPr>
          <w:rtl/>
        </w:rPr>
        <w:t xml:space="preserve"> </w:t>
      </w:r>
      <w:r w:rsidRPr="00124F01">
        <w:rPr>
          <w:rtl/>
        </w:rPr>
        <w:t>(من قال محمد رسول الله فليقل علي أمير المؤمنين)</w:t>
      </w:r>
      <w:r>
        <w:rPr>
          <w:rtl/>
        </w:rPr>
        <w:t>.</w:t>
      </w:r>
      <w:r w:rsidRPr="00035F5B">
        <w:rPr>
          <w:rtl/>
        </w:rPr>
        <w:t xml:space="preserve"> تحصيلاً للمثليّة التشريفيّة لا التشريعيّة</w:t>
      </w:r>
      <w:r>
        <w:rPr>
          <w:rtl/>
        </w:rPr>
        <w:t>.</w:t>
      </w:r>
    </w:p>
    <w:p w:rsidR="00AE450B" w:rsidRPr="000C5C50" w:rsidRDefault="00AE450B" w:rsidP="00AE450B">
      <w:pPr>
        <w:pStyle w:val="libNormal"/>
      </w:pPr>
      <w:r w:rsidRPr="00035F5B">
        <w:rPr>
          <w:rtl/>
        </w:rPr>
        <w:t>وقد جاء عنهم</w:t>
      </w:r>
      <w:r>
        <w:rPr>
          <w:rtl/>
        </w:rPr>
        <w:t xml:space="preserve"> </w:t>
      </w:r>
      <w:r w:rsidRPr="00327A0F">
        <w:rPr>
          <w:rStyle w:val="libAlaemChar"/>
          <w:rtl/>
        </w:rPr>
        <w:t>عليهم‌السلام</w:t>
      </w:r>
      <w:r>
        <w:rPr>
          <w:rtl/>
        </w:rPr>
        <w:t>:</w:t>
      </w:r>
      <w:r w:rsidRPr="00035F5B">
        <w:rPr>
          <w:rtl/>
        </w:rPr>
        <w:t xml:space="preserve"> </w:t>
      </w:r>
      <w:r w:rsidRPr="00124F01">
        <w:rPr>
          <w:rtl/>
        </w:rPr>
        <w:t>(ذكرنا عبادة)</w:t>
      </w:r>
      <w:r>
        <w:rPr>
          <w:rtl/>
        </w:rPr>
        <w:t xml:space="preserve"> </w:t>
      </w:r>
      <w:r w:rsidRPr="00035F5B">
        <w:rPr>
          <w:rtl/>
        </w:rPr>
        <w:t>أو</w:t>
      </w:r>
      <w:r>
        <w:rPr>
          <w:rtl/>
        </w:rPr>
        <w:t>:</w:t>
      </w:r>
      <w:r w:rsidRPr="00AE450B">
        <w:rPr>
          <w:rStyle w:val="libBold2Char"/>
          <w:rtl/>
        </w:rPr>
        <w:t xml:space="preserve"> </w:t>
      </w:r>
      <w:r w:rsidRPr="00124F01">
        <w:rPr>
          <w:rtl/>
        </w:rPr>
        <w:t>(ذكر عليٍّ عبادة)</w:t>
      </w:r>
      <w:r w:rsidRPr="002804F6">
        <w:rPr>
          <w:rtl/>
        </w:rPr>
        <w:t xml:space="preserve"> </w:t>
      </w:r>
      <w:r w:rsidRPr="00035F5B">
        <w:rPr>
          <w:rStyle w:val="libFootnotenumChar"/>
          <w:rtl/>
        </w:rPr>
        <w:t>(4)</w:t>
      </w:r>
      <w:r>
        <w:rPr>
          <w:rtl/>
        </w:rPr>
        <w:t>،</w:t>
      </w:r>
      <w:r w:rsidRPr="00035F5B">
        <w:rPr>
          <w:rtl/>
        </w:rPr>
        <w:t xml:space="preserve"> وفي موثّقة أبي</w:t>
      </w:r>
    </w:p>
    <w:p w:rsidR="00AE450B" w:rsidRDefault="00AE450B" w:rsidP="00AE450B">
      <w:pPr>
        <w:pStyle w:val="libLine"/>
      </w:pPr>
      <w:r>
        <w:rPr>
          <w:rtl/>
        </w:rPr>
        <w:t>____________________</w:t>
      </w:r>
    </w:p>
    <w:p w:rsidR="00AE450B" w:rsidRDefault="00AE450B" w:rsidP="00AE450B">
      <w:pPr>
        <w:pStyle w:val="libFootnote0"/>
      </w:pPr>
      <w:r>
        <w:rPr>
          <w:rtl/>
        </w:rPr>
        <w:t>(</w:t>
      </w:r>
      <w:r w:rsidRPr="000C5C50">
        <w:rPr>
          <w:rtl/>
        </w:rPr>
        <w:t>1</w:t>
      </w:r>
      <w:r>
        <w:rPr>
          <w:rtl/>
        </w:rPr>
        <w:t>)</w:t>
      </w:r>
      <w:r w:rsidRPr="000C5C50">
        <w:rPr>
          <w:rtl/>
        </w:rPr>
        <w:t xml:space="preserve"> أمالي الصدوق</w:t>
      </w:r>
      <w:r>
        <w:rPr>
          <w:rtl/>
        </w:rPr>
        <w:t xml:space="preserve">: </w:t>
      </w:r>
      <w:r w:rsidRPr="000C5C50">
        <w:rPr>
          <w:rtl/>
        </w:rPr>
        <w:t>582 /</w:t>
      </w:r>
      <w:r>
        <w:rPr>
          <w:rtl/>
        </w:rPr>
        <w:t>،</w:t>
      </w:r>
      <w:r w:rsidRPr="000C5C50">
        <w:rPr>
          <w:rtl/>
        </w:rPr>
        <w:t xml:space="preserve"> المجلس الرابع والسبعون / ح 16</w:t>
      </w:r>
      <w:r>
        <w:rPr>
          <w:rtl/>
        </w:rPr>
        <w:t>.</w:t>
      </w:r>
    </w:p>
    <w:p w:rsidR="00AE450B" w:rsidRDefault="00AE450B" w:rsidP="00AE450B">
      <w:pPr>
        <w:pStyle w:val="libFootnote0"/>
      </w:pPr>
      <w:r w:rsidRPr="00CA05C4">
        <w:rPr>
          <w:rtl/>
        </w:rPr>
        <w:t>(2) جاء في الرسالة العملية للشيخ زين العابدين خان الكرماني (الموجز في أحكام الطهارة والصلاة والصوم</w:t>
      </w:r>
      <w:r>
        <w:rPr>
          <w:rtl/>
        </w:rPr>
        <w:t>.</w:t>
      </w:r>
      <w:r w:rsidRPr="00CA05C4">
        <w:rPr>
          <w:rtl/>
        </w:rPr>
        <w:t>..)</w:t>
      </w:r>
      <w:r>
        <w:rPr>
          <w:rtl/>
        </w:rPr>
        <w:t xml:space="preserve"> </w:t>
      </w:r>
      <w:r w:rsidRPr="00CA05C4">
        <w:rPr>
          <w:rtl/>
        </w:rPr>
        <w:t>صفحة 174 ط مطبعة السعادة</w:t>
      </w:r>
      <w:r>
        <w:rPr>
          <w:rtl/>
        </w:rPr>
        <w:t>،</w:t>
      </w:r>
      <w:r w:rsidRPr="00CA05C4">
        <w:rPr>
          <w:rtl/>
        </w:rPr>
        <w:t xml:space="preserve"> ببلدة كرمان في سنة 1350</w:t>
      </w:r>
      <w:r>
        <w:rPr>
          <w:rtl/>
        </w:rPr>
        <w:t xml:space="preserve"> هـ،</w:t>
      </w:r>
      <w:r w:rsidRPr="00CA05C4">
        <w:rPr>
          <w:rtl/>
        </w:rPr>
        <w:t xml:space="preserve"> فصل كيفية الأذان</w:t>
      </w:r>
      <w:r>
        <w:rPr>
          <w:rtl/>
        </w:rPr>
        <w:t>:</w:t>
      </w:r>
      <w:r w:rsidRPr="00CA05C4">
        <w:rPr>
          <w:rtl/>
        </w:rPr>
        <w:t xml:space="preserve"> روى عن أبي سليمان</w:t>
      </w:r>
      <w:r>
        <w:rPr>
          <w:rtl/>
        </w:rPr>
        <w:t>،</w:t>
      </w:r>
      <w:r w:rsidRPr="00CA05C4">
        <w:rPr>
          <w:rtl/>
        </w:rPr>
        <w:t xml:space="preserve"> عن رسول الله</w:t>
      </w:r>
      <w:r>
        <w:rPr>
          <w:rtl/>
        </w:rPr>
        <w:t>،</w:t>
      </w:r>
      <w:r w:rsidRPr="00CA05C4">
        <w:rPr>
          <w:rtl/>
        </w:rPr>
        <w:t xml:space="preserve"> قال</w:t>
      </w:r>
      <w:r>
        <w:rPr>
          <w:rtl/>
        </w:rPr>
        <w:t>:</w:t>
      </w:r>
      <w:r w:rsidRPr="00CA05C4">
        <w:rPr>
          <w:rtl/>
        </w:rPr>
        <w:t xml:space="preserve"> </w:t>
      </w:r>
      <w:r w:rsidRPr="00124F01">
        <w:rPr>
          <w:rStyle w:val="libFootnoteBoldChar"/>
          <w:rtl/>
        </w:rPr>
        <w:t>سمعت رسول الله يقول ليلة أسرى بي إلى السماء قال لي الجليل جلَّ جلاله</w:t>
      </w:r>
      <w:r>
        <w:rPr>
          <w:rtl/>
        </w:rPr>
        <w:t xml:space="preserve"> </w:t>
      </w:r>
      <w:r w:rsidRPr="00CA05C4">
        <w:rPr>
          <w:rtl/>
        </w:rPr>
        <w:t>وساق الحديث إلى أن قال</w:t>
      </w:r>
      <w:r>
        <w:rPr>
          <w:rtl/>
        </w:rPr>
        <w:t>:</w:t>
      </w:r>
      <w:r w:rsidRPr="00CA05C4">
        <w:rPr>
          <w:rtl/>
        </w:rPr>
        <w:t xml:space="preserve"> </w:t>
      </w:r>
      <w:r w:rsidRPr="00124F01">
        <w:rPr>
          <w:rStyle w:val="libFootnoteBoldChar"/>
          <w:rtl/>
        </w:rPr>
        <w:t>ثم أطلقت الثانية فاخترت منها علياً وشققت له اسماً من أسمائي فلا أذكر في موضع إلاّ ذكر معي فانا الأعلى وهو علي</w:t>
      </w:r>
      <w:r>
        <w:rPr>
          <w:rStyle w:val="libFootnoteBoldChar"/>
          <w:rtl/>
        </w:rPr>
        <w:t>.</w:t>
      </w:r>
    </w:p>
    <w:p w:rsidR="00AE450B" w:rsidRDefault="00AE450B" w:rsidP="00AE450B">
      <w:pPr>
        <w:pStyle w:val="libFootnote0"/>
      </w:pPr>
      <w:r>
        <w:rPr>
          <w:rtl/>
        </w:rPr>
        <w:t>(</w:t>
      </w:r>
      <w:r w:rsidRPr="000C5C50">
        <w:rPr>
          <w:rtl/>
        </w:rPr>
        <w:t>3</w:t>
      </w:r>
      <w:r>
        <w:rPr>
          <w:rtl/>
        </w:rPr>
        <w:t>)</w:t>
      </w:r>
      <w:r w:rsidRPr="000C5C50">
        <w:rPr>
          <w:rtl/>
        </w:rPr>
        <w:t xml:space="preserve"> المعجم الأوسط 8</w:t>
      </w:r>
      <w:r>
        <w:rPr>
          <w:rtl/>
        </w:rPr>
        <w:t xml:space="preserve">: </w:t>
      </w:r>
      <w:r w:rsidRPr="000C5C50">
        <w:rPr>
          <w:rtl/>
        </w:rPr>
        <w:t>47 / ح 7917</w:t>
      </w:r>
      <w:r>
        <w:rPr>
          <w:rtl/>
        </w:rPr>
        <w:t>،</w:t>
      </w:r>
      <w:r w:rsidRPr="000C5C50">
        <w:rPr>
          <w:rtl/>
        </w:rPr>
        <w:t xml:space="preserve"> مجمع الزوائد 9</w:t>
      </w:r>
      <w:r>
        <w:rPr>
          <w:rtl/>
        </w:rPr>
        <w:t xml:space="preserve">: </w:t>
      </w:r>
      <w:r w:rsidRPr="000C5C50">
        <w:rPr>
          <w:rtl/>
        </w:rPr>
        <w:t>110</w:t>
      </w:r>
      <w:r>
        <w:rPr>
          <w:rtl/>
        </w:rPr>
        <w:t>،</w:t>
      </w:r>
      <w:r w:rsidRPr="000C5C50">
        <w:rPr>
          <w:rtl/>
        </w:rPr>
        <w:t xml:space="preserve"> أمالي المحاملي</w:t>
      </w:r>
      <w:r>
        <w:rPr>
          <w:rtl/>
        </w:rPr>
        <w:t xml:space="preserve">: </w:t>
      </w:r>
      <w:r w:rsidRPr="000C5C50">
        <w:rPr>
          <w:rtl/>
        </w:rPr>
        <w:t>204</w:t>
      </w:r>
      <w:r>
        <w:rPr>
          <w:rtl/>
        </w:rPr>
        <w:t xml:space="preserve">، </w:t>
      </w:r>
      <w:r w:rsidRPr="000C5C50">
        <w:rPr>
          <w:rtl/>
        </w:rPr>
        <w:t>368 / ح 185</w:t>
      </w:r>
      <w:r>
        <w:rPr>
          <w:rtl/>
        </w:rPr>
        <w:t xml:space="preserve">، </w:t>
      </w:r>
      <w:r w:rsidRPr="000C5C50">
        <w:rPr>
          <w:rtl/>
        </w:rPr>
        <w:t>418</w:t>
      </w:r>
      <w:r>
        <w:rPr>
          <w:rtl/>
        </w:rPr>
        <w:t>،</w:t>
      </w:r>
      <w:r w:rsidRPr="000C5C50">
        <w:rPr>
          <w:rtl/>
        </w:rPr>
        <w:t xml:space="preserve"> السنة لابن أبي عاصم 2</w:t>
      </w:r>
      <w:r>
        <w:rPr>
          <w:rtl/>
        </w:rPr>
        <w:t xml:space="preserve">: </w:t>
      </w:r>
      <w:r w:rsidRPr="000C5C50">
        <w:rPr>
          <w:rtl/>
        </w:rPr>
        <w:t>596 / ح 1313</w:t>
      </w:r>
      <w:r>
        <w:rPr>
          <w:rtl/>
        </w:rPr>
        <w:t>،</w:t>
      </w:r>
      <w:r w:rsidRPr="000C5C50">
        <w:rPr>
          <w:rtl/>
        </w:rPr>
        <w:t xml:space="preserve"> شرح مذاهب أهل السنة</w:t>
      </w:r>
      <w:r>
        <w:rPr>
          <w:rtl/>
        </w:rPr>
        <w:t>،</w:t>
      </w:r>
      <w:r w:rsidRPr="000C5C50">
        <w:rPr>
          <w:rtl/>
        </w:rPr>
        <w:t xml:space="preserve"> لابن شاهين</w:t>
      </w:r>
      <w:r>
        <w:rPr>
          <w:rtl/>
        </w:rPr>
        <w:t xml:space="preserve">: </w:t>
      </w:r>
      <w:r w:rsidRPr="000C5C50">
        <w:rPr>
          <w:rtl/>
        </w:rPr>
        <w:t>191 / ح 135</w:t>
      </w:r>
      <w:r>
        <w:rPr>
          <w:rtl/>
        </w:rPr>
        <w:t>،</w:t>
      </w:r>
      <w:r w:rsidRPr="000C5C50">
        <w:rPr>
          <w:rtl/>
        </w:rPr>
        <w:t xml:space="preserve"> سنن النسائي الكبرى 5</w:t>
      </w:r>
      <w:r>
        <w:rPr>
          <w:rtl/>
        </w:rPr>
        <w:t xml:space="preserve">: </w:t>
      </w:r>
      <w:r w:rsidRPr="000C5C50">
        <w:rPr>
          <w:rtl/>
        </w:rPr>
        <w:t>151 / ح 8532</w:t>
      </w:r>
      <w:r>
        <w:rPr>
          <w:rtl/>
        </w:rPr>
        <w:t>،</w:t>
      </w:r>
      <w:r w:rsidRPr="000C5C50">
        <w:rPr>
          <w:rtl/>
        </w:rPr>
        <w:t xml:space="preserve"> خصائص عليّ</w:t>
      </w:r>
      <w:r>
        <w:rPr>
          <w:rtl/>
        </w:rPr>
        <w:t xml:space="preserve">: </w:t>
      </w:r>
      <w:r w:rsidRPr="000C5C50">
        <w:rPr>
          <w:rtl/>
        </w:rPr>
        <w:t>156 / ح 147</w:t>
      </w:r>
      <w:r>
        <w:rPr>
          <w:rtl/>
        </w:rPr>
        <w:t xml:space="preserve">، </w:t>
      </w:r>
      <w:r w:rsidRPr="000C5C50">
        <w:rPr>
          <w:rtl/>
        </w:rPr>
        <w:t>148</w:t>
      </w:r>
      <w:r>
        <w:rPr>
          <w:rtl/>
        </w:rPr>
        <w:t>،</w:t>
      </w:r>
      <w:r w:rsidRPr="000C5C50">
        <w:rPr>
          <w:rtl/>
        </w:rPr>
        <w:t xml:space="preserve"> سنن الترمذي 2</w:t>
      </w:r>
      <w:r>
        <w:rPr>
          <w:rtl/>
        </w:rPr>
        <w:t xml:space="preserve">: </w:t>
      </w:r>
      <w:r w:rsidRPr="000C5C50">
        <w:rPr>
          <w:rtl/>
        </w:rPr>
        <w:t>72 / ح 282</w:t>
      </w:r>
      <w:r>
        <w:rPr>
          <w:rtl/>
        </w:rPr>
        <w:t>،</w:t>
      </w:r>
      <w:r w:rsidRPr="000C5C50">
        <w:rPr>
          <w:rtl/>
        </w:rPr>
        <w:t xml:space="preserve"> وفيه</w:t>
      </w:r>
      <w:r>
        <w:rPr>
          <w:rtl/>
        </w:rPr>
        <w:t>:</w:t>
      </w:r>
      <w:r w:rsidRPr="000C5C50">
        <w:rPr>
          <w:rtl/>
        </w:rPr>
        <w:t xml:space="preserve"> </w:t>
      </w:r>
      <w:r w:rsidRPr="00124F01">
        <w:rPr>
          <w:rStyle w:val="libFootnoteBoldChar"/>
          <w:rtl/>
        </w:rPr>
        <w:t>أحب لك ما أحب لنفسي وأكره لك ما أكره لنفسي</w:t>
      </w:r>
      <w:r>
        <w:rPr>
          <w:rtl/>
        </w:rPr>
        <w:t>.</w:t>
      </w:r>
      <w:r w:rsidRPr="000C5C50">
        <w:rPr>
          <w:rtl/>
        </w:rPr>
        <w:t xml:space="preserve"> وكذا في سنن البيهقي الكبرى 3</w:t>
      </w:r>
      <w:r>
        <w:rPr>
          <w:rtl/>
        </w:rPr>
        <w:t xml:space="preserve">: </w:t>
      </w:r>
      <w:r w:rsidRPr="000C5C50">
        <w:rPr>
          <w:rtl/>
        </w:rPr>
        <w:t>212 / ح 5581</w:t>
      </w:r>
      <w:r>
        <w:rPr>
          <w:rtl/>
        </w:rPr>
        <w:t>،</w:t>
      </w:r>
      <w:r w:rsidRPr="000C5C50">
        <w:rPr>
          <w:rtl/>
        </w:rPr>
        <w:t xml:space="preserve"> ومصنف عبد الرزاق 2</w:t>
      </w:r>
      <w:r>
        <w:rPr>
          <w:rtl/>
        </w:rPr>
        <w:t xml:space="preserve">: </w:t>
      </w:r>
      <w:r w:rsidRPr="000C5C50">
        <w:rPr>
          <w:rtl/>
        </w:rPr>
        <w:t>144 / ح 2836</w:t>
      </w:r>
      <w:r>
        <w:rPr>
          <w:rtl/>
        </w:rPr>
        <w:t>،</w:t>
      </w:r>
      <w:r w:rsidRPr="000C5C50">
        <w:rPr>
          <w:rtl/>
        </w:rPr>
        <w:t xml:space="preserve"> ومسند أحمد 1</w:t>
      </w:r>
      <w:r>
        <w:rPr>
          <w:rtl/>
        </w:rPr>
        <w:t xml:space="preserve">: </w:t>
      </w:r>
      <w:r w:rsidRPr="000C5C50">
        <w:rPr>
          <w:rtl/>
        </w:rPr>
        <w:t>146 / ح 1243</w:t>
      </w:r>
      <w:r>
        <w:rPr>
          <w:rtl/>
        </w:rPr>
        <w:t>،</w:t>
      </w:r>
      <w:r w:rsidRPr="000C5C50">
        <w:rPr>
          <w:rtl/>
        </w:rPr>
        <w:t xml:space="preserve"> وغيره</w:t>
      </w:r>
      <w:r>
        <w:rPr>
          <w:rtl/>
        </w:rPr>
        <w:t>.</w:t>
      </w:r>
    </w:p>
    <w:p w:rsidR="00AE450B" w:rsidRPr="000C5C50" w:rsidRDefault="00AE450B" w:rsidP="00AE450B">
      <w:pPr>
        <w:pStyle w:val="libFootnote0"/>
      </w:pPr>
      <w:r>
        <w:rPr>
          <w:rtl/>
        </w:rPr>
        <w:t>(</w:t>
      </w:r>
      <w:r w:rsidRPr="000C5C50">
        <w:rPr>
          <w:rtl/>
        </w:rPr>
        <w:t>1</w:t>
      </w:r>
      <w:r>
        <w:rPr>
          <w:rtl/>
        </w:rPr>
        <w:t>)</w:t>
      </w:r>
      <w:r w:rsidRPr="000C5C50">
        <w:rPr>
          <w:rtl/>
        </w:rPr>
        <w:t xml:space="preserve"> الفردوس بمأثور الخطاب 3</w:t>
      </w:r>
      <w:r>
        <w:rPr>
          <w:rtl/>
        </w:rPr>
        <w:t xml:space="preserve">: </w:t>
      </w:r>
      <w:r w:rsidRPr="000C5C50">
        <w:rPr>
          <w:rtl/>
        </w:rPr>
        <w:t>244 / ح 3151</w:t>
      </w:r>
      <w:r>
        <w:rPr>
          <w:rtl/>
        </w:rPr>
        <w:t>،</w:t>
      </w:r>
      <w:r w:rsidRPr="000C5C50">
        <w:rPr>
          <w:rtl/>
        </w:rPr>
        <w:t xml:space="preserve"> عن عائشة</w:t>
      </w:r>
      <w:r>
        <w:rPr>
          <w:rtl/>
        </w:rPr>
        <w:t>،</w:t>
      </w:r>
      <w:r w:rsidRPr="000C5C50">
        <w:rPr>
          <w:rtl/>
        </w:rPr>
        <w:t xml:space="preserve"> وعنه في كنز العمال 11</w:t>
      </w:r>
      <w:r>
        <w:rPr>
          <w:rtl/>
        </w:rPr>
        <w:t xml:space="preserve">: </w:t>
      </w:r>
      <w:r w:rsidRPr="000C5C50">
        <w:rPr>
          <w:rtl/>
        </w:rPr>
        <w:t>276 / ح 32894</w:t>
      </w:r>
      <w:r>
        <w:rPr>
          <w:rtl/>
        </w:rPr>
        <w:t>،</w:t>
      </w:r>
      <w:r w:rsidRPr="000C5C50">
        <w:rPr>
          <w:rtl/>
        </w:rPr>
        <w:t xml:space="preserve"> تاريخ دمشق 42</w:t>
      </w:r>
      <w:r>
        <w:rPr>
          <w:rtl/>
        </w:rPr>
        <w:t xml:space="preserve">: </w:t>
      </w:r>
      <w:r w:rsidRPr="000C5C50">
        <w:rPr>
          <w:rtl/>
        </w:rPr>
        <w:t>356</w:t>
      </w:r>
      <w:r>
        <w:rPr>
          <w:rtl/>
        </w:rPr>
        <w:t>،</w:t>
      </w:r>
      <w:r w:rsidRPr="000C5C50">
        <w:rPr>
          <w:rtl/>
        </w:rPr>
        <w:t xml:space="preserve"> سمط النجوم العوالي 3</w:t>
      </w:r>
      <w:r>
        <w:rPr>
          <w:rtl/>
        </w:rPr>
        <w:t xml:space="preserve">: </w:t>
      </w:r>
      <w:r w:rsidRPr="000C5C50">
        <w:rPr>
          <w:rtl/>
        </w:rPr>
        <w:t>64</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بصير عن أبي عبدالله</w:t>
      </w:r>
      <w:r>
        <w:rPr>
          <w:rtl/>
        </w:rPr>
        <w:t>،</w:t>
      </w:r>
      <w:r w:rsidRPr="00035F5B">
        <w:rPr>
          <w:rtl/>
        </w:rPr>
        <w:t xml:space="preserve"> قال</w:t>
      </w:r>
      <w:r>
        <w:rPr>
          <w:rtl/>
        </w:rPr>
        <w:t>:</w:t>
      </w:r>
      <w:r w:rsidRPr="00035F5B">
        <w:rPr>
          <w:rtl/>
        </w:rPr>
        <w:t xml:space="preserve"> </w:t>
      </w:r>
      <w:r w:rsidRPr="00124F01">
        <w:rPr>
          <w:rtl/>
        </w:rPr>
        <w:t>(ما اجتمع قوم في مجلس لم يذكروا الله ولم يذكرونا إلاّ كان ذلك المجلس حسرة عليهم يوم القيامة)</w:t>
      </w:r>
      <w:r>
        <w:rPr>
          <w:rtl/>
        </w:rPr>
        <w:t xml:space="preserve"> </w:t>
      </w:r>
      <w:r w:rsidRPr="00035F5B">
        <w:rPr>
          <w:rtl/>
        </w:rPr>
        <w:t>ثمّ</w:t>
      </w:r>
      <w:r>
        <w:rPr>
          <w:rtl/>
        </w:rPr>
        <w:t>،</w:t>
      </w:r>
      <w:r w:rsidRPr="00035F5B">
        <w:rPr>
          <w:rtl/>
        </w:rPr>
        <w:t xml:space="preserve"> قال</w:t>
      </w:r>
      <w:r>
        <w:rPr>
          <w:rtl/>
        </w:rPr>
        <w:t>:</w:t>
      </w:r>
      <w:r w:rsidRPr="00035F5B">
        <w:rPr>
          <w:rtl/>
        </w:rPr>
        <w:t xml:space="preserve"> قال أبو جعفر</w:t>
      </w:r>
      <w:r>
        <w:rPr>
          <w:rtl/>
        </w:rPr>
        <w:t>:</w:t>
      </w:r>
      <w:r w:rsidRPr="00035F5B">
        <w:rPr>
          <w:rtl/>
        </w:rPr>
        <w:t xml:space="preserve"> </w:t>
      </w:r>
      <w:r w:rsidRPr="00124F01">
        <w:rPr>
          <w:rtl/>
        </w:rPr>
        <w:t>(إنّ ذكرنا من ذكر الله</w:t>
      </w:r>
      <w:r>
        <w:rPr>
          <w:rtl/>
        </w:rPr>
        <w:t>،</w:t>
      </w:r>
      <w:r w:rsidRPr="00124F01">
        <w:rPr>
          <w:rtl/>
        </w:rPr>
        <w:t xml:space="preserve"> وذكر عدوّنا من ذكر الشيطان)</w:t>
      </w:r>
      <w:r w:rsidRPr="00035F5B">
        <w:rPr>
          <w:rStyle w:val="libFootnotenumChar"/>
          <w:rtl/>
        </w:rPr>
        <w:t>(1)</w:t>
      </w:r>
      <w:r>
        <w:rPr>
          <w:rtl/>
        </w:rPr>
        <w:t>.</w:t>
      </w:r>
    </w:p>
    <w:p w:rsidR="00AE450B" w:rsidRDefault="00AE450B" w:rsidP="00AE450B">
      <w:pPr>
        <w:pStyle w:val="libNormal"/>
      </w:pPr>
      <w:r w:rsidRPr="00AE450B">
        <w:rPr>
          <w:rStyle w:val="libBold2Char"/>
          <w:rtl/>
        </w:rPr>
        <w:t>تلخّص من جميع ما قلناه لحدّ الآن:</w:t>
      </w:r>
      <w:r w:rsidRPr="00035F5B">
        <w:rPr>
          <w:rtl/>
        </w:rPr>
        <w:t xml:space="preserve"> أنّ الدليل الكنائي الآنف لا يثبت سوى الاقتران وأنّ ذكر علي مقترن بذكر النبي بنحو عام</w:t>
      </w:r>
      <w:r>
        <w:rPr>
          <w:rtl/>
        </w:rPr>
        <w:t>؛</w:t>
      </w:r>
      <w:r w:rsidRPr="00035F5B">
        <w:rPr>
          <w:rtl/>
        </w:rPr>
        <w:t xml:space="preserve"> بالنظر للعمومات والإطلاقات الآنفة عن الروايات والأخبار الصحيحة والمعتبرة</w:t>
      </w:r>
      <w:r>
        <w:rPr>
          <w:rtl/>
        </w:rPr>
        <w:t>،</w:t>
      </w:r>
      <w:r w:rsidRPr="00035F5B">
        <w:rPr>
          <w:rtl/>
        </w:rPr>
        <w:t xml:space="preserve"> ولازم ذلك أنّ ذكر علي محبوب في نفسه بنحو مطلق في الأذان وفي غيره</w:t>
      </w:r>
      <w:r>
        <w:rPr>
          <w:rtl/>
        </w:rPr>
        <w:t>،</w:t>
      </w:r>
      <w:r w:rsidRPr="00035F5B">
        <w:rPr>
          <w:rtl/>
        </w:rPr>
        <w:t xml:space="preserve"> لكنّ هذا لا يثبت حكماً شرعياً</w:t>
      </w:r>
      <w:r>
        <w:rPr>
          <w:rtl/>
        </w:rPr>
        <w:t xml:space="preserve"> </w:t>
      </w:r>
      <w:r w:rsidRPr="00035F5B">
        <w:rPr>
          <w:rtl/>
        </w:rPr>
        <w:t>عند مشهور فقهاء الإمامية</w:t>
      </w:r>
      <w:r>
        <w:rPr>
          <w:rtl/>
        </w:rPr>
        <w:t xml:space="preserve"> </w:t>
      </w:r>
      <w:r w:rsidRPr="00035F5B">
        <w:rPr>
          <w:rtl/>
        </w:rPr>
        <w:t>لا جزءاً واجباً ولا جزءاً مستحبّاً</w:t>
      </w:r>
      <w:r>
        <w:rPr>
          <w:rtl/>
        </w:rPr>
        <w:t>.</w:t>
      </w:r>
      <w:r w:rsidRPr="00035F5B">
        <w:rPr>
          <w:rtl/>
        </w:rPr>
        <w:t xml:space="preserve"> وبالجملة</w:t>
      </w:r>
      <w:r>
        <w:rPr>
          <w:rtl/>
        </w:rPr>
        <w:t>:</w:t>
      </w:r>
      <w:r w:rsidRPr="00035F5B">
        <w:rPr>
          <w:rtl/>
        </w:rPr>
        <w:t xml:space="preserve"> فكلّ ما يثبته هذا الدليل هو أنّ ذكر عليّ محبوب بعد ذكر النبيّ في الأذان وفي غيره من دون اعتقاد الجزئية</w:t>
      </w:r>
      <w:r>
        <w:rPr>
          <w:rtl/>
        </w:rPr>
        <w:t>.</w:t>
      </w:r>
    </w:p>
    <w:p w:rsidR="00AE450B" w:rsidRDefault="00AE450B" w:rsidP="00AE450B">
      <w:pPr>
        <w:pStyle w:val="Heading3"/>
      </w:pPr>
      <w:bookmarkStart w:id="99" w:name="30"/>
      <w:bookmarkStart w:id="100" w:name="_Toc369514506"/>
      <w:bookmarkStart w:id="101" w:name="_Toc396900322"/>
      <w:r w:rsidRPr="000C5C50">
        <w:rPr>
          <w:rtl/>
        </w:rPr>
        <w:t>الشهادة بالولاية على عهد الرسول والأئمّة المعصومين</w:t>
      </w:r>
      <w:bookmarkEnd w:id="99"/>
      <w:bookmarkEnd w:id="100"/>
      <w:bookmarkEnd w:id="101"/>
    </w:p>
    <w:p w:rsidR="00AE450B" w:rsidRDefault="00AE450B" w:rsidP="00AE450B">
      <w:pPr>
        <w:pStyle w:val="libNormal"/>
      </w:pPr>
      <w:r w:rsidRPr="00035F5B">
        <w:rPr>
          <w:rtl/>
        </w:rPr>
        <w:t>حكى الشيخ عبد النبي العراقي</w:t>
      </w:r>
      <w:r>
        <w:rPr>
          <w:rtl/>
        </w:rPr>
        <w:t>،</w:t>
      </w:r>
      <w:r w:rsidRPr="00035F5B">
        <w:rPr>
          <w:rtl/>
        </w:rPr>
        <w:t xml:space="preserve"> عن المرحوم الميرزا هادي الخطيب الخراساني في النجف</w:t>
      </w:r>
      <w:r w:rsidRPr="00035F5B">
        <w:rPr>
          <w:rStyle w:val="libFootnotenumChar"/>
          <w:rtl/>
        </w:rPr>
        <w:t>(2)</w:t>
      </w:r>
      <w:r w:rsidRPr="002804F6">
        <w:rPr>
          <w:rtl/>
        </w:rPr>
        <w:t xml:space="preserve"> </w:t>
      </w:r>
      <w:r w:rsidRPr="00035F5B">
        <w:rPr>
          <w:rtl/>
        </w:rPr>
        <w:t>وغيره</w:t>
      </w:r>
      <w:r>
        <w:rPr>
          <w:rtl/>
        </w:rPr>
        <w:t>،</w:t>
      </w:r>
      <w:r w:rsidRPr="00035F5B">
        <w:rPr>
          <w:rtl/>
        </w:rPr>
        <w:t xml:space="preserve"> عن الشيخ محمد طه نجف أنّه سمع مَن يثق بدينه أنّه قد وقف على كتاب </w:t>
      </w:r>
      <w:r w:rsidRPr="00AE450B">
        <w:rPr>
          <w:rStyle w:val="libBold2Char"/>
          <w:rtl/>
        </w:rPr>
        <w:t>(السلافة في أمر الخلافة)</w:t>
      </w:r>
      <w:r>
        <w:rPr>
          <w:rtl/>
        </w:rPr>
        <w:t xml:space="preserve"> </w:t>
      </w:r>
      <w:r w:rsidRPr="00035F5B">
        <w:rPr>
          <w:rtl/>
        </w:rPr>
        <w:t>للشيخ عبدالله المراغي المصري من علماء القرن السابع الهجري في مكتبة المدرسة الظاهرية بدمشق</w:t>
      </w:r>
      <w:r w:rsidRPr="00035F5B">
        <w:rPr>
          <w:rStyle w:val="libFootnotenumChar"/>
          <w:rtl/>
        </w:rPr>
        <w:t>(3)</w:t>
      </w:r>
      <w:r>
        <w:rPr>
          <w:rtl/>
        </w:rPr>
        <w:t>،</w:t>
      </w:r>
      <w:r w:rsidRPr="00035F5B">
        <w:rPr>
          <w:rtl/>
        </w:rPr>
        <w:t xml:space="preserve"> وفيه</w:t>
      </w:r>
      <w:r>
        <w:rPr>
          <w:rtl/>
        </w:rPr>
        <w:t>:</w:t>
      </w:r>
      <w:r w:rsidRPr="00035F5B">
        <w:rPr>
          <w:rtl/>
        </w:rPr>
        <w:t xml:space="preserve"> أن أبا ذرٍّ</w:t>
      </w:r>
      <w:r>
        <w:rPr>
          <w:rtl/>
        </w:rPr>
        <w:t>،</w:t>
      </w:r>
      <w:r w:rsidRPr="00035F5B">
        <w:rPr>
          <w:rtl/>
        </w:rPr>
        <w:t xml:space="preserve"> وفي آخر</w:t>
      </w:r>
      <w:r>
        <w:rPr>
          <w:rtl/>
        </w:rPr>
        <w:t>:</w:t>
      </w:r>
      <w:r w:rsidRPr="00035F5B">
        <w:rPr>
          <w:rtl/>
        </w:rPr>
        <w:t xml:space="preserve"> سلمان</w:t>
      </w:r>
      <w:r>
        <w:rPr>
          <w:rtl/>
        </w:rPr>
        <w:t>:</w:t>
      </w:r>
      <w:r w:rsidRPr="00035F5B">
        <w:rPr>
          <w:rtl/>
        </w:rPr>
        <w:t xml:space="preserve"> قد شهدا بالولاية لعليٍّ في أذانهما بعد واقعة الغدير</w:t>
      </w:r>
      <w:r>
        <w:rPr>
          <w:rtl/>
        </w:rPr>
        <w:t>،</w:t>
      </w:r>
      <w:r w:rsidRPr="00035F5B">
        <w:rPr>
          <w:rtl/>
        </w:rPr>
        <w:t xml:space="preserve"> وقد سمع ذلك بعض الصحابة ونقلوه إلى رسول الله</w:t>
      </w:r>
      <w:r>
        <w:rPr>
          <w:rtl/>
        </w:rPr>
        <w:t>،</w:t>
      </w:r>
      <w:r w:rsidRPr="00035F5B">
        <w:rPr>
          <w:rtl/>
        </w:rPr>
        <w:t xml:space="preserve"> وهم على اعتقاد بأنّ النبيّ سيستنكر هذا الفعل و</w:t>
      </w:r>
      <w:r>
        <w:rPr>
          <w:rtl/>
        </w:rPr>
        <w:t xml:space="preserve"> </w:t>
      </w:r>
      <w:r w:rsidRPr="00035F5B">
        <w:rPr>
          <w:rtl/>
        </w:rPr>
        <w:t>يوبّخهما</w:t>
      </w:r>
      <w:r>
        <w:rPr>
          <w:rtl/>
        </w:rPr>
        <w:t>،</w:t>
      </w:r>
      <w:r w:rsidRPr="00035F5B">
        <w:rPr>
          <w:rtl/>
        </w:rPr>
        <w:t xml:space="preserve"> لكنّهم هم الذين لاقوا التأنيب والتوبيخ</w:t>
      </w:r>
    </w:p>
    <w:p w:rsidR="00AE450B" w:rsidRPr="000C5C50" w:rsidRDefault="00AE450B" w:rsidP="00AE450B">
      <w:pPr>
        <w:pStyle w:val="libLine"/>
      </w:pPr>
      <w:r>
        <w:rPr>
          <w:rtl/>
        </w:rPr>
        <w:t>____________________</w:t>
      </w:r>
    </w:p>
    <w:p w:rsidR="00AE450B" w:rsidRDefault="00AE450B" w:rsidP="00AE450B">
      <w:pPr>
        <w:pStyle w:val="libFootnote0"/>
      </w:pPr>
      <w:r>
        <w:rPr>
          <w:rtl/>
        </w:rPr>
        <w:t>(</w:t>
      </w:r>
      <w:r w:rsidRPr="000C5C50">
        <w:rPr>
          <w:rtl/>
        </w:rPr>
        <w:t>1</w:t>
      </w:r>
      <w:r>
        <w:rPr>
          <w:rtl/>
        </w:rPr>
        <w:t>)</w:t>
      </w:r>
      <w:r w:rsidRPr="000C5C50">
        <w:rPr>
          <w:rtl/>
        </w:rPr>
        <w:t xml:space="preserve"> الكافي 2</w:t>
      </w:r>
      <w:r>
        <w:rPr>
          <w:rtl/>
        </w:rPr>
        <w:t xml:space="preserve">: </w:t>
      </w:r>
      <w:r w:rsidRPr="000C5C50">
        <w:rPr>
          <w:rtl/>
        </w:rPr>
        <w:t>496 ح 2</w:t>
      </w:r>
      <w:r>
        <w:rPr>
          <w:rtl/>
        </w:rPr>
        <w:t>،</w:t>
      </w:r>
      <w:r w:rsidRPr="000C5C50">
        <w:rPr>
          <w:rtl/>
        </w:rPr>
        <w:t xml:space="preserve"> و ص 186 / ح 1</w:t>
      </w:r>
      <w:r>
        <w:rPr>
          <w:rtl/>
        </w:rPr>
        <w:t>،</w:t>
      </w:r>
      <w:r w:rsidRPr="000C5C50">
        <w:rPr>
          <w:rtl/>
        </w:rPr>
        <w:t xml:space="preserve"> وسائل الشيعة 7</w:t>
      </w:r>
      <w:r>
        <w:rPr>
          <w:rtl/>
        </w:rPr>
        <w:t xml:space="preserve">: </w:t>
      </w:r>
      <w:r w:rsidRPr="000C5C50">
        <w:rPr>
          <w:rtl/>
        </w:rPr>
        <w:t>153 / ح 8981</w:t>
      </w:r>
      <w:r>
        <w:rPr>
          <w:rtl/>
        </w:rPr>
        <w:t>.</w:t>
      </w:r>
    </w:p>
    <w:p w:rsidR="00AE450B" w:rsidRDefault="00AE450B" w:rsidP="00AE450B">
      <w:pPr>
        <w:pStyle w:val="libFootnote0"/>
      </w:pPr>
      <w:r>
        <w:rPr>
          <w:rtl/>
        </w:rPr>
        <w:t>(</w:t>
      </w:r>
      <w:r w:rsidRPr="000C5C50">
        <w:rPr>
          <w:rtl/>
        </w:rPr>
        <w:t>2</w:t>
      </w:r>
      <w:r>
        <w:rPr>
          <w:rtl/>
        </w:rPr>
        <w:t>)</w:t>
      </w:r>
      <w:r w:rsidRPr="000C5C50">
        <w:rPr>
          <w:rtl/>
        </w:rPr>
        <w:t xml:space="preserve"> الهداية في كون الشهادة بالولاية جزء كسائر الأجزاء</w:t>
      </w:r>
      <w:r>
        <w:rPr>
          <w:rtl/>
        </w:rPr>
        <w:t xml:space="preserve">: </w:t>
      </w:r>
      <w:r w:rsidRPr="000C5C50">
        <w:rPr>
          <w:rtl/>
        </w:rPr>
        <w:t>45</w:t>
      </w:r>
      <w:r>
        <w:rPr>
          <w:rtl/>
        </w:rPr>
        <w:t>.</w:t>
      </w:r>
    </w:p>
    <w:p w:rsidR="00AE450B" w:rsidRPr="000C5C50" w:rsidRDefault="00AE450B" w:rsidP="00AE450B">
      <w:pPr>
        <w:pStyle w:val="libFootnote0"/>
      </w:pPr>
      <w:r>
        <w:rPr>
          <w:rtl/>
        </w:rPr>
        <w:t>(</w:t>
      </w:r>
      <w:r w:rsidRPr="000C5C50">
        <w:rPr>
          <w:rtl/>
        </w:rPr>
        <w:t>3</w:t>
      </w:r>
      <w:r>
        <w:rPr>
          <w:rtl/>
        </w:rPr>
        <w:t>)</w:t>
      </w:r>
      <w:r w:rsidRPr="000C5C50">
        <w:rPr>
          <w:rtl/>
        </w:rPr>
        <w:t xml:space="preserve"> أخبرني غير واحد بأنّهما سمعا من أشخاص كانوا قد شاهدوا الكتاب في المكتبة الظاهرية</w:t>
      </w:r>
      <w:r>
        <w:rPr>
          <w:rtl/>
        </w:rPr>
        <w:t>،</w:t>
      </w:r>
      <w:r w:rsidRPr="000C5C50">
        <w:rPr>
          <w:rtl/>
        </w:rPr>
        <w:t xml:space="preserve"> لكنّي لم أقف على الكتاب رغم بحثي عنه أخيراً</w:t>
      </w:r>
      <w:r>
        <w:rPr>
          <w:rtl/>
        </w:rPr>
        <w:t>.</w:t>
      </w:r>
    </w:p>
    <w:p w:rsidR="00AE450B" w:rsidRDefault="00AE450B" w:rsidP="00AE450B">
      <w:pPr>
        <w:pStyle w:val="libNormal"/>
      </w:pPr>
      <w:r>
        <w:rPr>
          <w:rtl/>
        </w:rPr>
        <w:br w:type="page"/>
      </w:r>
    </w:p>
    <w:p w:rsidR="00AE450B" w:rsidRDefault="00AE450B" w:rsidP="00AE450B">
      <w:pPr>
        <w:pStyle w:val="libNormal"/>
      </w:pPr>
      <w:r w:rsidRPr="000C5C50">
        <w:rPr>
          <w:rtl/>
        </w:rPr>
        <w:lastRenderedPageBreak/>
        <w:t>من قبل رسول الله</w:t>
      </w:r>
      <w:r>
        <w:rPr>
          <w:rtl/>
        </w:rPr>
        <w:t>؛</w:t>
      </w:r>
      <w:r w:rsidRPr="000C5C50">
        <w:rPr>
          <w:rtl/>
        </w:rPr>
        <w:t xml:space="preserve"> إذ قال لهم بما مضمونه</w:t>
      </w:r>
      <w:r>
        <w:rPr>
          <w:rtl/>
        </w:rPr>
        <w:t>:</w:t>
      </w:r>
      <w:r w:rsidRPr="000C5C50">
        <w:rPr>
          <w:rtl/>
        </w:rPr>
        <w:t xml:space="preserve"> أما وعيتم خطبتي يوم الغدير لعلي بالولاية</w:t>
      </w:r>
      <w:r>
        <w:rPr>
          <w:rtl/>
        </w:rPr>
        <w:t>؟</w:t>
      </w:r>
      <w:r w:rsidRPr="000C5C50">
        <w:rPr>
          <w:rtl/>
        </w:rPr>
        <w:t xml:space="preserve"> وما قلته قبل ذلك في أبي ذر وأنّه أصدق ذي لهجة</w:t>
      </w:r>
      <w:r>
        <w:rPr>
          <w:rtl/>
        </w:rPr>
        <w:t>؟</w:t>
      </w:r>
      <w:r w:rsidRPr="000C5C50">
        <w:rPr>
          <w:rtl/>
        </w:rPr>
        <w:t xml:space="preserve"> وإنّي قد عنيت بكلامي أمراً</w:t>
      </w:r>
      <w:r>
        <w:rPr>
          <w:rtl/>
        </w:rPr>
        <w:t>،</w:t>
      </w:r>
      <w:r w:rsidRPr="000C5C50">
        <w:rPr>
          <w:rtl/>
        </w:rPr>
        <w:t xml:space="preserve"> وخصوصاً حينما جمعتكم في ذلك الحر الشديد والصحراء الملتهبة عند غدير خُمّ</w:t>
      </w:r>
      <w:r>
        <w:rPr>
          <w:rtl/>
        </w:rPr>
        <w:t>.</w:t>
      </w:r>
      <w:r w:rsidRPr="000C5C50">
        <w:rPr>
          <w:rtl/>
        </w:rPr>
        <w:t xml:space="preserve"> و</w:t>
      </w:r>
      <w:r>
        <w:rPr>
          <w:rtl/>
        </w:rPr>
        <w:t xml:space="preserve"> </w:t>
      </w:r>
      <w:r w:rsidRPr="000C5C50">
        <w:rPr>
          <w:rtl/>
        </w:rPr>
        <w:t>يكون معنى كلامه</w:t>
      </w:r>
      <w:r>
        <w:rPr>
          <w:rtl/>
        </w:rPr>
        <w:t xml:space="preserve"> </w:t>
      </w:r>
      <w:r w:rsidRPr="00327A0F">
        <w:rPr>
          <w:rStyle w:val="libAlaemChar"/>
          <w:rtl/>
        </w:rPr>
        <w:t>صلى‌الله‌عليه‌وآله</w:t>
      </w:r>
      <w:r w:rsidRPr="000C5C50">
        <w:rPr>
          <w:rtl/>
        </w:rPr>
        <w:t xml:space="preserve"> إنّي أحبّ أن يُؤتى بهذا</w:t>
      </w:r>
      <w:r>
        <w:rPr>
          <w:rtl/>
        </w:rPr>
        <w:t>،</w:t>
      </w:r>
      <w:r w:rsidRPr="000C5C50">
        <w:rPr>
          <w:rtl/>
        </w:rPr>
        <w:t xml:space="preserve"> ولكن لا ألزمكم به</w:t>
      </w:r>
      <w:r>
        <w:rPr>
          <w:rtl/>
        </w:rPr>
        <w:t>.</w:t>
      </w:r>
    </w:p>
    <w:p w:rsidR="00AE450B" w:rsidRDefault="00AE450B" w:rsidP="00AE450B">
      <w:pPr>
        <w:pStyle w:val="libNormal"/>
      </w:pPr>
      <w:r w:rsidRPr="000C5C50">
        <w:rPr>
          <w:rtl/>
        </w:rPr>
        <w:t>أنا لا أريد أن استدل بهذا الكلام في بحثي</w:t>
      </w:r>
      <w:r>
        <w:rPr>
          <w:rtl/>
        </w:rPr>
        <w:t>،</w:t>
      </w:r>
      <w:r w:rsidRPr="000C5C50">
        <w:rPr>
          <w:rtl/>
        </w:rPr>
        <w:t xml:space="preserve"> لأنّه كلام عامي ومرسل لا يمكن الاعتماد عليه في الاستدلال</w:t>
      </w:r>
      <w:r>
        <w:rPr>
          <w:rtl/>
        </w:rPr>
        <w:t>،</w:t>
      </w:r>
      <w:r w:rsidRPr="000C5C50">
        <w:rPr>
          <w:rtl/>
        </w:rPr>
        <w:t xml:space="preserve"> وذلك لوجود قرائن وأدلة قوية تعينني للوصول إلى ما أريد قوله مستغناً عن هذه الحكاية وأمثالها</w:t>
      </w:r>
      <w:r>
        <w:rPr>
          <w:rtl/>
        </w:rPr>
        <w:t>،</w:t>
      </w:r>
      <w:r w:rsidRPr="000C5C50">
        <w:rPr>
          <w:rtl/>
        </w:rPr>
        <w:t xml:space="preserve"> لكني في الوقت نفسه لا استبعد صدور هذا النص عن سلمان وأبي ذر</w:t>
      </w:r>
      <w:r>
        <w:rPr>
          <w:rtl/>
        </w:rPr>
        <w:t>،</w:t>
      </w:r>
      <w:r w:rsidRPr="000C5C50">
        <w:rPr>
          <w:rtl/>
        </w:rPr>
        <w:t xml:space="preserve"> لأنّه كان بمقدورهما التعرف على ملاكات الأحكام وروح التشريع</w:t>
      </w:r>
      <w:r>
        <w:rPr>
          <w:rtl/>
        </w:rPr>
        <w:t>،</w:t>
      </w:r>
      <w:r w:rsidRPr="000C5C50">
        <w:rPr>
          <w:rtl/>
        </w:rPr>
        <w:t xml:space="preserve"> فهما كانا من خلص أصحاب الرسول وحواري الإمام علي</w:t>
      </w:r>
      <w:r>
        <w:rPr>
          <w:rtl/>
        </w:rPr>
        <w:t>.</w:t>
      </w:r>
    </w:p>
    <w:p w:rsidR="00AE450B" w:rsidRDefault="00AE450B" w:rsidP="00AE450B">
      <w:pPr>
        <w:pStyle w:val="libNormal"/>
      </w:pPr>
      <w:r w:rsidRPr="00035F5B">
        <w:rPr>
          <w:rtl/>
        </w:rPr>
        <w:t xml:space="preserve">وقد جاء في كتاب </w:t>
      </w:r>
      <w:r w:rsidRPr="00AE450B">
        <w:rPr>
          <w:rStyle w:val="libBold2Char"/>
          <w:rtl/>
        </w:rPr>
        <w:t>الاحتجاج</w:t>
      </w:r>
      <w:r w:rsidRPr="00035F5B">
        <w:rPr>
          <w:rtl/>
        </w:rPr>
        <w:t xml:space="preserve"> عن عبدالله بن الصامت</w:t>
      </w:r>
      <w:r>
        <w:rPr>
          <w:rtl/>
        </w:rPr>
        <w:t>،</w:t>
      </w:r>
      <w:r w:rsidRPr="00035F5B">
        <w:rPr>
          <w:rtl/>
        </w:rPr>
        <w:t xml:space="preserve"> قال</w:t>
      </w:r>
      <w:r>
        <w:rPr>
          <w:rtl/>
        </w:rPr>
        <w:t>:</w:t>
      </w:r>
      <w:r w:rsidRPr="00035F5B">
        <w:rPr>
          <w:rtl/>
        </w:rPr>
        <w:t xml:space="preserve"> رأيت أبا</w:t>
      </w:r>
      <w:r>
        <w:rPr>
          <w:rtl/>
        </w:rPr>
        <w:t xml:space="preserve"> </w:t>
      </w:r>
      <w:r w:rsidRPr="00035F5B">
        <w:rPr>
          <w:rtl/>
        </w:rPr>
        <w:t>ذر الغفاري آخذاً بحلقة باب الكعبة مقبلاً على الناس بوجهه وهو يقول</w:t>
      </w:r>
      <w:r>
        <w:rPr>
          <w:rtl/>
        </w:rPr>
        <w:t>:</w:t>
      </w:r>
      <w:r w:rsidRPr="00035F5B">
        <w:rPr>
          <w:rtl/>
        </w:rPr>
        <w:t xml:space="preserve"> أيّها الناس</w:t>
      </w:r>
      <w:r>
        <w:rPr>
          <w:rtl/>
        </w:rPr>
        <w:t>،</w:t>
      </w:r>
      <w:r w:rsidRPr="00035F5B">
        <w:rPr>
          <w:rtl/>
        </w:rPr>
        <w:t xml:space="preserve"> من عرفني فقد عرفني</w:t>
      </w:r>
      <w:r>
        <w:rPr>
          <w:rtl/>
        </w:rPr>
        <w:t>،</w:t>
      </w:r>
      <w:r w:rsidRPr="00035F5B">
        <w:rPr>
          <w:rtl/>
        </w:rPr>
        <w:t xml:space="preserve"> ومن لم يعرفني فسأنبئه باسمي</w:t>
      </w:r>
      <w:r>
        <w:rPr>
          <w:rtl/>
        </w:rPr>
        <w:t>،</w:t>
      </w:r>
      <w:r w:rsidRPr="00035F5B">
        <w:rPr>
          <w:rtl/>
        </w:rPr>
        <w:t xml:space="preserve"> أنا جُندَب بن [جنادة بن] السكن بن عبد الله</w:t>
      </w:r>
      <w:r>
        <w:rPr>
          <w:rtl/>
        </w:rPr>
        <w:t>،</w:t>
      </w:r>
      <w:r w:rsidRPr="00035F5B">
        <w:rPr>
          <w:rtl/>
        </w:rPr>
        <w:t xml:space="preserve"> أنا أبو ذر الغفاري</w:t>
      </w:r>
      <w:r>
        <w:rPr>
          <w:rtl/>
        </w:rPr>
        <w:t>،</w:t>
      </w:r>
      <w:r w:rsidRPr="00035F5B">
        <w:rPr>
          <w:rtl/>
        </w:rPr>
        <w:t xml:space="preserve"> أنا رابع أربعة ممّن أسلم مع رسول الله</w:t>
      </w:r>
      <w:r>
        <w:rPr>
          <w:rtl/>
        </w:rPr>
        <w:t xml:space="preserve"> </w:t>
      </w:r>
      <w:r w:rsidRPr="00327A0F">
        <w:rPr>
          <w:rStyle w:val="libAlaemChar"/>
          <w:rtl/>
        </w:rPr>
        <w:t>صلى‌الله‌عليه‌وآله</w:t>
      </w:r>
      <w:r>
        <w:rPr>
          <w:rtl/>
        </w:rPr>
        <w:t>.</w:t>
      </w:r>
      <w:r w:rsidRPr="00035F5B">
        <w:rPr>
          <w:rtl/>
        </w:rPr>
        <w:t>.. إلى أن قال</w:t>
      </w:r>
      <w:r>
        <w:rPr>
          <w:rtl/>
        </w:rPr>
        <w:t>:</w:t>
      </w:r>
      <w:r w:rsidRPr="00035F5B">
        <w:rPr>
          <w:rtl/>
        </w:rPr>
        <w:t xml:space="preserve"> أَيَّتُها الأمّة المتحيّرة بعد نبيّها</w:t>
      </w:r>
      <w:r>
        <w:rPr>
          <w:rtl/>
        </w:rPr>
        <w:t>،</w:t>
      </w:r>
      <w:r w:rsidRPr="00035F5B">
        <w:rPr>
          <w:rtl/>
        </w:rPr>
        <w:t xml:space="preserve"> لو قدّمتم من قدّمه الله</w:t>
      </w:r>
      <w:r>
        <w:rPr>
          <w:rtl/>
        </w:rPr>
        <w:t>،</w:t>
      </w:r>
      <w:r w:rsidRPr="00035F5B">
        <w:rPr>
          <w:rtl/>
        </w:rPr>
        <w:t xml:space="preserve"> وأخّرتم من أخّره الله</w:t>
      </w:r>
      <w:r>
        <w:rPr>
          <w:rtl/>
        </w:rPr>
        <w:t>،</w:t>
      </w:r>
      <w:r w:rsidRPr="00035F5B">
        <w:rPr>
          <w:rtl/>
        </w:rPr>
        <w:t xml:space="preserve"> وجعلتم الولاية حيث جعلها الله</w:t>
      </w:r>
      <w:r>
        <w:rPr>
          <w:rtl/>
        </w:rPr>
        <w:t>،</w:t>
      </w:r>
      <w:r w:rsidRPr="00035F5B">
        <w:rPr>
          <w:rtl/>
        </w:rPr>
        <w:t xml:space="preserve"> لما عال وليّ الله</w:t>
      </w:r>
      <w:r>
        <w:rPr>
          <w:rtl/>
        </w:rPr>
        <w:t>،</w:t>
      </w:r>
      <w:r w:rsidRPr="00035F5B">
        <w:rPr>
          <w:rtl/>
        </w:rPr>
        <w:t xml:space="preserve"> ولما ضاع فرض من فرائض الله</w:t>
      </w:r>
      <w:r>
        <w:rPr>
          <w:rtl/>
        </w:rPr>
        <w:t>،</w:t>
      </w:r>
      <w:r w:rsidRPr="00035F5B">
        <w:rPr>
          <w:rtl/>
        </w:rPr>
        <w:t xml:space="preserve"> ولا اختلف اثنان في حكم من أحكام الله</w:t>
      </w:r>
      <w:r w:rsidRPr="00035F5B">
        <w:rPr>
          <w:rStyle w:val="libFootnotenumChar"/>
          <w:rtl/>
        </w:rPr>
        <w:t>(1)</w:t>
      </w:r>
      <w:r>
        <w:rPr>
          <w:rtl/>
        </w:rPr>
        <w:t>.</w:t>
      </w:r>
    </w:p>
    <w:p w:rsidR="00AE450B" w:rsidRDefault="00AE450B" w:rsidP="00AE450B">
      <w:pPr>
        <w:pStyle w:val="libNormal"/>
      </w:pPr>
      <w:r w:rsidRPr="000C5C50">
        <w:rPr>
          <w:rtl/>
        </w:rPr>
        <w:t>وما جاء عنه أيضاً</w:t>
      </w:r>
      <w:r>
        <w:rPr>
          <w:rtl/>
        </w:rPr>
        <w:t>:</w:t>
      </w:r>
      <w:r w:rsidRPr="000C5C50">
        <w:rPr>
          <w:rtl/>
        </w:rPr>
        <w:t xml:space="preserve"> أيّها الناس</w:t>
      </w:r>
      <w:r>
        <w:rPr>
          <w:rtl/>
        </w:rPr>
        <w:t>،</w:t>
      </w:r>
      <w:r w:rsidRPr="000C5C50">
        <w:rPr>
          <w:rtl/>
        </w:rPr>
        <w:t xml:space="preserve"> إنّ آل محمد</w:t>
      </w:r>
      <w:r>
        <w:rPr>
          <w:rtl/>
        </w:rPr>
        <w:t xml:space="preserve"> </w:t>
      </w:r>
      <w:r w:rsidRPr="00327A0F">
        <w:rPr>
          <w:rStyle w:val="libAlaemChar"/>
          <w:rtl/>
        </w:rPr>
        <w:t>صلى‌الله‌عليه‌وآله</w:t>
      </w:r>
      <w:r w:rsidRPr="000C5C50">
        <w:rPr>
          <w:rtl/>
        </w:rPr>
        <w:t xml:space="preserve"> هم الأسرةُ من نوح</w:t>
      </w:r>
      <w:r>
        <w:rPr>
          <w:rtl/>
        </w:rPr>
        <w:t>،</w:t>
      </w:r>
      <w:r w:rsidRPr="000C5C50">
        <w:rPr>
          <w:rtl/>
        </w:rPr>
        <w:t xml:space="preserve"> والآلُ من إبراهيم</w:t>
      </w:r>
      <w:r>
        <w:rPr>
          <w:rtl/>
        </w:rPr>
        <w:t>،</w:t>
      </w:r>
      <w:r w:rsidRPr="000C5C50">
        <w:rPr>
          <w:rtl/>
        </w:rPr>
        <w:t xml:space="preserve"> والصفوة والسلالة من إسماعيل</w:t>
      </w:r>
      <w:r>
        <w:rPr>
          <w:rtl/>
        </w:rPr>
        <w:t>،</w:t>
      </w:r>
      <w:r w:rsidRPr="000C5C50">
        <w:rPr>
          <w:rtl/>
        </w:rPr>
        <w:t xml:space="preserve"> والعِترَةُ الطيبة الهادية من محمّد</w:t>
      </w:r>
      <w:r>
        <w:rPr>
          <w:rtl/>
        </w:rPr>
        <w:t>،</w:t>
      </w:r>
      <w:r w:rsidRPr="000C5C50">
        <w:rPr>
          <w:rtl/>
        </w:rPr>
        <w:t xml:space="preserve"> فأَنْزِلوا آل محمد بمنزلة الرأس من الجسد</w:t>
      </w:r>
      <w:r>
        <w:rPr>
          <w:rtl/>
        </w:rPr>
        <w:t>،</w:t>
      </w:r>
      <w:r w:rsidRPr="000C5C50">
        <w:rPr>
          <w:rtl/>
        </w:rPr>
        <w:t xml:space="preserve"> بل بمنزلة العينين من الرأس</w:t>
      </w:r>
      <w:r>
        <w:rPr>
          <w:rtl/>
        </w:rPr>
        <w:t>،</w:t>
      </w:r>
      <w:r w:rsidRPr="000C5C50">
        <w:rPr>
          <w:rtl/>
        </w:rPr>
        <w:t xml:space="preserve"> فإنّهم</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0C5C50">
        <w:rPr>
          <w:rtl/>
        </w:rPr>
        <w:t>1</w:t>
      </w:r>
      <w:r>
        <w:rPr>
          <w:rtl/>
        </w:rPr>
        <w:t>)</w:t>
      </w:r>
      <w:r w:rsidRPr="000C5C50">
        <w:rPr>
          <w:rtl/>
        </w:rPr>
        <w:t xml:space="preserve"> الاحتجاج 1</w:t>
      </w:r>
      <w:r>
        <w:rPr>
          <w:rtl/>
        </w:rPr>
        <w:t xml:space="preserve">: </w:t>
      </w:r>
      <w:r w:rsidRPr="000C5C50">
        <w:rPr>
          <w:rtl/>
        </w:rPr>
        <w:t>158</w:t>
      </w:r>
      <w:r>
        <w:rPr>
          <w:rtl/>
        </w:rPr>
        <w:t>.</w:t>
      </w:r>
      <w:r w:rsidRPr="000C5C50">
        <w:rPr>
          <w:rtl/>
        </w:rPr>
        <w:t xml:space="preserve"> وانظر معاني الأخبار</w:t>
      </w:r>
      <w:r>
        <w:rPr>
          <w:rtl/>
        </w:rPr>
        <w:t xml:space="preserve">: </w:t>
      </w:r>
      <w:r w:rsidRPr="000C5C50">
        <w:rPr>
          <w:rtl/>
        </w:rPr>
        <w:t>178 قريب منه</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فيكم كالسَّماء المرفوعة</w:t>
      </w:r>
      <w:r>
        <w:rPr>
          <w:rtl/>
        </w:rPr>
        <w:t>،</w:t>
      </w:r>
      <w:r w:rsidRPr="00035F5B">
        <w:rPr>
          <w:rtl/>
        </w:rPr>
        <w:t xml:space="preserve"> وكالجبال المنصوبة</w:t>
      </w:r>
      <w:r>
        <w:rPr>
          <w:rtl/>
        </w:rPr>
        <w:t>،</w:t>
      </w:r>
      <w:r w:rsidRPr="00035F5B">
        <w:rPr>
          <w:rtl/>
        </w:rPr>
        <w:t xml:space="preserve"> وكالشمس الضاحية</w:t>
      </w:r>
      <w:r>
        <w:rPr>
          <w:rtl/>
        </w:rPr>
        <w:t>،</w:t>
      </w:r>
      <w:r w:rsidRPr="00035F5B">
        <w:rPr>
          <w:rtl/>
        </w:rPr>
        <w:t xml:space="preserve"> وكالشجرة الزيتونة</w:t>
      </w:r>
      <w:r>
        <w:rPr>
          <w:rtl/>
        </w:rPr>
        <w:t>،</w:t>
      </w:r>
      <w:r w:rsidRPr="00035F5B">
        <w:rPr>
          <w:rtl/>
        </w:rPr>
        <w:t xml:space="preserve"> أضاء زيتها</w:t>
      </w:r>
      <w:r>
        <w:rPr>
          <w:rtl/>
        </w:rPr>
        <w:t>،</w:t>
      </w:r>
      <w:r w:rsidRPr="00035F5B">
        <w:rPr>
          <w:rtl/>
        </w:rPr>
        <w:t xml:space="preserve"> وبورك وقدها</w:t>
      </w:r>
      <w:r w:rsidRPr="00035F5B">
        <w:rPr>
          <w:rStyle w:val="libFootnotenumChar"/>
          <w:rtl/>
        </w:rPr>
        <w:t>(1)</w:t>
      </w:r>
      <w:r>
        <w:rPr>
          <w:rtl/>
        </w:rPr>
        <w:t>.</w:t>
      </w:r>
    </w:p>
    <w:p w:rsidR="00AE450B" w:rsidRDefault="00AE450B" w:rsidP="00AE450B">
      <w:pPr>
        <w:pStyle w:val="libNormal"/>
      </w:pPr>
      <w:r w:rsidRPr="00035F5B">
        <w:rPr>
          <w:rtl/>
        </w:rPr>
        <w:t>وقد جاء عن سلمان في آل البيت أكثر مما قاله أبو</w:t>
      </w:r>
      <w:r>
        <w:rPr>
          <w:rtl/>
        </w:rPr>
        <w:t xml:space="preserve"> </w:t>
      </w:r>
      <w:r w:rsidRPr="00035F5B">
        <w:rPr>
          <w:rtl/>
        </w:rPr>
        <w:t>ذر عنهم</w:t>
      </w:r>
      <w:r>
        <w:rPr>
          <w:rtl/>
        </w:rPr>
        <w:t>،</w:t>
      </w:r>
      <w:r w:rsidRPr="00035F5B">
        <w:rPr>
          <w:rtl/>
        </w:rPr>
        <w:t xml:space="preserve"> وقد اعتبر سلمان من آل البيت لولائه وشدّة معرفته بمقامهم</w:t>
      </w:r>
      <w:r>
        <w:rPr>
          <w:rtl/>
        </w:rPr>
        <w:t>،</w:t>
      </w:r>
      <w:r w:rsidRPr="00035F5B">
        <w:rPr>
          <w:rtl/>
        </w:rPr>
        <w:t xml:space="preserve"> وهو الذي قال عنه رسول الله</w:t>
      </w:r>
      <w:r>
        <w:rPr>
          <w:rtl/>
        </w:rPr>
        <w:t>:</w:t>
      </w:r>
      <w:r w:rsidRPr="00035F5B">
        <w:rPr>
          <w:rtl/>
        </w:rPr>
        <w:t xml:space="preserve"> سلمان منّا أهل البيت</w:t>
      </w:r>
      <w:r w:rsidRPr="00035F5B">
        <w:rPr>
          <w:rStyle w:val="libFootnotenumChar"/>
          <w:rtl/>
        </w:rPr>
        <w:t>(2)</w:t>
      </w:r>
      <w:r w:rsidRPr="00BD315F">
        <w:rPr>
          <w:rtl/>
        </w:rPr>
        <w:t>،</w:t>
      </w:r>
      <w:r w:rsidRPr="00035F5B">
        <w:rPr>
          <w:rtl/>
        </w:rPr>
        <w:t xml:space="preserve"> ومن أحبّ الوقوف على مكانة سلمان فليراجع كتاب </w:t>
      </w:r>
      <w:r w:rsidRPr="00AE450B">
        <w:rPr>
          <w:rStyle w:val="libBold2Char"/>
          <w:rtl/>
        </w:rPr>
        <w:t>(نفس الرحمن في فضائل سلمان)</w:t>
      </w:r>
      <w:r>
        <w:rPr>
          <w:rtl/>
        </w:rPr>
        <w:t>.</w:t>
      </w:r>
    </w:p>
    <w:p w:rsidR="00AE450B" w:rsidRDefault="00AE450B" w:rsidP="00AE450B">
      <w:pPr>
        <w:pStyle w:val="libNormal"/>
      </w:pPr>
      <w:r w:rsidRPr="000C5C50">
        <w:rPr>
          <w:rtl/>
        </w:rPr>
        <w:t>وهذه النصوص تتلائم تماماً مع سيرة النبي</w:t>
      </w:r>
      <w:r>
        <w:rPr>
          <w:rtl/>
        </w:rPr>
        <w:t xml:space="preserve"> </w:t>
      </w:r>
      <w:r w:rsidRPr="00327A0F">
        <w:rPr>
          <w:rStyle w:val="libAlaemChar"/>
          <w:rtl/>
        </w:rPr>
        <w:t>صلى‌الله‌عليه‌وآله</w:t>
      </w:r>
      <w:r w:rsidRPr="000C5C50">
        <w:rPr>
          <w:rtl/>
        </w:rPr>
        <w:t xml:space="preserve"> حيث كان يقف دوماً في وجه المعترضين على إمامة الإمام عليّ</w:t>
      </w:r>
      <w:r>
        <w:rPr>
          <w:rtl/>
        </w:rPr>
        <w:t>،</w:t>
      </w:r>
      <w:r w:rsidRPr="000C5C50">
        <w:rPr>
          <w:rtl/>
        </w:rPr>
        <w:t xml:space="preserve"> و</w:t>
      </w:r>
      <w:r>
        <w:rPr>
          <w:rtl/>
        </w:rPr>
        <w:t xml:space="preserve"> </w:t>
      </w:r>
      <w:r w:rsidRPr="000C5C50">
        <w:rPr>
          <w:rtl/>
        </w:rPr>
        <w:t>يُعلِمهم بأنّه</w:t>
      </w:r>
      <w:r>
        <w:rPr>
          <w:rtl/>
        </w:rPr>
        <w:t xml:space="preserve"> </w:t>
      </w:r>
      <w:r w:rsidRPr="00327A0F">
        <w:rPr>
          <w:rStyle w:val="libAlaemChar"/>
          <w:rtl/>
        </w:rPr>
        <w:t>عليه‌السلام</w:t>
      </w:r>
      <w:r w:rsidRPr="000C5C50">
        <w:rPr>
          <w:rtl/>
        </w:rPr>
        <w:t xml:space="preserve"> منه</w:t>
      </w:r>
      <w:r>
        <w:rPr>
          <w:rtl/>
        </w:rPr>
        <w:t>،</w:t>
      </w:r>
      <w:r w:rsidRPr="000C5C50">
        <w:rPr>
          <w:rtl/>
        </w:rPr>
        <w:t xml:space="preserve"> وهو منه</w:t>
      </w:r>
      <w:r>
        <w:rPr>
          <w:rtl/>
        </w:rPr>
        <w:t>،</w:t>
      </w:r>
      <w:r w:rsidRPr="000C5C50">
        <w:rPr>
          <w:rtl/>
        </w:rPr>
        <w:t xml:space="preserve"> وأنّهما خلقا من نور واحد</w:t>
      </w:r>
      <w:r>
        <w:rPr>
          <w:rtl/>
        </w:rPr>
        <w:t>،</w:t>
      </w:r>
      <w:r w:rsidRPr="000C5C50">
        <w:rPr>
          <w:rtl/>
        </w:rPr>
        <w:t xml:space="preserve"> و</w:t>
      </w:r>
      <w:r>
        <w:rPr>
          <w:rtl/>
        </w:rPr>
        <w:t xml:space="preserve"> </w:t>
      </w:r>
      <w:r w:rsidRPr="000C5C50">
        <w:rPr>
          <w:rtl/>
        </w:rPr>
        <w:t>إليك حديثاً آخر في هذا السياق</w:t>
      </w:r>
      <w:r>
        <w:rPr>
          <w:rtl/>
        </w:rPr>
        <w:t>:</w:t>
      </w:r>
    </w:p>
    <w:p w:rsidR="00AE450B" w:rsidRDefault="00AE450B" w:rsidP="00AE450B">
      <w:pPr>
        <w:pStyle w:val="libNormal"/>
      </w:pPr>
      <w:r w:rsidRPr="00035F5B">
        <w:rPr>
          <w:rtl/>
        </w:rPr>
        <w:t>عن عمران بن الحصين في الصحيح</w:t>
      </w:r>
      <w:r>
        <w:rPr>
          <w:rtl/>
        </w:rPr>
        <w:t>،</w:t>
      </w:r>
      <w:r w:rsidRPr="00035F5B">
        <w:rPr>
          <w:rtl/>
        </w:rPr>
        <w:t xml:space="preserve"> قال</w:t>
      </w:r>
      <w:r>
        <w:rPr>
          <w:rtl/>
        </w:rPr>
        <w:t>:</w:t>
      </w:r>
      <w:r w:rsidRPr="00035F5B">
        <w:rPr>
          <w:rtl/>
        </w:rPr>
        <w:t xml:space="preserve"> بعث رسول الله سريّة وأمّر عليها علي بن أبي طالب</w:t>
      </w:r>
      <w:r>
        <w:rPr>
          <w:rtl/>
        </w:rPr>
        <w:t>،</w:t>
      </w:r>
      <w:r w:rsidRPr="00035F5B">
        <w:rPr>
          <w:rtl/>
        </w:rPr>
        <w:t xml:space="preserve"> فأحدث شيئاً</w:t>
      </w:r>
      <w:r w:rsidRPr="00035F5B">
        <w:rPr>
          <w:rStyle w:val="libFootnotenumChar"/>
          <w:rtl/>
        </w:rPr>
        <w:t>(3)</w:t>
      </w:r>
      <w:r w:rsidRPr="00035F5B">
        <w:rPr>
          <w:rtl/>
        </w:rPr>
        <w:t xml:space="preserve"> في سفره</w:t>
      </w:r>
      <w:r>
        <w:rPr>
          <w:rtl/>
        </w:rPr>
        <w:t>،</w:t>
      </w:r>
      <w:r w:rsidRPr="00035F5B">
        <w:rPr>
          <w:rtl/>
        </w:rPr>
        <w:t xml:space="preserve"> فتعاقد أربعة من أصحاب محمّد أن يذكروا أمره إلى رسول الله</w:t>
      </w:r>
      <w:r>
        <w:rPr>
          <w:rtl/>
        </w:rPr>
        <w:t>.</w:t>
      </w:r>
    </w:p>
    <w:p w:rsidR="00AE450B" w:rsidRDefault="00AE450B" w:rsidP="00AE450B">
      <w:pPr>
        <w:pStyle w:val="libNormal"/>
      </w:pPr>
      <w:r w:rsidRPr="000C5C50">
        <w:rPr>
          <w:rtl/>
        </w:rPr>
        <w:t>قال عمران</w:t>
      </w:r>
      <w:r>
        <w:rPr>
          <w:rtl/>
        </w:rPr>
        <w:t>:</w:t>
      </w:r>
      <w:r w:rsidRPr="000C5C50">
        <w:rPr>
          <w:rtl/>
        </w:rPr>
        <w:t xml:space="preserve"> وكنّا إذا قدمنا من سفر بدأنا برسول الله فسلمنا عليه</w:t>
      </w:r>
      <w:r>
        <w:rPr>
          <w:rtl/>
        </w:rPr>
        <w:t>،</w:t>
      </w:r>
      <w:r w:rsidRPr="000C5C50">
        <w:rPr>
          <w:rtl/>
        </w:rPr>
        <w:t xml:space="preserve"> قال</w:t>
      </w:r>
      <w:r>
        <w:rPr>
          <w:rtl/>
        </w:rPr>
        <w:t>:</w:t>
      </w:r>
      <w:r w:rsidRPr="000C5C50">
        <w:rPr>
          <w:rtl/>
        </w:rPr>
        <w:t xml:space="preserve"> فدخلوا عليه</w:t>
      </w:r>
      <w:r>
        <w:rPr>
          <w:rtl/>
        </w:rPr>
        <w:t>،</w:t>
      </w:r>
      <w:r w:rsidRPr="000C5C50">
        <w:rPr>
          <w:rtl/>
        </w:rPr>
        <w:t xml:space="preserve"> فقام رجل منهم</w:t>
      </w:r>
      <w:r>
        <w:rPr>
          <w:rtl/>
        </w:rPr>
        <w:t>،</w:t>
      </w:r>
      <w:r w:rsidRPr="000C5C50">
        <w:rPr>
          <w:rtl/>
        </w:rPr>
        <w:t xml:space="preserve"> فقال</w:t>
      </w:r>
      <w:r>
        <w:rPr>
          <w:rtl/>
        </w:rPr>
        <w:t>:</w:t>
      </w:r>
      <w:r w:rsidRPr="000C5C50">
        <w:rPr>
          <w:rtl/>
        </w:rPr>
        <w:t xml:space="preserve"> يا رسول الله</w:t>
      </w:r>
      <w:r>
        <w:rPr>
          <w:rtl/>
        </w:rPr>
        <w:t>،</w:t>
      </w:r>
      <w:r w:rsidRPr="000C5C50">
        <w:rPr>
          <w:rtl/>
        </w:rPr>
        <w:t xml:space="preserve"> إنّ عليّاً فعل كذا وكذا</w:t>
      </w:r>
      <w:r>
        <w:rPr>
          <w:rtl/>
        </w:rPr>
        <w:t>،</w:t>
      </w:r>
      <w:r w:rsidRPr="000C5C50">
        <w:rPr>
          <w:rtl/>
        </w:rPr>
        <w:t xml:space="preserve"> فأعرض عنه</w:t>
      </w:r>
      <w:r>
        <w:rPr>
          <w:rtl/>
        </w:rPr>
        <w:t>.</w:t>
      </w:r>
    </w:p>
    <w:p w:rsidR="00AE450B" w:rsidRDefault="00AE450B" w:rsidP="00AE450B">
      <w:pPr>
        <w:pStyle w:val="libNormal"/>
      </w:pPr>
      <w:r w:rsidRPr="000C5C50">
        <w:rPr>
          <w:rtl/>
        </w:rPr>
        <w:t>ثم قام الثاني</w:t>
      </w:r>
      <w:r>
        <w:rPr>
          <w:rtl/>
        </w:rPr>
        <w:t>،</w:t>
      </w:r>
      <w:r w:rsidRPr="000C5C50">
        <w:rPr>
          <w:rtl/>
        </w:rPr>
        <w:t xml:space="preserve"> فقال</w:t>
      </w:r>
      <w:r>
        <w:rPr>
          <w:rtl/>
        </w:rPr>
        <w:t>:</w:t>
      </w:r>
      <w:r w:rsidRPr="000C5C50">
        <w:rPr>
          <w:rtl/>
        </w:rPr>
        <w:t xml:space="preserve"> يا رسول الله</w:t>
      </w:r>
      <w:r>
        <w:rPr>
          <w:rtl/>
        </w:rPr>
        <w:t>،</w:t>
      </w:r>
      <w:r w:rsidRPr="000C5C50">
        <w:rPr>
          <w:rtl/>
        </w:rPr>
        <w:t xml:space="preserve"> إن عليّاً فعل كذا وكذا</w:t>
      </w:r>
      <w:r>
        <w:rPr>
          <w:rtl/>
        </w:rPr>
        <w:t>،</w:t>
      </w:r>
      <w:r w:rsidRPr="000C5C50">
        <w:rPr>
          <w:rtl/>
        </w:rPr>
        <w:t xml:space="preserve"> فأعرض عنه</w:t>
      </w:r>
      <w:r>
        <w:rPr>
          <w:rtl/>
        </w:rPr>
        <w:t>.</w:t>
      </w:r>
    </w:p>
    <w:p w:rsidR="00AE450B" w:rsidRDefault="00AE450B" w:rsidP="00AE450B">
      <w:pPr>
        <w:pStyle w:val="libNormal"/>
      </w:pPr>
      <w:r w:rsidRPr="000C5C50">
        <w:rPr>
          <w:rtl/>
        </w:rPr>
        <w:t>ثم قام الثالث</w:t>
      </w:r>
      <w:r>
        <w:rPr>
          <w:rtl/>
        </w:rPr>
        <w:t>،</w:t>
      </w:r>
      <w:r w:rsidRPr="000C5C50">
        <w:rPr>
          <w:rtl/>
        </w:rPr>
        <w:t xml:space="preserve"> فقال</w:t>
      </w:r>
      <w:r>
        <w:rPr>
          <w:rtl/>
        </w:rPr>
        <w:t>:</w:t>
      </w:r>
      <w:r w:rsidRPr="000C5C50">
        <w:rPr>
          <w:rtl/>
        </w:rPr>
        <w:t xml:space="preserve"> إن عليّاً فعل كذا وكذا</w:t>
      </w:r>
      <w:r>
        <w:rPr>
          <w:rtl/>
        </w:rPr>
        <w:t>.</w:t>
      </w:r>
    </w:p>
    <w:p w:rsidR="00AE450B" w:rsidRDefault="00AE450B" w:rsidP="00AE450B">
      <w:pPr>
        <w:pStyle w:val="libNormal"/>
      </w:pPr>
      <w:r w:rsidRPr="000C5C50">
        <w:rPr>
          <w:rtl/>
        </w:rPr>
        <w:t>ثم قام الرابع فقال</w:t>
      </w:r>
      <w:r>
        <w:rPr>
          <w:rtl/>
        </w:rPr>
        <w:t>:</w:t>
      </w:r>
      <w:r w:rsidRPr="000C5C50">
        <w:rPr>
          <w:rtl/>
        </w:rPr>
        <w:t xml:space="preserve"> يا رسول الله إن عليّاً فعل كذا وكذا</w:t>
      </w:r>
      <w:r>
        <w:rPr>
          <w:rtl/>
        </w:rPr>
        <w:t>.</w:t>
      </w:r>
    </w:p>
    <w:p w:rsidR="00AE450B" w:rsidRDefault="00AE450B" w:rsidP="00AE450B">
      <w:pPr>
        <w:pStyle w:val="libNormal"/>
      </w:pPr>
      <w:r w:rsidRPr="00035F5B">
        <w:rPr>
          <w:rtl/>
        </w:rPr>
        <w:t>فأقبل رسول الله على الرابع وقد تغيّر وجهه</w:t>
      </w:r>
      <w:r>
        <w:rPr>
          <w:rtl/>
        </w:rPr>
        <w:t>،</w:t>
      </w:r>
      <w:r w:rsidRPr="00035F5B">
        <w:rPr>
          <w:rtl/>
        </w:rPr>
        <w:t xml:space="preserve"> فقال</w:t>
      </w:r>
      <w:r>
        <w:rPr>
          <w:rtl/>
        </w:rPr>
        <w:t>:</w:t>
      </w:r>
      <w:r w:rsidRPr="00035F5B">
        <w:rPr>
          <w:rtl/>
        </w:rPr>
        <w:t xml:space="preserve"> </w:t>
      </w:r>
      <w:r w:rsidRPr="00124F01">
        <w:rPr>
          <w:rtl/>
        </w:rPr>
        <w:t>دعوا عليّاً</w:t>
      </w:r>
      <w:r>
        <w:rPr>
          <w:rtl/>
        </w:rPr>
        <w:t>،</w:t>
      </w:r>
      <w:r w:rsidRPr="00124F01">
        <w:rPr>
          <w:rtl/>
        </w:rPr>
        <w:t xml:space="preserve"> دعوا عليّاً</w:t>
      </w:r>
      <w:r>
        <w:rPr>
          <w:rtl/>
        </w:rPr>
        <w:t>،</w:t>
      </w:r>
      <w:r w:rsidRPr="00124F01">
        <w:rPr>
          <w:rtl/>
        </w:rPr>
        <w:t xml:space="preserve"> دعوا</w:t>
      </w:r>
    </w:p>
    <w:p w:rsidR="00AE450B" w:rsidRDefault="00AE450B" w:rsidP="00AE450B">
      <w:pPr>
        <w:pStyle w:val="libLine"/>
      </w:pPr>
      <w:r>
        <w:rPr>
          <w:rtl/>
        </w:rPr>
        <w:t>____________________</w:t>
      </w:r>
    </w:p>
    <w:p w:rsidR="00AE450B" w:rsidRDefault="00AE450B" w:rsidP="00AE450B">
      <w:pPr>
        <w:pStyle w:val="libFootnote0"/>
      </w:pPr>
      <w:r>
        <w:rPr>
          <w:rtl/>
        </w:rPr>
        <w:t>(</w:t>
      </w:r>
      <w:r w:rsidRPr="000C5C50">
        <w:rPr>
          <w:rtl/>
        </w:rPr>
        <w:t>1</w:t>
      </w:r>
      <w:r>
        <w:rPr>
          <w:rtl/>
        </w:rPr>
        <w:t>)</w:t>
      </w:r>
      <w:r w:rsidRPr="000C5C50">
        <w:rPr>
          <w:rtl/>
        </w:rPr>
        <w:t xml:space="preserve"> البصائر والذخائر لابن حيان 3</w:t>
      </w:r>
      <w:r>
        <w:rPr>
          <w:rtl/>
        </w:rPr>
        <w:t xml:space="preserve">: </w:t>
      </w:r>
      <w:r w:rsidRPr="000C5C50">
        <w:rPr>
          <w:rtl/>
        </w:rPr>
        <w:t>35</w:t>
      </w:r>
      <w:r>
        <w:rPr>
          <w:rtl/>
        </w:rPr>
        <w:t>،</w:t>
      </w:r>
      <w:r w:rsidRPr="000C5C50">
        <w:rPr>
          <w:rtl/>
        </w:rPr>
        <w:t xml:space="preserve"> عن كتاب </w:t>
      </w:r>
      <w:r>
        <w:rPr>
          <w:rtl/>
        </w:rPr>
        <w:t>(</w:t>
      </w:r>
      <w:r w:rsidRPr="000C5C50">
        <w:rPr>
          <w:rtl/>
        </w:rPr>
        <w:t>الرتب</w:t>
      </w:r>
      <w:r>
        <w:rPr>
          <w:rtl/>
        </w:rPr>
        <w:t>).</w:t>
      </w:r>
    </w:p>
    <w:p w:rsidR="00AE450B" w:rsidRDefault="00AE450B" w:rsidP="00AE450B">
      <w:pPr>
        <w:pStyle w:val="libFootnote0"/>
      </w:pPr>
      <w:r>
        <w:rPr>
          <w:rtl/>
        </w:rPr>
        <w:t>(</w:t>
      </w:r>
      <w:r w:rsidRPr="000C5C50">
        <w:rPr>
          <w:rtl/>
        </w:rPr>
        <w:t>2</w:t>
      </w:r>
      <w:r>
        <w:rPr>
          <w:rtl/>
        </w:rPr>
        <w:t>)</w:t>
      </w:r>
      <w:r w:rsidRPr="000C5C50">
        <w:rPr>
          <w:rtl/>
        </w:rPr>
        <w:t xml:space="preserve"> المستدرك على الصحيحين 3</w:t>
      </w:r>
      <w:r>
        <w:rPr>
          <w:rtl/>
        </w:rPr>
        <w:t xml:space="preserve">: </w:t>
      </w:r>
      <w:r w:rsidRPr="000C5C50">
        <w:rPr>
          <w:rtl/>
        </w:rPr>
        <w:t>691 / ح 6539</w:t>
      </w:r>
      <w:r>
        <w:rPr>
          <w:rtl/>
        </w:rPr>
        <w:t>،</w:t>
      </w:r>
      <w:r w:rsidRPr="000C5C50">
        <w:rPr>
          <w:rtl/>
        </w:rPr>
        <w:t xml:space="preserve"> المعجم الكبير 6</w:t>
      </w:r>
      <w:r>
        <w:rPr>
          <w:rtl/>
        </w:rPr>
        <w:t xml:space="preserve">: </w:t>
      </w:r>
      <w:r w:rsidRPr="000C5C50">
        <w:rPr>
          <w:rtl/>
        </w:rPr>
        <w:t>21 / ح 6040</w:t>
      </w:r>
      <w:r>
        <w:rPr>
          <w:rtl/>
        </w:rPr>
        <w:t>،</w:t>
      </w:r>
      <w:r w:rsidRPr="000C5C50">
        <w:rPr>
          <w:rtl/>
        </w:rPr>
        <w:t xml:space="preserve"> تهذيب الكمال 11</w:t>
      </w:r>
      <w:r>
        <w:rPr>
          <w:rtl/>
        </w:rPr>
        <w:t xml:space="preserve">: </w:t>
      </w:r>
      <w:r w:rsidRPr="000C5C50">
        <w:rPr>
          <w:rtl/>
        </w:rPr>
        <w:t>251</w:t>
      </w:r>
      <w:r>
        <w:rPr>
          <w:rtl/>
        </w:rPr>
        <w:t>،</w:t>
      </w:r>
      <w:r w:rsidRPr="000C5C50">
        <w:rPr>
          <w:rtl/>
        </w:rPr>
        <w:t xml:space="preserve"> طبقات ابن سعد 4</w:t>
      </w:r>
      <w:r>
        <w:rPr>
          <w:rtl/>
        </w:rPr>
        <w:t xml:space="preserve">: </w:t>
      </w:r>
      <w:r w:rsidRPr="000C5C50">
        <w:rPr>
          <w:rtl/>
        </w:rPr>
        <w:t>83</w:t>
      </w:r>
      <w:r>
        <w:rPr>
          <w:rtl/>
        </w:rPr>
        <w:t>،</w:t>
      </w:r>
      <w:r w:rsidRPr="000C5C50">
        <w:rPr>
          <w:rtl/>
        </w:rPr>
        <w:t xml:space="preserve"> و 7</w:t>
      </w:r>
      <w:r>
        <w:rPr>
          <w:rtl/>
        </w:rPr>
        <w:t xml:space="preserve">: </w:t>
      </w:r>
      <w:r w:rsidRPr="000C5C50">
        <w:rPr>
          <w:rtl/>
        </w:rPr>
        <w:t>318</w:t>
      </w:r>
      <w:r>
        <w:rPr>
          <w:rtl/>
        </w:rPr>
        <w:t>،</w:t>
      </w:r>
      <w:r w:rsidRPr="000C5C50">
        <w:rPr>
          <w:rtl/>
        </w:rPr>
        <w:t xml:space="preserve"> وغيره</w:t>
      </w:r>
      <w:r>
        <w:rPr>
          <w:rtl/>
        </w:rPr>
        <w:t>.</w:t>
      </w:r>
    </w:p>
    <w:p w:rsidR="00AE450B" w:rsidRPr="000C5C50" w:rsidRDefault="00AE450B" w:rsidP="00AE450B">
      <w:pPr>
        <w:pStyle w:val="libFootnote0"/>
      </w:pPr>
      <w:r>
        <w:rPr>
          <w:rtl/>
        </w:rPr>
        <w:t>(</w:t>
      </w:r>
      <w:r w:rsidRPr="000C5C50">
        <w:rPr>
          <w:rtl/>
        </w:rPr>
        <w:t>3</w:t>
      </w:r>
      <w:r>
        <w:rPr>
          <w:rtl/>
        </w:rPr>
        <w:t>)</w:t>
      </w:r>
      <w:r w:rsidRPr="000C5C50">
        <w:rPr>
          <w:rtl/>
        </w:rPr>
        <w:t xml:space="preserve"> وهو أنّه </w:t>
      </w:r>
      <w:r w:rsidRPr="00327A0F">
        <w:rPr>
          <w:rStyle w:val="libFootnoteAlaemChar"/>
          <w:rtl/>
        </w:rPr>
        <w:t>عليه‌السلام</w:t>
      </w:r>
      <w:r w:rsidRPr="000C5C50">
        <w:rPr>
          <w:rtl/>
        </w:rPr>
        <w:t xml:space="preserve"> كان قد اصطفى جارية من خمس السبي</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عليّاً</w:t>
      </w:r>
      <w:r>
        <w:rPr>
          <w:rtl/>
        </w:rPr>
        <w:t>،</w:t>
      </w:r>
      <w:r w:rsidRPr="00124F01">
        <w:rPr>
          <w:rtl/>
        </w:rPr>
        <w:t xml:space="preserve"> إنّ عليّاً منّي وأنا منه</w:t>
      </w:r>
      <w:r>
        <w:rPr>
          <w:rtl/>
        </w:rPr>
        <w:t>،</w:t>
      </w:r>
      <w:r w:rsidRPr="00124F01">
        <w:rPr>
          <w:rtl/>
        </w:rPr>
        <w:t xml:space="preserve"> وهو وليّ كلّ مؤمن بعدي</w:t>
      </w:r>
      <w:r w:rsidRPr="00035F5B">
        <w:rPr>
          <w:rStyle w:val="libFootnotenumChar"/>
          <w:rtl/>
        </w:rPr>
        <w:t>(1)</w:t>
      </w:r>
      <w:r>
        <w:rPr>
          <w:rtl/>
        </w:rPr>
        <w:t>.</w:t>
      </w:r>
    </w:p>
    <w:p w:rsidR="00AE450B" w:rsidRDefault="00AE450B" w:rsidP="00AE450B">
      <w:pPr>
        <w:pStyle w:val="libNormal"/>
      </w:pPr>
      <w:r w:rsidRPr="00035F5B">
        <w:rPr>
          <w:rtl/>
        </w:rPr>
        <w:t xml:space="preserve">فتأمّل في جملة </w:t>
      </w:r>
      <w:r w:rsidRPr="00124F01">
        <w:rPr>
          <w:rtl/>
        </w:rPr>
        <w:t>(دعوا عليّاً</w:t>
      </w:r>
      <w:r>
        <w:rPr>
          <w:rtl/>
        </w:rPr>
        <w:t>،</w:t>
      </w:r>
      <w:r w:rsidRPr="00124F01">
        <w:rPr>
          <w:rtl/>
        </w:rPr>
        <w:t xml:space="preserve"> دعوا عليّاً</w:t>
      </w:r>
      <w:r>
        <w:rPr>
          <w:rtl/>
        </w:rPr>
        <w:t>،</w:t>
      </w:r>
      <w:r w:rsidRPr="00124F01">
        <w:rPr>
          <w:rtl/>
        </w:rPr>
        <w:t xml:space="preserve"> دعوا عليّاً)</w:t>
      </w:r>
      <w:r>
        <w:rPr>
          <w:rtl/>
        </w:rPr>
        <w:t>،</w:t>
      </w:r>
      <w:r w:rsidRPr="00035F5B">
        <w:rPr>
          <w:rtl/>
        </w:rPr>
        <w:t xml:space="preserve"> وهو معنى آخر لقوله</w:t>
      </w:r>
      <w:r>
        <w:rPr>
          <w:rtl/>
        </w:rPr>
        <w:t xml:space="preserve"> </w:t>
      </w:r>
      <w:r w:rsidRPr="00327A0F">
        <w:rPr>
          <w:rStyle w:val="libAlaemChar"/>
          <w:rtl/>
        </w:rPr>
        <w:t>صلى‌الله‌عليه‌وآله</w:t>
      </w:r>
      <w:r w:rsidRPr="00035F5B">
        <w:rPr>
          <w:rtl/>
        </w:rPr>
        <w:t xml:space="preserve"> فيما رواه مسلم في الصحيح</w:t>
      </w:r>
      <w:r>
        <w:rPr>
          <w:rtl/>
        </w:rPr>
        <w:t>:</w:t>
      </w:r>
      <w:r w:rsidRPr="00035F5B">
        <w:rPr>
          <w:rtl/>
        </w:rPr>
        <w:t xml:space="preserve"> </w:t>
      </w:r>
      <w:r w:rsidRPr="00124F01">
        <w:rPr>
          <w:rtl/>
        </w:rPr>
        <w:t>(أذكركم بأهل بيتي</w:t>
      </w:r>
      <w:r>
        <w:rPr>
          <w:rtl/>
        </w:rPr>
        <w:t>،</w:t>
      </w:r>
      <w:r w:rsidRPr="00124F01">
        <w:rPr>
          <w:rtl/>
        </w:rPr>
        <w:t xml:space="preserve"> أُذكركم بأهل بيتي</w:t>
      </w:r>
      <w:r>
        <w:rPr>
          <w:rtl/>
        </w:rPr>
        <w:t>،</w:t>
      </w:r>
      <w:r w:rsidRPr="00124F01">
        <w:rPr>
          <w:rtl/>
        </w:rPr>
        <w:t xml:space="preserve"> أُذكركم بأهل بيتي)</w:t>
      </w:r>
      <w:r>
        <w:rPr>
          <w:rtl/>
        </w:rPr>
        <w:t>،</w:t>
      </w:r>
      <w:r w:rsidRPr="00035F5B">
        <w:rPr>
          <w:rtl/>
        </w:rPr>
        <w:t xml:space="preserve"> لأنّه</w:t>
      </w:r>
      <w:r>
        <w:rPr>
          <w:rtl/>
        </w:rPr>
        <w:t xml:space="preserve"> </w:t>
      </w:r>
      <w:r w:rsidRPr="00327A0F">
        <w:rPr>
          <w:rStyle w:val="libAlaemChar"/>
          <w:rtl/>
        </w:rPr>
        <w:t>صلى‌الله‌عليه‌وآله</w:t>
      </w:r>
      <w:r w:rsidRPr="00035F5B">
        <w:rPr>
          <w:rtl/>
        </w:rPr>
        <w:t xml:space="preserve"> كان يعلم بأنّ القوم يبغضون عليّاً ويوشُونَ به في حياته</w:t>
      </w:r>
      <w:r>
        <w:rPr>
          <w:rtl/>
        </w:rPr>
        <w:t xml:space="preserve"> </w:t>
      </w:r>
      <w:r w:rsidRPr="00327A0F">
        <w:rPr>
          <w:rStyle w:val="libAlaemChar"/>
          <w:rtl/>
        </w:rPr>
        <w:t>صلى‌الله‌عليه‌وآله</w:t>
      </w:r>
      <w:r w:rsidRPr="00035F5B">
        <w:rPr>
          <w:rtl/>
        </w:rPr>
        <w:t xml:space="preserve"> فكيف بعد مماته</w:t>
      </w:r>
      <w:r>
        <w:rPr>
          <w:rtl/>
        </w:rPr>
        <w:t>،</w:t>
      </w:r>
      <w:r w:rsidRPr="00035F5B">
        <w:rPr>
          <w:rtl/>
        </w:rPr>
        <w:t xml:space="preserve"> وأن جملته</w:t>
      </w:r>
      <w:r>
        <w:rPr>
          <w:rtl/>
        </w:rPr>
        <w:t>:</w:t>
      </w:r>
      <w:r w:rsidRPr="00124F01">
        <w:rPr>
          <w:rtl/>
        </w:rPr>
        <w:t xml:space="preserve"> (إنّه منّي وأنا منه وهو وليّ كلّ مؤمن بعدي)</w:t>
      </w:r>
      <w:r>
        <w:rPr>
          <w:rtl/>
        </w:rPr>
        <w:t xml:space="preserve"> </w:t>
      </w:r>
      <w:r w:rsidRPr="00035F5B">
        <w:rPr>
          <w:rtl/>
        </w:rPr>
        <w:t>تحمل معانيَ كثيرة وعالية</w:t>
      </w:r>
      <w:r>
        <w:rPr>
          <w:rtl/>
        </w:rPr>
        <w:t>.</w:t>
      </w:r>
    </w:p>
    <w:p w:rsidR="00AE450B" w:rsidRDefault="00AE450B" w:rsidP="00AE450B">
      <w:pPr>
        <w:pStyle w:val="libNormal"/>
      </w:pPr>
      <w:r w:rsidRPr="000C5C50">
        <w:rPr>
          <w:rtl/>
        </w:rPr>
        <w:t>وممّا يؤكّد تنصيص النبيّ على عليّ وأهل بيته ومحاولة بعض الصحابة بالنيل منه</w:t>
      </w:r>
      <w:r>
        <w:rPr>
          <w:rtl/>
        </w:rPr>
        <w:t xml:space="preserve"> </w:t>
      </w:r>
      <w:r w:rsidRPr="00327A0F">
        <w:rPr>
          <w:rStyle w:val="libAlaemChar"/>
          <w:rtl/>
        </w:rPr>
        <w:t>عليه‌السلام</w:t>
      </w:r>
      <w:r w:rsidRPr="000C5C50">
        <w:rPr>
          <w:rtl/>
        </w:rPr>
        <w:t xml:space="preserve"> هو ما جاء عن الإمام الكاظم من قوله</w:t>
      </w:r>
      <w:r>
        <w:rPr>
          <w:rtl/>
        </w:rPr>
        <w:t>:</w:t>
      </w:r>
      <w:r w:rsidRPr="000C5C50">
        <w:rPr>
          <w:rtl/>
        </w:rPr>
        <w:t xml:space="preserve"> إنّ عمر لا يريد الحث على الولاية والدعوة إليها</w:t>
      </w:r>
      <w:r>
        <w:rPr>
          <w:rtl/>
        </w:rPr>
        <w:t>،</w:t>
      </w:r>
      <w:r w:rsidRPr="000C5C50">
        <w:rPr>
          <w:rtl/>
        </w:rPr>
        <w:t xml:space="preserve"> وقد اتّضح لك سابقاً بأنّ جملة </w:t>
      </w:r>
      <w:r>
        <w:rPr>
          <w:rtl/>
        </w:rPr>
        <w:t>(</w:t>
      </w:r>
      <w:r w:rsidRPr="000C5C50">
        <w:rPr>
          <w:rtl/>
        </w:rPr>
        <w:t>حيّ على خير العمل</w:t>
      </w:r>
      <w:r>
        <w:rPr>
          <w:rtl/>
        </w:rPr>
        <w:t xml:space="preserve">) </w:t>
      </w:r>
      <w:r w:rsidRPr="000C5C50">
        <w:rPr>
          <w:rtl/>
        </w:rPr>
        <w:t>ليس لها ظهور في الإمامة والولاية إلاّ إذا فتحت بعبارات أخرى</w:t>
      </w:r>
      <w:r>
        <w:rPr>
          <w:rtl/>
        </w:rPr>
        <w:t>،</w:t>
      </w:r>
      <w:r w:rsidRPr="000C5C50">
        <w:rPr>
          <w:rtl/>
        </w:rPr>
        <w:t xml:space="preserve"> وقد كان هذا الأمر سيرة لبعض الصحابة والتابعين في عهده</w:t>
      </w:r>
      <w:r>
        <w:rPr>
          <w:rtl/>
        </w:rPr>
        <w:t xml:space="preserve"> </w:t>
      </w:r>
      <w:r w:rsidRPr="00327A0F">
        <w:rPr>
          <w:rStyle w:val="libAlaemChar"/>
          <w:rtl/>
        </w:rPr>
        <w:t>صلى‌الله‌عليه‌وآله</w:t>
      </w:r>
      <w:r w:rsidRPr="000C5C50">
        <w:rPr>
          <w:rtl/>
        </w:rPr>
        <w:t xml:space="preserve"> ثم من بعده</w:t>
      </w:r>
      <w:r>
        <w:rPr>
          <w:rtl/>
        </w:rPr>
        <w:t>.</w:t>
      </w:r>
      <w:r w:rsidRPr="000C5C50">
        <w:rPr>
          <w:rtl/>
        </w:rPr>
        <w:t xml:space="preserve"> وهو يوضح إمكان الإتيان بالشهادة بالولاية لا على نحو الجزئية في الأذان</w:t>
      </w:r>
      <w:r>
        <w:rPr>
          <w:rtl/>
        </w:rPr>
        <w:t>،</w:t>
      </w:r>
      <w:r w:rsidRPr="000C5C50">
        <w:rPr>
          <w:rtl/>
        </w:rPr>
        <w:t xml:space="preserve"> وقد كان بعض خلص الصحابة يأتون بها على عهد عمر ثم من بعده إلى عصر الإمام الكاظم</w:t>
      </w:r>
      <w:r>
        <w:rPr>
          <w:rtl/>
        </w:rPr>
        <w:t xml:space="preserve"> </w:t>
      </w:r>
      <w:r w:rsidRPr="00327A0F">
        <w:rPr>
          <w:rStyle w:val="libAlaemChar"/>
          <w:rtl/>
        </w:rPr>
        <w:t>عليه‌السلام</w:t>
      </w:r>
      <w:r>
        <w:rPr>
          <w:rtl/>
        </w:rPr>
        <w:t>،</w:t>
      </w:r>
      <w:r w:rsidRPr="000C5C50">
        <w:rPr>
          <w:rtl/>
        </w:rPr>
        <w:t xml:space="preserve"> وأن كلام الإمام ينبئ عن وجود هذه السيرة عند المؤمنين من عهد عمر إلى عصره الشريف</w:t>
      </w:r>
      <w:r>
        <w:rPr>
          <w:rtl/>
        </w:rPr>
        <w:t>.</w:t>
      </w:r>
    </w:p>
    <w:p w:rsidR="00AE450B" w:rsidRDefault="00AE450B" w:rsidP="00AE450B">
      <w:pPr>
        <w:pStyle w:val="libNormal"/>
      </w:pPr>
      <w:r w:rsidRPr="00035F5B">
        <w:rPr>
          <w:rtl/>
        </w:rPr>
        <w:t>نعم</w:t>
      </w:r>
      <w:r>
        <w:rPr>
          <w:rtl/>
        </w:rPr>
        <w:t>،</w:t>
      </w:r>
      <w:r w:rsidRPr="00035F5B">
        <w:rPr>
          <w:rtl/>
        </w:rPr>
        <w:t xml:space="preserve"> لا يمكن البتّ تاريخياً في أنّ الصيغ</w:t>
      </w:r>
      <w:r>
        <w:rPr>
          <w:rtl/>
        </w:rPr>
        <w:t xml:space="preserve"> </w:t>
      </w:r>
      <w:r w:rsidRPr="00035F5B">
        <w:rPr>
          <w:rtl/>
        </w:rPr>
        <w:t xml:space="preserve">المحكية في مرسلة </w:t>
      </w:r>
      <w:r w:rsidRPr="00AE450B">
        <w:rPr>
          <w:rStyle w:val="libBold2Char"/>
          <w:rtl/>
        </w:rPr>
        <w:t>الفقيه</w:t>
      </w:r>
      <w:r w:rsidRPr="00035F5B">
        <w:rPr>
          <w:rtl/>
        </w:rPr>
        <w:t xml:space="preserve"> وشواذ الأخبار عند الطوسي</w:t>
      </w:r>
      <w:r>
        <w:rPr>
          <w:rtl/>
        </w:rPr>
        <w:t xml:space="preserve"> </w:t>
      </w:r>
      <w:r w:rsidRPr="00035F5B">
        <w:rPr>
          <w:rtl/>
        </w:rPr>
        <w:t>كانت تأتي بعد الحيعلة الثالثة أو بعد الشهادة بالنبوة</w:t>
      </w:r>
      <w:r>
        <w:rPr>
          <w:rtl/>
        </w:rPr>
        <w:t>؟</w:t>
      </w:r>
    </w:p>
    <w:p w:rsidR="00AE450B" w:rsidRDefault="00AE450B" w:rsidP="00AE450B">
      <w:pPr>
        <w:pStyle w:val="libNormal"/>
      </w:pPr>
      <w:r w:rsidRPr="000C5C50">
        <w:rPr>
          <w:rtl/>
        </w:rPr>
        <w:t>وكذا العبارات التي كان يأتي بها الشيعة في عصر الصحابة والتابعين ما هي</w:t>
      </w:r>
      <w:r>
        <w:rPr>
          <w:rtl/>
        </w:rPr>
        <w:t>؟</w:t>
      </w:r>
    </w:p>
    <w:p w:rsidR="00AE450B" w:rsidRDefault="00AE450B" w:rsidP="00AE450B">
      <w:pPr>
        <w:pStyle w:val="libNormal"/>
      </w:pPr>
      <w:r w:rsidRPr="000C5C50">
        <w:rPr>
          <w:rtl/>
        </w:rPr>
        <w:t>لا نعلمها بتفاصيلها</w:t>
      </w:r>
      <w:r>
        <w:rPr>
          <w:rtl/>
        </w:rPr>
        <w:t>،</w:t>
      </w:r>
      <w:r w:rsidRPr="000C5C50">
        <w:rPr>
          <w:rtl/>
        </w:rPr>
        <w:t xml:space="preserve"> بل الذي نعلمه ومن خلال كلام الإمام الكاظم هو أن الإمام كان لا يرتضي فعلة عمر ويراه مخالفاً للشريعة وأن مثل الأذان عنده مثل منع عمر للمتعتين وغيرها من إحداثاته</w:t>
      </w:r>
      <w:r>
        <w:rPr>
          <w:rtl/>
        </w:rPr>
        <w:t>،</w:t>
      </w:r>
      <w:r w:rsidRPr="000C5C50">
        <w:rPr>
          <w:rtl/>
        </w:rPr>
        <w:t xml:space="preserve"> وبذلك يكون مفهوم كلام الإمام هو</w:t>
      </w:r>
    </w:p>
    <w:p w:rsidR="00AE450B" w:rsidRPr="000C5C50" w:rsidRDefault="00AE450B" w:rsidP="00AE450B">
      <w:pPr>
        <w:pStyle w:val="libLine"/>
      </w:pPr>
      <w:r>
        <w:rPr>
          <w:rtl/>
        </w:rPr>
        <w:t>____________________</w:t>
      </w:r>
    </w:p>
    <w:p w:rsidR="00AE450B" w:rsidRPr="00CA05C4" w:rsidRDefault="00AE450B" w:rsidP="00AE450B">
      <w:pPr>
        <w:pStyle w:val="libFootnote0"/>
      </w:pPr>
      <w:r>
        <w:rPr>
          <w:rtl/>
        </w:rPr>
        <w:t>(</w:t>
      </w:r>
      <w:r w:rsidRPr="000C5C50">
        <w:rPr>
          <w:rtl/>
        </w:rPr>
        <w:t>1</w:t>
      </w:r>
      <w:r>
        <w:rPr>
          <w:rtl/>
        </w:rPr>
        <w:t>)</w:t>
      </w:r>
      <w:r w:rsidRPr="000C5C50">
        <w:rPr>
          <w:rtl/>
        </w:rPr>
        <w:t xml:space="preserve"> مسند أحمد 4</w:t>
      </w:r>
      <w:r>
        <w:rPr>
          <w:rtl/>
        </w:rPr>
        <w:t xml:space="preserve">: </w:t>
      </w:r>
      <w:r w:rsidRPr="000C5C50">
        <w:rPr>
          <w:rtl/>
        </w:rPr>
        <w:t>437 / ح 19942</w:t>
      </w:r>
      <w:r>
        <w:rPr>
          <w:rtl/>
        </w:rPr>
        <w:t>،</w:t>
      </w:r>
      <w:r w:rsidRPr="000C5C50">
        <w:rPr>
          <w:rtl/>
        </w:rPr>
        <w:t xml:space="preserve"> فضائل الصحابة لأحمد بن حنبل 2</w:t>
      </w:r>
      <w:r>
        <w:rPr>
          <w:rtl/>
        </w:rPr>
        <w:t xml:space="preserve">: </w:t>
      </w:r>
      <w:r w:rsidRPr="000C5C50">
        <w:rPr>
          <w:rtl/>
        </w:rPr>
        <w:t>605 / ح 1035</w:t>
      </w:r>
      <w:r>
        <w:rPr>
          <w:rtl/>
        </w:rPr>
        <w:t>،</w:t>
      </w:r>
      <w:r w:rsidRPr="000C5C50">
        <w:rPr>
          <w:rtl/>
        </w:rPr>
        <w:t xml:space="preserve"> تاريخ دمشق 42</w:t>
      </w:r>
      <w:r>
        <w:rPr>
          <w:rtl/>
        </w:rPr>
        <w:t xml:space="preserve">: </w:t>
      </w:r>
      <w:r w:rsidRPr="000C5C50">
        <w:rPr>
          <w:rtl/>
        </w:rPr>
        <w:t>197 والمتن منه</w:t>
      </w:r>
      <w:r>
        <w:rPr>
          <w:rtl/>
        </w:rPr>
        <w:t>،</w:t>
      </w:r>
      <w:r w:rsidRPr="000C5C50">
        <w:rPr>
          <w:rtl/>
        </w:rPr>
        <w:t xml:space="preserve"> البداية والنّهاية 7</w:t>
      </w:r>
      <w:r>
        <w:rPr>
          <w:rtl/>
        </w:rPr>
        <w:t xml:space="preserve">: </w:t>
      </w:r>
      <w:r w:rsidRPr="000C5C50">
        <w:rPr>
          <w:rtl/>
        </w:rPr>
        <w:t>345</w:t>
      </w:r>
      <w:r>
        <w:rPr>
          <w:rtl/>
        </w:rPr>
        <w:t>.</w:t>
      </w:r>
    </w:p>
    <w:p w:rsidR="00AE450B" w:rsidRDefault="00AE450B" w:rsidP="00AE450B">
      <w:pPr>
        <w:pStyle w:val="libNormal"/>
      </w:pPr>
      <w:r>
        <w:rPr>
          <w:rtl/>
        </w:rPr>
        <w:br w:type="page"/>
      </w:r>
    </w:p>
    <w:p w:rsidR="00AE450B" w:rsidRDefault="00AE450B" w:rsidP="00AE450B">
      <w:pPr>
        <w:pStyle w:val="libNormal"/>
      </w:pPr>
      <w:r w:rsidRPr="000C5C50">
        <w:rPr>
          <w:rtl/>
        </w:rPr>
        <w:lastRenderedPageBreak/>
        <w:t>التأكيد على محبوبية هذا الفعل عنده في الأذان</w:t>
      </w:r>
      <w:r>
        <w:rPr>
          <w:rtl/>
        </w:rPr>
        <w:t>،</w:t>
      </w:r>
      <w:r w:rsidRPr="000C5C50">
        <w:rPr>
          <w:rtl/>
        </w:rPr>
        <w:t xml:space="preserve"> والحث عليها والدعوة إليها</w:t>
      </w:r>
      <w:r>
        <w:rPr>
          <w:rtl/>
        </w:rPr>
        <w:t>،</w:t>
      </w:r>
      <w:r w:rsidRPr="000C5C50">
        <w:rPr>
          <w:rtl/>
        </w:rPr>
        <w:t xml:space="preserve"> أي أنَّا نفهم من ذلك شرعيتها ومحبوبيتها عند الأئمّة ومنذ عهد عمر بن الخطاب</w:t>
      </w:r>
      <w:r>
        <w:rPr>
          <w:rtl/>
        </w:rPr>
        <w:t>،</w:t>
      </w:r>
      <w:r w:rsidRPr="000C5C50">
        <w:rPr>
          <w:rtl/>
        </w:rPr>
        <w:t xml:space="preserve"> أو قل منذ عهد رسول الله والصحابة</w:t>
      </w:r>
      <w:r>
        <w:rPr>
          <w:rtl/>
        </w:rPr>
        <w:t>،</w:t>
      </w:r>
      <w:r w:rsidRPr="000C5C50">
        <w:rPr>
          <w:rtl/>
        </w:rPr>
        <w:t xml:space="preserve"> لوجود معنى الحيعلة الثالثة معها أينما كانت وفي أي زمان</w:t>
      </w:r>
      <w:r>
        <w:rPr>
          <w:rtl/>
        </w:rPr>
        <w:t>.</w:t>
      </w:r>
    </w:p>
    <w:p w:rsidR="00AE450B" w:rsidRDefault="00AE450B" w:rsidP="00AE450B">
      <w:pPr>
        <w:pStyle w:val="libNormal"/>
      </w:pPr>
      <w:r w:rsidRPr="000C5C50">
        <w:rPr>
          <w:rtl/>
        </w:rPr>
        <w:t>وبهذا</w:t>
      </w:r>
      <w:r>
        <w:rPr>
          <w:rtl/>
        </w:rPr>
        <w:t>،</w:t>
      </w:r>
      <w:r w:rsidRPr="000C5C50">
        <w:rPr>
          <w:rtl/>
        </w:rPr>
        <w:t xml:space="preserve"> فقد عرفنا أن سيرة المتشرّعة كانت على القول بجزئية </w:t>
      </w:r>
      <w:r>
        <w:rPr>
          <w:rtl/>
        </w:rPr>
        <w:t>(</w:t>
      </w:r>
      <w:r w:rsidRPr="000C5C50">
        <w:rPr>
          <w:rtl/>
        </w:rPr>
        <w:t>حيّ على خير العمل</w:t>
      </w:r>
      <w:r>
        <w:rPr>
          <w:rtl/>
        </w:rPr>
        <w:t xml:space="preserve">) </w:t>
      </w:r>
      <w:r w:rsidRPr="000C5C50">
        <w:rPr>
          <w:rtl/>
        </w:rPr>
        <w:t>وأن بعض الصحابة والتابعين حتى عصر الإمام الكاظم المتوفى 183</w:t>
      </w:r>
      <w:r>
        <w:rPr>
          <w:rtl/>
        </w:rPr>
        <w:t xml:space="preserve"> هـ </w:t>
      </w:r>
      <w:r w:rsidRPr="000C5C50">
        <w:rPr>
          <w:rtl/>
        </w:rPr>
        <w:t>كانوا يفسرونها</w:t>
      </w:r>
      <w:r>
        <w:rPr>
          <w:rtl/>
        </w:rPr>
        <w:t>،</w:t>
      </w:r>
      <w:r w:rsidRPr="000C5C50">
        <w:rPr>
          <w:rtl/>
        </w:rPr>
        <w:t xml:space="preserve"> والإمام حبّذ ذلك وتهجّم على من رفعها ودعا إلى عدم الدعوة إليها</w:t>
      </w:r>
      <w:r>
        <w:rPr>
          <w:rtl/>
        </w:rPr>
        <w:t>.</w:t>
      </w:r>
    </w:p>
    <w:p w:rsidR="00AE450B" w:rsidRDefault="00AE450B" w:rsidP="00AE450B">
      <w:pPr>
        <w:pStyle w:val="libNormal"/>
      </w:pPr>
      <w:r w:rsidRPr="00035F5B">
        <w:rPr>
          <w:rtl/>
        </w:rPr>
        <w:t>ومن الطريف أني وحين نقلي لأقوال أهل البيت في بدء الأذان</w:t>
      </w:r>
      <w:r w:rsidRPr="00035F5B">
        <w:rPr>
          <w:rStyle w:val="libFootnotenumChar"/>
          <w:rtl/>
        </w:rPr>
        <w:t>(1)</w:t>
      </w:r>
      <w:r w:rsidRPr="00035F5B">
        <w:rPr>
          <w:rtl/>
        </w:rPr>
        <w:t xml:space="preserve"> لم أتِ بكلام للإمام الكاظم في ذلك مع إني ذكرت أقوال جميع الأئمّة إلى الإمام الرضا</w:t>
      </w:r>
      <w:r>
        <w:rPr>
          <w:rtl/>
        </w:rPr>
        <w:t>،</w:t>
      </w:r>
      <w:r w:rsidRPr="00035F5B">
        <w:rPr>
          <w:rtl/>
        </w:rPr>
        <w:t xml:space="preserve"> وأرى فيما أتيت به هنا هو ملئ لفراغ قد يشاهده الباحث في الكتاب الأول من هذه الدراسة </w:t>
      </w:r>
      <w:r w:rsidRPr="00AE450B">
        <w:rPr>
          <w:rStyle w:val="libBold2Char"/>
          <w:rtl/>
        </w:rPr>
        <w:t>(حي على خير العمل، الشرعية والشعارية).</w:t>
      </w:r>
    </w:p>
    <w:p w:rsidR="00AE450B" w:rsidRDefault="00AE450B" w:rsidP="00AE450B">
      <w:pPr>
        <w:pStyle w:val="libNormal"/>
      </w:pPr>
      <w:r w:rsidRPr="00035F5B">
        <w:rPr>
          <w:rtl/>
        </w:rPr>
        <w:t>وبهذا فقد أتضّح لك أن للسياسة دوراً في تحريف بعض الأحكام الشرعية واستبدالها بأخرى غيرها</w:t>
      </w:r>
      <w:r>
        <w:rPr>
          <w:rtl/>
        </w:rPr>
        <w:t>،</w:t>
      </w:r>
      <w:r w:rsidRPr="00035F5B">
        <w:rPr>
          <w:rtl/>
        </w:rPr>
        <w:t xml:space="preserve"> فلا يستبعد أن يكون بعض الرواة تركوا ما جاء في البيان السياقي للحيعلة الثالثة من قبل الأئمة تقية لأنّها هي الأشد من ذكر الحيعلة الثالثة والتي تركها الراوي فيما رواه عن الإمام علي في تفسير ألفاظ الأذان حسبما رواه الصدوق في </w:t>
      </w:r>
      <w:r w:rsidRPr="00AE450B">
        <w:rPr>
          <w:rStyle w:val="libBold2Char"/>
          <w:rtl/>
        </w:rPr>
        <w:t>التوحيد</w:t>
      </w:r>
      <w:r w:rsidRPr="00035F5B">
        <w:rPr>
          <w:rtl/>
        </w:rPr>
        <w:t xml:space="preserve"> و</w:t>
      </w:r>
      <w:r w:rsidRPr="00AE450B">
        <w:rPr>
          <w:rStyle w:val="libBold2Char"/>
          <w:rtl/>
        </w:rPr>
        <w:t>معاني الأخبار</w:t>
      </w:r>
      <w:r w:rsidRPr="00035F5B">
        <w:rPr>
          <w:rStyle w:val="libFootnotenumChar"/>
          <w:rtl/>
        </w:rPr>
        <w:t>(2)</w:t>
      </w:r>
      <w:r>
        <w:rPr>
          <w:rtl/>
        </w:rPr>
        <w:t>.</w:t>
      </w:r>
    </w:p>
    <w:p w:rsidR="00AE450B" w:rsidRDefault="00AE450B" w:rsidP="00AE450B">
      <w:pPr>
        <w:pStyle w:val="libNormal"/>
      </w:pPr>
      <w:r w:rsidRPr="000C5C50">
        <w:rPr>
          <w:rtl/>
        </w:rPr>
        <w:t>فالرواة فيما يحتمل بقوة حذفوا الحيعلة الثالثة والتي جاءت بياناً سياقياً من بعض الروايات مع شدّة حرصهم وتمسكهم بها لهذا السبب</w:t>
      </w:r>
      <w:r>
        <w:rPr>
          <w:rtl/>
        </w:rPr>
        <w:t>.</w:t>
      </w:r>
    </w:p>
    <w:p w:rsidR="00AE450B" w:rsidRDefault="00AE450B" w:rsidP="00AE450B">
      <w:pPr>
        <w:pStyle w:val="libNormal"/>
      </w:pPr>
      <w:r w:rsidRPr="000C5C50">
        <w:rPr>
          <w:rtl/>
        </w:rPr>
        <w:t xml:space="preserve">وقد جاء في بعض روايات أهل البيت أنّهم قالوا ب </w:t>
      </w:r>
      <w:r>
        <w:rPr>
          <w:rtl/>
        </w:rPr>
        <w:t>(</w:t>
      </w:r>
      <w:r w:rsidRPr="000C5C50">
        <w:rPr>
          <w:rtl/>
        </w:rPr>
        <w:t>الصلاة خير من النوم</w:t>
      </w:r>
      <w:r>
        <w:rPr>
          <w:rtl/>
        </w:rPr>
        <w:t>)</w:t>
      </w:r>
    </w:p>
    <w:p w:rsidR="00AE450B" w:rsidRPr="000C5C50" w:rsidRDefault="00AE450B" w:rsidP="00AE450B">
      <w:pPr>
        <w:pStyle w:val="libLine"/>
      </w:pPr>
      <w:r>
        <w:rPr>
          <w:rtl/>
        </w:rPr>
        <w:t>____________________</w:t>
      </w:r>
    </w:p>
    <w:p w:rsidR="00AE450B" w:rsidRPr="00CA05C4" w:rsidRDefault="00AE450B" w:rsidP="00AE450B">
      <w:pPr>
        <w:pStyle w:val="libFootnote0"/>
      </w:pPr>
      <w:r w:rsidRPr="00CA05C4">
        <w:rPr>
          <w:rtl/>
        </w:rPr>
        <w:t xml:space="preserve">(1) والذي مر في كتابنا </w:t>
      </w:r>
      <w:r w:rsidRPr="00CA05C4">
        <w:rPr>
          <w:rStyle w:val="libFootnoteBoldChar"/>
          <w:rtl/>
        </w:rPr>
        <w:t>(حي على خير العمل الشرعية والشعارية)</w:t>
      </w:r>
      <w:r>
        <w:rPr>
          <w:rtl/>
        </w:rPr>
        <w:t>.</w:t>
      </w:r>
    </w:p>
    <w:p w:rsidR="00AE450B" w:rsidRPr="000C5C50" w:rsidRDefault="00AE450B" w:rsidP="00AE450B">
      <w:pPr>
        <w:pStyle w:val="libFootnote0"/>
      </w:pPr>
      <w:r>
        <w:rPr>
          <w:rtl/>
        </w:rPr>
        <w:t>(</w:t>
      </w:r>
      <w:r w:rsidRPr="000C5C50">
        <w:rPr>
          <w:rtl/>
        </w:rPr>
        <w:t>2</w:t>
      </w:r>
      <w:r>
        <w:rPr>
          <w:rtl/>
        </w:rPr>
        <w:t>)</w:t>
      </w:r>
      <w:r w:rsidRPr="000C5C50">
        <w:rPr>
          <w:rtl/>
        </w:rPr>
        <w:t xml:space="preserve"> التوحيد</w:t>
      </w:r>
      <w:r>
        <w:rPr>
          <w:rtl/>
        </w:rPr>
        <w:t xml:space="preserve">: </w:t>
      </w:r>
      <w:r w:rsidRPr="000C5C50">
        <w:rPr>
          <w:rtl/>
        </w:rPr>
        <w:t>238 / ح 1</w:t>
      </w:r>
      <w:r>
        <w:rPr>
          <w:rtl/>
        </w:rPr>
        <w:t>،</w:t>
      </w:r>
      <w:r w:rsidRPr="000C5C50">
        <w:rPr>
          <w:rtl/>
        </w:rPr>
        <w:t xml:space="preserve"> باب تفسير حروف الأذان</w:t>
      </w:r>
      <w:r>
        <w:rPr>
          <w:rtl/>
        </w:rPr>
        <w:t>،</w:t>
      </w:r>
      <w:r w:rsidRPr="000C5C50">
        <w:rPr>
          <w:rtl/>
        </w:rPr>
        <w:t xml:space="preserve"> معاني الأخبار</w:t>
      </w:r>
      <w:r>
        <w:rPr>
          <w:rtl/>
        </w:rPr>
        <w:t xml:space="preserve">: </w:t>
      </w:r>
      <w:r w:rsidRPr="000C5C50">
        <w:rPr>
          <w:rtl/>
        </w:rPr>
        <w:t>40 / ح 1</w:t>
      </w:r>
      <w:r>
        <w:rPr>
          <w:rtl/>
        </w:rPr>
        <w:t>،</w:t>
      </w:r>
      <w:r w:rsidRPr="000C5C50">
        <w:rPr>
          <w:rtl/>
        </w:rPr>
        <w:t xml:space="preserve"> باب معنى حروف الأذان</w:t>
      </w:r>
      <w:r>
        <w:rPr>
          <w:rtl/>
        </w:rPr>
        <w:t>.</w:t>
      </w:r>
    </w:p>
    <w:p w:rsidR="00AE450B" w:rsidRDefault="00AE450B" w:rsidP="00AE450B">
      <w:pPr>
        <w:pStyle w:val="libNormal"/>
      </w:pPr>
      <w:r>
        <w:rPr>
          <w:rtl/>
        </w:rPr>
        <w:br w:type="page"/>
      </w:r>
    </w:p>
    <w:p w:rsidR="00AE450B" w:rsidRDefault="00AE450B" w:rsidP="00AE450B">
      <w:pPr>
        <w:pStyle w:val="libNormal"/>
      </w:pPr>
      <w:r w:rsidRPr="000C5C50">
        <w:rPr>
          <w:rtl/>
        </w:rPr>
        <w:lastRenderedPageBreak/>
        <w:t>وحملها الفقهاء والمحدّثون</w:t>
      </w:r>
      <w:r>
        <w:rPr>
          <w:rtl/>
        </w:rPr>
        <w:t xml:space="preserve"> </w:t>
      </w:r>
      <w:r w:rsidRPr="000C5C50">
        <w:rPr>
          <w:rtl/>
        </w:rPr>
        <w:t>أغلبهم إن لم نقل كلهم</w:t>
      </w:r>
      <w:r>
        <w:rPr>
          <w:rtl/>
        </w:rPr>
        <w:t xml:space="preserve"> </w:t>
      </w:r>
      <w:r w:rsidRPr="000C5C50">
        <w:rPr>
          <w:rtl/>
        </w:rPr>
        <w:t>على التقية</w:t>
      </w:r>
      <w:r>
        <w:rPr>
          <w:rtl/>
        </w:rPr>
        <w:t>،</w:t>
      </w:r>
      <w:r w:rsidRPr="000C5C50">
        <w:rPr>
          <w:rtl/>
        </w:rPr>
        <w:t xml:space="preserve"> وبعد هذا فلا يستبعد أن يتركوا روايات الشهادة الثالثة التفسيرية تقية أيضاً</w:t>
      </w:r>
      <w:r>
        <w:rPr>
          <w:rtl/>
        </w:rPr>
        <w:t>.</w:t>
      </w:r>
    </w:p>
    <w:p w:rsidR="00AE450B" w:rsidRDefault="00AE450B" w:rsidP="00AE450B">
      <w:pPr>
        <w:pStyle w:val="libNormal"/>
      </w:pPr>
      <w:r w:rsidRPr="00035F5B">
        <w:rPr>
          <w:rtl/>
        </w:rPr>
        <w:t>وقد تمخّض البحث إلى الآن عن أنّ الحيعلة الثالثة ليس لها ظهور في الولاية إلاّ بضميمة نصوص أُخرى دالّة عليها وهي نصوص الاقتران المارة</w:t>
      </w:r>
      <w:r>
        <w:rPr>
          <w:rtl/>
        </w:rPr>
        <w:t>،</w:t>
      </w:r>
      <w:r w:rsidRPr="00035F5B">
        <w:rPr>
          <w:rtl/>
        </w:rPr>
        <w:t xml:space="preserve"> والنصوص المفسِّرة لها على نحو التفسير السياقي</w:t>
      </w:r>
      <w:r>
        <w:rPr>
          <w:rtl/>
        </w:rPr>
        <w:t>،</w:t>
      </w:r>
      <w:r w:rsidRPr="00035F5B">
        <w:rPr>
          <w:rtl/>
        </w:rPr>
        <w:t xml:space="preserve"> كلّ هذا يضاف إلى أنّ خُلّص الشيعة في حلب وحمص وبغداد والقاهرة وفي القرون الثلاثة الأُولى</w:t>
      </w:r>
      <w:r>
        <w:rPr>
          <w:rtl/>
        </w:rPr>
        <w:t xml:space="preserve"> </w:t>
      </w:r>
      <w:r w:rsidRPr="00035F5B">
        <w:rPr>
          <w:rtl/>
        </w:rPr>
        <w:t>الثالث والرابع والخامس بالتحديد</w:t>
      </w:r>
      <w:r>
        <w:rPr>
          <w:rtl/>
        </w:rPr>
        <w:t xml:space="preserve"> </w:t>
      </w:r>
      <w:r w:rsidRPr="00035F5B">
        <w:rPr>
          <w:rtl/>
        </w:rPr>
        <w:t>كانوا يأتون بالشهادة الثالثة</w:t>
      </w:r>
      <w:r>
        <w:rPr>
          <w:rtl/>
        </w:rPr>
        <w:t>،</w:t>
      </w:r>
      <w:r w:rsidRPr="00035F5B">
        <w:rPr>
          <w:rtl/>
        </w:rPr>
        <w:t xml:space="preserve"> لأنّ الأئمة قد أجازوا لهم ذلك</w:t>
      </w:r>
      <w:r>
        <w:rPr>
          <w:rtl/>
        </w:rPr>
        <w:t>،</w:t>
      </w:r>
      <w:r w:rsidRPr="00035F5B">
        <w:rPr>
          <w:rtl/>
        </w:rPr>
        <w:t xml:space="preserve"> مضافاً إلى محكيّة تأذين أبي ذرّ أو سلمان بها في زمان رسول الله</w:t>
      </w:r>
      <w:r>
        <w:rPr>
          <w:rtl/>
        </w:rPr>
        <w:t xml:space="preserve"> </w:t>
      </w:r>
      <w:r w:rsidRPr="00327A0F">
        <w:rPr>
          <w:rStyle w:val="libAlaemChar"/>
          <w:rtl/>
        </w:rPr>
        <w:t>صلى‌الله‌عليه‌وآله</w:t>
      </w:r>
      <w:r w:rsidRPr="00035F5B">
        <w:rPr>
          <w:rtl/>
        </w:rPr>
        <w:t xml:space="preserve"> وأنّ مثله في الأحكام مثل الآيات المقروءة مع شأن نزولها في مصاحف الصحابة</w:t>
      </w:r>
      <w:r>
        <w:rPr>
          <w:rtl/>
        </w:rPr>
        <w:t>،</w:t>
      </w:r>
      <w:r w:rsidRPr="00035F5B">
        <w:rPr>
          <w:rtl/>
        </w:rPr>
        <w:t xml:space="preserve"> وأنّهم كانوا يقرءونها لا اعتقاداً منهم بأنّها من القرآن</w:t>
      </w:r>
      <w:r w:rsidRPr="00035F5B">
        <w:rPr>
          <w:rStyle w:val="libFootnotenumChar"/>
          <w:rtl/>
        </w:rPr>
        <w:t>(1)</w:t>
      </w:r>
      <w:r>
        <w:rPr>
          <w:rtl/>
        </w:rPr>
        <w:t>،</w:t>
      </w:r>
      <w:r w:rsidRPr="00035F5B">
        <w:rPr>
          <w:rtl/>
        </w:rPr>
        <w:t xml:space="preserve"> بل لإثبات الحقائق</w:t>
      </w:r>
      <w:r>
        <w:rPr>
          <w:rtl/>
        </w:rPr>
        <w:t>،</w:t>
      </w:r>
      <w:r w:rsidRPr="00035F5B">
        <w:rPr>
          <w:rtl/>
        </w:rPr>
        <w:t xml:space="preserve"> وكذلك حال الأذان</w:t>
      </w:r>
      <w:r>
        <w:rPr>
          <w:rtl/>
        </w:rPr>
        <w:t>،</w:t>
      </w:r>
      <w:r w:rsidRPr="00035F5B">
        <w:rPr>
          <w:rtl/>
        </w:rPr>
        <w:t xml:space="preserve"> فالصحابة والتابعون وأمثالهم كانوا يأتون بها لا على نحو الشرّطيّة والجزئيّة</w:t>
      </w:r>
      <w:r>
        <w:rPr>
          <w:rtl/>
        </w:rPr>
        <w:t>،</w:t>
      </w:r>
      <w:r w:rsidRPr="00035F5B">
        <w:rPr>
          <w:rtl/>
        </w:rPr>
        <w:t xml:space="preserve"> بل يأتون بها أوّلاً لأنّها جملةٌ تفسيريّة مباح الإتيان بها</w:t>
      </w:r>
      <w:r>
        <w:rPr>
          <w:rtl/>
        </w:rPr>
        <w:t>،</w:t>
      </w:r>
      <w:r w:rsidRPr="00035F5B">
        <w:rPr>
          <w:rtl/>
        </w:rPr>
        <w:t xml:space="preserve"> بل محثوثٌ على الإتيان بها</w:t>
      </w:r>
      <w:r>
        <w:rPr>
          <w:rtl/>
        </w:rPr>
        <w:t>،</w:t>
      </w:r>
      <w:r w:rsidRPr="00035F5B">
        <w:rPr>
          <w:rtl/>
        </w:rPr>
        <w:t xml:space="preserve"> وثانياً لمحبوبيّتها الذاتيّة ورجحانها النفسيّ</w:t>
      </w:r>
      <w:r>
        <w:rPr>
          <w:rtl/>
        </w:rPr>
        <w:t>،</w:t>
      </w:r>
      <w:r w:rsidRPr="00035F5B">
        <w:rPr>
          <w:rtl/>
        </w:rPr>
        <w:t xml:space="preserve"> أو لإحقاق حقوق الأئمّة</w:t>
      </w:r>
      <w:r>
        <w:rPr>
          <w:rtl/>
        </w:rPr>
        <w:t>،</w:t>
      </w:r>
      <w:r w:rsidRPr="00035F5B">
        <w:rPr>
          <w:rtl/>
        </w:rPr>
        <w:t xml:space="preserve"> والوقوف أمام مطامع الحكّام والسلاطين</w:t>
      </w:r>
      <w:r>
        <w:rPr>
          <w:rtl/>
        </w:rPr>
        <w:t>،</w:t>
      </w:r>
      <w:r w:rsidRPr="00035F5B">
        <w:rPr>
          <w:rtl/>
        </w:rPr>
        <w:t xml:space="preserve"> شريطة أن يأمنوا من مكر السلطان وبطشه</w:t>
      </w:r>
      <w:r>
        <w:rPr>
          <w:rtl/>
        </w:rPr>
        <w:t>.</w:t>
      </w:r>
    </w:p>
    <w:p w:rsidR="00AE450B" w:rsidRDefault="00AE450B" w:rsidP="00AE450B">
      <w:pPr>
        <w:pStyle w:val="Heading3"/>
      </w:pPr>
      <w:bookmarkStart w:id="102" w:name="31"/>
      <w:bookmarkStart w:id="103" w:name="_Toc369514507"/>
      <w:bookmarkStart w:id="104" w:name="_Toc396900323"/>
      <w:r w:rsidRPr="000C5C50">
        <w:rPr>
          <w:rtl/>
        </w:rPr>
        <w:t>وقفة عند معتبرة الفضل بن شاذان عن الرضا</w:t>
      </w:r>
      <w:r>
        <w:rPr>
          <w:rtl/>
        </w:rPr>
        <w:t xml:space="preserve"> </w:t>
      </w:r>
      <w:r w:rsidRPr="00285EB3">
        <w:rPr>
          <w:rStyle w:val="libAlaemHeading2Char"/>
          <w:rtl/>
        </w:rPr>
        <w:t>عليه‌السلام</w:t>
      </w:r>
      <w:bookmarkEnd w:id="102"/>
      <w:bookmarkEnd w:id="103"/>
      <w:bookmarkEnd w:id="104"/>
    </w:p>
    <w:p w:rsidR="00AE450B" w:rsidRDefault="00AE450B" w:rsidP="00AE450B">
      <w:pPr>
        <w:pStyle w:val="libNormal"/>
      </w:pPr>
      <w:r w:rsidRPr="00035F5B">
        <w:rPr>
          <w:rtl/>
        </w:rPr>
        <w:t xml:space="preserve">أكّدت معتبرة الفضل بن شاذان المرويّة في </w:t>
      </w:r>
      <w:r w:rsidRPr="00AE450B">
        <w:rPr>
          <w:rStyle w:val="libBold2Char"/>
          <w:rtl/>
        </w:rPr>
        <w:t>عيون أخبار الرضا</w:t>
      </w:r>
      <w:r w:rsidRPr="00035F5B">
        <w:rPr>
          <w:rtl/>
        </w:rPr>
        <w:t xml:space="preserve"> عن الإمام الرضا بأنّ الأذان دعوة إلى الإيمان لقوله</w:t>
      </w:r>
      <w:r>
        <w:rPr>
          <w:rtl/>
        </w:rPr>
        <w:t xml:space="preserve"> </w:t>
      </w:r>
      <w:r w:rsidRPr="00327A0F">
        <w:rPr>
          <w:rStyle w:val="libAlaemChar"/>
          <w:rtl/>
        </w:rPr>
        <w:t>صلى‌الله‌عليه‌وآله</w:t>
      </w:r>
      <w:r>
        <w:rPr>
          <w:rtl/>
        </w:rPr>
        <w:t>:</w:t>
      </w:r>
      <w:r w:rsidRPr="00035F5B">
        <w:rPr>
          <w:rtl/>
        </w:rPr>
        <w:t xml:space="preserve"> </w:t>
      </w:r>
      <w:r w:rsidRPr="00124F01">
        <w:rPr>
          <w:rtl/>
        </w:rPr>
        <w:t>(... و</w:t>
      </w:r>
      <w:r>
        <w:rPr>
          <w:rtl/>
        </w:rPr>
        <w:t xml:space="preserve"> </w:t>
      </w:r>
      <w:r w:rsidRPr="00124F01">
        <w:rPr>
          <w:rtl/>
        </w:rPr>
        <w:t>يكون المؤذّن بذلك داعياً إلى عبادة الخالق</w:t>
      </w:r>
      <w:r>
        <w:rPr>
          <w:rtl/>
        </w:rPr>
        <w:t>،</w:t>
      </w:r>
      <w:r w:rsidRPr="00124F01">
        <w:rPr>
          <w:rtl/>
        </w:rPr>
        <w:t xml:space="preserve"> مرغّباً فيها</w:t>
      </w:r>
      <w:r>
        <w:rPr>
          <w:rtl/>
        </w:rPr>
        <w:t>،</w:t>
      </w:r>
      <w:r w:rsidRPr="00124F01">
        <w:rPr>
          <w:rtl/>
        </w:rPr>
        <w:t xml:space="preserve"> مقرّاً له بالتوحيد</w:t>
      </w:r>
      <w:r>
        <w:rPr>
          <w:rtl/>
        </w:rPr>
        <w:t>،</w:t>
      </w:r>
      <w:r w:rsidRPr="00124F01">
        <w:rPr>
          <w:rtl/>
        </w:rPr>
        <w:t xml:space="preserve"> مجاهراً بالإيمان</w:t>
      </w:r>
      <w:r>
        <w:rPr>
          <w:rtl/>
        </w:rPr>
        <w:t>،</w:t>
      </w:r>
      <w:r w:rsidRPr="00124F01">
        <w:rPr>
          <w:rtl/>
        </w:rPr>
        <w:t xml:space="preserve"> معلناً بالإسلام)</w:t>
      </w:r>
      <w:r>
        <w:rPr>
          <w:rtl/>
        </w:rPr>
        <w:t xml:space="preserve"> </w:t>
      </w:r>
      <w:r w:rsidRPr="00035F5B">
        <w:rPr>
          <w:rtl/>
        </w:rPr>
        <w:t>إلى أن يقول</w:t>
      </w:r>
      <w:r>
        <w:rPr>
          <w:rtl/>
        </w:rPr>
        <w:t>:</w:t>
      </w:r>
      <w:r w:rsidRPr="00035F5B">
        <w:rPr>
          <w:rtl/>
        </w:rPr>
        <w:t xml:space="preserve"> </w:t>
      </w:r>
      <w:r w:rsidRPr="00124F01">
        <w:rPr>
          <w:rtl/>
        </w:rPr>
        <w:t>(لأنّ أوّل الإيمان إنّما هو التوحيد والإقرار لله عزّ</w:t>
      </w:r>
      <w:r>
        <w:rPr>
          <w:rtl/>
        </w:rPr>
        <w:t xml:space="preserve"> </w:t>
      </w:r>
      <w:r w:rsidRPr="00124F01">
        <w:rPr>
          <w:rtl/>
        </w:rPr>
        <w:t>وجلّ بالوحدانية</w:t>
      </w:r>
      <w:r>
        <w:rPr>
          <w:rtl/>
        </w:rPr>
        <w:t>،</w:t>
      </w:r>
      <w:r w:rsidRPr="00124F01">
        <w:rPr>
          <w:rtl/>
        </w:rPr>
        <w:t xml:space="preserve"> والثاني</w:t>
      </w:r>
    </w:p>
    <w:p w:rsidR="00AE450B" w:rsidRPr="000C5C50" w:rsidRDefault="00AE450B" w:rsidP="00AE450B">
      <w:pPr>
        <w:pStyle w:val="libLine"/>
      </w:pPr>
      <w:r>
        <w:rPr>
          <w:rtl/>
        </w:rPr>
        <w:t>____________________</w:t>
      </w:r>
    </w:p>
    <w:p w:rsidR="00AE450B" w:rsidRPr="00CA05C4" w:rsidRDefault="00AE450B" w:rsidP="00AE450B">
      <w:pPr>
        <w:pStyle w:val="libFootnote0"/>
      </w:pPr>
      <w:r>
        <w:rPr>
          <w:rtl/>
        </w:rPr>
        <w:t>(</w:t>
      </w:r>
      <w:r w:rsidRPr="000C5C50">
        <w:rPr>
          <w:rtl/>
        </w:rPr>
        <w:t>1</w:t>
      </w:r>
      <w:r>
        <w:rPr>
          <w:rtl/>
        </w:rPr>
        <w:t>)</w:t>
      </w:r>
      <w:r w:rsidRPr="000C5C50">
        <w:rPr>
          <w:rtl/>
        </w:rPr>
        <w:t xml:space="preserve"> مر عليك بعض تلك القراءات انظر صفحة 11</w:t>
      </w:r>
      <w:r>
        <w:rPr>
          <w:rtl/>
        </w:rPr>
        <w:t xml:space="preserve">، </w:t>
      </w:r>
      <w:r w:rsidRPr="000C5C50">
        <w:rPr>
          <w:rtl/>
        </w:rPr>
        <w:t>226 إلى 229</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الإقرار للرسول بالرسالة</w:t>
      </w:r>
      <w:r>
        <w:rPr>
          <w:rtl/>
        </w:rPr>
        <w:t>،</w:t>
      </w:r>
      <w:r w:rsidRPr="00124F01">
        <w:rPr>
          <w:rtl/>
        </w:rPr>
        <w:t xml:space="preserve"> وأنّ طاعتهما ومعرفتهما مقرونتان</w:t>
      </w:r>
      <w:r>
        <w:rPr>
          <w:rtl/>
        </w:rPr>
        <w:t>،</w:t>
      </w:r>
      <w:r w:rsidRPr="00124F01">
        <w:rPr>
          <w:rtl/>
        </w:rPr>
        <w:t xml:space="preserve"> ولأنّ أصل الإيمان إنّما هو الشهادة</w:t>
      </w:r>
      <w:r>
        <w:rPr>
          <w:rtl/>
        </w:rPr>
        <w:t>،</w:t>
      </w:r>
      <w:r w:rsidRPr="00124F01">
        <w:rPr>
          <w:rtl/>
        </w:rPr>
        <w:t xml:space="preserve"> فجعل الشهادتين في الأذان</w:t>
      </w:r>
      <w:r>
        <w:rPr>
          <w:rtl/>
        </w:rPr>
        <w:t>.</w:t>
      </w:r>
      <w:r w:rsidRPr="00124F01">
        <w:rPr>
          <w:rtl/>
        </w:rPr>
        <w:t xml:space="preserve">.. فإذا أقرّ </w:t>
      </w:r>
      <w:r w:rsidRPr="00035F5B">
        <w:rPr>
          <w:rtl/>
        </w:rPr>
        <w:t xml:space="preserve">[العبد] </w:t>
      </w:r>
      <w:r w:rsidRPr="00124F01">
        <w:rPr>
          <w:rtl/>
        </w:rPr>
        <w:t>لله بالوحدانية</w:t>
      </w:r>
      <w:r>
        <w:rPr>
          <w:rtl/>
        </w:rPr>
        <w:t>،</w:t>
      </w:r>
      <w:r w:rsidRPr="00124F01">
        <w:rPr>
          <w:rtl/>
        </w:rPr>
        <w:t xml:space="preserve"> وأقرّ للرسول بالرسالة</w:t>
      </w:r>
      <w:r>
        <w:rPr>
          <w:rtl/>
        </w:rPr>
        <w:t>،</w:t>
      </w:r>
      <w:r w:rsidRPr="00124F01">
        <w:rPr>
          <w:rtl/>
        </w:rPr>
        <w:t xml:space="preserve"> فقد أقرّ بجملة الإيمان</w:t>
      </w:r>
      <w:r>
        <w:rPr>
          <w:rtl/>
        </w:rPr>
        <w:t>،</w:t>
      </w:r>
      <w:r w:rsidRPr="00124F01">
        <w:rPr>
          <w:rtl/>
        </w:rPr>
        <w:t xml:space="preserve"> لأنّ أصل الإيمان إنّما هو الإقرار بالله وبرسوله</w:t>
      </w:r>
      <w:r>
        <w:rPr>
          <w:rtl/>
        </w:rPr>
        <w:t>.</w:t>
      </w:r>
      <w:r w:rsidRPr="00124F01">
        <w:rPr>
          <w:rtl/>
        </w:rPr>
        <w:t>..)</w:t>
      </w:r>
      <w:r w:rsidRPr="00035F5B">
        <w:rPr>
          <w:rStyle w:val="libFootnotenumChar"/>
          <w:rtl/>
        </w:rPr>
        <w:t>(1)</w:t>
      </w:r>
      <w:r>
        <w:rPr>
          <w:rtl/>
        </w:rPr>
        <w:t>.</w:t>
      </w:r>
    </w:p>
    <w:p w:rsidR="00AE450B" w:rsidRDefault="00AE450B" w:rsidP="00AE450B">
      <w:pPr>
        <w:pStyle w:val="libNormal"/>
      </w:pPr>
      <w:r w:rsidRPr="000C5C50">
        <w:rPr>
          <w:rtl/>
        </w:rPr>
        <w:t>وهنا لابدّ من توضيح بسيط لهذه الرواية</w:t>
      </w:r>
      <w:r>
        <w:rPr>
          <w:rtl/>
        </w:rPr>
        <w:t>،</w:t>
      </w:r>
      <w:r w:rsidRPr="000C5C50">
        <w:rPr>
          <w:rtl/>
        </w:rPr>
        <w:t xml:space="preserve"> فأقول</w:t>
      </w:r>
      <w:r>
        <w:rPr>
          <w:rtl/>
        </w:rPr>
        <w:t>:</w:t>
      </w:r>
    </w:p>
    <w:p w:rsidR="00AE450B" w:rsidRDefault="00AE450B" w:rsidP="00AE450B">
      <w:pPr>
        <w:pStyle w:val="libNormal"/>
      </w:pPr>
      <w:r w:rsidRPr="00035F5B">
        <w:rPr>
          <w:rtl/>
        </w:rPr>
        <w:t>من المحتمل قوياً عندي وجود تقديم وتأخير في كلمتي الإسلام والإيمان من قبل الراوي</w:t>
      </w:r>
      <w:r>
        <w:rPr>
          <w:rtl/>
        </w:rPr>
        <w:t>،</w:t>
      </w:r>
      <w:r w:rsidRPr="00035F5B">
        <w:rPr>
          <w:rtl/>
        </w:rPr>
        <w:t xml:space="preserve"> فتكون العبارة هكذا</w:t>
      </w:r>
      <w:r>
        <w:rPr>
          <w:rtl/>
        </w:rPr>
        <w:t>:</w:t>
      </w:r>
      <w:r w:rsidRPr="00035F5B">
        <w:rPr>
          <w:rtl/>
        </w:rPr>
        <w:t xml:space="preserve"> (مجاهراً بالإسلام ومعلناً بالإيمان)</w:t>
      </w:r>
      <w:r>
        <w:rPr>
          <w:rtl/>
        </w:rPr>
        <w:t xml:space="preserve"> </w:t>
      </w:r>
      <w:r w:rsidRPr="00035F5B">
        <w:rPr>
          <w:rtl/>
        </w:rPr>
        <w:t>وهذا ما يؤكّده ذيل الخبر</w:t>
      </w:r>
      <w:r>
        <w:rPr>
          <w:rtl/>
        </w:rPr>
        <w:t>،</w:t>
      </w:r>
      <w:r w:rsidRPr="00035F5B">
        <w:rPr>
          <w:rtl/>
        </w:rPr>
        <w:t xml:space="preserve"> لأنّ الإقرار بالشهادتين</w:t>
      </w:r>
      <w:r>
        <w:rPr>
          <w:rtl/>
        </w:rPr>
        <w:t xml:space="preserve"> </w:t>
      </w:r>
      <w:r w:rsidRPr="00035F5B">
        <w:rPr>
          <w:rtl/>
        </w:rPr>
        <w:t>وحسب قول الإمام</w:t>
      </w:r>
      <w:r>
        <w:rPr>
          <w:rtl/>
        </w:rPr>
        <w:t xml:space="preserve"> </w:t>
      </w:r>
      <w:r w:rsidRPr="00035F5B">
        <w:rPr>
          <w:rtl/>
        </w:rPr>
        <w:t>إقرار بجملة الإيمان لا كُلِّه وتفصيله</w:t>
      </w:r>
      <w:r>
        <w:rPr>
          <w:rtl/>
        </w:rPr>
        <w:t>،</w:t>
      </w:r>
      <w:r w:rsidRPr="00035F5B">
        <w:rPr>
          <w:rtl/>
        </w:rPr>
        <w:t xml:space="preserve"> وإن كنت لا أنكر أن يراد من </w:t>
      </w:r>
      <w:r w:rsidRPr="00124F01">
        <w:rPr>
          <w:rtl/>
        </w:rPr>
        <w:t>(بجملة للإيمان)</w:t>
      </w:r>
      <w:r>
        <w:rPr>
          <w:rtl/>
        </w:rPr>
        <w:t xml:space="preserve"> </w:t>
      </w:r>
      <w:r w:rsidRPr="00035F5B">
        <w:rPr>
          <w:rtl/>
        </w:rPr>
        <w:t>كليّة الشيء وهو الشهادتان</w:t>
      </w:r>
      <w:r>
        <w:rPr>
          <w:rtl/>
        </w:rPr>
        <w:t>،</w:t>
      </w:r>
      <w:r w:rsidRPr="00035F5B">
        <w:rPr>
          <w:rtl/>
        </w:rPr>
        <w:t xml:space="preserve"> لكنْ هناك احتمال آخر يجب أخذه بنظر الاعتبار</w:t>
      </w:r>
      <w:r>
        <w:rPr>
          <w:rtl/>
        </w:rPr>
        <w:t>،</w:t>
      </w:r>
      <w:r w:rsidRPr="00035F5B">
        <w:rPr>
          <w:rtl/>
        </w:rPr>
        <w:t xml:space="preserve"> وهو أنّه</w:t>
      </w:r>
      <w:r>
        <w:rPr>
          <w:rtl/>
        </w:rPr>
        <w:t xml:space="preserve"> </w:t>
      </w:r>
      <w:r w:rsidRPr="00327A0F">
        <w:rPr>
          <w:rStyle w:val="libAlaemChar"/>
          <w:rtl/>
        </w:rPr>
        <w:t>عليه‌السلام</w:t>
      </w:r>
      <w:r w:rsidRPr="00035F5B">
        <w:rPr>
          <w:rtl/>
        </w:rPr>
        <w:t xml:space="preserve"> أراد الإشارة إلى الولاية كذلك</w:t>
      </w:r>
      <w:r>
        <w:rPr>
          <w:rtl/>
        </w:rPr>
        <w:t>،</w:t>
      </w:r>
      <w:r w:rsidRPr="00035F5B">
        <w:rPr>
          <w:rtl/>
        </w:rPr>
        <w:t xml:space="preserve"> لأنّ الإيمان حقيقته أكبر من الإسلام</w:t>
      </w:r>
      <w:r>
        <w:rPr>
          <w:rtl/>
        </w:rPr>
        <w:t>،</w:t>
      </w:r>
      <w:r w:rsidRPr="00035F5B">
        <w:rPr>
          <w:rtl/>
        </w:rPr>
        <w:t xml:space="preserve"> فقد يكون الإنسان مسلماً لكنّه ليس بمؤمن</w:t>
      </w:r>
      <w:r>
        <w:rPr>
          <w:rtl/>
        </w:rPr>
        <w:t>،</w:t>
      </w:r>
      <w:r w:rsidRPr="00035F5B">
        <w:rPr>
          <w:rtl/>
        </w:rPr>
        <w:t xml:space="preserve"> كما نراه في قوله تعالى</w:t>
      </w:r>
      <w:r>
        <w:rPr>
          <w:rtl/>
        </w:rPr>
        <w:t>:</w:t>
      </w:r>
      <w:r w:rsidRPr="00035F5B">
        <w:rPr>
          <w:rStyle w:val="libAieChar"/>
          <w:rtl/>
        </w:rPr>
        <w:t xml:space="preserve"> </w:t>
      </w:r>
      <w:r w:rsidRPr="00D02321">
        <w:rPr>
          <w:rStyle w:val="libAlaemChar"/>
          <w:rtl/>
        </w:rPr>
        <w:t xml:space="preserve">( </w:t>
      </w:r>
      <w:r w:rsidRPr="00035F5B">
        <w:rPr>
          <w:rStyle w:val="libAieChar"/>
          <w:rtl/>
        </w:rPr>
        <w:t>قَالَتِ الأعراب أمَنَّا قُل لَّمْ تُؤْمِنُواْ وَلَكِن قُولُواْ أَسْلَمْنَا وَلَمَّا يَدْخُلِ الإيمان فِي قُلُوبِكُمْ</w:t>
      </w:r>
      <w:r w:rsidRPr="00D02321">
        <w:rPr>
          <w:rStyle w:val="libAlaemChar"/>
          <w:rtl/>
        </w:rPr>
        <w:t xml:space="preserve"> )</w:t>
      </w:r>
      <w:r w:rsidRPr="00035F5B">
        <w:rPr>
          <w:rStyle w:val="libFootnotenumChar"/>
          <w:rtl/>
        </w:rPr>
        <w:t>(2)</w:t>
      </w:r>
      <w:r w:rsidRPr="00035F5B">
        <w:rPr>
          <w:rtl/>
        </w:rPr>
        <w:t xml:space="preserve"> فقد يكون الإمام أراد الإشارة إلى هذه الحقيقة بالخصوص</w:t>
      </w:r>
      <w:r>
        <w:rPr>
          <w:rtl/>
        </w:rPr>
        <w:t>.</w:t>
      </w:r>
    </w:p>
    <w:p w:rsidR="00AE450B" w:rsidRDefault="00AE450B" w:rsidP="00AE450B">
      <w:pPr>
        <w:pStyle w:val="libNormal"/>
      </w:pPr>
      <w:r w:rsidRPr="00035F5B">
        <w:rPr>
          <w:rtl/>
        </w:rPr>
        <w:t>و</w:t>
      </w:r>
      <w:r>
        <w:rPr>
          <w:rtl/>
        </w:rPr>
        <w:t xml:space="preserve"> </w:t>
      </w:r>
      <w:r w:rsidRPr="00035F5B">
        <w:rPr>
          <w:rtl/>
        </w:rPr>
        <w:t>يؤكّد قولنا ما قاله</w:t>
      </w:r>
      <w:r>
        <w:rPr>
          <w:rtl/>
        </w:rPr>
        <w:t xml:space="preserve"> </w:t>
      </w:r>
      <w:r w:rsidRPr="00327A0F">
        <w:rPr>
          <w:rStyle w:val="libAlaemChar"/>
          <w:rtl/>
        </w:rPr>
        <w:t>عليه‌السلام</w:t>
      </w:r>
      <w:r>
        <w:rPr>
          <w:rtl/>
        </w:rPr>
        <w:t>:</w:t>
      </w:r>
      <w:r w:rsidRPr="00035F5B">
        <w:rPr>
          <w:rtl/>
        </w:rPr>
        <w:t xml:space="preserve"> </w:t>
      </w:r>
      <w:r w:rsidRPr="00124F01">
        <w:rPr>
          <w:rtl/>
        </w:rPr>
        <w:t>(لأنّ أوّل الإيمان هو التوحيد</w:t>
      </w:r>
      <w:r>
        <w:rPr>
          <w:rtl/>
        </w:rPr>
        <w:t>،</w:t>
      </w:r>
      <w:r w:rsidRPr="00124F01">
        <w:rPr>
          <w:rtl/>
        </w:rPr>
        <w:t xml:space="preserve"> والإقرار لله بالوحدانية</w:t>
      </w:r>
      <w:r>
        <w:rPr>
          <w:rtl/>
        </w:rPr>
        <w:t>،</w:t>
      </w:r>
      <w:r w:rsidRPr="00124F01">
        <w:rPr>
          <w:rtl/>
        </w:rPr>
        <w:t xml:space="preserve"> والثاني الإقرار للرسول بالرسالة)</w:t>
      </w:r>
      <w:r>
        <w:rPr>
          <w:rtl/>
        </w:rPr>
        <w:t xml:space="preserve"> </w:t>
      </w:r>
      <w:r w:rsidRPr="00035F5B">
        <w:rPr>
          <w:rtl/>
        </w:rPr>
        <w:t>ففي كلامه تلويح إلى وجود حقيقة ثالثة يكمل بها الإيمان</w:t>
      </w:r>
      <w:r>
        <w:rPr>
          <w:rtl/>
        </w:rPr>
        <w:t>،</w:t>
      </w:r>
      <w:r w:rsidRPr="00035F5B">
        <w:rPr>
          <w:rtl/>
        </w:rPr>
        <w:t xml:space="preserve"> وهي الولاية</w:t>
      </w:r>
      <w:r>
        <w:rPr>
          <w:rtl/>
        </w:rPr>
        <w:t>.</w:t>
      </w:r>
    </w:p>
    <w:p w:rsidR="00AE450B" w:rsidRDefault="00AE450B" w:rsidP="00AE450B">
      <w:pPr>
        <w:pStyle w:val="libNormal"/>
      </w:pPr>
      <w:r w:rsidRPr="00035F5B">
        <w:rPr>
          <w:rtl/>
        </w:rPr>
        <w:t xml:space="preserve">وقد احتمل التقيّ المجلسي هذا الأمر قبلنا في شرحه على </w:t>
      </w:r>
      <w:r w:rsidRPr="00AE450B">
        <w:rPr>
          <w:rStyle w:val="libBold2Char"/>
          <w:rtl/>
        </w:rPr>
        <w:t>(من لا يحضره الفقيه)،</w:t>
      </w:r>
      <w:r w:rsidRPr="00035F5B">
        <w:rPr>
          <w:rtl/>
        </w:rPr>
        <w:t xml:space="preserve"> إذ قال</w:t>
      </w:r>
      <w:r>
        <w:rPr>
          <w:rtl/>
        </w:rPr>
        <w:t>:</w:t>
      </w:r>
      <w:r w:rsidRPr="00035F5B">
        <w:rPr>
          <w:rtl/>
        </w:rPr>
        <w:t xml:space="preserve"> و</w:t>
      </w:r>
      <w:r>
        <w:rPr>
          <w:rtl/>
        </w:rPr>
        <w:t xml:space="preserve"> </w:t>
      </w:r>
      <w:r w:rsidRPr="00035F5B">
        <w:rPr>
          <w:rtl/>
        </w:rPr>
        <w:t>يمكن أن يكون الإيمان إشارة إلى الشهادة بالولاية المفهومة من</w:t>
      </w:r>
    </w:p>
    <w:p w:rsidR="00AE450B" w:rsidRPr="000C5C50" w:rsidRDefault="00AE450B" w:rsidP="00AE450B">
      <w:pPr>
        <w:pStyle w:val="libLine"/>
      </w:pPr>
      <w:r>
        <w:rPr>
          <w:rtl/>
        </w:rPr>
        <w:t>____________________</w:t>
      </w:r>
    </w:p>
    <w:p w:rsidR="00AE450B" w:rsidRDefault="00AE450B" w:rsidP="00AE450B">
      <w:pPr>
        <w:pStyle w:val="libFootnote0"/>
      </w:pPr>
      <w:r>
        <w:rPr>
          <w:rtl/>
        </w:rPr>
        <w:t>(</w:t>
      </w:r>
      <w:r w:rsidRPr="000C5C50">
        <w:rPr>
          <w:rtl/>
        </w:rPr>
        <w:t>1</w:t>
      </w:r>
      <w:r>
        <w:rPr>
          <w:rtl/>
        </w:rPr>
        <w:t>)</w:t>
      </w:r>
      <w:r w:rsidRPr="000C5C50">
        <w:rPr>
          <w:rtl/>
        </w:rPr>
        <w:t xml:space="preserve"> عيون أخبار الرضا 2</w:t>
      </w:r>
      <w:r>
        <w:rPr>
          <w:rtl/>
        </w:rPr>
        <w:t xml:space="preserve">: </w:t>
      </w:r>
      <w:r w:rsidRPr="000C5C50">
        <w:rPr>
          <w:rtl/>
        </w:rPr>
        <w:t>103 / باب 34 / ح 1</w:t>
      </w:r>
      <w:r>
        <w:rPr>
          <w:rtl/>
        </w:rPr>
        <w:t>،</w:t>
      </w:r>
      <w:r w:rsidRPr="000C5C50">
        <w:rPr>
          <w:rtl/>
        </w:rPr>
        <w:t xml:space="preserve"> قال الصدوق في آخر باب 35 </w:t>
      </w:r>
      <w:r>
        <w:rPr>
          <w:rtl/>
        </w:rPr>
        <w:t>(</w:t>
      </w:r>
      <w:r w:rsidRPr="000C5C50">
        <w:rPr>
          <w:rtl/>
        </w:rPr>
        <w:t>ج 2</w:t>
      </w:r>
      <w:r>
        <w:rPr>
          <w:rtl/>
        </w:rPr>
        <w:t xml:space="preserve">: </w:t>
      </w:r>
      <w:r w:rsidRPr="000C5C50">
        <w:rPr>
          <w:rtl/>
        </w:rPr>
        <w:t>126</w:t>
      </w:r>
      <w:r>
        <w:rPr>
          <w:rtl/>
        </w:rPr>
        <w:t xml:space="preserve">) </w:t>
      </w:r>
      <w:r w:rsidRPr="000C5C50">
        <w:rPr>
          <w:rtl/>
        </w:rPr>
        <w:t>بعد أن روى ثلاثة طرق لما كتبه الرضا</w:t>
      </w:r>
      <w:r>
        <w:rPr>
          <w:rtl/>
        </w:rPr>
        <w:t xml:space="preserve"> </w:t>
      </w:r>
      <w:r w:rsidRPr="00327A0F">
        <w:rPr>
          <w:rStyle w:val="libFootnoteAlaemChar"/>
          <w:rtl/>
        </w:rPr>
        <w:t>عليه‌السلام</w:t>
      </w:r>
      <w:r w:rsidRPr="000C5C50">
        <w:rPr>
          <w:rtl/>
        </w:rPr>
        <w:t xml:space="preserve"> للمأمون في محض الإسلام وشرائع الدين</w:t>
      </w:r>
      <w:r>
        <w:rPr>
          <w:rtl/>
        </w:rPr>
        <w:t>:</w:t>
      </w:r>
      <w:r w:rsidRPr="000C5C50">
        <w:rPr>
          <w:rtl/>
        </w:rPr>
        <w:t xml:space="preserve"> وحديث عبد الواحد بن محمد بن عبدوس </w:t>
      </w:r>
      <w:r w:rsidRPr="00BE14BF">
        <w:rPr>
          <w:rStyle w:val="libFootnoteAlaemChar"/>
          <w:rFonts w:hint="cs"/>
          <w:rtl/>
        </w:rPr>
        <w:t>رضي‌الله‌عنه</w:t>
      </w:r>
      <w:r w:rsidRPr="000C5C50">
        <w:rPr>
          <w:rtl/>
        </w:rPr>
        <w:t xml:space="preserve"> عندي أصح ولا قوة إلاّ بالله</w:t>
      </w:r>
      <w:r>
        <w:rPr>
          <w:rtl/>
        </w:rPr>
        <w:t>.</w:t>
      </w:r>
    </w:p>
    <w:p w:rsidR="00AE450B" w:rsidRPr="000C5C50" w:rsidRDefault="00AE450B" w:rsidP="00AE450B">
      <w:pPr>
        <w:pStyle w:val="libFootnote0"/>
      </w:pPr>
      <w:r>
        <w:rPr>
          <w:rtl/>
        </w:rPr>
        <w:t>(</w:t>
      </w:r>
      <w:r w:rsidRPr="000C5C50">
        <w:rPr>
          <w:rtl/>
        </w:rPr>
        <w:t>2</w:t>
      </w:r>
      <w:r>
        <w:rPr>
          <w:rtl/>
        </w:rPr>
        <w:t>)</w:t>
      </w:r>
      <w:r w:rsidRPr="000C5C50">
        <w:rPr>
          <w:rtl/>
        </w:rPr>
        <w:t xml:space="preserve"> الحجرات</w:t>
      </w:r>
      <w:r>
        <w:rPr>
          <w:rtl/>
        </w:rPr>
        <w:t xml:space="preserve">: </w:t>
      </w:r>
      <w:r w:rsidRPr="000C5C50">
        <w:rPr>
          <w:rtl/>
        </w:rPr>
        <w:t>14</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شهادة الرسالة (مُؤذناً)</w:t>
      </w:r>
      <w:r>
        <w:rPr>
          <w:rtl/>
        </w:rPr>
        <w:t xml:space="preserve"> </w:t>
      </w:r>
      <w:r w:rsidRPr="00035F5B">
        <w:rPr>
          <w:rtl/>
        </w:rPr>
        <w:t>أي معلناً (لمن ينساها)</w:t>
      </w:r>
      <w:r>
        <w:rPr>
          <w:rtl/>
        </w:rPr>
        <w:t xml:space="preserve"> </w:t>
      </w:r>
      <w:r w:rsidRPr="00035F5B">
        <w:rPr>
          <w:rtl/>
        </w:rPr>
        <w:t>والمرجع [أي الضمير في ينساها يرجع إلى] المذكورات من قبل</w:t>
      </w:r>
      <w:r>
        <w:rPr>
          <w:rtl/>
        </w:rPr>
        <w:t>،</w:t>
      </w:r>
      <w:r w:rsidRPr="00035F5B">
        <w:rPr>
          <w:rtl/>
        </w:rPr>
        <w:t xml:space="preserve"> من التوحيد والإيمان والإسلام</w:t>
      </w:r>
      <w:r w:rsidRPr="00035F5B">
        <w:rPr>
          <w:rStyle w:val="libFootnotenumChar"/>
          <w:rtl/>
        </w:rPr>
        <w:t>(1)</w:t>
      </w:r>
      <w:r>
        <w:rPr>
          <w:rtl/>
        </w:rPr>
        <w:t>.</w:t>
      </w:r>
    </w:p>
    <w:p w:rsidR="00AE450B" w:rsidRDefault="00AE450B" w:rsidP="00AE450B">
      <w:pPr>
        <w:pStyle w:val="libNormal"/>
      </w:pPr>
      <w:r w:rsidRPr="000C5C50">
        <w:rPr>
          <w:rtl/>
        </w:rPr>
        <w:t>إذن</w:t>
      </w:r>
      <w:r>
        <w:rPr>
          <w:rtl/>
        </w:rPr>
        <w:t>،</w:t>
      </w:r>
      <w:r w:rsidRPr="000C5C50">
        <w:rPr>
          <w:rtl/>
        </w:rPr>
        <w:t xml:space="preserve"> روح الإيمان هي ولاية الإمام عليّ وإنْ كان أصله ومنبته وأوله وأساسه الإقرار بالله وبرسوله</w:t>
      </w:r>
      <w:r>
        <w:rPr>
          <w:rtl/>
        </w:rPr>
        <w:t>،</w:t>
      </w:r>
      <w:r w:rsidRPr="000C5C50">
        <w:rPr>
          <w:rtl/>
        </w:rPr>
        <w:t xml:space="preserve"> ولولاهما لما وصلنا إلى الكمال في الدين</w:t>
      </w:r>
      <w:r>
        <w:rPr>
          <w:rtl/>
        </w:rPr>
        <w:t>.</w:t>
      </w:r>
    </w:p>
    <w:p w:rsidR="00AE450B" w:rsidRDefault="00AE450B" w:rsidP="00AE450B">
      <w:pPr>
        <w:pStyle w:val="libNormal"/>
      </w:pPr>
      <w:r w:rsidRPr="000C5C50">
        <w:rPr>
          <w:rtl/>
        </w:rPr>
        <w:t>فعن حمران بن أعين أنّه سأل الإمام الباقر</w:t>
      </w:r>
      <w:r>
        <w:rPr>
          <w:rtl/>
        </w:rPr>
        <w:t xml:space="preserve"> </w:t>
      </w:r>
      <w:r w:rsidRPr="00327A0F">
        <w:rPr>
          <w:rStyle w:val="libAlaemChar"/>
          <w:rtl/>
        </w:rPr>
        <w:t>عليه‌السلام</w:t>
      </w:r>
      <w:r>
        <w:rPr>
          <w:rtl/>
        </w:rPr>
        <w:t>،</w:t>
      </w:r>
      <w:r w:rsidRPr="000C5C50">
        <w:rPr>
          <w:rtl/>
        </w:rPr>
        <w:t xml:space="preserve"> قال</w:t>
      </w:r>
      <w:r>
        <w:rPr>
          <w:rtl/>
        </w:rPr>
        <w:t>:</w:t>
      </w:r>
      <w:r w:rsidRPr="000C5C50">
        <w:rPr>
          <w:rtl/>
        </w:rPr>
        <w:t xml:space="preserve"> قلت</w:t>
      </w:r>
      <w:r>
        <w:rPr>
          <w:rtl/>
        </w:rPr>
        <w:t>:</w:t>
      </w:r>
      <w:r w:rsidRPr="000C5C50">
        <w:rPr>
          <w:rtl/>
        </w:rPr>
        <w:t xml:space="preserve"> أرايت من دخل في الإسلام أليس هو داخلاً في الإيمان</w:t>
      </w:r>
      <w:r>
        <w:rPr>
          <w:rtl/>
        </w:rPr>
        <w:t>؟</w:t>
      </w:r>
    </w:p>
    <w:p w:rsidR="00AE450B" w:rsidRDefault="00AE450B" w:rsidP="00AE450B">
      <w:pPr>
        <w:pStyle w:val="libNormal"/>
      </w:pPr>
      <w:r w:rsidRPr="00035F5B">
        <w:rPr>
          <w:rtl/>
        </w:rPr>
        <w:t>فقال</w:t>
      </w:r>
      <w:r>
        <w:rPr>
          <w:rtl/>
        </w:rPr>
        <w:t>:</w:t>
      </w:r>
      <w:r w:rsidRPr="00035F5B">
        <w:rPr>
          <w:rtl/>
        </w:rPr>
        <w:t xml:space="preserve"> </w:t>
      </w:r>
      <w:r w:rsidRPr="00124F01">
        <w:rPr>
          <w:rtl/>
        </w:rPr>
        <w:t>لا</w:t>
      </w:r>
      <w:r>
        <w:rPr>
          <w:rtl/>
        </w:rPr>
        <w:t>،</w:t>
      </w:r>
      <w:r w:rsidRPr="00124F01">
        <w:rPr>
          <w:rtl/>
        </w:rPr>
        <w:t xml:space="preserve"> ولكنّه قد أضيف إلى الإيمان وخرج من الكفر</w:t>
      </w:r>
      <w:r>
        <w:rPr>
          <w:rtl/>
        </w:rPr>
        <w:t>،</w:t>
      </w:r>
      <w:r w:rsidRPr="00124F01">
        <w:rPr>
          <w:rtl/>
        </w:rPr>
        <w:t xml:space="preserve"> وسأضرب لك مثلاً تعقل به فضل الإيمان على الإسلام</w:t>
      </w:r>
      <w:r>
        <w:rPr>
          <w:rtl/>
        </w:rPr>
        <w:t>،</w:t>
      </w:r>
      <w:r w:rsidRPr="00124F01">
        <w:rPr>
          <w:rtl/>
        </w:rPr>
        <w:t xml:space="preserve"> أرأيت لو بصرت رجلاً في المسجد أكنت تشهد أنّك رأيته في الكعبة</w:t>
      </w:r>
      <w:r>
        <w:rPr>
          <w:rtl/>
        </w:rPr>
        <w:t>؟</w:t>
      </w:r>
    </w:p>
    <w:p w:rsidR="00AE450B" w:rsidRPr="000C5C50" w:rsidRDefault="00AE450B" w:rsidP="00AE450B">
      <w:pPr>
        <w:pStyle w:val="libNormal"/>
      </w:pPr>
      <w:r w:rsidRPr="000C5C50">
        <w:rPr>
          <w:rtl/>
        </w:rPr>
        <w:t>قلت</w:t>
      </w:r>
      <w:r>
        <w:rPr>
          <w:rtl/>
        </w:rPr>
        <w:t>:</w:t>
      </w:r>
      <w:r w:rsidRPr="000C5C50">
        <w:rPr>
          <w:rtl/>
        </w:rPr>
        <w:t xml:space="preserve"> لا يجوز لي ذلك</w:t>
      </w:r>
      <w:r>
        <w:rPr>
          <w:rtl/>
        </w:rPr>
        <w:t>.</w:t>
      </w:r>
    </w:p>
    <w:p w:rsidR="00AE450B" w:rsidRDefault="00AE450B" w:rsidP="00AE450B">
      <w:pPr>
        <w:pStyle w:val="libNormal"/>
      </w:pPr>
      <w:r w:rsidRPr="00035F5B">
        <w:rPr>
          <w:rtl/>
        </w:rPr>
        <w:t>قال</w:t>
      </w:r>
      <w:r>
        <w:rPr>
          <w:rtl/>
        </w:rPr>
        <w:t>:</w:t>
      </w:r>
      <w:r w:rsidRPr="00035F5B">
        <w:rPr>
          <w:rtl/>
        </w:rPr>
        <w:t xml:space="preserve"> </w:t>
      </w:r>
      <w:r w:rsidRPr="00124F01">
        <w:rPr>
          <w:rtl/>
        </w:rPr>
        <w:t>فلو بصرت رجلاً في الكعبة أكنت شاهداً أنّه قد دخل المسجد الحرام</w:t>
      </w:r>
      <w:r>
        <w:rPr>
          <w:rtl/>
        </w:rPr>
        <w:t>؟</w:t>
      </w:r>
    </w:p>
    <w:p w:rsidR="00AE450B" w:rsidRDefault="00AE450B" w:rsidP="00AE450B">
      <w:pPr>
        <w:pStyle w:val="libNormal"/>
      </w:pPr>
      <w:r w:rsidRPr="000C5C50">
        <w:rPr>
          <w:rtl/>
        </w:rPr>
        <w:t>قلت</w:t>
      </w:r>
      <w:r>
        <w:rPr>
          <w:rtl/>
        </w:rPr>
        <w:t>:</w:t>
      </w:r>
      <w:r w:rsidRPr="000C5C50">
        <w:rPr>
          <w:rtl/>
        </w:rPr>
        <w:t xml:space="preserve"> نعم</w:t>
      </w:r>
      <w:r>
        <w:rPr>
          <w:rtl/>
        </w:rPr>
        <w:t>.</w:t>
      </w:r>
    </w:p>
    <w:p w:rsidR="00AE450B" w:rsidRDefault="00AE450B" w:rsidP="00AE450B">
      <w:pPr>
        <w:pStyle w:val="libNormal"/>
      </w:pPr>
      <w:r w:rsidRPr="00035F5B">
        <w:rPr>
          <w:rtl/>
        </w:rPr>
        <w:t>قال</w:t>
      </w:r>
      <w:r>
        <w:rPr>
          <w:rtl/>
        </w:rPr>
        <w:t>:</w:t>
      </w:r>
      <w:r w:rsidRPr="00035F5B">
        <w:rPr>
          <w:rtl/>
        </w:rPr>
        <w:t xml:space="preserve"> </w:t>
      </w:r>
      <w:r w:rsidRPr="00124F01">
        <w:rPr>
          <w:rtl/>
        </w:rPr>
        <w:t>وكيف ذلك</w:t>
      </w:r>
      <w:r>
        <w:rPr>
          <w:rtl/>
        </w:rPr>
        <w:t>؟</w:t>
      </w:r>
    </w:p>
    <w:p w:rsidR="00AE450B" w:rsidRDefault="00AE450B" w:rsidP="00AE450B">
      <w:pPr>
        <w:pStyle w:val="libNormal"/>
      </w:pPr>
      <w:r w:rsidRPr="000C5C50">
        <w:rPr>
          <w:rtl/>
        </w:rPr>
        <w:t>قلت</w:t>
      </w:r>
      <w:r>
        <w:rPr>
          <w:rtl/>
        </w:rPr>
        <w:t>:</w:t>
      </w:r>
      <w:r w:rsidRPr="000C5C50">
        <w:rPr>
          <w:rtl/>
        </w:rPr>
        <w:t xml:space="preserve"> إنّه لا يصل إلى دخول الكعبة حتى يدخل المسجد</w:t>
      </w:r>
      <w:r>
        <w:rPr>
          <w:rtl/>
        </w:rPr>
        <w:t>.</w:t>
      </w:r>
    </w:p>
    <w:p w:rsidR="00AE450B" w:rsidRPr="000C5C50" w:rsidRDefault="00AE450B" w:rsidP="00AE450B">
      <w:pPr>
        <w:pStyle w:val="libNormal"/>
      </w:pPr>
      <w:r w:rsidRPr="00035F5B">
        <w:rPr>
          <w:rtl/>
        </w:rPr>
        <w:t>فقال</w:t>
      </w:r>
      <w:r>
        <w:rPr>
          <w:rtl/>
        </w:rPr>
        <w:t>:</w:t>
      </w:r>
      <w:r w:rsidRPr="00035F5B">
        <w:rPr>
          <w:rtl/>
        </w:rPr>
        <w:t xml:space="preserve"> </w:t>
      </w:r>
      <w:r w:rsidRPr="00124F01">
        <w:rPr>
          <w:rtl/>
        </w:rPr>
        <w:t>قد أصبت وأحسنت</w:t>
      </w:r>
      <w:r>
        <w:rPr>
          <w:rtl/>
        </w:rPr>
        <w:t>.</w:t>
      </w:r>
    </w:p>
    <w:p w:rsidR="00AE450B" w:rsidRDefault="00AE450B" w:rsidP="00AE450B">
      <w:pPr>
        <w:pStyle w:val="libNormal"/>
      </w:pPr>
      <w:r w:rsidRPr="00035F5B">
        <w:rPr>
          <w:rtl/>
        </w:rPr>
        <w:t>ثمّ قال</w:t>
      </w:r>
      <w:r>
        <w:rPr>
          <w:rtl/>
        </w:rPr>
        <w:t>:</w:t>
      </w:r>
      <w:r w:rsidRPr="00035F5B">
        <w:rPr>
          <w:rtl/>
        </w:rPr>
        <w:t xml:space="preserve"> </w:t>
      </w:r>
      <w:r w:rsidRPr="00124F01">
        <w:rPr>
          <w:rtl/>
        </w:rPr>
        <w:t>كذلك الإيمان والإسلام</w:t>
      </w:r>
      <w:r w:rsidRPr="00035F5B">
        <w:rPr>
          <w:rStyle w:val="libFootnotenumChar"/>
          <w:rtl/>
        </w:rPr>
        <w:t>(2)</w:t>
      </w:r>
      <w:r>
        <w:rPr>
          <w:rtl/>
        </w:rPr>
        <w:t>.</w:t>
      </w:r>
    </w:p>
    <w:p w:rsidR="00AE450B" w:rsidRDefault="00AE450B" w:rsidP="00AE450B">
      <w:pPr>
        <w:pStyle w:val="libNormal"/>
      </w:pPr>
      <w:r w:rsidRPr="00035F5B">
        <w:rPr>
          <w:rtl/>
        </w:rPr>
        <w:t>وعن فضيل بن يسار</w:t>
      </w:r>
      <w:r>
        <w:rPr>
          <w:rtl/>
        </w:rPr>
        <w:t>،</w:t>
      </w:r>
      <w:r w:rsidRPr="00035F5B">
        <w:rPr>
          <w:rtl/>
        </w:rPr>
        <w:t xml:space="preserve"> قال</w:t>
      </w:r>
      <w:r>
        <w:rPr>
          <w:rtl/>
        </w:rPr>
        <w:t>:</w:t>
      </w:r>
      <w:r w:rsidRPr="00035F5B">
        <w:rPr>
          <w:rtl/>
        </w:rPr>
        <w:t xml:space="preserve"> سمعت أبا عبدالله يقول</w:t>
      </w:r>
      <w:r>
        <w:rPr>
          <w:rtl/>
        </w:rPr>
        <w:t>:</w:t>
      </w:r>
      <w:r w:rsidRPr="00035F5B">
        <w:rPr>
          <w:rtl/>
        </w:rPr>
        <w:t xml:space="preserve"> </w:t>
      </w:r>
      <w:r w:rsidRPr="00124F01">
        <w:rPr>
          <w:rtl/>
        </w:rPr>
        <w:t>إنّ الإيمان يشارك الإسلام ولا يشاركه الإسلامُ</w:t>
      </w:r>
      <w:r>
        <w:rPr>
          <w:rtl/>
        </w:rPr>
        <w:t>،</w:t>
      </w:r>
      <w:r w:rsidRPr="00124F01">
        <w:rPr>
          <w:rtl/>
        </w:rPr>
        <w:t xml:space="preserve"> إنّ الإيمان ما وقر في القلوب</w:t>
      </w:r>
      <w:r>
        <w:rPr>
          <w:rtl/>
        </w:rPr>
        <w:t>،</w:t>
      </w:r>
      <w:r w:rsidRPr="00124F01">
        <w:rPr>
          <w:rtl/>
        </w:rPr>
        <w:t xml:space="preserve"> والإسلام ما عليه المناكح</w:t>
      </w:r>
      <w:r>
        <w:rPr>
          <w:rtl/>
        </w:rPr>
        <w:t>،</w:t>
      </w:r>
      <w:r w:rsidRPr="00124F01">
        <w:rPr>
          <w:rtl/>
        </w:rPr>
        <w:t xml:space="preserve"> والمواريث</w:t>
      </w:r>
      <w:r>
        <w:rPr>
          <w:rtl/>
        </w:rPr>
        <w:t>،</w:t>
      </w:r>
      <w:r w:rsidRPr="00124F01">
        <w:rPr>
          <w:rtl/>
        </w:rPr>
        <w:t xml:space="preserve"> وحقن الدماء</w:t>
      </w:r>
      <w:r>
        <w:rPr>
          <w:rtl/>
        </w:rPr>
        <w:t>.</w:t>
      </w:r>
      <w:r w:rsidRPr="00124F01">
        <w:rPr>
          <w:rtl/>
        </w:rPr>
        <w:t xml:space="preserve"> والإيمانُ يشركُ الإسلامَ والإسلامُ لا يشركُ الإيمانَ</w:t>
      </w:r>
      <w:r w:rsidRPr="00035F5B">
        <w:rPr>
          <w:rStyle w:val="libFootnotenumChar"/>
          <w:rtl/>
        </w:rPr>
        <w:t>(3)</w:t>
      </w:r>
      <w:r w:rsidRPr="00BD315F">
        <w:rPr>
          <w:rtl/>
        </w:rPr>
        <w:t>.</w:t>
      </w:r>
    </w:p>
    <w:p w:rsidR="00AE450B" w:rsidRDefault="00AE450B" w:rsidP="00AE450B">
      <w:pPr>
        <w:pStyle w:val="libNormal"/>
      </w:pPr>
      <w:r w:rsidRPr="000C5C50">
        <w:rPr>
          <w:rtl/>
        </w:rPr>
        <w:t>ولو تأمّلت فيما رواه الفضل بن شاذان عن محمد بن أبي عمير أنّه سأل أبا</w:t>
      </w:r>
    </w:p>
    <w:p w:rsidR="00AE450B" w:rsidRDefault="00AE450B" w:rsidP="00AE450B">
      <w:pPr>
        <w:pStyle w:val="libLine"/>
      </w:pPr>
      <w:r>
        <w:rPr>
          <w:rtl/>
        </w:rPr>
        <w:t>____________________</w:t>
      </w:r>
    </w:p>
    <w:p w:rsidR="00AE450B" w:rsidRDefault="00AE450B" w:rsidP="00AE450B">
      <w:pPr>
        <w:pStyle w:val="libFootnote0"/>
      </w:pPr>
      <w:r>
        <w:rPr>
          <w:rtl/>
        </w:rPr>
        <w:t>(</w:t>
      </w:r>
      <w:r w:rsidRPr="000C5C50">
        <w:rPr>
          <w:rtl/>
        </w:rPr>
        <w:t>1</w:t>
      </w:r>
      <w:r>
        <w:rPr>
          <w:rtl/>
        </w:rPr>
        <w:t>)</w:t>
      </w:r>
      <w:r w:rsidRPr="000C5C50">
        <w:rPr>
          <w:rtl/>
        </w:rPr>
        <w:t xml:space="preserve"> روضة المتقين 2</w:t>
      </w:r>
      <w:r>
        <w:rPr>
          <w:rtl/>
        </w:rPr>
        <w:t xml:space="preserve">: </w:t>
      </w:r>
      <w:r w:rsidRPr="000C5C50">
        <w:rPr>
          <w:rtl/>
        </w:rPr>
        <w:t>261</w:t>
      </w:r>
      <w:r>
        <w:rPr>
          <w:rtl/>
        </w:rPr>
        <w:t>.</w:t>
      </w:r>
    </w:p>
    <w:p w:rsidR="00AE450B" w:rsidRDefault="00AE450B" w:rsidP="00AE450B">
      <w:pPr>
        <w:pStyle w:val="libFootnote0"/>
      </w:pPr>
      <w:r>
        <w:rPr>
          <w:rtl/>
        </w:rPr>
        <w:t>(</w:t>
      </w:r>
      <w:r w:rsidRPr="000C5C50">
        <w:rPr>
          <w:rtl/>
        </w:rPr>
        <w:t>2</w:t>
      </w:r>
      <w:r>
        <w:rPr>
          <w:rtl/>
        </w:rPr>
        <w:t>)</w:t>
      </w:r>
      <w:r w:rsidRPr="000C5C50">
        <w:rPr>
          <w:rtl/>
        </w:rPr>
        <w:t xml:space="preserve"> الكافي 2</w:t>
      </w:r>
      <w:r>
        <w:rPr>
          <w:rtl/>
        </w:rPr>
        <w:t xml:space="preserve">: </w:t>
      </w:r>
      <w:r w:rsidRPr="000C5C50">
        <w:rPr>
          <w:rtl/>
        </w:rPr>
        <w:t>27 / ح 5</w:t>
      </w:r>
      <w:r>
        <w:rPr>
          <w:rtl/>
        </w:rPr>
        <w:t>،</w:t>
      </w:r>
      <w:r w:rsidRPr="000C5C50">
        <w:rPr>
          <w:rtl/>
        </w:rPr>
        <w:t xml:space="preserve"> من الباب نفسه</w:t>
      </w:r>
      <w:r>
        <w:rPr>
          <w:rtl/>
        </w:rPr>
        <w:t>.</w:t>
      </w:r>
    </w:p>
    <w:p w:rsidR="00AE450B" w:rsidRPr="00CA05C4" w:rsidRDefault="00AE450B" w:rsidP="00AE450B">
      <w:pPr>
        <w:pStyle w:val="libFootnote0"/>
      </w:pPr>
      <w:r>
        <w:rPr>
          <w:rtl/>
        </w:rPr>
        <w:t>(</w:t>
      </w:r>
      <w:r w:rsidRPr="000C5C50">
        <w:rPr>
          <w:rtl/>
        </w:rPr>
        <w:t>3</w:t>
      </w:r>
      <w:r>
        <w:rPr>
          <w:rtl/>
        </w:rPr>
        <w:t>)</w:t>
      </w:r>
      <w:r w:rsidRPr="000C5C50">
        <w:rPr>
          <w:rtl/>
        </w:rPr>
        <w:t xml:space="preserve"> الكافي 2</w:t>
      </w:r>
      <w:r>
        <w:rPr>
          <w:rtl/>
        </w:rPr>
        <w:t xml:space="preserve">: </w:t>
      </w:r>
      <w:r w:rsidRPr="000C5C50">
        <w:rPr>
          <w:rtl/>
        </w:rPr>
        <w:t>26 / ح 3</w:t>
      </w:r>
      <w:r>
        <w:rPr>
          <w:rtl/>
        </w:rPr>
        <w:t>،</w:t>
      </w:r>
      <w:r w:rsidRPr="000C5C50">
        <w:rPr>
          <w:rtl/>
        </w:rPr>
        <w:t xml:space="preserve"> من الباب نفسه</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الحسن الكاظم عن معنى (حيَّ على خير العمل)</w:t>
      </w:r>
      <w:r>
        <w:rPr>
          <w:rtl/>
        </w:rPr>
        <w:t xml:space="preserve"> </w:t>
      </w:r>
      <w:r w:rsidRPr="00035F5B">
        <w:rPr>
          <w:rtl/>
        </w:rPr>
        <w:t>وقوله</w:t>
      </w:r>
      <w:r>
        <w:rPr>
          <w:rtl/>
        </w:rPr>
        <w:t>:</w:t>
      </w:r>
      <w:r w:rsidRPr="00035F5B">
        <w:rPr>
          <w:rtl/>
        </w:rPr>
        <w:t xml:space="preserve"> </w:t>
      </w:r>
      <w:r w:rsidRPr="00124F01">
        <w:rPr>
          <w:rtl/>
        </w:rPr>
        <w:t>(إنّها الولاية</w:t>
      </w:r>
      <w:r>
        <w:rPr>
          <w:rtl/>
        </w:rPr>
        <w:t>،</w:t>
      </w:r>
      <w:r w:rsidRPr="00124F01">
        <w:rPr>
          <w:rtl/>
        </w:rPr>
        <w:t xml:space="preserve"> وإنّ عمر أراد أن لا يكون حثٌّ عليها ودعاء إليها)</w:t>
      </w:r>
      <w:r>
        <w:rPr>
          <w:rtl/>
        </w:rPr>
        <w:t>،</w:t>
      </w:r>
      <w:r w:rsidRPr="00035F5B">
        <w:rPr>
          <w:rtl/>
        </w:rPr>
        <w:t xml:space="preserve"> وجمعته مع ما جاء عن الإمام الرضا الآنفة</w:t>
      </w:r>
      <w:r>
        <w:rPr>
          <w:rtl/>
        </w:rPr>
        <w:t>،</w:t>
      </w:r>
      <w:r w:rsidRPr="00035F5B">
        <w:rPr>
          <w:rtl/>
        </w:rPr>
        <w:t xml:space="preserve"> لعرفتَ وجود مفهوم الإمامة والولاية في الأذان في القرن الثاني الهجري</w:t>
      </w:r>
      <w:r>
        <w:rPr>
          <w:rtl/>
        </w:rPr>
        <w:t>.</w:t>
      </w:r>
    </w:p>
    <w:p w:rsidR="00AE450B" w:rsidRDefault="00AE450B" w:rsidP="00AE450B">
      <w:pPr>
        <w:pStyle w:val="libNormal"/>
      </w:pPr>
      <w:r w:rsidRPr="00960548">
        <w:rPr>
          <w:rtl/>
        </w:rPr>
        <w:t>ومن كلّ ما مرّ يتّضح لك أنّ معنى الولاية موجود في الأذان وهو المصرَّح به من قبل الأئمّة</w:t>
      </w:r>
      <w:r>
        <w:rPr>
          <w:rtl/>
        </w:rPr>
        <w:t>:</w:t>
      </w:r>
      <w:r w:rsidRPr="00960548">
        <w:rPr>
          <w:rtl/>
        </w:rPr>
        <w:t xml:space="preserve"> الباقر</w:t>
      </w:r>
      <w:r>
        <w:rPr>
          <w:rtl/>
        </w:rPr>
        <w:t>،</w:t>
      </w:r>
      <w:r w:rsidRPr="00960548">
        <w:rPr>
          <w:rtl/>
        </w:rPr>
        <w:t xml:space="preserve"> والصادق</w:t>
      </w:r>
      <w:r>
        <w:rPr>
          <w:rtl/>
        </w:rPr>
        <w:t>،</w:t>
      </w:r>
      <w:r w:rsidRPr="00960548">
        <w:rPr>
          <w:rtl/>
        </w:rPr>
        <w:t xml:space="preserve"> والكاظم</w:t>
      </w:r>
      <w:r>
        <w:rPr>
          <w:rtl/>
        </w:rPr>
        <w:t xml:space="preserve"> </w:t>
      </w:r>
      <w:r w:rsidRPr="00327A0F">
        <w:rPr>
          <w:rStyle w:val="libAlaemChar"/>
          <w:rtl/>
        </w:rPr>
        <w:t>عليهم‌السلام</w:t>
      </w:r>
      <w:r>
        <w:rPr>
          <w:rtl/>
        </w:rPr>
        <w:t>،</w:t>
      </w:r>
      <w:r w:rsidRPr="00960548">
        <w:rPr>
          <w:rtl/>
        </w:rPr>
        <w:t xml:space="preserve"> وكذلك الإمام الرضا بقوله</w:t>
      </w:r>
      <w:r>
        <w:rPr>
          <w:rtl/>
        </w:rPr>
        <w:t>:</w:t>
      </w:r>
      <w:r w:rsidRPr="00960548">
        <w:rPr>
          <w:rtl/>
        </w:rPr>
        <w:t xml:space="preserve"> </w:t>
      </w:r>
      <w:r>
        <w:rPr>
          <w:rtl/>
        </w:rPr>
        <w:t>(</w:t>
      </w:r>
      <w:r w:rsidRPr="00960548">
        <w:rPr>
          <w:rtl/>
        </w:rPr>
        <w:t>معلناً بالإيمان</w:t>
      </w:r>
      <w:r>
        <w:rPr>
          <w:rtl/>
        </w:rPr>
        <w:t xml:space="preserve">) </w:t>
      </w:r>
      <w:r w:rsidRPr="00960548">
        <w:rPr>
          <w:rtl/>
        </w:rPr>
        <w:t>كما قرّرناه آنفاً</w:t>
      </w:r>
      <w:r>
        <w:rPr>
          <w:rtl/>
        </w:rPr>
        <w:t>.</w:t>
      </w:r>
    </w:p>
    <w:p w:rsidR="00AE450B" w:rsidRPr="00960548" w:rsidRDefault="00AE450B" w:rsidP="00AE450B">
      <w:pPr>
        <w:pStyle w:val="libNormal"/>
      </w:pPr>
      <w:r w:rsidRPr="00960548">
        <w:rPr>
          <w:rtl/>
        </w:rPr>
        <w:t>وعليه فالنداء بالحيعلة الثالثة هو نداء المؤمنين المعتقدين بولاية علي أمير المؤمنين</w:t>
      </w:r>
      <w:r>
        <w:rPr>
          <w:rtl/>
        </w:rPr>
        <w:t>،</w:t>
      </w:r>
      <w:r w:rsidRPr="00960548">
        <w:rPr>
          <w:rtl/>
        </w:rPr>
        <w:t xml:space="preserve"> ومن خلاله يمكن أن نقول برجحان الشهادة بالولاية في الأذان بتقريب</w:t>
      </w:r>
      <w:r>
        <w:rPr>
          <w:rtl/>
        </w:rPr>
        <w:t>:</w:t>
      </w:r>
    </w:p>
    <w:p w:rsidR="00AE450B" w:rsidRDefault="00AE450B" w:rsidP="00AE450B">
      <w:pPr>
        <w:pStyle w:val="libNormal"/>
      </w:pPr>
      <w:r w:rsidRPr="00960548">
        <w:rPr>
          <w:rtl/>
        </w:rPr>
        <w:t>أنّ الإمام الرضا</w:t>
      </w:r>
      <w:r>
        <w:rPr>
          <w:rtl/>
        </w:rPr>
        <w:t xml:space="preserve"> </w:t>
      </w:r>
      <w:r w:rsidRPr="00327A0F">
        <w:rPr>
          <w:rStyle w:val="libAlaemChar"/>
          <w:rtl/>
        </w:rPr>
        <w:t>عليه‌السلام</w:t>
      </w:r>
      <w:r w:rsidRPr="00960548">
        <w:rPr>
          <w:rtl/>
        </w:rPr>
        <w:t xml:space="preserve"> من جهة قال</w:t>
      </w:r>
      <w:r>
        <w:rPr>
          <w:rtl/>
        </w:rPr>
        <w:t>:</w:t>
      </w:r>
      <w:r w:rsidRPr="00960548">
        <w:rPr>
          <w:rtl/>
        </w:rPr>
        <w:t xml:space="preserve"> إنّ المؤذن مجاهراً بالإيمان إذا ما دعا إلى الله</w:t>
      </w:r>
      <w:r>
        <w:rPr>
          <w:rtl/>
        </w:rPr>
        <w:t>،</w:t>
      </w:r>
      <w:r w:rsidRPr="00960548">
        <w:rPr>
          <w:rtl/>
        </w:rPr>
        <w:t xml:space="preserve"> والإيمان هو الذي يدور مدار الولاية</w:t>
      </w:r>
      <w:r>
        <w:rPr>
          <w:rtl/>
        </w:rPr>
        <w:t>،</w:t>
      </w:r>
      <w:r w:rsidRPr="00960548">
        <w:rPr>
          <w:rtl/>
        </w:rPr>
        <w:t xml:space="preserve"> بخلاف الإسلام الذي يدور مدار الشهادتين فقط</w:t>
      </w:r>
      <w:r>
        <w:rPr>
          <w:rtl/>
        </w:rPr>
        <w:t>.</w:t>
      </w:r>
      <w:r w:rsidRPr="00960548">
        <w:rPr>
          <w:rtl/>
        </w:rPr>
        <w:t xml:space="preserve"> ومن جهة أخرى فإنّ الإمام الكاظم</w:t>
      </w:r>
      <w:r>
        <w:rPr>
          <w:rtl/>
        </w:rPr>
        <w:t xml:space="preserve"> </w:t>
      </w:r>
      <w:r w:rsidRPr="00327A0F">
        <w:rPr>
          <w:rStyle w:val="libAlaemChar"/>
          <w:rtl/>
        </w:rPr>
        <w:t>عليه‌السلام</w:t>
      </w:r>
      <w:r w:rsidRPr="00960548">
        <w:rPr>
          <w:rtl/>
        </w:rPr>
        <w:t xml:space="preserve"> في حسنة ابن أبي عمير حثّ على الولاية من خلال حيّ على خير العمل</w:t>
      </w:r>
      <w:r>
        <w:rPr>
          <w:rtl/>
        </w:rPr>
        <w:t>.</w:t>
      </w:r>
      <w:r w:rsidRPr="00960548">
        <w:rPr>
          <w:rtl/>
        </w:rPr>
        <w:t xml:space="preserve"> ونتيجة ذلك محبوبية المجاهرة بالولاية في الأذان</w:t>
      </w:r>
      <w:r>
        <w:rPr>
          <w:rtl/>
        </w:rPr>
        <w:t>،</w:t>
      </w:r>
      <w:r w:rsidRPr="00960548">
        <w:rPr>
          <w:rtl/>
        </w:rPr>
        <w:t xml:space="preserve"> لكن لا على أنّها جزء فيه وفصل من فصوله</w:t>
      </w:r>
      <w:r>
        <w:rPr>
          <w:rtl/>
        </w:rPr>
        <w:t>،</w:t>
      </w:r>
      <w:r w:rsidRPr="00960548">
        <w:rPr>
          <w:rtl/>
        </w:rPr>
        <w:t xml:space="preserve"> بل لمجرّد الذكر المحبوب الذي يدور مدار الإيمان الذي لا يتحقّق إلاّ بالولاية علاوة على الشهادتين</w:t>
      </w:r>
      <w:r>
        <w:rPr>
          <w:rtl/>
        </w:rPr>
        <w:t>.</w:t>
      </w:r>
    </w:p>
    <w:p w:rsidR="00AE450B" w:rsidRDefault="00AE450B" w:rsidP="00AE450B">
      <w:pPr>
        <w:pStyle w:val="libNormal"/>
      </w:pPr>
      <w:r w:rsidRPr="00035F5B">
        <w:rPr>
          <w:rtl/>
        </w:rPr>
        <w:t xml:space="preserve">ونحن إن شاء الله سنُفصّل قولنا هذا أكثر فأكثر في الفصل الثالث </w:t>
      </w:r>
      <w:r w:rsidRPr="00AE450B">
        <w:rPr>
          <w:rStyle w:val="libBold2Char"/>
          <w:rtl/>
        </w:rPr>
        <w:t>(الشهادة الثالثة شعار وعبادة)</w:t>
      </w:r>
      <w:r>
        <w:rPr>
          <w:rtl/>
        </w:rPr>
        <w:t xml:space="preserve"> </w:t>
      </w:r>
      <w:r w:rsidRPr="00035F5B">
        <w:rPr>
          <w:rtl/>
        </w:rPr>
        <w:t>والذي سنثبت فيه الترابط المعرفي بين الشهادات الثلاث</w:t>
      </w:r>
      <w:r>
        <w:rPr>
          <w:rtl/>
        </w:rPr>
        <w:t>،</w:t>
      </w:r>
      <w:r w:rsidRPr="00035F5B">
        <w:rPr>
          <w:rtl/>
        </w:rPr>
        <w:t xml:space="preserve"> وأن في الأذان لفّاً ونشراً مرتَّباً بين الشهادات الثلاث</w:t>
      </w:r>
      <w:r>
        <w:rPr>
          <w:rtl/>
        </w:rPr>
        <w:t>،</w:t>
      </w:r>
      <w:r w:rsidRPr="00035F5B">
        <w:rPr>
          <w:rtl/>
        </w:rPr>
        <w:t xml:space="preserve"> والحيعلات الثلاث</w:t>
      </w:r>
      <w:r>
        <w:rPr>
          <w:rtl/>
        </w:rPr>
        <w:t>،</w:t>
      </w:r>
      <w:r w:rsidRPr="00035F5B">
        <w:rPr>
          <w:rtl/>
        </w:rPr>
        <w:t xml:space="preserve"> وهذا يؤكّد كونه تشريعاً سماوياً وليس بمناميّ</w:t>
      </w:r>
      <w:r>
        <w:rPr>
          <w:rtl/>
        </w:rPr>
        <w:t>.</w:t>
      </w:r>
    </w:p>
    <w:p w:rsidR="00AE450B" w:rsidRDefault="00AE450B" w:rsidP="00AE450B">
      <w:pPr>
        <w:pStyle w:val="Heading3"/>
      </w:pPr>
      <w:bookmarkStart w:id="105" w:name="32"/>
      <w:bookmarkStart w:id="106" w:name="_Toc369514508"/>
      <w:bookmarkStart w:id="107" w:name="_Toc396900324"/>
      <w:r w:rsidRPr="00960548">
        <w:rPr>
          <w:rtl/>
        </w:rPr>
        <w:t>الأذان في زمن الإمام الهادي</w:t>
      </w:r>
      <w:r>
        <w:rPr>
          <w:rtl/>
        </w:rPr>
        <w:t xml:space="preserve"> </w:t>
      </w:r>
      <w:r w:rsidRPr="00285EB3">
        <w:rPr>
          <w:rStyle w:val="libAlaemHeading2Char"/>
          <w:rtl/>
        </w:rPr>
        <w:t>عليه‌السلام</w:t>
      </w:r>
      <w:bookmarkEnd w:id="105"/>
      <w:bookmarkEnd w:id="106"/>
      <w:bookmarkEnd w:id="107"/>
    </w:p>
    <w:p w:rsidR="00AE450B" w:rsidRPr="00960548" w:rsidRDefault="00AE450B" w:rsidP="00AE450B">
      <w:pPr>
        <w:pStyle w:val="libNormal"/>
      </w:pPr>
      <w:r w:rsidRPr="00960548">
        <w:rPr>
          <w:rtl/>
        </w:rPr>
        <w:t>لقد مشت هذه السيرة</w:t>
      </w:r>
      <w:r>
        <w:rPr>
          <w:rtl/>
        </w:rPr>
        <w:t xml:space="preserve"> </w:t>
      </w:r>
      <w:r w:rsidRPr="00960548">
        <w:rPr>
          <w:rtl/>
        </w:rPr>
        <w:t>السيرةُ الأذانية</w:t>
      </w:r>
      <w:r>
        <w:rPr>
          <w:rtl/>
        </w:rPr>
        <w:t xml:space="preserve"> </w:t>
      </w:r>
      <w:r w:rsidRPr="00960548">
        <w:rPr>
          <w:rtl/>
        </w:rPr>
        <w:t>عند الشيعة حتّى عهد المتوكّل العباسي الذي أراد الازدراء بالإمام الهادي</w:t>
      </w:r>
      <w:r>
        <w:rPr>
          <w:rtl/>
        </w:rPr>
        <w:t>،</w:t>
      </w:r>
      <w:r w:rsidRPr="00960548">
        <w:rPr>
          <w:rtl/>
        </w:rPr>
        <w:t xml:space="preserve"> لكنّه ازدرى بنفسه وبأسياده القرشيين والأمويين حينما ذكّره الإمام</w:t>
      </w:r>
      <w:r>
        <w:rPr>
          <w:rtl/>
        </w:rPr>
        <w:t xml:space="preserve"> </w:t>
      </w:r>
      <w:r w:rsidRPr="00327A0F">
        <w:rPr>
          <w:rStyle w:val="libAlaemChar"/>
          <w:rtl/>
        </w:rPr>
        <w:t>عليه‌السلام</w:t>
      </w:r>
      <w:r w:rsidRPr="00960548">
        <w:rPr>
          <w:rtl/>
        </w:rPr>
        <w:t xml:space="preserve"> مفتخراً على الجميع بأنّ الجوامع والمساجد تأتي </w:t>
      </w:r>
    </w:p>
    <w:p w:rsidR="00AE450B" w:rsidRDefault="00AE450B" w:rsidP="00AE450B">
      <w:pPr>
        <w:pStyle w:val="libNormal"/>
      </w:pPr>
      <w:r>
        <w:rPr>
          <w:rtl/>
        </w:rPr>
        <w:br w:type="page"/>
      </w:r>
    </w:p>
    <w:p w:rsidR="00AE450B" w:rsidRDefault="00AE450B" w:rsidP="00AE450B">
      <w:pPr>
        <w:pStyle w:val="libNormal"/>
      </w:pPr>
      <w:r w:rsidRPr="00960548">
        <w:rPr>
          <w:rtl/>
        </w:rPr>
        <w:lastRenderedPageBreak/>
        <w:t>باسم جده أحمد وأبنائه المطهَّرين</w:t>
      </w:r>
      <w:r>
        <w:rPr>
          <w:rtl/>
        </w:rPr>
        <w:t>،</w:t>
      </w:r>
      <w:r w:rsidRPr="00960548">
        <w:rPr>
          <w:rtl/>
        </w:rPr>
        <w:t xml:space="preserve"> وهو فضلٌ اختصّهم الله به</w:t>
      </w:r>
      <w:r>
        <w:rPr>
          <w:rtl/>
        </w:rPr>
        <w:t>،</w:t>
      </w:r>
      <w:r w:rsidRPr="00960548">
        <w:rPr>
          <w:rtl/>
        </w:rPr>
        <w:t xml:space="preserve"> يشهد بذلك كلّ مسلم في أذانه</w:t>
      </w:r>
      <w:r>
        <w:rPr>
          <w:rtl/>
        </w:rPr>
        <w:t>،</w:t>
      </w:r>
      <w:r w:rsidRPr="00960548">
        <w:rPr>
          <w:rtl/>
        </w:rPr>
        <w:t xml:space="preserve"> وإن كانوا أهل البيت سكوتاً مطاردين من قبل الحكّام</w:t>
      </w:r>
      <w:r>
        <w:rPr>
          <w:rtl/>
        </w:rPr>
        <w:t>.</w:t>
      </w:r>
    </w:p>
    <w:p w:rsidR="00AE450B" w:rsidRPr="00960548" w:rsidRDefault="00AE450B" w:rsidP="00AE450B">
      <w:pPr>
        <w:pStyle w:val="libNormal"/>
      </w:pPr>
      <w:r w:rsidRPr="00035F5B">
        <w:rPr>
          <w:rtl/>
        </w:rPr>
        <w:t xml:space="preserve">فقد جاء في </w:t>
      </w:r>
      <w:r w:rsidRPr="00AE450B">
        <w:rPr>
          <w:rStyle w:val="libBold2Char"/>
          <w:rtl/>
        </w:rPr>
        <w:t>أمالي الطوسي</w:t>
      </w:r>
      <w:r>
        <w:rPr>
          <w:rtl/>
        </w:rPr>
        <w:t>:</w:t>
      </w:r>
      <w:r w:rsidRPr="00035F5B">
        <w:rPr>
          <w:rtl/>
        </w:rPr>
        <w:t xml:space="preserve"> أنّ الإمام علياً الهادي</w:t>
      </w:r>
      <w:r>
        <w:rPr>
          <w:rtl/>
        </w:rPr>
        <w:t xml:space="preserve"> </w:t>
      </w:r>
      <w:r w:rsidRPr="00327A0F">
        <w:rPr>
          <w:rStyle w:val="libAlaemChar"/>
          <w:rtl/>
        </w:rPr>
        <w:t>عليه‌السلام</w:t>
      </w:r>
      <w:r w:rsidRPr="00035F5B">
        <w:rPr>
          <w:rtl/>
        </w:rPr>
        <w:t xml:space="preserve"> دخل يوماً على المتوكّل</w:t>
      </w:r>
      <w:r>
        <w:rPr>
          <w:rtl/>
        </w:rPr>
        <w:t>،</w:t>
      </w:r>
      <w:r w:rsidRPr="00035F5B">
        <w:rPr>
          <w:rtl/>
        </w:rPr>
        <w:t xml:space="preserve"> فقال له المتوكل</w:t>
      </w:r>
      <w:r>
        <w:rPr>
          <w:rtl/>
        </w:rPr>
        <w:t>:</w:t>
      </w:r>
      <w:r w:rsidRPr="00035F5B">
        <w:rPr>
          <w:rtl/>
        </w:rPr>
        <w:t xml:space="preserve"> يا أبا الحسن</w:t>
      </w:r>
      <w:r>
        <w:rPr>
          <w:rtl/>
        </w:rPr>
        <w:t>،</w:t>
      </w:r>
      <w:r w:rsidRPr="00035F5B">
        <w:rPr>
          <w:rtl/>
        </w:rPr>
        <w:t xml:space="preserve"> مَن أشعر الناس</w:t>
      </w:r>
      <w:r>
        <w:rPr>
          <w:rtl/>
        </w:rPr>
        <w:t>؟</w:t>
      </w:r>
      <w:r w:rsidRPr="00035F5B">
        <w:rPr>
          <w:rtl/>
        </w:rPr>
        <w:t xml:space="preserve"> وكان قد سأل قبله عليّ بن الجهم</w:t>
      </w:r>
      <w:r>
        <w:rPr>
          <w:rtl/>
        </w:rPr>
        <w:t>،</w:t>
      </w:r>
      <w:r w:rsidRPr="00035F5B">
        <w:rPr>
          <w:rtl/>
        </w:rPr>
        <w:t xml:space="preserve"> فذكر شعراء الجاهلية وشعراء الإسلام</w:t>
      </w:r>
      <w:r>
        <w:rPr>
          <w:rtl/>
        </w:rPr>
        <w:t>،</w:t>
      </w:r>
      <w:r w:rsidRPr="00035F5B">
        <w:rPr>
          <w:rtl/>
        </w:rPr>
        <w:t xml:space="preserve"> فلمّا سأل الإمامَ أجابه</w:t>
      </w:r>
      <w:r>
        <w:rPr>
          <w:rtl/>
        </w:rPr>
        <w:t xml:space="preserve"> </w:t>
      </w:r>
      <w:r w:rsidRPr="00327A0F">
        <w:rPr>
          <w:rStyle w:val="libAlaemChar"/>
          <w:rtl/>
        </w:rPr>
        <w:t>عليه‌السلام</w:t>
      </w:r>
      <w:r>
        <w:rPr>
          <w:rtl/>
        </w:rPr>
        <w:t>:</w:t>
      </w:r>
      <w:r w:rsidRPr="00035F5B">
        <w:rPr>
          <w:rtl/>
        </w:rPr>
        <w:t xml:space="preserve"> عليّ الحماني</w:t>
      </w:r>
      <w:r>
        <w:rPr>
          <w:rtl/>
        </w:rPr>
        <w:t>؛</w:t>
      </w:r>
      <w:r w:rsidRPr="00035F5B">
        <w:rPr>
          <w:rtl/>
        </w:rPr>
        <w:t xml:space="preserve"> حيث يقول</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960548">
              <w:rPr>
                <w:rtl/>
              </w:rPr>
              <w:t>لقد فاخَرَتْنا من قريش عصابةٌ</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بمطّ خُدود وامتدادِ أصابعِ</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فلمّا تَنازَعنا القضاءَ قضى لنا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عليهم بما نهوى نداءُ الصَّوامعِ</w:t>
            </w:r>
            <w:r w:rsidRPr="00725071">
              <w:rPr>
                <w:rStyle w:val="libPoemTiniChar0"/>
                <w:rtl/>
              </w:rPr>
              <w:br/>
              <w:t> </w:t>
            </w:r>
          </w:p>
        </w:tc>
      </w:tr>
    </w:tbl>
    <w:p w:rsidR="00AE450B" w:rsidRDefault="00AE450B" w:rsidP="00AE450B">
      <w:pPr>
        <w:pStyle w:val="libNormal"/>
      </w:pPr>
      <w:r w:rsidRPr="00960548">
        <w:rPr>
          <w:rtl/>
        </w:rPr>
        <w:t>قال المتوكّل</w:t>
      </w:r>
      <w:r>
        <w:rPr>
          <w:rtl/>
        </w:rPr>
        <w:t>:</w:t>
      </w:r>
      <w:r w:rsidRPr="00960548">
        <w:rPr>
          <w:rtl/>
        </w:rPr>
        <w:t xml:space="preserve"> وما نداء الصوامع يا أبا الحسن</w:t>
      </w:r>
      <w:r>
        <w:rPr>
          <w:rtl/>
        </w:rPr>
        <w:t>؟</w:t>
      </w:r>
      <w:r w:rsidRPr="00960548">
        <w:rPr>
          <w:rtl/>
        </w:rPr>
        <w:t xml:space="preserve"> [كي يقف على مقصود الشاعر من نداء الصوامع</w:t>
      </w:r>
      <w:r>
        <w:rPr>
          <w:rtl/>
        </w:rPr>
        <w:t>،</w:t>
      </w:r>
      <w:r w:rsidRPr="00960548">
        <w:rPr>
          <w:rtl/>
        </w:rPr>
        <w:t xml:space="preserve"> هل هي الجمل التفسيرية في عليّ أم شي آخر</w:t>
      </w:r>
      <w:r>
        <w:rPr>
          <w:rtl/>
        </w:rPr>
        <w:t>،</w:t>
      </w:r>
      <w:r w:rsidRPr="00960548">
        <w:rPr>
          <w:rtl/>
        </w:rPr>
        <w:t xml:space="preserve"> إذ لا يعقل أن لا يعرف المتوكّل معنى الصوامع حتى يسأل الإمام عنها]</w:t>
      </w:r>
      <w:r>
        <w:rPr>
          <w:rtl/>
        </w:rPr>
        <w:t>؟</w:t>
      </w:r>
    </w:p>
    <w:p w:rsidR="00AE450B" w:rsidRPr="00960548" w:rsidRDefault="00AE450B" w:rsidP="00AE450B">
      <w:pPr>
        <w:pStyle w:val="libNormal"/>
      </w:pPr>
      <w:r w:rsidRPr="00035F5B">
        <w:rPr>
          <w:rtl/>
        </w:rPr>
        <w:t>قال</w:t>
      </w:r>
      <w:r>
        <w:rPr>
          <w:rtl/>
        </w:rPr>
        <w:t>:</w:t>
      </w:r>
      <w:r w:rsidRPr="00035F5B">
        <w:rPr>
          <w:rtl/>
        </w:rPr>
        <w:t xml:space="preserve"> </w:t>
      </w:r>
      <w:r w:rsidRPr="00124F01">
        <w:rPr>
          <w:rtl/>
        </w:rPr>
        <w:t>(أشهد أن لا إله إلاّ الله وأنّ محمّداً رسول الله)</w:t>
      </w:r>
      <w:r>
        <w:rPr>
          <w:rtl/>
        </w:rPr>
        <w:t xml:space="preserve"> </w:t>
      </w:r>
      <w:r w:rsidRPr="00124F01">
        <w:rPr>
          <w:rtl/>
        </w:rPr>
        <w:t>جدّي أم جدّك</w:t>
      </w:r>
      <w:r>
        <w:rPr>
          <w:rtl/>
        </w:rPr>
        <w:t>؟</w:t>
      </w:r>
      <w:r w:rsidRPr="00124F01">
        <w:rPr>
          <w:rtl/>
        </w:rPr>
        <w:t xml:space="preserve"> </w:t>
      </w:r>
      <w:r w:rsidRPr="00035F5B">
        <w:rPr>
          <w:rtl/>
        </w:rPr>
        <w:t>فضحك المتوكّل ثمّ قال</w:t>
      </w:r>
      <w:r>
        <w:rPr>
          <w:rtl/>
        </w:rPr>
        <w:t>:</w:t>
      </w:r>
      <w:r w:rsidRPr="00035F5B">
        <w:rPr>
          <w:rtl/>
        </w:rPr>
        <w:t xml:space="preserve"> هو جدّك لا ندفعك عنه</w:t>
      </w:r>
      <w:r w:rsidRPr="00035F5B">
        <w:rPr>
          <w:rStyle w:val="libFootnotenumChar"/>
          <w:rtl/>
        </w:rPr>
        <w:t>(1)</w:t>
      </w:r>
      <w:r>
        <w:rPr>
          <w:rtl/>
        </w:rPr>
        <w:t>.</w:t>
      </w:r>
      <w:r w:rsidRPr="00035F5B">
        <w:rPr>
          <w:rtl/>
        </w:rPr>
        <w:t xml:space="preserve"> وقد أفصح الحمّاني عن ذلك بتتمة البيتين فقال</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960548">
              <w:rPr>
                <w:rtl/>
              </w:rPr>
              <w:t>تَرانا سُكوتاً والشهيدُ بفضلِنا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تَراهُ جَهيرَ الصوتِ في كلِّ جامعِ</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CC6D89">
              <w:rPr>
                <w:rtl/>
              </w:rPr>
              <w:t>بأنّ رسولَ اللهِ أحمدَ جدُّنا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CC6D89">
              <w:rPr>
                <w:rtl/>
              </w:rPr>
              <w:t xml:space="preserve">ونحن بَنُوهُ كالنجومِ الطَّوالعِ </w:t>
            </w:r>
            <w:r w:rsidRPr="00035F5B">
              <w:rPr>
                <w:rStyle w:val="libFootnotenumChar"/>
                <w:rtl/>
              </w:rPr>
              <w:t>(2)</w:t>
            </w:r>
            <w:r w:rsidRPr="00725071">
              <w:rPr>
                <w:rStyle w:val="libPoemTiniChar0"/>
                <w:rtl/>
              </w:rPr>
              <w:br/>
              <w:t> </w:t>
            </w:r>
          </w:p>
        </w:tc>
      </w:tr>
    </w:tbl>
    <w:p w:rsidR="00AE450B" w:rsidRDefault="00AE450B" w:rsidP="00AE450B">
      <w:pPr>
        <w:pStyle w:val="libNormal"/>
      </w:pPr>
      <w:r w:rsidRPr="00035F5B">
        <w:rPr>
          <w:rtl/>
        </w:rPr>
        <w:t xml:space="preserve">قال ابن إسفنديار في </w:t>
      </w:r>
      <w:r w:rsidRPr="00AE450B">
        <w:rPr>
          <w:rStyle w:val="libBold2Char"/>
          <w:rtl/>
        </w:rPr>
        <w:t>تاريخ طبرستان</w:t>
      </w:r>
      <w:r w:rsidRPr="00035F5B">
        <w:rPr>
          <w:rtl/>
        </w:rPr>
        <w:t xml:space="preserve"> عن المتوكّل</w:t>
      </w:r>
      <w:r>
        <w:rPr>
          <w:rtl/>
        </w:rPr>
        <w:t>:</w:t>
      </w:r>
      <w:r w:rsidRPr="00035F5B">
        <w:rPr>
          <w:rtl/>
        </w:rPr>
        <w:t xml:space="preserve"> وإنّه كان مولعاً بقتل آل الرسول</w:t>
      </w:r>
      <w:r>
        <w:rPr>
          <w:rtl/>
        </w:rPr>
        <w:t>،</w:t>
      </w:r>
      <w:r w:rsidRPr="00035F5B">
        <w:rPr>
          <w:rtl/>
        </w:rPr>
        <w:t xml:space="preserve"> كما كان المترفون مولعين بالعبيد والملاهي</w:t>
      </w:r>
      <w:r>
        <w:rPr>
          <w:rtl/>
        </w:rPr>
        <w:t>.</w:t>
      </w:r>
    </w:p>
    <w:p w:rsidR="00AE450B" w:rsidRDefault="00AE450B" w:rsidP="00AE450B">
      <w:pPr>
        <w:pStyle w:val="libNormal"/>
      </w:pPr>
      <w:r w:rsidRPr="00035F5B">
        <w:rPr>
          <w:rtl/>
        </w:rPr>
        <w:t>وقد جاء في</w:t>
      </w:r>
      <w:r w:rsidRPr="00AE450B">
        <w:rPr>
          <w:rStyle w:val="libBold2Char"/>
          <w:rtl/>
        </w:rPr>
        <w:t xml:space="preserve"> تاريخ بغداد </w:t>
      </w:r>
      <w:r w:rsidRPr="00035F5B">
        <w:rPr>
          <w:rtl/>
        </w:rPr>
        <w:t>في ترجمة (الحسن بن عثمان الزيادي)</w:t>
      </w:r>
      <w:r>
        <w:rPr>
          <w:rtl/>
        </w:rPr>
        <w:t xml:space="preserve"> </w:t>
      </w:r>
      <w:r w:rsidRPr="00035F5B">
        <w:rPr>
          <w:rtl/>
        </w:rPr>
        <w:t>أنّ المتوكّل وجّه من سامراء بسياط جدد</w:t>
      </w:r>
      <w:r>
        <w:rPr>
          <w:rtl/>
        </w:rPr>
        <w:t>،</w:t>
      </w:r>
      <w:r w:rsidRPr="00035F5B">
        <w:rPr>
          <w:rtl/>
        </w:rPr>
        <w:t xml:space="preserve"> وأمر بضرب عيسى بن جعفر بن محمد بن عاصم</w:t>
      </w:r>
    </w:p>
    <w:p w:rsidR="00AE450B" w:rsidRDefault="00AE450B" w:rsidP="00AE450B">
      <w:pPr>
        <w:pStyle w:val="libLine"/>
      </w:pPr>
      <w:r>
        <w:rPr>
          <w:rtl/>
        </w:rPr>
        <w:t>____________________</w:t>
      </w:r>
    </w:p>
    <w:p w:rsidR="00AE450B" w:rsidRDefault="00AE450B" w:rsidP="00AE450B">
      <w:pPr>
        <w:pStyle w:val="libFootnote0"/>
      </w:pPr>
      <w:r>
        <w:rPr>
          <w:rtl/>
        </w:rPr>
        <w:t>(</w:t>
      </w:r>
      <w:r w:rsidRPr="00960548">
        <w:rPr>
          <w:rtl/>
        </w:rPr>
        <w:t>1</w:t>
      </w:r>
      <w:r>
        <w:rPr>
          <w:rtl/>
        </w:rPr>
        <w:t>)</w:t>
      </w:r>
      <w:r w:rsidRPr="00960548">
        <w:rPr>
          <w:rtl/>
        </w:rPr>
        <w:t xml:space="preserve"> أمالي الطوسي</w:t>
      </w:r>
      <w:r>
        <w:rPr>
          <w:rtl/>
        </w:rPr>
        <w:t xml:space="preserve">: </w:t>
      </w:r>
      <w:r w:rsidRPr="00960548">
        <w:rPr>
          <w:rtl/>
        </w:rPr>
        <w:t>287 / ح 557</w:t>
      </w:r>
      <w:r>
        <w:rPr>
          <w:rtl/>
        </w:rPr>
        <w:t>.</w:t>
      </w:r>
    </w:p>
    <w:p w:rsidR="00AE450B" w:rsidRPr="00960548" w:rsidRDefault="00AE450B" w:rsidP="00AE450B">
      <w:pPr>
        <w:pStyle w:val="libFootnote0"/>
      </w:pPr>
      <w:r>
        <w:rPr>
          <w:rtl/>
        </w:rPr>
        <w:t>(</w:t>
      </w:r>
      <w:r w:rsidRPr="00960548">
        <w:rPr>
          <w:rtl/>
        </w:rPr>
        <w:t>2</w:t>
      </w:r>
      <w:r>
        <w:rPr>
          <w:rtl/>
        </w:rPr>
        <w:t>)</w:t>
      </w:r>
      <w:r w:rsidRPr="00960548">
        <w:rPr>
          <w:rtl/>
        </w:rPr>
        <w:t xml:space="preserve"> اُنظر</w:t>
      </w:r>
      <w:r>
        <w:rPr>
          <w:rtl/>
        </w:rPr>
        <w:t>:</w:t>
      </w:r>
      <w:r w:rsidRPr="00960548">
        <w:rPr>
          <w:rtl/>
        </w:rPr>
        <w:t xml:space="preserve"> ديوان عليّ الحمّاني 81</w:t>
      </w:r>
      <w:r>
        <w:rPr>
          <w:rtl/>
        </w:rPr>
        <w:t>،</w:t>
      </w:r>
      <w:r w:rsidRPr="00960548">
        <w:rPr>
          <w:rtl/>
        </w:rPr>
        <w:t xml:space="preserve"> ومناقب ابن شهرآشوب 3</w:t>
      </w:r>
      <w:r>
        <w:rPr>
          <w:rtl/>
        </w:rPr>
        <w:t xml:space="preserve">: </w:t>
      </w:r>
      <w:r w:rsidRPr="00960548">
        <w:rPr>
          <w:rtl/>
        </w:rPr>
        <w:t>510 وفيه</w:t>
      </w:r>
      <w:r>
        <w:rPr>
          <w:rtl/>
        </w:rPr>
        <w:t>:</w:t>
      </w:r>
      <w:r w:rsidRPr="00960548">
        <w:rPr>
          <w:rtl/>
        </w:rPr>
        <w:t xml:space="preserve"> </w:t>
      </w:r>
      <w:r>
        <w:rPr>
          <w:rtl/>
        </w:rPr>
        <w:t>(</w:t>
      </w:r>
      <w:r w:rsidRPr="00960548">
        <w:rPr>
          <w:rtl/>
        </w:rPr>
        <w:t>عليهم</w:t>
      </w:r>
      <w:r>
        <w:rPr>
          <w:rtl/>
        </w:rPr>
        <w:t xml:space="preserve">) </w:t>
      </w:r>
      <w:r w:rsidRPr="00960548">
        <w:rPr>
          <w:rtl/>
        </w:rPr>
        <w:t>بدل</w:t>
      </w:r>
      <w:r>
        <w:rPr>
          <w:rtl/>
        </w:rPr>
        <w:t>:</w:t>
      </w:r>
      <w:r w:rsidRPr="00960548">
        <w:rPr>
          <w:rtl/>
        </w:rPr>
        <w:t xml:space="preserve"> </w:t>
      </w:r>
      <w:r>
        <w:rPr>
          <w:rtl/>
        </w:rPr>
        <w:t>(</w:t>
      </w:r>
      <w:r w:rsidRPr="00960548">
        <w:rPr>
          <w:rtl/>
        </w:rPr>
        <w:t>تراه</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صاحب خان عاصم</w:t>
      </w:r>
      <w:r>
        <w:rPr>
          <w:rtl/>
        </w:rPr>
        <w:t xml:space="preserve"> </w:t>
      </w:r>
      <w:r w:rsidRPr="00035F5B">
        <w:rPr>
          <w:rtl/>
        </w:rPr>
        <w:t>ألف سوط</w:t>
      </w:r>
      <w:r>
        <w:rPr>
          <w:rtl/>
        </w:rPr>
        <w:t>،</w:t>
      </w:r>
      <w:r w:rsidRPr="00035F5B">
        <w:rPr>
          <w:rtl/>
        </w:rPr>
        <w:t xml:space="preserve"> لأنّه شهد عليه الشاهدون أنّه يشتم أبا بكر وعمر ويقذف عائشة</w:t>
      </w:r>
      <w:r>
        <w:rPr>
          <w:rtl/>
        </w:rPr>
        <w:t>،</w:t>
      </w:r>
      <w:r w:rsidRPr="00035F5B">
        <w:rPr>
          <w:rtl/>
        </w:rPr>
        <w:t xml:space="preserve"> فضرب بالسياط وترك في الشمس حتى مات</w:t>
      </w:r>
      <w:r>
        <w:rPr>
          <w:rtl/>
        </w:rPr>
        <w:t>،</w:t>
      </w:r>
      <w:r w:rsidRPr="00035F5B">
        <w:rPr>
          <w:rtl/>
        </w:rPr>
        <w:t xml:space="preserve"> ثم رُمي به في دجلة</w:t>
      </w:r>
      <w:r w:rsidRPr="00035F5B">
        <w:rPr>
          <w:rStyle w:val="libFootnotenumChar"/>
          <w:rtl/>
        </w:rPr>
        <w:t>(1)</w:t>
      </w:r>
      <w:r w:rsidRPr="00BD315F">
        <w:rPr>
          <w:rtl/>
        </w:rPr>
        <w:t>.</w:t>
      </w:r>
    </w:p>
    <w:p w:rsidR="00AE450B" w:rsidRDefault="00AE450B" w:rsidP="00AE450B">
      <w:pPr>
        <w:pStyle w:val="libNormal"/>
      </w:pPr>
      <w:r w:rsidRPr="00035F5B">
        <w:rPr>
          <w:rtl/>
        </w:rPr>
        <w:t xml:space="preserve">وفي </w:t>
      </w:r>
      <w:r w:rsidRPr="00AE450B">
        <w:rPr>
          <w:rStyle w:val="libBold2Char"/>
          <w:rtl/>
        </w:rPr>
        <w:t xml:space="preserve">معالم العلماء </w:t>
      </w:r>
      <w:r w:rsidRPr="00035F5B">
        <w:rPr>
          <w:rtl/>
        </w:rPr>
        <w:t>في ترجمة علي بن محمد بن عمار البرقي</w:t>
      </w:r>
      <w:r>
        <w:rPr>
          <w:rtl/>
        </w:rPr>
        <w:t>،</w:t>
      </w:r>
      <w:r w:rsidRPr="00035F5B">
        <w:rPr>
          <w:rtl/>
        </w:rPr>
        <w:t xml:space="preserve"> وهو من شعراء أهل البيت المجاهرين</w:t>
      </w:r>
      <w:r>
        <w:rPr>
          <w:rtl/>
        </w:rPr>
        <w:t>،</w:t>
      </w:r>
      <w:r w:rsidRPr="00035F5B">
        <w:rPr>
          <w:rtl/>
        </w:rPr>
        <w:t xml:space="preserve"> قال</w:t>
      </w:r>
      <w:r>
        <w:rPr>
          <w:rtl/>
        </w:rPr>
        <w:t>:</w:t>
      </w:r>
      <w:r w:rsidRPr="00035F5B">
        <w:rPr>
          <w:rtl/>
        </w:rPr>
        <w:t xml:space="preserve"> حرقوا ديوانه وقطعوا لسانه</w:t>
      </w:r>
      <w:r w:rsidRPr="00035F5B">
        <w:rPr>
          <w:rStyle w:val="libFootnotenumChar"/>
          <w:rtl/>
        </w:rPr>
        <w:t>(2)</w:t>
      </w:r>
      <w:r>
        <w:rPr>
          <w:rtl/>
        </w:rPr>
        <w:t>.</w:t>
      </w:r>
    </w:p>
    <w:p w:rsidR="00AE450B" w:rsidRDefault="00AE450B" w:rsidP="00AE450B">
      <w:pPr>
        <w:pStyle w:val="libNormal"/>
      </w:pPr>
      <w:r w:rsidRPr="00960548">
        <w:rPr>
          <w:rtl/>
        </w:rPr>
        <w:t>فإذا كان المتوكّل يقطع لسان شاعر ينشد في فضل علي</w:t>
      </w:r>
      <w:r>
        <w:rPr>
          <w:rtl/>
        </w:rPr>
        <w:t>،</w:t>
      </w:r>
      <w:r w:rsidRPr="00960548">
        <w:rPr>
          <w:rtl/>
        </w:rPr>
        <w:t xml:space="preserve"> أو يضرب ألف سوط لشتم أبي بكر وعمر</w:t>
      </w:r>
      <w:r>
        <w:rPr>
          <w:rtl/>
        </w:rPr>
        <w:t>،</w:t>
      </w:r>
      <w:r w:rsidRPr="00960548">
        <w:rPr>
          <w:rtl/>
        </w:rPr>
        <w:t xml:space="preserve"> و</w:t>
      </w:r>
      <w:r>
        <w:rPr>
          <w:rtl/>
        </w:rPr>
        <w:t xml:space="preserve"> </w:t>
      </w:r>
      <w:r w:rsidRPr="00960548">
        <w:rPr>
          <w:rtl/>
        </w:rPr>
        <w:t>يهدم قبر الحسين</w:t>
      </w:r>
      <w:r>
        <w:rPr>
          <w:rtl/>
        </w:rPr>
        <w:t>،</w:t>
      </w:r>
      <w:r w:rsidRPr="00960548">
        <w:rPr>
          <w:rtl/>
        </w:rPr>
        <w:t xml:space="preserve"> فهل من المعقول أن يسمح في الإجهار بولاية علي من على المآذن</w:t>
      </w:r>
      <w:r>
        <w:rPr>
          <w:rtl/>
        </w:rPr>
        <w:t>؟</w:t>
      </w:r>
      <w:r w:rsidRPr="00960548">
        <w:rPr>
          <w:rtl/>
        </w:rPr>
        <w:t xml:space="preserve"> الجواب</w:t>
      </w:r>
      <w:r>
        <w:rPr>
          <w:rtl/>
        </w:rPr>
        <w:t>:</w:t>
      </w:r>
      <w:r w:rsidRPr="00960548">
        <w:rPr>
          <w:rtl/>
        </w:rPr>
        <w:t xml:space="preserve"> لا وألف لا</w:t>
      </w:r>
      <w:r>
        <w:rPr>
          <w:rtl/>
        </w:rPr>
        <w:t>،</w:t>
      </w:r>
      <w:r w:rsidRPr="00960548">
        <w:rPr>
          <w:rtl/>
        </w:rPr>
        <w:t xml:space="preserve"> فالكلّ تراهم سكوتاً</w:t>
      </w:r>
      <w:r>
        <w:rPr>
          <w:rtl/>
        </w:rPr>
        <w:t>،</w:t>
      </w:r>
      <w:r w:rsidRPr="00960548">
        <w:rPr>
          <w:rtl/>
        </w:rPr>
        <w:t xml:space="preserve"> لكنّ الشهادة بفضلهم</w:t>
      </w:r>
      <w:r>
        <w:rPr>
          <w:rtl/>
        </w:rPr>
        <w:t xml:space="preserve"> </w:t>
      </w:r>
      <w:r w:rsidRPr="00960548">
        <w:rPr>
          <w:rtl/>
        </w:rPr>
        <w:t>كناية أو تصريحاً</w:t>
      </w:r>
      <w:r>
        <w:rPr>
          <w:rtl/>
        </w:rPr>
        <w:t xml:space="preserve"> </w:t>
      </w:r>
      <w:r w:rsidRPr="00960548">
        <w:rPr>
          <w:rtl/>
        </w:rPr>
        <w:t>من الأوّليات في كلّ جامع</w:t>
      </w:r>
      <w:r>
        <w:rPr>
          <w:rtl/>
        </w:rPr>
        <w:t>.</w:t>
      </w:r>
    </w:p>
    <w:p w:rsidR="00AE450B" w:rsidRDefault="00AE450B" w:rsidP="00AE450B">
      <w:pPr>
        <w:pStyle w:val="libNormal"/>
      </w:pPr>
      <w:r w:rsidRPr="00035F5B">
        <w:rPr>
          <w:rtl/>
        </w:rPr>
        <w:t>والمتأمل في تاريخ الشيعة يقف على شدّة الخوف الذي كان يحيط بهم</w:t>
      </w:r>
      <w:r>
        <w:rPr>
          <w:rtl/>
        </w:rPr>
        <w:t>،</w:t>
      </w:r>
      <w:r w:rsidRPr="00035F5B">
        <w:rPr>
          <w:rtl/>
        </w:rPr>
        <w:t xml:space="preserve"> فكانوا يخافون حتّى من أصدقائهم</w:t>
      </w:r>
      <w:r>
        <w:rPr>
          <w:rtl/>
        </w:rPr>
        <w:t>،</w:t>
      </w:r>
      <w:r w:rsidRPr="00035F5B">
        <w:rPr>
          <w:rtl/>
        </w:rPr>
        <w:t xml:space="preserve"> وقد نقل ياقوت الحموي في ترجمة عمر بن إبراهيم ( المتوفّى 539</w:t>
      </w:r>
      <w:r>
        <w:rPr>
          <w:rtl/>
        </w:rPr>
        <w:t xml:space="preserve"> هـ </w:t>
      </w:r>
      <w:r w:rsidRPr="00035F5B">
        <w:rPr>
          <w:rtl/>
        </w:rPr>
        <w:t>)</w:t>
      </w:r>
      <w:r>
        <w:rPr>
          <w:rtl/>
        </w:rPr>
        <w:t xml:space="preserve"> </w:t>
      </w:r>
      <w:r w:rsidRPr="00035F5B">
        <w:rPr>
          <w:rtl/>
        </w:rPr>
        <w:t>وهو من أحفاد الإمام زيد الشهيد</w:t>
      </w:r>
      <w:r>
        <w:rPr>
          <w:rtl/>
        </w:rPr>
        <w:t xml:space="preserve"> </w:t>
      </w:r>
      <w:r w:rsidRPr="00035F5B">
        <w:rPr>
          <w:rtl/>
        </w:rPr>
        <w:t>أنّه لم يُطْلِعِ السمعاني الحنفيّ المذهب على الجزء المصحّح بالأذان بحيّ على خير العمل</w:t>
      </w:r>
      <w:r>
        <w:rPr>
          <w:rtl/>
        </w:rPr>
        <w:t>،</w:t>
      </w:r>
      <w:r w:rsidRPr="00035F5B">
        <w:rPr>
          <w:rtl/>
        </w:rPr>
        <w:t xml:space="preserve"> وأخذه منه وقال له</w:t>
      </w:r>
      <w:r>
        <w:rPr>
          <w:rtl/>
        </w:rPr>
        <w:t>:</w:t>
      </w:r>
      <w:r w:rsidRPr="00035F5B">
        <w:rPr>
          <w:rtl/>
        </w:rPr>
        <w:t xml:space="preserve"> هذا لا يصلح لك</w:t>
      </w:r>
      <w:r>
        <w:rPr>
          <w:rtl/>
        </w:rPr>
        <w:t>،</w:t>
      </w:r>
      <w:r w:rsidRPr="00035F5B">
        <w:rPr>
          <w:rtl/>
        </w:rPr>
        <w:t xml:space="preserve"> له طالب غيرك</w:t>
      </w:r>
      <w:r w:rsidRPr="00035F5B">
        <w:rPr>
          <w:rStyle w:val="libFootnotenumChar"/>
          <w:rtl/>
        </w:rPr>
        <w:t>(3)</w:t>
      </w:r>
      <w:r w:rsidRPr="00BD315F">
        <w:rPr>
          <w:rtl/>
        </w:rPr>
        <w:t>،</w:t>
      </w:r>
      <w:r w:rsidRPr="00035F5B">
        <w:rPr>
          <w:rtl/>
        </w:rPr>
        <w:t xml:space="preserve"> ثمّ عَلَّلَ سرّ وجود مثل هذه الكتب والأجزاء مصحّحة عنده بأنّه ينبغي للعالم أن يكون عنده</w:t>
      </w:r>
      <w:r>
        <w:rPr>
          <w:rtl/>
        </w:rPr>
        <w:t>،</w:t>
      </w:r>
      <w:r w:rsidRPr="00035F5B">
        <w:rPr>
          <w:rtl/>
        </w:rPr>
        <w:t xml:space="preserve"> كلّ شيء</w:t>
      </w:r>
      <w:r>
        <w:rPr>
          <w:rtl/>
        </w:rPr>
        <w:t>،</w:t>
      </w:r>
      <w:r w:rsidRPr="00035F5B">
        <w:rPr>
          <w:rtl/>
        </w:rPr>
        <w:t xml:space="preserve"> فإنّ لكلّ نوع طالباً</w:t>
      </w:r>
      <w:r>
        <w:rPr>
          <w:rtl/>
        </w:rPr>
        <w:t>.</w:t>
      </w:r>
    </w:p>
    <w:p w:rsidR="00AE450B" w:rsidRDefault="00AE450B" w:rsidP="00AE450B">
      <w:pPr>
        <w:pStyle w:val="libNormal"/>
      </w:pPr>
      <w:r w:rsidRPr="00960548">
        <w:rPr>
          <w:rtl/>
        </w:rPr>
        <w:t>كلّ ذلك لأنّ الفقه الحاكم آنذاك كان فقه أبي حنيفة وأن السمعاني كان منهم</w:t>
      </w:r>
      <w:r>
        <w:rPr>
          <w:rtl/>
        </w:rPr>
        <w:t>،</w:t>
      </w:r>
      <w:r w:rsidRPr="00960548">
        <w:rPr>
          <w:rtl/>
        </w:rPr>
        <w:t xml:space="preserve"> وعمر بن إبراهيم وغيره من الطالبيين كانوا يخافون بطش السلطان</w:t>
      </w:r>
      <w:r>
        <w:rPr>
          <w:rtl/>
        </w:rPr>
        <w:t>.</w:t>
      </w:r>
    </w:p>
    <w:p w:rsidR="00AE450B" w:rsidRDefault="00AE450B" w:rsidP="00AE450B">
      <w:pPr>
        <w:pStyle w:val="libNormal"/>
      </w:pPr>
      <w:r w:rsidRPr="00960548">
        <w:rPr>
          <w:rtl/>
        </w:rPr>
        <w:t>ومثله كلام إبراهيم بن عبدالله بن الحسن المار ذكره في الدراسة السابقة عن</w:t>
      </w:r>
    </w:p>
    <w:p w:rsidR="00AE450B" w:rsidRDefault="00AE450B" w:rsidP="00AE450B">
      <w:pPr>
        <w:pStyle w:val="libLine"/>
      </w:pPr>
      <w:r>
        <w:rPr>
          <w:rtl/>
        </w:rPr>
        <w:t>____________________</w:t>
      </w:r>
    </w:p>
    <w:p w:rsidR="00AE450B" w:rsidRDefault="00AE450B" w:rsidP="00AE450B">
      <w:pPr>
        <w:pStyle w:val="libFootnote0"/>
      </w:pPr>
      <w:r>
        <w:rPr>
          <w:rtl/>
        </w:rPr>
        <w:t>(</w:t>
      </w:r>
      <w:r w:rsidRPr="00960548">
        <w:rPr>
          <w:rtl/>
        </w:rPr>
        <w:t>1</w:t>
      </w:r>
      <w:r>
        <w:rPr>
          <w:rtl/>
        </w:rPr>
        <w:t>)</w:t>
      </w:r>
      <w:r w:rsidRPr="00960548">
        <w:rPr>
          <w:rtl/>
        </w:rPr>
        <w:t xml:space="preserve"> انظر تاريخ بغداد 7</w:t>
      </w:r>
      <w:r>
        <w:rPr>
          <w:rtl/>
        </w:rPr>
        <w:t xml:space="preserve">: </w:t>
      </w:r>
      <w:r w:rsidRPr="00960548">
        <w:rPr>
          <w:rtl/>
        </w:rPr>
        <w:t>357</w:t>
      </w:r>
      <w:r>
        <w:rPr>
          <w:rtl/>
        </w:rPr>
        <w:t>،</w:t>
      </w:r>
      <w:r w:rsidRPr="00960548">
        <w:rPr>
          <w:rtl/>
        </w:rPr>
        <w:t xml:space="preserve"> تاريخ دمشق 13</w:t>
      </w:r>
      <w:r>
        <w:rPr>
          <w:rtl/>
        </w:rPr>
        <w:t xml:space="preserve">: </w:t>
      </w:r>
      <w:r w:rsidRPr="00960548">
        <w:rPr>
          <w:rtl/>
        </w:rPr>
        <w:t>135</w:t>
      </w:r>
      <w:r>
        <w:rPr>
          <w:rtl/>
        </w:rPr>
        <w:t>،</w:t>
      </w:r>
      <w:r w:rsidRPr="00960548">
        <w:rPr>
          <w:rtl/>
        </w:rPr>
        <w:t xml:space="preserve"> المنتظم 11</w:t>
      </w:r>
      <w:r>
        <w:rPr>
          <w:rtl/>
        </w:rPr>
        <w:t xml:space="preserve">: </w:t>
      </w:r>
      <w:r w:rsidRPr="00960548">
        <w:rPr>
          <w:rtl/>
        </w:rPr>
        <w:t>283</w:t>
      </w:r>
      <w:r>
        <w:rPr>
          <w:rtl/>
        </w:rPr>
        <w:t>.</w:t>
      </w:r>
    </w:p>
    <w:p w:rsidR="00AE450B" w:rsidRDefault="00AE450B" w:rsidP="00AE450B">
      <w:pPr>
        <w:pStyle w:val="libFootnote0"/>
      </w:pPr>
      <w:r>
        <w:rPr>
          <w:rtl/>
        </w:rPr>
        <w:t>(</w:t>
      </w:r>
      <w:r w:rsidRPr="00960548">
        <w:rPr>
          <w:rtl/>
        </w:rPr>
        <w:t>2</w:t>
      </w:r>
      <w:r>
        <w:rPr>
          <w:rtl/>
        </w:rPr>
        <w:t>)</w:t>
      </w:r>
      <w:r w:rsidRPr="00960548">
        <w:rPr>
          <w:rtl/>
        </w:rPr>
        <w:t xml:space="preserve"> معالم العلماء</w:t>
      </w:r>
      <w:r>
        <w:rPr>
          <w:rtl/>
        </w:rPr>
        <w:t xml:space="preserve">: </w:t>
      </w:r>
      <w:r w:rsidRPr="00960548">
        <w:rPr>
          <w:rtl/>
        </w:rPr>
        <w:t>182</w:t>
      </w:r>
      <w:r>
        <w:rPr>
          <w:rtl/>
        </w:rPr>
        <w:t>،</w:t>
      </w:r>
      <w:r w:rsidRPr="00960548">
        <w:rPr>
          <w:rtl/>
        </w:rPr>
        <w:t xml:space="preserve"> وأعيان الشيعة 8</w:t>
      </w:r>
      <w:r>
        <w:rPr>
          <w:rtl/>
        </w:rPr>
        <w:t xml:space="preserve">: </w:t>
      </w:r>
      <w:r w:rsidRPr="00960548">
        <w:rPr>
          <w:rtl/>
        </w:rPr>
        <w:t>328</w:t>
      </w:r>
      <w:r>
        <w:rPr>
          <w:rtl/>
        </w:rPr>
        <w:t>.</w:t>
      </w:r>
    </w:p>
    <w:p w:rsidR="00AE450B" w:rsidRPr="00960548" w:rsidRDefault="00AE450B" w:rsidP="00AE450B">
      <w:pPr>
        <w:pStyle w:val="libFootnote0"/>
      </w:pPr>
      <w:r>
        <w:rPr>
          <w:rtl/>
        </w:rPr>
        <w:t>(</w:t>
      </w:r>
      <w:r w:rsidRPr="00960548">
        <w:rPr>
          <w:rtl/>
        </w:rPr>
        <w:t>3</w:t>
      </w:r>
      <w:r>
        <w:rPr>
          <w:rtl/>
        </w:rPr>
        <w:t>)</w:t>
      </w:r>
      <w:r w:rsidRPr="00960548">
        <w:rPr>
          <w:rtl/>
        </w:rPr>
        <w:t xml:space="preserve"> معجم الأدباء 4</w:t>
      </w:r>
      <w:r>
        <w:rPr>
          <w:rtl/>
        </w:rPr>
        <w:t xml:space="preserve">: </w:t>
      </w:r>
      <w:r w:rsidRPr="00960548">
        <w:rPr>
          <w:rtl/>
        </w:rPr>
        <w:t>428</w:t>
      </w:r>
      <w:r>
        <w:rPr>
          <w:rtl/>
        </w:rPr>
        <w:t>،</w:t>
      </w:r>
      <w:r w:rsidRPr="00960548">
        <w:rPr>
          <w:rtl/>
        </w:rPr>
        <w:t xml:space="preserve"> تاريخ الإسلام للذهبي 36</w:t>
      </w:r>
      <w:r>
        <w:rPr>
          <w:rtl/>
        </w:rPr>
        <w:t xml:space="preserve">: </w:t>
      </w:r>
      <w:r w:rsidRPr="00960548">
        <w:rPr>
          <w:rtl/>
        </w:rPr>
        <w:t>516</w:t>
      </w:r>
      <w:r>
        <w:rPr>
          <w:rtl/>
        </w:rPr>
        <w:t>،</w:t>
      </w:r>
      <w:r w:rsidRPr="00960548">
        <w:rPr>
          <w:rtl/>
        </w:rPr>
        <w:t xml:space="preserve"> ذيل تاريخ بغداد لابن النجار 5</w:t>
      </w:r>
      <w:r>
        <w:rPr>
          <w:rtl/>
        </w:rPr>
        <w:t xml:space="preserve">: </w:t>
      </w:r>
      <w:r w:rsidRPr="00960548">
        <w:rPr>
          <w:rtl/>
        </w:rPr>
        <w:t>10</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(حيَّ على خير العمل)</w:t>
      </w:r>
      <w:r>
        <w:rPr>
          <w:rtl/>
        </w:rPr>
        <w:t xml:space="preserve"> </w:t>
      </w:r>
      <w:r w:rsidRPr="00035F5B">
        <w:rPr>
          <w:rtl/>
        </w:rPr>
        <w:t>وأنّه كان يأمر أصحابه إذا كانوا بالبادية أن يزيدوا في الأذان (حيَّ على خير العمل)</w:t>
      </w:r>
      <w:r w:rsidRPr="00035F5B">
        <w:rPr>
          <w:rStyle w:val="libFootnotenumChar"/>
          <w:rtl/>
        </w:rPr>
        <w:t>(1)</w:t>
      </w:r>
      <w:r>
        <w:rPr>
          <w:rtl/>
        </w:rPr>
        <w:t>.</w:t>
      </w:r>
    </w:p>
    <w:p w:rsidR="00AE450B" w:rsidRDefault="00AE450B" w:rsidP="00AE450B">
      <w:pPr>
        <w:pStyle w:val="libNormal"/>
      </w:pPr>
      <w:r w:rsidRPr="00035F5B">
        <w:rPr>
          <w:rtl/>
        </w:rPr>
        <w:t>ولمّا سئل أحمد بن عيسى عن التأذين بحيّ على خير العمل</w:t>
      </w:r>
      <w:r>
        <w:rPr>
          <w:rtl/>
        </w:rPr>
        <w:t>،</w:t>
      </w:r>
      <w:r w:rsidRPr="00035F5B">
        <w:rPr>
          <w:rtl/>
        </w:rPr>
        <w:t xml:space="preserve"> قال</w:t>
      </w:r>
      <w:r>
        <w:rPr>
          <w:rtl/>
        </w:rPr>
        <w:t>:</w:t>
      </w:r>
      <w:r w:rsidRPr="00035F5B">
        <w:rPr>
          <w:rtl/>
        </w:rPr>
        <w:t xml:space="preserve"> نعم</w:t>
      </w:r>
      <w:r>
        <w:rPr>
          <w:rtl/>
        </w:rPr>
        <w:t>،</w:t>
      </w:r>
      <w:r w:rsidRPr="00035F5B">
        <w:rPr>
          <w:rtl/>
        </w:rPr>
        <w:t xml:space="preserve"> ولكن أخفيها</w:t>
      </w:r>
      <w:r w:rsidRPr="00035F5B">
        <w:rPr>
          <w:rStyle w:val="libFootnotenumChar"/>
          <w:rtl/>
        </w:rPr>
        <w:t>(2)</w:t>
      </w:r>
      <w:r>
        <w:rPr>
          <w:rtl/>
        </w:rPr>
        <w:t>.</w:t>
      </w:r>
    </w:p>
    <w:p w:rsidR="00AE450B" w:rsidRDefault="00AE450B" w:rsidP="00AE450B">
      <w:pPr>
        <w:pStyle w:val="libNormal"/>
      </w:pPr>
      <w:r w:rsidRPr="00960548">
        <w:rPr>
          <w:rtl/>
        </w:rPr>
        <w:t xml:space="preserve">فلو كانت التقية تجري مع إظهار </w:t>
      </w:r>
      <w:r>
        <w:rPr>
          <w:rtl/>
        </w:rPr>
        <w:t>(</w:t>
      </w:r>
      <w:r w:rsidRPr="00960548">
        <w:rPr>
          <w:rtl/>
        </w:rPr>
        <w:t>حي على خير العمل</w:t>
      </w:r>
      <w:r>
        <w:rPr>
          <w:rtl/>
        </w:rPr>
        <w:t xml:space="preserve">) </w:t>
      </w:r>
      <w:r w:rsidRPr="00960548">
        <w:rPr>
          <w:rtl/>
        </w:rPr>
        <w:t>الحاملة لمعنى الولاية كناية</w:t>
      </w:r>
      <w:r>
        <w:rPr>
          <w:rtl/>
        </w:rPr>
        <w:t>،</w:t>
      </w:r>
      <w:r w:rsidRPr="00960548">
        <w:rPr>
          <w:rtl/>
        </w:rPr>
        <w:t xml:space="preserve"> فكيف بإظهار الشهادة الثالثة علناً وجهاراً</w:t>
      </w:r>
      <w:r>
        <w:rPr>
          <w:rtl/>
        </w:rPr>
        <w:t>؟</w:t>
      </w:r>
      <w:r w:rsidRPr="00960548">
        <w:rPr>
          <w:rtl/>
        </w:rPr>
        <w:t>! بل كيف يعقل أن يأمر الله ورسوله بالشهادة الثالثة في الأذان</w:t>
      </w:r>
      <w:r>
        <w:rPr>
          <w:rtl/>
        </w:rPr>
        <w:t>،</w:t>
      </w:r>
      <w:r w:rsidRPr="00960548">
        <w:rPr>
          <w:rtl/>
        </w:rPr>
        <w:t xml:space="preserve"> وهما يعلمان بانقلاب الأمّة بعد رسول الله</w:t>
      </w:r>
      <w:r>
        <w:rPr>
          <w:rtl/>
        </w:rPr>
        <w:t>؟</w:t>
      </w:r>
      <w:r w:rsidRPr="00960548">
        <w:rPr>
          <w:rtl/>
        </w:rPr>
        <w:t>!</w:t>
      </w:r>
    </w:p>
    <w:p w:rsidR="00AE450B" w:rsidRDefault="00AE450B" w:rsidP="00AE450B">
      <w:pPr>
        <w:pStyle w:val="libNormal"/>
      </w:pPr>
      <w:r w:rsidRPr="00035F5B">
        <w:rPr>
          <w:rtl/>
        </w:rPr>
        <w:t>إنّ الإمام عليّاً وشيعته قد اضطهدوا في جميع العصور</w:t>
      </w:r>
      <w:r>
        <w:rPr>
          <w:rtl/>
        </w:rPr>
        <w:t>،</w:t>
      </w:r>
      <w:r w:rsidRPr="00035F5B">
        <w:rPr>
          <w:rtl/>
        </w:rPr>
        <w:t xml:space="preserve"> بدءاً بغصب الخلافة بعد رسول الله</w:t>
      </w:r>
      <w:r>
        <w:rPr>
          <w:rtl/>
        </w:rPr>
        <w:t>،</w:t>
      </w:r>
      <w:r w:rsidRPr="00035F5B">
        <w:rPr>
          <w:rtl/>
        </w:rPr>
        <w:t xml:space="preserve"> ومروراً بسبّ الإمام علي من على المنابر في عهد معاوية</w:t>
      </w:r>
      <w:r>
        <w:rPr>
          <w:rtl/>
        </w:rPr>
        <w:t>،</w:t>
      </w:r>
      <w:r w:rsidRPr="00035F5B">
        <w:rPr>
          <w:rtl/>
        </w:rPr>
        <w:t xml:space="preserve"> وسم الحسن</w:t>
      </w:r>
      <w:r>
        <w:rPr>
          <w:rtl/>
        </w:rPr>
        <w:t>،</w:t>
      </w:r>
      <w:r w:rsidRPr="00035F5B">
        <w:rPr>
          <w:rtl/>
        </w:rPr>
        <w:t xml:space="preserve"> وأن لا صلاة إلاّ بلعن أبي تراب</w:t>
      </w:r>
      <w:r w:rsidRPr="00035F5B">
        <w:rPr>
          <w:rStyle w:val="libFootnotenumChar"/>
          <w:rtl/>
        </w:rPr>
        <w:t>(3)</w:t>
      </w:r>
      <w:r w:rsidRPr="00BD315F">
        <w:rPr>
          <w:rtl/>
        </w:rPr>
        <w:t>،</w:t>
      </w:r>
      <w:r w:rsidRPr="00035F5B">
        <w:rPr>
          <w:rtl/>
        </w:rPr>
        <w:t xml:space="preserve"> وانتهاءً بلا نهائية الظلم والجور</w:t>
      </w:r>
      <w:r>
        <w:rPr>
          <w:rtl/>
        </w:rPr>
        <w:t>.</w:t>
      </w:r>
    </w:p>
    <w:p w:rsidR="00AE450B" w:rsidRDefault="00AE450B" w:rsidP="00AE450B">
      <w:pPr>
        <w:pStyle w:val="libNormal"/>
      </w:pPr>
      <w:r w:rsidRPr="00035F5B">
        <w:rPr>
          <w:rtl/>
        </w:rPr>
        <w:t>وقد أمر معاوية بحرمان من عرف منه موالاة عليّ من العطاء وإسقاطه من الديوان والتنكيل به</w:t>
      </w:r>
      <w:r>
        <w:rPr>
          <w:rtl/>
        </w:rPr>
        <w:t>،</w:t>
      </w:r>
      <w:r w:rsidRPr="00035F5B">
        <w:rPr>
          <w:rtl/>
        </w:rPr>
        <w:t xml:space="preserve"> وهدم داره</w:t>
      </w:r>
      <w:r>
        <w:rPr>
          <w:rtl/>
        </w:rPr>
        <w:t>،</w:t>
      </w:r>
      <w:r w:rsidRPr="00035F5B">
        <w:rPr>
          <w:rtl/>
        </w:rPr>
        <w:t xml:space="preserve"> وأن لا يجيزوا لأحد من شيعة علي الشهادة</w:t>
      </w:r>
      <w:r w:rsidRPr="00035F5B">
        <w:rPr>
          <w:rStyle w:val="libFootnotenumChar"/>
          <w:rtl/>
        </w:rPr>
        <w:t>(4)</w:t>
      </w:r>
      <w:r>
        <w:rPr>
          <w:rtl/>
        </w:rPr>
        <w:t>،</w:t>
      </w:r>
      <w:r w:rsidRPr="00035F5B">
        <w:rPr>
          <w:rtl/>
        </w:rPr>
        <w:t xml:space="preserve"> والإمامُ الحسين في رسالته إلى معاوية ذكّره ببعض تعليماته لزياد وأنّه أمره بتسميل العيون</w:t>
      </w:r>
      <w:r>
        <w:rPr>
          <w:rtl/>
        </w:rPr>
        <w:t>،</w:t>
      </w:r>
      <w:r w:rsidRPr="00035F5B">
        <w:rPr>
          <w:rtl/>
        </w:rPr>
        <w:t xml:space="preserve"> وقطع الأيدي والأرجل</w:t>
      </w:r>
      <w:r>
        <w:rPr>
          <w:rtl/>
        </w:rPr>
        <w:t>،</w:t>
      </w:r>
      <w:r w:rsidRPr="00035F5B">
        <w:rPr>
          <w:rtl/>
        </w:rPr>
        <w:t xml:space="preserve"> وتعليق الناس على النخيل</w:t>
      </w:r>
      <w:r>
        <w:rPr>
          <w:rtl/>
        </w:rPr>
        <w:t>،</w:t>
      </w:r>
      <w:r w:rsidRPr="00035F5B">
        <w:rPr>
          <w:rtl/>
        </w:rPr>
        <w:t xml:space="preserve"> وقتل من</w:t>
      </w:r>
    </w:p>
    <w:p w:rsidR="00AE450B" w:rsidRDefault="00AE450B" w:rsidP="00AE450B">
      <w:pPr>
        <w:pStyle w:val="libLine"/>
      </w:pPr>
      <w:r>
        <w:rPr>
          <w:rtl/>
        </w:rPr>
        <w:t>____________________</w:t>
      </w:r>
    </w:p>
    <w:p w:rsidR="00AE450B" w:rsidRDefault="00AE450B" w:rsidP="00AE450B">
      <w:pPr>
        <w:pStyle w:val="libFootnote0"/>
      </w:pPr>
      <w:r>
        <w:rPr>
          <w:rtl/>
        </w:rPr>
        <w:t>(</w:t>
      </w:r>
      <w:r w:rsidRPr="00960548">
        <w:rPr>
          <w:rtl/>
        </w:rPr>
        <w:t>1</w:t>
      </w:r>
      <w:r>
        <w:rPr>
          <w:rtl/>
        </w:rPr>
        <w:t>)</w:t>
      </w:r>
      <w:r w:rsidRPr="00960548">
        <w:rPr>
          <w:rtl/>
        </w:rPr>
        <w:t xml:space="preserve"> الأذان بحي على خير العمل للحافظ العلوي بتحقيق عزان</w:t>
      </w:r>
      <w:r>
        <w:rPr>
          <w:rtl/>
        </w:rPr>
        <w:t xml:space="preserve">: </w:t>
      </w:r>
      <w:r w:rsidRPr="00960548">
        <w:rPr>
          <w:rtl/>
        </w:rPr>
        <w:t>147 ح 186</w:t>
      </w:r>
      <w:r>
        <w:rPr>
          <w:rtl/>
        </w:rPr>
        <w:t>.</w:t>
      </w:r>
    </w:p>
    <w:p w:rsidR="00AE450B" w:rsidRDefault="00AE450B" w:rsidP="00AE450B">
      <w:pPr>
        <w:pStyle w:val="libFootnote0"/>
      </w:pPr>
      <w:r>
        <w:rPr>
          <w:rtl/>
        </w:rPr>
        <w:t>(</w:t>
      </w:r>
      <w:r w:rsidRPr="00960548">
        <w:rPr>
          <w:rtl/>
        </w:rPr>
        <w:t>2</w:t>
      </w:r>
      <w:r>
        <w:rPr>
          <w:rtl/>
        </w:rPr>
        <w:t>)</w:t>
      </w:r>
      <w:r w:rsidRPr="00960548">
        <w:rPr>
          <w:rtl/>
        </w:rPr>
        <w:t xml:space="preserve"> الأذان بحي على خير العمل بتحقيق عزان</w:t>
      </w:r>
      <w:r>
        <w:rPr>
          <w:rtl/>
        </w:rPr>
        <w:t xml:space="preserve">: </w:t>
      </w:r>
      <w:r w:rsidRPr="00960548">
        <w:rPr>
          <w:rtl/>
        </w:rPr>
        <w:t>150 ح 190</w:t>
      </w:r>
      <w:r>
        <w:rPr>
          <w:rtl/>
        </w:rPr>
        <w:t>،</w:t>
      </w:r>
      <w:r w:rsidRPr="00960548">
        <w:rPr>
          <w:rtl/>
        </w:rPr>
        <w:t xml:space="preserve"> وأخرجه محمد بن منصور في الأمالي لابن عيسى 1</w:t>
      </w:r>
      <w:r>
        <w:rPr>
          <w:rtl/>
        </w:rPr>
        <w:t xml:space="preserve">: </w:t>
      </w:r>
      <w:r w:rsidRPr="00960548">
        <w:rPr>
          <w:rtl/>
        </w:rPr>
        <w:t>194 رقم 237</w:t>
      </w:r>
      <w:r>
        <w:rPr>
          <w:rtl/>
        </w:rPr>
        <w:t>.</w:t>
      </w:r>
    </w:p>
    <w:p w:rsidR="00AE450B" w:rsidRDefault="00AE450B" w:rsidP="00AE450B">
      <w:pPr>
        <w:pStyle w:val="libFootnote0"/>
      </w:pPr>
      <w:r>
        <w:rPr>
          <w:rtl/>
        </w:rPr>
        <w:t>(</w:t>
      </w:r>
      <w:r w:rsidRPr="00960548">
        <w:rPr>
          <w:rtl/>
        </w:rPr>
        <w:t>3</w:t>
      </w:r>
      <w:r>
        <w:rPr>
          <w:rtl/>
        </w:rPr>
        <w:t>)</w:t>
      </w:r>
      <w:r w:rsidRPr="00960548">
        <w:rPr>
          <w:rtl/>
        </w:rPr>
        <w:t xml:space="preserve"> شرح نهج البلاغة 7</w:t>
      </w:r>
      <w:r>
        <w:rPr>
          <w:rtl/>
        </w:rPr>
        <w:t xml:space="preserve">: </w:t>
      </w:r>
      <w:r w:rsidRPr="00960548">
        <w:rPr>
          <w:rtl/>
        </w:rPr>
        <w:t>122</w:t>
      </w:r>
      <w:r>
        <w:rPr>
          <w:rtl/>
        </w:rPr>
        <w:t>،</w:t>
      </w:r>
      <w:r w:rsidRPr="00960548">
        <w:rPr>
          <w:rtl/>
        </w:rPr>
        <w:t xml:space="preserve"> وانظر تاريخ دمشق 11</w:t>
      </w:r>
      <w:r>
        <w:rPr>
          <w:rtl/>
        </w:rPr>
        <w:t xml:space="preserve">: </w:t>
      </w:r>
      <w:r w:rsidRPr="00960548">
        <w:rPr>
          <w:rtl/>
        </w:rPr>
        <w:t>291</w:t>
      </w:r>
      <w:r>
        <w:rPr>
          <w:rtl/>
        </w:rPr>
        <w:t>،</w:t>
      </w:r>
      <w:r w:rsidRPr="00960548">
        <w:rPr>
          <w:rtl/>
        </w:rPr>
        <w:t xml:space="preserve"> وكتاب أخبار وحكايات للغساني</w:t>
      </w:r>
      <w:r>
        <w:rPr>
          <w:rtl/>
        </w:rPr>
        <w:t xml:space="preserve">: </w:t>
      </w:r>
      <w:r w:rsidRPr="00960548">
        <w:rPr>
          <w:rtl/>
        </w:rPr>
        <w:t>52</w:t>
      </w:r>
      <w:r>
        <w:rPr>
          <w:rtl/>
        </w:rPr>
        <w:t>،</w:t>
      </w:r>
      <w:r w:rsidRPr="00960548">
        <w:rPr>
          <w:rtl/>
        </w:rPr>
        <w:t xml:space="preserve"> حيث ذكروا أن في عهد هشام بن عبد الملك كانت مجالس الذكر لبعض الشاميين تختم بلعن علي بن أبي طالب</w:t>
      </w:r>
      <w:r>
        <w:rPr>
          <w:rtl/>
        </w:rPr>
        <w:t xml:space="preserve"> </w:t>
      </w:r>
      <w:r w:rsidRPr="00327A0F">
        <w:rPr>
          <w:rStyle w:val="libFootnoteAlaemChar"/>
          <w:rtl/>
        </w:rPr>
        <w:t>عليه‌السلام</w:t>
      </w:r>
      <w:r w:rsidRPr="00960548">
        <w:rPr>
          <w:rtl/>
        </w:rPr>
        <w:t xml:space="preserve"> تقرباً إلى الله</w:t>
      </w:r>
      <w:r>
        <w:rPr>
          <w:rtl/>
        </w:rPr>
        <w:t xml:space="preserve"> </w:t>
      </w:r>
      <w:r w:rsidRPr="00960548">
        <w:rPr>
          <w:rtl/>
        </w:rPr>
        <w:t>!</w:t>
      </w:r>
    </w:p>
    <w:p w:rsidR="00AE450B" w:rsidRPr="00960548" w:rsidRDefault="00AE450B" w:rsidP="00AE450B">
      <w:pPr>
        <w:pStyle w:val="libFootnote0"/>
      </w:pPr>
      <w:r>
        <w:rPr>
          <w:rtl/>
        </w:rPr>
        <w:t>(</w:t>
      </w:r>
      <w:r w:rsidRPr="00960548">
        <w:rPr>
          <w:rtl/>
        </w:rPr>
        <w:t>1</w:t>
      </w:r>
      <w:r>
        <w:rPr>
          <w:rtl/>
        </w:rPr>
        <w:t>)</w:t>
      </w:r>
      <w:r w:rsidRPr="00960548">
        <w:rPr>
          <w:rtl/>
        </w:rPr>
        <w:t xml:space="preserve"> انظر شرح نهج البلاغة 11</w:t>
      </w:r>
      <w:r>
        <w:rPr>
          <w:rtl/>
        </w:rPr>
        <w:t xml:space="preserve">: </w:t>
      </w:r>
      <w:r w:rsidRPr="00960548">
        <w:rPr>
          <w:rtl/>
        </w:rPr>
        <w:t>44</w:t>
      </w:r>
      <w:r>
        <w:rPr>
          <w:rtl/>
        </w:rPr>
        <w:t>،</w:t>
      </w:r>
      <w:r w:rsidRPr="00960548">
        <w:rPr>
          <w:rtl/>
        </w:rPr>
        <w:t xml:space="preserve"> والاحتجاج للطبرسي 2</w:t>
      </w:r>
      <w:r>
        <w:rPr>
          <w:rtl/>
        </w:rPr>
        <w:t xml:space="preserve">: </w:t>
      </w:r>
      <w:r w:rsidRPr="00960548">
        <w:rPr>
          <w:rtl/>
        </w:rPr>
        <w:t>17</w:t>
      </w:r>
      <w:r>
        <w:rPr>
          <w:rtl/>
        </w:rPr>
        <w:t>،</w:t>
      </w:r>
      <w:r w:rsidRPr="00960548">
        <w:rPr>
          <w:rtl/>
        </w:rPr>
        <w:t xml:space="preserve"> عن كتاب سليم بن قيس</w:t>
      </w:r>
      <w:r>
        <w:rPr>
          <w:rtl/>
        </w:rPr>
        <w:t xml:space="preserve">: </w:t>
      </w:r>
      <w:r w:rsidRPr="00960548">
        <w:rPr>
          <w:rtl/>
        </w:rPr>
        <w:t>318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كان على دين علي</w:t>
      </w:r>
      <w:r>
        <w:rPr>
          <w:rtl/>
        </w:rPr>
        <w:t>.</w:t>
      </w:r>
      <w:r w:rsidRPr="00035F5B">
        <w:rPr>
          <w:rtl/>
        </w:rPr>
        <w:t>..</w:t>
      </w:r>
      <w:r w:rsidRPr="00035F5B">
        <w:rPr>
          <w:rStyle w:val="libFootnotenumChar"/>
          <w:rtl/>
        </w:rPr>
        <w:t>(1)</w:t>
      </w:r>
      <w:r w:rsidRPr="00BD315F">
        <w:rPr>
          <w:rtl/>
        </w:rPr>
        <w:t>.</w:t>
      </w:r>
    </w:p>
    <w:p w:rsidR="00AE450B" w:rsidRDefault="00AE450B" w:rsidP="00AE450B">
      <w:pPr>
        <w:pStyle w:val="libNormal"/>
      </w:pPr>
      <w:r w:rsidRPr="00035F5B">
        <w:rPr>
          <w:rtl/>
        </w:rPr>
        <w:t>وقد خاطب السائب بن مالك الأشعري</w:t>
      </w:r>
      <w:r>
        <w:rPr>
          <w:rtl/>
        </w:rPr>
        <w:t xml:space="preserve"> </w:t>
      </w:r>
      <w:r w:rsidRPr="00035F5B">
        <w:rPr>
          <w:rtl/>
        </w:rPr>
        <w:t>من قادة جيش المختار</w:t>
      </w:r>
      <w:r>
        <w:rPr>
          <w:rtl/>
        </w:rPr>
        <w:t xml:space="preserve"> </w:t>
      </w:r>
      <w:r w:rsidRPr="00035F5B">
        <w:rPr>
          <w:rtl/>
        </w:rPr>
        <w:t>أهل الكوفة بقوله</w:t>
      </w:r>
      <w:r>
        <w:rPr>
          <w:rtl/>
        </w:rPr>
        <w:t>:</w:t>
      </w:r>
      <w:r w:rsidRPr="00035F5B">
        <w:rPr>
          <w:rtl/>
        </w:rPr>
        <w:t xml:space="preserve"> ويحكم يا شيعة آل رسول الله</w:t>
      </w:r>
      <w:r>
        <w:rPr>
          <w:rtl/>
        </w:rPr>
        <w:t>،</w:t>
      </w:r>
      <w:r w:rsidRPr="00035F5B">
        <w:rPr>
          <w:rtl/>
        </w:rPr>
        <w:t xml:space="preserve"> إنّكم قد كنتم تُقْتَلُون قبل اليوم</w:t>
      </w:r>
      <w:r>
        <w:rPr>
          <w:rtl/>
        </w:rPr>
        <w:t>،</w:t>
      </w:r>
      <w:r w:rsidRPr="00035F5B">
        <w:rPr>
          <w:rtl/>
        </w:rPr>
        <w:t xml:space="preserve"> وتقطع أيديكم وأرجلكم من خلاف</w:t>
      </w:r>
      <w:r>
        <w:rPr>
          <w:rtl/>
        </w:rPr>
        <w:t>،</w:t>
      </w:r>
      <w:r w:rsidRPr="00035F5B">
        <w:rPr>
          <w:rtl/>
        </w:rPr>
        <w:t xml:space="preserve"> وتُسمل أعينكم</w:t>
      </w:r>
      <w:r>
        <w:rPr>
          <w:rtl/>
        </w:rPr>
        <w:t>،</w:t>
      </w:r>
      <w:r w:rsidRPr="00035F5B">
        <w:rPr>
          <w:rtl/>
        </w:rPr>
        <w:t xml:space="preserve"> وتصلبون أحياءً على جذوع النخل</w:t>
      </w:r>
      <w:r>
        <w:rPr>
          <w:rtl/>
        </w:rPr>
        <w:t>،</w:t>
      </w:r>
      <w:r w:rsidRPr="00035F5B">
        <w:rPr>
          <w:rtl/>
        </w:rPr>
        <w:t xml:space="preserve"> وأنتم إذ ذاك في منازلكم لا تقاتلون أحداً</w:t>
      </w:r>
      <w:r>
        <w:rPr>
          <w:rtl/>
        </w:rPr>
        <w:t>،</w:t>
      </w:r>
      <w:r w:rsidRPr="00035F5B">
        <w:rPr>
          <w:rtl/>
        </w:rPr>
        <w:t xml:space="preserve"> فما ظنّكم اليوم بهؤلاء القوم إن ظهروا عليكم</w:t>
      </w:r>
      <w:r w:rsidRPr="00035F5B">
        <w:rPr>
          <w:rStyle w:val="libFootnotenumChar"/>
          <w:rtl/>
        </w:rPr>
        <w:t>(2)</w:t>
      </w:r>
      <w:r>
        <w:rPr>
          <w:rtl/>
        </w:rPr>
        <w:t>.</w:t>
      </w:r>
      <w:r w:rsidRPr="00035F5B">
        <w:rPr>
          <w:rtl/>
        </w:rPr>
        <w:t>..</w:t>
      </w:r>
    </w:p>
    <w:p w:rsidR="00AE450B" w:rsidRDefault="00AE450B" w:rsidP="00AE450B">
      <w:pPr>
        <w:pStyle w:val="libNormal"/>
      </w:pPr>
      <w:r w:rsidRPr="00035F5B">
        <w:rPr>
          <w:rtl/>
        </w:rPr>
        <w:t>وأبشع من كلّ ذلك قتل الحسين</w:t>
      </w:r>
      <w:r>
        <w:rPr>
          <w:rtl/>
        </w:rPr>
        <w:t>،</w:t>
      </w:r>
      <w:r w:rsidRPr="00035F5B">
        <w:rPr>
          <w:rtl/>
        </w:rPr>
        <w:t xml:space="preserve"> وسبي النساء مع علي بن الحسين</w:t>
      </w:r>
      <w:r>
        <w:rPr>
          <w:rtl/>
        </w:rPr>
        <w:t>،</w:t>
      </w:r>
      <w:r w:rsidRPr="00035F5B">
        <w:rPr>
          <w:rtl/>
        </w:rPr>
        <w:t xml:space="preserve"> وقد وضّح الإمام الباقر بعض ما جرى على الشيعة في كلام له لبعض أصحابه</w:t>
      </w:r>
      <w:r>
        <w:rPr>
          <w:rtl/>
        </w:rPr>
        <w:t>،</w:t>
      </w:r>
      <w:r w:rsidRPr="00035F5B">
        <w:rPr>
          <w:rtl/>
        </w:rPr>
        <w:t xml:space="preserve"> حيث قال</w:t>
      </w:r>
      <w:r>
        <w:rPr>
          <w:rtl/>
        </w:rPr>
        <w:t xml:space="preserve"> </w:t>
      </w:r>
      <w:r w:rsidRPr="00327A0F">
        <w:rPr>
          <w:rStyle w:val="libAlaemChar"/>
          <w:rtl/>
        </w:rPr>
        <w:t>عليه‌السلام</w:t>
      </w:r>
      <w:r w:rsidRPr="00035F5B">
        <w:rPr>
          <w:rtl/>
        </w:rPr>
        <w:t xml:space="preserve">: </w:t>
      </w:r>
      <w:r w:rsidRPr="00124F01">
        <w:rPr>
          <w:rtl/>
        </w:rPr>
        <w:t>ما لقينا من ظلم قريش إيّانا وتظاهرهم علينا</w:t>
      </w:r>
      <w:r>
        <w:rPr>
          <w:rtl/>
        </w:rPr>
        <w:t>،</w:t>
      </w:r>
      <w:r w:rsidRPr="00124F01">
        <w:rPr>
          <w:rtl/>
        </w:rPr>
        <w:t xml:space="preserve"> وما لقي شيعتنا ومحبّونا من الناس</w:t>
      </w:r>
      <w:r>
        <w:rPr>
          <w:rtl/>
        </w:rPr>
        <w:t>،</w:t>
      </w:r>
      <w:r w:rsidRPr="00124F01">
        <w:rPr>
          <w:rtl/>
        </w:rPr>
        <w:t xml:space="preserve"> إنّ رسول الله</w:t>
      </w:r>
      <w:r>
        <w:rPr>
          <w:rtl/>
        </w:rPr>
        <w:t xml:space="preserve"> </w:t>
      </w:r>
      <w:r w:rsidRPr="00327A0F">
        <w:rPr>
          <w:rStyle w:val="libAlaemChar"/>
          <w:rtl/>
        </w:rPr>
        <w:t>صلى‌الله‌عليه‌وآله</w:t>
      </w:r>
      <w:r w:rsidRPr="00124F01">
        <w:rPr>
          <w:rtl/>
        </w:rPr>
        <w:t xml:space="preserve"> قبض وقد أخبر أنّا أولى الناس بالناس</w:t>
      </w:r>
      <w:r>
        <w:rPr>
          <w:rtl/>
        </w:rPr>
        <w:t>،</w:t>
      </w:r>
      <w:r w:rsidRPr="00124F01">
        <w:rPr>
          <w:rtl/>
        </w:rPr>
        <w:t xml:space="preserve"> فتمالأت علينا قريش حتى أخرجت الأمر من معدنه</w:t>
      </w:r>
      <w:r>
        <w:rPr>
          <w:rtl/>
        </w:rPr>
        <w:t>.</w:t>
      </w:r>
      <w:r w:rsidRPr="00124F01">
        <w:rPr>
          <w:rtl/>
        </w:rPr>
        <w:t>..</w:t>
      </w:r>
      <w:r w:rsidRPr="00035F5B">
        <w:rPr>
          <w:rtl/>
        </w:rPr>
        <w:t xml:space="preserve"> إلى أن قال</w:t>
      </w:r>
      <w:r>
        <w:rPr>
          <w:rtl/>
        </w:rPr>
        <w:t>:</w:t>
      </w:r>
      <w:r w:rsidRPr="00035F5B">
        <w:rPr>
          <w:rtl/>
        </w:rPr>
        <w:t xml:space="preserve"> </w:t>
      </w:r>
      <w:r w:rsidRPr="00124F01">
        <w:rPr>
          <w:rtl/>
        </w:rPr>
        <w:t>ثمّ لم نزل نُستَذَلُّ ونُستضامُ ونُقصى ونُمتهن ونُحرم ونُقتل ونخاف، ولا نأمن على دمائنا</w:t>
      </w:r>
      <w:r>
        <w:rPr>
          <w:rtl/>
        </w:rPr>
        <w:t>.</w:t>
      </w:r>
      <w:r w:rsidRPr="00124F01">
        <w:rPr>
          <w:rtl/>
        </w:rPr>
        <w:t>..</w:t>
      </w:r>
      <w:r w:rsidRPr="00035F5B">
        <w:rPr>
          <w:rtl/>
        </w:rPr>
        <w:t xml:space="preserve"> إلخ</w:t>
      </w:r>
      <w:r w:rsidRPr="00035F5B">
        <w:rPr>
          <w:rStyle w:val="libFootnotenumChar"/>
          <w:rtl/>
        </w:rPr>
        <w:t>(3)</w:t>
      </w:r>
      <w:r w:rsidRPr="00BD315F">
        <w:rPr>
          <w:rtl/>
        </w:rPr>
        <w:t>.</w:t>
      </w:r>
    </w:p>
    <w:p w:rsidR="00AE450B" w:rsidRPr="00960548" w:rsidRDefault="00AE450B" w:rsidP="00AE450B">
      <w:pPr>
        <w:pStyle w:val="libNormal"/>
      </w:pPr>
      <w:r w:rsidRPr="00960548">
        <w:rPr>
          <w:rtl/>
        </w:rPr>
        <w:t>قال دعبل الخزاعي</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960548">
              <w:rPr>
                <w:rtl/>
              </w:rPr>
              <w:t>إنّ اليهودَ بحبّها لنبيِّها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أمنت بوائِقَ دهرها الخوَّانِ</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وكذا النصارى حُبَّهَم لنبيِّهم</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يمشونَ زهواً في قرى نجرانِ</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CC6D89">
              <w:rPr>
                <w:rtl/>
              </w:rPr>
              <w:t>والمسلمونَ بِحُبِّ آلِ نبيِّهم</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CC6D89">
              <w:rPr>
                <w:rtl/>
              </w:rPr>
              <w:t>يُرْمَونَ في الآفاق بالنيرانِ</w:t>
            </w:r>
            <w:r w:rsidRPr="00035F5B">
              <w:rPr>
                <w:rStyle w:val="libFootnotenumChar"/>
                <w:rtl/>
              </w:rPr>
              <w:t>(4)</w:t>
            </w:r>
            <w:r w:rsidRPr="00725071">
              <w:rPr>
                <w:rStyle w:val="libPoemTiniChar0"/>
                <w:rtl/>
              </w:rPr>
              <w:br/>
              <w:t> </w:t>
            </w:r>
          </w:p>
        </w:tc>
      </w:tr>
    </w:tbl>
    <w:p w:rsidR="00AE450B" w:rsidRDefault="00AE450B" w:rsidP="00AE450B">
      <w:pPr>
        <w:pStyle w:val="libLine"/>
      </w:pPr>
      <w:r>
        <w:rPr>
          <w:rtl/>
        </w:rPr>
        <w:t>____________________</w:t>
      </w:r>
    </w:p>
    <w:p w:rsidR="00AE450B" w:rsidRDefault="00AE450B" w:rsidP="00AE450B">
      <w:pPr>
        <w:pStyle w:val="libFootnote0"/>
      </w:pPr>
      <w:r>
        <w:rPr>
          <w:rtl/>
        </w:rPr>
        <w:t>(</w:t>
      </w:r>
      <w:r w:rsidRPr="00960548">
        <w:rPr>
          <w:rtl/>
        </w:rPr>
        <w:t>1</w:t>
      </w:r>
      <w:r>
        <w:rPr>
          <w:rtl/>
        </w:rPr>
        <w:t>)</w:t>
      </w:r>
      <w:r w:rsidRPr="00960548">
        <w:rPr>
          <w:rtl/>
        </w:rPr>
        <w:t xml:space="preserve"> انظر أنساب الأشراف 5</w:t>
      </w:r>
      <w:r>
        <w:rPr>
          <w:rtl/>
        </w:rPr>
        <w:t xml:space="preserve">: </w:t>
      </w:r>
      <w:r w:rsidRPr="00960548">
        <w:rPr>
          <w:rtl/>
        </w:rPr>
        <w:t>128</w:t>
      </w:r>
      <w:r>
        <w:rPr>
          <w:rtl/>
        </w:rPr>
        <w:t>،</w:t>
      </w:r>
      <w:r w:rsidRPr="00960548">
        <w:rPr>
          <w:rtl/>
        </w:rPr>
        <w:t xml:space="preserve"> والإمامة والسياسة</w:t>
      </w:r>
      <w:r>
        <w:rPr>
          <w:rtl/>
        </w:rPr>
        <w:t xml:space="preserve">: </w:t>
      </w:r>
      <w:r w:rsidRPr="00960548">
        <w:rPr>
          <w:rtl/>
        </w:rPr>
        <w:t>156</w:t>
      </w:r>
      <w:r>
        <w:rPr>
          <w:rtl/>
        </w:rPr>
        <w:t>.</w:t>
      </w:r>
    </w:p>
    <w:p w:rsidR="00AE450B" w:rsidRDefault="00AE450B" w:rsidP="00AE450B">
      <w:pPr>
        <w:pStyle w:val="libFootnote0"/>
      </w:pPr>
      <w:r>
        <w:rPr>
          <w:rtl/>
        </w:rPr>
        <w:t>(</w:t>
      </w:r>
      <w:r w:rsidRPr="00960548">
        <w:rPr>
          <w:rtl/>
        </w:rPr>
        <w:t>2</w:t>
      </w:r>
      <w:r>
        <w:rPr>
          <w:rtl/>
        </w:rPr>
        <w:t>)</w:t>
      </w:r>
      <w:r w:rsidRPr="00960548">
        <w:rPr>
          <w:rtl/>
        </w:rPr>
        <w:t xml:space="preserve"> الفتوح 6</w:t>
      </w:r>
      <w:r>
        <w:rPr>
          <w:rtl/>
        </w:rPr>
        <w:t xml:space="preserve">: </w:t>
      </w:r>
      <w:r w:rsidRPr="00960548">
        <w:rPr>
          <w:rtl/>
        </w:rPr>
        <w:t>237</w:t>
      </w:r>
      <w:r>
        <w:rPr>
          <w:rtl/>
        </w:rPr>
        <w:t>.</w:t>
      </w:r>
    </w:p>
    <w:p w:rsidR="00AE450B" w:rsidRDefault="00AE450B" w:rsidP="00AE450B">
      <w:pPr>
        <w:pStyle w:val="libFootnote0"/>
      </w:pPr>
      <w:r>
        <w:rPr>
          <w:rtl/>
        </w:rPr>
        <w:t>(</w:t>
      </w:r>
      <w:r w:rsidRPr="00960548">
        <w:rPr>
          <w:rtl/>
        </w:rPr>
        <w:t>3</w:t>
      </w:r>
      <w:r>
        <w:rPr>
          <w:rtl/>
        </w:rPr>
        <w:t>)</w:t>
      </w:r>
      <w:r w:rsidRPr="00960548">
        <w:rPr>
          <w:rtl/>
        </w:rPr>
        <w:t xml:space="preserve"> شرح نهج البلاغة 11</w:t>
      </w:r>
      <w:r>
        <w:rPr>
          <w:rtl/>
        </w:rPr>
        <w:t xml:space="preserve">: </w:t>
      </w:r>
      <w:r w:rsidRPr="00960548">
        <w:rPr>
          <w:rtl/>
        </w:rPr>
        <w:t>43</w:t>
      </w:r>
      <w:r>
        <w:rPr>
          <w:rtl/>
        </w:rPr>
        <w:t xml:space="preserve"> - </w:t>
      </w:r>
      <w:r w:rsidRPr="00960548">
        <w:rPr>
          <w:rtl/>
        </w:rPr>
        <w:t>44</w:t>
      </w:r>
      <w:r>
        <w:rPr>
          <w:rtl/>
        </w:rPr>
        <w:t>.</w:t>
      </w:r>
    </w:p>
    <w:p w:rsidR="00AE450B" w:rsidRPr="00960548" w:rsidRDefault="00AE450B" w:rsidP="00AE450B">
      <w:pPr>
        <w:pStyle w:val="libFootnote0"/>
      </w:pPr>
      <w:r>
        <w:rPr>
          <w:rtl/>
        </w:rPr>
        <w:t>(</w:t>
      </w:r>
      <w:r w:rsidRPr="00960548">
        <w:rPr>
          <w:rtl/>
        </w:rPr>
        <w:t>4</w:t>
      </w:r>
      <w:r>
        <w:rPr>
          <w:rtl/>
        </w:rPr>
        <w:t>)</w:t>
      </w:r>
      <w:r w:rsidRPr="00960548">
        <w:rPr>
          <w:rtl/>
        </w:rPr>
        <w:t xml:space="preserve"> انظر ديوان دعبل الخزاعي</w:t>
      </w:r>
      <w:r>
        <w:rPr>
          <w:rtl/>
        </w:rPr>
        <w:t xml:space="preserve">: </w:t>
      </w:r>
      <w:r w:rsidRPr="00960548">
        <w:rPr>
          <w:rtl/>
        </w:rPr>
        <w:t>173</w:t>
      </w:r>
      <w:r>
        <w:rPr>
          <w:rtl/>
        </w:rPr>
        <w:t>،</w:t>
      </w:r>
      <w:r w:rsidRPr="00960548">
        <w:rPr>
          <w:rtl/>
        </w:rPr>
        <w:t xml:space="preserve"> وروضة الواعظين</w:t>
      </w:r>
      <w:r>
        <w:rPr>
          <w:rtl/>
        </w:rPr>
        <w:t xml:space="preserve">: </w:t>
      </w:r>
      <w:r w:rsidRPr="00960548">
        <w:rPr>
          <w:rtl/>
        </w:rPr>
        <w:t>251</w:t>
      </w:r>
      <w:r>
        <w:rPr>
          <w:rtl/>
        </w:rPr>
        <w:t>.</w:t>
      </w:r>
    </w:p>
    <w:p w:rsidR="00AE450B" w:rsidRDefault="00AE450B" w:rsidP="00AE450B">
      <w:pPr>
        <w:pStyle w:val="libNormal"/>
      </w:pPr>
      <w:r>
        <w:rPr>
          <w:rtl/>
        </w:rPr>
        <w:br w:type="page"/>
      </w:r>
    </w:p>
    <w:p w:rsidR="00AE450B" w:rsidRDefault="00AE450B" w:rsidP="00AE450B">
      <w:pPr>
        <w:pStyle w:val="libNormal"/>
      </w:pPr>
      <w:r w:rsidRPr="00960548">
        <w:rPr>
          <w:rtl/>
        </w:rPr>
        <w:lastRenderedPageBreak/>
        <w:t>هذا من جهة</w:t>
      </w:r>
      <w:r>
        <w:rPr>
          <w:rtl/>
        </w:rPr>
        <w:t>.</w:t>
      </w:r>
    </w:p>
    <w:p w:rsidR="00AE450B" w:rsidRDefault="00AE450B" w:rsidP="00AE450B">
      <w:pPr>
        <w:pStyle w:val="libNormal"/>
      </w:pPr>
      <w:r w:rsidRPr="00960548">
        <w:rPr>
          <w:rtl/>
        </w:rPr>
        <w:t>ومن جهة أخرى فإنّ بني أميّة</w:t>
      </w:r>
      <w:r>
        <w:rPr>
          <w:rtl/>
        </w:rPr>
        <w:t xml:space="preserve"> </w:t>
      </w:r>
      <w:r w:rsidRPr="00960548">
        <w:rPr>
          <w:rtl/>
        </w:rPr>
        <w:t>وكما قلنا</w:t>
      </w:r>
      <w:r>
        <w:rPr>
          <w:rtl/>
        </w:rPr>
        <w:t xml:space="preserve"> </w:t>
      </w:r>
      <w:r w:rsidRPr="00960548">
        <w:rPr>
          <w:rtl/>
        </w:rPr>
        <w:t>سعوا لتحريف أمور كثيرة في الأذان</w:t>
      </w:r>
      <w:r>
        <w:rPr>
          <w:rtl/>
        </w:rPr>
        <w:t>،</w:t>
      </w:r>
      <w:r w:rsidRPr="00960548">
        <w:rPr>
          <w:rtl/>
        </w:rPr>
        <w:t xml:space="preserve"> وقد وقفت على بعضها</w:t>
      </w:r>
      <w:r>
        <w:rPr>
          <w:rtl/>
        </w:rPr>
        <w:t>،</w:t>
      </w:r>
      <w:r w:rsidRPr="00960548">
        <w:rPr>
          <w:rtl/>
        </w:rPr>
        <w:t xml:space="preserve"> وكان الطالبيون لا يستطيعون الجهر بالحيعلة الثالثة من على المآذن في عهدهم</w:t>
      </w:r>
      <w:r>
        <w:rPr>
          <w:rtl/>
        </w:rPr>
        <w:t>،</w:t>
      </w:r>
      <w:r w:rsidRPr="00960548">
        <w:rPr>
          <w:rtl/>
        </w:rPr>
        <w:t xml:space="preserve"> فكيف بالشهادة الثالثة</w:t>
      </w:r>
      <w:r>
        <w:rPr>
          <w:rtl/>
        </w:rPr>
        <w:t>؟</w:t>
      </w:r>
      <w:r w:rsidRPr="00960548">
        <w:rPr>
          <w:rtl/>
        </w:rPr>
        <w:t>!</w:t>
      </w:r>
    </w:p>
    <w:p w:rsidR="00AE450B" w:rsidRDefault="00AE450B" w:rsidP="00AE450B">
      <w:pPr>
        <w:pStyle w:val="libNormal"/>
      </w:pPr>
      <w:r w:rsidRPr="00960548">
        <w:rPr>
          <w:rtl/>
        </w:rPr>
        <w:t>لذلك اكتفوا</w:t>
      </w:r>
      <w:r>
        <w:rPr>
          <w:rtl/>
        </w:rPr>
        <w:t xml:space="preserve"> </w:t>
      </w:r>
      <w:r w:rsidRPr="00960548">
        <w:rPr>
          <w:rtl/>
        </w:rPr>
        <w:t>عند عدم المانع أيضاً</w:t>
      </w:r>
      <w:r>
        <w:rPr>
          <w:rtl/>
        </w:rPr>
        <w:t xml:space="preserve"> </w:t>
      </w:r>
      <w:r w:rsidRPr="00960548">
        <w:rPr>
          <w:rtl/>
        </w:rPr>
        <w:t xml:space="preserve">بالإجهار ب </w:t>
      </w:r>
      <w:r>
        <w:rPr>
          <w:rtl/>
        </w:rPr>
        <w:t>(</w:t>
      </w:r>
      <w:r w:rsidRPr="00960548">
        <w:rPr>
          <w:rtl/>
        </w:rPr>
        <w:t>حيّ على خير العمل</w:t>
      </w:r>
      <w:r>
        <w:rPr>
          <w:rtl/>
        </w:rPr>
        <w:t xml:space="preserve">) </w:t>
      </w:r>
      <w:r w:rsidRPr="00960548">
        <w:rPr>
          <w:rtl/>
        </w:rPr>
        <w:t>الحاملة لمعنى الولاية</w:t>
      </w:r>
      <w:r>
        <w:rPr>
          <w:rtl/>
        </w:rPr>
        <w:t>،</w:t>
      </w:r>
      <w:r w:rsidRPr="00960548">
        <w:rPr>
          <w:rtl/>
        </w:rPr>
        <w:t xml:space="preserve"> وفي حالات خاصّة كانت تفتح بجمل دالّة عليها</w:t>
      </w:r>
      <w:r>
        <w:rPr>
          <w:rtl/>
        </w:rPr>
        <w:t>؛</w:t>
      </w:r>
      <w:r w:rsidRPr="00960548">
        <w:rPr>
          <w:rtl/>
        </w:rPr>
        <w:t xml:space="preserve"> إن أمنوا من مكر السلطان</w:t>
      </w:r>
      <w:r>
        <w:rPr>
          <w:rtl/>
        </w:rPr>
        <w:t>،</w:t>
      </w:r>
      <w:r w:rsidRPr="00960548">
        <w:rPr>
          <w:rtl/>
        </w:rPr>
        <w:t xml:space="preserve"> أو إذا أرادوا إظهار فضل آل البيت</w:t>
      </w:r>
      <w:r>
        <w:rPr>
          <w:rtl/>
        </w:rPr>
        <w:t>،</w:t>
      </w:r>
      <w:r w:rsidRPr="00960548">
        <w:rPr>
          <w:rtl/>
        </w:rPr>
        <w:t xml:space="preserve"> أو التصريح بموقفهم السياسي والعقائدي في الخلافة</w:t>
      </w:r>
      <w:r>
        <w:rPr>
          <w:rtl/>
        </w:rPr>
        <w:t>.</w:t>
      </w:r>
    </w:p>
    <w:p w:rsidR="00AE450B" w:rsidRDefault="00AE450B" w:rsidP="00AE450B">
      <w:pPr>
        <w:pStyle w:val="libNormal"/>
      </w:pPr>
      <w:r w:rsidRPr="00035F5B">
        <w:rPr>
          <w:rtl/>
        </w:rPr>
        <w:t>ف (حيّ على خير العمل)</w:t>
      </w:r>
      <w:r>
        <w:rPr>
          <w:rtl/>
        </w:rPr>
        <w:t xml:space="preserve"> </w:t>
      </w:r>
      <w:r w:rsidRPr="00035F5B">
        <w:rPr>
          <w:rtl/>
        </w:rPr>
        <w:t>و (محمد وعليّ خير البشر)</w:t>
      </w:r>
      <w:r>
        <w:rPr>
          <w:rtl/>
        </w:rPr>
        <w:t xml:space="preserve"> </w:t>
      </w:r>
      <w:r w:rsidRPr="00035F5B">
        <w:rPr>
          <w:rtl/>
        </w:rPr>
        <w:t>و (محمد وآل محمد خير البرية)</w:t>
      </w:r>
      <w:r>
        <w:rPr>
          <w:rtl/>
        </w:rPr>
        <w:t xml:space="preserve"> </w:t>
      </w:r>
      <w:r w:rsidRPr="00035F5B">
        <w:rPr>
          <w:rtl/>
        </w:rPr>
        <w:t>وأمثالها كانت شعارات دالة على الاعتقاد بولاية عليّ وأهل البيت</w:t>
      </w:r>
      <w:r>
        <w:rPr>
          <w:rtl/>
        </w:rPr>
        <w:t>،</w:t>
      </w:r>
      <w:r w:rsidRPr="00035F5B">
        <w:rPr>
          <w:rtl/>
        </w:rPr>
        <w:t xml:space="preserve"> يستعينون بها في الأذان وغيره لإظهار أحقيّة</w:t>
      </w:r>
      <w:r w:rsidRPr="00035F5B">
        <w:rPr>
          <w:rStyle w:val="libFootnotenumChar"/>
          <w:rtl/>
        </w:rPr>
        <w:t>(2)</w:t>
      </w:r>
      <w:r w:rsidRPr="002804F6">
        <w:rPr>
          <w:rtl/>
        </w:rPr>
        <w:t xml:space="preserve"> </w:t>
      </w:r>
      <w:r w:rsidRPr="00035F5B">
        <w:rPr>
          <w:rtl/>
        </w:rPr>
        <w:t>وفضل علي وأولاده المعصومين فإنّهم كانوا يقولون بها</w:t>
      </w:r>
      <w:r>
        <w:rPr>
          <w:rtl/>
        </w:rPr>
        <w:t>،</w:t>
      </w:r>
      <w:r w:rsidRPr="00035F5B">
        <w:rPr>
          <w:rtl/>
        </w:rPr>
        <w:t xml:space="preserve"> لأنّهم قد وقفوا على شرعيّتها من قبل أئمتهم</w:t>
      </w:r>
      <w:r>
        <w:rPr>
          <w:rtl/>
        </w:rPr>
        <w:t>.</w:t>
      </w:r>
    </w:p>
    <w:p w:rsidR="00AE450B" w:rsidRDefault="00AE450B" w:rsidP="00AE450B">
      <w:pPr>
        <w:pStyle w:val="libNormal"/>
      </w:pPr>
      <w:r w:rsidRPr="00960548">
        <w:rPr>
          <w:rtl/>
        </w:rPr>
        <w:t>إنّ الحيعلة الثالثة كانت تقال على عهد رسول الله</w:t>
      </w:r>
      <w:r>
        <w:rPr>
          <w:rtl/>
        </w:rPr>
        <w:t xml:space="preserve"> </w:t>
      </w:r>
      <w:r w:rsidRPr="00327A0F">
        <w:rPr>
          <w:rStyle w:val="libAlaemChar"/>
          <w:rtl/>
        </w:rPr>
        <w:t>صلى‌الله‌عليه‌وآله</w:t>
      </w:r>
      <w:r>
        <w:rPr>
          <w:rtl/>
        </w:rPr>
        <w:t>،</w:t>
      </w:r>
      <w:r w:rsidRPr="00960548">
        <w:rPr>
          <w:rtl/>
        </w:rPr>
        <w:t xml:space="preserve"> وقد فُتح مدلولها بالفعل من قبل بعض الصحابة</w:t>
      </w:r>
      <w:r>
        <w:rPr>
          <w:rtl/>
        </w:rPr>
        <w:t>،</w:t>
      </w:r>
      <w:r w:rsidRPr="00960548">
        <w:rPr>
          <w:rtl/>
        </w:rPr>
        <w:t xml:space="preserve"> لكنّ فتحها لم يكن حالة سائدة وشعاراً لكل الشيعة في جميع الأصقاع</w:t>
      </w:r>
      <w:r>
        <w:rPr>
          <w:rtl/>
        </w:rPr>
        <w:t>،</w:t>
      </w:r>
      <w:r w:rsidRPr="00960548">
        <w:rPr>
          <w:rtl/>
        </w:rPr>
        <w:t xml:space="preserve"> بل كان يقولها بعض الخُلّص من الصحابة العارفين بمكانة أهل البيت التي أنزلهم الله فيها</w:t>
      </w:r>
      <w:r>
        <w:rPr>
          <w:rtl/>
        </w:rPr>
        <w:t>.</w:t>
      </w:r>
    </w:p>
    <w:p w:rsidR="00AE450B" w:rsidRDefault="00AE450B" w:rsidP="00AE450B">
      <w:pPr>
        <w:pStyle w:val="libNormal"/>
      </w:pPr>
      <w:r w:rsidRPr="00960548">
        <w:rPr>
          <w:rtl/>
        </w:rPr>
        <w:t>و</w:t>
      </w:r>
      <w:r>
        <w:rPr>
          <w:rtl/>
        </w:rPr>
        <w:t xml:space="preserve"> </w:t>
      </w:r>
      <w:r w:rsidRPr="00960548">
        <w:rPr>
          <w:rtl/>
        </w:rPr>
        <w:t>إنّ الإمام الكاظم بقوله آنف الذكر أراد الإشارة إلى هذه الحقيقة الشرعية التأريخية</w:t>
      </w:r>
      <w:r>
        <w:rPr>
          <w:rtl/>
        </w:rPr>
        <w:t>،</w:t>
      </w:r>
      <w:r w:rsidRPr="00960548">
        <w:rPr>
          <w:rtl/>
        </w:rPr>
        <w:t xml:space="preserve"> وأنّ هذا العمل هو ممّا كان يعمل عليه في العصر الأوّل</w:t>
      </w:r>
      <w:r>
        <w:rPr>
          <w:rtl/>
        </w:rPr>
        <w:t>،</w:t>
      </w:r>
      <w:r w:rsidRPr="00960548">
        <w:rPr>
          <w:rtl/>
        </w:rPr>
        <w:t xml:space="preserve"> لكنّ عمر لم يرتضِ شيوع هذه الثقافة عند المسلمين</w:t>
      </w:r>
      <w:r>
        <w:rPr>
          <w:rtl/>
        </w:rPr>
        <w:t>،</w:t>
      </w:r>
      <w:r w:rsidRPr="00960548">
        <w:rPr>
          <w:rtl/>
        </w:rPr>
        <w:t xml:space="preserve"> فجدّ لحذفها</w:t>
      </w:r>
      <w:r>
        <w:rPr>
          <w:rtl/>
        </w:rPr>
        <w:t>؛</w:t>
      </w:r>
      <w:r w:rsidRPr="00960548">
        <w:rPr>
          <w:rtl/>
        </w:rPr>
        <w:t xml:space="preserve"> بدعوى أنّ الناس سيتركون الجهاد تعويلاً على الصلاة</w:t>
      </w:r>
      <w:r>
        <w:rPr>
          <w:rtl/>
        </w:rPr>
        <w:t>.</w:t>
      </w:r>
    </w:p>
    <w:p w:rsidR="00AE450B" w:rsidRDefault="00AE450B" w:rsidP="00AE450B">
      <w:pPr>
        <w:pStyle w:val="libNormal"/>
      </w:pPr>
      <w:r w:rsidRPr="00960548">
        <w:rPr>
          <w:rtl/>
        </w:rPr>
        <w:t xml:space="preserve">إنّ قول </w:t>
      </w:r>
      <w:r>
        <w:rPr>
          <w:rtl/>
        </w:rPr>
        <w:t>(</w:t>
      </w:r>
      <w:r w:rsidRPr="00960548">
        <w:rPr>
          <w:rtl/>
        </w:rPr>
        <w:t>حيّ على خير العمل</w:t>
      </w:r>
      <w:r>
        <w:rPr>
          <w:rtl/>
        </w:rPr>
        <w:t xml:space="preserve">) </w:t>
      </w:r>
      <w:r w:rsidRPr="00960548">
        <w:rPr>
          <w:rtl/>
        </w:rPr>
        <w:t>وكما قلنا</w:t>
      </w:r>
      <w:r>
        <w:rPr>
          <w:rtl/>
        </w:rPr>
        <w:t xml:space="preserve"> </w:t>
      </w:r>
      <w:r w:rsidRPr="00960548">
        <w:rPr>
          <w:rtl/>
        </w:rPr>
        <w:t>بظاهره لا يفهم منه الدعوة إلى</w:t>
      </w:r>
    </w:p>
    <w:p w:rsidR="00AE450B" w:rsidRDefault="00AE450B" w:rsidP="00AE450B">
      <w:pPr>
        <w:pStyle w:val="libLine"/>
      </w:pPr>
      <w:r>
        <w:rPr>
          <w:rtl/>
        </w:rPr>
        <w:t>____________________</w:t>
      </w:r>
    </w:p>
    <w:p w:rsidR="00AE450B" w:rsidRDefault="00AE450B" w:rsidP="00AE450B">
      <w:pPr>
        <w:pStyle w:val="libFootnote0"/>
      </w:pPr>
      <w:r>
        <w:rPr>
          <w:rtl/>
        </w:rPr>
        <w:t>(</w:t>
      </w:r>
      <w:r w:rsidRPr="00960548">
        <w:rPr>
          <w:rtl/>
        </w:rPr>
        <w:t>1</w:t>
      </w:r>
      <w:r>
        <w:rPr>
          <w:rtl/>
        </w:rPr>
        <w:t>)</w:t>
      </w:r>
      <w:r w:rsidRPr="00960548">
        <w:rPr>
          <w:rtl/>
        </w:rPr>
        <w:t xml:space="preserve"> كما في التأذين ب </w:t>
      </w:r>
      <w:r>
        <w:rPr>
          <w:rtl/>
        </w:rPr>
        <w:t>(</w:t>
      </w:r>
      <w:r w:rsidRPr="00960548">
        <w:rPr>
          <w:rtl/>
        </w:rPr>
        <w:t>حيّ على خير العمل</w:t>
      </w:r>
      <w:r>
        <w:rPr>
          <w:rtl/>
        </w:rPr>
        <w:t xml:space="preserve">) </w:t>
      </w:r>
      <w:r w:rsidRPr="00960548">
        <w:rPr>
          <w:rtl/>
        </w:rPr>
        <w:t>في ثورة صاحب فخ</w:t>
      </w:r>
      <w:r>
        <w:rPr>
          <w:rtl/>
        </w:rPr>
        <w:t>.</w:t>
      </w:r>
    </w:p>
    <w:p w:rsidR="00AE450B" w:rsidRPr="00960548"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960548">
        <w:rPr>
          <w:rtl/>
        </w:rPr>
        <w:lastRenderedPageBreak/>
        <w:t>الولاية</w:t>
      </w:r>
      <w:r>
        <w:rPr>
          <w:rtl/>
        </w:rPr>
        <w:t>،</w:t>
      </w:r>
      <w:r w:rsidRPr="00960548">
        <w:rPr>
          <w:rtl/>
        </w:rPr>
        <w:t xml:space="preserve"> إلاّ إذا فُسّر ووضّح من قبل الصحابة والتابعين بجمل ولائية</w:t>
      </w:r>
      <w:r>
        <w:rPr>
          <w:rtl/>
        </w:rPr>
        <w:t>،</w:t>
      </w:r>
      <w:r w:rsidRPr="00960548">
        <w:rPr>
          <w:rtl/>
        </w:rPr>
        <w:t xml:space="preserve"> وقد أكّدنا مراراً على أنّ الإمام الكاظم فسّرها بالولاية ودعا إلى الحث عليها</w:t>
      </w:r>
      <w:r>
        <w:rPr>
          <w:rtl/>
        </w:rPr>
        <w:t>،</w:t>
      </w:r>
      <w:r w:rsidRPr="00960548">
        <w:rPr>
          <w:rtl/>
        </w:rPr>
        <w:t xml:space="preserve"> وقد جيء بها وبتفسيرها معها في عصر الغيبة الصغرى وقبل ولادة الشيخ الصدوق في حلب</w:t>
      </w:r>
      <w:r>
        <w:rPr>
          <w:rtl/>
        </w:rPr>
        <w:t>.</w:t>
      </w:r>
      <w:r w:rsidRPr="00960548">
        <w:rPr>
          <w:rtl/>
        </w:rPr>
        <w:t xml:space="preserve"> أمّا اعتقاد الصدوق بوضع المفوضة لها فلا يوافقه عليه السيّد المرتضى والشيخ الطوسي حسبما سنوضّحه لاحقاً</w:t>
      </w:r>
      <w:r>
        <w:rPr>
          <w:rtl/>
        </w:rPr>
        <w:t>،</w:t>
      </w:r>
      <w:r w:rsidRPr="00960548">
        <w:rPr>
          <w:rtl/>
        </w:rPr>
        <w:t xml:space="preserve"> بل أفتيا بعدم الإثم في الإتيان بها</w:t>
      </w:r>
      <w:r>
        <w:rPr>
          <w:rtl/>
        </w:rPr>
        <w:t>،</w:t>
      </w:r>
      <w:r w:rsidRPr="00960548">
        <w:rPr>
          <w:rtl/>
        </w:rPr>
        <w:t xml:space="preserve"> وقالا بورود أخبار شاذّة عليها</w:t>
      </w:r>
      <w:r>
        <w:rPr>
          <w:rtl/>
        </w:rPr>
        <w:t>،</w:t>
      </w:r>
      <w:r w:rsidRPr="00960548">
        <w:rPr>
          <w:rtl/>
        </w:rPr>
        <w:t xml:space="preserve"> وهذا يؤكّد عدم قبولهما دعوى الوضع من قبل المفوّضة لتلك الأخبار</w:t>
      </w:r>
      <w:r>
        <w:rPr>
          <w:rtl/>
        </w:rPr>
        <w:t>،</w:t>
      </w:r>
      <w:r w:rsidRPr="00960548">
        <w:rPr>
          <w:rtl/>
        </w:rPr>
        <w:t xml:space="preserve"> بل يرون لتلك الأخبار الحجيّة الاقتضائية لا الفعلية</w:t>
      </w:r>
      <w:r>
        <w:rPr>
          <w:rtl/>
        </w:rPr>
        <w:t>.</w:t>
      </w:r>
    </w:p>
    <w:p w:rsidR="00AE450B" w:rsidRDefault="00AE450B" w:rsidP="00AE450B">
      <w:pPr>
        <w:pStyle w:val="libNormal"/>
      </w:pPr>
      <w:r w:rsidRPr="00960548">
        <w:rPr>
          <w:rtl/>
        </w:rPr>
        <w:t>وعليه فالشيعة وعبر التاريخ</w:t>
      </w:r>
      <w:r>
        <w:rPr>
          <w:rtl/>
        </w:rPr>
        <w:t xml:space="preserve"> </w:t>
      </w:r>
      <w:r w:rsidRPr="00960548">
        <w:rPr>
          <w:rtl/>
        </w:rPr>
        <w:t>وبحسب الأدلة الواصلة إليها</w:t>
      </w:r>
      <w:r>
        <w:rPr>
          <w:rtl/>
        </w:rPr>
        <w:t xml:space="preserve"> </w:t>
      </w:r>
      <w:r w:rsidRPr="00960548">
        <w:rPr>
          <w:rtl/>
        </w:rPr>
        <w:t>كانوا يأتون بها لا على نحو الشطرية والجزئية</w:t>
      </w:r>
      <w:r>
        <w:rPr>
          <w:rtl/>
        </w:rPr>
        <w:t>،</w:t>
      </w:r>
      <w:r w:rsidRPr="00960548">
        <w:rPr>
          <w:rtl/>
        </w:rPr>
        <w:t xml:space="preserve"> بل على نحو التفسيريّة</w:t>
      </w:r>
      <w:r>
        <w:rPr>
          <w:rtl/>
        </w:rPr>
        <w:t xml:space="preserve"> </w:t>
      </w:r>
      <w:r w:rsidRPr="00960548">
        <w:rPr>
          <w:rtl/>
        </w:rPr>
        <w:t>والمحبوبية الذاتية</w:t>
      </w:r>
      <w:r>
        <w:rPr>
          <w:rtl/>
        </w:rPr>
        <w:t>،</w:t>
      </w:r>
      <w:r w:rsidRPr="00960548">
        <w:rPr>
          <w:rtl/>
        </w:rPr>
        <w:t xml:space="preserve"> والذكر المطلق</w:t>
      </w:r>
      <w:r>
        <w:rPr>
          <w:rtl/>
        </w:rPr>
        <w:t>،</w:t>
      </w:r>
      <w:r w:rsidRPr="00960548">
        <w:rPr>
          <w:rtl/>
        </w:rPr>
        <w:t xml:space="preserve"> ولأجل هذا لم يمنعهم أو ينهاهم النبي</w:t>
      </w:r>
      <w:r>
        <w:rPr>
          <w:rtl/>
        </w:rPr>
        <w:t xml:space="preserve">، </w:t>
      </w:r>
      <w:r w:rsidRPr="00960548">
        <w:rPr>
          <w:rtl/>
        </w:rPr>
        <w:t>والأئمة من ذريته</w:t>
      </w:r>
      <w:r>
        <w:rPr>
          <w:rtl/>
        </w:rPr>
        <w:t>،</w:t>
      </w:r>
      <w:r w:rsidRPr="00960548">
        <w:rPr>
          <w:rtl/>
        </w:rPr>
        <w:t xml:space="preserve"> بل حبذّوا ذلك</w:t>
      </w:r>
      <w:r>
        <w:rPr>
          <w:rtl/>
        </w:rPr>
        <w:t>؛</w:t>
      </w:r>
      <w:r w:rsidRPr="00960548">
        <w:rPr>
          <w:rtl/>
        </w:rPr>
        <w:t xml:space="preserve"> إذ كان فيه بقاءُ الحقّ وشيوع مذهبهم</w:t>
      </w:r>
      <w:r>
        <w:rPr>
          <w:rtl/>
        </w:rPr>
        <w:t>،</w:t>
      </w:r>
      <w:r w:rsidRPr="00960548">
        <w:rPr>
          <w:rtl/>
        </w:rPr>
        <w:t xml:space="preserve"> حتى صار اليوم شعاراً لهم</w:t>
      </w:r>
      <w:r>
        <w:rPr>
          <w:rtl/>
        </w:rPr>
        <w:t>.</w:t>
      </w:r>
    </w:p>
    <w:p w:rsidR="00AE450B" w:rsidRDefault="00AE450B" w:rsidP="00AE450B">
      <w:pPr>
        <w:pStyle w:val="libNormal"/>
      </w:pPr>
      <w:r w:rsidRPr="00035F5B">
        <w:rPr>
          <w:rtl/>
        </w:rPr>
        <w:t>وبهذا فقد اتّضح لنا أنّ للحيعلة معنى كنائياً</w:t>
      </w:r>
      <w:r>
        <w:rPr>
          <w:rtl/>
        </w:rPr>
        <w:t>،</w:t>
      </w:r>
      <w:r w:rsidRPr="00035F5B">
        <w:rPr>
          <w:rtl/>
        </w:rPr>
        <w:t xml:space="preserve"> قد عرفه بعض الصحابة والتابعين</w:t>
      </w:r>
      <w:r>
        <w:rPr>
          <w:rtl/>
        </w:rPr>
        <w:t>،</w:t>
      </w:r>
      <w:r w:rsidRPr="00035F5B">
        <w:rPr>
          <w:rtl/>
        </w:rPr>
        <w:t xml:space="preserve"> فمنهم من دعا إليها</w:t>
      </w:r>
      <w:r>
        <w:rPr>
          <w:rtl/>
        </w:rPr>
        <w:t>،</w:t>
      </w:r>
      <w:r w:rsidRPr="00035F5B">
        <w:rPr>
          <w:rtl/>
        </w:rPr>
        <w:t xml:space="preserve"> والآخر عارضها</w:t>
      </w:r>
      <w:r>
        <w:rPr>
          <w:rtl/>
        </w:rPr>
        <w:t>،</w:t>
      </w:r>
      <w:r w:rsidRPr="00035F5B">
        <w:rPr>
          <w:rtl/>
        </w:rPr>
        <w:t xml:space="preserve"> فترى أمثال</w:t>
      </w:r>
      <w:r>
        <w:rPr>
          <w:rtl/>
        </w:rPr>
        <w:t>:</w:t>
      </w:r>
      <w:r w:rsidRPr="00035F5B">
        <w:rPr>
          <w:rtl/>
        </w:rPr>
        <w:t xml:space="preserve"> أبي ذر</w:t>
      </w:r>
      <w:r>
        <w:rPr>
          <w:rtl/>
        </w:rPr>
        <w:t>،</w:t>
      </w:r>
      <w:r w:rsidRPr="00035F5B">
        <w:rPr>
          <w:rtl/>
        </w:rPr>
        <w:t xml:space="preserve"> وسلمان</w:t>
      </w:r>
      <w:r>
        <w:rPr>
          <w:rtl/>
        </w:rPr>
        <w:t>،</w:t>
      </w:r>
      <w:r w:rsidRPr="00035F5B">
        <w:rPr>
          <w:rtl/>
        </w:rPr>
        <w:t xml:space="preserve"> كانا يدعوان إليها وإلى الشهادة الثالثة</w:t>
      </w:r>
      <w:r>
        <w:rPr>
          <w:rtl/>
        </w:rPr>
        <w:t xml:space="preserve"> </w:t>
      </w:r>
      <w:r w:rsidRPr="00035F5B">
        <w:rPr>
          <w:rtl/>
        </w:rPr>
        <w:t xml:space="preserve">كما في المحكيّ عن كتاب </w:t>
      </w:r>
      <w:r w:rsidRPr="00AE450B">
        <w:rPr>
          <w:rStyle w:val="libBold2Char"/>
          <w:rtl/>
        </w:rPr>
        <w:t>السلافة</w:t>
      </w:r>
      <w:r>
        <w:rPr>
          <w:rtl/>
        </w:rPr>
        <w:t xml:space="preserve"> </w:t>
      </w:r>
      <w:r w:rsidRPr="00035F5B">
        <w:rPr>
          <w:rtl/>
        </w:rPr>
        <w:t>أما عمر بن الخطاب وأتباعه</w:t>
      </w:r>
      <w:r>
        <w:rPr>
          <w:rtl/>
        </w:rPr>
        <w:t>،</w:t>
      </w:r>
      <w:r w:rsidRPr="00035F5B">
        <w:rPr>
          <w:rtl/>
        </w:rPr>
        <w:t xml:space="preserve"> فكانوا ينهون عنها</w:t>
      </w:r>
      <w:r>
        <w:rPr>
          <w:rtl/>
        </w:rPr>
        <w:t>،</w:t>
      </w:r>
      <w:r w:rsidRPr="00035F5B">
        <w:rPr>
          <w:rtl/>
        </w:rPr>
        <w:t xml:space="preserve"> ولا يريدون حثّاً عليها ودعوة إليها</w:t>
      </w:r>
      <w:r>
        <w:rPr>
          <w:rtl/>
        </w:rPr>
        <w:t>.</w:t>
      </w:r>
    </w:p>
    <w:p w:rsidR="00AE450B" w:rsidRDefault="00AE450B" w:rsidP="00AE450B">
      <w:pPr>
        <w:pStyle w:val="libNormal"/>
      </w:pPr>
      <w:r w:rsidRPr="00035F5B">
        <w:rPr>
          <w:rtl/>
        </w:rPr>
        <w:t>وكذا الحال في العصور التي تلت عهد عمر وعثمان</w:t>
      </w:r>
      <w:r>
        <w:rPr>
          <w:rtl/>
        </w:rPr>
        <w:t>،</w:t>
      </w:r>
      <w:r w:rsidRPr="00035F5B">
        <w:rPr>
          <w:rtl/>
        </w:rPr>
        <w:t xml:space="preserve"> فالإمام علي كان يُشيد بهذا الموقف الصحيح من مؤذنه ابن النباح</w:t>
      </w:r>
      <w:r>
        <w:rPr>
          <w:rtl/>
        </w:rPr>
        <w:t>،</w:t>
      </w:r>
      <w:r w:rsidRPr="00035F5B">
        <w:rPr>
          <w:rtl/>
        </w:rPr>
        <w:t xml:space="preserve"> و</w:t>
      </w:r>
      <w:r>
        <w:rPr>
          <w:rtl/>
        </w:rPr>
        <w:t xml:space="preserve"> </w:t>
      </w:r>
      <w:r w:rsidRPr="00035F5B">
        <w:rPr>
          <w:rtl/>
        </w:rPr>
        <w:t>يقول</w:t>
      </w:r>
      <w:r>
        <w:rPr>
          <w:rtl/>
        </w:rPr>
        <w:t>:</w:t>
      </w:r>
      <w:r w:rsidRPr="00035F5B">
        <w:rPr>
          <w:rtl/>
        </w:rPr>
        <w:t xml:space="preserve"> </w:t>
      </w:r>
      <w:r w:rsidRPr="00124F01">
        <w:rPr>
          <w:rtl/>
        </w:rPr>
        <w:t>أهلاً بالقائل عدلاً</w:t>
      </w:r>
      <w:r w:rsidRPr="00035F5B">
        <w:rPr>
          <w:rStyle w:val="libFootnotenumChar"/>
          <w:rtl/>
        </w:rPr>
        <w:t>(1)</w:t>
      </w:r>
      <w:r>
        <w:rPr>
          <w:rtl/>
        </w:rPr>
        <w:t>.</w:t>
      </w:r>
    </w:p>
    <w:p w:rsidR="00AE450B" w:rsidRDefault="00AE450B" w:rsidP="00AE450B">
      <w:pPr>
        <w:pStyle w:val="libNormal"/>
      </w:pPr>
      <w:r w:rsidRPr="00960548">
        <w:rPr>
          <w:rtl/>
        </w:rPr>
        <w:t>وقد مرَّ عليك موقف الإمامين الحسن والحسين</w:t>
      </w:r>
      <w:r>
        <w:rPr>
          <w:rtl/>
        </w:rPr>
        <w:t>،</w:t>
      </w:r>
      <w:r w:rsidRPr="00960548">
        <w:rPr>
          <w:rtl/>
        </w:rPr>
        <w:t xml:space="preserve"> وأخيهما محمد بن الحنفية ومعارضتهم لفكرة الأمويين في بدء الأذان</w:t>
      </w:r>
      <w:r>
        <w:rPr>
          <w:rtl/>
        </w:rPr>
        <w:t>.</w:t>
      </w:r>
    </w:p>
    <w:p w:rsidR="00AE450B" w:rsidRDefault="00AE450B" w:rsidP="00AE450B">
      <w:pPr>
        <w:pStyle w:val="libNormal"/>
      </w:pPr>
      <w:r w:rsidRPr="00960548">
        <w:rPr>
          <w:rtl/>
        </w:rPr>
        <w:t>وكذا قول الإمام علي بن الحسين عن الحيعلة الثالثة أنّها كانت في الأذان الأول</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960548">
        <w:rPr>
          <w:rtl/>
        </w:rPr>
        <w:t>1</w:t>
      </w:r>
      <w:r>
        <w:rPr>
          <w:rtl/>
        </w:rPr>
        <w:t>)</w:t>
      </w:r>
      <w:r w:rsidRPr="00960548">
        <w:rPr>
          <w:rtl/>
        </w:rPr>
        <w:t xml:space="preserve"> من لا يحضره الفقيه 1</w:t>
      </w:r>
      <w:r>
        <w:rPr>
          <w:rtl/>
        </w:rPr>
        <w:t xml:space="preserve">: </w:t>
      </w:r>
      <w:r w:rsidRPr="00960548">
        <w:rPr>
          <w:rtl/>
        </w:rPr>
        <w:t>288 / ح 890</w:t>
      </w:r>
      <w:r>
        <w:rPr>
          <w:rtl/>
        </w:rPr>
        <w:t>،</w:t>
      </w:r>
      <w:r w:rsidRPr="00960548">
        <w:rPr>
          <w:rtl/>
        </w:rPr>
        <w:t xml:space="preserve"> وسائل الشيعة 5</w:t>
      </w:r>
      <w:r>
        <w:rPr>
          <w:rtl/>
        </w:rPr>
        <w:t xml:space="preserve">: </w:t>
      </w:r>
      <w:r w:rsidRPr="00960548">
        <w:rPr>
          <w:rtl/>
        </w:rPr>
        <w:t>418 / ح 6973</w:t>
      </w:r>
      <w:r>
        <w:rPr>
          <w:rtl/>
        </w:rPr>
        <w:t>.</w:t>
      </w:r>
    </w:p>
    <w:p w:rsidR="00AE450B" w:rsidRDefault="00AE450B" w:rsidP="00AE450B">
      <w:pPr>
        <w:pStyle w:val="libNormal"/>
      </w:pPr>
      <w:r>
        <w:rPr>
          <w:rtl/>
        </w:rPr>
        <w:br w:type="page"/>
      </w:r>
    </w:p>
    <w:p w:rsidR="00AE450B" w:rsidRPr="00960548" w:rsidRDefault="00AE450B" w:rsidP="00AE450B">
      <w:pPr>
        <w:pStyle w:val="libNormal"/>
      </w:pPr>
      <w:r w:rsidRPr="00960548">
        <w:rPr>
          <w:rtl/>
        </w:rPr>
        <w:lastRenderedPageBreak/>
        <w:t>وفي شعر خالد بن يزيد بن معاوية بن أبي سفيان إشارة إلى من كان يرفع الآل مع ذكر الرسول</w:t>
      </w:r>
      <w:r>
        <w:rPr>
          <w:rtl/>
        </w:rPr>
        <w:t xml:space="preserve"> </w:t>
      </w:r>
      <w:r w:rsidRPr="00960548">
        <w:rPr>
          <w:rtl/>
        </w:rPr>
        <w:t>بعد واقعة الطف</w:t>
      </w:r>
      <w:r>
        <w:rPr>
          <w:rtl/>
        </w:rPr>
        <w:t xml:space="preserve"> </w:t>
      </w:r>
      <w:r w:rsidRPr="00960548">
        <w:rPr>
          <w:rtl/>
        </w:rPr>
        <w:t>إذ قال</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960548">
              <w:rPr>
                <w:rtl/>
              </w:rPr>
              <w:t>نقمت عليّ بنو أمية أنّني</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أبغي النجاة وللنّجاةِ أريدُ</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أهوى عليّاً والحسينَ وصنوه</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عهدي بذلك مبدئٌ ومعيدُ</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لو أنّني يوم الحسين شهدته</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لنصرته ربِّي بذاك شهيدُ</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يا ليت لم يكُ لي معاويةٌ أباً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في العالمين ولا الشقيُّ يزيدُ</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والله يُخرجُ من خبيث طَيِّباً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جاء القُران بذاك وهو وَكيدُ</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يا هاشمُ</w:t>
            </w:r>
            <w:r>
              <w:rPr>
                <w:rtl/>
              </w:rPr>
              <w:t>،</w:t>
            </w:r>
            <w:r w:rsidRPr="00960548">
              <w:rPr>
                <w:rtl/>
              </w:rPr>
              <w:t xml:space="preserve"> المبعوثُ فينا أحمدٌ</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إنّ المطيفَ ببعضكم لسعيدُ</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في كلّ يوم خمسة مفروضة</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يعلو الأذان بذكركم و</w:t>
            </w:r>
            <w:r>
              <w:rPr>
                <w:rtl/>
              </w:rPr>
              <w:t xml:space="preserve"> </w:t>
            </w:r>
            <w:r w:rsidRPr="00960548">
              <w:rPr>
                <w:rtl/>
              </w:rPr>
              <w:t>يشيدُ</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960548">
              <w:rPr>
                <w:rtl/>
              </w:rPr>
              <w:t>ولكم مساكنه وأهل جواره</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960548">
              <w:rPr>
                <w:rtl/>
              </w:rPr>
              <w:t>ومرافقوه وحوضه المورودُ</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CC6D89">
              <w:rPr>
                <w:rtl/>
              </w:rPr>
              <w:t>و</w:t>
            </w:r>
            <w:r>
              <w:rPr>
                <w:rtl/>
              </w:rPr>
              <w:t xml:space="preserve"> </w:t>
            </w:r>
            <w:r w:rsidRPr="00CC6D89">
              <w:rPr>
                <w:rtl/>
              </w:rPr>
              <w:t>إذا تشاء سقيتم من شئتُمُ</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CC6D89">
              <w:rPr>
                <w:rtl/>
              </w:rPr>
              <w:t>وعدوّكم عن ورده مردود</w:t>
            </w:r>
            <w:r w:rsidRPr="00035F5B">
              <w:rPr>
                <w:rStyle w:val="libFootnotenumChar"/>
                <w:rtl/>
              </w:rPr>
              <w:t>(1)</w:t>
            </w:r>
            <w:r w:rsidRPr="00725071">
              <w:rPr>
                <w:rStyle w:val="libPoemTiniChar0"/>
                <w:rtl/>
              </w:rPr>
              <w:br/>
              <w:t> </w:t>
            </w:r>
          </w:p>
        </w:tc>
      </w:tr>
    </w:tbl>
    <w:p w:rsidR="00AE450B" w:rsidRDefault="00AE450B" w:rsidP="00AE450B">
      <w:pPr>
        <w:pStyle w:val="libNormal"/>
      </w:pPr>
      <w:r w:rsidRPr="00035F5B">
        <w:rPr>
          <w:rtl/>
        </w:rPr>
        <w:t>إنّ حكاية الإمام الباقر للإسراء والمعراج وتشريع الأذان فيه</w:t>
      </w:r>
      <w:r>
        <w:rPr>
          <w:rtl/>
        </w:rPr>
        <w:t xml:space="preserve"> </w:t>
      </w:r>
      <w:r w:rsidRPr="00035F5B">
        <w:rPr>
          <w:rtl/>
        </w:rPr>
        <w:t>بما فيه الحيعلة الثالثة</w:t>
      </w:r>
      <w:r w:rsidRPr="00035F5B">
        <w:rPr>
          <w:rStyle w:val="libFootnotenumChar"/>
          <w:rtl/>
        </w:rPr>
        <w:t>(2)</w:t>
      </w:r>
      <w:r>
        <w:rPr>
          <w:rtl/>
        </w:rPr>
        <w:t xml:space="preserve"> </w:t>
      </w:r>
      <w:r w:rsidRPr="00035F5B">
        <w:rPr>
          <w:rtl/>
        </w:rPr>
        <w:t>وما قاله الإمام الصادق عن القوم وأنّهم غيروا اسم الإمام علي الموجود على ساق العرش إلى أبي بكر</w:t>
      </w:r>
      <w:r>
        <w:rPr>
          <w:rtl/>
        </w:rPr>
        <w:t>،</w:t>
      </w:r>
      <w:r w:rsidRPr="00035F5B">
        <w:rPr>
          <w:rtl/>
        </w:rPr>
        <w:t xml:space="preserve"> إلى غيرها من الحقائق التي اتضحت لنا</w:t>
      </w:r>
      <w:r>
        <w:rPr>
          <w:rtl/>
        </w:rPr>
        <w:t>،</w:t>
      </w:r>
      <w:r w:rsidRPr="00035F5B">
        <w:rPr>
          <w:rtl/>
        </w:rPr>
        <w:t xml:space="preserve"> وسنقف على المزيد منها لاحقاً</w:t>
      </w:r>
      <w:r>
        <w:rPr>
          <w:rtl/>
        </w:rPr>
        <w:t>،</w:t>
      </w:r>
      <w:r w:rsidRPr="00035F5B">
        <w:rPr>
          <w:rtl/>
        </w:rPr>
        <w:t xml:space="preserve"> كُلّها حجج مؤيّدة لما قلناه</w:t>
      </w:r>
      <w:r>
        <w:rPr>
          <w:rtl/>
        </w:rPr>
        <w:t>.</w:t>
      </w:r>
    </w:p>
    <w:p w:rsidR="00AE450B" w:rsidRDefault="00AE450B" w:rsidP="00AE450B">
      <w:pPr>
        <w:pStyle w:val="libNormal"/>
      </w:pPr>
      <w:r w:rsidRPr="00960548">
        <w:rPr>
          <w:rtl/>
        </w:rPr>
        <w:t>وها هو الآن أمامك كلام الإمام الكاظم</w:t>
      </w:r>
      <w:r>
        <w:rPr>
          <w:rtl/>
        </w:rPr>
        <w:t>،</w:t>
      </w:r>
      <w:r w:rsidRPr="00960548">
        <w:rPr>
          <w:rtl/>
        </w:rPr>
        <w:t xml:space="preserve"> وقد جاء ظاهراً صريحاً وامتداداً للسيرة والشرع</w:t>
      </w:r>
      <w:r>
        <w:rPr>
          <w:rtl/>
        </w:rPr>
        <w:t>،</w:t>
      </w:r>
      <w:r w:rsidRPr="00960548">
        <w:rPr>
          <w:rtl/>
        </w:rPr>
        <w:t xml:space="preserve"> مذّكراً</w:t>
      </w:r>
      <w:r>
        <w:rPr>
          <w:rtl/>
        </w:rPr>
        <w:t xml:space="preserve"> </w:t>
      </w:r>
      <w:r w:rsidRPr="00327A0F">
        <w:rPr>
          <w:rStyle w:val="libAlaemChar"/>
          <w:rtl/>
        </w:rPr>
        <w:t>عليه‌السلام</w:t>
      </w:r>
      <w:r w:rsidRPr="00960548">
        <w:rPr>
          <w:rtl/>
        </w:rPr>
        <w:t xml:space="preserve"> ومنوهاً إلى أنّ معنى الحيعلة الثالثة هو بيان ل </w:t>
      </w:r>
      <w:r>
        <w:rPr>
          <w:rtl/>
        </w:rPr>
        <w:t>(</w:t>
      </w:r>
      <w:r w:rsidRPr="00960548">
        <w:rPr>
          <w:rtl/>
        </w:rPr>
        <w:t>محمد وعلي خير البشر</w:t>
      </w:r>
      <w:r>
        <w:rPr>
          <w:rtl/>
        </w:rPr>
        <w:t xml:space="preserve">) </w:t>
      </w:r>
      <w:r w:rsidRPr="00960548">
        <w:rPr>
          <w:rtl/>
        </w:rPr>
        <w:t>و</w:t>
      </w:r>
      <w:r>
        <w:rPr>
          <w:rtl/>
        </w:rPr>
        <w:t>(</w:t>
      </w:r>
      <w:r w:rsidRPr="00960548">
        <w:rPr>
          <w:rtl/>
        </w:rPr>
        <w:t>أشهد أن علياً ولي الله</w:t>
      </w:r>
      <w:r>
        <w:rPr>
          <w:rtl/>
        </w:rPr>
        <w:t xml:space="preserve">) </w:t>
      </w:r>
      <w:r w:rsidRPr="00960548">
        <w:rPr>
          <w:rtl/>
        </w:rPr>
        <w:t>و</w:t>
      </w:r>
      <w:r>
        <w:rPr>
          <w:rtl/>
        </w:rPr>
        <w:t>(</w:t>
      </w:r>
      <w:r w:rsidRPr="00960548">
        <w:rPr>
          <w:rtl/>
        </w:rPr>
        <w:t>محمد وآل محمد خير البرية</w:t>
      </w:r>
      <w:r>
        <w:rPr>
          <w:rtl/>
        </w:rPr>
        <w:t xml:space="preserve">) </w:t>
      </w:r>
      <w:r w:rsidRPr="00960548">
        <w:rPr>
          <w:rtl/>
        </w:rPr>
        <w:t>لا غير</w:t>
      </w:r>
      <w:r>
        <w:rPr>
          <w:rtl/>
        </w:rPr>
        <w:t>،</w:t>
      </w:r>
      <w:r w:rsidRPr="00960548">
        <w:rPr>
          <w:rtl/>
        </w:rPr>
        <w:t xml:space="preserve"> وأنّ القوم لا يريدون الإشادة بذكر علي وأولاده المعصومين</w:t>
      </w:r>
      <w:r>
        <w:rPr>
          <w:rtl/>
        </w:rPr>
        <w:t>.</w:t>
      </w:r>
    </w:p>
    <w:p w:rsidR="00AE450B" w:rsidRDefault="00AE450B" w:rsidP="00AE450B">
      <w:pPr>
        <w:pStyle w:val="libNormal"/>
      </w:pPr>
      <w:r w:rsidRPr="00035F5B">
        <w:rPr>
          <w:rtl/>
        </w:rPr>
        <w:t>ومفهوم كلامه</w:t>
      </w:r>
      <w:r>
        <w:rPr>
          <w:rtl/>
        </w:rPr>
        <w:t xml:space="preserve"> </w:t>
      </w:r>
      <w:r w:rsidRPr="00327A0F">
        <w:rPr>
          <w:rStyle w:val="libAlaemChar"/>
          <w:rtl/>
        </w:rPr>
        <w:t>عليه‌السلام</w:t>
      </w:r>
      <w:r>
        <w:rPr>
          <w:rtl/>
        </w:rPr>
        <w:t>:</w:t>
      </w:r>
      <w:r w:rsidRPr="00035F5B">
        <w:rPr>
          <w:rtl/>
        </w:rPr>
        <w:t xml:space="preserve"> </w:t>
      </w:r>
      <w:r w:rsidRPr="00124F01">
        <w:rPr>
          <w:rtl/>
        </w:rPr>
        <w:t>(أنّ عمر أراد أن لا يكون حثٌّ لها ودعاء إليها)</w:t>
      </w:r>
      <w:r>
        <w:rPr>
          <w:rtl/>
        </w:rPr>
        <w:t xml:space="preserve"> </w:t>
      </w:r>
      <w:r w:rsidRPr="00035F5B">
        <w:rPr>
          <w:rtl/>
        </w:rPr>
        <w:t>أي إلى</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960548">
        <w:rPr>
          <w:rtl/>
        </w:rPr>
        <w:t>1</w:t>
      </w:r>
      <w:r>
        <w:rPr>
          <w:rtl/>
        </w:rPr>
        <w:t>)</w:t>
      </w:r>
      <w:r w:rsidRPr="00960548">
        <w:rPr>
          <w:rtl/>
        </w:rPr>
        <w:t xml:space="preserve"> العقد النضيد والدر الفريد</w:t>
      </w:r>
      <w:r>
        <w:rPr>
          <w:rtl/>
        </w:rPr>
        <w:t>،</w:t>
      </w:r>
      <w:r w:rsidRPr="00960548">
        <w:rPr>
          <w:rtl/>
        </w:rPr>
        <w:t xml:space="preserve"> لمحمد بن حسن القمي</w:t>
      </w:r>
      <w:r>
        <w:rPr>
          <w:rtl/>
        </w:rPr>
        <w:t xml:space="preserve">: </w:t>
      </w:r>
      <w:r w:rsidRPr="00960548">
        <w:rPr>
          <w:rtl/>
        </w:rPr>
        <w:t>163</w:t>
      </w:r>
      <w:r>
        <w:rPr>
          <w:rtl/>
        </w:rPr>
        <w:t xml:space="preserve"> - </w:t>
      </w:r>
      <w:r w:rsidRPr="00960548">
        <w:rPr>
          <w:rtl/>
        </w:rPr>
        <w:t>164</w:t>
      </w:r>
      <w:r>
        <w:rPr>
          <w:rtl/>
        </w:rPr>
        <w:t>.</w:t>
      </w:r>
    </w:p>
    <w:p w:rsidR="00AE450B" w:rsidRPr="00960548" w:rsidRDefault="00AE450B" w:rsidP="00AE450B">
      <w:pPr>
        <w:pStyle w:val="libFootnote0"/>
      </w:pPr>
      <w:r>
        <w:rPr>
          <w:rtl/>
        </w:rPr>
        <w:t>(</w:t>
      </w:r>
      <w:r w:rsidRPr="00960548">
        <w:rPr>
          <w:rtl/>
        </w:rPr>
        <w:t>2</w:t>
      </w:r>
      <w:r>
        <w:rPr>
          <w:rtl/>
        </w:rPr>
        <w:t>)</w:t>
      </w:r>
      <w:r w:rsidRPr="00960548">
        <w:rPr>
          <w:rtl/>
        </w:rPr>
        <w:t xml:space="preserve"> وسائل الشيعة 5</w:t>
      </w:r>
      <w:r>
        <w:rPr>
          <w:rtl/>
        </w:rPr>
        <w:t>:</w:t>
      </w:r>
      <w:r w:rsidRPr="00960548">
        <w:rPr>
          <w:rtl/>
        </w:rPr>
        <w:t xml:space="preserve"> 414 / ح 6964</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960548">
        <w:rPr>
          <w:rtl/>
        </w:rPr>
        <w:t>الولاية</w:t>
      </w:r>
      <w:r>
        <w:rPr>
          <w:rtl/>
        </w:rPr>
        <w:t>،</w:t>
      </w:r>
      <w:r w:rsidRPr="00960548">
        <w:rPr>
          <w:rtl/>
        </w:rPr>
        <w:t xml:space="preserve"> يعني أنّ الإمام</w:t>
      </w:r>
      <w:r>
        <w:rPr>
          <w:rtl/>
        </w:rPr>
        <w:t xml:space="preserve"> </w:t>
      </w:r>
      <w:r w:rsidRPr="00327A0F">
        <w:rPr>
          <w:rStyle w:val="libAlaemChar"/>
          <w:rtl/>
        </w:rPr>
        <w:t>عليه‌السلام</w:t>
      </w:r>
      <w:r w:rsidRPr="00960548">
        <w:rPr>
          <w:rtl/>
        </w:rPr>
        <w:t xml:space="preserve"> يجيز هذا الأمر ويدعو إليه</w:t>
      </w:r>
      <w:r>
        <w:rPr>
          <w:rtl/>
        </w:rPr>
        <w:t>،</w:t>
      </w:r>
      <w:r w:rsidRPr="00960548">
        <w:rPr>
          <w:rtl/>
        </w:rPr>
        <w:t xml:space="preserve"> قال بهذا الكلام وهو قابع في سجون الرشيد</w:t>
      </w:r>
      <w:r>
        <w:rPr>
          <w:rtl/>
        </w:rPr>
        <w:t>،</w:t>
      </w:r>
      <w:r w:rsidRPr="00960548">
        <w:rPr>
          <w:rtl/>
        </w:rPr>
        <w:t xml:space="preserve"> كلّ ذلك للإشادة بالحقّ والحقيقة الضائعة بين ثنايا الأمة</w:t>
      </w:r>
      <w:r>
        <w:rPr>
          <w:rtl/>
        </w:rPr>
        <w:t>.</w:t>
      </w:r>
      <w:r w:rsidRPr="00960548">
        <w:rPr>
          <w:rtl/>
        </w:rPr>
        <w:t xml:space="preserve"> كان هذا عرضاً سريعاً لسيرة الشارع في الشهادة بالولاية</w:t>
      </w:r>
      <w:r>
        <w:rPr>
          <w:rtl/>
        </w:rPr>
        <w:t>،</w:t>
      </w:r>
      <w:r w:rsidRPr="00960548">
        <w:rPr>
          <w:rtl/>
        </w:rPr>
        <w:t xml:space="preserve"> وكذا لموقف المتشرّعة فيها إلى عهد الكاظم</w:t>
      </w:r>
      <w:r>
        <w:rPr>
          <w:rtl/>
        </w:rPr>
        <w:t xml:space="preserve"> </w:t>
      </w:r>
      <w:r w:rsidRPr="00327A0F">
        <w:rPr>
          <w:rStyle w:val="libAlaemChar"/>
          <w:rtl/>
        </w:rPr>
        <w:t>عليه‌السلام</w:t>
      </w:r>
      <w:r>
        <w:rPr>
          <w:rtl/>
        </w:rPr>
        <w:t>،</w:t>
      </w:r>
      <w:r w:rsidRPr="00960548">
        <w:rPr>
          <w:rtl/>
        </w:rPr>
        <w:t xml:space="preserve"> وتراه واضحاً صريحاً ليس فيه غموض</w:t>
      </w:r>
      <w:r>
        <w:rPr>
          <w:rtl/>
        </w:rPr>
        <w:t>.</w:t>
      </w:r>
    </w:p>
    <w:p w:rsidR="00AE450B" w:rsidRDefault="00AE450B" w:rsidP="00AE450B">
      <w:pPr>
        <w:pStyle w:val="libNormal"/>
      </w:pPr>
      <w:r w:rsidRPr="00960548">
        <w:rPr>
          <w:rtl/>
        </w:rPr>
        <w:t xml:space="preserve">نعم كان هذا الأمر بين الشدّة والفتور في عهد الإمام الرضا وأبنائه المعصومين حتى غيبة الإمام المهدي </w:t>
      </w:r>
      <w:r>
        <w:rPr>
          <w:rtl/>
        </w:rPr>
        <w:t>(</w:t>
      </w:r>
      <w:r w:rsidRPr="00960548">
        <w:rPr>
          <w:rtl/>
        </w:rPr>
        <w:t>عجَّل الله تعالى فرجه الشريف</w:t>
      </w:r>
      <w:r>
        <w:rPr>
          <w:rtl/>
        </w:rPr>
        <w:t>)</w:t>
      </w:r>
      <w:r w:rsidRPr="00960548">
        <w:rPr>
          <w:rtl/>
        </w:rPr>
        <w:t xml:space="preserve"> في سنة 255</w:t>
      </w:r>
      <w:r>
        <w:rPr>
          <w:rtl/>
        </w:rPr>
        <w:t xml:space="preserve"> هـ،</w:t>
      </w:r>
      <w:r w:rsidRPr="00960548">
        <w:rPr>
          <w:rtl/>
        </w:rPr>
        <w:t xml:space="preserve"> ومن الطريف أنّ البعض يطالبنا لإثبات الشهادة الثالثة بالأخبار المتواترة فيه</w:t>
      </w:r>
      <w:r>
        <w:rPr>
          <w:rtl/>
        </w:rPr>
        <w:t>،</w:t>
      </w:r>
      <w:r w:rsidRPr="00960548">
        <w:rPr>
          <w:rtl/>
        </w:rPr>
        <w:t xml:space="preserve"> وهو الواقف على مجريات الأحداث بعد رسول الله وما لاقى الشيعة من الظلم والاضطهاد لحبهم الإمام علي</w:t>
      </w:r>
      <w:r>
        <w:rPr>
          <w:rtl/>
        </w:rPr>
        <w:t xml:space="preserve"> </w:t>
      </w:r>
      <w:r w:rsidRPr="00327A0F">
        <w:rPr>
          <w:rStyle w:val="libAlaemChar"/>
          <w:rtl/>
        </w:rPr>
        <w:t>عليه‌السلام</w:t>
      </w:r>
      <w:r>
        <w:rPr>
          <w:rtl/>
        </w:rPr>
        <w:t>،</w:t>
      </w:r>
      <w:r w:rsidRPr="00960548">
        <w:rPr>
          <w:rtl/>
        </w:rPr>
        <w:t xml:space="preserve"> فكيف يمكن الجهر بالولاية لعلي بن أبي طالب وبنو أمية راحت تلعنه على المنابر قُرابة قرن</w:t>
      </w:r>
      <w:r>
        <w:rPr>
          <w:rtl/>
        </w:rPr>
        <w:t>؟</w:t>
      </w:r>
    </w:p>
    <w:p w:rsidR="00AE450B" w:rsidRDefault="00AE450B" w:rsidP="00AE450B">
      <w:pPr>
        <w:pStyle w:val="libNormal"/>
      </w:pPr>
      <w:r w:rsidRPr="00960548">
        <w:rPr>
          <w:rtl/>
        </w:rPr>
        <w:t>بل كيف يمكن تناقل تلك الروايات الداعية إلى الشهادة الثالثة</w:t>
      </w:r>
      <w:r>
        <w:rPr>
          <w:rtl/>
        </w:rPr>
        <w:t>،</w:t>
      </w:r>
      <w:r w:rsidRPr="00960548">
        <w:rPr>
          <w:rtl/>
        </w:rPr>
        <w:t xml:space="preserve"> وأنت ترى الرواة لا يمكنهم أن يحدّثوا عن علي إلاّ بالتكنية</w:t>
      </w:r>
      <w:r>
        <w:rPr>
          <w:rtl/>
        </w:rPr>
        <w:t>:</w:t>
      </w:r>
      <w:r w:rsidRPr="00960548">
        <w:rPr>
          <w:rtl/>
        </w:rPr>
        <w:t xml:space="preserve"> قال الحسن البصري</w:t>
      </w:r>
      <w:r>
        <w:rPr>
          <w:rtl/>
        </w:rPr>
        <w:t>:</w:t>
      </w:r>
      <w:r w:rsidRPr="00960548">
        <w:rPr>
          <w:rtl/>
        </w:rPr>
        <w:t xml:space="preserve"> لو أردنا أن نروي عن علي لقلنا</w:t>
      </w:r>
      <w:r>
        <w:rPr>
          <w:rtl/>
        </w:rPr>
        <w:t>:</w:t>
      </w:r>
      <w:r w:rsidRPr="00960548">
        <w:rPr>
          <w:rtl/>
        </w:rPr>
        <w:t xml:space="preserve"> قال أبو زينب</w:t>
      </w:r>
      <w:r>
        <w:rPr>
          <w:rtl/>
        </w:rPr>
        <w:t>؟</w:t>
      </w:r>
    </w:p>
    <w:p w:rsidR="00AE450B" w:rsidRDefault="00AE450B" w:rsidP="00AE450B">
      <w:pPr>
        <w:pStyle w:val="libNormal"/>
      </w:pPr>
      <w:r w:rsidRPr="00960548">
        <w:rPr>
          <w:rtl/>
        </w:rPr>
        <w:t>بل هل فكّر أولئك بالتضحيات التي قدمها رجالنا حتى وصلت إلينا تلك الأخبار الشاذة على لسان الطوسي والحليّين</w:t>
      </w:r>
      <w:r>
        <w:rPr>
          <w:rtl/>
        </w:rPr>
        <w:t>؟</w:t>
      </w:r>
    </w:p>
    <w:p w:rsidR="00AE450B" w:rsidRDefault="00AE450B" w:rsidP="00AE450B">
      <w:pPr>
        <w:pStyle w:val="libNormal"/>
      </w:pPr>
      <w:r w:rsidRPr="00960548">
        <w:rPr>
          <w:rtl/>
        </w:rPr>
        <w:t>وعليه فالحيعلة الثالثة شرعت على عهد الرسول</w:t>
      </w:r>
      <w:r>
        <w:rPr>
          <w:rtl/>
        </w:rPr>
        <w:t>،</w:t>
      </w:r>
      <w:r w:rsidRPr="00960548">
        <w:rPr>
          <w:rtl/>
        </w:rPr>
        <w:t xml:space="preserve"> وأذّن بها على عهد علي والصحابة</w:t>
      </w:r>
      <w:r>
        <w:rPr>
          <w:rtl/>
        </w:rPr>
        <w:t>،</w:t>
      </w:r>
      <w:r w:rsidRPr="00960548">
        <w:rPr>
          <w:rtl/>
        </w:rPr>
        <w:t xml:space="preserve"> وأن الإمام علي كان يشجّع القائل بالحيعلة</w:t>
      </w:r>
      <w:r>
        <w:rPr>
          <w:rtl/>
        </w:rPr>
        <w:t>،</w:t>
      </w:r>
      <w:r w:rsidRPr="00960548">
        <w:rPr>
          <w:rtl/>
        </w:rPr>
        <w:t xml:space="preserve"> وروى عن الإمام السجاد أنه قال</w:t>
      </w:r>
      <w:r>
        <w:rPr>
          <w:rtl/>
        </w:rPr>
        <w:t>:</w:t>
      </w:r>
      <w:r w:rsidRPr="00960548">
        <w:rPr>
          <w:rtl/>
        </w:rPr>
        <w:t xml:space="preserve"> إنّها كانت في الأذان الأول</w:t>
      </w:r>
      <w:r>
        <w:rPr>
          <w:rtl/>
        </w:rPr>
        <w:t>،</w:t>
      </w:r>
      <w:r w:rsidRPr="00960548">
        <w:rPr>
          <w:rtl/>
        </w:rPr>
        <w:t xml:space="preserve"> وأخبر الباقر والصادق أنّها كانت في الإسراء والمعراج وقالا بأن معناها هو الولاية</w:t>
      </w:r>
      <w:r>
        <w:rPr>
          <w:rtl/>
        </w:rPr>
        <w:t>،</w:t>
      </w:r>
      <w:r w:rsidRPr="00960548">
        <w:rPr>
          <w:rtl/>
        </w:rPr>
        <w:t xml:space="preserve"> وجاء عن الإمام الكاظم جواز فتح معناها معها</w:t>
      </w:r>
      <w:r>
        <w:rPr>
          <w:rtl/>
        </w:rPr>
        <w:t>،</w:t>
      </w:r>
      <w:r w:rsidRPr="00960548">
        <w:rPr>
          <w:rtl/>
        </w:rPr>
        <w:t xml:space="preserve"> والإمام الرضا أشار إلى وجود معنى الولاية في الأذان وأخيراً الكلام عن وجود معنى الولاية في أذان الشيعة على عهد الإمام الهادي</w:t>
      </w:r>
      <w:r>
        <w:rPr>
          <w:rtl/>
        </w:rPr>
        <w:t>.</w:t>
      </w:r>
    </w:p>
    <w:p w:rsidR="00AE450B" w:rsidRDefault="00AE450B" w:rsidP="00AE450B">
      <w:pPr>
        <w:pStyle w:val="libNormal"/>
      </w:pPr>
      <w:r w:rsidRPr="00960548">
        <w:rPr>
          <w:rtl/>
        </w:rPr>
        <w:t>وإليك الآن نصين يمكن الاستشهاد بهما في زمن الغيبة الصغرى</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960548">
        <w:rPr>
          <w:rtl/>
        </w:rPr>
        <w:t>1</w:t>
      </w:r>
      <w:r>
        <w:rPr>
          <w:rtl/>
        </w:rPr>
        <w:t>)</w:t>
      </w:r>
      <w:r w:rsidRPr="00960548">
        <w:rPr>
          <w:rtl/>
        </w:rPr>
        <w:t xml:space="preserve"> وسائل الشيعة 5</w:t>
      </w:r>
      <w:r>
        <w:rPr>
          <w:rtl/>
        </w:rPr>
        <w:t xml:space="preserve">: </w:t>
      </w:r>
      <w:r w:rsidRPr="00960548">
        <w:rPr>
          <w:rtl/>
        </w:rPr>
        <w:t>414 / ح 6964</w:t>
      </w:r>
      <w:r>
        <w:rPr>
          <w:rtl/>
        </w:rPr>
        <w:t>.</w:t>
      </w:r>
    </w:p>
    <w:p w:rsidR="00AE450B" w:rsidRDefault="00AE450B" w:rsidP="00AE450B">
      <w:pPr>
        <w:pStyle w:val="libNormal"/>
      </w:pPr>
      <w:r>
        <w:rPr>
          <w:rtl/>
        </w:rPr>
        <w:br w:type="page"/>
      </w:r>
    </w:p>
    <w:p w:rsidR="00AE450B" w:rsidRDefault="00AE450B" w:rsidP="00AE450B">
      <w:pPr>
        <w:pStyle w:val="libBold2"/>
      </w:pPr>
      <w:r w:rsidRPr="00960548">
        <w:rPr>
          <w:rtl/>
        </w:rPr>
        <w:lastRenderedPageBreak/>
        <w:t>نصّان في الغيبة الصغرى</w:t>
      </w:r>
    </w:p>
    <w:p w:rsidR="00AE450B" w:rsidRDefault="00AE450B" w:rsidP="00AE450B">
      <w:pPr>
        <w:pStyle w:val="libNormal"/>
      </w:pPr>
      <w:r w:rsidRPr="00035F5B">
        <w:rPr>
          <w:rtl/>
        </w:rPr>
        <w:t>قال ابن إسفنديار الكاتب المتوفّى 613</w:t>
      </w:r>
      <w:r>
        <w:rPr>
          <w:rtl/>
        </w:rPr>
        <w:t xml:space="preserve"> هـ،</w:t>
      </w:r>
      <w:r w:rsidRPr="00035F5B">
        <w:rPr>
          <w:rtl/>
        </w:rPr>
        <w:t xml:space="preserve"> في كتابه </w:t>
      </w:r>
      <w:r w:rsidRPr="00AE450B">
        <w:rPr>
          <w:rStyle w:val="libBold2Char"/>
          <w:rtl/>
        </w:rPr>
        <w:t>(تاريخ طبرستان):</w:t>
      </w:r>
      <w:r w:rsidRPr="00035F5B">
        <w:rPr>
          <w:rtl/>
        </w:rPr>
        <w:t xml:space="preserve"> استقرّ الداعي الكبير [وهو الحسن بن زيد بن محمد بن إسماعيل] بن زيد في آمل [سنة 250</w:t>
      </w:r>
      <w:r>
        <w:rPr>
          <w:rtl/>
        </w:rPr>
        <w:t xml:space="preserve"> </w:t>
      </w:r>
      <w:r w:rsidRPr="00035F5B">
        <w:rPr>
          <w:rtl/>
        </w:rPr>
        <w:t>ه]</w:t>
      </w:r>
      <w:r>
        <w:rPr>
          <w:rtl/>
        </w:rPr>
        <w:t>،</w:t>
      </w:r>
      <w:r w:rsidRPr="00035F5B">
        <w:rPr>
          <w:rtl/>
        </w:rPr>
        <w:t xml:space="preserve"> وأعلن في أطراف طبرستان وگيلان</w:t>
      </w:r>
      <w:r>
        <w:rPr>
          <w:rtl/>
        </w:rPr>
        <w:t xml:space="preserve"> </w:t>
      </w:r>
      <w:r w:rsidRPr="00035F5B">
        <w:rPr>
          <w:rtl/>
        </w:rPr>
        <w:t>والديلم أنّه</w:t>
      </w:r>
      <w:r>
        <w:rPr>
          <w:rtl/>
        </w:rPr>
        <w:t>:</w:t>
      </w:r>
      <w:r w:rsidRPr="00035F5B">
        <w:rPr>
          <w:rtl/>
        </w:rPr>
        <w:t xml:space="preserve"> قد رأينا العمل بكتاب الله وسنّة رسوله</w:t>
      </w:r>
      <w:r>
        <w:rPr>
          <w:rtl/>
        </w:rPr>
        <w:t>،</w:t>
      </w:r>
      <w:r w:rsidRPr="00035F5B">
        <w:rPr>
          <w:rtl/>
        </w:rPr>
        <w:t xml:space="preserve"> وما صحَّ عن أمير المؤمنين</w:t>
      </w:r>
      <w:r>
        <w:rPr>
          <w:rtl/>
        </w:rPr>
        <w:t>،</w:t>
      </w:r>
      <w:r w:rsidRPr="00035F5B">
        <w:rPr>
          <w:rtl/>
        </w:rPr>
        <w:t xml:space="preserve"> و</w:t>
      </w:r>
      <w:r>
        <w:rPr>
          <w:rtl/>
        </w:rPr>
        <w:t xml:space="preserve"> </w:t>
      </w:r>
      <w:r w:rsidRPr="00035F5B">
        <w:rPr>
          <w:rtl/>
        </w:rPr>
        <w:t>إلحاق (حيّ على خير العمل)</w:t>
      </w:r>
      <w:r>
        <w:rPr>
          <w:rtl/>
        </w:rPr>
        <w:t>،</w:t>
      </w:r>
      <w:r w:rsidRPr="00035F5B">
        <w:rPr>
          <w:rtl/>
        </w:rPr>
        <w:t xml:space="preserve"> والجهر بالبسملة</w:t>
      </w:r>
      <w:r>
        <w:rPr>
          <w:rtl/>
        </w:rPr>
        <w:t>،</w:t>
      </w:r>
      <w:r w:rsidRPr="00035F5B">
        <w:rPr>
          <w:rtl/>
        </w:rPr>
        <w:t xml:space="preserve"> والتكبير خمساً على الميّت</w:t>
      </w:r>
      <w:r>
        <w:rPr>
          <w:rtl/>
        </w:rPr>
        <w:t>،</w:t>
      </w:r>
      <w:r w:rsidRPr="00035F5B">
        <w:rPr>
          <w:rtl/>
        </w:rPr>
        <w:t xml:space="preserve"> ومن خالف فليس منّا</w:t>
      </w:r>
      <w:r w:rsidRPr="00035F5B">
        <w:rPr>
          <w:rStyle w:val="libFootnotenumChar"/>
          <w:rtl/>
        </w:rPr>
        <w:t>(1)</w:t>
      </w:r>
      <w:r>
        <w:rPr>
          <w:rtl/>
        </w:rPr>
        <w:t>.</w:t>
      </w:r>
    </w:p>
    <w:p w:rsidR="00AE450B" w:rsidRDefault="00AE450B" w:rsidP="00AE450B">
      <w:pPr>
        <w:pStyle w:val="libNormal"/>
      </w:pPr>
      <w:r w:rsidRPr="00035F5B">
        <w:rPr>
          <w:rtl/>
        </w:rPr>
        <w:t>وجاء في كتاب</w:t>
      </w:r>
      <w:r w:rsidRPr="00AE450B">
        <w:rPr>
          <w:rStyle w:val="libBold2Char"/>
          <w:rtl/>
        </w:rPr>
        <w:t xml:space="preserve"> بغية الطلب في أخبار حلب</w:t>
      </w:r>
      <w:r w:rsidRPr="00035F5B">
        <w:rPr>
          <w:rtl/>
        </w:rPr>
        <w:t xml:space="preserve"> لابن العديم المتوفّى 660</w:t>
      </w:r>
      <w:r>
        <w:rPr>
          <w:rtl/>
        </w:rPr>
        <w:t xml:space="preserve"> هـ:</w:t>
      </w:r>
      <w:r w:rsidRPr="00035F5B">
        <w:rPr>
          <w:rtl/>
        </w:rPr>
        <w:t xml:space="preserve"> (... عن أبي بكر الصولي أنّه لمّا جلس أحمد بن عبدالله</w:t>
      </w:r>
      <w:r w:rsidRPr="00035F5B">
        <w:rPr>
          <w:rStyle w:val="libFootnotenumChar"/>
          <w:rtl/>
        </w:rPr>
        <w:t>(2)</w:t>
      </w:r>
      <w:r w:rsidRPr="00035F5B">
        <w:rPr>
          <w:rtl/>
        </w:rPr>
        <w:t xml:space="preserve"> على سدة الحكم سار إلى حمص ودُعِيَ له بها وبكورها، وأمرهم أن يصلّوا الجمعة أربع ركعات، وأن يخطبوا بعد الظهر ويكون في أذانهم: أشهد أن محمداً رسول الله، أشهد أنّ عليّاً وليّ المؤمنين، حيّ على خير العمل)</w:t>
      </w:r>
      <w:r w:rsidRPr="00035F5B">
        <w:rPr>
          <w:rStyle w:val="libFootnotenumChar"/>
          <w:rtl/>
        </w:rPr>
        <w:t>(3)</w:t>
      </w:r>
      <w:r>
        <w:rPr>
          <w:rtl/>
        </w:rPr>
        <w:t>.</w:t>
      </w:r>
    </w:p>
    <w:p w:rsidR="00AE450B" w:rsidRDefault="00AE450B" w:rsidP="00AE450B">
      <w:pPr>
        <w:pStyle w:val="libNormal"/>
      </w:pPr>
      <w:r w:rsidRPr="00960548">
        <w:rPr>
          <w:rtl/>
        </w:rPr>
        <w:t>وهذان النصان هما قبل ولادة الشيخ الصدوق يقيناً</w:t>
      </w:r>
      <w:r>
        <w:rPr>
          <w:rtl/>
        </w:rPr>
        <w:t>،</w:t>
      </w:r>
      <w:r w:rsidRPr="00960548">
        <w:rPr>
          <w:rtl/>
        </w:rPr>
        <w:t xml:space="preserve"> وترى الشيعة يؤذّنون بهذا الأذان</w:t>
      </w:r>
      <w:r>
        <w:rPr>
          <w:rtl/>
        </w:rPr>
        <w:t>،</w:t>
      </w:r>
      <w:r w:rsidRPr="00960548">
        <w:rPr>
          <w:rtl/>
        </w:rPr>
        <w:t xml:space="preserve"> لأنّ له مخرجاً شرعياً عندهم</w:t>
      </w:r>
      <w:r>
        <w:rPr>
          <w:rtl/>
        </w:rPr>
        <w:t>،</w:t>
      </w:r>
      <w:r w:rsidRPr="00960548">
        <w:rPr>
          <w:rtl/>
        </w:rPr>
        <w:t xml:space="preserve"> لكن لم يصبح بعد شعاراً سائداً عندهم</w:t>
      </w:r>
      <w:r>
        <w:rPr>
          <w:rtl/>
        </w:rPr>
        <w:t>،</w:t>
      </w:r>
      <w:r w:rsidRPr="00960548">
        <w:rPr>
          <w:rtl/>
        </w:rPr>
        <w:t xml:space="preserve"> وذلك لما كانوا يلاقونه من جور وتعسّف من قبل الحكّام العباسيّين وقبلهم الأمويين</w:t>
      </w:r>
      <w:r>
        <w:rPr>
          <w:rtl/>
        </w:rPr>
        <w:t>،</w:t>
      </w:r>
      <w:r w:rsidRPr="00960548">
        <w:rPr>
          <w:rtl/>
        </w:rPr>
        <w:t xml:space="preserve"> فلا يمكنهم التصريح به إلاّ إذا سيطروا على مكان وأمنوا من مكر السلطان</w:t>
      </w:r>
      <w:r>
        <w:rPr>
          <w:rtl/>
        </w:rPr>
        <w:t>.</w:t>
      </w:r>
    </w:p>
    <w:p w:rsidR="00AE450B" w:rsidRDefault="00AE450B" w:rsidP="00AE450B">
      <w:pPr>
        <w:pStyle w:val="libNormal"/>
      </w:pPr>
      <w:r w:rsidRPr="00035F5B">
        <w:rPr>
          <w:rtl/>
        </w:rPr>
        <w:t>و</w:t>
      </w:r>
      <w:r w:rsidRPr="00AE450B">
        <w:rPr>
          <w:rStyle w:val="libBold2Char"/>
          <w:rtl/>
        </w:rPr>
        <w:t>مجمل القول:</w:t>
      </w:r>
      <w:r w:rsidRPr="00035F5B">
        <w:rPr>
          <w:rtl/>
        </w:rPr>
        <w:t xml:space="preserve"> إنّ الشيعة</w:t>
      </w:r>
      <w:r>
        <w:rPr>
          <w:rtl/>
        </w:rPr>
        <w:t xml:space="preserve"> </w:t>
      </w:r>
      <w:r w:rsidRPr="00035F5B">
        <w:rPr>
          <w:rtl/>
        </w:rPr>
        <w:t>فيما أعتقد كانت ترى</w:t>
      </w:r>
      <w:r>
        <w:rPr>
          <w:rtl/>
        </w:rPr>
        <w:t>،</w:t>
      </w:r>
      <w:r w:rsidRPr="00035F5B">
        <w:rPr>
          <w:rtl/>
        </w:rPr>
        <w:t xml:space="preserve"> فيما ترى</w:t>
      </w:r>
      <w:r>
        <w:rPr>
          <w:rtl/>
        </w:rPr>
        <w:t>،</w:t>
      </w:r>
      <w:r w:rsidRPr="00035F5B">
        <w:rPr>
          <w:rtl/>
        </w:rPr>
        <w:t xml:space="preserve"> رجحان الإتيان</w:t>
      </w:r>
    </w:p>
    <w:p w:rsidR="00AE450B" w:rsidRDefault="00AE450B" w:rsidP="00AE450B">
      <w:pPr>
        <w:pStyle w:val="libLine"/>
      </w:pPr>
      <w:r>
        <w:rPr>
          <w:rtl/>
        </w:rPr>
        <w:t>____________________</w:t>
      </w:r>
    </w:p>
    <w:p w:rsidR="00AE450B" w:rsidRDefault="00AE450B" w:rsidP="00AE450B">
      <w:pPr>
        <w:pStyle w:val="libFootnote0"/>
      </w:pPr>
      <w:r>
        <w:rPr>
          <w:rtl/>
        </w:rPr>
        <w:t>(</w:t>
      </w:r>
      <w:r w:rsidRPr="00960548">
        <w:rPr>
          <w:rtl/>
        </w:rPr>
        <w:t>1</w:t>
      </w:r>
      <w:r>
        <w:rPr>
          <w:rtl/>
        </w:rPr>
        <w:t>)</w:t>
      </w:r>
      <w:r w:rsidRPr="00960548">
        <w:rPr>
          <w:rtl/>
        </w:rPr>
        <w:t xml:space="preserve"> تاريخ طبرستان لابن إسفنديار الكاتب</w:t>
      </w:r>
      <w:r>
        <w:rPr>
          <w:rtl/>
        </w:rPr>
        <w:t xml:space="preserve">: </w:t>
      </w:r>
      <w:r w:rsidRPr="00960548">
        <w:rPr>
          <w:rtl/>
        </w:rPr>
        <w:t>239</w:t>
      </w:r>
      <w:r>
        <w:rPr>
          <w:rtl/>
        </w:rPr>
        <w:t>،</w:t>
      </w:r>
      <w:r w:rsidRPr="00960548">
        <w:rPr>
          <w:rtl/>
        </w:rPr>
        <w:t xml:space="preserve"> وعنه في تاريخ طبرستان للمرعشي المتوفى 881</w:t>
      </w:r>
      <w:r>
        <w:rPr>
          <w:rtl/>
        </w:rPr>
        <w:t xml:space="preserve"> هـ.</w:t>
      </w:r>
    </w:p>
    <w:p w:rsidR="00AE450B" w:rsidRDefault="00AE450B" w:rsidP="00AE450B">
      <w:pPr>
        <w:pStyle w:val="libFootnote0"/>
      </w:pPr>
      <w:r>
        <w:rPr>
          <w:rtl/>
        </w:rPr>
        <w:t>(</w:t>
      </w:r>
      <w:r w:rsidRPr="00960548">
        <w:rPr>
          <w:rtl/>
        </w:rPr>
        <w:t>2</w:t>
      </w:r>
      <w:r>
        <w:rPr>
          <w:rtl/>
        </w:rPr>
        <w:t>)</w:t>
      </w:r>
      <w:r w:rsidRPr="00960548">
        <w:rPr>
          <w:rtl/>
        </w:rPr>
        <w:t xml:space="preserve"> وهو الخارج بالشام في أيّام المكتفي بالله</w:t>
      </w:r>
      <w:r>
        <w:rPr>
          <w:rtl/>
        </w:rPr>
        <w:t>،</w:t>
      </w:r>
      <w:r w:rsidRPr="00960548">
        <w:rPr>
          <w:rtl/>
        </w:rPr>
        <w:t xml:space="preserve"> وكان ينتمي إلى الطالبيين</w:t>
      </w:r>
      <w:r>
        <w:rPr>
          <w:rtl/>
        </w:rPr>
        <w:t>،</w:t>
      </w:r>
      <w:r w:rsidRPr="00960548">
        <w:rPr>
          <w:rtl/>
        </w:rPr>
        <w:t xml:space="preserve"> وهو المعروف بصاحب الخال</w:t>
      </w:r>
      <w:r>
        <w:rPr>
          <w:rtl/>
        </w:rPr>
        <w:t>،</w:t>
      </w:r>
      <w:r w:rsidRPr="00960548">
        <w:rPr>
          <w:rtl/>
        </w:rPr>
        <w:t xml:space="preserve"> والذي قتل بالدكّة في سنة إحدى وتسعين ومئتين [291 ه]</w:t>
      </w:r>
      <w:r>
        <w:rPr>
          <w:rtl/>
        </w:rPr>
        <w:t>.</w:t>
      </w:r>
    </w:p>
    <w:p w:rsidR="00AE450B" w:rsidRPr="00CA05C4" w:rsidRDefault="00AE450B" w:rsidP="00AE450B">
      <w:pPr>
        <w:pStyle w:val="libFootnote0"/>
      </w:pPr>
      <w:r>
        <w:rPr>
          <w:rtl/>
        </w:rPr>
        <w:t>(</w:t>
      </w:r>
      <w:r w:rsidRPr="00960548">
        <w:rPr>
          <w:rtl/>
        </w:rPr>
        <w:t>3</w:t>
      </w:r>
      <w:r>
        <w:rPr>
          <w:rtl/>
        </w:rPr>
        <w:t>)</w:t>
      </w:r>
      <w:r w:rsidRPr="00960548">
        <w:rPr>
          <w:rtl/>
        </w:rPr>
        <w:t xml:space="preserve"> بغية الطلب 2</w:t>
      </w:r>
      <w:r>
        <w:rPr>
          <w:rtl/>
        </w:rPr>
        <w:t xml:space="preserve">: </w:t>
      </w:r>
      <w:r w:rsidRPr="00960548">
        <w:rPr>
          <w:rtl/>
        </w:rPr>
        <w:t>944</w:t>
      </w:r>
      <w:r>
        <w:rPr>
          <w:rtl/>
        </w:rPr>
        <w:t>.</w:t>
      </w:r>
    </w:p>
    <w:p w:rsidR="00AE450B" w:rsidRDefault="00AE450B" w:rsidP="00AE450B">
      <w:pPr>
        <w:pStyle w:val="libNormal"/>
        <w:rPr>
          <w:rtl/>
        </w:rPr>
      </w:pPr>
      <w:r>
        <w:rPr>
          <w:rtl/>
        </w:rPr>
        <w:br w:type="page"/>
      </w:r>
    </w:p>
    <w:p w:rsidR="00AE450B" w:rsidRDefault="00AE450B" w:rsidP="00AE450B">
      <w:pPr>
        <w:pStyle w:val="libNormal"/>
      </w:pPr>
      <w:r w:rsidRPr="005F21BE">
        <w:rPr>
          <w:rtl/>
        </w:rPr>
        <w:lastRenderedPageBreak/>
        <w:t>بالشهادة بالولاية لعلي في الأذان طبقاً لجزئية الحيعلة الثالثة فيها</w:t>
      </w:r>
      <w:r>
        <w:rPr>
          <w:rtl/>
        </w:rPr>
        <w:t>؛</w:t>
      </w:r>
      <w:r w:rsidRPr="005F21BE">
        <w:rPr>
          <w:rtl/>
        </w:rPr>
        <w:t xml:space="preserve"> فكانوا يفتحون دلالتها بصيغ متفاوتة</w:t>
      </w:r>
      <w:r>
        <w:rPr>
          <w:rtl/>
        </w:rPr>
        <w:t>،</w:t>
      </w:r>
      <w:r w:rsidRPr="005F21BE">
        <w:rPr>
          <w:rtl/>
        </w:rPr>
        <w:t xml:space="preserve"> وقد تختلف تلك العبارات</w:t>
      </w:r>
      <w:r>
        <w:rPr>
          <w:rtl/>
        </w:rPr>
        <w:t>،</w:t>
      </w:r>
      <w:r w:rsidRPr="005F21BE">
        <w:rPr>
          <w:rtl/>
        </w:rPr>
        <w:t xml:space="preserve"> فتارة</w:t>
      </w:r>
      <w:r>
        <w:rPr>
          <w:rtl/>
        </w:rPr>
        <w:t>:</w:t>
      </w:r>
      <w:r w:rsidRPr="005F21BE">
        <w:rPr>
          <w:rtl/>
        </w:rPr>
        <w:t xml:space="preserve"> </w:t>
      </w:r>
      <w:r>
        <w:rPr>
          <w:rtl/>
        </w:rPr>
        <w:t>(</w:t>
      </w:r>
      <w:r w:rsidRPr="005F21BE">
        <w:rPr>
          <w:rtl/>
        </w:rPr>
        <w:t>محمد وعلي خير البرية</w:t>
      </w:r>
      <w:r>
        <w:rPr>
          <w:rtl/>
        </w:rPr>
        <w:t>)،</w:t>
      </w:r>
      <w:r w:rsidRPr="005F21BE">
        <w:rPr>
          <w:rtl/>
        </w:rPr>
        <w:t xml:space="preserve"> وثانية</w:t>
      </w:r>
      <w:r>
        <w:rPr>
          <w:rtl/>
        </w:rPr>
        <w:t>:</w:t>
      </w:r>
      <w:r w:rsidRPr="005F21BE">
        <w:rPr>
          <w:rtl/>
        </w:rPr>
        <w:t xml:space="preserve"> </w:t>
      </w:r>
      <w:r>
        <w:rPr>
          <w:rtl/>
        </w:rPr>
        <w:t>(</w:t>
      </w:r>
      <w:r w:rsidRPr="005F21BE">
        <w:rPr>
          <w:rtl/>
        </w:rPr>
        <w:t>محمد وعلي خير البشر</w:t>
      </w:r>
      <w:r>
        <w:rPr>
          <w:rtl/>
        </w:rPr>
        <w:t>)،</w:t>
      </w:r>
      <w:r w:rsidRPr="005F21BE">
        <w:rPr>
          <w:rtl/>
        </w:rPr>
        <w:t xml:space="preserve"> وثالثة</w:t>
      </w:r>
      <w:r>
        <w:rPr>
          <w:rtl/>
        </w:rPr>
        <w:t>:</w:t>
      </w:r>
      <w:r w:rsidRPr="005F21BE">
        <w:rPr>
          <w:rtl/>
        </w:rPr>
        <w:t xml:space="preserve"> </w:t>
      </w:r>
      <w:r>
        <w:rPr>
          <w:rtl/>
        </w:rPr>
        <w:t>(</w:t>
      </w:r>
      <w:r w:rsidRPr="005F21BE">
        <w:rPr>
          <w:rtl/>
        </w:rPr>
        <w:t>أشهد أنّ علياً ولي الله</w:t>
      </w:r>
      <w:r>
        <w:rPr>
          <w:rtl/>
        </w:rPr>
        <w:t>)،</w:t>
      </w:r>
      <w:r w:rsidRPr="005F21BE">
        <w:rPr>
          <w:rtl/>
        </w:rPr>
        <w:t xml:space="preserve"> ورابعة</w:t>
      </w:r>
      <w:r>
        <w:rPr>
          <w:rtl/>
        </w:rPr>
        <w:t>:</w:t>
      </w:r>
      <w:r w:rsidRPr="005F21BE">
        <w:rPr>
          <w:rtl/>
        </w:rPr>
        <w:t xml:space="preserve"> </w:t>
      </w:r>
      <w:r>
        <w:rPr>
          <w:rtl/>
        </w:rPr>
        <w:t>(</w:t>
      </w:r>
      <w:r w:rsidRPr="005F21BE">
        <w:rPr>
          <w:rtl/>
        </w:rPr>
        <w:t>أنّ علياً أمير المؤمنين حقاً</w:t>
      </w:r>
      <w:r>
        <w:rPr>
          <w:rtl/>
        </w:rPr>
        <w:t xml:space="preserve">) </w:t>
      </w:r>
      <w:r w:rsidRPr="005F21BE">
        <w:rPr>
          <w:rtl/>
        </w:rPr>
        <w:t>وخامسة</w:t>
      </w:r>
      <w:r>
        <w:rPr>
          <w:rtl/>
        </w:rPr>
        <w:t xml:space="preserve"> </w:t>
      </w:r>
      <w:r w:rsidRPr="005F21BE">
        <w:rPr>
          <w:rtl/>
        </w:rPr>
        <w:t>وسادسة</w:t>
      </w:r>
      <w:r>
        <w:rPr>
          <w:rtl/>
        </w:rPr>
        <w:t>،</w:t>
      </w:r>
      <w:r w:rsidRPr="005F21BE">
        <w:rPr>
          <w:rtl/>
        </w:rPr>
        <w:t xml:space="preserve"> وذلك لما في مفهوم كلام الإمام الكاظم وغيره من الأئمّة من دلالات</w:t>
      </w:r>
      <w:r>
        <w:rPr>
          <w:rtl/>
        </w:rPr>
        <w:t>،</w:t>
      </w:r>
      <w:r w:rsidRPr="005F21BE">
        <w:rPr>
          <w:rtl/>
        </w:rPr>
        <w:t xml:space="preserve"> وأنّه</w:t>
      </w:r>
      <w:r>
        <w:rPr>
          <w:rtl/>
        </w:rPr>
        <w:t xml:space="preserve"> </w:t>
      </w:r>
      <w:r w:rsidRPr="00327A0F">
        <w:rPr>
          <w:rStyle w:val="libAlaemChar"/>
          <w:rtl/>
        </w:rPr>
        <w:t>عليه‌السلام</w:t>
      </w:r>
      <w:r>
        <w:rPr>
          <w:rtl/>
        </w:rPr>
        <w:t xml:space="preserve"> </w:t>
      </w:r>
      <w:r w:rsidRPr="005F21BE">
        <w:rPr>
          <w:rtl/>
        </w:rPr>
        <w:t>بكلامه آنف الذكر</w:t>
      </w:r>
      <w:r>
        <w:rPr>
          <w:rtl/>
        </w:rPr>
        <w:t xml:space="preserve"> </w:t>
      </w:r>
      <w:r w:rsidRPr="005F21BE">
        <w:rPr>
          <w:rtl/>
        </w:rPr>
        <w:t>أراد أن يعيّن المصداق والمناط في كل ذلك وهو الولاية لآل البيت</w:t>
      </w:r>
      <w:r>
        <w:rPr>
          <w:rtl/>
        </w:rPr>
        <w:t xml:space="preserve"> (</w:t>
      </w:r>
      <w:r w:rsidRPr="005F21BE">
        <w:rPr>
          <w:rtl/>
        </w:rPr>
        <w:t>= علي وبنيه</w:t>
      </w:r>
      <w:r>
        <w:rPr>
          <w:rtl/>
        </w:rPr>
        <w:t>)،</w:t>
      </w:r>
      <w:r w:rsidRPr="005F21BE">
        <w:rPr>
          <w:rtl/>
        </w:rPr>
        <w:t xml:space="preserve"> والسماح لهم بالبيان عن ذلك بأي شكل كان</w:t>
      </w:r>
      <w:r>
        <w:rPr>
          <w:rtl/>
        </w:rPr>
        <w:t>،</w:t>
      </w:r>
      <w:r w:rsidRPr="005F21BE">
        <w:rPr>
          <w:rtl/>
        </w:rPr>
        <w:t xml:space="preserve"> وفي المقابل أراد بيان السبب الخفي لمنع عمر لها</w:t>
      </w:r>
      <w:r>
        <w:rPr>
          <w:rtl/>
        </w:rPr>
        <w:t>.</w:t>
      </w:r>
    </w:p>
    <w:p w:rsidR="00AE450B" w:rsidRDefault="00AE450B" w:rsidP="00AE450B">
      <w:pPr>
        <w:pStyle w:val="libNormal"/>
      </w:pPr>
      <w:r w:rsidRPr="005F21BE">
        <w:rPr>
          <w:rtl/>
        </w:rPr>
        <w:t>أي</w:t>
      </w:r>
      <w:r>
        <w:rPr>
          <w:rtl/>
        </w:rPr>
        <w:t>،</w:t>
      </w:r>
      <w:r w:rsidRPr="005F21BE">
        <w:rPr>
          <w:rtl/>
        </w:rPr>
        <w:t xml:space="preserve"> أنّ المكلّف لمّا كان يعلم بأنّ الولاية هي مطلوب الشارع سواء من جملة </w:t>
      </w:r>
      <w:r>
        <w:rPr>
          <w:rtl/>
        </w:rPr>
        <w:t>(</w:t>
      </w:r>
      <w:r w:rsidRPr="005F21BE">
        <w:rPr>
          <w:rtl/>
        </w:rPr>
        <w:t>حي على خير العمل</w:t>
      </w:r>
      <w:r>
        <w:rPr>
          <w:rtl/>
        </w:rPr>
        <w:t xml:space="preserve">) </w:t>
      </w:r>
      <w:r w:rsidRPr="005F21BE">
        <w:rPr>
          <w:rtl/>
        </w:rPr>
        <w:t>أو من العمومات الكثيرة الأُخرى الدالة عليه</w:t>
      </w:r>
      <w:r>
        <w:rPr>
          <w:rtl/>
        </w:rPr>
        <w:t>،</w:t>
      </w:r>
      <w:r w:rsidRPr="005F21BE">
        <w:rPr>
          <w:rtl/>
        </w:rPr>
        <w:t xml:space="preserve"> أو من غيرها</w:t>
      </w:r>
      <w:r>
        <w:rPr>
          <w:rtl/>
        </w:rPr>
        <w:t>،</w:t>
      </w:r>
      <w:r w:rsidRPr="005F21BE">
        <w:rPr>
          <w:rtl/>
        </w:rPr>
        <w:t xml:space="preserve"> فإنّه يقف على رجحانها من باب تنقيح المناط ووحدة الملاك حسب تعبير الفقهاء</w:t>
      </w:r>
      <w:r>
        <w:rPr>
          <w:rtl/>
        </w:rPr>
        <w:t>،</w:t>
      </w:r>
      <w:r w:rsidRPr="005F21BE">
        <w:rPr>
          <w:rtl/>
        </w:rPr>
        <w:t xml:space="preserve"> وهو</w:t>
      </w:r>
      <w:r>
        <w:rPr>
          <w:rtl/>
        </w:rPr>
        <w:t>:</w:t>
      </w:r>
      <w:r w:rsidRPr="005F21BE">
        <w:rPr>
          <w:rtl/>
        </w:rPr>
        <w:t xml:space="preserve"> ضرورة الدعوة للولاية بعد الدعوة للرسالة في كلّ مورد</w:t>
      </w:r>
      <w:r>
        <w:rPr>
          <w:rtl/>
        </w:rPr>
        <w:t>،</w:t>
      </w:r>
      <w:r w:rsidRPr="005F21BE">
        <w:rPr>
          <w:rtl/>
        </w:rPr>
        <w:t xml:space="preserve"> وهذا هو ما يستفاد من رواية الإمام الكاظم</w:t>
      </w:r>
      <w:r>
        <w:rPr>
          <w:rtl/>
        </w:rPr>
        <w:t xml:space="preserve"> </w:t>
      </w:r>
      <w:r w:rsidRPr="00327A0F">
        <w:rPr>
          <w:rStyle w:val="libAlaemChar"/>
          <w:rtl/>
        </w:rPr>
        <w:t>عليه‌السلام</w:t>
      </w:r>
      <w:r w:rsidRPr="005F21BE">
        <w:rPr>
          <w:rtl/>
        </w:rPr>
        <w:t xml:space="preserve"> في سبب حذف عمر لها</w:t>
      </w:r>
      <w:r>
        <w:rPr>
          <w:rtl/>
        </w:rPr>
        <w:t>.</w:t>
      </w:r>
    </w:p>
    <w:p w:rsidR="00AE450B" w:rsidRPr="005F21BE" w:rsidRDefault="00AE450B" w:rsidP="00AE450B">
      <w:pPr>
        <w:pStyle w:val="libNormal"/>
      </w:pPr>
      <w:r w:rsidRPr="00035F5B">
        <w:rPr>
          <w:rtl/>
        </w:rPr>
        <w:t>و</w:t>
      </w:r>
      <w:r>
        <w:rPr>
          <w:rtl/>
        </w:rPr>
        <w:t xml:space="preserve"> </w:t>
      </w:r>
      <w:r w:rsidRPr="00035F5B">
        <w:rPr>
          <w:rtl/>
        </w:rPr>
        <w:t>يتأكد هذا ويستحكم خصوصاً حينما نقف على أقوال الأئمّة</w:t>
      </w:r>
      <w:r>
        <w:rPr>
          <w:rtl/>
        </w:rPr>
        <w:t>،</w:t>
      </w:r>
      <w:r w:rsidRPr="00035F5B">
        <w:rPr>
          <w:rtl/>
        </w:rPr>
        <w:t xml:space="preserve"> وأنّ الأعمال لا تقبل إلاّ بولايتهم</w:t>
      </w:r>
      <w:r>
        <w:rPr>
          <w:rtl/>
        </w:rPr>
        <w:t>،</w:t>
      </w:r>
      <w:r w:rsidRPr="00035F5B">
        <w:rPr>
          <w:rtl/>
        </w:rPr>
        <w:t xml:space="preserve"> وأنّهم هم مفتاح قبول الصلاة والزكاة والصيّام</w:t>
      </w:r>
      <w:r>
        <w:rPr>
          <w:rtl/>
        </w:rPr>
        <w:t xml:space="preserve"> </w:t>
      </w:r>
      <w:r w:rsidRPr="00035F5B">
        <w:rPr>
          <w:rtl/>
        </w:rPr>
        <w:t>والحجّ</w:t>
      </w:r>
      <w:r>
        <w:rPr>
          <w:rtl/>
        </w:rPr>
        <w:t>،</w:t>
      </w:r>
      <w:r w:rsidRPr="00035F5B">
        <w:rPr>
          <w:rtl/>
        </w:rPr>
        <w:t xml:space="preserve"> أي أنّ أيّ عمل وإن كان صحيحاً فإنه لا يقبل إلاّ بولايتهم</w:t>
      </w:r>
      <w:r>
        <w:rPr>
          <w:rtl/>
        </w:rPr>
        <w:t>،</w:t>
      </w:r>
      <w:r w:rsidRPr="00035F5B">
        <w:rPr>
          <w:rtl/>
        </w:rPr>
        <w:t xml:space="preserve"> فهم شرط قبول الأعمال عندنا</w:t>
      </w:r>
      <w:r w:rsidRPr="00035F5B">
        <w:rPr>
          <w:rStyle w:val="libFootnotenumChar"/>
          <w:rtl/>
        </w:rPr>
        <w:t>(1)</w:t>
      </w:r>
      <w:r>
        <w:rPr>
          <w:rtl/>
        </w:rPr>
        <w:t>.</w:t>
      </w:r>
    </w:p>
    <w:p w:rsidR="00AE450B" w:rsidRDefault="00AE450B" w:rsidP="00AE450B">
      <w:pPr>
        <w:pStyle w:val="libNormal"/>
      </w:pPr>
      <w:r w:rsidRPr="005F21BE">
        <w:rPr>
          <w:rtl/>
        </w:rPr>
        <w:t xml:space="preserve">وبهذا فقد انتهينا من بيان المرحلتين الأوليين من مراحل الشهادة بالولاية في الأذان وهي الشهادة لعلي كنائياً من خلال جملة "حي على خير العمل" لأن الظروف والاستعداد النفسي لقريش لم يسمح لتشريع الشهادة الثالثة في الأذان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5F21BE">
        <w:rPr>
          <w:rtl/>
        </w:rPr>
        <w:t>1</w:t>
      </w:r>
      <w:r>
        <w:rPr>
          <w:rtl/>
        </w:rPr>
        <w:t>)</w:t>
      </w:r>
      <w:r w:rsidRPr="005F21BE">
        <w:rPr>
          <w:rtl/>
        </w:rPr>
        <w:t xml:space="preserve"> أفرد العلاّمة المجلسي في البحار باباً تحت عنوان </w:t>
      </w:r>
      <w:r>
        <w:rPr>
          <w:rtl/>
        </w:rPr>
        <w:t>(</w:t>
      </w:r>
      <w:r w:rsidRPr="005F21BE">
        <w:rPr>
          <w:rtl/>
        </w:rPr>
        <w:t>إنه لا تقبل الأعمال إلاّ بالولاية</w:t>
      </w:r>
      <w:r>
        <w:rPr>
          <w:rtl/>
        </w:rPr>
        <w:t xml:space="preserve">) </w:t>
      </w:r>
      <w:r w:rsidRPr="005F21BE">
        <w:rPr>
          <w:rtl/>
        </w:rPr>
        <w:t>جمع فيه الروايات والأقوال الواردة في هذا الباب</w:t>
      </w:r>
      <w:r>
        <w:rPr>
          <w:rtl/>
        </w:rPr>
        <w:t>،</w:t>
      </w:r>
      <w:r w:rsidRPr="005F21BE">
        <w:rPr>
          <w:rtl/>
        </w:rPr>
        <w:t xml:space="preserve"> انظر بحار الأنوار 27</w:t>
      </w:r>
      <w:r>
        <w:rPr>
          <w:rtl/>
        </w:rPr>
        <w:t xml:space="preserve">: </w:t>
      </w:r>
      <w:r w:rsidRPr="005F21BE">
        <w:rPr>
          <w:rtl/>
        </w:rPr>
        <w:t>166 / الباب 7</w:t>
      </w:r>
      <w:r>
        <w:rPr>
          <w:rtl/>
        </w:rPr>
        <w:t>،</w:t>
      </w:r>
      <w:r w:rsidRPr="005F21BE">
        <w:rPr>
          <w:rtl/>
        </w:rPr>
        <w:t xml:space="preserve"> وغاية المرام / ب 46 و 47</w:t>
      </w:r>
      <w:r>
        <w:rPr>
          <w:rtl/>
        </w:rPr>
        <w:t>،</w:t>
      </w:r>
      <w:r w:rsidRPr="005F21BE">
        <w:rPr>
          <w:rtl/>
        </w:rPr>
        <w:t xml:space="preserve"> وجامع الأحاديث 1</w:t>
      </w:r>
      <w:r>
        <w:rPr>
          <w:rtl/>
        </w:rPr>
        <w:t>:</w:t>
      </w:r>
      <w:r w:rsidRPr="005F21BE">
        <w:rPr>
          <w:rtl/>
        </w:rPr>
        <w:t xml:space="preserve"> 19</w:t>
      </w:r>
      <w:r>
        <w:rPr>
          <w:rtl/>
        </w:rPr>
        <w:t>.</w:t>
      </w:r>
      <w:r w:rsidRPr="005F21BE">
        <w:rPr>
          <w:rtl/>
        </w:rPr>
        <w:t xml:space="preserve"> وقد نفتح هذا الأمر في الفصل الثالث من هذه الدراسة</w:t>
      </w:r>
      <w:r>
        <w:rPr>
          <w:rtl/>
        </w:rPr>
        <w:t>.</w:t>
      </w:r>
    </w:p>
    <w:p w:rsidR="00AE450B" w:rsidRDefault="00AE450B" w:rsidP="00AE450B">
      <w:pPr>
        <w:pStyle w:val="libNormal"/>
      </w:pPr>
      <w:r>
        <w:rPr>
          <w:rtl/>
        </w:rPr>
        <w:br w:type="page"/>
      </w:r>
    </w:p>
    <w:p w:rsidR="00AE450B" w:rsidRPr="005F21BE" w:rsidRDefault="00AE450B" w:rsidP="00AE450B">
      <w:pPr>
        <w:pStyle w:val="libNormal"/>
      </w:pPr>
      <w:r w:rsidRPr="005F21BE">
        <w:rPr>
          <w:rtl/>
        </w:rPr>
        <w:lastRenderedPageBreak/>
        <w:t>صريحاً</w:t>
      </w:r>
      <w:r>
        <w:rPr>
          <w:rtl/>
        </w:rPr>
        <w:t>،</w:t>
      </w:r>
      <w:r w:rsidRPr="005F21BE">
        <w:rPr>
          <w:rtl/>
        </w:rPr>
        <w:t xml:space="preserve"> وقد مر عليك بعض الظلم الذي أصاب أهل البيت وشيعتهم فقد بقت الشهادة بالولاية بمعناها الكنائي إلى أواخر العهد الأموي</w:t>
      </w:r>
      <w:r>
        <w:rPr>
          <w:rtl/>
        </w:rPr>
        <w:t>.</w:t>
      </w:r>
      <w:r w:rsidRPr="005F21BE">
        <w:rPr>
          <w:rtl/>
        </w:rPr>
        <w:t xml:space="preserve"> أما أوائل العهد العباسي فكان الانفتاح شيئاً ما</w:t>
      </w:r>
      <w:r>
        <w:rPr>
          <w:rtl/>
        </w:rPr>
        <w:t>،</w:t>
      </w:r>
      <w:r w:rsidRPr="005F21BE">
        <w:rPr>
          <w:rtl/>
        </w:rPr>
        <w:t xml:space="preserve"> فجاء عن القاسم بن معاوية أنه أخبر الصادق عما يرويه الناس في حديث معراجهم وتغييرهم وجود اسم الإمام علي على ساق العرش إلى اسم أبي بكر</w:t>
      </w:r>
      <w:r>
        <w:rPr>
          <w:rtl/>
        </w:rPr>
        <w:t>،</w:t>
      </w:r>
      <w:r w:rsidRPr="005F21BE">
        <w:rPr>
          <w:rtl/>
        </w:rPr>
        <w:t xml:space="preserve"> وهذا مما دعى الإمام الصادق إلى بيان ما شاهده رسول الله في الإسراء والمعراج وأن اسم الإمام علي كان موجوداً لما خلق الله السماوات والأرض</w:t>
      </w:r>
      <w:r>
        <w:rPr>
          <w:rtl/>
        </w:rPr>
        <w:t>،</w:t>
      </w:r>
      <w:r w:rsidRPr="005F21BE">
        <w:rPr>
          <w:rtl/>
        </w:rPr>
        <w:t xml:space="preserve"> وجبرئيل وإسرافيل إلى أخر الخبر</w:t>
      </w:r>
      <w:r>
        <w:rPr>
          <w:rtl/>
        </w:rPr>
        <w:t>.</w:t>
      </w:r>
    </w:p>
    <w:p w:rsidR="00AE450B" w:rsidRPr="005F21BE" w:rsidRDefault="00AE450B" w:rsidP="00AE450B">
      <w:pPr>
        <w:pStyle w:val="libNormal"/>
      </w:pPr>
      <w:r w:rsidRPr="00035F5B">
        <w:rPr>
          <w:rtl/>
        </w:rPr>
        <w:t>وأن الإمام الصادق كما في خبر عمر بن أذينة ومحمد بن النعمان الأحول وسدير الصيرفي</w:t>
      </w:r>
      <w:r>
        <w:rPr>
          <w:rtl/>
        </w:rPr>
        <w:t xml:space="preserve"> </w:t>
      </w:r>
      <w:r w:rsidRPr="00035F5B">
        <w:rPr>
          <w:rtl/>
        </w:rPr>
        <w:t>سأل عمر بن أذينة عما يقوله الناس في أذانهم وركوعهم وسجودهم فقال عمر بن أذينة إنهم يقولون</w:t>
      </w:r>
      <w:r>
        <w:rPr>
          <w:rtl/>
        </w:rPr>
        <w:t>:</w:t>
      </w:r>
      <w:r w:rsidRPr="00035F5B">
        <w:rPr>
          <w:rtl/>
        </w:rPr>
        <w:t xml:space="preserve"> إن الأذان كان بمنام رأه أُبي بن كعب فانبرى الإمام معترضاً وأخذ يذكر ما شاهده رسول الله في الإسراء والمعراج</w:t>
      </w:r>
      <w:r>
        <w:rPr>
          <w:rtl/>
        </w:rPr>
        <w:t>،</w:t>
      </w:r>
      <w:r w:rsidRPr="00035F5B">
        <w:rPr>
          <w:rtl/>
        </w:rPr>
        <w:t xml:space="preserve"> وفيه</w:t>
      </w:r>
      <w:r>
        <w:rPr>
          <w:rtl/>
        </w:rPr>
        <w:t>:</w:t>
      </w:r>
      <w:r w:rsidRPr="00124F01">
        <w:rPr>
          <w:rtl/>
        </w:rPr>
        <w:t xml:space="preserve"> أن جبرئيل لما قال أشهد أن محمداً رسول الله اجتمعت الملائكة وسلّمت على رسول الله رسالته عن أخيه</w:t>
      </w:r>
      <w:r>
        <w:rPr>
          <w:rtl/>
        </w:rPr>
        <w:t>،</w:t>
      </w:r>
      <w:r w:rsidRPr="00124F01">
        <w:rPr>
          <w:rtl/>
        </w:rPr>
        <w:t xml:space="preserve"> فقال </w:t>
      </w:r>
      <w:r w:rsidRPr="00327A0F">
        <w:rPr>
          <w:rStyle w:val="libAlaemChar"/>
          <w:rtl/>
        </w:rPr>
        <w:t>صلى‌الله‌عليه‌وآله</w:t>
      </w:r>
      <w:r>
        <w:rPr>
          <w:rtl/>
        </w:rPr>
        <w:t>:</w:t>
      </w:r>
      <w:r w:rsidRPr="00124F01">
        <w:rPr>
          <w:rtl/>
        </w:rPr>
        <w:t xml:space="preserve"> هل تعرفونه</w:t>
      </w:r>
      <w:r>
        <w:rPr>
          <w:rtl/>
        </w:rPr>
        <w:t>،</w:t>
      </w:r>
      <w:r w:rsidRPr="00124F01">
        <w:rPr>
          <w:rtl/>
        </w:rPr>
        <w:t xml:space="preserve"> قالوا</w:t>
      </w:r>
      <w:r>
        <w:rPr>
          <w:rtl/>
        </w:rPr>
        <w:t>:</w:t>
      </w:r>
      <w:r w:rsidRPr="00124F01">
        <w:rPr>
          <w:rtl/>
        </w:rPr>
        <w:t xml:space="preserve"> كيف وقد أخذ الله ميثاقه وميثاقك منا</w:t>
      </w:r>
      <w:r>
        <w:rPr>
          <w:rtl/>
        </w:rPr>
        <w:t>.</w:t>
      </w:r>
    </w:p>
    <w:p w:rsidR="00AE450B" w:rsidRPr="005F21BE" w:rsidRDefault="00AE450B" w:rsidP="00AE450B">
      <w:pPr>
        <w:pStyle w:val="libNormal"/>
      </w:pPr>
      <w:r w:rsidRPr="00035F5B">
        <w:rPr>
          <w:rtl/>
        </w:rPr>
        <w:t>وهذين النصين يشيران إلى الانفتاح شيئاً ما في بيان خبر الأذان</w:t>
      </w:r>
      <w:r>
        <w:rPr>
          <w:rtl/>
        </w:rPr>
        <w:t>،</w:t>
      </w:r>
      <w:r w:rsidRPr="00035F5B">
        <w:rPr>
          <w:rtl/>
        </w:rPr>
        <w:t xml:space="preserve"> ويؤكد ذلك ما رواه الفصل بن شاذان عن ابن أبي عمير عن الكاظم وقوله</w:t>
      </w:r>
      <w:r>
        <w:rPr>
          <w:rtl/>
        </w:rPr>
        <w:t>:</w:t>
      </w:r>
      <w:r w:rsidRPr="00035F5B">
        <w:rPr>
          <w:rtl/>
        </w:rPr>
        <w:t xml:space="preserve"> </w:t>
      </w:r>
      <w:r w:rsidRPr="00124F01">
        <w:rPr>
          <w:rtl/>
        </w:rPr>
        <w:t>وإن الذي أمر بحذفها أراد أن لا يكون حثاً عليها ودعوة إليها</w:t>
      </w:r>
      <w:r>
        <w:rPr>
          <w:rtl/>
        </w:rPr>
        <w:t>.</w:t>
      </w:r>
      <w:r w:rsidRPr="00035F5B">
        <w:rPr>
          <w:rtl/>
        </w:rPr>
        <w:t xml:space="preserve"> وما جاء في معتبرة الفضل بن شاذان عن الرضا </w:t>
      </w:r>
      <w:r w:rsidRPr="00327A0F">
        <w:rPr>
          <w:rStyle w:val="libAlaemChar"/>
          <w:rtl/>
        </w:rPr>
        <w:t>عليه‌السلام</w:t>
      </w:r>
      <w:r w:rsidRPr="00035F5B">
        <w:rPr>
          <w:rtl/>
        </w:rPr>
        <w:t xml:space="preserve"> وفيه ما يشير إلى وجود معنى الولاية في الآذان</w:t>
      </w:r>
      <w:r>
        <w:rPr>
          <w:rtl/>
        </w:rPr>
        <w:t>،</w:t>
      </w:r>
      <w:r w:rsidRPr="00035F5B">
        <w:rPr>
          <w:rtl/>
        </w:rPr>
        <w:t xml:space="preserve"> وعليه فكل هذه النصوص تؤكد على محبوبية إتيان الشهادة بالولاية في الأذان لا على نحو الجزئية</w:t>
      </w:r>
      <w:r>
        <w:rPr>
          <w:rtl/>
        </w:rPr>
        <w:t>.</w:t>
      </w:r>
    </w:p>
    <w:p w:rsidR="00AE450B" w:rsidRDefault="00AE450B" w:rsidP="00AE450B">
      <w:pPr>
        <w:pStyle w:val="libNormal"/>
      </w:pPr>
      <w:r>
        <w:rPr>
          <w:rtl/>
        </w:rPr>
        <w:br w:type="page"/>
      </w:r>
    </w:p>
    <w:p w:rsidR="00AE450B" w:rsidRDefault="00AE450B" w:rsidP="00AE450B">
      <w:pPr>
        <w:pStyle w:val="Heading3"/>
      </w:pPr>
      <w:bookmarkStart w:id="108" w:name="33"/>
      <w:bookmarkStart w:id="109" w:name="_Toc369514509"/>
      <w:bookmarkStart w:id="110" w:name="_Toc396900325"/>
      <w:r w:rsidRPr="005F21BE">
        <w:rPr>
          <w:rtl/>
        </w:rPr>
        <w:lastRenderedPageBreak/>
        <w:t>سؤال وجواب</w:t>
      </w:r>
      <w:bookmarkEnd w:id="108"/>
      <w:bookmarkEnd w:id="109"/>
      <w:bookmarkEnd w:id="110"/>
    </w:p>
    <w:p w:rsidR="00AE450B" w:rsidRDefault="00AE450B" w:rsidP="00AE450B">
      <w:pPr>
        <w:pStyle w:val="libNormal"/>
      </w:pPr>
      <w:r w:rsidRPr="005F21BE">
        <w:rPr>
          <w:rtl/>
        </w:rPr>
        <w:t>وهنا سؤال لابدّ من الإجابة عليه</w:t>
      </w:r>
      <w:r>
        <w:rPr>
          <w:rtl/>
        </w:rPr>
        <w:t>،</w:t>
      </w:r>
      <w:r w:rsidRPr="005F21BE">
        <w:rPr>
          <w:rtl/>
        </w:rPr>
        <w:t xml:space="preserve"> وهو</w:t>
      </w:r>
      <w:r>
        <w:rPr>
          <w:rtl/>
        </w:rPr>
        <w:t>:</w:t>
      </w:r>
      <w:r w:rsidRPr="005F21BE">
        <w:rPr>
          <w:rtl/>
        </w:rPr>
        <w:t xml:space="preserve"> إذا كان الأذان يحمل معنى الولاية</w:t>
      </w:r>
      <w:r>
        <w:rPr>
          <w:rtl/>
        </w:rPr>
        <w:t xml:space="preserve"> </w:t>
      </w:r>
      <w:r w:rsidRPr="005F21BE">
        <w:rPr>
          <w:rtl/>
        </w:rPr>
        <w:t>كما قلت</w:t>
      </w:r>
      <w:r>
        <w:rPr>
          <w:rtl/>
        </w:rPr>
        <w:t xml:space="preserve"> </w:t>
      </w:r>
      <w:r w:rsidRPr="005F21BE">
        <w:rPr>
          <w:rtl/>
        </w:rPr>
        <w:t xml:space="preserve">من خلال </w:t>
      </w:r>
      <w:r>
        <w:rPr>
          <w:rtl/>
        </w:rPr>
        <w:t>(</w:t>
      </w:r>
      <w:r w:rsidRPr="005F21BE">
        <w:rPr>
          <w:rtl/>
        </w:rPr>
        <w:t>حيّ على خير العمل</w:t>
      </w:r>
      <w:r>
        <w:rPr>
          <w:rtl/>
        </w:rPr>
        <w:t>)،</w:t>
      </w:r>
      <w:r w:rsidRPr="005F21BE">
        <w:rPr>
          <w:rtl/>
        </w:rPr>
        <w:t xml:space="preserve"> فما الدّاعي للحثّ على الولاية والإتيان بجملة </w:t>
      </w:r>
      <w:r>
        <w:rPr>
          <w:rtl/>
        </w:rPr>
        <w:t>(</w:t>
      </w:r>
      <w:r w:rsidRPr="005F21BE">
        <w:rPr>
          <w:rtl/>
        </w:rPr>
        <w:t>أشهد أنّ عليّاً ولي الله</w:t>
      </w:r>
      <w:r>
        <w:rPr>
          <w:rtl/>
        </w:rPr>
        <w:t xml:space="preserve">) </w:t>
      </w:r>
      <w:r w:rsidRPr="005F21BE">
        <w:rPr>
          <w:rtl/>
        </w:rPr>
        <w:t>في الأذان تارة أخرى</w:t>
      </w:r>
      <w:r>
        <w:rPr>
          <w:rtl/>
        </w:rPr>
        <w:t>؟</w:t>
      </w:r>
      <w:r w:rsidRPr="005F21BE">
        <w:rPr>
          <w:rtl/>
        </w:rPr>
        <w:t>! خصوصاً مع عدم ورود ذلك ضمن فصول الأذان المحكي عن الأئمة</w:t>
      </w:r>
      <w:r>
        <w:rPr>
          <w:rtl/>
        </w:rPr>
        <w:t xml:space="preserve"> </w:t>
      </w:r>
      <w:r w:rsidRPr="00327A0F">
        <w:rPr>
          <w:rStyle w:val="libAlaemChar"/>
          <w:rtl/>
        </w:rPr>
        <w:t>عليهم‌السلام</w:t>
      </w:r>
      <w:r>
        <w:rPr>
          <w:rtl/>
        </w:rPr>
        <w:t>؟</w:t>
      </w:r>
    </w:p>
    <w:p w:rsidR="00AE450B" w:rsidRDefault="00AE450B" w:rsidP="00AE450B">
      <w:pPr>
        <w:pStyle w:val="libBold2"/>
      </w:pPr>
      <w:r w:rsidRPr="005F21BE">
        <w:rPr>
          <w:rtl/>
        </w:rPr>
        <w:t>الجواب</w:t>
      </w:r>
      <w:r>
        <w:rPr>
          <w:rtl/>
        </w:rPr>
        <w:t>:</w:t>
      </w:r>
    </w:p>
    <w:p w:rsidR="00AE450B" w:rsidRDefault="00AE450B" w:rsidP="00AE450B">
      <w:pPr>
        <w:pStyle w:val="libNormal"/>
      </w:pPr>
      <w:r w:rsidRPr="005F21BE">
        <w:rPr>
          <w:rtl/>
        </w:rPr>
        <w:t>نحن وضّحنا سابقاً أنّ الأحكام المباحة وحتّى الاستحبابية قد تصير واجبةً بعنوانها الثانوي</w:t>
      </w:r>
      <w:r>
        <w:rPr>
          <w:rtl/>
        </w:rPr>
        <w:t>،</w:t>
      </w:r>
      <w:r w:rsidRPr="005F21BE">
        <w:rPr>
          <w:rtl/>
        </w:rPr>
        <w:t xml:space="preserve"> بمعنى أنّ شرب الماء المباح قد يصير واجباً لو توقّف إنقاذ النفس المحترمة عليه</w:t>
      </w:r>
      <w:r>
        <w:rPr>
          <w:rtl/>
        </w:rPr>
        <w:t>،</w:t>
      </w:r>
      <w:r w:rsidRPr="005F21BE">
        <w:rPr>
          <w:rtl/>
        </w:rPr>
        <w:t xml:space="preserve"> ومن تلك الأمور التي قد تجب هو ما نحن فيه</w:t>
      </w:r>
      <w:r>
        <w:rPr>
          <w:rtl/>
        </w:rPr>
        <w:t>،</w:t>
      </w:r>
      <w:r w:rsidRPr="005F21BE">
        <w:rPr>
          <w:rtl/>
        </w:rPr>
        <w:t xml:space="preserve"> لأنّ الإمام الكاظم وببيانه لعلّة حذف عمر بن الخطاب ل </w:t>
      </w:r>
      <w:r>
        <w:rPr>
          <w:rtl/>
        </w:rPr>
        <w:t>(</w:t>
      </w:r>
      <w:r w:rsidRPr="005F21BE">
        <w:rPr>
          <w:rtl/>
        </w:rPr>
        <w:t>حيّ على خير العمل</w:t>
      </w:r>
      <w:r>
        <w:rPr>
          <w:rtl/>
        </w:rPr>
        <w:t xml:space="preserve">) </w:t>
      </w:r>
      <w:r w:rsidRPr="005F21BE">
        <w:rPr>
          <w:rtl/>
        </w:rPr>
        <w:t>أكّد بأنّ عمر كان لا يريد الحثّ على الولاية والدعوة إليها</w:t>
      </w:r>
      <w:r>
        <w:rPr>
          <w:rtl/>
        </w:rPr>
        <w:t>،</w:t>
      </w:r>
      <w:r w:rsidRPr="005F21BE">
        <w:rPr>
          <w:rtl/>
        </w:rPr>
        <w:t xml:space="preserve"> بمعنى أنّه حذف الحيعلة الثالثة خوفاً من تواليها ومستلزماتها</w:t>
      </w:r>
      <w:r>
        <w:rPr>
          <w:rtl/>
        </w:rPr>
        <w:t>،</w:t>
      </w:r>
      <w:r w:rsidRPr="005F21BE">
        <w:rPr>
          <w:rtl/>
        </w:rPr>
        <w:t xml:space="preserve"> والإمام كان يريد الدعوة إليها</w:t>
      </w:r>
      <w:r>
        <w:rPr>
          <w:rtl/>
        </w:rPr>
        <w:t>،</w:t>
      </w:r>
      <w:r w:rsidRPr="005F21BE">
        <w:rPr>
          <w:rtl/>
        </w:rPr>
        <w:t xml:space="preserve"> فلو لم يكن الإمام</w:t>
      </w:r>
      <w:r>
        <w:rPr>
          <w:rtl/>
        </w:rPr>
        <w:t xml:space="preserve"> </w:t>
      </w:r>
      <w:r w:rsidRPr="00327A0F">
        <w:rPr>
          <w:rStyle w:val="libAlaemChar"/>
          <w:rtl/>
        </w:rPr>
        <w:t>عليه‌السلام</w:t>
      </w:r>
      <w:r w:rsidRPr="005F21BE">
        <w:rPr>
          <w:rtl/>
        </w:rPr>
        <w:t xml:space="preserve"> يريد الدعوة إليها لكان كلامه لغواً</w:t>
      </w:r>
      <w:r>
        <w:rPr>
          <w:rtl/>
        </w:rPr>
        <w:t>،</w:t>
      </w:r>
      <w:r w:rsidRPr="005F21BE">
        <w:rPr>
          <w:rtl/>
        </w:rPr>
        <w:t xml:space="preserve"> لأنّه</w:t>
      </w:r>
      <w:r>
        <w:rPr>
          <w:rtl/>
        </w:rPr>
        <w:t xml:space="preserve"> </w:t>
      </w:r>
      <w:r w:rsidRPr="00327A0F">
        <w:rPr>
          <w:rStyle w:val="libAlaemChar"/>
          <w:rtl/>
        </w:rPr>
        <w:t>عليه‌السلام</w:t>
      </w:r>
      <w:r w:rsidRPr="005F21BE">
        <w:rPr>
          <w:rtl/>
        </w:rPr>
        <w:t xml:space="preserve"> قالها بعد أن فسّر معنى الحيعلة الثالثة بالولاية</w:t>
      </w:r>
      <w:r>
        <w:rPr>
          <w:rtl/>
        </w:rPr>
        <w:t>.</w:t>
      </w:r>
    </w:p>
    <w:p w:rsidR="00AE450B" w:rsidRDefault="00AE450B" w:rsidP="00AE450B">
      <w:pPr>
        <w:pStyle w:val="libNormal"/>
      </w:pPr>
      <w:r w:rsidRPr="005F21BE">
        <w:rPr>
          <w:rtl/>
        </w:rPr>
        <w:t>نعم</w:t>
      </w:r>
      <w:r>
        <w:rPr>
          <w:rtl/>
        </w:rPr>
        <w:t>،</w:t>
      </w:r>
      <w:r w:rsidRPr="005F21BE">
        <w:rPr>
          <w:rtl/>
        </w:rPr>
        <w:t xml:space="preserve"> إنّ عمر بن الخطاب بعمله هذا حذف فصلاً ثابتاً من فصول الأذان</w:t>
      </w:r>
      <w:r>
        <w:rPr>
          <w:rtl/>
        </w:rPr>
        <w:t>،</w:t>
      </w:r>
      <w:r w:rsidRPr="005F21BE">
        <w:rPr>
          <w:rtl/>
        </w:rPr>
        <w:t xml:space="preserve"> ليُميت مفهومه</w:t>
      </w:r>
      <w:r>
        <w:rPr>
          <w:rtl/>
        </w:rPr>
        <w:t>،</w:t>
      </w:r>
      <w:r w:rsidRPr="005F21BE">
        <w:rPr>
          <w:rtl/>
        </w:rPr>
        <w:t xml:space="preserve"> والإمام</w:t>
      </w:r>
      <w:r>
        <w:rPr>
          <w:rtl/>
        </w:rPr>
        <w:t xml:space="preserve"> </w:t>
      </w:r>
      <w:r w:rsidRPr="00327A0F">
        <w:rPr>
          <w:rStyle w:val="libAlaemChar"/>
          <w:rtl/>
        </w:rPr>
        <w:t>عليه‌السلام</w:t>
      </w:r>
      <w:r w:rsidRPr="005F21BE">
        <w:rPr>
          <w:rtl/>
        </w:rPr>
        <w:t xml:space="preserve"> بدوره أراد إحيائها والدعوة إلى الولاية وبرّ فاطمة كما في حسنة ابن أبي عمير عن الكاظم</w:t>
      </w:r>
      <w:r>
        <w:rPr>
          <w:rtl/>
        </w:rPr>
        <w:t>،</w:t>
      </w:r>
      <w:r w:rsidRPr="005F21BE">
        <w:rPr>
          <w:rtl/>
        </w:rPr>
        <w:t xml:space="preserve"> وعليه فإنّ فعل الإمام جاء في سياق الحفاظ على السنّة والقِيَم</w:t>
      </w:r>
      <w:r>
        <w:rPr>
          <w:rtl/>
        </w:rPr>
        <w:t>،</w:t>
      </w:r>
      <w:r w:rsidRPr="005F21BE">
        <w:rPr>
          <w:rtl/>
        </w:rPr>
        <w:t xml:space="preserve"> وهو مما يجب أن يفعله كلّ مسلم</w:t>
      </w:r>
      <w:r>
        <w:rPr>
          <w:rtl/>
        </w:rPr>
        <w:t>،</w:t>
      </w:r>
      <w:r w:rsidRPr="005F21BE">
        <w:rPr>
          <w:rtl/>
        </w:rPr>
        <w:t xml:space="preserve"> لأنّ الآخرين كانوا يريدون إماتة الفرائض والسنن</w:t>
      </w:r>
      <w:r>
        <w:rPr>
          <w:rtl/>
        </w:rPr>
        <w:t>،</w:t>
      </w:r>
      <w:r w:rsidRPr="005F21BE">
        <w:rPr>
          <w:rtl/>
        </w:rPr>
        <w:t xml:space="preserve"> والإمام كان يريد أن يحييها بالإتيان بها</w:t>
      </w:r>
      <w:r>
        <w:rPr>
          <w:rtl/>
        </w:rPr>
        <w:t>،</w:t>
      </w:r>
      <w:r w:rsidRPr="005F21BE">
        <w:rPr>
          <w:rtl/>
        </w:rPr>
        <w:t xml:space="preserve"> وهو يدلّ على شرعية ذلك الإتيان</w:t>
      </w:r>
      <w:r>
        <w:rPr>
          <w:rtl/>
        </w:rPr>
        <w:t>.</w:t>
      </w:r>
    </w:p>
    <w:p w:rsidR="00AE450B" w:rsidRPr="005F21BE" w:rsidRDefault="00AE450B" w:rsidP="00AE450B">
      <w:pPr>
        <w:pStyle w:val="libNormal"/>
      </w:pPr>
      <w:r w:rsidRPr="005F21BE">
        <w:rPr>
          <w:rtl/>
        </w:rPr>
        <w:t>وعليه فإنّ الإتيان بجملة</w:t>
      </w:r>
      <w:r>
        <w:rPr>
          <w:rtl/>
        </w:rPr>
        <w:t>:</w:t>
      </w:r>
      <w:r w:rsidRPr="005F21BE">
        <w:rPr>
          <w:rtl/>
        </w:rPr>
        <w:t xml:space="preserve"> </w:t>
      </w:r>
      <w:r>
        <w:rPr>
          <w:rtl/>
        </w:rPr>
        <w:t>(</w:t>
      </w:r>
      <w:r w:rsidRPr="005F21BE">
        <w:rPr>
          <w:rtl/>
        </w:rPr>
        <w:t>أشهد أنّ عليّاً وليّ الله</w:t>
      </w:r>
      <w:r>
        <w:rPr>
          <w:rtl/>
        </w:rPr>
        <w:t xml:space="preserve">) </w:t>
      </w:r>
      <w:r w:rsidRPr="005F21BE">
        <w:rPr>
          <w:rtl/>
        </w:rPr>
        <w:t xml:space="preserve">أو </w:t>
      </w:r>
      <w:r>
        <w:rPr>
          <w:rtl/>
        </w:rPr>
        <w:t>(</w:t>
      </w:r>
      <w:r w:rsidRPr="005F21BE">
        <w:rPr>
          <w:rtl/>
        </w:rPr>
        <w:t>محمد وآل محمد خير البرية</w:t>
      </w:r>
      <w:r>
        <w:rPr>
          <w:rtl/>
        </w:rPr>
        <w:t xml:space="preserve">) </w:t>
      </w:r>
      <w:r w:rsidRPr="005F21BE">
        <w:rPr>
          <w:rtl/>
        </w:rPr>
        <w:t>وأمثالهما قد تتأكد مطلوبيتها بالعنوان الثانوي</w:t>
      </w:r>
      <w:r>
        <w:rPr>
          <w:rtl/>
        </w:rPr>
        <w:t>،</w:t>
      </w:r>
      <w:r w:rsidRPr="005F21BE">
        <w:rPr>
          <w:rtl/>
        </w:rPr>
        <w:t xml:space="preserve"> وذلك لسعي الحكّام لحذفها وإماتتها</w:t>
      </w:r>
      <w:r>
        <w:rPr>
          <w:rtl/>
        </w:rPr>
        <w:t>،</w:t>
      </w:r>
      <w:r w:rsidRPr="005F21BE">
        <w:rPr>
          <w:rtl/>
        </w:rPr>
        <w:t xml:space="preserve"> وهذا ما وضّحناه في دراستنا عن </w:t>
      </w:r>
      <w:r>
        <w:rPr>
          <w:rtl/>
        </w:rPr>
        <w:t>(</w:t>
      </w:r>
      <w:r w:rsidRPr="005F21BE">
        <w:rPr>
          <w:rtl/>
        </w:rPr>
        <w:t>حيّ على خير العمل</w:t>
      </w:r>
      <w:r>
        <w:rPr>
          <w:rtl/>
        </w:rPr>
        <w:t>)؛</w:t>
      </w:r>
      <w:r w:rsidRPr="005F21BE">
        <w:rPr>
          <w:rtl/>
        </w:rPr>
        <w:t xml:space="preserve"> إذ إنّ </w:t>
      </w:r>
    </w:p>
    <w:p w:rsidR="00AE450B" w:rsidRDefault="00AE450B" w:rsidP="00AE450B">
      <w:pPr>
        <w:pStyle w:val="libNormal"/>
      </w:pPr>
      <w:r>
        <w:rPr>
          <w:rtl/>
        </w:rPr>
        <w:br w:type="page"/>
      </w:r>
    </w:p>
    <w:p w:rsidR="00AE450B" w:rsidRDefault="00AE450B" w:rsidP="00AE450B">
      <w:pPr>
        <w:pStyle w:val="libNormal"/>
      </w:pPr>
      <w:r w:rsidRPr="005F21BE">
        <w:rPr>
          <w:rtl/>
        </w:rPr>
        <w:lastRenderedPageBreak/>
        <w:t>الحكومات الخلفائية والأموية والعباسية والسلجوقية وأمثالها كانت تسعى لحذف الحيعلة الثالثة مع ما جاء في تفسيرها وذلك حينما يستقرّ الأمر لهم</w:t>
      </w:r>
      <w:r>
        <w:rPr>
          <w:rtl/>
        </w:rPr>
        <w:t>،</w:t>
      </w:r>
      <w:r w:rsidRPr="005F21BE">
        <w:rPr>
          <w:rtl/>
        </w:rPr>
        <w:t xml:space="preserve"> بعكس الحكومات الفاطمية والحمدانية والطبرستانية وغيرها</w:t>
      </w:r>
      <w:r>
        <w:rPr>
          <w:rtl/>
        </w:rPr>
        <w:t>،</w:t>
      </w:r>
      <w:r w:rsidRPr="005F21BE">
        <w:rPr>
          <w:rtl/>
        </w:rPr>
        <w:t xml:space="preserve"> فإنّهم كانوا يأتون بالحيعلة الثالثة مع تفسيرها</w:t>
      </w:r>
      <w:r>
        <w:rPr>
          <w:rtl/>
        </w:rPr>
        <w:t>،</w:t>
      </w:r>
      <w:r w:rsidRPr="005F21BE">
        <w:rPr>
          <w:rtl/>
        </w:rPr>
        <w:t xml:space="preserve"> فيقولون </w:t>
      </w:r>
      <w:r>
        <w:rPr>
          <w:rtl/>
        </w:rPr>
        <w:t>(</w:t>
      </w:r>
      <w:r w:rsidRPr="005F21BE">
        <w:rPr>
          <w:rtl/>
        </w:rPr>
        <w:t>حيّ على خير العمل محمد وآل محمد خير البرية</w:t>
      </w:r>
      <w:r>
        <w:rPr>
          <w:rtl/>
        </w:rPr>
        <w:t>).</w:t>
      </w:r>
    </w:p>
    <w:p w:rsidR="00AE450B" w:rsidRDefault="00AE450B" w:rsidP="00AE450B">
      <w:pPr>
        <w:pStyle w:val="libNormal"/>
      </w:pPr>
      <w:r w:rsidRPr="005F21BE">
        <w:rPr>
          <w:rtl/>
        </w:rPr>
        <w:t>بلى</w:t>
      </w:r>
      <w:r>
        <w:rPr>
          <w:rtl/>
        </w:rPr>
        <w:t>،</w:t>
      </w:r>
      <w:r w:rsidRPr="005F21BE">
        <w:rPr>
          <w:rtl/>
        </w:rPr>
        <w:t xml:space="preserve"> قد يتأكد الإتيان بالشهادة بالولاية والإصرار عليها في هذه الأزمنة بالعنوان الثانوي كذلك</w:t>
      </w:r>
      <w:r>
        <w:rPr>
          <w:rtl/>
        </w:rPr>
        <w:t>،</w:t>
      </w:r>
      <w:r w:rsidRPr="005F21BE">
        <w:rPr>
          <w:rtl/>
        </w:rPr>
        <w:t xml:space="preserve"> لأنّ خصومنا يتّهموننا بأنّا نعتقد بأُلوهيّة الإمام علي</w:t>
      </w:r>
      <w:r>
        <w:rPr>
          <w:rtl/>
        </w:rPr>
        <w:t>،</w:t>
      </w:r>
      <w:r w:rsidRPr="005F21BE">
        <w:rPr>
          <w:rtl/>
        </w:rPr>
        <w:t xml:space="preserve"> أو أنّا نقول بخيانة الأمين جبرئيل</w:t>
      </w:r>
      <w:r>
        <w:rPr>
          <w:rtl/>
        </w:rPr>
        <w:t>،</w:t>
      </w:r>
      <w:r w:rsidRPr="005F21BE">
        <w:rPr>
          <w:rtl/>
        </w:rPr>
        <w:t xml:space="preserve"> فعلينا الجهر ب </w:t>
      </w:r>
      <w:r>
        <w:rPr>
          <w:rtl/>
        </w:rPr>
        <w:t>(</w:t>
      </w:r>
      <w:r w:rsidRPr="005F21BE">
        <w:rPr>
          <w:rtl/>
        </w:rPr>
        <w:t>أشهد أنّ عليّاً ولي الله</w:t>
      </w:r>
      <w:r>
        <w:rPr>
          <w:rtl/>
        </w:rPr>
        <w:t xml:space="preserve">) </w:t>
      </w:r>
      <w:r w:rsidRPr="005F21BE">
        <w:rPr>
          <w:rtl/>
        </w:rPr>
        <w:t>دفعاً لاتّهامات المتَّهِمين وافتراءات المفترين</w:t>
      </w:r>
      <w:r>
        <w:rPr>
          <w:rtl/>
        </w:rPr>
        <w:t>،</w:t>
      </w:r>
      <w:r w:rsidRPr="005F21BE">
        <w:rPr>
          <w:rtl/>
        </w:rPr>
        <w:t xml:space="preserve"> مؤكّدين في أذاننا وإعلامنا بأنّا نشهد أن </w:t>
      </w:r>
      <w:r>
        <w:rPr>
          <w:rtl/>
        </w:rPr>
        <w:t>(</w:t>
      </w:r>
      <w:r w:rsidRPr="005F21BE">
        <w:rPr>
          <w:rtl/>
        </w:rPr>
        <w:t>لا إله إلاّ الله</w:t>
      </w:r>
      <w:r>
        <w:rPr>
          <w:rtl/>
        </w:rPr>
        <w:t>)،</w:t>
      </w:r>
      <w:r w:rsidRPr="005F21BE">
        <w:rPr>
          <w:rtl/>
        </w:rPr>
        <w:t xml:space="preserve"> نافين في شهادتنا وجود الشريك لله</w:t>
      </w:r>
      <w:r>
        <w:rPr>
          <w:rtl/>
        </w:rPr>
        <w:t>،</w:t>
      </w:r>
      <w:r w:rsidRPr="005F21BE">
        <w:rPr>
          <w:rtl/>
        </w:rPr>
        <w:t xml:space="preserve"> ثم نشهد بنبوّة محمّد بن عبدالله معلِمِين الجميعَ بأنّا نتّبعه وهو رسول رب العالمين للناس أجمعين</w:t>
      </w:r>
      <w:r>
        <w:rPr>
          <w:rtl/>
        </w:rPr>
        <w:t>،</w:t>
      </w:r>
      <w:r w:rsidRPr="005F21BE">
        <w:rPr>
          <w:rtl/>
        </w:rPr>
        <w:t xml:space="preserve"> وأخيراً نشهد بأنّ عليّاً وأولاده المعصومين ما هم عندنا إلاّ حجج رب العالمين</w:t>
      </w:r>
      <w:r>
        <w:rPr>
          <w:rtl/>
        </w:rPr>
        <w:t>،</w:t>
      </w:r>
      <w:r w:rsidRPr="005F21BE">
        <w:rPr>
          <w:rtl/>
        </w:rPr>
        <w:t xml:space="preserve"> نافين بذلك كل ما اتهمنا به</w:t>
      </w:r>
      <w:r>
        <w:rPr>
          <w:rtl/>
        </w:rPr>
        <w:t>،</w:t>
      </w:r>
      <w:r w:rsidRPr="005F21BE">
        <w:rPr>
          <w:rtl/>
        </w:rPr>
        <w:t xml:space="preserve"> ولنقول بأنّ الإمام علي بن أبي طالب ليس بإله ولا نبيّ</w:t>
      </w:r>
      <w:r>
        <w:rPr>
          <w:rtl/>
        </w:rPr>
        <w:t>،</w:t>
      </w:r>
      <w:r w:rsidRPr="005F21BE">
        <w:rPr>
          <w:rtl/>
        </w:rPr>
        <w:t xml:space="preserve"> بل هو وليّ رب العالمين وحجّته على خلقه أجمعين</w:t>
      </w:r>
      <w:r>
        <w:rPr>
          <w:rtl/>
        </w:rPr>
        <w:t>.</w:t>
      </w:r>
    </w:p>
    <w:p w:rsidR="00AE450B" w:rsidRDefault="00AE450B" w:rsidP="00AE450B">
      <w:pPr>
        <w:pStyle w:val="libNormal"/>
      </w:pPr>
      <w:r w:rsidRPr="005F21BE">
        <w:rPr>
          <w:rtl/>
        </w:rPr>
        <w:t>وعليه</w:t>
      </w:r>
      <w:r>
        <w:rPr>
          <w:rtl/>
        </w:rPr>
        <w:t>،</w:t>
      </w:r>
      <w:r w:rsidRPr="005F21BE">
        <w:rPr>
          <w:rtl/>
        </w:rPr>
        <w:t xml:space="preserve"> فإنّ الإتيان بالشهادة الثالثة لمحبوبيتها لا يتقاطع مع جملة </w:t>
      </w:r>
      <w:r>
        <w:rPr>
          <w:rtl/>
        </w:rPr>
        <w:t>(</w:t>
      </w:r>
      <w:r w:rsidRPr="005F21BE">
        <w:rPr>
          <w:rtl/>
        </w:rPr>
        <w:t>حيّ على خير العمل</w:t>
      </w:r>
      <w:r>
        <w:rPr>
          <w:rtl/>
        </w:rPr>
        <w:t xml:space="preserve">) </w:t>
      </w:r>
      <w:r w:rsidRPr="005F21BE">
        <w:rPr>
          <w:rtl/>
        </w:rPr>
        <w:t>لأنّه تفسير وتلميح وبيان لهذه الجملة</w:t>
      </w:r>
      <w:r>
        <w:rPr>
          <w:rtl/>
        </w:rPr>
        <w:t>،</w:t>
      </w:r>
      <w:r w:rsidRPr="005F21BE">
        <w:rPr>
          <w:rtl/>
        </w:rPr>
        <w:t xml:space="preserve"> وقد حثّ عليها الإمام الكاظم ودعا إليها</w:t>
      </w:r>
      <w:r>
        <w:rPr>
          <w:rtl/>
        </w:rPr>
        <w:t>،</w:t>
      </w:r>
      <w:r w:rsidRPr="005F21BE">
        <w:rPr>
          <w:rtl/>
        </w:rPr>
        <w:t xml:space="preserve"> وقد يتأكد هذا المحبوب بالعنوان الثانوي</w:t>
      </w:r>
      <w:r>
        <w:rPr>
          <w:rtl/>
        </w:rPr>
        <w:t>؛</w:t>
      </w:r>
      <w:r w:rsidRPr="005F21BE">
        <w:rPr>
          <w:rtl/>
        </w:rPr>
        <w:t xml:space="preserve"> لأنّ الآخرين كانوا يريدون حذفها</w:t>
      </w:r>
      <w:r>
        <w:rPr>
          <w:rtl/>
        </w:rPr>
        <w:t>،</w:t>
      </w:r>
      <w:r w:rsidRPr="005F21BE">
        <w:rPr>
          <w:rtl/>
        </w:rPr>
        <w:t xml:space="preserve"> والإمام ببيانه لعلّة حذف عمر للحيعلة الثالثة أراد إيقافنا على ضرورة الإتيان بما يدلّ على الولاية في الأذان وعدم الاكتفاء بالحيعلة الثالثة</w:t>
      </w:r>
      <w:r>
        <w:rPr>
          <w:rtl/>
        </w:rPr>
        <w:t>،</w:t>
      </w:r>
      <w:r w:rsidRPr="005F21BE">
        <w:rPr>
          <w:rtl/>
        </w:rPr>
        <w:t xml:space="preserve"> لأنّ هدف عمر يجب أن لا يتحقق</w:t>
      </w:r>
      <w:r>
        <w:rPr>
          <w:rtl/>
        </w:rPr>
        <w:t>،</w:t>
      </w:r>
      <w:r w:rsidRPr="005F21BE">
        <w:rPr>
          <w:rtl/>
        </w:rPr>
        <w:t xml:space="preserve"> بل يجب أن يقابل بمشروع يضادّه</w:t>
      </w:r>
      <w:r>
        <w:rPr>
          <w:rtl/>
        </w:rPr>
        <w:t>،</w:t>
      </w:r>
      <w:r w:rsidRPr="005F21BE">
        <w:rPr>
          <w:rtl/>
        </w:rPr>
        <w:t xml:space="preserve"> وهذا ما أراده الإمام الكاظم</w:t>
      </w:r>
      <w:r>
        <w:rPr>
          <w:rtl/>
        </w:rPr>
        <w:t xml:space="preserve"> </w:t>
      </w:r>
      <w:r w:rsidRPr="00327A0F">
        <w:rPr>
          <w:rStyle w:val="libAlaemChar"/>
          <w:rtl/>
        </w:rPr>
        <w:t>عليه‌السلام</w:t>
      </w:r>
      <w:r w:rsidRPr="005F21BE">
        <w:rPr>
          <w:rtl/>
        </w:rPr>
        <w:t xml:space="preserve"> في حسنة ابن أبي عمير</w:t>
      </w:r>
      <w:r>
        <w:rPr>
          <w:rtl/>
        </w:rPr>
        <w:t>.</w:t>
      </w:r>
    </w:p>
    <w:p w:rsidR="00AE450B" w:rsidRPr="005F21BE" w:rsidRDefault="00AE450B" w:rsidP="00AE450B">
      <w:pPr>
        <w:pStyle w:val="libNormal"/>
      </w:pPr>
      <w:r w:rsidRPr="005F21BE">
        <w:rPr>
          <w:rtl/>
        </w:rPr>
        <w:t>ومعنى كلامنا هو أنّ الإصرار العمريّ وبعده الأموي والعبّاسي على إماتة ذكر علي</w:t>
      </w:r>
      <w:r>
        <w:rPr>
          <w:rtl/>
        </w:rPr>
        <w:t xml:space="preserve"> </w:t>
      </w:r>
      <w:r w:rsidRPr="00327A0F">
        <w:rPr>
          <w:rStyle w:val="libAlaemChar"/>
          <w:rtl/>
        </w:rPr>
        <w:t>عليه‌السلام</w:t>
      </w:r>
      <w:r>
        <w:rPr>
          <w:rtl/>
        </w:rPr>
        <w:t xml:space="preserve"> </w:t>
      </w:r>
      <w:r w:rsidRPr="005F21BE">
        <w:rPr>
          <w:rtl/>
        </w:rPr>
        <w:t>الذي هو عبادة</w:t>
      </w:r>
      <w:r>
        <w:rPr>
          <w:rtl/>
        </w:rPr>
        <w:t xml:space="preserve"> </w:t>
      </w:r>
      <w:r w:rsidRPr="005F21BE">
        <w:rPr>
          <w:rtl/>
        </w:rPr>
        <w:t xml:space="preserve">في الأذان من خلال حذف الحيعلة الثالثة كان داعياً للقول بعدم كفاية الإتيان ب </w:t>
      </w:r>
      <w:r>
        <w:rPr>
          <w:rtl/>
        </w:rPr>
        <w:t>(</w:t>
      </w:r>
      <w:r w:rsidRPr="005F21BE">
        <w:rPr>
          <w:rtl/>
        </w:rPr>
        <w:t>حي على خير العمل</w:t>
      </w:r>
      <w:r>
        <w:rPr>
          <w:rtl/>
        </w:rPr>
        <w:t xml:space="preserve">) </w:t>
      </w:r>
      <w:r w:rsidRPr="005F21BE">
        <w:rPr>
          <w:rtl/>
        </w:rPr>
        <w:t xml:space="preserve">في الأذان في هذه الأزمنة </w:t>
      </w:r>
    </w:p>
    <w:p w:rsidR="00AE450B" w:rsidRDefault="00AE450B" w:rsidP="00AE450B">
      <w:pPr>
        <w:pStyle w:val="libNormal"/>
      </w:pPr>
      <w:r>
        <w:rPr>
          <w:rtl/>
        </w:rPr>
        <w:br w:type="page"/>
      </w:r>
    </w:p>
    <w:p w:rsidR="00AE450B" w:rsidRDefault="00AE450B" w:rsidP="00AE450B">
      <w:pPr>
        <w:pStyle w:val="libNormal"/>
      </w:pPr>
      <w:r w:rsidRPr="005F21BE">
        <w:rPr>
          <w:rtl/>
        </w:rPr>
        <w:lastRenderedPageBreak/>
        <w:t>المتأخّرة</w:t>
      </w:r>
      <w:r>
        <w:rPr>
          <w:rtl/>
        </w:rPr>
        <w:t>،</w:t>
      </w:r>
      <w:r w:rsidRPr="005F21BE">
        <w:rPr>
          <w:rtl/>
        </w:rPr>
        <w:t xml:space="preserve"> بل يتأكّد الجهر بالشهادة بالولاية لعلي</w:t>
      </w:r>
      <w:r>
        <w:rPr>
          <w:rtl/>
        </w:rPr>
        <w:t xml:space="preserve"> </w:t>
      </w:r>
      <w:r w:rsidRPr="005F21BE">
        <w:rPr>
          <w:rtl/>
        </w:rPr>
        <w:t>ولو بعنوانها الثانوي</w:t>
      </w:r>
      <w:r>
        <w:rPr>
          <w:rtl/>
        </w:rPr>
        <w:t xml:space="preserve"> </w:t>
      </w:r>
      <w:r w:rsidRPr="005F21BE">
        <w:rPr>
          <w:rtl/>
        </w:rPr>
        <w:t>معها أو قبلها رعاية للترتيب بين الشهادات الثلاث المأتية في الأخبار</w:t>
      </w:r>
      <w:r>
        <w:rPr>
          <w:rtl/>
        </w:rPr>
        <w:t>،</w:t>
      </w:r>
      <w:r w:rsidRPr="005F21BE">
        <w:rPr>
          <w:rtl/>
        </w:rPr>
        <w:t xml:space="preserve"> وقد يقال بجواز الإتيان بها بعنوانها الأوّلى لأنّها محبوبة عند الإمام كما في حسنة ابن أبي عمير</w:t>
      </w:r>
      <w:r>
        <w:rPr>
          <w:rtl/>
        </w:rPr>
        <w:t>،</w:t>
      </w:r>
      <w:r w:rsidRPr="005F21BE">
        <w:rPr>
          <w:rtl/>
        </w:rPr>
        <w:t xml:space="preserve"> وكما دلّت عليه باقي الروايات وجودها في شواذّ الأخبار التي حكاها الطوسي</w:t>
      </w:r>
      <w:r>
        <w:rPr>
          <w:rtl/>
        </w:rPr>
        <w:t>.</w:t>
      </w:r>
    </w:p>
    <w:p w:rsidR="00AE450B" w:rsidRDefault="00AE450B" w:rsidP="00AE450B">
      <w:pPr>
        <w:pStyle w:val="libNormal"/>
      </w:pPr>
      <w:r w:rsidRPr="005F21BE">
        <w:rPr>
          <w:rtl/>
        </w:rPr>
        <w:t>وعليه فالمحبوبية كانت موجودة على عهد الباقر والصادق</w:t>
      </w:r>
      <w:r>
        <w:rPr>
          <w:rtl/>
        </w:rPr>
        <w:t xml:space="preserve"> </w:t>
      </w:r>
      <w:r w:rsidRPr="00327A0F">
        <w:rPr>
          <w:rStyle w:val="libAlaemChar"/>
          <w:rtl/>
        </w:rPr>
        <w:t>عليهم‌السلام</w:t>
      </w:r>
      <w:r w:rsidRPr="005F21BE">
        <w:rPr>
          <w:rtl/>
        </w:rPr>
        <w:t xml:space="preserve"> وإن لم يصرّحا بها في كلامهما لظروف التقية</w:t>
      </w:r>
      <w:r>
        <w:rPr>
          <w:rtl/>
        </w:rPr>
        <w:t>،</w:t>
      </w:r>
      <w:r w:rsidRPr="005F21BE">
        <w:rPr>
          <w:rtl/>
        </w:rPr>
        <w:t xml:space="preserve"> إذ إنّ المحبوبيّة التي كانت عند الإمام الكاظم هي استمرار لمحبوبيتها في زمن الإمام علي والحسن والحسين والسجاد</w:t>
      </w:r>
      <w:r>
        <w:rPr>
          <w:rtl/>
        </w:rPr>
        <w:t>،</w:t>
      </w:r>
      <w:r w:rsidRPr="005F21BE">
        <w:rPr>
          <w:rtl/>
        </w:rPr>
        <w:t xml:space="preserve"> وأنّ الإمامين الصادقين كانا واقِفَين على دواعي حذفها من قبل الحكّام</w:t>
      </w:r>
      <w:r>
        <w:rPr>
          <w:rtl/>
        </w:rPr>
        <w:t>،</w:t>
      </w:r>
      <w:r w:rsidRPr="005F21BE">
        <w:rPr>
          <w:rtl/>
        </w:rPr>
        <w:t xml:space="preserve"> لكنّ ظروف التقيّة لم تسمح لهما بنشرها</w:t>
      </w:r>
      <w:r>
        <w:rPr>
          <w:rtl/>
        </w:rPr>
        <w:t>،</w:t>
      </w:r>
      <w:r w:rsidRPr="005F21BE">
        <w:rPr>
          <w:rtl/>
        </w:rPr>
        <w:t xml:space="preserve"> وهي التي سمحت للإمام الكاظم بنشرها</w:t>
      </w:r>
      <w:r>
        <w:rPr>
          <w:rtl/>
        </w:rPr>
        <w:t>.</w:t>
      </w:r>
    </w:p>
    <w:p w:rsidR="00AE450B" w:rsidRPr="005F21BE" w:rsidRDefault="00AE450B" w:rsidP="00AE450B">
      <w:pPr>
        <w:pStyle w:val="libNormal"/>
      </w:pPr>
      <w:r w:rsidRPr="005F21BE">
        <w:rPr>
          <w:rtl/>
        </w:rPr>
        <w:t xml:space="preserve">وعليه فإنّا لا نأتي ب </w:t>
      </w:r>
      <w:r>
        <w:rPr>
          <w:rtl/>
        </w:rPr>
        <w:t>(</w:t>
      </w:r>
      <w:r w:rsidRPr="005F21BE">
        <w:rPr>
          <w:rtl/>
        </w:rPr>
        <w:t>أشهد أنّ عليّاً ولي الله</w:t>
      </w:r>
      <w:r>
        <w:rPr>
          <w:rtl/>
        </w:rPr>
        <w:t xml:space="preserve">) </w:t>
      </w:r>
      <w:r w:rsidRPr="005F21BE">
        <w:rPr>
          <w:rtl/>
        </w:rPr>
        <w:t>على أنّها جزءً من الأذان</w:t>
      </w:r>
      <w:r>
        <w:rPr>
          <w:rtl/>
        </w:rPr>
        <w:t>،</w:t>
      </w:r>
      <w:r w:rsidRPr="005F21BE">
        <w:rPr>
          <w:rtl/>
        </w:rPr>
        <w:t xml:space="preserve"> وبذلك فلا تخالف من الإتيان بها لمحبوبيّتها الذاتية أو للشعارية مع عدم وجودها في الروايات المحكيّة عن الأئمة في فصول الأذان</w:t>
      </w:r>
      <w:r>
        <w:rPr>
          <w:rtl/>
        </w:rPr>
        <w:t>،</w:t>
      </w:r>
      <w:r w:rsidRPr="005F21BE">
        <w:rPr>
          <w:rtl/>
        </w:rPr>
        <w:t xml:space="preserve"> لأنّ تلك الروايات ظاهرة في جزئيّتها ونحن نأتي بها لمحبوبيتها</w:t>
      </w:r>
      <w:r>
        <w:rPr>
          <w:rtl/>
        </w:rPr>
        <w:t>.</w:t>
      </w:r>
    </w:p>
    <w:p w:rsidR="00AE450B" w:rsidRDefault="00AE450B" w:rsidP="00AE450B">
      <w:pPr>
        <w:pStyle w:val="Heading3"/>
      </w:pPr>
      <w:bookmarkStart w:id="111" w:name="34"/>
      <w:bookmarkStart w:id="112" w:name="_Toc369514510"/>
      <w:bookmarkStart w:id="113" w:name="_Toc396900326"/>
      <w:r w:rsidRPr="005F21BE">
        <w:rPr>
          <w:rtl/>
        </w:rPr>
        <w:t>سؤال آخر</w:t>
      </w:r>
      <w:bookmarkEnd w:id="111"/>
      <w:bookmarkEnd w:id="112"/>
      <w:bookmarkEnd w:id="113"/>
    </w:p>
    <w:p w:rsidR="00AE450B" w:rsidRDefault="00AE450B" w:rsidP="00AE450B">
      <w:pPr>
        <w:pStyle w:val="libNormal"/>
      </w:pPr>
      <w:r w:rsidRPr="005F21BE">
        <w:rPr>
          <w:rtl/>
        </w:rPr>
        <w:t>وهنا سؤال آخر يطرح نفسه وهو</w:t>
      </w:r>
      <w:r>
        <w:rPr>
          <w:rtl/>
        </w:rPr>
        <w:t>:</w:t>
      </w:r>
      <w:r w:rsidRPr="005F21BE">
        <w:rPr>
          <w:rtl/>
        </w:rPr>
        <w:t xml:space="preserve"> كيف تأتون بالمفسِّر قبل المفسَّر</w:t>
      </w:r>
      <w:r>
        <w:rPr>
          <w:rtl/>
        </w:rPr>
        <w:t>،</w:t>
      </w:r>
      <w:r w:rsidRPr="005F21BE">
        <w:rPr>
          <w:rtl/>
        </w:rPr>
        <w:t xml:space="preserve"> أي تقولون ب </w:t>
      </w:r>
      <w:r>
        <w:rPr>
          <w:rtl/>
        </w:rPr>
        <w:t>(</w:t>
      </w:r>
      <w:r w:rsidRPr="005F21BE">
        <w:rPr>
          <w:rtl/>
        </w:rPr>
        <w:t>أشهد أن عليّاً ولي الله</w:t>
      </w:r>
      <w:r>
        <w:rPr>
          <w:rtl/>
        </w:rPr>
        <w:t xml:space="preserve">) </w:t>
      </w:r>
      <w:r w:rsidRPr="005F21BE">
        <w:rPr>
          <w:rtl/>
        </w:rPr>
        <w:t xml:space="preserve">قبل الإتيان بجملة </w:t>
      </w:r>
      <w:r>
        <w:rPr>
          <w:rtl/>
        </w:rPr>
        <w:t>(</w:t>
      </w:r>
      <w:r w:rsidRPr="005F21BE">
        <w:rPr>
          <w:rtl/>
        </w:rPr>
        <w:t>حي على خير العمل</w:t>
      </w:r>
      <w:r>
        <w:rPr>
          <w:rtl/>
        </w:rPr>
        <w:t xml:space="preserve">)، </w:t>
      </w:r>
      <w:r w:rsidRPr="005F21BE">
        <w:rPr>
          <w:rtl/>
        </w:rPr>
        <w:t>وهذا لا يصح في الأدب العربي</w:t>
      </w:r>
      <w:r>
        <w:rPr>
          <w:rtl/>
        </w:rPr>
        <w:t>؟</w:t>
      </w:r>
    </w:p>
    <w:p w:rsidR="00AE450B" w:rsidRPr="005F21BE" w:rsidRDefault="00AE450B" w:rsidP="00AE450B">
      <w:pPr>
        <w:pStyle w:val="libNormal"/>
      </w:pPr>
      <w:r w:rsidRPr="005F21BE">
        <w:rPr>
          <w:rtl/>
        </w:rPr>
        <w:t>الجواب</w:t>
      </w:r>
      <w:r>
        <w:rPr>
          <w:rtl/>
        </w:rPr>
        <w:t>:</w:t>
      </w:r>
      <w:r w:rsidRPr="005F21BE">
        <w:rPr>
          <w:rtl/>
        </w:rPr>
        <w:t xml:space="preserve"> كلامكم غير صحيح</w:t>
      </w:r>
      <w:r>
        <w:rPr>
          <w:rtl/>
        </w:rPr>
        <w:t>،</w:t>
      </w:r>
      <w:r w:rsidRPr="005F21BE">
        <w:rPr>
          <w:rtl/>
        </w:rPr>
        <w:t xml:space="preserve"> إذ إن ذلك يصح في لغة العرب ولنا شواهد كثيرة عليه</w:t>
      </w:r>
      <w:r>
        <w:rPr>
          <w:rtl/>
        </w:rPr>
        <w:t>،</w:t>
      </w:r>
      <w:r w:rsidRPr="005F21BE">
        <w:rPr>
          <w:rtl/>
        </w:rPr>
        <w:t xml:space="preserve"> نترك ذكرها خوفاً من الإطالة</w:t>
      </w:r>
      <w:r>
        <w:rPr>
          <w:rtl/>
        </w:rPr>
        <w:t>،</w:t>
      </w:r>
      <w:r w:rsidRPr="005F21BE">
        <w:rPr>
          <w:rtl/>
        </w:rPr>
        <w:t xml:space="preserve"> ولعدم ضرورة الأخذ باللّغة في حكم شرعي يتوقف على أمر الشارع فيه هل أنّه جائز أم لا</w:t>
      </w:r>
      <w:r>
        <w:rPr>
          <w:rtl/>
        </w:rPr>
        <w:t>؟</w:t>
      </w:r>
      <w:r w:rsidRPr="005F21BE">
        <w:rPr>
          <w:rtl/>
        </w:rPr>
        <w:t xml:space="preserve"> لأن الحقيقة الشرعية غالبة على المعنى والأصل اللغوي في الأمور الشرعية</w:t>
      </w:r>
      <w:r>
        <w:rPr>
          <w:rtl/>
        </w:rPr>
        <w:t>،</w:t>
      </w:r>
      <w:r w:rsidRPr="005F21BE">
        <w:rPr>
          <w:rtl/>
        </w:rPr>
        <w:t xml:space="preserve"> وبما أن غالب الروايات عندنا جاءت مراعية للترتيب بين الشهادات الثلاث</w:t>
      </w:r>
      <w:r>
        <w:rPr>
          <w:rtl/>
        </w:rPr>
        <w:t xml:space="preserve"> </w:t>
      </w:r>
      <w:r w:rsidRPr="005F21BE">
        <w:rPr>
          <w:rtl/>
        </w:rPr>
        <w:t>الشهادة بالتوحيد</w:t>
      </w:r>
      <w:r>
        <w:rPr>
          <w:rtl/>
        </w:rPr>
        <w:t>،</w:t>
      </w:r>
      <w:r w:rsidRPr="005F21BE">
        <w:rPr>
          <w:rtl/>
        </w:rPr>
        <w:t xml:space="preserve"> ثم الشهادة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بالنبوة</w:t>
      </w:r>
      <w:r>
        <w:rPr>
          <w:rtl/>
        </w:rPr>
        <w:t>،</w:t>
      </w:r>
      <w:r w:rsidRPr="00035F5B">
        <w:rPr>
          <w:rtl/>
        </w:rPr>
        <w:t xml:space="preserve"> ثم الشهادة بالولاية</w:t>
      </w:r>
      <w:r>
        <w:rPr>
          <w:rtl/>
        </w:rPr>
        <w:t xml:space="preserve"> </w:t>
      </w:r>
      <w:r w:rsidRPr="00035F5B">
        <w:rPr>
          <w:rtl/>
        </w:rPr>
        <w:t>في جميع العوالم التي جاء فيها ذكر الإمامة</w:t>
      </w:r>
      <w:r>
        <w:rPr>
          <w:rtl/>
        </w:rPr>
        <w:t>،</w:t>
      </w:r>
      <w:r w:rsidRPr="00035F5B">
        <w:rPr>
          <w:rtl/>
        </w:rPr>
        <w:t xml:space="preserve"> والتي ستأتي بعضها في الفصل الثالث من هذه الدراسة</w:t>
      </w:r>
      <w:r>
        <w:rPr>
          <w:rtl/>
        </w:rPr>
        <w:t>:</w:t>
      </w:r>
      <w:r w:rsidRPr="00035F5B">
        <w:rPr>
          <w:rtl/>
        </w:rPr>
        <w:t xml:space="preserve"> </w:t>
      </w:r>
      <w:r w:rsidRPr="00AE450B">
        <w:rPr>
          <w:rStyle w:val="libBold2Char"/>
          <w:rtl/>
        </w:rPr>
        <w:t>"الشهادة الثالثة: الشعار والعبادة"</w:t>
      </w:r>
      <w:r>
        <w:rPr>
          <w:rtl/>
        </w:rPr>
        <w:t>.</w:t>
      </w:r>
    </w:p>
    <w:p w:rsidR="00AE450B" w:rsidRDefault="00AE450B" w:rsidP="00AE450B">
      <w:pPr>
        <w:pStyle w:val="libNormal"/>
      </w:pPr>
      <w:r w:rsidRPr="005F21BE">
        <w:rPr>
          <w:rtl/>
        </w:rPr>
        <w:t>إذن</w:t>
      </w:r>
      <w:r>
        <w:rPr>
          <w:rtl/>
        </w:rPr>
        <w:t>،</w:t>
      </w:r>
      <w:r w:rsidRPr="005F21BE">
        <w:rPr>
          <w:rtl/>
        </w:rPr>
        <w:t xml:space="preserve"> الشيعة كانت تأتي بالشهادة بالولاية بعد الشهادة بالنبوة رعاية للترتيب الملحوظ بين الشهادات الثلاثة في روايات أهل البيت</w:t>
      </w:r>
      <w:r>
        <w:rPr>
          <w:rtl/>
        </w:rPr>
        <w:t>،</w:t>
      </w:r>
      <w:r w:rsidRPr="005F21BE">
        <w:rPr>
          <w:rtl/>
        </w:rPr>
        <w:t xml:space="preserve"> والتي جاءت في عالم الذر والميثاق وغيرها</w:t>
      </w:r>
      <w:r>
        <w:rPr>
          <w:rtl/>
        </w:rPr>
        <w:t>،</w:t>
      </w:r>
      <w:r w:rsidRPr="005F21BE">
        <w:rPr>
          <w:rtl/>
        </w:rPr>
        <w:t xml:space="preserve"> ولأن الإمام الكاظم لم يحدد مكان الإتيان بها هل هو بعد الحيعلة الثالثة أم قبلها</w:t>
      </w:r>
      <w:r>
        <w:rPr>
          <w:rtl/>
        </w:rPr>
        <w:t>،</w:t>
      </w:r>
      <w:r w:rsidRPr="005F21BE">
        <w:rPr>
          <w:rtl/>
        </w:rPr>
        <w:t xml:space="preserve"> بل إنه</w:t>
      </w:r>
      <w:r>
        <w:rPr>
          <w:rtl/>
        </w:rPr>
        <w:t xml:space="preserve"> </w:t>
      </w:r>
      <w:r w:rsidRPr="00327A0F">
        <w:rPr>
          <w:rStyle w:val="libAlaemChar"/>
          <w:rtl/>
        </w:rPr>
        <w:t>عليه‌السلام</w:t>
      </w:r>
      <w:r w:rsidRPr="005F21BE">
        <w:rPr>
          <w:rtl/>
        </w:rPr>
        <w:t xml:space="preserve"> حبَّذ الدعوة والحث عليها</w:t>
      </w:r>
      <w:r>
        <w:rPr>
          <w:rtl/>
        </w:rPr>
        <w:t>،</w:t>
      </w:r>
      <w:r w:rsidRPr="005F21BE">
        <w:rPr>
          <w:rtl/>
        </w:rPr>
        <w:t xml:space="preserve"> وعليه فالشيعة تأتي بالشهادة الثالثة في مكانها الملحوظ اليوم نظراً لتلك الروايات</w:t>
      </w:r>
      <w:r>
        <w:rPr>
          <w:rtl/>
        </w:rPr>
        <w:t>،</w:t>
      </w:r>
      <w:r w:rsidRPr="005F21BE">
        <w:rPr>
          <w:rtl/>
        </w:rPr>
        <w:t xml:space="preserve"> ولعدم تحديد الإمام الكاظم مكانها</w:t>
      </w:r>
      <w:r>
        <w:rPr>
          <w:rtl/>
        </w:rPr>
        <w:t>.</w:t>
      </w:r>
    </w:p>
    <w:p w:rsidR="00AE450B" w:rsidRDefault="00AE450B" w:rsidP="00AE450B">
      <w:pPr>
        <w:pStyle w:val="libNormal"/>
      </w:pPr>
      <w:r w:rsidRPr="005F21BE">
        <w:rPr>
          <w:rtl/>
        </w:rPr>
        <w:t>وبهذا</w:t>
      </w:r>
      <w:r>
        <w:rPr>
          <w:rtl/>
        </w:rPr>
        <w:t>،</w:t>
      </w:r>
      <w:r w:rsidRPr="005F21BE">
        <w:rPr>
          <w:rtl/>
        </w:rPr>
        <w:t xml:space="preserve"> فقد انتهينا من بيان حكم الشارع في الشهادة بالولاية وسيرة المتشرّعة فيها إلى ما قبل ولادة الشيخ الصدوق</w:t>
      </w:r>
      <w:r>
        <w:rPr>
          <w:rtl/>
        </w:rPr>
        <w:t>؛</w:t>
      </w:r>
      <w:r w:rsidRPr="005F21BE">
        <w:rPr>
          <w:rtl/>
        </w:rPr>
        <w:t xml:space="preserve"> وكذا اتَّضح لنا أنّهم كانوا يعيشون في أعلى مراتب التقيّة</w:t>
      </w:r>
      <w:r>
        <w:rPr>
          <w:rtl/>
        </w:rPr>
        <w:t>،</w:t>
      </w:r>
      <w:r w:rsidRPr="005F21BE">
        <w:rPr>
          <w:rtl/>
        </w:rPr>
        <w:t xml:space="preserve"> فاكتفوا بقول الحيعلة الثالثة وبيان دلالتها في حالات خاصّة</w:t>
      </w:r>
      <w:r>
        <w:rPr>
          <w:rtl/>
        </w:rPr>
        <w:t>،</w:t>
      </w:r>
      <w:r w:rsidRPr="005F21BE">
        <w:rPr>
          <w:rtl/>
        </w:rPr>
        <w:t xml:space="preserve"> ثمّ استقرّ الأمر بهم</w:t>
      </w:r>
      <w:r>
        <w:rPr>
          <w:rtl/>
        </w:rPr>
        <w:t xml:space="preserve"> </w:t>
      </w:r>
      <w:r w:rsidRPr="005F21BE">
        <w:rPr>
          <w:rtl/>
        </w:rPr>
        <w:t>بعد الأمن والاستقرار</w:t>
      </w:r>
      <w:r>
        <w:rPr>
          <w:rtl/>
        </w:rPr>
        <w:t xml:space="preserve"> </w:t>
      </w:r>
      <w:r w:rsidRPr="005F21BE">
        <w:rPr>
          <w:rtl/>
        </w:rPr>
        <w:t>على شكلها الجديد المشهور الآن</w:t>
      </w:r>
      <w:r>
        <w:rPr>
          <w:rtl/>
        </w:rPr>
        <w:t>.</w:t>
      </w:r>
    </w:p>
    <w:p w:rsidR="00AE450B" w:rsidRDefault="00AE450B" w:rsidP="00AE450B">
      <w:pPr>
        <w:pStyle w:val="libNormal"/>
      </w:pPr>
      <w:r w:rsidRPr="005F21BE">
        <w:rPr>
          <w:rtl/>
        </w:rPr>
        <w:t>والآن مع القسمين الثاني والثالث كي نبين فيهما تقرير الإمام الحجة في عصر الغيبة</w:t>
      </w:r>
      <w:r>
        <w:rPr>
          <w:rtl/>
        </w:rPr>
        <w:t>،</w:t>
      </w:r>
      <w:r w:rsidRPr="005F21BE">
        <w:rPr>
          <w:rtl/>
        </w:rPr>
        <w:t xml:space="preserve"> ولكي نواصل امتداد هذه السيرة من عصر الشيخ الصدوق إلى ما بعده</w:t>
      </w:r>
      <w:r>
        <w:rPr>
          <w:rtl/>
        </w:rPr>
        <w:t>،</w:t>
      </w:r>
      <w:r w:rsidRPr="005F21BE">
        <w:rPr>
          <w:rtl/>
        </w:rPr>
        <w:t xml:space="preserve"> حتّى نقف على ما نحن بصدد إثباته</w:t>
      </w:r>
      <w:r>
        <w:rPr>
          <w:rtl/>
        </w:rPr>
        <w:t>،</w:t>
      </w:r>
      <w:r w:rsidRPr="005F21BE">
        <w:rPr>
          <w:rtl/>
        </w:rPr>
        <w:t xml:space="preserve"> أي إلى أن صارت الشهادة الثالثة شعاراً يعرف به المسلم الشيعي من غيره</w:t>
      </w:r>
      <w:r>
        <w:rPr>
          <w:rtl/>
        </w:rPr>
        <w:t>.</w:t>
      </w:r>
      <w:r w:rsidRPr="005F21BE">
        <w:rPr>
          <w:rtl/>
        </w:rPr>
        <w:t xml:space="preserve"> كل ذلك بعد تلخيص ما مر في هذا القسم في نقاط</w:t>
      </w:r>
      <w:r>
        <w:rPr>
          <w:rtl/>
        </w:rPr>
        <w:t>:</w:t>
      </w:r>
    </w:p>
    <w:p w:rsidR="00AE450B" w:rsidRPr="005F21BE"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Heading3"/>
      </w:pPr>
      <w:bookmarkStart w:id="114" w:name="35"/>
      <w:bookmarkStart w:id="115" w:name="_Toc369514511"/>
      <w:bookmarkStart w:id="116" w:name="_Toc396900327"/>
      <w:r w:rsidRPr="005F21BE">
        <w:rPr>
          <w:rtl/>
        </w:rPr>
        <w:lastRenderedPageBreak/>
        <w:t>تلخص مما سبق</w:t>
      </w:r>
      <w:r>
        <w:rPr>
          <w:rtl/>
        </w:rPr>
        <w:t>:</w:t>
      </w:r>
      <w:bookmarkEnd w:id="114"/>
      <w:bookmarkEnd w:id="115"/>
      <w:bookmarkEnd w:id="116"/>
    </w:p>
    <w:p w:rsidR="00AE450B" w:rsidRDefault="00AE450B" w:rsidP="00AE450B">
      <w:pPr>
        <w:pStyle w:val="libNormal"/>
      </w:pPr>
      <w:r w:rsidRPr="00035F5B">
        <w:rPr>
          <w:rtl/>
        </w:rPr>
        <w:t>1</w:t>
      </w:r>
      <w:r>
        <w:rPr>
          <w:rtl/>
        </w:rPr>
        <w:t xml:space="preserve"> </w:t>
      </w:r>
      <w:r w:rsidRPr="00035F5B">
        <w:rPr>
          <w:rtl/>
        </w:rPr>
        <w:t>إنّ قريشاً سعت لتحريف الشريعة وطلبت من الرسول تحريف الذكر الحكيم، لكنّ الوحي نزل بقوله</w:t>
      </w:r>
      <w:r>
        <w:rPr>
          <w:rtl/>
        </w:rPr>
        <w:t>:</w:t>
      </w:r>
      <w:r w:rsidRPr="00035F5B">
        <w:rPr>
          <w:rtl/>
        </w:rPr>
        <w:t xml:space="preserve"> </w:t>
      </w:r>
      <w:r w:rsidRPr="00D02321">
        <w:rPr>
          <w:rStyle w:val="libAlaemChar"/>
          <w:rtl/>
        </w:rPr>
        <w:t xml:space="preserve">( </w:t>
      </w:r>
      <w:r w:rsidRPr="00035F5B">
        <w:rPr>
          <w:rStyle w:val="libAieChar"/>
          <w:rtl/>
        </w:rPr>
        <w:t>وَلَوْ تَقَوَّلَ عَلَيْنَا بَعْضَ الْأَقَاوِيلِ * لَأَخَذْنَا مِنْهُ بِالْيَمِينِ</w:t>
      </w:r>
      <w:r>
        <w:rPr>
          <w:rStyle w:val="libAieChar"/>
          <w:rtl/>
        </w:rPr>
        <w:t>.</w:t>
      </w:r>
      <w:r w:rsidRPr="00035F5B">
        <w:rPr>
          <w:rStyle w:val="libAieChar"/>
          <w:rtl/>
        </w:rPr>
        <w:t>..</w:t>
      </w:r>
      <w:r w:rsidRPr="00D02321">
        <w:rPr>
          <w:rStyle w:val="libAlaemChar"/>
          <w:rtl/>
        </w:rPr>
        <w:t xml:space="preserve"> )</w:t>
      </w:r>
      <w:r w:rsidRPr="00035F5B">
        <w:rPr>
          <w:rStyle w:val="libFootnotenumChar"/>
          <w:rtl/>
        </w:rPr>
        <w:t>(1)</w:t>
      </w:r>
      <w:r w:rsidRPr="00BD315F">
        <w:rPr>
          <w:rtl/>
        </w:rPr>
        <w:t>.</w:t>
      </w:r>
    </w:p>
    <w:p w:rsidR="00AE450B" w:rsidRDefault="00AE450B" w:rsidP="00AE450B">
      <w:pPr>
        <w:pStyle w:val="libNormal"/>
      </w:pPr>
      <w:r w:rsidRPr="00035F5B">
        <w:rPr>
          <w:rtl/>
        </w:rPr>
        <w:t>2</w:t>
      </w:r>
      <w:r>
        <w:rPr>
          <w:rtl/>
        </w:rPr>
        <w:t xml:space="preserve"> - </w:t>
      </w:r>
      <w:r w:rsidRPr="00035F5B">
        <w:rPr>
          <w:rtl/>
        </w:rPr>
        <w:t>جدّت قريش لطمس ذكر الرسول محمد</w:t>
      </w:r>
      <w:r w:rsidRPr="00327A0F">
        <w:rPr>
          <w:rStyle w:val="libAlaemChar"/>
          <w:rtl/>
        </w:rPr>
        <w:t>صلى‌الله‌عليه‌وآله</w:t>
      </w:r>
      <w:r>
        <w:rPr>
          <w:rtl/>
        </w:rPr>
        <w:t>،</w:t>
      </w:r>
      <w:r w:rsidRPr="00035F5B">
        <w:rPr>
          <w:rtl/>
        </w:rPr>
        <w:t xml:space="preserve"> إذ مر عليك مواقف أبي سفيان ومعاوية ويزيد من الرسول وآل بيته حين الدعوة ثم من بعده</w:t>
      </w:r>
      <w:r w:rsidRPr="00035F5B">
        <w:rPr>
          <w:rFonts w:hint="cs"/>
          <w:rtl/>
        </w:rPr>
        <w:t xml:space="preserve"> </w:t>
      </w:r>
      <w:r w:rsidRPr="00035F5B">
        <w:rPr>
          <w:rStyle w:val="libFootnotenumChar"/>
          <w:rFonts w:hint="cs"/>
          <w:rtl/>
        </w:rPr>
        <w:t>(2)</w:t>
      </w:r>
      <w:r w:rsidRPr="00035F5B">
        <w:rPr>
          <w:rFonts w:hint="cs"/>
          <w:rtl/>
        </w:rPr>
        <w:t xml:space="preserve"> لم يذكر</w:t>
      </w:r>
      <w:r>
        <w:rPr>
          <w:rtl/>
        </w:rPr>
        <w:t>،</w:t>
      </w:r>
      <w:r w:rsidRPr="00035F5B">
        <w:rPr>
          <w:rtl/>
        </w:rPr>
        <w:t xml:space="preserve"> وكذا عرفت أنّ أبا محذورة استحى من أهل مكّة أن يرفع ذكر النبيّ ففرك الرسول أذنه وقال</w:t>
      </w:r>
      <w:r>
        <w:rPr>
          <w:rtl/>
        </w:rPr>
        <w:t>:</w:t>
      </w:r>
      <w:r w:rsidRPr="00035F5B">
        <w:rPr>
          <w:rtl/>
        </w:rPr>
        <w:t xml:space="preserve"> </w:t>
      </w:r>
      <w:r w:rsidRPr="00124F01">
        <w:rPr>
          <w:rtl/>
        </w:rPr>
        <w:t>(ارفع صوتك)</w:t>
      </w:r>
      <w:r>
        <w:rPr>
          <w:rtl/>
        </w:rPr>
        <w:t>،</w:t>
      </w:r>
      <w:r w:rsidRPr="00035F5B">
        <w:rPr>
          <w:rtl/>
        </w:rPr>
        <w:t xml:space="preserve"> وقد جاءت الروايات صريحة في لزوم رفع الصوت بالصلاة على محمد وآله ولأنّه يبعد النفاق</w:t>
      </w:r>
      <w:r>
        <w:rPr>
          <w:rtl/>
        </w:rPr>
        <w:t>،</w:t>
      </w:r>
      <w:r w:rsidRPr="00035F5B">
        <w:rPr>
          <w:rtl/>
        </w:rPr>
        <w:t xml:space="preserve"> وقد وقفت كذلك على موقف عبدالله بن الزبير وتركه ذكر الصلاة على النبيّ لكي لا تشمخ أنُوف أبنائه</w:t>
      </w:r>
      <w:r>
        <w:rPr>
          <w:rtl/>
        </w:rPr>
        <w:t>.</w:t>
      </w:r>
    </w:p>
    <w:p w:rsidR="00AE450B" w:rsidRDefault="00AE450B" w:rsidP="00AE450B">
      <w:pPr>
        <w:pStyle w:val="libNormal"/>
      </w:pPr>
      <w:r w:rsidRPr="005F21BE">
        <w:rPr>
          <w:rtl/>
        </w:rPr>
        <w:t>كل هذه النصوص تؤكّد وجود مجموعتين إحداهما تجهر بذكر النبيّ</w:t>
      </w:r>
      <w:r>
        <w:rPr>
          <w:rtl/>
        </w:rPr>
        <w:t xml:space="preserve"> </w:t>
      </w:r>
      <w:r w:rsidRPr="005F21BE">
        <w:rPr>
          <w:rtl/>
        </w:rPr>
        <w:t>وحتى الوصيّ</w:t>
      </w:r>
      <w:r>
        <w:rPr>
          <w:rtl/>
        </w:rPr>
        <w:t xml:space="preserve"> </w:t>
      </w:r>
      <w:r w:rsidRPr="005F21BE">
        <w:rPr>
          <w:rtl/>
        </w:rPr>
        <w:t>والأُخرى لا ترضى ذلك</w:t>
      </w:r>
      <w:r>
        <w:rPr>
          <w:rtl/>
        </w:rPr>
        <w:t>،</w:t>
      </w:r>
      <w:r w:rsidRPr="005F21BE">
        <w:rPr>
          <w:rtl/>
        </w:rPr>
        <w:t xml:space="preserve"> وهو ما شاهدناهُ كذلك في التحديث عن رسول الله فطائفة تحدّث وإن وضعت الصمصامة على أعناقها</w:t>
      </w:r>
      <w:r>
        <w:rPr>
          <w:rtl/>
        </w:rPr>
        <w:t>،</w:t>
      </w:r>
      <w:r w:rsidRPr="005F21BE">
        <w:rPr>
          <w:rtl/>
        </w:rPr>
        <w:t xml:space="preserve"> والأخرى لا تحبّ التحديث والتدوين بل تسعى جادّة لطمس معالم دينه ودفنه</w:t>
      </w:r>
      <w:r>
        <w:rPr>
          <w:rtl/>
        </w:rPr>
        <w:t>،</w:t>
      </w:r>
      <w:r w:rsidRPr="005F21BE">
        <w:rPr>
          <w:rtl/>
        </w:rPr>
        <w:t xml:space="preserve"> وقد مر عليك كلام معاوية </w:t>
      </w:r>
      <w:r>
        <w:rPr>
          <w:rtl/>
        </w:rPr>
        <w:t>(</w:t>
      </w:r>
      <w:r w:rsidRPr="005F21BE">
        <w:rPr>
          <w:rtl/>
        </w:rPr>
        <w:t>إلاّ دفناً دفناً</w:t>
      </w:r>
      <w:r>
        <w:rPr>
          <w:rtl/>
        </w:rPr>
        <w:t>).</w:t>
      </w:r>
    </w:p>
    <w:p w:rsidR="00AE450B" w:rsidRDefault="00AE450B" w:rsidP="00AE450B">
      <w:pPr>
        <w:pStyle w:val="libNormal"/>
      </w:pPr>
      <w:r w:rsidRPr="005F21BE">
        <w:rPr>
          <w:rtl/>
        </w:rPr>
        <w:t>وفي المقابل ترى الآل</w:t>
      </w:r>
      <w:r>
        <w:rPr>
          <w:rtl/>
        </w:rPr>
        <w:t xml:space="preserve"> </w:t>
      </w:r>
      <w:r w:rsidRPr="00327A0F">
        <w:rPr>
          <w:rStyle w:val="libAlaemChar"/>
          <w:rtl/>
        </w:rPr>
        <w:t>عليهم‌السلام</w:t>
      </w:r>
      <w:r w:rsidRPr="005F21BE">
        <w:rPr>
          <w:rtl/>
        </w:rPr>
        <w:t xml:space="preserve"> كانوا يسعون لرفع ذكر الرسول استجابةً للذكر الحكيم</w:t>
      </w:r>
      <w:r>
        <w:rPr>
          <w:rtl/>
        </w:rPr>
        <w:t>،</w:t>
      </w:r>
      <w:r w:rsidRPr="005F21BE">
        <w:rPr>
          <w:rtl/>
        </w:rPr>
        <w:t xml:space="preserve"> وقد كان الإمام عليّاً</w:t>
      </w:r>
      <w:r>
        <w:rPr>
          <w:rtl/>
        </w:rPr>
        <w:t xml:space="preserve"> </w:t>
      </w:r>
      <w:r w:rsidRPr="00327A0F">
        <w:rPr>
          <w:rStyle w:val="libAlaemChar"/>
          <w:rtl/>
        </w:rPr>
        <w:t>عليه‌السلام</w:t>
      </w:r>
      <w:r w:rsidRPr="005F21BE">
        <w:rPr>
          <w:rtl/>
        </w:rPr>
        <w:t xml:space="preserve"> يقول</w:t>
      </w:r>
      <w:r>
        <w:rPr>
          <w:rtl/>
        </w:rPr>
        <w:t xml:space="preserve"> </w:t>
      </w:r>
      <w:r w:rsidRPr="005F21BE">
        <w:rPr>
          <w:rtl/>
        </w:rPr>
        <w:t>حين يسمع الشهادتين في الأذان</w:t>
      </w:r>
      <w:r>
        <w:rPr>
          <w:rtl/>
        </w:rPr>
        <w:t>:</w:t>
      </w:r>
      <w:r w:rsidRPr="005F21BE">
        <w:rPr>
          <w:rtl/>
        </w:rPr>
        <w:t xml:space="preserve"> </w:t>
      </w:r>
    </w:p>
    <w:p w:rsidR="00AE450B" w:rsidRDefault="00AE450B" w:rsidP="00AE450B">
      <w:pPr>
        <w:pStyle w:val="libLine"/>
      </w:pPr>
      <w:r>
        <w:rPr>
          <w:rtl/>
        </w:rPr>
        <w:t>____________________</w:t>
      </w:r>
    </w:p>
    <w:p w:rsidR="00AE450B" w:rsidRDefault="00AE450B" w:rsidP="00AE450B">
      <w:pPr>
        <w:pStyle w:val="libFootnote0"/>
      </w:pPr>
      <w:r>
        <w:rPr>
          <w:rtl/>
        </w:rPr>
        <w:t>(</w:t>
      </w:r>
      <w:r w:rsidRPr="005F21BE">
        <w:rPr>
          <w:rtl/>
        </w:rPr>
        <w:t>1</w:t>
      </w:r>
      <w:r>
        <w:rPr>
          <w:rtl/>
        </w:rPr>
        <w:t>)</w:t>
      </w:r>
      <w:r w:rsidRPr="005F21BE">
        <w:rPr>
          <w:rtl/>
        </w:rPr>
        <w:t xml:space="preserve"> الحاقة</w:t>
      </w:r>
      <w:r>
        <w:rPr>
          <w:rtl/>
        </w:rPr>
        <w:t xml:space="preserve">: </w:t>
      </w:r>
      <w:r w:rsidRPr="005F21BE">
        <w:rPr>
          <w:rtl/>
        </w:rPr>
        <w:t>44</w:t>
      </w:r>
      <w:r>
        <w:rPr>
          <w:rtl/>
        </w:rPr>
        <w:t xml:space="preserve">، </w:t>
      </w:r>
      <w:r w:rsidRPr="005F21BE">
        <w:rPr>
          <w:rtl/>
        </w:rPr>
        <w:t>45</w:t>
      </w:r>
      <w:r>
        <w:rPr>
          <w:rtl/>
        </w:rPr>
        <w:t>.</w:t>
      </w:r>
    </w:p>
    <w:p w:rsidR="00AE450B" w:rsidRPr="005F21BE" w:rsidRDefault="00AE450B" w:rsidP="00AE450B">
      <w:pPr>
        <w:pStyle w:val="libFootnote0"/>
      </w:pPr>
      <w:r w:rsidRPr="00CA05C4">
        <w:rPr>
          <w:rtl/>
        </w:rPr>
        <w:t>(2) والشيعة تخاطب الإمام علي في زيارتهم له يوم الغدير</w:t>
      </w:r>
      <w:r>
        <w:rPr>
          <w:rtl/>
        </w:rPr>
        <w:t>:</w:t>
      </w:r>
      <w:r w:rsidRPr="00CA05C4">
        <w:rPr>
          <w:rtl/>
        </w:rPr>
        <w:t xml:space="preserve"> </w:t>
      </w:r>
      <w:r w:rsidRPr="00124F01">
        <w:rPr>
          <w:rtl/>
        </w:rPr>
        <w:t>أوضحت السنن بعد الدروس والطمس</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w:t>
      </w:r>
      <w:r>
        <w:rPr>
          <w:rtl/>
        </w:rPr>
        <w:t xml:space="preserve"> </w:t>
      </w:r>
      <w:r w:rsidRPr="00124F01">
        <w:rPr>
          <w:rtl/>
        </w:rPr>
        <w:t>أشهد أن لا إله إلاّ الله</w:t>
      </w:r>
      <w:r>
        <w:rPr>
          <w:rtl/>
        </w:rPr>
        <w:t>،</w:t>
      </w:r>
      <w:r w:rsidRPr="00124F01">
        <w:rPr>
          <w:rtl/>
        </w:rPr>
        <w:t xml:space="preserve"> وأشهد أن محمداً رسول الله وأن الذين جحدوا محمداً هم الكافرون)</w:t>
      </w:r>
      <w:r>
        <w:rPr>
          <w:rtl/>
        </w:rPr>
        <w:t>،</w:t>
      </w:r>
      <w:r w:rsidRPr="00035F5B">
        <w:rPr>
          <w:rtl/>
        </w:rPr>
        <w:t xml:space="preserve"> وكذلك كان يقول حينما يسمع (حيّ على خير العمل)</w:t>
      </w:r>
      <w:r>
        <w:rPr>
          <w:rtl/>
        </w:rPr>
        <w:t>:</w:t>
      </w:r>
      <w:r w:rsidRPr="00124F01">
        <w:rPr>
          <w:rtl/>
        </w:rPr>
        <w:t xml:space="preserve"> (أهلاً بالقائل عدلاً وبالصلاة أهلاً وسهلاً)</w:t>
      </w:r>
      <w:r>
        <w:rPr>
          <w:rtl/>
        </w:rPr>
        <w:t>،</w:t>
      </w:r>
      <w:r w:rsidRPr="00035F5B">
        <w:rPr>
          <w:rtl/>
        </w:rPr>
        <w:t xml:space="preserve"> وفي هذين النصيين تعريض بالمخالفين لمحمد وآله الطاهرين</w:t>
      </w:r>
      <w:r>
        <w:rPr>
          <w:rtl/>
        </w:rPr>
        <w:t>.</w:t>
      </w:r>
    </w:p>
    <w:p w:rsidR="00AE450B" w:rsidRDefault="00AE450B" w:rsidP="00AE450B">
      <w:pPr>
        <w:pStyle w:val="libNormal"/>
      </w:pPr>
      <w:r w:rsidRPr="005F21BE">
        <w:rPr>
          <w:rtl/>
        </w:rPr>
        <w:t>3</w:t>
      </w:r>
      <w:r>
        <w:rPr>
          <w:rtl/>
        </w:rPr>
        <w:t xml:space="preserve"> - </w:t>
      </w:r>
      <w:r w:rsidRPr="005F21BE">
        <w:rPr>
          <w:rtl/>
        </w:rPr>
        <w:t>لمّا يَئِسَت قريش من تحريف الكتاب العزيز سعت لتحريف مفاهيم الإسلام</w:t>
      </w:r>
      <w:r>
        <w:rPr>
          <w:rtl/>
        </w:rPr>
        <w:t>،</w:t>
      </w:r>
      <w:r w:rsidRPr="005F21BE">
        <w:rPr>
          <w:rtl/>
        </w:rPr>
        <w:t xml:space="preserve"> فقالت أنّ الإسراء والمعراج كانا مَنامِيَّيْنِ</w:t>
      </w:r>
      <w:r>
        <w:rPr>
          <w:rtl/>
        </w:rPr>
        <w:t>،</w:t>
      </w:r>
      <w:r w:rsidRPr="005F21BE">
        <w:rPr>
          <w:rtl/>
        </w:rPr>
        <w:t xml:space="preserve"> وأنّ الأذان كان مناميّاً</w:t>
      </w:r>
      <w:r>
        <w:rPr>
          <w:rtl/>
        </w:rPr>
        <w:t>؛</w:t>
      </w:r>
      <w:r w:rsidRPr="005F21BE">
        <w:rPr>
          <w:rtl/>
        </w:rPr>
        <w:t xml:space="preserve"> كل ذلك لتقليل شأن الرؤيا التي رآها الرسول في بني أمية</w:t>
      </w:r>
      <w:r>
        <w:rPr>
          <w:rtl/>
        </w:rPr>
        <w:t>.</w:t>
      </w:r>
      <w:r w:rsidRPr="005F21BE">
        <w:rPr>
          <w:rtl/>
        </w:rPr>
        <w:t xml:space="preserve"> في حين أنّ المتأمّل في قضية الإسراء والمعراج</w:t>
      </w:r>
      <w:r>
        <w:rPr>
          <w:rtl/>
        </w:rPr>
        <w:t xml:space="preserve"> </w:t>
      </w:r>
      <w:r w:rsidRPr="005F21BE">
        <w:rPr>
          <w:rtl/>
        </w:rPr>
        <w:t>طبق رواياتنا</w:t>
      </w:r>
      <w:r>
        <w:rPr>
          <w:rtl/>
        </w:rPr>
        <w:t xml:space="preserve"> </w:t>
      </w:r>
      <w:r w:rsidRPr="005F21BE">
        <w:rPr>
          <w:rtl/>
        </w:rPr>
        <w:t>يرى ذكر الإمام عليّ موجوداً على ساق العرش وجبهة إسرافيل وغيرها</w:t>
      </w:r>
      <w:r>
        <w:rPr>
          <w:rtl/>
        </w:rPr>
        <w:t>،</w:t>
      </w:r>
      <w:r w:rsidRPr="005F21BE">
        <w:rPr>
          <w:rtl/>
        </w:rPr>
        <w:t xml:space="preserve"> والقوم أبدلوها إلى أبي بكر</w:t>
      </w:r>
      <w:r>
        <w:rPr>
          <w:rtl/>
        </w:rPr>
        <w:t>،</w:t>
      </w:r>
      <w:r w:rsidRPr="005F21BE">
        <w:rPr>
          <w:rtl/>
        </w:rPr>
        <w:t xml:space="preserve"> وهذا ما ساء الإمام الصادق</w:t>
      </w:r>
      <w:r>
        <w:rPr>
          <w:rtl/>
        </w:rPr>
        <w:t xml:space="preserve"> </w:t>
      </w:r>
      <w:r w:rsidRPr="00327A0F">
        <w:rPr>
          <w:rStyle w:val="libAlaemChar"/>
          <w:rtl/>
        </w:rPr>
        <w:t>عليه‌السلام</w:t>
      </w:r>
      <w:r w:rsidRPr="005F21BE">
        <w:rPr>
          <w:rtl/>
        </w:rPr>
        <w:t xml:space="preserve"> ودعاه أن يذكر كلّ ما جاء في ذلك من فضائل لعلي</w:t>
      </w:r>
      <w:r>
        <w:rPr>
          <w:rtl/>
        </w:rPr>
        <w:t xml:space="preserve"> </w:t>
      </w:r>
      <w:r w:rsidRPr="00327A0F">
        <w:rPr>
          <w:rStyle w:val="libAlaemChar"/>
          <w:rtl/>
        </w:rPr>
        <w:t>عليه‌السلام</w:t>
      </w:r>
      <w:r>
        <w:rPr>
          <w:rtl/>
        </w:rPr>
        <w:t>.</w:t>
      </w:r>
    </w:p>
    <w:p w:rsidR="00AE450B" w:rsidRDefault="00AE450B" w:rsidP="00AE450B">
      <w:pPr>
        <w:pStyle w:val="libNormal"/>
      </w:pPr>
      <w:r w:rsidRPr="005F21BE">
        <w:rPr>
          <w:rtl/>
        </w:rPr>
        <w:t>4</w:t>
      </w:r>
      <w:r>
        <w:rPr>
          <w:rtl/>
        </w:rPr>
        <w:t xml:space="preserve"> - </w:t>
      </w:r>
      <w:r w:rsidRPr="005F21BE">
        <w:rPr>
          <w:rtl/>
        </w:rPr>
        <w:t>استمرار التحريف والابتداع في الأذان بعد رسول الله</w:t>
      </w:r>
      <w:r>
        <w:rPr>
          <w:rtl/>
        </w:rPr>
        <w:t>،</w:t>
      </w:r>
      <w:r w:rsidRPr="005F21BE">
        <w:rPr>
          <w:rtl/>
        </w:rPr>
        <w:t xml:space="preserve"> حيث أضاف عمر بن الخطاب </w:t>
      </w:r>
      <w:r>
        <w:rPr>
          <w:rtl/>
        </w:rPr>
        <w:t>(</w:t>
      </w:r>
      <w:r w:rsidRPr="005F21BE">
        <w:rPr>
          <w:rtl/>
        </w:rPr>
        <w:t>الصلاة خير من النوم</w:t>
      </w:r>
      <w:r>
        <w:rPr>
          <w:rtl/>
        </w:rPr>
        <w:t xml:space="preserve">) </w:t>
      </w:r>
      <w:r w:rsidRPr="005F21BE">
        <w:rPr>
          <w:rtl/>
        </w:rPr>
        <w:t>في أذان الفجر</w:t>
      </w:r>
      <w:r>
        <w:rPr>
          <w:rtl/>
        </w:rPr>
        <w:t>،</w:t>
      </w:r>
      <w:r w:rsidRPr="005F21BE">
        <w:rPr>
          <w:rtl/>
        </w:rPr>
        <w:t xml:space="preserve"> وأضاف عثمان الأذان الثالث يوم الجمعة</w:t>
      </w:r>
      <w:r>
        <w:rPr>
          <w:rtl/>
        </w:rPr>
        <w:t>،</w:t>
      </w:r>
      <w:r w:rsidRPr="005F21BE">
        <w:rPr>
          <w:rtl/>
        </w:rPr>
        <w:t xml:space="preserve"> وقيل بأنّ الشهادة بالنبوّة لم تكن على عهد رسول الله فأضافها عمر بن الخطاب</w:t>
      </w:r>
      <w:r>
        <w:rPr>
          <w:rtl/>
        </w:rPr>
        <w:t>،</w:t>
      </w:r>
      <w:r w:rsidRPr="005F21BE">
        <w:rPr>
          <w:rtl/>
        </w:rPr>
        <w:t xml:space="preserve"> إلى غيرها من الأمور</w:t>
      </w:r>
      <w:r>
        <w:rPr>
          <w:rtl/>
        </w:rPr>
        <w:t>.</w:t>
      </w:r>
    </w:p>
    <w:p w:rsidR="00AE450B" w:rsidRDefault="00AE450B" w:rsidP="00AE450B">
      <w:pPr>
        <w:pStyle w:val="libNormal"/>
      </w:pPr>
      <w:r w:rsidRPr="005F21BE">
        <w:rPr>
          <w:rtl/>
        </w:rPr>
        <w:t>5</w:t>
      </w:r>
      <w:r>
        <w:rPr>
          <w:rtl/>
        </w:rPr>
        <w:t xml:space="preserve"> - </w:t>
      </w:r>
      <w:r w:rsidRPr="005F21BE">
        <w:rPr>
          <w:rtl/>
        </w:rPr>
        <w:t xml:space="preserve">إنّ </w:t>
      </w:r>
      <w:r>
        <w:rPr>
          <w:rtl/>
        </w:rPr>
        <w:t>(</w:t>
      </w:r>
      <w:r w:rsidRPr="005F21BE">
        <w:rPr>
          <w:rtl/>
        </w:rPr>
        <w:t>حيّ على خير العمل</w:t>
      </w:r>
      <w:r>
        <w:rPr>
          <w:rtl/>
        </w:rPr>
        <w:t xml:space="preserve">) </w:t>
      </w:r>
      <w:r w:rsidRPr="005F21BE">
        <w:rPr>
          <w:rtl/>
        </w:rPr>
        <w:t>هو فصل ثابت موجود على عهد رسول الله والشيخين</w:t>
      </w:r>
      <w:r>
        <w:rPr>
          <w:rtl/>
        </w:rPr>
        <w:t>،</w:t>
      </w:r>
      <w:r w:rsidRPr="005F21BE">
        <w:rPr>
          <w:rtl/>
        </w:rPr>
        <w:t xml:space="preserve"> وقد أذّن بها بعض الصحابة والتابعين</w:t>
      </w:r>
      <w:r>
        <w:rPr>
          <w:rtl/>
        </w:rPr>
        <w:t>،</w:t>
      </w:r>
      <w:r w:rsidRPr="005F21BE">
        <w:rPr>
          <w:rtl/>
        </w:rPr>
        <w:t xml:space="preserve"> وادّعى القوم نسخها من طرف واحد</w:t>
      </w:r>
      <w:r>
        <w:rPr>
          <w:rtl/>
        </w:rPr>
        <w:t>،</w:t>
      </w:r>
      <w:r w:rsidRPr="005F21BE">
        <w:rPr>
          <w:rtl/>
        </w:rPr>
        <w:t xml:space="preserve"> وهذا هو الذي دعا السيّد المرتضى أن يطالبهم أن يأتوا بالناسخ لها</w:t>
      </w:r>
      <w:r>
        <w:rPr>
          <w:rtl/>
        </w:rPr>
        <w:t>،</w:t>
      </w:r>
      <w:r w:rsidRPr="005F21BE">
        <w:rPr>
          <w:rtl/>
        </w:rPr>
        <w:t xml:space="preserve"> وتحدّاهم بأنّهم ما يجدونه</w:t>
      </w:r>
      <w:r>
        <w:rPr>
          <w:rtl/>
        </w:rPr>
        <w:t>.</w:t>
      </w:r>
    </w:p>
    <w:p w:rsidR="00AE450B" w:rsidRDefault="00AE450B" w:rsidP="00AE450B">
      <w:pPr>
        <w:pStyle w:val="libNormal"/>
      </w:pPr>
      <w:r w:rsidRPr="005F21BE">
        <w:rPr>
          <w:rtl/>
        </w:rPr>
        <w:t>6</w:t>
      </w:r>
      <w:r>
        <w:rPr>
          <w:rtl/>
        </w:rPr>
        <w:t xml:space="preserve"> - </w:t>
      </w:r>
      <w:r w:rsidRPr="005F21BE">
        <w:rPr>
          <w:rtl/>
        </w:rPr>
        <w:t>إنّ موضوع الحيعلة الثالثة ما هو إلاّ نافذة من النوافذ الكثيرة المختلف فيها في الشريعة</w:t>
      </w:r>
      <w:r>
        <w:rPr>
          <w:rtl/>
        </w:rPr>
        <w:t>،</w:t>
      </w:r>
      <w:r w:rsidRPr="005F21BE">
        <w:rPr>
          <w:rtl/>
        </w:rPr>
        <w:t xml:space="preserve"> وشأنه شأن المتعتين والتكبير على الميت أربعاً أم خمساً</w:t>
      </w:r>
      <w:r>
        <w:rPr>
          <w:rtl/>
        </w:rPr>
        <w:t>،</w:t>
      </w:r>
      <w:r w:rsidRPr="005F21BE">
        <w:rPr>
          <w:rtl/>
        </w:rPr>
        <w:t xml:space="preserve"> وصلاة التراويح</w:t>
      </w:r>
      <w:r>
        <w:rPr>
          <w:rtl/>
        </w:rPr>
        <w:t>،</w:t>
      </w:r>
      <w:r w:rsidRPr="005F21BE">
        <w:rPr>
          <w:rtl/>
        </w:rPr>
        <w:t xml:space="preserve"> وغيرها</w:t>
      </w:r>
      <w:r>
        <w:rPr>
          <w:rtl/>
        </w:rPr>
        <w:t>.</w:t>
      </w:r>
    </w:p>
    <w:p w:rsidR="00AE450B" w:rsidRPr="005F21BE" w:rsidRDefault="00AE450B" w:rsidP="00AE450B">
      <w:pPr>
        <w:pStyle w:val="libNormal"/>
      </w:pPr>
      <w:r w:rsidRPr="005F21BE">
        <w:rPr>
          <w:rtl/>
        </w:rPr>
        <w:t>7</w:t>
      </w:r>
      <w:r>
        <w:rPr>
          <w:rtl/>
        </w:rPr>
        <w:t xml:space="preserve"> - </w:t>
      </w:r>
      <w:r w:rsidRPr="005F21BE">
        <w:rPr>
          <w:rtl/>
        </w:rPr>
        <w:t>ارتباط موضوع الحيعلة الثالثة بأمر الخلافة</w:t>
      </w:r>
      <w:r>
        <w:rPr>
          <w:rtl/>
        </w:rPr>
        <w:t>،</w:t>
      </w:r>
      <w:r w:rsidRPr="005F21BE">
        <w:rPr>
          <w:rtl/>
        </w:rPr>
        <w:t xml:space="preserve"> فعمر بن الخطاب لا يرتضي ذكرها كما كان لا يرتضي أن يكتب الرسول كتاباً في شأن عليّ يوم رزيّة الخميس</w:t>
      </w:r>
      <w:r>
        <w:rPr>
          <w:rtl/>
        </w:rPr>
        <w:t>،</w:t>
      </w:r>
    </w:p>
    <w:p w:rsidR="00AE450B" w:rsidRDefault="00AE450B" w:rsidP="00AE450B">
      <w:pPr>
        <w:pStyle w:val="libNormal"/>
      </w:pPr>
      <w:r>
        <w:rPr>
          <w:rtl/>
        </w:rPr>
        <w:br w:type="page"/>
      </w:r>
    </w:p>
    <w:p w:rsidR="00AE450B" w:rsidRDefault="00AE450B" w:rsidP="00AE450B">
      <w:pPr>
        <w:pStyle w:val="libNormal"/>
      </w:pPr>
      <w:r w:rsidRPr="005F21BE">
        <w:rPr>
          <w:rtl/>
        </w:rPr>
        <w:lastRenderedPageBreak/>
        <w:t>فكيف يرضى هو وأتباعه الإتيان بذكر عليّ ولو كنائيّاً في الأذان</w:t>
      </w:r>
      <w:r>
        <w:rPr>
          <w:rtl/>
        </w:rPr>
        <w:t>؟</w:t>
      </w:r>
      <w:r w:rsidRPr="005F21BE">
        <w:rPr>
          <w:rtl/>
        </w:rPr>
        <w:t>!</w:t>
      </w:r>
    </w:p>
    <w:p w:rsidR="00AE450B" w:rsidRDefault="00AE450B" w:rsidP="00AE450B">
      <w:pPr>
        <w:pStyle w:val="libNormal"/>
      </w:pPr>
      <w:r w:rsidRPr="005F21BE">
        <w:rPr>
          <w:rtl/>
        </w:rPr>
        <w:t>8</w:t>
      </w:r>
      <w:r>
        <w:rPr>
          <w:rtl/>
        </w:rPr>
        <w:t xml:space="preserve"> - </w:t>
      </w:r>
      <w:r w:rsidRPr="005F21BE">
        <w:rPr>
          <w:rtl/>
        </w:rPr>
        <w:t>إنّ معنى الحيعلة الثالثة تعني الولاية كما جاء صريحاً في كلام الأئمة الباقر والصادق والكاظم</w:t>
      </w:r>
      <w:r>
        <w:rPr>
          <w:rtl/>
        </w:rPr>
        <w:t xml:space="preserve"> </w:t>
      </w:r>
      <w:r w:rsidRPr="00327A0F">
        <w:rPr>
          <w:rStyle w:val="libAlaemChar"/>
          <w:rtl/>
        </w:rPr>
        <w:t>عليهم‌السلام</w:t>
      </w:r>
      <w:r>
        <w:rPr>
          <w:rtl/>
        </w:rPr>
        <w:t>.</w:t>
      </w:r>
    </w:p>
    <w:p w:rsidR="00AE450B" w:rsidRDefault="00AE450B" w:rsidP="00AE450B">
      <w:pPr>
        <w:pStyle w:val="libNormal"/>
      </w:pPr>
      <w:r w:rsidRPr="005F21BE">
        <w:rPr>
          <w:rtl/>
        </w:rPr>
        <w:t>9</w:t>
      </w:r>
      <w:r>
        <w:rPr>
          <w:rtl/>
        </w:rPr>
        <w:t xml:space="preserve"> - </w:t>
      </w:r>
      <w:r w:rsidRPr="005F21BE">
        <w:rPr>
          <w:rtl/>
        </w:rPr>
        <w:t xml:space="preserve">إنّ فتح معنى </w:t>
      </w:r>
      <w:r>
        <w:rPr>
          <w:rtl/>
        </w:rPr>
        <w:t>(</w:t>
      </w:r>
      <w:r w:rsidRPr="005F21BE">
        <w:rPr>
          <w:rtl/>
        </w:rPr>
        <w:t>حيّ على خير العمل</w:t>
      </w:r>
      <w:r>
        <w:rPr>
          <w:rtl/>
        </w:rPr>
        <w:t xml:space="preserve">) </w:t>
      </w:r>
      <w:r w:rsidRPr="005F21BE">
        <w:rPr>
          <w:rtl/>
        </w:rPr>
        <w:t>محبوبٌ عند الأئمة كما جاء في كلام الإمام الكاظم لأنّ كلامه</w:t>
      </w:r>
      <w:r>
        <w:rPr>
          <w:rtl/>
        </w:rPr>
        <w:t xml:space="preserve"> </w:t>
      </w:r>
      <w:r w:rsidRPr="00327A0F">
        <w:rPr>
          <w:rStyle w:val="libAlaemChar"/>
          <w:rtl/>
        </w:rPr>
        <w:t>عليه‌السلام</w:t>
      </w:r>
      <w:r w:rsidRPr="005F21BE">
        <w:rPr>
          <w:rtl/>
        </w:rPr>
        <w:t xml:space="preserve"> ناظر إلى رفعه من قبل عمر بن الخطاب</w:t>
      </w:r>
      <w:r>
        <w:rPr>
          <w:rtl/>
        </w:rPr>
        <w:t>.</w:t>
      </w:r>
    </w:p>
    <w:p w:rsidR="00AE450B" w:rsidRDefault="00AE450B" w:rsidP="00AE450B">
      <w:pPr>
        <w:pStyle w:val="libNormal"/>
      </w:pPr>
      <w:r w:rsidRPr="00035F5B">
        <w:rPr>
          <w:rtl/>
        </w:rPr>
        <w:t>10</w:t>
      </w:r>
      <w:r>
        <w:rPr>
          <w:rtl/>
        </w:rPr>
        <w:t xml:space="preserve"> - </w:t>
      </w:r>
      <w:r w:rsidRPr="00035F5B">
        <w:rPr>
          <w:rtl/>
        </w:rPr>
        <w:t>وجود الحيعلة الثالثة في الأذان الأوّل</w:t>
      </w:r>
      <w:r>
        <w:rPr>
          <w:rtl/>
        </w:rPr>
        <w:t xml:space="preserve"> </w:t>
      </w:r>
      <w:r w:rsidRPr="00035F5B">
        <w:rPr>
          <w:rtl/>
        </w:rPr>
        <w:t>أي في الإسراء</w:t>
      </w:r>
      <w:r>
        <w:rPr>
          <w:rtl/>
        </w:rPr>
        <w:t xml:space="preserve"> </w:t>
      </w:r>
      <w:r w:rsidRPr="00035F5B">
        <w:rPr>
          <w:rtl/>
        </w:rPr>
        <w:t>كما جاء في كلام الإمام السجاد</w:t>
      </w:r>
      <w:r>
        <w:rPr>
          <w:rtl/>
        </w:rPr>
        <w:t xml:space="preserve"> </w:t>
      </w:r>
      <w:r w:rsidRPr="00327A0F">
        <w:rPr>
          <w:rStyle w:val="libAlaemChar"/>
          <w:rtl/>
        </w:rPr>
        <w:t>عليه‌السلام</w:t>
      </w:r>
      <w:r>
        <w:rPr>
          <w:rtl/>
        </w:rPr>
        <w:t>،</w:t>
      </w:r>
      <w:r w:rsidRPr="00035F5B">
        <w:rPr>
          <w:rtl/>
        </w:rPr>
        <w:t xml:space="preserve"> وقد عضّدنا ذلك بروايات الكليني في </w:t>
      </w:r>
      <w:r w:rsidRPr="00AE450B">
        <w:rPr>
          <w:rStyle w:val="libBold2Char"/>
          <w:rtl/>
        </w:rPr>
        <w:t>الكافي</w:t>
      </w:r>
      <w:r w:rsidRPr="00035F5B">
        <w:rPr>
          <w:rtl/>
        </w:rPr>
        <w:t xml:space="preserve"> والصدوق في </w:t>
      </w:r>
      <w:r w:rsidRPr="00AE450B">
        <w:rPr>
          <w:rStyle w:val="libBold2Char"/>
          <w:rtl/>
        </w:rPr>
        <w:t>العلل</w:t>
      </w:r>
      <w:r w:rsidRPr="00035F5B">
        <w:rPr>
          <w:rtl/>
        </w:rPr>
        <w:t xml:space="preserve"> تدل على وجود اسم الإمام علي عندما خلق السماوات وهم أول أهل بيت نوه الله بأسمائهم</w:t>
      </w:r>
      <w:r>
        <w:rPr>
          <w:rtl/>
        </w:rPr>
        <w:t>.</w:t>
      </w:r>
    </w:p>
    <w:p w:rsidR="00AE450B" w:rsidRDefault="00AE450B" w:rsidP="00AE450B">
      <w:pPr>
        <w:pStyle w:val="libNormal"/>
      </w:pPr>
      <w:r w:rsidRPr="00035F5B">
        <w:rPr>
          <w:rtl/>
        </w:rPr>
        <w:t>كل هذه النقاط تعلن بوضوح عن سرّ جعل دليل الشهادة بالولاية لعلي كنائيّاً من قبل الشارع</w:t>
      </w:r>
      <w:r>
        <w:rPr>
          <w:rtl/>
        </w:rPr>
        <w:t>؛</w:t>
      </w:r>
      <w:r w:rsidRPr="00035F5B">
        <w:rPr>
          <w:rtl/>
        </w:rPr>
        <w:t xml:space="preserve"> لأنّ القوم كانوا يقابلون الأدلّة الكنائية المختصة بالإمامة بالحذف والتحريف</w:t>
      </w:r>
      <w:r>
        <w:rPr>
          <w:rtl/>
        </w:rPr>
        <w:t>،</w:t>
      </w:r>
      <w:r w:rsidRPr="00035F5B">
        <w:rPr>
          <w:rtl/>
        </w:rPr>
        <w:t xml:space="preserve"> فكيف بالأدلّة الصريحة والواضحة</w:t>
      </w:r>
      <w:r>
        <w:rPr>
          <w:rtl/>
        </w:rPr>
        <w:t>؟</w:t>
      </w:r>
      <w:r w:rsidRPr="00035F5B">
        <w:rPr>
          <w:rtl/>
        </w:rPr>
        <w:t>! إنّهم كانوا لا يرتضونها من باب الأولى</w:t>
      </w:r>
      <w:r>
        <w:rPr>
          <w:rtl/>
        </w:rPr>
        <w:t>.</w:t>
      </w:r>
      <w:r w:rsidRPr="00035F5B">
        <w:rPr>
          <w:rtl/>
        </w:rPr>
        <w:t xml:space="preserve"> وقد وقفت على كلام الإمام عليّ للزهراء</w:t>
      </w:r>
      <w:r>
        <w:rPr>
          <w:rtl/>
        </w:rPr>
        <w:t>:</w:t>
      </w:r>
      <w:r w:rsidRPr="00035F5B">
        <w:rPr>
          <w:rtl/>
        </w:rPr>
        <w:t xml:space="preserve"> </w:t>
      </w:r>
      <w:r w:rsidRPr="00124F01">
        <w:rPr>
          <w:rtl/>
        </w:rPr>
        <w:t>أتحبيّن أن تزول دعوة أبيك من الدنيا</w:t>
      </w:r>
      <w:r>
        <w:rPr>
          <w:rtl/>
        </w:rPr>
        <w:t>؟</w:t>
      </w:r>
      <w:r w:rsidRPr="00124F01">
        <w:rPr>
          <w:rtl/>
        </w:rPr>
        <w:t>! فقالت</w:t>
      </w:r>
      <w:r>
        <w:rPr>
          <w:rtl/>
        </w:rPr>
        <w:t>:</w:t>
      </w:r>
      <w:r w:rsidRPr="00124F01">
        <w:rPr>
          <w:rtl/>
        </w:rPr>
        <w:t xml:space="preserve"> لا</w:t>
      </w:r>
      <w:r>
        <w:rPr>
          <w:rtl/>
        </w:rPr>
        <w:t>،</w:t>
      </w:r>
      <w:r w:rsidRPr="00124F01">
        <w:rPr>
          <w:rtl/>
        </w:rPr>
        <w:t xml:space="preserve"> فقال</w:t>
      </w:r>
      <w:r>
        <w:rPr>
          <w:rtl/>
        </w:rPr>
        <w:t xml:space="preserve"> </w:t>
      </w:r>
      <w:r w:rsidRPr="00327A0F">
        <w:rPr>
          <w:rStyle w:val="libAlaemChar"/>
          <w:rtl/>
        </w:rPr>
        <w:t>عليه‌السلام</w:t>
      </w:r>
      <w:r>
        <w:rPr>
          <w:rtl/>
        </w:rPr>
        <w:t>:</w:t>
      </w:r>
      <w:r w:rsidRPr="00124F01">
        <w:rPr>
          <w:rtl/>
        </w:rPr>
        <w:t xml:space="preserve"> هو ما أقول لك</w:t>
      </w:r>
      <w:r w:rsidRPr="00035F5B">
        <w:rPr>
          <w:rtl/>
        </w:rPr>
        <w:t>ِ</w:t>
      </w:r>
      <w:r>
        <w:rPr>
          <w:rtl/>
        </w:rPr>
        <w:t>.</w:t>
      </w:r>
    </w:p>
    <w:p w:rsidR="00AE450B" w:rsidRDefault="00AE450B" w:rsidP="00AE450B">
      <w:pPr>
        <w:pStyle w:val="libNormal"/>
      </w:pPr>
      <w:r w:rsidRPr="005F21BE">
        <w:rPr>
          <w:rtl/>
        </w:rPr>
        <w:t>وعليه فإنّ في الأذان فصلاً ثابتاً دالاًّ على الولاية وهي الحيعلة الثالثة</w:t>
      </w:r>
      <w:r>
        <w:rPr>
          <w:rtl/>
        </w:rPr>
        <w:t>،</w:t>
      </w:r>
      <w:r w:rsidRPr="005F21BE">
        <w:rPr>
          <w:rtl/>
        </w:rPr>
        <w:t xml:space="preserve"> لكنّ الظروف لم تسمح بتفسيره والحثّ عليه</w:t>
      </w:r>
      <w:r>
        <w:rPr>
          <w:rtl/>
        </w:rPr>
        <w:t>،</w:t>
      </w:r>
      <w:r w:rsidRPr="005F21BE">
        <w:rPr>
          <w:rtl/>
        </w:rPr>
        <w:t xml:space="preserve"> وإن سمحت فمن الجائز الإتيان بتفسيرها معها لا على أنّها جزء من الأذان</w:t>
      </w:r>
      <w:r>
        <w:rPr>
          <w:rtl/>
        </w:rPr>
        <w:t>،</w:t>
      </w:r>
      <w:r w:rsidRPr="005F21BE">
        <w:rPr>
          <w:rtl/>
        </w:rPr>
        <w:t xml:space="preserve"> وإنّ عدم ذكر الشهادة بالولاية صريحاً في الأذان هو مثل عدم ذكر الإمام علي صريحاً في القرآن</w:t>
      </w:r>
      <w:r>
        <w:rPr>
          <w:rtl/>
        </w:rPr>
        <w:t>،</w:t>
      </w:r>
      <w:r w:rsidRPr="005F21BE">
        <w:rPr>
          <w:rtl/>
        </w:rPr>
        <w:t xml:space="preserve"> لأنّ القوم لا يطيقون أن يسمعوا الشهادة للرسول بالنبوة</w:t>
      </w:r>
      <w:r>
        <w:rPr>
          <w:rtl/>
        </w:rPr>
        <w:t>،</w:t>
      </w:r>
      <w:r w:rsidRPr="005F21BE">
        <w:rPr>
          <w:rtl/>
        </w:rPr>
        <w:t xml:space="preserve"> فكيف يرضون سماع الشهادة لعلي بالولاية</w:t>
      </w:r>
      <w:r>
        <w:rPr>
          <w:rtl/>
        </w:rPr>
        <w:t>؟</w:t>
      </w:r>
      <w:r w:rsidRPr="005F21BE">
        <w:rPr>
          <w:rtl/>
        </w:rPr>
        <w:t>!</w:t>
      </w:r>
    </w:p>
    <w:p w:rsidR="00AE450B" w:rsidRPr="005F21BE" w:rsidRDefault="00AE450B" w:rsidP="00AE450B">
      <w:pPr>
        <w:pStyle w:val="libNormal"/>
      </w:pPr>
      <w:r w:rsidRPr="00035F5B">
        <w:rPr>
          <w:rtl/>
        </w:rPr>
        <w:t>وقد أوضحت السيدة فاطمة الزهراء في خطبتها في المسجد هذه الحقيقة بأن القوم جدّوا لكتمان الحق بعد الصدع به</w:t>
      </w:r>
      <w:r>
        <w:rPr>
          <w:rtl/>
        </w:rPr>
        <w:t>،</w:t>
      </w:r>
      <w:r w:rsidRPr="00035F5B">
        <w:rPr>
          <w:rtl/>
        </w:rPr>
        <w:t xml:space="preserve"> لقولها وهي تعرف القوم</w:t>
      </w:r>
      <w:r>
        <w:rPr>
          <w:rtl/>
        </w:rPr>
        <w:t>:</w:t>
      </w:r>
      <w:r w:rsidRPr="00124F01">
        <w:rPr>
          <w:rtl/>
        </w:rPr>
        <w:t xml:space="preserve"> (منكرة لله مع عرفانها)</w:t>
      </w:r>
      <w:r>
        <w:rPr>
          <w:rtl/>
        </w:rPr>
        <w:t xml:space="preserve"> </w:t>
      </w:r>
      <w:r w:rsidRPr="00035F5B">
        <w:rPr>
          <w:rtl/>
        </w:rPr>
        <w:t>وأنّهم اسروا بمفاهيم الدعوة بعد إعلانها وكتموا الحق بعد معرفته لقولها</w:t>
      </w:r>
      <w:r>
        <w:rPr>
          <w:rtl/>
        </w:rPr>
        <w:t xml:space="preserve"> </w:t>
      </w:r>
      <w:r w:rsidRPr="00327A0F">
        <w:rPr>
          <w:rStyle w:val="libAlaemChar"/>
          <w:rtl/>
        </w:rPr>
        <w:t>عليها‌السلام</w:t>
      </w:r>
      <w:r>
        <w:rPr>
          <w:rtl/>
        </w:rPr>
        <w:t>:</w:t>
      </w:r>
      <w:r w:rsidRPr="00035F5B">
        <w:rPr>
          <w:rtl/>
        </w:rPr>
        <w:t xml:space="preserve"> </w:t>
      </w:r>
      <w:r w:rsidRPr="00124F01">
        <w:rPr>
          <w:rtl/>
        </w:rPr>
        <w:t>(وأسررتم بعد الإعلان)</w:t>
      </w:r>
      <w:r>
        <w:rPr>
          <w:rtl/>
        </w:rPr>
        <w:t xml:space="preserve"> </w:t>
      </w:r>
      <w:r w:rsidRPr="00035F5B">
        <w:rPr>
          <w:rtl/>
        </w:rPr>
        <w:t xml:space="preserve">وفي هذين النصين معنى ظريف وتنبيه عظيم </w:t>
      </w:r>
    </w:p>
    <w:p w:rsidR="00AE450B" w:rsidRDefault="00AE450B" w:rsidP="00AE450B">
      <w:pPr>
        <w:pStyle w:val="libNormal"/>
      </w:pPr>
      <w:r>
        <w:rPr>
          <w:rtl/>
        </w:rPr>
        <w:br w:type="page"/>
      </w:r>
    </w:p>
    <w:p w:rsidR="00AE450B" w:rsidRDefault="00AE450B" w:rsidP="00AE450B">
      <w:pPr>
        <w:pStyle w:val="libNormal"/>
      </w:pPr>
      <w:r w:rsidRPr="005F21BE">
        <w:rPr>
          <w:rtl/>
        </w:rPr>
        <w:lastRenderedPageBreak/>
        <w:t>على ما فعلته قريش مع الرسالة والرسول</w:t>
      </w:r>
      <w:r>
        <w:rPr>
          <w:rtl/>
        </w:rPr>
        <w:t>،</w:t>
      </w:r>
      <w:r w:rsidRPr="005F21BE">
        <w:rPr>
          <w:rtl/>
        </w:rPr>
        <w:t xml:space="preserve"> فكيف مع الجهر بذكر أهل بيته المعصومين في الأذان</w:t>
      </w:r>
      <w:r>
        <w:rPr>
          <w:rtl/>
        </w:rPr>
        <w:t>.</w:t>
      </w:r>
    </w:p>
    <w:p w:rsidR="00AE450B" w:rsidRPr="005F21BE" w:rsidRDefault="00AE450B" w:rsidP="00AE450B">
      <w:pPr>
        <w:pStyle w:val="libNormal"/>
      </w:pPr>
      <w:r w:rsidRPr="005F21BE">
        <w:rPr>
          <w:rtl/>
        </w:rPr>
        <w:t>ولا يخفى عليك بأنّ هناك روايات شاذّة دالّة على وجود ملاك التشريع في القول بالولاية</w:t>
      </w:r>
      <w:r>
        <w:rPr>
          <w:rtl/>
        </w:rPr>
        <w:t>،</w:t>
      </w:r>
      <w:r w:rsidRPr="005F21BE">
        <w:rPr>
          <w:rtl/>
        </w:rPr>
        <w:t xml:space="preserve"> لكنّنا غير مأمورين بالأخذ بها</w:t>
      </w:r>
      <w:r>
        <w:rPr>
          <w:rtl/>
        </w:rPr>
        <w:t>،</w:t>
      </w:r>
      <w:r w:rsidRPr="005F21BE">
        <w:rPr>
          <w:rtl/>
        </w:rPr>
        <w:t xml:space="preserve"> لعدم وجودها في الروايات البيانية عن المعصومين في الأذان ولمخالفتها للمعمول عليه عند الطائفة</w:t>
      </w:r>
      <w:r>
        <w:rPr>
          <w:rtl/>
        </w:rPr>
        <w:t>.</w:t>
      </w:r>
    </w:p>
    <w:p w:rsidR="00AE450B" w:rsidRDefault="00AE450B" w:rsidP="00AE450B">
      <w:pPr>
        <w:pStyle w:val="libNormal"/>
        <w:rPr>
          <w:rtl/>
        </w:rPr>
      </w:pPr>
      <w:r>
        <w:rPr>
          <w:rtl/>
        </w:rPr>
        <w:br w:type="page"/>
      </w:r>
    </w:p>
    <w:p w:rsidR="00AE450B" w:rsidRPr="007200BE" w:rsidRDefault="00AE450B" w:rsidP="00AE450B">
      <w:pPr>
        <w:pStyle w:val="Heading2"/>
      </w:pPr>
      <w:bookmarkStart w:id="117" w:name="36"/>
      <w:bookmarkStart w:id="118" w:name="_Toc369510412"/>
      <w:bookmarkStart w:id="119" w:name="_Toc369510533"/>
      <w:bookmarkStart w:id="120" w:name="_Toc369514512"/>
      <w:bookmarkStart w:id="121" w:name="_Toc396900328"/>
      <w:r w:rsidRPr="00E31A97">
        <w:rPr>
          <w:rtl/>
        </w:rPr>
        <w:lastRenderedPageBreak/>
        <w:t>القسم الثاني</w:t>
      </w:r>
      <w:r>
        <w:rPr>
          <w:rtl/>
        </w:rPr>
        <w:t>:</w:t>
      </w:r>
      <w:r w:rsidRPr="00E31A97">
        <w:rPr>
          <w:rtl/>
        </w:rPr>
        <w:t xml:space="preserve"> تقرير الإمام</w:t>
      </w:r>
      <w:r>
        <w:rPr>
          <w:rtl/>
        </w:rPr>
        <w:t xml:space="preserve"> </w:t>
      </w:r>
      <w:r w:rsidRPr="00285EB3">
        <w:rPr>
          <w:rStyle w:val="libAlaemHeading2Char"/>
          <w:rtl/>
        </w:rPr>
        <w:t>عليه‌السلام</w:t>
      </w:r>
      <w:bookmarkEnd w:id="117"/>
      <w:bookmarkEnd w:id="118"/>
      <w:bookmarkEnd w:id="119"/>
      <w:bookmarkEnd w:id="120"/>
      <w:bookmarkEnd w:id="121"/>
    </w:p>
    <w:p w:rsidR="00AE450B" w:rsidRDefault="00AE450B" w:rsidP="00AE450B">
      <w:pPr>
        <w:pStyle w:val="libNormal"/>
      </w:pPr>
      <w:r w:rsidRPr="00E31A97">
        <w:rPr>
          <w:rtl/>
        </w:rPr>
        <w:t>بعد أن انتهينا من ذكر أقوال الشارع المقدّس مدعومةً بسيرة المتشرّعة فيها</w:t>
      </w:r>
      <w:r>
        <w:rPr>
          <w:rtl/>
        </w:rPr>
        <w:t>،</w:t>
      </w:r>
      <w:r w:rsidRPr="00E31A97">
        <w:rPr>
          <w:rtl/>
        </w:rPr>
        <w:t xml:space="preserve"> وقبل أن نواصل البحث عن بيان هذه السيرة في عهد الشيخ الصدوق </w:t>
      </w:r>
      <w:r>
        <w:rPr>
          <w:rtl/>
        </w:rPr>
        <w:t>(</w:t>
      </w:r>
      <w:r w:rsidRPr="00E31A97">
        <w:rPr>
          <w:rtl/>
        </w:rPr>
        <w:t>ت 381</w:t>
      </w:r>
      <w:r>
        <w:rPr>
          <w:rtl/>
        </w:rPr>
        <w:t xml:space="preserve"> هـ)</w:t>
      </w:r>
      <w:r w:rsidRPr="00E31A97">
        <w:rPr>
          <w:rtl/>
        </w:rPr>
        <w:t xml:space="preserve"> إلى عهد العلاّمة الحلي </w:t>
      </w:r>
      <w:r>
        <w:rPr>
          <w:rtl/>
        </w:rPr>
        <w:t>(</w:t>
      </w:r>
      <w:r w:rsidRPr="00E31A97">
        <w:rPr>
          <w:rtl/>
        </w:rPr>
        <w:t>ت 726</w:t>
      </w:r>
      <w:r>
        <w:rPr>
          <w:rtl/>
        </w:rPr>
        <w:t xml:space="preserve"> هـ)،</w:t>
      </w:r>
      <w:r w:rsidRPr="00E31A97">
        <w:rPr>
          <w:rtl/>
        </w:rPr>
        <w:t xml:space="preserve"> علينا تسليط الضوء على موقف المعصوم في عصر الغيبة</w:t>
      </w:r>
      <w:r>
        <w:rPr>
          <w:rtl/>
        </w:rPr>
        <w:t>،</w:t>
      </w:r>
      <w:r w:rsidRPr="00E31A97">
        <w:rPr>
          <w:rtl/>
        </w:rPr>
        <w:t xml:space="preserve"> لأنّه الدليل الأقوى في هكذا مسألة</w:t>
      </w:r>
      <w:r>
        <w:rPr>
          <w:rtl/>
        </w:rPr>
        <w:t>.</w:t>
      </w:r>
      <w:r w:rsidRPr="00E31A97">
        <w:rPr>
          <w:rtl/>
        </w:rPr>
        <w:t xml:space="preserve"> وموقف المعصوم ينكشف من حديثه الذي هو قوله وفعله وتقريره كما لا يخفى</w:t>
      </w:r>
      <w:r>
        <w:rPr>
          <w:rtl/>
        </w:rPr>
        <w:t>.</w:t>
      </w:r>
    </w:p>
    <w:p w:rsidR="00AE450B" w:rsidRDefault="00AE450B" w:rsidP="00AE450B">
      <w:pPr>
        <w:pStyle w:val="libNormal"/>
      </w:pPr>
      <w:r w:rsidRPr="00E31A97">
        <w:rPr>
          <w:rtl/>
        </w:rPr>
        <w:t>والقول هو الدليل الشرعي اللفظي الذي يُستَنَدُ إليه في عملية الاستنباط</w:t>
      </w:r>
      <w:r>
        <w:rPr>
          <w:rtl/>
        </w:rPr>
        <w:t>،</w:t>
      </w:r>
      <w:r w:rsidRPr="00E31A97">
        <w:rPr>
          <w:rtl/>
        </w:rPr>
        <w:t xml:space="preserve"> وما قيل بأن ليس لدينا دليل شرعي لفظيّ على الشهادة الثالثة</w:t>
      </w:r>
      <w:r>
        <w:rPr>
          <w:rtl/>
        </w:rPr>
        <w:t xml:space="preserve">، </w:t>
      </w:r>
      <w:r w:rsidRPr="00E31A97">
        <w:rPr>
          <w:rtl/>
        </w:rPr>
        <w:t>لخلوّ الروايات البيانيّة الصادرة عن المعصومين من ذلك</w:t>
      </w:r>
      <w:r>
        <w:rPr>
          <w:rtl/>
        </w:rPr>
        <w:t>،</w:t>
      </w:r>
      <w:r w:rsidRPr="00E31A97">
        <w:rPr>
          <w:rtl/>
        </w:rPr>
        <w:t xml:space="preserve"> يردّه حكاية الشيخ الطوسي والعلاّمة و</w:t>
      </w:r>
      <w:r>
        <w:rPr>
          <w:rtl/>
        </w:rPr>
        <w:t xml:space="preserve"> </w:t>
      </w:r>
      <w:r w:rsidRPr="00E31A97">
        <w:rPr>
          <w:rtl/>
        </w:rPr>
        <w:t>يحيى بن سعيد الحلي بورود شواذ الأخبار فيه</w:t>
      </w:r>
      <w:r>
        <w:rPr>
          <w:rtl/>
        </w:rPr>
        <w:t>،</w:t>
      </w:r>
      <w:r w:rsidRPr="00E31A97">
        <w:rPr>
          <w:rtl/>
        </w:rPr>
        <w:t xml:space="preserve"> وهو كافٍ لإثبات الحجية الاقتضائية للشهادة الثالثة لا الفعلية على التفصيل الآتي في القسم الثالث</w:t>
      </w:r>
      <w:r>
        <w:rPr>
          <w:rtl/>
        </w:rPr>
        <w:t>.</w:t>
      </w:r>
    </w:p>
    <w:p w:rsidR="00AE450B" w:rsidRDefault="00AE450B" w:rsidP="00AE450B">
      <w:pPr>
        <w:pStyle w:val="libNormal"/>
      </w:pPr>
      <w:r w:rsidRPr="00E31A97">
        <w:rPr>
          <w:rtl/>
        </w:rPr>
        <w:t>وفعلُ المعصوم دلالتُهُ صامتةٌ</w:t>
      </w:r>
      <w:r>
        <w:rPr>
          <w:rtl/>
        </w:rPr>
        <w:t>،</w:t>
      </w:r>
      <w:r w:rsidRPr="00E31A97">
        <w:rPr>
          <w:rtl/>
        </w:rPr>
        <w:t xml:space="preserve"> أي ليس للفعل لسانٌ ليُتَمَسَّكَ بظهوره كما هو الشأن في الدليل الشرعي اللفظي</w:t>
      </w:r>
      <w:r>
        <w:rPr>
          <w:rtl/>
        </w:rPr>
        <w:t>،</w:t>
      </w:r>
      <w:r w:rsidRPr="00E31A97">
        <w:rPr>
          <w:rtl/>
        </w:rPr>
        <w:t xml:space="preserve"> فلابدّ من الاقتصار على القدر المتيقّن في أفعال الإمام والقول بالإباحة فيما يفعله</w:t>
      </w:r>
      <w:r>
        <w:rPr>
          <w:rtl/>
        </w:rPr>
        <w:t xml:space="preserve"> </w:t>
      </w:r>
      <w:r w:rsidRPr="00327A0F">
        <w:rPr>
          <w:rStyle w:val="libAlaemChar"/>
          <w:rtl/>
        </w:rPr>
        <w:t>عليه‌السلام</w:t>
      </w:r>
      <w:r>
        <w:rPr>
          <w:rtl/>
        </w:rPr>
        <w:t>،</w:t>
      </w:r>
      <w:r w:rsidRPr="00E31A97">
        <w:rPr>
          <w:rtl/>
        </w:rPr>
        <w:t xml:space="preserve"> وقيل بالاستحباب إذا كان الفعل الصادر منه</w:t>
      </w:r>
      <w:r>
        <w:rPr>
          <w:rtl/>
        </w:rPr>
        <w:t xml:space="preserve"> </w:t>
      </w:r>
      <w:r w:rsidRPr="00327A0F">
        <w:rPr>
          <w:rStyle w:val="libAlaemChar"/>
          <w:rtl/>
        </w:rPr>
        <w:t>عليه‌السلام</w:t>
      </w:r>
      <w:r w:rsidRPr="00E31A97">
        <w:rPr>
          <w:rtl/>
        </w:rPr>
        <w:t xml:space="preserve"> عبادة</w:t>
      </w:r>
      <w:r>
        <w:rPr>
          <w:rtl/>
        </w:rPr>
        <w:t>.</w:t>
      </w:r>
    </w:p>
    <w:p w:rsidR="00AE450B" w:rsidRPr="00E31A97" w:rsidRDefault="00AE450B" w:rsidP="00AE450B">
      <w:pPr>
        <w:pStyle w:val="libNormal"/>
      </w:pPr>
      <w:r w:rsidRPr="00E31A97">
        <w:rPr>
          <w:rtl/>
        </w:rPr>
        <w:t>وما تركه</w:t>
      </w:r>
      <w:r>
        <w:rPr>
          <w:rtl/>
        </w:rPr>
        <w:t xml:space="preserve"> </w:t>
      </w:r>
      <w:r w:rsidRPr="00327A0F">
        <w:rPr>
          <w:rStyle w:val="libAlaemChar"/>
          <w:rtl/>
        </w:rPr>
        <w:t>عليه‌السلام</w:t>
      </w:r>
      <w:r w:rsidRPr="00E31A97">
        <w:rPr>
          <w:rtl/>
        </w:rPr>
        <w:t xml:space="preserve"> أو سكت عنه فإنّ سكوته عنه يدل على عدم وجوب الفعل عنده</w:t>
      </w:r>
      <w:r>
        <w:rPr>
          <w:rtl/>
        </w:rPr>
        <w:t>،</w:t>
      </w:r>
      <w:r w:rsidRPr="00E31A97">
        <w:rPr>
          <w:rtl/>
        </w:rPr>
        <w:t xml:space="preserve"> وعلى عدم الاستحباب على بعض المباني</w:t>
      </w:r>
      <w:r>
        <w:rPr>
          <w:rtl/>
        </w:rPr>
        <w:t>،</w:t>
      </w:r>
      <w:r w:rsidRPr="00E31A97">
        <w:rPr>
          <w:rtl/>
        </w:rPr>
        <w:t xml:space="preserve"> وقيل</w:t>
      </w:r>
      <w:r>
        <w:rPr>
          <w:rtl/>
        </w:rPr>
        <w:t>:</w:t>
      </w:r>
      <w:r w:rsidRPr="00E31A97">
        <w:rPr>
          <w:rtl/>
        </w:rPr>
        <w:t xml:space="preserve"> إنّ سكوته</w:t>
      </w:r>
      <w:r>
        <w:rPr>
          <w:rtl/>
        </w:rPr>
        <w:t xml:space="preserve"> </w:t>
      </w:r>
      <w:r w:rsidRPr="00327A0F">
        <w:rPr>
          <w:rStyle w:val="libAlaemChar"/>
          <w:rtl/>
        </w:rPr>
        <w:t>عليه‌السلام</w:t>
      </w:r>
      <w:r w:rsidRPr="00E31A97">
        <w:rPr>
          <w:rtl/>
        </w:rPr>
        <w:t xml:space="preserve"> هو إمضاء لفعل الآخرين</w:t>
      </w:r>
      <w:r>
        <w:rPr>
          <w:rtl/>
        </w:rPr>
        <w:t>،</w:t>
      </w:r>
      <w:r w:rsidRPr="00E31A97">
        <w:rPr>
          <w:rtl/>
        </w:rPr>
        <w:t xml:space="preserve"> لأنّ المعصوم مكلّف كغيره من الناس</w:t>
      </w:r>
      <w:r>
        <w:rPr>
          <w:rtl/>
        </w:rPr>
        <w:t>،</w:t>
      </w:r>
      <w:r w:rsidRPr="00E31A97">
        <w:rPr>
          <w:rtl/>
        </w:rPr>
        <w:t xml:space="preserve"> فلو كان السلوك الذي يراه عند </w:t>
      </w:r>
    </w:p>
    <w:p w:rsidR="00AE450B" w:rsidRDefault="00AE450B" w:rsidP="00AE450B">
      <w:pPr>
        <w:pStyle w:val="libNormal"/>
      </w:pPr>
      <w:r>
        <w:rPr>
          <w:rtl/>
        </w:rPr>
        <w:br w:type="page"/>
      </w:r>
    </w:p>
    <w:p w:rsidR="00AE450B" w:rsidRDefault="00AE450B" w:rsidP="00AE450B">
      <w:pPr>
        <w:pStyle w:val="libNormal"/>
      </w:pPr>
      <w:r w:rsidRPr="00E31A97">
        <w:rPr>
          <w:rtl/>
        </w:rPr>
        <w:lastRenderedPageBreak/>
        <w:t>المؤمنين مخالِفاً للشرع كان عليه النهي عنه لأنّه نهي عن المنكر</w:t>
      </w:r>
      <w:r>
        <w:rPr>
          <w:rtl/>
        </w:rPr>
        <w:t>،</w:t>
      </w:r>
      <w:r w:rsidRPr="00E31A97">
        <w:rPr>
          <w:rtl/>
        </w:rPr>
        <w:t xml:space="preserve"> فإذا لم ينه عنه علمنا أنّه ليس منهيّاً عنه وليس بمنكر</w:t>
      </w:r>
      <w:r>
        <w:rPr>
          <w:rtl/>
        </w:rPr>
        <w:t>،</w:t>
      </w:r>
      <w:r w:rsidRPr="00E31A97">
        <w:rPr>
          <w:rtl/>
        </w:rPr>
        <w:t xml:space="preserve"> لأنّ المعصوم لا يترك المأمور به يقيناً ولا يرتكب المنهيّ عنه</w:t>
      </w:r>
      <w:r>
        <w:rPr>
          <w:rtl/>
        </w:rPr>
        <w:t>.</w:t>
      </w:r>
    </w:p>
    <w:p w:rsidR="00AE450B" w:rsidRDefault="00AE450B" w:rsidP="00AE450B">
      <w:pPr>
        <w:pStyle w:val="libNormal"/>
      </w:pPr>
      <w:r w:rsidRPr="00E31A97">
        <w:rPr>
          <w:rtl/>
        </w:rPr>
        <w:t>وللمعصوم خصوصية أُخرى غير التكليف</w:t>
      </w:r>
      <w:r>
        <w:rPr>
          <w:rtl/>
        </w:rPr>
        <w:t>،</w:t>
      </w:r>
      <w:r w:rsidRPr="00E31A97">
        <w:rPr>
          <w:rtl/>
        </w:rPr>
        <w:t xml:space="preserve"> وهي ائتمانه على ودائع النبوة فلا يعقل أن يفوّت الحافظ للدين والأمين على الشريعة غرضه كما هو المشاهد في الشهادة الثالثة</w:t>
      </w:r>
      <w:r>
        <w:rPr>
          <w:rtl/>
        </w:rPr>
        <w:t>،</w:t>
      </w:r>
      <w:r w:rsidRPr="00E31A97">
        <w:rPr>
          <w:rtl/>
        </w:rPr>
        <w:t xml:space="preserve"> فلو لم يكن سلوكهم مرضياً عنده</w:t>
      </w:r>
      <w:r>
        <w:rPr>
          <w:rtl/>
        </w:rPr>
        <w:t xml:space="preserve"> </w:t>
      </w:r>
      <w:r w:rsidRPr="00327A0F">
        <w:rPr>
          <w:rStyle w:val="libAlaemChar"/>
          <w:rtl/>
        </w:rPr>
        <w:t>عليه‌السلام</w:t>
      </w:r>
      <w:r w:rsidRPr="00E31A97">
        <w:rPr>
          <w:rtl/>
        </w:rPr>
        <w:t xml:space="preserve"> لنهى عنه</w:t>
      </w:r>
      <w:r>
        <w:rPr>
          <w:rtl/>
        </w:rPr>
        <w:t>،</w:t>
      </w:r>
      <w:r w:rsidRPr="00E31A97">
        <w:rPr>
          <w:rtl/>
        </w:rPr>
        <w:t xml:space="preserve"> لأنّه تهديد فعلي لأغراض الشريعة التي جاء من أجلها، كل ذلك بناءً على تمامية إجماع الطائفة على جواز الإتيان بالشهادة الثالثة في الأذان</w:t>
      </w:r>
      <w:r>
        <w:rPr>
          <w:rtl/>
        </w:rPr>
        <w:t>.</w:t>
      </w:r>
    </w:p>
    <w:p w:rsidR="00AE450B" w:rsidRDefault="00AE450B" w:rsidP="00AE450B">
      <w:pPr>
        <w:pStyle w:val="libNormal"/>
      </w:pPr>
      <w:r w:rsidRPr="00035F5B">
        <w:rPr>
          <w:rtl/>
        </w:rPr>
        <w:t>وأمّا ما قيل من عدم إمكان الاستفادة من هذا فيما نحن فيه</w:t>
      </w:r>
      <w:r>
        <w:rPr>
          <w:rtl/>
        </w:rPr>
        <w:t>:</w:t>
      </w:r>
      <w:r w:rsidRPr="00035F5B">
        <w:rPr>
          <w:rtl/>
        </w:rPr>
        <w:t xml:space="preserve"> لأنّ سكوت المعصوم في غيبته لا يدلّ على إمضائه</w:t>
      </w:r>
      <w:r>
        <w:rPr>
          <w:rtl/>
        </w:rPr>
        <w:t>،</w:t>
      </w:r>
      <w:r w:rsidRPr="00035F5B">
        <w:rPr>
          <w:rtl/>
        </w:rPr>
        <w:t xml:space="preserve"> لأنّه (غير مكلّف في حالة الغيبة بالنهي عن المنكر وتعليم الجاهل</w:t>
      </w:r>
      <w:r>
        <w:rPr>
          <w:rtl/>
        </w:rPr>
        <w:t>،</w:t>
      </w:r>
      <w:r w:rsidRPr="00035F5B">
        <w:rPr>
          <w:rtl/>
        </w:rPr>
        <w:t xml:space="preserve"> وليس الغرض بدرجة من الفعليّة تستوجب الحفاظ عليه بغير الطريق الطبيعي الذي سبب الناس أنفسُهم إلى سَدِّهِ بالتسبيب إلى غيبته)</w:t>
      </w:r>
      <w:r>
        <w:rPr>
          <w:rtl/>
        </w:rPr>
        <w:t xml:space="preserve"> </w:t>
      </w:r>
      <w:r w:rsidRPr="00035F5B">
        <w:rPr>
          <w:rtl/>
        </w:rPr>
        <w:t>فلا نقبله</w:t>
      </w:r>
      <w:r>
        <w:rPr>
          <w:rtl/>
        </w:rPr>
        <w:t>؛</w:t>
      </w:r>
      <w:r w:rsidRPr="00035F5B">
        <w:rPr>
          <w:rtl/>
        </w:rPr>
        <w:t xml:space="preserve"> لأنّ الإمام هو حجة الله في الأرض وبمقدوره إيصال ما يريده الله سبحانه عن طريق نوابه الفقهاء وأُمناء الله على حلاله وحرامه وعن طريق الصالحين وغيرها من الطرق الصحيحة</w:t>
      </w:r>
      <w:r>
        <w:rPr>
          <w:rtl/>
        </w:rPr>
        <w:t>،</w:t>
      </w:r>
      <w:r w:rsidRPr="00035F5B">
        <w:rPr>
          <w:rtl/>
        </w:rPr>
        <w:t xml:space="preserve"> وخصوصاً أنّه ميزان الشرع الذي لولاه لضاع الدين</w:t>
      </w:r>
      <w:r>
        <w:rPr>
          <w:rtl/>
        </w:rPr>
        <w:t>،</w:t>
      </w:r>
      <w:r w:rsidRPr="00035F5B">
        <w:rPr>
          <w:rtl/>
        </w:rPr>
        <w:t xml:space="preserve"> ولا يخفى عليك بأنّ الله قد أعدّ لهذا الدين من ينفي عنه تحريف الغالين</w:t>
      </w:r>
      <w:r>
        <w:rPr>
          <w:rtl/>
        </w:rPr>
        <w:t>،</w:t>
      </w:r>
      <w:r w:rsidRPr="00035F5B">
        <w:rPr>
          <w:rtl/>
        </w:rPr>
        <w:t xml:space="preserve"> لقوله</w:t>
      </w:r>
      <w:r>
        <w:rPr>
          <w:rtl/>
        </w:rPr>
        <w:t xml:space="preserve"> </w:t>
      </w:r>
      <w:r w:rsidRPr="00327A0F">
        <w:rPr>
          <w:rStyle w:val="libAlaemChar"/>
          <w:rtl/>
        </w:rPr>
        <w:t>عليه‌السلام</w:t>
      </w:r>
      <w:r>
        <w:rPr>
          <w:rtl/>
        </w:rPr>
        <w:t>:</w:t>
      </w:r>
      <w:r w:rsidRPr="00124F01">
        <w:rPr>
          <w:rtl/>
        </w:rPr>
        <w:t xml:space="preserve"> إنّ فينا أهل البيت في كلّ خلف عُدُولاً ينفون عنه تحريف الغالين</w:t>
      </w:r>
      <w:r>
        <w:rPr>
          <w:rtl/>
        </w:rPr>
        <w:t>،</w:t>
      </w:r>
      <w:r w:rsidRPr="00124F01">
        <w:rPr>
          <w:rtl/>
        </w:rPr>
        <w:t xml:space="preserve"> وانتحال المبطلين</w:t>
      </w:r>
      <w:r>
        <w:rPr>
          <w:rtl/>
        </w:rPr>
        <w:t>،</w:t>
      </w:r>
      <w:r w:rsidRPr="00124F01">
        <w:rPr>
          <w:rtl/>
        </w:rPr>
        <w:t xml:space="preserve"> وتأو</w:t>
      </w:r>
      <w:r>
        <w:rPr>
          <w:rtl/>
        </w:rPr>
        <w:t xml:space="preserve"> </w:t>
      </w:r>
      <w:r w:rsidRPr="00124F01">
        <w:rPr>
          <w:rtl/>
        </w:rPr>
        <w:t>يل الجاهلين</w:t>
      </w:r>
      <w:r w:rsidRPr="00035F5B">
        <w:rPr>
          <w:rStyle w:val="libFootnotenumChar"/>
          <w:rtl/>
        </w:rPr>
        <w:t>(1)</w:t>
      </w:r>
      <w:r>
        <w:rPr>
          <w:rtl/>
        </w:rPr>
        <w:t>.</w:t>
      </w:r>
    </w:p>
    <w:p w:rsidR="00AE450B" w:rsidRDefault="00AE450B" w:rsidP="00AE450B">
      <w:pPr>
        <w:pStyle w:val="libNormal"/>
      </w:pPr>
      <w:r w:rsidRPr="00E31A97">
        <w:rPr>
          <w:rtl/>
        </w:rPr>
        <w:t>وعليه فإنّ المعصوم لا يسكت عن الزيادة والنقصان في الدين</w:t>
      </w:r>
      <w:r>
        <w:rPr>
          <w:rtl/>
        </w:rPr>
        <w:t>،</w:t>
      </w:r>
      <w:r w:rsidRPr="00E31A97">
        <w:rPr>
          <w:rtl/>
        </w:rPr>
        <w:t xml:space="preserve"> فيما لو كان هناك إطباق على الزيادة أو النقيصة أو إجماع على الخطأ عند الطائفة</w:t>
      </w:r>
      <w:r>
        <w:rPr>
          <w:rtl/>
        </w:rPr>
        <w:t>،</w:t>
      </w:r>
      <w:r w:rsidRPr="00E31A97">
        <w:rPr>
          <w:rtl/>
        </w:rPr>
        <w:t xml:space="preserve"> بل إنّ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E31A97">
        <w:rPr>
          <w:rtl/>
        </w:rPr>
        <w:t>1</w:t>
      </w:r>
      <w:r>
        <w:rPr>
          <w:rtl/>
        </w:rPr>
        <w:t>)</w:t>
      </w:r>
      <w:r w:rsidRPr="00E31A97">
        <w:rPr>
          <w:rtl/>
        </w:rPr>
        <w:t xml:space="preserve"> الكافي 1</w:t>
      </w:r>
      <w:r>
        <w:rPr>
          <w:rtl/>
        </w:rPr>
        <w:t xml:space="preserve">: </w:t>
      </w:r>
      <w:r w:rsidRPr="00E31A97">
        <w:rPr>
          <w:rtl/>
        </w:rPr>
        <w:t>32 ح 2</w:t>
      </w:r>
      <w:r>
        <w:rPr>
          <w:rtl/>
        </w:rPr>
        <w:t>،</w:t>
      </w:r>
      <w:r w:rsidRPr="00E31A97">
        <w:rPr>
          <w:rtl/>
        </w:rPr>
        <w:t xml:space="preserve"> وعنه في الوسائل 27</w:t>
      </w:r>
      <w:r>
        <w:rPr>
          <w:rtl/>
        </w:rPr>
        <w:t xml:space="preserve">: </w:t>
      </w:r>
      <w:r w:rsidRPr="00E31A97">
        <w:rPr>
          <w:rtl/>
        </w:rPr>
        <w:t>78</w:t>
      </w:r>
      <w:r>
        <w:rPr>
          <w:rtl/>
        </w:rPr>
        <w:t>،</w:t>
      </w:r>
      <w:r w:rsidRPr="00E31A97">
        <w:rPr>
          <w:rtl/>
        </w:rPr>
        <w:t xml:space="preserve"> وانظر بحار الأنوار 27</w:t>
      </w:r>
      <w:r>
        <w:rPr>
          <w:rtl/>
        </w:rPr>
        <w:t xml:space="preserve">: </w:t>
      </w:r>
      <w:r w:rsidRPr="00E31A97">
        <w:rPr>
          <w:rtl/>
        </w:rPr>
        <w:t>222</w:t>
      </w:r>
      <w:r>
        <w:rPr>
          <w:rtl/>
        </w:rPr>
        <w:t>،</w:t>
      </w:r>
      <w:r w:rsidRPr="00E31A97">
        <w:rPr>
          <w:rtl/>
        </w:rPr>
        <w:t xml:space="preserve"> و 89</w:t>
      </w:r>
      <w:r>
        <w:rPr>
          <w:rtl/>
        </w:rPr>
        <w:t xml:space="preserve">: </w:t>
      </w:r>
      <w:r w:rsidRPr="00E31A97">
        <w:rPr>
          <w:rtl/>
        </w:rPr>
        <w:t>254</w:t>
      </w:r>
      <w:r>
        <w:rPr>
          <w:rtl/>
        </w:rPr>
        <w:t>،</w:t>
      </w:r>
      <w:r w:rsidRPr="00E31A97">
        <w:rPr>
          <w:rtl/>
        </w:rPr>
        <w:t xml:space="preserve"> ومستدرك الوسائل 17</w:t>
      </w:r>
      <w:r>
        <w:rPr>
          <w:rtl/>
        </w:rPr>
        <w:t xml:space="preserve">: </w:t>
      </w:r>
      <w:r w:rsidRPr="00E31A97">
        <w:rPr>
          <w:rtl/>
        </w:rPr>
        <w:t>313 / ح 21444</w:t>
      </w:r>
      <w:r>
        <w:rPr>
          <w:rtl/>
        </w:rPr>
        <w:t>،</w:t>
      </w:r>
      <w:r w:rsidRPr="00E31A97">
        <w:rPr>
          <w:rtl/>
        </w:rPr>
        <w:t xml:space="preserve"> وأنظر مسند الشامين</w:t>
      </w:r>
      <w:r>
        <w:rPr>
          <w:rtl/>
        </w:rPr>
        <w:t xml:space="preserve">: </w:t>
      </w:r>
      <w:r w:rsidRPr="00E31A97">
        <w:rPr>
          <w:rtl/>
        </w:rPr>
        <w:t>344</w:t>
      </w:r>
      <w:r>
        <w:rPr>
          <w:rtl/>
        </w:rPr>
        <w:t>،</w:t>
      </w:r>
      <w:r w:rsidRPr="00E31A97">
        <w:rPr>
          <w:rtl/>
        </w:rPr>
        <w:t xml:space="preserve"> مشكاة المصابيح 1</w:t>
      </w:r>
      <w:r>
        <w:rPr>
          <w:rtl/>
        </w:rPr>
        <w:t xml:space="preserve">: </w:t>
      </w:r>
      <w:r w:rsidRPr="00E31A97">
        <w:rPr>
          <w:rtl/>
        </w:rPr>
        <w:t>82</w:t>
      </w:r>
      <w:r>
        <w:rPr>
          <w:rtl/>
        </w:rPr>
        <w:t>،</w:t>
      </w:r>
      <w:r w:rsidRPr="00E31A97">
        <w:rPr>
          <w:rtl/>
        </w:rPr>
        <w:t xml:space="preserve"> الفوائد لتمام الرازي 1</w:t>
      </w:r>
      <w:r>
        <w:rPr>
          <w:rtl/>
        </w:rPr>
        <w:t xml:space="preserve">: </w:t>
      </w:r>
      <w:r w:rsidRPr="00E31A97">
        <w:rPr>
          <w:rtl/>
        </w:rPr>
        <w:t>350</w:t>
      </w:r>
      <w:r>
        <w:rPr>
          <w:rtl/>
        </w:rPr>
        <w:t>.</w:t>
      </w:r>
    </w:p>
    <w:p w:rsidR="00AE450B" w:rsidRDefault="00AE450B" w:rsidP="00AE450B">
      <w:pPr>
        <w:pStyle w:val="libNormal"/>
      </w:pPr>
      <w:r>
        <w:rPr>
          <w:rtl/>
        </w:rPr>
        <w:br w:type="page"/>
      </w:r>
    </w:p>
    <w:p w:rsidR="00AE450B" w:rsidRDefault="00AE450B" w:rsidP="00AE450B">
      <w:pPr>
        <w:pStyle w:val="libNormal"/>
      </w:pPr>
      <w:r w:rsidRPr="00E31A97">
        <w:rPr>
          <w:rtl/>
        </w:rPr>
        <w:lastRenderedPageBreak/>
        <w:t>وظيفته ردّ أهل الدين إلى الحقّ</w:t>
      </w:r>
      <w:r>
        <w:rPr>
          <w:rtl/>
        </w:rPr>
        <w:t>،</w:t>
      </w:r>
      <w:r w:rsidRPr="00E31A97">
        <w:rPr>
          <w:rtl/>
        </w:rPr>
        <w:t xml:space="preserve"> ولولا ذلك لما عرف الحقّ من الباطل</w:t>
      </w:r>
      <w:r>
        <w:rPr>
          <w:rtl/>
        </w:rPr>
        <w:t>،</w:t>
      </w:r>
      <w:r w:rsidRPr="00E31A97">
        <w:rPr>
          <w:rtl/>
        </w:rPr>
        <w:t xml:space="preserve"> ولالتبست على المؤمنين أمورهم</w:t>
      </w:r>
      <w:r>
        <w:rPr>
          <w:rtl/>
        </w:rPr>
        <w:t>،</w:t>
      </w:r>
      <w:r w:rsidRPr="00E31A97">
        <w:rPr>
          <w:rtl/>
        </w:rPr>
        <w:t xml:space="preserve"> وخصوصاً لو كانت الأمور المأتية من قبل الناس تأخذ طابعاً جماعيّاً شعارياً وارتكازاً عرفيّاً كما هو المشاهد في الشهادة الثالثة</w:t>
      </w:r>
      <w:r>
        <w:rPr>
          <w:rtl/>
        </w:rPr>
        <w:t>.</w:t>
      </w:r>
      <w:r w:rsidRPr="00E31A97">
        <w:rPr>
          <w:rtl/>
        </w:rPr>
        <w:t>.</w:t>
      </w:r>
    </w:p>
    <w:p w:rsidR="00AE450B" w:rsidRDefault="00AE450B" w:rsidP="00AE450B">
      <w:pPr>
        <w:pStyle w:val="libNormal"/>
      </w:pPr>
      <w:r w:rsidRPr="00E31A97">
        <w:rPr>
          <w:rtl/>
        </w:rPr>
        <w:t>إنّ الأقوال الشاذّة عند بعض الفقهاء في حرمتها أو القول بجزئيتها الواجبة لا ينقض الإجماع العملي عند الإمامية على الجواز</w:t>
      </w:r>
      <w:r>
        <w:rPr>
          <w:rtl/>
        </w:rPr>
        <w:t xml:space="preserve"> </w:t>
      </w:r>
      <w:r w:rsidRPr="00E31A97">
        <w:rPr>
          <w:rtl/>
        </w:rPr>
        <w:t>بناء على تماميته</w:t>
      </w:r>
      <w:r>
        <w:rPr>
          <w:rtl/>
        </w:rPr>
        <w:t xml:space="preserve"> </w:t>
      </w:r>
      <w:r w:rsidRPr="00E31A97">
        <w:rPr>
          <w:rtl/>
        </w:rPr>
        <w:t>من باب القربة المطلقة وحرمتها من باب الجزئية</w:t>
      </w:r>
      <w:r>
        <w:rPr>
          <w:rtl/>
        </w:rPr>
        <w:t>،</w:t>
      </w:r>
      <w:r w:rsidRPr="00E31A97">
        <w:rPr>
          <w:rtl/>
        </w:rPr>
        <w:t xml:space="preserve"> و</w:t>
      </w:r>
      <w:r>
        <w:rPr>
          <w:rtl/>
        </w:rPr>
        <w:t xml:space="preserve"> </w:t>
      </w:r>
      <w:r w:rsidRPr="00E31A97">
        <w:rPr>
          <w:rtl/>
        </w:rPr>
        <w:t>إليك الآن بعض الروايات في ذلك</w:t>
      </w:r>
      <w:r>
        <w:rPr>
          <w:rtl/>
        </w:rPr>
        <w:t>:</w:t>
      </w:r>
    </w:p>
    <w:p w:rsidR="00AE450B" w:rsidRDefault="00AE450B" w:rsidP="00AE450B">
      <w:pPr>
        <w:pStyle w:val="libNormal"/>
      </w:pPr>
      <w:r w:rsidRPr="00035F5B">
        <w:rPr>
          <w:rtl/>
        </w:rPr>
        <w:t>1</w:t>
      </w:r>
      <w:r>
        <w:rPr>
          <w:rtl/>
        </w:rPr>
        <w:t xml:space="preserve"> - </w:t>
      </w:r>
      <w:r w:rsidRPr="00035F5B">
        <w:rPr>
          <w:rtl/>
        </w:rPr>
        <w:t xml:space="preserve">روى الصدوق في </w:t>
      </w:r>
      <w:r w:rsidRPr="00AE450B">
        <w:rPr>
          <w:rStyle w:val="libBold2Char"/>
          <w:rtl/>
        </w:rPr>
        <w:t>علل الشرائع</w:t>
      </w:r>
      <w:r w:rsidRPr="00035F5B">
        <w:rPr>
          <w:rtl/>
        </w:rPr>
        <w:t xml:space="preserve"> عن أبيه</w:t>
      </w:r>
      <w:r>
        <w:rPr>
          <w:rtl/>
        </w:rPr>
        <w:t>،</w:t>
      </w:r>
      <w:r w:rsidRPr="00035F5B">
        <w:rPr>
          <w:rtl/>
        </w:rPr>
        <w:t xml:space="preserve"> عن سعد بن عبدالله</w:t>
      </w:r>
      <w:r>
        <w:rPr>
          <w:rtl/>
        </w:rPr>
        <w:t>،</w:t>
      </w:r>
      <w:r w:rsidRPr="00035F5B">
        <w:rPr>
          <w:rtl/>
        </w:rPr>
        <w:t xml:space="preserve"> عن محمد بن عيسى بن عبيد</w:t>
      </w:r>
      <w:r>
        <w:rPr>
          <w:rtl/>
        </w:rPr>
        <w:t>،</w:t>
      </w:r>
      <w:r w:rsidRPr="00035F5B">
        <w:rPr>
          <w:rtl/>
        </w:rPr>
        <w:t xml:space="preserve"> عن محمد بن سنان وصفوان بن يحيى وعبد الله بن المغيرة وعلي بن النعمان</w:t>
      </w:r>
      <w:r>
        <w:rPr>
          <w:rtl/>
        </w:rPr>
        <w:t>؛</w:t>
      </w:r>
      <w:r w:rsidRPr="00035F5B">
        <w:rPr>
          <w:rtl/>
        </w:rPr>
        <w:t xml:space="preserve"> كلُّهم عن عبد الله بن مسكان</w:t>
      </w:r>
      <w:r>
        <w:rPr>
          <w:rtl/>
        </w:rPr>
        <w:t>،</w:t>
      </w:r>
      <w:r w:rsidRPr="00035F5B">
        <w:rPr>
          <w:rtl/>
        </w:rPr>
        <w:t xml:space="preserve"> عن أبي بصير</w:t>
      </w:r>
      <w:r>
        <w:rPr>
          <w:rtl/>
        </w:rPr>
        <w:t>،</w:t>
      </w:r>
      <w:r w:rsidRPr="00035F5B">
        <w:rPr>
          <w:rtl/>
        </w:rPr>
        <w:t xml:space="preserve"> عن أبي عبد الله</w:t>
      </w:r>
      <w:r>
        <w:rPr>
          <w:rtl/>
        </w:rPr>
        <w:t xml:space="preserve"> </w:t>
      </w:r>
      <w:r w:rsidRPr="00327A0F">
        <w:rPr>
          <w:rStyle w:val="libAlaemChar"/>
          <w:rtl/>
        </w:rPr>
        <w:t>عليه‌السلام</w:t>
      </w:r>
      <w:r>
        <w:rPr>
          <w:rtl/>
        </w:rPr>
        <w:t>،</w:t>
      </w:r>
      <w:r w:rsidRPr="00035F5B">
        <w:rPr>
          <w:rtl/>
        </w:rPr>
        <w:t xml:space="preserve"> قال</w:t>
      </w:r>
      <w:r>
        <w:rPr>
          <w:rtl/>
        </w:rPr>
        <w:t>:</w:t>
      </w:r>
      <w:r w:rsidRPr="00035F5B">
        <w:rPr>
          <w:rtl/>
        </w:rPr>
        <w:t xml:space="preserve"> </w:t>
      </w:r>
      <w:r w:rsidRPr="00124F01">
        <w:rPr>
          <w:rtl/>
        </w:rPr>
        <w:t>إنّ الله لا يدع الأرض إِلاّ وفيها عالم يعلم الزيادة والنّقصان</w:t>
      </w:r>
      <w:r>
        <w:rPr>
          <w:rtl/>
        </w:rPr>
        <w:t>،</w:t>
      </w:r>
      <w:r w:rsidRPr="00124F01">
        <w:rPr>
          <w:rtl/>
        </w:rPr>
        <w:t xml:space="preserve"> فإذا زاد المؤمنون شيئاً ردّهم</w:t>
      </w:r>
      <w:r>
        <w:rPr>
          <w:rtl/>
        </w:rPr>
        <w:t>،</w:t>
      </w:r>
      <w:r w:rsidRPr="00124F01">
        <w:rPr>
          <w:rtl/>
        </w:rPr>
        <w:t xml:space="preserve"> و</w:t>
      </w:r>
      <w:r>
        <w:rPr>
          <w:rtl/>
        </w:rPr>
        <w:t xml:space="preserve"> </w:t>
      </w:r>
      <w:r w:rsidRPr="00124F01">
        <w:rPr>
          <w:rtl/>
        </w:rPr>
        <w:t>إذا نقصوا أكمله لهم</w:t>
      </w:r>
      <w:r>
        <w:rPr>
          <w:rtl/>
        </w:rPr>
        <w:t>،</w:t>
      </w:r>
      <w:r w:rsidRPr="00124F01">
        <w:rPr>
          <w:rtl/>
        </w:rPr>
        <w:t xml:space="preserve"> فقال</w:t>
      </w:r>
      <w:r>
        <w:rPr>
          <w:rtl/>
        </w:rPr>
        <w:t>:</w:t>
      </w:r>
      <w:r w:rsidRPr="00124F01">
        <w:rPr>
          <w:rtl/>
        </w:rPr>
        <w:t xml:space="preserve"> خذوه كاملاً</w:t>
      </w:r>
      <w:r>
        <w:rPr>
          <w:rtl/>
        </w:rPr>
        <w:t>،</w:t>
      </w:r>
      <w:r w:rsidRPr="00124F01">
        <w:rPr>
          <w:rtl/>
        </w:rPr>
        <w:t xml:space="preserve"> ولولا ذلك لالتبس على المؤمنين أمرهم</w:t>
      </w:r>
      <w:r>
        <w:rPr>
          <w:rtl/>
        </w:rPr>
        <w:t>،</w:t>
      </w:r>
      <w:r w:rsidRPr="00124F01">
        <w:rPr>
          <w:rtl/>
        </w:rPr>
        <w:t xml:space="preserve"> ولم يُفرّق من الحقّ والباطل</w:t>
      </w:r>
      <w:r w:rsidRPr="00035F5B">
        <w:rPr>
          <w:rStyle w:val="libFootnotenumChar"/>
          <w:rtl/>
        </w:rPr>
        <w:t>(1)</w:t>
      </w:r>
      <w:r>
        <w:rPr>
          <w:rtl/>
        </w:rPr>
        <w:t>.</w:t>
      </w:r>
    </w:p>
    <w:p w:rsidR="00AE450B" w:rsidRDefault="00AE450B" w:rsidP="00AE450B">
      <w:pPr>
        <w:pStyle w:val="libNormal"/>
      </w:pPr>
      <w:r w:rsidRPr="00E31A97">
        <w:rPr>
          <w:rtl/>
        </w:rPr>
        <w:t>وهذه الرواية صحيحة</w:t>
      </w:r>
      <w:r>
        <w:rPr>
          <w:rtl/>
        </w:rPr>
        <w:t>.</w:t>
      </w:r>
    </w:p>
    <w:p w:rsidR="00AE450B" w:rsidRDefault="00AE450B" w:rsidP="00AE450B">
      <w:pPr>
        <w:pStyle w:val="libNormal"/>
      </w:pPr>
      <w:r w:rsidRPr="00035F5B">
        <w:rPr>
          <w:rtl/>
        </w:rPr>
        <w:t>2</w:t>
      </w:r>
      <w:r>
        <w:rPr>
          <w:rtl/>
        </w:rPr>
        <w:t xml:space="preserve"> - </w:t>
      </w:r>
      <w:r w:rsidRPr="00035F5B">
        <w:rPr>
          <w:rtl/>
        </w:rPr>
        <w:t xml:space="preserve">وفي </w:t>
      </w:r>
      <w:r w:rsidRPr="00AE450B">
        <w:rPr>
          <w:rStyle w:val="libBold2Char"/>
          <w:rtl/>
        </w:rPr>
        <w:t>العلل</w:t>
      </w:r>
      <w:r w:rsidRPr="00035F5B">
        <w:rPr>
          <w:rtl/>
        </w:rPr>
        <w:t xml:space="preserve"> كذلك</w:t>
      </w:r>
      <w:r>
        <w:rPr>
          <w:rtl/>
        </w:rPr>
        <w:t>:</w:t>
      </w:r>
      <w:r w:rsidRPr="00035F5B">
        <w:rPr>
          <w:rtl/>
        </w:rPr>
        <w:t xml:space="preserve"> أبي</w:t>
      </w:r>
      <w:r>
        <w:rPr>
          <w:rtl/>
        </w:rPr>
        <w:t>،</w:t>
      </w:r>
      <w:r w:rsidRPr="00035F5B">
        <w:rPr>
          <w:rtl/>
        </w:rPr>
        <w:t xml:space="preserve"> عن سعد بن عبدالله</w:t>
      </w:r>
      <w:r>
        <w:rPr>
          <w:rtl/>
        </w:rPr>
        <w:t>،</w:t>
      </w:r>
      <w:r w:rsidRPr="00035F5B">
        <w:rPr>
          <w:rtl/>
        </w:rPr>
        <w:t xml:space="preserve"> عن أحمد بن محمد ابن عيسى ومحمد بن الحسين بن أبي الخطّاب ومحمد بن عيسى بن عبيد جميعاً</w:t>
      </w:r>
      <w:r>
        <w:rPr>
          <w:rtl/>
        </w:rPr>
        <w:t>،</w:t>
      </w:r>
      <w:r w:rsidRPr="00035F5B">
        <w:rPr>
          <w:rtl/>
        </w:rPr>
        <w:t xml:space="preserve"> عن محمد بن سنان وعليّ بن النعمان</w:t>
      </w:r>
      <w:r>
        <w:rPr>
          <w:rtl/>
        </w:rPr>
        <w:t>،</w:t>
      </w:r>
      <w:r w:rsidRPr="00035F5B">
        <w:rPr>
          <w:rtl/>
        </w:rPr>
        <w:t xml:space="preserve"> عن عبد الله بن مسكان</w:t>
      </w:r>
      <w:r>
        <w:rPr>
          <w:rtl/>
        </w:rPr>
        <w:t>،</w:t>
      </w:r>
      <w:r w:rsidRPr="00035F5B">
        <w:rPr>
          <w:rtl/>
        </w:rPr>
        <w:t xml:space="preserve"> عن أبي بصير</w:t>
      </w:r>
      <w:r>
        <w:rPr>
          <w:rtl/>
        </w:rPr>
        <w:t>،</w:t>
      </w:r>
      <w:r w:rsidRPr="00035F5B">
        <w:rPr>
          <w:rtl/>
        </w:rPr>
        <w:t xml:space="preserve"> عن أبي عبدالله</w:t>
      </w:r>
      <w:r>
        <w:rPr>
          <w:rtl/>
        </w:rPr>
        <w:t xml:space="preserve"> </w:t>
      </w:r>
      <w:r w:rsidRPr="00327A0F">
        <w:rPr>
          <w:rStyle w:val="libAlaemChar"/>
          <w:rtl/>
        </w:rPr>
        <w:t>عليه‌السلام</w:t>
      </w:r>
      <w:r>
        <w:rPr>
          <w:rtl/>
        </w:rPr>
        <w:t>،</w:t>
      </w:r>
      <w:r w:rsidRPr="00035F5B">
        <w:rPr>
          <w:rtl/>
        </w:rPr>
        <w:t xml:space="preserve"> قال</w:t>
      </w:r>
      <w:r>
        <w:rPr>
          <w:rtl/>
        </w:rPr>
        <w:t>:</w:t>
      </w:r>
      <w:r w:rsidRPr="00035F5B">
        <w:rPr>
          <w:rtl/>
        </w:rPr>
        <w:t xml:space="preserve"> </w:t>
      </w:r>
      <w:r w:rsidRPr="00124F01">
        <w:rPr>
          <w:rtl/>
        </w:rPr>
        <w:t>إنّ الله عزّ</w:t>
      </w:r>
      <w:r>
        <w:rPr>
          <w:rtl/>
        </w:rPr>
        <w:t xml:space="preserve"> </w:t>
      </w:r>
      <w:r w:rsidRPr="00124F01">
        <w:rPr>
          <w:rtl/>
        </w:rPr>
        <w:t>وجلّ لم يدع الأرض إلاّ وفيها عالم يعلم الزيادة والنقصان في الأرض</w:t>
      </w:r>
      <w:r>
        <w:rPr>
          <w:rtl/>
        </w:rPr>
        <w:t>،</w:t>
      </w:r>
      <w:r w:rsidRPr="00124F01">
        <w:rPr>
          <w:rtl/>
        </w:rPr>
        <w:t xml:space="preserve"> فإذا زاد المؤمنون شيئاً ردّهم</w:t>
      </w:r>
      <w:r>
        <w:rPr>
          <w:rtl/>
        </w:rPr>
        <w:t>،</w:t>
      </w:r>
      <w:r w:rsidRPr="00124F01">
        <w:rPr>
          <w:rtl/>
        </w:rPr>
        <w:t xml:space="preserve"> و</w:t>
      </w:r>
      <w:r>
        <w:rPr>
          <w:rtl/>
        </w:rPr>
        <w:t xml:space="preserve"> </w:t>
      </w:r>
      <w:r w:rsidRPr="00124F01">
        <w:rPr>
          <w:rtl/>
        </w:rPr>
        <w:t>إذا نقصوا أكمله لهم</w:t>
      </w:r>
      <w:r>
        <w:rPr>
          <w:rtl/>
        </w:rPr>
        <w:t>،</w:t>
      </w:r>
      <w:r w:rsidRPr="00124F01">
        <w:rPr>
          <w:rtl/>
        </w:rPr>
        <w:t xml:space="preserve"> فقال</w:t>
      </w:r>
      <w:r>
        <w:rPr>
          <w:rtl/>
        </w:rPr>
        <w:t>:</w:t>
      </w:r>
      <w:r w:rsidRPr="00124F01">
        <w:rPr>
          <w:rtl/>
        </w:rPr>
        <w:t xml:space="preserve"> خذوه كاملاً</w:t>
      </w:r>
      <w:r>
        <w:rPr>
          <w:rtl/>
        </w:rPr>
        <w:t>،</w:t>
      </w:r>
      <w:r w:rsidRPr="00124F01">
        <w:rPr>
          <w:rtl/>
        </w:rPr>
        <w:t xml:space="preserve"> ولولا ذلك لالتبس على المؤمنين أمورهم</w:t>
      </w:r>
      <w:r>
        <w:rPr>
          <w:rtl/>
        </w:rPr>
        <w:t>،</w:t>
      </w:r>
      <w:r w:rsidRPr="00124F01">
        <w:rPr>
          <w:rtl/>
        </w:rPr>
        <w:t xml:space="preserve"> ولم يفرّقوا بين الحق والباطل</w:t>
      </w:r>
      <w:r w:rsidRPr="00035F5B">
        <w:rPr>
          <w:rStyle w:val="libFootnotenumChar"/>
          <w:rtl/>
        </w:rPr>
        <w:t>(2)</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E31A97">
        <w:rPr>
          <w:rtl/>
        </w:rPr>
        <w:t>1</w:t>
      </w:r>
      <w:r>
        <w:rPr>
          <w:rtl/>
        </w:rPr>
        <w:t>)</w:t>
      </w:r>
      <w:r w:rsidRPr="00E31A97">
        <w:rPr>
          <w:rtl/>
        </w:rPr>
        <w:t xml:space="preserve"> علل الشرائع 1</w:t>
      </w:r>
      <w:r>
        <w:rPr>
          <w:rtl/>
        </w:rPr>
        <w:t xml:space="preserve">: </w:t>
      </w:r>
      <w:r w:rsidRPr="00E31A97">
        <w:rPr>
          <w:rtl/>
        </w:rPr>
        <w:t>195 / الباب 153 / ح 4</w:t>
      </w:r>
      <w:r>
        <w:rPr>
          <w:rtl/>
        </w:rPr>
        <w:t>.</w:t>
      </w:r>
      <w:r w:rsidRPr="00E31A97">
        <w:rPr>
          <w:rtl/>
        </w:rPr>
        <w:t xml:space="preserve"> ورواه أيضاً الصفار عن محمد بن عيسى بن سنان كما في بصائر الدرجات</w:t>
      </w:r>
      <w:r>
        <w:rPr>
          <w:rtl/>
        </w:rPr>
        <w:t xml:space="preserve">: </w:t>
      </w:r>
      <w:r w:rsidRPr="00E31A97">
        <w:rPr>
          <w:rtl/>
        </w:rPr>
        <w:t>351 / الباب 10 / ح 1</w:t>
      </w:r>
      <w:r>
        <w:rPr>
          <w:rtl/>
        </w:rPr>
        <w:t>.</w:t>
      </w:r>
    </w:p>
    <w:p w:rsidR="00AE450B" w:rsidRPr="00E31A97" w:rsidRDefault="00AE450B" w:rsidP="00AE450B">
      <w:pPr>
        <w:pStyle w:val="libFootnote0"/>
      </w:pPr>
      <w:r>
        <w:rPr>
          <w:rtl/>
        </w:rPr>
        <w:t>(</w:t>
      </w:r>
      <w:r w:rsidRPr="00E31A97">
        <w:rPr>
          <w:rtl/>
        </w:rPr>
        <w:t>2</w:t>
      </w:r>
      <w:r>
        <w:rPr>
          <w:rtl/>
        </w:rPr>
        <w:t>)</w:t>
      </w:r>
      <w:r w:rsidRPr="00E31A97">
        <w:rPr>
          <w:rtl/>
        </w:rPr>
        <w:t xml:space="preserve"> علل الشرائع 1</w:t>
      </w:r>
      <w:r>
        <w:rPr>
          <w:rtl/>
        </w:rPr>
        <w:t xml:space="preserve">: </w:t>
      </w:r>
      <w:r w:rsidRPr="00E31A97">
        <w:rPr>
          <w:rtl/>
        </w:rPr>
        <w:t>199 / الباب 153 / ح 22</w:t>
      </w:r>
      <w:r>
        <w:rPr>
          <w:rtl/>
        </w:rPr>
        <w:t>.</w:t>
      </w:r>
    </w:p>
    <w:p w:rsidR="00AE450B" w:rsidRDefault="00AE450B" w:rsidP="00AE450B">
      <w:pPr>
        <w:pStyle w:val="libNormal"/>
      </w:pPr>
      <w:r>
        <w:rPr>
          <w:rtl/>
        </w:rPr>
        <w:br w:type="page"/>
      </w:r>
    </w:p>
    <w:p w:rsidR="00AE450B" w:rsidRDefault="00AE450B" w:rsidP="00AE450B">
      <w:pPr>
        <w:pStyle w:val="libNormal"/>
      </w:pPr>
      <w:r w:rsidRPr="00E31A97">
        <w:rPr>
          <w:rtl/>
        </w:rPr>
        <w:lastRenderedPageBreak/>
        <w:t>وهذه الرواية صحيحة</w:t>
      </w:r>
      <w:r>
        <w:rPr>
          <w:rtl/>
        </w:rPr>
        <w:t>.</w:t>
      </w:r>
    </w:p>
    <w:p w:rsidR="00AE450B" w:rsidRDefault="00AE450B" w:rsidP="00AE450B">
      <w:pPr>
        <w:pStyle w:val="libNormal"/>
      </w:pPr>
      <w:r w:rsidRPr="00035F5B">
        <w:rPr>
          <w:rtl/>
        </w:rPr>
        <w:t>3</w:t>
      </w:r>
      <w:r>
        <w:rPr>
          <w:rtl/>
        </w:rPr>
        <w:t xml:space="preserve"> - </w:t>
      </w:r>
      <w:r w:rsidRPr="00035F5B">
        <w:rPr>
          <w:rtl/>
        </w:rPr>
        <w:t xml:space="preserve">وفي </w:t>
      </w:r>
      <w:r w:rsidRPr="00AE450B">
        <w:rPr>
          <w:rStyle w:val="libBold2Char"/>
          <w:rtl/>
        </w:rPr>
        <w:t>العلل</w:t>
      </w:r>
      <w:r w:rsidRPr="00035F5B">
        <w:rPr>
          <w:rtl/>
        </w:rPr>
        <w:t xml:space="preserve"> كذلك</w:t>
      </w:r>
      <w:r>
        <w:rPr>
          <w:rtl/>
        </w:rPr>
        <w:t>:</w:t>
      </w:r>
      <w:r w:rsidRPr="00035F5B">
        <w:rPr>
          <w:rtl/>
        </w:rPr>
        <w:t xml:space="preserve"> أحمد بن محمد</w:t>
      </w:r>
      <w:r>
        <w:rPr>
          <w:rtl/>
        </w:rPr>
        <w:t>،</w:t>
      </w:r>
      <w:r w:rsidRPr="00035F5B">
        <w:rPr>
          <w:rtl/>
        </w:rPr>
        <w:t xml:space="preserve"> عن أبيه</w:t>
      </w:r>
      <w:r>
        <w:rPr>
          <w:rtl/>
        </w:rPr>
        <w:t>،</w:t>
      </w:r>
      <w:r w:rsidRPr="00035F5B">
        <w:rPr>
          <w:rtl/>
        </w:rPr>
        <w:t xml:space="preserve"> عن أحمد بن محمد ابن عيسى ومحمد بن عبد الجبار</w:t>
      </w:r>
      <w:r>
        <w:rPr>
          <w:rtl/>
        </w:rPr>
        <w:t>،</w:t>
      </w:r>
      <w:r w:rsidRPr="00035F5B">
        <w:rPr>
          <w:rtl/>
        </w:rPr>
        <w:t xml:space="preserve"> عن عبد الله بن محمد الحجّال</w:t>
      </w:r>
      <w:r>
        <w:rPr>
          <w:rtl/>
        </w:rPr>
        <w:t>،</w:t>
      </w:r>
      <w:r w:rsidRPr="00035F5B">
        <w:rPr>
          <w:rtl/>
        </w:rPr>
        <w:t xml:space="preserve"> عن ثعلبة بن ميمون</w:t>
      </w:r>
      <w:r>
        <w:rPr>
          <w:rtl/>
        </w:rPr>
        <w:t>،</w:t>
      </w:r>
      <w:r w:rsidRPr="00035F5B">
        <w:rPr>
          <w:rtl/>
        </w:rPr>
        <w:t xml:space="preserve"> عن إسحاق بن عمار</w:t>
      </w:r>
      <w:r>
        <w:rPr>
          <w:rtl/>
        </w:rPr>
        <w:t>،</w:t>
      </w:r>
      <w:r w:rsidRPr="00035F5B">
        <w:rPr>
          <w:rtl/>
        </w:rPr>
        <w:t xml:space="preserve"> عن أبي عبدالله</w:t>
      </w:r>
      <w:r>
        <w:rPr>
          <w:rtl/>
        </w:rPr>
        <w:t xml:space="preserve"> </w:t>
      </w:r>
      <w:r w:rsidRPr="00327A0F">
        <w:rPr>
          <w:rStyle w:val="libAlaemChar"/>
          <w:rtl/>
        </w:rPr>
        <w:t>عليه‌السلام</w:t>
      </w:r>
      <w:r>
        <w:rPr>
          <w:rtl/>
        </w:rPr>
        <w:t>،</w:t>
      </w:r>
      <w:r w:rsidRPr="00035F5B">
        <w:rPr>
          <w:rtl/>
        </w:rPr>
        <w:t xml:space="preserve"> قال</w:t>
      </w:r>
      <w:r>
        <w:rPr>
          <w:rtl/>
        </w:rPr>
        <w:t>:</w:t>
      </w:r>
      <w:r w:rsidRPr="00124F01">
        <w:rPr>
          <w:rtl/>
        </w:rPr>
        <w:t xml:space="preserve"> إنّ الأرض لا تخلو من أن يكون فيها من يعلم الزيادة والنقصان</w:t>
      </w:r>
      <w:r>
        <w:rPr>
          <w:rtl/>
        </w:rPr>
        <w:t>،</w:t>
      </w:r>
      <w:r w:rsidRPr="00124F01">
        <w:rPr>
          <w:rtl/>
        </w:rPr>
        <w:t xml:space="preserve"> فإذا جاء المسلمون بزيادة طرحها</w:t>
      </w:r>
      <w:r>
        <w:rPr>
          <w:rtl/>
        </w:rPr>
        <w:t>،</w:t>
      </w:r>
      <w:r w:rsidRPr="00124F01">
        <w:rPr>
          <w:rtl/>
        </w:rPr>
        <w:t xml:space="preserve"> و</w:t>
      </w:r>
      <w:r>
        <w:rPr>
          <w:rtl/>
        </w:rPr>
        <w:t xml:space="preserve"> </w:t>
      </w:r>
      <w:r w:rsidRPr="00124F01">
        <w:rPr>
          <w:rtl/>
        </w:rPr>
        <w:t>إذا جاءوا بالنقصان أكمله لهم</w:t>
      </w:r>
      <w:r>
        <w:rPr>
          <w:rtl/>
        </w:rPr>
        <w:t>،</w:t>
      </w:r>
      <w:r w:rsidRPr="00124F01">
        <w:rPr>
          <w:rtl/>
        </w:rPr>
        <w:t xml:space="preserve"> فلولا ذلك اختلط على المسلمين أُمورهم</w:t>
      </w:r>
      <w:r w:rsidRPr="00035F5B">
        <w:rPr>
          <w:rStyle w:val="libFootnotenumChar"/>
          <w:rtl/>
        </w:rPr>
        <w:t>(1)</w:t>
      </w:r>
      <w:r>
        <w:rPr>
          <w:rtl/>
        </w:rPr>
        <w:t>.</w:t>
      </w:r>
    </w:p>
    <w:p w:rsidR="00AE450B" w:rsidRDefault="00AE450B" w:rsidP="00AE450B">
      <w:pPr>
        <w:pStyle w:val="libNormal"/>
      </w:pPr>
      <w:r w:rsidRPr="00035F5B">
        <w:rPr>
          <w:rtl/>
        </w:rPr>
        <w:t xml:space="preserve">وفي </w:t>
      </w:r>
      <w:r w:rsidRPr="00AE450B">
        <w:rPr>
          <w:rStyle w:val="libBold2Char"/>
          <w:rtl/>
        </w:rPr>
        <w:t>بصائر</w:t>
      </w:r>
      <w:r w:rsidRPr="00035F5B">
        <w:rPr>
          <w:rtl/>
        </w:rPr>
        <w:t xml:space="preserve"> </w:t>
      </w:r>
      <w:r w:rsidRPr="00AE450B">
        <w:rPr>
          <w:rStyle w:val="libBold2Char"/>
          <w:rtl/>
        </w:rPr>
        <w:t>الدرجات</w:t>
      </w:r>
      <w:r>
        <w:rPr>
          <w:rtl/>
        </w:rPr>
        <w:t>:</w:t>
      </w:r>
      <w:r w:rsidRPr="00035F5B">
        <w:rPr>
          <w:rtl/>
        </w:rPr>
        <w:t xml:space="preserve"> محمد بن عبد الجبار</w:t>
      </w:r>
      <w:r>
        <w:rPr>
          <w:rtl/>
        </w:rPr>
        <w:t>،</w:t>
      </w:r>
      <w:r w:rsidRPr="00035F5B">
        <w:rPr>
          <w:rtl/>
        </w:rPr>
        <w:t xml:space="preserve"> عن الحجّال</w:t>
      </w:r>
      <w:r>
        <w:rPr>
          <w:rtl/>
        </w:rPr>
        <w:t>،</w:t>
      </w:r>
      <w:r w:rsidRPr="00035F5B">
        <w:rPr>
          <w:rtl/>
        </w:rPr>
        <w:t xml:space="preserve"> مثله</w:t>
      </w:r>
      <w:r w:rsidRPr="00035F5B">
        <w:rPr>
          <w:rStyle w:val="libFootnotenumChar"/>
          <w:rtl/>
        </w:rPr>
        <w:t>(2)</w:t>
      </w:r>
      <w:r>
        <w:rPr>
          <w:rtl/>
        </w:rPr>
        <w:t>.</w:t>
      </w:r>
    </w:p>
    <w:p w:rsidR="00AE450B" w:rsidRDefault="00AE450B" w:rsidP="00AE450B">
      <w:pPr>
        <w:pStyle w:val="libNormal"/>
      </w:pPr>
      <w:r w:rsidRPr="00035F5B">
        <w:rPr>
          <w:rtl/>
        </w:rPr>
        <w:t>وفيه أيضاً</w:t>
      </w:r>
      <w:r>
        <w:rPr>
          <w:rtl/>
        </w:rPr>
        <w:t>:</w:t>
      </w:r>
      <w:r w:rsidRPr="00035F5B">
        <w:rPr>
          <w:rtl/>
        </w:rPr>
        <w:t xml:space="preserve"> حدثنا محمد بن عيسى</w:t>
      </w:r>
      <w:r>
        <w:rPr>
          <w:rtl/>
        </w:rPr>
        <w:t>،</w:t>
      </w:r>
      <w:r w:rsidRPr="00035F5B">
        <w:rPr>
          <w:rtl/>
        </w:rPr>
        <w:t xml:space="preserve"> عن ابن أبي عمير</w:t>
      </w:r>
      <w:r>
        <w:rPr>
          <w:rtl/>
        </w:rPr>
        <w:t>،</w:t>
      </w:r>
      <w:r w:rsidRPr="00035F5B">
        <w:rPr>
          <w:rtl/>
        </w:rPr>
        <w:t xml:space="preserve"> عن منصور بن يونس</w:t>
      </w:r>
      <w:r>
        <w:rPr>
          <w:rtl/>
        </w:rPr>
        <w:t>،</w:t>
      </w:r>
      <w:r w:rsidRPr="00035F5B">
        <w:rPr>
          <w:rtl/>
        </w:rPr>
        <w:t xml:space="preserve"> عن إسحاق بن عمار</w:t>
      </w:r>
      <w:r>
        <w:rPr>
          <w:rtl/>
        </w:rPr>
        <w:t>،</w:t>
      </w:r>
      <w:r w:rsidRPr="00035F5B">
        <w:rPr>
          <w:rtl/>
        </w:rPr>
        <w:t xml:space="preserve"> عن أبي عبدالله</w:t>
      </w:r>
      <w:r>
        <w:rPr>
          <w:rtl/>
        </w:rPr>
        <w:t>،</w:t>
      </w:r>
      <w:r w:rsidRPr="00035F5B">
        <w:rPr>
          <w:rtl/>
        </w:rPr>
        <w:t xml:space="preserve"> مثله</w:t>
      </w:r>
      <w:r w:rsidRPr="00035F5B">
        <w:rPr>
          <w:rStyle w:val="libFootnotenumChar"/>
          <w:rtl/>
        </w:rPr>
        <w:t>(3)</w:t>
      </w:r>
      <w:r>
        <w:rPr>
          <w:rtl/>
        </w:rPr>
        <w:t>.</w:t>
      </w:r>
    </w:p>
    <w:p w:rsidR="00AE450B" w:rsidRDefault="00AE450B" w:rsidP="00AE450B">
      <w:pPr>
        <w:pStyle w:val="libNormal"/>
      </w:pPr>
      <w:r w:rsidRPr="00E31A97">
        <w:rPr>
          <w:rtl/>
        </w:rPr>
        <w:t>وهذه الطرق صحيحة عند المشهور على كلام في أُستاذ الصدوق</w:t>
      </w:r>
      <w:r>
        <w:rPr>
          <w:rtl/>
        </w:rPr>
        <w:t>:</w:t>
      </w:r>
      <w:r w:rsidRPr="00E31A97">
        <w:rPr>
          <w:rtl/>
        </w:rPr>
        <w:t xml:space="preserve"> أحمد بن محمد بن يحيى القمي</w:t>
      </w:r>
      <w:r>
        <w:rPr>
          <w:rtl/>
        </w:rPr>
        <w:t>.</w:t>
      </w:r>
    </w:p>
    <w:p w:rsidR="00AE450B" w:rsidRDefault="00AE450B" w:rsidP="00AE450B">
      <w:pPr>
        <w:pStyle w:val="libNormal"/>
      </w:pPr>
      <w:r w:rsidRPr="00035F5B">
        <w:rPr>
          <w:rtl/>
        </w:rPr>
        <w:t>4</w:t>
      </w:r>
      <w:r>
        <w:rPr>
          <w:rtl/>
        </w:rPr>
        <w:t xml:space="preserve"> - </w:t>
      </w:r>
      <w:r w:rsidRPr="00035F5B">
        <w:rPr>
          <w:rtl/>
        </w:rPr>
        <w:t xml:space="preserve">وفي </w:t>
      </w:r>
      <w:r w:rsidRPr="00AE450B">
        <w:rPr>
          <w:rStyle w:val="libBold2Char"/>
          <w:rtl/>
        </w:rPr>
        <w:t>العلل</w:t>
      </w:r>
      <w:r w:rsidRPr="00035F5B">
        <w:rPr>
          <w:rtl/>
        </w:rPr>
        <w:t xml:space="preserve"> كذلك</w:t>
      </w:r>
      <w:r>
        <w:rPr>
          <w:rtl/>
        </w:rPr>
        <w:t>:</w:t>
      </w:r>
      <w:r w:rsidRPr="00035F5B">
        <w:rPr>
          <w:rtl/>
        </w:rPr>
        <w:t xml:space="preserve"> حدثنا محمد بن الحسن</w:t>
      </w:r>
      <w:r>
        <w:rPr>
          <w:rtl/>
        </w:rPr>
        <w:t>،</w:t>
      </w:r>
      <w:r w:rsidRPr="00035F5B">
        <w:rPr>
          <w:rtl/>
        </w:rPr>
        <w:t xml:space="preserve"> قال</w:t>
      </w:r>
      <w:r>
        <w:rPr>
          <w:rtl/>
        </w:rPr>
        <w:t>:</w:t>
      </w:r>
      <w:r w:rsidRPr="00035F5B">
        <w:rPr>
          <w:rtl/>
        </w:rPr>
        <w:t xml:space="preserve"> حدثنا الحسين ابن الحسن بن أبان</w:t>
      </w:r>
      <w:r>
        <w:rPr>
          <w:rtl/>
        </w:rPr>
        <w:t>،</w:t>
      </w:r>
      <w:r w:rsidRPr="00035F5B">
        <w:rPr>
          <w:rtl/>
        </w:rPr>
        <w:t xml:space="preserve"> عن الحسين بن سعيد</w:t>
      </w:r>
      <w:r>
        <w:rPr>
          <w:rtl/>
        </w:rPr>
        <w:t>،</w:t>
      </w:r>
      <w:r w:rsidRPr="00035F5B">
        <w:rPr>
          <w:rtl/>
        </w:rPr>
        <w:t xml:space="preserve"> عن النضر بن سويد</w:t>
      </w:r>
      <w:r>
        <w:rPr>
          <w:rtl/>
        </w:rPr>
        <w:t>،</w:t>
      </w:r>
      <w:r w:rsidRPr="00035F5B">
        <w:rPr>
          <w:rtl/>
        </w:rPr>
        <w:t xml:space="preserve"> عن يحيى بن عمران الحلبي</w:t>
      </w:r>
      <w:r>
        <w:rPr>
          <w:rtl/>
        </w:rPr>
        <w:t>،</w:t>
      </w:r>
      <w:r w:rsidRPr="00035F5B">
        <w:rPr>
          <w:rtl/>
        </w:rPr>
        <w:t xml:space="preserve"> عن شعيب الحداد</w:t>
      </w:r>
      <w:r>
        <w:rPr>
          <w:rtl/>
        </w:rPr>
        <w:t>،</w:t>
      </w:r>
      <w:r w:rsidRPr="00035F5B">
        <w:rPr>
          <w:rtl/>
        </w:rPr>
        <w:t xml:space="preserve"> عن أبي حمزة الثمالي</w:t>
      </w:r>
      <w:r>
        <w:rPr>
          <w:rtl/>
        </w:rPr>
        <w:t>،</w:t>
      </w:r>
      <w:r w:rsidRPr="00035F5B">
        <w:rPr>
          <w:rtl/>
        </w:rPr>
        <w:t xml:space="preserve"> عن أبي جعفر</w:t>
      </w:r>
      <w:r>
        <w:rPr>
          <w:rtl/>
        </w:rPr>
        <w:t xml:space="preserve"> </w:t>
      </w:r>
      <w:r w:rsidRPr="00327A0F">
        <w:rPr>
          <w:rStyle w:val="libAlaemChar"/>
          <w:rtl/>
        </w:rPr>
        <w:t>عليه‌السلام</w:t>
      </w:r>
      <w:r w:rsidRPr="00035F5B">
        <w:rPr>
          <w:rtl/>
        </w:rPr>
        <w:t xml:space="preserve"> قال</w:t>
      </w:r>
      <w:r>
        <w:rPr>
          <w:rtl/>
        </w:rPr>
        <w:t>:</w:t>
      </w:r>
      <w:r w:rsidRPr="00124F01">
        <w:rPr>
          <w:rtl/>
        </w:rPr>
        <w:t xml:space="preserve"> إنّ الأرض لا تبقى إلاّ ومنّا فيها من يعرف الحق</w:t>
      </w:r>
      <w:r>
        <w:rPr>
          <w:rtl/>
        </w:rPr>
        <w:t>،</w:t>
      </w:r>
      <w:r w:rsidRPr="00124F01">
        <w:rPr>
          <w:rtl/>
        </w:rPr>
        <w:t xml:space="preserve"> فإذا زاد الناس</w:t>
      </w:r>
      <w:r>
        <w:rPr>
          <w:rtl/>
        </w:rPr>
        <w:t>،</w:t>
      </w:r>
      <w:r w:rsidRPr="00124F01">
        <w:rPr>
          <w:rtl/>
        </w:rPr>
        <w:t xml:space="preserve"> قال</w:t>
      </w:r>
      <w:r>
        <w:rPr>
          <w:rtl/>
        </w:rPr>
        <w:t>:</w:t>
      </w:r>
      <w:r w:rsidRPr="00124F01">
        <w:rPr>
          <w:rtl/>
        </w:rPr>
        <w:t xml:space="preserve"> زادوا</w:t>
      </w:r>
      <w:r>
        <w:rPr>
          <w:rtl/>
        </w:rPr>
        <w:t>،</w:t>
      </w:r>
      <w:r w:rsidRPr="00124F01">
        <w:rPr>
          <w:rtl/>
        </w:rPr>
        <w:t xml:space="preserve"> و</w:t>
      </w:r>
      <w:r>
        <w:rPr>
          <w:rtl/>
        </w:rPr>
        <w:t xml:space="preserve"> </w:t>
      </w:r>
      <w:r w:rsidRPr="00124F01">
        <w:rPr>
          <w:rtl/>
        </w:rPr>
        <w:t>إذا نقصوا منه قال</w:t>
      </w:r>
      <w:r>
        <w:rPr>
          <w:rtl/>
        </w:rPr>
        <w:t>:</w:t>
      </w:r>
      <w:r w:rsidRPr="00124F01">
        <w:rPr>
          <w:rtl/>
        </w:rPr>
        <w:t xml:space="preserve"> قد نقصوا</w:t>
      </w:r>
      <w:r>
        <w:rPr>
          <w:rtl/>
        </w:rPr>
        <w:t>،</w:t>
      </w:r>
      <w:r w:rsidRPr="00124F01">
        <w:rPr>
          <w:rtl/>
        </w:rPr>
        <w:t xml:space="preserve"> ولولا أنّ ذلك كذلك لم يُعْرَف الحقّ من الباطل</w:t>
      </w:r>
      <w:r w:rsidRPr="00035F5B">
        <w:rPr>
          <w:rStyle w:val="libFootnotenumChar"/>
          <w:rtl/>
        </w:rPr>
        <w:t>(4)</w:t>
      </w:r>
      <w:r>
        <w:rPr>
          <w:rtl/>
        </w:rPr>
        <w:t>.</w:t>
      </w:r>
    </w:p>
    <w:p w:rsidR="00AE450B" w:rsidRDefault="00AE450B" w:rsidP="00AE450B">
      <w:pPr>
        <w:pStyle w:val="libNormal"/>
      </w:pPr>
      <w:r w:rsidRPr="00035F5B">
        <w:rPr>
          <w:rtl/>
        </w:rPr>
        <w:t xml:space="preserve">ومثله في </w:t>
      </w:r>
      <w:r w:rsidRPr="00AE450B">
        <w:rPr>
          <w:rStyle w:val="libBold2Char"/>
          <w:rtl/>
        </w:rPr>
        <w:t>بصائر</w:t>
      </w:r>
      <w:r w:rsidRPr="00035F5B">
        <w:rPr>
          <w:rtl/>
        </w:rPr>
        <w:t xml:space="preserve"> </w:t>
      </w:r>
      <w:r w:rsidRPr="00AE450B">
        <w:rPr>
          <w:rStyle w:val="libBold2Char"/>
          <w:rtl/>
        </w:rPr>
        <w:t>الدرجات</w:t>
      </w:r>
      <w:r w:rsidRPr="00035F5B">
        <w:rPr>
          <w:rtl/>
        </w:rPr>
        <w:t xml:space="preserve"> عن أحمد بن محمد</w:t>
      </w:r>
      <w:r>
        <w:rPr>
          <w:rtl/>
        </w:rPr>
        <w:t>،</w:t>
      </w:r>
      <w:r w:rsidRPr="00035F5B">
        <w:rPr>
          <w:rtl/>
        </w:rPr>
        <w:t xml:space="preserve"> عن الحسين بن سعيد</w:t>
      </w:r>
      <w:r>
        <w:rPr>
          <w:rtl/>
        </w:rPr>
        <w:t>،</w:t>
      </w:r>
      <w:r w:rsidRPr="00035F5B">
        <w:rPr>
          <w:rtl/>
        </w:rPr>
        <w:t xml:space="preserve"> عن </w:t>
      </w:r>
    </w:p>
    <w:p w:rsidR="00AE450B" w:rsidRDefault="00AE450B" w:rsidP="00AE450B">
      <w:pPr>
        <w:pStyle w:val="libLine"/>
      </w:pPr>
      <w:r>
        <w:rPr>
          <w:rtl/>
        </w:rPr>
        <w:t>____________________</w:t>
      </w:r>
    </w:p>
    <w:p w:rsidR="00AE450B" w:rsidRDefault="00AE450B" w:rsidP="00AE450B">
      <w:pPr>
        <w:pStyle w:val="libFootnote0"/>
      </w:pPr>
      <w:r>
        <w:rPr>
          <w:rtl/>
        </w:rPr>
        <w:t>(</w:t>
      </w:r>
      <w:r w:rsidRPr="00E31A97">
        <w:rPr>
          <w:rtl/>
        </w:rPr>
        <w:t>1</w:t>
      </w:r>
      <w:r>
        <w:rPr>
          <w:rtl/>
        </w:rPr>
        <w:t>)</w:t>
      </w:r>
      <w:r w:rsidRPr="00E31A97">
        <w:rPr>
          <w:rtl/>
        </w:rPr>
        <w:t xml:space="preserve"> علل الشرائع 1</w:t>
      </w:r>
      <w:r>
        <w:rPr>
          <w:rtl/>
        </w:rPr>
        <w:t xml:space="preserve">: </w:t>
      </w:r>
      <w:r w:rsidRPr="00E31A97">
        <w:rPr>
          <w:rtl/>
        </w:rPr>
        <w:t>199 / الباب 153 / ح 24</w:t>
      </w:r>
      <w:r>
        <w:rPr>
          <w:rtl/>
        </w:rPr>
        <w:t>.</w:t>
      </w:r>
    </w:p>
    <w:p w:rsidR="00AE450B" w:rsidRDefault="00AE450B" w:rsidP="00AE450B">
      <w:pPr>
        <w:pStyle w:val="libFootnote0"/>
      </w:pPr>
      <w:r>
        <w:rPr>
          <w:rtl/>
        </w:rPr>
        <w:t>(</w:t>
      </w:r>
      <w:r w:rsidRPr="00E31A97">
        <w:rPr>
          <w:rtl/>
        </w:rPr>
        <w:t>2</w:t>
      </w:r>
      <w:r>
        <w:rPr>
          <w:rtl/>
        </w:rPr>
        <w:t>)</w:t>
      </w:r>
      <w:r w:rsidRPr="00E31A97">
        <w:rPr>
          <w:rtl/>
        </w:rPr>
        <w:t xml:space="preserve"> بصائر الدرجات</w:t>
      </w:r>
      <w:r>
        <w:rPr>
          <w:rtl/>
        </w:rPr>
        <w:t xml:space="preserve">: </w:t>
      </w:r>
      <w:r w:rsidRPr="00E31A97">
        <w:rPr>
          <w:rtl/>
        </w:rPr>
        <w:t>351 / الباب 10 / ح 3</w:t>
      </w:r>
      <w:r>
        <w:rPr>
          <w:rtl/>
        </w:rPr>
        <w:t>.</w:t>
      </w:r>
    </w:p>
    <w:p w:rsidR="00AE450B" w:rsidRDefault="00AE450B" w:rsidP="00AE450B">
      <w:pPr>
        <w:pStyle w:val="libFootnote0"/>
      </w:pPr>
      <w:r>
        <w:rPr>
          <w:rtl/>
        </w:rPr>
        <w:t>(</w:t>
      </w:r>
      <w:r w:rsidRPr="00E31A97">
        <w:rPr>
          <w:rtl/>
        </w:rPr>
        <w:t>3</w:t>
      </w:r>
      <w:r>
        <w:rPr>
          <w:rtl/>
        </w:rPr>
        <w:t>)</w:t>
      </w:r>
      <w:r w:rsidRPr="00E31A97">
        <w:rPr>
          <w:rtl/>
        </w:rPr>
        <w:t xml:space="preserve"> بصائر الدرجات</w:t>
      </w:r>
      <w:r>
        <w:rPr>
          <w:rtl/>
        </w:rPr>
        <w:t xml:space="preserve">: </w:t>
      </w:r>
      <w:r w:rsidRPr="00E31A97">
        <w:rPr>
          <w:rtl/>
        </w:rPr>
        <w:t>351 / ح 10 / ح 2</w:t>
      </w:r>
      <w:r>
        <w:rPr>
          <w:rtl/>
        </w:rPr>
        <w:t>.</w:t>
      </w:r>
    </w:p>
    <w:p w:rsidR="00AE450B" w:rsidRPr="00E31A97" w:rsidRDefault="00AE450B" w:rsidP="00AE450B">
      <w:pPr>
        <w:pStyle w:val="libFootnote0"/>
      </w:pPr>
      <w:r>
        <w:rPr>
          <w:rtl/>
        </w:rPr>
        <w:t>(</w:t>
      </w:r>
      <w:r w:rsidRPr="00E31A97">
        <w:rPr>
          <w:rtl/>
        </w:rPr>
        <w:t>4</w:t>
      </w:r>
      <w:r>
        <w:rPr>
          <w:rtl/>
        </w:rPr>
        <w:t>)</w:t>
      </w:r>
      <w:r w:rsidRPr="00E31A97">
        <w:rPr>
          <w:rtl/>
        </w:rPr>
        <w:t xml:space="preserve"> علل الشرائع 1</w:t>
      </w:r>
      <w:r>
        <w:rPr>
          <w:rtl/>
        </w:rPr>
        <w:t xml:space="preserve">: </w:t>
      </w:r>
      <w:r w:rsidRPr="00E31A97">
        <w:rPr>
          <w:rtl/>
        </w:rPr>
        <w:t>195 / الباب 153 / ح 26</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النضر بن سويد</w:t>
      </w:r>
      <w:r>
        <w:rPr>
          <w:rtl/>
        </w:rPr>
        <w:t>،</w:t>
      </w:r>
      <w:r w:rsidRPr="00035F5B">
        <w:rPr>
          <w:rtl/>
        </w:rPr>
        <w:t xml:space="preserve"> عن محمد بن عبدالرحمن</w:t>
      </w:r>
      <w:r w:rsidRPr="00035F5B">
        <w:rPr>
          <w:rStyle w:val="libFootnotenumChar"/>
          <w:rtl/>
        </w:rPr>
        <w:t>(1)</w:t>
      </w:r>
      <w:r>
        <w:rPr>
          <w:rtl/>
        </w:rPr>
        <w:t>.</w:t>
      </w:r>
    </w:p>
    <w:p w:rsidR="00AE450B" w:rsidRDefault="00AE450B" w:rsidP="00AE450B">
      <w:pPr>
        <w:pStyle w:val="libNormal"/>
      </w:pPr>
      <w:r w:rsidRPr="00035F5B">
        <w:rPr>
          <w:rtl/>
        </w:rPr>
        <w:t xml:space="preserve">ورواية </w:t>
      </w:r>
      <w:r w:rsidRPr="00AE450B">
        <w:rPr>
          <w:rStyle w:val="libBold2Char"/>
          <w:rtl/>
        </w:rPr>
        <w:t>العلل</w:t>
      </w:r>
      <w:r w:rsidRPr="00035F5B">
        <w:rPr>
          <w:rtl/>
        </w:rPr>
        <w:t xml:space="preserve"> صحيحة بناءً على وثاقة أو قبول روايات ابن أبان</w:t>
      </w:r>
      <w:r>
        <w:rPr>
          <w:rtl/>
        </w:rPr>
        <w:t>،</w:t>
      </w:r>
      <w:r w:rsidRPr="00035F5B">
        <w:rPr>
          <w:rtl/>
        </w:rPr>
        <w:t xml:space="preserve"> وأمّا رواية </w:t>
      </w:r>
      <w:r w:rsidRPr="00AE450B">
        <w:rPr>
          <w:rStyle w:val="libBold2Char"/>
          <w:rtl/>
        </w:rPr>
        <w:t>بصائر</w:t>
      </w:r>
      <w:r w:rsidRPr="00035F5B">
        <w:rPr>
          <w:rtl/>
        </w:rPr>
        <w:t xml:space="preserve"> </w:t>
      </w:r>
      <w:r w:rsidRPr="00AE450B">
        <w:rPr>
          <w:rStyle w:val="libBold2Char"/>
          <w:rtl/>
        </w:rPr>
        <w:t>الدرجات</w:t>
      </w:r>
      <w:r w:rsidRPr="00035F5B">
        <w:rPr>
          <w:rtl/>
        </w:rPr>
        <w:t xml:space="preserve"> فهي معتبرة كذلك</w:t>
      </w:r>
      <w:r>
        <w:rPr>
          <w:rtl/>
        </w:rPr>
        <w:t>.</w:t>
      </w:r>
    </w:p>
    <w:p w:rsidR="00AE450B" w:rsidRDefault="00AE450B" w:rsidP="00AE450B">
      <w:pPr>
        <w:pStyle w:val="libNormal"/>
      </w:pPr>
      <w:r w:rsidRPr="00035F5B">
        <w:rPr>
          <w:rtl/>
        </w:rPr>
        <w:t>5</w:t>
      </w:r>
      <w:r>
        <w:rPr>
          <w:rtl/>
        </w:rPr>
        <w:t xml:space="preserve"> - </w:t>
      </w:r>
      <w:r w:rsidRPr="00035F5B">
        <w:rPr>
          <w:rtl/>
        </w:rPr>
        <w:t xml:space="preserve">وفي </w:t>
      </w:r>
      <w:r w:rsidRPr="00AE450B">
        <w:rPr>
          <w:rStyle w:val="libBold2Char"/>
          <w:rtl/>
        </w:rPr>
        <w:t>العلل</w:t>
      </w:r>
      <w:r w:rsidRPr="00035F5B">
        <w:rPr>
          <w:rtl/>
        </w:rPr>
        <w:t xml:space="preserve"> كذلك</w:t>
      </w:r>
      <w:r>
        <w:rPr>
          <w:rtl/>
        </w:rPr>
        <w:t>:</w:t>
      </w:r>
      <w:r w:rsidRPr="00035F5B">
        <w:rPr>
          <w:rtl/>
        </w:rPr>
        <w:t xml:space="preserve"> أبي</w:t>
      </w:r>
      <w:r>
        <w:rPr>
          <w:rtl/>
        </w:rPr>
        <w:t>،</w:t>
      </w:r>
      <w:r w:rsidRPr="00035F5B">
        <w:rPr>
          <w:rtl/>
        </w:rPr>
        <w:t xml:space="preserve"> عن علي بن إبراهيم</w:t>
      </w:r>
      <w:r>
        <w:rPr>
          <w:rtl/>
        </w:rPr>
        <w:t>،</w:t>
      </w:r>
      <w:r w:rsidRPr="00035F5B">
        <w:rPr>
          <w:rtl/>
        </w:rPr>
        <w:t xml:space="preserve"> عن أبيه</w:t>
      </w:r>
      <w:r>
        <w:rPr>
          <w:rtl/>
        </w:rPr>
        <w:t>،</w:t>
      </w:r>
      <w:r w:rsidRPr="00035F5B">
        <w:rPr>
          <w:rtl/>
        </w:rPr>
        <w:t xml:space="preserve"> عن يحيى ابن أبي عمران الهمداني</w:t>
      </w:r>
      <w:r>
        <w:rPr>
          <w:rtl/>
        </w:rPr>
        <w:t>،</w:t>
      </w:r>
      <w:r w:rsidRPr="00035F5B">
        <w:rPr>
          <w:rtl/>
        </w:rPr>
        <w:t xml:space="preserve"> عن يونس</w:t>
      </w:r>
      <w:r>
        <w:rPr>
          <w:rtl/>
        </w:rPr>
        <w:t>،</w:t>
      </w:r>
      <w:r w:rsidRPr="00035F5B">
        <w:rPr>
          <w:rtl/>
        </w:rPr>
        <w:t xml:space="preserve"> عن إسحاق بن عمار</w:t>
      </w:r>
      <w:r>
        <w:rPr>
          <w:rtl/>
        </w:rPr>
        <w:t>،</w:t>
      </w:r>
      <w:r w:rsidRPr="00035F5B">
        <w:rPr>
          <w:rtl/>
        </w:rPr>
        <w:t xml:space="preserve"> عن محمد بن مسلم</w:t>
      </w:r>
      <w:r>
        <w:rPr>
          <w:rtl/>
        </w:rPr>
        <w:t>،</w:t>
      </w:r>
      <w:r w:rsidRPr="00035F5B">
        <w:rPr>
          <w:rtl/>
        </w:rPr>
        <w:t xml:space="preserve"> عن أبى مسلم</w:t>
      </w:r>
      <w:r>
        <w:rPr>
          <w:rtl/>
        </w:rPr>
        <w:t>،</w:t>
      </w:r>
      <w:r w:rsidRPr="00035F5B">
        <w:rPr>
          <w:rtl/>
        </w:rPr>
        <w:t xml:space="preserve"> عن أبي جعفر</w:t>
      </w:r>
      <w:r>
        <w:rPr>
          <w:rtl/>
        </w:rPr>
        <w:t>،</w:t>
      </w:r>
      <w:r w:rsidRPr="00035F5B">
        <w:rPr>
          <w:rtl/>
        </w:rPr>
        <w:t xml:space="preserve"> قال</w:t>
      </w:r>
      <w:r>
        <w:rPr>
          <w:rtl/>
        </w:rPr>
        <w:t>:</w:t>
      </w:r>
      <w:r w:rsidRPr="00035F5B">
        <w:rPr>
          <w:rtl/>
        </w:rPr>
        <w:t xml:space="preserve"> </w:t>
      </w:r>
      <w:r w:rsidRPr="00124F01">
        <w:rPr>
          <w:rtl/>
        </w:rPr>
        <w:t>إنّ الله لم يدع الأرض إلاّ وفيها عالم يعلم الزيادة والنقصان من دين الله عزّ وجلّ</w:t>
      </w:r>
      <w:r>
        <w:rPr>
          <w:rtl/>
        </w:rPr>
        <w:t>،</w:t>
      </w:r>
      <w:r w:rsidRPr="00124F01">
        <w:rPr>
          <w:rtl/>
        </w:rPr>
        <w:t xml:space="preserve"> فإذا زاد المؤمنون شيئاً ردّهم</w:t>
      </w:r>
      <w:r>
        <w:rPr>
          <w:rtl/>
        </w:rPr>
        <w:t>،</w:t>
      </w:r>
      <w:r w:rsidRPr="00124F01">
        <w:rPr>
          <w:rtl/>
        </w:rPr>
        <w:t xml:space="preserve"> و</w:t>
      </w:r>
      <w:r>
        <w:rPr>
          <w:rtl/>
        </w:rPr>
        <w:t xml:space="preserve"> </w:t>
      </w:r>
      <w:r w:rsidRPr="00124F01">
        <w:rPr>
          <w:rtl/>
        </w:rPr>
        <w:t>إذا نقصوا أكمله لهم</w:t>
      </w:r>
      <w:r>
        <w:rPr>
          <w:rtl/>
        </w:rPr>
        <w:t>،</w:t>
      </w:r>
      <w:r w:rsidRPr="00124F01">
        <w:rPr>
          <w:rtl/>
        </w:rPr>
        <w:t xml:space="preserve"> ولولا ذلك لالتبس على المسلمين أمرهم</w:t>
      </w:r>
      <w:r w:rsidRPr="00035F5B">
        <w:rPr>
          <w:rStyle w:val="libFootnotenumChar"/>
          <w:rtl/>
        </w:rPr>
        <w:t>(2)</w:t>
      </w:r>
      <w:r w:rsidRPr="00BD315F">
        <w:rPr>
          <w:rtl/>
        </w:rPr>
        <w:t>.</w:t>
      </w:r>
    </w:p>
    <w:p w:rsidR="00AE450B" w:rsidRDefault="00AE450B" w:rsidP="00AE450B">
      <w:pPr>
        <w:pStyle w:val="libNormal"/>
      </w:pPr>
      <w:r w:rsidRPr="00035F5B">
        <w:rPr>
          <w:rtl/>
        </w:rPr>
        <w:t xml:space="preserve">ومثله في </w:t>
      </w:r>
      <w:r w:rsidRPr="00AE450B">
        <w:rPr>
          <w:rStyle w:val="libBold2Char"/>
          <w:rtl/>
        </w:rPr>
        <w:t>بصائر</w:t>
      </w:r>
      <w:r w:rsidRPr="00035F5B">
        <w:rPr>
          <w:rtl/>
        </w:rPr>
        <w:t xml:space="preserve"> </w:t>
      </w:r>
      <w:r w:rsidRPr="00AE450B">
        <w:rPr>
          <w:rStyle w:val="libBold2Char"/>
          <w:rtl/>
        </w:rPr>
        <w:t>الدرجات</w:t>
      </w:r>
      <w:r w:rsidRPr="00035F5B">
        <w:rPr>
          <w:rtl/>
        </w:rPr>
        <w:t xml:space="preserve"> عن إبراهيم بن هاشم</w:t>
      </w:r>
      <w:r w:rsidRPr="00035F5B">
        <w:rPr>
          <w:rStyle w:val="libFootnotenumChar"/>
          <w:rtl/>
        </w:rPr>
        <w:t>(3)</w:t>
      </w:r>
      <w:r>
        <w:rPr>
          <w:rtl/>
        </w:rPr>
        <w:t>.</w:t>
      </w:r>
    </w:p>
    <w:p w:rsidR="00AE450B" w:rsidRDefault="00AE450B" w:rsidP="00AE450B">
      <w:pPr>
        <w:pStyle w:val="libNormal"/>
      </w:pPr>
      <w:r w:rsidRPr="00E31A97">
        <w:rPr>
          <w:rtl/>
        </w:rPr>
        <w:t>فالرواية صحيحة بناءً على وثاقة يحيى بن أبي عمران الهمداني</w:t>
      </w:r>
      <w:r>
        <w:rPr>
          <w:rtl/>
        </w:rPr>
        <w:t>،</w:t>
      </w:r>
      <w:r w:rsidRPr="00E31A97">
        <w:rPr>
          <w:rtl/>
        </w:rPr>
        <w:t xml:space="preserve"> وهو الأظهر</w:t>
      </w:r>
      <w:r>
        <w:rPr>
          <w:rtl/>
        </w:rPr>
        <w:t>.</w:t>
      </w:r>
    </w:p>
    <w:p w:rsidR="00AE450B" w:rsidRDefault="00AE450B" w:rsidP="00AE450B">
      <w:pPr>
        <w:pStyle w:val="libNormal"/>
      </w:pPr>
      <w:r w:rsidRPr="00035F5B">
        <w:rPr>
          <w:rtl/>
        </w:rPr>
        <w:t>6</w:t>
      </w:r>
      <w:r>
        <w:rPr>
          <w:rtl/>
        </w:rPr>
        <w:t xml:space="preserve"> - </w:t>
      </w:r>
      <w:r w:rsidRPr="00035F5B">
        <w:rPr>
          <w:rtl/>
        </w:rPr>
        <w:t xml:space="preserve">وفي </w:t>
      </w:r>
      <w:r w:rsidRPr="00AE450B">
        <w:rPr>
          <w:rStyle w:val="libBold2Char"/>
          <w:rtl/>
        </w:rPr>
        <w:t>العلل</w:t>
      </w:r>
      <w:r w:rsidRPr="00035F5B">
        <w:rPr>
          <w:rtl/>
        </w:rPr>
        <w:t xml:space="preserve"> كذلك</w:t>
      </w:r>
      <w:r>
        <w:rPr>
          <w:rtl/>
        </w:rPr>
        <w:t>:</w:t>
      </w:r>
      <w:r w:rsidRPr="00035F5B">
        <w:rPr>
          <w:rtl/>
        </w:rPr>
        <w:t xml:space="preserve"> أبي</w:t>
      </w:r>
      <w:r>
        <w:rPr>
          <w:rtl/>
        </w:rPr>
        <w:t>،</w:t>
      </w:r>
      <w:r w:rsidRPr="00035F5B">
        <w:rPr>
          <w:rtl/>
        </w:rPr>
        <w:t xml:space="preserve"> قال</w:t>
      </w:r>
      <w:r>
        <w:rPr>
          <w:rtl/>
        </w:rPr>
        <w:t>:</w:t>
      </w:r>
      <w:r w:rsidRPr="00035F5B">
        <w:rPr>
          <w:rtl/>
        </w:rPr>
        <w:t xml:space="preserve"> حدثنا سعد بن عبدالله</w:t>
      </w:r>
      <w:r>
        <w:rPr>
          <w:rtl/>
        </w:rPr>
        <w:t>،</w:t>
      </w:r>
      <w:r w:rsidRPr="00035F5B">
        <w:rPr>
          <w:rtl/>
        </w:rPr>
        <w:t xml:space="preserve"> عن أحمد بن محمد ومحمد بن عبد الجبار</w:t>
      </w:r>
      <w:r>
        <w:rPr>
          <w:rtl/>
        </w:rPr>
        <w:t>،</w:t>
      </w:r>
      <w:r w:rsidRPr="00035F5B">
        <w:rPr>
          <w:rtl/>
        </w:rPr>
        <w:t xml:space="preserve"> عن محمد بن خالد البرقي</w:t>
      </w:r>
      <w:r>
        <w:rPr>
          <w:rtl/>
        </w:rPr>
        <w:t>،</w:t>
      </w:r>
      <w:r w:rsidRPr="00035F5B">
        <w:rPr>
          <w:rtl/>
        </w:rPr>
        <w:t xml:space="preserve"> عن فضالة بن أيوب</w:t>
      </w:r>
      <w:r>
        <w:rPr>
          <w:rtl/>
        </w:rPr>
        <w:t>،</w:t>
      </w:r>
      <w:r w:rsidRPr="00035F5B">
        <w:rPr>
          <w:rtl/>
        </w:rPr>
        <w:t xml:space="preserve"> عن شعيب</w:t>
      </w:r>
      <w:r>
        <w:rPr>
          <w:rtl/>
        </w:rPr>
        <w:t>،</w:t>
      </w:r>
      <w:r w:rsidRPr="00035F5B">
        <w:rPr>
          <w:rtl/>
        </w:rPr>
        <w:t xml:space="preserve"> عن أبي حمزة</w:t>
      </w:r>
      <w:r>
        <w:rPr>
          <w:rtl/>
        </w:rPr>
        <w:t>،</w:t>
      </w:r>
      <w:r w:rsidRPr="00035F5B">
        <w:rPr>
          <w:rtl/>
        </w:rPr>
        <w:t xml:space="preserve"> قال</w:t>
      </w:r>
      <w:r>
        <w:rPr>
          <w:rtl/>
        </w:rPr>
        <w:t>،</w:t>
      </w:r>
      <w:r w:rsidRPr="00035F5B">
        <w:rPr>
          <w:rtl/>
        </w:rPr>
        <w:t xml:space="preserve"> قال أبو عبدالله</w:t>
      </w:r>
      <w:r>
        <w:rPr>
          <w:rtl/>
        </w:rPr>
        <w:t xml:space="preserve"> </w:t>
      </w:r>
      <w:r w:rsidRPr="00327A0F">
        <w:rPr>
          <w:rStyle w:val="libAlaemChar"/>
          <w:rtl/>
        </w:rPr>
        <w:t>عليه‌السلام</w:t>
      </w:r>
      <w:r>
        <w:rPr>
          <w:rtl/>
        </w:rPr>
        <w:t>:</w:t>
      </w:r>
      <w:r w:rsidRPr="00124F01">
        <w:rPr>
          <w:rtl/>
        </w:rPr>
        <w:t xml:space="preserve"> لن تبقى الأرض إلاّ وفيها من يعرف الحق</w:t>
      </w:r>
      <w:r>
        <w:rPr>
          <w:rtl/>
        </w:rPr>
        <w:t>،</w:t>
      </w:r>
      <w:r w:rsidRPr="00124F01">
        <w:rPr>
          <w:rtl/>
        </w:rPr>
        <w:t xml:space="preserve"> فإذا زاد الناس فيه قال</w:t>
      </w:r>
      <w:r>
        <w:rPr>
          <w:rtl/>
        </w:rPr>
        <w:t>:</w:t>
      </w:r>
      <w:r w:rsidRPr="00124F01">
        <w:rPr>
          <w:rtl/>
        </w:rPr>
        <w:t xml:space="preserve"> قد زادوا</w:t>
      </w:r>
      <w:r>
        <w:rPr>
          <w:rtl/>
        </w:rPr>
        <w:t>،</w:t>
      </w:r>
      <w:r w:rsidRPr="00124F01">
        <w:rPr>
          <w:rtl/>
        </w:rPr>
        <w:t xml:space="preserve"> و</w:t>
      </w:r>
      <w:r>
        <w:rPr>
          <w:rtl/>
        </w:rPr>
        <w:t xml:space="preserve"> </w:t>
      </w:r>
      <w:r w:rsidRPr="00124F01">
        <w:rPr>
          <w:rtl/>
        </w:rPr>
        <w:t>إذا نقصوا منه قال</w:t>
      </w:r>
      <w:r>
        <w:rPr>
          <w:rtl/>
        </w:rPr>
        <w:t>:</w:t>
      </w:r>
      <w:r w:rsidRPr="00124F01">
        <w:rPr>
          <w:rtl/>
        </w:rPr>
        <w:t xml:space="preserve"> قد نقصوا</w:t>
      </w:r>
      <w:r>
        <w:rPr>
          <w:rtl/>
        </w:rPr>
        <w:t>،</w:t>
      </w:r>
      <w:r w:rsidRPr="00124F01">
        <w:rPr>
          <w:rtl/>
        </w:rPr>
        <w:t xml:space="preserve"> و</w:t>
      </w:r>
      <w:r>
        <w:rPr>
          <w:rtl/>
        </w:rPr>
        <w:t xml:space="preserve"> </w:t>
      </w:r>
      <w:r w:rsidRPr="00124F01">
        <w:rPr>
          <w:rtl/>
        </w:rPr>
        <w:t>إذا جاؤوا به صدقهم</w:t>
      </w:r>
      <w:r>
        <w:rPr>
          <w:rtl/>
        </w:rPr>
        <w:t>،</w:t>
      </w:r>
      <w:r w:rsidRPr="00124F01">
        <w:rPr>
          <w:rtl/>
        </w:rPr>
        <w:t xml:space="preserve"> ولو لم يكن كذلك لم يُعرَف الحقّ من الباطل</w:t>
      </w:r>
      <w:r w:rsidRPr="00035F5B">
        <w:rPr>
          <w:rStyle w:val="libFootnotenumChar"/>
          <w:rtl/>
        </w:rPr>
        <w:t>(4)</w:t>
      </w:r>
      <w:r>
        <w:rPr>
          <w:rtl/>
        </w:rPr>
        <w:t>.</w:t>
      </w:r>
    </w:p>
    <w:p w:rsidR="00AE450B" w:rsidRDefault="00AE450B" w:rsidP="00AE450B">
      <w:pPr>
        <w:pStyle w:val="libNormal"/>
      </w:pPr>
      <w:r w:rsidRPr="00035F5B">
        <w:rPr>
          <w:rtl/>
        </w:rPr>
        <w:t>ومثله في بصائر الدرجات عن محمد بن عبد الجبار</w:t>
      </w:r>
      <w:r w:rsidRPr="00035F5B">
        <w:rPr>
          <w:rStyle w:val="libFootnotenumChar"/>
          <w:rtl/>
        </w:rPr>
        <w:t>(5)</w:t>
      </w:r>
      <w:r>
        <w:rPr>
          <w:rtl/>
        </w:rPr>
        <w:t>.</w:t>
      </w:r>
    </w:p>
    <w:p w:rsidR="00AE450B" w:rsidRDefault="00AE450B" w:rsidP="00AE450B">
      <w:pPr>
        <w:pStyle w:val="libNormal"/>
      </w:pPr>
      <w:r w:rsidRPr="00E31A97">
        <w:rPr>
          <w:rtl/>
        </w:rPr>
        <w:t>والرواية معتبرة</w:t>
      </w:r>
      <w:r>
        <w:rPr>
          <w:rtl/>
        </w:rPr>
        <w:t>.</w:t>
      </w:r>
    </w:p>
    <w:p w:rsidR="00AE450B" w:rsidRDefault="00AE450B" w:rsidP="00AE450B">
      <w:pPr>
        <w:pStyle w:val="libNormal"/>
      </w:pPr>
      <w:r w:rsidRPr="00035F5B">
        <w:rPr>
          <w:rtl/>
        </w:rPr>
        <w:t>7</w:t>
      </w:r>
      <w:r>
        <w:rPr>
          <w:rtl/>
        </w:rPr>
        <w:t xml:space="preserve"> - </w:t>
      </w:r>
      <w:r w:rsidRPr="00035F5B">
        <w:rPr>
          <w:rtl/>
        </w:rPr>
        <w:t xml:space="preserve">وفي </w:t>
      </w:r>
      <w:r w:rsidRPr="00AE450B">
        <w:rPr>
          <w:rStyle w:val="libBold2Char"/>
          <w:rtl/>
        </w:rPr>
        <w:t>إكمال</w:t>
      </w:r>
      <w:r w:rsidRPr="00035F5B">
        <w:rPr>
          <w:rtl/>
        </w:rPr>
        <w:t xml:space="preserve"> </w:t>
      </w:r>
      <w:r w:rsidRPr="00AE450B">
        <w:rPr>
          <w:rStyle w:val="libBold2Char"/>
          <w:rtl/>
        </w:rPr>
        <w:t>الدين</w:t>
      </w:r>
      <w:r w:rsidRPr="00035F5B">
        <w:rPr>
          <w:rtl/>
        </w:rPr>
        <w:t xml:space="preserve"> للصدوق</w:t>
      </w:r>
      <w:r>
        <w:rPr>
          <w:rtl/>
        </w:rPr>
        <w:t>:</w:t>
      </w:r>
      <w:r w:rsidRPr="00035F5B">
        <w:rPr>
          <w:rtl/>
        </w:rPr>
        <w:t xml:space="preserve"> حدّثنا أبي</w:t>
      </w:r>
      <w:r>
        <w:rPr>
          <w:rtl/>
        </w:rPr>
        <w:t>،</w:t>
      </w:r>
      <w:r w:rsidRPr="00035F5B">
        <w:rPr>
          <w:rtl/>
        </w:rPr>
        <w:t xml:space="preserve"> ومحمد بن الحسن</w:t>
      </w:r>
      <w:r>
        <w:rPr>
          <w:rtl/>
        </w:rPr>
        <w:t>،</w:t>
      </w:r>
      <w:r w:rsidRPr="00035F5B">
        <w:rPr>
          <w:rtl/>
        </w:rPr>
        <w:t xml:space="preserve"> قالا</w:t>
      </w:r>
      <w:r>
        <w:rPr>
          <w:rtl/>
        </w:rPr>
        <w:t>:</w:t>
      </w:r>
      <w:r w:rsidRPr="00035F5B">
        <w:rPr>
          <w:rtl/>
        </w:rPr>
        <w:t xml:space="preserve"> حدثنا</w:t>
      </w:r>
    </w:p>
    <w:p w:rsidR="00AE450B" w:rsidRDefault="00AE450B" w:rsidP="00AE450B">
      <w:pPr>
        <w:pStyle w:val="libLine"/>
      </w:pPr>
      <w:r>
        <w:rPr>
          <w:rtl/>
        </w:rPr>
        <w:t>____________________</w:t>
      </w:r>
    </w:p>
    <w:p w:rsidR="00AE450B" w:rsidRDefault="00AE450B" w:rsidP="00AE450B">
      <w:pPr>
        <w:pStyle w:val="libFootnote0"/>
      </w:pPr>
      <w:r>
        <w:rPr>
          <w:rtl/>
        </w:rPr>
        <w:t>(</w:t>
      </w:r>
      <w:r w:rsidRPr="00E31A97">
        <w:rPr>
          <w:rtl/>
        </w:rPr>
        <w:t>1</w:t>
      </w:r>
      <w:r>
        <w:rPr>
          <w:rtl/>
        </w:rPr>
        <w:t>)</w:t>
      </w:r>
      <w:r w:rsidRPr="00E31A97">
        <w:rPr>
          <w:rtl/>
        </w:rPr>
        <w:t xml:space="preserve"> بصائر الدرجات</w:t>
      </w:r>
      <w:r>
        <w:rPr>
          <w:rtl/>
        </w:rPr>
        <w:t xml:space="preserve">: </w:t>
      </w:r>
      <w:r w:rsidRPr="00E31A97">
        <w:rPr>
          <w:rtl/>
        </w:rPr>
        <w:t>352 / الباب العاشر من الجزء السابع / ح 5</w:t>
      </w:r>
      <w:r>
        <w:rPr>
          <w:rtl/>
        </w:rPr>
        <w:t>.</w:t>
      </w:r>
    </w:p>
    <w:p w:rsidR="00AE450B" w:rsidRDefault="00AE450B" w:rsidP="00AE450B">
      <w:pPr>
        <w:pStyle w:val="libFootnote0"/>
      </w:pPr>
      <w:r>
        <w:rPr>
          <w:rtl/>
        </w:rPr>
        <w:t>(</w:t>
      </w:r>
      <w:r w:rsidRPr="00E31A97">
        <w:rPr>
          <w:rtl/>
        </w:rPr>
        <w:t>2</w:t>
      </w:r>
      <w:r>
        <w:rPr>
          <w:rtl/>
        </w:rPr>
        <w:t>)</w:t>
      </w:r>
      <w:r w:rsidRPr="00E31A97">
        <w:rPr>
          <w:rtl/>
        </w:rPr>
        <w:t xml:space="preserve"> علل الشرائع 1</w:t>
      </w:r>
      <w:r>
        <w:rPr>
          <w:rtl/>
        </w:rPr>
        <w:t xml:space="preserve">: </w:t>
      </w:r>
      <w:r w:rsidRPr="00E31A97">
        <w:rPr>
          <w:rtl/>
        </w:rPr>
        <w:t>200 / الباب 153 / ح 27</w:t>
      </w:r>
      <w:r>
        <w:rPr>
          <w:rtl/>
        </w:rPr>
        <w:t>.</w:t>
      </w:r>
    </w:p>
    <w:p w:rsidR="00AE450B" w:rsidRDefault="00AE450B" w:rsidP="00AE450B">
      <w:pPr>
        <w:pStyle w:val="libFootnote0"/>
      </w:pPr>
      <w:r>
        <w:rPr>
          <w:rtl/>
        </w:rPr>
        <w:t>(</w:t>
      </w:r>
      <w:r w:rsidRPr="00E31A97">
        <w:rPr>
          <w:rtl/>
        </w:rPr>
        <w:t>3</w:t>
      </w:r>
      <w:r>
        <w:rPr>
          <w:rtl/>
        </w:rPr>
        <w:t>)</w:t>
      </w:r>
      <w:r w:rsidRPr="00E31A97">
        <w:rPr>
          <w:rtl/>
        </w:rPr>
        <w:t xml:space="preserve"> بصائر الدرجات</w:t>
      </w:r>
      <w:r>
        <w:rPr>
          <w:rtl/>
        </w:rPr>
        <w:t xml:space="preserve">: </w:t>
      </w:r>
      <w:r w:rsidRPr="00E31A97">
        <w:rPr>
          <w:rtl/>
        </w:rPr>
        <w:t>352 / الباب 10 / ح 6</w:t>
      </w:r>
      <w:r>
        <w:rPr>
          <w:rtl/>
        </w:rPr>
        <w:t>.</w:t>
      </w:r>
    </w:p>
    <w:p w:rsidR="00AE450B" w:rsidRDefault="00AE450B" w:rsidP="00AE450B">
      <w:pPr>
        <w:pStyle w:val="libFootnote0"/>
      </w:pPr>
      <w:r>
        <w:rPr>
          <w:rtl/>
        </w:rPr>
        <w:t>(</w:t>
      </w:r>
      <w:r w:rsidRPr="00E31A97">
        <w:rPr>
          <w:rtl/>
        </w:rPr>
        <w:t>4</w:t>
      </w:r>
      <w:r>
        <w:rPr>
          <w:rtl/>
        </w:rPr>
        <w:t>)</w:t>
      </w:r>
      <w:r w:rsidRPr="00E31A97">
        <w:rPr>
          <w:rtl/>
        </w:rPr>
        <w:t xml:space="preserve"> علل الشرائع 1</w:t>
      </w:r>
      <w:r>
        <w:rPr>
          <w:rtl/>
        </w:rPr>
        <w:t xml:space="preserve">: </w:t>
      </w:r>
      <w:r w:rsidRPr="00E31A97">
        <w:rPr>
          <w:rtl/>
        </w:rPr>
        <w:t>199 / الباب 153 / ح 25</w:t>
      </w:r>
      <w:r>
        <w:rPr>
          <w:rtl/>
        </w:rPr>
        <w:t>.</w:t>
      </w:r>
    </w:p>
    <w:p w:rsidR="00AE450B" w:rsidRPr="00E31A97" w:rsidRDefault="00AE450B" w:rsidP="00AE450B">
      <w:pPr>
        <w:pStyle w:val="libFootnote0"/>
      </w:pPr>
      <w:r>
        <w:rPr>
          <w:rtl/>
        </w:rPr>
        <w:t>(</w:t>
      </w:r>
      <w:r w:rsidRPr="00E31A97">
        <w:rPr>
          <w:rtl/>
        </w:rPr>
        <w:t>5</w:t>
      </w:r>
      <w:r>
        <w:rPr>
          <w:rtl/>
        </w:rPr>
        <w:t>)</w:t>
      </w:r>
      <w:r w:rsidRPr="00E31A97">
        <w:rPr>
          <w:rtl/>
        </w:rPr>
        <w:t xml:space="preserve"> بصائر الدرجات</w:t>
      </w:r>
      <w:r>
        <w:rPr>
          <w:rtl/>
        </w:rPr>
        <w:t xml:space="preserve">: </w:t>
      </w:r>
      <w:r w:rsidRPr="00E31A97">
        <w:rPr>
          <w:rtl/>
        </w:rPr>
        <w:t>351 / الباب 10 / ح 4</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سعد بن عبدالله وعبد الله بن جعفر</w:t>
      </w:r>
      <w:r>
        <w:rPr>
          <w:rtl/>
        </w:rPr>
        <w:t>،</w:t>
      </w:r>
      <w:r w:rsidRPr="00035F5B">
        <w:rPr>
          <w:rtl/>
        </w:rPr>
        <w:t xml:space="preserve"> قالا</w:t>
      </w:r>
      <w:r>
        <w:rPr>
          <w:rtl/>
        </w:rPr>
        <w:t>:</w:t>
      </w:r>
      <w:r w:rsidRPr="00035F5B">
        <w:rPr>
          <w:rtl/>
        </w:rPr>
        <w:t xml:space="preserve"> حدثنا محمد بن عيسى</w:t>
      </w:r>
      <w:r>
        <w:rPr>
          <w:rtl/>
        </w:rPr>
        <w:t>،</w:t>
      </w:r>
      <w:r w:rsidRPr="00035F5B">
        <w:rPr>
          <w:rtl/>
        </w:rPr>
        <w:t xml:space="preserve"> عن يونس بن عبد الرحمن</w:t>
      </w:r>
      <w:r>
        <w:rPr>
          <w:rtl/>
        </w:rPr>
        <w:t>،</w:t>
      </w:r>
      <w:r w:rsidRPr="00035F5B">
        <w:rPr>
          <w:rtl/>
        </w:rPr>
        <w:t xml:space="preserve"> عن أبي الصباح</w:t>
      </w:r>
      <w:r>
        <w:rPr>
          <w:rtl/>
        </w:rPr>
        <w:t>،</w:t>
      </w:r>
      <w:r w:rsidRPr="00035F5B">
        <w:rPr>
          <w:rtl/>
        </w:rPr>
        <w:t xml:space="preserve"> عن أبي عبدالله</w:t>
      </w:r>
      <w:r>
        <w:rPr>
          <w:rtl/>
        </w:rPr>
        <w:t xml:space="preserve"> </w:t>
      </w:r>
      <w:r w:rsidRPr="00327A0F">
        <w:rPr>
          <w:rStyle w:val="libAlaemChar"/>
          <w:rtl/>
        </w:rPr>
        <w:t>عليه‌السلام</w:t>
      </w:r>
      <w:r>
        <w:rPr>
          <w:rtl/>
        </w:rPr>
        <w:t>،</w:t>
      </w:r>
      <w:r w:rsidRPr="00035F5B">
        <w:rPr>
          <w:rtl/>
        </w:rPr>
        <w:t xml:space="preserve"> قال</w:t>
      </w:r>
      <w:r>
        <w:rPr>
          <w:rtl/>
        </w:rPr>
        <w:t>:</w:t>
      </w:r>
      <w:r w:rsidRPr="00124F01">
        <w:rPr>
          <w:rtl/>
        </w:rPr>
        <w:t xml:space="preserve"> إنّ الله تبارك وتعالى لم يدع الأرض إلاّ وفيها عالم يعلم الزيادة والنقصان</w:t>
      </w:r>
      <w:r>
        <w:rPr>
          <w:rtl/>
        </w:rPr>
        <w:t>،</w:t>
      </w:r>
      <w:r w:rsidRPr="00124F01">
        <w:rPr>
          <w:rtl/>
        </w:rPr>
        <w:t xml:space="preserve"> فإذا زاد المؤمنون شيئاً ردّهم</w:t>
      </w:r>
      <w:r>
        <w:rPr>
          <w:rtl/>
        </w:rPr>
        <w:t>،</w:t>
      </w:r>
      <w:r w:rsidRPr="00124F01">
        <w:rPr>
          <w:rtl/>
        </w:rPr>
        <w:t xml:space="preserve"> و</w:t>
      </w:r>
      <w:r>
        <w:rPr>
          <w:rtl/>
        </w:rPr>
        <w:t xml:space="preserve"> </w:t>
      </w:r>
      <w:r w:rsidRPr="00124F01">
        <w:rPr>
          <w:rtl/>
        </w:rPr>
        <w:t>إذا نقصوا شيئاً أكمله لهم</w:t>
      </w:r>
      <w:r>
        <w:rPr>
          <w:rtl/>
        </w:rPr>
        <w:t>،</w:t>
      </w:r>
      <w:r w:rsidRPr="00124F01">
        <w:rPr>
          <w:rtl/>
        </w:rPr>
        <w:t xml:space="preserve"> ولولا ذلك لالتبست على المؤمنين أمورهم</w:t>
      </w:r>
      <w:r w:rsidRPr="00035F5B">
        <w:rPr>
          <w:rStyle w:val="libFootnotenumChar"/>
          <w:rtl/>
        </w:rPr>
        <w:t>(1)</w:t>
      </w:r>
      <w:r>
        <w:rPr>
          <w:rtl/>
        </w:rPr>
        <w:t>.</w:t>
      </w:r>
    </w:p>
    <w:p w:rsidR="00AE450B" w:rsidRDefault="00AE450B" w:rsidP="00AE450B">
      <w:pPr>
        <w:pStyle w:val="libNormal"/>
      </w:pPr>
      <w:r w:rsidRPr="00E31A97">
        <w:rPr>
          <w:rtl/>
        </w:rPr>
        <w:t>وهذا الخبر صحيح بناءً على وثاقة محمد بن عيسى اليقطيني، وهو الصحيح</w:t>
      </w:r>
      <w:r>
        <w:rPr>
          <w:rtl/>
        </w:rPr>
        <w:t>.</w:t>
      </w:r>
    </w:p>
    <w:p w:rsidR="00AE450B" w:rsidRDefault="00AE450B" w:rsidP="00AE450B">
      <w:pPr>
        <w:pStyle w:val="libNormal"/>
      </w:pPr>
      <w:r w:rsidRPr="00035F5B">
        <w:rPr>
          <w:rtl/>
        </w:rPr>
        <w:t>8</w:t>
      </w:r>
      <w:r>
        <w:rPr>
          <w:rtl/>
        </w:rPr>
        <w:t xml:space="preserve"> - </w:t>
      </w:r>
      <w:r w:rsidRPr="00035F5B">
        <w:rPr>
          <w:rtl/>
        </w:rPr>
        <w:t xml:space="preserve">وفي </w:t>
      </w:r>
      <w:r w:rsidRPr="00AE450B">
        <w:rPr>
          <w:rStyle w:val="libBold2Char"/>
          <w:rtl/>
        </w:rPr>
        <w:t>العلل</w:t>
      </w:r>
      <w:r w:rsidRPr="00035F5B">
        <w:rPr>
          <w:rtl/>
        </w:rPr>
        <w:t xml:space="preserve"> كذلك</w:t>
      </w:r>
      <w:r>
        <w:rPr>
          <w:rtl/>
        </w:rPr>
        <w:t>:</w:t>
      </w:r>
      <w:r w:rsidRPr="00035F5B">
        <w:rPr>
          <w:rtl/>
        </w:rPr>
        <w:t xml:space="preserve"> أبي</w:t>
      </w:r>
      <w:r>
        <w:rPr>
          <w:rtl/>
        </w:rPr>
        <w:t>،</w:t>
      </w:r>
      <w:r w:rsidRPr="00035F5B">
        <w:rPr>
          <w:rtl/>
        </w:rPr>
        <w:t xml:space="preserve"> قال</w:t>
      </w:r>
      <w:r>
        <w:rPr>
          <w:rtl/>
        </w:rPr>
        <w:t>:</w:t>
      </w:r>
      <w:r w:rsidRPr="00035F5B">
        <w:rPr>
          <w:rtl/>
        </w:rPr>
        <w:t xml:space="preserve"> حدثنا سعد بن عبدالله</w:t>
      </w:r>
      <w:r>
        <w:rPr>
          <w:rtl/>
        </w:rPr>
        <w:t>،</w:t>
      </w:r>
      <w:r w:rsidRPr="00035F5B">
        <w:rPr>
          <w:rtl/>
        </w:rPr>
        <w:t xml:space="preserve"> عن يعقوب ابن يزيد</w:t>
      </w:r>
      <w:r>
        <w:rPr>
          <w:rtl/>
        </w:rPr>
        <w:t>،</w:t>
      </w:r>
      <w:r w:rsidRPr="00035F5B">
        <w:rPr>
          <w:rtl/>
        </w:rPr>
        <w:t xml:space="preserve"> عن محمد بن أبي عمير</w:t>
      </w:r>
      <w:r>
        <w:rPr>
          <w:rtl/>
        </w:rPr>
        <w:t>،</w:t>
      </w:r>
      <w:r w:rsidRPr="00035F5B">
        <w:rPr>
          <w:rtl/>
        </w:rPr>
        <w:t xml:space="preserve"> عن منصور بن يونس</w:t>
      </w:r>
      <w:r>
        <w:rPr>
          <w:rtl/>
        </w:rPr>
        <w:t>،</w:t>
      </w:r>
      <w:r w:rsidRPr="00035F5B">
        <w:rPr>
          <w:rtl/>
        </w:rPr>
        <w:t xml:space="preserve"> عن إسحاق بن عمار</w:t>
      </w:r>
      <w:r>
        <w:rPr>
          <w:rtl/>
        </w:rPr>
        <w:t>،</w:t>
      </w:r>
      <w:r w:rsidRPr="00035F5B">
        <w:rPr>
          <w:rtl/>
        </w:rPr>
        <w:t xml:space="preserve"> عن أبي عبدالله</w:t>
      </w:r>
      <w:r>
        <w:rPr>
          <w:rtl/>
        </w:rPr>
        <w:t xml:space="preserve"> </w:t>
      </w:r>
      <w:r w:rsidRPr="00327A0F">
        <w:rPr>
          <w:rStyle w:val="libAlaemChar"/>
          <w:rtl/>
        </w:rPr>
        <w:t>عليه‌السلام</w:t>
      </w:r>
      <w:r w:rsidRPr="00035F5B">
        <w:rPr>
          <w:rtl/>
        </w:rPr>
        <w:t xml:space="preserve"> قال</w:t>
      </w:r>
      <w:r>
        <w:rPr>
          <w:rtl/>
        </w:rPr>
        <w:t>:</w:t>
      </w:r>
      <w:r w:rsidRPr="00035F5B">
        <w:rPr>
          <w:rtl/>
        </w:rPr>
        <w:t xml:space="preserve"> سمعته يقول</w:t>
      </w:r>
      <w:r>
        <w:rPr>
          <w:rtl/>
        </w:rPr>
        <w:t>:</w:t>
      </w:r>
      <w:r w:rsidRPr="00124F01">
        <w:rPr>
          <w:rtl/>
        </w:rPr>
        <w:t xml:space="preserve"> إنّ الأرض لا تخلو إلاّ وفيها عالم كلّما زاد المؤمنون شيئاً ردّهم و</w:t>
      </w:r>
      <w:r>
        <w:rPr>
          <w:rtl/>
        </w:rPr>
        <w:t xml:space="preserve"> </w:t>
      </w:r>
      <w:r w:rsidRPr="00124F01">
        <w:rPr>
          <w:rtl/>
        </w:rPr>
        <w:t>إن نقصوا شيئاً تمَّمه لهم</w:t>
      </w:r>
      <w:r w:rsidRPr="00035F5B">
        <w:rPr>
          <w:rStyle w:val="libFootnotenumChar"/>
          <w:rtl/>
        </w:rPr>
        <w:t>(2)</w:t>
      </w:r>
      <w:r>
        <w:rPr>
          <w:rtl/>
        </w:rPr>
        <w:t>.</w:t>
      </w:r>
    </w:p>
    <w:p w:rsidR="00AE450B" w:rsidRDefault="00AE450B" w:rsidP="00AE450B">
      <w:pPr>
        <w:pStyle w:val="libNormal"/>
      </w:pPr>
      <w:r w:rsidRPr="00035F5B">
        <w:rPr>
          <w:rtl/>
        </w:rPr>
        <w:t xml:space="preserve">وفي </w:t>
      </w:r>
      <w:r w:rsidRPr="00AE450B">
        <w:rPr>
          <w:rStyle w:val="libBold2Char"/>
          <w:rtl/>
        </w:rPr>
        <w:t>إكمال</w:t>
      </w:r>
      <w:r w:rsidRPr="00035F5B">
        <w:rPr>
          <w:rtl/>
        </w:rPr>
        <w:t xml:space="preserve"> </w:t>
      </w:r>
      <w:r w:rsidRPr="00AE450B">
        <w:rPr>
          <w:rStyle w:val="libBold2Char"/>
          <w:rtl/>
        </w:rPr>
        <w:t>الدين</w:t>
      </w:r>
      <w:r>
        <w:rPr>
          <w:rtl/>
        </w:rPr>
        <w:t>:</w:t>
      </w:r>
      <w:r w:rsidRPr="00035F5B">
        <w:rPr>
          <w:rtl/>
        </w:rPr>
        <w:t xml:space="preserve"> حدّثنا أبي ومحمد بن الحسن</w:t>
      </w:r>
      <w:r>
        <w:rPr>
          <w:rtl/>
        </w:rPr>
        <w:t>،</w:t>
      </w:r>
      <w:r w:rsidRPr="00035F5B">
        <w:rPr>
          <w:rtl/>
        </w:rPr>
        <w:t xml:space="preserve"> قالا</w:t>
      </w:r>
      <w:r>
        <w:rPr>
          <w:rtl/>
        </w:rPr>
        <w:t>:</w:t>
      </w:r>
      <w:r w:rsidRPr="00035F5B">
        <w:rPr>
          <w:rtl/>
        </w:rPr>
        <w:t xml:space="preserve"> حدثنا عبدالله ابن جعفر الحميري</w:t>
      </w:r>
      <w:r>
        <w:rPr>
          <w:rtl/>
        </w:rPr>
        <w:t>،</w:t>
      </w:r>
      <w:r w:rsidRPr="00035F5B">
        <w:rPr>
          <w:rtl/>
        </w:rPr>
        <w:t xml:space="preserve"> عن محمد بن الحسين</w:t>
      </w:r>
      <w:r>
        <w:rPr>
          <w:rtl/>
        </w:rPr>
        <w:t>،</w:t>
      </w:r>
      <w:r w:rsidRPr="00035F5B">
        <w:rPr>
          <w:rtl/>
        </w:rPr>
        <w:t xml:space="preserve"> عن علي بن اسباط</w:t>
      </w:r>
      <w:r>
        <w:rPr>
          <w:rtl/>
        </w:rPr>
        <w:t>،</w:t>
      </w:r>
      <w:r w:rsidRPr="00035F5B">
        <w:rPr>
          <w:rtl/>
        </w:rPr>
        <w:t xml:space="preserve"> عن سليم مولى طربال</w:t>
      </w:r>
      <w:r>
        <w:rPr>
          <w:rtl/>
        </w:rPr>
        <w:t>،</w:t>
      </w:r>
      <w:r w:rsidRPr="00035F5B">
        <w:rPr>
          <w:rtl/>
        </w:rPr>
        <w:t xml:space="preserve"> عن إسحاق بن عمار</w:t>
      </w:r>
      <w:r>
        <w:rPr>
          <w:rtl/>
        </w:rPr>
        <w:t>،</w:t>
      </w:r>
      <w:r w:rsidRPr="00035F5B">
        <w:rPr>
          <w:rtl/>
        </w:rPr>
        <w:t xml:space="preserve"> مثله</w:t>
      </w:r>
      <w:r w:rsidRPr="00035F5B">
        <w:rPr>
          <w:rStyle w:val="libFootnotenumChar"/>
          <w:rtl/>
        </w:rPr>
        <w:t>(3)</w:t>
      </w:r>
      <w:r w:rsidRPr="00BD315F">
        <w:rPr>
          <w:rtl/>
        </w:rPr>
        <w:t>.</w:t>
      </w:r>
    </w:p>
    <w:p w:rsidR="00AE450B" w:rsidRDefault="00AE450B" w:rsidP="00AE450B">
      <w:pPr>
        <w:pStyle w:val="libNormal"/>
      </w:pPr>
      <w:r w:rsidRPr="00035F5B">
        <w:rPr>
          <w:rtl/>
        </w:rPr>
        <w:t xml:space="preserve">وفي </w:t>
      </w:r>
      <w:r w:rsidRPr="00AE450B">
        <w:rPr>
          <w:rStyle w:val="libBold2Char"/>
          <w:rtl/>
        </w:rPr>
        <w:t>بصائر</w:t>
      </w:r>
      <w:r w:rsidRPr="00035F5B">
        <w:rPr>
          <w:rtl/>
        </w:rPr>
        <w:t xml:space="preserve"> </w:t>
      </w:r>
      <w:r w:rsidRPr="00AE450B">
        <w:rPr>
          <w:rStyle w:val="libBold2Char"/>
          <w:rtl/>
        </w:rPr>
        <w:t>الدرجات</w:t>
      </w:r>
      <w:r>
        <w:rPr>
          <w:rtl/>
        </w:rPr>
        <w:t>:</w:t>
      </w:r>
      <w:r w:rsidRPr="00035F5B">
        <w:rPr>
          <w:rtl/>
        </w:rPr>
        <w:t xml:space="preserve"> أحمد بن محمد</w:t>
      </w:r>
      <w:r>
        <w:rPr>
          <w:rtl/>
        </w:rPr>
        <w:t>،</w:t>
      </w:r>
      <w:r w:rsidRPr="00035F5B">
        <w:rPr>
          <w:rtl/>
        </w:rPr>
        <w:t xml:space="preserve"> عن الحسين بن سعيد</w:t>
      </w:r>
      <w:r>
        <w:rPr>
          <w:rtl/>
        </w:rPr>
        <w:t>،</w:t>
      </w:r>
      <w:r w:rsidRPr="00035F5B">
        <w:rPr>
          <w:rtl/>
        </w:rPr>
        <w:t xml:space="preserve"> عن ابن أسباط</w:t>
      </w:r>
      <w:r>
        <w:rPr>
          <w:rtl/>
        </w:rPr>
        <w:t>،</w:t>
      </w:r>
      <w:r w:rsidRPr="00035F5B">
        <w:rPr>
          <w:rtl/>
        </w:rPr>
        <w:t xml:space="preserve"> مثله</w:t>
      </w:r>
      <w:r w:rsidRPr="00035F5B">
        <w:rPr>
          <w:rStyle w:val="libFootnotenumChar"/>
          <w:rtl/>
        </w:rPr>
        <w:t>(4)</w:t>
      </w:r>
      <w:r w:rsidRPr="00BD315F">
        <w:rPr>
          <w:rtl/>
        </w:rPr>
        <w:t>.</w:t>
      </w:r>
      <w:r w:rsidRPr="00035F5B">
        <w:rPr>
          <w:rtl/>
        </w:rPr>
        <w:t xml:space="preserve"> وهذه الطرق معتبرة وموثّقة بمنصور بن يونس</w:t>
      </w:r>
      <w:r>
        <w:rPr>
          <w:rtl/>
        </w:rPr>
        <w:t>.</w:t>
      </w:r>
    </w:p>
    <w:p w:rsidR="00AE450B" w:rsidRDefault="00AE450B" w:rsidP="00AE450B">
      <w:pPr>
        <w:pStyle w:val="libNormal"/>
      </w:pPr>
      <w:r w:rsidRPr="00035F5B">
        <w:rPr>
          <w:rtl/>
        </w:rPr>
        <w:t>9</w:t>
      </w:r>
      <w:r>
        <w:rPr>
          <w:rtl/>
        </w:rPr>
        <w:t xml:space="preserve"> - </w:t>
      </w:r>
      <w:r w:rsidRPr="00035F5B">
        <w:rPr>
          <w:rtl/>
        </w:rPr>
        <w:t xml:space="preserve">وفي </w:t>
      </w:r>
      <w:r w:rsidRPr="00AE450B">
        <w:rPr>
          <w:rStyle w:val="libBold2Char"/>
          <w:rtl/>
        </w:rPr>
        <w:t>الكافي</w:t>
      </w:r>
      <w:r w:rsidRPr="00035F5B">
        <w:rPr>
          <w:rtl/>
        </w:rPr>
        <w:t xml:space="preserve"> </w:t>
      </w:r>
      <w:r w:rsidRPr="00035F5B">
        <w:rPr>
          <w:rFonts w:hint="cs"/>
          <w:rtl/>
        </w:rPr>
        <w:t>للكليني</w:t>
      </w:r>
      <w:r>
        <w:rPr>
          <w:rFonts w:hint="cs"/>
          <w:rtl/>
        </w:rPr>
        <w:t>:</w:t>
      </w:r>
      <w:r w:rsidRPr="00035F5B">
        <w:rPr>
          <w:rtl/>
        </w:rPr>
        <w:t xml:space="preserve"> علي بن إبراهيم</w:t>
      </w:r>
      <w:r>
        <w:rPr>
          <w:rtl/>
        </w:rPr>
        <w:t>،</w:t>
      </w:r>
      <w:r w:rsidRPr="00035F5B">
        <w:rPr>
          <w:rtl/>
        </w:rPr>
        <w:t xml:space="preserve"> عن أبيه</w:t>
      </w:r>
      <w:r>
        <w:rPr>
          <w:rtl/>
        </w:rPr>
        <w:t>،</w:t>
      </w:r>
      <w:r w:rsidRPr="00035F5B">
        <w:rPr>
          <w:rtl/>
        </w:rPr>
        <w:t xml:space="preserve"> عن محمد بن أبي عمير</w:t>
      </w:r>
      <w:r>
        <w:rPr>
          <w:rtl/>
        </w:rPr>
        <w:t>،</w:t>
      </w:r>
      <w:r w:rsidRPr="00035F5B">
        <w:rPr>
          <w:rtl/>
        </w:rPr>
        <w:t xml:space="preserve"> عن منصور بن يونس وسعدان بن مسلم</w:t>
      </w:r>
      <w:r>
        <w:rPr>
          <w:rtl/>
        </w:rPr>
        <w:t>،</w:t>
      </w:r>
      <w:r w:rsidRPr="00035F5B">
        <w:rPr>
          <w:rtl/>
        </w:rPr>
        <w:t xml:space="preserve"> عن إسحاق بن عمار</w:t>
      </w:r>
      <w:r>
        <w:rPr>
          <w:rtl/>
        </w:rPr>
        <w:t xml:space="preserve"> </w:t>
      </w:r>
      <w:r w:rsidRPr="00035F5B">
        <w:rPr>
          <w:rtl/>
        </w:rPr>
        <w:t>عن أبي عبدالله</w:t>
      </w:r>
      <w:r>
        <w:rPr>
          <w:rtl/>
        </w:rPr>
        <w:t xml:space="preserve"> </w:t>
      </w:r>
      <w:r w:rsidRPr="00327A0F">
        <w:rPr>
          <w:rStyle w:val="libAlaemChar"/>
          <w:rtl/>
        </w:rPr>
        <w:t>عليه‌السلام</w:t>
      </w:r>
      <w:r>
        <w:rPr>
          <w:rtl/>
        </w:rPr>
        <w:t xml:space="preserve"> </w:t>
      </w:r>
      <w:r w:rsidRPr="00035F5B">
        <w:rPr>
          <w:rtl/>
        </w:rPr>
        <w:t>قال</w:t>
      </w:r>
      <w:r>
        <w:rPr>
          <w:rtl/>
        </w:rPr>
        <w:t>:</w:t>
      </w:r>
      <w:r w:rsidRPr="00035F5B">
        <w:rPr>
          <w:rtl/>
        </w:rPr>
        <w:t xml:space="preserve"> سمعته يقول</w:t>
      </w:r>
      <w:r>
        <w:rPr>
          <w:rtl/>
        </w:rPr>
        <w:t>:</w:t>
      </w:r>
      <w:r w:rsidRPr="00124F01">
        <w:rPr>
          <w:rtl/>
        </w:rPr>
        <w:t xml:space="preserve"> إنّ الأرض لا تخلو إلاّ وفيها إمام</w:t>
      </w:r>
      <w:r>
        <w:rPr>
          <w:rtl/>
        </w:rPr>
        <w:t>،</w:t>
      </w:r>
      <w:r w:rsidRPr="00124F01">
        <w:rPr>
          <w:rtl/>
        </w:rPr>
        <w:t xml:space="preserve"> كيما إن زاد المؤمنون شيئاً ردّهم</w:t>
      </w:r>
      <w:r>
        <w:rPr>
          <w:rtl/>
        </w:rPr>
        <w:t>،</w:t>
      </w:r>
      <w:r w:rsidRPr="00124F01">
        <w:rPr>
          <w:rtl/>
        </w:rPr>
        <w:t xml:space="preserve"> وإن نقصوا شيئاً أتمّه لهم</w:t>
      </w:r>
      <w:r w:rsidRPr="00035F5B">
        <w:rPr>
          <w:rStyle w:val="libFootnotenumChar"/>
          <w:rtl/>
        </w:rPr>
        <w:t>(5)</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E31A97">
        <w:rPr>
          <w:rtl/>
        </w:rPr>
        <w:t>1</w:t>
      </w:r>
      <w:r>
        <w:rPr>
          <w:rtl/>
        </w:rPr>
        <w:t>)</w:t>
      </w:r>
      <w:r w:rsidRPr="00E31A97">
        <w:rPr>
          <w:rtl/>
        </w:rPr>
        <w:t xml:space="preserve"> إكمال الدين وإتمام النعمة</w:t>
      </w:r>
      <w:r>
        <w:rPr>
          <w:rtl/>
        </w:rPr>
        <w:t xml:space="preserve">: </w:t>
      </w:r>
      <w:r w:rsidRPr="00E31A97">
        <w:rPr>
          <w:rtl/>
        </w:rPr>
        <w:t>203 / الباب 21</w:t>
      </w:r>
      <w:r>
        <w:rPr>
          <w:rtl/>
        </w:rPr>
        <w:t>،</w:t>
      </w:r>
      <w:r w:rsidRPr="00E31A97">
        <w:rPr>
          <w:rtl/>
        </w:rPr>
        <w:t xml:space="preserve"> ح 12</w:t>
      </w:r>
      <w:r>
        <w:rPr>
          <w:rtl/>
        </w:rPr>
        <w:t>.</w:t>
      </w:r>
    </w:p>
    <w:p w:rsidR="00AE450B" w:rsidRDefault="00AE450B" w:rsidP="00AE450B">
      <w:pPr>
        <w:pStyle w:val="libFootnote0"/>
      </w:pPr>
      <w:r>
        <w:rPr>
          <w:rtl/>
        </w:rPr>
        <w:t>(</w:t>
      </w:r>
      <w:r w:rsidRPr="00E31A97">
        <w:rPr>
          <w:rtl/>
        </w:rPr>
        <w:t>2</w:t>
      </w:r>
      <w:r>
        <w:rPr>
          <w:rtl/>
        </w:rPr>
        <w:t>)</w:t>
      </w:r>
      <w:r w:rsidRPr="00E31A97">
        <w:rPr>
          <w:rtl/>
        </w:rPr>
        <w:t xml:space="preserve"> علل الشرائع 1</w:t>
      </w:r>
      <w:r>
        <w:rPr>
          <w:rtl/>
        </w:rPr>
        <w:t xml:space="preserve">: </w:t>
      </w:r>
      <w:r w:rsidRPr="00E31A97">
        <w:rPr>
          <w:rtl/>
        </w:rPr>
        <w:t>199 / الباب 153</w:t>
      </w:r>
      <w:r>
        <w:rPr>
          <w:rtl/>
        </w:rPr>
        <w:t>،</w:t>
      </w:r>
      <w:r w:rsidRPr="00E31A97">
        <w:rPr>
          <w:rtl/>
        </w:rPr>
        <w:t xml:space="preserve"> ح 23</w:t>
      </w:r>
      <w:r>
        <w:rPr>
          <w:rtl/>
        </w:rPr>
        <w:t>.</w:t>
      </w:r>
    </w:p>
    <w:p w:rsidR="00AE450B" w:rsidRDefault="00AE450B" w:rsidP="00AE450B">
      <w:pPr>
        <w:pStyle w:val="libFootnote0"/>
      </w:pPr>
      <w:r>
        <w:rPr>
          <w:rtl/>
        </w:rPr>
        <w:t>(</w:t>
      </w:r>
      <w:r w:rsidRPr="00E31A97">
        <w:rPr>
          <w:rtl/>
        </w:rPr>
        <w:t>3</w:t>
      </w:r>
      <w:r>
        <w:rPr>
          <w:rtl/>
        </w:rPr>
        <w:t>)</w:t>
      </w:r>
      <w:r w:rsidRPr="00E31A97">
        <w:rPr>
          <w:rtl/>
        </w:rPr>
        <w:t xml:space="preserve"> إكمال الدين وإتمام النعمة</w:t>
      </w:r>
      <w:r>
        <w:rPr>
          <w:rtl/>
        </w:rPr>
        <w:t xml:space="preserve">: </w:t>
      </w:r>
      <w:r w:rsidRPr="00E31A97">
        <w:rPr>
          <w:rtl/>
        </w:rPr>
        <w:t>221 / الباب 22</w:t>
      </w:r>
      <w:r>
        <w:rPr>
          <w:rtl/>
        </w:rPr>
        <w:t>،</w:t>
      </w:r>
      <w:r w:rsidRPr="00E31A97">
        <w:rPr>
          <w:rtl/>
        </w:rPr>
        <w:t xml:space="preserve"> ح 6</w:t>
      </w:r>
      <w:r>
        <w:rPr>
          <w:rtl/>
        </w:rPr>
        <w:t>.</w:t>
      </w:r>
    </w:p>
    <w:p w:rsidR="00AE450B" w:rsidRDefault="00AE450B" w:rsidP="00AE450B">
      <w:pPr>
        <w:pStyle w:val="libFootnote0"/>
      </w:pPr>
      <w:r>
        <w:rPr>
          <w:rtl/>
        </w:rPr>
        <w:t>(</w:t>
      </w:r>
      <w:r w:rsidRPr="00E31A97">
        <w:rPr>
          <w:rtl/>
        </w:rPr>
        <w:t>4</w:t>
      </w:r>
      <w:r>
        <w:rPr>
          <w:rtl/>
        </w:rPr>
        <w:t>)</w:t>
      </w:r>
      <w:r w:rsidRPr="00E31A97">
        <w:rPr>
          <w:rtl/>
        </w:rPr>
        <w:t xml:space="preserve"> بصائر الدرجات</w:t>
      </w:r>
      <w:r>
        <w:rPr>
          <w:rtl/>
        </w:rPr>
        <w:t xml:space="preserve">: </w:t>
      </w:r>
      <w:r w:rsidRPr="00E31A97">
        <w:rPr>
          <w:rtl/>
        </w:rPr>
        <w:t>352 / الباب 10</w:t>
      </w:r>
      <w:r>
        <w:rPr>
          <w:rtl/>
        </w:rPr>
        <w:t>،</w:t>
      </w:r>
      <w:r w:rsidRPr="00E31A97">
        <w:rPr>
          <w:rtl/>
        </w:rPr>
        <w:t xml:space="preserve"> ح 7</w:t>
      </w:r>
      <w:r>
        <w:rPr>
          <w:rtl/>
        </w:rPr>
        <w:t>.</w:t>
      </w:r>
    </w:p>
    <w:p w:rsidR="00AE450B" w:rsidRPr="00E31A97" w:rsidRDefault="00AE450B" w:rsidP="00AE450B">
      <w:pPr>
        <w:pStyle w:val="libFootnote0"/>
      </w:pPr>
      <w:r>
        <w:rPr>
          <w:rtl/>
        </w:rPr>
        <w:t>(</w:t>
      </w:r>
      <w:r w:rsidRPr="00E31A97">
        <w:rPr>
          <w:rtl/>
        </w:rPr>
        <w:t>5</w:t>
      </w:r>
      <w:r>
        <w:rPr>
          <w:rtl/>
        </w:rPr>
        <w:t>)</w:t>
      </w:r>
      <w:r w:rsidRPr="00E31A97">
        <w:rPr>
          <w:rtl/>
        </w:rPr>
        <w:t xml:space="preserve"> الكافي 1</w:t>
      </w:r>
      <w:r>
        <w:rPr>
          <w:rtl/>
        </w:rPr>
        <w:t xml:space="preserve">: </w:t>
      </w:r>
      <w:r w:rsidRPr="00E31A97">
        <w:rPr>
          <w:rtl/>
        </w:rPr>
        <w:t>178 / باب أن الأرض لا تخلو من حجة</w:t>
      </w:r>
      <w:r>
        <w:rPr>
          <w:rtl/>
        </w:rPr>
        <w:t>،</w:t>
      </w:r>
      <w:r w:rsidRPr="00E31A97">
        <w:rPr>
          <w:rtl/>
        </w:rPr>
        <w:t xml:space="preserve"> ح 2</w:t>
      </w:r>
      <w:r>
        <w:rPr>
          <w:rtl/>
        </w:rPr>
        <w:t>.</w:t>
      </w:r>
    </w:p>
    <w:p w:rsidR="00AE450B" w:rsidRDefault="00AE450B" w:rsidP="00AE450B">
      <w:pPr>
        <w:pStyle w:val="libNormal"/>
      </w:pPr>
      <w:r>
        <w:rPr>
          <w:rtl/>
        </w:rPr>
        <w:br w:type="page"/>
      </w:r>
    </w:p>
    <w:p w:rsidR="00AE450B" w:rsidRDefault="00AE450B" w:rsidP="00AE450B">
      <w:pPr>
        <w:pStyle w:val="libNormal"/>
      </w:pPr>
      <w:r w:rsidRPr="00E31A97">
        <w:rPr>
          <w:rtl/>
        </w:rPr>
        <w:lastRenderedPageBreak/>
        <w:t>وهذه الرواية معتبرة</w:t>
      </w:r>
      <w:r>
        <w:rPr>
          <w:rtl/>
        </w:rPr>
        <w:t>.</w:t>
      </w:r>
    </w:p>
    <w:p w:rsidR="00AE450B" w:rsidRDefault="00AE450B" w:rsidP="00AE450B">
      <w:pPr>
        <w:pStyle w:val="libNormal"/>
      </w:pPr>
      <w:r w:rsidRPr="00035F5B">
        <w:rPr>
          <w:rtl/>
        </w:rPr>
        <w:t>10</w:t>
      </w:r>
      <w:r>
        <w:rPr>
          <w:rtl/>
        </w:rPr>
        <w:t xml:space="preserve"> - </w:t>
      </w:r>
      <w:r w:rsidRPr="00035F5B">
        <w:rPr>
          <w:rtl/>
        </w:rPr>
        <w:t xml:space="preserve">وفي </w:t>
      </w:r>
      <w:r w:rsidRPr="00AE450B">
        <w:rPr>
          <w:rStyle w:val="libBold2Char"/>
          <w:rtl/>
        </w:rPr>
        <w:t>العلل</w:t>
      </w:r>
      <w:r w:rsidRPr="00035F5B">
        <w:rPr>
          <w:rtl/>
        </w:rPr>
        <w:t xml:space="preserve"> كذلك</w:t>
      </w:r>
      <w:r>
        <w:rPr>
          <w:rtl/>
        </w:rPr>
        <w:t>:</w:t>
      </w:r>
      <w:r w:rsidRPr="00035F5B">
        <w:rPr>
          <w:rtl/>
        </w:rPr>
        <w:t xml:space="preserve"> أبي</w:t>
      </w:r>
      <w:r>
        <w:rPr>
          <w:rtl/>
        </w:rPr>
        <w:t>،</w:t>
      </w:r>
      <w:r w:rsidRPr="00035F5B">
        <w:rPr>
          <w:rtl/>
        </w:rPr>
        <w:t xml:space="preserve"> قال</w:t>
      </w:r>
      <w:r>
        <w:rPr>
          <w:rtl/>
        </w:rPr>
        <w:t>:</w:t>
      </w:r>
      <w:r w:rsidRPr="00035F5B">
        <w:rPr>
          <w:rtl/>
        </w:rPr>
        <w:t xml:space="preserve"> حدثنا سعد بن عبدالله</w:t>
      </w:r>
      <w:r>
        <w:rPr>
          <w:rtl/>
        </w:rPr>
        <w:t>،</w:t>
      </w:r>
      <w:r w:rsidRPr="00035F5B">
        <w:rPr>
          <w:rtl/>
        </w:rPr>
        <w:t xml:space="preserve"> قال</w:t>
      </w:r>
      <w:r>
        <w:rPr>
          <w:rtl/>
        </w:rPr>
        <w:t>:</w:t>
      </w:r>
      <w:r w:rsidRPr="00035F5B">
        <w:rPr>
          <w:rtl/>
        </w:rPr>
        <w:t xml:space="preserve"> حدثنا محمد بن عيسى بن عبيد</w:t>
      </w:r>
      <w:r>
        <w:rPr>
          <w:rtl/>
        </w:rPr>
        <w:t>،</w:t>
      </w:r>
      <w:r w:rsidRPr="00035F5B">
        <w:rPr>
          <w:rtl/>
        </w:rPr>
        <w:t xml:space="preserve"> عن علي بن إسماعيل الميثمي</w:t>
      </w:r>
      <w:r>
        <w:rPr>
          <w:rtl/>
        </w:rPr>
        <w:t>،</w:t>
      </w:r>
      <w:r w:rsidRPr="00035F5B">
        <w:rPr>
          <w:rtl/>
        </w:rPr>
        <w:t xml:space="preserve"> عن ثعلبة بن ميمون</w:t>
      </w:r>
      <w:r>
        <w:rPr>
          <w:rtl/>
        </w:rPr>
        <w:t>،</w:t>
      </w:r>
      <w:r w:rsidRPr="00035F5B">
        <w:rPr>
          <w:rtl/>
        </w:rPr>
        <w:t xml:space="preserve"> عن عبد الأعلى مولى آل سام</w:t>
      </w:r>
      <w:r>
        <w:rPr>
          <w:rtl/>
        </w:rPr>
        <w:t xml:space="preserve"> </w:t>
      </w:r>
      <w:r w:rsidRPr="00035F5B">
        <w:rPr>
          <w:rtl/>
        </w:rPr>
        <w:t>عن أبي جعفر</w:t>
      </w:r>
      <w:r>
        <w:rPr>
          <w:rtl/>
        </w:rPr>
        <w:t xml:space="preserve"> </w:t>
      </w:r>
      <w:r w:rsidRPr="00327A0F">
        <w:rPr>
          <w:rStyle w:val="libAlaemChar"/>
          <w:rtl/>
        </w:rPr>
        <w:t>عليه‌السلام</w:t>
      </w:r>
      <w:r w:rsidRPr="00035F5B">
        <w:rPr>
          <w:rtl/>
        </w:rPr>
        <w:t xml:space="preserve"> قال</w:t>
      </w:r>
      <w:r>
        <w:rPr>
          <w:rtl/>
        </w:rPr>
        <w:t xml:space="preserve"> </w:t>
      </w:r>
      <w:r w:rsidRPr="00035F5B">
        <w:rPr>
          <w:rtl/>
        </w:rPr>
        <w:t>سمعته يقول</w:t>
      </w:r>
      <w:r>
        <w:rPr>
          <w:rtl/>
        </w:rPr>
        <w:t>:</w:t>
      </w:r>
      <w:r w:rsidRPr="00035F5B">
        <w:rPr>
          <w:rtl/>
        </w:rPr>
        <w:t xml:space="preserve"> </w:t>
      </w:r>
      <w:r w:rsidRPr="00124F01">
        <w:rPr>
          <w:rtl/>
        </w:rPr>
        <w:t>ما ترك الله الأرض بغير عالم ينقص ما زاد الناس</w:t>
      </w:r>
      <w:r>
        <w:rPr>
          <w:rtl/>
        </w:rPr>
        <w:t>،</w:t>
      </w:r>
      <w:r w:rsidRPr="00124F01">
        <w:rPr>
          <w:rtl/>
        </w:rPr>
        <w:t xml:space="preserve"> ويزيد ما نقصوا</w:t>
      </w:r>
      <w:r>
        <w:rPr>
          <w:rtl/>
        </w:rPr>
        <w:t>،</w:t>
      </w:r>
      <w:r w:rsidRPr="00124F01">
        <w:rPr>
          <w:rtl/>
        </w:rPr>
        <w:t xml:space="preserve"> ولولا ذلك لاختلط على الناس أُمورهم</w:t>
      </w:r>
      <w:r w:rsidRPr="00035F5B">
        <w:rPr>
          <w:rStyle w:val="libFootnotenumChar"/>
          <w:rtl/>
        </w:rPr>
        <w:t>(1)</w:t>
      </w:r>
      <w:r w:rsidRPr="00BD315F">
        <w:rPr>
          <w:rtl/>
        </w:rPr>
        <w:t>.</w:t>
      </w:r>
    </w:p>
    <w:p w:rsidR="00AE450B" w:rsidRDefault="00AE450B" w:rsidP="00AE450B">
      <w:pPr>
        <w:pStyle w:val="libNormal"/>
      </w:pPr>
      <w:r w:rsidRPr="00035F5B">
        <w:rPr>
          <w:rtl/>
        </w:rPr>
        <w:t xml:space="preserve">وفي </w:t>
      </w:r>
      <w:r w:rsidRPr="00AE450B">
        <w:rPr>
          <w:rStyle w:val="libBold2Char"/>
          <w:rtl/>
        </w:rPr>
        <w:t>إكمال</w:t>
      </w:r>
      <w:r w:rsidRPr="00035F5B">
        <w:rPr>
          <w:rtl/>
        </w:rPr>
        <w:t xml:space="preserve"> </w:t>
      </w:r>
      <w:r w:rsidRPr="00AE450B">
        <w:rPr>
          <w:rStyle w:val="libBold2Char"/>
          <w:rtl/>
        </w:rPr>
        <w:t>الدين</w:t>
      </w:r>
      <w:r>
        <w:rPr>
          <w:rtl/>
        </w:rPr>
        <w:t>:</w:t>
      </w:r>
      <w:r w:rsidRPr="00035F5B">
        <w:rPr>
          <w:rtl/>
        </w:rPr>
        <w:t xml:space="preserve"> حدثنا محمد بن الحسن</w:t>
      </w:r>
      <w:r>
        <w:rPr>
          <w:rtl/>
        </w:rPr>
        <w:t>،</w:t>
      </w:r>
      <w:r w:rsidRPr="00035F5B">
        <w:rPr>
          <w:rtl/>
        </w:rPr>
        <w:t xml:space="preserve"> قال حدثنا سعد بن عبدالله</w:t>
      </w:r>
      <w:r>
        <w:rPr>
          <w:rtl/>
        </w:rPr>
        <w:t>،</w:t>
      </w:r>
      <w:r w:rsidRPr="00035F5B">
        <w:rPr>
          <w:rtl/>
        </w:rPr>
        <w:t xml:space="preserve"> وعبد الله بن جعفر الحميري جميعاً</w:t>
      </w:r>
      <w:r>
        <w:rPr>
          <w:rtl/>
        </w:rPr>
        <w:t>،</w:t>
      </w:r>
      <w:r w:rsidRPr="00035F5B">
        <w:rPr>
          <w:rtl/>
        </w:rPr>
        <w:t xml:space="preserve"> عن محمد بن عيسى</w:t>
      </w:r>
      <w:r>
        <w:rPr>
          <w:rtl/>
        </w:rPr>
        <w:t>.</w:t>
      </w:r>
      <w:r w:rsidRPr="00035F5B">
        <w:rPr>
          <w:rtl/>
        </w:rPr>
        <w:t>.. مثله</w:t>
      </w:r>
      <w:r w:rsidRPr="00035F5B">
        <w:rPr>
          <w:rStyle w:val="libFootnotenumChar"/>
          <w:rtl/>
        </w:rPr>
        <w:t>(2)</w:t>
      </w:r>
      <w:r>
        <w:rPr>
          <w:rtl/>
        </w:rPr>
        <w:t>.</w:t>
      </w:r>
    </w:p>
    <w:p w:rsidR="00AE450B" w:rsidRDefault="00AE450B" w:rsidP="00AE450B">
      <w:pPr>
        <w:pStyle w:val="libNormal"/>
      </w:pPr>
      <w:r w:rsidRPr="00035F5B">
        <w:rPr>
          <w:rtl/>
        </w:rPr>
        <w:t xml:space="preserve">وفي </w:t>
      </w:r>
      <w:r w:rsidRPr="00AE450B">
        <w:rPr>
          <w:rStyle w:val="libBold2Char"/>
          <w:rtl/>
        </w:rPr>
        <w:t>بصائر</w:t>
      </w:r>
      <w:r w:rsidRPr="00035F5B">
        <w:rPr>
          <w:rtl/>
        </w:rPr>
        <w:t xml:space="preserve"> </w:t>
      </w:r>
      <w:r w:rsidRPr="00AE450B">
        <w:rPr>
          <w:rStyle w:val="libBold2Char"/>
          <w:rtl/>
        </w:rPr>
        <w:t>الدرجات</w:t>
      </w:r>
      <w:r>
        <w:rPr>
          <w:rtl/>
        </w:rPr>
        <w:t>:</w:t>
      </w:r>
      <w:r w:rsidRPr="00035F5B">
        <w:rPr>
          <w:rtl/>
        </w:rPr>
        <w:t xml:space="preserve"> حدثنا عبدالله بن جعفر</w:t>
      </w:r>
      <w:r>
        <w:rPr>
          <w:rtl/>
        </w:rPr>
        <w:t>،</w:t>
      </w:r>
      <w:r w:rsidRPr="00035F5B">
        <w:rPr>
          <w:rtl/>
        </w:rPr>
        <w:t xml:space="preserve"> عن محمد بن عيسى</w:t>
      </w:r>
      <w:r>
        <w:rPr>
          <w:rtl/>
        </w:rPr>
        <w:t>،</w:t>
      </w:r>
      <w:r w:rsidRPr="00035F5B">
        <w:rPr>
          <w:rtl/>
        </w:rPr>
        <w:t xml:space="preserve"> مثله</w:t>
      </w:r>
      <w:r w:rsidRPr="00035F5B">
        <w:rPr>
          <w:rStyle w:val="libFootnotenumChar"/>
          <w:rtl/>
        </w:rPr>
        <w:t>(3)</w:t>
      </w:r>
      <w:r>
        <w:rPr>
          <w:rtl/>
        </w:rPr>
        <w:t>.</w:t>
      </w:r>
    </w:p>
    <w:p w:rsidR="00AE450B" w:rsidRDefault="00AE450B" w:rsidP="00AE450B">
      <w:pPr>
        <w:pStyle w:val="libNormal"/>
      </w:pPr>
      <w:r w:rsidRPr="00E31A97">
        <w:rPr>
          <w:rtl/>
        </w:rPr>
        <w:t>وهذه الرواية صحيحة إلى عبد الأعلى مولى آل سام</w:t>
      </w:r>
      <w:r>
        <w:rPr>
          <w:rtl/>
        </w:rPr>
        <w:t>.</w:t>
      </w:r>
    </w:p>
    <w:p w:rsidR="00AE450B" w:rsidRDefault="00AE450B" w:rsidP="00AE450B">
      <w:pPr>
        <w:pStyle w:val="libNormal"/>
      </w:pPr>
      <w:r w:rsidRPr="00035F5B">
        <w:rPr>
          <w:rtl/>
        </w:rPr>
        <w:t>11</w:t>
      </w:r>
      <w:r>
        <w:rPr>
          <w:rtl/>
        </w:rPr>
        <w:t xml:space="preserve"> - </w:t>
      </w:r>
      <w:r w:rsidRPr="00035F5B">
        <w:rPr>
          <w:rtl/>
        </w:rPr>
        <w:t xml:space="preserve">وفي </w:t>
      </w:r>
      <w:r w:rsidRPr="00AE450B">
        <w:rPr>
          <w:rStyle w:val="libBold2Char"/>
          <w:rtl/>
        </w:rPr>
        <w:t>العلل</w:t>
      </w:r>
      <w:r w:rsidRPr="00035F5B">
        <w:rPr>
          <w:rtl/>
        </w:rPr>
        <w:t xml:space="preserve"> كذلك</w:t>
      </w:r>
      <w:r>
        <w:rPr>
          <w:rtl/>
        </w:rPr>
        <w:t>:</w:t>
      </w:r>
      <w:r w:rsidRPr="00035F5B">
        <w:rPr>
          <w:rtl/>
        </w:rPr>
        <w:t xml:space="preserve"> حدثنا محمد بن الحسن</w:t>
      </w:r>
      <w:r>
        <w:rPr>
          <w:rtl/>
        </w:rPr>
        <w:t>،</w:t>
      </w:r>
      <w:r w:rsidRPr="00035F5B">
        <w:rPr>
          <w:rtl/>
        </w:rPr>
        <w:t xml:space="preserve"> قال</w:t>
      </w:r>
      <w:r>
        <w:rPr>
          <w:rtl/>
        </w:rPr>
        <w:t>:</w:t>
      </w:r>
      <w:r w:rsidRPr="00035F5B">
        <w:rPr>
          <w:rtl/>
        </w:rPr>
        <w:t xml:space="preserve"> حدثنا الحسين ابن الحسن بن أبان</w:t>
      </w:r>
      <w:r>
        <w:rPr>
          <w:rtl/>
        </w:rPr>
        <w:t>،</w:t>
      </w:r>
      <w:r w:rsidRPr="00035F5B">
        <w:rPr>
          <w:rtl/>
        </w:rPr>
        <w:t xml:space="preserve"> عن الحسين بن سعيد</w:t>
      </w:r>
      <w:r>
        <w:rPr>
          <w:rtl/>
        </w:rPr>
        <w:t>،</w:t>
      </w:r>
      <w:r w:rsidRPr="00035F5B">
        <w:rPr>
          <w:rtl/>
        </w:rPr>
        <w:t xml:space="preserve"> عن على بن أسباط</w:t>
      </w:r>
      <w:r>
        <w:rPr>
          <w:rtl/>
        </w:rPr>
        <w:t>،</w:t>
      </w:r>
      <w:r w:rsidRPr="00035F5B">
        <w:rPr>
          <w:rtl/>
        </w:rPr>
        <w:t xml:space="preserve"> عن سليم مولى طربال</w:t>
      </w:r>
      <w:r>
        <w:rPr>
          <w:rtl/>
        </w:rPr>
        <w:t>،</w:t>
      </w:r>
      <w:r w:rsidRPr="00035F5B">
        <w:rPr>
          <w:rtl/>
        </w:rPr>
        <w:t xml:space="preserve"> عن إسحاق بن عمار</w:t>
      </w:r>
      <w:r>
        <w:rPr>
          <w:rtl/>
        </w:rPr>
        <w:t>،</w:t>
      </w:r>
      <w:r w:rsidRPr="00035F5B">
        <w:rPr>
          <w:rtl/>
        </w:rPr>
        <w:t xml:space="preserve"> قال</w:t>
      </w:r>
      <w:r>
        <w:rPr>
          <w:rtl/>
        </w:rPr>
        <w:t>:</w:t>
      </w:r>
      <w:r w:rsidRPr="00035F5B">
        <w:rPr>
          <w:rtl/>
        </w:rPr>
        <w:t xml:space="preserve"> سمعت أبا عبدالله</w:t>
      </w:r>
      <w:r>
        <w:rPr>
          <w:rtl/>
        </w:rPr>
        <w:t xml:space="preserve"> </w:t>
      </w:r>
      <w:r w:rsidRPr="00327A0F">
        <w:rPr>
          <w:rStyle w:val="libAlaemChar"/>
          <w:rtl/>
        </w:rPr>
        <w:t>عليه‌السلام</w:t>
      </w:r>
      <w:r w:rsidRPr="00035F5B">
        <w:rPr>
          <w:rtl/>
        </w:rPr>
        <w:t xml:space="preserve"> يقول</w:t>
      </w:r>
      <w:r>
        <w:rPr>
          <w:rtl/>
        </w:rPr>
        <w:t>:</w:t>
      </w:r>
      <w:r w:rsidRPr="00035F5B">
        <w:rPr>
          <w:rtl/>
        </w:rPr>
        <w:t xml:space="preserve"> </w:t>
      </w:r>
      <w:r w:rsidRPr="00124F01">
        <w:rPr>
          <w:rtl/>
        </w:rPr>
        <w:t>إنّ الأرض لن تخلو إلاّ وفيها عالم كلّما زاد المؤمنون شيئاً ردّهم</w:t>
      </w:r>
      <w:r>
        <w:rPr>
          <w:rtl/>
        </w:rPr>
        <w:t>،</w:t>
      </w:r>
      <w:r w:rsidRPr="00124F01">
        <w:rPr>
          <w:rtl/>
        </w:rPr>
        <w:t xml:space="preserve"> و</w:t>
      </w:r>
      <w:r>
        <w:rPr>
          <w:rtl/>
        </w:rPr>
        <w:t xml:space="preserve"> </w:t>
      </w:r>
      <w:r w:rsidRPr="00124F01">
        <w:rPr>
          <w:rtl/>
        </w:rPr>
        <w:t>إذا نقصوا أكمله لهم</w:t>
      </w:r>
      <w:r>
        <w:rPr>
          <w:rtl/>
        </w:rPr>
        <w:t>،</w:t>
      </w:r>
      <w:r w:rsidRPr="00124F01">
        <w:rPr>
          <w:rtl/>
        </w:rPr>
        <w:t xml:space="preserve"> فقال</w:t>
      </w:r>
      <w:r>
        <w:rPr>
          <w:rtl/>
        </w:rPr>
        <w:t>:</w:t>
      </w:r>
      <w:r w:rsidRPr="00124F01">
        <w:rPr>
          <w:rtl/>
        </w:rPr>
        <w:t xml:space="preserve"> خذوه كاملاً</w:t>
      </w:r>
      <w:r>
        <w:rPr>
          <w:rtl/>
        </w:rPr>
        <w:t>،</w:t>
      </w:r>
      <w:r w:rsidRPr="00124F01">
        <w:rPr>
          <w:rtl/>
        </w:rPr>
        <w:t xml:space="preserve"> ولولا ذلك لالتبس على المؤمنين أُمورهم</w:t>
      </w:r>
      <w:r>
        <w:rPr>
          <w:rtl/>
        </w:rPr>
        <w:t>،</w:t>
      </w:r>
      <w:r w:rsidRPr="00124F01">
        <w:rPr>
          <w:rtl/>
        </w:rPr>
        <w:t xml:space="preserve"> ولم يفرّقوا بين الحقّ والباطل</w:t>
      </w:r>
      <w:r w:rsidRPr="00035F5B">
        <w:rPr>
          <w:rStyle w:val="libFootnotenumChar"/>
          <w:rtl/>
        </w:rPr>
        <w:t>(4)</w:t>
      </w:r>
      <w:r>
        <w:rPr>
          <w:rtl/>
        </w:rPr>
        <w:t>.</w:t>
      </w:r>
    </w:p>
    <w:p w:rsidR="00AE450B" w:rsidRDefault="00AE450B" w:rsidP="00AE450B">
      <w:pPr>
        <w:pStyle w:val="libNormal"/>
      </w:pPr>
      <w:r w:rsidRPr="00E31A97">
        <w:rPr>
          <w:rtl/>
        </w:rPr>
        <w:t>فالرواية صحيحة بناءً على وثاقة أو قبول روايات ابن أبان</w:t>
      </w:r>
      <w:r>
        <w:rPr>
          <w:rtl/>
        </w:rPr>
        <w:t>،</w:t>
      </w:r>
      <w:r w:rsidRPr="00E31A97">
        <w:rPr>
          <w:rtl/>
        </w:rPr>
        <w:t xml:space="preserve"> والقول بوثاقة رواة كامل الزيارات</w:t>
      </w:r>
      <w:r>
        <w:rPr>
          <w:rtl/>
        </w:rPr>
        <w:t>،</w:t>
      </w:r>
      <w:r w:rsidRPr="00E31A97">
        <w:rPr>
          <w:rtl/>
        </w:rPr>
        <w:t xml:space="preserve"> لأنّ سليماً</w:t>
      </w:r>
      <w:r>
        <w:rPr>
          <w:rtl/>
        </w:rPr>
        <w:t xml:space="preserve"> </w:t>
      </w:r>
      <w:r w:rsidRPr="00E31A97">
        <w:rPr>
          <w:rtl/>
        </w:rPr>
        <w:t>أو سليمان</w:t>
      </w:r>
      <w:r>
        <w:rPr>
          <w:rtl/>
        </w:rPr>
        <w:t xml:space="preserve"> </w:t>
      </w:r>
      <w:r w:rsidRPr="00E31A97">
        <w:rPr>
          <w:rtl/>
        </w:rPr>
        <w:t>مولى طربال هو ممن روى عنه ابن قولويه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E31A97">
        <w:rPr>
          <w:rFonts w:hint="cs"/>
          <w:rtl/>
        </w:rPr>
        <w:t>1</w:t>
      </w:r>
      <w:r>
        <w:rPr>
          <w:rtl/>
        </w:rPr>
        <w:t>)</w:t>
      </w:r>
      <w:r w:rsidRPr="00E31A97">
        <w:rPr>
          <w:rtl/>
        </w:rPr>
        <w:t xml:space="preserve"> علل الشرائع 1</w:t>
      </w:r>
      <w:r>
        <w:rPr>
          <w:rtl/>
        </w:rPr>
        <w:t xml:space="preserve">: </w:t>
      </w:r>
      <w:r w:rsidRPr="00E31A97">
        <w:rPr>
          <w:rtl/>
        </w:rPr>
        <w:t>251 / الباب 153</w:t>
      </w:r>
      <w:r>
        <w:rPr>
          <w:rtl/>
        </w:rPr>
        <w:t>،</w:t>
      </w:r>
      <w:r w:rsidRPr="00E31A97">
        <w:rPr>
          <w:rtl/>
        </w:rPr>
        <w:t xml:space="preserve"> ح 32</w:t>
      </w:r>
      <w:r>
        <w:rPr>
          <w:rtl/>
        </w:rPr>
        <w:t>.</w:t>
      </w:r>
    </w:p>
    <w:p w:rsidR="00AE450B" w:rsidRDefault="00AE450B" w:rsidP="00AE450B">
      <w:pPr>
        <w:pStyle w:val="libFootnote0"/>
      </w:pPr>
      <w:r>
        <w:rPr>
          <w:rtl/>
        </w:rPr>
        <w:t>(</w:t>
      </w:r>
      <w:r w:rsidRPr="00E31A97">
        <w:rPr>
          <w:rFonts w:hint="cs"/>
          <w:rtl/>
        </w:rPr>
        <w:t>2</w:t>
      </w:r>
      <w:r>
        <w:rPr>
          <w:rtl/>
        </w:rPr>
        <w:t>)</w:t>
      </w:r>
      <w:r w:rsidRPr="00E31A97">
        <w:rPr>
          <w:rtl/>
        </w:rPr>
        <w:t xml:space="preserve"> إكمال الدين وإتمام النعمة</w:t>
      </w:r>
      <w:r>
        <w:rPr>
          <w:rtl/>
        </w:rPr>
        <w:t xml:space="preserve">: </w:t>
      </w:r>
      <w:r w:rsidRPr="00E31A97">
        <w:rPr>
          <w:rtl/>
        </w:rPr>
        <w:t>205 / الباب 21</w:t>
      </w:r>
      <w:r>
        <w:rPr>
          <w:rtl/>
        </w:rPr>
        <w:t>،</w:t>
      </w:r>
      <w:r w:rsidRPr="00E31A97">
        <w:rPr>
          <w:rtl/>
        </w:rPr>
        <w:t xml:space="preserve"> ح 16</w:t>
      </w:r>
      <w:r>
        <w:rPr>
          <w:rtl/>
        </w:rPr>
        <w:t>.</w:t>
      </w:r>
    </w:p>
    <w:p w:rsidR="00AE450B" w:rsidRDefault="00AE450B" w:rsidP="00AE450B">
      <w:pPr>
        <w:pStyle w:val="libFootnote0"/>
      </w:pPr>
      <w:r>
        <w:rPr>
          <w:rtl/>
        </w:rPr>
        <w:t>(</w:t>
      </w:r>
      <w:r w:rsidRPr="00E31A97">
        <w:rPr>
          <w:rFonts w:hint="cs"/>
          <w:rtl/>
        </w:rPr>
        <w:t>3</w:t>
      </w:r>
      <w:r>
        <w:rPr>
          <w:rtl/>
        </w:rPr>
        <w:t>)</w:t>
      </w:r>
      <w:r w:rsidRPr="00E31A97">
        <w:rPr>
          <w:rtl/>
        </w:rPr>
        <w:t xml:space="preserve"> بصائر الدرجات</w:t>
      </w:r>
      <w:r>
        <w:rPr>
          <w:rtl/>
        </w:rPr>
        <w:t xml:space="preserve">: </w:t>
      </w:r>
      <w:r w:rsidRPr="00E31A97">
        <w:rPr>
          <w:rtl/>
        </w:rPr>
        <w:t>352 / الباب 10</w:t>
      </w:r>
      <w:r>
        <w:rPr>
          <w:rtl/>
        </w:rPr>
        <w:t>،</w:t>
      </w:r>
      <w:r w:rsidRPr="00E31A97">
        <w:rPr>
          <w:rtl/>
        </w:rPr>
        <w:t xml:space="preserve"> ح 8</w:t>
      </w:r>
      <w:r>
        <w:rPr>
          <w:rtl/>
        </w:rPr>
        <w:t>.</w:t>
      </w:r>
    </w:p>
    <w:p w:rsidR="00AE450B" w:rsidRPr="00E31A97" w:rsidRDefault="00AE450B" w:rsidP="00AE450B">
      <w:pPr>
        <w:pStyle w:val="libFootnote0"/>
      </w:pPr>
      <w:r>
        <w:rPr>
          <w:rtl/>
        </w:rPr>
        <w:t>(</w:t>
      </w:r>
      <w:r w:rsidRPr="00E31A97">
        <w:rPr>
          <w:rFonts w:hint="cs"/>
          <w:rtl/>
        </w:rPr>
        <w:t>4</w:t>
      </w:r>
      <w:r>
        <w:rPr>
          <w:rtl/>
        </w:rPr>
        <w:t>)</w:t>
      </w:r>
      <w:r w:rsidRPr="00E31A97">
        <w:rPr>
          <w:rtl/>
        </w:rPr>
        <w:t xml:space="preserve"> علل الشرائع 1</w:t>
      </w:r>
      <w:r>
        <w:rPr>
          <w:rtl/>
        </w:rPr>
        <w:t xml:space="preserve">: </w:t>
      </w:r>
      <w:r w:rsidRPr="00E31A97">
        <w:rPr>
          <w:rtl/>
        </w:rPr>
        <w:t>200 / الباب 153 / ح 28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12</w:t>
      </w:r>
      <w:r>
        <w:rPr>
          <w:rtl/>
        </w:rPr>
        <w:t xml:space="preserve"> - </w:t>
      </w:r>
      <w:r w:rsidRPr="00035F5B">
        <w:rPr>
          <w:rtl/>
        </w:rPr>
        <w:t xml:space="preserve">وفي </w:t>
      </w:r>
      <w:r w:rsidRPr="00AE450B">
        <w:rPr>
          <w:rStyle w:val="libBold2Char"/>
          <w:rtl/>
        </w:rPr>
        <w:t>إكمال</w:t>
      </w:r>
      <w:r w:rsidRPr="00035F5B">
        <w:rPr>
          <w:rtl/>
        </w:rPr>
        <w:t xml:space="preserve"> </w:t>
      </w:r>
      <w:r w:rsidRPr="00AE450B">
        <w:rPr>
          <w:rStyle w:val="libBold2Char"/>
          <w:rtl/>
        </w:rPr>
        <w:t>الدين</w:t>
      </w:r>
      <w:r>
        <w:rPr>
          <w:rtl/>
        </w:rPr>
        <w:t>:</w:t>
      </w:r>
      <w:r w:rsidRPr="00035F5B">
        <w:rPr>
          <w:rtl/>
        </w:rPr>
        <w:t xml:space="preserve"> حدّثنا محمد بن الحسن بن أحمد بن الوليد</w:t>
      </w:r>
      <w:r>
        <w:rPr>
          <w:rtl/>
        </w:rPr>
        <w:t>،</w:t>
      </w:r>
      <w:r w:rsidRPr="00035F5B">
        <w:rPr>
          <w:rtl/>
        </w:rPr>
        <w:t xml:space="preserve"> قال</w:t>
      </w:r>
      <w:r>
        <w:rPr>
          <w:rtl/>
        </w:rPr>
        <w:t>:</w:t>
      </w:r>
      <w:r w:rsidRPr="00035F5B">
        <w:rPr>
          <w:rtl/>
        </w:rPr>
        <w:t xml:space="preserve"> حدثنا محمد بن الحسن الصفار وسعد بن عبدالله وعبد الله بن جعفر الحميري جميعاً</w:t>
      </w:r>
      <w:r>
        <w:rPr>
          <w:rtl/>
        </w:rPr>
        <w:t>،</w:t>
      </w:r>
      <w:r w:rsidRPr="00035F5B">
        <w:rPr>
          <w:rtl/>
        </w:rPr>
        <w:t xml:space="preserve"> عن إبراهيم بن مهزيار</w:t>
      </w:r>
      <w:r>
        <w:rPr>
          <w:rtl/>
        </w:rPr>
        <w:t>،</w:t>
      </w:r>
      <w:r w:rsidRPr="00035F5B">
        <w:rPr>
          <w:rtl/>
        </w:rPr>
        <w:t xml:space="preserve"> عن علي بن حديد</w:t>
      </w:r>
      <w:r>
        <w:rPr>
          <w:rtl/>
        </w:rPr>
        <w:t>،</w:t>
      </w:r>
      <w:r w:rsidRPr="00035F5B">
        <w:rPr>
          <w:rtl/>
        </w:rPr>
        <w:t xml:space="preserve"> عن علي بن النعمان و [الحسن بن علي] الوشّاء</w:t>
      </w:r>
      <w:r>
        <w:rPr>
          <w:rtl/>
        </w:rPr>
        <w:t>،</w:t>
      </w:r>
      <w:r w:rsidRPr="00035F5B">
        <w:rPr>
          <w:rtl/>
        </w:rPr>
        <w:t xml:space="preserve"> عن الحسن بن أبي حمزة الثمالي</w:t>
      </w:r>
      <w:r>
        <w:rPr>
          <w:rtl/>
        </w:rPr>
        <w:t>،</w:t>
      </w:r>
      <w:r w:rsidRPr="00035F5B">
        <w:rPr>
          <w:rtl/>
        </w:rPr>
        <w:t xml:space="preserve"> عن أبيه</w:t>
      </w:r>
      <w:r>
        <w:rPr>
          <w:rtl/>
        </w:rPr>
        <w:t>،</w:t>
      </w:r>
      <w:r w:rsidRPr="00035F5B">
        <w:rPr>
          <w:rtl/>
        </w:rPr>
        <w:t xml:space="preserve"> قال</w:t>
      </w:r>
      <w:r>
        <w:rPr>
          <w:rtl/>
        </w:rPr>
        <w:t>:</w:t>
      </w:r>
      <w:r w:rsidRPr="00035F5B">
        <w:rPr>
          <w:rtl/>
        </w:rPr>
        <w:t xml:space="preserve"> سمعت أبا جعفر</w:t>
      </w:r>
      <w:r>
        <w:rPr>
          <w:rtl/>
        </w:rPr>
        <w:t xml:space="preserve"> </w:t>
      </w:r>
      <w:r w:rsidRPr="00327A0F">
        <w:rPr>
          <w:rStyle w:val="libAlaemChar"/>
          <w:rtl/>
        </w:rPr>
        <w:t>عليه‌السلام</w:t>
      </w:r>
      <w:r w:rsidRPr="00035F5B">
        <w:rPr>
          <w:rtl/>
        </w:rPr>
        <w:t xml:space="preserve"> يقول</w:t>
      </w:r>
      <w:r>
        <w:rPr>
          <w:rtl/>
        </w:rPr>
        <w:t>:</w:t>
      </w:r>
      <w:r w:rsidRPr="00035F5B">
        <w:rPr>
          <w:rtl/>
        </w:rPr>
        <w:t xml:space="preserve"> </w:t>
      </w:r>
      <w:r w:rsidRPr="00124F01">
        <w:rPr>
          <w:rtl/>
        </w:rPr>
        <w:t>لن تخلو الأرض إلاّ وفيها رجل منّا يعرف الحقّ</w:t>
      </w:r>
      <w:r>
        <w:rPr>
          <w:rtl/>
        </w:rPr>
        <w:t>،</w:t>
      </w:r>
      <w:r w:rsidRPr="00124F01">
        <w:rPr>
          <w:rtl/>
        </w:rPr>
        <w:t xml:space="preserve"> فإذا زاد الناس فيه قال زادوا</w:t>
      </w:r>
      <w:r>
        <w:rPr>
          <w:rtl/>
        </w:rPr>
        <w:t>،</w:t>
      </w:r>
      <w:r w:rsidRPr="00124F01">
        <w:rPr>
          <w:rtl/>
        </w:rPr>
        <w:t xml:space="preserve"> و</w:t>
      </w:r>
      <w:r>
        <w:rPr>
          <w:rtl/>
        </w:rPr>
        <w:t xml:space="preserve"> </w:t>
      </w:r>
      <w:r w:rsidRPr="00124F01">
        <w:rPr>
          <w:rtl/>
        </w:rPr>
        <w:t>إذا نقصوا منه قال</w:t>
      </w:r>
      <w:r>
        <w:rPr>
          <w:rtl/>
        </w:rPr>
        <w:t>:</w:t>
      </w:r>
      <w:r w:rsidRPr="00124F01">
        <w:rPr>
          <w:rtl/>
        </w:rPr>
        <w:t xml:space="preserve"> قد نقصوا</w:t>
      </w:r>
      <w:r>
        <w:rPr>
          <w:rtl/>
        </w:rPr>
        <w:t>،</w:t>
      </w:r>
      <w:r w:rsidRPr="00124F01">
        <w:rPr>
          <w:rtl/>
        </w:rPr>
        <w:t xml:space="preserve"> و</w:t>
      </w:r>
      <w:r>
        <w:rPr>
          <w:rtl/>
        </w:rPr>
        <w:t xml:space="preserve"> </w:t>
      </w:r>
      <w:r w:rsidRPr="00124F01">
        <w:rPr>
          <w:rtl/>
        </w:rPr>
        <w:t>إذا جاؤوا به صدّقهم</w:t>
      </w:r>
      <w:r>
        <w:rPr>
          <w:rtl/>
        </w:rPr>
        <w:t>،</w:t>
      </w:r>
      <w:r w:rsidRPr="00124F01">
        <w:rPr>
          <w:rtl/>
        </w:rPr>
        <w:t xml:space="preserve"> ولو لم يكن كذلك لم يعرف الحقّ من الباطل</w:t>
      </w:r>
      <w:r>
        <w:rPr>
          <w:rtl/>
        </w:rPr>
        <w:t>.</w:t>
      </w:r>
    </w:p>
    <w:p w:rsidR="00AE450B" w:rsidRDefault="00AE450B" w:rsidP="00AE450B">
      <w:pPr>
        <w:pStyle w:val="libNormal"/>
      </w:pPr>
      <w:r w:rsidRPr="00035F5B">
        <w:rPr>
          <w:rtl/>
        </w:rPr>
        <w:t>قال عبد الحميد بن عوّاض الطائي</w:t>
      </w:r>
      <w:r>
        <w:rPr>
          <w:rtl/>
        </w:rPr>
        <w:t>:</w:t>
      </w:r>
      <w:r w:rsidRPr="00035F5B">
        <w:rPr>
          <w:rtl/>
        </w:rPr>
        <w:t xml:space="preserve"> بالذي لا إله إلاّ هو لسمعت هذا الحديث من أبي جعفر</w:t>
      </w:r>
      <w:r>
        <w:rPr>
          <w:rtl/>
        </w:rPr>
        <w:t xml:space="preserve"> </w:t>
      </w:r>
      <w:r w:rsidRPr="00327A0F">
        <w:rPr>
          <w:rStyle w:val="libAlaemChar"/>
          <w:rtl/>
        </w:rPr>
        <w:t>عليه‌السلام</w:t>
      </w:r>
      <w:r>
        <w:rPr>
          <w:rtl/>
        </w:rPr>
        <w:t>،</w:t>
      </w:r>
      <w:r w:rsidRPr="00035F5B">
        <w:rPr>
          <w:rtl/>
        </w:rPr>
        <w:t xml:space="preserve"> بالله الذي لا إله إلاّ هو لسمعته منه</w:t>
      </w:r>
      <w:r w:rsidRPr="00035F5B">
        <w:rPr>
          <w:rStyle w:val="libFootnotenumChar"/>
          <w:rtl/>
        </w:rPr>
        <w:t>(1)</w:t>
      </w:r>
      <w:r>
        <w:rPr>
          <w:rtl/>
        </w:rPr>
        <w:t>.</w:t>
      </w:r>
    </w:p>
    <w:p w:rsidR="00AE450B" w:rsidRDefault="00AE450B" w:rsidP="00AE450B">
      <w:pPr>
        <w:pStyle w:val="libNormal"/>
      </w:pPr>
      <w:r w:rsidRPr="00E31A97">
        <w:rPr>
          <w:rtl/>
        </w:rPr>
        <w:t>والسند معتبر على كلام في علي بن حديد</w:t>
      </w:r>
      <w:r>
        <w:rPr>
          <w:rtl/>
        </w:rPr>
        <w:t>.</w:t>
      </w:r>
    </w:p>
    <w:p w:rsidR="00AE450B" w:rsidRDefault="00AE450B" w:rsidP="00AE450B">
      <w:pPr>
        <w:pStyle w:val="libNormal"/>
      </w:pPr>
      <w:r w:rsidRPr="00E31A97">
        <w:rPr>
          <w:rtl/>
        </w:rPr>
        <w:t>وعليه فلو كان ما تفعله الشيعة</w:t>
      </w:r>
      <w:r>
        <w:rPr>
          <w:rtl/>
        </w:rPr>
        <w:t xml:space="preserve"> </w:t>
      </w:r>
      <w:r w:rsidRPr="00E31A97">
        <w:rPr>
          <w:rtl/>
        </w:rPr>
        <w:t>عبر القرون الماضية</w:t>
      </w:r>
      <w:r>
        <w:rPr>
          <w:rtl/>
        </w:rPr>
        <w:t xml:space="preserve"> </w:t>
      </w:r>
      <w:r w:rsidRPr="00E31A97">
        <w:rPr>
          <w:rtl/>
        </w:rPr>
        <w:t>غلوّاً وانتحالاً وتأويلاً</w:t>
      </w:r>
      <w:r>
        <w:rPr>
          <w:rtl/>
        </w:rPr>
        <w:t>،</w:t>
      </w:r>
      <w:r w:rsidRPr="00E31A97">
        <w:rPr>
          <w:rtl/>
        </w:rPr>
        <w:t xml:space="preserve"> لكان على الإمام أن ينفي ذلك عن الدين</w:t>
      </w:r>
      <w:r>
        <w:rPr>
          <w:rtl/>
        </w:rPr>
        <w:t>،</w:t>
      </w:r>
      <w:r w:rsidRPr="00E31A97">
        <w:rPr>
          <w:rtl/>
        </w:rPr>
        <w:t xml:space="preserve"> بل إنّ في سكوت الإمام وخصوصاً في أمر مقدّميٍّ عباديّ كالأذان مما يشير إلى جواز الإتيان بهذا الفعل عنده</w:t>
      </w:r>
      <w:r>
        <w:rPr>
          <w:rtl/>
        </w:rPr>
        <w:t>،</w:t>
      </w:r>
      <w:r w:rsidRPr="00E31A97">
        <w:rPr>
          <w:rtl/>
        </w:rPr>
        <w:t xml:space="preserve"> لأنّه ذكر وعبادة فلو كان في الواقع حراماً وممّا يوجب الخلل في الدين والتعدّي على قِيَمِهِ لكان عليه</w:t>
      </w:r>
      <w:r>
        <w:rPr>
          <w:rtl/>
        </w:rPr>
        <w:t xml:space="preserve"> </w:t>
      </w:r>
      <w:r w:rsidRPr="00327A0F">
        <w:rPr>
          <w:rStyle w:val="libAlaemChar"/>
          <w:rtl/>
        </w:rPr>
        <w:t>عليه‌السلام</w:t>
      </w:r>
      <w:r w:rsidRPr="00E31A97">
        <w:rPr>
          <w:rtl/>
        </w:rPr>
        <w:t xml:space="preserve"> نهي الناس عنه وردعهم بطريقة من الطرق خلال أُمناء الشريعة من الفقهاء الصائنين لأنفسهم</w:t>
      </w:r>
      <w:r>
        <w:rPr>
          <w:rtl/>
        </w:rPr>
        <w:t>،</w:t>
      </w:r>
      <w:r w:rsidRPr="00E31A97">
        <w:rPr>
          <w:rtl/>
        </w:rPr>
        <w:t xml:space="preserve"> المطيعين لأمر مولاهم</w:t>
      </w:r>
      <w:r>
        <w:rPr>
          <w:rtl/>
        </w:rPr>
        <w:t>،</w:t>
      </w:r>
      <w:r w:rsidRPr="00E31A97">
        <w:rPr>
          <w:rtl/>
        </w:rPr>
        <w:t xml:space="preserve"> وخصوصاً مع معرفتنا باستمرار هذه السيرة عند المتشرّعة إلى عصر الأئمة</w:t>
      </w:r>
      <w:r w:rsidRPr="00327A0F">
        <w:rPr>
          <w:rStyle w:val="libAlaemChar"/>
          <w:rtl/>
        </w:rPr>
        <w:t>عليهم‌السلام</w:t>
      </w:r>
      <w:r w:rsidRPr="00E31A97">
        <w:rPr>
          <w:rtl/>
        </w:rPr>
        <w:t xml:space="preserve"> لأن عمر بن الخطاب حينما حذف الحيعلة الثالثة </w:t>
      </w:r>
      <w:r>
        <w:rPr>
          <w:rtl/>
        </w:rPr>
        <w:t>(</w:t>
      </w:r>
      <w:r w:rsidRPr="00E31A97">
        <w:rPr>
          <w:rtl/>
        </w:rPr>
        <w:t>= الولاية</w:t>
      </w:r>
      <w:r>
        <w:rPr>
          <w:rtl/>
        </w:rPr>
        <w:t>)</w:t>
      </w:r>
      <w:r w:rsidRPr="00E31A97">
        <w:rPr>
          <w:rtl/>
        </w:rPr>
        <w:t xml:space="preserve"> كان لا يريد حثاً عليها ودعوة إليها</w:t>
      </w:r>
      <w:r>
        <w:rPr>
          <w:rtl/>
        </w:rPr>
        <w:t>،</w:t>
      </w:r>
      <w:r w:rsidRPr="00E31A97">
        <w:rPr>
          <w:rtl/>
        </w:rPr>
        <w:t xml:space="preserve"> ومعناه أن الأئمة المعاصرين للخلفاء بدءاً من الإمام علي حتى الإمام الكاظم</w:t>
      </w:r>
      <w:r>
        <w:rPr>
          <w:rtl/>
        </w:rPr>
        <w:t xml:space="preserve"> </w:t>
      </w:r>
      <w:r w:rsidRPr="00E31A97">
        <w:rPr>
          <w:rtl/>
        </w:rPr>
        <w:t>الذي ذكرنا بهذا الأمر</w:t>
      </w:r>
      <w:r>
        <w:rPr>
          <w:rtl/>
        </w:rPr>
        <w:t xml:space="preserve"> </w:t>
      </w:r>
      <w:r w:rsidRPr="00E31A97">
        <w:rPr>
          <w:rtl/>
        </w:rPr>
        <w:t>كانوا يحبّذون الإتيان بها لا على نحو الجزئية</w:t>
      </w:r>
      <w:r>
        <w:rPr>
          <w:rtl/>
        </w:rPr>
        <w:t>،</w:t>
      </w:r>
      <w:r w:rsidRPr="00E31A97">
        <w:rPr>
          <w:rtl/>
        </w:rPr>
        <w:t xml:space="preserve"> وهو الآخر يشير إلى أن الأمة كانت تأتي به على عهد الصحابة حسبما جاء في محكي السلافة عن أبي ذر</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E31A97">
        <w:rPr>
          <w:rtl/>
        </w:rPr>
        <w:t>1</w:t>
      </w:r>
      <w:r>
        <w:rPr>
          <w:rtl/>
        </w:rPr>
        <w:t>)</w:t>
      </w:r>
      <w:r w:rsidRPr="00E31A97">
        <w:rPr>
          <w:rtl/>
        </w:rPr>
        <w:t xml:space="preserve"> إكمال الدين وإتمام النعمة</w:t>
      </w:r>
      <w:r>
        <w:rPr>
          <w:rtl/>
        </w:rPr>
        <w:t xml:space="preserve">: </w:t>
      </w:r>
      <w:r w:rsidRPr="00E31A97">
        <w:rPr>
          <w:rtl/>
        </w:rPr>
        <w:t>223 / الباب 22 / ح 12</w:t>
      </w:r>
      <w:r>
        <w:rPr>
          <w:rtl/>
        </w:rPr>
        <w:t>.</w:t>
      </w:r>
    </w:p>
    <w:p w:rsidR="00AE450B" w:rsidRDefault="00AE450B" w:rsidP="00AE450B">
      <w:pPr>
        <w:pStyle w:val="libNormal"/>
      </w:pPr>
      <w:r>
        <w:rPr>
          <w:rtl/>
        </w:rPr>
        <w:br w:type="page"/>
      </w:r>
    </w:p>
    <w:p w:rsidR="00AE450B" w:rsidRDefault="00AE450B" w:rsidP="00AE450B">
      <w:pPr>
        <w:pStyle w:val="libNormal"/>
      </w:pPr>
      <w:r w:rsidRPr="00E31A97">
        <w:rPr>
          <w:rtl/>
        </w:rPr>
        <w:lastRenderedPageBreak/>
        <w:t>وسلمان</w:t>
      </w:r>
      <w:r>
        <w:rPr>
          <w:rtl/>
        </w:rPr>
        <w:t>.</w:t>
      </w:r>
    </w:p>
    <w:p w:rsidR="00AE450B" w:rsidRDefault="00AE450B" w:rsidP="00AE450B">
      <w:pPr>
        <w:pStyle w:val="libNormal"/>
      </w:pPr>
      <w:r w:rsidRPr="00E31A97">
        <w:rPr>
          <w:rtl/>
        </w:rPr>
        <w:t>وعليه فالشيعة في غالب الأزمان وفي كثير من البلدان كانوا يأتون بما يدل على الولاية</w:t>
      </w:r>
      <w:r>
        <w:rPr>
          <w:rtl/>
        </w:rPr>
        <w:t>،</w:t>
      </w:r>
      <w:r w:rsidRPr="00E31A97">
        <w:rPr>
          <w:rtl/>
        </w:rPr>
        <w:t xml:space="preserve"> ولم نقف على مدركه عندهم</w:t>
      </w:r>
      <w:r>
        <w:rPr>
          <w:rtl/>
        </w:rPr>
        <w:t>،</w:t>
      </w:r>
      <w:r w:rsidRPr="00E31A97">
        <w:rPr>
          <w:rtl/>
        </w:rPr>
        <w:t xml:space="preserve"> وهذا يكشف عن رضا المعصوم في حدود الجواز</w:t>
      </w:r>
      <w:r>
        <w:rPr>
          <w:rtl/>
        </w:rPr>
        <w:t>.</w:t>
      </w:r>
    </w:p>
    <w:p w:rsidR="00AE450B" w:rsidRDefault="00AE450B" w:rsidP="00AE450B">
      <w:pPr>
        <w:pStyle w:val="libNormal"/>
      </w:pPr>
      <w:r w:rsidRPr="00035F5B">
        <w:rPr>
          <w:rtl/>
        </w:rPr>
        <w:t>وهنا كلام للمرحوم الشيخ عبد النبي العراقي يَجدر بنا نقله</w:t>
      </w:r>
      <w:r>
        <w:rPr>
          <w:rtl/>
        </w:rPr>
        <w:t>،</w:t>
      </w:r>
      <w:r w:rsidRPr="00035F5B">
        <w:rPr>
          <w:rtl/>
        </w:rPr>
        <w:t xml:space="preserve"> فإنّه</w:t>
      </w:r>
      <w:r>
        <w:rPr>
          <w:rtl/>
        </w:rPr>
        <w:t xml:space="preserve"> </w:t>
      </w:r>
      <w:r w:rsidRPr="00BE14BF">
        <w:rPr>
          <w:rStyle w:val="libAlaemChar"/>
          <w:rtl/>
        </w:rPr>
        <w:t>رحمه‌الله</w:t>
      </w:r>
      <w:r w:rsidRPr="00035F5B">
        <w:rPr>
          <w:rtl/>
        </w:rPr>
        <w:t xml:space="preserve"> قال</w:t>
      </w:r>
      <w:r>
        <w:rPr>
          <w:rtl/>
        </w:rPr>
        <w:t>:</w:t>
      </w:r>
      <w:r w:rsidRPr="00035F5B">
        <w:rPr>
          <w:rtl/>
        </w:rPr>
        <w:t xml:space="preserve"> فلو كان حراماً وبدعة</w:t>
      </w:r>
      <w:r>
        <w:rPr>
          <w:rtl/>
        </w:rPr>
        <w:t>،</w:t>
      </w:r>
      <w:r w:rsidRPr="00035F5B">
        <w:rPr>
          <w:rtl/>
        </w:rPr>
        <w:t xml:space="preserve"> بل لم يكن مشروعاً وراجحاً فيهما</w:t>
      </w:r>
      <w:r>
        <w:rPr>
          <w:rtl/>
        </w:rPr>
        <w:t>،</w:t>
      </w:r>
      <w:r w:rsidRPr="00035F5B">
        <w:rPr>
          <w:rtl/>
        </w:rPr>
        <w:t xml:space="preserve"> أَفَتَرَى أنّ أمثال الشيخ محمد بن الحسن العاملي</w:t>
      </w:r>
      <w:r>
        <w:rPr>
          <w:rtl/>
        </w:rPr>
        <w:t>،</w:t>
      </w:r>
      <w:r w:rsidRPr="00035F5B">
        <w:rPr>
          <w:rtl/>
        </w:rPr>
        <w:t xml:space="preserve"> والمجلسيّ</w:t>
      </w:r>
      <w:r>
        <w:rPr>
          <w:rtl/>
        </w:rPr>
        <w:t>،</w:t>
      </w:r>
      <w:r w:rsidRPr="00035F5B">
        <w:rPr>
          <w:rtl/>
        </w:rPr>
        <w:t xml:space="preserve"> والبهبهانيّ</w:t>
      </w:r>
      <w:r>
        <w:rPr>
          <w:rtl/>
        </w:rPr>
        <w:t>،</w:t>
      </w:r>
      <w:r w:rsidRPr="00035F5B">
        <w:rPr>
          <w:rtl/>
        </w:rPr>
        <w:t xml:space="preserve"> والأسترآباديّ</w:t>
      </w:r>
      <w:r>
        <w:rPr>
          <w:rtl/>
        </w:rPr>
        <w:t>،</w:t>
      </w:r>
      <w:r w:rsidRPr="00035F5B">
        <w:rPr>
          <w:rtl/>
        </w:rPr>
        <w:t xml:space="preserve"> والمقدّس الأردبيليّ</w:t>
      </w:r>
      <w:r>
        <w:rPr>
          <w:rtl/>
        </w:rPr>
        <w:t>،</w:t>
      </w:r>
      <w:r w:rsidRPr="00035F5B">
        <w:rPr>
          <w:rtl/>
        </w:rPr>
        <w:t xml:space="preserve"> والسيّد بحر العلوم</w:t>
      </w:r>
      <w:r>
        <w:rPr>
          <w:rtl/>
        </w:rPr>
        <w:t>،</w:t>
      </w:r>
      <w:r w:rsidRPr="00035F5B">
        <w:rPr>
          <w:rtl/>
        </w:rPr>
        <w:t xml:space="preserve"> والشيخ الأنصاريّ</w:t>
      </w:r>
      <w:r>
        <w:rPr>
          <w:rtl/>
        </w:rPr>
        <w:t>،</w:t>
      </w:r>
      <w:r w:rsidRPr="00035F5B">
        <w:rPr>
          <w:rtl/>
        </w:rPr>
        <w:t xml:space="preserve"> وأمثالهم</w:t>
      </w:r>
      <w:r>
        <w:rPr>
          <w:rtl/>
        </w:rPr>
        <w:t xml:space="preserve"> </w:t>
      </w:r>
      <w:r w:rsidRPr="00035F5B">
        <w:rPr>
          <w:rtl/>
        </w:rPr>
        <w:t>المشرَّفين بلقاء الحجّة روحي له الفداء</w:t>
      </w:r>
      <w:r>
        <w:rPr>
          <w:rtl/>
        </w:rPr>
        <w:t xml:space="preserve"> </w:t>
      </w:r>
      <w:r w:rsidRPr="00035F5B">
        <w:rPr>
          <w:rtl/>
        </w:rPr>
        <w:t>وغيرهم من الأساطين والأكابر في كلّ دورة وكورة</w:t>
      </w:r>
      <w:r>
        <w:rPr>
          <w:rtl/>
        </w:rPr>
        <w:t>.</w:t>
      </w:r>
      <w:r w:rsidRPr="00035F5B">
        <w:rPr>
          <w:rtl/>
        </w:rPr>
        <w:t>.. يرون أنّها بدعة وحرام ومع ذلك كلّه كانوا ساكتين عنها وعن ردعها</w:t>
      </w:r>
      <w:r>
        <w:rPr>
          <w:rtl/>
        </w:rPr>
        <w:t>؟</w:t>
      </w:r>
      <w:r w:rsidRPr="00035F5B">
        <w:rPr>
          <w:rtl/>
        </w:rPr>
        <w:t>! وتركوا الجهال على حالهم بلا رادع ولا مانع</w:t>
      </w:r>
      <w:r>
        <w:rPr>
          <w:rtl/>
        </w:rPr>
        <w:t>؟</w:t>
      </w:r>
      <w:r w:rsidRPr="00035F5B">
        <w:rPr>
          <w:rtl/>
        </w:rPr>
        <w:t>! فكيف</w:t>
      </w:r>
      <w:r>
        <w:rPr>
          <w:rtl/>
        </w:rPr>
        <w:t>؟</w:t>
      </w:r>
      <w:r w:rsidRPr="00035F5B">
        <w:rPr>
          <w:rtl/>
        </w:rPr>
        <w:t>! ولم</w:t>
      </w:r>
      <w:r>
        <w:rPr>
          <w:rtl/>
        </w:rPr>
        <w:t>؟</w:t>
      </w:r>
      <w:r w:rsidRPr="00035F5B">
        <w:rPr>
          <w:rtl/>
        </w:rPr>
        <w:t>! ومتى</w:t>
      </w:r>
      <w:r>
        <w:rPr>
          <w:rtl/>
        </w:rPr>
        <w:t>؟</w:t>
      </w:r>
      <w:r w:rsidRPr="00035F5B">
        <w:rPr>
          <w:rtl/>
        </w:rPr>
        <w:t>! فعلى الإسلام السلام</w:t>
      </w:r>
      <w:r>
        <w:rPr>
          <w:rtl/>
        </w:rPr>
        <w:t>،</w:t>
      </w:r>
      <w:r w:rsidRPr="00035F5B">
        <w:rPr>
          <w:rtl/>
        </w:rPr>
        <w:t xml:space="preserve"> فأين تبقى حجيّة للسيرة العقلائية التي لا زال في الفقه يتمسكون بها</w:t>
      </w:r>
      <w:r>
        <w:rPr>
          <w:rtl/>
        </w:rPr>
        <w:t>.</w:t>
      </w:r>
      <w:r w:rsidRPr="00035F5B">
        <w:rPr>
          <w:rtl/>
        </w:rPr>
        <w:t>..</w:t>
      </w:r>
      <w:r w:rsidRPr="00035F5B">
        <w:rPr>
          <w:rStyle w:val="libFootnotenumChar"/>
          <w:rtl/>
        </w:rPr>
        <w:t>(1)</w:t>
      </w:r>
      <w:r w:rsidRPr="002804F6">
        <w:rPr>
          <w:rtl/>
        </w:rPr>
        <w:t xml:space="preserve"> </w:t>
      </w:r>
      <w:r w:rsidRPr="00035F5B">
        <w:rPr>
          <w:rtl/>
        </w:rPr>
        <w:t>إلى آخر كلامه</w:t>
      </w:r>
      <w:r>
        <w:rPr>
          <w:rtl/>
        </w:rPr>
        <w:t xml:space="preserve"> </w:t>
      </w:r>
      <w:r w:rsidRPr="00BE14BF">
        <w:rPr>
          <w:rStyle w:val="libAlaemChar"/>
          <w:rtl/>
        </w:rPr>
        <w:t>رحمه‌الله</w:t>
      </w:r>
      <w:r>
        <w:rPr>
          <w:rtl/>
        </w:rPr>
        <w:t>.</w:t>
      </w:r>
    </w:p>
    <w:p w:rsidR="00AE450B" w:rsidRDefault="00AE450B" w:rsidP="00AE450B">
      <w:pPr>
        <w:pStyle w:val="libNormal"/>
      </w:pPr>
      <w:r w:rsidRPr="00E31A97">
        <w:rPr>
          <w:rtl/>
        </w:rPr>
        <w:t>وعليه فيمكننا أن نستفيد من سكوت الإمام الحجّة تقريره لفعل أُولئك الشيعة ورضاه بما يأتون به</w:t>
      </w:r>
      <w:r>
        <w:rPr>
          <w:rtl/>
        </w:rPr>
        <w:t>،</w:t>
      </w:r>
      <w:r w:rsidRPr="00E31A97">
        <w:rPr>
          <w:rtl/>
        </w:rPr>
        <w:t xml:space="preserve"> لأن ما يأتون به هو راجح في نفسه وغير مخلٍّ بالأذان</w:t>
      </w:r>
      <w:r>
        <w:rPr>
          <w:rtl/>
        </w:rPr>
        <w:t>.</w:t>
      </w:r>
    </w:p>
    <w:p w:rsidR="00AE450B" w:rsidRDefault="00AE450B" w:rsidP="00AE450B">
      <w:pPr>
        <w:pStyle w:val="libNormal"/>
      </w:pPr>
      <w:r w:rsidRPr="00E31A97">
        <w:rPr>
          <w:rtl/>
        </w:rPr>
        <w:t xml:space="preserve">ولا يخفى عليك بأن شأن الشهادة الثالثة لم تكن ك </w:t>
      </w:r>
      <w:r>
        <w:rPr>
          <w:rtl/>
        </w:rPr>
        <w:t>(</w:t>
      </w:r>
      <w:r w:rsidRPr="00E31A97">
        <w:rPr>
          <w:rtl/>
        </w:rPr>
        <w:t>حي على خير العمل</w:t>
      </w:r>
      <w:r>
        <w:rPr>
          <w:rtl/>
        </w:rPr>
        <w:t xml:space="preserve">)، </w:t>
      </w:r>
      <w:r w:rsidRPr="00E31A97">
        <w:rPr>
          <w:rtl/>
        </w:rPr>
        <w:t>لأن حكم الأول هو الجواز والثاني اللزوم</w:t>
      </w:r>
      <w:r>
        <w:rPr>
          <w:rtl/>
        </w:rPr>
        <w:t>،</w:t>
      </w:r>
      <w:r w:rsidRPr="00E31A97">
        <w:rPr>
          <w:rtl/>
        </w:rPr>
        <w:t xml:space="preserve"> أي أن الأول ليس من فصول الأذان</w:t>
      </w:r>
      <w:r>
        <w:rPr>
          <w:rtl/>
        </w:rPr>
        <w:t>.</w:t>
      </w:r>
      <w:r w:rsidRPr="00E31A97">
        <w:rPr>
          <w:rtl/>
        </w:rPr>
        <w:t xml:space="preserve"> أما الثاني</w:t>
      </w:r>
      <w:r>
        <w:rPr>
          <w:rtl/>
        </w:rPr>
        <w:t>،</w:t>
      </w:r>
      <w:r w:rsidRPr="00E31A97">
        <w:rPr>
          <w:rtl/>
        </w:rPr>
        <w:t xml:space="preserve"> فهو من ماهية الأذان وأصوله المقومة لها</w:t>
      </w:r>
      <w:r>
        <w:rPr>
          <w:rtl/>
        </w:rPr>
        <w:t>.</w:t>
      </w:r>
      <w:r w:rsidRPr="00E31A97">
        <w:rPr>
          <w:rtl/>
        </w:rPr>
        <w:t xml:space="preserve"> فيجوز ترك ما هو جائز ولا ضرورة لإطباق الأمة عليه</w:t>
      </w:r>
      <w:r>
        <w:rPr>
          <w:rtl/>
        </w:rPr>
        <w:t>،</w:t>
      </w:r>
      <w:r w:rsidRPr="00E31A97">
        <w:rPr>
          <w:rtl/>
        </w:rPr>
        <w:t xml:space="preserve"> بعكس الأمر اللازم فيجب إطباق الأمة عليه في جميع العصور وشيوعه بين الأمة</w:t>
      </w:r>
      <w:r>
        <w:rPr>
          <w:rtl/>
        </w:rPr>
        <w:t>.</w:t>
      </w:r>
    </w:p>
    <w:p w:rsidR="00AE450B" w:rsidRDefault="00AE450B" w:rsidP="00AE450B">
      <w:pPr>
        <w:pStyle w:val="libNormal"/>
      </w:pPr>
      <w:r w:rsidRPr="00E31A97">
        <w:rPr>
          <w:rtl/>
        </w:rPr>
        <w:t>وعليه فإن سكوت الإمام وعدم ورود نهي عنه دليل على جوازه</w:t>
      </w:r>
      <w:r>
        <w:rPr>
          <w:rtl/>
        </w:rPr>
        <w:t>،</w:t>
      </w:r>
      <w:r w:rsidRPr="00E31A97">
        <w:rPr>
          <w:rtl/>
        </w:rPr>
        <w:t xml:space="preserve"> فلو كان بدعة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E31A97">
        <w:rPr>
          <w:rtl/>
        </w:rPr>
        <w:t>1</w:t>
      </w:r>
      <w:r>
        <w:rPr>
          <w:rtl/>
        </w:rPr>
        <w:t>)</w:t>
      </w:r>
      <w:r w:rsidRPr="00E31A97">
        <w:rPr>
          <w:rtl/>
        </w:rPr>
        <w:t xml:space="preserve"> الهداية في كون الشهادة بالولاية جزء كسائر الأجزاء</w:t>
      </w:r>
      <w:r>
        <w:rPr>
          <w:rtl/>
        </w:rPr>
        <w:t xml:space="preserve">: </w:t>
      </w:r>
      <w:r w:rsidRPr="00E31A97">
        <w:rPr>
          <w:rtl/>
        </w:rPr>
        <w:t>34</w:t>
      </w:r>
      <w:r>
        <w:rPr>
          <w:rtl/>
        </w:rPr>
        <w:t xml:space="preserve"> - </w:t>
      </w:r>
      <w:r w:rsidRPr="00E31A97">
        <w:rPr>
          <w:rtl/>
        </w:rPr>
        <w:t>35 بتصرف</w:t>
      </w:r>
      <w:r>
        <w:rPr>
          <w:rtl/>
        </w:rPr>
        <w:t>.</w:t>
      </w:r>
    </w:p>
    <w:p w:rsidR="00AE450B" w:rsidRDefault="00AE450B" w:rsidP="00AE450B">
      <w:pPr>
        <w:pStyle w:val="libNormal"/>
      </w:pPr>
      <w:r>
        <w:rPr>
          <w:rtl/>
        </w:rPr>
        <w:br w:type="page"/>
      </w:r>
    </w:p>
    <w:p w:rsidR="00AE450B" w:rsidRDefault="00AE450B" w:rsidP="00AE450B">
      <w:pPr>
        <w:pStyle w:val="libNormal"/>
      </w:pPr>
      <w:r w:rsidRPr="00E31A97">
        <w:rPr>
          <w:rtl/>
        </w:rPr>
        <w:lastRenderedPageBreak/>
        <w:t>وحراما لوجَبَ التنبيه عليه من خلال وكلائه والصالحين من فقهاء العباد</w:t>
      </w:r>
      <w:r>
        <w:rPr>
          <w:rtl/>
        </w:rPr>
        <w:t>،</w:t>
      </w:r>
      <w:r w:rsidRPr="00E31A97">
        <w:rPr>
          <w:rtl/>
        </w:rPr>
        <w:t xml:space="preserve"> وخصوصاً حينما نرى عدم وجود ضيق في بيان هذا الأمر لهم</w:t>
      </w:r>
      <w:r>
        <w:rPr>
          <w:rtl/>
        </w:rPr>
        <w:t>،</w:t>
      </w:r>
      <w:r w:rsidRPr="00E31A97">
        <w:rPr>
          <w:rtl/>
        </w:rPr>
        <w:t xml:space="preserve"> لأنّه قد استمرّ</w:t>
      </w:r>
      <w:r>
        <w:rPr>
          <w:rtl/>
        </w:rPr>
        <w:t xml:space="preserve"> </w:t>
      </w:r>
      <w:r w:rsidRPr="00E31A97">
        <w:rPr>
          <w:rtl/>
        </w:rPr>
        <w:t>القول بالجواز</w:t>
      </w:r>
      <w:r>
        <w:rPr>
          <w:rtl/>
        </w:rPr>
        <w:t xml:space="preserve"> </w:t>
      </w:r>
      <w:r w:rsidRPr="00E31A97">
        <w:rPr>
          <w:rtl/>
        </w:rPr>
        <w:t>عند الشيعة لعدة قرون بدءاً من عهد عمر بن الخطاب الذي حذف الحيعلة الثالثة إلى يومنا هذا</w:t>
      </w:r>
      <w:r>
        <w:rPr>
          <w:rtl/>
        </w:rPr>
        <w:t>،</w:t>
      </w:r>
      <w:r w:rsidRPr="00E31A97">
        <w:rPr>
          <w:rtl/>
        </w:rPr>
        <w:t xml:space="preserve"> فلو كان ما تأتي به الشيعة منكراً لوصلنا نهيه عن ذلك وحيث لا</w:t>
      </w:r>
      <w:r>
        <w:rPr>
          <w:rtl/>
        </w:rPr>
        <w:t>،</w:t>
      </w:r>
      <w:r w:rsidRPr="00E31A97">
        <w:rPr>
          <w:rtl/>
        </w:rPr>
        <w:t xml:space="preserve"> فلا</w:t>
      </w:r>
      <w:r>
        <w:rPr>
          <w:rtl/>
        </w:rPr>
        <w:t>.</w:t>
      </w:r>
    </w:p>
    <w:p w:rsidR="00AE450B" w:rsidRPr="00E31A97" w:rsidRDefault="00AE450B" w:rsidP="00AE450B">
      <w:pPr>
        <w:pStyle w:val="libNormal"/>
      </w:pPr>
      <w:r w:rsidRPr="00E31A97">
        <w:rPr>
          <w:rtl/>
        </w:rPr>
        <w:t>كان هذا مختصر الكلام عن تقرير الإمام المعصوم وسأعود إليه في ثنايا البحث إن اقتضى الأمر</w:t>
      </w:r>
      <w:r>
        <w:rPr>
          <w:rtl/>
        </w:rPr>
        <w:t>.</w:t>
      </w:r>
    </w:p>
    <w:p w:rsidR="00AE450B" w:rsidRDefault="00AE450B" w:rsidP="00AE450B">
      <w:pPr>
        <w:pStyle w:val="libNormal"/>
        <w:rPr>
          <w:rtl/>
        </w:rPr>
      </w:pPr>
      <w:r>
        <w:rPr>
          <w:rtl/>
        </w:rPr>
        <w:br w:type="page"/>
      </w:r>
    </w:p>
    <w:p w:rsidR="00AE450B" w:rsidRPr="00CC6D89" w:rsidRDefault="00AE450B" w:rsidP="00AE450B">
      <w:pPr>
        <w:pStyle w:val="Heading2"/>
      </w:pPr>
      <w:bookmarkStart w:id="122" w:name="37"/>
      <w:bookmarkStart w:id="123" w:name="_Toc369514513"/>
      <w:bookmarkStart w:id="124" w:name="_Toc396900329"/>
      <w:r w:rsidRPr="0000520F">
        <w:rPr>
          <w:rtl/>
        </w:rPr>
        <w:lastRenderedPageBreak/>
        <w:t>القسم الثالث</w:t>
      </w:r>
      <w:r>
        <w:rPr>
          <w:rtl/>
        </w:rPr>
        <w:t>:</w:t>
      </w:r>
      <w:r w:rsidRPr="0000520F">
        <w:rPr>
          <w:rtl/>
        </w:rPr>
        <w:t xml:space="preserve"> النّصوص الدالّة على الشّهادة الثّالثة</w:t>
      </w:r>
      <w:r>
        <w:rPr>
          <w:rtl/>
        </w:rPr>
        <w:t>.</w:t>
      </w:r>
      <w:bookmarkEnd w:id="122"/>
      <w:bookmarkEnd w:id="123"/>
      <w:bookmarkEnd w:id="124"/>
    </w:p>
    <w:p w:rsidR="00AE450B" w:rsidRDefault="00AE450B" w:rsidP="00AE450B">
      <w:pPr>
        <w:pStyle w:val="libNormal"/>
      </w:pPr>
      <w:r w:rsidRPr="0000520F">
        <w:rPr>
          <w:rtl/>
        </w:rPr>
        <w:t xml:space="preserve">عَرِفنا ممّا سبق أنّ الظروف لم تكن مؤاتية للشيعة للإجهار بالشهادة بالولاية إلاّ بمعناها الكنائي الكامن في صيغة </w:t>
      </w:r>
      <w:r>
        <w:rPr>
          <w:rtl/>
        </w:rPr>
        <w:t>(</w:t>
      </w:r>
      <w:r w:rsidRPr="0000520F">
        <w:rPr>
          <w:rtl/>
        </w:rPr>
        <w:t>حيّ على خير العمل</w:t>
      </w:r>
      <w:r>
        <w:rPr>
          <w:rtl/>
        </w:rPr>
        <w:t>)،</w:t>
      </w:r>
      <w:r w:rsidRPr="0000520F">
        <w:rPr>
          <w:rtl/>
        </w:rPr>
        <w:t xml:space="preserve"> فهم كانوا يقولونها في عهد الرسول</w:t>
      </w:r>
      <w:r>
        <w:rPr>
          <w:rtl/>
        </w:rPr>
        <w:t xml:space="preserve"> </w:t>
      </w:r>
      <w:r w:rsidRPr="0000520F">
        <w:rPr>
          <w:rtl/>
        </w:rPr>
        <w:t>وفي عهد الشيخين</w:t>
      </w:r>
      <w:r>
        <w:rPr>
          <w:rtl/>
        </w:rPr>
        <w:t xml:space="preserve"> </w:t>
      </w:r>
      <w:r w:rsidRPr="0000520F">
        <w:rPr>
          <w:rtl/>
        </w:rPr>
        <w:t>وفي العهد الأموي وفي العهد العباسي الأوّل</w:t>
      </w:r>
      <w:r>
        <w:rPr>
          <w:rtl/>
        </w:rPr>
        <w:t xml:space="preserve"> </w:t>
      </w:r>
      <w:r w:rsidRPr="0000520F">
        <w:rPr>
          <w:rtl/>
        </w:rPr>
        <w:t>خفيّةً</w:t>
      </w:r>
      <w:r>
        <w:rPr>
          <w:rtl/>
        </w:rPr>
        <w:t>،</w:t>
      </w:r>
      <w:r w:rsidRPr="0000520F">
        <w:rPr>
          <w:rtl/>
        </w:rPr>
        <w:t xml:space="preserve"> بعيداً عن أنظار الحكّام</w:t>
      </w:r>
      <w:r>
        <w:rPr>
          <w:rtl/>
        </w:rPr>
        <w:t>،</w:t>
      </w:r>
      <w:r w:rsidRPr="0000520F">
        <w:rPr>
          <w:rtl/>
        </w:rPr>
        <w:t xml:space="preserve"> لا على نحو الجزئية</w:t>
      </w:r>
      <w:r>
        <w:rPr>
          <w:rtl/>
        </w:rPr>
        <w:t>،</w:t>
      </w:r>
      <w:r w:rsidRPr="0000520F">
        <w:rPr>
          <w:rtl/>
        </w:rPr>
        <w:t xml:space="preserve"> لأنّها لو كانت جزءاً عندهم لما جاز لهم تركها</w:t>
      </w:r>
      <w:r>
        <w:rPr>
          <w:rtl/>
        </w:rPr>
        <w:t>،</w:t>
      </w:r>
      <w:r w:rsidRPr="0000520F">
        <w:rPr>
          <w:rtl/>
        </w:rPr>
        <w:t xml:space="preserve"> ولما اختلفوا في صيغها</w:t>
      </w:r>
      <w:r>
        <w:rPr>
          <w:rtl/>
        </w:rPr>
        <w:t>،</w:t>
      </w:r>
      <w:r w:rsidRPr="0000520F">
        <w:rPr>
          <w:rtl/>
        </w:rPr>
        <w:t xml:space="preserve"> وقد رأيت أنّهم يذكرونها إمّا على أنّها جملة تفسيرية</w:t>
      </w:r>
      <w:r>
        <w:rPr>
          <w:rtl/>
        </w:rPr>
        <w:t>،</w:t>
      </w:r>
      <w:r w:rsidRPr="0000520F">
        <w:rPr>
          <w:rtl/>
        </w:rPr>
        <w:t xml:space="preserve"> وإمّا لمحبوبيتها المطلقة المستفادة من عمومات اقتران الرسالة والولاية بالذكر</w:t>
      </w:r>
      <w:r>
        <w:rPr>
          <w:rtl/>
        </w:rPr>
        <w:t>،</w:t>
      </w:r>
      <w:r w:rsidRPr="0000520F">
        <w:rPr>
          <w:rtl/>
        </w:rPr>
        <w:t xml:space="preserve"> كما هو مفاد كثير من النصوص النبوية والولوية</w:t>
      </w:r>
      <w:r>
        <w:rPr>
          <w:rtl/>
        </w:rPr>
        <w:t>.</w:t>
      </w:r>
    </w:p>
    <w:p w:rsidR="00AE450B" w:rsidRDefault="00AE450B" w:rsidP="00AE450B">
      <w:pPr>
        <w:pStyle w:val="libNormal"/>
      </w:pPr>
      <w:r w:rsidRPr="00035F5B">
        <w:rPr>
          <w:rtl/>
        </w:rPr>
        <w:t>وقد حكي عن مجموعة من المفوِّضة</w:t>
      </w:r>
      <w:r>
        <w:rPr>
          <w:rtl/>
        </w:rPr>
        <w:t>،</w:t>
      </w:r>
      <w:r w:rsidRPr="00035F5B">
        <w:rPr>
          <w:rtl/>
        </w:rPr>
        <w:t xml:space="preserve"> أو المتَّهمة بالتفويض</w:t>
      </w:r>
      <w:r>
        <w:rPr>
          <w:rtl/>
        </w:rPr>
        <w:t xml:space="preserve"> </w:t>
      </w:r>
      <w:r w:rsidRPr="00035F5B">
        <w:rPr>
          <w:rtl/>
        </w:rPr>
        <w:t>والتي قد ظهرت في أيّام الغيبة</w:t>
      </w:r>
      <w:r>
        <w:rPr>
          <w:rtl/>
        </w:rPr>
        <w:t xml:space="preserve"> </w:t>
      </w:r>
      <w:r w:rsidRPr="00035F5B">
        <w:rPr>
          <w:rtl/>
        </w:rPr>
        <w:t>أنّها تدّعي لزوم الإتيان بها على نحو الشطرية والجزئية وكونها من فصول الأذان وداخلة في ماهيته</w:t>
      </w:r>
      <w:r>
        <w:rPr>
          <w:rtl/>
        </w:rPr>
        <w:t>،</w:t>
      </w:r>
      <w:r w:rsidRPr="00035F5B">
        <w:rPr>
          <w:rtl/>
        </w:rPr>
        <w:t xml:space="preserve"> ورووا في ذلك أخباراً</w:t>
      </w:r>
      <w:r>
        <w:rPr>
          <w:rtl/>
        </w:rPr>
        <w:t>،</w:t>
      </w:r>
      <w:r w:rsidRPr="00035F5B">
        <w:rPr>
          <w:rtl/>
        </w:rPr>
        <w:t xml:space="preserve"> وهذا هو الذي ألزم بعض الفقهاء والمحدّثين كالشيخ الصدوق</w:t>
      </w:r>
      <w:r>
        <w:rPr>
          <w:rtl/>
        </w:rPr>
        <w:t xml:space="preserve"> </w:t>
      </w:r>
      <w:r w:rsidRPr="00BE14BF">
        <w:rPr>
          <w:rStyle w:val="libAlaemChar"/>
          <w:rtl/>
        </w:rPr>
        <w:t>رحمه‌الله</w:t>
      </w:r>
      <w:r w:rsidRPr="00035F5B">
        <w:rPr>
          <w:rtl/>
        </w:rPr>
        <w:t>للوقوف أمامهم</w:t>
      </w:r>
      <w:r>
        <w:rPr>
          <w:rtl/>
        </w:rPr>
        <w:t>،</w:t>
      </w:r>
      <w:r w:rsidRPr="00035F5B">
        <w:rPr>
          <w:rtl/>
        </w:rPr>
        <w:t xml:space="preserve"> لأنّه ليس بين ثنايا الأخبار الواصلة إلينا ما يدعو إلى وجوب ذكر الشهادة بالولاية في الأذان على نحو الجزئية</w:t>
      </w:r>
      <w:r>
        <w:rPr>
          <w:rtl/>
        </w:rPr>
        <w:t>،</w:t>
      </w:r>
      <w:r w:rsidRPr="00035F5B">
        <w:rPr>
          <w:rtl/>
        </w:rPr>
        <w:t xml:space="preserve"> وبذلك فنحن لا نُخْرِجُ كلام شيخنا الصدوق</w:t>
      </w:r>
      <w:r>
        <w:rPr>
          <w:rtl/>
        </w:rPr>
        <w:t xml:space="preserve"> </w:t>
      </w:r>
      <w:r w:rsidRPr="00BE14BF">
        <w:rPr>
          <w:rStyle w:val="libAlaemChar"/>
          <w:rtl/>
        </w:rPr>
        <w:t>رحمه‌الله</w:t>
      </w:r>
      <w:r w:rsidRPr="00035F5B">
        <w:rPr>
          <w:rtl/>
        </w:rPr>
        <w:t xml:space="preserve"> من أحد ثلاث احتمالات</w:t>
      </w:r>
      <w:r>
        <w:rPr>
          <w:rtl/>
        </w:rPr>
        <w:t>:</w:t>
      </w:r>
      <w:r w:rsidRPr="00035F5B">
        <w:rPr>
          <w:rtl/>
        </w:rPr>
        <w:t xml:space="preserve"> أن يكون هجومه على المفوّضة جاء لاعتقادهم بالجزئية</w:t>
      </w:r>
      <w:r>
        <w:rPr>
          <w:rtl/>
        </w:rPr>
        <w:t>،</w:t>
      </w:r>
      <w:r w:rsidRPr="00035F5B">
        <w:rPr>
          <w:rtl/>
        </w:rPr>
        <w:t xml:space="preserve"> أو أنّه</w:t>
      </w:r>
      <w:r>
        <w:rPr>
          <w:rtl/>
        </w:rPr>
        <w:t xml:space="preserve"> </w:t>
      </w:r>
      <w:r w:rsidRPr="00BE14BF">
        <w:rPr>
          <w:rStyle w:val="libAlaemChar"/>
          <w:rtl/>
        </w:rPr>
        <w:t>رحمه‌الله</w:t>
      </w:r>
      <w:r w:rsidRPr="00035F5B">
        <w:rPr>
          <w:rtl/>
        </w:rPr>
        <w:t xml:space="preserve"> قالها تبعاً لمشايخه القميين</w:t>
      </w:r>
      <w:r>
        <w:rPr>
          <w:rtl/>
        </w:rPr>
        <w:t>،</w:t>
      </w:r>
      <w:r w:rsidRPr="00035F5B">
        <w:rPr>
          <w:rtl/>
        </w:rPr>
        <w:t xml:space="preserve"> وقد يكون نص </w:t>
      </w:r>
      <w:r w:rsidRPr="00AE450B">
        <w:rPr>
          <w:rStyle w:val="libBold2Char"/>
          <w:rtl/>
        </w:rPr>
        <w:t>الفقيه</w:t>
      </w:r>
      <w:r w:rsidRPr="00035F5B">
        <w:rPr>
          <w:rtl/>
        </w:rPr>
        <w:t xml:space="preserve"> قد صدر عنه تقيةً</w:t>
      </w:r>
      <w:r>
        <w:rPr>
          <w:rtl/>
        </w:rPr>
        <w:t>،</w:t>
      </w:r>
      <w:r w:rsidRPr="00035F5B">
        <w:rPr>
          <w:rtl/>
        </w:rPr>
        <w:t xml:space="preserve"> وهذا الاحتمال الأخير تؤكّده بعض فقرات النص الآتي</w:t>
      </w:r>
      <w:r>
        <w:rPr>
          <w:rtl/>
        </w:rPr>
        <w:t>.</w:t>
      </w:r>
    </w:p>
    <w:p w:rsidR="00AE450B" w:rsidRPr="0000520F" w:rsidRDefault="00AE450B" w:rsidP="00AE450B">
      <w:pPr>
        <w:pStyle w:val="libNormal"/>
      </w:pPr>
      <w:r w:rsidRPr="0000520F">
        <w:rPr>
          <w:rtl/>
        </w:rPr>
        <w:t>نحن لا نتردّد في أنّ الصدوق</w:t>
      </w:r>
      <w:r>
        <w:rPr>
          <w:rtl/>
        </w:rPr>
        <w:t xml:space="preserve"> </w:t>
      </w:r>
      <w:r w:rsidRPr="00BE14BF">
        <w:rPr>
          <w:rStyle w:val="libAlaemChar"/>
          <w:rtl/>
        </w:rPr>
        <w:t>رحمه‌الله</w:t>
      </w:r>
      <w:r>
        <w:rPr>
          <w:rtl/>
        </w:rPr>
        <w:t xml:space="preserve"> </w:t>
      </w:r>
      <w:r w:rsidRPr="0000520F">
        <w:rPr>
          <w:rtl/>
        </w:rPr>
        <w:t>هو الفقيه الورع</w:t>
      </w:r>
      <w:r>
        <w:rPr>
          <w:rtl/>
        </w:rPr>
        <w:t>،</w:t>
      </w:r>
      <w:r w:rsidRPr="0000520F">
        <w:rPr>
          <w:rtl/>
        </w:rPr>
        <w:t xml:space="preserve"> ولا يمكنه بحسب قواعد الاستنباط المتّفق عليها بين الأمّة أن يفتي بعدم جواز الإتيان بالشهادة بالولاية</w:t>
      </w:r>
      <w:r>
        <w:rPr>
          <w:rtl/>
        </w:rPr>
        <w:t>،</w:t>
      </w:r>
      <w:r w:rsidRPr="0000520F">
        <w:rPr>
          <w:rtl/>
        </w:rPr>
        <w:t xml:space="preserve"> </w:t>
      </w:r>
    </w:p>
    <w:p w:rsidR="00AE450B" w:rsidRDefault="00AE450B" w:rsidP="00AE450B">
      <w:pPr>
        <w:pStyle w:val="libNormal"/>
      </w:pPr>
      <w:r>
        <w:rPr>
          <w:rtl/>
        </w:rPr>
        <w:br w:type="page"/>
      </w:r>
    </w:p>
    <w:p w:rsidR="00AE450B" w:rsidRDefault="00AE450B" w:rsidP="00AE450B">
      <w:pPr>
        <w:pStyle w:val="libNormal"/>
      </w:pPr>
      <w:r w:rsidRPr="0000520F">
        <w:rPr>
          <w:rtl/>
        </w:rPr>
        <w:lastRenderedPageBreak/>
        <w:t>بقصد القربة المطلقة</w:t>
      </w:r>
      <w:r>
        <w:rPr>
          <w:rtl/>
        </w:rPr>
        <w:t>،</w:t>
      </w:r>
      <w:r w:rsidRPr="0000520F">
        <w:rPr>
          <w:rtl/>
        </w:rPr>
        <w:t xml:space="preserve"> أو لمحبوبيتها الذاتية</w:t>
      </w:r>
      <w:r>
        <w:rPr>
          <w:rtl/>
        </w:rPr>
        <w:t>،</w:t>
      </w:r>
      <w:r w:rsidRPr="0000520F">
        <w:rPr>
          <w:rtl/>
        </w:rPr>
        <w:t xml:space="preserve"> أو التفسيرية</w:t>
      </w:r>
      <w:r>
        <w:rPr>
          <w:rtl/>
        </w:rPr>
        <w:t>.</w:t>
      </w:r>
    </w:p>
    <w:p w:rsidR="00AE450B" w:rsidRDefault="00AE450B" w:rsidP="00AE450B">
      <w:pPr>
        <w:pStyle w:val="libNormal"/>
      </w:pPr>
      <w:r w:rsidRPr="0000520F">
        <w:rPr>
          <w:rtl/>
        </w:rPr>
        <w:t>نعم</w:t>
      </w:r>
      <w:r>
        <w:rPr>
          <w:rtl/>
        </w:rPr>
        <w:t>،</w:t>
      </w:r>
      <w:r w:rsidRPr="0000520F">
        <w:rPr>
          <w:rtl/>
        </w:rPr>
        <w:t xml:space="preserve"> نحن مع شيخنا الصدوق في عدم جواز الإتيان بها على نحو الجزئية الواجبة</w:t>
      </w:r>
      <w:r>
        <w:rPr>
          <w:rtl/>
        </w:rPr>
        <w:t>،</w:t>
      </w:r>
      <w:r w:rsidRPr="0000520F">
        <w:rPr>
          <w:rtl/>
        </w:rPr>
        <w:t xml:space="preserve"> وقد عرفت بأن أغلب الشيعة الزيدية والإسماعيلية والإمامية الاثني عشرية لا يأتون بها على نحو الجزئية</w:t>
      </w:r>
      <w:r>
        <w:rPr>
          <w:rtl/>
        </w:rPr>
        <w:t>.</w:t>
      </w:r>
    </w:p>
    <w:p w:rsidR="00AE450B" w:rsidRDefault="00AE450B" w:rsidP="00AE450B">
      <w:pPr>
        <w:pStyle w:val="libNormal"/>
      </w:pPr>
      <w:r w:rsidRPr="0000520F">
        <w:rPr>
          <w:rtl/>
        </w:rPr>
        <w:t xml:space="preserve">ولعلّ ترك الزيدية والإسماعيلية في العصور اللاّحقة قول </w:t>
      </w:r>
      <w:r>
        <w:rPr>
          <w:rtl/>
        </w:rPr>
        <w:t>(</w:t>
      </w:r>
      <w:r w:rsidRPr="0000520F">
        <w:rPr>
          <w:rtl/>
        </w:rPr>
        <w:t>محمد وعليّ خير البشر</w:t>
      </w:r>
      <w:r>
        <w:rPr>
          <w:rtl/>
        </w:rPr>
        <w:t xml:space="preserve">) </w:t>
      </w:r>
      <w:r w:rsidRPr="0000520F">
        <w:rPr>
          <w:rtl/>
        </w:rPr>
        <w:t xml:space="preserve">أو </w:t>
      </w:r>
      <w:r>
        <w:rPr>
          <w:rtl/>
        </w:rPr>
        <w:t>(</w:t>
      </w:r>
      <w:r w:rsidRPr="0000520F">
        <w:rPr>
          <w:rtl/>
        </w:rPr>
        <w:t>محمد وآل محمد خير البرية</w:t>
      </w:r>
      <w:r>
        <w:rPr>
          <w:rtl/>
        </w:rPr>
        <w:t xml:space="preserve">) </w:t>
      </w:r>
      <w:r w:rsidRPr="0000520F">
        <w:rPr>
          <w:rtl/>
        </w:rPr>
        <w:t xml:space="preserve">بعد </w:t>
      </w:r>
      <w:r>
        <w:rPr>
          <w:rtl/>
        </w:rPr>
        <w:t>(</w:t>
      </w:r>
      <w:r w:rsidRPr="0000520F">
        <w:rPr>
          <w:rtl/>
        </w:rPr>
        <w:t>حيّ على خير العمل</w:t>
      </w:r>
      <w:r>
        <w:rPr>
          <w:rtl/>
        </w:rPr>
        <w:t xml:space="preserve">) </w:t>
      </w:r>
      <w:r w:rsidRPr="0000520F">
        <w:rPr>
          <w:rtl/>
        </w:rPr>
        <w:t>يؤكد على أنّهم لا يقصدون جزئيتها مع الحيعلة الثالثة</w:t>
      </w:r>
      <w:r>
        <w:rPr>
          <w:rtl/>
        </w:rPr>
        <w:t>،</w:t>
      </w:r>
      <w:r w:rsidRPr="0000520F">
        <w:rPr>
          <w:rtl/>
        </w:rPr>
        <w:t xml:space="preserve"> فهم يأتون بها في بعض الأحيان ويتركونها في أحيان أخرى</w:t>
      </w:r>
      <w:r>
        <w:rPr>
          <w:rtl/>
        </w:rPr>
        <w:t>،</w:t>
      </w:r>
      <w:r w:rsidRPr="0000520F">
        <w:rPr>
          <w:rtl/>
        </w:rPr>
        <w:t xml:space="preserve"> وهو المقصود بنحو عام من التفسيرية والمحبوبية الذاتية والقربة المطلقة</w:t>
      </w:r>
      <w:r>
        <w:rPr>
          <w:rtl/>
        </w:rPr>
        <w:t>،</w:t>
      </w:r>
      <w:r w:rsidRPr="0000520F">
        <w:rPr>
          <w:rtl/>
        </w:rPr>
        <w:t xml:space="preserve"> والأمور الثلاثة الأخيرة لا تعترضها شبهة التشريع المحرّم والبدعة</w:t>
      </w:r>
      <w:r>
        <w:rPr>
          <w:rtl/>
        </w:rPr>
        <w:t>،</w:t>
      </w:r>
      <w:r w:rsidRPr="0000520F">
        <w:rPr>
          <w:rtl/>
        </w:rPr>
        <w:t xml:space="preserve"> وعلى هذا الأساس نحن لا نشك ولا نتردد في أنّ الشيخ الصدوق</w:t>
      </w:r>
      <w:r>
        <w:rPr>
          <w:rtl/>
        </w:rPr>
        <w:t xml:space="preserve"> </w:t>
      </w:r>
      <w:r w:rsidRPr="00BE14BF">
        <w:rPr>
          <w:rStyle w:val="libAlaemChar"/>
          <w:rtl/>
        </w:rPr>
        <w:t>قدس‌سره</w:t>
      </w:r>
      <w:r w:rsidRPr="0000520F">
        <w:rPr>
          <w:rtl/>
        </w:rPr>
        <w:t xml:space="preserve"> لم يقصد هذه المعاني</w:t>
      </w:r>
      <w:r>
        <w:rPr>
          <w:rtl/>
        </w:rPr>
        <w:t>؛</w:t>
      </w:r>
      <w:r w:rsidRPr="0000520F">
        <w:rPr>
          <w:rtl/>
        </w:rPr>
        <w:t xml:space="preserve"> إذ يبعد ذلك منه جدّاً بعد وقوفه على أدلّة الجواز</w:t>
      </w:r>
      <w:r>
        <w:rPr>
          <w:rtl/>
        </w:rPr>
        <w:t>،</w:t>
      </w:r>
      <w:r w:rsidRPr="0000520F">
        <w:rPr>
          <w:rtl/>
        </w:rPr>
        <w:t xml:space="preserve"> لذلك نراه يشدّد النكير فقط على من شرّعها طبقاً لروايات اعتقدها موضوعة</w:t>
      </w:r>
      <w:r>
        <w:rPr>
          <w:rtl/>
        </w:rPr>
        <w:t>.</w:t>
      </w:r>
    </w:p>
    <w:p w:rsidR="00AE450B" w:rsidRDefault="00AE450B" w:rsidP="00AE450B">
      <w:pPr>
        <w:pStyle w:val="libNormal"/>
      </w:pPr>
      <w:r w:rsidRPr="0000520F">
        <w:rPr>
          <w:rtl/>
        </w:rPr>
        <w:t>وعليه</w:t>
      </w:r>
      <w:r>
        <w:rPr>
          <w:rtl/>
        </w:rPr>
        <w:t>:</w:t>
      </w:r>
      <w:r w:rsidRPr="0000520F">
        <w:rPr>
          <w:rtl/>
        </w:rPr>
        <w:t xml:space="preserve"> فكلامه</w:t>
      </w:r>
      <w:r>
        <w:rPr>
          <w:rtl/>
        </w:rPr>
        <w:t xml:space="preserve"> </w:t>
      </w:r>
      <w:r w:rsidRPr="00BE14BF">
        <w:rPr>
          <w:rStyle w:val="libAlaemChar"/>
          <w:rtl/>
        </w:rPr>
        <w:t>رحمه‌الله</w:t>
      </w:r>
      <w:r w:rsidRPr="0000520F">
        <w:rPr>
          <w:rtl/>
        </w:rPr>
        <w:t xml:space="preserve"> لا يعني كلّ زيادة</w:t>
      </w:r>
      <w:r>
        <w:rPr>
          <w:rtl/>
        </w:rPr>
        <w:t xml:space="preserve"> </w:t>
      </w:r>
      <w:r w:rsidRPr="0000520F">
        <w:rPr>
          <w:rtl/>
        </w:rPr>
        <w:t>بما أنّها زيادة على الموجود</w:t>
      </w:r>
      <w:r>
        <w:rPr>
          <w:rtl/>
        </w:rPr>
        <w:t xml:space="preserve"> </w:t>
      </w:r>
      <w:r w:rsidRPr="0000520F">
        <w:rPr>
          <w:rtl/>
        </w:rPr>
        <w:t>لأنّه قد وقف على روايات فيها زيادات على ما رواه الحضرمي وكليب الأسدي</w:t>
      </w:r>
      <w:r>
        <w:rPr>
          <w:rtl/>
        </w:rPr>
        <w:t>،</w:t>
      </w:r>
      <w:r w:rsidRPr="0000520F">
        <w:rPr>
          <w:rtl/>
        </w:rPr>
        <w:t xml:space="preserve"> وبذلك فإنّه</w:t>
      </w:r>
      <w:r>
        <w:rPr>
          <w:rtl/>
        </w:rPr>
        <w:t xml:space="preserve"> </w:t>
      </w:r>
      <w:r w:rsidRPr="00BE14BF">
        <w:rPr>
          <w:rStyle w:val="libAlaemChar"/>
          <w:rtl/>
        </w:rPr>
        <w:t>رحمه‌الله</w:t>
      </w:r>
      <w:r w:rsidRPr="0000520F">
        <w:rPr>
          <w:rtl/>
        </w:rPr>
        <w:t xml:space="preserve"> يعني بكلامه الزيادات الجديدة الموضوعة التي لم ترد في الأخبار الأذانية من قِبَلِ المعصومين</w:t>
      </w:r>
      <w:r>
        <w:rPr>
          <w:rtl/>
        </w:rPr>
        <w:t>.</w:t>
      </w:r>
    </w:p>
    <w:p w:rsidR="00AE450B" w:rsidRDefault="00AE450B" w:rsidP="00AE450B">
      <w:pPr>
        <w:pStyle w:val="libNormal"/>
      </w:pPr>
      <w:r w:rsidRPr="0000520F">
        <w:rPr>
          <w:rtl/>
        </w:rPr>
        <w:t>أمّا لو كانت هناك روايات أو عمومات يُرادُ الأخذ بها لا على نحو الجزئية فلا يمانعه الشيخ الصدوق</w:t>
      </w:r>
      <w:r>
        <w:rPr>
          <w:rtl/>
        </w:rPr>
        <w:t>.</w:t>
      </w:r>
    </w:p>
    <w:p w:rsidR="00AE450B" w:rsidRDefault="00AE450B" w:rsidP="00AE450B">
      <w:pPr>
        <w:pStyle w:val="libNormal"/>
      </w:pPr>
      <w:r w:rsidRPr="0000520F">
        <w:rPr>
          <w:rtl/>
        </w:rPr>
        <w:t>إذن</w:t>
      </w:r>
      <w:r>
        <w:rPr>
          <w:rtl/>
        </w:rPr>
        <w:t>،</w:t>
      </w:r>
      <w:r w:rsidRPr="0000520F">
        <w:rPr>
          <w:rtl/>
        </w:rPr>
        <w:t xml:space="preserve"> فالشيخ الصدوق</w:t>
      </w:r>
      <w:r>
        <w:rPr>
          <w:rtl/>
        </w:rPr>
        <w:t xml:space="preserve"> </w:t>
      </w:r>
      <w:r w:rsidRPr="00BE14BF">
        <w:rPr>
          <w:rStyle w:val="libAlaemChar"/>
          <w:rtl/>
        </w:rPr>
        <w:t>رحمه‌الله</w:t>
      </w:r>
      <w:r w:rsidRPr="0000520F">
        <w:rPr>
          <w:rtl/>
        </w:rPr>
        <w:t xml:space="preserve"> لا يعني هؤلاء يقيناً</w:t>
      </w:r>
      <w:r>
        <w:rPr>
          <w:rtl/>
        </w:rPr>
        <w:t>،</w:t>
      </w:r>
      <w:r w:rsidRPr="0000520F">
        <w:rPr>
          <w:rtl/>
        </w:rPr>
        <w:t xml:space="preserve"> بل اعترض</w:t>
      </w:r>
      <w:r>
        <w:rPr>
          <w:rtl/>
        </w:rPr>
        <w:t xml:space="preserve"> </w:t>
      </w:r>
      <w:r w:rsidRPr="00BE14BF">
        <w:rPr>
          <w:rStyle w:val="libAlaemChar"/>
          <w:rtl/>
        </w:rPr>
        <w:t>رحمه‌الله</w:t>
      </w:r>
      <w:r w:rsidRPr="0000520F">
        <w:rPr>
          <w:rtl/>
        </w:rPr>
        <w:t xml:space="preserve"> على الأخبار الموضوعة من قبل المفوّضة المفيدة للجزئية</w:t>
      </w:r>
      <w:r>
        <w:rPr>
          <w:rtl/>
        </w:rPr>
        <w:t>؛</w:t>
      </w:r>
      <w:r w:rsidRPr="0000520F">
        <w:rPr>
          <w:rtl/>
        </w:rPr>
        <w:t xml:space="preserve"> إذ لا يعقل أن يلعن الشيخ</w:t>
      </w:r>
      <w:r>
        <w:rPr>
          <w:rtl/>
        </w:rPr>
        <w:t xml:space="preserve"> </w:t>
      </w:r>
      <w:r w:rsidRPr="00BE14BF">
        <w:rPr>
          <w:rStyle w:val="libAlaemChar"/>
          <w:rtl/>
        </w:rPr>
        <w:t>قدس‌سره</w:t>
      </w:r>
      <w:r w:rsidRPr="0000520F">
        <w:rPr>
          <w:rtl/>
        </w:rPr>
        <w:t xml:space="preserve"> من اجتهد من الشيعة وأفتى بمحبوبيتها العامة وأنّها ليست بجزء</w:t>
      </w:r>
      <w:r>
        <w:rPr>
          <w:rtl/>
        </w:rPr>
        <w:t>،</w:t>
      </w:r>
      <w:r w:rsidRPr="0000520F">
        <w:rPr>
          <w:rtl/>
        </w:rPr>
        <w:t xml:space="preserve"> من خلال العمومات وشواذ الأخبار والأدلّة الأخرى الدالّة على ذلك</w:t>
      </w:r>
      <w:r>
        <w:rPr>
          <w:rtl/>
        </w:rPr>
        <w:t>.</w:t>
      </w:r>
    </w:p>
    <w:p w:rsidR="00AE450B" w:rsidRPr="0000520F" w:rsidRDefault="00AE450B" w:rsidP="00AE450B">
      <w:pPr>
        <w:pStyle w:val="libNormal"/>
      </w:pPr>
      <w:r w:rsidRPr="0000520F">
        <w:rPr>
          <w:rtl/>
        </w:rPr>
        <w:t>وممّا يؤكد ذلك أنّ الشيخ الصدوق لا يعترض على مضمون ما يقوله</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المفوضة</w:t>
      </w:r>
      <w:r>
        <w:rPr>
          <w:rtl/>
        </w:rPr>
        <w:t>،</w:t>
      </w:r>
      <w:r w:rsidRPr="00035F5B">
        <w:rPr>
          <w:rtl/>
        </w:rPr>
        <w:t xml:space="preserve"> وفي الوقت نفسه لا يرضى قولها على نحو الجزئية وأنّها من أصل الأذان لقوله في آخر كلامه</w:t>
      </w:r>
      <w:r>
        <w:rPr>
          <w:rtl/>
        </w:rPr>
        <w:t xml:space="preserve">: </w:t>
      </w:r>
      <w:r w:rsidRPr="00124F01">
        <w:rPr>
          <w:rtl/>
        </w:rPr>
        <w:t>(لا شكّ أنّ عليّاً ولي الله</w:t>
      </w:r>
      <w:r>
        <w:rPr>
          <w:rtl/>
        </w:rPr>
        <w:t>،</w:t>
      </w:r>
      <w:r w:rsidRPr="00124F01">
        <w:rPr>
          <w:rtl/>
        </w:rPr>
        <w:t xml:space="preserve"> وأنّه أمير المؤمنين حقّاً</w:t>
      </w:r>
      <w:r>
        <w:rPr>
          <w:rtl/>
        </w:rPr>
        <w:t>،</w:t>
      </w:r>
      <w:r w:rsidRPr="00124F01">
        <w:rPr>
          <w:rtl/>
        </w:rPr>
        <w:t xml:space="preserve"> وأنّ محمّداً وآله خير البرية</w:t>
      </w:r>
      <w:r>
        <w:rPr>
          <w:rtl/>
        </w:rPr>
        <w:t>،</w:t>
      </w:r>
      <w:r w:rsidRPr="00124F01">
        <w:rPr>
          <w:rtl/>
        </w:rPr>
        <w:t xml:space="preserve"> ولكن ليس ذلك في أصل الأذان)</w:t>
      </w:r>
      <w:r>
        <w:rPr>
          <w:rtl/>
        </w:rPr>
        <w:t>.</w:t>
      </w:r>
    </w:p>
    <w:p w:rsidR="00AE450B" w:rsidRPr="0000520F" w:rsidRDefault="00AE450B" w:rsidP="00AE450B">
      <w:pPr>
        <w:pStyle w:val="libNormal"/>
      </w:pPr>
      <w:r w:rsidRPr="00035F5B">
        <w:rPr>
          <w:rtl/>
        </w:rPr>
        <w:t>نعم</w:t>
      </w:r>
      <w:r>
        <w:rPr>
          <w:rtl/>
        </w:rPr>
        <w:t>،</w:t>
      </w:r>
      <w:r w:rsidRPr="00035F5B">
        <w:rPr>
          <w:rtl/>
        </w:rPr>
        <w:t xml:space="preserve"> المطالع في كلمات اللاّحقين يقف على ما هو دالّ على الشهادة الثالثة</w:t>
      </w:r>
      <w:r>
        <w:rPr>
          <w:rtl/>
        </w:rPr>
        <w:t xml:space="preserve"> </w:t>
      </w:r>
      <w:r w:rsidRPr="00035F5B">
        <w:rPr>
          <w:rtl/>
        </w:rPr>
        <w:t>على نحو القربة المطلقة</w:t>
      </w:r>
      <w:r>
        <w:rPr>
          <w:rtl/>
        </w:rPr>
        <w:t>،</w:t>
      </w:r>
      <w:r w:rsidRPr="00035F5B">
        <w:rPr>
          <w:rtl/>
        </w:rPr>
        <w:t xml:space="preserve"> ولمحبوبيّتها الذاتية</w:t>
      </w:r>
      <w:r>
        <w:rPr>
          <w:rtl/>
        </w:rPr>
        <w:t>،</w:t>
      </w:r>
      <w:r w:rsidRPr="00035F5B">
        <w:rPr>
          <w:rtl/>
        </w:rPr>
        <w:t xml:space="preserve"> ولرجاء المطلوبيّة</w:t>
      </w:r>
      <w:r>
        <w:rPr>
          <w:rtl/>
        </w:rPr>
        <w:t xml:space="preserve"> </w:t>
      </w:r>
      <w:r w:rsidRPr="00035F5B">
        <w:rPr>
          <w:rtl/>
        </w:rPr>
        <w:t>من قبل الشيعة</w:t>
      </w:r>
      <w:r>
        <w:rPr>
          <w:rtl/>
        </w:rPr>
        <w:t>،</w:t>
      </w:r>
      <w:r w:rsidRPr="00035F5B">
        <w:rPr>
          <w:rtl/>
        </w:rPr>
        <w:t xml:space="preserve"> وهي موجودة في أصول أصحابنا</w:t>
      </w:r>
      <w:r>
        <w:rPr>
          <w:rtl/>
        </w:rPr>
        <w:t>،</w:t>
      </w:r>
      <w:r w:rsidRPr="00035F5B">
        <w:rPr>
          <w:rtl/>
        </w:rPr>
        <w:t xml:space="preserve"> بحيث يمكن الاستدلال بها تارة بالدلالة التطابقية</w:t>
      </w:r>
      <w:r>
        <w:rPr>
          <w:rtl/>
        </w:rPr>
        <w:t xml:space="preserve"> </w:t>
      </w:r>
      <w:r w:rsidRPr="00035F5B">
        <w:rPr>
          <w:rtl/>
        </w:rPr>
        <w:t>وهذا ما فعله الشيخ الطوسي وابن البرّاج (رحمهما الله تعالى) ومن تبعهما كالمجلسي</w:t>
      </w:r>
      <w:r>
        <w:rPr>
          <w:rtl/>
        </w:rPr>
        <w:t xml:space="preserve"> </w:t>
      </w:r>
      <w:r w:rsidRPr="00035F5B">
        <w:rPr>
          <w:rtl/>
        </w:rPr>
        <w:t>وأُخرى بالدلالة الالتزامية</w:t>
      </w:r>
      <w:r>
        <w:rPr>
          <w:rtl/>
        </w:rPr>
        <w:t>،</w:t>
      </w:r>
      <w:r w:rsidRPr="00035F5B">
        <w:rPr>
          <w:rtl/>
        </w:rPr>
        <w:t xml:space="preserve"> كمرسلة الصدوق في </w:t>
      </w:r>
      <w:r w:rsidRPr="00AE450B">
        <w:rPr>
          <w:rStyle w:val="libBold2Char"/>
          <w:rtl/>
        </w:rPr>
        <w:t>(من لا يحضره الفقيه)،</w:t>
      </w:r>
      <w:r w:rsidRPr="00035F5B">
        <w:rPr>
          <w:rtl/>
        </w:rPr>
        <w:t xml:space="preserve"> وفتاوى السيّد المرتضى</w:t>
      </w:r>
      <w:r>
        <w:rPr>
          <w:rtl/>
        </w:rPr>
        <w:t>،</w:t>
      </w:r>
      <w:r w:rsidRPr="00035F5B">
        <w:rPr>
          <w:rtl/>
        </w:rPr>
        <w:t xml:space="preserve"> والشيخ الطوسي</w:t>
      </w:r>
      <w:r>
        <w:rPr>
          <w:rtl/>
        </w:rPr>
        <w:t>،</w:t>
      </w:r>
      <w:r w:rsidRPr="00035F5B">
        <w:rPr>
          <w:rtl/>
        </w:rPr>
        <w:t xml:space="preserve"> وابن البراج</w:t>
      </w:r>
      <w:r>
        <w:rPr>
          <w:rtl/>
        </w:rPr>
        <w:t>،</w:t>
      </w:r>
      <w:r w:rsidRPr="00035F5B">
        <w:rPr>
          <w:rtl/>
        </w:rPr>
        <w:t xml:space="preserve"> ويحيى بن سعيد الحلي</w:t>
      </w:r>
      <w:r>
        <w:rPr>
          <w:rtl/>
        </w:rPr>
        <w:t>،</w:t>
      </w:r>
      <w:r w:rsidRPr="00035F5B">
        <w:rPr>
          <w:rtl/>
        </w:rPr>
        <w:t xml:space="preserve"> والعلاّمة الحلي</w:t>
      </w:r>
      <w:r>
        <w:rPr>
          <w:rtl/>
        </w:rPr>
        <w:t>،</w:t>
      </w:r>
      <w:r w:rsidRPr="00035F5B">
        <w:rPr>
          <w:rtl/>
        </w:rPr>
        <w:t xml:space="preserve"> ونحن خصصنا هذا القسم لتفسير كلامهم </w:t>
      </w:r>
      <w:r w:rsidRPr="005E11DE">
        <w:rPr>
          <w:rStyle w:val="libAlaemChar"/>
          <w:rtl/>
        </w:rPr>
        <w:t>رحمهم‌الله</w:t>
      </w:r>
      <w:r w:rsidRPr="00035F5B">
        <w:rPr>
          <w:rtl/>
        </w:rPr>
        <w:t xml:space="preserve"> وبيان الملابسات التي لازمتها</w:t>
      </w:r>
      <w:r>
        <w:rPr>
          <w:rtl/>
        </w:rPr>
        <w:t>؛</w:t>
      </w:r>
      <w:r w:rsidRPr="00035F5B">
        <w:rPr>
          <w:rtl/>
        </w:rPr>
        <w:t xml:space="preserve"> لأنّ اللاحقين كثيراً ما يكتفون بفتاوى هؤلاء الأعلام دون التعريف بملابساتها وظروفها الحقيقية والموضوعية</w:t>
      </w:r>
      <w:r>
        <w:rPr>
          <w:rtl/>
        </w:rPr>
        <w:t>،</w:t>
      </w:r>
      <w:r w:rsidRPr="00035F5B">
        <w:rPr>
          <w:rtl/>
        </w:rPr>
        <w:t xml:space="preserve"> وعلى كلّ تقدير فكلمات هؤلاء الأعلام نابعة من روح العقيدة وعليها تدور رحى الاجتهاد</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Default="00AE450B" w:rsidP="00AE450B">
      <w:pPr>
        <w:pStyle w:val="libBold2"/>
      </w:pPr>
      <w:bookmarkStart w:id="125" w:name="_Toc369514514"/>
      <w:bookmarkStart w:id="126" w:name="38"/>
      <w:bookmarkStart w:id="127" w:name="_Toc396900330"/>
      <w:r w:rsidRPr="00285EB3">
        <w:rPr>
          <w:rStyle w:val="Heading3Char"/>
          <w:rtl/>
        </w:rPr>
        <w:lastRenderedPageBreak/>
        <w:t>1</w:t>
      </w:r>
      <w:r w:rsidRPr="00285EB3">
        <w:rPr>
          <w:rStyle w:val="Heading3Char"/>
          <w:rFonts w:hint="cs"/>
          <w:rtl/>
        </w:rPr>
        <w:t xml:space="preserve"> -</w:t>
      </w:r>
      <w:r w:rsidRPr="00285EB3">
        <w:rPr>
          <w:rStyle w:val="Heading3Char"/>
          <w:rtl/>
        </w:rPr>
        <w:t xml:space="preserve"> مرسلات الصدوق</w:t>
      </w:r>
      <w:bookmarkEnd w:id="125"/>
      <w:bookmarkEnd w:id="127"/>
      <w:r>
        <w:rPr>
          <w:rFonts w:hint="cs"/>
          <w:rtl/>
        </w:rPr>
        <w:t xml:space="preserve"> </w:t>
      </w:r>
      <w:r w:rsidRPr="00035F5B">
        <w:rPr>
          <w:rStyle w:val="libFootnotenumChar"/>
          <w:rtl/>
        </w:rPr>
        <w:t>(1)</w:t>
      </w:r>
      <w:r w:rsidRPr="00035F5B">
        <w:rPr>
          <w:rtl/>
        </w:rPr>
        <w:t xml:space="preserve"> (306</w:t>
      </w:r>
      <w:r>
        <w:rPr>
          <w:rtl/>
        </w:rPr>
        <w:t xml:space="preserve"> هـ</w:t>
      </w:r>
      <w:r>
        <w:rPr>
          <w:rFonts w:hint="cs"/>
          <w:rtl/>
        </w:rPr>
        <w:t xml:space="preserve"> -</w:t>
      </w:r>
      <w:r>
        <w:rPr>
          <w:rtl/>
        </w:rPr>
        <w:t xml:space="preserve"> </w:t>
      </w:r>
      <w:r w:rsidRPr="00035F5B">
        <w:rPr>
          <w:rtl/>
        </w:rPr>
        <w:t>381</w:t>
      </w:r>
      <w:r>
        <w:rPr>
          <w:rtl/>
        </w:rPr>
        <w:t xml:space="preserve"> هـ)</w:t>
      </w:r>
      <w:bookmarkEnd w:id="126"/>
    </w:p>
    <w:p w:rsidR="00AE450B" w:rsidRDefault="00AE450B" w:rsidP="00AE450B">
      <w:pPr>
        <w:pStyle w:val="libNormal"/>
      </w:pPr>
      <w:r>
        <w:rPr>
          <w:rtl/>
        </w:rPr>
        <w:t xml:space="preserve"> </w:t>
      </w:r>
      <w:r w:rsidRPr="00035F5B">
        <w:rPr>
          <w:rtl/>
        </w:rPr>
        <w:t>روى الشيخ الصدوق بسنده عن أبي بكر الحضرمي وكليب الأسدي عن الإمام الصادق فصول الأذان فقال</w:t>
      </w:r>
      <w:r>
        <w:rPr>
          <w:rtl/>
        </w:rPr>
        <w:t>:</w:t>
      </w:r>
      <w:r w:rsidRPr="00124F01">
        <w:rPr>
          <w:rtl/>
        </w:rPr>
        <w:t xml:space="preserve"> الله أكبر</w:t>
      </w:r>
      <w:r>
        <w:rPr>
          <w:rtl/>
        </w:rPr>
        <w:t>،</w:t>
      </w:r>
      <w:r w:rsidRPr="00124F01">
        <w:rPr>
          <w:rtl/>
        </w:rPr>
        <w:t xml:space="preserve"> الله أكبر</w:t>
      </w:r>
      <w:r>
        <w:rPr>
          <w:rtl/>
        </w:rPr>
        <w:t>،</w:t>
      </w:r>
      <w:r w:rsidRPr="00124F01">
        <w:rPr>
          <w:rtl/>
        </w:rPr>
        <w:t xml:space="preserve"> الله أكبر</w:t>
      </w:r>
      <w:r>
        <w:rPr>
          <w:rtl/>
        </w:rPr>
        <w:t>،</w:t>
      </w:r>
      <w:r w:rsidRPr="00124F01">
        <w:rPr>
          <w:rtl/>
        </w:rPr>
        <w:t xml:space="preserve"> الله أكبر</w:t>
      </w:r>
      <w:r>
        <w:rPr>
          <w:rtl/>
        </w:rPr>
        <w:t>.</w:t>
      </w:r>
    </w:p>
    <w:p w:rsidR="00AE450B" w:rsidRDefault="00AE450B" w:rsidP="00AE450B">
      <w:pPr>
        <w:pStyle w:val="libNormal"/>
      </w:pPr>
      <w:r>
        <w:rPr>
          <w:rtl/>
        </w:rPr>
        <w:t xml:space="preserve"> </w:t>
      </w:r>
      <w:r w:rsidRPr="0000520F">
        <w:rPr>
          <w:rtl/>
        </w:rPr>
        <w:t>أشهد أن لا إله إلاّ الله</w:t>
      </w:r>
      <w:r>
        <w:rPr>
          <w:rtl/>
        </w:rPr>
        <w:t>،</w:t>
      </w:r>
      <w:r w:rsidRPr="0000520F">
        <w:rPr>
          <w:rtl/>
        </w:rPr>
        <w:t xml:space="preserve"> أشهد أن لا إله إلاّ الله</w:t>
      </w:r>
      <w:r>
        <w:rPr>
          <w:rtl/>
        </w:rPr>
        <w:t>.</w:t>
      </w:r>
    </w:p>
    <w:p w:rsidR="00AE450B" w:rsidRDefault="00AE450B" w:rsidP="00AE450B">
      <w:pPr>
        <w:pStyle w:val="libNormal"/>
      </w:pPr>
      <w:r>
        <w:rPr>
          <w:rtl/>
        </w:rPr>
        <w:t xml:space="preserve"> </w:t>
      </w:r>
      <w:r w:rsidRPr="0000520F">
        <w:rPr>
          <w:rtl/>
        </w:rPr>
        <w:t>أشهد أنّ محمّداً رسول الله</w:t>
      </w:r>
      <w:r>
        <w:rPr>
          <w:rtl/>
        </w:rPr>
        <w:t>،</w:t>
      </w:r>
      <w:r w:rsidRPr="0000520F">
        <w:rPr>
          <w:rtl/>
        </w:rPr>
        <w:t xml:space="preserve"> أشهد أنّ محمّداً رسول الله</w:t>
      </w:r>
      <w:r>
        <w:rPr>
          <w:rtl/>
        </w:rPr>
        <w:t>.</w:t>
      </w:r>
    </w:p>
    <w:p w:rsidR="00AE450B" w:rsidRDefault="00AE450B" w:rsidP="00AE450B">
      <w:pPr>
        <w:pStyle w:val="libNormal"/>
      </w:pPr>
      <w:r>
        <w:rPr>
          <w:rtl/>
        </w:rPr>
        <w:t xml:space="preserve"> </w:t>
      </w:r>
      <w:r w:rsidRPr="0000520F">
        <w:rPr>
          <w:rtl/>
        </w:rPr>
        <w:t>حيّ على الصلاة</w:t>
      </w:r>
      <w:r>
        <w:rPr>
          <w:rtl/>
        </w:rPr>
        <w:t>،</w:t>
      </w:r>
      <w:r w:rsidRPr="0000520F">
        <w:rPr>
          <w:rtl/>
        </w:rPr>
        <w:t xml:space="preserve"> حيّ على الصلاة</w:t>
      </w:r>
      <w:r>
        <w:rPr>
          <w:rtl/>
        </w:rPr>
        <w:t>.</w:t>
      </w:r>
    </w:p>
    <w:p w:rsidR="00AE450B" w:rsidRDefault="00AE450B" w:rsidP="00AE450B">
      <w:pPr>
        <w:pStyle w:val="libNormal"/>
      </w:pPr>
      <w:r>
        <w:rPr>
          <w:rtl/>
        </w:rPr>
        <w:t xml:space="preserve"> </w:t>
      </w:r>
      <w:r w:rsidRPr="0000520F">
        <w:rPr>
          <w:rtl/>
        </w:rPr>
        <w:t>حيّ على الفلاح</w:t>
      </w:r>
      <w:r>
        <w:rPr>
          <w:rtl/>
        </w:rPr>
        <w:t>،</w:t>
      </w:r>
      <w:r w:rsidRPr="0000520F">
        <w:rPr>
          <w:rtl/>
        </w:rPr>
        <w:t xml:space="preserve"> حيّ على الفلاح</w:t>
      </w:r>
      <w:r>
        <w:rPr>
          <w:rtl/>
        </w:rPr>
        <w:t>.</w:t>
      </w:r>
    </w:p>
    <w:p w:rsidR="00AE450B" w:rsidRDefault="00AE450B" w:rsidP="00AE450B">
      <w:pPr>
        <w:pStyle w:val="libNormal"/>
      </w:pPr>
      <w:r>
        <w:rPr>
          <w:rtl/>
        </w:rPr>
        <w:t xml:space="preserve"> </w:t>
      </w:r>
      <w:r w:rsidRPr="0000520F">
        <w:rPr>
          <w:rtl/>
        </w:rPr>
        <w:t>حيّ على خير العمل</w:t>
      </w:r>
      <w:r>
        <w:rPr>
          <w:rtl/>
        </w:rPr>
        <w:t>،</w:t>
      </w:r>
      <w:r w:rsidRPr="0000520F">
        <w:rPr>
          <w:rtl/>
        </w:rPr>
        <w:t xml:space="preserve"> حيّ على خير العمل</w:t>
      </w:r>
      <w:r>
        <w:rPr>
          <w:rtl/>
        </w:rPr>
        <w:t>.</w:t>
      </w:r>
    </w:p>
    <w:p w:rsidR="00AE450B" w:rsidRDefault="00AE450B" w:rsidP="00AE450B">
      <w:pPr>
        <w:pStyle w:val="libNormal"/>
      </w:pPr>
      <w:r>
        <w:rPr>
          <w:rtl/>
        </w:rPr>
        <w:t xml:space="preserve"> </w:t>
      </w:r>
      <w:r w:rsidRPr="0000520F">
        <w:rPr>
          <w:rtl/>
        </w:rPr>
        <w:t>الله أكبر</w:t>
      </w:r>
      <w:r>
        <w:rPr>
          <w:rtl/>
        </w:rPr>
        <w:t>،</w:t>
      </w:r>
      <w:r w:rsidRPr="0000520F">
        <w:rPr>
          <w:rtl/>
        </w:rPr>
        <w:t xml:space="preserve"> الله أكبر</w:t>
      </w:r>
      <w:r>
        <w:rPr>
          <w:rtl/>
        </w:rPr>
        <w:t>.</w:t>
      </w:r>
    </w:p>
    <w:p w:rsidR="00AE450B" w:rsidRDefault="00AE450B" w:rsidP="00AE450B">
      <w:pPr>
        <w:pStyle w:val="libNormal"/>
      </w:pPr>
      <w:r>
        <w:rPr>
          <w:rtl/>
        </w:rPr>
        <w:t xml:space="preserve"> </w:t>
      </w:r>
      <w:r w:rsidRPr="0000520F">
        <w:rPr>
          <w:rtl/>
        </w:rPr>
        <w:t>لا إله إلاّ الله</w:t>
      </w:r>
      <w:r>
        <w:rPr>
          <w:rtl/>
        </w:rPr>
        <w:t>،</w:t>
      </w:r>
      <w:r w:rsidRPr="0000520F">
        <w:rPr>
          <w:rtl/>
        </w:rPr>
        <w:t xml:space="preserve"> لا إله إلاّ الله</w:t>
      </w:r>
      <w:r>
        <w:rPr>
          <w:rtl/>
        </w:rPr>
        <w:t>.</w:t>
      </w:r>
    </w:p>
    <w:p w:rsidR="00AE450B" w:rsidRDefault="00AE450B" w:rsidP="00AE450B">
      <w:pPr>
        <w:pStyle w:val="libNormal"/>
      </w:pPr>
      <w:r>
        <w:rPr>
          <w:rtl/>
        </w:rPr>
        <w:t xml:space="preserve"> </w:t>
      </w:r>
      <w:r w:rsidRPr="0000520F">
        <w:rPr>
          <w:rtl/>
        </w:rPr>
        <w:t>والإقامة كذلك</w:t>
      </w:r>
      <w:r>
        <w:rPr>
          <w:rtl/>
        </w:rPr>
        <w:t>،</w:t>
      </w:r>
      <w:r w:rsidRPr="0000520F">
        <w:rPr>
          <w:rtl/>
        </w:rPr>
        <w:t xml:space="preserve"> ولا بأس أن يقال في صلاة الغداة على إثر </w:t>
      </w:r>
      <w:r>
        <w:rPr>
          <w:rtl/>
        </w:rPr>
        <w:t>(</w:t>
      </w:r>
      <w:r w:rsidRPr="0000520F">
        <w:rPr>
          <w:rtl/>
        </w:rPr>
        <w:t>حيّ على خير العمل</w:t>
      </w:r>
      <w:r>
        <w:rPr>
          <w:rtl/>
        </w:rPr>
        <w:t>)،</w:t>
      </w:r>
      <w:r w:rsidRPr="0000520F">
        <w:rPr>
          <w:rtl/>
        </w:rPr>
        <w:t xml:space="preserve"> </w:t>
      </w:r>
      <w:r>
        <w:rPr>
          <w:rtl/>
        </w:rPr>
        <w:t>(</w:t>
      </w:r>
      <w:r w:rsidRPr="0000520F">
        <w:rPr>
          <w:rtl/>
        </w:rPr>
        <w:t>الصلاة خير من النوم</w:t>
      </w:r>
      <w:r>
        <w:rPr>
          <w:rtl/>
        </w:rPr>
        <w:t>).</w:t>
      </w:r>
      <w:r w:rsidRPr="0000520F">
        <w:rPr>
          <w:rtl/>
        </w:rPr>
        <w:t xml:space="preserve"> مرّتين للتقيّة</w:t>
      </w:r>
      <w:r>
        <w:rPr>
          <w:rtl/>
        </w:rPr>
        <w:t>.</w:t>
      </w:r>
    </w:p>
    <w:p w:rsidR="00AE450B" w:rsidRDefault="00AE450B" w:rsidP="00AE450B">
      <w:pPr>
        <w:pStyle w:val="libNormal"/>
      </w:pPr>
      <w:r>
        <w:rPr>
          <w:rtl/>
        </w:rPr>
        <w:t xml:space="preserve"> </w:t>
      </w:r>
      <w:r w:rsidRPr="0000520F">
        <w:rPr>
          <w:rtl/>
        </w:rPr>
        <w:t>وقال مصنف هذا الكتاب [أي الصدوق]</w:t>
      </w:r>
      <w:r>
        <w:rPr>
          <w:rtl/>
        </w:rPr>
        <w:t>:</w:t>
      </w:r>
      <w:r w:rsidRPr="0000520F">
        <w:rPr>
          <w:rtl/>
        </w:rPr>
        <w:t xml:space="preserve"> هذا هو الأذان الصحيح لا يزاد فيه ولا ينقص منه</w:t>
      </w:r>
      <w:r>
        <w:rPr>
          <w:rtl/>
        </w:rPr>
        <w:t>،</w:t>
      </w:r>
      <w:r w:rsidRPr="0000520F">
        <w:rPr>
          <w:rtl/>
        </w:rPr>
        <w:t xml:space="preserve"> والمفوِّضة </w:t>
      </w:r>
      <w:r>
        <w:rPr>
          <w:rtl/>
        </w:rPr>
        <w:t>(</w:t>
      </w:r>
      <w:r w:rsidRPr="0000520F">
        <w:rPr>
          <w:rtl/>
        </w:rPr>
        <w:t>لعنهم الله</w:t>
      </w:r>
      <w:r>
        <w:rPr>
          <w:rtl/>
        </w:rPr>
        <w:t>)</w:t>
      </w:r>
      <w:r w:rsidRPr="0000520F">
        <w:rPr>
          <w:rtl/>
        </w:rPr>
        <w:t xml:space="preserve"> قد وضعوا أخباراً وزادوا في الأذان </w:t>
      </w:r>
      <w:r>
        <w:rPr>
          <w:rtl/>
        </w:rPr>
        <w:t>(</w:t>
      </w:r>
      <w:r w:rsidRPr="0000520F">
        <w:rPr>
          <w:rtl/>
        </w:rPr>
        <w:t>محمّد وال محمّد خير</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00520F">
        <w:rPr>
          <w:rtl/>
        </w:rPr>
        <w:t>1</w:t>
      </w:r>
      <w:r>
        <w:rPr>
          <w:rtl/>
        </w:rPr>
        <w:t>)</w:t>
      </w:r>
      <w:r w:rsidRPr="0000520F">
        <w:rPr>
          <w:rtl/>
        </w:rPr>
        <w:t xml:space="preserve"> أخبار الصدوق في الفقيه مسندة</w:t>
      </w:r>
      <w:r>
        <w:rPr>
          <w:rtl/>
        </w:rPr>
        <w:t>،</w:t>
      </w:r>
      <w:r w:rsidRPr="0000520F">
        <w:rPr>
          <w:rtl/>
        </w:rPr>
        <w:t xml:space="preserve"> وإنما عنوناها بالمرسلات لأنّه</w:t>
      </w:r>
      <w:r>
        <w:rPr>
          <w:rtl/>
        </w:rPr>
        <w:t xml:space="preserve"> </w:t>
      </w:r>
      <w:r w:rsidRPr="00BE14BF">
        <w:rPr>
          <w:rStyle w:val="libFootnoteAlaemChar"/>
          <w:rFonts w:hint="cs"/>
          <w:rtl/>
        </w:rPr>
        <w:t>رحمه‌الله</w:t>
      </w:r>
      <w:r w:rsidRPr="0000520F">
        <w:rPr>
          <w:rtl/>
        </w:rPr>
        <w:t xml:space="preserve"> ذكر متوناً روائية عن المفوضة ولم يأت بأسانيدها</w:t>
      </w:r>
      <w:r>
        <w:rPr>
          <w:rtl/>
        </w:rPr>
        <w:t>.</w:t>
      </w:r>
      <w:r w:rsidRPr="0000520F">
        <w:rPr>
          <w:rtl/>
        </w:rPr>
        <w:t xml:space="preserve"> وقد عبر الفقهاء عن تلك المتون بالمراسيل</w:t>
      </w:r>
      <w:r>
        <w:rPr>
          <w:rtl/>
        </w:rPr>
        <w:t>،</w:t>
      </w:r>
      <w:r w:rsidRPr="0000520F">
        <w:rPr>
          <w:rtl/>
        </w:rPr>
        <w:t xml:space="preserve"> قال صاحب الجواهر 9</w:t>
      </w:r>
      <w:r>
        <w:rPr>
          <w:rtl/>
        </w:rPr>
        <w:t xml:space="preserve">: </w:t>
      </w:r>
      <w:r w:rsidRPr="0000520F">
        <w:rPr>
          <w:rtl/>
        </w:rPr>
        <w:t>86</w:t>
      </w:r>
      <w:r>
        <w:rPr>
          <w:rtl/>
        </w:rPr>
        <w:t>،</w:t>
      </w:r>
      <w:r w:rsidRPr="0000520F">
        <w:rPr>
          <w:rtl/>
        </w:rPr>
        <w:t xml:space="preserve"> عن المجلسي</w:t>
      </w:r>
      <w:r>
        <w:rPr>
          <w:rtl/>
        </w:rPr>
        <w:t>:</w:t>
      </w:r>
      <w:r w:rsidRPr="0000520F">
        <w:rPr>
          <w:rtl/>
        </w:rPr>
        <w:t xml:space="preserve"> أنّه لا يبعد كون الشهادة بالولاية من الأجزاء المستحبّة في الأذان استناداً إلى هذه المراسيل التي رميت بالشذوذ</w:t>
      </w:r>
      <w:r>
        <w:rPr>
          <w:rtl/>
        </w:rPr>
        <w:t>،</w:t>
      </w:r>
      <w:r w:rsidRPr="0000520F">
        <w:rPr>
          <w:rtl/>
        </w:rPr>
        <w:t xml:space="preserve"> انظر بحار الأنوار 81</w:t>
      </w:r>
      <w:r>
        <w:rPr>
          <w:rtl/>
        </w:rPr>
        <w:t xml:space="preserve">: </w:t>
      </w:r>
      <w:r w:rsidRPr="0000520F">
        <w:rPr>
          <w:rtl/>
        </w:rPr>
        <w:t xml:space="preserve">111 / باب </w:t>
      </w:r>
      <w:r>
        <w:rPr>
          <w:rtl/>
        </w:rPr>
        <w:t>(</w:t>
      </w:r>
      <w:r w:rsidRPr="0000520F">
        <w:rPr>
          <w:rtl/>
        </w:rPr>
        <w:t>الأقوال في أشهد أنّ علياً ولي الله</w:t>
      </w:r>
      <w:r>
        <w:rPr>
          <w:rtl/>
        </w:rPr>
        <w:t xml:space="preserve">) </w:t>
      </w:r>
      <w:r w:rsidRPr="0000520F">
        <w:rPr>
          <w:rtl/>
        </w:rPr>
        <w:t>كذلك</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البرية) مرتين</w:t>
      </w:r>
      <w:r>
        <w:rPr>
          <w:rtl/>
        </w:rPr>
        <w:t>،</w:t>
      </w:r>
      <w:r w:rsidRPr="00035F5B">
        <w:rPr>
          <w:rtl/>
        </w:rPr>
        <w:t xml:space="preserve"> وفي بعض رواياتهم بعد (أشهد أن محمداً رسول الله)</w:t>
      </w:r>
      <w:r>
        <w:rPr>
          <w:rtl/>
        </w:rPr>
        <w:t xml:space="preserve"> </w:t>
      </w:r>
      <w:r w:rsidRPr="00035F5B">
        <w:rPr>
          <w:rtl/>
        </w:rPr>
        <w:t>(أشهد أن علياً وليّ الله) مرتين</w:t>
      </w:r>
      <w:r>
        <w:rPr>
          <w:rtl/>
        </w:rPr>
        <w:t>،</w:t>
      </w:r>
      <w:r w:rsidRPr="00035F5B">
        <w:rPr>
          <w:rtl/>
        </w:rPr>
        <w:t xml:space="preserve"> ومنهم من روى بدل ذلك</w:t>
      </w:r>
      <w:r>
        <w:rPr>
          <w:rtl/>
        </w:rPr>
        <w:t>:</w:t>
      </w:r>
      <w:r w:rsidRPr="00035F5B">
        <w:rPr>
          <w:rtl/>
        </w:rPr>
        <w:t xml:space="preserve"> (أشهد أنّ عليّاً أمير المومنين حقّاً) مرتين</w:t>
      </w:r>
      <w:r>
        <w:rPr>
          <w:rtl/>
        </w:rPr>
        <w:t xml:space="preserve">. </w:t>
      </w:r>
      <w:r w:rsidRPr="00035F5B">
        <w:rPr>
          <w:rtl/>
        </w:rPr>
        <w:t>ولا شكّ في أنّ علياً وليّ الله</w:t>
      </w:r>
      <w:r>
        <w:rPr>
          <w:rtl/>
        </w:rPr>
        <w:t>،</w:t>
      </w:r>
      <w:r w:rsidRPr="00035F5B">
        <w:rPr>
          <w:rtl/>
        </w:rPr>
        <w:t xml:space="preserve"> وأنّه أمير المؤمنين حقاً</w:t>
      </w:r>
      <w:r>
        <w:rPr>
          <w:rtl/>
        </w:rPr>
        <w:t>،</w:t>
      </w:r>
      <w:r w:rsidRPr="00035F5B">
        <w:rPr>
          <w:rtl/>
        </w:rPr>
        <w:t xml:space="preserve"> وأنّ محمّداً وآله (صلوات الله عليهم) خير البرية</w:t>
      </w:r>
      <w:r>
        <w:rPr>
          <w:rtl/>
        </w:rPr>
        <w:t>،</w:t>
      </w:r>
      <w:r w:rsidRPr="00035F5B">
        <w:rPr>
          <w:rtl/>
        </w:rPr>
        <w:t xml:space="preserve"> ولكن ليس ذلك في أصل الأذان</w:t>
      </w:r>
      <w:r>
        <w:rPr>
          <w:rtl/>
        </w:rPr>
        <w:t>،</w:t>
      </w:r>
      <w:r w:rsidRPr="00035F5B">
        <w:rPr>
          <w:rtl/>
        </w:rPr>
        <w:t xml:space="preserve"> وإنّما ذكرت ذلك ليُعرَفَ بهذه الزيادة المتَّهمون بالتفويض المدلِّسون أنفسَهم في جملتنا</w:t>
      </w:r>
      <w:r>
        <w:rPr>
          <w:rtl/>
        </w:rPr>
        <w:t xml:space="preserve"> </w:t>
      </w:r>
      <w:r w:rsidRPr="00035F5B">
        <w:rPr>
          <w:rStyle w:val="libFootnotenumChar"/>
          <w:rtl/>
        </w:rPr>
        <w:t>(1)</w:t>
      </w:r>
      <w:r>
        <w:rPr>
          <w:rtl/>
        </w:rPr>
        <w:t>.</w:t>
      </w:r>
    </w:p>
    <w:p w:rsidR="00AE450B" w:rsidRDefault="00AE450B" w:rsidP="00AE450B">
      <w:pPr>
        <w:pStyle w:val="libBold2"/>
      </w:pPr>
      <w:r w:rsidRPr="0000520F">
        <w:rPr>
          <w:rtl/>
        </w:rPr>
        <w:t>ولنا مع شيخنا الصدوق</w:t>
      </w:r>
      <w:r>
        <w:rPr>
          <w:rtl/>
        </w:rPr>
        <w:t xml:space="preserve"> </w:t>
      </w:r>
      <w:r w:rsidRPr="00BE14BF">
        <w:rPr>
          <w:rStyle w:val="libAlaemChar"/>
          <w:rtl/>
        </w:rPr>
        <w:t>رحمه‌الله</w:t>
      </w:r>
      <w:r w:rsidRPr="0000520F">
        <w:rPr>
          <w:rtl/>
        </w:rPr>
        <w:t xml:space="preserve"> عدة وقفات لشرح ما تضمن كلامه</w:t>
      </w:r>
      <w:r>
        <w:rPr>
          <w:rtl/>
        </w:rPr>
        <w:t>:</w:t>
      </w:r>
    </w:p>
    <w:p w:rsidR="00AE450B" w:rsidRDefault="00AE450B" w:rsidP="00AE450B">
      <w:pPr>
        <w:pStyle w:val="libNormal"/>
      </w:pPr>
      <w:r w:rsidRPr="00AE450B">
        <w:rPr>
          <w:rStyle w:val="libBold2Char"/>
          <w:rtl/>
        </w:rPr>
        <w:t>الأولى:</w:t>
      </w:r>
      <w:r w:rsidRPr="00035F5B">
        <w:rPr>
          <w:rtl/>
        </w:rPr>
        <w:t xml:space="preserve"> إنّ الخبر السابق والذي حكم الصدوق بصحته بقوله</w:t>
      </w:r>
      <w:r>
        <w:rPr>
          <w:rtl/>
        </w:rPr>
        <w:t>:</w:t>
      </w:r>
      <w:r w:rsidRPr="00035F5B">
        <w:rPr>
          <w:rtl/>
        </w:rPr>
        <w:t xml:space="preserve"> (هذا هو الأذان الصحيح لا يزاد فيه ولا ينقص منه)</w:t>
      </w:r>
      <w:r>
        <w:rPr>
          <w:rtl/>
        </w:rPr>
        <w:t xml:space="preserve"> </w:t>
      </w:r>
      <w:r w:rsidRPr="00035F5B">
        <w:rPr>
          <w:rtl/>
        </w:rPr>
        <w:t>هو خبر شاذّ لا يعمل به أصحابنا اليوم</w:t>
      </w:r>
      <w:r>
        <w:rPr>
          <w:rtl/>
        </w:rPr>
        <w:t>،</w:t>
      </w:r>
      <w:r w:rsidRPr="00035F5B">
        <w:rPr>
          <w:rtl/>
        </w:rPr>
        <w:t xml:space="preserve"> لأنّ فيه اتّحاد عدد فصول الأذان والإقامة</w:t>
      </w:r>
      <w:r>
        <w:rPr>
          <w:rtl/>
        </w:rPr>
        <w:t>،</w:t>
      </w:r>
      <w:r w:rsidRPr="00035F5B">
        <w:rPr>
          <w:rtl/>
        </w:rPr>
        <w:t xml:space="preserve"> لقوله</w:t>
      </w:r>
      <w:r>
        <w:rPr>
          <w:rtl/>
        </w:rPr>
        <w:t xml:space="preserve"> </w:t>
      </w:r>
      <w:r w:rsidRPr="00BE14BF">
        <w:rPr>
          <w:rStyle w:val="libAlaemChar"/>
          <w:rtl/>
        </w:rPr>
        <w:t>رحمه‌الله</w:t>
      </w:r>
      <w:r>
        <w:rPr>
          <w:rtl/>
        </w:rPr>
        <w:t>:</w:t>
      </w:r>
      <w:r w:rsidRPr="00035F5B">
        <w:rPr>
          <w:rtl/>
        </w:rPr>
        <w:t xml:space="preserve"> (والإقامة كذلك)</w:t>
      </w:r>
      <w:r>
        <w:rPr>
          <w:rtl/>
        </w:rPr>
        <w:t xml:space="preserve"> </w:t>
      </w:r>
      <w:r w:rsidRPr="00035F5B">
        <w:rPr>
          <w:rtl/>
        </w:rPr>
        <w:t>وهو قول شاذّ لا يوافقه عليه أحد</w:t>
      </w:r>
      <w:r>
        <w:rPr>
          <w:rtl/>
        </w:rPr>
        <w:t>.</w:t>
      </w:r>
    </w:p>
    <w:p w:rsidR="00AE450B" w:rsidRDefault="00AE450B" w:rsidP="00AE450B">
      <w:pPr>
        <w:pStyle w:val="libNormal"/>
      </w:pPr>
      <w:r w:rsidRPr="0000520F">
        <w:rPr>
          <w:rtl/>
        </w:rPr>
        <w:t>وكذا لم يُذكر فيه جملة</w:t>
      </w:r>
      <w:r>
        <w:rPr>
          <w:rtl/>
        </w:rPr>
        <w:t>:</w:t>
      </w:r>
      <w:r w:rsidRPr="0000520F">
        <w:rPr>
          <w:rtl/>
        </w:rPr>
        <w:t xml:space="preserve"> </w:t>
      </w:r>
      <w:r>
        <w:rPr>
          <w:rtl/>
        </w:rPr>
        <w:t>(</w:t>
      </w:r>
      <w:r w:rsidRPr="0000520F">
        <w:rPr>
          <w:rtl/>
        </w:rPr>
        <w:t>قد قامت الصلاة</w:t>
      </w:r>
      <w:r>
        <w:rPr>
          <w:rtl/>
        </w:rPr>
        <w:t xml:space="preserve">) </w:t>
      </w:r>
      <w:r w:rsidRPr="0000520F">
        <w:rPr>
          <w:rtl/>
        </w:rPr>
        <w:t>مرّتين في الإقامة</w:t>
      </w:r>
      <w:r>
        <w:rPr>
          <w:rtl/>
        </w:rPr>
        <w:t>،</w:t>
      </w:r>
      <w:r w:rsidRPr="0000520F">
        <w:rPr>
          <w:rtl/>
        </w:rPr>
        <w:t xml:space="preserve"> ومعنى كلامه هو أنّ الإقامة مثل الأذان في فصوله حتى </w:t>
      </w:r>
      <w:r>
        <w:rPr>
          <w:rtl/>
        </w:rPr>
        <w:t>(</w:t>
      </w:r>
      <w:r w:rsidRPr="0000520F">
        <w:rPr>
          <w:rtl/>
        </w:rPr>
        <w:t>لا إله إلاّ الله</w:t>
      </w:r>
      <w:r>
        <w:rPr>
          <w:rtl/>
        </w:rPr>
        <w:t xml:space="preserve">) </w:t>
      </w:r>
      <w:r w:rsidRPr="0000520F">
        <w:rPr>
          <w:rtl/>
        </w:rPr>
        <w:t>في آخر الأذان</w:t>
      </w:r>
      <w:r>
        <w:rPr>
          <w:rtl/>
        </w:rPr>
        <w:t>،</w:t>
      </w:r>
      <w:r w:rsidRPr="0000520F">
        <w:rPr>
          <w:rtl/>
        </w:rPr>
        <w:t xml:space="preserve"> إلاّ أنّه يؤتى بها قبل إقامة الصلاة</w:t>
      </w:r>
      <w:r>
        <w:rPr>
          <w:rtl/>
        </w:rPr>
        <w:t>.</w:t>
      </w:r>
    </w:p>
    <w:p w:rsidR="00AE450B" w:rsidRDefault="00AE450B" w:rsidP="00AE450B">
      <w:pPr>
        <w:pStyle w:val="libNormal"/>
      </w:pPr>
      <w:r w:rsidRPr="00035F5B">
        <w:rPr>
          <w:rtl/>
        </w:rPr>
        <w:t>ولو كان يريد وجود</w:t>
      </w:r>
      <w:r>
        <w:rPr>
          <w:rtl/>
        </w:rPr>
        <w:t>:</w:t>
      </w:r>
      <w:r w:rsidRPr="00035F5B">
        <w:rPr>
          <w:rtl/>
        </w:rPr>
        <w:t xml:space="preserve"> (قد قامت الصلاة)</w:t>
      </w:r>
      <w:r>
        <w:rPr>
          <w:rtl/>
        </w:rPr>
        <w:t xml:space="preserve"> </w:t>
      </w:r>
      <w:r w:rsidRPr="00035F5B">
        <w:rPr>
          <w:rtl/>
        </w:rPr>
        <w:t>مرّتين في الإقامة لكان عليه أن يقول</w:t>
      </w:r>
      <w:r w:rsidRPr="00035F5B">
        <w:rPr>
          <w:rStyle w:val="libFootnotenumChar"/>
          <w:rtl/>
        </w:rPr>
        <w:t>(2)</w:t>
      </w:r>
      <w:r w:rsidRPr="00035F5B">
        <w:rPr>
          <w:rtl/>
        </w:rPr>
        <w:t xml:space="preserve"> كما قال الطوسي في النهاية</w:t>
      </w:r>
      <w:r>
        <w:rPr>
          <w:rtl/>
        </w:rPr>
        <w:t>:</w:t>
      </w:r>
      <w:r w:rsidRPr="00035F5B">
        <w:rPr>
          <w:rtl/>
        </w:rPr>
        <w:t xml:space="preserve"> والإقامة مثل ذلك</w:t>
      </w:r>
      <w:r>
        <w:rPr>
          <w:rtl/>
        </w:rPr>
        <w:t>،</w:t>
      </w:r>
      <w:r w:rsidRPr="00035F5B">
        <w:rPr>
          <w:rtl/>
        </w:rPr>
        <w:t xml:space="preserve"> إلاّ أنّه يقول في أول الإقامة مرتين</w:t>
      </w:r>
      <w:r>
        <w:rPr>
          <w:rtl/>
        </w:rPr>
        <w:t>:</w:t>
      </w:r>
      <w:r w:rsidRPr="00035F5B">
        <w:rPr>
          <w:rtl/>
        </w:rPr>
        <w:t xml:space="preserve"> (الله أكبر</w:t>
      </w:r>
      <w:r>
        <w:rPr>
          <w:rtl/>
        </w:rPr>
        <w:t>،</w:t>
      </w:r>
      <w:r w:rsidRPr="00035F5B">
        <w:rPr>
          <w:rtl/>
        </w:rPr>
        <w:t xml:space="preserve"> الله أكبر)</w:t>
      </w:r>
      <w:r>
        <w:rPr>
          <w:rtl/>
        </w:rPr>
        <w:t>،</w:t>
      </w:r>
      <w:r w:rsidRPr="00035F5B">
        <w:rPr>
          <w:rtl/>
        </w:rPr>
        <w:t xml:space="preserve"> يقتصر على مرّة واحدة</w:t>
      </w:r>
      <w:r>
        <w:rPr>
          <w:rtl/>
        </w:rPr>
        <w:t>:</w:t>
      </w:r>
      <w:r w:rsidRPr="00035F5B">
        <w:rPr>
          <w:rtl/>
        </w:rPr>
        <w:t xml:space="preserve"> (لا إله إلاّ الله)</w:t>
      </w:r>
      <w:r>
        <w:rPr>
          <w:rtl/>
        </w:rPr>
        <w:t xml:space="preserve"> </w:t>
      </w:r>
      <w:r w:rsidRPr="00035F5B">
        <w:rPr>
          <w:rtl/>
        </w:rPr>
        <w:t>في آخره</w:t>
      </w:r>
      <w:r>
        <w:rPr>
          <w:rtl/>
        </w:rPr>
        <w:t>،</w:t>
      </w:r>
      <w:r w:rsidRPr="00035F5B">
        <w:rPr>
          <w:rtl/>
        </w:rPr>
        <w:t xml:space="preserve"> و</w:t>
      </w:r>
      <w:r>
        <w:rPr>
          <w:rtl/>
        </w:rPr>
        <w:t xml:space="preserve"> </w:t>
      </w:r>
      <w:r w:rsidRPr="00035F5B">
        <w:rPr>
          <w:rtl/>
        </w:rPr>
        <w:t>يقول بدلاً من التكبيرتين في أوّل الأذان</w:t>
      </w:r>
      <w:r>
        <w:rPr>
          <w:rtl/>
        </w:rPr>
        <w:t>:</w:t>
      </w:r>
      <w:r w:rsidRPr="00035F5B">
        <w:rPr>
          <w:rtl/>
        </w:rPr>
        <w:t xml:space="preserve"> (قد قامت الصلاة</w:t>
      </w:r>
      <w:r>
        <w:rPr>
          <w:rtl/>
        </w:rPr>
        <w:t>،</w:t>
      </w:r>
      <w:r w:rsidRPr="00035F5B">
        <w:rPr>
          <w:rtl/>
        </w:rPr>
        <w:t xml:space="preserve"> قد قامت </w:t>
      </w:r>
    </w:p>
    <w:p w:rsidR="00AE450B" w:rsidRDefault="00AE450B" w:rsidP="00AE450B">
      <w:pPr>
        <w:pStyle w:val="libLine"/>
      </w:pPr>
      <w:r>
        <w:rPr>
          <w:rtl/>
        </w:rPr>
        <w:t>____________________</w:t>
      </w:r>
    </w:p>
    <w:p w:rsidR="00AE450B" w:rsidRDefault="00AE450B" w:rsidP="00AE450B">
      <w:pPr>
        <w:pStyle w:val="libFootnote0"/>
      </w:pPr>
      <w:r>
        <w:rPr>
          <w:rtl/>
        </w:rPr>
        <w:t>(</w:t>
      </w:r>
      <w:r w:rsidRPr="0000520F">
        <w:rPr>
          <w:rtl/>
        </w:rPr>
        <w:t>1</w:t>
      </w:r>
      <w:r>
        <w:rPr>
          <w:rtl/>
        </w:rPr>
        <w:t>)</w:t>
      </w:r>
      <w:r w:rsidRPr="0000520F">
        <w:rPr>
          <w:rtl/>
        </w:rPr>
        <w:t xml:space="preserve"> من لا يحضره الفقيه 1</w:t>
      </w:r>
      <w:r>
        <w:rPr>
          <w:rtl/>
        </w:rPr>
        <w:t xml:space="preserve">: </w:t>
      </w:r>
      <w:r w:rsidRPr="0000520F">
        <w:rPr>
          <w:rtl/>
        </w:rPr>
        <w:t>289</w:t>
      </w:r>
      <w:r>
        <w:rPr>
          <w:rtl/>
        </w:rPr>
        <w:t xml:space="preserve"> - </w:t>
      </w:r>
      <w:r w:rsidRPr="0000520F">
        <w:rPr>
          <w:rtl/>
        </w:rPr>
        <w:t>291 / باب الأذان والإقامة وثواب المؤذنين / ح 897</w:t>
      </w:r>
      <w:r>
        <w:rPr>
          <w:rtl/>
        </w:rPr>
        <w:t>.</w:t>
      </w:r>
    </w:p>
    <w:p w:rsidR="00AE450B" w:rsidRPr="0000520F" w:rsidRDefault="00AE450B" w:rsidP="00AE450B">
      <w:pPr>
        <w:pStyle w:val="libFootnote0"/>
      </w:pPr>
      <w:r w:rsidRPr="00CA05C4">
        <w:rPr>
          <w:rtl/>
        </w:rPr>
        <w:t>(2) روى الشيخ في التهذيب 2</w:t>
      </w:r>
      <w:r>
        <w:rPr>
          <w:rtl/>
        </w:rPr>
        <w:t xml:space="preserve">: </w:t>
      </w:r>
      <w:r w:rsidRPr="00CA05C4">
        <w:rPr>
          <w:rtl/>
        </w:rPr>
        <w:t>60 باب عدد فصول الأذان ح 210</w:t>
      </w:r>
      <w:r>
        <w:rPr>
          <w:rtl/>
        </w:rPr>
        <w:t>.</w:t>
      </w:r>
      <w:r w:rsidRPr="00CA05C4">
        <w:rPr>
          <w:rtl/>
        </w:rPr>
        <w:t xml:space="preserve"> بسنده عن عمر بن أذينة عن زرارة والفضيل بن يسار عن أبي جعفر وفيه</w:t>
      </w:r>
      <w:r>
        <w:rPr>
          <w:rtl/>
        </w:rPr>
        <w:t>:</w:t>
      </w:r>
      <w:r w:rsidRPr="00CA05C4">
        <w:rPr>
          <w:rtl/>
        </w:rPr>
        <w:t xml:space="preserve"> </w:t>
      </w:r>
      <w:r w:rsidRPr="00124F01">
        <w:rPr>
          <w:rtl/>
        </w:rPr>
        <w:t>والإقامة مثلها إلاّ أنّ فيها قد قامت الصلاة</w:t>
      </w:r>
      <w:r>
        <w:rPr>
          <w:rtl/>
        </w:rPr>
        <w:t xml:space="preserve"> </w:t>
      </w:r>
      <w:r w:rsidRPr="00124F01">
        <w:rPr>
          <w:rtl/>
        </w:rPr>
        <w:t>قد قامت الصلاة</w:t>
      </w:r>
      <w:r>
        <w:rPr>
          <w:rtl/>
        </w:rPr>
        <w:t>،</w:t>
      </w:r>
      <w:r w:rsidRPr="00124F01">
        <w:rPr>
          <w:rtl/>
        </w:rPr>
        <w:t xml:space="preserve"> بعد حي على خير العمل حي على خير العمل</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الصلاة)</w:t>
      </w:r>
      <w:r>
        <w:rPr>
          <w:rtl/>
        </w:rPr>
        <w:t xml:space="preserve"> </w:t>
      </w:r>
      <w:r w:rsidRPr="00035F5B">
        <w:rPr>
          <w:rtl/>
        </w:rPr>
        <w:t>بعد الفراغ من قوله</w:t>
      </w:r>
      <w:r>
        <w:rPr>
          <w:rtl/>
        </w:rPr>
        <w:t>:</w:t>
      </w:r>
      <w:r w:rsidRPr="00035F5B">
        <w:rPr>
          <w:rtl/>
        </w:rPr>
        <w:t xml:space="preserve"> (حيّ على خير العمل</w:t>
      </w:r>
      <w:r>
        <w:rPr>
          <w:rtl/>
        </w:rPr>
        <w:t>،</w:t>
      </w:r>
      <w:r w:rsidRPr="00035F5B">
        <w:rPr>
          <w:rtl/>
        </w:rPr>
        <w:t xml:space="preserve"> حي على خير العمل)</w:t>
      </w:r>
      <w:r w:rsidRPr="00035F5B">
        <w:rPr>
          <w:rStyle w:val="libFootnotenumChar"/>
          <w:rtl/>
        </w:rPr>
        <w:t>(1)</w:t>
      </w:r>
      <w:r w:rsidRPr="00035F5B">
        <w:rPr>
          <w:rtl/>
        </w:rPr>
        <w:t xml:space="preserve"> في حين أن الشيخ الصدوق لم يقل بهذا</w:t>
      </w:r>
      <w:r>
        <w:rPr>
          <w:rtl/>
        </w:rPr>
        <w:t>.</w:t>
      </w:r>
    </w:p>
    <w:p w:rsidR="00AE450B" w:rsidRPr="0000520F" w:rsidRDefault="00AE450B" w:rsidP="00AE450B">
      <w:pPr>
        <w:pStyle w:val="libNormal"/>
      </w:pPr>
      <w:r w:rsidRPr="0000520F">
        <w:rPr>
          <w:rtl/>
        </w:rPr>
        <w:t>وكذا قوله</w:t>
      </w:r>
      <w:r>
        <w:rPr>
          <w:rtl/>
        </w:rPr>
        <w:t xml:space="preserve"> </w:t>
      </w:r>
      <w:r w:rsidRPr="00BE14BF">
        <w:rPr>
          <w:rStyle w:val="libAlaemChar"/>
          <w:rtl/>
        </w:rPr>
        <w:t>رحمه‌الله</w:t>
      </w:r>
      <w:r>
        <w:rPr>
          <w:rtl/>
        </w:rPr>
        <w:t>:</w:t>
      </w:r>
      <w:r w:rsidRPr="0000520F">
        <w:rPr>
          <w:rtl/>
        </w:rPr>
        <w:t xml:space="preserve"> </w:t>
      </w:r>
      <w:r>
        <w:rPr>
          <w:rtl/>
        </w:rPr>
        <w:t>(</w:t>
      </w:r>
      <w:r w:rsidRPr="0000520F">
        <w:rPr>
          <w:rtl/>
        </w:rPr>
        <w:t>ولا بأس أن يُقال في صلاة الغداة على إثر حيّ على خير العمل</w:t>
      </w:r>
      <w:r>
        <w:rPr>
          <w:rtl/>
        </w:rPr>
        <w:t>:</w:t>
      </w:r>
      <w:r w:rsidRPr="0000520F">
        <w:rPr>
          <w:rtl/>
        </w:rPr>
        <w:t xml:space="preserve"> الصلاة خير من النوم</w:t>
      </w:r>
      <w:r>
        <w:rPr>
          <w:rtl/>
        </w:rPr>
        <w:t>،</w:t>
      </w:r>
      <w:r w:rsidRPr="0000520F">
        <w:rPr>
          <w:rtl/>
        </w:rPr>
        <w:t xml:space="preserve"> مرتين للتقية</w:t>
      </w:r>
      <w:r>
        <w:rPr>
          <w:rtl/>
        </w:rPr>
        <w:t xml:space="preserve">) </w:t>
      </w:r>
      <w:r w:rsidRPr="0000520F">
        <w:rPr>
          <w:rtl/>
        </w:rPr>
        <w:t>لا يمكن تصوّره والقول به</w:t>
      </w:r>
      <w:r>
        <w:rPr>
          <w:rtl/>
        </w:rPr>
        <w:t>،</w:t>
      </w:r>
      <w:r w:rsidRPr="0000520F">
        <w:rPr>
          <w:rtl/>
        </w:rPr>
        <w:t xml:space="preserve"> لأنّ المؤذّن لو كان في حال التقية فلا يمكنه أن يجهر ب </w:t>
      </w:r>
      <w:r>
        <w:rPr>
          <w:rtl/>
        </w:rPr>
        <w:t>(</w:t>
      </w:r>
      <w:r w:rsidRPr="0000520F">
        <w:rPr>
          <w:rtl/>
        </w:rPr>
        <w:t>حي على خير العمل</w:t>
      </w:r>
      <w:r>
        <w:rPr>
          <w:rtl/>
        </w:rPr>
        <w:t>)،</w:t>
      </w:r>
      <w:r w:rsidRPr="0000520F">
        <w:rPr>
          <w:rtl/>
        </w:rPr>
        <w:t xml:space="preserve"> و</w:t>
      </w:r>
      <w:r>
        <w:rPr>
          <w:rtl/>
        </w:rPr>
        <w:t xml:space="preserve"> </w:t>
      </w:r>
      <w:r w:rsidRPr="0000520F">
        <w:rPr>
          <w:rtl/>
        </w:rPr>
        <w:t>إن لم يكن في حال التقيّة فلا يجوز له أن يقول</w:t>
      </w:r>
      <w:r>
        <w:rPr>
          <w:rtl/>
        </w:rPr>
        <w:t>:</w:t>
      </w:r>
      <w:r w:rsidRPr="0000520F">
        <w:rPr>
          <w:rtl/>
        </w:rPr>
        <w:t xml:space="preserve"> </w:t>
      </w:r>
      <w:r>
        <w:rPr>
          <w:rtl/>
        </w:rPr>
        <w:t>(</w:t>
      </w:r>
      <w:r w:rsidRPr="0000520F">
        <w:rPr>
          <w:rtl/>
        </w:rPr>
        <w:t>الصلاة خير من النوم</w:t>
      </w:r>
      <w:r>
        <w:rPr>
          <w:rtl/>
        </w:rPr>
        <w:t>)،</w:t>
      </w:r>
      <w:r w:rsidRPr="0000520F">
        <w:rPr>
          <w:rtl/>
        </w:rPr>
        <w:t xml:space="preserve"> إلاّ أن نقول إنّه كان يعيش في تقيّه عالية فأفتى بالقول بالحيعلة سرّاً وبالتثويب علناً</w:t>
      </w:r>
      <w:r>
        <w:rPr>
          <w:rtl/>
        </w:rPr>
        <w:t>،</w:t>
      </w:r>
      <w:r w:rsidRPr="0000520F">
        <w:rPr>
          <w:rtl/>
        </w:rPr>
        <w:t xml:space="preserve"> جمعاً بين الأمرين</w:t>
      </w:r>
      <w:r>
        <w:rPr>
          <w:rtl/>
        </w:rPr>
        <w:t>،</w:t>
      </w:r>
      <w:r w:rsidRPr="0000520F">
        <w:rPr>
          <w:rtl/>
        </w:rPr>
        <w:t xml:space="preserve"> أو لعلّ هناك ملابسات أخرى سنوضّحها لاحقاً</w:t>
      </w:r>
      <w:r>
        <w:rPr>
          <w:rtl/>
        </w:rPr>
        <w:t>.</w:t>
      </w:r>
    </w:p>
    <w:p w:rsidR="00AE450B" w:rsidRPr="007200BE" w:rsidRDefault="00AE450B" w:rsidP="00AE450B">
      <w:pPr>
        <w:pStyle w:val="libBold2"/>
      </w:pPr>
      <w:r w:rsidRPr="0000520F">
        <w:rPr>
          <w:rtl/>
        </w:rPr>
        <w:t>الوحيد البهبهاني ومقصود الصدوق من مثلية الأذان والإقامة</w:t>
      </w:r>
    </w:p>
    <w:p w:rsidR="00AE450B" w:rsidRDefault="00AE450B" w:rsidP="00AE450B">
      <w:pPr>
        <w:pStyle w:val="libNormal"/>
      </w:pPr>
      <w:r w:rsidRPr="00035F5B">
        <w:rPr>
          <w:rtl/>
        </w:rPr>
        <w:t>قال الوحيد البهبهاني وبعد أن ذكر رواية الحضرمي والأسدي</w:t>
      </w:r>
      <w:r>
        <w:rPr>
          <w:rtl/>
        </w:rPr>
        <w:t>:</w:t>
      </w:r>
      <w:r w:rsidRPr="00035F5B">
        <w:rPr>
          <w:rtl/>
        </w:rPr>
        <w:t xml:space="preserve"> فلعل المراد أنّ الإقامة كذلك غالباً</w:t>
      </w:r>
      <w:r>
        <w:rPr>
          <w:rtl/>
        </w:rPr>
        <w:t>،</w:t>
      </w:r>
      <w:r w:rsidRPr="00035F5B">
        <w:rPr>
          <w:rtl/>
        </w:rPr>
        <w:t xml:space="preserve"> إلاّ فيما ندر</w:t>
      </w:r>
      <w:r>
        <w:rPr>
          <w:rtl/>
        </w:rPr>
        <w:t>،</w:t>
      </w:r>
      <w:r w:rsidRPr="00035F5B">
        <w:rPr>
          <w:rtl/>
        </w:rPr>
        <w:t xml:space="preserve"> وهو تثنية التكبير في الأوّل</w:t>
      </w:r>
      <w:r>
        <w:rPr>
          <w:rtl/>
        </w:rPr>
        <w:t>،</w:t>
      </w:r>
      <w:r w:rsidRPr="00035F5B">
        <w:rPr>
          <w:rtl/>
        </w:rPr>
        <w:t xml:space="preserve"> ووحدة التهليل في الآخر</w:t>
      </w:r>
      <w:r>
        <w:rPr>
          <w:rtl/>
        </w:rPr>
        <w:t>.</w:t>
      </w:r>
      <w:r w:rsidRPr="00035F5B">
        <w:rPr>
          <w:rtl/>
        </w:rPr>
        <w:t>.. فيحتمل أن يكون المراد من كون الإقامة مثل الأذان</w:t>
      </w:r>
      <w:r>
        <w:rPr>
          <w:rtl/>
        </w:rPr>
        <w:t>،</w:t>
      </w:r>
      <w:r w:rsidRPr="00035F5B">
        <w:rPr>
          <w:rtl/>
        </w:rPr>
        <w:t xml:space="preserve"> أنّها مثله في كونها مثنى مثنى</w:t>
      </w:r>
      <w:r>
        <w:rPr>
          <w:rtl/>
        </w:rPr>
        <w:t>،</w:t>
      </w:r>
      <w:r w:rsidRPr="00035F5B">
        <w:rPr>
          <w:rtl/>
        </w:rPr>
        <w:t xml:space="preserve"> ردّاً على العامة القائلين بكونها مرّة مرّة مطلقاً</w:t>
      </w:r>
      <w:r>
        <w:rPr>
          <w:rtl/>
        </w:rPr>
        <w:t>.</w:t>
      </w:r>
      <w:r w:rsidRPr="00035F5B">
        <w:rPr>
          <w:rtl/>
        </w:rPr>
        <w:t xml:space="preserve">.. والصدوق في </w:t>
      </w:r>
      <w:r w:rsidRPr="00AE450B">
        <w:rPr>
          <w:rStyle w:val="libBold2Char"/>
          <w:rtl/>
        </w:rPr>
        <w:t xml:space="preserve">(الفقيه) </w:t>
      </w:r>
      <w:r w:rsidRPr="00035F5B">
        <w:rPr>
          <w:rtl/>
        </w:rPr>
        <w:t>لم يذكر إلاّ هذه الرواية</w:t>
      </w:r>
      <w:r>
        <w:rPr>
          <w:rtl/>
        </w:rPr>
        <w:t>،</w:t>
      </w:r>
      <w:r w:rsidRPr="00035F5B">
        <w:rPr>
          <w:rtl/>
        </w:rPr>
        <w:t xml:space="preserve"> ثمّ قال</w:t>
      </w:r>
      <w:r>
        <w:rPr>
          <w:rtl/>
        </w:rPr>
        <w:t>:</w:t>
      </w:r>
      <w:r w:rsidRPr="00035F5B">
        <w:rPr>
          <w:rtl/>
        </w:rPr>
        <w:t xml:space="preserve"> هذا هو الأذان الصحيح لا يزاد فيه ولا ينقص</w:t>
      </w:r>
      <w:r>
        <w:rPr>
          <w:rtl/>
        </w:rPr>
        <w:t>.</w:t>
      </w:r>
      <w:r w:rsidRPr="00035F5B">
        <w:rPr>
          <w:rtl/>
        </w:rPr>
        <w:t>.. فلو لم يكن ما ذكرناه هو المراد من هذه الرواية</w:t>
      </w:r>
      <w:r>
        <w:rPr>
          <w:rtl/>
        </w:rPr>
        <w:t>،</w:t>
      </w:r>
      <w:r w:rsidRPr="00035F5B">
        <w:rPr>
          <w:rtl/>
        </w:rPr>
        <w:t xml:space="preserve"> ولم يكن ذلك ظاهراً عليهم</w:t>
      </w:r>
      <w:r>
        <w:rPr>
          <w:rtl/>
        </w:rPr>
        <w:t>،</w:t>
      </w:r>
      <w:r w:rsidRPr="00035F5B">
        <w:rPr>
          <w:rtl/>
        </w:rPr>
        <w:t xml:space="preserve"> لم يكن لما ذكره الشيخ وما ذكره الصدوق وجه</w:t>
      </w:r>
      <w:r>
        <w:rPr>
          <w:rtl/>
        </w:rPr>
        <w:t>،</w:t>
      </w:r>
      <w:r w:rsidRPr="00035F5B">
        <w:rPr>
          <w:rtl/>
        </w:rPr>
        <w:t xml:space="preserve"> لأنّ ظاهر هذه الرواية مخالف للمُجمع عليه</w:t>
      </w:r>
      <w:r>
        <w:rPr>
          <w:rtl/>
        </w:rPr>
        <w:t>،</w:t>
      </w:r>
      <w:r w:rsidRPr="00035F5B">
        <w:rPr>
          <w:rtl/>
        </w:rPr>
        <w:t xml:space="preserve"> إذ لم يرضَ أحد أن تكون الإقامة مثل الأذان</w:t>
      </w:r>
      <w:r>
        <w:rPr>
          <w:rtl/>
        </w:rPr>
        <w:t>،</w:t>
      </w:r>
      <w:r w:rsidRPr="00035F5B">
        <w:rPr>
          <w:rtl/>
        </w:rPr>
        <w:t xml:space="preserve"> لأنّ فيها (قد قامت الصلاة)</w:t>
      </w:r>
      <w:r>
        <w:rPr>
          <w:rtl/>
        </w:rPr>
        <w:t xml:space="preserve"> </w:t>
      </w:r>
      <w:r w:rsidRPr="00035F5B">
        <w:rPr>
          <w:rtl/>
        </w:rPr>
        <w:t>يقيناً دون الأذان</w:t>
      </w:r>
      <w:r>
        <w:rPr>
          <w:rtl/>
        </w:rPr>
        <w:t>.</w:t>
      </w:r>
      <w:r w:rsidRPr="00035F5B">
        <w:rPr>
          <w:rtl/>
        </w:rPr>
        <w:t>.. وأمّا أن يكون المراد غيره ولا قرينة أصلاً على تعيين</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00520F">
        <w:rPr>
          <w:rtl/>
        </w:rPr>
        <w:t>1</w:t>
      </w:r>
      <w:r>
        <w:rPr>
          <w:rtl/>
        </w:rPr>
        <w:t>)</w:t>
      </w:r>
      <w:r w:rsidRPr="0000520F">
        <w:rPr>
          <w:rtl/>
        </w:rPr>
        <w:t xml:space="preserve"> النهاية</w:t>
      </w:r>
      <w:r>
        <w:rPr>
          <w:rtl/>
        </w:rPr>
        <w:t xml:space="preserve">: </w:t>
      </w:r>
      <w:r w:rsidRPr="0000520F">
        <w:rPr>
          <w:rtl/>
        </w:rPr>
        <w:t>68</w:t>
      </w:r>
      <w:r>
        <w:rPr>
          <w:rtl/>
        </w:rPr>
        <w:t>.</w:t>
      </w:r>
    </w:p>
    <w:p w:rsidR="00AE450B" w:rsidRDefault="00AE450B" w:rsidP="00AE450B">
      <w:pPr>
        <w:pStyle w:val="libNormal"/>
      </w:pPr>
      <w:r>
        <w:rPr>
          <w:rtl/>
        </w:rPr>
        <w:br w:type="page"/>
      </w:r>
    </w:p>
    <w:p w:rsidR="00AE450B" w:rsidRDefault="00AE450B" w:rsidP="00AE450B">
      <w:pPr>
        <w:pStyle w:val="libNormal"/>
      </w:pPr>
      <w:r w:rsidRPr="0000520F">
        <w:rPr>
          <w:rtl/>
        </w:rPr>
        <w:lastRenderedPageBreak/>
        <w:t>ذلك</w:t>
      </w:r>
      <w:r>
        <w:rPr>
          <w:rtl/>
        </w:rPr>
        <w:t>.</w:t>
      </w:r>
      <w:r w:rsidRPr="0000520F">
        <w:rPr>
          <w:rtl/>
        </w:rPr>
        <w:t>.. فكيف لم يجعلها الشيخ معارَضَةً</w:t>
      </w:r>
      <w:r>
        <w:rPr>
          <w:rtl/>
        </w:rPr>
        <w:t>،</w:t>
      </w:r>
      <w:r w:rsidRPr="0000520F">
        <w:rPr>
          <w:rtl/>
        </w:rPr>
        <w:t xml:space="preserve"> ولا توجّه إلى وجه الحمل ورفع التعارض بإبداء المراد</w:t>
      </w:r>
      <w:r>
        <w:rPr>
          <w:rtl/>
        </w:rPr>
        <w:t>؟</w:t>
      </w:r>
      <w:r w:rsidRPr="0000520F">
        <w:rPr>
          <w:rtl/>
        </w:rPr>
        <w:t xml:space="preserve"> والصدوق كيف ردّ بها المذاهب النادرة الّتي هي خارجة عن مذهب الشيعة</w:t>
      </w:r>
      <w:r>
        <w:rPr>
          <w:rtl/>
        </w:rPr>
        <w:t>،</w:t>
      </w:r>
      <w:r w:rsidRPr="0000520F">
        <w:rPr>
          <w:rtl/>
        </w:rPr>
        <w:t xml:space="preserve"> ولم يتعرّض لردّ ما هو المذهب المشهور في الشيعة</w:t>
      </w:r>
      <w:r>
        <w:rPr>
          <w:rtl/>
        </w:rPr>
        <w:t>،</w:t>
      </w:r>
      <w:r w:rsidRPr="0000520F">
        <w:rPr>
          <w:rtl/>
        </w:rPr>
        <w:t xml:space="preserve"> لو لم يكن متّفقاً عليه</w:t>
      </w:r>
      <w:r>
        <w:rPr>
          <w:rtl/>
        </w:rPr>
        <w:t>؟</w:t>
      </w:r>
      <w:r w:rsidRPr="0000520F">
        <w:rPr>
          <w:rtl/>
        </w:rPr>
        <w:t>! ولو لم يكن هو المشهور</w:t>
      </w:r>
      <w:r>
        <w:rPr>
          <w:rtl/>
        </w:rPr>
        <w:t>،</w:t>
      </w:r>
      <w:r w:rsidRPr="0000520F">
        <w:rPr>
          <w:rtl/>
        </w:rPr>
        <w:t xml:space="preserve"> فلا أقل من كونه مذهباً مشهوراً منهم</w:t>
      </w:r>
      <w:r>
        <w:rPr>
          <w:rtl/>
        </w:rPr>
        <w:t>،</w:t>
      </w:r>
      <w:r w:rsidRPr="0000520F">
        <w:rPr>
          <w:rtl/>
        </w:rPr>
        <w:t xml:space="preserve"> ولو لم يكن كذلك فلا أقلّ من كونه مذهب بعض منهم</w:t>
      </w:r>
      <w:r>
        <w:rPr>
          <w:rtl/>
        </w:rPr>
        <w:t>،</w:t>
      </w:r>
      <w:r w:rsidRPr="0000520F">
        <w:rPr>
          <w:rtl/>
        </w:rPr>
        <w:t xml:space="preserve"> وأين هذا من مذهب من هو خارج من الشيعة</w:t>
      </w:r>
      <w:r>
        <w:rPr>
          <w:rtl/>
        </w:rPr>
        <w:t>؟</w:t>
      </w:r>
    </w:p>
    <w:p w:rsidR="00AE450B" w:rsidRDefault="00AE450B" w:rsidP="00AE450B">
      <w:pPr>
        <w:pStyle w:val="libNormal"/>
      </w:pPr>
      <w:r w:rsidRPr="0000520F">
        <w:rPr>
          <w:rtl/>
        </w:rPr>
        <w:t>هذا</w:t>
      </w:r>
      <w:r>
        <w:rPr>
          <w:rtl/>
        </w:rPr>
        <w:t>،</w:t>
      </w:r>
      <w:r w:rsidRPr="0000520F">
        <w:rPr>
          <w:rtl/>
        </w:rPr>
        <w:t xml:space="preserve"> مع أنّه لم يبيّن</w:t>
      </w:r>
      <w:r>
        <w:rPr>
          <w:rtl/>
        </w:rPr>
        <w:t>:</w:t>
      </w:r>
      <w:r w:rsidRPr="0000520F">
        <w:rPr>
          <w:rtl/>
        </w:rPr>
        <w:t xml:space="preserve"> أيُّ شيء أريد من هذه الرواية</w:t>
      </w:r>
      <w:r>
        <w:rPr>
          <w:rtl/>
        </w:rPr>
        <w:t>؟</w:t>
      </w:r>
      <w:r w:rsidRPr="0000520F">
        <w:rPr>
          <w:rtl/>
        </w:rPr>
        <w:t xml:space="preserve"> فظاهرها بديهيّ الفساد لا يرتكبه أحد</w:t>
      </w:r>
      <w:r>
        <w:rPr>
          <w:rtl/>
        </w:rPr>
        <w:t>،</w:t>
      </w:r>
      <w:r w:rsidRPr="0000520F">
        <w:rPr>
          <w:rtl/>
        </w:rPr>
        <w:t xml:space="preserve"> فضلاً أن يكون مثل الصدوق</w:t>
      </w:r>
      <w:r>
        <w:rPr>
          <w:rtl/>
        </w:rPr>
        <w:t>.</w:t>
      </w:r>
    </w:p>
    <w:p w:rsidR="00AE450B" w:rsidRDefault="00AE450B" w:rsidP="00AE450B">
      <w:pPr>
        <w:pStyle w:val="libNormal"/>
      </w:pPr>
      <w:r w:rsidRPr="00035F5B">
        <w:rPr>
          <w:rtl/>
        </w:rPr>
        <w:t>وخلاف الظاهر تتوقّف معرفته على سبيل التعيين</w:t>
      </w:r>
      <w:r>
        <w:rPr>
          <w:rtl/>
        </w:rPr>
        <w:t>،</w:t>
      </w:r>
      <w:r w:rsidRPr="00035F5B">
        <w:rPr>
          <w:rtl/>
        </w:rPr>
        <w:t xml:space="preserve"> فإنّ تأليفه </w:t>
      </w:r>
      <w:r w:rsidRPr="00AE450B">
        <w:rPr>
          <w:rStyle w:val="libBold2Char"/>
          <w:rtl/>
        </w:rPr>
        <w:t>(الفقيه)</w:t>
      </w:r>
      <w:r>
        <w:rPr>
          <w:rtl/>
        </w:rPr>
        <w:t xml:space="preserve"> </w:t>
      </w:r>
      <w:r w:rsidRPr="00035F5B">
        <w:rPr>
          <w:rtl/>
        </w:rPr>
        <w:t>لمن لا يحضره الفقيه</w:t>
      </w:r>
      <w:r>
        <w:rPr>
          <w:rtl/>
        </w:rPr>
        <w:t>،</w:t>
      </w:r>
      <w:r w:rsidRPr="00035F5B">
        <w:rPr>
          <w:rtl/>
        </w:rPr>
        <w:t xml:space="preserve"> فمن لا يحضره الفقيه كيف يعرف الاحتمال المخالف للظاهر على سبيل التعيين من غير معيِّن</w:t>
      </w:r>
      <w:r>
        <w:rPr>
          <w:rtl/>
        </w:rPr>
        <w:t>؟</w:t>
      </w:r>
      <w:r w:rsidRPr="00035F5B">
        <w:rPr>
          <w:rtl/>
        </w:rPr>
        <w:t>! بل من يحضره الفقيه لا يمكنه ذلك فضلاً عمّن لا يحضره</w:t>
      </w:r>
      <w:r>
        <w:rPr>
          <w:rtl/>
        </w:rPr>
        <w:t>.</w:t>
      </w:r>
    </w:p>
    <w:p w:rsidR="00AE450B" w:rsidRDefault="00AE450B" w:rsidP="00AE450B">
      <w:pPr>
        <w:pStyle w:val="libNormal"/>
      </w:pPr>
      <w:r w:rsidRPr="00035F5B">
        <w:rPr>
          <w:rtl/>
        </w:rPr>
        <w:t>وخلاف الظاهر</w:t>
      </w:r>
      <w:r>
        <w:rPr>
          <w:rtl/>
        </w:rPr>
        <w:t>،</w:t>
      </w:r>
      <w:r w:rsidRPr="00035F5B">
        <w:rPr>
          <w:rtl/>
        </w:rPr>
        <w:t xml:space="preserve"> إمّا أن يكون المراد أنّها مثل الأذان</w:t>
      </w:r>
      <w:r>
        <w:rPr>
          <w:rtl/>
        </w:rPr>
        <w:t>،</w:t>
      </w:r>
      <w:r w:rsidRPr="00035F5B">
        <w:rPr>
          <w:rtl/>
        </w:rPr>
        <w:t xml:space="preserve"> إلاّ زيادة (قد قامت الصلاة)</w:t>
      </w:r>
      <w:r>
        <w:rPr>
          <w:rtl/>
        </w:rPr>
        <w:t xml:space="preserve"> </w:t>
      </w:r>
      <w:r w:rsidRPr="00035F5B">
        <w:rPr>
          <w:rtl/>
        </w:rPr>
        <w:t>مرتين</w:t>
      </w:r>
      <w:r>
        <w:rPr>
          <w:rtl/>
        </w:rPr>
        <w:t>،</w:t>
      </w:r>
      <w:r w:rsidRPr="00035F5B">
        <w:rPr>
          <w:rtl/>
        </w:rPr>
        <w:t xml:space="preserve"> أو تكون هذه الزيادة مكان التكبير مرّتين في أوّل الأذان</w:t>
      </w:r>
      <w:r>
        <w:rPr>
          <w:rtl/>
        </w:rPr>
        <w:t>،</w:t>
      </w:r>
      <w:r w:rsidRPr="00035F5B">
        <w:rPr>
          <w:rtl/>
        </w:rPr>
        <w:t xml:space="preserve"> فيصير عددها وفصولها سواء</w:t>
      </w:r>
      <w:r>
        <w:rPr>
          <w:rtl/>
        </w:rPr>
        <w:t>،</w:t>
      </w:r>
      <w:r w:rsidRPr="00035F5B">
        <w:rPr>
          <w:rtl/>
        </w:rPr>
        <w:t xml:space="preserve"> وهو أقرب إلى قوله</w:t>
      </w:r>
      <w:r>
        <w:rPr>
          <w:rtl/>
        </w:rPr>
        <w:t>:</w:t>
      </w:r>
      <w:r w:rsidRPr="00035F5B">
        <w:rPr>
          <w:rtl/>
        </w:rPr>
        <w:t xml:space="preserve"> والإقامة مثل ذلك</w:t>
      </w:r>
      <w:r w:rsidRPr="00035F5B">
        <w:rPr>
          <w:rStyle w:val="libFootnotenumChar"/>
          <w:rtl/>
        </w:rPr>
        <w:t>(1)</w:t>
      </w:r>
      <w:r>
        <w:rPr>
          <w:rtl/>
        </w:rPr>
        <w:t>.</w:t>
      </w:r>
      <w:r w:rsidRPr="00035F5B">
        <w:rPr>
          <w:rtl/>
        </w:rPr>
        <w:t xml:space="preserve"> انتهى كلام الوحيد البهبهاني</w:t>
      </w:r>
      <w:r>
        <w:rPr>
          <w:rtl/>
        </w:rPr>
        <w:t>.</w:t>
      </w:r>
    </w:p>
    <w:p w:rsidR="00AE450B" w:rsidRDefault="00AE450B" w:rsidP="00AE450B">
      <w:pPr>
        <w:pStyle w:val="libNormal"/>
      </w:pPr>
      <w:r w:rsidRPr="0000520F">
        <w:rPr>
          <w:rtl/>
        </w:rPr>
        <w:t>فكيف يمكن</w:t>
      </w:r>
      <w:r>
        <w:rPr>
          <w:rtl/>
        </w:rPr>
        <w:t xml:space="preserve"> </w:t>
      </w:r>
      <w:r w:rsidRPr="0000520F">
        <w:rPr>
          <w:rtl/>
        </w:rPr>
        <w:t>علمياً</w:t>
      </w:r>
      <w:r>
        <w:rPr>
          <w:rtl/>
        </w:rPr>
        <w:t xml:space="preserve"> </w:t>
      </w:r>
      <w:r w:rsidRPr="0000520F">
        <w:rPr>
          <w:rtl/>
        </w:rPr>
        <w:t>أن يعارِضَ خبرٌ شاذّ غير معمول به</w:t>
      </w:r>
      <w:r>
        <w:rPr>
          <w:rtl/>
        </w:rPr>
        <w:t>،</w:t>
      </w:r>
      <w:r w:rsidRPr="0000520F">
        <w:rPr>
          <w:rtl/>
        </w:rPr>
        <w:t xml:space="preserve"> الأخبارَ الصحيحة الأخرى في الأذان والإقامة والتي عمل بها الشيعة حتى صارت سيرة لهم</w:t>
      </w:r>
      <w:r>
        <w:rPr>
          <w:rtl/>
        </w:rPr>
        <w:t>؟</w:t>
      </w:r>
      <w:r w:rsidRPr="0000520F">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00520F">
        <w:rPr>
          <w:rtl/>
        </w:rPr>
        <w:t>1</w:t>
      </w:r>
      <w:r>
        <w:rPr>
          <w:rtl/>
        </w:rPr>
        <w:t>)</w:t>
      </w:r>
      <w:r w:rsidRPr="0000520F">
        <w:rPr>
          <w:rtl/>
        </w:rPr>
        <w:t xml:space="preserve"> مصابيح الظلام 6</w:t>
      </w:r>
      <w:r>
        <w:rPr>
          <w:rtl/>
        </w:rPr>
        <w:t xml:space="preserve">: </w:t>
      </w:r>
      <w:r w:rsidRPr="0000520F">
        <w:rPr>
          <w:rtl/>
        </w:rPr>
        <w:t>509</w:t>
      </w:r>
      <w:r>
        <w:rPr>
          <w:rtl/>
        </w:rPr>
        <w:t xml:space="preserve"> - </w:t>
      </w:r>
      <w:r w:rsidRPr="0000520F">
        <w:rPr>
          <w:rtl/>
        </w:rPr>
        <w:t>512</w:t>
      </w:r>
      <w:r>
        <w:rPr>
          <w:rtl/>
        </w:rPr>
        <w:t>.</w:t>
      </w:r>
      <w:r w:rsidRPr="0000520F">
        <w:rPr>
          <w:rtl/>
        </w:rPr>
        <w:t xml:space="preserve"> وانظر كلامه في الحاشية على مدارك الأحكام 3</w:t>
      </w:r>
      <w:r>
        <w:rPr>
          <w:rtl/>
        </w:rPr>
        <w:t xml:space="preserve">: </w:t>
      </w:r>
      <w:r w:rsidRPr="0000520F">
        <w:rPr>
          <w:rtl/>
        </w:rPr>
        <w:t>280 كذلك</w:t>
      </w:r>
      <w:r>
        <w:rPr>
          <w:rtl/>
        </w:rPr>
        <w:t>.</w:t>
      </w:r>
    </w:p>
    <w:p w:rsidR="00AE450B" w:rsidRDefault="00AE450B" w:rsidP="00AE450B">
      <w:pPr>
        <w:pStyle w:val="libNormal"/>
      </w:pPr>
      <w:r>
        <w:rPr>
          <w:rtl/>
        </w:rPr>
        <w:br w:type="page"/>
      </w:r>
    </w:p>
    <w:p w:rsidR="00AE450B" w:rsidRPr="0000520F" w:rsidRDefault="00AE450B" w:rsidP="00AE450B">
      <w:pPr>
        <w:pStyle w:val="libNormal"/>
      </w:pPr>
      <w:r w:rsidRPr="0000520F">
        <w:rPr>
          <w:rtl/>
        </w:rPr>
        <w:lastRenderedPageBreak/>
        <w:t>أضف إلى ذلك أنّ الأصحاب الّذين أجازوا العمل بالروايات المختلفة في الأذان والإقامة</w:t>
      </w:r>
      <w:r>
        <w:rPr>
          <w:rtl/>
        </w:rPr>
        <w:t>،</w:t>
      </w:r>
      <w:r w:rsidRPr="0000520F">
        <w:rPr>
          <w:rtl/>
        </w:rPr>
        <w:t xml:space="preserve"> سواء كانت 35 فصلاً</w:t>
      </w:r>
      <w:r>
        <w:rPr>
          <w:rtl/>
        </w:rPr>
        <w:t>،</w:t>
      </w:r>
      <w:r w:rsidRPr="0000520F">
        <w:rPr>
          <w:rtl/>
        </w:rPr>
        <w:t xml:space="preserve"> أو 37</w:t>
      </w:r>
      <w:r>
        <w:rPr>
          <w:rtl/>
        </w:rPr>
        <w:t>،</w:t>
      </w:r>
      <w:r w:rsidRPr="0000520F">
        <w:rPr>
          <w:rtl/>
        </w:rPr>
        <w:t xml:space="preserve"> أو 38</w:t>
      </w:r>
      <w:r>
        <w:rPr>
          <w:rtl/>
        </w:rPr>
        <w:t>،</w:t>
      </w:r>
      <w:r w:rsidRPr="0000520F">
        <w:rPr>
          <w:rtl/>
        </w:rPr>
        <w:t xml:space="preserve"> أو 42 أو غيرها</w:t>
      </w:r>
      <w:r>
        <w:rPr>
          <w:rtl/>
        </w:rPr>
        <w:t>،</w:t>
      </w:r>
      <w:r w:rsidRPr="0000520F">
        <w:rPr>
          <w:rtl/>
        </w:rPr>
        <w:t xml:space="preserve"> قالوا بذلك لصحّة تلك الروايات عندهم</w:t>
      </w:r>
      <w:r>
        <w:rPr>
          <w:rtl/>
        </w:rPr>
        <w:t>،</w:t>
      </w:r>
      <w:r w:rsidRPr="0000520F">
        <w:rPr>
          <w:rtl/>
        </w:rPr>
        <w:t xml:space="preserve"> فكيف يصحّ أن يقول الشيخ الصدوق</w:t>
      </w:r>
      <w:r>
        <w:rPr>
          <w:rtl/>
        </w:rPr>
        <w:t>:</w:t>
      </w:r>
      <w:r w:rsidRPr="0000520F">
        <w:rPr>
          <w:rtl/>
        </w:rPr>
        <w:t xml:space="preserve"> </w:t>
      </w:r>
      <w:r>
        <w:rPr>
          <w:rtl/>
        </w:rPr>
        <w:t>(</w:t>
      </w:r>
      <w:r w:rsidRPr="0000520F">
        <w:rPr>
          <w:rtl/>
        </w:rPr>
        <w:t>هذا هو الأذان الصحيح لا يزاد فيه ولا ينقص منه</w:t>
      </w:r>
      <w:r>
        <w:rPr>
          <w:rtl/>
        </w:rPr>
        <w:t>)،</w:t>
      </w:r>
      <w:r w:rsidRPr="0000520F">
        <w:rPr>
          <w:rtl/>
        </w:rPr>
        <w:t xml:space="preserve"> مُغفِلاً الروايات الأخرى المعمول بها عند الآخرين</w:t>
      </w:r>
      <w:r>
        <w:rPr>
          <w:rtl/>
        </w:rPr>
        <w:t>؟</w:t>
      </w:r>
      <w:r w:rsidRPr="0000520F">
        <w:rPr>
          <w:rtl/>
        </w:rPr>
        <w:t>!</w:t>
      </w:r>
    </w:p>
    <w:p w:rsidR="00AE450B" w:rsidRDefault="00AE450B" w:rsidP="00AE450B">
      <w:pPr>
        <w:pStyle w:val="libNormal"/>
      </w:pPr>
      <w:r w:rsidRPr="00035F5B">
        <w:rPr>
          <w:rtl/>
        </w:rPr>
        <w:t>إذن لا سبيل لحلّ هذا الإشكال إلاّ بأن نقول كما قال الوحيد</w:t>
      </w:r>
      <w:r>
        <w:rPr>
          <w:rtl/>
        </w:rPr>
        <w:t xml:space="preserve"> </w:t>
      </w:r>
      <w:r w:rsidRPr="00BE14BF">
        <w:rPr>
          <w:rStyle w:val="libAlaemChar"/>
          <w:rtl/>
        </w:rPr>
        <w:t>قدس‌سره</w:t>
      </w:r>
      <w:r>
        <w:rPr>
          <w:rtl/>
        </w:rPr>
        <w:t>،</w:t>
      </w:r>
      <w:r w:rsidRPr="00035F5B">
        <w:rPr>
          <w:rtl/>
        </w:rPr>
        <w:t xml:space="preserve"> أو نقول</w:t>
      </w:r>
      <w:r>
        <w:rPr>
          <w:rtl/>
        </w:rPr>
        <w:t>:</w:t>
      </w:r>
      <w:r w:rsidRPr="00035F5B">
        <w:rPr>
          <w:rtl/>
        </w:rPr>
        <w:t xml:space="preserve"> إنّها محمولة على التقية</w:t>
      </w:r>
      <w:r>
        <w:rPr>
          <w:rtl/>
        </w:rPr>
        <w:t>،</w:t>
      </w:r>
      <w:r w:rsidRPr="00035F5B">
        <w:rPr>
          <w:rtl/>
        </w:rPr>
        <w:t xml:space="preserve"> وهذا ما استظهره الشيخ يوسف البحراني في قوله</w:t>
      </w:r>
      <w:r>
        <w:rPr>
          <w:rtl/>
        </w:rPr>
        <w:t xml:space="preserve">: </w:t>
      </w:r>
      <w:r w:rsidRPr="00035F5B">
        <w:rPr>
          <w:rtl/>
        </w:rPr>
        <w:t>والأظهر عندي أنّ منشأ هذا الاختلاف إنّما هو التقية</w:t>
      </w:r>
      <w:r>
        <w:rPr>
          <w:rtl/>
        </w:rPr>
        <w:t>،</w:t>
      </w:r>
      <w:r w:rsidRPr="00035F5B">
        <w:rPr>
          <w:rtl/>
        </w:rPr>
        <w:t xml:space="preserve"> لا بمعنى قول العامة بذلك</w:t>
      </w:r>
      <w:r>
        <w:rPr>
          <w:rtl/>
        </w:rPr>
        <w:t>،</w:t>
      </w:r>
      <w:r w:rsidRPr="00035F5B">
        <w:rPr>
          <w:rtl/>
        </w:rPr>
        <w:t xml:space="preserve"> بل التقيّة بالمعنى الذي قدّمناه في المقدمة الأولى من مقدمات الكتاب</w:t>
      </w:r>
      <w:r w:rsidRPr="00035F5B">
        <w:rPr>
          <w:rStyle w:val="libFootnotenumChar"/>
          <w:rtl/>
        </w:rPr>
        <w:t>(1)</w:t>
      </w:r>
      <w:r>
        <w:rPr>
          <w:rtl/>
        </w:rPr>
        <w:t>.</w:t>
      </w:r>
    </w:p>
    <w:p w:rsidR="00AE450B" w:rsidRDefault="00AE450B" w:rsidP="00AE450B">
      <w:pPr>
        <w:pStyle w:val="libNormal"/>
      </w:pPr>
      <w:r w:rsidRPr="0000520F">
        <w:rPr>
          <w:rtl/>
        </w:rPr>
        <w:t>والمقصود هو أنّ المعصوم كان يتعمّد إلقاء الخلاف بين شيعته حتى لا يكون هو والدين غرضين للأعداء</w:t>
      </w:r>
      <w:r>
        <w:rPr>
          <w:rtl/>
        </w:rPr>
        <w:t>؛</w:t>
      </w:r>
      <w:r w:rsidRPr="0000520F">
        <w:rPr>
          <w:rtl/>
        </w:rPr>
        <w:t xml:space="preserve"> إذ لو عرف الأمويون والعباسيون منهج آل البيت وشيعتهم بوضوح لسهل عليهم الفتك بهم والقضاء عليهم نهائياً</w:t>
      </w:r>
      <w:r>
        <w:rPr>
          <w:rtl/>
        </w:rPr>
        <w:t>.</w:t>
      </w:r>
    </w:p>
    <w:p w:rsidR="00AE450B" w:rsidRDefault="00AE450B" w:rsidP="00AE450B">
      <w:pPr>
        <w:pStyle w:val="libNormal"/>
      </w:pPr>
      <w:r w:rsidRPr="00035F5B">
        <w:rPr>
          <w:rtl/>
        </w:rPr>
        <w:t>وبنحو عام وبغضّ النظر عن كيفية تفسير التقية</w:t>
      </w:r>
      <w:r>
        <w:rPr>
          <w:rtl/>
        </w:rPr>
        <w:t>؛</w:t>
      </w:r>
      <w:r w:rsidRPr="00035F5B">
        <w:rPr>
          <w:rtl/>
        </w:rPr>
        <w:t xml:space="preserve"> فإنّ الملاحظ أنّ الصدوق</w:t>
      </w:r>
      <w:r>
        <w:rPr>
          <w:rtl/>
        </w:rPr>
        <w:t xml:space="preserve"> </w:t>
      </w:r>
      <w:r w:rsidRPr="00BE14BF">
        <w:rPr>
          <w:rStyle w:val="libAlaemChar"/>
          <w:rtl/>
        </w:rPr>
        <w:t>رحمه‌الله</w:t>
      </w:r>
      <w:r w:rsidRPr="00035F5B">
        <w:rPr>
          <w:rtl/>
        </w:rPr>
        <w:t xml:space="preserve"> وإن كان معاصراً للدولة البويهية الشيعية إلاّ أنّه مع ذلك يعتقد جازماً بلزوم التقيّة حتى خروج القائم فلا يخلو منها عصر من العصور</w:t>
      </w:r>
      <w:r>
        <w:rPr>
          <w:rtl/>
        </w:rPr>
        <w:t>؛</w:t>
      </w:r>
      <w:r w:rsidRPr="00035F5B">
        <w:rPr>
          <w:rtl/>
        </w:rPr>
        <w:t xml:space="preserve"> وذلك جليٌّ في قوله</w:t>
      </w:r>
      <w:r>
        <w:rPr>
          <w:rtl/>
        </w:rPr>
        <w:t xml:space="preserve"> </w:t>
      </w:r>
      <w:r w:rsidRPr="00BE14BF">
        <w:rPr>
          <w:rStyle w:val="libAlaemChar"/>
          <w:rtl/>
        </w:rPr>
        <w:t>رحمه‌الله</w:t>
      </w:r>
      <w:r>
        <w:rPr>
          <w:rtl/>
        </w:rPr>
        <w:t xml:space="preserve">: </w:t>
      </w:r>
      <w:r w:rsidRPr="00035F5B">
        <w:rPr>
          <w:rtl/>
        </w:rPr>
        <w:t>والتقية واجبة لا يجوز تركها إلى أن يخرج القائم سلام الله عليه</w:t>
      </w:r>
      <w:r>
        <w:rPr>
          <w:rtl/>
        </w:rPr>
        <w:t>،</w:t>
      </w:r>
      <w:r w:rsidRPr="00035F5B">
        <w:rPr>
          <w:rtl/>
        </w:rPr>
        <w:t xml:space="preserve"> فمن تركها فقد دخل في نهي الله ونهي رسوله والأئمّة صلوات الله عليهم</w:t>
      </w:r>
      <w:r w:rsidRPr="00035F5B">
        <w:rPr>
          <w:rStyle w:val="libFootnotenumChar"/>
          <w:rtl/>
        </w:rPr>
        <w:t>(2)</w:t>
      </w:r>
      <w:r>
        <w:rPr>
          <w:rtl/>
        </w:rPr>
        <w:t>.</w:t>
      </w:r>
    </w:p>
    <w:p w:rsidR="00AE450B" w:rsidRDefault="00AE450B" w:rsidP="00AE450B">
      <w:pPr>
        <w:pStyle w:val="libNormal"/>
      </w:pPr>
      <w:r w:rsidRPr="00AE450B">
        <w:rPr>
          <w:rStyle w:val="libBold2Char"/>
          <w:rtl/>
        </w:rPr>
        <w:t>الثانية:</w:t>
      </w:r>
      <w:r w:rsidRPr="00035F5B">
        <w:rPr>
          <w:rtl/>
        </w:rPr>
        <w:t xml:space="preserve"> نظراً لقرينة أخرى يمكن حمل ما رواه الشيخ الصدوق عن أبي بكر الحضرمي وكليب الأسدي على التقيّة</w:t>
      </w:r>
      <w:r>
        <w:rPr>
          <w:rtl/>
        </w:rPr>
        <w:t>؛</w:t>
      </w:r>
      <w:r w:rsidRPr="00035F5B">
        <w:rPr>
          <w:rtl/>
        </w:rPr>
        <w:t xml:space="preserve"> لقوله بعدم البأس بالإتيان ب (الصلاة خير</w:t>
      </w:r>
    </w:p>
    <w:p w:rsidR="00AE450B" w:rsidRDefault="00AE450B" w:rsidP="00AE450B">
      <w:pPr>
        <w:pStyle w:val="libLine"/>
      </w:pPr>
      <w:r>
        <w:rPr>
          <w:rtl/>
        </w:rPr>
        <w:t>____________________</w:t>
      </w:r>
    </w:p>
    <w:p w:rsidR="00AE450B" w:rsidRDefault="00AE450B" w:rsidP="00AE450B">
      <w:pPr>
        <w:pStyle w:val="libFootnote0"/>
      </w:pPr>
      <w:r>
        <w:rPr>
          <w:rtl/>
        </w:rPr>
        <w:t>(</w:t>
      </w:r>
      <w:r w:rsidRPr="0000520F">
        <w:rPr>
          <w:rtl/>
        </w:rPr>
        <w:t>1</w:t>
      </w:r>
      <w:r>
        <w:rPr>
          <w:rtl/>
        </w:rPr>
        <w:t>)</w:t>
      </w:r>
      <w:r w:rsidRPr="0000520F">
        <w:rPr>
          <w:rtl/>
        </w:rPr>
        <w:t xml:space="preserve"> انظر الحدائق الناضرة 7</w:t>
      </w:r>
      <w:r>
        <w:rPr>
          <w:rtl/>
        </w:rPr>
        <w:t xml:space="preserve">: </w:t>
      </w:r>
      <w:r w:rsidRPr="0000520F">
        <w:rPr>
          <w:rtl/>
        </w:rPr>
        <w:t>402</w:t>
      </w:r>
      <w:r>
        <w:rPr>
          <w:rtl/>
        </w:rPr>
        <w:t>.</w:t>
      </w:r>
      <w:r w:rsidRPr="0000520F">
        <w:rPr>
          <w:rtl/>
        </w:rPr>
        <w:t xml:space="preserve"> وسنأتي بكلامه</w:t>
      </w:r>
      <w:r>
        <w:rPr>
          <w:rtl/>
        </w:rPr>
        <w:t xml:space="preserve"> </w:t>
      </w:r>
      <w:r w:rsidRPr="00BE14BF">
        <w:rPr>
          <w:rStyle w:val="libFootnoteAlaemChar"/>
          <w:rFonts w:hint="cs"/>
          <w:rtl/>
        </w:rPr>
        <w:t>رحمه‌الله</w:t>
      </w:r>
      <w:r w:rsidRPr="0000520F">
        <w:rPr>
          <w:rtl/>
        </w:rPr>
        <w:t xml:space="preserve"> عند بياننا لكلام الشيخ الطوسي بعد قليل في صفحة 313 وما بعدها فانتظر</w:t>
      </w:r>
      <w:r>
        <w:rPr>
          <w:rtl/>
        </w:rPr>
        <w:t>.</w:t>
      </w:r>
    </w:p>
    <w:p w:rsidR="00AE450B" w:rsidRPr="0000520F" w:rsidRDefault="00AE450B" w:rsidP="00AE450B">
      <w:pPr>
        <w:pStyle w:val="libFootnote0"/>
      </w:pPr>
      <w:r>
        <w:rPr>
          <w:rtl/>
        </w:rPr>
        <w:t>(</w:t>
      </w:r>
      <w:r w:rsidRPr="0000520F">
        <w:rPr>
          <w:rtl/>
        </w:rPr>
        <w:t>2</w:t>
      </w:r>
      <w:r>
        <w:rPr>
          <w:rtl/>
        </w:rPr>
        <w:t>)</w:t>
      </w:r>
      <w:r w:rsidRPr="0000520F">
        <w:rPr>
          <w:rtl/>
        </w:rPr>
        <w:t xml:space="preserve"> الهداية للصدوق</w:t>
      </w:r>
      <w:r>
        <w:rPr>
          <w:rtl/>
        </w:rPr>
        <w:t xml:space="preserve">: </w:t>
      </w:r>
      <w:r w:rsidRPr="0000520F">
        <w:rPr>
          <w:rtl/>
        </w:rPr>
        <w:t>53</w:t>
      </w:r>
      <w:r>
        <w:rPr>
          <w:rtl/>
        </w:rPr>
        <w:t>.</w:t>
      </w:r>
    </w:p>
    <w:p w:rsidR="00AE450B" w:rsidRDefault="00AE450B" w:rsidP="00AE450B">
      <w:pPr>
        <w:pStyle w:val="libNormal"/>
      </w:pPr>
      <w:r>
        <w:rPr>
          <w:rtl/>
        </w:rPr>
        <w:br w:type="page"/>
      </w:r>
    </w:p>
    <w:p w:rsidR="00AE450B" w:rsidRDefault="00AE450B" w:rsidP="00AE450B">
      <w:pPr>
        <w:pStyle w:val="libNormal"/>
      </w:pPr>
      <w:r w:rsidRPr="0000520F">
        <w:rPr>
          <w:rtl/>
        </w:rPr>
        <w:lastRenderedPageBreak/>
        <w:t>من النوم</w:t>
      </w:r>
      <w:r>
        <w:rPr>
          <w:rtl/>
        </w:rPr>
        <w:t xml:space="preserve">) </w:t>
      </w:r>
      <w:r w:rsidRPr="0000520F">
        <w:rPr>
          <w:rtl/>
        </w:rPr>
        <w:t>مرّتين تقيةً</w:t>
      </w:r>
      <w:r>
        <w:rPr>
          <w:rtl/>
        </w:rPr>
        <w:t>.</w:t>
      </w:r>
    </w:p>
    <w:p w:rsidR="00AE450B" w:rsidRDefault="00AE450B" w:rsidP="00AE450B">
      <w:pPr>
        <w:pStyle w:val="libNormal"/>
      </w:pPr>
      <w:r w:rsidRPr="00035F5B">
        <w:rPr>
          <w:rtl/>
        </w:rPr>
        <w:t>و</w:t>
      </w:r>
      <w:r>
        <w:rPr>
          <w:rtl/>
        </w:rPr>
        <w:t xml:space="preserve"> </w:t>
      </w:r>
      <w:r w:rsidRPr="00035F5B">
        <w:rPr>
          <w:rtl/>
        </w:rPr>
        <w:t>يؤكّد احتمال التقية ما رواه الشيخ في التهذيب</w:t>
      </w:r>
      <w:r w:rsidRPr="00035F5B">
        <w:rPr>
          <w:rStyle w:val="libFootnotenumChar"/>
          <w:rtl/>
        </w:rPr>
        <w:t>(1)</w:t>
      </w:r>
      <w:r w:rsidRPr="002804F6">
        <w:rPr>
          <w:rtl/>
        </w:rPr>
        <w:t xml:space="preserve"> </w:t>
      </w:r>
      <w:r w:rsidRPr="00035F5B">
        <w:rPr>
          <w:rtl/>
        </w:rPr>
        <w:t>والاستبصار</w:t>
      </w:r>
      <w:r w:rsidRPr="00035F5B">
        <w:rPr>
          <w:rStyle w:val="libFootnotenumChar"/>
          <w:rtl/>
        </w:rPr>
        <w:t>(2)</w:t>
      </w:r>
      <w:r w:rsidRPr="002804F6">
        <w:rPr>
          <w:rtl/>
        </w:rPr>
        <w:t xml:space="preserve"> </w:t>
      </w:r>
      <w:r w:rsidRPr="00035F5B">
        <w:rPr>
          <w:rtl/>
        </w:rPr>
        <w:t>والذي ليس فيه هذه الزيادة</w:t>
      </w:r>
      <w:r>
        <w:rPr>
          <w:rtl/>
        </w:rPr>
        <w:t>،</w:t>
      </w:r>
      <w:r w:rsidRPr="00035F5B">
        <w:rPr>
          <w:rtl/>
        </w:rPr>
        <w:t xml:space="preserve"> ممّا يؤكّد بأن ما قاله الشيخ الصدوق كان للتقية</w:t>
      </w:r>
      <w:r>
        <w:rPr>
          <w:rtl/>
        </w:rPr>
        <w:t>.</w:t>
      </w:r>
    </w:p>
    <w:p w:rsidR="00AE450B" w:rsidRDefault="00AE450B" w:rsidP="00AE450B">
      <w:pPr>
        <w:pStyle w:val="libNormal"/>
      </w:pPr>
      <w:r w:rsidRPr="00035F5B">
        <w:rPr>
          <w:rtl/>
        </w:rPr>
        <w:t>ولا يخفى أنّ ما جاء في بعض الأخبار عن الإمام الباقر أو الصادق</w:t>
      </w:r>
      <w:r>
        <w:rPr>
          <w:rtl/>
        </w:rPr>
        <w:t xml:space="preserve"> </w:t>
      </w:r>
      <w:r w:rsidRPr="00327A0F">
        <w:rPr>
          <w:rStyle w:val="libAlaemChar"/>
          <w:rtl/>
        </w:rPr>
        <w:t>عليهما‌السلام</w:t>
      </w:r>
      <w:r w:rsidRPr="00035F5B">
        <w:rPr>
          <w:rtl/>
        </w:rPr>
        <w:t xml:space="preserve"> من أنّهما كانا يؤذّنان بالصلاة خير من النوم لا يمكن جعله دليلاً على الكلام الآنف</w:t>
      </w:r>
      <w:r>
        <w:rPr>
          <w:rtl/>
        </w:rPr>
        <w:t>؛</w:t>
      </w:r>
      <w:r w:rsidRPr="00035F5B">
        <w:rPr>
          <w:rtl/>
        </w:rPr>
        <w:t xml:space="preserve"> لأنّهما كانا يأتيان بذلك للإشعار والإعلام</w:t>
      </w:r>
      <w:r>
        <w:rPr>
          <w:rtl/>
        </w:rPr>
        <w:t xml:space="preserve"> </w:t>
      </w:r>
      <w:r w:rsidRPr="00035F5B">
        <w:rPr>
          <w:rtl/>
        </w:rPr>
        <w:t>حسب ما صُرِّح في بعض الأخبار</w:t>
      </w:r>
      <w:r w:rsidRPr="00035F5B">
        <w:rPr>
          <w:rStyle w:val="libFootnotenumChar"/>
          <w:rtl/>
        </w:rPr>
        <w:t>(3)</w:t>
      </w:r>
      <w:r>
        <w:rPr>
          <w:rtl/>
        </w:rPr>
        <w:t xml:space="preserve"> </w:t>
      </w:r>
      <w:r w:rsidRPr="00035F5B">
        <w:rPr>
          <w:rtl/>
        </w:rPr>
        <w:t>لا على أنّه من فصول الأذان</w:t>
      </w:r>
      <w:r>
        <w:rPr>
          <w:rtl/>
        </w:rPr>
        <w:t>،</w:t>
      </w:r>
      <w:r w:rsidRPr="00035F5B">
        <w:rPr>
          <w:rtl/>
        </w:rPr>
        <w:t xml:space="preserve"> وهي محمولة على التقية</w:t>
      </w:r>
      <w:r w:rsidRPr="00035F5B">
        <w:rPr>
          <w:rStyle w:val="libFootnotenumChar"/>
          <w:rtl/>
        </w:rPr>
        <w:t>(4)</w:t>
      </w:r>
      <w:r>
        <w:rPr>
          <w:rtl/>
        </w:rPr>
        <w:t>،</w:t>
      </w:r>
      <w:r w:rsidRPr="00035F5B">
        <w:rPr>
          <w:rtl/>
        </w:rPr>
        <w:t xml:space="preserve"> وهذا يختلف عن قول الشيخ بعدم البأس وخصوصاً بعد (حي على خير العمل)</w:t>
      </w:r>
      <w:r>
        <w:rPr>
          <w:rtl/>
        </w:rPr>
        <w:t>،</w:t>
      </w:r>
      <w:r w:rsidRPr="00035F5B">
        <w:rPr>
          <w:rtl/>
        </w:rPr>
        <w:t xml:space="preserve"> فإن قوله هذا يخضع لملابسات نذكرها في الوقفة الثالثة عشر إن شاء الله تعالى</w:t>
      </w:r>
      <w:r>
        <w:rPr>
          <w:rtl/>
        </w:rPr>
        <w:t>.</w:t>
      </w:r>
    </w:p>
    <w:p w:rsidR="00AE450B" w:rsidRDefault="00AE450B" w:rsidP="00AE450B">
      <w:pPr>
        <w:pStyle w:val="libNormal"/>
      </w:pPr>
      <w:r w:rsidRPr="00AE450B">
        <w:rPr>
          <w:rStyle w:val="libBold2Char"/>
          <w:rtl/>
        </w:rPr>
        <w:t>الثالثة:</w:t>
      </w:r>
      <w:r w:rsidRPr="00035F5B">
        <w:rPr>
          <w:rtl/>
        </w:rPr>
        <w:t xml:space="preserve"> إنّ الجروح التي تصدر عن القميّين لا يمكن الوثوق بها والاعتماد عليها</w:t>
      </w:r>
      <w:r>
        <w:rPr>
          <w:rtl/>
        </w:rPr>
        <w:t xml:space="preserve"> </w:t>
      </w:r>
      <w:r w:rsidRPr="00035F5B">
        <w:rPr>
          <w:rtl/>
        </w:rPr>
        <w:t>إذا ما انفردوا بها</w:t>
      </w:r>
      <w:r>
        <w:rPr>
          <w:rtl/>
        </w:rPr>
        <w:t xml:space="preserve"> </w:t>
      </w:r>
      <w:r w:rsidRPr="00035F5B">
        <w:rPr>
          <w:rtl/>
        </w:rPr>
        <w:t>لأنّها قد تكون لمجرّد التشدّد</w:t>
      </w:r>
      <w:r>
        <w:rPr>
          <w:rtl/>
        </w:rPr>
        <w:t>،</w:t>
      </w:r>
      <w:r w:rsidRPr="00035F5B">
        <w:rPr>
          <w:rtl/>
        </w:rPr>
        <w:t xml:space="preserve"> أو لتصوّرهم فساد عقيدة الراوي حيث يروي حديثاً لا يعتقدون به</w:t>
      </w:r>
      <w:r>
        <w:rPr>
          <w:rtl/>
        </w:rPr>
        <w:t>،</w:t>
      </w:r>
      <w:r w:rsidRPr="00035F5B">
        <w:rPr>
          <w:rtl/>
        </w:rPr>
        <w:t xml:space="preserve"> وكلاهما ليس بشيء</w:t>
      </w:r>
      <w:r>
        <w:rPr>
          <w:rtl/>
        </w:rPr>
        <w:t>.</w:t>
      </w:r>
    </w:p>
    <w:p w:rsidR="00AE450B" w:rsidRDefault="00AE450B" w:rsidP="00AE450B">
      <w:pPr>
        <w:pStyle w:val="libNormal"/>
      </w:pPr>
      <w:r w:rsidRPr="00035F5B">
        <w:rPr>
          <w:rtl/>
        </w:rPr>
        <w:t>قال الوحيد البهبهاني</w:t>
      </w:r>
      <w:r>
        <w:rPr>
          <w:rtl/>
        </w:rPr>
        <w:t>:</w:t>
      </w:r>
      <w:r w:rsidRPr="00035F5B">
        <w:rPr>
          <w:rtl/>
        </w:rPr>
        <w:t xml:space="preserve"> ثمّ اعلم أنّه [أحمد بن محمد بن عيسى] وابن الغضائري ربّما ينسبان الراوي إلى الكذب ووضع الحديث أيضاً بعد ما نسباه إلى الغلو وكأنّه لروايته ما يدلّ عليه</w:t>
      </w:r>
      <w:r>
        <w:rPr>
          <w:rtl/>
        </w:rPr>
        <w:t>،</w:t>
      </w:r>
      <w:r w:rsidRPr="00035F5B">
        <w:rPr>
          <w:rtl/>
        </w:rPr>
        <w:t xml:space="preserve"> ولا يخفى ما فيه</w:t>
      </w:r>
      <w:r w:rsidRPr="00035F5B">
        <w:rPr>
          <w:rStyle w:val="libFootnotenumChar"/>
          <w:rtl/>
        </w:rPr>
        <w:t>(5)</w:t>
      </w:r>
      <w:r>
        <w:rPr>
          <w:rtl/>
        </w:rPr>
        <w:t>.</w:t>
      </w:r>
    </w:p>
    <w:p w:rsidR="00AE450B" w:rsidRDefault="00AE450B" w:rsidP="00AE450B">
      <w:pPr>
        <w:pStyle w:val="libNormal"/>
      </w:pPr>
      <w:r w:rsidRPr="00035F5B">
        <w:rPr>
          <w:rtl/>
        </w:rPr>
        <w:t xml:space="preserve">وقال الوحيد في حاشيته على </w:t>
      </w:r>
      <w:r w:rsidRPr="00AE450B">
        <w:rPr>
          <w:rStyle w:val="libBold2Char"/>
          <w:rtl/>
        </w:rPr>
        <w:t>مجمع الفائدة والبرهان</w:t>
      </w:r>
      <w:r>
        <w:rPr>
          <w:rtl/>
        </w:rPr>
        <w:t>:</w:t>
      </w:r>
      <w:r w:rsidRPr="00035F5B">
        <w:rPr>
          <w:rtl/>
        </w:rPr>
        <w:t xml:space="preserve"> وقد حقّقنا على رجال الميرزا ضعف تضعيفات القميّين</w:t>
      </w:r>
      <w:r>
        <w:rPr>
          <w:rtl/>
        </w:rPr>
        <w:t>،</w:t>
      </w:r>
      <w:r w:rsidRPr="00035F5B">
        <w:rPr>
          <w:rtl/>
        </w:rPr>
        <w:t xml:space="preserve"> فإنّهم كانوا يعتقدون</w:t>
      </w:r>
      <w:r>
        <w:rPr>
          <w:rtl/>
        </w:rPr>
        <w:t xml:space="preserve"> </w:t>
      </w:r>
      <w:r w:rsidRPr="00035F5B">
        <w:rPr>
          <w:rtl/>
        </w:rPr>
        <w:t>بسبب اجتهادهم</w:t>
      </w:r>
      <w:r>
        <w:rPr>
          <w:rtl/>
        </w:rPr>
        <w:t xml:space="preserve"> </w:t>
      </w:r>
      <w:r w:rsidRPr="00035F5B">
        <w:rPr>
          <w:rtl/>
        </w:rPr>
        <w:t>اعتقادات من تعدّى عنها نسبوه إلى الغلوّ</w:t>
      </w:r>
      <w:r>
        <w:rPr>
          <w:rtl/>
        </w:rPr>
        <w:t>،</w:t>
      </w:r>
      <w:r w:rsidRPr="00035F5B">
        <w:rPr>
          <w:rtl/>
        </w:rPr>
        <w:t xml:space="preserve"> مثل نفي السهو عن</w:t>
      </w:r>
    </w:p>
    <w:p w:rsidR="00AE450B" w:rsidRDefault="00AE450B" w:rsidP="00AE450B">
      <w:pPr>
        <w:pStyle w:val="libLine"/>
      </w:pPr>
      <w:r>
        <w:rPr>
          <w:rtl/>
        </w:rPr>
        <w:t>____________________</w:t>
      </w:r>
    </w:p>
    <w:p w:rsidR="00AE450B" w:rsidRDefault="00AE450B" w:rsidP="00AE450B">
      <w:pPr>
        <w:pStyle w:val="libFootnote0"/>
      </w:pPr>
      <w:r>
        <w:rPr>
          <w:rtl/>
        </w:rPr>
        <w:t>(</w:t>
      </w:r>
      <w:r w:rsidRPr="0000520F">
        <w:rPr>
          <w:rtl/>
        </w:rPr>
        <w:t>1</w:t>
      </w:r>
      <w:r>
        <w:rPr>
          <w:rtl/>
        </w:rPr>
        <w:t>)</w:t>
      </w:r>
      <w:r w:rsidRPr="0000520F">
        <w:rPr>
          <w:rtl/>
        </w:rPr>
        <w:t xml:space="preserve"> التهذيب 2</w:t>
      </w:r>
      <w:r>
        <w:rPr>
          <w:rtl/>
        </w:rPr>
        <w:t xml:space="preserve">: </w:t>
      </w:r>
      <w:r w:rsidRPr="0000520F">
        <w:rPr>
          <w:rtl/>
        </w:rPr>
        <w:t>60/ ح 211</w:t>
      </w:r>
      <w:r>
        <w:rPr>
          <w:rtl/>
        </w:rPr>
        <w:t>،</w:t>
      </w:r>
      <w:r w:rsidRPr="0000520F">
        <w:rPr>
          <w:rtl/>
        </w:rPr>
        <w:t xml:space="preserve"> وسائل الشيعة 5</w:t>
      </w:r>
      <w:r>
        <w:rPr>
          <w:rtl/>
        </w:rPr>
        <w:t xml:space="preserve">: </w:t>
      </w:r>
      <w:r w:rsidRPr="0000520F">
        <w:rPr>
          <w:rtl/>
        </w:rPr>
        <w:t>416 / ح 6970</w:t>
      </w:r>
      <w:r>
        <w:rPr>
          <w:rtl/>
        </w:rPr>
        <w:t>.</w:t>
      </w:r>
    </w:p>
    <w:p w:rsidR="00AE450B" w:rsidRDefault="00AE450B" w:rsidP="00AE450B">
      <w:pPr>
        <w:pStyle w:val="libFootnote0"/>
      </w:pPr>
      <w:r>
        <w:rPr>
          <w:rtl/>
        </w:rPr>
        <w:t>(</w:t>
      </w:r>
      <w:r w:rsidRPr="0000520F">
        <w:rPr>
          <w:rtl/>
        </w:rPr>
        <w:t>2</w:t>
      </w:r>
      <w:r>
        <w:rPr>
          <w:rtl/>
        </w:rPr>
        <w:t>)</w:t>
      </w:r>
      <w:r w:rsidRPr="0000520F">
        <w:rPr>
          <w:rtl/>
        </w:rPr>
        <w:t xml:space="preserve"> الاستبصار 1</w:t>
      </w:r>
      <w:r>
        <w:rPr>
          <w:rtl/>
        </w:rPr>
        <w:t xml:space="preserve">: </w:t>
      </w:r>
      <w:r w:rsidRPr="0000520F">
        <w:rPr>
          <w:rtl/>
        </w:rPr>
        <w:t>306/ ح 1135</w:t>
      </w:r>
      <w:r>
        <w:rPr>
          <w:rtl/>
        </w:rPr>
        <w:t>.</w:t>
      </w:r>
    </w:p>
    <w:p w:rsidR="00AE450B" w:rsidRDefault="00AE450B" w:rsidP="00AE450B">
      <w:pPr>
        <w:pStyle w:val="libFootnote0"/>
      </w:pPr>
      <w:r>
        <w:rPr>
          <w:rtl/>
        </w:rPr>
        <w:t>(</w:t>
      </w:r>
      <w:r w:rsidRPr="0000520F">
        <w:rPr>
          <w:rtl/>
        </w:rPr>
        <w:t>3</w:t>
      </w:r>
      <w:r>
        <w:rPr>
          <w:rtl/>
        </w:rPr>
        <w:t>)</w:t>
      </w:r>
      <w:r w:rsidRPr="0000520F">
        <w:rPr>
          <w:rtl/>
        </w:rPr>
        <w:t xml:space="preserve"> التهذيب 2</w:t>
      </w:r>
      <w:r>
        <w:rPr>
          <w:rtl/>
        </w:rPr>
        <w:t xml:space="preserve">: </w:t>
      </w:r>
      <w:r w:rsidRPr="0000520F">
        <w:rPr>
          <w:rtl/>
        </w:rPr>
        <w:t>63 / ح 222</w:t>
      </w:r>
      <w:r>
        <w:rPr>
          <w:rtl/>
        </w:rPr>
        <w:t>،</w:t>
      </w:r>
      <w:r w:rsidRPr="0000520F">
        <w:rPr>
          <w:rtl/>
        </w:rPr>
        <w:t xml:space="preserve"> الاستبصار 1:308 / ح 1146</w:t>
      </w:r>
      <w:r>
        <w:rPr>
          <w:rtl/>
        </w:rPr>
        <w:t>،</w:t>
      </w:r>
      <w:r w:rsidRPr="0000520F">
        <w:rPr>
          <w:rtl/>
        </w:rPr>
        <w:t xml:space="preserve"> وسائل الشيعة 5</w:t>
      </w:r>
      <w:r>
        <w:rPr>
          <w:rtl/>
        </w:rPr>
        <w:t xml:space="preserve">: </w:t>
      </w:r>
      <w:r w:rsidRPr="0000520F">
        <w:rPr>
          <w:rtl/>
        </w:rPr>
        <w:t>427</w:t>
      </w:r>
      <w:r>
        <w:rPr>
          <w:rtl/>
        </w:rPr>
        <w:t>.</w:t>
      </w:r>
    </w:p>
    <w:p w:rsidR="00AE450B" w:rsidRDefault="00AE450B" w:rsidP="00AE450B">
      <w:pPr>
        <w:pStyle w:val="libFootnote0"/>
      </w:pPr>
      <w:r>
        <w:rPr>
          <w:rtl/>
        </w:rPr>
        <w:t>(</w:t>
      </w:r>
      <w:r w:rsidRPr="0000520F">
        <w:rPr>
          <w:rtl/>
        </w:rPr>
        <w:t>4</w:t>
      </w:r>
      <w:r>
        <w:rPr>
          <w:rtl/>
        </w:rPr>
        <w:t>)</w:t>
      </w:r>
      <w:r w:rsidRPr="0000520F">
        <w:rPr>
          <w:rtl/>
        </w:rPr>
        <w:t xml:space="preserve"> انظر كشف اللثام 3</w:t>
      </w:r>
      <w:r>
        <w:rPr>
          <w:rtl/>
        </w:rPr>
        <w:t xml:space="preserve">: </w:t>
      </w:r>
      <w:r w:rsidRPr="0000520F">
        <w:rPr>
          <w:rtl/>
        </w:rPr>
        <w:t>386 والحدائق الناضرة 7</w:t>
      </w:r>
      <w:r>
        <w:rPr>
          <w:rtl/>
        </w:rPr>
        <w:t xml:space="preserve">: </w:t>
      </w:r>
      <w:r w:rsidRPr="0000520F">
        <w:rPr>
          <w:rtl/>
        </w:rPr>
        <w:t>420</w:t>
      </w:r>
      <w:r>
        <w:rPr>
          <w:rtl/>
        </w:rPr>
        <w:t>.</w:t>
      </w:r>
    </w:p>
    <w:p w:rsidR="00AE450B" w:rsidRPr="00CA05C4" w:rsidRDefault="00AE450B" w:rsidP="00AE450B">
      <w:pPr>
        <w:pStyle w:val="libFootnote0"/>
      </w:pPr>
      <w:r>
        <w:rPr>
          <w:rtl/>
        </w:rPr>
        <w:t>(</w:t>
      </w:r>
      <w:r w:rsidRPr="0000520F">
        <w:rPr>
          <w:rtl/>
        </w:rPr>
        <w:t>5</w:t>
      </w:r>
      <w:r>
        <w:rPr>
          <w:rtl/>
        </w:rPr>
        <w:t>)</w:t>
      </w:r>
      <w:r w:rsidRPr="0000520F">
        <w:rPr>
          <w:rtl/>
        </w:rPr>
        <w:t xml:space="preserve"> الفوائد الرجالية</w:t>
      </w:r>
      <w:r>
        <w:rPr>
          <w:rtl/>
        </w:rPr>
        <w:t xml:space="preserve">: </w:t>
      </w:r>
      <w:r w:rsidRPr="0000520F">
        <w:rPr>
          <w:rtl/>
        </w:rPr>
        <w:t>39</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النبي</w:t>
      </w:r>
      <w:r>
        <w:rPr>
          <w:rtl/>
        </w:rPr>
        <w:t>،</w:t>
      </w:r>
      <w:r w:rsidRPr="00035F5B">
        <w:rPr>
          <w:rtl/>
        </w:rPr>
        <w:t xml:space="preserve"> أو إلى التفويض</w:t>
      </w:r>
      <w:r>
        <w:rPr>
          <w:rtl/>
        </w:rPr>
        <w:t>،</w:t>
      </w:r>
      <w:r w:rsidRPr="00035F5B">
        <w:rPr>
          <w:rtl/>
        </w:rPr>
        <w:t xml:space="preserve"> مثل تفويض بعض الأحكام إليه</w:t>
      </w:r>
      <w:r>
        <w:rPr>
          <w:rtl/>
        </w:rPr>
        <w:t>،</w:t>
      </w:r>
      <w:r w:rsidRPr="00035F5B">
        <w:rPr>
          <w:rtl/>
        </w:rPr>
        <w:t xml:space="preserve"> أو إلى عدم المبالاة في الرواية والوضع</w:t>
      </w:r>
      <w:r>
        <w:rPr>
          <w:rtl/>
        </w:rPr>
        <w:t>،</w:t>
      </w:r>
      <w:r w:rsidRPr="00035F5B">
        <w:rPr>
          <w:rtl/>
        </w:rPr>
        <w:t xml:space="preserve"> وبأدنى شيء كانوا يتهّمون</w:t>
      </w:r>
      <w:r>
        <w:rPr>
          <w:rtl/>
        </w:rPr>
        <w:t xml:space="preserve"> </w:t>
      </w:r>
      <w:r w:rsidRPr="00035F5B">
        <w:rPr>
          <w:rtl/>
        </w:rPr>
        <w:t>كما نرى الآن من كثير من الفضلاء والمتديّنين</w:t>
      </w:r>
      <w:r>
        <w:rPr>
          <w:rtl/>
        </w:rPr>
        <w:t xml:space="preserve"> </w:t>
      </w:r>
      <w:r w:rsidRPr="00035F5B">
        <w:rPr>
          <w:rtl/>
        </w:rPr>
        <w:t>وربّما يخرجونه من قمّ و</w:t>
      </w:r>
      <w:r>
        <w:rPr>
          <w:rtl/>
        </w:rPr>
        <w:t xml:space="preserve"> </w:t>
      </w:r>
      <w:r w:rsidRPr="00035F5B">
        <w:rPr>
          <w:rtl/>
        </w:rPr>
        <w:t>يؤذونه وغير ذلك</w:t>
      </w:r>
      <w:r w:rsidRPr="00035F5B">
        <w:rPr>
          <w:rStyle w:val="libFootnotenumChar"/>
          <w:rtl/>
        </w:rPr>
        <w:t>(1)</w:t>
      </w:r>
      <w:r>
        <w:rPr>
          <w:rtl/>
        </w:rPr>
        <w:t>.</w:t>
      </w:r>
    </w:p>
    <w:p w:rsidR="00AE450B" w:rsidRDefault="00AE450B" w:rsidP="00AE450B">
      <w:pPr>
        <w:pStyle w:val="libNormal"/>
      </w:pPr>
      <w:r w:rsidRPr="00035F5B">
        <w:rPr>
          <w:rtl/>
        </w:rPr>
        <w:t>وقال الشيخ محمد ابن صاحب المعالم</w:t>
      </w:r>
      <w:r>
        <w:rPr>
          <w:rtl/>
        </w:rPr>
        <w:t>:</w:t>
      </w:r>
      <w:r w:rsidRPr="00035F5B">
        <w:rPr>
          <w:rtl/>
        </w:rPr>
        <w:t xml:space="preserve"> إنّ أهل قمّ كانوا يخرجون الراوي بمجرّد توهّم الريب فيه</w:t>
      </w:r>
      <w:r w:rsidRPr="00035F5B">
        <w:rPr>
          <w:rStyle w:val="libFootnotenumChar"/>
          <w:rtl/>
        </w:rPr>
        <w:t>(2)</w:t>
      </w:r>
      <w:r>
        <w:rPr>
          <w:rtl/>
        </w:rPr>
        <w:t>.</w:t>
      </w:r>
    </w:p>
    <w:p w:rsidR="00AE450B" w:rsidRDefault="00AE450B" w:rsidP="00AE450B">
      <w:pPr>
        <w:pStyle w:val="libNormal"/>
      </w:pPr>
      <w:r w:rsidRPr="00035F5B">
        <w:rPr>
          <w:rtl/>
        </w:rPr>
        <w:t>فإذا كانت هذه حالتهم وذا ديدنهم</w:t>
      </w:r>
      <w:r>
        <w:rPr>
          <w:rtl/>
        </w:rPr>
        <w:t>،</w:t>
      </w:r>
      <w:r w:rsidRPr="00035F5B">
        <w:rPr>
          <w:rtl/>
        </w:rPr>
        <w:t xml:space="preserve"> فكيف يعوّل على جروحهم وقدحهم بمجرده</w:t>
      </w:r>
      <w:r>
        <w:rPr>
          <w:rtl/>
        </w:rPr>
        <w:t>،</w:t>
      </w:r>
      <w:r w:rsidRPr="00035F5B">
        <w:rPr>
          <w:rtl/>
        </w:rPr>
        <w:t xml:space="preserve"> بل لابدّ من التروّي والبحث عن سببه والحمل على الصحّة مهما أمكن</w:t>
      </w:r>
      <w:r w:rsidRPr="00035F5B">
        <w:rPr>
          <w:rStyle w:val="libFootnotenumChar"/>
          <w:rtl/>
        </w:rPr>
        <w:t>(3)</w:t>
      </w:r>
      <w:r>
        <w:rPr>
          <w:rtl/>
        </w:rPr>
        <w:t>.</w:t>
      </w:r>
    </w:p>
    <w:p w:rsidR="00AE450B" w:rsidRDefault="00AE450B" w:rsidP="00AE450B">
      <w:pPr>
        <w:pStyle w:val="libNormal"/>
      </w:pPr>
      <w:r w:rsidRPr="00035F5B">
        <w:rPr>
          <w:rtl/>
        </w:rPr>
        <w:t>والمطالع في رجال قمّ وتاريخها يقف على أسماء بعض المحدّثين الذين نقم عليهم أهل قمّ لاتّهامهم بالغلّو</w:t>
      </w:r>
      <w:r>
        <w:rPr>
          <w:rtl/>
        </w:rPr>
        <w:t>،</w:t>
      </w:r>
      <w:r w:rsidRPr="00035F5B">
        <w:rPr>
          <w:rtl/>
        </w:rPr>
        <w:t xml:space="preserve"> والّذي مرّ عليك سابقاً سقم كلامهم</w:t>
      </w:r>
      <w:r>
        <w:rPr>
          <w:rtl/>
        </w:rPr>
        <w:t>،</w:t>
      </w:r>
      <w:r w:rsidRPr="00035F5B">
        <w:rPr>
          <w:rtl/>
        </w:rPr>
        <w:t xml:space="preserve"> كما فعلوه مع محمد بن أرومة الذي أشاعوا عنه بأنّ عنده أوراقاً في تفسير الباطن</w:t>
      </w:r>
      <w:r>
        <w:rPr>
          <w:rtl/>
        </w:rPr>
        <w:t>،</w:t>
      </w:r>
      <w:r w:rsidRPr="00035F5B">
        <w:rPr>
          <w:rtl/>
        </w:rPr>
        <w:t xml:space="preserve"> والذي قال عنها ابن الغضائري</w:t>
      </w:r>
      <w:r>
        <w:rPr>
          <w:rtl/>
        </w:rPr>
        <w:t>:</w:t>
      </w:r>
      <w:r w:rsidRPr="00035F5B">
        <w:rPr>
          <w:rtl/>
        </w:rPr>
        <w:t xml:space="preserve"> أظنّها موضوعة عليه</w:t>
      </w:r>
      <w:r w:rsidRPr="00035F5B">
        <w:rPr>
          <w:rStyle w:val="libFootnotenumChar"/>
          <w:rtl/>
        </w:rPr>
        <w:t>(4)</w:t>
      </w:r>
      <w:r w:rsidRPr="00BD315F">
        <w:rPr>
          <w:rtl/>
        </w:rPr>
        <w:t>،</w:t>
      </w:r>
      <w:r w:rsidRPr="00035F5B">
        <w:rPr>
          <w:rtl/>
        </w:rPr>
        <w:t xml:space="preserve"> وقد بَرَّأَ الإمام أبو الحسن</w:t>
      </w:r>
      <w:r>
        <w:rPr>
          <w:rtl/>
        </w:rPr>
        <w:t xml:space="preserve"> </w:t>
      </w:r>
      <w:r w:rsidRPr="00327A0F">
        <w:rPr>
          <w:rStyle w:val="libAlaemChar"/>
          <w:rtl/>
        </w:rPr>
        <w:t>عليه‌السلام</w:t>
      </w:r>
      <w:r w:rsidRPr="00035F5B">
        <w:rPr>
          <w:rtl/>
        </w:rPr>
        <w:t xml:space="preserve"> ابنَ أورمة من هذا الاتّهام وكتب إلى القميّين ببراءته</w:t>
      </w:r>
      <w:r>
        <w:rPr>
          <w:rtl/>
        </w:rPr>
        <w:t>.</w:t>
      </w:r>
    </w:p>
    <w:p w:rsidR="00AE450B" w:rsidRDefault="00AE450B" w:rsidP="00AE450B">
      <w:pPr>
        <w:pStyle w:val="libNormal"/>
      </w:pPr>
      <w:r w:rsidRPr="00035F5B">
        <w:rPr>
          <w:rtl/>
        </w:rPr>
        <w:t>بناءً على ذلك فليس من البعيد أن يكون شيخنا الصدوق</w:t>
      </w:r>
      <w:r>
        <w:rPr>
          <w:rtl/>
        </w:rPr>
        <w:t xml:space="preserve"> </w:t>
      </w:r>
      <w:r w:rsidRPr="00BE14BF">
        <w:rPr>
          <w:rStyle w:val="libAlaemChar"/>
          <w:rtl/>
        </w:rPr>
        <w:t>قدس‌سره</w:t>
      </w:r>
      <w:r w:rsidRPr="00035F5B">
        <w:rPr>
          <w:rtl/>
        </w:rPr>
        <w:t xml:space="preserve"> قد اتّهم القائلين بالشهادة بالولاية في الأذان بالوضع</w:t>
      </w:r>
      <w:r>
        <w:rPr>
          <w:rtl/>
        </w:rPr>
        <w:t>،</w:t>
      </w:r>
      <w:r w:rsidRPr="00035F5B">
        <w:rPr>
          <w:rtl/>
        </w:rPr>
        <w:t xml:space="preserve"> وذلك لنقلهم ما لا يتّفق مع عقيدته وعقيدة مشايخه المحدّثين</w:t>
      </w:r>
      <w:r>
        <w:rPr>
          <w:rtl/>
        </w:rPr>
        <w:t>،</w:t>
      </w:r>
      <w:r w:rsidRPr="00035F5B">
        <w:rPr>
          <w:rtl/>
        </w:rPr>
        <w:t xml:space="preserve"> فهم كانوا إذا وجدوا رواية على خلاف معتقدهم وصفوها بالضعف</w:t>
      </w:r>
      <w:r>
        <w:rPr>
          <w:rtl/>
        </w:rPr>
        <w:t>،</w:t>
      </w:r>
      <w:r w:rsidRPr="00035F5B">
        <w:rPr>
          <w:rtl/>
        </w:rPr>
        <w:t xml:space="preserve"> وراويها بالجعل والدس</w:t>
      </w:r>
      <w:r>
        <w:rPr>
          <w:rtl/>
        </w:rPr>
        <w:t>،</w:t>
      </w:r>
      <w:r w:rsidRPr="00035F5B">
        <w:rPr>
          <w:rtl/>
        </w:rPr>
        <w:t xml:space="preserve"> وهذا الاعتقاد يوجب إخراج كثير من الروايات واتّهام كثير من المشايخ بالكذب</w:t>
      </w:r>
      <w:r>
        <w:rPr>
          <w:rtl/>
        </w:rPr>
        <w:t>،</w:t>
      </w:r>
      <w:r w:rsidRPr="00035F5B">
        <w:rPr>
          <w:rtl/>
        </w:rPr>
        <w:t xml:space="preserve"> قال الشيخ الصدوق في</w:t>
      </w:r>
      <w:r w:rsidRPr="00AE450B">
        <w:rPr>
          <w:rStyle w:val="libBold2Char"/>
          <w:rtl/>
        </w:rPr>
        <w:t xml:space="preserve"> (الاعتقادات في دين الإمامية)</w:t>
      </w:r>
      <w:r>
        <w:rPr>
          <w:rtl/>
        </w:rPr>
        <w:t>:</w:t>
      </w:r>
      <w:r w:rsidRPr="00035F5B">
        <w:rPr>
          <w:rtl/>
        </w:rPr>
        <w:t xml:space="preserve"> وعلامة المفوّضة والغلاة وأصنافهم [اليوم] نسبتهم مشايخ قمّ</w:t>
      </w:r>
    </w:p>
    <w:p w:rsidR="00AE450B" w:rsidRDefault="00AE450B" w:rsidP="00AE450B">
      <w:pPr>
        <w:pStyle w:val="libLine"/>
      </w:pPr>
      <w:r>
        <w:rPr>
          <w:rtl/>
        </w:rPr>
        <w:t>____________________</w:t>
      </w:r>
    </w:p>
    <w:p w:rsidR="00AE450B" w:rsidRDefault="00AE450B" w:rsidP="00AE450B">
      <w:pPr>
        <w:pStyle w:val="libFootnote0"/>
      </w:pPr>
      <w:r>
        <w:rPr>
          <w:rtl/>
        </w:rPr>
        <w:t>(</w:t>
      </w:r>
      <w:r w:rsidRPr="00A97FF5">
        <w:rPr>
          <w:rtl/>
        </w:rPr>
        <w:t>1</w:t>
      </w:r>
      <w:r>
        <w:rPr>
          <w:rtl/>
        </w:rPr>
        <w:t>)</w:t>
      </w:r>
      <w:r w:rsidRPr="00A97FF5">
        <w:rPr>
          <w:rtl/>
        </w:rPr>
        <w:t xml:space="preserve"> حاشية مجمع الفائدة والبرهان</w:t>
      </w:r>
      <w:r>
        <w:rPr>
          <w:rtl/>
        </w:rPr>
        <w:t xml:space="preserve">: </w:t>
      </w:r>
      <w:r w:rsidRPr="00A97FF5">
        <w:rPr>
          <w:rtl/>
        </w:rPr>
        <w:t>700</w:t>
      </w:r>
      <w:r>
        <w:rPr>
          <w:rtl/>
        </w:rPr>
        <w:t>.</w:t>
      </w:r>
    </w:p>
    <w:p w:rsidR="00AE450B" w:rsidRDefault="00AE450B" w:rsidP="00AE450B">
      <w:pPr>
        <w:pStyle w:val="libFootnote0"/>
      </w:pPr>
      <w:r>
        <w:rPr>
          <w:rtl/>
        </w:rPr>
        <w:t>(</w:t>
      </w:r>
      <w:r w:rsidRPr="00A97FF5">
        <w:rPr>
          <w:rtl/>
        </w:rPr>
        <w:t>2</w:t>
      </w:r>
      <w:r>
        <w:rPr>
          <w:rtl/>
        </w:rPr>
        <w:t>)</w:t>
      </w:r>
      <w:r w:rsidRPr="00A97FF5">
        <w:rPr>
          <w:rtl/>
        </w:rPr>
        <w:t xml:space="preserve"> استقصاء الاعتبار في شرح الاستبصار 4</w:t>
      </w:r>
      <w:r>
        <w:rPr>
          <w:rtl/>
        </w:rPr>
        <w:t xml:space="preserve">: </w:t>
      </w:r>
      <w:r w:rsidRPr="00A97FF5">
        <w:rPr>
          <w:rtl/>
        </w:rPr>
        <w:t>77</w:t>
      </w:r>
      <w:r>
        <w:rPr>
          <w:rtl/>
        </w:rPr>
        <w:t>.</w:t>
      </w:r>
    </w:p>
    <w:p w:rsidR="00AE450B" w:rsidRDefault="00AE450B" w:rsidP="00AE450B">
      <w:pPr>
        <w:pStyle w:val="libFootnote0"/>
      </w:pPr>
      <w:r>
        <w:rPr>
          <w:rtl/>
        </w:rPr>
        <w:t>(</w:t>
      </w:r>
      <w:r w:rsidRPr="00A97FF5">
        <w:rPr>
          <w:rtl/>
        </w:rPr>
        <w:t>3</w:t>
      </w:r>
      <w:r>
        <w:rPr>
          <w:rtl/>
        </w:rPr>
        <w:t>)</w:t>
      </w:r>
      <w:r w:rsidRPr="00A97FF5">
        <w:rPr>
          <w:rtl/>
        </w:rPr>
        <w:t xml:space="preserve"> مقباس الهداية</w:t>
      </w:r>
      <w:r>
        <w:rPr>
          <w:rtl/>
        </w:rPr>
        <w:t xml:space="preserve">: </w:t>
      </w:r>
      <w:r w:rsidRPr="00A97FF5">
        <w:rPr>
          <w:rtl/>
        </w:rPr>
        <w:t>49</w:t>
      </w:r>
      <w:r>
        <w:rPr>
          <w:rtl/>
        </w:rPr>
        <w:t>.</w:t>
      </w:r>
    </w:p>
    <w:p w:rsidR="00AE450B" w:rsidRPr="00A97FF5" w:rsidRDefault="00AE450B" w:rsidP="00AE450B">
      <w:pPr>
        <w:pStyle w:val="libFootnote0"/>
      </w:pPr>
      <w:r>
        <w:rPr>
          <w:rtl/>
        </w:rPr>
        <w:t>(</w:t>
      </w:r>
      <w:r w:rsidRPr="00A97FF5">
        <w:rPr>
          <w:rtl/>
        </w:rPr>
        <w:t>1</w:t>
      </w:r>
      <w:r>
        <w:rPr>
          <w:rtl/>
        </w:rPr>
        <w:t>)</w:t>
      </w:r>
      <w:r w:rsidRPr="00A97FF5">
        <w:rPr>
          <w:rtl/>
        </w:rPr>
        <w:t xml:space="preserve"> رجال ابن الغضائري</w:t>
      </w:r>
      <w:r>
        <w:rPr>
          <w:rtl/>
        </w:rPr>
        <w:t xml:space="preserve">: </w:t>
      </w:r>
      <w:r w:rsidRPr="00A97FF5">
        <w:rPr>
          <w:rtl/>
        </w:rPr>
        <w:t>93 / ت 133</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وعلماءهم إلى القول بالتقصير</w:t>
      </w:r>
      <w:r w:rsidRPr="00035F5B">
        <w:rPr>
          <w:rStyle w:val="libFootnotenumChar"/>
          <w:rtl/>
        </w:rPr>
        <w:t>(2)</w:t>
      </w:r>
      <w:r>
        <w:rPr>
          <w:rtl/>
        </w:rPr>
        <w:t>،</w:t>
      </w:r>
      <w:r w:rsidRPr="00035F5B">
        <w:rPr>
          <w:rtl/>
        </w:rPr>
        <w:t xml:space="preserve"> هذا مع ملاحظة تفرّد الشيخ الصدوق</w:t>
      </w:r>
      <w:r>
        <w:rPr>
          <w:rtl/>
        </w:rPr>
        <w:t xml:space="preserve"> </w:t>
      </w:r>
      <w:r w:rsidRPr="00BE14BF">
        <w:rPr>
          <w:rStyle w:val="libAlaemChar"/>
          <w:rtl/>
        </w:rPr>
        <w:t>قدس‌سره</w:t>
      </w:r>
      <w:r w:rsidRPr="00035F5B">
        <w:rPr>
          <w:rtl/>
        </w:rPr>
        <w:t xml:space="preserve"> بأنّ الأخبار موضوعة إذ لم يقل أحد بذلك قبله</w:t>
      </w:r>
      <w:r>
        <w:rPr>
          <w:rtl/>
        </w:rPr>
        <w:t>.</w:t>
      </w:r>
    </w:p>
    <w:p w:rsidR="00AE450B" w:rsidRDefault="00AE450B" w:rsidP="00AE450B">
      <w:pPr>
        <w:pStyle w:val="libNormal"/>
      </w:pPr>
      <w:r w:rsidRPr="00AE450B">
        <w:rPr>
          <w:rStyle w:val="libBold2Char"/>
          <w:rtl/>
        </w:rPr>
        <w:t>الرابعة:</w:t>
      </w:r>
      <w:r w:rsidRPr="00035F5B">
        <w:rPr>
          <w:rtl/>
        </w:rPr>
        <w:t xml:space="preserve"> لعلّ الشيخ الصدوق اتّهم المفوّضة بوضع أخبار</w:t>
      </w:r>
      <w:r>
        <w:rPr>
          <w:rtl/>
        </w:rPr>
        <w:t>؛</w:t>
      </w:r>
      <w:r w:rsidRPr="00035F5B">
        <w:rPr>
          <w:rtl/>
        </w:rPr>
        <w:t xml:space="preserve"> لأنّهم تجاوزوا حد ما كانت تعمل به بعض الشيعة آنذاك من قبيل</w:t>
      </w:r>
      <w:r>
        <w:rPr>
          <w:rtl/>
        </w:rPr>
        <w:t>:</w:t>
      </w:r>
      <w:r w:rsidRPr="00035F5B">
        <w:rPr>
          <w:rtl/>
        </w:rPr>
        <w:t xml:space="preserve"> (محمد وآل محمد خير البرية)</w:t>
      </w:r>
      <w:r>
        <w:rPr>
          <w:rtl/>
        </w:rPr>
        <w:t>،</w:t>
      </w:r>
      <w:r w:rsidRPr="00035F5B">
        <w:rPr>
          <w:rtl/>
        </w:rPr>
        <w:t xml:space="preserve"> و (عليّ خير البشر)</w:t>
      </w:r>
      <w:r>
        <w:rPr>
          <w:rtl/>
        </w:rPr>
        <w:t xml:space="preserve"> </w:t>
      </w:r>
      <w:r w:rsidRPr="00035F5B">
        <w:rPr>
          <w:rtl/>
        </w:rPr>
        <w:t>قاصدين بها الجزئية</w:t>
      </w:r>
      <w:r>
        <w:rPr>
          <w:rtl/>
        </w:rPr>
        <w:t>،</w:t>
      </w:r>
      <w:r w:rsidRPr="00035F5B">
        <w:rPr>
          <w:rtl/>
        </w:rPr>
        <w:t xml:space="preserve"> ثم أتى بنصوص دالّة على الشهادة الثالثة بإرسال</w:t>
      </w:r>
      <w:r>
        <w:rPr>
          <w:rtl/>
        </w:rPr>
        <w:t>،</w:t>
      </w:r>
      <w:r w:rsidRPr="00035F5B">
        <w:rPr>
          <w:rtl/>
        </w:rPr>
        <w:t xml:space="preserve"> دون ذكر أسانيدها</w:t>
      </w:r>
      <w:r>
        <w:rPr>
          <w:rtl/>
        </w:rPr>
        <w:t>،</w:t>
      </w:r>
      <w:r w:rsidRPr="00035F5B">
        <w:rPr>
          <w:rtl/>
        </w:rPr>
        <w:t xml:space="preserve"> مؤكّداً بكلامه على تعدّد طرقها ومتونها</w:t>
      </w:r>
      <w:r>
        <w:rPr>
          <w:rtl/>
        </w:rPr>
        <w:t>،</w:t>
      </w:r>
      <w:r w:rsidRPr="00035F5B">
        <w:rPr>
          <w:rtl/>
        </w:rPr>
        <w:t xml:space="preserve"> وهي صريحة بأنّ ما وقف عليه الشيخ الصدوق</w:t>
      </w:r>
      <w:r>
        <w:rPr>
          <w:rtl/>
        </w:rPr>
        <w:t xml:space="preserve"> </w:t>
      </w:r>
      <w:r w:rsidRPr="00BE14BF">
        <w:rPr>
          <w:rStyle w:val="libAlaemChar"/>
          <w:rtl/>
        </w:rPr>
        <w:t>رحمه‌الله</w:t>
      </w:r>
      <w:r w:rsidRPr="00035F5B">
        <w:rPr>
          <w:rtl/>
        </w:rPr>
        <w:t xml:space="preserve"> عند من سمّاهم المفوّضة ليس خبراً واحداً</w:t>
      </w:r>
      <w:r>
        <w:rPr>
          <w:rtl/>
        </w:rPr>
        <w:t>،</w:t>
      </w:r>
      <w:r w:rsidRPr="00035F5B">
        <w:rPr>
          <w:rtl/>
        </w:rPr>
        <w:t xml:space="preserve"> بل هي أخبار كثيرة</w:t>
      </w:r>
      <w:r>
        <w:rPr>
          <w:rtl/>
        </w:rPr>
        <w:t>،</w:t>
      </w:r>
      <w:r w:rsidRPr="00035F5B">
        <w:rPr>
          <w:rtl/>
        </w:rPr>
        <w:t xml:space="preserve"> لذلك قال</w:t>
      </w:r>
      <w:r>
        <w:rPr>
          <w:rtl/>
        </w:rPr>
        <w:t>:</w:t>
      </w:r>
      <w:r w:rsidRPr="00035F5B">
        <w:rPr>
          <w:rtl/>
        </w:rPr>
        <w:t xml:space="preserve"> (وفي بعض رواياتهم)</w:t>
      </w:r>
      <w:r>
        <w:rPr>
          <w:rtl/>
        </w:rPr>
        <w:t xml:space="preserve"> </w:t>
      </w:r>
      <w:r w:rsidRPr="00035F5B">
        <w:rPr>
          <w:rtl/>
        </w:rPr>
        <w:t>ثم أردف ذلك قائلاً</w:t>
      </w:r>
      <w:r>
        <w:rPr>
          <w:rtl/>
        </w:rPr>
        <w:t>:</w:t>
      </w:r>
      <w:r w:rsidRPr="00035F5B">
        <w:rPr>
          <w:rtl/>
        </w:rPr>
        <w:t xml:space="preserve"> (ومنهم من روى بدل ذلك)</w:t>
      </w:r>
      <w:r>
        <w:rPr>
          <w:rtl/>
        </w:rPr>
        <w:t>،</w:t>
      </w:r>
      <w:r w:rsidRPr="00035F5B">
        <w:rPr>
          <w:rtl/>
        </w:rPr>
        <w:t xml:space="preserve"> وهاتان العبارتان تؤكدان بوضوح تعدّد تلك الروايات</w:t>
      </w:r>
      <w:r>
        <w:rPr>
          <w:rtl/>
        </w:rPr>
        <w:t>،</w:t>
      </w:r>
      <w:r w:rsidRPr="00035F5B">
        <w:rPr>
          <w:rtl/>
        </w:rPr>
        <w:t xml:space="preserve"> وتكثّر طرقها</w:t>
      </w:r>
      <w:r>
        <w:rPr>
          <w:rtl/>
        </w:rPr>
        <w:t>،</w:t>
      </w:r>
      <w:r w:rsidRPr="00035F5B">
        <w:rPr>
          <w:rtl/>
        </w:rPr>
        <w:t xml:space="preserve"> واختلاف صيغها على غرار المعمول عليه عند بعض الشيعة من الزيدية والإسماعيلية الذين كانوا يأتون بها على نحو التفسيرية أو القربة المطلقة</w:t>
      </w:r>
      <w:r>
        <w:rPr>
          <w:rtl/>
        </w:rPr>
        <w:t>؛</w:t>
      </w:r>
      <w:r w:rsidRPr="00035F5B">
        <w:rPr>
          <w:rtl/>
        </w:rPr>
        <w:t xml:space="preserve"> لأنّ تعدّد الصيغ ينبئ عن عدم الجزئية عندهم</w:t>
      </w:r>
      <w:r>
        <w:rPr>
          <w:rtl/>
        </w:rPr>
        <w:t>.</w:t>
      </w:r>
    </w:p>
    <w:p w:rsidR="00AE450B" w:rsidRDefault="00AE450B" w:rsidP="00AE450B">
      <w:pPr>
        <w:pStyle w:val="libNormal"/>
      </w:pPr>
      <w:r w:rsidRPr="00A97FF5">
        <w:rPr>
          <w:rtl/>
        </w:rPr>
        <w:t>فكأنّ المفوّضة</w:t>
      </w:r>
      <w:r>
        <w:rPr>
          <w:rtl/>
        </w:rPr>
        <w:t xml:space="preserve"> </w:t>
      </w:r>
      <w:r w:rsidRPr="00A97FF5">
        <w:rPr>
          <w:rtl/>
        </w:rPr>
        <w:t>حسب اعتقاد الصدوق</w:t>
      </w:r>
      <w:r>
        <w:rPr>
          <w:rtl/>
        </w:rPr>
        <w:t xml:space="preserve"> </w:t>
      </w:r>
      <w:r w:rsidRPr="00BE14BF">
        <w:rPr>
          <w:rStyle w:val="libAlaemChar"/>
          <w:rtl/>
        </w:rPr>
        <w:t>رحمه‌الله</w:t>
      </w:r>
      <w:r>
        <w:rPr>
          <w:rtl/>
        </w:rPr>
        <w:t xml:space="preserve"> </w:t>
      </w:r>
      <w:r w:rsidRPr="00A97FF5">
        <w:rPr>
          <w:rtl/>
        </w:rPr>
        <w:t>وضعوا أخباراً مسندةً بتلك الصيغ المعمول بها عند بعض الشيعة ليلزموا الآخرين بالإجهار بها</w:t>
      </w:r>
      <w:r>
        <w:rPr>
          <w:rtl/>
        </w:rPr>
        <w:t>،</w:t>
      </w:r>
      <w:r w:rsidRPr="00A97FF5">
        <w:rPr>
          <w:rtl/>
        </w:rPr>
        <w:t xml:space="preserve"> وهذه الزيادة</w:t>
      </w:r>
      <w:r>
        <w:rPr>
          <w:rtl/>
        </w:rPr>
        <w:t xml:space="preserve"> </w:t>
      </w:r>
      <w:r w:rsidRPr="00A97FF5">
        <w:rPr>
          <w:rtl/>
        </w:rPr>
        <w:t>وعلى نحو الجزئية</w:t>
      </w:r>
      <w:r>
        <w:rPr>
          <w:rtl/>
        </w:rPr>
        <w:t xml:space="preserve"> </w:t>
      </w:r>
      <w:r w:rsidRPr="00A97FF5">
        <w:rPr>
          <w:rtl/>
        </w:rPr>
        <w:t>لا يرتضيها الشارع المقدّس ولا يقبلها الشيخ الصدوق ولا غيره من علماء الإمامية إذا كان مستندها تلك الأخبار الموضوعة</w:t>
      </w:r>
      <w:r>
        <w:rPr>
          <w:rtl/>
        </w:rPr>
        <w:t xml:space="preserve"> </w:t>
      </w:r>
      <w:r w:rsidRPr="00A97FF5">
        <w:rPr>
          <w:rtl/>
        </w:rPr>
        <w:t>فيما لو ثبت وضعها</w:t>
      </w:r>
      <w:r>
        <w:rPr>
          <w:rtl/>
        </w:rPr>
        <w:t>،</w:t>
      </w:r>
      <w:r w:rsidRPr="00A97FF5">
        <w:rPr>
          <w:rtl/>
        </w:rPr>
        <w:t xml:space="preserve"> فهذا العمل من أبطل الباطل</w:t>
      </w:r>
      <w:r>
        <w:rPr>
          <w:rtl/>
        </w:rPr>
        <w:t xml:space="preserve"> </w:t>
      </w:r>
      <w:r w:rsidRPr="00A97FF5">
        <w:rPr>
          <w:rtl/>
        </w:rPr>
        <w:t>لكنّ الكلام ليس في الكبرى بل في الصغرى</w:t>
      </w:r>
      <w:r>
        <w:rPr>
          <w:rtl/>
        </w:rPr>
        <w:t>،</w:t>
      </w:r>
      <w:r w:rsidRPr="00A97FF5">
        <w:rPr>
          <w:rtl/>
        </w:rPr>
        <w:t xml:space="preserve"> وهي أنّ الأخبار هل كانت موضوعة فعلاً</w:t>
      </w:r>
      <w:r>
        <w:rPr>
          <w:rtl/>
        </w:rPr>
        <w:t>؟</w:t>
      </w:r>
      <w:r w:rsidRPr="00A97FF5">
        <w:rPr>
          <w:rtl/>
        </w:rPr>
        <w:t xml:space="preserve"> وهل أنّ رواتها هُمُ المفوّضة أم المتّهمون بالتفويض</w:t>
      </w:r>
      <w:r>
        <w:rPr>
          <w:rtl/>
        </w:rPr>
        <w:t>؟</w:t>
      </w:r>
      <w:r w:rsidRPr="00A97FF5">
        <w:rPr>
          <w:rtl/>
        </w:rPr>
        <w:t xml:space="preserve"> إلى غير ذلك من الاحتمالات</w:t>
      </w:r>
      <w:r>
        <w:rPr>
          <w:rtl/>
        </w:rPr>
        <w:t>.</w:t>
      </w:r>
    </w:p>
    <w:p w:rsidR="00AE450B" w:rsidRDefault="00AE450B" w:rsidP="00AE450B">
      <w:pPr>
        <w:pStyle w:val="libNormal"/>
      </w:pPr>
      <w:r w:rsidRPr="00A97FF5">
        <w:rPr>
          <w:rtl/>
        </w:rPr>
        <w:t>وهو الآخر لا يعني مخالفته</w:t>
      </w:r>
      <w:r>
        <w:rPr>
          <w:rtl/>
        </w:rPr>
        <w:t xml:space="preserve"> </w:t>
      </w:r>
      <w:r w:rsidRPr="00BE14BF">
        <w:rPr>
          <w:rStyle w:val="libAlaemChar"/>
          <w:rtl/>
        </w:rPr>
        <w:t>رحمه‌الله</w:t>
      </w:r>
      <w:r w:rsidRPr="00A97FF5">
        <w:rPr>
          <w:rtl/>
        </w:rPr>
        <w:t xml:space="preserve"> للذين يأتون بها لمحبوبيّتها الذاتيّة للقربة المطلقة</w:t>
      </w:r>
      <w:r>
        <w:rPr>
          <w:rtl/>
        </w:rPr>
        <w:t>،</w:t>
      </w:r>
      <w:r w:rsidRPr="00A97FF5">
        <w:rPr>
          <w:rtl/>
        </w:rPr>
        <w:t xml:space="preserve"> بل في كلامه</w:t>
      </w:r>
      <w:r>
        <w:rPr>
          <w:rtl/>
        </w:rPr>
        <w:t xml:space="preserve"> </w:t>
      </w:r>
      <w:r w:rsidRPr="00BE14BF">
        <w:rPr>
          <w:rStyle w:val="libAlaemChar"/>
          <w:rtl/>
        </w:rPr>
        <w:t>رحمه‌الله</w:t>
      </w:r>
      <w:r>
        <w:rPr>
          <w:rtl/>
        </w:rPr>
        <w:t xml:space="preserve"> </w:t>
      </w:r>
      <w:r w:rsidRPr="00A97FF5">
        <w:rPr>
          <w:rtl/>
        </w:rPr>
        <w:t>وكذا في كلام الإمام الكاظم</w:t>
      </w:r>
      <w:r>
        <w:rPr>
          <w:rtl/>
        </w:rPr>
        <w:t xml:space="preserve"> </w:t>
      </w:r>
      <w:r w:rsidRPr="00327A0F">
        <w:rPr>
          <w:rStyle w:val="libAlaemChar"/>
          <w:rtl/>
        </w:rPr>
        <w:t>عليه‌السلام</w:t>
      </w:r>
      <w:r w:rsidRPr="00A97FF5">
        <w:rPr>
          <w:rtl/>
        </w:rPr>
        <w:t xml:space="preserve"> من قبله</w:t>
      </w:r>
      <w:r>
        <w:rPr>
          <w:rtl/>
        </w:rPr>
        <w:t xml:space="preserve"> </w:t>
      </w:r>
      <w:r w:rsidRPr="00A97FF5">
        <w:rPr>
          <w:rtl/>
        </w:rPr>
        <w:t>ما يشير إلى</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A97FF5">
        <w:rPr>
          <w:rtl/>
        </w:rPr>
        <w:t>1</w:t>
      </w:r>
      <w:r>
        <w:rPr>
          <w:rtl/>
        </w:rPr>
        <w:t>)</w:t>
      </w:r>
      <w:r w:rsidRPr="00A97FF5">
        <w:rPr>
          <w:rtl/>
        </w:rPr>
        <w:t xml:space="preserve"> الاعتقادات</w:t>
      </w:r>
      <w:r>
        <w:rPr>
          <w:rtl/>
        </w:rPr>
        <w:t xml:space="preserve">: </w:t>
      </w:r>
      <w:r w:rsidRPr="00A97FF5">
        <w:rPr>
          <w:rtl/>
        </w:rPr>
        <w:t>101</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A97FF5">
        <w:rPr>
          <w:rtl/>
        </w:rPr>
        <w:t>إمكان تعدّد الصيغ الدالّة على الشهادة بالولاية إلى أكثر من صيغة وأنّها مجازة شرعاً إن لم يأت بها الإنسان على نحو الجزئية</w:t>
      </w:r>
      <w:r>
        <w:rPr>
          <w:rtl/>
        </w:rPr>
        <w:t>،</w:t>
      </w:r>
      <w:r w:rsidRPr="00A97FF5">
        <w:rPr>
          <w:rtl/>
        </w:rPr>
        <w:t xml:space="preserve"> ولذلك ذكر الشيخ الصدوق ثلاث صيغ منها</w:t>
      </w:r>
      <w:r>
        <w:rPr>
          <w:rtl/>
        </w:rPr>
        <w:t>،</w:t>
      </w:r>
      <w:r w:rsidRPr="00A97FF5">
        <w:rPr>
          <w:rtl/>
        </w:rPr>
        <w:t xml:space="preserve"> كدلالة على تكثّرها</w:t>
      </w:r>
      <w:r>
        <w:rPr>
          <w:rtl/>
        </w:rPr>
        <w:t>،</w:t>
      </w:r>
      <w:r w:rsidRPr="00A97FF5">
        <w:rPr>
          <w:rtl/>
        </w:rPr>
        <w:t xml:space="preserve"> تلك الدلالة التي تعني أنّ مستند الإتيان بالشهادة الثالثة ليس الأخبار الموضوعة</w:t>
      </w:r>
      <w:r>
        <w:rPr>
          <w:rtl/>
        </w:rPr>
        <w:t>،</w:t>
      </w:r>
      <w:r w:rsidRPr="00A97FF5">
        <w:rPr>
          <w:rtl/>
        </w:rPr>
        <w:t xml:space="preserve"> ولا أنّها جزء توقيفيّ فيها</w:t>
      </w:r>
      <w:r>
        <w:rPr>
          <w:rtl/>
        </w:rPr>
        <w:t>،</w:t>
      </w:r>
      <w:r w:rsidRPr="00A97FF5">
        <w:rPr>
          <w:rtl/>
        </w:rPr>
        <w:t xml:space="preserve"> بل تعني المحبوبيّة العامّة لا غير</w:t>
      </w:r>
      <w:r>
        <w:rPr>
          <w:rtl/>
        </w:rPr>
        <w:t>.</w:t>
      </w:r>
    </w:p>
    <w:p w:rsidR="00AE450B" w:rsidRDefault="00AE450B" w:rsidP="00AE450B">
      <w:pPr>
        <w:pStyle w:val="libNormal"/>
      </w:pPr>
      <w:r w:rsidRPr="00A97FF5">
        <w:rPr>
          <w:rtl/>
        </w:rPr>
        <w:t>وعلى أيّ حال</w:t>
      </w:r>
      <w:r>
        <w:rPr>
          <w:rtl/>
        </w:rPr>
        <w:t>،</w:t>
      </w:r>
      <w:r w:rsidRPr="00A97FF5">
        <w:rPr>
          <w:rtl/>
        </w:rPr>
        <w:t xml:space="preserve"> فإن ما أشار إليه الصدوق</w:t>
      </w:r>
      <w:r>
        <w:rPr>
          <w:rtl/>
        </w:rPr>
        <w:t xml:space="preserve"> </w:t>
      </w:r>
      <w:r w:rsidRPr="00BE14BF">
        <w:rPr>
          <w:rStyle w:val="libAlaemChar"/>
          <w:rtl/>
        </w:rPr>
        <w:t>رحمه‌الله</w:t>
      </w:r>
      <w:r w:rsidRPr="00A97FF5">
        <w:rPr>
          <w:rtl/>
        </w:rPr>
        <w:t xml:space="preserve"> من روايات الشهادة الثالثة يدلّ من ناحية أخرى على تناقلها في عصره</w:t>
      </w:r>
      <w:r>
        <w:rPr>
          <w:rtl/>
        </w:rPr>
        <w:t>،</w:t>
      </w:r>
      <w:r w:rsidRPr="00A97FF5">
        <w:rPr>
          <w:rtl/>
        </w:rPr>
        <w:t xml:space="preserve"> وستقف لاحقاً على أنّ بعض الشيعة في حلب وبغداد كانوا يؤذّنون بها في عصر الصدوق ومن قبله</w:t>
      </w:r>
      <w:r>
        <w:rPr>
          <w:rtl/>
        </w:rPr>
        <w:t>،</w:t>
      </w:r>
      <w:r w:rsidRPr="00A97FF5">
        <w:rPr>
          <w:rtl/>
        </w:rPr>
        <w:t xml:space="preserve"> وهذا يوقفنا أيضاً على أنّ مخالفته كانت مع الذين يضعون الأخبار و</w:t>
      </w:r>
      <w:r>
        <w:rPr>
          <w:rtl/>
        </w:rPr>
        <w:t xml:space="preserve"> </w:t>
      </w:r>
      <w:r w:rsidRPr="00A97FF5">
        <w:rPr>
          <w:rtl/>
        </w:rPr>
        <w:t>يزيدون فيها على نحو الجزئية لا غير ذلك</w:t>
      </w:r>
      <w:r>
        <w:rPr>
          <w:rtl/>
        </w:rPr>
        <w:t>،</w:t>
      </w:r>
      <w:r w:rsidRPr="00A97FF5">
        <w:rPr>
          <w:rtl/>
        </w:rPr>
        <w:t xml:space="preserve"> وإلاّ فمن الصعب على العقل احتمال أن يتّهم الشيخ الصدوق بالتفويض كلَّ من قال بالشهادة الثالثة في الأذان حتّى من باب القربة المطلقة</w:t>
      </w:r>
      <w:r>
        <w:rPr>
          <w:rtl/>
        </w:rPr>
        <w:t>،</w:t>
      </w:r>
      <w:r w:rsidRPr="00A97FF5">
        <w:rPr>
          <w:rtl/>
        </w:rPr>
        <w:t xml:space="preserve"> فعبارته كالنصّ في أنّه يقصد مَنْ وَضَعَ الأخبار ومن استند إليها على نحو الجزئية لا غير</w:t>
      </w:r>
      <w:r>
        <w:rPr>
          <w:rtl/>
        </w:rPr>
        <w:t>،</w:t>
      </w:r>
      <w:r w:rsidRPr="00A97FF5">
        <w:rPr>
          <w:rtl/>
        </w:rPr>
        <w:t xml:space="preserve"> لقوله: </w:t>
      </w:r>
      <w:r>
        <w:rPr>
          <w:rtl/>
        </w:rPr>
        <w:t>(</w:t>
      </w:r>
      <w:r w:rsidRPr="00A97FF5">
        <w:rPr>
          <w:rtl/>
        </w:rPr>
        <w:t>وضعوا أخباراً وزادوا في الأذان</w:t>
      </w:r>
      <w:r>
        <w:rPr>
          <w:rtl/>
        </w:rPr>
        <w:t xml:space="preserve">)، </w:t>
      </w:r>
      <w:r w:rsidRPr="00A97FF5">
        <w:rPr>
          <w:rtl/>
        </w:rPr>
        <w:t xml:space="preserve">وقوله: </w:t>
      </w:r>
      <w:r>
        <w:rPr>
          <w:rtl/>
        </w:rPr>
        <w:t>(</w:t>
      </w:r>
      <w:r w:rsidRPr="00A97FF5">
        <w:rPr>
          <w:rtl/>
        </w:rPr>
        <w:t>ولكن ذلك ليس من أصل الأذان</w:t>
      </w:r>
      <w:r>
        <w:rPr>
          <w:rtl/>
        </w:rPr>
        <w:t>).</w:t>
      </w:r>
    </w:p>
    <w:p w:rsidR="00AE450B" w:rsidRDefault="00AE450B" w:rsidP="00AE450B">
      <w:pPr>
        <w:pStyle w:val="libNormal"/>
      </w:pPr>
      <w:r w:rsidRPr="00AE450B">
        <w:rPr>
          <w:rStyle w:val="libBold2Char"/>
          <w:rtl/>
        </w:rPr>
        <w:t xml:space="preserve">الخامسة: </w:t>
      </w:r>
      <w:r w:rsidRPr="00035F5B">
        <w:rPr>
          <w:rtl/>
        </w:rPr>
        <w:t>إنّ اختلاف الصيغ وتعدّدها لا معنى له سوى تأكيد أنّهم كانوا لا يأتون بها على أنّها جزء من الأذان</w:t>
      </w:r>
      <w:r>
        <w:rPr>
          <w:rtl/>
        </w:rPr>
        <w:t>،</w:t>
      </w:r>
      <w:r w:rsidRPr="00035F5B">
        <w:rPr>
          <w:rtl/>
        </w:rPr>
        <w:t xml:space="preserve"> بل قد تكون تفسيرية لجملة (حي على خير العمل)</w:t>
      </w:r>
      <w:r>
        <w:rPr>
          <w:rtl/>
        </w:rPr>
        <w:t>،</w:t>
      </w:r>
      <w:r w:rsidRPr="00035F5B">
        <w:rPr>
          <w:rtl/>
        </w:rPr>
        <w:t xml:space="preserve"> وقد تكون لمحبوبيّتها الذاتية ورجحانها النفسي وما ذكرناه من تنقيح المناط ووحدة الملاك في الشهادات الثلاث</w:t>
      </w:r>
      <w:r>
        <w:rPr>
          <w:rtl/>
        </w:rPr>
        <w:t>.</w:t>
      </w:r>
    </w:p>
    <w:p w:rsidR="00AE450B" w:rsidRPr="00A97FF5" w:rsidRDefault="00AE450B" w:rsidP="00AE450B">
      <w:pPr>
        <w:pStyle w:val="libNormal"/>
      </w:pPr>
      <w:r w:rsidRPr="00A97FF5">
        <w:rPr>
          <w:rtl/>
        </w:rPr>
        <w:t>فإنَّ الإتيان بها تارة بعد الحيعلة الثالثة</w:t>
      </w:r>
      <w:r>
        <w:rPr>
          <w:rtl/>
        </w:rPr>
        <w:t>،</w:t>
      </w:r>
      <w:r w:rsidRPr="00A97FF5">
        <w:rPr>
          <w:rtl/>
        </w:rPr>
        <w:t xml:space="preserve"> وأخرى بعد الشهادة بالنبوة لَيُؤَكِّد بأنّ القائلين بها لا يأتون بها على نحو الجزئية والشطرية حتى يَتَّهِمَ الشيخ الصدوق القائلين بها بالتدليس والابتداع وأنّهم ادخلوا ما ليس من الدين في الدين</w:t>
      </w:r>
      <w:r>
        <w:rPr>
          <w:rtl/>
        </w:rPr>
        <w:t>.</w:t>
      </w:r>
      <w:r w:rsidRPr="00A97FF5">
        <w:rPr>
          <w:rtl/>
        </w:rPr>
        <w:t xml:space="preserve"> إلاّ أن نقول إنّه عنى المفوضة القائلين بها على وجه الخصوص</w:t>
      </w:r>
      <w:r>
        <w:rPr>
          <w:rtl/>
        </w:rPr>
        <w:t>،</w:t>
      </w:r>
      <w:r w:rsidRPr="00A97FF5">
        <w:rPr>
          <w:rtl/>
        </w:rPr>
        <w:t xml:space="preserve"> أو إنّ قوله السابق قد صدر عنه تقيّةً</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xml:space="preserve">السادسة: </w:t>
      </w:r>
      <w:r w:rsidRPr="00035F5B">
        <w:rPr>
          <w:rtl/>
        </w:rPr>
        <w:t>إنّ الشيخ الصدوق قد ذكر متن بعض تلك الروايات دون ذكر سندها</w:t>
      </w:r>
      <w:r>
        <w:rPr>
          <w:rtl/>
        </w:rPr>
        <w:t xml:space="preserve"> </w:t>
      </w:r>
      <w:r w:rsidRPr="00035F5B">
        <w:rPr>
          <w:rtl/>
        </w:rPr>
        <w:t>وهو ديدنه في كثير من الأبواب الفقهية</w:t>
      </w:r>
      <w:r>
        <w:rPr>
          <w:rtl/>
        </w:rPr>
        <w:t xml:space="preserve"> </w:t>
      </w:r>
      <w:r w:rsidRPr="00035F5B">
        <w:rPr>
          <w:rtl/>
        </w:rPr>
        <w:t>لكنّ الفقيه والمحدِّث قد يرى سند تلك الروايات في المجاميع الحديثية الأخرى كالتهذيب والكافي وغيرهما</w:t>
      </w:r>
      <w:r>
        <w:rPr>
          <w:rtl/>
        </w:rPr>
        <w:t>.</w:t>
      </w:r>
      <w:r w:rsidRPr="00035F5B">
        <w:rPr>
          <w:rtl/>
        </w:rPr>
        <w:t xml:space="preserve"> فلماذا لا نقف على إسناد تلك الروايات إذن</w:t>
      </w:r>
      <w:r>
        <w:rPr>
          <w:rtl/>
        </w:rPr>
        <w:t>؟</w:t>
      </w:r>
    </w:p>
    <w:p w:rsidR="00AE450B" w:rsidRDefault="00AE450B" w:rsidP="00AE450B">
      <w:pPr>
        <w:pStyle w:val="libNormal"/>
      </w:pPr>
      <w:r w:rsidRPr="00A97FF5">
        <w:rPr>
          <w:rtl/>
        </w:rPr>
        <w:t>من المعلوم أنّ وثاقة الراوي لا تكفي لحجيّة الرواية ما لم تسلم من الشذوذ والعلّة</w:t>
      </w:r>
      <w:r>
        <w:rPr>
          <w:rtl/>
        </w:rPr>
        <w:t>،</w:t>
      </w:r>
      <w:r w:rsidRPr="00A97FF5">
        <w:rPr>
          <w:rtl/>
        </w:rPr>
        <w:t xml:space="preserve"> ولأجل ذلك نرى الأئمّة يؤكّدون على شيعتهم لزوم عرض أقوالهم على الكتاب المجيد</w:t>
      </w:r>
      <w:r>
        <w:rPr>
          <w:rtl/>
        </w:rPr>
        <w:t>،</w:t>
      </w:r>
      <w:r w:rsidRPr="00A97FF5">
        <w:rPr>
          <w:rtl/>
        </w:rPr>
        <w:t xml:space="preserve"> للأخذ بالصحيح وترك الزخرف منه</w:t>
      </w:r>
      <w:r>
        <w:rPr>
          <w:rtl/>
        </w:rPr>
        <w:t>.</w:t>
      </w:r>
    </w:p>
    <w:p w:rsidR="00AE450B" w:rsidRDefault="00AE450B" w:rsidP="00AE450B">
      <w:pPr>
        <w:pStyle w:val="libNormal"/>
      </w:pPr>
      <w:r w:rsidRPr="00035F5B">
        <w:rPr>
          <w:rtl/>
        </w:rPr>
        <w:t>لكنّ الصدوق</w:t>
      </w:r>
      <w:r>
        <w:rPr>
          <w:rtl/>
        </w:rPr>
        <w:t xml:space="preserve"> </w:t>
      </w:r>
      <w:r w:rsidRPr="00BE14BF">
        <w:rPr>
          <w:rStyle w:val="libAlaemChar"/>
          <w:rtl/>
        </w:rPr>
        <w:t>رحمه‌الله</w:t>
      </w:r>
      <w:r w:rsidRPr="00035F5B">
        <w:rPr>
          <w:rtl/>
        </w:rPr>
        <w:t xml:space="preserve"> وغيره من القميّين كانوا يعتمدون وثاقة الراوي أكثر من راجحية الرواية</w:t>
      </w:r>
      <w:r>
        <w:rPr>
          <w:rtl/>
        </w:rPr>
        <w:t>،</w:t>
      </w:r>
      <w:r w:rsidRPr="00035F5B">
        <w:rPr>
          <w:rtl/>
        </w:rPr>
        <w:t xml:space="preserve"> فقد نقل الشيخ الطوسي في ترجمة سعد بن عبدالله الأشعري عن الصدوق قوله</w:t>
      </w:r>
      <w:r>
        <w:rPr>
          <w:rtl/>
        </w:rPr>
        <w:t>:</w:t>
      </w:r>
      <w:r w:rsidRPr="00035F5B">
        <w:rPr>
          <w:rtl/>
        </w:rPr>
        <w:t xml:space="preserve"> وقد رويت عنه كلّ ما في المنتخبات مما أعرف طريقه من الرجال الثقات</w:t>
      </w:r>
      <w:r w:rsidRPr="00035F5B">
        <w:rPr>
          <w:rStyle w:val="libFootnotenumChar"/>
          <w:rtl/>
        </w:rPr>
        <w:t>(1)</w:t>
      </w:r>
      <w:r>
        <w:rPr>
          <w:rtl/>
        </w:rPr>
        <w:t>.</w:t>
      </w:r>
    </w:p>
    <w:p w:rsidR="00AE450B" w:rsidRDefault="00AE450B" w:rsidP="00AE450B">
      <w:pPr>
        <w:pStyle w:val="libNormal"/>
      </w:pPr>
      <w:r w:rsidRPr="00035F5B">
        <w:rPr>
          <w:rtl/>
        </w:rPr>
        <w:t xml:space="preserve">وقال في </w:t>
      </w:r>
      <w:r w:rsidRPr="00AE450B">
        <w:rPr>
          <w:rStyle w:val="libBold2Char"/>
          <w:rtl/>
        </w:rPr>
        <w:t>الفقيه</w:t>
      </w:r>
      <w:r>
        <w:rPr>
          <w:rtl/>
        </w:rPr>
        <w:t>:</w:t>
      </w:r>
      <w:r w:rsidRPr="00035F5B">
        <w:rPr>
          <w:rtl/>
        </w:rPr>
        <w:t xml:space="preserve"> وأمّا خبر صلاة يوم غدير خمّ</w:t>
      </w:r>
      <w:r>
        <w:rPr>
          <w:rtl/>
        </w:rPr>
        <w:t>،</w:t>
      </w:r>
      <w:r w:rsidRPr="00035F5B">
        <w:rPr>
          <w:rtl/>
        </w:rPr>
        <w:t xml:space="preserve"> والثواب المذكور فيه لمن صامه</w:t>
      </w:r>
      <w:r>
        <w:rPr>
          <w:rtl/>
        </w:rPr>
        <w:t>،</w:t>
      </w:r>
      <w:r w:rsidRPr="00035F5B">
        <w:rPr>
          <w:rtl/>
        </w:rPr>
        <w:t xml:space="preserve"> فإنّ شيخنا محمد بن الحسن كان لا يصحّحه</w:t>
      </w:r>
      <w:r>
        <w:rPr>
          <w:rtl/>
        </w:rPr>
        <w:t>.</w:t>
      </w:r>
      <w:r w:rsidRPr="00035F5B">
        <w:rPr>
          <w:rtl/>
        </w:rPr>
        <w:t>.. إلى أن قال</w:t>
      </w:r>
      <w:r>
        <w:rPr>
          <w:rtl/>
        </w:rPr>
        <w:t>:</w:t>
      </w:r>
      <w:r w:rsidRPr="00035F5B">
        <w:rPr>
          <w:rtl/>
        </w:rPr>
        <w:t xml:space="preserve"> فهو عندنا متروك غير صحيح</w:t>
      </w:r>
      <w:r w:rsidRPr="00035F5B">
        <w:rPr>
          <w:rStyle w:val="libFootnotenumChar"/>
          <w:rtl/>
        </w:rPr>
        <w:t>(2)</w:t>
      </w:r>
      <w:r w:rsidRPr="00BD315F">
        <w:rPr>
          <w:rtl/>
        </w:rPr>
        <w:t>.</w:t>
      </w:r>
    </w:p>
    <w:p w:rsidR="00AE450B" w:rsidRDefault="00AE450B" w:rsidP="00AE450B">
      <w:pPr>
        <w:pStyle w:val="libNormal"/>
      </w:pPr>
      <w:r w:rsidRPr="00A97FF5">
        <w:rPr>
          <w:rtl/>
        </w:rPr>
        <w:t>وقد مرّ عليك اعتراض أبي العباس بن نوح على الصدوق وشيخه في استثنائهما محمد بن عيسى بن عبيد من نوادر الحكمة بقوله</w:t>
      </w:r>
      <w:r>
        <w:rPr>
          <w:rtl/>
        </w:rPr>
        <w:t>:</w:t>
      </w:r>
      <w:r w:rsidRPr="00A97FF5">
        <w:rPr>
          <w:rtl/>
        </w:rPr>
        <w:t xml:space="preserve"> </w:t>
      </w:r>
      <w:r>
        <w:rPr>
          <w:rtl/>
        </w:rPr>
        <w:t>(</w:t>
      </w:r>
      <w:r w:rsidRPr="00A97FF5">
        <w:rPr>
          <w:rtl/>
        </w:rPr>
        <w:t>فلا أدري ما رأيه فيه</w:t>
      </w:r>
      <w:r>
        <w:rPr>
          <w:rtl/>
        </w:rPr>
        <w:t>،</w:t>
      </w:r>
      <w:r w:rsidRPr="00A97FF5">
        <w:rPr>
          <w:rtl/>
        </w:rPr>
        <w:t xml:space="preserve"> لأنّه كان على ظاهر العدالة والثقة</w:t>
      </w:r>
      <w:r>
        <w:rPr>
          <w:rtl/>
        </w:rPr>
        <w:t>).</w:t>
      </w:r>
      <w:r w:rsidRPr="00A97FF5">
        <w:rPr>
          <w:rtl/>
        </w:rPr>
        <w:t xml:space="preserve"> و</w:t>
      </w:r>
      <w:r>
        <w:rPr>
          <w:rtl/>
        </w:rPr>
        <w:t xml:space="preserve"> </w:t>
      </w:r>
      <w:r w:rsidRPr="00A97FF5">
        <w:rPr>
          <w:rtl/>
        </w:rPr>
        <w:t xml:space="preserve">يفهم من كلامه أنّ أبا العباس بن نوح وابن الوليد والصدوق </w:t>
      </w:r>
      <w:r w:rsidRPr="005E11DE">
        <w:rPr>
          <w:rStyle w:val="libAlaemChar"/>
          <w:rtl/>
        </w:rPr>
        <w:t>رحمهم‌الله</w:t>
      </w:r>
      <w:r w:rsidRPr="00A97FF5">
        <w:rPr>
          <w:rtl/>
        </w:rPr>
        <w:t xml:space="preserve"> يعتبرون الوثاقة في الراوي دون أرجحية الرواية</w:t>
      </w:r>
      <w:r>
        <w:rPr>
          <w:rtl/>
        </w:rPr>
        <w:t>.</w:t>
      </w:r>
    </w:p>
    <w:p w:rsidR="00AE450B" w:rsidRDefault="00AE450B" w:rsidP="00AE450B">
      <w:pPr>
        <w:pStyle w:val="libNormal"/>
      </w:pPr>
      <w:r w:rsidRPr="00A97FF5">
        <w:rPr>
          <w:rtl/>
        </w:rPr>
        <w:t>نعم</w:t>
      </w:r>
      <w:r>
        <w:rPr>
          <w:rtl/>
        </w:rPr>
        <w:t>،</w:t>
      </w:r>
      <w:r w:rsidRPr="00A97FF5">
        <w:rPr>
          <w:rtl/>
        </w:rPr>
        <w:t xml:space="preserve"> قد يأتي الصدوق بكلام الواقفيّ وغيره</w:t>
      </w:r>
      <w:r>
        <w:rPr>
          <w:rtl/>
        </w:rPr>
        <w:t>،</w:t>
      </w:r>
      <w:r w:rsidRPr="00A97FF5">
        <w:rPr>
          <w:rtl/>
        </w:rPr>
        <w:t xml:space="preserve"> وخصوصاً لو جاء في كتب أحد </w:t>
      </w:r>
    </w:p>
    <w:p w:rsidR="00AE450B" w:rsidRDefault="00AE450B" w:rsidP="00AE450B">
      <w:pPr>
        <w:pStyle w:val="libLine"/>
      </w:pPr>
      <w:r>
        <w:rPr>
          <w:rtl/>
        </w:rPr>
        <w:t>____________________</w:t>
      </w:r>
    </w:p>
    <w:p w:rsidR="00AE450B" w:rsidRDefault="00AE450B" w:rsidP="00AE450B">
      <w:pPr>
        <w:pStyle w:val="libFootnote0"/>
      </w:pPr>
      <w:r>
        <w:rPr>
          <w:rtl/>
        </w:rPr>
        <w:t>(</w:t>
      </w:r>
      <w:r w:rsidRPr="00A97FF5">
        <w:rPr>
          <w:rtl/>
        </w:rPr>
        <w:t>1</w:t>
      </w:r>
      <w:r>
        <w:rPr>
          <w:rtl/>
        </w:rPr>
        <w:t>)</w:t>
      </w:r>
      <w:r w:rsidRPr="00A97FF5">
        <w:rPr>
          <w:rtl/>
        </w:rPr>
        <w:t xml:space="preserve"> الفهرست</w:t>
      </w:r>
      <w:r>
        <w:rPr>
          <w:rtl/>
        </w:rPr>
        <w:t xml:space="preserve">: </w:t>
      </w:r>
      <w:r w:rsidRPr="00A97FF5">
        <w:rPr>
          <w:rtl/>
        </w:rPr>
        <w:t>136 ت 316</w:t>
      </w:r>
      <w:r>
        <w:rPr>
          <w:rtl/>
        </w:rPr>
        <w:t>.</w:t>
      </w:r>
    </w:p>
    <w:p w:rsidR="00AE450B" w:rsidRPr="00A97FF5" w:rsidRDefault="00AE450B" w:rsidP="00AE450B">
      <w:pPr>
        <w:pStyle w:val="libFootnote0"/>
      </w:pPr>
      <w:r>
        <w:rPr>
          <w:rtl/>
        </w:rPr>
        <w:t>(</w:t>
      </w:r>
      <w:r w:rsidRPr="00A97FF5">
        <w:rPr>
          <w:rtl/>
        </w:rPr>
        <w:t>2</w:t>
      </w:r>
      <w:r>
        <w:rPr>
          <w:rtl/>
        </w:rPr>
        <w:t>)</w:t>
      </w:r>
      <w:r w:rsidRPr="00A97FF5">
        <w:rPr>
          <w:rtl/>
        </w:rPr>
        <w:t xml:space="preserve"> من لا يحضره الفقيه 2</w:t>
      </w:r>
      <w:r>
        <w:rPr>
          <w:rtl/>
        </w:rPr>
        <w:t xml:space="preserve">: </w:t>
      </w:r>
      <w:r w:rsidRPr="00A97FF5">
        <w:rPr>
          <w:rtl/>
        </w:rPr>
        <w:t>90 ذيل الحديث 1817</w:t>
      </w:r>
      <w:r>
        <w:rPr>
          <w:rtl/>
        </w:rPr>
        <w:t>،</w:t>
      </w:r>
      <w:r w:rsidRPr="00A97FF5">
        <w:rPr>
          <w:rtl/>
        </w:rPr>
        <w:t xml:space="preserve"> والسبب في ذلك وجود محمد بن موسى الهمداني في السند</w:t>
      </w:r>
      <w:r>
        <w:rPr>
          <w:rtl/>
        </w:rPr>
        <w:t>،</w:t>
      </w:r>
      <w:r w:rsidRPr="00A97FF5">
        <w:rPr>
          <w:rtl/>
        </w:rPr>
        <w:t xml:space="preserve"> وهو غير ثقة عنده</w:t>
      </w:r>
      <w:r>
        <w:rPr>
          <w:rtl/>
        </w:rPr>
        <w:t>.</w:t>
      </w:r>
    </w:p>
    <w:p w:rsidR="00AE450B" w:rsidRDefault="00AE450B" w:rsidP="00AE450B">
      <w:pPr>
        <w:pStyle w:val="libNormal"/>
      </w:pPr>
      <w:r>
        <w:rPr>
          <w:rtl/>
        </w:rPr>
        <w:br w:type="page"/>
      </w:r>
    </w:p>
    <w:p w:rsidR="00AE450B" w:rsidRDefault="00AE450B" w:rsidP="00AE450B">
      <w:pPr>
        <w:pStyle w:val="libNormal"/>
      </w:pPr>
      <w:r w:rsidRPr="00A97FF5">
        <w:rPr>
          <w:rtl/>
        </w:rPr>
        <w:lastRenderedPageBreak/>
        <w:t>مشايخه</w:t>
      </w:r>
      <w:r>
        <w:rPr>
          <w:rtl/>
        </w:rPr>
        <w:t>،</w:t>
      </w:r>
      <w:r w:rsidRPr="00A97FF5">
        <w:rPr>
          <w:rtl/>
        </w:rPr>
        <w:t xml:space="preserve"> لكونها موجودة في أُصول الرجال الثقات</w:t>
      </w:r>
      <w:r>
        <w:rPr>
          <w:rtl/>
        </w:rPr>
        <w:t>.</w:t>
      </w:r>
    </w:p>
    <w:p w:rsidR="00AE450B" w:rsidRDefault="00AE450B" w:rsidP="00AE450B">
      <w:pPr>
        <w:pStyle w:val="libNormal"/>
      </w:pPr>
      <w:r w:rsidRPr="00A97FF5">
        <w:rPr>
          <w:rtl/>
        </w:rPr>
        <w:t>والشيخ هنا ترك ذكر أسانيد تلك الروايات لأنّها موضوعة بنظره تبعاً لمشايخه</w:t>
      </w:r>
      <w:r>
        <w:rPr>
          <w:rtl/>
        </w:rPr>
        <w:t>،</w:t>
      </w:r>
      <w:r w:rsidRPr="00A97FF5">
        <w:rPr>
          <w:rtl/>
        </w:rPr>
        <w:t xml:space="preserve"> علماً أن مشايخه الكرام أخبروا بحذف </w:t>
      </w:r>
      <w:r>
        <w:rPr>
          <w:rtl/>
        </w:rPr>
        <w:t>(</w:t>
      </w:r>
      <w:r w:rsidRPr="00A97FF5">
        <w:rPr>
          <w:rtl/>
        </w:rPr>
        <w:t>حي على خير العمل</w:t>
      </w:r>
      <w:r>
        <w:rPr>
          <w:rtl/>
        </w:rPr>
        <w:t>)</w:t>
      </w:r>
      <w:r w:rsidRPr="00A97FF5">
        <w:rPr>
          <w:rtl/>
        </w:rPr>
        <w:t xml:space="preserve"> من الروايات تقية</w:t>
      </w:r>
      <w:r>
        <w:rPr>
          <w:rtl/>
        </w:rPr>
        <w:t>.</w:t>
      </w:r>
      <w:r w:rsidRPr="00A97FF5">
        <w:rPr>
          <w:rtl/>
        </w:rPr>
        <w:t xml:space="preserve"> فكيف لا يُحذف أو يُترك ما فيه دلالة على رجحان الشهادة بالولاية في الأذان</w:t>
      </w:r>
      <w:r>
        <w:rPr>
          <w:rtl/>
        </w:rPr>
        <w:t>؟</w:t>
      </w:r>
    </w:p>
    <w:p w:rsidR="00AE450B" w:rsidRDefault="00AE450B" w:rsidP="00AE450B">
      <w:pPr>
        <w:pStyle w:val="libNormal"/>
      </w:pPr>
      <w:r w:rsidRPr="00A97FF5">
        <w:rPr>
          <w:rtl/>
        </w:rPr>
        <w:t>وكلامنا هذا لا يوحي بأنا نذهب إلى الجزئية</w:t>
      </w:r>
      <w:r>
        <w:rPr>
          <w:rtl/>
        </w:rPr>
        <w:t>،</w:t>
      </w:r>
      <w:r w:rsidRPr="00A97FF5">
        <w:rPr>
          <w:rtl/>
        </w:rPr>
        <w:t xml:space="preserve"> لأن الترك المقصود من قبل الأئمّة يحمل بين طياته معانٍ كثيرة</w:t>
      </w:r>
      <w:r>
        <w:rPr>
          <w:rtl/>
        </w:rPr>
        <w:t>،</w:t>
      </w:r>
      <w:r w:rsidRPr="00A97FF5">
        <w:rPr>
          <w:rtl/>
        </w:rPr>
        <w:t xml:space="preserve"> وعليه فشيخنا الصدوق</w:t>
      </w:r>
      <w:r>
        <w:rPr>
          <w:rtl/>
        </w:rPr>
        <w:t xml:space="preserve"> </w:t>
      </w:r>
      <w:r w:rsidRPr="00BE14BF">
        <w:rPr>
          <w:rStyle w:val="libAlaemChar"/>
          <w:rtl/>
        </w:rPr>
        <w:t>رحمه‌الله</w:t>
      </w:r>
      <w:r w:rsidRPr="00A97FF5">
        <w:rPr>
          <w:rtl/>
        </w:rPr>
        <w:t xml:space="preserve"> كان يروي عن من يخالفه في المعتقد</w:t>
      </w:r>
      <w:r>
        <w:rPr>
          <w:rtl/>
        </w:rPr>
        <w:t>،</w:t>
      </w:r>
      <w:r w:rsidRPr="00A97FF5">
        <w:rPr>
          <w:rtl/>
        </w:rPr>
        <w:t xml:space="preserve"> وفاسدي العقيدة كالواقفية</w:t>
      </w:r>
      <w:r>
        <w:rPr>
          <w:rtl/>
        </w:rPr>
        <w:t>،</w:t>
      </w:r>
      <w:r w:rsidRPr="00A97FF5">
        <w:rPr>
          <w:rtl/>
        </w:rPr>
        <w:t xml:space="preserve"> لأنّها جاءت في أصول أصحابنا الثقات</w:t>
      </w:r>
      <w:r>
        <w:rPr>
          <w:rtl/>
        </w:rPr>
        <w:t>،</w:t>
      </w:r>
      <w:r w:rsidRPr="00A97FF5">
        <w:rPr>
          <w:rtl/>
        </w:rPr>
        <w:t xml:space="preserve"> وأمّا فيما نحن فيه فلا نراه يهتمّ بوجهة نظر الآخرين</w:t>
      </w:r>
      <w:r>
        <w:rPr>
          <w:rtl/>
        </w:rPr>
        <w:t>،</w:t>
      </w:r>
      <w:r w:rsidRPr="00A97FF5">
        <w:rPr>
          <w:rtl/>
        </w:rPr>
        <w:t xml:space="preserve"> ولم يروِ ما روته المفوضة لأنهم بمنزلة الكفار والمشركين عنده</w:t>
      </w:r>
      <w:r>
        <w:rPr>
          <w:rtl/>
        </w:rPr>
        <w:t>،</w:t>
      </w:r>
      <w:r w:rsidRPr="00A97FF5">
        <w:rPr>
          <w:rtl/>
        </w:rPr>
        <w:t xml:space="preserve"> وعندنا كذلك</w:t>
      </w:r>
      <w:r>
        <w:rPr>
          <w:rtl/>
        </w:rPr>
        <w:t>،</w:t>
      </w:r>
      <w:r w:rsidRPr="00A97FF5">
        <w:rPr>
          <w:rtl/>
        </w:rPr>
        <w:t xml:space="preserve"> وربّما لثقته العالية بأن الشهادة الثالثة بعنوان الجزئية هي من موضوعاتهم</w:t>
      </w:r>
      <w:r>
        <w:rPr>
          <w:rtl/>
        </w:rPr>
        <w:t>،</w:t>
      </w:r>
      <w:r w:rsidRPr="00A97FF5">
        <w:rPr>
          <w:rtl/>
        </w:rPr>
        <w:t xml:space="preserve"> لقوله </w:t>
      </w:r>
      <w:r>
        <w:rPr>
          <w:rtl/>
        </w:rPr>
        <w:t>(</w:t>
      </w:r>
      <w:r w:rsidRPr="00A97FF5">
        <w:rPr>
          <w:rtl/>
        </w:rPr>
        <w:t>ليعرف المدلسون أنفسهم في جملتنا</w:t>
      </w:r>
      <w:r>
        <w:rPr>
          <w:rtl/>
        </w:rPr>
        <w:t xml:space="preserve">) </w:t>
      </w:r>
      <w:r w:rsidRPr="00A97FF5">
        <w:rPr>
          <w:rtl/>
        </w:rPr>
        <w:t>وبذلك يختلف الفعل عنده</w:t>
      </w:r>
      <w:r>
        <w:rPr>
          <w:rtl/>
        </w:rPr>
        <w:t>،</w:t>
      </w:r>
      <w:r w:rsidRPr="00A97FF5">
        <w:rPr>
          <w:rtl/>
        </w:rPr>
        <w:t xml:space="preserve"> فتارة يتكلم عن الضعيف وآخر عن الوضاع</w:t>
      </w:r>
      <w:r>
        <w:rPr>
          <w:rtl/>
        </w:rPr>
        <w:t>،</w:t>
      </w:r>
      <w:r w:rsidRPr="00A97FF5">
        <w:rPr>
          <w:rtl/>
        </w:rPr>
        <w:t xml:space="preserve"> فيأتي بما رواه الأوّل ولا يذكر ما رواه الثاني</w:t>
      </w:r>
      <w:r>
        <w:rPr>
          <w:rtl/>
        </w:rPr>
        <w:t>،</w:t>
      </w:r>
      <w:r w:rsidRPr="00A97FF5">
        <w:rPr>
          <w:rtl/>
        </w:rPr>
        <w:t xml:space="preserve"> و</w:t>
      </w:r>
      <w:r>
        <w:rPr>
          <w:rtl/>
        </w:rPr>
        <w:t xml:space="preserve"> </w:t>
      </w:r>
      <w:r w:rsidRPr="00A97FF5">
        <w:rPr>
          <w:rtl/>
        </w:rPr>
        <w:t>يؤكّد مقولتنا هذه ما قاله</w:t>
      </w:r>
      <w:r>
        <w:rPr>
          <w:rtl/>
        </w:rPr>
        <w:t xml:space="preserve"> </w:t>
      </w:r>
      <w:r w:rsidRPr="00BE14BF">
        <w:rPr>
          <w:rStyle w:val="libAlaemChar"/>
          <w:rtl/>
        </w:rPr>
        <w:t>رحمه‌الله</w:t>
      </w:r>
      <w:r w:rsidRPr="00A97FF5">
        <w:rPr>
          <w:rtl/>
        </w:rPr>
        <w:t xml:space="preserve">في </w:t>
      </w:r>
      <w:r>
        <w:rPr>
          <w:rtl/>
        </w:rPr>
        <w:t>(</w:t>
      </w:r>
      <w:r w:rsidRPr="00A97FF5">
        <w:rPr>
          <w:rtl/>
        </w:rPr>
        <w:t>باب الصلاة في شهر رمضان</w:t>
      </w:r>
      <w:r>
        <w:rPr>
          <w:rtl/>
        </w:rPr>
        <w:t xml:space="preserve">) </w:t>
      </w:r>
      <w:r w:rsidRPr="00A97FF5">
        <w:rPr>
          <w:rtl/>
        </w:rPr>
        <w:t>تعقيباً على من روى الزيادة في التطوّع في شهر رمضان</w:t>
      </w:r>
      <w:r>
        <w:rPr>
          <w:rtl/>
        </w:rPr>
        <w:t xml:space="preserve"> </w:t>
      </w:r>
      <w:r w:rsidRPr="00A97FF5">
        <w:rPr>
          <w:rtl/>
        </w:rPr>
        <w:t>زرعة عن سماعة وهما واقفيان</w:t>
      </w:r>
      <w:r>
        <w:rPr>
          <w:rtl/>
        </w:rPr>
        <w:t xml:space="preserve"> </w:t>
      </w:r>
      <w:r w:rsidRPr="00A97FF5">
        <w:rPr>
          <w:rtl/>
        </w:rPr>
        <w:t>قال</w:t>
      </w:r>
      <w:r>
        <w:rPr>
          <w:rtl/>
        </w:rPr>
        <w:t>:</w:t>
      </w:r>
    </w:p>
    <w:p w:rsidR="00AE450B" w:rsidRDefault="00AE450B" w:rsidP="00AE450B">
      <w:pPr>
        <w:pStyle w:val="libNormal"/>
      </w:pPr>
      <w:r>
        <w:rPr>
          <w:rtl/>
        </w:rPr>
        <w:t xml:space="preserve"> </w:t>
      </w:r>
      <w:r w:rsidRPr="00035F5B">
        <w:rPr>
          <w:rtl/>
        </w:rPr>
        <w:t>قال مصنف هذا الكتاب</w:t>
      </w:r>
      <w:r>
        <w:rPr>
          <w:rtl/>
        </w:rPr>
        <w:t>:</w:t>
      </w:r>
      <w:r w:rsidRPr="00035F5B">
        <w:rPr>
          <w:rtl/>
        </w:rPr>
        <w:t xml:space="preserve"> إنّما أوردت هذا الخبر في هذا الباب مع عدولي عنه وتركي لاستعماله ليعلم الناظر في كتابي هذا كيف يُروَى ومن رواه</w:t>
      </w:r>
      <w:r>
        <w:rPr>
          <w:rtl/>
        </w:rPr>
        <w:t>،</w:t>
      </w:r>
      <w:r w:rsidRPr="00035F5B">
        <w:rPr>
          <w:rtl/>
        </w:rPr>
        <w:t xml:space="preserve"> وليعلم من اعتقادي فيه أنّي لا أرى بأساً باستعماله</w:t>
      </w:r>
      <w:r w:rsidRPr="00035F5B">
        <w:rPr>
          <w:rStyle w:val="libFootnotenumChar"/>
          <w:rtl/>
        </w:rPr>
        <w:t>(1)</w:t>
      </w:r>
      <w:r w:rsidRPr="00BD315F">
        <w:rPr>
          <w:rtl/>
        </w:rPr>
        <w:t>.</w:t>
      </w:r>
    </w:p>
    <w:p w:rsidR="00AE450B" w:rsidRDefault="00AE450B" w:rsidP="00AE450B">
      <w:pPr>
        <w:pStyle w:val="libNormal"/>
      </w:pPr>
      <w:r w:rsidRPr="00A97FF5">
        <w:rPr>
          <w:rtl/>
        </w:rPr>
        <w:t>وعليه فالشيخ</w:t>
      </w:r>
      <w:r w:rsidRPr="00BE14BF">
        <w:rPr>
          <w:rStyle w:val="libAlaemChar"/>
          <w:rtl/>
        </w:rPr>
        <w:t>رحمه‌الله</w:t>
      </w:r>
      <w:r w:rsidRPr="00A97FF5">
        <w:rPr>
          <w:rtl/>
        </w:rPr>
        <w:t xml:space="preserve"> يأخذ بالخبر الضعيف لا الموضوع</w:t>
      </w:r>
      <w:r>
        <w:rPr>
          <w:rtl/>
        </w:rPr>
        <w:t>،</w:t>
      </w:r>
      <w:r w:rsidRPr="00A97FF5">
        <w:rPr>
          <w:rtl/>
        </w:rPr>
        <w:t xml:space="preserve"> لأن الأخير ساقط بنظره ومتروك لسقوط راويه</w:t>
      </w:r>
      <w:r>
        <w:rPr>
          <w:rtl/>
        </w:rPr>
        <w:t>،</w:t>
      </w:r>
      <w:r w:rsidRPr="00A97FF5">
        <w:rPr>
          <w:rtl/>
        </w:rPr>
        <w:t xml:space="preserve"> وإن كان منهج القدماء يدعوه للأخذ به</w:t>
      </w:r>
      <w:r>
        <w:rPr>
          <w:rtl/>
        </w:rPr>
        <w:t>،</w:t>
      </w:r>
      <w:r w:rsidRPr="00A97FF5">
        <w:rPr>
          <w:rtl/>
        </w:rPr>
        <w:t xml:space="preserve"> لأن الأصل في</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A97FF5">
        <w:rPr>
          <w:rtl/>
        </w:rPr>
        <w:t>1</w:t>
      </w:r>
      <w:r>
        <w:rPr>
          <w:rtl/>
        </w:rPr>
        <w:t>)</w:t>
      </w:r>
      <w:r w:rsidRPr="00A97FF5">
        <w:rPr>
          <w:rtl/>
        </w:rPr>
        <w:t xml:space="preserve"> من لا يحضره الفقيه 2</w:t>
      </w:r>
      <w:r>
        <w:rPr>
          <w:rtl/>
        </w:rPr>
        <w:t xml:space="preserve">: </w:t>
      </w:r>
      <w:r w:rsidRPr="00A97FF5">
        <w:rPr>
          <w:rtl/>
        </w:rPr>
        <w:t>139</w:t>
      </w:r>
      <w:r>
        <w:rPr>
          <w:rtl/>
        </w:rPr>
        <w:t>،</w:t>
      </w:r>
      <w:r w:rsidRPr="00A97FF5">
        <w:rPr>
          <w:rtl/>
        </w:rPr>
        <w:t xml:space="preserve"> ذيل الحديث 1967</w:t>
      </w:r>
      <w:r>
        <w:rPr>
          <w:rtl/>
        </w:rPr>
        <w:t>.</w:t>
      </w:r>
    </w:p>
    <w:p w:rsidR="00AE450B" w:rsidRDefault="00AE450B" w:rsidP="00AE450B">
      <w:pPr>
        <w:pStyle w:val="libNormal"/>
      </w:pPr>
      <w:r>
        <w:rPr>
          <w:rtl/>
        </w:rPr>
        <w:br w:type="page"/>
      </w:r>
    </w:p>
    <w:p w:rsidR="00AE450B" w:rsidRDefault="00AE450B" w:rsidP="00AE450B">
      <w:pPr>
        <w:pStyle w:val="libNormal"/>
      </w:pPr>
      <w:r w:rsidRPr="00A97FF5">
        <w:rPr>
          <w:rtl/>
        </w:rPr>
        <w:lastRenderedPageBreak/>
        <w:t>الأخبار عندهم صحة المضمون لا السند</w:t>
      </w:r>
      <w:r>
        <w:rPr>
          <w:rtl/>
        </w:rPr>
        <w:t>،</w:t>
      </w:r>
      <w:r w:rsidRPr="00A97FF5">
        <w:rPr>
          <w:rtl/>
        </w:rPr>
        <w:t xml:space="preserve"> وما أتى به صحيح المضمون بلا خلاف</w:t>
      </w:r>
      <w:r>
        <w:rPr>
          <w:rtl/>
        </w:rPr>
        <w:t>،</w:t>
      </w:r>
      <w:r w:rsidRPr="00A97FF5">
        <w:rPr>
          <w:rtl/>
        </w:rPr>
        <w:t xml:space="preserve"> لكنه ترك ذلك لاعتقاده بوضع المفوضة لها</w:t>
      </w:r>
      <w:r>
        <w:rPr>
          <w:rtl/>
        </w:rPr>
        <w:t>.</w:t>
      </w:r>
    </w:p>
    <w:p w:rsidR="00AE450B" w:rsidRDefault="00AE450B" w:rsidP="00AE450B">
      <w:pPr>
        <w:pStyle w:val="libNormal"/>
      </w:pPr>
      <w:r w:rsidRPr="00A97FF5">
        <w:rPr>
          <w:rtl/>
        </w:rPr>
        <w:t>وكون روايات المفوضة موضوعة حسب اعتقاده لا يلزم منه عدم تجويز الإتيان بها لا على نحو الجزئية</w:t>
      </w:r>
      <w:r>
        <w:rPr>
          <w:rtl/>
        </w:rPr>
        <w:t>.</w:t>
      </w:r>
    </w:p>
    <w:p w:rsidR="00AE450B" w:rsidRDefault="00AE450B" w:rsidP="00AE450B">
      <w:pPr>
        <w:pStyle w:val="libNormal"/>
      </w:pPr>
      <w:r w:rsidRPr="00AE450B">
        <w:rPr>
          <w:rStyle w:val="libBold2Char"/>
          <w:rtl/>
        </w:rPr>
        <w:t>السابعة:</w:t>
      </w:r>
      <w:r w:rsidRPr="00035F5B">
        <w:rPr>
          <w:rtl/>
        </w:rPr>
        <w:t xml:space="preserve"> ممّا لا شكّ فيه أنّ المفوّضة والغلاة من شرّ خلق الله</w:t>
      </w:r>
      <w:r>
        <w:rPr>
          <w:rtl/>
        </w:rPr>
        <w:t>،</w:t>
      </w:r>
      <w:r w:rsidRPr="00035F5B">
        <w:rPr>
          <w:rtl/>
        </w:rPr>
        <w:t xml:space="preserve"> لكنّ مجرّد عمل المفوّضة بشيء لا يمكن اعتباره معياراً للترك وأنّه من الباطل</w:t>
      </w:r>
      <w:r>
        <w:rPr>
          <w:rtl/>
        </w:rPr>
        <w:t>؛</w:t>
      </w:r>
      <w:r w:rsidRPr="00035F5B">
        <w:rPr>
          <w:rtl/>
        </w:rPr>
        <w:t xml:space="preserve"> فقد يكون لدى المفوّضة أدلّة على شرعية ما يفعلونه غير تلك الأخبار الموضوعة التي قصدها الشيخ</w:t>
      </w:r>
      <w:r>
        <w:rPr>
          <w:rtl/>
        </w:rPr>
        <w:t xml:space="preserve"> </w:t>
      </w:r>
      <w:r w:rsidRPr="00BE14BF">
        <w:rPr>
          <w:rStyle w:val="libAlaemChar"/>
          <w:rtl/>
        </w:rPr>
        <w:t>رحمه‌الله</w:t>
      </w:r>
      <w:r>
        <w:rPr>
          <w:rtl/>
        </w:rPr>
        <w:t>؛</w:t>
      </w:r>
      <w:r w:rsidRPr="00035F5B">
        <w:rPr>
          <w:rtl/>
        </w:rPr>
        <w:t xml:space="preserve"> لاحتمال أنّه وقف عليها فقط ولم يقف على غيرها مما هو غير موضوع</w:t>
      </w:r>
      <w:r>
        <w:rPr>
          <w:rtl/>
        </w:rPr>
        <w:t>،</w:t>
      </w:r>
      <w:r w:rsidRPr="00035F5B">
        <w:rPr>
          <w:rtl/>
        </w:rPr>
        <w:t xml:space="preserve"> و</w:t>
      </w:r>
      <w:r>
        <w:rPr>
          <w:rtl/>
        </w:rPr>
        <w:t xml:space="preserve"> </w:t>
      </w:r>
      <w:r w:rsidRPr="00035F5B">
        <w:rPr>
          <w:rtl/>
        </w:rPr>
        <w:t>يكون مثالهم في الشهادة الثالثة نظير العامّة القائلين بالحيعلتين الأوليين</w:t>
      </w:r>
      <w:r>
        <w:rPr>
          <w:rtl/>
        </w:rPr>
        <w:t>،</w:t>
      </w:r>
      <w:r w:rsidRPr="00035F5B">
        <w:rPr>
          <w:rtl/>
        </w:rPr>
        <w:t xml:space="preserve"> المتطابقتين مع المرويّ عندنا في الأذان الصحيح وإن كان رواتهما بنظرنا غير ثقات</w:t>
      </w:r>
      <w:r>
        <w:rPr>
          <w:rtl/>
        </w:rPr>
        <w:t>،</w:t>
      </w:r>
      <w:r w:rsidRPr="00035F5B">
        <w:rPr>
          <w:rtl/>
        </w:rPr>
        <w:t xml:space="preserve"> فهل يمكننا أن نقول بتركهما لموافقتها للعامة</w:t>
      </w:r>
      <w:r>
        <w:rPr>
          <w:rtl/>
        </w:rPr>
        <w:t>؟</w:t>
      </w:r>
      <w:r w:rsidRPr="00035F5B">
        <w:rPr>
          <w:rtl/>
        </w:rPr>
        <w:t xml:space="preserve"> إنّ هذا قول عجيب</w:t>
      </w:r>
      <w:r>
        <w:rPr>
          <w:rtl/>
        </w:rPr>
        <w:t>،</w:t>
      </w:r>
      <w:r w:rsidRPr="00035F5B">
        <w:rPr>
          <w:rtl/>
        </w:rPr>
        <w:t xml:space="preserve"> ولا يقول به أحد منّا</w:t>
      </w:r>
      <w:r>
        <w:rPr>
          <w:rtl/>
        </w:rPr>
        <w:t>.</w:t>
      </w:r>
    </w:p>
    <w:p w:rsidR="00AE450B" w:rsidRDefault="00AE450B" w:rsidP="00AE450B">
      <w:pPr>
        <w:pStyle w:val="libNormal"/>
      </w:pPr>
      <w:r w:rsidRPr="00035F5B">
        <w:rPr>
          <w:rtl/>
        </w:rPr>
        <w:t>لكنّ الأمر لم يكن كذلك</w:t>
      </w:r>
      <w:r>
        <w:rPr>
          <w:rtl/>
        </w:rPr>
        <w:t>،</w:t>
      </w:r>
      <w:r w:rsidRPr="00035F5B">
        <w:rPr>
          <w:rtl/>
        </w:rPr>
        <w:t xml:space="preserve"> وذلك فيما نعتقد لعدم وجود روايات دالّة على الجزئية في الأذان</w:t>
      </w:r>
      <w:r>
        <w:rPr>
          <w:rtl/>
        </w:rPr>
        <w:t>،</w:t>
      </w:r>
      <w:r w:rsidRPr="00035F5B">
        <w:rPr>
          <w:rtl/>
        </w:rPr>
        <w:t xml:space="preserve"> نعم هناك شواذ أخبار وعمومات يمكن القول من خلالها برجحان الشهادة بالولاية كما جاء في حسنة ابن أبي عمير ومرسلة </w:t>
      </w:r>
      <w:r w:rsidRPr="00AE450B">
        <w:rPr>
          <w:rStyle w:val="libBold2Char"/>
          <w:rtl/>
        </w:rPr>
        <w:t>الاحتجاج</w:t>
      </w:r>
      <w:r>
        <w:rPr>
          <w:rtl/>
        </w:rPr>
        <w:t>:</w:t>
      </w:r>
      <w:r w:rsidRPr="00124F01">
        <w:rPr>
          <w:rtl/>
        </w:rPr>
        <w:t xml:space="preserve"> (من قال محمد رسول الله فليقل علي أمير المؤمنين)</w:t>
      </w:r>
      <w:r>
        <w:rPr>
          <w:rtl/>
        </w:rPr>
        <w:t xml:space="preserve"> </w:t>
      </w:r>
      <w:r w:rsidRPr="00035F5B">
        <w:rPr>
          <w:rtl/>
        </w:rPr>
        <w:t>وخصوصاً لو دمج ذلك مع سيرة المتشرّعة قبل ولادة الشيخ الصدوق</w:t>
      </w:r>
      <w:r>
        <w:rPr>
          <w:rtl/>
        </w:rPr>
        <w:t>،</w:t>
      </w:r>
      <w:r w:rsidRPr="00035F5B">
        <w:rPr>
          <w:rtl/>
        </w:rPr>
        <w:t xml:space="preserve"> وأنّهم كانوا يأتون بصيغ مختلفة دالّة على الولاية في أذانهم تصريحاً أو تلميحاً</w:t>
      </w:r>
      <w:r>
        <w:rPr>
          <w:rtl/>
        </w:rPr>
        <w:t>،</w:t>
      </w:r>
      <w:r w:rsidRPr="00035F5B">
        <w:rPr>
          <w:rtl/>
        </w:rPr>
        <w:t xml:space="preserve"> وإقرار الإمام الحجة لفعلهم وعدم ورود نهي عنه في ذلك</w:t>
      </w:r>
      <w:r>
        <w:rPr>
          <w:rtl/>
        </w:rPr>
        <w:t>،</w:t>
      </w:r>
      <w:r w:rsidRPr="00035F5B">
        <w:rPr>
          <w:rtl/>
        </w:rPr>
        <w:t xml:space="preserve"> فكلّ هذا يدعونا للقول بعدم الضير بالإتيان بها في الأذان</w:t>
      </w:r>
      <w:r>
        <w:rPr>
          <w:rtl/>
        </w:rPr>
        <w:t>،</w:t>
      </w:r>
      <w:r w:rsidRPr="00035F5B">
        <w:rPr>
          <w:rtl/>
        </w:rPr>
        <w:t xml:space="preserve"> بشرط أن لا تكون على نحو الجزئية</w:t>
      </w:r>
      <w:r>
        <w:rPr>
          <w:rtl/>
        </w:rPr>
        <w:t xml:space="preserve">، </w:t>
      </w:r>
      <w:r w:rsidRPr="00035F5B">
        <w:rPr>
          <w:rtl/>
        </w:rPr>
        <w:t>كما كان معمولاً عليه في عهد الأئمة</w:t>
      </w:r>
      <w:r w:rsidRPr="00035F5B">
        <w:rPr>
          <w:rStyle w:val="libFootnotenumChar"/>
          <w:rtl/>
        </w:rPr>
        <w:t>(1)</w:t>
      </w:r>
      <w:r>
        <w:rPr>
          <w:rtl/>
        </w:rPr>
        <w:t xml:space="preserve"> </w:t>
      </w:r>
      <w:r w:rsidRPr="00035F5B">
        <w:rPr>
          <w:rtl/>
        </w:rPr>
        <w:t>وهذا ما كان يلحظ في عمل أصحابنا</w:t>
      </w:r>
      <w:r>
        <w:rPr>
          <w:rtl/>
        </w:rPr>
        <w:t>،</w:t>
      </w:r>
      <w:r w:rsidRPr="00035F5B">
        <w:rPr>
          <w:rtl/>
        </w:rPr>
        <w:t xml:space="preserve"> والذي يدلّ عليه و</w:t>
      </w:r>
      <w:r>
        <w:rPr>
          <w:rtl/>
        </w:rPr>
        <w:t xml:space="preserve"> </w:t>
      </w:r>
      <w:r w:rsidRPr="00035F5B">
        <w:rPr>
          <w:rtl/>
        </w:rPr>
        <w:t xml:space="preserve">يؤكّده كلام </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إذ مر عليك في كلام الإمام الكاظم</w:t>
      </w:r>
      <w:r w:rsidRPr="00327A0F">
        <w:rPr>
          <w:rStyle w:val="libFootnoteAlaemChar"/>
          <w:rtl/>
        </w:rPr>
        <w:t>عليه‌السلام</w:t>
      </w:r>
      <w:r w:rsidRPr="00CA05C4">
        <w:rPr>
          <w:rtl/>
        </w:rPr>
        <w:t xml:space="preserve"> على وجود السيرة في ذلك</w:t>
      </w:r>
      <w:r>
        <w:rPr>
          <w:rtl/>
        </w:rPr>
        <w:t>،</w:t>
      </w:r>
      <w:r w:rsidRPr="00CA05C4">
        <w:rPr>
          <w:rtl/>
        </w:rPr>
        <w:t xml:space="preserve"> لقوله</w:t>
      </w:r>
      <w:r w:rsidRPr="00327A0F">
        <w:rPr>
          <w:rStyle w:val="libFootnoteAlaemChar"/>
          <w:rtl/>
        </w:rPr>
        <w:t>عليه‌السلام</w:t>
      </w:r>
      <w:r>
        <w:rPr>
          <w:rtl/>
        </w:rPr>
        <w:t>:</w:t>
      </w:r>
      <w:r w:rsidRPr="00CA05C4">
        <w:rPr>
          <w:rtl/>
        </w:rPr>
        <w:t xml:space="preserve"> </w:t>
      </w:r>
      <w:r w:rsidRPr="00124F01">
        <w:rPr>
          <w:rtl/>
        </w:rPr>
        <w:t>(وإن الذي</w:t>
      </w:r>
    </w:p>
    <w:p w:rsidR="00AE450B" w:rsidRDefault="00AE450B" w:rsidP="00AE450B">
      <w:pPr>
        <w:pStyle w:val="libNormal"/>
      </w:pPr>
      <w:r>
        <w:rPr>
          <w:rtl/>
        </w:rPr>
        <w:br w:type="page"/>
      </w:r>
    </w:p>
    <w:p w:rsidR="00AE450B" w:rsidRDefault="00AE450B" w:rsidP="00AE450B">
      <w:pPr>
        <w:pStyle w:val="libNormal"/>
      </w:pPr>
      <w:r w:rsidRPr="00A97FF5">
        <w:rPr>
          <w:rtl/>
        </w:rPr>
        <w:lastRenderedPageBreak/>
        <w:t>كُلٍّ من الأئمّة</w:t>
      </w:r>
      <w:r>
        <w:rPr>
          <w:rtl/>
        </w:rPr>
        <w:t>:</w:t>
      </w:r>
      <w:r w:rsidRPr="00A97FF5">
        <w:rPr>
          <w:rtl/>
        </w:rPr>
        <w:t xml:space="preserve"> الكاظم</w:t>
      </w:r>
      <w:r>
        <w:rPr>
          <w:rtl/>
        </w:rPr>
        <w:t>،</w:t>
      </w:r>
      <w:r w:rsidRPr="00A97FF5">
        <w:rPr>
          <w:rtl/>
        </w:rPr>
        <w:t xml:space="preserve"> والرضا</w:t>
      </w:r>
      <w:r>
        <w:rPr>
          <w:rtl/>
        </w:rPr>
        <w:t>،</w:t>
      </w:r>
      <w:r w:rsidRPr="00A97FF5">
        <w:rPr>
          <w:rtl/>
        </w:rPr>
        <w:t xml:space="preserve"> والهادي</w:t>
      </w:r>
      <w:r>
        <w:rPr>
          <w:rtl/>
        </w:rPr>
        <w:t xml:space="preserve"> </w:t>
      </w:r>
      <w:r w:rsidRPr="00327A0F">
        <w:rPr>
          <w:rStyle w:val="libAlaemChar"/>
          <w:rtl/>
        </w:rPr>
        <w:t>عليهم‌السلام</w:t>
      </w:r>
      <w:r>
        <w:rPr>
          <w:rtl/>
        </w:rPr>
        <w:t>.</w:t>
      </w:r>
    </w:p>
    <w:p w:rsidR="00AE450B" w:rsidRDefault="00AE450B" w:rsidP="00AE450B">
      <w:pPr>
        <w:pStyle w:val="libNormal"/>
      </w:pPr>
      <w:r w:rsidRPr="00A97FF5">
        <w:rPr>
          <w:rtl/>
        </w:rPr>
        <w:t>وهنا يمكن القول بأنّ ذهابنا إلى رجحان الشهادة بالولاية في الأذان ومن دون اعتقاد الجزئية إنّما هو لتلك العمومات وما جاء تلميحاً وإشارة لا لما رواه المفوّضة</w:t>
      </w:r>
      <w:r>
        <w:rPr>
          <w:rtl/>
        </w:rPr>
        <w:t>،</w:t>
      </w:r>
      <w:r w:rsidRPr="00A97FF5">
        <w:rPr>
          <w:rtl/>
        </w:rPr>
        <w:t xml:space="preserve"> فلا تأتي شبهة العمل بأخبارهم الباطلة لعنهم الله</w:t>
      </w:r>
      <w:r>
        <w:rPr>
          <w:rtl/>
        </w:rPr>
        <w:t>.</w:t>
      </w:r>
    </w:p>
    <w:p w:rsidR="00AE450B" w:rsidRDefault="00AE450B" w:rsidP="00AE450B">
      <w:pPr>
        <w:pStyle w:val="libNormal"/>
      </w:pPr>
      <w:r w:rsidRPr="00AE450B">
        <w:rPr>
          <w:rStyle w:val="libBold2Char"/>
          <w:rtl/>
        </w:rPr>
        <w:t>الثامنة:</w:t>
      </w:r>
      <w:r w:rsidRPr="00035F5B">
        <w:rPr>
          <w:rtl/>
        </w:rPr>
        <w:t xml:space="preserve"> إنّ إتيان الشيخ الصدوق بصيغ الزيدية والإسماعيلية وبعض الإماميّة</w:t>
      </w:r>
      <w:r>
        <w:rPr>
          <w:rtl/>
        </w:rPr>
        <w:t xml:space="preserve"> </w:t>
      </w:r>
      <w:r w:rsidRPr="00035F5B">
        <w:rPr>
          <w:rtl/>
        </w:rPr>
        <w:t>ضمن هجومه على المفوّضة</w:t>
      </w:r>
      <w:r>
        <w:rPr>
          <w:rtl/>
        </w:rPr>
        <w:t xml:space="preserve"> </w:t>
      </w:r>
      <w:r w:rsidRPr="00035F5B">
        <w:rPr>
          <w:rtl/>
        </w:rPr>
        <w:t>(المدلسون أنفسهم في جملتنا)</w:t>
      </w:r>
      <w:r>
        <w:rPr>
          <w:rtl/>
        </w:rPr>
        <w:t xml:space="preserve"> </w:t>
      </w:r>
      <w:r w:rsidRPr="00035F5B">
        <w:rPr>
          <w:rtl/>
        </w:rPr>
        <w:t>لا يعني أنّه</w:t>
      </w:r>
      <w:r>
        <w:rPr>
          <w:rtl/>
        </w:rPr>
        <w:t xml:space="preserve"> </w:t>
      </w:r>
      <w:r w:rsidRPr="00BE14BF">
        <w:rPr>
          <w:rStyle w:val="libAlaemChar"/>
          <w:rtl/>
        </w:rPr>
        <w:t>رحمه‌الله</w:t>
      </w:r>
      <w:r w:rsidRPr="00035F5B">
        <w:rPr>
          <w:rtl/>
        </w:rPr>
        <w:t xml:space="preserve"> كان يعتقد بأنّ هؤلاء كانوا يأتون بها استناداً لأخبار المفوّضة الموضوعة</w:t>
      </w:r>
      <w:r>
        <w:rPr>
          <w:rtl/>
        </w:rPr>
        <w:t>،</w:t>
      </w:r>
      <w:r w:rsidRPr="00035F5B">
        <w:rPr>
          <w:rtl/>
        </w:rPr>
        <w:t xml:space="preserve"> بل كانوا يتداولونها لما عندهم من العمومات</w:t>
      </w:r>
      <w:r>
        <w:rPr>
          <w:rtl/>
        </w:rPr>
        <w:t>،</w:t>
      </w:r>
      <w:r w:rsidRPr="00035F5B">
        <w:rPr>
          <w:rtl/>
        </w:rPr>
        <w:t xml:space="preserve"> يوضّح ذلك أنّه لم يلعن غير المفوّضة</w:t>
      </w:r>
      <w:r>
        <w:rPr>
          <w:rtl/>
        </w:rPr>
        <w:t>.</w:t>
      </w:r>
    </w:p>
    <w:p w:rsidR="00AE450B" w:rsidRDefault="00AE450B" w:rsidP="00AE450B">
      <w:pPr>
        <w:pStyle w:val="libNormal"/>
      </w:pPr>
      <w:r w:rsidRPr="00035F5B">
        <w:rPr>
          <w:rtl/>
        </w:rPr>
        <w:t>فالزيدية كانوا يقولون بها بعد الحيعلة الثالثة</w:t>
      </w:r>
      <w:r>
        <w:rPr>
          <w:rtl/>
        </w:rPr>
        <w:t xml:space="preserve"> </w:t>
      </w:r>
      <w:r w:rsidRPr="00035F5B">
        <w:rPr>
          <w:rtl/>
        </w:rPr>
        <w:t>قبل ولادة الصدوق</w:t>
      </w:r>
      <w:r>
        <w:rPr>
          <w:rtl/>
        </w:rPr>
        <w:t xml:space="preserve"> </w:t>
      </w:r>
      <w:r w:rsidRPr="00035F5B">
        <w:rPr>
          <w:rtl/>
        </w:rPr>
        <w:t>بصيغة (محمد وعلي خير البشر)</w:t>
      </w:r>
      <w:r w:rsidRPr="00035F5B">
        <w:rPr>
          <w:rStyle w:val="libFootnotenumChar"/>
          <w:rtl/>
        </w:rPr>
        <w:t>(1)</w:t>
      </w:r>
      <w:r>
        <w:rPr>
          <w:rtl/>
        </w:rPr>
        <w:t>،</w:t>
      </w:r>
      <w:r w:rsidRPr="00035F5B">
        <w:rPr>
          <w:rtl/>
        </w:rPr>
        <w:t xml:space="preserve"> ولم نجد في كلّ كلمات الصدوق أنّه لعنهم لذلك</w:t>
      </w:r>
      <w:r>
        <w:rPr>
          <w:rtl/>
        </w:rPr>
        <w:t>.</w:t>
      </w:r>
    </w:p>
    <w:p w:rsidR="00AE450B" w:rsidRDefault="00AE450B" w:rsidP="00AE450B">
      <w:pPr>
        <w:pStyle w:val="libNormal"/>
      </w:pPr>
      <w:r w:rsidRPr="00035F5B">
        <w:rPr>
          <w:rtl/>
        </w:rPr>
        <w:t>والإسماعيلية كانوا يأتون بها بصيغة</w:t>
      </w:r>
      <w:r>
        <w:rPr>
          <w:rtl/>
        </w:rPr>
        <w:t>:</w:t>
      </w:r>
      <w:r w:rsidRPr="00035F5B">
        <w:rPr>
          <w:rtl/>
        </w:rPr>
        <w:t xml:space="preserve"> (محمد وآل محمد خير البرية)</w:t>
      </w:r>
      <w:r w:rsidRPr="00035F5B">
        <w:rPr>
          <w:rStyle w:val="libFootnotenumChar"/>
          <w:rtl/>
        </w:rPr>
        <w:t>(2)</w:t>
      </w:r>
      <w:r w:rsidRPr="00BD315F">
        <w:rPr>
          <w:rtl/>
        </w:rPr>
        <w:t>،</w:t>
      </w:r>
      <w:r w:rsidRPr="00035F5B">
        <w:rPr>
          <w:rtl/>
        </w:rPr>
        <w:t xml:space="preserve"> ولم يلعنهم لذلك أو يذمّهم</w:t>
      </w:r>
      <w:r>
        <w:rPr>
          <w:rtl/>
        </w:rPr>
        <w:t>.</w:t>
      </w:r>
    </w:p>
    <w:p w:rsidR="00AE450B" w:rsidRDefault="00AE450B" w:rsidP="00AE450B">
      <w:pPr>
        <w:pStyle w:val="libNormal"/>
      </w:pPr>
      <w:r w:rsidRPr="00A97FF5">
        <w:rPr>
          <w:rtl/>
        </w:rPr>
        <w:t>والإمامية رعاية للترتيب الملحوظ في جميع الروايات الصادرة عن أهل البيت قالوها بعد الشهادة بالنبوة لرسول الله</w:t>
      </w:r>
      <w:r>
        <w:rPr>
          <w:rtl/>
        </w:rPr>
        <w:t>.</w:t>
      </w:r>
    </w:p>
    <w:p w:rsidR="00AE450B" w:rsidRDefault="00AE450B" w:rsidP="00AE450B">
      <w:pPr>
        <w:pStyle w:val="libNormal"/>
      </w:pPr>
      <w:r w:rsidRPr="00A97FF5">
        <w:rPr>
          <w:rtl/>
        </w:rPr>
        <w:t>لكن الشيخ الصدوق</w:t>
      </w:r>
      <w:r>
        <w:rPr>
          <w:rtl/>
        </w:rPr>
        <w:t xml:space="preserve"> </w:t>
      </w:r>
      <w:r w:rsidRPr="00BE14BF">
        <w:rPr>
          <w:rStyle w:val="libAlaemChar"/>
          <w:rtl/>
        </w:rPr>
        <w:t>رحمه‌الله</w:t>
      </w:r>
      <w:r w:rsidRPr="00A97FF5">
        <w:rPr>
          <w:rtl/>
        </w:rPr>
        <w:t xml:space="preserve"> تسامح في عبارته</w:t>
      </w:r>
      <w:r>
        <w:rPr>
          <w:rtl/>
        </w:rPr>
        <w:t>،</w:t>
      </w:r>
      <w:r w:rsidRPr="00A97FF5">
        <w:rPr>
          <w:rtl/>
        </w:rPr>
        <w:t xml:space="preserve"> فتصوّر الكثيرون بأنّ جميع هذه الصيغ تقال بعد الشهادة بالنبوة فقط</w:t>
      </w:r>
      <w:r>
        <w:rPr>
          <w:rtl/>
        </w:rPr>
        <w:t>،</w:t>
      </w:r>
      <w:r w:rsidRPr="00A97FF5">
        <w:rPr>
          <w:rtl/>
        </w:rPr>
        <w:t xml:space="preserve"> وهي للمفوضة الملعونة</w:t>
      </w:r>
      <w:r>
        <w:rPr>
          <w:rtl/>
        </w:rPr>
        <w:t xml:space="preserve"> </w:t>
      </w:r>
      <w:r w:rsidRPr="00A97FF5">
        <w:rPr>
          <w:rtl/>
        </w:rPr>
        <w:t>!</w:t>
      </w:r>
      <w:r>
        <w:rPr>
          <w:rtl/>
        </w:rPr>
        <w:t>،</w:t>
      </w:r>
      <w:r w:rsidRPr="00A97FF5">
        <w:rPr>
          <w:rtl/>
        </w:rPr>
        <w:t xml:space="preserve"> ولا يقول بها غيرهم</w:t>
      </w:r>
      <w:r>
        <w:rPr>
          <w:rtl/>
        </w:rPr>
        <w:t>،</w:t>
      </w:r>
      <w:r w:rsidRPr="00A97FF5">
        <w:rPr>
          <w:rtl/>
        </w:rPr>
        <w:t xml:space="preserve"> وأنّ مستندها فقط الأخبار الموضوعة</w:t>
      </w:r>
      <w:r>
        <w:rPr>
          <w:rtl/>
        </w:rPr>
        <w:t>،</w:t>
      </w:r>
      <w:r w:rsidRPr="00A97FF5">
        <w:rPr>
          <w:rtl/>
        </w:rPr>
        <w:t xml:space="preserve"> في حين أن صيغتين منها تقال بعد </w:t>
      </w:r>
    </w:p>
    <w:p w:rsidR="00AE450B" w:rsidRPr="00A97FF5" w:rsidRDefault="00AE450B" w:rsidP="00AE450B">
      <w:pPr>
        <w:pStyle w:val="libLine"/>
      </w:pPr>
      <w:r>
        <w:rPr>
          <w:rtl/>
        </w:rPr>
        <w:t>____________________</w:t>
      </w:r>
    </w:p>
    <w:p w:rsidR="00AE450B" w:rsidRPr="00CA05C4" w:rsidRDefault="00AE450B" w:rsidP="00AE450B">
      <w:pPr>
        <w:pStyle w:val="libFootnote0"/>
      </w:pPr>
      <w:r w:rsidRPr="00124F01">
        <w:rPr>
          <w:rtl/>
        </w:rPr>
        <w:t xml:space="preserve">أمر بحذفها أراد أن لا يكون حث عليها ودعاء إليه) </w:t>
      </w:r>
      <w:r w:rsidRPr="00CA05C4">
        <w:rPr>
          <w:rtl/>
        </w:rPr>
        <w:t>وهذا الكلام واضح بأن هناك نهج لا يرتضي ذكر ما يأتي في تفسير الحيعلة بخلاف الإمام الكاظم الذي حبّذ الحث عليها والدعوة إليها</w:t>
      </w:r>
      <w:r>
        <w:rPr>
          <w:rtl/>
        </w:rPr>
        <w:t>،</w:t>
      </w:r>
      <w:r w:rsidRPr="00CA05C4">
        <w:rPr>
          <w:rtl/>
        </w:rPr>
        <w:t xml:space="preserve"> وعليه فالسيرة قائمة على الشهادة بالولاية بالجواز لا اللزوم حتى يقال لماذا تركها الإمام المعصوم واتباعهم كالشيخ المفيد والعماني وابن الجنيد وأمثالهم</w:t>
      </w:r>
      <w:r>
        <w:rPr>
          <w:rtl/>
        </w:rPr>
        <w:t>.</w:t>
      </w:r>
    </w:p>
    <w:p w:rsidR="00AE450B" w:rsidRDefault="00AE450B" w:rsidP="00AE450B">
      <w:pPr>
        <w:pStyle w:val="libFootnote0"/>
      </w:pPr>
      <w:r>
        <w:rPr>
          <w:rtl/>
        </w:rPr>
        <w:t>(</w:t>
      </w:r>
      <w:r w:rsidRPr="00A97FF5">
        <w:rPr>
          <w:rtl/>
        </w:rPr>
        <w:t>1</w:t>
      </w:r>
      <w:r>
        <w:rPr>
          <w:rtl/>
        </w:rPr>
        <w:t>)</w:t>
      </w:r>
      <w:r w:rsidRPr="00A97FF5">
        <w:rPr>
          <w:rtl/>
        </w:rPr>
        <w:t xml:space="preserve"> سفر نامه ناصر خسرو</w:t>
      </w:r>
      <w:r>
        <w:rPr>
          <w:rtl/>
        </w:rPr>
        <w:t xml:space="preserve">: </w:t>
      </w:r>
      <w:r w:rsidRPr="00A97FF5">
        <w:rPr>
          <w:rtl/>
        </w:rPr>
        <w:t>141</w:t>
      </w:r>
      <w:r>
        <w:rPr>
          <w:rtl/>
        </w:rPr>
        <w:t xml:space="preserve">، </w:t>
      </w:r>
      <w:r w:rsidRPr="00A97FF5">
        <w:rPr>
          <w:rtl/>
        </w:rPr>
        <w:t>142</w:t>
      </w:r>
      <w:r>
        <w:rPr>
          <w:rtl/>
        </w:rPr>
        <w:t>،</w:t>
      </w:r>
      <w:r w:rsidRPr="00A97FF5">
        <w:rPr>
          <w:rtl/>
        </w:rPr>
        <w:t xml:space="preserve"> صبح الأعشى في صناعة الإنشا 13</w:t>
      </w:r>
      <w:r>
        <w:rPr>
          <w:rtl/>
        </w:rPr>
        <w:t xml:space="preserve">: </w:t>
      </w:r>
      <w:r w:rsidRPr="00A97FF5">
        <w:rPr>
          <w:rtl/>
        </w:rPr>
        <w:t>230</w:t>
      </w:r>
      <w:r>
        <w:rPr>
          <w:rtl/>
        </w:rPr>
        <w:t>.</w:t>
      </w:r>
    </w:p>
    <w:p w:rsidR="00AE450B" w:rsidRPr="00A97FF5" w:rsidRDefault="00AE450B" w:rsidP="00AE450B">
      <w:pPr>
        <w:pStyle w:val="libFootnote0"/>
      </w:pPr>
      <w:r>
        <w:rPr>
          <w:rtl/>
        </w:rPr>
        <w:t>(</w:t>
      </w:r>
      <w:r w:rsidRPr="00A97FF5">
        <w:rPr>
          <w:rtl/>
        </w:rPr>
        <w:t>2</w:t>
      </w:r>
      <w:r>
        <w:rPr>
          <w:rtl/>
        </w:rPr>
        <w:t>)</w:t>
      </w:r>
      <w:r w:rsidRPr="00A97FF5">
        <w:rPr>
          <w:rtl/>
        </w:rPr>
        <w:t xml:space="preserve"> انظر الإسماعيلية</w:t>
      </w:r>
      <w:r>
        <w:rPr>
          <w:rtl/>
        </w:rPr>
        <w:t>،</w:t>
      </w:r>
      <w:r w:rsidRPr="00A97FF5">
        <w:rPr>
          <w:rtl/>
        </w:rPr>
        <w:t xml:space="preserve"> لأحمد إسماعيل</w:t>
      </w:r>
      <w:r>
        <w:rPr>
          <w:rtl/>
        </w:rPr>
        <w:t xml:space="preserve">: </w:t>
      </w:r>
      <w:r w:rsidRPr="00A97FF5">
        <w:rPr>
          <w:rtl/>
        </w:rPr>
        <w:t>55</w:t>
      </w:r>
      <w:r>
        <w:rPr>
          <w:rtl/>
        </w:rPr>
        <w:t>.</w:t>
      </w:r>
    </w:p>
    <w:p w:rsidR="00AE450B" w:rsidRDefault="00AE450B" w:rsidP="00AE450B">
      <w:pPr>
        <w:pStyle w:val="libNormal"/>
      </w:pPr>
      <w:r>
        <w:rPr>
          <w:rtl/>
        </w:rPr>
        <w:br w:type="page"/>
      </w:r>
    </w:p>
    <w:p w:rsidR="00AE450B" w:rsidRDefault="00AE450B" w:rsidP="00AE450B">
      <w:pPr>
        <w:pStyle w:val="libNormal"/>
      </w:pPr>
      <w:r w:rsidRPr="00A97FF5">
        <w:rPr>
          <w:rtl/>
        </w:rPr>
        <w:lastRenderedPageBreak/>
        <w:t>الحيعلة الثالثة وهي للزيدية والإسماعيلية</w:t>
      </w:r>
      <w:r>
        <w:rPr>
          <w:rtl/>
        </w:rPr>
        <w:t>.</w:t>
      </w:r>
      <w:r w:rsidRPr="00A97FF5">
        <w:rPr>
          <w:rtl/>
        </w:rPr>
        <w:t xml:space="preserve"> أما الصيغة الثالثة فتقال بعد الشهادة الثانية</w:t>
      </w:r>
      <w:r>
        <w:rPr>
          <w:rtl/>
        </w:rPr>
        <w:t>،</w:t>
      </w:r>
      <w:r w:rsidRPr="00A97FF5">
        <w:rPr>
          <w:rtl/>
        </w:rPr>
        <w:t xml:space="preserve"> وهي للإمامية الاثني عشرية</w:t>
      </w:r>
      <w:r>
        <w:rPr>
          <w:rtl/>
        </w:rPr>
        <w:t>،</w:t>
      </w:r>
      <w:r w:rsidRPr="00A97FF5">
        <w:rPr>
          <w:rtl/>
        </w:rPr>
        <w:t xml:space="preserve"> فعدم تحديد الشيخ الصدوق لأماكن ورودها ومن يقولها</w:t>
      </w:r>
      <w:r>
        <w:rPr>
          <w:rtl/>
        </w:rPr>
        <w:t>،</w:t>
      </w:r>
      <w:r w:rsidRPr="00A97FF5">
        <w:rPr>
          <w:rtl/>
        </w:rPr>
        <w:t xml:space="preserve"> هو تسامح منه</w:t>
      </w:r>
      <w:r>
        <w:rPr>
          <w:rtl/>
        </w:rPr>
        <w:t xml:space="preserve"> </w:t>
      </w:r>
      <w:r w:rsidRPr="00BE14BF">
        <w:rPr>
          <w:rStyle w:val="libAlaemChar"/>
          <w:rtl/>
        </w:rPr>
        <w:t>رحمه‌الله</w:t>
      </w:r>
      <w:r>
        <w:rPr>
          <w:rtl/>
        </w:rPr>
        <w:t>.</w:t>
      </w:r>
    </w:p>
    <w:p w:rsidR="00AE450B" w:rsidRDefault="00AE450B" w:rsidP="00AE450B">
      <w:pPr>
        <w:pStyle w:val="libNormal"/>
      </w:pPr>
      <w:r w:rsidRPr="00AE450B">
        <w:rPr>
          <w:rStyle w:val="libBold2Char"/>
          <w:rtl/>
        </w:rPr>
        <w:t xml:space="preserve">التاسعة: </w:t>
      </w:r>
      <w:r w:rsidRPr="00035F5B">
        <w:rPr>
          <w:rtl/>
        </w:rPr>
        <w:t>احتمل بعض الأفاضل أنّ عدم ارتضاء الصدوق</w:t>
      </w:r>
      <w:r>
        <w:rPr>
          <w:rtl/>
        </w:rPr>
        <w:t xml:space="preserve"> </w:t>
      </w:r>
      <w:r w:rsidRPr="00BE14BF">
        <w:rPr>
          <w:rStyle w:val="libAlaemChar"/>
          <w:rtl/>
        </w:rPr>
        <w:t>رحمه‌الله</w:t>
      </w:r>
      <w:r w:rsidRPr="00035F5B">
        <w:rPr>
          <w:rtl/>
        </w:rPr>
        <w:t xml:space="preserve"> للشهادة الثالثة يرجع إلى معارضتها لرواية أبي بكر الحضرمي وكليب الأسدي</w:t>
      </w:r>
      <w:r>
        <w:rPr>
          <w:rtl/>
        </w:rPr>
        <w:t>،</w:t>
      </w:r>
      <w:r w:rsidRPr="00035F5B">
        <w:rPr>
          <w:rtl/>
        </w:rPr>
        <w:t xml:space="preserve"> والتي ليس فيها الشهادة بالولاية</w:t>
      </w:r>
      <w:r>
        <w:rPr>
          <w:rtl/>
        </w:rPr>
        <w:t>.</w:t>
      </w:r>
    </w:p>
    <w:p w:rsidR="00AE450B" w:rsidRDefault="00AE450B" w:rsidP="00AE450B">
      <w:pPr>
        <w:pStyle w:val="libNormal"/>
      </w:pPr>
      <w:r w:rsidRPr="00A97FF5">
        <w:rPr>
          <w:rtl/>
        </w:rPr>
        <w:t>لكنّ هذا الاحتمال مردودٌ بأنّ رواية الحضرمي والأسدي لا تقوى على المعارضة</w:t>
      </w:r>
      <w:r>
        <w:rPr>
          <w:rtl/>
        </w:rPr>
        <w:t>؛</w:t>
      </w:r>
      <w:r w:rsidRPr="00A97FF5">
        <w:rPr>
          <w:rtl/>
        </w:rPr>
        <w:t xml:space="preserve"> لأنّ فيها تربيع التكبير في الإقامة</w:t>
      </w:r>
      <w:r>
        <w:rPr>
          <w:rtl/>
        </w:rPr>
        <w:t>،</w:t>
      </w:r>
      <w:r w:rsidRPr="00A97FF5">
        <w:rPr>
          <w:rtl/>
        </w:rPr>
        <w:t xml:space="preserve"> ووجود </w:t>
      </w:r>
      <w:r>
        <w:rPr>
          <w:rtl/>
        </w:rPr>
        <w:t>(</w:t>
      </w:r>
      <w:r w:rsidRPr="00A97FF5">
        <w:rPr>
          <w:rtl/>
        </w:rPr>
        <w:t>لا إله إلاّ الله</w:t>
      </w:r>
      <w:r>
        <w:rPr>
          <w:rtl/>
        </w:rPr>
        <w:t xml:space="preserve">) </w:t>
      </w:r>
      <w:r w:rsidRPr="00A97FF5">
        <w:rPr>
          <w:rtl/>
        </w:rPr>
        <w:t>مرتين في آخرها</w:t>
      </w:r>
      <w:r>
        <w:rPr>
          <w:rtl/>
        </w:rPr>
        <w:t>،</w:t>
      </w:r>
      <w:r w:rsidRPr="00A97FF5">
        <w:rPr>
          <w:rtl/>
        </w:rPr>
        <w:t xml:space="preserve"> وهو مما لا تعمل به الإمامية باتّفاق</w:t>
      </w:r>
      <w:r>
        <w:rPr>
          <w:rtl/>
        </w:rPr>
        <w:t>،</w:t>
      </w:r>
      <w:r w:rsidRPr="00A97FF5">
        <w:rPr>
          <w:rtl/>
        </w:rPr>
        <w:t xml:space="preserve"> فكيف يريد الشيخ الصدوق</w:t>
      </w:r>
      <w:r>
        <w:rPr>
          <w:rtl/>
        </w:rPr>
        <w:t xml:space="preserve"> </w:t>
      </w:r>
      <w:r w:rsidRPr="00BE14BF">
        <w:rPr>
          <w:rStyle w:val="libAlaemChar"/>
          <w:rtl/>
        </w:rPr>
        <w:t>قدس‌سره</w:t>
      </w:r>
      <w:r w:rsidRPr="00A97FF5">
        <w:rPr>
          <w:rtl/>
        </w:rPr>
        <w:t xml:space="preserve"> أن يعتمدها مع أنّها رواية شاذة تخالف المعمول به عند الإمامية قاطبة</w:t>
      </w:r>
      <w:r>
        <w:rPr>
          <w:rtl/>
        </w:rPr>
        <w:t>؟</w:t>
      </w:r>
      <w:r w:rsidRPr="00A97FF5">
        <w:rPr>
          <w:rtl/>
        </w:rPr>
        <w:t>! و</w:t>
      </w:r>
      <w:r>
        <w:rPr>
          <w:rtl/>
        </w:rPr>
        <w:t xml:space="preserve"> </w:t>
      </w:r>
      <w:r w:rsidRPr="00A97FF5">
        <w:rPr>
          <w:rtl/>
        </w:rPr>
        <w:t>يعتبرها معارضة للأخبار الشاذّة الأخرى التي حكاها الشيخ الطوسي والتي فيها الشهادة بالولاية لعلي</w:t>
      </w:r>
      <w:r>
        <w:rPr>
          <w:rtl/>
        </w:rPr>
        <w:t>.</w:t>
      </w:r>
    </w:p>
    <w:p w:rsidR="00AE450B" w:rsidRDefault="00AE450B" w:rsidP="00AE450B">
      <w:pPr>
        <w:pStyle w:val="libNormal"/>
      </w:pPr>
      <w:r w:rsidRPr="00035F5B">
        <w:rPr>
          <w:rtl/>
        </w:rPr>
        <w:t>فلو كانت تلك الأخبار في الشهادة الثالثة شاذّة</w:t>
      </w:r>
      <w:r>
        <w:rPr>
          <w:rtl/>
        </w:rPr>
        <w:t>،</w:t>
      </w:r>
      <w:r w:rsidRPr="00035F5B">
        <w:rPr>
          <w:rtl/>
        </w:rPr>
        <w:t xml:space="preserve"> فهذه هي الأخرى شاذة بل متروكة</w:t>
      </w:r>
      <w:r>
        <w:rPr>
          <w:rtl/>
        </w:rPr>
        <w:t>،</w:t>
      </w:r>
      <w:r w:rsidRPr="00035F5B">
        <w:rPr>
          <w:rtl/>
        </w:rPr>
        <w:t xml:space="preserve"> فكيف يعتمد الشيخ هذه و</w:t>
      </w:r>
      <w:r>
        <w:rPr>
          <w:rtl/>
        </w:rPr>
        <w:t xml:space="preserve"> </w:t>
      </w:r>
      <w:r w:rsidRPr="00035F5B">
        <w:rPr>
          <w:rtl/>
        </w:rPr>
        <w:t>يترك تلك</w:t>
      </w:r>
      <w:r>
        <w:rPr>
          <w:rtl/>
        </w:rPr>
        <w:t>؟</w:t>
      </w:r>
      <w:r w:rsidRPr="00035F5B">
        <w:rPr>
          <w:rtl/>
        </w:rPr>
        <w:t>! إِلاّ أن نقول بما قاله هو عن تلك الأخبار من أنّها من وضع المفوّضة</w:t>
      </w:r>
      <w:r>
        <w:rPr>
          <w:rtl/>
        </w:rPr>
        <w:t>،</w:t>
      </w:r>
      <w:r w:rsidRPr="00035F5B">
        <w:rPr>
          <w:rtl/>
        </w:rPr>
        <w:t xml:space="preserve"> وفيه جواب ما احتمله البعض</w:t>
      </w:r>
      <w:r>
        <w:rPr>
          <w:rtl/>
        </w:rPr>
        <w:t>،</w:t>
      </w:r>
      <w:r w:rsidRPr="00035F5B">
        <w:rPr>
          <w:rtl/>
        </w:rPr>
        <w:t xml:space="preserve"> من وجود التعارض بل الأمر عند الصدوق هو وجود أخبار لها قابلية التصحيح وأخبار موضوعة في ماهية الأذان</w:t>
      </w:r>
      <w:r>
        <w:rPr>
          <w:rtl/>
        </w:rPr>
        <w:t>،</w:t>
      </w:r>
      <w:r w:rsidRPr="00035F5B">
        <w:rPr>
          <w:rtl/>
        </w:rPr>
        <w:t xml:space="preserve"> مع الإشارة إلى أنّه</w:t>
      </w:r>
      <w:r>
        <w:rPr>
          <w:rtl/>
        </w:rPr>
        <w:t xml:space="preserve"> </w:t>
      </w:r>
      <w:r w:rsidRPr="00BE14BF">
        <w:rPr>
          <w:rStyle w:val="libAlaemChar"/>
          <w:rtl/>
        </w:rPr>
        <w:t>رحمه‌الله</w:t>
      </w:r>
      <w:r w:rsidRPr="00035F5B">
        <w:rPr>
          <w:rtl/>
        </w:rPr>
        <w:t xml:space="preserve"> كان يعمل بالأخبار الشاذّة</w:t>
      </w:r>
      <w:r>
        <w:rPr>
          <w:rtl/>
        </w:rPr>
        <w:t>،</w:t>
      </w:r>
      <w:r w:rsidRPr="00035F5B">
        <w:rPr>
          <w:rtl/>
        </w:rPr>
        <w:t xml:space="preserve"> وأنّ طعنه في تلك الروايات لا لشذوذها</w:t>
      </w:r>
      <w:r>
        <w:rPr>
          <w:rtl/>
        </w:rPr>
        <w:t>،</w:t>
      </w:r>
      <w:r w:rsidRPr="00035F5B">
        <w:rPr>
          <w:rtl/>
        </w:rPr>
        <w:t xml:space="preserve"> بل لوضع المفوّضة لها ودعواهم بجزئيتها</w:t>
      </w:r>
      <w:r>
        <w:rPr>
          <w:rtl/>
        </w:rPr>
        <w:t>،</w:t>
      </w:r>
      <w:r w:rsidRPr="00035F5B">
        <w:rPr>
          <w:rtl/>
        </w:rPr>
        <w:t xml:space="preserve"> لقوله</w:t>
      </w:r>
      <w:r>
        <w:rPr>
          <w:rtl/>
        </w:rPr>
        <w:t xml:space="preserve"> </w:t>
      </w:r>
      <w:r w:rsidRPr="00BE14BF">
        <w:rPr>
          <w:rStyle w:val="libAlaemChar"/>
          <w:rtl/>
        </w:rPr>
        <w:t>رحمه‌الله</w:t>
      </w:r>
      <w:r>
        <w:rPr>
          <w:rtl/>
        </w:rPr>
        <w:t>:</w:t>
      </w:r>
      <w:r w:rsidRPr="00035F5B">
        <w:rPr>
          <w:rtl/>
        </w:rPr>
        <w:t xml:space="preserve"> (والمفوّضة لعنهم الله قد وضعوا أخباراً)</w:t>
      </w:r>
      <w:r>
        <w:rPr>
          <w:rtl/>
        </w:rPr>
        <w:t>،</w:t>
      </w:r>
      <w:r w:rsidRPr="00035F5B">
        <w:rPr>
          <w:rtl/>
        </w:rPr>
        <w:t xml:space="preserve"> وهو مثل قول الإمام الصادق</w:t>
      </w:r>
      <w:r>
        <w:rPr>
          <w:rtl/>
        </w:rPr>
        <w:t>:</w:t>
      </w:r>
      <w:r w:rsidRPr="00124F01">
        <w:rPr>
          <w:rtl/>
        </w:rPr>
        <w:t xml:space="preserve"> (المغيرة بن سعيد لعنه الله دسّ في كتب أصحاب أبي أحاديث لم يحدّث بها أبي)</w:t>
      </w:r>
      <w:r w:rsidRPr="00035F5B">
        <w:rPr>
          <w:rStyle w:val="libFootnotenumChar"/>
          <w:rtl/>
        </w:rPr>
        <w:t>(1)</w:t>
      </w:r>
      <w:r w:rsidRPr="00035F5B">
        <w:rPr>
          <w:rtl/>
        </w:rPr>
        <w:t xml:space="preserve"> أو </w:t>
      </w:r>
      <w:r w:rsidRPr="00124F01">
        <w:rPr>
          <w:rtl/>
        </w:rPr>
        <w:t>(كان المغيرة بن سعيد يتعمّد</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A97FF5">
        <w:rPr>
          <w:rtl/>
        </w:rPr>
        <w:t>1</w:t>
      </w:r>
      <w:r>
        <w:rPr>
          <w:rtl/>
        </w:rPr>
        <w:t>)</w:t>
      </w:r>
      <w:r w:rsidRPr="00A97FF5">
        <w:rPr>
          <w:rtl/>
        </w:rPr>
        <w:t xml:space="preserve"> رجال الكشي 2</w:t>
      </w:r>
      <w:r>
        <w:rPr>
          <w:rtl/>
        </w:rPr>
        <w:t xml:space="preserve">: </w:t>
      </w:r>
      <w:r w:rsidRPr="00A97FF5">
        <w:rPr>
          <w:rtl/>
        </w:rPr>
        <w:t>489 / الرقم 401</w:t>
      </w:r>
      <w:r>
        <w:rPr>
          <w:rtl/>
        </w:rPr>
        <w:t>،</w:t>
      </w:r>
      <w:r w:rsidRPr="00A97FF5">
        <w:rPr>
          <w:rtl/>
        </w:rPr>
        <w:t xml:space="preserve"> وعنه في بحار الأنوار 2</w:t>
      </w:r>
      <w:r>
        <w:rPr>
          <w:rtl/>
        </w:rPr>
        <w:t xml:space="preserve">: </w:t>
      </w:r>
      <w:r w:rsidRPr="00A97FF5">
        <w:rPr>
          <w:rtl/>
        </w:rPr>
        <w:t>250 / ح 62</w:t>
      </w:r>
      <w:r>
        <w:rPr>
          <w:rtl/>
        </w:rPr>
        <w:t>،</w:t>
      </w:r>
      <w:r w:rsidRPr="00A97FF5">
        <w:rPr>
          <w:rtl/>
        </w:rPr>
        <w:t xml:space="preserve"> رجال ابن </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الكذب على أبي)</w:t>
      </w:r>
      <w:r w:rsidRPr="00035F5B">
        <w:rPr>
          <w:rStyle w:val="libFootnotenumChar"/>
          <w:rtl/>
        </w:rPr>
        <w:t>(1)</w:t>
      </w:r>
      <w:r w:rsidRPr="00BD315F">
        <w:rPr>
          <w:rtl/>
        </w:rPr>
        <w:t>،</w:t>
      </w:r>
      <w:r w:rsidRPr="00035F5B">
        <w:rPr>
          <w:rtl/>
        </w:rPr>
        <w:t xml:space="preserve"> فسبب لعن الإمام ولعن الصدوق هما لأمر واحد</w:t>
      </w:r>
      <w:r>
        <w:rPr>
          <w:rtl/>
        </w:rPr>
        <w:t>،</w:t>
      </w:r>
      <w:r w:rsidRPr="00035F5B">
        <w:rPr>
          <w:rtl/>
        </w:rPr>
        <w:t xml:space="preserve"> وهو وضع الأحاديث على لسان الأئمّة لا لشيء آخر</w:t>
      </w:r>
      <w:r>
        <w:rPr>
          <w:rtl/>
        </w:rPr>
        <w:t>.</w:t>
      </w:r>
      <w:r w:rsidRPr="00035F5B">
        <w:rPr>
          <w:rtl/>
        </w:rPr>
        <w:t xml:space="preserve"> وعليه فإن الأخبار التي ليس فيها الشهادة بالولاية لا تعني حرمة الإتيان بها</w:t>
      </w:r>
      <w:r>
        <w:rPr>
          <w:rtl/>
        </w:rPr>
        <w:t>،</w:t>
      </w:r>
      <w:r w:rsidRPr="00035F5B">
        <w:rPr>
          <w:rtl/>
        </w:rPr>
        <w:t xml:space="preserve"> بل تنفي جزئيتها ليس إلاّ</w:t>
      </w:r>
      <w:r>
        <w:rPr>
          <w:rtl/>
        </w:rPr>
        <w:t>.</w:t>
      </w:r>
    </w:p>
    <w:p w:rsidR="00AE450B" w:rsidRDefault="00AE450B" w:rsidP="00AE450B">
      <w:pPr>
        <w:pStyle w:val="libNormal"/>
      </w:pPr>
      <w:r w:rsidRPr="00035F5B">
        <w:rPr>
          <w:rtl/>
        </w:rPr>
        <w:t xml:space="preserve">هذا وباعتقادي أنّ تفريق الشيخ التستري في </w:t>
      </w:r>
      <w:r w:rsidRPr="00AE450B">
        <w:rPr>
          <w:rStyle w:val="libBold2Char"/>
          <w:rtl/>
        </w:rPr>
        <w:t>(النجعة في شرح اللمعة)</w:t>
      </w:r>
      <w:r w:rsidRPr="00035F5B">
        <w:rPr>
          <w:rStyle w:val="libFootnotenumChar"/>
          <w:rtl/>
        </w:rPr>
        <w:t>(2)</w:t>
      </w:r>
      <w:r w:rsidRPr="00035F5B">
        <w:rPr>
          <w:rtl/>
        </w:rPr>
        <w:t xml:space="preserve"> بين الأذان والإقامة غير صحيح لإمكان إطلاقها على الإقامة كذلك في لسان الأئمة والفقهاء</w:t>
      </w:r>
      <w:r>
        <w:rPr>
          <w:rtl/>
        </w:rPr>
        <w:t>.</w:t>
      </w:r>
      <w:r w:rsidRPr="00035F5B">
        <w:rPr>
          <w:rtl/>
        </w:rPr>
        <w:t xml:space="preserve"> هذا </w:t>
      </w:r>
      <w:r w:rsidRPr="00AE450B">
        <w:rPr>
          <w:rStyle w:val="libBold2Char"/>
          <w:rtl/>
        </w:rPr>
        <w:t>أوّلاً</w:t>
      </w:r>
      <w:r>
        <w:rPr>
          <w:rtl/>
        </w:rPr>
        <w:t>.</w:t>
      </w:r>
    </w:p>
    <w:p w:rsidR="00AE450B" w:rsidRDefault="00AE450B" w:rsidP="00AE450B">
      <w:pPr>
        <w:pStyle w:val="libNormal"/>
      </w:pPr>
      <w:r w:rsidRPr="00035F5B">
        <w:rPr>
          <w:rtl/>
        </w:rPr>
        <w:t>و</w:t>
      </w:r>
      <w:r w:rsidRPr="00AE450B">
        <w:rPr>
          <w:rStyle w:val="libBold2Char"/>
          <w:rtl/>
        </w:rPr>
        <w:t>ثانياً:</w:t>
      </w:r>
      <w:r w:rsidRPr="00035F5B">
        <w:rPr>
          <w:rtl/>
        </w:rPr>
        <w:t xml:space="preserve"> إنّ رواية الحضرمي</w:t>
      </w:r>
      <w:r>
        <w:rPr>
          <w:rtl/>
        </w:rPr>
        <w:t xml:space="preserve"> </w:t>
      </w:r>
      <w:r w:rsidRPr="00035F5B">
        <w:rPr>
          <w:rtl/>
        </w:rPr>
        <w:t>كما بيّنّا سابقاً</w:t>
      </w:r>
      <w:r>
        <w:rPr>
          <w:rtl/>
        </w:rPr>
        <w:t xml:space="preserve"> </w:t>
      </w:r>
      <w:r w:rsidRPr="00035F5B">
        <w:rPr>
          <w:rtl/>
        </w:rPr>
        <w:t>قد احتملنا صدورها عنه تقيّةً</w:t>
      </w:r>
      <w:r>
        <w:rPr>
          <w:rtl/>
        </w:rPr>
        <w:t>،</w:t>
      </w:r>
      <w:r w:rsidRPr="00035F5B">
        <w:rPr>
          <w:rtl/>
        </w:rPr>
        <w:t xml:space="preserve"> فلا وجه لهذا الاحتمال</w:t>
      </w:r>
      <w:r>
        <w:rPr>
          <w:rtl/>
        </w:rPr>
        <w:t>.</w:t>
      </w:r>
    </w:p>
    <w:p w:rsidR="00AE450B" w:rsidRDefault="00AE450B" w:rsidP="00AE450B">
      <w:pPr>
        <w:pStyle w:val="libNormal"/>
      </w:pPr>
      <w:r w:rsidRPr="00035F5B">
        <w:rPr>
          <w:rtl/>
        </w:rPr>
        <w:t>و</w:t>
      </w:r>
      <w:r w:rsidRPr="00AE450B">
        <w:rPr>
          <w:rStyle w:val="libBold2Char"/>
          <w:rtl/>
        </w:rPr>
        <w:t>ثالثاً:</w:t>
      </w:r>
      <w:r w:rsidRPr="00035F5B">
        <w:rPr>
          <w:rtl/>
        </w:rPr>
        <w:t xml:space="preserve"> إنّ الشهادة بالولاية</w:t>
      </w:r>
      <w:r>
        <w:rPr>
          <w:rtl/>
        </w:rPr>
        <w:t xml:space="preserve"> </w:t>
      </w:r>
      <w:r w:rsidRPr="00035F5B">
        <w:rPr>
          <w:rtl/>
        </w:rPr>
        <w:t>لا على نحو الجزئية</w:t>
      </w:r>
      <w:r>
        <w:rPr>
          <w:rtl/>
        </w:rPr>
        <w:t xml:space="preserve"> </w:t>
      </w:r>
      <w:r w:rsidRPr="00035F5B">
        <w:rPr>
          <w:rtl/>
        </w:rPr>
        <w:t>كانت سيرة لمجموعة كبيرة من المتشرعة ولم تكن لمجموعة صغيرة من هذا المذهب أو ذاك</w:t>
      </w:r>
      <w:r>
        <w:rPr>
          <w:rtl/>
        </w:rPr>
        <w:t>،</w:t>
      </w:r>
      <w:r w:rsidRPr="00035F5B">
        <w:rPr>
          <w:rtl/>
        </w:rPr>
        <w:t xml:space="preserve"> بل هي عمل لسيرة متشرّعة</w:t>
      </w:r>
      <w:r>
        <w:rPr>
          <w:rtl/>
        </w:rPr>
        <w:t>،</w:t>
      </w:r>
      <w:r w:rsidRPr="00035F5B">
        <w:rPr>
          <w:rtl/>
        </w:rPr>
        <w:t xml:space="preserve"> على اختلاف اعتقاداتهم وأماكن تواجدهم</w:t>
      </w:r>
      <w:r>
        <w:rPr>
          <w:rtl/>
        </w:rPr>
        <w:t xml:space="preserve"> </w:t>
      </w:r>
      <w:r w:rsidRPr="00035F5B">
        <w:rPr>
          <w:rtl/>
        </w:rPr>
        <w:t>إن أمنوا مكر السلطان</w:t>
      </w:r>
      <w:r>
        <w:rPr>
          <w:rtl/>
        </w:rPr>
        <w:t>:</w:t>
      </w:r>
      <w:r w:rsidRPr="00035F5B">
        <w:rPr>
          <w:rtl/>
        </w:rPr>
        <w:t xml:space="preserve"> زيدية</w:t>
      </w:r>
      <w:r>
        <w:rPr>
          <w:rtl/>
        </w:rPr>
        <w:t>،</w:t>
      </w:r>
      <w:r w:rsidRPr="00035F5B">
        <w:rPr>
          <w:rtl/>
        </w:rPr>
        <w:t xml:space="preserve"> إسماعيلية</w:t>
      </w:r>
      <w:r>
        <w:rPr>
          <w:rtl/>
        </w:rPr>
        <w:t>،</w:t>
      </w:r>
      <w:r w:rsidRPr="00035F5B">
        <w:rPr>
          <w:rtl/>
        </w:rPr>
        <w:t xml:space="preserve"> إمامية اثني عشرية</w:t>
      </w:r>
      <w:r>
        <w:rPr>
          <w:rtl/>
        </w:rPr>
        <w:t>،</w:t>
      </w:r>
      <w:r w:rsidRPr="00035F5B">
        <w:rPr>
          <w:rtl/>
        </w:rPr>
        <w:t xml:space="preserve"> فمنهم في بغداد</w:t>
      </w:r>
      <w:r>
        <w:rPr>
          <w:rtl/>
        </w:rPr>
        <w:t>،</w:t>
      </w:r>
      <w:r w:rsidRPr="00035F5B">
        <w:rPr>
          <w:rtl/>
        </w:rPr>
        <w:t xml:space="preserve"> وآخر في القاهرة</w:t>
      </w:r>
      <w:r>
        <w:rPr>
          <w:rtl/>
        </w:rPr>
        <w:t>،</w:t>
      </w:r>
      <w:r w:rsidRPr="00035F5B">
        <w:rPr>
          <w:rtl/>
        </w:rPr>
        <w:t xml:space="preserve"> وثالث في حمص</w:t>
      </w:r>
      <w:r>
        <w:rPr>
          <w:rtl/>
        </w:rPr>
        <w:t>،</w:t>
      </w:r>
      <w:r w:rsidRPr="00035F5B">
        <w:rPr>
          <w:rtl/>
        </w:rPr>
        <w:t xml:space="preserve"> ورابع في الريّ</w:t>
      </w:r>
      <w:r>
        <w:rPr>
          <w:rtl/>
        </w:rPr>
        <w:t>،</w:t>
      </w:r>
      <w:r w:rsidRPr="00035F5B">
        <w:rPr>
          <w:rtl/>
        </w:rPr>
        <w:t xml:space="preserve"> وخامس في شمال العراق</w:t>
      </w:r>
      <w:r>
        <w:rPr>
          <w:rtl/>
        </w:rPr>
        <w:t>،</w:t>
      </w:r>
      <w:r w:rsidRPr="00035F5B">
        <w:rPr>
          <w:rtl/>
        </w:rPr>
        <w:t xml:space="preserve"> فإنّ دعوى الوضع لعمل قطاعات كثيرة من الشيعة</w:t>
      </w:r>
      <w:r>
        <w:rPr>
          <w:rtl/>
        </w:rPr>
        <w:t>،</w:t>
      </w:r>
      <w:r w:rsidRPr="00035F5B">
        <w:rPr>
          <w:rtl/>
        </w:rPr>
        <w:t xml:space="preserve"> وفي بلدان مختلفة بعيدةٌ جدّاً</w:t>
      </w:r>
      <w:r>
        <w:rPr>
          <w:rtl/>
        </w:rPr>
        <w:t>.</w:t>
      </w:r>
    </w:p>
    <w:p w:rsidR="00AE450B" w:rsidRDefault="00AE450B" w:rsidP="00AE450B">
      <w:pPr>
        <w:pStyle w:val="libNormal"/>
      </w:pPr>
      <w:r w:rsidRPr="00A97FF5">
        <w:rPr>
          <w:rtl/>
        </w:rPr>
        <w:t>فالشيخ لا يريد اتّهام الجميع بالتفويض أو الغلوّ</w:t>
      </w:r>
      <w:r>
        <w:rPr>
          <w:rtl/>
        </w:rPr>
        <w:t>،</w:t>
      </w:r>
      <w:r w:rsidRPr="00A97FF5">
        <w:rPr>
          <w:rtl/>
        </w:rPr>
        <w:t xml:space="preserve"> بل كان يتهم فقط الذين</w:t>
      </w:r>
    </w:p>
    <w:p w:rsidR="00AE450B" w:rsidRPr="00A97FF5" w:rsidRDefault="00AE450B" w:rsidP="00AE450B">
      <w:pPr>
        <w:pStyle w:val="libLine"/>
      </w:pPr>
      <w:r>
        <w:rPr>
          <w:rtl/>
        </w:rPr>
        <w:t>____________________</w:t>
      </w:r>
    </w:p>
    <w:p w:rsidR="00AE450B" w:rsidRDefault="00AE450B" w:rsidP="00AE450B">
      <w:pPr>
        <w:pStyle w:val="libFootnote0"/>
      </w:pPr>
      <w:r w:rsidRPr="00A97FF5">
        <w:rPr>
          <w:rtl/>
        </w:rPr>
        <w:t>داود</w:t>
      </w:r>
      <w:r>
        <w:rPr>
          <w:rtl/>
        </w:rPr>
        <w:t xml:space="preserve">: </w:t>
      </w:r>
      <w:r w:rsidRPr="00A97FF5">
        <w:rPr>
          <w:rtl/>
        </w:rPr>
        <w:t>279 / الترجمة 510</w:t>
      </w:r>
      <w:r>
        <w:rPr>
          <w:rtl/>
        </w:rPr>
        <w:t>.</w:t>
      </w:r>
    </w:p>
    <w:p w:rsidR="00AE450B" w:rsidRDefault="00AE450B" w:rsidP="00AE450B">
      <w:pPr>
        <w:pStyle w:val="libFootnote0"/>
      </w:pPr>
      <w:r w:rsidRPr="00CA05C4">
        <w:rPr>
          <w:rtl/>
        </w:rPr>
        <w:t>(1) رجال الكشي 2</w:t>
      </w:r>
      <w:r>
        <w:rPr>
          <w:rtl/>
        </w:rPr>
        <w:t xml:space="preserve">: </w:t>
      </w:r>
      <w:r w:rsidRPr="00CA05C4">
        <w:rPr>
          <w:rtl/>
        </w:rPr>
        <w:t>491 / الرقم 402</w:t>
      </w:r>
      <w:r>
        <w:rPr>
          <w:rtl/>
        </w:rPr>
        <w:t>،</w:t>
      </w:r>
      <w:r w:rsidRPr="00CA05C4">
        <w:rPr>
          <w:rtl/>
        </w:rPr>
        <w:t xml:space="preserve"> وعنه في بحار الأنوار 2</w:t>
      </w:r>
      <w:r>
        <w:rPr>
          <w:rtl/>
        </w:rPr>
        <w:t xml:space="preserve">: </w:t>
      </w:r>
      <w:r w:rsidRPr="00CA05C4">
        <w:rPr>
          <w:rtl/>
        </w:rPr>
        <w:t>250</w:t>
      </w:r>
      <w:r>
        <w:rPr>
          <w:rtl/>
        </w:rPr>
        <w:t>.</w:t>
      </w:r>
      <w:r w:rsidRPr="00CA05C4">
        <w:rPr>
          <w:rtl/>
        </w:rPr>
        <w:t xml:space="preserve"> وقد روى عن الإمام الصادق</w:t>
      </w:r>
      <w:r>
        <w:rPr>
          <w:rtl/>
        </w:rPr>
        <w:t xml:space="preserve"> </w:t>
      </w:r>
      <w:r w:rsidRPr="00327A0F">
        <w:rPr>
          <w:rStyle w:val="libFootnoteAlaemChar"/>
          <w:rtl/>
        </w:rPr>
        <w:t>عليه‌السلام</w:t>
      </w:r>
      <w:r w:rsidRPr="00CA05C4">
        <w:rPr>
          <w:rtl/>
        </w:rPr>
        <w:t xml:space="preserve"> كذلك قوله: </w:t>
      </w:r>
      <w:r w:rsidRPr="00124F01">
        <w:rPr>
          <w:rStyle w:val="libFootnoteBoldChar"/>
          <w:rtl/>
        </w:rPr>
        <w:t>(إن المغيرة بن سعيد كذب على أبي فسلبه الله الإيمان)</w:t>
      </w:r>
      <w:r>
        <w:rPr>
          <w:rtl/>
        </w:rPr>
        <w:t xml:space="preserve"> </w:t>
      </w:r>
      <w:r w:rsidRPr="00CA05C4">
        <w:rPr>
          <w:rtl/>
        </w:rPr>
        <w:t>رجال الكشي 2</w:t>
      </w:r>
      <w:r>
        <w:rPr>
          <w:rtl/>
        </w:rPr>
        <w:t xml:space="preserve">: </w:t>
      </w:r>
      <w:r w:rsidRPr="00CA05C4">
        <w:rPr>
          <w:rtl/>
        </w:rPr>
        <w:t>491</w:t>
      </w:r>
      <w:r>
        <w:rPr>
          <w:rtl/>
        </w:rPr>
        <w:t>،</w:t>
      </w:r>
      <w:r w:rsidRPr="00CA05C4">
        <w:rPr>
          <w:rtl/>
        </w:rPr>
        <w:t xml:space="preserve"> و</w:t>
      </w:r>
      <w:r>
        <w:rPr>
          <w:rtl/>
        </w:rPr>
        <w:t>:</w:t>
      </w:r>
      <w:r w:rsidRPr="00CA05C4">
        <w:rPr>
          <w:rtl/>
        </w:rPr>
        <w:t xml:space="preserve"> </w:t>
      </w:r>
      <w:r w:rsidRPr="00124F01">
        <w:rPr>
          <w:rStyle w:val="libFootnoteBoldChar"/>
          <w:rtl/>
        </w:rPr>
        <w:t>(المغيرة بن سعيد كذب على أبي وأذاع سره فأذاقه الله حديد النار)</w:t>
      </w:r>
      <w:r>
        <w:rPr>
          <w:rtl/>
        </w:rPr>
        <w:t xml:space="preserve"> </w:t>
      </w:r>
      <w:r w:rsidRPr="00A97FF5">
        <w:rPr>
          <w:rtl/>
        </w:rPr>
        <w:t>تحف العقول</w:t>
      </w:r>
      <w:r>
        <w:rPr>
          <w:rtl/>
        </w:rPr>
        <w:t xml:space="preserve">: </w:t>
      </w:r>
      <w:r w:rsidRPr="00A97FF5">
        <w:rPr>
          <w:rtl/>
        </w:rPr>
        <w:t>311</w:t>
      </w:r>
      <w:r>
        <w:rPr>
          <w:rtl/>
        </w:rPr>
        <w:t>،</w:t>
      </w:r>
      <w:r w:rsidRPr="00A97FF5">
        <w:rPr>
          <w:rtl/>
        </w:rPr>
        <w:t xml:space="preserve"> وغيرها من الأخبار الصادرة عنهم</w:t>
      </w:r>
      <w:r w:rsidRPr="00327A0F">
        <w:rPr>
          <w:rStyle w:val="libFootnoteAlaemChar"/>
          <w:rtl/>
        </w:rPr>
        <w:t>عليهم‌السلام</w:t>
      </w:r>
      <w:r>
        <w:rPr>
          <w:rtl/>
        </w:rPr>
        <w:t>.</w:t>
      </w:r>
    </w:p>
    <w:p w:rsidR="00AE450B" w:rsidRPr="00A97FF5" w:rsidRDefault="00AE450B" w:rsidP="00AE450B">
      <w:pPr>
        <w:pStyle w:val="libFootnote0"/>
      </w:pPr>
      <w:r>
        <w:rPr>
          <w:rtl/>
        </w:rPr>
        <w:t>(</w:t>
      </w:r>
      <w:r w:rsidRPr="00A97FF5">
        <w:rPr>
          <w:rtl/>
        </w:rPr>
        <w:t>2</w:t>
      </w:r>
      <w:r>
        <w:rPr>
          <w:rtl/>
        </w:rPr>
        <w:t>)</w:t>
      </w:r>
      <w:r w:rsidRPr="00A97FF5">
        <w:rPr>
          <w:rtl/>
        </w:rPr>
        <w:t xml:space="preserve"> قال الشيخ محمد تقي التستري في </w:t>
      </w:r>
      <w:r>
        <w:rPr>
          <w:rtl/>
        </w:rPr>
        <w:t>(</w:t>
      </w:r>
      <w:r w:rsidRPr="00A97FF5">
        <w:rPr>
          <w:rtl/>
        </w:rPr>
        <w:t>النجعة 2</w:t>
      </w:r>
      <w:r>
        <w:rPr>
          <w:rtl/>
        </w:rPr>
        <w:t xml:space="preserve">: </w:t>
      </w:r>
      <w:r w:rsidRPr="00A97FF5">
        <w:rPr>
          <w:rtl/>
        </w:rPr>
        <w:t>205</w:t>
      </w:r>
      <w:r>
        <w:rPr>
          <w:rtl/>
        </w:rPr>
        <w:t>،</w:t>
      </w:r>
      <w:r w:rsidRPr="00A97FF5">
        <w:rPr>
          <w:rtl/>
        </w:rPr>
        <w:t xml:space="preserve"> الجزء الأول من قسم الصلاة</w:t>
      </w:r>
      <w:r>
        <w:rPr>
          <w:rtl/>
        </w:rPr>
        <w:t xml:space="preserve">) </w:t>
      </w:r>
      <w:r w:rsidRPr="00A97FF5">
        <w:rPr>
          <w:rtl/>
        </w:rPr>
        <w:t>بعد أن أتى بما قاله الصدوق قال</w:t>
      </w:r>
      <w:r>
        <w:rPr>
          <w:rtl/>
        </w:rPr>
        <w:t>:</w:t>
      </w:r>
      <w:r w:rsidRPr="00A97FF5">
        <w:rPr>
          <w:rtl/>
        </w:rPr>
        <w:t xml:space="preserve"> قلت</w:t>
      </w:r>
      <w:r>
        <w:rPr>
          <w:rtl/>
        </w:rPr>
        <w:t>:</w:t>
      </w:r>
      <w:r w:rsidRPr="00A97FF5">
        <w:rPr>
          <w:rtl/>
        </w:rPr>
        <w:t xml:space="preserve"> والمفهوم منه أن الازدياد من المفوضة إنما كان في الأذان دون الإقامة وازدياد المصنف للإقامة إنما حصل في الأعصار الأخيرة بعد الصدوق</w:t>
      </w:r>
      <w:r>
        <w:rPr>
          <w:rtl/>
        </w:rPr>
        <w:t>.</w:t>
      </w:r>
    </w:p>
    <w:p w:rsidR="00AE450B" w:rsidRDefault="00AE450B" w:rsidP="00AE450B">
      <w:pPr>
        <w:pStyle w:val="libNormal"/>
      </w:pPr>
      <w:r>
        <w:rPr>
          <w:rtl/>
        </w:rPr>
        <w:br w:type="page"/>
      </w:r>
    </w:p>
    <w:p w:rsidR="00AE450B" w:rsidRDefault="00AE450B" w:rsidP="00AE450B">
      <w:pPr>
        <w:pStyle w:val="libNormal"/>
      </w:pPr>
      <w:r w:rsidRPr="00A97FF5">
        <w:rPr>
          <w:rtl/>
        </w:rPr>
        <w:lastRenderedPageBreak/>
        <w:t>يوجبون الإتيان بها على نحو الشطرية</w:t>
      </w:r>
      <w:r>
        <w:rPr>
          <w:rtl/>
        </w:rPr>
        <w:t>؛</w:t>
      </w:r>
      <w:r w:rsidRPr="00A97FF5">
        <w:rPr>
          <w:rtl/>
        </w:rPr>
        <w:t xml:space="preserve"> راوين في ذلك روايات مكذوبة عن المعصومين</w:t>
      </w:r>
      <w:r>
        <w:rPr>
          <w:rtl/>
        </w:rPr>
        <w:t>.</w:t>
      </w:r>
    </w:p>
    <w:p w:rsidR="00AE450B" w:rsidRDefault="00AE450B" w:rsidP="00AE450B">
      <w:pPr>
        <w:pStyle w:val="libNormal"/>
      </w:pPr>
      <w:r w:rsidRPr="00AE450B">
        <w:rPr>
          <w:rStyle w:val="libBold2Char"/>
          <w:rtl/>
        </w:rPr>
        <w:t>العاشرة:</w:t>
      </w:r>
      <w:r w:rsidRPr="00035F5B">
        <w:rPr>
          <w:rtl/>
        </w:rPr>
        <w:t xml:space="preserve"> ذكرنا سابقاً بعض موارد الاختلاف بين القميّين والبغداديّين في الأُصول الرجالية والعقائدية</w:t>
      </w:r>
      <w:r>
        <w:rPr>
          <w:rtl/>
        </w:rPr>
        <w:t>،</w:t>
      </w:r>
      <w:r w:rsidRPr="00035F5B">
        <w:rPr>
          <w:rtl/>
        </w:rPr>
        <w:t xml:space="preserve"> وكذا تخالف منهج المحدّثين مع منهج المتكلّمين والفقهاء</w:t>
      </w:r>
      <w:r>
        <w:rPr>
          <w:rtl/>
        </w:rPr>
        <w:t>،</w:t>
      </w:r>
      <w:r w:rsidRPr="00035F5B">
        <w:rPr>
          <w:rtl/>
        </w:rPr>
        <w:t xml:space="preserve"> فلا نرى شيخنا الصدوق</w:t>
      </w:r>
      <w:r>
        <w:rPr>
          <w:rtl/>
        </w:rPr>
        <w:t xml:space="preserve"> </w:t>
      </w:r>
      <w:r w:rsidRPr="00035F5B">
        <w:rPr>
          <w:rtl/>
        </w:rPr>
        <w:t>في مجاميعه الحديثية</w:t>
      </w:r>
      <w:r>
        <w:rPr>
          <w:rtl/>
        </w:rPr>
        <w:t xml:space="preserve"> </w:t>
      </w:r>
      <w:r w:rsidRPr="00035F5B">
        <w:rPr>
          <w:rtl/>
        </w:rPr>
        <w:t>يتهجّم على أحد أو مجموعة كما تهجّم في مبحث الشهادة الثالثة</w:t>
      </w:r>
      <w:r>
        <w:rPr>
          <w:rtl/>
        </w:rPr>
        <w:t>،</w:t>
      </w:r>
      <w:r w:rsidRPr="00035F5B">
        <w:rPr>
          <w:rtl/>
        </w:rPr>
        <w:t xml:space="preserve"> فهو</w:t>
      </w:r>
      <w:r>
        <w:rPr>
          <w:rtl/>
        </w:rPr>
        <w:t xml:space="preserve"> </w:t>
      </w:r>
      <w:r w:rsidRPr="00BE14BF">
        <w:rPr>
          <w:rStyle w:val="libAlaemChar"/>
          <w:rtl/>
        </w:rPr>
        <w:t>رحمه‌الله</w:t>
      </w:r>
      <w:r w:rsidRPr="00035F5B">
        <w:rPr>
          <w:rtl/>
        </w:rPr>
        <w:t>مُتَّزِنُ القلم</w:t>
      </w:r>
      <w:r>
        <w:rPr>
          <w:rtl/>
        </w:rPr>
        <w:t>،</w:t>
      </w:r>
      <w:r w:rsidRPr="00035F5B">
        <w:rPr>
          <w:rtl/>
        </w:rPr>
        <w:t xml:space="preserve"> ورقيق التعبير</w:t>
      </w:r>
      <w:r>
        <w:rPr>
          <w:rtl/>
        </w:rPr>
        <w:t>،</w:t>
      </w:r>
      <w:r w:rsidRPr="00035F5B">
        <w:rPr>
          <w:rtl/>
        </w:rPr>
        <w:t xml:space="preserve"> متين رصين في كلامه</w:t>
      </w:r>
      <w:r>
        <w:rPr>
          <w:rtl/>
        </w:rPr>
        <w:t>،</w:t>
      </w:r>
      <w:r w:rsidRPr="00035F5B">
        <w:rPr>
          <w:rtl/>
        </w:rPr>
        <w:t xml:space="preserve"> فلم أقف على كلمة (لعنهم الله)</w:t>
      </w:r>
      <w:r>
        <w:rPr>
          <w:rtl/>
        </w:rPr>
        <w:t xml:space="preserve"> </w:t>
      </w:r>
      <w:r w:rsidRPr="00035F5B">
        <w:rPr>
          <w:rtl/>
        </w:rPr>
        <w:t>أو (أخزاهم الله)</w:t>
      </w:r>
      <w:r>
        <w:rPr>
          <w:rtl/>
        </w:rPr>
        <w:t xml:space="preserve"> </w:t>
      </w:r>
      <w:r w:rsidRPr="00035F5B">
        <w:rPr>
          <w:rtl/>
        </w:rPr>
        <w:t>أو (خذلهم الله)</w:t>
      </w:r>
      <w:r>
        <w:rPr>
          <w:rtl/>
        </w:rPr>
        <w:t xml:space="preserve"> </w:t>
      </w:r>
      <w:r w:rsidRPr="00035F5B">
        <w:rPr>
          <w:rtl/>
        </w:rPr>
        <w:t>وأمثالها عند بياناته الأخرى</w:t>
      </w:r>
      <w:r>
        <w:rPr>
          <w:rtl/>
        </w:rPr>
        <w:t>،</w:t>
      </w:r>
      <w:r w:rsidRPr="00035F5B">
        <w:rPr>
          <w:rtl/>
        </w:rPr>
        <w:t xml:space="preserve"> بل وقفت على ترحّمه على من لم يلتقِ معهم في المذهب</w:t>
      </w:r>
      <w:r>
        <w:rPr>
          <w:rtl/>
        </w:rPr>
        <w:t>،</w:t>
      </w:r>
      <w:r w:rsidRPr="00035F5B">
        <w:rPr>
          <w:rtl/>
        </w:rPr>
        <w:t xml:space="preserve"> وذلك دليل على رزانته ومتانته ومرونته وتسامحه وبعده عن العصبية</w:t>
      </w:r>
      <w:r>
        <w:rPr>
          <w:rtl/>
        </w:rPr>
        <w:t>.</w:t>
      </w:r>
    </w:p>
    <w:p w:rsidR="00AE450B" w:rsidRDefault="00AE450B" w:rsidP="00AE450B">
      <w:pPr>
        <w:pStyle w:val="libNormal"/>
      </w:pPr>
      <w:r w:rsidRPr="00035F5B">
        <w:rPr>
          <w:rtl/>
        </w:rPr>
        <w:t>وبعد هذا فليس لي أن أخرج عبارته هنا إلاّ من خلال محمل التقية</w:t>
      </w:r>
      <w:r>
        <w:rPr>
          <w:rtl/>
        </w:rPr>
        <w:t>،</w:t>
      </w:r>
      <w:r w:rsidRPr="00035F5B">
        <w:rPr>
          <w:rtl/>
        </w:rPr>
        <w:t xml:space="preserve"> أو أنّه عنى الّذين يأتون بالشهادة الثالثة على نحو الجزئية اعتماداً على الأحاديث الموضوعة</w:t>
      </w:r>
      <w:r>
        <w:rPr>
          <w:rtl/>
        </w:rPr>
        <w:t>،</w:t>
      </w:r>
      <w:r w:rsidRPr="00035F5B">
        <w:rPr>
          <w:rtl/>
        </w:rPr>
        <w:t xml:space="preserve"> ولا ثالث في البين غير هذين الاحتمالين</w:t>
      </w:r>
      <w:r>
        <w:rPr>
          <w:rtl/>
        </w:rPr>
        <w:t>؛</w:t>
      </w:r>
      <w:r w:rsidRPr="00035F5B">
        <w:rPr>
          <w:rtl/>
        </w:rPr>
        <w:t xml:space="preserve"> لأنّ وصف جميع الشيعة القائلين بالشهادة الثالثة باللعنة مستحيل</w:t>
      </w:r>
      <w:r>
        <w:rPr>
          <w:rtl/>
        </w:rPr>
        <w:t>،</w:t>
      </w:r>
      <w:r w:rsidRPr="00035F5B">
        <w:rPr>
          <w:rtl/>
        </w:rPr>
        <w:t xml:space="preserve"> خصوصاً ونحن نراه يروي روايات يمكن الاستدلال بها على محبوبية الشهادة الثالثة في أماكن أخرى من مجاميعه الحديثية</w:t>
      </w:r>
      <w:r>
        <w:rPr>
          <w:rtl/>
        </w:rPr>
        <w:t>؛</w:t>
      </w:r>
      <w:r w:rsidRPr="00035F5B">
        <w:rPr>
          <w:rtl/>
        </w:rPr>
        <w:t xml:space="preserve"> ولسنا بعيدين عمّا رواه</w:t>
      </w:r>
      <w:r>
        <w:rPr>
          <w:rtl/>
        </w:rPr>
        <w:t xml:space="preserve"> </w:t>
      </w:r>
      <w:r w:rsidRPr="00BE14BF">
        <w:rPr>
          <w:rStyle w:val="libAlaemChar"/>
          <w:rtl/>
        </w:rPr>
        <w:t>رحمه‌الله</w:t>
      </w:r>
      <w:r w:rsidRPr="00035F5B">
        <w:rPr>
          <w:rtl/>
        </w:rPr>
        <w:t xml:space="preserve"> بسند معتبر في </w:t>
      </w:r>
      <w:r w:rsidRPr="00AE450B">
        <w:rPr>
          <w:rStyle w:val="libBold2Char"/>
          <w:rtl/>
        </w:rPr>
        <w:t>الأمالي</w:t>
      </w:r>
      <w:r w:rsidRPr="00035F5B">
        <w:rPr>
          <w:rtl/>
        </w:rPr>
        <w:t xml:space="preserve"> عن الإمام الصادق بأنّ الله نوّه باسم عليّ في سماواته</w:t>
      </w:r>
      <w:r w:rsidRPr="00035F5B">
        <w:rPr>
          <w:rStyle w:val="libFootnotenumChar"/>
          <w:rtl/>
        </w:rPr>
        <w:t>(1)</w:t>
      </w:r>
      <w:r w:rsidRPr="00BD315F">
        <w:rPr>
          <w:rtl/>
        </w:rPr>
        <w:t>.</w:t>
      </w:r>
    </w:p>
    <w:p w:rsidR="00AE450B" w:rsidRPr="00A97FF5" w:rsidRDefault="00AE450B" w:rsidP="00AE450B">
      <w:pPr>
        <w:pStyle w:val="libNormal"/>
      </w:pPr>
      <w:r w:rsidRPr="00035F5B">
        <w:rPr>
          <w:rtl/>
        </w:rPr>
        <w:t>ومن المعلوم عند الجميع أنّ كلام المعصوم [الصادق] يقدّم على غيره</w:t>
      </w:r>
      <w:r>
        <w:rPr>
          <w:rtl/>
        </w:rPr>
        <w:t>،</w:t>
      </w:r>
      <w:r w:rsidRPr="00035F5B">
        <w:rPr>
          <w:rtl/>
        </w:rPr>
        <w:t xml:space="preserve"> وأنّ نقله عن الإمام مقدّم على اجتهاده</w:t>
      </w:r>
      <w:r>
        <w:rPr>
          <w:rtl/>
        </w:rPr>
        <w:t>،</w:t>
      </w:r>
      <w:r w:rsidRPr="00035F5B">
        <w:rPr>
          <w:rtl/>
        </w:rPr>
        <w:t xml:space="preserve"> وبذلك يكون مقتضى القاعدة في تفسير خبر </w:t>
      </w:r>
      <w:r w:rsidRPr="00AE450B">
        <w:rPr>
          <w:rStyle w:val="libBold2Char"/>
          <w:rtl/>
        </w:rPr>
        <w:t>الأمالي</w:t>
      </w:r>
      <w:r w:rsidRPr="00035F5B">
        <w:rPr>
          <w:rtl/>
        </w:rPr>
        <w:t xml:space="preserve"> استمرارية الشهادة بالولاية في الأرض كذلك</w:t>
      </w:r>
      <w:r>
        <w:rPr>
          <w:rtl/>
        </w:rPr>
        <w:t>،</w:t>
      </w:r>
      <w:r w:rsidRPr="00035F5B">
        <w:rPr>
          <w:rtl/>
        </w:rPr>
        <w:t xml:space="preserve"> ويؤيد ذلك ما رواه الكليني</w:t>
      </w:r>
      <w:r>
        <w:rPr>
          <w:rtl/>
        </w:rPr>
        <w:t xml:space="preserve"> </w:t>
      </w:r>
      <w:r w:rsidRPr="00BE14BF">
        <w:rPr>
          <w:rStyle w:val="libAlaemChar"/>
          <w:rtl/>
        </w:rPr>
        <w:t>قدس‌سره</w:t>
      </w:r>
      <w:r w:rsidRPr="00035F5B">
        <w:rPr>
          <w:rtl/>
        </w:rPr>
        <w:t xml:space="preserve"> في الموثّق أنّ الله أمر منادياً ينادي بالشهادات الثلاث لمّا خلق</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A97FF5">
        <w:rPr>
          <w:rtl/>
        </w:rPr>
        <w:t>1</w:t>
      </w:r>
      <w:r>
        <w:rPr>
          <w:rtl/>
        </w:rPr>
        <w:t>)</w:t>
      </w:r>
      <w:r w:rsidRPr="00A97FF5">
        <w:rPr>
          <w:rtl/>
        </w:rPr>
        <w:t xml:space="preserve"> انظر الأمالي</w:t>
      </w:r>
      <w:r>
        <w:rPr>
          <w:rtl/>
        </w:rPr>
        <w:t xml:space="preserve">: </w:t>
      </w:r>
      <w:r w:rsidRPr="00A97FF5">
        <w:rPr>
          <w:rtl/>
        </w:rPr>
        <w:t>701 / ح 956</w:t>
      </w:r>
      <w:r>
        <w:rPr>
          <w:rtl/>
        </w:rPr>
        <w:t>.</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035F5B">
        <w:rPr>
          <w:rtl/>
        </w:rPr>
        <w:t>السماوات والأرض</w:t>
      </w:r>
      <w:r w:rsidRPr="00035F5B">
        <w:rPr>
          <w:rStyle w:val="libFootnotenumChar"/>
          <w:rtl/>
        </w:rPr>
        <w:t>(1)</w:t>
      </w:r>
      <w:r>
        <w:rPr>
          <w:rtl/>
        </w:rPr>
        <w:t>.</w:t>
      </w:r>
    </w:p>
    <w:p w:rsidR="00AE450B" w:rsidRDefault="00AE450B" w:rsidP="00AE450B">
      <w:pPr>
        <w:pStyle w:val="libNormal"/>
      </w:pPr>
      <w:r w:rsidRPr="00BE3493">
        <w:rPr>
          <w:rtl/>
        </w:rPr>
        <w:t>وبعد هذا فلا أستبعد صدور نص الفقيه عنه إمّا تقيّة</w:t>
      </w:r>
      <w:r>
        <w:rPr>
          <w:rtl/>
        </w:rPr>
        <w:t xml:space="preserve"> </w:t>
      </w:r>
      <w:r w:rsidRPr="00BE3493">
        <w:rPr>
          <w:rtl/>
        </w:rPr>
        <w:t>وهو الجازم بلزوم العمل بها حتى ظهور القائم</w:t>
      </w:r>
      <w:r w:rsidRPr="00327A0F">
        <w:rPr>
          <w:rStyle w:val="libAlaemChar"/>
          <w:rtl/>
        </w:rPr>
        <w:t>عليه‌السلام</w:t>
      </w:r>
      <w:r>
        <w:rPr>
          <w:rtl/>
        </w:rPr>
        <w:t xml:space="preserve"> </w:t>
      </w:r>
      <w:r w:rsidRPr="00BE3493">
        <w:rPr>
          <w:rtl/>
        </w:rPr>
        <w:t>وإمّا ردّاً على وضع المفوّضة فيما يعتقد هو أنهم وضعوها</w:t>
      </w:r>
      <w:r>
        <w:rPr>
          <w:rtl/>
        </w:rPr>
        <w:t>،</w:t>
      </w:r>
      <w:r w:rsidRPr="00BE3493">
        <w:rPr>
          <w:rtl/>
        </w:rPr>
        <w:t xml:space="preserve"> ويشهد لذلك اضطراب عبارته</w:t>
      </w:r>
      <w:r>
        <w:rPr>
          <w:rtl/>
        </w:rPr>
        <w:t xml:space="preserve"> </w:t>
      </w:r>
      <w:r w:rsidRPr="00BE14BF">
        <w:rPr>
          <w:rStyle w:val="libAlaemChar"/>
          <w:rtl/>
        </w:rPr>
        <w:t>رحمه‌الله</w:t>
      </w:r>
      <w:r>
        <w:rPr>
          <w:rtl/>
        </w:rPr>
        <w:t>،</w:t>
      </w:r>
      <w:r w:rsidRPr="00BE3493">
        <w:rPr>
          <w:rtl/>
        </w:rPr>
        <w:t xml:space="preserve"> فمرّة قال</w:t>
      </w:r>
      <w:r>
        <w:rPr>
          <w:rtl/>
        </w:rPr>
        <w:t>:</w:t>
      </w:r>
      <w:r w:rsidRPr="00BE3493">
        <w:rPr>
          <w:rtl/>
        </w:rPr>
        <w:t xml:space="preserve"> </w:t>
      </w:r>
      <w:r>
        <w:rPr>
          <w:rtl/>
        </w:rPr>
        <w:t>(</w:t>
      </w:r>
      <w:r w:rsidRPr="00BE3493">
        <w:rPr>
          <w:rtl/>
        </w:rPr>
        <w:t>والمفوضة لعنهم الله</w:t>
      </w:r>
      <w:r>
        <w:rPr>
          <w:rtl/>
        </w:rPr>
        <w:t>)،</w:t>
      </w:r>
      <w:r w:rsidRPr="00BE3493">
        <w:rPr>
          <w:rtl/>
        </w:rPr>
        <w:t xml:space="preserve"> وبعد أسطر قال مرّة أخرى: </w:t>
      </w:r>
      <w:r>
        <w:rPr>
          <w:rtl/>
        </w:rPr>
        <w:t>(</w:t>
      </w:r>
      <w:r w:rsidRPr="00BE3493">
        <w:rPr>
          <w:rtl/>
        </w:rPr>
        <w:t>والمتهمون بالتفويض</w:t>
      </w:r>
      <w:r>
        <w:rPr>
          <w:rtl/>
        </w:rPr>
        <w:t>)،</w:t>
      </w:r>
      <w:r w:rsidRPr="00BE3493">
        <w:rPr>
          <w:rtl/>
        </w:rPr>
        <w:t xml:space="preserve"> وكلّ هذا وغيره يرجّح احتمال أنّه عنى باللّعن القائلين بالجزئية اعتماداً على الأخبار التي يعتقد هو أنّها موضوعة</w:t>
      </w:r>
      <w:r>
        <w:rPr>
          <w:rtl/>
        </w:rPr>
        <w:t>،</w:t>
      </w:r>
      <w:r w:rsidRPr="00BE3493">
        <w:rPr>
          <w:rtl/>
        </w:rPr>
        <w:t xml:space="preserve"> لا عموم القائلين بها</w:t>
      </w:r>
      <w:r>
        <w:rPr>
          <w:rtl/>
        </w:rPr>
        <w:t xml:space="preserve"> </w:t>
      </w:r>
      <w:r w:rsidRPr="00BE3493">
        <w:rPr>
          <w:rtl/>
        </w:rPr>
        <w:t>من الأدلّة العامّة</w:t>
      </w:r>
      <w:r>
        <w:rPr>
          <w:rtl/>
        </w:rPr>
        <w:t xml:space="preserve"> </w:t>
      </w:r>
      <w:r w:rsidRPr="00BE3493">
        <w:rPr>
          <w:rtl/>
        </w:rPr>
        <w:t>كما سيتّضح أكثر بعد قليل</w:t>
      </w:r>
      <w:r>
        <w:rPr>
          <w:rtl/>
        </w:rPr>
        <w:t>.</w:t>
      </w:r>
    </w:p>
    <w:p w:rsidR="00AE450B" w:rsidRDefault="00AE450B" w:rsidP="00AE450B">
      <w:pPr>
        <w:pStyle w:val="libNormal"/>
      </w:pPr>
      <w:r w:rsidRPr="00AE450B">
        <w:rPr>
          <w:rStyle w:val="libBold2Char"/>
          <w:rtl/>
        </w:rPr>
        <w:t xml:space="preserve">الحادية عشر: </w:t>
      </w:r>
      <w:r w:rsidRPr="00035F5B">
        <w:rPr>
          <w:rtl/>
        </w:rPr>
        <w:t>مرّ عليك قبل قليل أنّ الشيخ الصدوق بعد إخباره بأنّ الشهادة الثالثة من وضع المفوضة عاد وقال عنهم</w:t>
      </w:r>
      <w:r>
        <w:rPr>
          <w:rtl/>
        </w:rPr>
        <w:t>:</w:t>
      </w:r>
      <w:r w:rsidRPr="00035F5B">
        <w:rPr>
          <w:rtl/>
        </w:rPr>
        <w:t xml:space="preserve"> (المتّهمون بالتفويض)</w:t>
      </w:r>
      <w:r>
        <w:rPr>
          <w:rtl/>
        </w:rPr>
        <w:t>،</w:t>
      </w:r>
      <w:r w:rsidRPr="00035F5B">
        <w:rPr>
          <w:rtl/>
        </w:rPr>
        <w:t xml:space="preserve"> فنتساءل</w:t>
      </w:r>
      <w:r>
        <w:rPr>
          <w:rtl/>
        </w:rPr>
        <w:t>:</w:t>
      </w:r>
      <w:r w:rsidRPr="00035F5B">
        <w:rPr>
          <w:rtl/>
        </w:rPr>
        <w:t xml:space="preserve"> هل هم من المفوّضة بضرس قاطع</w:t>
      </w:r>
      <w:r>
        <w:rPr>
          <w:rtl/>
        </w:rPr>
        <w:t>،</w:t>
      </w:r>
      <w:r w:rsidRPr="00035F5B">
        <w:rPr>
          <w:rtl/>
        </w:rPr>
        <w:t xml:space="preserve"> أم هم من (المتّهمين بالتفويض المدلّسين أنفسهم في جملتنا)</w:t>
      </w:r>
      <w:r>
        <w:rPr>
          <w:rtl/>
        </w:rPr>
        <w:t>؟</w:t>
      </w:r>
    </w:p>
    <w:p w:rsidR="00AE450B" w:rsidRDefault="00AE450B" w:rsidP="00AE450B">
      <w:pPr>
        <w:pStyle w:val="libNormal"/>
      </w:pPr>
      <w:r w:rsidRPr="00BE3493">
        <w:rPr>
          <w:rtl/>
        </w:rPr>
        <w:t>إنّ الشيخ الصدوق</w:t>
      </w:r>
      <w:r>
        <w:rPr>
          <w:rtl/>
        </w:rPr>
        <w:t xml:space="preserve"> </w:t>
      </w:r>
      <w:r w:rsidRPr="00BE14BF">
        <w:rPr>
          <w:rStyle w:val="libAlaemChar"/>
          <w:rtl/>
        </w:rPr>
        <w:t>رحمه‌الله</w:t>
      </w:r>
      <w:r w:rsidRPr="00BE3493">
        <w:rPr>
          <w:rtl/>
        </w:rPr>
        <w:t xml:space="preserve"> لمّا لم يمكنه إثبات كونهم من المفوّضة يقيناً</w:t>
      </w:r>
      <w:r>
        <w:rPr>
          <w:rtl/>
        </w:rPr>
        <w:t>،</w:t>
      </w:r>
      <w:r w:rsidRPr="00BE3493">
        <w:rPr>
          <w:rtl/>
        </w:rPr>
        <w:t xml:space="preserve"> عاد واحتاط في كلامه فقال: </w:t>
      </w:r>
      <w:r>
        <w:rPr>
          <w:rtl/>
        </w:rPr>
        <w:t>(</w:t>
      </w:r>
      <w:r w:rsidRPr="00BE3493">
        <w:rPr>
          <w:rtl/>
        </w:rPr>
        <w:t>المتهمون بالتفويض</w:t>
      </w:r>
      <w:r>
        <w:rPr>
          <w:rtl/>
        </w:rPr>
        <w:t>)،</w:t>
      </w:r>
      <w:r w:rsidRPr="00BE3493">
        <w:rPr>
          <w:rtl/>
        </w:rPr>
        <w:t xml:space="preserve"> وهذا يؤكّد عدم جزمه بأنّهم من المفوّضة</w:t>
      </w:r>
      <w:r>
        <w:rPr>
          <w:rtl/>
        </w:rPr>
        <w:t>،</w:t>
      </w:r>
      <w:r w:rsidRPr="00BE3493">
        <w:rPr>
          <w:rtl/>
        </w:rPr>
        <w:t xml:space="preserve"> وأنّ ما قاله هو مدركي اجتهادي يمكن الخدش فيه</w:t>
      </w:r>
      <w:r>
        <w:rPr>
          <w:rtl/>
        </w:rPr>
        <w:t>،</w:t>
      </w:r>
      <w:r w:rsidRPr="00BE3493">
        <w:rPr>
          <w:rtl/>
        </w:rPr>
        <w:t xml:space="preserve"> لا حِسِّيٌّ غير قابل للردّ</w:t>
      </w:r>
      <w:r>
        <w:rPr>
          <w:rtl/>
        </w:rPr>
        <w:t>.</w:t>
      </w:r>
    </w:p>
    <w:p w:rsidR="00AE450B" w:rsidRDefault="00AE450B" w:rsidP="00AE450B">
      <w:pPr>
        <w:pStyle w:val="libNormal"/>
      </w:pPr>
      <w:r w:rsidRPr="00BE3493">
        <w:rPr>
          <w:rtl/>
        </w:rPr>
        <w:t>بل لا يبعد أن يتولّد لدينا اعتقاد راسخ بأنّ الشيخ الصدوق قد قسّم القائلين بالشهادة الثالثة إلى قسمين</w:t>
      </w:r>
      <w:r>
        <w:rPr>
          <w:rtl/>
        </w:rPr>
        <w:t>:</w:t>
      </w:r>
    </w:p>
    <w:p w:rsidR="00AE450B" w:rsidRDefault="00AE450B" w:rsidP="00AE450B">
      <w:pPr>
        <w:pStyle w:val="libNormal"/>
      </w:pPr>
      <w:r w:rsidRPr="00AE450B">
        <w:rPr>
          <w:rStyle w:val="libBold2Char"/>
          <w:rtl/>
        </w:rPr>
        <w:t>القسم الأول:</w:t>
      </w:r>
      <w:r w:rsidRPr="00035F5B">
        <w:rPr>
          <w:rtl/>
        </w:rPr>
        <w:t xml:space="preserve"> هم من قال عنهم</w:t>
      </w:r>
      <w:r>
        <w:rPr>
          <w:rtl/>
        </w:rPr>
        <w:t>:</w:t>
      </w:r>
      <w:r w:rsidRPr="00035F5B">
        <w:rPr>
          <w:rtl/>
        </w:rPr>
        <w:t xml:space="preserve"> (والمفوّضة لعنهم الله قد وضعوا أخباراً وزادوا في الأذان</w:t>
      </w:r>
      <w:r>
        <w:rPr>
          <w:rtl/>
        </w:rPr>
        <w:t>.</w:t>
      </w:r>
      <w:r w:rsidRPr="00035F5B">
        <w:rPr>
          <w:rtl/>
        </w:rPr>
        <w:t>..)</w:t>
      </w:r>
      <w:r>
        <w:rPr>
          <w:rtl/>
        </w:rPr>
        <w:t>.</w:t>
      </w:r>
    </w:p>
    <w:p w:rsidR="00AE450B" w:rsidRDefault="00AE450B" w:rsidP="00AE450B">
      <w:pPr>
        <w:pStyle w:val="libNormal"/>
      </w:pPr>
      <w:r w:rsidRPr="00035F5B">
        <w:rPr>
          <w:rtl/>
        </w:rPr>
        <w:t>و</w:t>
      </w:r>
      <w:r w:rsidRPr="00AE450B">
        <w:rPr>
          <w:rStyle w:val="libBold2Char"/>
          <w:rtl/>
        </w:rPr>
        <w:t>القسم الثاني</w:t>
      </w:r>
      <w:r>
        <w:rPr>
          <w:rtl/>
        </w:rPr>
        <w:t>:</w:t>
      </w:r>
      <w:r w:rsidRPr="00035F5B">
        <w:rPr>
          <w:rtl/>
        </w:rPr>
        <w:t xml:space="preserve"> هم من قال عنهم</w:t>
      </w:r>
      <w:r>
        <w:rPr>
          <w:rtl/>
        </w:rPr>
        <w:t>:</w:t>
      </w:r>
      <w:r w:rsidRPr="00035F5B">
        <w:rPr>
          <w:rtl/>
        </w:rPr>
        <w:t xml:space="preserve"> (وإنّما ذكرت ذلك ليعرف بهذه الزيادة المتّهمون بالتفويض)</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BE3493">
        <w:rPr>
          <w:rtl/>
        </w:rPr>
        <w:t>1</w:t>
      </w:r>
      <w:r>
        <w:rPr>
          <w:rtl/>
        </w:rPr>
        <w:t>)</w:t>
      </w:r>
      <w:r w:rsidRPr="00BE3493">
        <w:rPr>
          <w:rtl/>
        </w:rPr>
        <w:t xml:space="preserve"> الكافي 1</w:t>
      </w:r>
      <w:r>
        <w:rPr>
          <w:rtl/>
        </w:rPr>
        <w:t xml:space="preserve">: </w:t>
      </w:r>
      <w:r w:rsidRPr="00BE3493">
        <w:rPr>
          <w:rtl/>
        </w:rPr>
        <w:t>441 / ح 8</w:t>
      </w:r>
      <w:r>
        <w:rPr>
          <w:rtl/>
        </w:rPr>
        <w:t>،</w:t>
      </w:r>
      <w:r w:rsidRPr="00BE3493">
        <w:rPr>
          <w:rtl/>
        </w:rPr>
        <w:t xml:space="preserve"> من باب مولد النبي</w:t>
      </w:r>
      <w:r>
        <w:rPr>
          <w:rtl/>
        </w:rPr>
        <w:t xml:space="preserve"> </w:t>
      </w:r>
      <w:r w:rsidRPr="00327A0F">
        <w:rPr>
          <w:rStyle w:val="libFootnoteAlaemChar"/>
          <w:rtl/>
        </w:rPr>
        <w:t>صلى‌الله‌عليه‌وآله</w:t>
      </w:r>
      <w:r w:rsidRPr="00BE3493">
        <w:rPr>
          <w:rtl/>
        </w:rPr>
        <w:t xml:space="preserve"> ووفاته</w:t>
      </w:r>
      <w:r>
        <w:rPr>
          <w:rtl/>
        </w:rPr>
        <w:t>.</w:t>
      </w:r>
    </w:p>
    <w:p w:rsidR="00AE450B" w:rsidRPr="00BE3493"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BE3493">
        <w:rPr>
          <w:rtl/>
        </w:rPr>
        <w:lastRenderedPageBreak/>
        <w:t>وحاصل ذلك أنّ الذي يأتي بما يدلّ على رجحان الشهادة بالولاية ليس مفوّضاً على الحقيقة بل هو متّهم بالتفويض</w:t>
      </w:r>
      <w:r>
        <w:rPr>
          <w:rtl/>
        </w:rPr>
        <w:t>؛</w:t>
      </w:r>
      <w:r w:rsidRPr="00BE3493">
        <w:rPr>
          <w:rtl/>
        </w:rPr>
        <w:t xml:space="preserve"> آية ذلك أنّه لم يلعنه</w:t>
      </w:r>
      <w:r>
        <w:rPr>
          <w:rtl/>
        </w:rPr>
        <w:t>،</w:t>
      </w:r>
      <w:r w:rsidRPr="00BE3493">
        <w:rPr>
          <w:rtl/>
        </w:rPr>
        <w:t xml:space="preserve"> وهذا هو الصحيح</w:t>
      </w:r>
      <w:r>
        <w:rPr>
          <w:rtl/>
        </w:rPr>
        <w:t>؛</w:t>
      </w:r>
      <w:r w:rsidRPr="00BE3493">
        <w:rPr>
          <w:rtl/>
        </w:rPr>
        <w:t xml:space="preserve"> لأنّ من يستحقّ اللعن هو الّذي يضع حديثاً لتلك الزيادة</w:t>
      </w:r>
      <w:r>
        <w:rPr>
          <w:rtl/>
        </w:rPr>
        <w:t>،</w:t>
      </w:r>
      <w:r w:rsidRPr="00BE3493">
        <w:rPr>
          <w:rtl/>
        </w:rPr>
        <w:t xml:space="preserve"> لا لمجرّد الزيادة مع احتمال قيام أدلّة الاقتران والشعارية على إثباتها</w:t>
      </w:r>
      <w:r>
        <w:rPr>
          <w:rtl/>
        </w:rPr>
        <w:t>؛</w:t>
      </w:r>
      <w:r w:rsidRPr="00BE3493">
        <w:rPr>
          <w:rtl/>
        </w:rPr>
        <w:t xml:space="preserve"> وفي مجموع كلمتيه إشارة واضحة لهذه المسألة</w:t>
      </w:r>
      <w:r>
        <w:rPr>
          <w:rtl/>
        </w:rPr>
        <w:t>،</w:t>
      </w:r>
      <w:r w:rsidRPr="00BE3493">
        <w:rPr>
          <w:rtl/>
        </w:rPr>
        <w:t xml:space="preserve"> وقد يُتَصوّر من كلمة </w:t>
      </w:r>
      <w:r>
        <w:rPr>
          <w:rtl/>
        </w:rPr>
        <w:t>(</w:t>
      </w:r>
      <w:r w:rsidRPr="00BE3493">
        <w:rPr>
          <w:rtl/>
        </w:rPr>
        <w:t>المدلسين</w:t>
      </w:r>
      <w:r>
        <w:rPr>
          <w:rtl/>
        </w:rPr>
        <w:t xml:space="preserve">) </w:t>
      </w:r>
      <w:r w:rsidRPr="00BE3493">
        <w:rPr>
          <w:rtl/>
        </w:rPr>
        <w:t>أنّ الشيخ الصدوق</w:t>
      </w:r>
      <w:r>
        <w:rPr>
          <w:rtl/>
        </w:rPr>
        <w:t xml:space="preserve"> </w:t>
      </w:r>
      <w:r w:rsidRPr="00BE14BF">
        <w:rPr>
          <w:rStyle w:val="libAlaemChar"/>
          <w:rtl/>
        </w:rPr>
        <w:t>رحمه‌الله</w:t>
      </w:r>
      <w:r w:rsidRPr="00BE3493">
        <w:rPr>
          <w:rtl/>
        </w:rPr>
        <w:t xml:space="preserve"> أُبتلي ببعض المتسلّلين إلى جماعة الشيعة من غيرهم</w:t>
      </w:r>
      <w:r>
        <w:rPr>
          <w:rtl/>
        </w:rPr>
        <w:t>،</w:t>
      </w:r>
      <w:r w:rsidRPr="00BE3493">
        <w:rPr>
          <w:rtl/>
        </w:rPr>
        <w:t xml:space="preserve"> وكانوا يقومون بما يشوّه السمعة عند الأكثرين</w:t>
      </w:r>
      <w:r>
        <w:rPr>
          <w:rtl/>
        </w:rPr>
        <w:t>،</w:t>
      </w:r>
      <w:r w:rsidRPr="00BE3493">
        <w:rPr>
          <w:rtl/>
        </w:rPr>
        <w:t xml:space="preserve"> فأراد</w:t>
      </w:r>
      <w:r>
        <w:rPr>
          <w:rtl/>
        </w:rPr>
        <w:t xml:space="preserve"> </w:t>
      </w:r>
      <w:r w:rsidRPr="00BE14BF">
        <w:rPr>
          <w:rStyle w:val="libAlaemChar"/>
          <w:rtl/>
        </w:rPr>
        <w:t>رحمه‌الله</w:t>
      </w:r>
      <w:r w:rsidRPr="00BE3493">
        <w:rPr>
          <w:rtl/>
        </w:rPr>
        <w:t xml:space="preserve"> التخلّص منهم</w:t>
      </w:r>
      <w:r>
        <w:rPr>
          <w:rtl/>
        </w:rPr>
        <w:t>،</w:t>
      </w:r>
      <w:r w:rsidRPr="00BE3493">
        <w:rPr>
          <w:rtl/>
        </w:rPr>
        <w:t xml:space="preserve"> وليس حديثه عن الشيعة المعتقدين الذين يلتزمون بالولاية بحسن قصد</w:t>
      </w:r>
      <w:r>
        <w:rPr>
          <w:rtl/>
        </w:rPr>
        <w:t>.</w:t>
      </w:r>
    </w:p>
    <w:p w:rsidR="00AE450B" w:rsidRDefault="00AE450B" w:rsidP="00AE450B">
      <w:pPr>
        <w:pStyle w:val="libNormal"/>
      </w:pPr>
      <w:r w:rsidRPr="00BE3493">
        <w:rPr>
          <w:rtl/>
        </w:rPr>
        <w:t>وعليه</w:t>
      </w:r>
      <w:r>
        <w:rPr>
          <w:rtl/>
        </w:rPr>
        <w:t>،</w:t>
      </w:r>
      <w:r w:rsidRPr="00BE3493">
        <w:rPr>
          <w:rtl/>
        </w:rPr>
        <w:t xml:space="preserve"> فالصدوق</w:t>
      </w:r>
      <w:r>
        <w:rPr>
          <w:rtl/>
        </w:rPr>
        <w:t xml:space="preserve"> </w:t>
      </w:r>
      <w:r w:rsidRPr="00BE14BF">
        <w:rPr>
          <w:rStyle w:val="libAlaemChar"/>
          <w:rtl/>
        </w:rPr>
        <w:t>رحمه‌الله</w:t>
      </w:r>
      <w:r w:rsidRPr="00BE3493">
        <w:rPr>
          <w:rtl/>
        </w:rPr>
        <w:t xml:space="preserve"> شأنه شأن باقي علماء الأمة سنة وشيعة</w:t>
      </w:r>
      <w:r>
        <w:rPr>
          <w:rtl/>
        </w:rPr>
        <w:t>؛</w:t>
      </w:r>
      <w:r w:rsidRPr="00BE3493">
        <w:rPr>
          <w:rtl/>
        </w:rPr>
        <w:t xml:space="preserve"> قد يفتي بشيء اعتقاداً منه أنّه شرعي ومجاز من خلال العمومات وأدلة اقتران ذكر الولاية بالنبوة</w:t>
      </w:r>
      <w:r>
        <w:rPr>
          <w:rtl/>
        </w:rPr>
        <w:t>،</w:t>
      </w:r>
      <w:r w:rsidRPr="00BE3493">
        <w:rPr>
          <w:rtl/>
        </w:rPr>
        <w:t xml:space="preserve"> في حين أنّه هو لا يرتضي الإفتاء إذا كان مستندها ليس مشروعاً</w:t>
      </w:r>
      <w:r>
        <w:rPr>
          <w:rtl/>
        </w:rPr>
        <w:t>،</w:t>
      </w:r>
      <w:r w:rsidRPr="00BE3493">
        <w:rPr>
          <w:rtl/>
        </w:rPr>
        <w:t xml:space="preserve"> كالحديث الموضوع مثلاً</w:t>
      </w:r>
      <w:r>
        <w:rPr>
          <w:rtl/>
        </w:rPr>
        <w:t>.</w:t>
      </w:r>
    </w:p>
    <w:p w:rsidR="00AE450B" w:rsidRDefault="00AE450B" w:rsidP="00AE450B">
      <w:pPr>
        <w:pStyle w:val="libNormal"/>
      </w:pPr>
      <w:r w:rsidRPr="00BE3493">
        <w:rPr>
          <w:rtl/>
        </w:rPr>
        <w:t>والشيخ</w:t>
      </w:r>
      <w:r>
        <w:rPr>
          <w:rtl/>
        </w:rPr>
        <w:t xml:space="preserve"> </w:t>
      </w:r>
      <w:r w:rsidRPr="00BE14BF">
        <w:rPr>
          <w:rStyle w:val="libAlaemChar"/>
          <w:rtl/>
        </w:rPr>
        <w:t>رحمه‌الله</w:t>
      </w:r>
      <w:r w:rsidRPr="00BE3493">
        <w:rPr>
          <w:rtl/>
        </w:rPr>
        <w:t xml:space="preserve"> أورد رواية التطوع في الزيادة في التطوع في الصلاة في شهر رمضان مع عدوله عنه وتركه لاستعماله إلى آخر كلامه</w:t>
      </w:r>
      <w:r>
        <w:rPr>
          <w:rtl/>
        </w:rPr>
        <w:t xml:space="preserve"> </w:t>
      </w:r>
      <w:r w:rsidRPr="00BE14BF">
        <w:rPr>
          <w:rStyle w:val="libAlaemChar"/>
          <w:rtl/>
        </w:rPr>
        <w:t>رحمه‌الله</w:t>
      </w:r>
      <w:r w:rsidRPr="00BE3493">
        <w:rPr>
          <w:rtl/>
        </w:rPr>
        <w:t xml:space="preserve"> لأنّه حديث ضعيف وليس بموضوع</w:t>
      </w:r>
      <w:r>
        <w:rPr>
          <w:rtl/>
        </w:rPr>
        <w:t>.</w:t>
      </w:r>
    </w:p>
    <w:p w:rsidR="00AE450B" w:rsidRDefault="00AE450B" w:rsidP="00AE450B">
      <w:pPr>
        <w:pStyle w:val="libNormal"/>
      </w:pPr>
      <w:r w:rsidRPr="00BE3493">
        <w:rPr>
          <w:rtl/>
        </w:rPr>
        <w:t>وعليه</w:t>
      </w:r>
      <w:r>
        <w:rPr>
          <w:rtl/>
        </w:rPr>
        <w:t>:</w:t>
      </w:r>
      <w:r w:rsidRPr="00BE3493">
        <w:rPr>
          <w:rtl/>
        </w:rPr>
        <w:t xml:space="preserve"> أنّ الجزم بالوضع متفرّع على الجزم بالتفويض عنده</w:t>
      </w:r>
      <w:r>
        <w:rPr>
          <w:rtl/>
        </w:rPr>
        <w:t>،</w:t>
      </w:r>
      <w:r w:rsidRPr="00BE3493">
        <w:rPr>
          <w:rtl/>
        </w:rPr>
        <w:t xml:space="preserve"> ولمّا لم يمكن الجزم بالتفويض فلا يمكن الجزم بالوضع كذلك</w:t>
      </w:r>
      <w:r>
        <w:rPr>
          <w:rtl/>
        </w:rPr>
        <w:t>.</w:t>
      </w:r>
      <w:r w:rsidRPr="00BE3493">
        <w:rPr>
          <w:rtl/>
        </w:rPr>
        <w:t xml:space="preserve"> وهذا من قبيل الحكم بالوضع</w:t>
      </w:r>
      <w:r>
        <w:rPr>
          <w:rtl/>
        </w:rPr>
        <w:t xml:space="preserve"> </w:t>
      </w:r>
      <w:r w:rsidRPr="00BE3493">
        <w:rPr>
          <w:rtl/>
        </w:rPr>
        <w:t>من قبل العامة</w:t>
      </w:r>
      <w:r>
        <w:rPr>
          <w:rtl/>
        </w:rPr>
        <w:t xml:space="preserve"> </w:t>
      </w:r>
      <w:r w:rsidRPr="00BE3493">
        <w:rPr>
          <w:rtl/>
        </w:rPr>
        <w:t>على رواية صحيحة لمجرّد شبهة الرفض فضلاً عن الجزم به</w:t>
      </w:r>
      <w:r>
        <w:rPr>
          <w:rtl/>
        </w:rPr>
        <w:t>،</w:t>
      </w:r>
      <w:r w:rsidRPr="00BE3493">
        <w:rPr>
          <w:rtl/>
        </w:rPr>
        <w:t xml:space="preserve"> فلربّما</w:t>
      </w:r>
      <w:r>
        <w:rPr>
          <w:rtl/>
        </w:rPr>
        <w:t xml:space="preserve"> </w:t>
      </w:r>
      <w:r w:rsidRPr="00BE3493">
        <w:rPr>
          <w:rtl/>
        </w:rPr>
        <w:t>وهو احتمال قائم في معترك البحث في هذه المسألة</w:t>
      </w:r>
      <w:r>
        <w:rPr>
          <w:rtl/>
        </w:rPr>
        <w:t xml:space="preserve"> </w:t>
      </w:r>
      <w:r w:rsidRPr="00BE3493">
        <w:rPr>
          <w:rtl/>
        </w:rPr>
        <w:t>حَكَمَ الشيخ الصدوق بوضع الأخبار لمجرّد تهمة التفويض</w:t>
      </w:r>
      <w:r>
        <w:rPr>
          <w:rtl/>
        </w:rPr>
        <w:t>؛</w:t>
      </w:r>
      <w:r w:rsidRPr="00BE3493">
        <w:rPr>
          <w:rtl/>
        </w:rPr>
        <w:t xml:space="preserve"> وهذا هو شان القميّين وتسرعهم في بت الأحكام</w:t>
      </w:r>
      <w:r>
        <w:rPr>
          <w:rtl/>
        </w:rPr>
        <w:t>؛</w:t>
      </w:r>
      <w:r w:rsidRPr="00BE3493">
        <w:rPr>
          <w:rtl/>
        </w:rPr>
        <w:t xml:space="preserve"> فهم طردوا البرقي لمجرّد التهمة وبلا دليل</w:t>
      </w:r>
      <w:r>
        <w:rPr>
          <w:rtl/>
        </w:rPr>
        <w:t>.</w:t>
      </w:r>
    </w:p>
    <w:p w:rsidR="00AE450B" w:rsidRDefault="00AE450B" w:rsidP="00AE450B">
      <w:pPr>
        <w:pStyle w:val="libNormal"/>
      </w:pPr>
      <w:r w:rsidRPr="00BE3493">
        <w:rPr>
          <w:rtl/>
        </w:rPr>
        <w:t>لكن قد يقال</w:t>
      </w:r>
      <w:r>
        <w:rPr>
          <w:rtl/>
        </w:rPr>
        <w:t>:</w:t>
      </w:r>
      <w:r w:rsidRPr="00BE3493">
        <w:rPr>
          <w:rtl/>
        </w:rPr>
        <w:t xml:space="preserve"> بأنّ هذا الكلام صحيح فيما لو جزمنا بتلك الملازمة في كلمات الشيخ الصدوق</w:t>
      </w:r>
      <w:r>
        <w:rPr>
          <w:rtl/>
        </w:rPr>
        <w:t>،</w:t>
      </w:r>
      <w:r w:rsidRPr="00BE3493">
        <w:rPr>
          <w:rtl/>
        </w:rPr>
        <w:t xml:space="preserve"> لكن دون ذلك خرط القتاد</w:t>
      </w:r>
      <w:r>
        <w:rPr>
          <w:rtl/>
        </w:rPr>
        <w:t>.</w:t>
      </w:r>
    </w:p>
    <w:p w:rsidR="00AE450B" w:rsidRPr="00BE3493"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أمّا </w:t>
      </w:r>
      <w:r w:rsidRPr="00AE450B">
        <w:rPr>
          <w:rStyle w:val="libBold2Char"/>
          <w:rtl/>
        </w:rPr>
        <w:t>أولاً</w:t>
      </w:r>
      <w:r>
        <w:rPr>
          <w:rtl/>
        </w:rPr>
        <w:t>:</w:t>
      </w:r>
      <w:r w:rsidRPr="00035F5B">
        <w:rPr>
          <w:rtl/>
        </w:rPr>
        <w:t xml:space="preserve"> فلأن الشيخ قسّم القائلين بالشهادة الثالثة إلى قسمين</w:t>
      </w:r>
      <w:r>
        <w:rPr>
          <w:rtl/>
        </w:rPr>
        <w:t>،</w:t>
      </w:r>
      <w:r w:rsidRPr="00035F5B">
        <w:rPr>
          <w:rtl/>
        </w:rPr>
        <w:t xml:space="preserve"> والقسم الثاني ينافي الملازمة</w:t>
      </w:r>
      <w:r>
        <w:rPr>
          <w:rtl/>
        </w:rPr>
        <w:t>؛</w:t>
      </w:r>
      <w:r w:rsidRPr="00035F5B">
        <w:rPr>
          <w:rtl/>
        </w:rPr>
        <w:t xml:space="preserve"> فمجرّد الزيادة لا تعني الوضع كما لا تعني التفويض واستحقاق اللعن</w:t>
      </w:r>
      <w:r>
        <w:rPr>
          <w:rtl/>
        </w:rPr>
        <w:t>.</w:t>
      </w:r>
    </w:p>
    <w:p w:rsidR="00AE450B" w:rsidRDefault="00AE450B" w:rsidP="00AE450B">
      <w:pPr>
        <w:pStyle w:val="libNormal"/>
      </w:pPr>
      <w:r w:rsidRPr="00035F5B">
        <w:rPr>
          <w:rtl/>
        </w:rPr>
        <w:t xml:space="preserve">وأمّا </w:t>
      </w:r>
      <w:r w:rsidRPr="00AE450B">
        <w:rPr>
          <w:rStyle w:val="libBold2Char"/>
          <w:rtl/>
        </w:rPr>
        <w:t>ثانياً</w:t>
      </w:r>
      <w:r>
        <w:rPr>
          <w:rtl/>
        </w:rPr>
        <w:t>:</w:t>
      </w:r>
      <w:r w:rsidRPr="00035F5B">
        <w:rPr>
          <w:rtl/>
        </w:rPr>
        <w:t xml:space="preserve"> فلا يتّجه القول بأنّ تشدّد القميّين يستدعي الحكم بالوضع والتفويض واستحقاق اللعن مع احتمال التقيّة</w:t>
      </w:r>
      <w:r>
        <w:rPr>
          <w:rtl/>
        </w:rPr>
        <w:t>.</w:t>
      </w:r>
    </w:p>
    <w:p w:rsidR="00AE450B" w:rsidRDefault="00AE450B" w:rsidP="00AE450B">
      <w:pPr>
        <w:pStyle w:val="libNormal"/>
      </w:pPr>
      <w:r w:rsidRPr="00BE3493">
        <w:rPr>
          <w:rtl/>
        </w:rPr>
        <w:t>وبذلك فالخدش والضعف ليس في الإسناد</w:t>
      </w:r>
      <w:r>
        <w:rPr>
          <w:rtl/>
        </w:rPr>
        <w:t>،</w:t>
      </w:r>
      <w:r w:rsidRPr="00BE3493">
        <w:rPr>
          <w:rtl/>
        </w:rPr>
        <w:t xml:space="preserve"> بل لرواية المفوّضة الساقطة تماماً وعملهم بذلك</w:t>
      </w:r>
      <w:r>
        <w:rPr>
          <w:rtl/>
        </w:rPr>
        <w:t>،</w:t>
      </w:r>
      <w:r w:rsidRPr="00BE3493">
        <w:rPr>
          <w:rtl/>
        </w:rPr>
        <w:t xml:space="preserve"> وإنّك قد عرفت</w:t>
      </w:r>
      <w:r>
        <w:rPr>
          <w:rtl/>
        </w:rPr>
        <w:t xml:space="preserve"> </w:t>
      </w:r>
      <w:r w:rsidRPr="00BE3493">
        <w:rPr>
          <w:rtl/>
        </w:rPr>
        <w:t>وستعرف أكثر من ذلك بعد قليل</w:t>
      </w:r>
      <w:r>
        <w:rPr>
          <w:rtl/>
        </w:rPr>
        <w:t xml:space="preserve"> </w:t>
      </w:r>
      <w:r w:rsidRPr="00BE3493">
        <w:rPr>
          <w:rtl/>
        </w:rPr>
        <w:t>بأنّ الشهادة بالولاية في الأذان بعنوانها الذكر المحبوب ولمطلق القربة العامّ لم تكن من وضع المفوّضة</w:t>
      </w:r>
      <w:r>
        <w:rPr>
          <w:rtl/>
        </w:rPr>
        <w:t>،</w:t>
      </w:r>
      <w:r w:rsidRPr="00BE3493">
        <w:rPr>
          <w:rtl/>
        </w:rPr>
        <w:t xml:space="preserve"> بل كانت عند جميع المذاهب الشيعية</w:t>
      </w:r>
      <w:r>
        <w:rPr>
          <w:rtl/>
        </w:rPr>
        <w:t>،</w:t>
      </w:r>
      <w:r w:rsidRPr="00BE3493">
        <w:rPr>
          <w:rtl/>
        </w:rPr>
        <w:t xml:space="preserve"> وهي مأخوذة من الأدلة العامة</w:t>
      </w:r>
      <w:r>
        <w:rPr>
          <w:rtl/>
        </w:rPr>
        <w:t>،</w:t>
      </w:r>
      <w:r w:rsidRPr="00BE3493">
        <w:rPr>
          <w:rtl/>
        </w:rPr>
        <w:t xml:space="preserve"> وقد عمل بها</w:t>
      </w:r>
      <w:r>
        <w:rPr>
          <w:rtl/>
        </w:rPr>
        <w:t xml:space="preserve"> </w:t>
      </w:r>
      <w:r w:rsidRPr="00BE3493">
        <w:rPr>
          <w:rtl/>
        </w:rPr>
        <w:t>بالنظر لذلك بعض الخاصة</w:t>
      </w:r>
      <w:r>
        <w:rPr>
          <w:rtl/>
        </w:rPr>
        <w:t>،</w:t>
      </w:r>
      <w:r w:rsidRPr="00BE3493">
        <w:rPr>
          <w:rtl/>
        </w:rPr>
        <w:t xml:space="preserve"> وقال الشيخ الطوسي بعدم إثم فاعلها</w:t>
      </w:r>
      <w:r>
        <w:rPr>
          <w:rtl/>
        </w:rPr>
        <w:t xml:space="preserve"> </w:t>
      </w:r>
      <w:r w:rsidRPr="00BE3493">
        <w:rPr>
          <w:rtl/>
        </w:rPr>
        <w:t>وإن كانوا قد تركوها في بعض العصور جرياً مع ظروف عايشوها</w:t>
      </w:r>
      <w:r>
        <w:rPr>
          <w:rtl/>
        </w:rPr>
        <w:t>.</w:t>
      </w:r>
    </w:p>
    <w:p w:rsidR="00AE450B" w:rsidRDefault="00AE450B" w:rsidP="00AE450B">
      <w:pPr>
        <w:pStyle w:val="libNormal"/>
      </w:pPr>
      <w:r w:rsidRPr="00AE450B">
        <w:rPr>
          <w:rStyle w:val="libBold2Char"/>
          <w:rtl/>
        </w:rPr>
        <w:t>الثانية عشر:</w:t>
      </w:r>
      <w:r w:rsidRPr="00035F5B">
        <w:rPr>
          <w:rtl/>
        </w:rPr>
        <w:t xml:space="preserve"> إنّ علماء بغداد وغيرهم اتّهموا الشيخ الصدوق ومشايخه من أهل قمّ بالتقصير في أمر الأئمّة</w:t>
      </w:r>
      <w:r>
        <w:rPr>
          <w:rtl/>
        </w:rPr>
        <w:t>،</w:t>
      </w:r>
      <w:r w:rsidRPr="00035F5B">
        <w:rPr>
          <w:rtl/>
        </w:rPr>
        <w:t xml:space="preserve"> وأنّهم لا يدركون مكانتهم</w:t>
      </w:r>
      <w:r>
        <w:rPr>
          <w:rtl/>
        </w:rPr>
        <w:t xml:space="preserve"> </w:t>
      </w:r>
      <w:r w:rsidRPr="00327A0F">
        <w:rPr>
          <w:rStyle w:val="libAlaemChar"/>
          <w:rtl/>
        </w:rPr>
        <w:t>عليهم‌السلام</w:t>
      </w:r>
      <w:r w:rsidRPr="00035F5B">
        <w:rPr>
          <w:rtl/>
        </w:rPr>
        <w:t xml:space="preserve"> كما هي</w:t>
      </w:r>
      <w:r>
        <w:rPr>
          <w:rtl/>
        </w:rPr>
        <w:t>،</w:t>
      </w:r>
      <w:r w:rsidRPr="00035F5B">
        <w:rPr>
          <w:rtl/>
        </w:rPr>
        <w:t xml:space="preserve"> ولذلك كتب الشيخ المفيد كتاباً في تصحيح عقائد الصدوق كما قيل</w:t>
      </w:r>
      <w:r>
        <w:rPr>
          <w:rtl/>
        </w:rPr>
        <w:t>.</w:t>
      </w:r>
    </w:p>
    <w:p w:rsidR="00AE450B" w:rsidRDefault="00AE450B" w:rsidP="00AE450B">
      <w:pPr>
        <w:pStyle w:val="libNormal"/>
      </w:pPr>
      <w:r w:rsidRPr="00035F5B">
        <w:rPr>
          <w:rtl/>
        </w:rPr>
        <w:t>ونحن لا نوافق البغداديين فيما اتّهموا به أهل قمّ بهذه البساطة</w:t>
      </w:r>
      <w:r>
        <w:rPr>
          <w:rtl/>
        </w:rPr>
        <w:t>،</w:t>
      </w:r>
      <w:r w:rsidRPr="00035F5B">
        <w:rPr>
          <w:rtl/>
        </w:rPr>
        <w:t xml:space="preserve"> لأنّ في </w:t>
      </w:r>
      <w:r w:rsidRPr="00AE450B">
        <w:rPr>
          <w:rStyle w:val="libBold2Char"/>
          <w:rtl/>
        </w:rPr>
        <w:t>(الفقيه)</w:t>
      </w:r>
      <w:r>
        <w:rPr>
          <w:rtl/>
        </w:rPr>
        <w:t xml:space="preserve"> </w:t>
      </w:r>
      <w:r w:rsidRPr="00035F5B">
        <w:rPr>
          <w:rtl/>
        </w:rPr>
        <w:t>وغيره من كتب الصدوق وسائر كتب القميّين ما يدلّ على ارتفاع مستواهم المعرفي ورقيّ مرتبتهم العقائدية في المعصومين (سلام الله عليهم)</w:t>
      </w:r>
      <w:r>
        <w:rPr>
          <w:rtl/>
        </w:rPr>
        <w:t>،</w:t>
      </w:r>
      <w:r w:rsidRPr="00035F5B">
        <w:rPr>
          <w:rtl/>
        </w:rPr>
        <w:t xml:space="preserve"> وكُلُّ ما قالوه كان خوفاً من دخول روايات المفوّضة والغلاة ضمن أصولنا الحديثية</w:t>
      </w:r>
      <w:r>
        <w:rPr>
          <w:rtl/>
        </w:rPr>
        <w:t>.</w:t>
      </w:r>
    </w:p>
    <w:p w:rsidR="00AE450B" w:rsidRDefault="00AE450B" w:rsidP="00AE450B">
      <w:pPr>
        <w:pStyle w:val="libNormal"/>
      </w:pPr>
      <w:r w:rsidRPr="00BE3493">
        <w:rPr>
          <w:rtl/>
        </w:rPr>
        <w:t>فالصدوق</w:t>
      </w:r>
      <w:r>
        <w:rPr>
          <w:rtl/>
        </w:rPr>
        <w:t xml:space="preserve"> </w:t>
      </w:r>
      <w:r w:rsidRPr="00BE14BF">
        <w:rPr>
          <w:rStyle w:val="libAlaemChar"/>
          <w:rtl/>
        </w:rPr>
        <w:t>رحمه‌الله</w:t>
      </w:r>
      <w:r w:rsidRPr="00BE3493">
        <w:rPr>
          <w:rtl/>
        </w:rPr>
        <w:t xml:space="preserve"> هو صدوق هذه الأمّة وثقة وعدل</w:t>
      </w:r>
      <w:r>
        <w:rPr>
          <w:rtl/>
        </w:rPr>
        <w:t>،</w:t>
      </w:r>
      <w:r w:rsidRPr="00BE3493">
        <w:rPr>
          <w:rtl/>
        </w:rPr>
        <w:t xml:space="preserve"> و</w:t>
      </w:r>
      <w:r>
        <w:rPr>
          <w:rtl/>
        </w:rPr>
        <w:t xml:space="preserve"> </w:t>
      </w:r>
      <w:r w:rsidRPr="00BE3493">
        <w:rPr>
          <w:rtl/>
        </w:rPr>
        <w:t>يجب الأخذ بكلامه في مواطن الأخذ واعتباره في مواطن الاعتبار</w:t>
      </w:r>
      <w:r>
        <w:rPr>
          <w:rtl/>
        </w:rPr>
        <w:t>،</w:t>
      </w:r>
      <w:r w:rsidRPr="00BE3493">
        <w:rPr>
          <w:rtl/>
        </w:rPr>
        <w:t xml:space="preserve"> لكنّه فيما عدا ذلك فهو</w:t>
      </w:r>
      <w:r>
        <w:rPr>
          <w:rtl/>
        </w:rPr>
        <w:t xml:space="preserve"> </w:t>
      </w:r>
      <w:r w:rsidRPr="00BE14BF">
        <w:rPr>
          <w:rStyle w:val="libAlaemChar"/>
          <w:rtl/>
        </w:rPr>
        <w:t>قدس‌سره</w:t>
      </w:r>
      <w:r w:rsidRPr="00BE3493">
        <w:rPr>
          <w:rtl/>
        </w:rPr>
        <w:t xml:space="preserve"> ليس بمعصوم</w:t>
      </w:r>
      <w:r>
        <w:rPr>
          <w:rtl/>
        </w:rPr>
        <w:t>،</w:t>
      </w:r>
      <w:r w:rsidRPr="00BE3493">
        <w:rPr>
          <w:rtl/>
        </w:rPr>
        <w:t xml:space="preserve"> وما يقوله لا يلزم الفقهاء من أهل الفتوى عبر الأزمان</w:t>
      </w:r>
      <w:r>
        <w:rPr>
          <w:rtl/>
        </w:rPr>
        <w:t>،</w:t>
      </w:r>
      <w:r w:rsidRPr="00BE3493">
        <w:rPr>
          <w:rtl/>
        </w:rPr>
        <w:t xml:space="preserve"> نعم هو محدث وفقيه وأمين على ودائع بيت النبوة</w:t>
      </w:r>
      <w:r>
        <w:rPr>
          <w:rtl/>
        </w:rPr>
        <w:t>،</w:t>
      </w:r>
      <w:r w:rsidRPr="00BE3493">
        <w:rPr>
          <w:rtl/>
        </w:rPr>
        <w:t xml:space="preserve"> وناشر لعلمهم</w:t>
      </w:r>
      <w:r>
        <w:rPr>
          <w:rtl/>
        </w:rPr>
        <w:t>،</w:t>
      </w:r>
      <w:r w:rsidRPr="00BE3493">
        <w:rPr>
          <w:rtl/>
        </w:rPr>
        <w:t xml:space="preserve"> وليس في كلامه ما يلزم</w:t>
      </w:r>
    </w:p>
    <w:p w:rsidR="00AE450B" w:rsidRPr="00BE3493"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BE3493">
        <w:rPr>
          <w:rtl/>
        </w:rPr>
        <w:lastRenderedPageBreak/>
        <w:t>الآخرين من المجتهدين من معاصريه ومن غيرهم التعبد به بنحو مطلق</w:t>
      </w:r>
      <w:r>
        <w:rPr>
          <w:rtl/>
        </w:rPr>
        <w:t>.</w:t>
      </w:r>
    </w:p>
    <w:p w:rsidR="00AE450B" w:rsidRDefault="00AE450B" w:rsidP="00AE450B">
      <w:pPr>
        <w:pStyle w:val="libNormal"/>
      </w:pPr>
      <w:r w:rsidRPr="00BE3493">
        <w:rPr>
          <w:rtl/>
        </w:rPr>
        <w:t>ونحن قد توصلنا وفق الصفحات السابقة إلى أنّ الشيخ الصدوق لا يقصد بكلامه القائلين بالشهادة الثالثة من باب القربة المطلقة</w:t>
      </w:r>
      <w:r>
        <w:rPr>
          <w:rtl/>
        </w:rPr>
        <w:t>،</w:t>
      </w:r>
      <w:r w:rsidRPr="00BE3493">
        <w:rPr>
          <w:rtl/>
        </w:rPr>
        <w:t xml:space="preserve"> بل يقصد القائلين بالجزئية</w:t>
      </w:r>
      <w:r>
        <w:rPr>
          <w:rtl/>
        </w:rPr>
        <w:t>،</w:t>
      </w:r>
      <w:r w:rsidRPr="00BE3493">
        <w:rPr>
          <w:rtl/>
        </w:rPr>
        <w:t xml:space="preserve"> وعلى أسوأ التقادير لسنا ملزمين بالأخذ بقوله</w:t>
      </w:r>
      <w:r>
        <w:rPr>
          <w:rtl/>
        </w:rPr>
        <w:t xml:space="preserve"> </w:t>
      </w:r>
      <w:r w:rsidRPr="00BE14BF">
        <w:rPr>
          <w:rStyle w:val="libAlaemChar"/>
          <w:rtl/>
        </w:rPr>
        <w:t>رحمه‌الله</w:t>
      </w:r>
      <w:r w:rsidRPr="00BE3493">
        <w:rPr>
          <w:rtl/>
        </w:rPr>
        <w:t xml:space="preserve"> إذا قصد القائلين بالشهادة الثالثة من باب القربة المطلقة</w:t>
      </w:r>
      <w:r>
        <w:rPr>
          <w:rtl/>
        </w:rPr>
        <w:t>،</w:t>
      </w:r>
      <w:r w:rsidRPr="00BE3493">
        <w:rPr>
          <w:rtl/>
        </w:rPr>
        <w:t xml:space="preserve"> لكنّ هذا الاحتمال غير ممكن في حقّ الشيخ الصدوق</w:t>
      </w:r>
      <w:r>
        <w:rPr>
          <w:rtl/>
        </w:rPr>
        <w:t>؛</w:t>
      </w:r>
      <w:r w:rsidRPr="00BE3493">
        <w:rPr>
          <w:rtl/>
        </w:rPr>
        <w:t xml:space="preserve"> إذ هو</w:t>
      </w:r>
      <w:r>
        <w:rPr>
          <w:rtl/>
        </w:rPr>
        <w:t xml:space="preserve"> </w:t>
      </w:r>
      <w:r w:rsidRPr="00BE14BF">
        <w:rPr>
          <w:rStyle w:val="libAlaemChar"/>
          <w:rtl/>
        </w:rPr>
        <w:t>قدس‌سره</w:t>
      </w:r>
      <w:r>
        <w:rPr>
          <w:rtl/>
        </w:rPr>
        <w:t xml:space="preserve"> </w:t>
      </w:r>
      <w:r w:rsidRPr="00BE3493">
        <w:rPr>
          <w:rtl/>
        </w:rPr>
        <w:t>بالنظر للعمومات</w:t>
      </w:r>
      <w:r>
        <w:rPr>
          <w:rtl/>
        </w:rPr>
        <w:t xml:space="preserve"> </w:t>
      </w:r>
      <w:r w:rsidRPr="00BE3493">
        <w:rPr>
          <w:rtl/>
        </w:rPr>
        <w:t>قد جزم بأنّ عليّاً وليّ الله حقّاً</w:t>
      </w:r>
      <w:r>
        <w:rPr>
          <w:rtl/>
        </w:rPr>
        <w:t>،</w:t>
      </w:r>
      <w:r w:rsidRPr="00BE3493">
        <w:rPr>
          <w:rtl/>
        </w:rPr>
        <w:t xml:space="preserve"> وروى روايات كثيرة في ذلك</w:t>
      </w:r>
      <w:r>
        <w:rPr>
          <w:rtl/>
        </w:rPr>
        <w:t>،</w:t>
      </w:r>
      <w:r w:rsidRPr="00BE3493">
        <w:rPr>
          <w:rtl/>
        </w:rPr>
        <w:t xml:space="preserve"> وهذا غاية ما يقال في هذه المسألة</w:t>
      </w:r>
      <w:r>
        <w:rPr>
          <w:rtl/>
        </w:rPr>
        <w:t>.</w:t>
      </w:r>
    </w:p>
    <w:p w:rsidR="00AE450B" w:rsidRDefault="00AE450B" w:rsidP="00AE450B">
      <w:pPr>
        <w:pStyle w:val="libNormal"/>
      </w:pPr>
      <w:r w:rsidRPr="00AE450B">
        <w:rPr>
          <w:rStyle w:val="libBold2Char"/>
          <w:rtl/>
        </w:rPr>
        <w:t xml:space="preserve">الثالثة عشر: </w:t>
      </w:r>
      <w:r w:rsidRPr="00035F5B">
        <w:rPr>
          <w:rtl/>
        </w:rPr>
        <w:t>إنّ الشيخ الصدوق كان يعتقد بصحّة بعض أقسام التفويض</w:t>
      </w:r>
      <w:r>
        <w:rPr>
          <w:rtl/>
        </w:rPr>
        <w:t>،</w:t>
      </w:r>
      <w:r w:rsidRPr="00035F5B">
        <w:rPr>
          <w:rtl/>
        </w:rPr>
        <w:t xml:space="preserve"> كالتفويض في التشريع من النبي</w:t>
      </w:r>
      <w:r>
        <w:rPr>
          <w:rtl/>
        </w:rPr>
        <w:t xml:space="preserve"> </w:t>
      </w:r>
      <w:r w:rsidRPr="00327A0F">
        <w:rPr>
          <w:rStyle w:val="libAlaemChar"/>
          <w:rtl/>
        </w:rPr>
        <w:t>صلى‌الله‌عليه‌وآله</w:t>
      </w:r>
      <w:r>
        <w:rPr>
          <w:rtl/>
        </w:rPr>
        <w:t>.</w:t>
      </w:r>
      <w:r w:rsidRPr="00035F5B">
        <w:rPr>
          <w:rtl/>
        </w:rPr>
        <w:t xml:space="preserve"> قال الشيخ المجلسي في </w:t>
      </w:r>
      <w:r w:rsidRPr="00AE450B">
        <w:rPr>
          <w:rStyle w:val="libBold2Char"/>
          <w:rtl/>
        </w:rPr>
        <w:t>البحار</w:t>
      </w:r>
      <w:r w:rsidRPr="00035F5B">
        <w:rPr>
          <w:rtl/>
        </w:rPr>
        <w:t xml:space="preserve"> بعد نقله لكلام الصدوق في صفة وضوء رسول الله</w:t>
      </w:r>
      <w:r>
        <w:rPr>
          <w:rtl/>
        </w:rPr>
        <w:t>:</w:t>
      </w:r>
    </w:p>
    <w:p w:rsidR="00AE450B" w:rsidRDefault="00AE450B" w:rsidP="00AE450B">
      <w:pPr>
        <w:pStyle w:val="libNormal"/>
      </w:pPr>
      <w:r w:rsidRPr="00035F5B">
        <w:rPr>
          <w:rtl/>
        </w:rPr>
        <w:t>(</w:t>
      </w:r>
      <w:r>
        <w:rPr>
          <w:rtl/>
        </w:rPr>
        <w:t xml:space="preserve"> </w:t>
      </w:r>
      <w:r w:rsidRPr="00035F5B">
        <w:rPr>
          <w:rtl/>
        </w:rPr>
        <w:t>ولعلّ الصدوق إنّما نفى المعنى الأوّل</w:t>
      </w:r>
      <w:r>
        <w:rPr>
          <w:rtl/>
        </w:rPr>
        <w:t xml:space="preserve"> </w:t>
      </w:r>
      <w:r w:rsidRPr="00035F5B">
        <w:rPr>
          <w:rtl/>
        </w:rPr>
        <w:t>من المعاني التي قيلت في التفويض</w:t>
      </w:r>
      <w:r>
        <w:rPr>
          <w:rtl/>
        </w:rPr>
        <w:t xml:space="preserve"> </w:t>
      </w:r>
      <w:r w:rsidRPr="00035F5B">
        <w:rPr>
          <w:rtl/>
        </w:rPr>
        <w:t xml:space="preserve">حيث قال في </w:t>
      </w:r>
      <w:r w:rsidRPr="00AE450B">
        <w:rPr>
          <w:rStyle w:val="libBold2Char"/>
          <w:rtl/>
        </w:rPr>
        <w:t>الفقيه</w:t>
      </w:r>
      <w:r>
        <w:rPr>
          <w:rtl/>
        </w:rPr>
        <w:t>:</w:t>
      </w:r>
      <w:r w:rsidRPr="00035F5B">
        <w:rPr>
          <w:rtl/>
        </w:rPr>
        <w:t xml:space="preserve"> وقد فوض الله سبحانه إلى نبيّه أمر دينه ولم يفوض إليه تعدّي حدوده</w:t>
      </w:r>
      <w:r>
        <w:rPr>
          <w:rtl/>
        </w:rPr>
        <w:t>.</w:t>
      </w:r>
      <w:r w:rsidRPr="00035F5B">
        <w:rPr>
          <w:rtl/>
        </w:rPr>
        <w:t xml:space="preserve"> وأيضاً هو</w:t>
      </w:r>
      <w:r>
        <w:rPr>
          <w:rtl/>
        </w:rPr>
        <w:t xml:space="preserve"> </w:t>
      </w:r>
      <w:r w:rsidRPr="00BE14BF">
        <w:rPr>
          <w:rStyle w:val="libAlaemChar"/>
          <w:rtl/>
        </w:rPr>
        <w:t>رحمه‌الله</w:t>
      </w:r>
      <w:r w:rsidRPr="00035F5B">
        <w:rPr>
          <w:rtl/>
        </w:rPr>
        <w:t xml:space="preserve"> قد روى كثيراً من أخبار التفويض في كتبه ولم يتعرّض لتأو</w:t>
      </w:r>
      <w:r>
        <w:rPr>
          <w:rtl/>
        </w:rPr>
        <w:t xml:space="preserve"> </w:t>
      </w:r>
      <w:r w:rsidRPr="00035F5B">
        <w:rPr>
          <w:rtl/>
        </w:rPr>
        <w:t>يلها)</w:t>
      </w:r>
      <w:r w:rsidRPr="00035F5B">
        <w:rPr>
          <w:rStyle w:val="libFootnotenumChar"/>
          <w:rtl/>
        </w:rPr>
        <w:t>(1)</w:t>
      </w:r>
      <w:r>
        <w:rPr>
          <w:rtl/>
        </w:rPr>
        <w:t>.</w:t>
      </w:r>
    </w:p>
    <w:p w:rsidR="00AE450B" w:rsidRDefault="00AE450B" w:rsidP="00AE450B">
      <w:pPr>
        <w:pStyle w:val="libNormal"/>
      </w:pPr>
      <w:r w:rsidRPr="00035F5B">
        <w:rPr>
          <w:rtl/>
        </w:rPr>
        <w:t xml:space="preserve">وقال الصدوق في كتابه </w:t>
      </w:r>
      <w:r w:rsidRPr="00AE450B">
        <w:rPr>
          <w:rStyle w:val="libBold2Char"/>
          <w:rtl/>
        </w:rPr>
        <w:t>الاعتقادات</w:t>
      </w:r>
      <w:r>
        <w:rPr>
          <w:rtl/>
        </w:rPr>
        <w:t>:</w:t>
      </w:r>
      <w:r w:rsidRPr="00035F5B">
        <w:rPr>
          <w:rtl/>
        </w:rPr>
        <w:t xml:space="preserve"> وقد فوّض الله إلى نبيّه أمر دينه</w:t>
      </w:r>
      <w:r>
        <w:rPr>
          <w:rtl/>
        </w:rPr>
        <w:t>؛</w:t>
      </w:r>
      <w:r w:rsidRPr="00035F5B">
        <w:rPr>
          <w:rtl/>
        </w:rPr>
        <w:t xml:space="preserve"> فقال عزّ</w:t>
      </w:r>
      <w:r>
        <w:rPr>
          <w:rtl/>
        </w:rPr>
        <w:t xml:space="preserve"> </w:t>
      </w:r>
      <w:r w:rsidRPr="00035F5B">
        <w:rPr>
          <w:rtl/>
        </w:rPr>
        <w:t>وجل</w:t>
      </w:r>
      <w:r>
        <w:rPr>
          <w:rtl/>
        </w:rPr>
        <w:t>:</w:t>
      </w:r>
      <w:r w:rsidRPr="00035F5B">
        <w:rPr>
          <w:rtl/>
        </w:rPr>
        <w:t xml:space="preserve"> </w:t>
      </w:r>
      <w:r w:rsidRPr="00D02321">
        <w:rPr>
          <w:rStyle w:val="libAlaemChar"/>
          <w:rtl/>
        </w:rPr>
        <w:t xml:space="preserve">( </w:t>
      </w:r>
      <w:r w:rsidRPr="00035F5B">
        <w:rPr>
          <w:rStyle w:val="libAieChar"/>
          <w:rtl/>
        </w:rPr>
        <w:t>وَمَا آَتَاكُمُ الرَّسُولُ فَخُذُوهُ وَمَا نَهَاكُمْ عَنْهُ فَانْتَهُوا</w:t>
      </w:r>
      <w:r w:rsidRPr="00D02321">
        <w:rPr>
          <w:rStyle w:val="libAlaemChar"/>
          <w:rtl/>
        </w:rPr>
        <w:t xml:space="preserve"> )</w:t>
      </w:r>
      <w:r w:rsidRPr="00035F5B">
        <w:rPr>
          <w:rStyle w:val="libFootnotenumChar"/>
          <w:rtl/>
        </w:rPr>
        <w:t>(2)</w:t>
      </w:r>
      <w:r>
        <w:rPr>
          <w:rtl/>
        </w:rPr>
        <w:t>،</w:t>
      </w:r>
      <w:r w:rsidRPr="00035F5B">
        <w:rPr>
          <w:rtl/>
        </w:rPr>
        <w:t xml:space="preserve"> وقد فوّض ذلك إلى الأئمّة</w:t>
      </w:r>
      <w:r w:rsidRPr="00035F5B">
        <w:rPr>
          <w:rStyle w:val="libFootnotenumChar"/>
          <w:rtl/>
        </w:rPr>
        <w:t>(3)</w:t>
      </w:r>
      <w:r>
        <w:rPr>
          <w:rtl/>
        </w:rPr>
        <w:t>.</w:t>
      </w:r>
    </w:p>
    <w:p w:rsidR="00AE450B" w:rsidRDefault="00AE450B" w:rsidP="00AE450B">
      <w:pPr>
        <w:pStyle w:val="libNormal"/>
      </w:pPr>
      <w:r w:rsidRPr="00035F5B">
        <w:rPr>
          <w:rtl/>
        </w:rPr>
        <w:t xml:space="preserve">وفي </w:t>
      </w:r>
      <w:r w:rsidRPr="00AE450B">
        <w:rPr>
          <w:rStyle w:val="libBold2Char"/>
          <w:rtl/>
        </w:rPr>
        <w:t>الفقيه</w:t>
      </w:r>
      <w:r>
        <w:rPr>
          <w:rtl/>
        </w:rPr>
        <w:t>:</w:t>
      </w:r>
      <w:r w:rsidRPr="00035F5B">
        <w:rPr>
          <w:rtl/>
        </w:rPr>
        <w:t xml:space="preserve"> قال زرارة بن أعين</w:t>
      </w:r>
      <w:r>
        <w:rPr>
          <w:rtl/>
        </w:rPr>
        <w:t>:</w:t>
      </w:r>
      <w:r w:rsidRPr="00035F5B">
        <w:rPr>
          <w:rtl/>
        </w:rPr>
        <w:t xml:space="preserve"> قال أبو جعفر [الباقر] </w:t>
      </w:r>
      <w:r w:rsidRPr="00327A0F">
        <w:rPr>
          <w:rStyle w:val="libAlaemChar"/>
          <w:rtl/>
        </w:rPr>
        <w:t>عليه‌السلام</w:t>
      </w:r>
      <w:r>
        <w:rPr>
          <w:rtl/>
        </w:rPr>
        <w:t>:</w:t>
      </w:r>
      <w:r w:rsidRPr="00035F5B">
        <w:rPr>
          <w:rtl/>
        </w:rPr>
        <w:t xml:space="preserve"> </w:t>
      </w:r>
      <w:r w:rsidRPr="00124F01">
        <w:rPr>
          <w:rtl/>
        </w:rPr>
        <w:t>كان الذي فرض</w:t>
      </w:r>
    </w:p>
    <w:p w:rsidR="00AE450B" w:rsidRDefault="00AE450B" w:rsidP="00AE450B">
      <w:pPr>
        <w:pStyle w:val="libLine"/>
      </w:pPr>
      <w:r>
        <w:rPr>
          <w:rtl/>
        </w:rPr>
        <w:t>____________________</w:t>
      </w:r>
    </w:p>
    <w:p w:rsidR="00AE450B" w:rsidRDefault="00AE450B" w:rsidP="00AE450B">
      <w:pPr>
        <w:pStyle w:val="libFootnote0"/>
      </w:pPr>
      <w:r>
        <w:rPr>
          <w:rtl/>
        </w:rPr>
        <w:t>(</w:t>
      </w:r>
      <w:r w:rsidRPr="00BE3493">
        <w:rPr>
          <w:rtl/>
        </w:rPr>
        <w:t>1</w:t>
      </w:r>
      <w:r>
        <w:rPr>
          <w:rtl/>
        </w:rPr>
        <w:t>)</w:t>
      </w:r>
      <w:r w:rsidRPr="00BE3493">
        <w:rPr>
          <w:rtl/>
        </w:rPr>
        <w:t xml:space="preserve"> بحار الأنوار 25</w:t>
      </w:r>
      <w:r>
        <w:rPr>
          <w:rtl/>
        </w:rPr>
        <w:t xml:space="preserve">: </w:t>
      </w:r>
      <w:r w:rsidRPr="00BE3493">
        <w:rPr>
          <w:rtl/>
        </w:rPr>
        <w:t>349 / فصل في بيان التفويض</w:t>
      </w:r>
      <w:r>
        <w:rPr>
          <w:rtl/>
        </w:rPr>
        <w:t>،</w:t>
      </w:r>
      <w:r w:rsidRPr="00BE3493">
        <w:rPr>
          <w:rtl/>
        </w:rPr>
        <w:t xml:space="preserve"> وانظر قول الشيخ الصدوق في من لا يحضره الفقيه 1</w:t>
      </w:r>
      <w:r>
        <w:rPr>
          <w:rtl/>
        </w:rPr>
        <w:t xml:space="preserve">: </w:t>
      </w:r>
      <w:r w:rsidRPr="00BE3493">
        <w:rPr>
          <w:rtl/>
        </w:rPr>
        <w:t>41 / ح 82</w:t>
      </w:r>
      <w:r>
        <w:rPr>
          <w:rtl/>
        </w:rPr>
        <w:t>.</w:t>
      </w:r>
    </w:p>
    <w:p w:rsidR="00AE450B" w:rsidRDefault="00AE450B" w:rsidP="00AE450B">
      <w:pPr>
        <w:pStyle w:val="libFootnote0"/>
      </w:pPr>
      <w:r>
        <w:rPr>
          <w:rtl/>
        </w:rPr>
        <w:t>(</w:t>
      </w:r>
      <w:r w:rsidRPr="00BE3493">
        <w:rPr>
          <w:rtl/>
        </w:rPr>
        <w:t>2</w:t>
      </w:r>
      <w:r>
        <w:rPr>
          <w:rtl/>
        </w:rPr>
        <w:t>)</w:t>
      </w:r>
      <w:r w:rsidRPr="00BE3493">
        <w:rPr>
          <w:rtl/>
        </w:rPr>
        <w:t xml:space="preserve"> الحشر</w:t>
      </w:r>
      <w:r>
        <w:rPr>
          <w:rtl/>
        </w:rPr>
        <w:t xml:space="preserve">: </w:t>
      </w:r>
      <w:r w:rsidRPr="00BE3493">
        <w:rPr>
          <w:rtl/>
        </w:rPr>
        <w:t>7</w:t>
      </w:r>
      <w:r>
        <w:rPr>
          <w:rtl/>
        </w:rPr>
        <w:t>.</w:t>
      </w:r>
    </w:p>
    <w:p w:rsidR="00AE450B" w:rsidRPr="00BE3493" w:rsidRDefault="00AE450B" w:rsidP="00AE450B">
      <w:pPr>
        <w:pStyle w:val="libFootnote0"/>
      </w:pPr>
      <w:r>
        <w:rPr>
          <w:rtl/>
        </w:rPr>
        <w:t>(</w:t>
      </w:r>
      <w:r w:rsidRPr="00BE3493">
        <w:rPr>
          <w:rtl/>
        </w:rPr>
        <w:t>3</w:t>
      </w:r>
      <w:r>
        <w:rPr>
          <w:rtl/>
        </w:rPr>
        <w:t>)</w:t>
      </w:r>
      <w:r w:rsidRPr="00BE3493">
        <w:rPr>
          <w:rtl/>
        </w:rPr>
        <w:t xml:space="preserve"> اعتقادات الصدوق</w:t>
      </w:r>
      <w:r>
        <w:rPr>
          <w:rtl/>
        </w:rPr>
        <w:t xml:space="preserve">: </w:t>
      </w:r>
      <w:r w:rsidRPr="00BE3493">
        <w:rPr>
          <w:rtl/>
        </w:rPr>
        <w:t>101 / باب الاعتقاد في نفي الغلّو والتفويض</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124F01">
        <w:rPr>
          <w:rtl/>
        </w:rPr>
        <w:t>الله على العباد عشر ركعات</w:t>
      </w:r>
      <w:r>
        <w:rPr>
          <w:rtl/>
        </w:rPr>
        <w:t>،</w:t>
      </w:r>
      <w:r w:rsidRPr="00124F01">
        <w:rPr>
          <w:rtl/>
        </w:rPr>
        <w:t xml:space="preserve"> وفيهن القراءة وليس فيهن وَهَمٌ</w:t>
      </w:r>
      <w:r>
        <w:rPr>
          <w:rtl/>
        </w:rPr>
        <w:t xml:space="preserve"> </w:t>
      </w:r>
      <w:r w:rsidRPr="00035F5B">
        <w:rPr>
          <w:rtl/>
        </w:rPr>
        <w:t>يعني السهو</w:t>
      </w:r>
      <w:r>
        <w:rPr>
          <w:rtl/>
        </w:rPr>
        <w:t xml:space="preserve"> </w:t>
      </w:r>
      <w:r w:rsidRPr="00124F01">
        <w:rPr>
          <w:rtl/>
        </w:rPr>
        <w:t>فزاد رسول الله سبعاً</w:t>
      </w:r>
      <w:r>
        <w:rPr>
          <w:rtl/>
        </w:rPr>
        <w:t>،</w:t>
      </w:r>
      <w:r w:rsidRPr="00124F01">
        <w:rPr>
          <w:rtl/>
        </w:rPr>
        <w:t xml:space="preserve"> وفيهنّ السهو وليس فيهنّ القراءة</w:t>
      </w:r>
      <w:r w:rsidRPr="00035F5B">
        <w:rPr>
          <w:rStyle w:val="libFootnotenumChar"/>
          <w:rtl/>
        </w:rPr>
        <w:t>(1)</w:t>
      </w:r>
      <w:r w:rsidRPr="00BD315F">
        <w:rPr>
          <w:rtl/>
        </w:rPr>
        <w:t>.</w:t>
      </w:r>
    </w:p>
    <w:p w:rsidR="00AE450B" w:rsidRDefault="00AE450B" w:rsidP="00AE450B">
      <w:pPr>
        <w:pStyle w:val="libNormal"/>
      </w:pPr>
      <w:r w:rsidRPr="00BE3493">
        <w:rPr>
          <w:rtl/>
        </w:rPr>
        <w:t>إنّ اعتقاد الصدوق ببعض أقسام التفويض</w:t>
      </w:r>
      <w:r>
        <w:rPr>
          <w:rtl/>
        </w:rPr>
        <w:t>،</w:t>
      </w:r>
      <w:r w:rsidRPr="00BE3493">
        <w:rPr>
          <w:rtl/>
        </w:rPr>
        <w:t xml:space="preserve"> وكونه عنده وعند غيره على قسمين</w:t>
      </w:r>
      <w:r>
        <w:rPr>
          <w:rtl/>
        </w:rPr>
        <w:t>:</w:t>
      </w:r>
      <w:r w:rsidRPr="00BE3493">
        <w:rPr>
          <w:rtl/>
        </w:rPr>
        <w:t xml:space="preserve"> تفويض مشروع</w:t>
      </w:r>
      <w:r>
        <w:rPr>
          <w:rtl/>
        </w:rPr>
        <w:t>،</w:t>
      </w:r>
      <w:r w:rsidRPr="00BE3493">
        <w:rPr>
          <w:rtl/>
        </w:rPr>
        <w:t xml:space="preserve"> وتفويض محرّم</w:t>
      </w:r>
      <w:r>
        <w:rPr>
          <w:rtl/>
        </w:rPr>
        <w:t>،</w:t>
      </w:r>
      <w:r w:rsidRPr="00BE3493">
        <w:rPr>
          <w:rtl/>
        </w:rPr>
        <w:t xml:space="preserve"> يرشدنا إلى لزوم دراسة موضوع التفويض أكثر ممّا مضى</w:t>
      </w:r>
      <w:r>
        <w:rPr>
          <w:rtl/>
        </w:rPr>
        <w:t>،</w:t>
      </w:r>
      <w:r w:rsidRPr="00BE3493">
        <w:rPr>
          <w:rtl/>
        </w:rPr>
        <w:t xml:space="preserve"> وما الذي يعنيه الصدوق من التفويض وهل حقّاً إنّه يرتبط بالشهادة الثالثة</w:t>
      </w:r>
      <w:r>
        <w:rPr>
          <w:rtl/>
        </w:rPr>
        <w:t>؟</w:t>
      </w:r>
      <w:r w:rsidRPr="00BE3493">
        <w:rPr>
          <w:rtl/>
        </w:rPr>
        <w:t xml:space="preserve"> فلو كانت الشهادة بالولاية في معناها العام من التفويض</w:t>
      </w:r>
      <w:r>
        <w:rPr>
          <w:rtl/>
        </w:rPr>
        <w:t>،</w:t>
      </w:r>
      <w:r w:rsidRPr="00BE3493">
        <w:rPr>
          <w:rtl/>
        </w:rPr>
        <w:t xml:space="preserve"> كان علينا القول بأنّ جميع فقهاء الإمامية ومنهم الشيخ الصدوق من المفوّضة أو الغلاة</w:t>
      </w:r>
      <w:r>
        <w:rPr>
          <w:rtl/>
        </w:rPr>
        <w:t>،</w:t>
      </w:r>
      <w:r w:rsidRPr="00BE3493">
        <w:rPr>
          <w:rtl/>
        </w:rPr>
        <w:t xml:space="preserve"> وهذا ما لا يجرؤُ على قوله أحد بل هو مستحيل منطقياً</w:t>
      </w:r>
      <w:r>
        <w:rPr>
          <w:rtl/>
        </w:rPr>
        <w:t>.</w:t>
      </w:r>
    </w:p>
    <w:p w:rsidR="00AE450B" w:rsidRDefault="00AE450B" w:rsidP="00AE450B">
      <w:pPr>
        <w:pStyle w:val="libNormal"/>
      </w:pPr>
      <w:r w:rsidRPr="00035F5B">
        <w:rPr>
          <w:rtl/>
        </w:rPr>
        <w:t>وأن رواية الشيخ الصدوق لأخبار دالّة على وجود الشهادة بالولاية بعد تكبيرة الإحرام</w:t>
      </w:r>
      <w:r>
        <w:rPr>
          <w:rtl/>
        </w:rPr>
        <w:t>،</w:t>
      </w:r>
      <w:r w:rsidRPr="00035F5B">
        <w:rPr>
          <w:rtl/>
        </w:rPr>
        <w:t xml:space="preserve"> وحين دعاء التوجّه إلى الصلاة</w:t>
      </w:r>
      <w:r w:rsidRPr="00035F5B">
        <w:rPr>
          <w:rStyle w:val="libFootnotenumChar"/>
          <w:rtl/>
        </w:rPr>
        <w:t>(2)</w:t>
      </w:r>
      <w:r>
        <w:rPr>
          <w:rtl/>
        </w:rPr>
        <w:t>،</w:t>
      </w:r>
      <w:r w:rsidRPr="00035F5B">
        <w:rPr>
          <w:rtl/>
        </w:rPr>
        <w:t xml:space="preserve"> وفي قنوت الصلاة</w:t>
      </w:r>
      <w:r w:rsidRPr="00035F5B">
        <w:rPr>
          <w:rStyle w:val="libFootnotenumChar"/>
          <w:rtl/>
        </w:rPr>
        <w:t>(3)</w:t>
      </w:r>
      <w:r>
        <w:rPr>
          <w:rtl/>
        </w:rPr>
        <w:t>،</w:t>
      </w:r>
      <w:r w:rsidRPr="00035F5B">
        <w:rPr>
          <w:rtl/>
        </w:rPr>
        <w:t xml:space="preserve"> وفي التشهد</w:t>
      </w:r>
      <w:r w:rsidRPr="00035F5B">
        <w:rPr>
          <w:rStyle w:val="libFootnotenumChar"/>
          <w:rtl/>
        </w:rPr>
        <w:t>(4)</w:t>
      </w:r>
      <w:r>
        <w:rPr>
          <w:rtl/>
        </w:rPr>
        <w:t>،</w:t>
      </w:r>
      <w:r w:rsidRPr="00035F5B">
        <w:rPr>
          <w:rtl/>
        </w:rPr>
        <w:t xml:space="preserve"> وفي تعقيبات صلاة الزوال</w:t>
      </w:r>
      <w:r w:rsidRPr="00035F5B">
        <w:rPr>
          <w:rStyle w:val="libFootnotenumChar"/>
          <w:rtl/>
        </w:rPr>
        <w:t>(5)</w:t>
      </w:r>
      <w:r>
        <w:rPr>
          <w:rtl/>
        </w:rPr>
        <w:t>،</w:t>
      </w:r>
      <w:r w:rsidRPr="00035F5B">
        <w:rPr>
          <w:rtl/>
        </w:rPr>
        <w:t xml:space="preserve"> كلها تؤكد بأن الشهادة الثالثة من الذكر المحبوب الوارد في الشريعة وهو يدعونا أن نحتمل مرة أخرى علاوة على ما سبق أن نصّ </w:t>
      </w:r>
      <w:r w:rsidRPr="00AE450B">
        <w:rPr>
          <w:rStyle w:val="libBold2Char"/>
          <w:rtl/>
        </w:rPr>
        <w:t>الفقيه</w:t>
      </w:r>
      <w:r w:rsidRPr="00035F5B">
        <w:rPr>
          <w:rtl/>
        </w:rPr>
        <w:t xml:space="preserve"> في الأذان قد صدر عنه تقيةً</w:t>
      </w:r>
      <w:r>
        <w:rPr>
          <w:rtl/>
        </w:rPr>
        <w:t>،</w:t>
      </w:r>
      <w:r w:rsidRPr="00035F5B">
        <w:rPr>
          <w:rtl/>
        </w:rPr>
        <w:t xml:space="preserve"> أو أنّه عنى المفوضة بالخصوص لزيادتهم أخباراً موضوعة دالّة على وجوبها</w:t>
      </w:r>
      <w:r>
        <w:rPr>
          <w:rtl/>
        </w:rPr>
        <w:t>.</w:t>
      </w:r>
      <w:r w:rsidRPr="00035F5B">
        <w:rPr>
          <w:rtl/>
        </w:rPr>
        <w:t xml:space="preserve"> بل قد يكون مجموع الأمرين في بعض الأحيان</w:t>
      </w:r>
      <w:r>
        <w:rPr>
          <w:rtl/>
        </w:rPr>
        <w:t>؛</w:t>
      </w:r>
      <w:r w:rsidRPr="00035F5B">
        <w:rPr>
          <w:rtl/>
        </w:rPr>
        <w:t xml:space="preserve"> لشهادة الشيخ بأنه والمذهب يعيشان ظروف التقية حتّى ظهور القائم</w:t>
      </w:r>
      <w:r>
        <w:rPr>
          <w:rtl/>
        </w:rPr>
        <w:t>،</w:t>
      </w:r>
      <w:r w:rsidRPr="00035F5B">
        <w:rPr>
          <w:rtl/>
        </w:rPr>
        <w:t xml:space="preserve"> هذا من جهة</w:t>
      </w:r>
      <w:r>
        <w:rPr>
          <w:rtl/>
        </w:rPr>
        <w:t>.</w:t>
      </w:r>
      <w:r w:rsidRPr="00035F5B">
        <w:rPr>
          <w:rtl/>
        </w:rPr>
        <w:t xml:space="preserve"> ومن جهة أخرى كان يرى</w:t>
      </w:r>
      <w:r>
        <w:rPr>
          <w:rtl/>
        </w:rPr>
        <w:t xml:space="preserve"> </w:t>
      </w:r>
      <w:r w:rsidRPr="00BE14BF">
        <w:rPr>
          <w:rStyle w:val="libAlaemChar"/>
          <w:rtl/>
        </w:rPr>
        <w:t>قدس‌سره</w:t>
      </w:r>
      <w:r>
        <w:rPr>
          <w:rtl/>
        </w:rPr>
        <w:t xml:space="preserve"> </w:t>
      </w:r>
      <w:r w:rsidRPr="00035F5B">
        <w:rPr>
          <w:rtl/>
        </w:rPr>
        <w:t>وهذا هو الحقّ</w:t>
      </w:r>
      <w:r>
        <w:rPr>
          <w:rtl/>
        </w:rPr>
        <w:t xml:space="preserve"> </w:t>
      </w:r>
      <w:r w:rsidRPr="00035F5B">
        <w:rPr>
          <w:rtl/>
        </w:rPr>
        <w:t>الوقوف بوجه الكذّابين الوضّاعين الذين يريدون تشويه صورة المذهب وحقيقته من خلال الأذان وغيره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BE3493">
        <w:rPr>
          <w:rtl/>
        </w:rPr>
        <w:t>1</w:t>
      </w:r>
      <w:r>
        <w:rPr>
          <w:rtl/>
        </w:rPr>
        <w:t>)</w:t>
      </w:r>
      <w:r w:rsidRPr="00BE3493">
        <w:rPr>
          <w:rtl/>
        </w:rPr>
        <w:t xml:space="preserve"> من لا يحضره الفقيه 1</w:t>
      </w:r>
      <w:r>
        <w:rPr>
          <w:rtl/>
        </w:rPr>
        <w:t xml:space="preserve">: </w:t>
      </w:r>
      <w:r w:rsidRPr="00BE3493">
        <w:rPr>
          <w:rtl/>
        </w:rPr>
        <w:t>201 / ح 605 / باب فرض الصلاة</w:t>
      </w:r>
      <w:r>
        <w:rPr>
          <w:rtl/>
        </w:rPr>
        <w:t>.</w:t>
      </w:r>
    </w:p>
    <w:p w:rsidR="00AE450B" w:rsidRDefault="00AE450B" w:rsidP="00AE450B">
      <w:pPr>
        <w:pStyle w:val="libFootnote0"/>
      </w:pPr>
      <w:r>
        <w:rPr>
          <w:rtl/>
        </w:rPr>
        <w:t>(</w:t>
      </w:r>
      <w:r w:rsidRPr="00BE3493">
        <w:rPr>
          <w:rtl/>
        </w:rPr>
        <w:t>2</w:t>
      </w:r>
      <w:r>
        <w:rPr>
          <w:rtl/>
        </w:rPr>
        <w:t>)</w:t>
      </w:r>
      <w:r w:rsidRPr="00BE3493">
        <w:rPr>
          <w:rtl/>
        </w:rPr>
        <w:t xml:space="preserve"> المقنع</w:t>
      </w:r>
      <w:r>
        <w:rPr>
          <w:rtl/>
        </w:rPr>
        <w:t xml:space="preserve">: </w:t>
      </w:r>
      <w:r w:rsidRPr="00BE3493">
        <w:rPr>
          <w:rtl/>
        </w:rPr>
        <w:t>93</w:t>
      </w:r>
      <w:r>
        <w:rPr>
          <w:rtl/>
        </w:rPr>
        <w:t>،</w:t>
      </w:r>
      <w:r w:rsidRPr="00BE3493">
        <w:rPr>
          <w:rtl/>
        </w:rPr>
        <w:t xml:space="preserve"> من لا يحضره الفقيه 1</w:t>
      </w:r>
      <w:r>
        <w:rPr>
          <w:rtl/>
        </w:rPr>
        <w:t xml:space="preserve">: </w:t>
      </w:r>
      <w:r w:rsidRPr="00BE3493">
        <w:rPr>
          <w:rtl/>
        </w:rPr>
        <w:t>302</w:t>
      </w:r>
      <w:r>
        <w:rPr>
          <w:rtl/>
        </w:rPr>
        <w:t xml:space="preserve"> - </w:t>
      </w:r>
      <w:r w:rsidRPr="00BE3493">
        <w:rPr>
          <w:rtl/>
        </w:rPr>
        <w:t>304 / ح 916</w:t>
      </w:r>
      <w:r>
        <w:rPr>
          <w:rtl/>
        </w:rPr>
        <w:t>.</w:t>
      </w:r>
      <w:r w:rsidRPr="00BE3493">
        <w:rPr>
          <w:rtl/>
        </w:rPr>
        <w:t xml:space="preserve"> وانظر فقه الرضا المنسوب لوالد الصدوق</w:t>
      </w:r>
      <w:r>
        <w:rPr>
          <w:rtl/>
        </w:rPr>
        <w:t xml:space="preserve">: </w:t>
      </w:r>
      <w:r w:rsidRPr="00BE3493">
        <w:rPr>
          <w:rtl/>
        </w:rPr>
        <w:t>105</w:t>
      </w:r>
      <w:r>
        <w:rPr>
          <w:rtl/>
        </w:rPr>
        <w:t>.</w:t>
      </w:r>
    </w:p>
    <w:p w:rsidR="00AE450B" w:rsidRDefault="00AE450B" w:rsidP="00AE450B">
      <w:pPr>
        <w:pStyle w:val="libFootnote0"/>
      </w:pPr>
      <w:r>
        <w:rPr>
          <w:rtl/>
        </w:rPr>
        <w:t>(</w:t>
      </w:r>
      <w:r w:rsidRPr="00BE3493">
        <w:rPr>
          <w:rtl/>
        </w:rPr>
        <w:t>3</w:t>
      </w:r>
      <w:r>
        <w:rPr>
          <w:rtl/>
        </w:rPr>
        <w:t>)</w:t>
      </w:r>
      <w:r w:rsidRPr="00BE3493">
        <w:rPr>
          <w:rtl/>
        </w:rPr>
        <w:t xml:space="preserve"> الفقيه 1</w:t>
      </w:r>
      <w:r>
        <w:rPr>
          <w:rtl/>
        </w:rPr>
        <w:t xml:space="preserve">: </w:t>
      </w:r>
      <w:r w:rsidRPr="00BE3493">
        <w:rPr>
          <w:rtl/>
        </w:rPr>
        <w:t>493 / ح 1415</w:t>
      </w:r>
      <w:r>
        <w:rPr>
          <w:rtl/>
        </w:rPr>
        <w:t>.</w:t>
      </w:r>
    </w:p>
    <w:p w:rsidR="00AE450B" w:rsidRDefault="00AE450B" w:rsidP="00AE450B">
      <w:pPr>
        <w:pStyle w:val="libFootnote0"/>
      </w:pPr>
      <w:r>
        <w:rPr>
          <w:rtl/>
        </w:rPr>
        <w:t>(</w:t>
      </w:r>
      <w:r w:rsidRPr="00BE3493">
        <w:rPr>
          <w:rtl/>
        </w:rPr>
        <w:t>4</w:t>
      </w:r>
      <w:r>
        <w:rPr>
          <w:rtl/>
        </w:rPr>
        <w:t>)</w:t>
      </w:r>
      <w:r w:rsidRPr="00BE3493">
        <w:rPr>
          <w:rtl/>
        </w:rPr>
        <w:t xml:space="preserve"> فقه الرضا</w:t>
      </w:r>
      <w:r>
        <w:rPr>
          <w:rtl/>
        </w:rPr>
        <w:t>،</w:t>
      </w:r>
      <w:r w:rsidRPr="00BE3493">
        <w:rPr>
          <w:rtl/>
        </w:rPr>
        <w:t xml:space="preserve"> المنسوب لوالد الصدوق</w:t>
      </w:r>
      <w:r>
        <w:rPr>
          <w:rtl/>
        </w:rPr>
        <w:t xml:space="preserve">: </w:t>
      </w:r>
      <w:r w:rsidRPr="00BE3493">
        <w:rPr>
          <w:rtl/>
        </w:rPr>
        <w:t>108</w:t>
      </w:r>
      <w:r>
        <w:rPr>
          <w:rtl/>
        </w:rPr>
        <w:t>.</w:t>
      </w:r>
    </w:p>
    <w:p w:rsidR="00AE450B" w:rsidRPr="00BE3493" w:rsidRDefault="00AE450B" w:rsidP="00AE450B">
      <w:pPr>
        <w:pStyle w:val="libFootnote0"/>
      </w:pPr>
      <w:r>
        <w:rPr>
          <w:rtl/>
        </w:rPr>
        <w:t>(</w:t>
      </w:r>
      <w:r w:rsidRPr="00BE3493">
        <w:rPr>
          <w:rtl/>
        </w:rPr>
        <w:t>5</w:t>
      </w:r>
      <w:r>
        <w:rPr>
          <w:rtl/>
        </w:rPr>
        <w:t>)</w:t>
      </w:r>
      <w:r w:rsidRPr="00BE3493">
        <w:rPr>
          <w:rtl/>
        </w:rPr>
        <w:t xml:space="preserve"> المقنع</w:t>
      </w:r>
      <w:r>
        <w:rPr>
          <w:rtl/>
        </w:rPr>
        <w:t xml:space="preserve">: </w:t>
      </w:r>
      <w:r w:rsidRPr="00BE3493">
        <w:rPr>
          <w:rtl/>
        </w:rPr>
        <w:t>96</w:t>
      </w:r>
      <w:r>
        <w:rPr>
          <w:rtl/>
        </w:rPr>
        <w:t>،</w:t>
      </w:r>
      <w:r w:rsidRPr="00BE3493">
        <w:rPr>
          <w:rtl/>
        </w:rPr>
        <w:t xml:space="preserve"> الفقيه 1</w:t>
      </w:r>
      <w:r>
        <w:rPr>
          <w:rtl/>
        </w:rPr>
        <w:t xml:space="preserve">: </w:t>
      </w:r>
      <w:r w:rsidRPr="00BE3493">
        <w:rPr>
          <w:rtl/>
        </w:rPr>
        <w:t>319 / ح 944</w:t>
      </w:r>
      <w:r>
        <w:rPr>
          <w:rtl/>
        </w:rPr>
        <w:t>.</w:t>
      </w:r>
    </w:p>
    <w:p w:rsidR="00AE450B" w:rsidRDefault="00AE450B" w:rsidP="00AE450B">
      <w:pPr>
        <w:pStyle w:val="libNormal"/>
      </w:pPr>
      <w:r>
        <w:rPr>
          <w:rtl/>
        </w:rPr>
        <w:br w:type="page"/>
      </w:r>
    </w:p>
    <w:p w:rsidR="00AE450B" w:rsidRDefault="00AE450B" w:rsidP="00AE450B">
      <w:pPr>
        <w:pStyle w:val="libNormal"/>
      </w:pPr>
      <w:r w:rsidRPr="00BE3493">
        <w:rPr>
          <w:rtl/>
        </w:rPr>
        <w:lastRenderedPageBreak/>
        <w:t>ويقوى احتمال التقية حينما تقف على أخذه الرواية عن كثير من أعلام العامّة وقراءته عليهم بعض رواياته</w:t>
      </w:r>
      <w:r>
        <w:rPr>
          <w:rtl/>
        </w:rPr>
        <w:t>،</w:t>
      </w:r>
      <w:r w:rsidRPr="00BE3493">
        <w:rPr>
          <w:rtl/>
        </w:rPr>
        <w:t xml:space="preserve"> فقد شدّ الرحال إلى مختلف الحواضر العلمية آنذاك كبغداد</w:t>
      </w:r>
      <w:r>
        <w:rPr>
          <w:rtl/>
        </w:rPr>
        <w:t>،</w:t>
      </w:r>
      <w:r w:rsidRPr="00BE3493">
        <w:rPr>
          <w:rtl/>
        </w:rPr>
        <w:t xml:space="preserve"> والكوفة</w:t>
      </w:r>
      <w:r>
        <w:rPr>
          <w:rtl/>
        </w:rPr>
        <w:t>،</w:t>
      </w:r>
      <w:r w:rsidRPr="00BE3493">
        <w:rPr>
          <w:rtl/>
        </w:rPr>
        <w:t xml:space="preserve"> والريّ</w:t>
      </w:r>
      <w:r>
        <w:rPr>
          <w:rtl/>
        </w:rPr>
        <w:t>،</w:t>
      </w:r>
      <w:r w:rsidRPr="00BE3493">
        <w:rPr>
          <w:rtl/>
        </w:rPr>
        <w:t xml:space="preserve"> وخراسان</w:t>
      </w:r>
      <w:r>
        <w:rPr>
          <w:rtl/>
        </w:rPr>
        <w:t>،</w:t>
      </w:r>
      <w:r w:rsidRPr="00BE3493">
        <w:rPr>
          <w:rtl/>
        </w:rPr>
        <w:t xml:space="preserve"> ونيسابور</w:t>
      </w:r>
      <w:r>
        <w:rPr>
          <w:rtl/>
        </w:rPr>
        <w:t>،</w:t>
      </w:r>
      <w:r w:rsidRPr="00BE3493">
        <w:rPr>
          <w:rtl/>
        </w:rPr>
        <w:t xml:space="preserve"> ومرو</w:t>
      </w:r>
      <w:r>
        <w:rPr>
          <w:rtl/>
        </w:rPr>
        <w:t xml:space="preserve"> </w:t>
      </w:r>
      <w:r w:rsidRPr="00BE3493">
        <w:rPr>
          <w:rtl/>
        </w:rPr>
        <w:t>الروذ</w:t>
      </w:r>
      <w:r>
        <w:rPr>
          <w:rtl/>
        </w:rPr>
        <w:t>،</w:t>
      </w:r>
      <w:r w:rsidRPr="00BE3493">
        <w:rPr>
          <w:rtl/>
        </w:rPr>
        <w:t xml:space="preserve"> وهمذان</w:t>
      </w:r>
      <w:r>
        <w:rPr>
          <w:rtl/>
        </w:rPr>
        <w:t>،</w:t>
      </w:r>
      <w:r w:rsidRPr="00BE3493">
        <w:rPr>
          <w:rtl/>
        </w:rPr>
        <w:t xml:space="preserve"> وأسترآباد</w:t>
      </w:r>
      <w:r>
        <w:rPr>
          <w:rtl/>
        </w:rPr>
        <w:t>،</w:t>
      </w:r>
      <w:r w:rsidRPr="00BE3493">
        <w:rPr>
          <w:rtl/>
        </w:rPr>
        <w:t xml:space="preserve"> وجرجان</w:t>
      </w:r>
      <w:r>
        <w:rPr>
          <w:rtl/>
        </w:rPr>
        <w:t>،</w:t>
      </w:r>
      <w:r w:rsidRPr="00BE3493">
        <w:rPr>
          <w:rtl/>
        </w:rPr>
        <w:t xml:space="preserve"> ومكة</w:t>
      </w:r>
      <w:r>
        <w:rPr>
          <w:rtl/>
        </w:rPr>
        <w:t>،</w:t>
      </w:r>
      <w:r w:rsidRPr="00BE3493">
        <w:rPr>
          <w:rtl/>
        </w:rPr>
        <w:t xml:space="preserve"> والمدينة</w:t>
      </w:r>
      <w:r>
        <w:rPr>
          <w:rtl/>
        </w:rPr>
        <w:t>،</w:t>
      </w:r>
      <w:r w:rsidRPr="00BE3493">
        <w:rPr>
          <w:rtl/>
        </w:rPr>
        <w:t xml:space="preserve"> لتحمّل الحديث عنهم</w:t>
      </w:r>
      <w:r>
        <w:rPr>
          <w:rtl/>
        </w:rPr>
        <w:t>.</w:t>
      </w:r>
    </w:p>
    <w:p w:rsidR="00AE450B" w:rsidRDefault="00AE450B" w:rsidP="00AE450B">
      <w:pPr>
        <w:pStyle w:val="libNormal"/>
      </w:pPr>
      <w:r w:rsidRPr="00035F5B">
        <w:rPr>
          <w:rtl/>
        </w:rPr>
        <w:t>وقد خرج بالفعل إلى ما وراء النهر ومر ب (سمرقند)</w:t>
      </w:r>
      <w:r>
        <w:rPr>
          <w:rtl/>
        </w:rPr>
        <w:t>،</w:t>
      </w:r>
      <w:r w:rsidRPr="00035F5B">
        <w:rPr>
          <w:rtl/>
        </w:rPr>
        <w:t xml:space="preserve"> وسمع بها من أبي أسد</w:t>
      </w:r>
      <w:r>
        <w:rPr>
          <w:rtl/>
        </w:rPr>
        <w:t>،</w:t>
      </w:r>
      <w:r w:rsidRPr="00035F5B">
        <w:rPr>
          <w:rtl/>
        </w:rPr>
        <w:t xml:space="preserve"> وعبد الصمد بن عبد الشهيد</w:t>
      </w:r>
      <w:r>
        <w:rPr>
          <w:rtl/>
        </w:rPr>
        <w:t>،</w:t>
      </w:r>
      <w:r w:rsidRPr="00035F5B">
        <w:rPr>
          <w:rtl/>
        </w:rPr>
        <w:t xml:space="preserve"> وعبدوس بن علي الجرجاني في سنة 368 ه</w:t>
      </w:r>
      <w:r>
        <w:rPr>
          <w:rFonts w:hint="cs"/>
          <w:rtl/>
        </w:rPr>
        <w:t xml:space="preserve">ـ </w:t>
      </w:r>
      <w:r w:rsidRPr="00035F5B">
        <w:rPr>
          <w:rStyle w:val="libFootnotenumChar"/>
          <w:rtl/>
        </w:rPr>
        <w:t>(1)</w:t>
      </w:r>
      <w:r w:rsidRPr="002804F6">
        <w:rPr>
          <w:rtl/>
        </w:rPr>
        <w:t>،</w:t>
      </w:r>
      <w:r w:rsidRPr="00035F5B">
        <w:rPr>
          <w:rtl/>
        </w:rPr>
        <w:t xml:space="preserve"> و (إيلاق)</w:t>
      </w:r>
      <w:r>
        <w:rPr>
          <w:rtl/>
        </w:rPr>
        <w:t>،</w:t>
      </w:r>
      <w:r w:rsidRPr="00035F5B">
        <w:rPr>
          <w:rtl/>
        </w:rPr>
        <w:t xml:space="preserve"> وسمع فيها من أبي نصر محمد بن الحسن الكرخي الكاتب</w:t>
      </w:r>
      <w:r>
        <w:rPr>
          <w:rtl/>
        </w:rPr>
        <w:t>،</w:t>
      </w:r>
      <w:r w:rsidRPr="00035F5B">
        <w:rPr>
          <w:rtl/>
        </w:rPr>
        <w:t xml:space="preserve"> وأبي الحسن محمد بن عمرو بن علي البصري في سنة 368 ه</w:t>
      </w:r>
      <w:r>
        <w:rPr>
          <w:rFonts w:hint="cs"/>
          <w:rtl/>
        </w:rPr>
        <w:t xml:space="preserve">ـ </w:t>
      </w:r>
      <w:r w:rsidRPr="00035F5B">
        <w:rPr>
          <w:rStyle w:val="libFootnotenumChar"/>
          <w:rtl/>
        </w:rPr>
        <w:t>(2)</w:t>
      </w:r>
      <w:r>
        <w:rPr>
          <w:rtl/>
        </w:rPr>
        <w:t>،</w:t>
      </w:r>
      <w:r w:rsidRPr="00035F5B">
        <w:rPr>
          <w:rtl/>
        </w:rPr>
        <w:t xml:space="preserve"> و (فرغانة)</w:t>
      </w:r>
      <w:r>
        <w:rPr>
          <w:rtl/>
        </w:rPr>
        <w:t>،</w:t>
      </w:r>
      <w:r w:rsidRPr="00035F5B">
        <w:rPr>
          <w:rtl/>
        </w:rPr>
        <w:t xml:space="preserve"> وسمع فيها من أبي أحمد</w:t>
      </w:r>
      <w:r>
        <w:rPr>
          <w:rtl/>
        </w:rPr>
        <w:t>،</w:t>
      </w:r>
      <w:r w:rsidRPr="00035F5B">
        <w:rPr>
          <w:rtl/>
        </w:rPr>
        <w:t xml:space="preserve"> محمد بن جعفر بن بندار الشافعي</w:t>
      </w:r>
      <w:r>
        <w:rPr>
          <w:rtl/>
        </w:rPr>
        <w:t>،</w:t>
      </w:r>
      <w:r w:rsidRPr="00035F5B">
        <w:rPr>
          <w:rtl/>
        </w:rPr>
        <w:t xml:space="preserve"> وتميم بن عبد الله بن تميم القرشي</w:t>
      </w:r>
      <w:r w:rsidRPr="00035F5B">
        <w:rPr>
          <w:rStyle w:val="libFootnotenumChar"/>
          <w:rtl/>
        </w:rPr>
        <w:t>(3)</w:t>
      </w:r>
      <w:r>
        <w:rPr>
          <w:rtl/>
        </w:rPr>
        <w:t>،</w:t>
      </w:r>
      <w:r w:rsidRPr="00035F5B">
        <w:rPr>
          <w:rtl/>
        </w:rPr>
        <w:t xml:space="preserve"> وغيرهما</w:t>
      </w:r>
      <w:r>
        <w:rPr>
          <w:rtl/>
        </w:rPr>
        <w:t>.</w:t>
      </w:r>
    </w:p>
    <w:p w:rsidR="00AE450B" w:rsidRDefault="00AE450B" w:rsidP="00AE450B">
      <w:pPr>
        <w:pStyle w:val="libNormal"/>
      </w:pPr>
      <w:r w:rsidRPr="00035F5B">
        <w:rPr>
          <w:rtl/>
        </w:rPr>
        <w:t>وكان بين مشايخه ومن روى عنهم من النواصب</w:t>
      </w:r>
      <w:r>
        <w:rPr>
          <w:rtl/>
        </w:rPr>
        <w:t>،</w:t>
      </w:r>
      <w:r w:rsidRPr="00035F5B">
        <w:rPr>
          <w:rtl/>
        </w:rPr>
        <w:t xml:space="preserve"> فقد روى الصدوق عن أحمد بن الحسين بن أحمد بن عبيد الضبيّ أبي نصر في</w:t>
      </w:r>
      <w:r w:rsidRPr="00AE450B">
        <w:rPr>
          <w:rStyle w:val="libBold2Char"/>
          <w:rtl/>
        </w:rPr>
        <w:t xml:space="preserve"> كتاب العلل</w:t>
      </w:r>
      <w:r>
        <w:rPr>
          <w:rtl/>
        </w:rPr>
        <w:t>،</w:t>
      </w:r>
      <w:r w:rsidRPr="00035F5B">
        <w:rPr>
          <w:rtl/>
        </w:rPr>
        <w:t xml:space="preserve"> و</w:t>
      </w:r>
      <w:r w:rsidRPr="00AE450B">
        <w:rPr>
          <w:rStyle w:val="libBold2Char"/>
          <w:rtl/>
        </w:rPr>
        <w:t>المعاني</w:t>
      </w:r>
      <w:r>
        <w:rPr>
          <w:rtl/>
        </w:rPr>
        <w:t>،</w:t>
      </w:r>
      <w:r w:rsidRPr="00035F5B">
        <w:rPr>
          <w:rtl/>
        </w:rPr>
        <w:t xml:space="preserve"> و</w:t>
      </w:r>
      <w:r w:rsidRPr="00AE450B">
        <w:rPr>
          <w:rStyle w:val="libBold2Char"/>
          <w:rtl/>
        </w:rPr>
        <w:t>العيون</w:t>
      </w:r>
      <w:r>
        <w:rPr>
          <w:rtl/>
        </w:rPr>
        <w:t>،</w:t>
      </w:r>
      <w:r w:rsidRPr="00035F5B">
        <w:rPr>
          <w:rtl/>
        </w:rPr>
        <w:t xml:space="preserve"> وقال فيه</w:t>
      </w:r>
      <w:r>
        <w:rPr>
          <w:rtl/>
        </w:rPr>
        <w:t>:</w:t>
      </w:r>
      <w:r w:rsidRPr="00035F5B">
        <w:rPr>
          <w:rtl/>
        </w:rPr>
        <w:t xml:space="preserve"> ما لقيت انصب منه</w:t>
      </w:r>
      <w:r>
        <w:rPr>
          <w:rtl/>
        </w:rPr>
        <w:t>،</w:t>
      </w:r>
      <w:r w:rsidRPr="00035F5B">
        <w:rPr>
          <w:rtl/>
        </w:rPr>
        <w:t xml:space="preserve"> وبلغ من نصبه أنّه كان يقول</w:t>
      </w:r>
      <w:r>
        <w:rPr>
          <w:rtl/>
        </w:rPr>
        <w:t>:</w:t>
      </w:r>
      <w:r w:rsidRPr="00035F5B">
        <w:rPr>
          <w:rtl/>
        </w:rPr>
        <w:t xml:space="preserve"> (اللهم صل على محمد)</w:t>
      </w:r>
      <w:r>
        <w:rPr>
          <w:rtl/>
        </w:rPr>
        <w:t xml:space="preserve"> </w:t>
      </w:r>
      <w:r w:rsidRPr="00035F5B">
        <w:rPr>
          <w:rtl/>
        </w:rPr>
        <w:t>فرداً</w:t>
      </w:r>
      <w:r>
        <w:rPr>
          <w:rtl/>
        </w:rPr>
        <w:t>،</w:t>
      </w:r>
      <w:r w:rsidRPr="00035F5B">
        <w:rPr>
          <w:rtl/>
        </w:rPr>
        <w:t xml:space="preserve"> و</w:t>
      </w:r>
      <w:r>
        <w:rPr>
          <w:rtl/>
        </w:rPr>
        <w:t xml:space="preserve"> </w:t>
      </w:r>
      <w:r w:rsidRPr="00035F5B">
        <w:rPr>
          <w:rtl/>
        </w:rPr>
        <w:t>يمتنع من الصلاة على آله</w:t>
      </w:r>
      <w:r w:rsidRPr="00035F5B">
        <w:rPr>
          <w:rStyle w:val="libFootnotenumChar"/>
          <w:rtl/>
        </w:rPr>
        <w:t>(4)</w:t>
      </w:r>
      <w:r>
        <w:rPr>
          <w:rtl/>
        </w:rPr>
        <w:t>.</w:t>
      </w:r>
    </w:p>
    <w:p w:rsidR="00AE450B" w:rsidRDefault="00AE450B" w:rsidP="00AE450B">
      <w:pPr>
        <w:pStyle w:val="libNormal"/>
      </w:pPr>
      <w:r w:rsidRPr="00035F5B">
        <w:rPr>
          <w:rtl/>
        </w:rPr>
        <w:t xml:space="preserve">وقد كتب كتابه </w:t>
      </w:r>
      <w:r w:rsidRPr="00AE450B">
        <w:rPr>
          <w:rStyle w:val="libBold2Char"/>
          <w:rtl/>
        </w:rPr>
        <w:t>(من لا يحضره الفقيه)</w:t>
      </w:r>
      <w:r>
        <w:rPr>
          <w:rtl/>
        </w:rPr>
        <w:t xml:space="preserve"> </w:t>
      </w:r>
      <w:r w:rsidRPr="00035F5B">
        <w:rPr>
          <w:rtl/>
        </w:rPr>
        <w:t>في بلخ</w:t>
      </w:r>
      <w:r w:rsidRPr="00035F5B">
        <w:rPr>
          <w:rStyle w:val="libFootnotenumChar"/>
          <w:rtl/>
        </w:rPr>
        <w:t>(5)</w:t>
      </w:r>
      <w:r>
        <w:rPr>
          <w:rtl/>
        </w:rPr>
        <w:t>،</w:t>
      </w:r>
      <w:r w:rsidRPr="00035F5B">
        <w:rPr>
          <w:rtl/>
        </w:rPr>
        <w:t xml:space="preserve"> وقد أحصى المحدّث</w:t>
      </w:r>
    </w:p>
    <w:p w:rsidR="00AE450B" w:rsidRDefault="00AE450B" w:rsidP="00AE450B">
      <w:pPr>
        <w:pStyle w:val="libLine"/>
      </w:pPr>
      <w:r>
        <w:rPr>
          <w:rtl/>
        </w:rPr>
        <w:t>____________________</w:t>
      </w:r>
    </w:p>
    <w:p w:rsidR="00AE450B" w:rsidRDefault="00AE450B" w:rsidP="00AE450B">
      <w:pPr>
        <w:pStyle w:val="libFootnote0"/>
      </w:pPr>
      <w:r>
        <w:rPr>
          <w:rtl/>
        </w:rPr>
        <w:t>(</w:t>
      </w:r>
      <w:r w:rsidRPr="00BE3493">
        <w:rPr>
          <w:rtl/>
        </w:rPr>
        <w:t>1</w:t>
      </w:r>
      <w:r>
        <w:rPr>
          <w:rtl/>
        </w:rPr>
        <w:t>)</w:t>
      </w:r>
      <w:r w:rsidRPr="00BE3493">
        <w:rPr>
          <w:rtl/>
        </w:rPr>
        <w:t xml:space="preserve"> الخصال</w:t>
      </w:r>
      <w:r>
        <w:rPr>
          <w:rtl/>
        </w:rPr>
        <w:t xml:space="preserve">: </w:t>
      </w:r>
      <w:r w:rsidRPr="00BE3493">
        <w:rPr>
          <w:rtl/>
        </w:rPr>
        <w:t>45</w:t>
      </w:r>
      <w:r>
        <w:rPr>
          <w:rtl/>
        </w:rPr>
        <w:t xml:space="preserve">، </w:t>
      </w:r>
      <w:r w:rsidRPr="00BE3493">
        <w:rPr>
          <w:rtl/>
        </w:rPr>
        <w:t>220</w:t>
      </w:r>
      <w:r>
        <w:rPr>
          <w:rtl/>
        </w:rPr>
        <w:t>،</w:t>
      </w:r>
      <w:r w:rsidRPr="00BE3493">
        <w:rPr>
          <w:rtl/>
        </w:rPr>
        <w:t xml:space="preserve"> عيون أخبار الرضا 1</w:t>
      </w:r>
      <w:r>
        <w:rPr>
          <w:rtl/>
        </w:rPr>
        <w:t xml:space="preserve">: </w:t>
      </w:r>
      <w:r w:rsidRPr="00BE3493">
        <w:rPr>
          <w:rtl/>
        </w:rPr>
        <w:t>12</w:t>
      </w:r>
      <w:r>
        <w:rPr>
          <w:rtl/>
        </w:rPr>
        <w:t>،</w:t>
      </w:r>
      <w:r w:rsidRPr="00BE3493">
        <w:rPr>
          <w:rtl/>
        </w:rPr>
        <w:t xml:space="preserve"> فضائل الأشهر الثلاثة</w:t>
      </w:r>
      <w:r>
        <w:rPr>
          <w:rtl/>
        </w:rPr>
        <w:t xml:space="preserve">: </w:t>
      </w:r>
      <w:r w:rsidRPr="00BE3493">
        <w:rPr>
          <w:rtl/>
        </w:rPr>
        <w:t>65</w:t>
      </w:r>
      <w:r>
        <w:rPr>
          <w:rtl/>
        </w:rPr>
        <w:t>.</w:t>
      </w:r>
    </w:p>
    <w:p w:rsidR="00AE450B" w:rsidRDefault="00AE450B" w:rsidP="00AE450B">
      <w:pPr>
        <w:pStyle w:val="libFootnote0"/>
      </w:pPr>
      <w:r>
        <w:rPr>
          <w:rtl/>
        </w:rPr>
        <w:t>(</w:t>
      </w:r>
      <w:r w:rsidRPr="00BE3493">
        <w:rPr>
          <w:rtl/>
        </w:rPr>
        <w:t>2</w:t>
      </w:r>
      <w:r>
        <w:rPr>
          <w:rtl/>
        </w:rPr>
        <w:t>)</w:t>
      </w:r>
      <w:r w:rsidRPr="00BE3493">
        <w:rPr>
          <w:rtl/>
        </w:rPr>
        <w:t xml:space="preserve"> الخصال</w:t>
      </w:r>
      <w:r>
        <w:rPr>
          <w:rtl/>
        </w:rPr>
        <w:t xml:space="preserve">: </w:t>
      </w:r>
      <w:r w:rsidRPr="00BE3493">
        <w:rPr>
          <w:rtl/>
        </w:rPr>
        <w:t>208</w:t>
      </w:r>
      <w:r>
        <w:rPr>
          <w:rtl/>
        </w:rPr>
        <w:t>،</w:t>
      </w:r>
      <w:r w:rsidRPr="00BE3493">
        <w:rPr>
          <w:rtl/>
        </w:rPr>
        <w:t xml:space="preserve"> عيون أخبار الرضا 1</w:t>
      </w:r>
      <w:r>
        <w:rPr>
          <w:rtl/>
        </w:rPr>
        <w:t xml:space="preserve">: </w:t>
      </w:r>
      <w:r w:rsidRPr="00BE3493">
        <w:rPr>
          <w:rtl/>
        </w:rPr>
        <w:t>155</w:t>
      </w:r>
      <w:r>
        <w:rPr>
          <w:rtl/>
        </w:rPr>
        <w:t>،</w:t>
      </w:r>
      <w:r w:rsidRPr="00BE3493">
        <w:rPr>
          <w:rtl/>
        </w:rPr>
        <w:t xml:space="preserve"> إكمال الدين وإتمام النعمة</w:t>
      </w:r>
      <w:r>
        <w:rPr>
          <w:rtl/>
        </w:rPr>
        <w:t xml:space="preserve">: </w:t>
      </w:r>
      <w:r w:rsidRPr="00BE3493">
        <w:rPr>
          <w:rtl/>
        </w:rPr>
        <w:t>292</w:t>
      </w:r>
      <w:r>
        <w:rPr>
          <w:rtl/>
        </w:rPr>
        <w:t>.</w:t>
      </w:r>
    </w:p>
    <w:p w:rsidR="00AE450B" w:rsidRDefault="00AE450B" w:rsidP="00AE450B">
      <w:pPr>
        <w:pStyle w:val="libFootnote0"/>
      </w:pPr>
      <w:r>
        <w:rPr>
          <w:rtl/>
        </w:rPr>
        <w:t>(</w:t>
      </w:r>
      <w:r w:rsidRPr="00BE3493">
        <w:rPr>
          <w:rtl/>
        </w:rPr>
        <w:t>3</w:t>
      </w:r>
      <w:r>
        <w:rPr>
          <w:rtl/>
        </w:rPr>
        <w:t>)</w:t>
      </w:r>
      <w:r w:rsidRPr="00BE3493">
        <w:rPr>
          <w:rtl/>
        </w:rPr>
        <w:t xml:space="preserve"> الخصال</w:t>
      </w:r>
      <w:r>
        <w:rPr>
          <w:rtl/>
        </w:rPr>
        <w:t xml:space="preserve">: </w:t>
      </w:r>
      <w:r w:rsidRPr="00BE3493">
        <w:rPr>
          <w:rtl/>
        </w:rPr>
        <w:t>28</w:t>
      </w:r>
      <w:r>
        <w:rPr>
          <w:rtl/>
        </w:rPr>
        <w:t xml:space="preserve">، </w:t>
      </w:r>
      <w:r w:rsidRPr="00BE3493">
        <w:rPr>
          <w:rtl/>
        </w:rPr>
        <w:t>268</w:t>
      </w:r>
      <w:r>
        <w:rPr>
          <w:rtl/>
        </w:rPr>
        <w:t>،</w:t>
      </w:r>
      <w:r w:rsidRPr="00BE3493">
        <w:rPr>
          <w:rtl/>
        </w:rPr>
        <w:t xml:space="preserve"> التوحيد:</w:t>
      </w:r>
      <w:r>
        <w:rPr>
          <w:rtl/>
        </w:rPr>
        <w:t xml:space="preserve"> </w:t>
      </w:r>
      <w:r w:rsidRPr="00BE3493">
        <w:rPr>
          <w:rtl/>
        </w:rPr>
        <w:t>353</w:t>
      </w:r>
      <w:r>
        <w:rPr>
          <w:rtl/>
        </w:rPr>
        <w:t>.</w:t>
      </w:r>
    </w:p>
    <w:p w:rsidR="00AE450B" w:rsidRDefault="00AE450B" w:rsidP="00AE450B">
      <w:pPr>
        <w:pStyle w:val="libFootnote0"/>
      </w:pPr>
      <w:r>
        <w:rPr>
          <w:rtl/>
        </w:rPr>
        <w:t>(</w:t>
      </w:r>
      <w:r w:rsidRPr="00BE3493">
        <w:rPr>
          <w:rtl/>
        </w:rPr>
        <w:t>4</w:t>
      </w:r>
      <w:r>
        <w:rPr>
          <w:rtl/>
        </w:rPr>
        <w:t>)</w:t>
      </w:r>
      <w:r w:rsidRPr="00BE3493">
        <w:rPr>
          <w:rtl/>
        </w:rPr>
        <w:t xml:space="preserve"> عيون أخبار الرضا 1</w:t>
      </w:r>
      <w:r>
        <w:rPr>
          <w:rtl/>
        </w:rPr>
        <w:t xml:space="preserve">: </w:t>
      </w:r>
      <w:r w:rsidRPr="00BE3493">
        <w:rPr>
          <w:rtl/>
        </w:rPr>
        <w:t>312 ح 3</w:t>
      </w:r>
      <w:r>
        <w:rPr>
          <w:rtl/>
        </w:rPr>
        <w:t>،</w:t>
      </w:r>
      <w:r w:rsidRPr="00BE3493">
        <w:rPr>
          <w:rtl/>
        </w:rPr>
        <w:t xml:space="preserve"> باب ذكر البركات التي ظهرت من مشهد الرضا</w:t>
      </w:r>
      <w:r>
        <w:rPr>
          <w:rtl/>
        </w:rPr>
        <w:t xml:space="preserve"> </w:t>
      </w:r>
      <w:r w:rsidRPr="00327A0F">
        <w:rPr>
          <w:rStyle w:val="libFootnoteAlaemChar"/>
          <w:rtl/>
        </w:rPr>
        <w:t>عليه‌السلام</w:t>
      </w:r>
      <w:r>
        <w:rPr>
          <w:rtl/>
        </w:rPr>
        <w:t>،</w:t>
      </w:r>
      <w:r w:rsidRPr="00BE3493">
        <w:rPr>
          <w:rtl/>
        </w:rPr>
        <w:t xml:space="preserve"> معجم رجال الحديث 1</w:t>
      </w:r>
      <w:r>
        <w:rPr>
          <w:rtl/>
        </w:rPr>
        <w:t xml:space="preserve">: </w:t>
      </w:r>
      <w:r w:rsidRPr="00BE3493">
        <w:rPr>
          <w:rtl/>
        </w:rPr>
        <w:t>70</w:t>
      </w:r>
      <w:r>
        <w:rPr>
          <w:rtl/>
        </w:rPr>
        <w:t>.</w:t>
      </w:r>
    </w:p>
    <w:p w:rsidR="00AE450B" w:rsidRDefault="00AE450B" w:rsidP="00AE450B">
      <w:pPr>
        <w:pStyle w:val="libFootnote0"/>
      </w:pPr>
      <w:r>
        <w:rPr>
          <w:rtl/>
        </w:rPr>
        <w:t>(</w:t>
      </w:r>
      <w:r w:rsidRPr="00BE3493">
        <w:rPr>
          <w:rtl/>
        </w:rPr>
        <w:t>5</w:t>
      </w:r>
      <w:r>
        <w:rPr>
          <w:rtl/>
        </w:rPr>
        <w:t>)</w:t>
      </w:r>
      <w:r w:rsidRPr="00BE3493">
        <w:rPr>
          <w:rtl/>
        </w:rPr>
        <w:t xml:space="preserve"> وقد سمع فيها من أبي عبدالله</w:t>
      </w:r>
      <w:r>
        <w:rPr>
          <w:rtl/>
        </w:rPr>
        <w:t>،</w:t>
      </w:r>
      <w:r w:rsidRPr="00BE3493">
        <w:rPr>
          <w:rtl/>
        </w:rPr>
        <w:t xml:space="preserve"> الحسين بن أحمد الأشنائي الرازي </w:t>
      </w:r>
      <w:r>
        <w:rPr>
          <w:rtl/>
        </w:rPr>
        <w:t>(</w:t>
      </w:r>
      <w:r w:rsidRPr="00BE3493">
        <w:rPr>
          <w:rtl/>
        </w:rPr>
        <w:t>انظر معاني الأخبار</w:t>
      </w:r>
      <w:r>
        <w:rPr>
          <w:rtl/>
        </w:rPr>
        <w:t xml:space="preserve">: </w:t>
      </w:r>
      <w:r w:rsidRPr="00BE3493">
        <w:rPr>
          <w:rtl/>
        </w:rPr>
        <w:t>205 / ح 1</w:t>
      </w:r>
      <w:r>
        <w:rPr>
          <w:rtl/>
        </w:rPr>
        <w:t>،</w:t>
      </w:r>
      <w:r w:rsidRPr="00BE3493">
        <w:rPr>
          <w:rtl/>
        </w:rPr>
        <w:t xml:space="preserve"> من باب معنى قول النبي لعلي</w:t>
      </w:r>
      <w:r>
        <w:rPr>
          <w:rtl/>
        </w:rPr>
        <w:t>.</w:t>
      </w:r>
      <w:r w:rsidRPr="00BE3493">
        <w:rPr>
          <w:rtl/>
        </w:rPr>
        <w:t>..</w:t>
      </w:r>
      <w:r>
        <w:rPr>
          <w:rtl/>
        </w:rPr>
        <w:t>)،</w:t>
      </w:r>
      <w:r w:rsidRPr="00BE3493">
        <w:rPr>
          <w:rtl/>
        </w:rPr>
        <w:t xml:space="preserve"> والحسين بن أحمد الأسترآبادي </w:t>
      </w:r>
      <w:r>
        <w:rPr>
          <w:rtl/>
        </w:rPr>
        <w:t>(</w:t>
      </w:r>
      <w:r w:rsidRPr="00BE3493">
        <w:rPr>
          <w:rtl/>
        </w:rPr>
        <w:t>انظر الخصال</w:t>
      </w:r>
      <w:r>
        <w:rPr>
          <w:rtl/>
        </w:rPr>
        <w:t xml:space="preserve">: </w:t>
      </w:r>
      <w:r w:rsidRPr="00BE3493">
        <w:rPr>
          <w:rtl/>
        </w:rPr>
        <w:t>311 / ح 87</w:t>
      </w:r>
      <w:r>
        <w:rPr>
          <w:rtl/>
        </w:rPr>
        <w:t>)،</w:t>
      </w:r>
      <w:r w:rsidRPr="00BE3493">
        <w:rPr>
          <w:rtl/>
        </w:rPr>
        <w:t xml:space="preserve"> وأبي الحسن محمد بن سعيد بن عزيز السمرقندي </w:t>
      </w:r>
      <w:r>
        <w:rPr>
          <w:rtl/>
        </w:rPr>
        <w:t>(</w:t>
      </w:r>
      <w:r w:rsidRPr="00BE3493">
        <w:rPr>
          <w:rtl/>
        </w:rPr>
        <w:t>انظر التوحيد</w:t>
      </w:r>
      <w:r>
        <w:rPr>
          <w:rtl/>
        </w:rPr>
        <w:t xml:space="preserve">: </w:t>
      </w:r>
      <w:r w:rsidRPr="00BE3493">
        <w:rPr>
          <w:rtl/>
        </w:rPr>
        <w:t>96 / ح 1</w:t>
      </w:r>
      <w:r>
        <w:rPr>
          <w:rtl/>
        </w:rPr>
        <w:t>،</w:t>
      </w:r>
      <w:r w:rsidRPr="00BE3493">
        <w:rPr>
          <w:rtl/>
        </w:rPr>
        <w:t xml:space="preserve"> باب معنى التوحيد والعدل</w:t>
      </w:r>
      <w:r>
        <w:rPr>
          <w:rtl/>
        </w:rPr>
        <w:t>)،</w:t>
      </w:r>
      <w:r w:rsidRPr="00BE3493">
        <w:rPr>
          <w:rtl/>
        </w:rPr>
        <w:t xml:space="preserve"> وغيرهم</w:t>
      </w:r>
      <w:r>
        <w:rPr>
          <w:rtl/>
        </w:rPr>
        <w:t>.</w:t>
      </w:r>
    </w:p>
    <w:p w:rsidR="00AE450B" w:rsidRPr="00BE3493"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النوري في "خاتمة مستدركه" أسماء مشايخه</w:t>
      </w:r>
      <w:r>
        <w:rPr>
          <w:rtl/>
        </w:rPr>
        <w:t>،</w:t>
      </w:r>
      <w:r w:rsidRPr="00035F5B">
        <w:rPr>
          <w:rtl/>
        </w:rPr>
        <w:t xml:space="preserve"> وقد تجاوز عددهم عن المئتين</w:t>
      </w:r>
      <w:r w:rsidRPr="00035F5B">
        <w:rPr>
          <w:rStyle w:val="libFootnotenumChar"/>
          <w:rtl/>
        </w:rPr>
        <w:t>(1)</w:t>
      </w:r>
      <w:r>
        <w:rPr>
          <w:rtl/>
        </w:rPr>
        <w:t>.</w:t>
      </w:r>
    </w:p>
    <w:p w:rsidR="00AE450B" w:rsidRDefault="00AE450B" w:rsidP="00AE450B">
      <w:pPr>
        <w:pStyle w:val="libNormal"/>
      </w:pPr>
      <w:r w:rsidRPr="00035F5B">
        <w:rPr>
          <w:rtl/>
        </w:rPr>
        <w:t>وفي مثل تلك الظروف والرحلات والمشاهدات</w:t>
      </w:r>
      <w:r>
        <w:rPr>
          <w:rtl/>
        </w:rPr>
        <w:t>،</w:t>
      </w:r>
      <w:r w:rsidRPr="00035F5B">
        <w:rPr>
          <w:rtl/>
        </w:rPr>
        <w:t xml:space="preserve"> نستطيع استقراب أن تكون جملته الأخيرة</w:t>
      </w:r>
      <w:r>
        <w:rPr>
          <w:rtl/>
        </w:rPr>
        <w:t>:</w:t>
      </w:r>
      <w:r w:rsidRPr="00035F5B">
        <w:rPr>
          <w:rtl/>
        </w:rPr>
        <w:t xml:space="preserve"> (وإنما ذكرت لتُعرف ذلك بهذه الزيادة المتهمون بالتفويض المدلّسون أنفسهم في جملتنا)</w:t>
      </w:r>
      <w:r>
        <w:rPr>
          <w:rtl/>
        </w:rPr>
        <w:t xml:space="preserve"> </w:t>
      </w:r>
      <w:r w:rsidRPr="00035F5B">
        <w:rPr>
          <w:rtl/>
        </w:rPr>
        <w:t>قيلت تقيةً</w:t>
      </w:r>
      <w:r>
        <w:rPr>
          <w:rtl/>
        </w:rPr>
        <w:t>،</w:t>
      </w:r>
      <w:r w:rsidRPr="00035F5B">
        <w:rPr>
          <w:rtl/>
        </w:rPr>
        <w:t xml:space="preserve"> لأن الشيخ كان يرى بعض الشيعة يجهرون بالشهادة الثالثة</w:t>
      </w:r>
      <w:r>
        <w:rPr>
          <w:rtl/>
        </w:rPr>
        <w:t>،</w:t>
      </w:r>
      <w:r w:rsidRPr="00035F5B">
        <w:rPr>
          <w:rtl/>
        </w:rPr>
        <w:t xml:space="preserve"> وهو ما لا يرتضيه غالب العامّة</w:t>
      </w:r>
      <w:r>
        <w:rPr>
          <w:rtl/>
        </w:rPr>
        <w:t>،</w:t>
      </w:r>
      <w:r w:rsidRPr="00035F5B">
        <w:rPr>
          <w:rtl/>
        </w:rPr>
        <w:t xml:space="preserve"> وهم الأغلبية في جميع البلدان</w:t>
      </w:r>
      <w:r>
        <w:rPr>
          <w:rtl/>
        </w:rPr>
        <w:t>،</w:t>
      </w:r>
      <w:r w:rsidRPr="00035F5B">
        <w:rPr>
          <w:rtl/>
        </w:rPr>
        <w:t xml:space="preserve"> فأراد الشيخ بجملته السابقة الحفاظ على أرواح البقية الباقية منهم</w:t>
      </w:r>
      <w:r>
        <w:rPr>
          <w:rtl/>
        </w:rPr>
        <w:t>،</w:t>
      </w:r>
      <w:r w:rsidRPr="00035F5B">
        <w:rPr>
          <w:rtl/>
        </w:rPr>
        <w:t xml:space="preserve"> من خلال البراءة من القائلين بالشهادة الثالثة ونفي هذا القول من جملة الشيعة ظاهراً</w:t>
      </w:r>
      <w:r>
        <w:rPr>
          <w:rtl/>
        </w:rPr>
        <w:t>،</w:t>
      </w:r>
      <w:r w:rsidRPr="00035F5B">
        <w:rPr>
          <w:rtl/>
        </w:rPr>
        <w:t xml:space="preserve"> وقد مرّ تنبيهنا على أنّ الشيخ الصدوق قد لوّح في عبارته في </w:t>
      </w:r>
      <w:r w:rsidRPr="00AE450B">
        <w:rPr>
          <w:rStyle w:val="libBold2Char"/>
          <w:rtl/>
        </w:rPr>
        <w:t>الفقيه</w:t>
      </w:r>
      <w:r w:rsidRPr="00035F5B">
        <w:rPr>
          <w:rtl/>
        </w:rPr>
        <w:t xml:space="preserve"> إلى وجود قسمين يشهدون بالشهادة الثالثة</w:t>
      </w:r>
      <w:r>
        <w:rPr>
          <w:rtl/>
        </w:rPr>
        <w:t>،</w:t>
      </w:r>
      <w:r w:rsidRPr="00035F5B">
        <w:rPr>
          <w:rtl/>
        </w:rPr>
        <w:t xml:space="preserve"> فقسم مفوّضة ملعونون بسبب الوضع</w:t>
      </w:r>
      <w:r>
        <w:rPr>
          <w:rtl/>
        </w:rPr>
        <w:t>،</w:t>
      </w:r>
      <w:r w:rsidRPr="00035F5B">
        <w:rPr>
          <w:rtl/>
        </w:rPr>
        <w:t xml:space="preserve"> وقسم ثان غير وضّاعين بل متّهمون فقط</w:t>
      </w:r>
      <w:r>
        <w:rPr>
          <w:rtl/>
        </w:rPr>
        <w:t>،</w:t>
      </w:r>
      <w:r w:rsidRPr="00035F5B">
        <w:rPr>
          <w:rtl/>
        </w:rPr>
        <w:t xml:space="preserve"> ولا معنى لذلك من هذه الجهة غير التقية على الأرجح</w:t>
      </w:r>
      <w:r>
        <w:rPr>
          <w:rtl/>
        </w:rPr>
        <w:t>.</w:t>
      </w:r>
    </w:p>
    <w:p w:rsidR="00AE450B" w:rsidRPr="00BE3493" w:rsidRDefault="00AE450B" w:rsidP="00AE450B">
      <w:pPr>
        <w:pStyle w:val="libNormal"/>
      </w:pPr>
      <w:r w:rsidRPr="00AE450B">
        <w:rPr>
          <w:rStyle w:val="libBold2Char"/>
          <w:rtl/>
        </w:rPr>
        <w:t>الرابعة عشر:</w:t>
      </w:r>
      <w:r w:rsidRPr="00035F5B">
        <w:rPr>
          <w:rtl/>
        </w:rPr>
        <w:t xml:space="preserve"> إنّ رواة خبر الشهادة الثالثة في المعراج</w:t>
      </w:r>
      <w:r>
        <w:rPr>
          <w:rtl/>
        </w:rPr>
        <w:t>،</w:t>
      </w:r>
      <w:r w:rsidRPr="00035F5B">
        <w:rPr>
          <w:rtl/>
        </w:rPr>
        <w:t xml:space="preserve"> وكون اسم عليّ</w:t>
      </w:r>
      <w:r>
        <w:rPr>
          <w:rtl/>
        </w:rPr>
        <w:t xml:space="preserve"> </w:t>
      </w:r>
      <w:r w:rsidRPr="00327A0F">
        <w:rPr>
          <w:rStyle w:val="libAlaemChar"/>
          <w:rtl/>
        </w:rPr>
        <w:t>عليه‌السلام</w:t>
      </w:r>
      <w:r w:rsidRPr="00035F5B">
        <w:rPr>
          <w:rtl/>
        </w:rPr>
        <w:t xml:space="preserve"> مكتوباً على ساق العرش</w:t>
      </w:r>
      <w:r>
        <w:rPr>
          <w:rtl/>
        </w:rPr>
        <w:t>،</w:t>
      </w:r>
      <w:r w:rsidRPr="00035F5B">
        <w:rPr>
          <w:rtl/>
        </w:rPr>
        <w:t xml:space="preserve"> وأنّ نوره</w:t>
      </w:r>
      <w:r>
        <w:rPr>
          <w:rtl/>
        </w:rPr>
        <w:t xml:space="preserve"> </w:t>
      </w:r>
      <w:r w:rsidRPr="00327A0F">
        <w:rPr>
          <w:rStyle w:val="libAlaemChar"/>
          <w:rtl/>
        </w:rPr>
        <w:t>عليه‌السلام</w:t>
      </w:r>
      <w:r w:rsidRPr="00035F5B">
        <w:rPr>
          <w:rtl/>
        </w:rPr>
        <w:t xml:space="preserve"> كان مع الأنوار</w:t>
      </w:r>
      <w:r>
        <w:rPr>
          <w:rtl/>
        </w:rPr>
        <w:t>،</w:t>
      </w:r>
      <w:r w:rsidRPr="00035F5B">
        <w:rPr>
          <w:rtl/>
        </w:rPr>
        <w:t xml:space="preserve"> وأنّ الله أخذ الميثاق على ولايته في عالم الذرّ</w:t>
      </w:r>
      <w:r>
        <w:rPr>
          <w:rtl/>
        </w:rPr>
        <w:t>،</w:t>
      </w:r>
      <w:r w:rsidRPr="00035F5B">
        <w:rPr>
          <w:rtl/>
        </w:rPr>
        <w:t xml:space="preserve"> وما يماثلها من الروايات</w:t>
      </w:r>
      <w:r>
        <w:rPr>
          <w:rtl/>
        </w:rPr>
        <w:t>،</w:t>
      </w:r>
      <w:r w:rsidRPr="00035F5B">
        <w:rPr>
          <w:rtl/>
        </w:rPr>
        <w:t xml:space="preserve"> كان راووها وناقلوها يعتقدون برجحانها</w:t>
      </w:r>
      <w:r>
        <w:rPr>
          <w:rtl/>
        </w:rPr>
        <w:t>،</w:t>
      </w:r>
      <w:r w:rsidRPr="00035F5B">
        <w:rPr>
          <w:rtl/>
        </w:rPr>
        <w:t xml:space="preserve"> ويأتون بها في أذانهم لوحدة الملاك الملحوظ بينها وبين الأذان وهو دليل الشعارية الذي استند عليه بعض الفقهاء</w:t>
      </w:r>
      <w:r>
        <w:rPr>
          <w:rtl/>
        </w:rPr>
        <w:t>،</w:t>
      </w:r>
      <w:r w:rsidRPr="00035F5B">
        <w:rPr>
          <w:rtl/>
        </w:rPr>
        <w:t xml:space="preserve"> لكنّ الشيخ الصدوق</w:t>
      </w:r>
      <w:r>
        <w:rPr>
          <w:rtl/>
        </w:rPr>
        <w:t xml:space="preserve"> </w:t>
      </w:r>
      <w:r w:rsidRPr="00BE14BF">
        <w:rPr>
          <w:rStyle w:val="libAlaemChar"/>
          <w:rtl/>
        </w:rPr>
        <w:t>رحمه‌الله</w:t>
      </w:r>
      <w:r w:rsidRPr="00035F5B">
        <w:rPr>
          <w:rtl/>
        </w:rPr>
        <w:t xml:space="preserve"> وغيره من المنكرين لفعل المفوّضة</w:t>
      </w:r>
      <w:r>
        <w:rPr>
          <w:rtl/>
        </w:rPr>
        <w:t>،</w:t>
      </w:r>
      <w:r w:rsidRPr="00035F5B">
        <w:rPr>
          <w:rtl/>
        </w:rPr>
        <w:t xml:space="preserve"> اكتفوا بالاتّهام دون بيان أدلّتهم</w:t>
      </w:r>
      <w:r>
        <w:rPr>
          <w:rtl/>
        </w:rPr>
        <w:t>،</w:t>
      </w:r>
      <w:r w:rsidRPr="00035F5B">
        <w:rPr>
          <w:rtl/>
        </w:rPr>
        <w:t xml:space="preserve"> مع أنّهم كانوا في مقام الاستدلال</w:t>
      </w:r>
      <w:r>
        <w:rPr>
          <w:rtl/>
        </w:rPr>
        <w:t>،</w:t>
      </w:r>
      <w:r w:rsidRPr="00035F5B">
        <w:rPr>
          <w:rtl/>
        </w:rPr>
        <w:t xml:space="preserve"> فلو صحّ اتّهام التفويض كان عليهم أن يأتوا باسم راوٍ واحد من المفوّضة كان يؤذّن بهذا الأذان</w:t>
      </w:r>
      <w:r>
        <w:rPr>
          <w:rtl/>
        </w:rPr>
        <w:t>.</w:t>
      </w:r>
      <w:r w:rsidRPr="00035F5B">
        <w:rPr>
          <w:rtl/>
        </w:rPr>
        <w:t xml:space="preserve"> نعم قد يقال بأنّ الشيخ قالها عن حسٍّ وهو كاف في الجواب عن هذا</w:t>
      </w:r>
      <w:r>
        <w:rPr>
          <w:rtl/>
        </w:rPr>
        <w:t>،</w:t>
      </w:r>
      <w:r w:rsidRPr="00035F5B">
        <w:rPr>
          <w:rtl/>
        </w:rPr>
        <w:t xml:space="preserve"> وهذا لم يثبت</w:t>
      </w:r>
      <w:r>
        <w:rPr>
          <w:rtl/>
        </w:rPr>
        <w:t>؛</w:t>
      </w:r>
      <w:r w:rsidRPr="00035F5B">
        <w:rPr>
          <w:rtl/>
        </w:rPr>
        <w:t xml:space="preserve"> لاعتماده كثيراً على أقوال مشايخه والذي أثبت التحقيق خطأهم في بعض القرارات</w:t>
      </w:r>
      <w:r>
        <w:rPr>
          <w:rtl/>
        </w:rPr>
        <w:t>.</w:t>
      </w:r>
    </w:p>
    <w:p w:rsidR="00AE450B" w:rsidRDefault="00AE450B" w:rsidP="00AE450B">
      <w:pPr>
        <w:pStyle w:val="libNormal"/>
      </w:pPr>
      <w:r w:rsidRPr="00BE3493">
        <w:rPr>
          <w:rtl/>
        </w:rPr>
        <w:t>هذا من جهة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BE3493">
        <w:rPr>
          <w:rtl/>
        </w:rPr>
        <w:t>1</w:t>
      </w:r>
      <w:r>
        <w:rPr>
          <w:rtl/>
        </w:rPr>
        <w:t>)</w:t>
      </w:r>
      <w:r w:rsidRPr="00BE3493">
        <w:rPr>
          <w:rtl/>
        </w:rPr>
        <w:t xml:space="preserve"> انظر خاتمة المستدرك 5</w:t>
      </w:r>
      <w:r>
        <w:rPr>
          <w:rtl/>
        </w:rPr>
        <w:t xml:space="preserve">: </w:t>
      </w:r>
      <w:r w:rsidRPr="00BE3493">
        <w:rPr>
          <w:rtl/>
        </w:rPr>
        <w:t>466</w:t>
      </w:r>
      <w:r>
        <w:rPr>
          <w:rtl/>
        </w:rPr>
        <w:t xml:space="preserve"> - </w:t>
      </w:r>
      <w:r w:rsidRPr="00BE3493">
        <w:rPr>
          <w:rtl/>
        </w:rPr>
        <w:t>488 / فصل في ذكر مشايخ الصدوق</w:t>
      </w:r>
      <w:r>
        <w:rPr>
          <w:rtl/>
        </w:rPr>
        <w:t>.</w:t>
      </w:r>
    </w:p>
    <w:p w:rsidR="00AE450B" w:rsidRPr="00BE3493"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BE3493">
        <w:rPr>
          <w:rtl/>
        </w:rPr>
        <w:lastRenderedPageBreak/>
        <w:t>ومن جهة أخرى</w:t>
      </w:r>
      <w:r>
        <w:rPr>
          <w:rtl/>
        </w:rPr>
        <w:t>:</w:t>
      </w:r>
      <w:r w:rsidRPr="00BE3493">
        <w:rPr>
          <w:rtl/>
        </w:rPr>
        <w:t xml:space="preserve"> من المعلوم درائياً عند جميع المسلمين</w:t>
      </w:r>
      <w:r>
        <w:rPr>
          <w:rtl/>
        </w:rPr>
        <w:t xml:space="preserve"> </w:t>
      </w:r>
      <w:r w:rsidRPr="00BE3493">
        <w:rPr>
          <w:rtl/>
        </w:rPr>
        <w:t>وخصوصاً عند العامّة</w:t>
      </w:r>
      <w:r>
        <w:rPr>
          <w:rtl/>
        </w:rPr>
        <w:t xml:space="preserve"> </w:t>
      </w:r>
      <w:r w:rsidRPr="00BE3493">
        <w:rPr>
          <w:rtl/>
        </w:rPr>
        <w:t>أنّ الجرح لا قيمة له إذا عارض التعديل</w:t>
      </w:r>
      <w:r>
        <w:rPr>
          <w:rtl/>
        </w:rPr>
        <w:t>،</w:t>
      </w:r>
      <w:r w:rsidRPr="00BE3493">
        <w:rPr>
          <w:rtl/>
        </w:rPr>
        <w:t xml:space="preserve"> إلاّ إذا كان جرحاً مفسّراً</w:t>
      </w:r>
      <w:r>
        <w:rPr>
          <w:rtl/>
        </w:rPr>
        <w:t>،</w:t>
      </w:r>
      <w:r w:rsidRPr="00BE3493">
        <w:rPr>
          <w:rtl/>
        </w:rPr>
        <w:t xml:space="preserve"> وذلك ببيان ملابسات الخبر</w:t>
      </w:r>
      <w:r>
        <w:rPr>
          <w:rtl/>
        </w:rPr>
        <w:t>.</w:t>
      </w:r>
    </w:p>
    <w:p w:rsidR="00AE450B" w:rsidRDefault="00AE450B" w:rsidP="00AE450B">
      <w:pPr>
        <w:pStyle w:val="libNormal"/>
      </w:pPr>
      <w:r w:rsidRPr="00BE3493">
        <w:rPr>
          <w:rtl/>
        </w:rPr>
        <w:t>وطبق هذه القاعدة الدرائية نقول</w:t>
      </w:r>
      <w:r>
        <w:rPr>
          <w:rtl/>
        </w:rPr>
        <w:t>:</w:t>
      </w:r>
      <w:r w:rsidRPr="00BE3493">
        <w:rPr>
          <w:rtl/>
        </w:rPr>
        <w:t xml:space="preserve"> إنّ الشيخ الصدوق اتّهم رواة الشهادة الثالثة بالتفويض</w:t>
      </w:r>
      <w:r>
        <w:rPr>
          <w:rtl/>
        </w:rPr>
        <w:t>،</w:t>
      </w:r>
      <w:r w:rsidRPr="00BE3493">
        <w:rPr>
          <w:rtl/>
        </w:rPr>
        <w:t xml:space="preserve"> وهو جرح مجمل غير مفسّر</w:t>
      </w:r>
      <w:r>
        <w:rPr>
          <w:rtl/>
        </w:rPr>
        <w:t>،</w:t>
      </w:r>
      <w:r w:rsidRPr="00BE3493">
        <w:rPr>
          <w:rtl/>
        </w:rPr>
        <w:t xml:space="preserve"> لتعدد معاني التفويض عنده</w:t>
      </w:r>
      <w:r>
        <w:rPr>
          <w:rtl/>
        </w:rPr>
        <w:t>،</w:t>
      </w:r>
      <w:r w:rsidRPr="00BE3493">
        <w:rPr>
          <w:rtl/>
        </w:rPr>
        <w:t xml:space="preserve"> ولعدم ثبوت كون هذا الفعل هو عمل المفوضة الغلاة</w:t>
      </w:r>
      <w:r>
        <w:rPr>
          <w:rtl/>
        </w:rPr>
        <w:t>.</w:t>
      </w:r>
      <w:r w:rsidRPr="00BE3493">
        <w:rPr>
          <w:rtl/>
        </w:rPr>
        <w:t xml:space="preserve"> وبما أنّه غير مفسّر فلنا ترك ما قاله شيخنا الصدوق</w:t>
      </w:r>
      <w:r>
        <w:rPr>
          <w:rtl/>
        </w:rPr>
        <w:t xml:space="preserve"> </w:t>
      </w:r>
      <w:r w:rsidRPr="00BE14BF">
        <w:rPr>
          <w:rStyle w:val="libAlaemChar"/>
          <w:rtl/>
        </w:rPr>
        <w:t>رحمه‌الله</w:t>
      </w:r>
      <w:r>
        <w:rPr>
          <w:rtl/>
        </w:rPr>
        <w:t>،</w:t>
      </w:r>
      <w:r w:rsidRPr="00BE3493">
        <w:rPr>
          <w:rtl/>
        </w:rPr>
        <w:t xml:space="preserve"> لأنّه مبنيّ على اجتهاد تفرّد به وحده وهو مجمل غير مفسّر</w:t>
      </w:r>
      <w:r>
        <w:rPr>
          <w:rtl/>
        </w:rPr>
        <w:t>،</w:t>
      </w:r>
      <w:r w:rsidRPr="00BE3493">
        <w:rPr>
          <w:rtl/>
        </w:rPr>
        <w:t xml:space="preserve"> ولأنّ شهادته</w:t>
      </w:r>
      <w:r>
        <w:rPr>
          <w:rtl/>
        </w:rPr>
        <w:t xml:space="preserve"> </w:t>
      </w:r>
      <w:r w:rsidRPr="00BE14BF">
        <w:rPr>
          <w:rStyle w:val="libAlaemChar"/>
          <w:rtl/>
        </w:rPr>
        <w:t>رحمه‌الله</w:t>
      </w:r>
      <w:r w:rsidRPr="00BE3493">
        <w:rPr>
          <w:rtl/>
        </w:rPr>
        <w:t xml:space="preserve"> لا تكون بالنسبة لنا عن حسٍّ في مثل هذه الموارد</w:t>
      </w:r>
      <w:r>
        <w:rPr>
          <w:rtl/>
        </w:rPr>
        <w:t>،</w:t>
      </w:r>
      <w:r w:rsidRPr="00BE3493">
        <w:rPr>
          <w:rtl/>
        </w:rPr>
        <w:t xml:space="preserve"> لأنّنا لا نعلم كيفيّة وصوله إلى تلك القناعة</w:t>
      </w:r>
      <w:r>
        <w:rPr>
          <w:rtl/>
        </w:rPr>
        <w:t>،</w:t>
      </w:r>
      <w:r w:rsidRPr="00BE3493">
        <w:rPr>
          <w:rtl/>
        </w:rPr>
        <w:t xml:space="preserve"> وهل قالها لِما رآه وعرفه</w:t>
      </w:r>
      <w:r>
        <w:rPr>
          <w:rtl/>
        </w:rPr>
        <w:t>،</w:t>
      </w:r>
      <w:r w:rsidRPr="00BE3493">
        <w:rPr>
          <w:rtl/>
        </w:rPr>
        <w:t xml:space="preserve"> أم اتّباعاً لمشايخه المحدّثين وعلى رأسهم ابن الوليد</w:t>
      </w:r>
      <w:r>
        <w:rPr>
          <w:rtl/>
        </w:rPr>
        <w:t>؟</w:t>
      </w:r>
      <w:r w:rsidRPr="00BE3493">
        <w:rPr>
          <w:rtl/>
        </w:rPr>
        <w:t xml:space="preserve"> فلو كان الثاني فقد قال بهذا القول بدون فحص ودليل</w:t>
      </w:r>
      <w:r>
        <w:rPr>
          <w:rtl/>
        </w:rPr>
        <w:t>،</w:t>
      </w:r>
      <w:r w:rsidRPr="00BE3493">
        <w:rPr>
          <w:rtl/>
        </w:rPr>
        <w:t xml:space="preserve"> بل تقليداً لشيخه الثقة</w:t>
      </w:r>
      <w:r>
        <w:rPr>
          <w:rtl/>
        </w:rPr>
        <w:t>،</w:t>
      </w:r>
      <w:r w:rsidRPr="00BE3493">
        <w:rPr>
          <w:rtl/>
        </w:rPr>
        <w:t xml:space="preserve"> والذي صرّح مراراً بأنّه لا يتعدّى كلامهم</w:t>
      </w:r>
      <w:r>
        <w:rPr>
          <w:rtl/>
        </w:rPr>
        <w:t>.</w:t>
      </w:r>
    </w:p>
    <w:p w:rsidR="00AE450B" w:rsidRDefault="00AE450B" w:rsidP="00AE450B">
      <w:pPr>
        <w:pStyle w:val="libNormal"/>
      </w:pPr>
      <w:r w:rsidRPr="00035F5B">
        <w:rPr>
          <w:rtl/>
        </w:rPr>
        <w:t>وبذلك فتكون شهادته حدسية لا حسية</w:t>
      </w:r>
      <w:r>
        <w:rPr>
          <w:rtl/>
        </w:rPr>
        <w:t>،</w:t>
      </w:r>
      <w:r w:rsidRPr="00035F5B">
        <w:rPr>
          <w:rtl/>
        </w:rPr>
        <w:t xml:space="preserve"> فلا تكون حجّة علينا</w:t>
      </w:r>
      <w:r>
        <w:rPr>
          <w:rtl/>
        </w:rPr>
        <w:t>،</w:t>
      </w:r>
      <w:r w:rsidRPr="00035F5B">
        <w:rPr>
          <w:rtl/>
        </w:rPr>
        <w:t xml:space="preserve"> وخصوصاً مع تشدّد ابن الوليد وباقي مشايخه</w:t>
      </w:r>
      <w:r>
        <w:rPr>
          <w:rtl/>
        </w:rPr>
        <w:t>،</w:t>
      </w:r>
      <w:r w:rsidRPr="00035F5B">
        <w:rPr>
          <w:rtl/>
        </w:rPr>
        <w:t xml:space="preserve"> وكذلك إذا تأكّد لدينا أنّه مقلّد لمشايخه في الصحيح والضعيف</w:t>
      </w:r>
      <w:r>
        <w:rPr>
          <w:rtl/>
        </w:rPr>
        <w:t>،</w:t>
      </w:r>
      <w:r w:rsidRPr="00035F5B">
        <w:rPr>
          <w:rtl/>
        </w:rPr>
        <w:t xml:space="preserve"> وهذا ما رأيناه في كثير من الأمور</w:t>
      </w:r>
      <w:r>
        <w:rPr>
          <w:rtl/>
        </w:rPr>
        <w:t>،</w:t>
      </w:r>
      <w:r w:rsidRPr="00035F5B">
        <w:rPr>
          <w:rtl/>
        </w:rPr>
        <w:t xml:space="preserve"> منها ما مر عليك في</w:t>
      </w:r>
      <w:r w:rsidRPr="00AE450B">
        <w:rPr>
          <w:rStyle w:val="libBold2Char"/>
          <w:rtl/>
        </w:rPr>
        <w:t xml:space="preserve"> (منهج القميين والبغداديين) </w:t>
      </w:r>
      <w:r w:rsidRPr="00035F5B">
        <w:rPr>
          <w:rtl/>
        </w:rPr>
        <w:t>من اتّباعه لابن الوليد في القول بأنّ محمد بن موسى الهمداني هو الذي وضع أصل زيد الزرّاد وزيد النرسي</w:t>
      </w:r>
      <w:r>
        <w:rPr>
          <w:rtl/>
        </w:rPr>
        <w:t>،</w:t>
      </w:r>
      <w:r w:rsidRPr="00035F5B">
        <w:rPr>
          <w:rtl/>
        </w:rPr>
        <w:t xml:space="preserve"> فقد يكون الشيخ الصدوق هنا قد اعتمد على مقولة هؤلاء المشايخ واتّهم القائلين بالشهادة بالولاية بالوضع</w:t>
      </w:r>
      <w:r>
        <w:rPr>
          <w:rtl/>
        </w:rPr>
        <w:t>.</w:t>
      </w:r>
    </w:p>
    <w:p w:rsidR="00AE450B" w:rsidRDefault="00AE450B" w:rsidP="00AE450B">
      <w:pPr>
        <w:pStyle w:val="libNormal"/>
      </w:pPr>
      <w:r w:rsidRPr="00BE3493">
        <w:rPr>
          <w:rtl/>
        </w:rPr>
        <w:t>أمّا لو قلنا بأنّه</w:t>
      </w:r>
      <w:r>
        <w:rPr>
          <w:rtl/>
        </w:rPr>
        <w:t xml:space="preserve"> </w:t>
      </w:r>
      <w:r w:rsidRPr="00BE14BF">
        <w:rPr>
          <w:rStyle w:val="libAlaemChar"/>
          <w:rtl/>
        </w:rPr>
        <w:t>رحمه‌الله</w:t>
      </w:r>
      <w:r w:rsidRPr="00BE3493">
        <w:rPr>
          <w:rtl/>
        </w:rPr>
        <w:t xml:space="preserve"> عنى القائلين بالجزئية</w:t>
      </w:r>
      <w:r>
        <w:rPr>
          <w:rtl/>
        </w:rPr>
        <w:t xml:space="preserve"> </w:t>
      </w:r>
      <w:r w:rsidRPr="00BE3493">
        <w:rPr>
          <w:rtl/>
        </w:rPr>
        <w:t>الواضعين حديثاً في ذلك</w:t>
      </w:r>
      <w:r>
        <w:rPr>
          <w:rtl/>
        </w:rPr>
        <w:t xml:space="preserve"> </w:t>
      </w:r>
      <w:r w:rsidRPr="00BE3493">
        <w:rPr>
          <w:rtl/>
        </w:rPr>
        <w:t>فكلامه صحيح</w:t>
      </w:r>
      <w:r>
        <w:rPr>
          <w:rtl/>
        </w:rPr>
        <w:t>.</w:t>
      </w:r>
    </w:p>
    <w:p w:rsidR="00AE450B" w:rsidRPr="00BE3493" w:rsidRDefault="00AE450B" w:rsidP="00AE450B">
      <w:pPr>
        <w:pStyle w:val="libNormal"/>
      </w:pPr>
      <w:r w:rsidRPr="00BE3493">
        <w:rPr>
          <w:rtl/>
        </w:rPr>
        <w:t>إن الشيخ الصدوق اتُّهم بالتقصير لقوله</w:t>
      </w:r>
      <w:r>
        <w:rPr>
          <w:rtl/>
        </w:rPr>
        <w:t>:</w:t>
      </w:r>
      <w:r w:rsidRPr="00BE3493">
        <w:rPr>
          <w:rtl/>
        </w:rPr>
        <w:t xml:space="preserve"> بأنّ من لم يقل بسهو النبي فهو من الغلاة</w:t>
      </w:r>
      <w:r>
        <w:rPr>
          <w:rtl/>
        </w:rPr>
        <w:t>،</w:t>
      </w:r>
      <w:r w:rsidRPr="00BE3493">
        <w:rPr>
          <w:rtl/>
        </w:rPr>
        <w:t xml:space="preserve"> أو قوله بأنّ من قال بأنّ للنبيّ</w:t>
      </w:r>
      <w:r>
        <w:rPr>
          <w:rtl/>
        </w:rPr>
        <w:t xml:space="preserve"> </w:t>
      </w:r>
      <w:r w:rsidRPr="00327A0F">
        <w:rPr>
          <w:rStyle w:val="libAlaemChar"/>
          <w:rtl/>
        </w:rPr>
        <w:t>صلى‌الله‌عليه‌وآله</w:t>
      </w:r>
      <w:r w:rsidRPr="00BE3493">
        <w:rPr>
          <w:rtl/>
        </w:rPr>
        <w:t xml:space="preserve"> الزيادة في العبادات فهو من الغلاة</w:t>
      </w:r>
      <w:r>
        <w:rPr>
          <w:rtl/>
        </w:rPr>
        <w:t>،</w:t>
      </w:r>
      <w:r w:rsidRPr="00BE3493">
        <w:rPr>
          <w:rtl/>
        </w:rPr>
        <w:t xml:space="preserve"> في حين لم نر أحداً من علماء الشيعة يوافقه في كلامه</w:t>
      </w:r>
      <w:r>
        <w:rPr>
          <w:rtl/>
        </w:rPr>
        <w:t>،</w:t>
      </w:r>
      <w:r w:rsidRPr="00BE3493">
        <w:rPr>
          <w:rtl/>
        </w:rPr>
        <w:t xml:space="preserve"> وقد اعترضوا على اعتقاده</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وقد حكى بعض المعاصرين عن الشيخ الصدوق أنه لم يقل بجزئية الصلاة على النبي وآله في التشهّد</w:t>
      </w:r>
      <w:r>
        <w:rPr>
          <w:rtl/>
        </w:rPr>
        <w:t>،</w:t>
      </w:r>
      <w:r w:rsidRPr="00035F5B">
        <w:rPr>
          <w:rtl/>
        </w:rPr>
        <w:t xml:space="preserve"> لأنّه لم يروِ في </w:t>
      </w:r>
      <w:r w:rsidRPr="00AE450B">
        <w:rPr>
          <w:rStyle w:val="libBold2Char"/>
          <w:rtl/>
        </w:rPr>
        <w:t>الفقيه</w:t>
      </w:r>
      <w:r w:rsidRPr="00035F5B">
        <w:rPr>
          <w:rtl/>
        </w:rPr>
        <w:t xml:space="preserve"> في باب (التشهد وآدابه وأدعيته)</w:t>
      </w:r>
      <w:r w:rsidRPr="00035F5B">
        <w:rPr>
          <w:rStyle w:val="libFootnotenumChar"/>
          <w:rtl/>
        </w:rPr>
        <w:t>(1)</w:t>
      </w:r>
      <w:r w:rsidRPr="002804F6">
        <w:rPr>
          <w:rtl/>
        </w:rPr>
        <w:t xml:space="preserve"> </w:t>
      </w:r>
      <w:r w:rsidRPr="00035F5B">
        <w:rPr>
          <w:rtl/>
        </w:rPr>
        <w:t>ما يدل على ذلك</w:t>
      </w:r>
      <w:r>
        <w:rPr>
          <w:rtl/>
        </w:rPr>
        <w:t>،</w:t>
      </w:r>
      <w:r w:rsidRPr="00035F5B">
        <w:rPr>
          <w:rtl/>
        </w:rPr>
        <w:t xml:space="preserve"> خلافاً لغالب المذاهب الإسلامية القائلين بجزئيّتها</w:t>
      </w:r>
      <w:r>
        <w:rPr>
          <w:rtl/>
        </w:rPr>
        <w:t>.</w:t>
      </w:r>
    </w:p>
    <w:p w:rsidR="00AE450B" w:rsidRDefault="00AE450B" w:rsidP="00AE450B">
      <w:pPr>
        <w:pStyle w:val="libNormal"/>
      </w:pPr>
      <w:r w:rsidRPr="00BE3493">
        <w:rPr>
          <w:rtl/>
        </w:rPr>
        <w:t>لكنا لا نقبل هذا الكلام</w:t>
      </w:r>
      <w:r>
        <w:rPr>
          <w:rtl/>
        </w:rPr>
        <w:t>،</w:t>
      </w:r>
      <w:r w:rsidRPr="00BE3493">
        <w:rPr>
          <w:rtl/>
        </w:rPr>
        <w:t xml:space="preserve"> لأمور</w:t>
      </w:r>
      <w:r>
        <w:rPr>
          <w:rtl/>
        </w:rPr>
        <w:t>:</w:t>
      </w:r>
    </w:p>
    <w:p w:rsidR="00AE450B" w:rsidRDefault="00AE450B" w:rsidP="00AE450B">
      <w:pPr>
        <w:pStyle w:val="libNormal"/>
      </w:pPr>
      <w:r w:rsidRPr="00AE450B">
        <w:rPr>
          <w:rStyle w:val="libBold2Char"/>
          <w:rtl/>
        </w:rPr>
        <w:t>أوّلاً:</w:t>
      </w:r>
      <w:r w:rsidRPr="00035F5B">
        <w:rPr>
          <w:rtl/>
        </w:rPr>
        <w:t xml:space="preserve"> لأنّ الشيخ</w:t>
      </w:r>
      <w:r>
        <w:rPr>
          <w:rtl/>
        </w:rPr>
        <w:t xml:space="preserve"> </w:t>
      </w:r>
      <w:r w:rsidRPr="00BE14BF">
        <w:rPr>
          <w:rStyle w:val="libAlaemChar"/>
          <w:rtl/>
        </w:rPr>
        <w:t>رحمه‌الله</w:t>
      </w:r>
      <w:r w:rsidRPr="00035F5B">
        <w:rPr>
          <w:rtl/>
        </w:rPr>
        <w:t xml:space="preserve"> لم يعتمد تلك الرواية</w:t>
      </w:r>
      <w:r>
        <w:rPr>
          <w:rtl/>
        </w:rPr>
        <w:t>؛</w:t>
      </w:r>
      <w:r w:rsidRPr="00035F5B">
        <w:rPr>
          <w:rtl/>
        </w:rPr>
        <w:t xml:space="preserve"> لقوله</w:t>
      </w:r>
      <w:r>
        <w:rPr>
          <w:rtl/>
        </w:rPr>
        <w:t xml:space="preserve"> </w:t>
      </w:r>
      <w:r w:rsidRPr="00BE14BF">
        <w:rPr>
          <w:rStyle w:val="libAlaemChar"/>
          <w:rtl/>
        </w:rPr>
        <w:t>رحمه‌الله</w:t>
      </w:r>
      <w:r>
        <w:rPr>
          <w:rtl/>
        </w:rPr>
        <w:t>:</w:t>
      </w:r>
      <w:r w:rsidRPr="00035F5B">
        <w:rPr>
          <w:rtl/>
        </w:rPr>
        <w:t xml:space="preserve"> (وروي عن زرارة)</w:t>
      </w:r>
      <w:r>
        <w:rPr>
          <w:rtl/>
        </w:rPr>
        <w:t xml:space="preserve"> </w:t>
      </w:r>
      <w:r w:rsidRPr="00035F5B">
        <w:rPr>
          <w:rtl/>
        </w:rPr>
        <w:t>وهو يؤكّد عدم اعتماده عليها</w:t>
      </w:r>
      <w:r>
        <w:rPr>
          <w:rtl/>
        </w:rPr>
        <w:t>.</w:t>
      </w:r>
    </w:p>
    <w:p w:rsidR="00AE450B" w:rsidRDefault="00AE450B" w:rsidP="00AE450B">
      <w:pPr>
        <w:pStyle w:val="libNormal"/>
      </w:pPr>
      <w:r w:rsidRPr="00035F5B">
        <w:rPr>
          <w:rtl/>
        </w:rPr>
        <w:t>و</w:t>
      </w:r>
      <w:r w:rsidRPr="00AE450B">
        <w:rPr>
          <w:rStyle w:val="libBold2Char"/>
          <w:rtl/>
        </w:rPr>
        <w:t>ثانياً:</w:t>
      </w:r>
      <w:r w:rsidRPr="00035F5B">
        <w:rPr>
          <w:rtl/>
        </w:rPr>
        <w:t xml:space="preserve"> لأنّ وجود جملة (سلام على الأئمّة الراشدين المهديين)</w:t>
      </w:r>
      <w:r>
        <w:rPr>
          <w:rtl/>
        </w:rPr>
        <w:t xml:space="preserve"> </w:t>
      </w:r>
      <w:r w:rsidRPr="00035F5B">
        <w:rPr>
          <w:rtl/>
        </w:rPr>
        <w:t>هو معنى آخر للصلاة على النبيّ وآله</w:t>
      </w:r>
      <w:r>
        <w:rPr>
          <w:rtl/>
        </w:rPr>
        <w:t>.</w:t>
      </w:r>
    </w:p>
    <w:p w:rsidR="00AE450B" w:rsidRDefault="00AE450B" w:rsidP="00AE450B">
      <w:pPr>
        <w:pStyle w:val="libNormal"/>
      </w:pPr>
      <w:r w:rsidRPr="00035F5B">
        <w:rPr>
          <w:rtl/>
        </w:rPr>
        <w:t>و</w:t>
      </w:r>
      <w:r w:rsidRPr="00AE450B">
        <w:rPr>
          <w:rStyle w:val="libBold2Char"/>
          <w:rtl/>
        </w:rPr>
        <w:t xml:space="preserve">ثالثاً: </w:t>
      </w:r>
      <w:r w:rsidRPr="00035F5B">
        <w:rPr>
          <w:rtl/>
        </w:rPr>
        <w:t>لأنّ الشيخ روى في كتاب الصوم (باب الفطرة)</w:t>
      </w:r>
      <w:r>
        <w:rPr>
          <w:rtl/>
        </w:rPr>
        <w:t xml:space="preserve"> </w:t>
      </w:r>
      <w:r w:rsidRPr="00035F5B">
        <w:rPr>
          <w:rtl/>
        </w:rPr>
        <w:t>عن حماد بن عيسى</w:t>
      </w:r>
      <w:r>
        <w:rPr>
          <w:rtl/>
        </w:rPr>
        <w:t>،</w:t>
      </w:r>
      <w:r w:rsidRPr="00035F5B">
        <w:rPr>
          <w:rtl/>
        </w:rPr>
        <w:t xml:space="preserve"> عن حريز</w:t>
      </w:r>
      <w:r>
        <w:rPr>
          <w:rtl/>
        </w:rPr>
        <w:t>،</w:t>
      </w:r>
      <w:r w:rsidRPr="00035F5B">
        <w:rPr>
          <w:rtl/>
        </w:rPr>
        <w:t xml:space="preserve"> عن أبي بصير وزرارة</w:t>
      </w:r>
      <w:r>
        <w:rPr>
          <w:rtl/>
        </w:rPr>
        <w:t>،</w:t>
      </w:r>
      <w:r w:rsidRPr="00035F5B">
        <w:rPr>
          <w:rtl/>
        </w:rPr>
        <w:t xml:space="preserve"> قالا</w:t>
      </w:r>
      <w:r>
        <w:rPr>
          <w:rtl/>
        </w:rPr>
        <w:t>:</w:t>
      </w:r>
      <w:r w:rsidRPr="00035F5B">
        <w:rPr>
          <w:rtl/>
        </w:rPr>
        <w:t xml:space="preserve"> قال أبو عبدالله</w:t>
      </w:r>
      <w:r>
        <w:rPr>
          <w:rtl/>
        </w:rPr>
        <w:t>:</w:t>
      </w:r>
      <w:r w:rsidRPr="00035F5B">
        <w:rPr>
          <w:rtl/>
        </w:rPr>
        <w:t xml:space="preserve"> </w:t>
      </w:r>
      <w:r w:rsidRPr="00124F01">
        <w:rPr>
          <w:rtl/>
        </w:rPr>
        <w:t>كما أنّ الصلاة على النبيّ من تمام الصلاة</w:t>
      </w:r>
      <w:r>
        <w:rPr>
          <w:rtl/>
        </w:rPr>
        <w:t>.</w:t>
      </w:r>
      <w:r w:rsidRPr="00124F01">
        <w:rPr>
          <w:rtl/>
        </w:rPr>
        <w:t>.. ولا صلاة له إذا ترك الصلاة على النبي وآله</w:t>
      </w:r>
      <w:r>
        <w:rPr>
          <w:rtl/>
        </w:rPr>
        <w:t>.</w:t>
      </w:r>
      <w:r w:rsidRPr="00124F01">
        <w:rPr>
          <w:rtl/>
        </w:rPr>
        <w:t>..</w:t>
      </w:r>
      <w:r w:rsidRPr="00035F5B">
        <w:rPr>
          <w:rStyle w:val="libFootnotenumChar"/>
          <w:rtl/>
        </w:rPr>
        <w:t>(2)</w:t>
      </w:r>
      <w:r w:rsidRPr="00035F5B">
        <w:rPr>
          <w:rtl/>
        </w:rPr>
        <w:t xml:space="preserve"> وهو يعني جزئيتها</w:t>
      </w:r>
      <w:r>
        <w:rPr>
          <w:rtl/>
        </w:rPr>
        <w:t>،</w:t>
      </w:r>
      <w:r w:rsidRPr="00035F5B">
        <w:rPr>
          <w:rtl/>
        </w:rPr>
        <w:t xml:space="preserve"> لكنه أتى بها في غير بابها</w:t>
      </w:r>
      <w:r>
        <w:rPr>
          <w:rtl/>
        </w:rPr>
        <w:t>.</w:t>
      </w:r>
    </w:p>
    <w:p w:rsidR="00AE450B" w:rsidRDefault="00AE450B" w:rsidP="00AE450B">
      <w:pPr>
        <w:pStyle w:val="libNormal"/>
      </w:pPr>
      <w:r w:rsidRPr="00035F5B">
        <w:rPr>
          <w:rtl/>
        </w:rPr>
        <w:t>و</w:t>
      </w:r>
      <w:r w:rsidRPr="00AE450B">
        <w:rPr>
          <w:rStyle w:val="libBold2Char"/>
          <w:rtl/>
        </w:rPr>
        <w:t xml:space="preserve">الحاصل: </w:t>
      </w:r>
      <w:r w:rsidRPr="00035F5B">
        <w:rPr>
          <w:rtl/>
        </w:rPr>
        <w:t>فمن يقف على تاريخ الشيعة وما لاقوه من الخلفاء يعرف جواب كثير من الملابسات دون أدنى تأمل</w:t>
      </w:r>
      <w:r>
        <w:rPr>
          <w:rtl/>
        </w:rPr>
        <w:t>،</w:t>
      </w:r>
      <w:r w:rsidRPr="00035F5B">
        <w:rPr>
          <w:rtl/>
        </w:rPr>
        <w:t xml:space="preserve"> إذ إنّ المقتضي كان موجوداً للتأذين بالشهادة الثالثة</w:t>
      </w:r>
      <w:r>
        <w:rPr>
          <w:rtl/>
        </w:rPr>
        <w:t>،</w:t>
      </w:r>
      <w:r w:rsidRPr="00035F5B">
        <w:rPr>
          <w:rtl/>
        </w:rPr>
        <w:t xml:space="preserve"> لكن المانع هو الآخر موجوداً</w:t>
      </w:r>
      <w:r>
        <w:rPr>
          <w:rtl/>
        </w:rPr>
        <w:t>.</w:t>
      </w:r>
      <w:r w:rsidRPr="00035F5B">
        <w:rPr>
          <w:rtl/>
        </w:rPr>
        <w:t xml:space="preserve"> نعم</w:t>
      </w:r>
      <w:r>
        <w:rPr>
          <w:rtl/>
        </w:rPr>
        <w:t>،</w:t>
      </w:r>
      <w:r w:rsidRPr="00035F5B">
        <w:rPr>
          <w:rtl/>
        </w:rPr>
        <w:t xml:space="preserve"> لا دليل على إمكان اعتبارها جزءاً ومن أصل الأذان</w:t>
      </w:r>
      <w:r>
        <w:rPr>
          <w:rtl/>
        </w:rPr>
        <w:t>،</w:t>
      </w:r>
      <w:r w:rsidRPr="00035F5B">
        <w:rPr>
          <w:rtl/>
        </w:rPr>
        <w:t xml:space="preserve"> لأنّ الأذان أمرٌ توقيفيّ</w:t>
      </w:r>
      <w:r>
        <w:rPr>
          <w:rtl/>
        </w:rPr>
        <w:t>،</w:t>
      </w:r>
      <w:r w:rsidRPr="00035F5B">
        <w:rPr>
          <w:rtl/>
        </w:rPr>
        <w:t xml:space="preserve"> فلا تجوز الزيادة فيه أو النقصان منه</w:t>
      </w:r>
      <w:r>
        <w:rPr>
          <w:rtl/>
        </w:rPr>
        <w:t>.</w:t>
      </w:r>
    </w:p>
    <w:p w:rsidR="00AE450B" w:rsidRDefault="00AE450B" w:rsidP="00AE450B">
      <w:pPr>
        <w:pStyle w:val="libNormal"/>
      </w:pPr>
      <w:r w:rsidRPr="00AE450B">
        <w:rPr>
          <w:rStyle w:val="libBold2Char"/>
          <w:rtl/>
        </w:rPr>
        <w:t xml:space="preserve">الخامسة عشر: </w:t>
      </w:r>
      <w:r w:rsidRPr="00035F5B">
        <w:rPr>
          <w:rtl/>
        </w:rPr>
        <w:t>المشهور شهرة عظيمة عند الطائفة عدم اعتقاد جزئية الشهادة الثالثة</w:t>
      </w:r>
      <w:r>
        <w:rPr>
          <w:rtl/>
        </w:rPr>
        <w:t>،</w:t>
      </w:r>
      <w:r w:rsidRPr="00035F5B">
        <w:rPr>
          <w:rtl/>
        </w:rPr>
        <w:t xml:space="preserve"> ولا أنّها من فصول الأذان</w:t>
      </w:r>
      <w:r>
        <w:rPr>
          <w:rtl/>
        </w:rPr>
        <w:t>،</w:t>
      </w:r>
      <w:r w:rsidRPr="00035F5B">
        <w:rPr>
          <w:rtl/>
        </w:rPr>
        <w:t xml:space="preserve"> لكن هذا لا يعني عدم جواز الإتيان بها من باب التيمّن والتبّرك</w:t>
      </w:r>
      <w:r>
        <w:rPr>
          <w:rtl/>
        </w:rPr>
        <w:t>،</w:t>
      </w:r>
      <w:r w:rsidRPr="00035F5B">
        <w:rPr>
          <w:rtl/>
        </w:rPr>
        <w:t xml:space="preserve"> ومن باب رجاء المطلوبية</w:t>
      </w:r>
      <w:r>
        <w:rPr>
          <w:rtl/>
        </w:rPr>
        <w:t xml:space="preserve"> </w:t>
      </w:r>
      <w:r w:rsidRPr="00035F5B">
        <w:rPr>
          <w:rtl/>
        </w:rPr>
        <w:t>والمحبوبية النفسية</w:t>
      </w:r>
      <w:r>
        <w:rPr>
          <w:rtl/>
        </w:rPr>
        <w:t xml:space="preserve"> </w:t>
      </w:r>
      <w:r w:rsidRPr="00035F5B">
        <w:rPr>
          <w:rtl/>
        </w:rPr>
        <w:t>والقربة المطلقة</w:t>
      </w:r>
    </w:p>
    <w:p w:rsidR="00AE450B" w:rsidRDefault="00AE450B" w:rsidP="00AE450B">
      <w:pPr>
        <w:pStyle w:val="libLine"/>
      </w:pPr>
      <w:r>
        <w:rPr>
          <w:rtl/>
        </w:rPr>
        <w:t>____________________</w:t>
      </w:r>
    </w:p>
    <w:p w:rsidR="00AE450B" w:rsidRDefault="00AE450B" w:rsidP="00AE450B">
      <w:pPr>
        <w:pStyle w:val="libFootnote0"/>
      </w:pPr>
      <w:r>
        <w:rPr>
          <w:rtl/>
        </w:rPr>
        <w:t>(</w:t>
      </w:r>
      <w:r w:rsidRPr="00BE3493">
        <w:rPr>
          <w:rtl/>
        </w:rPr>
        <w:t>1</w:t>
      </w:r>
      <w:r>
        <w:rPr>
          <w:rtl/>
        </w:rPr>
        <w:t>)</w:t>
      </w:r>
      <w:r w:rsidRPr="00BE3493">
        <w:rPr>
          <w:rtl/>
        </w:rPr>
        <w:t xml:space="preserve"> الفقيه 1</w:t>
      </w:r>
      <w:r>
        <w:rPr>
          <w:rtl/>
        </w:rPr>
        <w:t xml:space="preserve">: </w:t>
      </w:r>
      <w:r w:rsidRPr="00BE3493">
        <w:rPr>
          <w:rtl/>
        </w:rPr>
        <w:t>300 / ح 944</w:t>
      </w:r>
      <w:r>
        <w:rPr>
          <w:rtl/>
        </w:rPr>
        <w:t xml:space="preserve"> </w:t>
      </w:r>
      <w:r w:rsidRPr="00BE3493">
        <w:rPr>
          <w:rtl/>
        </w:rPr>
        <w:t>مثلاً</w:t>
      </w:r>
      <w:r>
        <w:rPr>
          <w:rtl/>
        </w:rPr>
        <w:t>،</w:t>
      </w:r>
      <w:r w:rsidRPr="00BE3493">
        <w:rPr>
          <w:rtl/>
        </w:rPr>
        <w:t xml:space="preserve"> وانظر مقدمة المحقق كذلك</w:t>
      </w:r>
      <w:r>
        <w:rPr>
          <w:rtl/>
        </w:rPr>
        <w:t>.</w:t>
      </w:r>
    </w:p>
    <w:p w:rsidR="00AE450B" w:rsidRPr="00BE3493" w:rsidRDefault="00AE450B" w:rsidP="00AE450B">
      <w:pPr>
        <w:pStyle w:val="libFootnote0"/>
      </w:pPr>
      <w:r>
        <w:rPr>
          <w:rtl/>
        </w:rPr>
        <w:t>(</w:t>
      </w:r>
      <w:r w:rsidRPr="00BE3493">
        <w:rPr>
          <w:rtl/>
        </w:rPr>
        <w:t>2</w:t>
      </w:r>
      <w:r>
        <w:rPr>
          <w:rtl/>
        </w:rPr>
        <w:t>)</w:t>
      </w:r>
      <w:r w:rsidRPr="00BE3493">
        <w:rPr>
          <w:rtl/>
        </w:rPr>
        <w:t xml:space="preserve"> الفقيه 2</w:t>
      </w:r>
      <w:r>
        <w:rPr>
          <w:rtl/>
        </w:rPr>
        <w:t xml:space="preserve">: </w:t>
      </w:r>
      <w:r w:rsidRPr="00BE3493">
        <w:rPr>
          <w:rtl/>
        </w:rPr>
        <w:t>183 / ح 2085</w:t>
      </w:r>
      <w:r>
        <w:rPr>
          <w:rtl/>
        </w:rPr>
        <w:t>.</w:t>
      </w:r>
    </w:p>
    <w:p w:rsidR="00AE450B" w:rsidRDefault="00AE450B" w:rsidP="00AE450B">
      <w:pPr>
        <w:pStyle w:val="libNormal"/>
      </w:pPr>
      <w:r>
        <w:rPr>
          <w:rtl/>
        </w:rPr>
        <w:br w:type="page"/>
      </w:r>
    </w:p>
    <w:p w:rsidR="00AE450B" w:rsidRDefault="00AE450B" w:rsidP="00AE450B">
      <w:pPr>
        <w:pStyle w:val="libNormal"/>
      </w:pPr>
      <w:r w:rsidRPr="00BE3493">
        <w:rPr>
          <w:rtl/>
        </w:rPr>
        <w:lastRenderedPageBreak/>
        <w:t>وغير ذلك</w:t>
      </w:r>
      <w:r>
        <w:rPr>
          <w:rtl/>
        </w:rPr>
        <w:t>،</w:t>
      </w:r>
      <w:r w:rsidRPr="00BE3493">
        <w:rPr>
          <w:rtl/>
        </w:rPr>
        <w:t xml:space="preserve"> فلماذا ينسب إلى الشيخ الصدوق</w:t>
      </w:r>
      <w:r>
        <w:rPr>
          <w:rtl/>
        </w:rPr>
        <w:t xml:space="preserve"> </w:t>
      </w:r>
      <w:r w:rsidRPr="00BE14BF">
        <w:rPr>
          <w:rStyle w:val="libAlaemChar"/>
          <w:rtl/>
        </w:rPr>
        <w:t>رحمه‌الله</w:t>
      </w:r>
      <w:r w:rsidRPr="00BE3493">
        <w:rPr>
          <w:rtl/>
        </w:rPr>
        <w:t xml:space="preserve"> بأنّه يتّهم جميع القائلين بها بالتفويض والبدعة</w:t>
      </w:r>
      <w:r>
        <w:rPr>
          <w:rtl/>
        </w:rPr>
        <w:t>،</w:t>
      </w:r>
      <w:r w:rsidRPr="00BE3493">
        <w:rPr>
          <w:rtl/>
        </w:rPr>
        <w:t xml:space="preserve"> مع احتمال أن يكونوا قد أتوا بها من باب القربة المطلقة ولمحبوبيتها الذاتية</w:t>
      </w:r>
      <w:r>
        <w:rPr>
          <w:rtl/>
        </w:rPr>
        <w:t>،</w:t>
      </w:r>
      <w:r w:rsidRPr="00BE3493">
        <w:rPr>
          <w:rtl/>
        </w:rPr>
        <w:t xml:space="preserve"> وخصوصاً حينما وقفَ الشيخ الصدوق نفسه على اختلاف الصيغ فيها</w:t>
      </w:r>
      <w:r>
        <w:rPr>
          <w:rtl/>
        </w:rPr>
        <w:t>،</w:t>
      </w:r>
      <w:r w:rsidRPr="00BE3493">
        <w:rPr>
          <w:rtl/>
        </w:rPr>
        <w:t xml:space="preserve"> وأماكن ورودها</w:t>
      </w:r>
      <w:r>
        <w:rPr>
          <w:rtl/>
        </w:rPr>
        <w:t>،</w:t>
      </w:r>
      <w:r w:rsidRPr="00BE3493">
        <w:rPr>
          <w:rtl/>
        </w:rPr>
        <w:t xml:space="preserve"> تارة بعد الحيعلة الثالثة</w:t>
      </w:r>
      <w:r>
        <w:rPr>
          <w:rtl/>
        </w:rPr>
        <w:t>،</w:t>
      </w:r>
      <w:r w:rsidRPr="00BE3493">
        <w:rPr>
          <w:rtl/>
        </w:rPr>
        <w:t xml:space="preserve"> وأخرى بعد الشهادة الثانية</w:t>
      </w:r>
      <w:r>
        <w:rPr>
          <w:rtl/>
        </w:rPr>
        <w:t>.</w:t>
      </w:r>
    </w:p>
    <w:p w:rsidR="00AE450B" w:rsidRDefault="00AE450B" w:rsidP="00AE450B">
      <w:pPr>
        <w:pStyle w:val="libNormal"/>
      </w:pPr>
      <w:r w:rsidRPr="00BE3493">
        <w:rPr>
          <w:rtl/>
        </w:rPr>
        <w:t>ولماذا يريد البعض أن يستفيد من كلام الشيخ الصدوق الحرمة ولا يحتمل قوله</w:t>
      </w:r>
      <w:r>
        <w:rPr>
          <w:rtl/>
        </w:rPr>
        <w:t xml:space="preserve"> </w:t>
      </w:r>
      <w:r w:rsidRPr="00BE14BF">
        <w:rPr>
          <w:rStyle w:val="libAlaemChar"/>
          <w:rtl/>
        </w:rPr>
        <w:t>رحمه‌الله</w:t>
      </w:r>
      <w:r w:rsidRPr="00BE3493">
        <w:rPr>
          <w:rtl/>
        </w:rPr>
        <w:t xml:space="preserve"> بالجواز حسبما وضحناه في النقاط السابقة</w:t>
      </w:r>
      <w:r>
        <w:rPr>
          <w:rtl/>
        </w:rPr>
        <w:t>.</w:t>
      </w:r>
    </w:p>
    <w:p w:rsidR="00AE450B" w:rsidRDefault="00AE450B" w:rsidP="00AE450B">
      <w:pPr>
        <w:pStyle w:val="libNormal"/>
      </w:pPr>
      <w:r w:rsidRPr="00035F5B">
        <w:rPr>
          <w:rtl/>
        </w:rPr>
        <w:t>إنّ اختلاف العبارات يؤكّد أنّهم كانوا لا يأتون بها على نحو الشطرية</w:t>
      </w:r>
      <w:r>
        <w:rPr>
          <w:rtl/>
        </w:rPr>
        <w:t>،</w:t>
      </w:r>
      <w:r w:rsidRPr="00035F5B">
        <w:rPr>
          <w:rtl/>
        </w:rPr>
        <w:t xml:space="preserve"> وبذلك فلا يتصوّر في الأمر إلاّ احتمالان</w:t>
      </w:r>
      <w:r>
        <w:rPr>
          <w:rtl/>
        </w:rPr>
        <w:t>:</w:t>
      </w:r>
      <w:r w:rsidRPr="00035F5B">
        <w:rPr>
          <w:rtl/>
        </w:rPr>
        <w:t xml:space="preserve"> أحدهما أنّه عنى المفوّضة الذين قالوا بجزئيتها فقط</w:t>
      </w:r>
      <w:r>
        <w:rPr>
          <w:rtl/>
        </w:rPr>
        <w:t>؛</w:t>
      </w:r>
      <w:r w:rsidRPr="00035F5B">
        <w:rPr>
          <w:rtl/>
        </w:rPr>
        <w:t xml:space="preserve"> لقوله (وذلك ليس من أصل الأذان)</w:t>
      </w:r>
      <w:r>
        <w:rPr>
          <w:rtl/>
        </w:rPr>
        <w:t>.</w:t>
      </w:r>
      <w:r w:rsidRPr="00035F5B">
        <w:rPr>
          <w:rtl/>
        </w:rPr>
        <w:t xml:space="preserve"> أو أنّه</w:t>
      </w:r>
      <w:r>
        <w:rPr>
          <w:rtl/>
        </w:rPr>
        <w:t xml:space="preserve"> </w:t>
      </w:r>
      <w:r w:rsidRPr="00BE14BF">
        <w:rPr>
          <w:rStyle w:val="libAlaemChar"/>
          <w:rtl/>
        </w:rPr>
        <w:t>رحمه‌الله</w:t>
      </w:r>
      <w:r w:rsidRPr="00035F5B">
        <w:rPr>
          <w:rtl/>
        </w:rPr>
        <w:t xml:space="preserve"> قالها تقيّةً للحفاظ على البقية الباقية من الشيعة</w:t>
      </w:r>
      <w:r>
        <w:rPr>
          <w:rtl/>
        </w:rPr>
        <w:t>،</w:t>
      </w:r>
      <w:r w:rsidRPr="00035F5B">
        <w:rPr>
          <w:rtl/>
        </w:rPr>
        <w:t xml:space="preserve"> لا بالمعنى المعروف عن التقيّة وهو موافقة العامة</w:t>
      </w:r>
      <w:r>
        <w:rPr>
          <w:rtl/>
        </w:rPr>
        <w:t>،</w:t>
      </w:r>
      <w:r w:rsidRPr="00035F5B">
        <w:rPr>
          <w:rtl/>
        </w:rPr>
        <w:t xml:space="preserve"> بل بالمعنى الذي قاله صاحب </w:t>
      </w:r>
      <w:r w:rsidRPr="00AE450B">
        <w:rPr>
          <w:rStyle w:val="libBold2Char"/>
          <w:rtl/>
        </w:rPr>
        <w:t>الحدائق</w:t>
      </w:r>
      <w:r w:rsidRPr="00035F5B">
        <w:rPr>
          <w:rtl/>
        </w:rPr>
        <w:t xml:space="preserve"> في المقدّمة الأولى من كتابه</w:t>
      </w:r>
      <w:r>
        <w:rPr>
          <w:rtl/>
        </w:rPr>
        <w:t>،</w:t>
      </w:r>
      <w:r w:rsidRPr="00035F5B">
        <w:rPr>
          <w:rtl/>
        </w:rPr>
        <w:t xml:space="preserve"> أي أنّ التقية قد تكون من الشيعة حتى لا يجتمع رأيهم على شيء واحد</w:t>
      </w:r>
      <w:r>
        <w:rPr>
          <w:rtl/>
        </w:rPr>
        <w:t>،</w:t>
      </w:r>
      <w:r w:rsidRPr="00035F5B">
        <w:rPr>
          <w:rtl/>
        </w:rPr>
        <w:t xml:space="preserve"> ولكي يسخفهم الحكام</w:t>
      </w:r>
      <w:r>
        <w:rPr>
          <w:rtl/>
        </w:rPr>
        <w:t>،</w:t>
      </w:r>
      <w:r w:rsidRPr="00035F5B">
        <w:rPr>
          <w:rtl/>
        </w:rPr>
        <w:t xml:space="preserve"> وبه سيبقى التشيّع سالماً من كلّ محاولات اغتياله</w:t>
      </w:r>
      <w:r>
        <w:rPr>
          <w:rtl/>
        </w:rPr>
        <w:t>.</w:t>
      </w:r>
    </w:p>
    <w:p w:rsidR="00AE450B" w:rsidRDefault="00AE450B" w:rsidP="00AE450B">
      <w:pPr>
        <w:pStyle w:val="libNormal"/>
      </w:pPr>
      <w:r w:rsidRPr="00AE450B">
        <w:rPr>
          <w:rStyle w:val="libBold2Char"/>
          <w:rtl/>
        </w:rPr>
        <w:t>السادسة عشر:</w:t>
      </w:r>
      <w:r w:rsidRPr="00035F5B">
        <w:rPr>
          <w:rtl/>
        </w:rPr>
        <w:t xml:space="preserve"> يمكن لقائل أن يقول على سبيل البحث والإلمام بأطرافه</w:t>
      </w:r>
      <w:r>
        <w:rPr>
          <w:rtl/>
        </w:rPr>
        <w:t>:</w:t>
      </w:r>
      <w:r w:rsidRPr="00035F5B">
        <w:rPr>
          <w:rtl/>
        </w:rPr>
        <w:t xml:space="preserve"> إنّ المُراجع لكتاب </w:t>
      </w:r>
      <w:r w:rsidRPr="00AE450B">
        <w:rPr>
          <w:rStyle w:val="libBold2Char"/>
          <w:rtl/>
        </w:rPr>
        <w:t xml:space="preserve">(حجية الإجماع) </w:t>
      </w:r>
      <w:r w:rsidRPr="00035F5B">
        <w:rPr>
          <w:rtl/>
        </w:rPr>
        <w:t>لأسد الله الدزفولي</w:t>
      </w:r>
      <w:r w:rsidRPr="00035F5B">
        <w:rPr>
          <w:rStyle w:val="libFootnotenumChar"/>
          <w:rtl/>
        </w:rPr>
        <w:t>(1)</w:t>
      </w:r>
      <w:r w:rsidRPr="00035F5B">
        <w:rPr>
          <w:rtl/>
        </w:rPr>
        <w:t xml:space="preserve"> وفي آخر كتاب</w:t>
      </w:r>
      <w:r w:rsidRPr="00AE450B">
        <w:rPr>
          <w:rStyle w:val="libBold2Char"/>
          <w:rtl/>
        </w:rPr>
        <w:t xml:space="preserve"> (الأنوار النعمانية)</w:t>
      </w:r>
      <w:r>
        <w:rPr>
          <w:rtl/>
        </w:rPr>
        <w:t xml:space="preserve"> </w:t>
      </w:r>
      <w:r w:rsidRPr="00035F5B">
        <w:rPr>
          <w:rtl/>
        </w:rPr>
        <w:t>للسيد نعمة الله الجزائري</w:t>
      </w:r>
      <w:r>
        <w:rPr>
          <w:rtl/>
        </w:rPr>
        <w:t>،</w:t>
      </w:r>
      <w:r w:rsidRPr="00035F5B">
        <w:rPr>
          <w:rtl/>
        </w:rPr>
        <w:t xml:space="preserve"> وكتاب </w:t>
      </w:r>
      <w:r w:rsidRPr="00AE450B">
        <w:rPr>
          <w:rStyle w:val="libBold2Char"/>
          <w:rtl/>
        </w:rPr>
        <w:t>(التنبيه على غرائب الفقيه)</w:t>
      </w:r>
      <w:r>
        <w:rPr>
          <w:rtl/>
        </w:rPr>
        <w:t xml:space="preserve"> </w:t>
      </w:r>
      <w:r w:rsidRPr="00035F5B">
        <w:rPr>
          <w:rtl/>
        </w:rPr>
        <w:t>للصيمري</w:t>
      </w:r>
      <w:r>
        <w:rPr>
          <w:rtl/>
        </w:rPr>
        <w:t>،</w:t>
      </w:r>
      <w:r w:rsidRPr="00035F5B">
        <w:rPr>
          <w:rtl/>
        </w:rPr>
        <w:t xml:space="preserve"> وغيرها</w:t>
      </w:r>
      <w:r>
        <w:rPr>
          <w:rtl/>
        </w:rPr>
        <w:t>،</w:t>
      </w:r>
      <w:r w:rsidRPr="00035F5B">
        <w:rPr>
          <w:rtl/>
        </w:rPr>
        <w:t xml:space="preserve"> يقف على مسائل كثيرة أخطأ الصدوق</w:t>
      </w:r>
      <w:r>
        <w:rPr>
          <w:rtl/>
        </w:rPr>
        <w:t xml:space="preserve"> </w:t>
      </w:r>
      <w:r w:rsidRPr="00BE14BF">
        <w:rPr>
          <w:rStyle w:val="libAlaemChar"/>
          <w:rtl/>
        </w:rPr>
        <w:t>رحمه‌الله</w:t>
      </w:r>
      <w:r w:rsidRPr="00035F5B">
        <w:rPr>
          <w:rtl/>
        </w:rPr>
        <w:t xml:space="preserve"> في فهمها</w:t>
      </w:r>
      <w:r>
        <w:rPr>
          <w:rtl/>
        </w:rPr>
        <w:t>،</w:t>
      </w:r>
      <w:r w:rsidRPr="00035F5B">
        <w:rPr>
          <w:rtl/>
        </w:rPr>
        <w:t xml:space="preserve"> فهو لا يختلف عن غيره من الفقهاء والمحدّثين</w:t>
      </w:r>
      <w:r>
        <w:rPr>
          <w:rtl/>
        </w:rPr>
        <w:t>،</w:t>
      </w:r>
      <w:r w:rsidRPr="00035F5B">
        <w:rPr>
          <w:rtl/>
        </w:rPr>
        <w:t xml:space="preserve"> قد يخطأ وقد يصيب</w:t>
      </w:r>
      <w:r>
        <w:rPr>
          <w:rtl/>
        </w:rPr>
        <w:t>،</w:t>
      </w:r>
      <w:r w:rsidRPr="00035F5B">
        <w:rPr>
          <w:rtl/>
        </w:rPr>
        <w:t xml:space="preserve"> وقد يعدل عما أفتى به</w:t>
      </w:r>
      <w:r>
        <w:rPr>
          <w:rtl/>
        </w:rPr>
        <w:t>،</w:t>
      </w:r>
      <w:r w:rsidRPr="00035F5B">
        <w:rPr>
          <w:rtl/>
        </w:rPr>
        <w:t xml:space="preserve"> فالعلماء يقبلون بروايته ولا يقبلون باجتهاده ودرايته</w:t>
      </w:r>
      <w:r>
        <w:rPr>
          <w:rtl/>
        </w:rPr>
        <w:t>،</w:t>
      </w:r>
      <w:r w:rsidRPr="00035F5B">
        <w:rPr>
          <w:rtl/>
        </w:rPr>
        <w:t xml:space="preserve"> خصوصاً إن خالف المتواتر والسيرة القطعية وما عليه دليل من الكتاب والسنة</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E3493">
        <w:rPr>
          <w:rtl/>
        </w:rPr>
        <w:t>1</w:t>
      </w:r>
      <w:r>
        <w:rPr>
          <w:rtl/>
        </w:rPr>
        <w:t>)</w:t>
      </w:r>
      <w:r w:rsidRPr="00BE3493">
        <w:rPr>
          <w:rtl/>
        </w:rPr>
        <w:t xml:space="preserve"> كشف القناع عن وجوه حجية الإجماع</w:t>
      </w:r>
      <w:r>
        <w:rPr>
          <w:rtl/>
        </w:rPr>
        <w:t xml:space="preserve">: </w:t>
      </w:r>
      <w:r w:rsidRPr="00BE3493">
        <w:rPr>
          <w:rtl/>
        </w:rPr>
        <w:t>209 مثلاً</w:t>
      </w:r>
      <w:r>
        <w:rPr>
          <w:rtl/>
        </w:rPr>
        <w:t>،</w:t>
      </w:r>
      <w:r w:rsidRPr="00BE3493">
        <w:rPr>
          <w:rtl/>
        </w:rPr>
        <w:t xml:space="preserve"> وهناك عشرات الموارد غير ما ذكرناه يجب البحث عنها في الكتاب المزبور</w:t>
      </w:r>
      <w:r>
        <w:rPr>
          <w:rtl/>
        </w:rPr>
        <w:t>.</w:t>
      </w:r>
    </w:p>
    <w:p w:rsidR="00AE450B" w:rsidRDefault="00AE450B" w:rsidP="00AE450B">
      <w:pPr>
        <w:pStyle w:val="libNormal"/>
        <w:rPr>
          <w:rtl/>
        </w:rPr>
      </w:pPr>
      <w:r>
        <w:rPr>
          <w:rtl/>
        </w:rPr>
        <w:br w:type="page"/>
      </w:r>
    </w:p>
    <w:p w:rsidR="00AE450B" w:rsidRDefault="00AE450B" w:rsidP="00AE450B">
      <w:pPr>
        <w:pStyle w:val="libNormal"/>
      </w:pPr>
      <w:r w:rsidRPr="00DC1A00">
        <w:rPr>
          <w:rtl/>
        </w:rPr>
        <w:lastRenderedPageBreak/>
        <w:t xml:space="preserve">فما قاله الشيخ الصدوق </w:t>
      </w:r>
      <w:r>
        <w:rPr>
          <w:rtl/>
        </w:rPr>
        <w:t>(</w:t>
      </w:r>
      <w:r w:rsidRPr="00DC1A00">
        <w:rPr>
          <w:rtl/>
        </w:rPr>
        <w:t>والمفوّضة لعنهم الله قد وضعوا</w:t>
      </w:r>
      <w:r>
        <w:rPr>
          <w:rtl/>
        </w:rPr>
        <w:t>.</w:t>
      </w:r>
      <w:r w:rsidRPr="00DC1A00">
        <w:rPr>
          <w:rtl/>
        </w:rPr>
        <w:t>..</w:t>
      </w:r>
      <w:r>
        <w:rPr>
          <w:rtl/>
        </w:rPr>
        <w:t xml:space="preserve">) </w:t>
      </w:r>
      <w:r w:rsidRPr="00DC1A00">
        <w:rPr>
          <w:rtl/>
        </w:rPr>
        <w:t>ليس من البديهيات الشرعية</w:t>
      </w:r>
      <w:r>
        <w:rPr>
          <w:rtl/>
        </w:rPr>
        <w:t>،</w:t>
      </w:r>
      <w:r w:rsidRPr="00DC1A00">
        <w:rPr>
          <w:rtl/>
        </w:rPr>
        <w:t xml:space="preserve"> والمسلّمات الإسلامية حتى يلزمنا القبول به</w:t>
      </w:r>
      <w:r>
        <w:rPr>
          <w:rtl/>
        </w:rPr>
        <w:t>،</w:t>
      </w:r>
      <w:r w:rsidRPr="00DC1A00">
        <w:rPr>
          <w:rtl/>
        </w:rPr>
        <w:t xml:space="preserve"> بل إنّه من النظريات القابلة للقبول والرد</w:t>
      </w:r>
      <w:r>
        <w:rPr>
          <w:rtl/>
        </w:rPr>
        <w:t>.</w:t>
      </w:r>
    </w:p>
    <w:p w:rsidR="00AE450B" w:rsidRDefault="00AE450B" w:rsidP="00AE450B">
      <w:pPr>
        <w:pStyle w:val="libNormal"/>
      </w:pPr>
      <w:r w:rsidRPr="00035F5B">
        <w:rPr>
          <w:rtl/>
        </w:rPr>
        <w:t>قال الشيخ عبد النبي العراقي بعد أن ذكر إعراض الصدوق عمّا ذكره من الأخبار</w:t>
      </w:r>
      <w:r>
        <w:rPr>
          <w:rtl/>
        </w:rPr>
        <w:t>:</w:t>
      </w:r>
      <w:r w:rsidRPr="00035F5B">
        <w:rPr>
          <w:rtl/>
        </w:rPr>
        <w:t xml:space="preserve"> لم يقل أحد من الإمامية</w:t>
      </w:r>
      <w:r>
        <w:rPr>
          <w:rtl/>
        </w:rPr>
        <w:t>:</w:t>
      </w:r>
      <w:r w:rsidRPr="00035F5B">
        <w:rPr>
          <w:rtl/>
        </w:rPr>
        <w:t xml:space="preserve"> حجيّة الخبر هو عمل الصدوق أو عدم ارتضائه</w:t>
      </w:r>
      <w:r>
        <w:rPr>
          <w:rtl/>
        </w:rPr>
        <w:t>،</w:t>
      </w:r>
      <w:r w:rsidRPr="00035F5B">
        <w:rPr>
          <w:rtl/>
        </w:rPr>
        <w:t xml:space="preserve"> فليس لعمله ولا لإعراضه دخل في مسألة حجية الخبر الواحد</w:t>
      </w:r>
      <w:r>
        <w:rPr>
          <w:rtl/>
        </w:rPr>
        <w:t>،</w:t>
      </w:r>
      <w:r w:rsidRPr="00035F5B">
        <w:rPr>
          <w:rtl/>
        </w:rPr>
        <w:t xml:space="preserve"> على مسالكهم العديدة</w:t>
      </w:r>
      <w:r>
        <w:rPr>
          <w:rtl/>
        </w:rPr>
        <w:t>،</w:t>
      </w:r>
      <w:r w:rsidRPr="00035F5B">
        <w:rPr>
          <w:rtl/>
        </w:rPr>
        <w:t xml:space="preserve"> فإنَّ له فتاوى نادرة كثيرة لم يوافقه أحد من الفقهاء فيها</w:t>
      </w:r>
      <w:r w:rsidRPr="00035F5B">
        <w:rPr>
          <w:rStyle w:val="libFootnotenumChar"/>
          <w:rtl/>
        </w:rPr>
        <w:t>(1)</w:t>
      </w:r>
      <w:r>
        <w:rPr>
          <w:rtl/>
        </w:rPr>
        <w:t>.</w:t>
      </w:r>
    </w:p>
    <w:p w:rsidR="00AE450B" w:rsidRDefault="00AE450B" w:rsidP="00AE450B">
      <w:pPr>
        <w:pStyle w:val="libNormal"/>
      </w:pPr>
      <w:r w:rsidRPr="00DC1A00">
        <w:rPr>
          <w:rtl/>
        </w:rPr>
        <w:t>وخصوصاً حينما ترى غالب الفقهاء يقولون بجواز الإتيان بها إن لم تكن على نحو الجزئية</w:t>
      </w:r>
      <w:r>
        <w:rPr>
          <w:rtl/>
        </w:rPr>
        <w:t>،</w:t>
      </w:r>
      <w:r w:rsidRPr="00DC1A00">
        <w:rPr>
          <w:rtl/>
        </w:rPr>
        <w:t xml:space="preserve"> وقد جرت سيرتهم على ذلك من قديم الزمان إلى يومنا هذا</w:t>
      </w:r>
      <w:r>
        <w:rPr>
          <w:rtl/>
        </w:rPr>
        <w:t>.</w:t>
      </w:r>
    </w:p>
    <w:p w:rsidR="00AE450B" w:rsidRDefault="00AE450B" w:rsidP="00AE450B">
      <w:pPr>
        <w:pStyle w:val="libNormal"/>
      </w:pPr>
      <w:r w:rsidRPr="00035F5B">
        <w:rPr>
          <w:rtl/>
        </w:rPr>
        <w:t>هذا</w:t>
      </w:r>
      <w:r>
        <w:rPr>
          <w:rtl/>
        </w:rPr>
        <w:t>،</w:t>
      </w:r>
      <w:r w:rsidRPr="00035F5B">
        <w:rPr>
          <w:rtl/>
        </w:rPr>
        <w:t xml:space="preserve"> وقد مرّ عليك أنّ الكثير من علماء الشيعة كانوا لا يرتضون بعض اعتقادات الشيخ الصدوق</w:t>
      </w:r>
      <w:r>
        <w:rPr>
          <w:rtl/>
        </w:rPr>
        <w:t xml:space="preserve"> </w:t>
      </w:r>
      <w:r w:rsidRPr="00BE14BF">
        <w:rPr>
          <w:rStyle w:val="libAlaemChar"/>
          <w:rtl/>
        </w:rPr>
        <w:t>رحمه‌الله</w:t>
      </w:r>
      <w:r w:rsidRPr="00035F5B">
        <w:rPr>
          <w:rtl/>
        </w:rPr>
        <w:t xml:space="preserve"> ومقرّرات شيوخه من أهل قمّ لاختلاف المنهجين</w:t>
      </w:r>
      <w:r>
        <w:rPr>
          <w:rtl/>
        </w:rPr>
        <w:t>،</w:t>
      </w:r>
      <w:r w:rsidRPr="00035F5B">
        <w:rPr>
          <w:rtl/>
        </w:rPr>
        <w:t xml:space="preserve"> فقد طعن ابن الغضائري على الصدوق وشيخه لطعنهما في أصلي زيد الزراد وزيد النرسي</w:t>
      </w:r>
      <w:r>
        <w:rPr>
          <w:rtl/>
        </w:rPr>
        <w:t>،</w:t>
      </w:r>
      <w:r w:rsidRPr="00035F5B">
        <w:rPr>
          <w:rtl/>
        </w:rPr>
        <w:t xml:space="preserve"> وقولهما بأنّ أصليهما موضوعان من قبل محمد بن موسى الهمداني</w:t>
      </w:r>
      <w:r w:rsidRPr="00035F5B">
        <w:rPr>
          <w:rStyle w:val="libFootnotenumChar"/>
          <w:rtl/>
        </w:rPr>
        <w:t>(2)</w:t>
      </w:r>
      <w:r>
        <w:rPr>
          <w:rtl/>
        </w:rPr>
        <w:t>.</w:t>
      </w:r>
    </w:p>
    <w:p w:rsidR="00AE450B" w:rsidRDefault="00AE450B" w:rsidP="00AE450B">
      <w:pPr>
        <w:pStyle w:val="libNormal"/>
      </w:pPr>
      <w:r w:rsidRPr="00035F5B">
        <w:rPr>
          <w:rtl/>
        </w:rPr>
        <w:t>وكذا النجاشي</w:t>
      </w:r>
      <w:r>
        <w:rPr>
          <w:rtl/>
        </w:rPr>
        <w:t>،</w:t>
      </w:r>
      <w:r w:rsidRPr="00035F5B">
        <w:rPr>
          <w:rtl/>
        </w:rPr>
        <w:t xml:space="preserve"> فقد روى عن شيخه أبي العباس بن نوح طعنه في الصدوق</w:t>
      </w:r>
      <w:r>
        <w:rPr>
          <w:rtl/>
        </w:rPr>
        <w:t>؛</w:t>
      </w:r>
      <w:r w:rsidRPr="00035F5B">
        <w:rPr>
          <w:rtl/>
        </w:rPr>
        <w:t xml:space="preserve"> لاستثنائه روايات محمد بن أحمد الأشعري من روايات محمد بن عيسى بن عبيد</w:t>
      </w:r>
      <w:r>
        <w:rPr>
          <w:rtl/>
        </w:rPr>
        <w:t>،</w:t>
      </w:r>
      <w:r w:rsidRPr="00035F5B">
        <w:rPr>
          <w:rtl/>
        </w:rPr>
        <w:t xml:space="preserve"> تبعاً لشيخه محمد بن الحسن بن الوليد</w:t>
      </w:r>
      <w:r w:rsidRPr="00035F5B">
        <w:rPr>
          <w:rStyle w:val="libFootnotenumChar"/>
          <w:rtl/>
        </w:rPr>
        <w:t>(3)</w:t>
      </w:r>
      <w:r w:rsidRPr="00BD315F">
        <w:rPr>
          <w:rtl/>
        </w:rPr>
        <w:t>.</w:t>
      </w:r>
    </w:p>
    <w:p w:rsidR="00AE450B" w:rsidRDefault="00AE450B" w:rsidP="00AE450B">
      <w:pPr>
        <w:pStyle w:val="libNormal"/>
      </w:pPr>
      <w:r w:rsidRPr="00035F5B">
        <w:rPr>
          <w:rtl/>
        </w:rPr>
        <w:t>ولو أحببت الوقوف على المزيد من تخطئات العلماء للصدوق فراجع الكتابين الآنفي الذكر</w:t>
      </w:r>
      <w:r>
        <w:rPr>
          <w:rtl/>
        </w:rPr>
        <w:t>،</w:t>
      </w:r>
      <w:r w:rsidRPr="00035F5B">
        <w:rPr>
          <w:rtl/>
        </w:rPr>
        <w:t xml:space="preserve"> وكتاب </w:t>
      </w:r>
      <w:r w:rsidRPr="00AE450B">
        <w:rPr>
          <w:rStyle w:val="libBold2Char"/>
          <w:rtl/>
        </w:rPr>
        <w:t>(الهداية)</w:t>
      </w:r>
      <w:r>
        <w:rPr>
          <w:rtl/>
        </w:rPr>
        <w:t xml:space="preserve"> </w:t>
      </w:r>
      <w:r w:rsidRPr="00035F5B">
        <w:rPr>
          <w:rtl/>
        </w:rPr>
        <w:t>للشيخ عبد النبي العراقي</w:t>
      </w:r>
      <w:r>
        <w:rPr>
          <w:rtl/>
        </w:rPr>
        <w:t>،</w:t>
      </w:r>
      <w:r w:rsidRPr="00035F5B">
        <w:rPr>
          <w:rtl/>
        </w:rPr>
        <w:t xml:space="preserve"> وكلمات</w:t>
      </w:r>
    </w:p>
    <w:p w:rsidR="00AE450B" w:rsidRDefault="00AE450B" w:rsidP="00AE450B">
      <w:pPr>
        <w:pStyle w:val="libLine"/>
      </w:pPr>
      <w:r>
        <w:rPr>
          <w:rtl/>
        </w:rPr>
        <w:t>____________________</w:t>
      </w:r>
    </w:p>
    <w:p w:rsidR="00AE450B" w:rsidRDefault="00AE450B" w:rsidP="00AE450B">
      <w:pPr>
        <w:pStyle w:val="libFootnote0"/>
      </w:pPr>
      <w:r>
        <w:rPr>
          <w:rtl/>
        </w:rPr>
        <w:t>(</w:t>
      </w:r>
      <w:r w:rsidRPr="00DC1A00">
        <w:rPr>
          <w:rtl/>
        </w:rPr>
        <w:t>1</w:t>
      </w:r>
      <w:r>
        <w:rPr>
          <w:rtl/>
        </w:rPr>
        <w:t>)</w:t>
      </w:r>
      <w:r w:rsidRPr="00DC1A00">
        <w:rPr>
          <w:rtl/>
        </w:rPr>
        <w:t xml:space="preserve"> الهداية</w:t>
      </w:r>
      <w:r>
        <w:rPr>
          <w:rtl/>
        </w:rPr>
        <w:t xml:space="preserve">: </w:t>
      </w:r>
      <w:r w:rsidRPr="00DC1A00">
        <w:rPr>
          <w:rtl/>
        </w:rPr>
        <w:t>39</w:t>
      </w:r>
      <w:r>
        <w:rPr>
          <w:rtl/>
        </w:rPr>
        <w:t>.</w:t>
      </w:r>
    </w:p>
    <w:p w:rsidR="00AE450B" w:rsidRDefault="00AE450B" w:rsidP="00AE450B">
      <w:pPr>
        <w:pStyle w:val="libFootnote0"/>
      </w:pPr>
      <w:r>
        <w:rPr>
          <w:rtl/>
        </w:rPr>
        <w:t>(</w:t>
      </w:r>
      <w:r w:rsidRPr="00DC1A00">
        <w:rPr>
          <w:rtl/>
        </w:rPr>
        <w:t>2</w:t>
      </w:r>
      <w:r>
        <w:rPr>
          <w:rtl/>
        </w:rPr>
        <w:t>)</w:t>
      </w:r>
      <w:r w:rsidRPr="00DC1A00">
        <w:rPr>
          <w:rtl/>
        </w:rPr>
        <w:t xml:space="preserve"> رجال ابن الغضائري</w:t>
      </w:r>
      <w:r>
        <w:rPr>
          <w:rtl/>
        </w:rPr>
        <w:t xml:space="preserve">: </w:t>
      </w:r>
      <w:r w:rsidRPr="00DC1A00">
        <w:rPr>
          <w:rtl/>
        </w:rPr>
        <w:t>61 / ت 52 و 53</w:t>
      </w:r>
      <w:r>
        <w:rPr>
          <w:rtl/>
        </w:rPr>
        <w:t>،</w:t>
      </w:r>
      <w:r w:rsidRPr="00DC1A00">
        <w:rPr>
          <w:rtl/>
        </w:rPr>
        <w:t xml:space="preserve"> خلاصة الأقوال</w:t>
      </w:r>
      <w:r>
        <w:rPr>
          <w:rtl/>
        </w:rPr>
        <w:t xml:space="preserve">: </w:t>
      </w:r>
      <w:r w:rsidRPr="00DC1A00">
        <w:rPr>
          <w:rtl/>
        </w:rPr>
        <w:t>347 / ت 4</w:t>
      </w:r>
      <w:r>
        <w:rPr>
          <w:rtl/>
        </w:rPr>
        <w:t>،</w:t>
      </w:r>
      <w:r w:rsidRPr="00DC1A00">
        <w:rPr>
          <w:rtl/>
        </w:rPr>
        <w:t xml:space="preserve"> نقد الرجال 2</w:t>
      </w:r>
      <w:r>
        <w:rPr>
          <w:rtl/>
        </w:rPr>
        <w:t xml:space="preserve">: </w:t>
      </w:r>
      <w:r w:rsidRPr="00DC1A00">
        <w:rPr>
          <w:rtl/>
        </w:rPr>
        <w:t>284 / ت 2129</w:t>
      </w:r>
      <w:r>
        <w:rPr>
          <w:rtl/>
        </w:rPr>
        <w:t>،</w:t>
      </w:r>
      <w:r w:rsidRPr="00DC1A00">
        <w:rPr>
          <w:rtl/>
        </w:rPr>
        <w:t xml:space="preserve"> الفهرست</w:t>
      </w:r>
      <w:r>
        <w:rPr>
          <w:rtl/>
        </w:rPr>
        <w:t xml:space="preserve">: </w:t>
      </w:r>
      <w:r w:rsidRPr="00DC1A00">
        <w:rPr>
          <w:rtl/>
        </w:rPr>
        <w:t>130 / ت 299 و 300</w:t>
      </w:r>
      <w:r>
        <w:rPr>
          <w:rtl/>
        </w:rPr>
        <w:t>.</w:t>
      </w:r>
    </w:p>
    <w:p w:rsidR="00AE450B" w:rsidRPr="00DC1A00" w:rsidRDefault="00AE450B" w:rsidP="00AE450B">
      <w:pPr>
        <w:pStyle w:val="libFootnote0"/>
      </w:pPr>
      <w:r>
        <w:rPr>
          <w:rtl/>
        </w:rPr>
        <w:t>(</w:t>
      </w:r>
      <w:r w:rsidRPr="00DC1A00">
        <w:rPr>
          <w:rtl/>
        </w:rPr>
        <w:t>3</w:t>
      </w:r>
      <w:r>
        <w:rPr>
          <w:rtl/>
        </w:rPr>
        <w:t>)</w:t>
      </w:r>
      <w:r w:rsidRPr="00DC1A00">
        <w:rPr>
          <w:rtl/>
        </w:rPr>
        <w:t xml:space="preserve"> </w:t>
      </w:r>
      <w:r w:rsidRPr="00DC1A00">
        <w:rPr>
          <w:rFonts w:hint="cs"/>
          <w:rtl/>
        </w:rPr>
        <w:t>فهرست مصنفات أصحابنا المعروف ب</w:t>
      </w:r>
      <w:r w:rsidRPr="00DC1A00">
        <w:rPr>
          <w:rtl/>
        </w:rPr>
        <w:t>رجال النجاشي</w:t>
      </w:r>
      <w:r>
        <w:rPr>
          <w:rtl/>
        </w:rPr>
        <w:t xml:space="preserve">: </w:t>
      </w:r>
      <w:r w:rsidRPr="00DC1A00">
        <w:rPr>
          <w:rtl/>
        </w:rPr>
        <w:t>348 / ت 939</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الشهيدين الأول</w:t>
      </w:r>
      <w:r w:rsidRPr="00035F5B">
        <w:rPr>
          <w:rStyle w:val="libFootnotenumChar"/>
          <w:rtl/>
        </w:rPr>
        <w:t>(1)</w:t>
      </w:r>
      <w:r w:rsidRPr="00035F5B">
        <w:rPr>
          <w:rtl/>
        </w:rPr>
        <w:t xml:space="preserve"> والثاني</w:t>
      </w:r>
      <w:r w:rsidRPr="00035F5B">
        <w:rPr>
          <w:rStyle w:val="libFootnotenumChar"/>
          <w:rtl/>
        </w:rPr>
        <w:t>(2)</w:t>
      </w:r>
      <w:r>
        <w:rPr>
          <w:rtl/>
        </w:rPr>
        <w:t>،</w:t>
      </w:r>
      <w:r w:rsidRPr="00035F5B">
        <w:rPr>
          <w:rtl/>
        </w:rPr>
        <w:t xml:space="preserve"> والمحقق الكركي</w:t>
      </w:r>
      <w:r w:rsidRPr="00035F5B">
        <w:rPr>
          <w:rStyle w:val="libFootnotenumChar"/>
          <w:rtl/>
        </w:rPr>
        <w:t>(3)</w:t>
      </w:r>
      <w:r>
        <w:rPr>
          <w:rtl/>
        </w:rPr>
        <w:t>،</w:t>
      </w:r>
      <w:r w:rsidRPr="00035F5B">
        <w:rPr>
          <w:rtl/>
        </w:rPr>
        <w:t xml:space="preserve"> وابن فهد الحلي</w:t>
      </w:r>
      <w:r w:rsidRPr="00035F5B">
        <w:rPr>
          <w:rStyle w:val="libFootnotenumChar"/>
          <w:rtl/>
        </w:rPr>
        <w:t>(4)</w:t>
      </w:r>
      <w:r>
        <w:rPr>
          <w:rtl/>
        </w:rPr>
        <w:t>،</w:t>
      </w:r>
      <w:r w:rsidRPr="00035F5B">
        <w:rPr>
          <w:rtl/>
        </w:rPr>
        <w:t xml:space="preserve"> والسبزواري</w:t>
      </w:r>
      <w:r w:rsidRPr="00035F5B">
        <w:rPr>
          <w:rStyle w:val="libFootnotenumChar"/>
          <w:rtl/>
        </w:rPr>
        <w:t>(5)</w:t>
      </w:r>
      <w:r>
        <w:rPr>
          <w:rtl/>
        </w:rPr>
        <w:t>،</w:t>
      </w:r>
      <w:r w:rsidRPr="00035F5B">
        <w:rPr>
          <w:rtl/>
        </w:rPr>
        <w:t xml:space="preserve"> والفاضل الهندي</w:t>
      </w:r>
      <w:r w:rsidRPr="00035F5B">
        <w:rPr>
          <w:rStyle w:val="libFootnotenumChar"/>
          <w:rtl/>
        </w:rPr>
        <w:t>(6)</w:t>
      </w:r>
      <w:r>
        <w:rPr>
          <w:rtl/>
        </w:rPr>
        <w:t>،</w:t>
      </w:r>
      <w:r w:rsidRPr="00035F5B">
        <w:rPr>
          <w:rtl/>
        </w:rPr>
        <w:t xml:space="preserve"> وصاحب </w:t>
      </w:r>
      <w:r w:rsidRPr="00AE450B">
        <w:rPr>
          <w:rStyle w:val="libBold2Char"/>
          <w:rtl/>
        </w:rPr>
        <w:t>الحدائق</w:t>
      </w:r>
      <w:r w:rsidRPr="00035F5B">
        <w:rPr>
          <w:rStyle w:val="libFootnotenumChar"/>
          <w:rtl/>
        </w:rPr>
        <w:t>(7)</w:t>
      </w:r>
      <w:r>
        <w:rPr>
          <w:rtl/>
        </w:rPr>
        <w:t>،</w:t>
      </w:r>
      <w:r w:rsidRPr="00035F5B">
        <w:rPr>
          <w:rtl/>
        </w:rPr>
        <w:t xml:space="preserve"> وصاحب </w:t>
      </w:r>
      <w:r w:rsidRPr="00AE450B">
        <w:rPr>
          <w:rStyle w:val="libBold2Char"/>
          <w:rtl/>
        </w:rPr>
        <w:t>الجواهر</w:t>
      </w:r>
      <w:r w:rsidRPr="00035F5B">
        <w:rPr>
          <w:rStyle w:val="libFootnotenumChar"/>
          <w:rtl/>
        </w:rPr>
        <w:t>(8)</w:t>
      </w:r>
      <w:r>
        <w:rPr>
          <w:rtl/>
        </w:rPr>
        <w:t>،</w:t>
      </w:r>
      <w:r w:rsidRPr="00035F5B">
        <w:rPr>
          <w:rtl/>
        </w:rPr>
        <w:t xml:space="preserve"> وصاحب </w:t>
      </w:r>
      <w:r w:rsidRPr="00AE450B">
        <w:rPr>
          <w:rStyle w:val="libBold2Char"/>
          <w:rtl/>
        </w:rPr>
        <w:t>الرياض</w:t>
      </w:r>
      <w:r w:rsidRPr="00035F5B">
        <w:rPr>
          <w:rStyle w:val="libFootnotenumChar"/>
          <w:rtl/>
        </w:rPr>
        <w:t>(</w:t>
      </w:r>
      <w:r w:rsidRPr="00035F5B">
        <w:rPr>
          <w:rStyle w:val="libFootnotenumChar"/>
          <w:rFonts w:hint="cs"/>
          <w:rtl/>
        </w:rPr>
        <w:t>9</w:t>
      </w:r>
      <w:r w:rsidRPr="00035F5B">
        <w:rPr>
          <w:rStyle w:val="libFootnotenumChar"/>
          <w:rtl/>
        </w:rPr>
        <w:t>)</w:t>
      </w:r>
      <w:r w:rsidRPr="00BD315F">
        <w:rPr>
          <w:rtl/>
        </w:rPr>
        <w:t>،</w:t>
      </w:r>
      <w:r w:rsidRPr="00035F5B">
        <w:rPr>
          <w:rtl/>
        </w:rPr>
        <w:t xml:space="preserve"> وغيرهم</w:t>
      </w:r>
      <w:r>
        <w:rPr>
          <w:rtl/>
        </w:rPr>
        <w:t>.</w:t>
      </w:r>
    </w:p>
    <w:p w:rsidR="00AE450B" w:rsidRPr="00DC1A00" w:rsidRDefault="00AE450B" w:rsidP="00AE450B">
      <w:pPr>
        <w:pStyle w:val="libNormal"/>
      </w:pPr>
      <w:r w:rsidRPr="00DC1A00">
        <w:rPr>
          <w:rtl/>
        </w:rPr>
        <w:t>ما نريد قوله هنا</w:t>
      </w:r>
      <w:r>
        <w:rPr>
          <w:rtl/>
        </w:rPr>
        <w:t>:</w:t>
      </w:r>
      <w:r w:rsidRPr="00DC1A00">
        <w:rPr>
          <w:rtl/>
        </w:rPr>
        <w:t xml:space="preserve"> هو أنّ الكلمات الآنفة لا تقتضي طعناً في الصدوق</w:t>
      </w:r>
      <w:r>
        <w:rPr>
          <w:rtl/>
        </w:rPr>
        <w:t xml:space="preserve"> </w:t>
      </w:r>
      <w:r w:rsidRPr="00BE14BF">
        <w:rPr>
          <w:rStyle w:val="libAlaemChar"/>
          <w:rtl/>
        </w:rPr>
        <w:t>رحمه‌الله</w:t>
      </w:r>
      <w:r w:rsidRPr="00DC1A00">
        <w:rPr>
          <w:rtl/>
        </w:rPr>
        <w:t xml:space="preserve"> ولا في علمه</w:t>
      </w:r>
      <w:r>
        <w:rPr>
          <w:rtl/>
        </w:rPr>
        <w:t>،</w:t>
      </w:r>
      <w:r w:rsidRPr="00DC1A00">
        <w:rPr>
          <w:rtl/>
        </w:rPr>
        <w:t xml:space="preserve"> غاية ما في الأمر أنّ على الباحث أن لا يتناسى كلّ ما له علاقة بالبحث حتى يكون موضوعياً</w:t>
      </w:r>
      <w:r>
        <w:rPr>
          <w:rtl/>
        </w:rPr>
        <w:t>،</w:t>
      </w:r>
      <w:r w:rsidRPr="00DC1A00">
        <w:rPr>
          <w:rtl/>
        </w:rPr>
        <w:t xml:space="preserve"> وبالتالي فهذه النقطة تؤخذ بنظر الاعتبار للوقوف على نزعة الصدوق</w:t>
      </w:r>
      <w:r>
        <w:rPr>
          <w:rtl/>
        </w:rPr>
        <w:t xml:space="preserve"> </w:t>
      </w:r>
      <w:r w:rsidRPr="00BE14BF">
        <w:rPr>
          <w:rStyle w:val="libAlaemChar"/>
          <w:rtl/>
        </w:rPr>
        <w:t>رحمه‌الله</w:t>
      </w:r>
      <w:r w:rsidRPr="00DC1A00">
        <w:rPr>
          <w:rtl/>
        </w:rPr>
        <w:t xml:space="preserve"> في الفتوى وفي الأخبار</w:t>
      </w:r>
      <w:r>
        <w:rPr>
          <w:rtl/>
        </w:rPr>
        <w:t>،</w:t>
      </w:r>
      <w:r w:rsidRPr="00DC1A00">
        <w:rPr>
          <w:rtl/>
        </w:rPr>
        <w:t xml:space="preserve"> لاحتمال أنّ لها دخلاً علمياً في مناقشة ما نحن بصدده</w:t>
      </w:r>
      <w:r>
        <w:rPr>
          <w:rtl/>
        </w:rPr>
        <w:t>،</w:t>
      </w:r>
      <w:r w:rsidRPr="00DC1A00">
        <w:rPr>
          <w:rtl/>
        </w:rPr>
        <w:t xml:space="preserve"> وهذا ما تقتضيه أمانة البحث العلمي</w:t>
      </w:r>
      <w:r>
        <w:rPr>
          <w:rtl/>
        </w:rPr>
        <w:t>.</w:t>
      </w:r>
    </w:p>
    <w:p w:rsidR="00AE450B" w:rsidRDefault="00AE450B" w:rsidP="00AE450B">
      <w:pPr>
        <w:pStyle w:val="libNormal"/>
      </w:pPr>
      <w:r w:rsidRPr="00DC1A00">
        <w:rPr>
          <w:rtl/>
        </w:rPr>
        <w:t>ومهما كان الأمر فالملاحظ أنّ أغلب علماء الطائفة</w:t>
      </w:r>
      <w:r>
        <w:rPr>
          <w:rtl/>
        </w:rPr>
        <w:t xml:space="preserve"> </w:t>
      </w:r>
      <w:r w:rsidRPr="00DC1A00">
        <w:rPr>
          <w:rtl/>
        </w:rPr>
        <w:t>إن لم نقل كلّهم</w:t>
      </w:r>
      <w:r>
        <w:rPr>
          <w:rtl/>
        </w:rPr>
        <w:t xml:space="preserve"> </w:t>
      </w:r>
      <w:r w:rsidRPr="00DC1A00">
        <w:rPr>
          <w:rtl/>
        </w:rPr>
        <w:t>قد خالفوه في تلك المسائل</w:t>
      </w:r>
      <w:r>
        <w:rPr>
          <w:rtl/>
        </w:rPr>
        <w:t>،</w:t>
      </w:r>
      <w:r w:rsidRPr="00DC1A00">
        <w:rPr>
          <w:rtl/>
        </w:rPr>
        <w:t xml:space="preserve"> وهو ممّا يؤكد بأنّه كغيره من المجتهدين يخطئُ و</w:t>
      </w:r>
      <w:r>
        <w:rPr>
          <w:rtl/>
        </w:rPr>
        <w:t xml:space="preserve"> </w:t>
      </w:r>
      <w:r w:rsidRPr="00DC1A00">
        <w:rPr>
          <w:rtl/>
        </w:rPr>
        <w:t>يصيب</w:t>
      </w:r>
      <w:r>
        <w:rPr>
          <w:rtl/>
        </w:rPr>
        <w:t>،</w:t>
      </w:r>
      <w:r w:rsidRPr="00DC1A00">
        <w:rPr>
          <w:rtl/>
        </w:rPr>
        <w:t xml:space="preserve"> وليس في قوله مما يلزم الآخرين</w:t>
      </w:r>
      <w:r>
        <w:rPr>
          <w:rtl/>
        </w:rPr>
        <w:t>.</w:t>
      </w:r>
    </w:p>
    <w:p w:rsidR="00AE450B" w:rsidRDefault="00AE450B" w:rsidP="00AE450B">
      <w:pPr>
        <w:pStyle w:val="libNormal"/>
      </w:pPr>
      <w:r w:rsidRPr="00AE450B">
        <w:rPr>
          <w:rStyle w:val="libBold2Char"/>
          <w:rtl/>
        </w:rPr>
        <w:t xml:space="preserve">السابعة عشر: </w:t>
      </w:r>
      <w:r w:rsidRPr="00035F5B">
        <w:rPr>
          <w:rtl/>
        </w:rPr>
        <w:t>لا ملازمة بين التأذين بالشهادة الثالثة والتفويض</w:t>
      </w:r>
      <w:r>
        <w:rPr>
          <w:rtl/>
        </w:rPr>
        <w:t>،</w:t>
      </w:r>
      <w:r w:rsidRPr="00035F5B">
        <w:rPr>
          <w:rtl/>
        </w:rPr>
        <w:t xml:space="preserve"> كما أنّ إجهار العامة بالشهادتين والحيعلتين في الأذان لا يدلّ على أنّها من وضعهم</w:t>
      </w:r>
      <w:r>
        <w:rPr>
          <w:rtl/>
        </w:rPr>
        <w:t>،</w:t>
      </w:r>
      <w:r w:rsidRPr="00035F5B">
        <w:rPr>
          <w:rtl/>
        </w:rPr>
        <w:t xml:space="preserve"> فقول المفوّضة بالشهادة الثالثة ليس دليلاً على أنّه قد شرّع من قبلهم</w:t>
      </w:r>
      <w:r>
        <w:rPr>
          <w:rtl/>
        </w:rPr>
        <w:t>،</w:t>
      </w:r>
      <w:r w:rsidRPr="00035F5B">
        <w:rPr>
          <w:rtl/>
        </w:rPr>
        <w:t xml:space="preserve"> فقد يكونون محقيّن في هذه المفردة</w:t>
      </w:r>
      <w:r>
        <w:rPr>
          <w:rtl/>
        </w:rPr>
        <w:t>،</w:t>
      </w:r>
      <w:r w:rsidRPr="00035F5B">
        <w:rPr>
          <w:rtl/>
        </w:rPr>
        <w:t xml:space="preserve"> وآخذِين بأمر شرعي ورد فيه الدليل</w:t>
      </w:r>
      <w:r>
        <w:rPr>
          <w:rtl/>
        </w:rPr>
        <w:t xml:space="preserve"> </w:t>
      </w:r>
      <w:r w:rsidRPr="00035F5B">
        <w:rPr>
          <w:rtl/>
        </w:rPr>
        <w:t>غير</w:t>
      </w:r>
    </w:p>
    <w:p w:rsidR="00AE450B" w:rsidRDefault="00AE450B" w:rsidP="00AE450B">
      <w:pPr>
        <w:pStyle w:val="libLine"/>
      </w:pPr>
      <w:r>
        <w:rPr>
          <w:rtl/>
        </w:rPr>
        <w:t>____________________</w:t>
      </w:r>
    </w:p>
    <w:p w:rsidR="00AE450B" w:rsidRDefault="00AE450B" w:rsidP="00AE450B">
      <w:pPr>
        <w:pStyle w:val="libFootnote0"/>
      </w:pPr>
      <w:r>
        <w:rPr>
          <w:rtl/>
        </w:rPr>
        <w:t>(</w:t>
      </w:r>
      <w:r w:rsidRPr="00DC1A00">
        <w:rPr>
          <w:rtl/>
        </w:rPr>
        <w:t>1</w:t>
      </w:r>
      <w:r>
        <w:rPr>
          <w:rtl/>
        </w:rPr>
        <w:t>)</w:t>
      </w:r>
      <w:r w:rsidRPr="00DC1A00">
        <w:rPr>
          <w:rtl/>
        </w:rPr>
        <w:t xml:space="preserve"> الدروس 1</w:t>
      </w:r>
      <w:r>
        <w:rPr>
          <w:rtl/>
        </w:rPr>
        <w:t xml:space="preserve">: </w:t>
      </w:r>
      <w:r w:rsidRPr="00DC1A00">
        <w:rPr>
          <w:rtl/>
        </w:rPr>
        <w:t>108</w:t>
      </w:r>
      <w:r>
        <w:rPr>
          <w:rtl/>
        </w:rPr>
        <w:t>،</w:t>
      </w:r>
      <w:r w:rsidRPr="00DC1A00">
        <w:rPr>
          <w:rtl/>
        </w:rPr>
        <w:t xml:space="preserve"> و 3</w:t>
      </w:r>
      <w:r>
        <w:rPr>
          <w:rtl/>
        </w:rPr>
        <w:t xml:space="preserve">: </w:t>
      </w:r>
      <w:r w:rsidRPr="00DC1A00">
        <w:rPr>
          <w:rtl/>
        </w:rPr>
        <w:t>406</w:t>
      </w:r>
      <w:r>
        <w:rPr>
          <w:rtl/>
        </w:rPr>
        <w:t>.</w:t>
      </w:r>
    </w:p>
    <w:p w:rsidR="00AE450B" w:rsidRDefault="00AE450B" w:rsidP="00AE450B">
      <w:pPr>
        <w:pStyle w:val="libFootnote0"/>
      </w:pPr>
      <w:r>
        <w:rPr>
          <w:rtl/>
        </w:rPr>
        <w:t>(</w:t>
      </w:r>
      <w:r w:rsidRPr="00DC1A00">
        <w:rPr>
          <w:rtl/>
        </w:rPr>
        <w:t>2</w:t>
      </w:r>
      <w:r>
        <w:rPr>
          <w:rtl/>
        </w:rPr>
        <w:t>)</w:t>
      </w:r>
      <w:r w:rsidRPr="00DC1A00">
        <w:rPr>
          <w:rtl/>
        </w:rPr>
        <w:t xml:space="preserve"> شرح اللمعة 1</w:t>
      </w:r>
      <w:r>
        <w:rPr>
          <w:rtl/>
        </w:rPr>
        <w:t xml:space="preserve">: </w:t>
      </w:r>
      <w:r w:rsidRPr="00DC1A00">
        <w:rPr>
          <w:rtl/>
        </w:rPr>
        <w:t>278</w:t>
      </w:r>
      <w:r>
        <w:rPr>
          <w:rtl/>
        </w:rPr>
        <w:t>،</w:t>
      </w:r>
      <w:r w:rsidRPr="00DC1A00">
        <w:rPr>
          <w:rtl/>
        </w:rPr>
        <w:t xml:space="preserve"> و 9</w:t>
      </w:r>
      <w:r>
        <w:rPr>
          <w:rtl/>
        </w:rPr>
        <w:t xml:space="preserve">: </w:t>
      </w:r>
      <w:r w:rsidRPr="00DC1A00">
        <w:rPr>
          <w:rtl/>
        </w:rPr>
        <w:t>190</w:t>
      </w:r>
      <w:r>
        <w:rPr>
          <w:rtl/>
        </w:rPr>
        <w:t>،</w:t>
      </w:r>
      <w:r w:rsidRPr="00DC1A00">
        <w:rPr>
          <w:rtl/>
        </w:rPr>
        <w:t xml:space="preserve"> روض الجنان</w:t>
      </w:r>
      <w:r>
        <w:rPr>
          <w:rtl/>
        </w:rPr>
        <w:t xml:space="preserve">: </w:t>
      </w:r>
      <w:r w:rsidRPr="00DC1A00">
        <w:rPr>
          <w:rtl/>
        </w:rPr>
        <w:t>108</w:t>
      </w:r>
      <w:r>
        <w:rPr>
          <w:rtl/>
        </w:rPr>
        <w:t xml:space="preserve">، </w:t>
      </w:r>
      <w:r w:rsidRPr="00DC1A00">
        <w:rPr>
          <w:rtl/>
        </w:rPr>
        <w:t>208</w:t>
      </w:r>
      <w:r>
        <w:rPr>
          <w:rtl/>
        </w:rPr>
        <w:t>.</w:t>
      </w:r>
    </w:p>
    <w:p w:rsidR="00AE450B" w:rsidRDefault="00AE450B" w:rsidP="00AE450B">
      <w:pPr>
        <w:pStyle w:val="libFootnote0"/>
      </w:pPr>
      <w:r>
        <w:rPr>
          <w:rtl/>
        </w:rPr>
        <w:t>(</w:t>
      </w:r>
      <w:r w:rsidRPr="00DC1A00">
        <w:rPr>
          <w:rtl/>
        </w:rPr>
        <w:t>3</w:t>
      </w:r>
      <w:r>
        <w:rPr>
          <w:rtl/>
        </w:rPr>
        <w:t>)</w:t>
      </w:r>
      <w:r w:rsidRPr="00DC1A00">
        <w:rPr>
          <w:rtl/>
        </w:rPr>
        <w:t xml:space="preserve"> جامع المقاصد 13</w:t>
      </w:r>
      <w:r>
        <w:rPr>
          <w:rtl/>
        </w:rPr>
        <w:t xml:space="preserve">: </w:t>
      </w:r>
      <w:r w:rsidRPr="00DC1A00">
        <w:rPr>
          <w:rtl/>
        </w:rPr>
        <w:t>370</w:t>
      </w:r>
      <w:r>
        <w:rPr>
          <w:rtl/>
        </w:rPr>
        <w:t>.</w:t>
      </w:r>
    </w:p>
    <w:p w:rsidR="00AE450B" w:rsidRDefault="00AE450B" w:rsidP="00AE450B">
      <w:pPr>
        <w:pStyle w:val="libFootnote0"/>
      </w:pPr>
      <w:r>
        <w:rPr>
          <w:rtl/>
        </w:rPr>
        <w:t>(</w:t>
      </w:r>
      <w:r w:rsidRPr="00DC1A00">
        <w:rPr>
          <w:rtl/>
        </w:rPr>
        <w:t>4</w:t>
      </w:r>
      <w:r>
        <w:rPr>
          <w:rtl/>
        </w:rPr>
        <w:t>)</w:t>
      </w:r>
      <w:r w:rsidRPr="00DC1A00">
        <w:rPr>
          <w:rtl/>
        </w:rPr>
        <w:t xml:space="preserve"> المهذب البارع 1</w:t>
      </w:r>
      <w:r>
        <w:rPr>
          <w:rtl/>
        </w:rPr>
        <w:t xml:space="preserve">: </w:t>
      </w:r>
      <w:r w:rsidRPr="00DC1A00">
        <w:rPr>
          <w:rtl/>
        </w:rPr>
        <w:t>190</w:t>
      </w:r>
      <w:r>
        <w:rPr>
          <w:rtl/>
        </w:rPr>
        <w:t>،</w:t>
      </w:r>
      <w:r w:rsidRPr="00DC1A00">
        <w:rPr>
          <w:rtl/>
        </w:rPr>
        <w:t xml:space="preserve"> و 3</w:t>
      </w:r>
      <w:r>
        <w:rPr>
          <w:rtl/>
        </w:rPr>
        <w:t xml:space="preserve">: </w:t>
      </w:r>
      <w:r w:rsidRPr="00DC1A00">
        <w:rPr>
          <w:rtl/>
        </w:rPr>
        <w:t>387</w:t>
      </w:r>
      <w:r>
        <w:rPr>
          <w:rtl/>
        </w:rPr>
        <w:t>.</w:t>
      </w:r>
    </w:p>
    <w:p w:rsidR="00AE450B" w:rsidRDefault="00AE450B" w:rsidP="00AE450B">
      <w:pPr>
        <w:pStyle w:val="libFootnote0"/>
      </w:pPr>
      <w:r>
        <w:rPr>
          <w:rtl/>
        </w:rPr>
        <w:t>(</w:t>
      </w:r>
      <w:r w:rsidRPr="00DC1A00">
        <w:rPr>
          <w:rtl/>
        </w:rPr>
        <w:t>5</w:t>
      </w:r>
      <w:r>
        <w:rPr>
          <w:rtl/>
        </w:rPr>
        <w:t>)</w:t>
      </w:r>
      <w:r w:rsidRPr="00DC1A00">
        <w:rPr>
          <w:rtl/>
        </w:rPr>
        <w:t xml:space="preserve"> كفاية الأحكام 2</w:t>
      </w:r>
      <w:r>
        <w:rPr>
          <w:rtl/>
        </w:rPr>
        <w:t xml:space="preserve">: </w:t>
      </w:r>
      <w:r w:rsidRPr="00DC1A00">
        <w:rPr>
          <w:rtl/>
        </w:rPr>
        <w:t>111</w:t>
      </w:r>
      <w:r>
        <w:rPr>
          <w:rtl/>
        </w:rPr>
        <w:t xml:space="preserve">، </w:t>
      </w:r>
      <w:r w:rsidRPr="00DC1A00">
        <w:rPr>
          <w:rtl/>
        </w:rPr>
        <w:t>203</w:t>
      </w:r>
      <w:r>
        <w:rPr>
          <w:rtl/>
        </w:rPr>
        <w:t>.</w:t>
      </w:r>
    </w:p>
    <w:p w:rsidR="00AE450B" w:rsidRDefault="00AE450B" w:rsidP="00AE450B">
      <w:pPr>
        <w:pStyle w:val="libFootnote0"/>
      </w:pPr>
      <w:r>
        <w:rPr>
          <w:rtl/>
        </w:rPr>
        <w:t>(</w:t>
      </w:r>
      <w:r w:rsidRPr="00DC1A00">
        <w:rPr>
          <w:rtl/>
        </w:rPr>
        <w:t>6</w:t>
      </w:r>
      <w:r>
        <w:rPr>
          <w:rtl/>
        </w:rPr>
        <w:t>)</w:t>
      </w:r>
      <w:r w:rsidRPr="00DC1A00">
        <w:rPr>
          <w:rtl/>
        </w:rPr>
        <w:t xml:space="preserve"> كشف اللثام 8</w:t>
      </w:r>
      <w:r>
        <w:rPr>
          <w:rtl/>
        </w:rPr>
        <w:t xml:space="preserve">: </w:t>
      </w:r>
      <w:r w:rsidRPr="00DC1A00">
        <w:rPr>
          <w:rtl/>
        </w:rPr>
        <w:t>338</w:t>
      </w:r>
      <w:r>
        <w:rPr>
          <w:rtl/>
        </w:rPr>
        <w:t>،</w:t>
      </w:r>
      <w:r w:rsidRPr="00DC1A00">
        <w:rPr>
          <w:rtl/>
        </w:rPr>
        <w:t xml:space="preserve"> و 9</w:t>
      </w:r>
      <w:r>
        <w:rPr>
          <w:rtl/>
        </w:rPr>
        <w:t xml:space="preserve">: </w:t>
      </w:r>
      <w:r w:rsidRPr="00DC1A00">
        <w:rPr>
          <w:rtl/>
        </w:rPr>
        <w:t>343</w:t>
      </w:r>
      <w:r>
        <w:rPr>
          <w:rtl/>
        </w:rPr>
        <w:t xml:space="preserve">، </w:t>
      </w:r>
      <w:r w:rsidRPr="00DC1A00">
        <w:rPr>
          <w:rtl/>
        </w:rPr>
        <w:t>471</w:t>
      </w:r>
      <w:r>
        <w:rPr>
          <w:rtl/>
        </w:rPr>
        <w:t>،</w:t>
      </w:r>
      <w:r w:rsidRPr="00DC1A00">
        <w:rPr>
          <w:rtl/>
        </w:rPr>
        <w:t xml:space="preserve"> و 10</w:t>
      </w:r>
      <w:r>
        <w:rPr>
          <w:rtl/>
        </w:rPr>
        <w:t xml:space="preserve">: </w:t>
      </w:r>
      <w:r w:rsidRPr="00DC1A00">
        <w:rPr>
          <w:rtl/>
        </w:rPr>
        <w:t>454</w:t>
      </w:r>
      <w:r>
        <w:rPr>
          <w:rtl/>
        </w:rPr>
        <w:t>.</w:t>
      </w:r>
    </w:p>
    <w:p w:rsidR="00AE450B" w:rsidRDefault="00AE450B" w:rsidP="00AE450B">
      <w:pPr>
        <w:pStyle w:val="libFootnote0"/>
      </w:pPr>
      <w:r>
        <w:rPr>
          <w:rtl/>
        </w:rPr>
        <w:t>(</w:t>
      </w:r>
      <w:r w:rsidRPr="00DC1A00">
        <w:rPr>
          <w:rtl/>
        </w:rPr>
        <w:t>7</w:t>
      </w:r>
      <w:r>
        <w:rPr>
          <w:rtl/>
        </w:rPr>
        <w:t>)</w:t>
      </w:r>
      <w:r w:rsidRPr="00DC1A00">
        <w:rPr>
          <w:rtl/>
        </w:rPr>
        <w:t xml:space="preserve"> الحدائق الناضرة 8</w:t>
      </w:r>
      <w:r>
        <w:rPr>
          <w:rtl/>
        </w:rPr>
        <w:t xml:space="preserve">: </w:t>
      </w:r>
      <w:r w:rsidRPr="00DC1A00">
        <w:rPr>
          <w:rtl/>
        </w:rPr>
        <w:t>456</w:t>
      </w:r>
      <w:r>
        <w:rPr>
          <w:rtl/>
        </w:rPr>
        <w:t>.</w:t>
      </w:r>
    </w:p>
    <w:p w:rsidR="00AE450B" w:rsidRDefault="00AE450B" w:rsidP="00AE450B">
      <w:pPr>
        <w:pStyle w:val="libFootnote0"/>
      </w:pPr>
      <w:r>
        <w:rPr>
          <w:rtl/>
        </w:rPr>
        <w:t>(</w:t>
      </w:r>
      <w:r w:rsidRPr="00DC1A00">
        <w:rPr>
          <w:rtl/>
        </w:rPr>
        <w:t>8</w:t>
      </w:r>
      <w:r>
        <w:rPr>
          <w:rtl/>
        </w:rPr>
        <w:t>)</w:t>
      </w:r>
      <w:r w:rsidRPr="00DC1A00">
        <w:rPr>
          <w:rtl/>
        </w:rPr>
        <w:t xml:space="preserve"> جواهر الكلام 2</w:t>
      </w:r>
      <w:r>
        <w:rPr>
          <w:rtl/>
        </w:rPr>
        <w:t xml:space="preserve">: </w:t>
      </w:r>
      <w:r w:rsidRPr="00DC1A00">
        <w:rPr>
          <w:rtl/>
        </w:rPr>
        <w:t>366</w:t>
      </w:r>
      <w:r>
        <w:rPr>
          <w:rtl/>
        </w:rPr>
        <w:t>،</w:t>
      </w:r>
      <w:r w:rsidRPr="00DC1A00">
        <w:rPr>
          <w:rtl/>
        </w:rPr>
        <w:t xml:space="preserve"> و 10</w:t>
      </w:r>
      <w:r>
        <w:rPr>
          <w:rtl/>
        </w:rPr>
        <w:t xml:space="preserve">: </w:t>
      </w:r>
      <w:r w:rsidRPr="00DC1A00">
        <w:rPr>
          <w:rtl/>
        </w:rPr>
        <w:t>353</w:t>
      </w:r>
      <w:r>
        <w:rPr>
          <w:rtl/>
        </w:rPr>
        <w:t>،</w:t>
      </w:r>
      <w:r w:rsidRPr="00DC1A00">
        <w:rPr>
          <w:rtl/>
        </w:rPr>
        <w:t xml:space="preserve"> و 39</w:t>
      </w:r>
      <w:r>
        <w:rPr>
          <w:rtl/>
        </w:rPr>
        <w:t xml:space="preserve">: </w:t>
      </w:r>
      <w:r w:rsidRPr="00DC1A00">
        <w:rPr>
          <w:rtl/>
        </w:rPr>
        <w:t>120</w:t>
      </w:r>
      <w:r>
        <w:rPr>
          <w:rtl/>
        </w:rPr>
        <w:t>.</w:t>
      </w:r>
    </w:p>
    <w:p w:rsidR="00AE450B" w:rsidRPr="00DC1A00" w:rsidRDefault="00AE450B" w:rsidP="00AE450B">
      <w:pPr>
        <w:pStyle w:val="libFootnote0"/>
      </w:pPr>
      <w:r>
        <w:rPr>
          <w:rtl/>
        </w:rPr>
        <w:t>(</w:t>
      </w:r>
      <w:r w:rsidRPr="00DC1A00">
        <w:rPr>
          <w:rtl/>
        </w:rPr>
        <w:t>9</w:t>
      </w:r>
      <w:r>
        <w:rPr>
          <w:rtl/>
        </w:rPr>
        <w:t>)</w:t>
      </w:r>
      <w:r w:rsidRPr="00DC1A00">
        <w:rPr>
          <w:rtl/>
        </w:rPr>
        <w:t xml:space="preserve"> رياض المسائل 1</w:t>
      </w:r>
      <w:r>
        <w:rPr>
          <w:rtl/>
        </w:rPr>
        <w:t xml:space="preserve">: </w:t>
      </w:r>
      <w:r w:rsidRPr="00DC1A00">
        <w:rPr>
          <w:rtl/>
        </w:rPr>
        <w:t>171</w:t>
      </w:r>
      <w:r>
        <w:rPr>
          <w:rtl/>
        </w:rPr>
        <w:t>،</w:t>
      </w:r>
      <w:r w:rsidRPr="00DC1A00">
        <w:rPr>
          <w:rtl/>
        </w:rPr>
        <w:t xml:space="preserve"> 282</w:t>
      </w:r>
      <w:r>
        <w:rPr>
          <w:rtl/>
        </w:rPr>
        <w:t>،</w:t>
      </w:r>
      <w:r w:rsidRPr="00DC1A00">
        <w:rPr>
          <w:rtl/>
        </w:rPr>
        <w:t xml:space="preserve"> و 2</w:t>
      </w:r>
      <w:r>
        <w:rPr>
          <w:rtl/>
        </w:rPr>
        <w:t xml:space="preserve">: </w:t>
      </w:r>
      <w:r w:rsidRPr="00DC1A00">
        <w:rPr>
          <w:rtl/>
        </w:rPr>
        <w:t>203</w:t>
      </w:r>
      <w:r>
        <w:rPr>
          <w:rtl/>
        </w:rPr>
        <w:t>،</w:t>
      </w:r>
      <w:r w:rsidRPr="00DC1A00">
        <w:rPr>
          <w:rtl/>
        </w:rPr>
        <w:t xml:space="preserve"> 207</w:t>
      </w:r>
      <w:r>
        <w:rPr>
          <w:rtl/>
        </w:rPr>
        <w:t>،</w:t>
      </w:r>
      <w:r w:rsidRPr="00DC1A00">
        <w:rPr>
          <w:rtl/>
        </w:rPr>
        <w:t xml:space="preserve"> و 3</w:t>
      </w:r>
      <w:r>
        <w:rPr>
          <w:rtl/>
        </w:rPr>
        <w:t xml:space="preserve">: </w:t>
      </w:r>
      <w:r w:rsidRPr="00DC1A00">
        <w:rPr>
          <w:rtl/>
        </w:rPr>
        <w:t>166</w:t>
      </w:r>
      <w:r>
        <w:rPr>
          <w:rtl/>
        </w:rPr>
        <w:t>،</w:t>
      </w:r>
      <w:r w:rsidRPr="00DC1A00">
        <w:rPr>
          <w:rtl/>
        </w:rPr>
        <w:t xml:space="preserve"> 179</w:t>
      </w:r>
      <w:r>
        <w:rPr>
          <w:rtl/>
        </w:rPr>
        <w:t>،</w:t>
      </w:r>
      <w:r w:rsidRPr="00DC1A00">
        <w:rPr>
          <w:rtl/>
        </w:rPr>
        <w:t xml:space="preserve"> 189</w:t>
      </w:r>
      <w:r>
        <w:rPr>
          <w:rtl/>
        </w:rPr>
        <w:t>،</w:t>
      </w:r>
      <w:r w:rsidRPr="00DC1A00">
        <w:rPr>
          <w:rtl/>
        </w:rPr>
        <w:t xml:space="preserve"> 245</w:t>
      </w:r>
      <w:r>
        <w:rPr>
          <w:rtl/>
        </w:rPr>
        <w:t>،</w:t>
      </w:r>
      <w:r w:rsidRPr="00DC1A00">
        <w:rPr>
          <w:rtl/>
        </w:rPr>
        <w:t xml:space="preserve"> 464</w:t>
      </w:r>
      <w:r>
        <w:rPr>
          <w:rtl/>
        </w:rPr>
        <w:t>.</w:t>
      </w:r>
      <w:r w:rsidRPr="00DC1A00">
        <w:rPr>
          <w:rtl/>
        </w:rPr>
        <w:t>.. وغيرها</w:t>
      </w:r>
      <w:r>
        <w:rPr>
          <w:rtl/>
        </w:rPr>
        <w:t>.</w:t>
      </w:r>
    </w:p>
    <w:p w:rsidR="00AE450B" w:rsidRDefault="00AE450B" w:rsidP="00AE450B">
      <w:pPr>
        <w:pStyle w:val="libNormal"/>
      </w:pPr>
      <w:r>
        <w:rPr>
          <w:rtl/>
        </w:rPr>
        <w:br w:type="page"/>
      </w:r>
    </w:p>
    <w:p w:rsidR="00AE450B" w:rsidRDefault="00AE450B" w:rsidP="00AE450B">
      <w:pPr>
        <w:pStyle w:val="libNormal"/>
      </w:pPr>
      <w:r w:rsidRPr="00DC1A00">
        <w:rPr>
          <w:rtl/>
        </w:rPr>
        <w:lastRenderedPageBreak/>
        <w:t>الأخبار الموضوعة التي عناها الصدوق</w:t>
      </w:r>
      <w:r>
        <w:rPr>
          <w:rtl/>
        </w:rPr>
        <w:t>؛</w:t>
      </w:r>
      <w:r w:rsidRPr="00DC1A00">
        <w:rPr>
          <w:rtl/>
        </w:rPr>
        <w:t xml:space="preserve"> إن سُلِّمَ أنّها من وضعهم</w:t>
      </w:r>
      <w:r>
        <w:rPr>
          <w:rtl/>
        </w:rPr>
        <w:t xml:space="preserve"> </w:t>
      </w:r>
      <w:r w:rsidRPr="00DC1A00">
        <w:rPr>
          <w:rtl/>
        </w:rPr>
        <w:t>كالعمومات الدالة على محبوبيتها الذاتية العامة</w:t>
      </w:r>
      <w:r>
        <w:rPr>
          <w:rtl/>
        </w:rPr>
        <w:t>،</w:t>
      </w:r>
      <w:r w:rsidRPr="00DC1A00">
        <w:rPr>
          <w:rtl/>
        </w:rPr>
        <w:t xml:space="preserve"> ولا يمكننا ترك عمل مشروع لمجرّد عمل المفوضة أو العامة به</w:t>
      </w:r>
      <w:r>
        <w:rPr>
          <w:rtl/>
        </w:rPr>
        <w:t xml:space="preserve"> </w:t>
      </w:r>
      <w:r w:rsidRPr="00DC1A00">
        <w:rPr>
          <w:rtl/>
        </w:rPr>
        <w:t>أو وضعها أخباراً فيه</w:t>
      </w:r>
      <w:r>
        <w:rPr>
          <w:rtl/>
        </w:rPr>
        <w:t xml:space="preserve"> </w:t>
      </w:r>
      <w:r w:rsidRPr="00DC1A00">
        <w:rPr>
          <w:rtl/>
        </w:rPr>
        <w:t>وبذلك يكون المعمول به هو أمر شرعي استُقي من النصّ</w:t>
      </w:r>
      <w:r>
        <w:rPr>
          <w:rtl/>
        </w:rPr>
        <w:t>،</w:t>
      </w:r>
      <w:r w:rsidRPr="00DC1A00">
        <w:rPr>
          <w:rtl/>
        </w:rPr>
        <w:t xml:space="preserve"> والمفوّضة والعامّة ليسوا إلا عاملين به</w:t>
      </w:r>
      <w:r>
        <w:rPr>
          <w:rtl/>
        </w:rPr>
        <w:t>.</w:t>
      </w:r>
    </w:p>
    <w:p w:rsidR="00AE450B" w:rsidRDefault="00AE450B" w:rsidP="00AE450B">
      <w:pPr>
        <w:pStyle w:val="libNormal"/>
      </w:pPr>
      <w:r w:rsidRPr="00DC1A00">
        <w:rPr>
          <w:rtl/>
        </w:rPr>
        <w:t xml:space="preserve">ولا يدفعنا هذا الاحتمال لتوهّم اعتماد أخبار المفوّضة </w:t>
      </w:r>
      <w:r>
        <w:rPr>
          <w:rtl/>
        </w:rPr>
        <w:t>(</w:t>
      </w:r>
      <w:r w:rsidRPr="00DC1A00">
        <w:rPr>
          <w:rtl/>
        </w:rPr>
        <w:t>لعنهم الله</w:t>
      </w:r>
      <w:r>
        <w:rPr>
          <w:rtl/>
        </w:rPr>
        <w:t>)</w:t>
      </w:r>
      <w:r w:rsidRPr="00DC1A00">
        <w:rPr>
          <w:rtl/>
        </w:rPr>
        <w:t xml:space="preserve"> في الشهادة الثالثة</w:t>
      </w:r>
      <w:r>
        <w:rPr>
          <w:rtl/>
        </w:rPr>
        <w:t>؛</w:t>
      </w:r>
      <w:r w:rsidRPr="00DC1A00">
        <w:rPr>
          <w:rtl/>
        </w:rPr>
        <w:t xml:space="preserve"> إذ لا يسوغ شرعاً الاعتماد عليهم في شيء</w:t>
      </w:r>
      <w:r>
        <w:rPr>
          <w:rtl/>
        </w:rPr>
        <w:t>،</w:t>
      </w:r>
      <w:r w:rsidRPr="00DC1A00">
        <w:rPr>
          <w:rtl/>
        </w:rPr>
        <w:t xml:space="preserve"> كلُّ ما في الأمر هو أنّ الشيخ الطوسي</w:t>
      </w:r>
      <w:r>
        <w:rPr>
          <w:rtl/>
        </w:rPr>
        <w:t xml:space="preserve"> </w:t>
      </w:r>
      <w:r w:rsidRPr="00BE14BF">
        <w:rPr>
          <w:rStyle w:val="libAlaemChar"/>
          <w:rtl/>
        </w:rPr>
        <w:t>قدس‌سره</w:t>
      </w:r>
      <w:r w:rsidRPr="00DC1A00">
        <w:rPr>
          <w:rtl/>
        </w:rPr>
        <w:t xml:space="preserve"> وصف تلك الأخبار بالشذوذ</w:t>
      </w:r>
      <w:r>
        <w:rPr>
          <w:rtl/>
        </w:rPr>
        <w:t>،</w:t>
      </w:r>
      <w:r w:rsidRPr="00DC1A00">
        <w:rPr>
          <w:rtl/>
        </w:rPr>
        <w:t xml:space="preserve"> وليس الوضع كما جزم الصدوق</w:t>
      </w:r>
      <w:r>
        <w:rPr>
          <w:rtl/>
        </w:rPr>
        <w:t xml:space="preserve"> </w:t>
      </w:r>
      <w:r w:rsidRPr="00BE14BF">
        <w:rPr>
          <w:rStyle w:val="libAlaemChar"/>
          <w:rtl/>
        </w:rPr>
        <w:t>قدس‌سره</w:t>
      </w:r>
      <w:r w:rsidRPr="00DC1A00">
        <w:rPr>
          <w:rtl/>
        </w:rPr>
        <w:t xml:space="preserve"> بذلك</w:t>
      </w:r>
      <w:r>
        <w:rPr>
          <w:rtl/>
        </w:rPr>
        <w:t>.</w:t>
      </w:r>
      <w:r w:rsidRPr="00DC1A00">
        <w:rPr>
          <w:rtl/>
        </w:rPr>
        <w:t xml:space="preserve"> ومعنى الشاذ أن للخبر قابلية إن يكون صحيحاً</w:t>
      </w:r>
      <w:r>
        <w:rPr>
          <w:rtl/>
        </w:rPr>
        <w:t>،</w:t>
      </w:r>
      <w:r w:rsidRPr="00DC1A00">
        <w:rPr>
          <w:rtl/>
        </w:rPr>
        <w:t xml:space="preserve"> وهذا يفتح باباً شرعياً لاحتمال أنّ يكون بعض ما عند المفوّضة ليس من وضعهم بل مستقىً عن غيرهم</w:t>
      </w:r>
      <w:r>
        <w:rPr>
          <w:rtl/>
        </w:rPr>
        <w:t>.</w:t>
      </w:r>
    </w:p>
    <w:p w:rsidR="00AE450B" w:rsidRDefault="00AE450B" w:rsidP="00AE450B">
      <w:pPr>
        <w:pStyle w:val="libNormal"/>
      </w:pPr>
      <w:r w:rsidRPr="00035F5B">
        <w:rPr>
          <w:rtl/>
        </w:rPr>
        <w:t>وقد أثبتنا سابقاً بأنّ الشهادة بالولاية بمعناها الكنائيّ المطويّ في فصل (حي على خير العمل)</w:t>
      </w:r>
      <w:r>
        <w:rPr>
          <w:rtl/>
        </w:rPr>
        <w:t xml:space="preserve"> </w:t>
      </w:r>
      <w:r w:rsidRPr="00035F5B">
        <w:rPr>
          <w:rtl/>
        </w:rPr>
        <w:t>كانت سيرة لبعض الشيعة على عهد رسول الله ثم من بعده</w:t>
      </w:r>
      <w:r>
        <w:rPr>
          <w:rtl/>
        </w:rPr>
        <w:t>،</w:t>
      </w:r>
      <w:r w:rsidRPr="00035F5B">
        <w:rPr>
          <w:rtl/>
        </w:rPr>
        <w:t xml:space="preserve"> حتى وصل الأمر إلى آل بويه الذين كانوا يقولون بها</w:t>
      </w:r>
      <w:r>
        <w:rPr>
          <w:rtl/>
        </w:rPr>
        <w:t xml:space="preserve"> </w:t>
      </w:r>
      <w:r w:rsidRPr="00035F5B">
        <w:rPr>
          <w:rtl/>
        </w:rPr>
        <w:t>كناية أو تصريحاً في بعض الأحيان</w:t>
      </w:r>
      <w:r>
        <w:rPr>
          <w:rtl/>
        </w:rPr>
        <w:t xml:space="preserve"> </w:t>
      </w:r>
      <w:r w:rsidRPr="00035F5B">
        <w:rPr>
          <w:rtl/>
        </w:rPr>
        <w:t>ولا يمنعون من الجهر بها في بغداد</w:t>
      </w:r>
      <w:r>
        <w:rPr>
          <w:rtl/>
        </w:rPr>
        <w:t>،</w:t>
      </w:r>
      <w:r w:rsidRPr="00035F5B">
        <w:rPr>
          <w:rtl/>
        </w:rPr>
        <w:t xml:space="preserve"> والريّ</w:t>
      </w:r>
      <w:r>
        <w:rPr>
          <w:rtl/>
        </w:rPr>
        <w:t>،</w:t>
      </w:r>
      <w:r w:rsidRPr="00035F5B">
        <w:rPr>
          <w:rtl/>
        </w:rPr>
        <w:t xml:space="preserve"> وشمال العراق</w:t>
      </w:r>
      <w:r w:rsidRPr="00035F5B">
        <w:rPr>
          <w:rStyle w:val="libFootnotenumChar"/>
          <w:rtl/>
        </w:rPr>
        <w:t>(1)</w:t>
      </w:r>
      <w:r>
        <w:rPr>
          <w:rtl/>
        </w:rPr>
        <w:t>،</w:t>
      </w:r>
      <w:r w:rsidRPr="00035F5B">
        <w:rPr>
          <w:rtl/>
        </w:rPr>
        <w:t xml:space="preserve"> فنسأل شيخنا الصدوق</w:t>
      </w:r>
      <w:r>
        <w:rPr>
          <w:rtl/>
        </w:rPr>
        <w:t>:</w:t>
      </w:r>
      <w:r w:rsidRPr="00035F5B">
        <w:rPr>
          <w:rtl/>
        </w:rPr>
        <w:t xml:space="preserve"> هل أنّ آل بويه</w:t>
      </w:r>
      <w:r>
        <w:rPr>
          <w:rtl/>
        </w:rPr>
        <w:t xml:space="preserve"> </w:t>
      </w:r>
      <w:r w:rsidRPr="00035F5B">
        <w:rPr>
          <w:rtl/>
        </w:rPr>
        <w:t>الذين يعرفهم جيداً</w:t>
      </w:r>
      <w:r>
        <w:rPr>
          <w:rtl/>
        </w:rPr>
        <w:t xml:space="preserve"> </w:t>
      </w:r>
      <w:r w:rsidRPr="00035F5B">
        <w:rPr>
          <w:rtl/>
        </w:rPr>
        <w:t>هم من المفوّضة</w:t>
      </w:r>
      <w:r>
        <w:rPr>
          <w:rtl/>
        </w:rPr>
        <w:t>؟</w:t>
      </w:r>
    </w:p>
    <w:p w:rsidR="00AE450B" w:rsidRDefault="00AE450B" w:rsidP="00AE450B">
      <w:pPr>
        <w:pStyle w:val="libNormal"/>
      </w:pPr>
      <w:r w:rsidRPr="00DC1A00">
        <w:rPr>
          <w:rtl/>
        </w:rPr>
        <w:t>الجواب قطعاً يأتي بالنفي</w:t>
      </w:r>
      <w:r>
        <w:rPr>
          <w:rtl/>
        </w:rPr>
        <w:t>،</w:t>
      </w:r>
      <w:r w:rsidRPr="00DC1A00">
        <w:rPr>
          <w:rtl/>
        </w:rPr>
        <w:t xml:space="preserve"> وهو يقوّي ما احتملناه من صدور النص عن الصدوق إمّا تقية بالمعنى الذي قاله الشيخ يوسف البحراني</w:t>
      </w:r>
      <w:r>
        <w:rPr>
          <w:rtl/>
        </w:rPr>
        <w:t>،</w:t>
      </w:r>
      <w:r w:rsidRPr="00DC1A00">
        <w:rPr>
          <w:rtl/>
        </w:rPr>
        <w:t xml:space="preserve"> وإمّا أن يكون مقصوده المفوّضة الواضعين لتلك الأخبار فقط</w:t>
      </w:r>
      <w:r>
        <w:rPr>
          <w:rtl/>
        </w:rPr>
        <w:t>؛</w:t>
      </w:r>
      <w:r w:rsidRPr="00DC1A00">
        <w:rPr>
          <w:rtl/>
        </w:rPr>
        <w:t xml:space="preserve"> لأنّ المشهور عند فقهاء الإمامية في حجيّة الخبر هو حجيّة المضمون وموافقته للكتاب والسنة</w:t>
      </w:r>
      <w:r>
        <w:rPr>
          <w:rtl/>
        </w:rPr>
        <w:t>،</w:t>
      </w:r>
      <w:r w:rsidRPr="00DC1A00">
        <w:rPr>
          <w:rtl/>
        </w:rPr>
        <w:t xml:space="preserve"> وهي عندهم مقدّمة على صحّة الصدور</w:t>
      </w:r>
      <w:r>
        <w:rPr>
          <w:rtl/>
        </w:rPr>
        <w:t>،</w:t>
      </w:r>
      <w:r w:rsidRPr="00DC1A00">
        <w:rPr>
          <w:rtl/>
        </w:rPr>
        <w:t xml:space="preserve"> و</w:t>
      </w:r>
      <w:r>
        <w:rPr>
          <w:rtl/>
        </w:rPr>
        <w:t xml:space="preserve"> </w:t>
      </w:r>
      <w:r w:rsidRPr="00DC1A00">
        <w:rPr>
          <w:rtl/>
        </w:rPr>
        <w:t xml:space="preserve">يكتفون في الموافقة بالموافقة الإجمالية للكتاب </w:t>
      </w:r>
    </w:p>
    <w:p w:rsidR="00AE450B" w:rsidRDefault="00AE450B" w:rsidP="00AE450B">
      <w:pPr>
        <w:pStyle w:val="libLine"/>
      </w:pPr>
      <w:r>
        <w:rPr>
          <w:rtl/>
        </w:rPr>
        <w:t>____________________</w:t>
      </w:r>
    </w:p>
    <w:p w:rsidR="00AE450B" w:rsidRDefault="00AE450B" w:rsidP="00AE450B">
      <w:pPr>
        <w:pStyle w:val="libFootnote0"/>
      </w:pPr>
      <w:r>
        <w:rPr>
          <w:rtl/>
        </w:rPr>
        <w:t>(</w:t>
      </w:r>
      <w:r w:rsidRPr="00DC1A00">
        <w:rPr>
          <w:rtl/>
        </w:rPr>
        <w:t>1</w:t>
      </w:r>
      <w:r>
        <w:rPr>
          <w:rtl/>
        </w:rPr>
        <w:t>)</w:t>
      </w:r>
      <w:r w:rsidRPr="00DC1A00">
        <w:rPr>
          <w:rtl/>
        </w:rPr>
        <w:t xml:space="preserve"> انظر عن ذلك في كتاب </w:t>
      </w:r>
      <w:r>
        <w:rPr>
          <w:rtl/>
        </w:rPr>
        <w:t>(</w:t>
      </w:r>
      <w:r w:rsidRPr="00DC1A00">
        <w:rPr>
          <w:rtl/>
        </w:rPr>
        <w:t>آل بويه واوضاع زمان ايشان</w:t>
      </w:r>
      <w:r>
        <w:rPr>
          <w:rtl/>
        </w:rPr>
        <w:t>)</w:t>
      </w:r>
      <w:r w:rsidRPr="00DC1A00">
        <w:rPr>
          <w:rtl/>
        </w:rPr>
        <w:t xml:space="preserve"> باللغة الفارسية لعلي أصغر فقيهي</w:t>
      </w:r>
      <w:r>
        <w:rPr>
          <w:rtl/>
        </w:rPr>
        <w:t xml:space="preserve">: </w:t>
      </w:r>
      <w:r w:rsidRPr="00DC1A00">
        <w:rPr>
          <w:rtl/>
        </w:rPr>
        <w:t>458</w:t>
      </w:r>
      <w:r>
        <w:rPr>
          <w:rtl/>
        </w:rPr>
        <w:t>.</w:t>
      </w:r>
    </w:p>
    <w:p w:rsidR="00AE450B" w:rsidRPr="00DC1A00"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DC1A00">
        <w:rPr>
          <w:rtl/>
        </w:rPr>
        <w:lastRenderedPageBreak/>
        <w:t>والسنة</w:t>
      </w:r>
      <w:r>
        <w:rPr>
          <w:rtl/>
        </w:rPr>
        <w:t>،</w:t>
      </w:r>
      <w:r w:rsidRPr="00DC1A00">
        <w:rPr>
          <w:rtl/>
        </w:rPr>
        <w:t xml:space="preserve"> وهي حاصلة هنا</w:t>
      </w:r>
      <w:r>
        <w:rPr>
          <w:rtl/>
        </w:rPr>
        <w:t>.</w:t>
      </w:r>
    </w:p>
    <w:p w:rsidR="00AE450B" w:rsidRDefault="00AE450B" w:rsidP="00AE450B">
      <w:pPr>
        <w:pStyle w:val="libNormal"/>
      </w:pPr>
      <w:r w:rsidRPr="00035F5B">
        <w:rPr>
          <w:rtl/>
        </w:rPr>
        <w:t>فإذا تبيّن ذلك</w:t>
      </w:r>
      <w:r>
        <w:rPr>
          <w:rtl/>
        </w:rPr>
        <w:t>،</w:t>
      </w:r>
      <w:r w:rsidRPr="00035F5B">
        <w:rPr>
          <w:rtl/>
        </w:rPr>
        <w:t xml:space="preserve"> نقول</w:t>
      </w:r>
      <w:r>
        <w:rPr>
          <w:rtl/>
        </w:rPr>
        <w:t>:</w:t>
      </w:r>
      <w:r w:rsidRPr="00035F5B">
        <w:rPr>
          <w:rtl/>
        </w:rPr>
        <w:t xml:space="preserve"> بأنّ مضمون الشهادة بالولاية مطابق لأصول المذهب</w:t>
      </w:r>
      <w:r>
        <w:rPr>
          <w:rtl/>
        </w:rPr>
        <w:t>،</w:t>
      </w:r>
      <w:r w:rsidRPr="00035F5B">
        <w:rPr>
          <w:rtl/>
        </w:rPr>
        <w:t xml:space="preserve"> لكونها من أُصول الإيمان</w:t>
      </w:r>
      <w:r>
        <w:rPr>
          <w:rtl/>
        </w:rPr>
        <w:t>،</w:t>
      </w:r>
      <w:r w:rsidRPr="00035F5B">
        <w:rPr>
          <w:rtl/>
        </w:rPr>
        <w:t xml:space="preserve"> وأنّ الأعمال لا تقبل إلاّ بولايتهم</w:t>
      </w:r>
      <w:r>
        <w:rPr>
          <w:rtl/>
        </w:rPr>
        <w:t>،</w:t>
      </w:r>
      <w:r w:rsidRPr="00035F5B">
        <w:rPr>
          <w:rtl/>
        </w:rPr>
        <w:t xml:space="preserve"> وقد قررّنا سابقاً</w:t>
      </w:r>
      <w:r w:rsidRPr="00035F5B">
        <w:rPr>
          <w:rStyle w:val="libFootnotenumChar"/>
          <w:rtl/>
        </w:rPr>
        <w:t>(1)</w:t>
      </w:r>
      <w:r w:rsidRPr="00035F5B">
        <w:rPr>
          <w:rtl/>
        </w:rPr>
        <w:t xml:space="preserve"> بأن الأذان هو إعلام لأُصول العقيدة من التوحيد والنبوة والإمامة بحسب أدلّة الاقتران الماضية</w:t>
      </w:r>
      <w:r>
        <w:rPr>
          <w:rtl/>
        </w:rPr>
        <w:t>،</w:t>
      </w:r>
      <w:r w:rsidRPr="00035F5B">
        <w:rPr>
          <w:rtl/>
        </w:rPr>
        <w:t xml:space="preserve"> وحسنة ابن أبي عمر عن الكاظم (سلام الله عليه) الداعية إلى الحثّ عليها</w:t>
      </w:r>
      <w:r>
        <w:rPr>
          <w:rtl/>
        </w:rPr>
        <w:t>،</w:t>
      </w:r>
      <w:r w:rsidRPr="00035F5B">
        <w:rPr>
          <w:rtl/>
        </w:rPr>
        <w:t xml:space="preserve"> وغير ذلك من الأدلة التي حثّت على ذكر عليّ مطلقاً وفي كل حال</w:t>
      </w:r>
      <w:r>
        <w:rPr>
          <w:rtl/>
        </w:rPr>
        <w:t>،</w:t>
      </w:r>
      <w:r w:rsidRPr="00035F5B">
        <w:rPr>
          <w:rtl/>
        </w:rPr>
        <w:t xml:space="preserve"> فنحن نأتي بها مؤكّدين بأنّها ليست جزءاً</w:t>
      </w:r>
      <w:r>
        <w:rPr>
          <w:rtl/>
        </w:rPr>
        <w:t>.</w:t>
      </w:r>
    </w:p>
    <w:p w:rsidR="00AE450B" w:rsidRDefault="00AE450B" w:rsidP="00AE450B">
      <w:pPr>
        <w:pStyle w:val="libNormal"/>
      </w:pPr>
      <w:r w:rsidRPr="00DC1A00">
        <w:rPr>
          <w:rtl/>
        </w:rPr>
        <w:t>وبعد كلّ ذلك فلا يمكن لأحد أن ينكر وجود الموافقة الإجمالية وحتى التفصيلية</w:t>
      </w:r>
      <w:r>
        <w:rPr>
          <w:rtl/>
        </w:rPr>
        <w:t xml:space="preserve"> </w:t>
      </w:r>
      <w:r w:rsidRPr="00DC1A00">
        <w:rPr>
          <w:rtl/>
        </w:rPr>
        <w:t>في بعض الأحيان</w:t>
      </w:r>
      <w:r>
        <w:rPr>
          <w:rtl/>
        </w:rPr>
        <w:t xml:space="preserve"> </w:t>
      </w:r>
      <w:r w:rsidRPr="00DC1A00">
        <w:rPr>
          <w:rtl/>
        </w:rPr>
        <w:t>فيها</w:t>
      </w:r>
      <w:r>
        <w:rPr>
          <w:rtl/>
        </w:rPr>
        <w:t>،</w:t>
      </w:r>
      <w:r w:rsidRPr="00DC1A00">
        <w:rPr>
          <w:rtl/>
        </w:rPr>
        <w:t xml:space="preserve"> لأنّ الروايات التي نقلناها عن الباقر</w:t>
      </w:r>
      <w:r>
        <w:rPr>
          <w:rtl/>
        </w:rPr>
        <w:t>،</w:t>
      </w:r>
      <w:r w:rsidRPr="00DC1A00">
        <w:rPr>
          <w:rtl/>
        </w:rPr>
        <w:t xml:space="preserve"> والصادق</w:t>
      </w:r>
      <w:r>
        <w:rPr>
          <w:rtl/>
        </w:rPr>
        <w:t>،</w:t>
      </w:r>
      <w:r w:rsidRPr="00DC1A00">
        <w:rPr>
          <w:rtl/>
        </w:rPr>
        <w:t xml:space="preserve"> والكاظم</w:t>
      </w:r>
      <w:r>
        <w:rPr>
          <w:rtl/>
        </w:rPr>
        <w:t>،</w:t>
      </w:r>
      <w:r w:rsidRPr="00DC1A00">
        <w:rPr>
          <w:rtl/>
        </w:rPr>
        <w:t xml:space="preserve"> وحتى الرضا</w:t>
      </w:r>
      <w:r>
        <w:rPr>
          <w:rtl/>
        </w:rPr>
        <w:t xml:space="preserve"> </w:t>
      </w:r>
      <w:r w:rsidRPr="00327A0F">
        <w:rPr>
          <w:rStyle w:val="libAlaemChar"/>
          <w:rtl/>
        </w:rPr>
        <w:t>عليهم‌السلام</w:t>
      </w:r>
      <w:r w:rsidRPr="00DC1A00">
        <w:rPr>
          <w:rtl/>
        </w:rPr>
        <w:t xml:space="preserve"> عن الحيعلة الثالثة وعلل الأذان</w:t>
      </w:r>
      <w:r>
        <w:rPr>
          <w:rtl/>
        </w:rPr>
        <w:t>،</w:t>
      </w:r>
      <w:r w:rsidRPr="00DC1A00">
        <w:rPr>
          <w:rtl/>
        </w:rPr>
        <w:t xml:space="preserve"> كلّها نصوص تؤكّد وجود معنى الولاية في الأذان</w:t>
      </w:r>
      <w:r>
        <w:rPr>
          <w:rtl/>
        </w:rPr>
        <w:t>،</w:t>
      </w:r>
      <w:r w:rsidRPr="00DC1A00">
        <w:rPr>
          <w:rtl/>
        </w:rPr>
        <w:t xml:space="preserve"> وقد سُمِحَ من قِبَلِهِم</w:t>
      </w:r>
      <w:r>
        <w:rPr>
          <w:rtl/>
        </w:rPr>
        <w:t xml:space="preserve"> </w:t>
      </w:r>
      <w:r w:rsidRPr="00327A0F">
        <w:rPr>
          <w:rStyle w:val="libAlaemChar"/>
          <w:rtl/>
        </w:rPr>
        <w:t>عليهم‌السلام</w:t>
      </w:r>
      <w:r w:rsidRPr="00DC1A00">
        <w:rPr>
          <w:rtl/>
        </w:rPr>
        <w:t xml:space="preserve"> بتفسيرها كما فُسِّرت الآيات القرآنية مع شأن نزولها على عهد الصحابة.</w:t>
      </w:r>
    </w:p>
    <w:p w:rsidR="00AE450B" w:rsidRDefault="00AE450B" w:rsidP="00AE450B">
      <w:pPr>
        <w:pStyle w:val="libNormal"/>
      </w:pPr>
      <w:r w:rsidRPr="00AE450B">
        <w:rPr>
          <w:rStyle w:val="libBold2Char"/>
          <w:rtl/>
        </w:rPr>
        <w:t>الثامنة عشر:</w:t>
      </w:r>
      <w:r w:rsidRPr="00035F5B">
        <w:rPr>
          <w:rtl/>
        </w:rPr>
        <w:t xml:space="preserve"> قال الصدوق في باب معرفة الأئمّة من كتابه </w:t>
      </w:r>
      <w:r w:rsidRPr="00AE450B">
        <w:rPr>
          <w:rStyle w:val="libBold2Char"/>
          <w:rtl/>
        </w:rPr>
        <w:t xml:space="preserve">(الهداية في الأُصول والفروع) </w:t>
      </w:r>
      <w:r w:rsidRPr="00035F5B">
        <w:rPr>
          <w:rtl/>
        </w:rPr>
        <w:t>عند حديثه عن المهدي</w:t>
      </w:r>
      <w:r>
        <w:rPr>
          <w:rtl/>
        </w:rPr>
        <w:t xml:space="preserve"> </w:t>
      </w:r>
      <w:r w:rsidRPr="00327A0F">
        <w:rPr>
          <w:rStyle w:val="libAlaemChar"/>
          <w:rtl/>
        </w:rPr>
        <w:t>عليه‌السلام</w:t>
      </w:r>
      <w:r>
        <w:rPr>
          <w:rtl/>
        </w:rPr>
        <w:t>:</w:t>
      </w:r>
      <w:r w:rsidRPr="00035F5B">
        <w:rPr>
          <w:rtl/>
        </w:rPr>
        <w:t xml:space="preserve"> (وهو الذي يظهر الله عزّ</w:t>
      </w:r>
      <w:r>
        <w:rPr>
          <w:rtl/>
        </w:rPr>
        <w:t xml:space="preserve"> </w:t>
      </w:r>
      <w:r w:rsidRPr="00035F5B">
        <w:rPr>
          <w:rtl/>
        </w:rPr>
        <w:t>وجلّ به دينه على الدين كلّه ولو كره المشركون</w:t>
      </w:r>
      <w:r>
        <w:rPr>
          <w:rtl/>
        </w:rPr>
        <w:t>،</w:t>
      </w:r>
      <w:r w:rsidRPr="00035F5B">
        <w:rPr>
          <w:rtl/>
        </w:rPr>
        <w:t xml:space="preserve"> وإنّه هو الذي يفتح الله عزّ</w:t>
      </w:r>
      <w:r>
        <w:rPr>
          <w:rtl/>
        </w:rPr>
        <w:t xml:space="preserve"> </w:t>
      </w:r>
      <w:r w:rsidRPr="00035F5B">
        <w:rPr>
          <w:rtl/>
        </w:rPr>
        <w:t>وجلّ على يديه مشارق الأرض ومغاربها حتى لا يبقى في الأرض مكان إلاّ ينادي فيه بالأذان</w:t>
      </w:r>
      <w:r>
        <w:rPr>
          <w:rtl/>
        </w:rPr>
        <w:t>،</w:t>
      </w:r>
      <w:r w:rsidRPr="00035F5B">
        <w:rPr>
          <w:rtl/>
        </w:rPr>
        <w:t xml:space="preserve"> و</w:t>
      </w:r>
      <w:r>
        <w:rPr>
          <w:rtl/>
        </w:rPr>
        <w:t xml:space="preserve"> </w:t>
      </w:r>
      <w:r w:rsidRPr="00035F5B">
        <w:rPr>
          <w:rtl/>
        </w:rPr>
        <w:t>يكون الدّين كلّه لله)</w:t>
      </w:r>
      <w:r w:rsidRPr="00035F5B">
        <w:rPr>
          <w:rStyle w:val="libFootnotenumChar"/>
          <w:rtl/>
        </w:rPr>
        <w:t>(2)</w:t>
      </w:r>
      <w:r>
        <w:rPr>
          <w:rtl/>
        </w:rPr>
        <w:t>،</w:t>
      </w:r>
      <w:r w:rsidRPr="00035F5B">
        <w:rPr>
          <w:rtl/>
        </w:rPr>
        <w:t xml:space="preserve"> فمما أفهمه من هذه الجملة</w:t>
      </w:r>
      <w:r>
        <w:rPr>
          <w:rtl/>
        </w:rPr>
        <w:t>،</w:t>
      </w:r>
      <w:r w:rsidRPr="00035F5B">
        <w:rPr>
          <w:rtl/>
        </w:rPr>
        <w:t xml:space="preserve"> وبقرينة</w:t>
      </w:r>
      <w:r>
        <w:rPr>
          <w:rtl/>
        </w:rPr>
        <w:t>:</w:t>
      </w:r>
      <w:r w:rsidRPr="00035F5B">
        <w:rPr>
          <w:rtl/>
        </w:rPr>
        <w:t xml:space="preserve"> (أنّ المهديّ يأتي بدين جديد)</w:t>
      </w:r>
      <w:r w:rsidRPr="00035F5B">
        <w:rPr>
          <w:rStyle w:val="libFootnotenumChar"/>
          <w:rtl/>
        </w:rPr>
        <w:t>(3)</w:t>
      </w:r>
      <w:r w:rsidRPr="00035F5B">
        <w:rPr>
          <w:rtl/>
        </w:rPr>
        <w:t xml:space="preserve"> أنّ الأذان في عهده</w:t>
      </w:r>
      <w:r>
        <w:rPr>
          <w:rtl/>
        </w:rPr>
        <w:t xml:space="preserve"> </w:t>
      </w:r>
      <w:r w:rsidRPr="00327A0F">
        <w:rPr>
          <w:rStyle w:val="libAlaemChar"/>
          <w:rtl/>
        </w:rPr>
        <w:t>عليه‌السلام</w:t>
      </w:r>
      <w:r w:rsidRPr="00035F5B">
        <w:rPr>
          <w:rtl/>
        </w:rPr>
        <w:t xml:space="preserve"> سيكون غير الأذان المعمول عليه الآن</w:t>
      </w:r>
      <w:r>
        <w:rPr>
          <w:rtl/>
        </w:rPr>
        <w:t>،</w:t>
      </w:r>
      <w:r w:rsidRPr="00035F5B">
        <w:rPr>
          <w:rtl/>
        </w:rPr>
        <w:t xml:space="preserve"> لأنّ الشيعة آنذاك يخرجون من بوتقة التقية و</w:t>
      </w:r>
      <w:r>
        <w:rPr>
          <w:rtl/>
        </w:rPr>
        <w:t xml:space="preserve"> </w:t>
      </w:r>
      <w:r w:rsidRPr="00035F5B">
        <w:rPr>
          <w:rtl/>
        </w:rPr>
        <w:t>يتعاملون مع الأحكام بواقعية</w:t>
      </w:r>
      <w:r>
        <w:rPr>
          <w:rtl/>
        </w:rPr>
        <w:t>،</w:t>
      </w:r>
      <w:r w:rsidRPr="00035F5B">
        <w:rPr>
          <w:rtl/>
        </w:rPr>
        <w:t xml:space="preserve"> ولعلّ صلاة عيسى بن مريم خلف المهدي</w:t>
      </w:r>
      <w:r>
        <w:rPr>
          <w:rtl/>
        </w:rPr>
        <w:t xml:space="preserve"> </w:t>
      </w:r>
      <w:r w:rsidRPr="00327A0F">
        <w:rPr>
          <w:rStyle w:val="libAlaemChar"/>
          <w:rtl/>
        </w:rPr>
        <w:t>عليه‌السلام</w:t>
      </w:r>
      <w:r w:rsidRPr="00035F5B">
        <w:rPr>
          <w:rtl/>
        </w:rPr>
        <w:t xml:space="preserve"> يرشدنا إلى إمامته في ذلك الزمان</w:t>
      </w:r>
      <w:r>
        <w:rPr>
          <w:rtl/>
        </w:rPr>
        <w:t>،</w:t>
      </w:r>
      <w:r w:rsidRPr="00035F5B">
        <w:rPr>
          <w:rtl/>
        </w:rPr>
        <w:t xml:space="preserve"> فقد </w:t>
      </w:r>
    </w:p>
    <w:p w:rsidR="00AE450B" w:rsidRDefault="00AE450B" w:rsidP="00AE450B">
      <w:pPr>
        <w:pStyle w:val="libLine"/>
      </w:pPr>
      <w:r>
        <w:rPr>
          <w:rtl/>
        </w:rPr>
        <w:t>____________________</w:t>
      </w:r>
    </w:p>
    <w:p w:rsidR="00AE450B" w:rsidRDefault="00AE450B" w:rsidP="00AE450B">
      <w:pPr>
        <w:pStyle w:val="libFootnote0"/>
      </w:pPr>
      <w:r>
        <w:rPr>
          <w:rtl/>
        </w:rPr>
        <w:t>(</w:t>
      </w:r>
      <w:r w:rsidRPr="00DC1A00">
        <w:rPr>
          <w:rtl/>
        </w:rPr>
        <w:t>1</w:t>
      </w:r>
      <w:r>
        <w:rPr>
          <w:rtl/>
        </w:rPr>
        <w:t>)</w:t>
      </w:r>
      <w:r w:rsidRPr="00DC1A00">
        <w:rPr>
          <w:rtl/>
        </w:rPr>
        <w:t xml:space="preserve"> في مبحث </w:t>
      </w:r>
      <w:r>
        <w:rPr>
          <w:rtl/>
        </w:rPr>
        <w:t>(</w:t>
      </w:r>
      <w:r w:rsidRPr="00DC1A00">
        <w:rPr>
          <w:rtl/>
        </w:rPr>
        <w:t>حي على خير العمل الشرعية الشعارية</w:t>
      </w:r>
      <w:r>
        <w:rPr>
          <w:rtl/>
        </w:rPr>
        <w:t xml:space="preserve">) </w:t>
      </w:r>
      <w:r w:rsidRPr="00DC1A00">
        <w:rPr>
          <w:rtl/>
        </w:rPr>
        <w:t>صفحة 149</w:t>
      </w:r>
      <w:r>
        <w:rPr>
          <w:rtl/>
        </w:rPr>
        <w:t xml:space="preserve"> - </w:t>
      </w:r>
      <w:r w:rsidRPr="00DC1A00">
        <w:rPr>
          <w:rtl/>
        </w:rPr>
        <w:t>160</w:t>
      </w:r>
      <w:r>
        <w:rPr>
          <w:rtl/>
        </w:rPr>
        <w:t>.</w:t>
      </w:r>
    </w:p>
    <w:p w:rsidR="00AE450B" w:rsidRDefault="00AE450B" w:rsidP="00AE450B">
      <w:pPr>
        <w:pStyle w:val="libFootnote0"/>
      </w:pPr>
      <w:r>
        <w:rPr>
          <w:rtl/>
        </w:rPr>
        <w:t>(</w:t>
      </w:r>
      <w:r w:rsidRPr="00DC1A00">
        <w:rPr>
          <w:rtl/>
        </w:rPr>
        <w:t>2</w:t>
      </w:r>
      <w:r>
        <w:rPr>
          <w:rtl/>
        </w:rPr>
        <w:t>)</w:t>
      </w:r>
      <w:r w:rsidRPr="00DC1A00">
        <w:rPr>
          <w:rtl/>
        </w:rPr>
        <w:t xml:space="preserve"> الهداية للصدوق</w:t>
      </w:r>
      <w:r>
        <w:rPr>
          <w:rtl/>
        </w:rPr>
        <w:t xml:space="preserve">: </w:t>
      </w:r>
      <w:r w:rsidRPr="00DC1A00">
        <w:rPr>
          <w:rtl/>
        </w:rPr>
        <w:t>42</w:t>
      </w:r>
      <w:r>
        <w:rPr>
          <w:rtl/>
        </w:rPr>
        <w:t>.</w:t>
      </w:r>
    </w:p>
    <w:p w:rsidR="00AE450B" w:rsidRDefault="00AE450B" w:rsidP="00AE450B">
      <w:pPr>
        <w:pStyle w:val="libFootnote0"/>
      </w:pPr>
      <w:r>
        <w:rPr>
          <w:rtl/>
        </w:rPr>
        <w:t>(</w:t>
      </w:r>
      <w:r w:rsidRPr="00DC1A00">
        <w:rPr>
          <w:rtl/>
        </w:rPr>
        <w:t>3</w:t>
      </w:r>
      <w:r>
        <w:rPr>
          <w:rtl/>
        </w:rPr>
        <w:t>)</w:t>
      </w:r>
      <w:r w:rsidRPr="00DC1A00">
        <w:rPr>
          <w:rtl/>
        </w:rPr>
        <w:t xml:space="preserve"> انظر كتاب الغيبة للنعماني</w:t>
      </w:r>
      <w:r>
        <w:rPr>
          <w:rtl/>
        </w:rPr>
        <w:t xml:space="preserve">: </w:t>
      </w:r>
      <w:r w:rsidRPr="00DC1A00">
        <w:rPr>
          <w:rtl/>
        </w:rPr>
        <w:t>200 / الباب 11 / ح 1</w:t>
      </w:r>
      <w:r>
        <w:rPr>
          <w:rtl/>
        </w:rPr>
        <w:t>.</w:t>
      </w:r>
    </w:p>
    <w:p w:rsidR="00AE450B" w:rsidRPr="00DC1A00"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DC1A00">
        <w:rPr>
          <w:rtl/>
        </w:rPr>
        <w:lastRenderedPageBreak/>
        <w:t>يكون الأذان في ذلك الزمان مصرّحاً بذكر علي</w:t>
      </w:r>
      <w:r>
        <w:rPr>
          <w:rtl/>
        </w:rPr>
        <w:t xml:space="preserve"> </w:t>
      </w:r>
      <w:r w:rsidRPr="00327A0F">
        <w:rPr>
          <w:rStyle w:val="libAlaemChar"/>
          <w:rtl/>
        </w:rPr>
        <w:t>عليه‌السلام</w:t>
      </w:r>
      <w:r w:rsidRPr="00DC1A00">
        <w:rPr>
          <w:rtl/>
        </w:rPr>
        <w:t xml:space="preserve"> بغضّ النظر عن جزئيته أو مجرّد ذكره للتبرك</w:t>
      </w:r>
      <w:r>
        <w:rPr>
          <w:rtl/>
        </w:rPr>
        <w:t>.</w:t>
      </w:r>
    </w:p>
    <w:p w:rsidR="00AE450B" w:rsidRDefault="00AE450B" w:rsidP="00AE450B">
      <w:pPr>
        <w:pStyle w:val="libNormal"/>
      </w:pPr>
      <w:r w:rsidRPr="00DC1A00">
        <w:rPr>
          <w:rtl/>
        </w:rPr>
        <w:t>فلو صحّ هذا</w:t>
      </w:r>
      <w:r>
        <w:rPr>
          <w:rtl/>
        </w:rPr>
        <w:t>،</w:t>
      </w:r>
      <w:r w:rsidRPr="00DC1A00">
        <w:rPr>
          <w:rtl/>
        </w:rPr>
        <w:t xml:space="preserve"> يمكن تأكيد دعوى احتمال كون الشهادة بالولاية موجودة في القرار الإلهي من بدء الخلقة إلى آخرها في أرضها وسمائها</w:t>
      </w:r>
      <w:r>
        <w:rPr>
          <w:rtl/>
        </w:rPr>
        <w:t>،</w:t>
      </w:r>
      <w:r w:rsidRPr="00DC1A00">
        <w:rPr>
          <w:rtl/>
        </w:rPr>
        <w:t xml:space="preserve"> وجائز الإتيان بها مع الأذان إن سنحت الظروف</w:t>
      </w:r>
      <w:r>
        <w:rPr>
          <w:rtl/>
        </w:rPr>
        <w:t>.</w:t>
      </w:r>
      <w:r w:rsidRPr="00DC1A00">
        <w:rPr>
          <w:rtl/>
        </w:rPr>
        <w:t xml:space="preserve"> أقول بهذه النقطة على نحو الفرض والاحتمال لا القطع واليقين</w:t>
      </w:r>
      <w:r>
        <w:rPr>
          <w:rtl/>
        </w:rPr>
        <w:t>.</w:t>
      </w:r>
    </w:p>
    <w:p w:rsidR="00AE450B" w:rsidRDefault="00AE450B" w:rsidP="00AE450B">
      <w:pPr>
        <w:pStyle w:val="libNormal"/>
      </w:pPr>
      <w:r w:rsidRPr="00AE450B">
        <w:rPr>
          <w:rStyle w:val="libBold2Char"/>
          <w:rtl/>
        </w:rPr>
        <w:t>التاسعة عشر:</w:t>
      </w:r>
      <w:r w:rsidRPr="00035F5B">
        <w:rPr>
          <w:rtl/>
        </w:rPr>
        <w:t xml:space="preserve"> إنّ الشيخ الصدوق قد عاصر تأسيس بعض الدول الشيعية</w:t>
      </w:r>
      <w:r>
        <w:rPr>
          <w:rtl/>
        </w:rPr>
        <w:t>،</w:t>
      </w:r>
      <w:r w:rsidRPr="00035F5B">
        <w:rPr>
          <w:rtl/>
        </w:rPr>
        <w:t xml:space="preserve"> كالدولة العبيدية (= الفاطمية) في مصر</w:t>
      </w:r>
      <w:r>
        <w:rPr>
          <w:rtl/>
        </w:rPr>
        <w:t>،</w:t>
      </w:r>
      <w:r w:rsidRPr="00035F5B">
        <w:rPr>
          <w:rtl/>
        </w:rPr>
        <w:t xml:space="preserve"> وآل بويه في العراق</w:t>
      </w:r>
      <w:r>
        <w:rPr>
          <w:rtl/>
        </w:rPr>
        <w:t>،</w:t>
      </w:r>
      <w:r w:rsidRPr="00035F5B">
        <w:rPr>
          <w:rtl/>
        </w:rPr>
        <w:t xml:space="preserve"> والحمدانية في الشام</w:t>
      </w:r>
      <w:r>
        <w:rPr>
          <w:rtl/>
        </w:rPr>
        <w:t>،</w:t>
      </w:r>
      <w:r w:rsidRPr="00035F5B">
        <w:rPr>
          <w:rtl/>
        </w:rPr>
        <w:t xml:space="preserve"> وقبلها الديالمة في إيران</w:t>
      </w:r>
      <w:r>
        <w:rPr>
          <w:rtl/>
        </w:rPr>
        <w:t>،</w:t>
      </w:r>
      <w:r w:rsidRPr="00035F5B">
        <w:rPr>
          <w:rtl/>
        </w:rPr>
        <w:t xml:space="preserve"> و</w:t>
      </w:r>
      <w:r>
        <w:rPr>
          <w:rtl/>
        </w:rPr>
        <w:t xml:space="preserve"> </w:t>
      </w:r>
      <w:r w:rsidRPr="00035F5B">
        <w:rPr>
          <w:rtl/>
        </w:rPr>
        <w:t>إنّه قد وقف على أعمال هذه الدول</w:t>
      </w:r>
      <w:r>
        <w:rPr>
          <w:rtl/>
        </w:rPr>
        <w:t>،</w:t>
      </w:r>
      <w:r w:rsidRPr="00035F5B">
        <w:rPr>
          <w:rtl/>
        </w:rPr>
        <w:t xml:space="preserve"> وسعيهم لتحكيم منهج الإمام عليّ في الأحكام و</w:t>
      </w:r>
      <w:r>
        <w:rPr>
          <w:rtl/>
        </w:rPr>
        <w:t xml:space="preserve"> </w:t>
      </w:r>
      <w:r w:rsidRPr="00035F5B">
        <w:rPr>
          <w:rtl/>
        </w:rPr>
        <w:t>إعادة الدين إلى مجراه الصحيح</w:t>
      </w:r>
      <w:r>
        <w:rPr>
          <w:rtl/>
        </w:rPr>
        <w:t>،</w:t>
      </w:r>
      <w:r w:rsidRPr="00035F5B">
        <w:rPr>
          <w:rtl/>
        </w:rPr>
        <w:t xml:space="preserve"> وقد مرّ عليك ما عمله الداعي الكبير لمّا استقر في آمل سنة 250</w:t>
      </w:r>
      <w:r>
        <w:rPr>
          <w:rtl/>
        </w:rPr>
        <w:t xml:space="preserve"> هـ </w:t>
      </w:r>
      <w:r w:rsidRPr="00035F5B">
        <w:rPr>
          <w:rtl/>
        </w:rPr>
        <w:t>من الجهر بالبسملة في الصلاة</w:t>
      </w:r>
      <w:r>
        <w:rPr>
          <w:rtl/>
        </w:rPr>
        <w:t>،</w:t>
      </w:r>
      <w:r w:rsidRPr="00035F5B">
        <w:rPr>
          <w:rtl/>
        </w:rPr>
        <w:t xml:space="preserve"> وجعل التكبير على الميت خمساً</w:t>
      </w:r>
      <w:r>
        <w:rPr>
          <w:rtl/>
        </w:rPr>
        <w:t>،</w:t>
      </w:r>
      <w:r w:rsidRPr="00035F5B">
        <w:rPr>
          <w:rtl/>
        </w:rPr>
        <w:t xml:space="preserve"> مع إعادة "حيّ على خير العمل" إلى الأذان الصحيح</w:t>
      </w:r>
      <w:r>
        <w:rPr>
          <w:rtl/>
        </w:rPr>
        <w:t>،</w:t>
      </w:r>
      <w:r w:rsidRPr="00035F5B">
        <w:rPr>
          <w:rtl/>
        </w:rPr>
        <w:t xml:space="preserve"> وموضوع الشهادة بالولاية جاء في سياق عملهم الإصلاحي لتطبيق الشريعة</w:t>
      </w:r>
      <w:r>
        <w:rPr>
          <w:rtl/>
        </w:rPr>
        <w:t>،</w:t>
      </w:r>
      <w:r w:rsidRPr="00035F5B">
        <w:rPr>
          <w:rtl/>
        </w:rPr>
        <w:t xml:space="preserve"> و</w:t>
      </w:r>
      <w:r>
        <w:rPr>
          <w:rtl/>
        </w:rPr>
        <w:t xml:space="preserve"> </w:t>
      </w:r>
      <w:r w:rsidRPr="00035F5B">
        <w:rPr>
          <w:rtl/>
        </w:rPr>
        <w:t>إليك هذا النص وما بعده عن العبيدين والحمدانيين</w:t>
      </w:r>
      <w:r>
        <w:rPr>
          <w:rtl/>
        </w:rPr>
        <w:t>.</w:t>
      </w:r>
    </w:p>
    <w:p w:rsidR="00AE450B" w:rsidRDefault="00AE450B" w:rsidP="00AE450B">
      <w:pPr>
        <w:pStyle w:val="libBold2"/>
      </w:pPr>
      <w:r w:rsidRPr="00DC1A00">
        <w:rPr>
          <w:rtl/>
        </w:rPr>
        <w:t>نصان تاريخيان</w:t>
      </w:r>
    </w:p>
    <w:p w:rsidR="00AE450B" w:rsidRDefault="00AE450B" w:rsidP="00AE450B">
      <w:pPr>
        <w:pStyle w:val="libNormal"/>
      </w:pPr>
      <w:r w:rsidRPr="00035F5B">
        <w:rPr>
          <w:rtl/>
        </w:rPr>
        <w:t>* قال محمد بن علي بن حماد (ت 628</w:t>
      </w:r>
      <w:r>
        <w:rPr>
          <w:rtl/>
        </w:rPr>
        <w:t xml:space="preserve"> هـ)</w:t>
      </w:r>
      <w:r w:rsidRPr="00035F5B">
        <w:rPr>
          <w:rtl/>
        </w:rPr>
        <w:t xml:space="preserve"> في كتابه</w:t>
      </w:r>
      <w:r w:rsidRPr="00AE450B">
        <w:rPr>
          <w:rStyle w:val="libBold2Char"/>
          <w:rtl/>
        </w:rPr>
        <w:t xml:space="preserve"> أخبار بني عبيد</w:t>
      </w:r>
      <w:r w:rsidRPr="00035F5B">
        <w:rPr>
          <w:rtl/>
        </w:rPr>
        <w:t xml:space="preserve"> (= أخبار ملوك بني عبيد وسيرتهم)</w:t>
      </w:r>
      <w:r>
        <w:rPr>
          <w:rtl/>
        </w:rPr>
        <w:t>:.</w:t>
      </w:r>
      <w:r w:rsidRPr="00035F5B">
        <w:rPr>
          <w:rtl/>
        </w:rPr>
        <w:t>.. وكان مما أحدث عبيد الله [مؤسس الدولة العبيدية المتوفىّ 322 ه</w:t>
      </w:r>
      <w:r>
        <w:rPr>
          <w:rFonts w:hint="cs"/>
          <w:rtl/>
        </w:rPr>
        <w:t xml:space="preserve">ـ </w:t>
      </w:r>
      <w:r w:rsidRPr="00035F5B">
        <w:rPr>
          <w:rStyle w:val="libFootnotenumChar"/>
          <w:rtl/>
        </w:rPr>
        <w:t>(1)</w:t>
      </w:r>
      <w:r w:rsidRPr="00035F5B">
        <w:rPr>
          <w:rtl/>
        </w:rPr>
        <w:t>] أن قطع صلاة التراويح في شهر رمضان</w:t>
      </w:r>
      <w:r>
        <w:rPr>
          <w:rtl/>
        </w:rPr>
        <w:t>،</w:t>
      </w:r>
      <w:r w:rsidRPr="00035F5B">
        <w:rPr>
          <w:rtl/>
        </w:rPr>
        <w:t xml:space="preserve"> وأمر بصيام يومين قبله [للاختلاف الموجود بين النهجين في ثبوت الهلال]</w:t>
      </w:r>
      <w:r>
        <w:rPr>
          <w:rtl/>
        </w:rPr>
        <w:t>،</w:t>
      </w:r>
      <w:r w:rsidRPr="00035F5B">
        <w:rPr>
          <w:rtl/>
        </w:rPr>
        <w:t xml:space="preserve"> وقنت في صلاة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DC1A00">
        <w:rPr>
          <w:rtl/>
        </w:rPr>
        <w:t>1</w:t>
      </w:r>
      <w:r>
        <w:rPr>
          <w:rtl/>
        </w:rPr>
        <w:t>)</w:t>
      </w:r>
      <w:r w:rsidRPr="00DC1A00">
        <w:rPr>
          <w:rtl/>
        </w:rPr>
        <w:t xml:space="preserve"> انظر إلى سنة وفاته فإنه توفي وشيخنا الصدوق في أوائل شبابه</w:t>
      </w:r>
      <w:r>
        <w:rPr>
          <w:rtl/>
        </w:rPr>
        <w:t>،</w:t>
      </w:r>
      <w:r w:rsidRPr="00DC1A00">
        <w:rPr>
          <w:rtl/>
        </w:rPr>
        <w:t xml:space="preserve"> لأنّه</w:t>
      </w:r>
      <w:r>
        <w:rPr>
          <w:rtl/>
        </w:rPr>
        <w:t xml:space="preserve"> </w:t>
      </w:r>
      <w:r w:rsidRPr="00BE14BF">
        <w:rPr>
          <w:rStyle w:val="libFootnoteAlaemChar"/>
          <w:rtl/>
        </w:rPr>
        <w:t>رحمه‌الله</w:t>
      </w:r>
      <w:r w:rsidRPr="00DC1A00">
        <w:rPr>
          <w:rtl/>
        </w:rPr>
        <w:t xml:space="preserve"> ولد في سنة 306</w:t>
      </w:r>
      <w:r>
        <w:rPr>
          <w:rtl/>
        </w:rPr>
        <w:t xml:space="preserve"> هـ </w:t>
      </w:r>
      <w:r w:rsidRPr="00DC1A00">
        <w:rPr>
          <w:rtl/>
        </w:rPr>
        <w:t>وتوفي 381</w:t>
      </w:r>
      <w:r>
        <w:rPr>
          <w:rtl/>
        </w:rPr>
        <w:t xml:space="preserve"> هـ </w:t>
      </w:r>
      <w:r w:rsidRPr="00DC1A00">
        <w:rPr>
          <w:rtl/>
        </w:rPr>
        <w:t>على الأرجح</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الجمعة قبل الركوع</w:t>
      </w:r>
      <w:r>
        <w:rPr>
          <w:rtl/>
        </w:rPr>
        <w:t>،</w:t>
      </w:r>
      <w:r w:rsidRPr="00035F5B">
        <w:rPr>
          <w:rtl/>
        </w:rPr>
        <w:t xml:space="preserve"> وجهر بالبسملة في الصلاة المكتوبة</w:t>
      </w:r>
      <w:r>
        <w:rPr>
          <w:rtl/>
        </w:rPr>
        <w:t>،</w:t>
      </w:r>
      <w:r w:rsidRPr="00035F5B">
        <w:rPr>
          <w:rtl/>
        </w:rPr>
        <w:t xml:space="preserve"> وأُسقط من أذان صلاة الصبح (الصلاة خير من النوم)</w:t>
      </w:r>
      <w:r>
        <w:rPr>
          <w:rtl/>
        </w:rPr>
        <w:t xml:space="preserve"> </w:t>
      </w:r>
      <w:r w:rsidRPr="00035F5B">
        <w:rPr>
          <w:rtl/>
        </w:rPr>
        <w:t>وزاد</w:t>
      </w:r>
      <w:r>
        <w:rPr>
          <w:rtl/>
        </w:rPr>
        <w:t>:</w:t>
      </w:r>
      <w:r w:rsidRPr="00035F5B">
        <w:rPr>
          <w:rtl/>
        </w:rPr>
        <w:t xml:space="preserve"> (حي على خير العمل)</w:t>
      </w:r>
      <w:r>
        <w:rPr>
          <w:rtl/>
        </w:rPr>
        <w:t xml:space="preserve"> </w:t>
      </w:r>
      <w:r w:rsidRPr="00035F5B">
        <w:rPr>
          <w:rtl/>
        </w:rPr>
        <w:t>(محمد وعلي خير البشر)</w:t>
      </w:r>
      <w:r>
        <w:rPr>
          <w:rtl/>
        </w:rPr>
        <w:t>،</w:t>
      </w:r>
      <w:r w:rsidRPr="00035F5B">
        <w:rPr>
          <w:rtl/>
        </w:rPr>
        <w:t xml:space="preserve"> ونصّ الأذان طول مدّة بني عبيد بعد التكبير والتشهدين</w:t>
      </w:r>
      <w:r>
        <w:rPr>
          <w:rtl/>
        </w:rPr>
        <w:t>:</w:t>
      </w:r>
      <w:r w:rsidRPr="00035F5B">
        <w:rPr>
          <w:rtl/>
        </w:rPr>
        <w:t xml:space="preserve"> حي على الصلاة</w:t>
      </w:r>
      <w:r>
        <w:rPr>
          <w:rtl/>
        </w:rPr>
        <w:t>،</w:t>
      </w:r>
      <w:r w:rsidRPr="00035F5B">
        <w:rPr>
          <w:rtl/>
        </w:rPr>
        <w:t xml:space="preserve"> حي على الفلاح مرتين</w:t>
      </w:r>
      <w:r>
        <w:rPr>
          <w:rtl/>
        </w:rPr>
        <w:t>،</w:t>
      </w:r>
      <w:r w:rsidRPr="00035F5B">
        <w:rPr>
          <w:rtl/>
        </w:rPr>
        <w:t xml:space="preserve"> حي على خير العمل محمد وعلي خير البشر مرتين</w:t>
      </w:r>
      <w:r>
        <w:rPr>
          <w:rtl/>
        </w:rPr>
        <w:t>،</w:t>
      </w:r>
      <w:r w:rsidRPr="00035F5B">
        <w:rPr>
          <w:rtl/>
        </w:rPr>
        <w:t xml:space="preserve"> لا إله إلاّ الله مرة</w:t>
      </w:r>
      <w:r w:rsidRPr="00035F5B">
        <w:rPr>
          <w:rStyle w:val="libFootnotenumChar"/>
          <w:rtl/>
        </w:rPr>
        <w:t>(</w:t>
      </w:r>
      <w:r w:rsidRPr="00035F5B">
        <w:rPr>
          <w:rStyle w:val="libFootnotenumChar"/>
          <w:rFonts w:hint="cs"/>
          <w:rtl/>
        </w:rPr>
        <w:t>1</w:t>
      </w:r>
      <w:r w:rsidRPr="00035F5B">
        <w:rPr>
          <w:rStyle w:val="libFootnotenumChar"/>
          <w:rtl/>
        </w:rPr>
        <w:t>)</w:t>
      </w:r>
      <w:r>
        <w:rPr>
          <w:rtl/>
        </w:rPr>
        <w:t>.</w:t>
      </w:r>
    </w:p>
    <w:p w:rsidR="00AE450B" w:rsidRDefault="00AE450B" w:rsidP="00AE450B">
      <w:pPr>
        <w:pStyle w:val="libNormal"/>
      </w:pPr>
      <w:r w:rsidRPr="00035F5B">
        <w:rPr>
          <w:rtl/>
        </w:rPr>
        <w:t>وكتب المقريزي عن المعزّ لدين الله</w:t>
      </w:r>
      <w:r>
        <w:rPr>
          <w:rtl/>
        </w:rPr>
        <w:t>:</w:t>
      </w:r>
      <w:r w:rsidRPr="00035F5B">
        <w:rPr>
          <w:rtl/>
        </w:rPr>
        <w:t xml:space="preserve"> أنه لمّا دخل مصر أمر في رمضان سنة اثنتين وستين وثلاثمئة فكتب على سائر الأماكن بمدينة مصر</w:t>
      </w:r>
      <w:r>
        <w:rPr>
          <w:rtl/>
        </w:rPr>
        <w:t>:</w:t>
      </w:r>
      <w:r w:rsidRPr="00035F5B">
        <w:rPr>
          <w:rtl/>
        </w:rPr>
        <w:t xml:space="preserve"> (خير الناس بعد رسول الله أمير المؤمنين علي بن أبي طالب)</w:t>
      </w:r>
      <w:r w:rsidRPr="00035F5B">
        <w:rPr>
          <w:rStyle w:val="libFootnotenumChar"/>
          <w:rtl/>
        </w:rPr>
        <w:t>(</w:t>
      </w:r>
      <w:r w:rsidRPr="00035F5B">
        <w:rPr>
          <w:rStyle w:val="libFootnotenumChar"/>
          <w:rFonts w:hint="cs"/>
          <w:rtl/>
        </w:rPr>
        <w:t>2</w:t>
      </w:r>
      <w:r w:rsidRPr="00035F5B">
        <w:rPr>
          <w:rStyle w:val="libFootnotenumChar"/>
          <w:rtl/>
        </w:rPr>
        <w:t>)</w:t>
      </w:r>
      <w:r>
        <w:rPr>
          <w:rtl/>
        </w:rPr>
        <w:t>.</w:t>
      </w:r>
    </w:p>
    <w:p w:rsidR="00AE450B" w:rsidRDefault="00AE450B" w:rsidP="00AE450B">
      <w:pPr>
        <w:pStyle w:val="libNormal"/>
      </w:pPr>
      <w:r w:rsidRPr="00DC1A00">
        <w:rPr>
          <w:rtl/>
        </w:rPr>
        <w:t>* وقال قبل ذلك عن علي بن محمد بن علي بن إسماعيل بن الحسن بن زيد بن الحسن بن علي بن أبي طالب</w:t>
      </w:r>
      <w:r>
        <w:rPr>
          <w:rtl/>
        </w:rPr>
        <w:t>:</w:t>
      </w:r>
      <w:r w:rsidRPr="00DC1A00">
        <w:rPr>
          <w:rtl/>
        </w:rPr>
        <w:t xml:space="preserve"> وكان أوّل تأذينه بذلك في أيّام سيف الدولة بن حمدان بحلب في سنة سبع وأربعين وثلاثمئة</w:t>
      </w:r>
      <w:r>
        <w:rPr>
          <w:rtl/>
        </w:rPr>
        <w:t>،</w:t>
      </w:r>
      <w:r w:rsidRPr="00DC1A00">
        <w:rPr>
          <w:rtl/>
        </w:rPr>
        <w:t xml:space="preserve"> قاله الشريف محمد بن أسعد الجوياني النسابة</w:t>
      </w:r>
      <w:r>
        <w:rPr>
          <w:rtl/>
        </w:rPr>
        <w:t>.</w:t>
      </w:r>
    </w:p>
    <w:p w:rsidR="00AE450B" w:rsidRDefault="00AE450B" w:rsidP="00AE450B">
      <w:pPr>
        <w:pStyle w:val="libNormal"/>
      </w:pPr>
      <w:r w:rsidRPr="00035F5B">
        <w:rPr>
          <w:rtl/>
        </w:rPr>
        <w:t>ولم يزل الأذان بحلب يزاد فيه</w:t>
      </w:r>
      <w:r>
        <w:rPr>
          <w:rtl/>
        </w:rPr>
        <w:t>:</w:t>
      </w:r>
      <w:r w:rsidRPr="00035F5B">
        <w:rPr>
          <w:rtl/>
        </w:rPr>
        <w:t xml:space="preserve"> (حي على خير العمل ومحمد وعلي خير البشر)</w:t>
      </w:r>
      <w:r>
        <w:rPr>
          <w:rtl/>
        </w:rPr>
        <w:t xml:space="preserve"> </w:t>
      </w:r>
      <w:r w:rsidRPr="00035F5B">
        <w:rPr>
          <w:rtl/>
        </w:rPr>
        <w:t>إلى أيّام نور الدين محمود</w:t>
      </w:r>
      <w:r>
        <w:rPr>
          <w:rtl/>
        </w:rPr>
        <w:t>،</w:t>
      </w:r>
      <w:r w:rsidRPr="00035F5B">
        <w:rPr>
          <w:rtl/>
        </w:rPr>
        <w:t xml:space="preserve"> فلمّا فتح المدرسة الكبيرة المعروفة بالجلاوية استدعى أبا الحسن علي بن الحسن بن محمد البلخي الحنفي إليها</w:t>
      </w:r>
      <w:r>
        <w:rPr>
          <w:rtl/>
        </w:rPr>
        <w:t>،</w:t>
      </w:r>
      <w:r w:rsidRPr="00035F5B">
        <w:rPr>
          <w:rtl/>
        </w:rPr>
        <w:t xml:space="preserve"> فجاء ومعه جماعة من الفقهاء</w:t>
      </w:r>
      <w:r>
        <w:rPr>
          <w:rtl/>
        </w:rPr>
        <w:t>،</w:t>
      </w:r>
      <w:r w:rsidRPr="00035F5B">
        <w:rPr>
          <w:rtl/>
        </w:rPr>
        <w:t xml:space="preserve"> وألقى بها الدروس</w:t>
      </w:r>
      <w:r>
        <w:rPr>
          <w:rtl/>
        </w:rPr>
        <w:t>.</w:t>
      </w:r>
      <w:r w:rsidRPr="00035F5B">
        <w:rPr>
          <w:rtl/>
        </w:rPr>
        <w:t>..</w:t>
      </w:r>
      <w:r w:rsidRPr="00035F5B">
        <w:rPr>
          <w:rStyle w:val="libFootnotenumChar"/>
          <w:rtl/>
        </w:rPr>
        <w:t>(</w:t>
      </w:r>
      <w:r w:rsidRPr="00035F5B">
        <w:rPr>
          <w:rStyle w:val="libFootnotenumChar"/>
          <w:rFonts w:hint="cs"/>
          <w:rtl/>
        </w:rPr>
        <w:t>3</w:t>
      </w:r>
      <w:r w:rsidRPr="00035F5B">
        <w:rPr>
          <w:rStyle w:val="libFootnotenumChar"/>
          <w:rtl/>
        </w:rPr>
        <w:t>)</w:t>
      </w:r>
      <w:r w:rsidRPr="00035F5B">
        <w:rPr>
          <w:rtl/>
        </w:rPr>
        <w:t xml:space="preserve"> إلى آخر الخبر</w:t>
      </w:r>
      <w:r>
        <w:rPr>
          <w:rtl/>
        </w:rPr>
        <w:t>.</w:t>
      </w:r>
    </w:p>
    <w:p w:rsidR="00AE450B" w:rsidRDefault="00AE450B" w:rsidP="00AE450B">
      <w:pPr>
        <w:pStyle w:val="libNormal"/>
      </w:pPr>
      <w:r w:rsidRPr="00035F5B">
        <w:rPr>
          <w:rtl/>
        </w:rPr>
        <w:t xml:space="preserve">وجاء في </w:t>
      </w:r>
      <w:r w:rsidRPr="00AE450B">
        <w:rPr>
          <w:rStyle w:val="libBold2Char"/>
          <w:rtl/>
        </w:rPr>
        <w:t>زبدة الحلب في تاريخ حلب</w:t>
      </w:r>
      <w:r>
        <w:rPr>
          <w:rtl/>
        </w:rPr>
        <w:t xml:space="preserve"> </w:t>
      </w:r>
      <w:r w:rsidRPr="00035F5B">
        <w:rPr>
          <w:rtl/>
        </w:rPr>
        <w:t>لابن أبي جرادة الشهير بابن العديم المتوفى سنة 660</w:t>
      </w:r>
      <w:r>
        <w:rPr>
          <w:rtl/>
        </w:rPr>
        <w:t xml:space="preserve"> هـ:</w:t>
      </w:r>
      <w:r w:rsidRPr="00035F5B">
        <w:rPr>
          <w:rtl/>
        </w:rPr>
        <w:t xml:space="preserve"> واستقرّ أمر سعد الدولة بحلب وجدّد الحلبيون عمارة المسجد الجامع بحلب</w:t>
      </w:r>
      <w:r>
        <w:rPr>
          <w:rtl/>
        </w:rPr>
        <w:t>،</w:t>
      </w:r>
      <w:r w:rsidRPr="00035F5B">
        <w:rPr>
          <w:rtl/>
        </w:rPr>
        <w:t xml:space="preserve"> وزادوا في عمارة الأسوار في سنة سبع وستين [وثلاثمئة]</w:t>
      </w:r>
      <w:r>
        <w:rPr>
          <w:rtl/>
        </w:rPr>
        <w:t>،</w:t>
      </w:r>
      <w:r w:rsidRPr="00035F5B">
        <w:rPr>
          <w:rtl/>
        </w:rPr>
        <w:t xml:space="preserve"> وغيّر سعد الأذان بحلب</w:t>
      </w:r>
      <w:r>
        <w:rPr>
          <w:rtl/>
        </w:rPr>
        <w:t>،</w:t>
      </w:r>
      <w:r w:rsidRPr="00035F5B">
        <w:rPr>
          <w:rtl/>
        </w:rPr>
        <w:t xml:space="preserve"> وزاد فيه</w:t>
      </w:r>
      <w:r>
        <w:rPr>
          <w:rtl/>
        </w:rPr>
        <w:t>:</w:t>
      </w:r>
      <w:r w:rsidRPr="00035F5B">
        <w:rPr>
          <w:rtl/>
        </w:rPr>
        <w:t xml:space="preserve"> (حي على خير العمل محمد</w:t>
      </w:r>
    </w:p>
    <w:p w:rsidR="00AE450B" w:rsidRDefault="00AE450B" w:rsidP="00AE450B">
      <w:pPr>
        <w:pStyle w:val="libLine"/>
      </w:pPr>
      <w:r>
        <w:rPr>
          <w:rtl/>
        </w:rPr>
        <w:t>____________________</w:t>
      </w:r>
    </w:p>
    <w:p w:rsidR="00AE450B" w:rsidRDefault="00AE450B" w:rsidP="00AE450B">
      <w:pPr>
        <w:pStyle w:val="libFootnote0"/>
      </w:pPr>
      <w:r>
        <w:rPr>
          <w:rtl/>
        </w:rPr>
        <w:t>(</w:t>
      </w:r>
      <w:r w:rsidRPr="00DC1A00">
        <w:rPr>
          <w:rtl/>
        </w:rPr>
        <w:t>1</w:t>
      </w:r>
      <w:r>
        <w:rPr>
          <w:rtl/>
        </w:rPr>
        <w:t>)</w:t>
      </w:r>
      <w:r w:rsidRPr="00DC1A00">
        <w:rPr>
          <w:rtl/>
        </w:rPr>
        <w:t xml:space="preserve"> أخبار بني عبيد</w:t>
      </w:r>
      <w:r>
        <w:rPr>
          <w:rtl/>
        </w:rPr>
        <w:t xml:space="preserve">: </w:t>
      </w:r>
      <w:r w:rsidRPr="00DC1A00">
        <w:rPr>
          <w:rtl/>
        </w:rPr>
        <w:t>50</w:t>
      </w:r>
      <w:r>
        <w:rPr>
          <w:rtl/>
        </w:rPr>
        <w:t>.</w:t>
      </w:r>
    </w:p>
    <w:p w:rsidR="00AE450B" w:rsidRDefault="00AE450B" w:rsidP="00AE450B">
      <w:pPr>
        <w:pStyle w:val="libFootnote0"/>
      </w:pPr>
      <w:r>
        <w:rPr>
          <w:rtl/>
        </w:rPr>
        <w:t>(</w:t>
      </w:r>
      <w:r w:rsidRPr="00DC1A00">
        <w:rPr>
          <w:rtl/>
        </w:rPr>
        <w:t>2</w:t>
      </w:r>
      <w:r>
        <w:rPr>
          <w:rtl/>
        </w:rPr>
        <w:t>)</w:t>
      </w:r>
      <w:r w:rsidRPr="00DC1A00">
        <w:rPr>
          <w:rtl/>
        </w:rPr>
        <w:t xml:space="preserve"> المواعظ والاعتبار 2</w:t>
      </w:r>
      <w:r>
        <w:rPr>
          <w:rtl/>
        </w:rPr>
        <w:t xml:space="preserve">: </w:t>
      </w:r>
      <w:r w:rsidRPr="00DC1A00">
        <w:rPr>
          <w:rtl/>
        </w:rPr>
        <w:t>340</w:t>
      </w:r>
      <w:r>
        <w:rPr>
          <w:rtl/>
        </w:rPr>
        <w:t xml:space="preserve"> - </w:t>
      </w:r>
      <w:r w:rsidRPr="00DC1A00">
        <w:rPr>
          <w:rtl/>
        </w:rPr>
        <w:t>341</w:t>
      </w:r>
      <w:r>
        <w:rPr>
          <w:rtl/>
        </w:rPr>
        <w:t>.</w:t>
      </w:r>
    </w:p>
    <w:p w:rsidR="00AE450B" w:rsidRPr="00DC1A00" w:rsidRDefault="00AE450B" w:rsidP="00AE450B">
      <w:pPr>
        <w:pStyle w:val="libFootnote0"/>
      </w:pPr>
      <w:r>
        <w:rPr>
          <w:rtl/>
        </w:rPr>
        <w:t>(</w:t>
      </w:r>
      <w:r w:rsidRPr="00DC1A00">
        <w:rPr>
          <w:rtl/>
        </w:rPr>
        <w:t>3</w:t>
      </w:r>
      <w:r>
        <w:rPr>
          <w:rtl/>
        </w:rPr>
        <w:t>)</w:t>
      </w:r>
      <w:r w:rsidRPr="00DC1A00">
        <w:rPr>
          <w:rtl/>
        </w:rPr>
        <w:t xml:space="preserve"> المواعظ والاعتبار 2</w:t>
      </w:r>
      <w:r>
        <w:rPr>
          <w:rtl/>
        </w:rPr>
        <w:t xml:space="preserve">: </w:t>
      </w:r>
      <w:r w:rsidRPr="00DC1A00">
        <w:rPr>
          <w:rtl/>
        </w:rPr>
        <w:t>271</w:t>
      </w:r>
      <w:r>
        <w:rPr>
          <w:rtl/>
        </w:rPr>
        <w:t xml:space="preserve"> - </w:t>
      </w:r>
      <w:r w:rsidRPr="00DC1A00">
        <w:rPr>
          <w:rtl/>
        </w:rPr>
        <w:t>272</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وعلي خير البشر)</w:t>
      </w:r>
      <w:r>
        <w:rPr>
          <w:rtl/>
        </w:rPr>
        <w:t>،</w:t>
      </w:r>
      <w:r w:rsidRPr="00035F5B">
        <w:rPr>
          <w:rtl/>
        </w:rPr>
        <w:t xml:space="preserve"> وقيل</w:t>
      </w:r>
      <w:r>
        <w:rPr>
          <w:rtl/>
        </w:rPr>
        <w:t>:</w:t>
      </w:r>
      <w:r w:rsidRPr="00035F5B">
        <w:rPr>
          <w:rtl/>
        </w:rPr>
        <w:t xml:space="preserve"> إنّه فعل ذلك في سنة تسع وستين وثلاثمئة</w:t>
      </w:r>
      <w:r>
        <w:rPr>
          <w:rtl/>
        </w:rPr>
        <w:t>،</w:t>
      </w:r>
      <w:r w:rsidRPr="00035F5B">
        <w:rPr>
          <w:rtl/>
        </w:rPr>
        <w:t xml:space="preserve"> وقيل</w:t>
      </w:r>
      <w:r>
        <w:rPr>
          <w:rtl/>
        </w:rPr>
        <w:t>:</w:t>
      </w:r>
      <w:r w:rsidRPr="00035F5B">
        <w:rPr>
          <w:rtl/>
        </w:rPr>
        <w:t xml:space="preserve"> ثمان وخمسين</w:t>
      </w:r>
      <w:r w:rsidRPr="00035F5B">
        <w:rPr>
          <w:rStyle w:val="libFootnotenumChar"/>
          <w:rtl/>
        </w:rPr>
        <w:t>(</w:t>
      </w:r>
      <w:r w:rsidRPr="00035F5B">
        <w:rPr>
          <w:rStyle w:val="libFootnotenumChar"/>
          <w:rFonts w:hint="cs"/>
          <w:rtl/>
        </w:rPr>
        <w:t>1</w:t>
      </w:r>
      <w:r w:rsidRPr="00035F5B">
        <w:rPr>
          <w:rStyle w:val="libFootnotenumChar"/>
          <w:rtl/>
        </w:rPr>
        <w:t>)</w:t>
      </w:r>
      <w:r>
        <w:rPr>
          <w:rtl/>
        </w:rPr>
        <w:t>.</w:t>
      </w:r>
    </w:p>
    <w:p w:rsidR="00AE450B" w:rsidRDefault="00AE450B" w:rsidP="00AE450B">
      <w:pPr>
        <w:pStyle w:val="libNormal"/>
      </w:pPr>
      <w:r w:rsidRPr="00035F5B">
        <w:rPr>
          <w:rtl/>
        </w:rPr>
        <w:t>* وقال التنوخي المتوفَّى 384ه</w:t>
      </w:r>
      <w:r>
        <w:rPr>
          <w:rtl/>
        </w:rPr>
        <w:t>:</w:t>
      </w:r>
      <w:r w:rsidRPr="00035F5B">
        <w:rPr>
          <w:rtl/>
        </w:rPr>
        <w:t xml:space="preserve"> أخبرني أبو الفرج الإصفهاني (المتوفَّى 356</w:t>
      </w:r>
      <w:r>
        <w:rPr>
          <w:rtl/>
        </w:rPr>
        <w:t xml:space="preserve"> هـ)،</w:t>
      </w:r>
      <w:r w:rsidRPr="00035F5B">
        <w:rPr>
          <w:rtl/>
        </w:rPr>
        <w:t xml:space="preserve"> قال</w:t>
      </w:r>
      <w:r>
        <w:rPr>
          <w:rtl/>
        </w:rPr>
        <w:t>:</w:t>
      </w:r>
      <w:r w:rsidRPr="00035F5B">
        <w:rPr>
          <w:rtl/>
        </w:rPr>
        <w:t xml:space="preserve"> سمعت رجلاً من القطيعة [أو القطعية] </w:t>
      </w:r>
      <w:r w:rsidRPr="00035F5B">
        <w:rPr>
          <w:rStyle w:val="libFootnotenumChar"/>
          <w:rtl/>
        </w:rPr>
        <w:t>(</w:t>
      </w:r>
      <w:r w:rsidRPr="00035F5B">
        <w:rPr>
          <w:rStyle w:val="libFootnotenumChar"/>
          <w:rFonts w:hint="cs"/>
          <w:rtl/>
        </w:rPr>
        <w:t>2</w:t>
      </w:r>
      <w:r w:rsidRPr="00035F5B">
        <w:rPr>
          <w:rStyle w:val="libFootnotenumChar"/>
          <w:rtl/>
        </w:rPr>
        <w:t>)</w:t>
      </w:r>
      <w:r w:rsidRPr="00035F5B">
        <w:rPr>
          <w:rtl/>
        </w:rPr>
        <w:t xml:space="preserve"> يؤذن</w:t>
      </w:r>
      <w:r>
        <w:rPr>
          <w:rtl/>
        </w:rPr>
        <w:t>:</w:t>
      </w:r>
      <w:r w:rsidRPr="00035F5B">
        <w:rPr>
          <w:rtl/>
        </w:rPr>
        <w:t xml:space="preserve"> الله أكبر</w:t>
      </w:r>
      <w:r>
        <w:rPr>
          <w:rtl/>
        </w:rPr>
        <w:t>،</w:t>
      </w:r>
      <w:r w:rsidRPr="00035F5B">
        <w:rPr>
          <w:rtl/>
        </w:rPr>
        <w:t xml:space="preserve"> الله أكبر</w:t>
      </w:r>
      <w:r>
        <w:rPr>
          <w:rtl/>
        </w:rPr>
        <w:t>،</w:t>
      </w:r>
      <w:r w:rsidRPr="00035F5B">
        <w:rPr>
          <w:rtl/>
        </w:rPr>
        <w:t xml:space="preserve"> أشهد أن لا إله إلاّ الله</w:t>
      </w:r>
      <w:r>
        <w:rPr>
          <w:rtl/>
        </w:rPr>
        <w:t>،</w:t>
      </w:r>
      <w:r w:rsidRPr="00035F5B">
        <w:rPr>
          <w:rtl/>
        </w:rPr>
        <w:t xml:space="preserve"> أشهد أنّ محمداً رسول الله</w:t>
      </w:r>
      <w:r>
        <w:rPr>
          <w:rtl/>
        </w:rPr>
        <w:t>،</w:t>
      </w:r>
      <w:r w:rsidRPr="00035F5B">
        <w:rPr>
          <w:rtl/>
        </w:rPr>
        <w:t xml:space="preserve"> أشهد أنّ عليّاً ولي الله</w:t>
      </w:r>
      <w:r>
        <w:rPr>
          <w:rtl/>
        </w:rPr>
        <w:t>،</w:t>
      </w:r>
      <w:r w:rsidRPr="00035F5B">
        <w:rPr>
          <w:rtl/>
        </w:rPr>
        <w:t xml:space="preserve"> محمّد وعلي خير البشر فمن أبى فقد كفر</w:t>
      </w:r>
      <w:r>
        <w:rPr>
          <w:rtl/>
        </w:rPr>
        <w:t>،</w:t>
      </w:r>
      <w:r w:rsidRPr="00035F5B">
        <w:rPr>
          <w:rtl/>
        </w:rPr>
        <w:t xml:space="preserve"> ومن رضي فقد شكر</w:t>
      </w:r>
      <w:r>
        <w:rPr>
          <w:rtl/>
        </w:rPr>
        <w:t>،</w:t>
      </w:r>
      <w:r w:rsidRPr="00035F5B">
        <w:rPr>
          <w:rtl/>
        </w:rPr>
        <w:t xml:space="preserve"> حيّ على الصلاة</w:t>
      </w:r>
      <w:r>
        <w:rPr>
          <w:rtl/>
        </w:rPr>
        <w:t>،</w:t>
      </w:r>
      <w:r w:rsidRPr="00035F5B">
        <w:rPr>
          <w:rtl/>
        </w:rPr>
        <w:t xml:space="preserve"> حيّ على الفلاح</w:t>
      </w:r>
      <w:r>
        <w:rPr>
          <w:rtl/>
        </w:rPr>
        <w:t>،</w:t>
      </w:r>
      <w:r w:rsidRPr="00035F5B">
        <w:rPr>
          <w:rtl/>
        </w:rPr>
        <w:t xml:space="preserve"> حيّ على خير العمل</w:t>
      </w:r>
      <w:r>
        <w:rPr>
          <w:rtl/>
        </w:rPr>
        <w:t>،</w:t>
      </w:r>
      <w:r w:rsidRPr="00035F5B">
        <w:rPr>
          <w:rtl/>
        </w:rPr>
        <w:t xml:space="preserve"> الله أكبر</w:t>
      </w:r>
      <w:r>
        <w:rPr>
          <w:rtl/>
        </w:rPr>
        <w:t>،</w:t>
      </w:r>
      <w:r w:rsidRPr="00035F5B">
        <w:rPr>
          <w:rtl/>
        </w:rPr>
        <w:t xml:space="preserve"> الله أكبر</w:t>
      </w:r>
      <w:r>
        <w:rPr>
          <w:rtl/>
        </w:rPr>
        <w:t>،</w:t>
      </w:r>
      <w:r w:rsidRPr="00035F5B">
        <w:rPr>
          <w:rtl/>
        </w:rPr>
        <w:t xml:space="preserve"> لا إله إلاّ الله</w:t>
      </w:r>
      <w:r w:rsidRPr="00035F5B">
        <w:rPr>
          <w:rFonts w:hint="cs"/>
          <w:rtl/>
        </w:rPr>
        <w:t xml:space="preserve"> </w:t>
      </w:r>
      <w:r w:rsidRPr="00035F5B">
        <w:rPr>
          <w:rStyle w:val="libFootnotenumChar"/>
          <w:rtl/>
        </w:rPr>
        <w:t>(</w:t>
      </w:r>
      <w:r w:rsidRPr="00035F5B">
        <w:rPr>
          <w:rStyle w:val="libFootnotenumChar"/>
          <w:rFonts w:hint="cs"/>
          <w:rtl/>
        </w:rPr>
        <w:t>3</w:t>
      </w:r>
      <w:r w:rsidRPr="00035F5B">
        <w:rPr>
          <w:rStyle w:val="libFootnotenumChar"/>
          <w:rtl/>
        </w:rPr>
        <w:t>)</w:t>
      </w:r>
      <w:r>
        <w:rPr>
          <w:rtl/>
        </w:rPr>
        <w:t>.</w:t>
      </w:r>
      <w:r w:rsidRPr="00035F5B">
        <w:rPr>
          <w:rtl/>
        </w:rPr>
        <w:t>..</w:t>
      </w:r>
      <w:r>
        <w:rPr>
          <w:rtl/>
        </w:rPr>
        <w:t>.</w:t>
      </w:r>
    </w:p>
    <w:p w:rsidR="00AE450B" w:rsidRDefault="00AE450B" w:rsidP="00AE450B">
      <w:pPr>
        <w:pStyle w:val="libNormal"/>
      </w:pPr>
      <w:r w:rsidRPr="00DC1A00">
        <w:rPr>
          <w:rtl/>
        </w:rPr>
        <w:t>كل هذه النصوص تؤكد تخالف المنهجين في كثير من المفردات الفقهية وأن الأمر لم يختص بالشهاة الثالثة ومحبوبيتها</w:t>
      </w:r>
      <w:r>
        <w:rPr>
          <w:rtl/>
        </w:rPr>
        <w:t>،</w:t>
      </w:r>
      <w:r w:rsidRPr="00DC1A00">
        <w:rPr>
          <w:rtl/>
        </w:rPr>
        <w:t xml:space="preserve"> والحيعلة الثالثة وشرعيتها</w:t>
      </w:r>
      <w:r>
        <w:rPr>
          <w:rtl/>
        </w:rPr>
        <w:t>،</w:t>
      </w:r>
      <w:r w:rsidRPr="00DC1A00">
        <w:rPr>
          <w:rtl/>
        </w:rPr>
        <w:t xml:space="preserve"> فالأمر أكبر من ذلك</w:t>
      </w:r>
      <w:r>
        <w:rPr>
          <w:rtl/>
        </w:rPr>
        <w:t>،</w:t>
      </w:r>
      <w:r w:rsidRPr="00DC1A00">
        <w:rPr>
          <w:rtl/>
        </w:rPr>
        <w:t xml:space="preserve"> فخط يدعو إلى الأصالة</w:t>
      </w:r>
      <w:r>
        <w:rPr>
          <w:rtl/>
        </w:rPr>
        <w:t>،</w:t>
      </w:r>
      <w:r w:rsidRPr="00DC1A00">
        <w:rPr>
          <w:rtl/>
        </w:rPr>
        <w:t xml:space="preserve"> وخط يوجد فيه التحريف</w:t>
      </w:r>
      <w:r>
        <w:rPr>
          <w:rtl/>
        </w:rPr>
        <w:t>.</w:t>
      </w:r>
    </w:p>
    <w:p w:rsidR="00AE450B" w:rsidRDefault="00AE450B" w:rsidP="00AE450B">
      <w:pPr>
        <w:pStyle w:val="libNormal"/>
      </w:pPr>
      <w:r w:rsidRPr="00AE450B">
        <w:rPr>
          <w:rStyle w:val="libBold2Char"/>
          <w:rtl/>
        </w:rPr>
        <w:t>العشرون:</w:t>
      </w:r>
      <w:r w:rsidRPr="00035F5B">
        <w:rPr>
          <w:rtl/>
        </w:rPr>
        <w:t xml:space="preserve"> ثبت علمياً وتاريخياً تخالف منهج الحكام مع منهج أهل البيت في كثير من الأحكام</w:t>
      </w:r>
      <w:r w:rsidRPr="00035F5B">
        <w:rPr>
          <w:rStyle w:val="libFootnotenumChar"/>
          <w:rtl/>
        </w:rPr>
        <w:t>(</w:t>
      </w:r>
      <w:r w:rsidRPr="00035F5B">
        <w:rPr>
          <w:rStyle w:val="libFootnotenumChar"/>
          <w:rFonts w:hint="cs"/>
          <w:rtl/>
        </w:rPr>
        <w:t>4</w:t>
      </w:r>
      <w:r w:rsidRPr="00035F5B">
        <w:rPr>
          <w:rStyle w:val="libFootnotenumChar"/>
          <w:rtl/>
        </w:rPr>
        <w:t>)</w:t>
      </w:r>
      <w:r w:rsidRPr="00035F5B">
        <w:rPr>
          <w:rtl/>
        </w:rPr>
        <w:t xml:space="preserve"> الشرعية</w:t>
      </w:r>
      <w:r>
        <w:rPr>
          <w:rtl/>
        </w:rPr>
        <w:t>،</w:t>
      </w:r>
      <w:r w:rsidRPr="00035F5B">
        <w:rPr>
          <w:rtl/>
        </w:rPr>
        <w:t xml:space="preserve"> وأن العلويين عندما كان يحكمون كانوا يسعون لتطبيق ما عرفوه عن آبائهم من سنة رسول الله بالطرق الصحيحة</w:t>
      </w:r>
      <w:r>
        <w:rPr>
          <w:rtl/>
        </w:rPr>
        <w:t>،</w:t>
      </w:r>
      <w:r w:rsidRPr="00035F5B">
        <w:rPr>
          <w:rtl/>
        </w:rPr>
        <w:t xml:space="preserve"> وقد مر عليك قبل قليل أن عبيد الله مؤسس الدولة الفاطمية أمر بقطع صلاة التراويح في شهر رمضان وأمر بالجهر بالبسملة في الصلاة المكتوبة</w:t>
      </w:r>
      <w:r>
        <w:rPr>
          <w:rtl/>
        </w:rPr>
        <w:t>،</w:t>
      </w:r>
      <w:r w:rsidRPr="00035F5B">
        <w:rPr>
          <w:rtl/>
        </w:rPr>
        <w:t xml:space="preserve"> والقنوت في صلاة الجمعة قبل الركوع وأسقط من أذان الصبح الصلاة خير من النوم</w:t>
      </w:r>
      <w:r>
        <w:rPr>
          <w:rtl/>
        </w:rPr>
        <w:t>،</w:t>
      </w:r>
      <w:r w:rsidRPr="00035F5B">
        <w:rPr>
          <w:rtl/>
        </w:rPr>
        <w:t xml:space="preserve"> وزاد حي على خير العمل مع تفسيرها محمد وعلى خير البشر لورودها في الروايات الصحيحة عند</w:t>
      </w:r>
    </w:p>
    <w:p w:rsidR="00AE450B" w:rsidRDefault="00AE450B" w:rsidP="00AE450B">
      <w:pPr>
        <w:pStyle w:val="libLine"/>
      </w:pPr>
      <w:r>
        <w:rPr>
          <w:rtl/>
        </w:rPr>
        <w:t>____________________</w:t>
      </w:r>
    </w:p>
    <w:p w:rsidR="00AE450B" w:rsidRDefault="00AE450B" w:rsidP="00AE450B">
      <w:pPr>
        <w:pStyle w:val="libFootnote0"/>
      </w:pPr>
      <w:r>
        <w:rPr>
          <w:rtl/>
        </w:rPr>
        <w:t>(</w:t>
      </w:r>
      <w:r w:rsidRPr="00DC1A00">
        <w:rPr>
          <w:rtl/>
        </w:rPr>
        <w:t>1</w:t>
      </w:r>
      <w:r>
        <w:rPr>
          <w:rtl/>
        </w:rPr>
        <w:t>)</w:t>
      </w:r>
      <w:r w:rsidRPr="00DC1A00">
        <w:rPr>
          <w:rtl/>
        </w:rPr>
        <w:t xml:space="preserve"> زبدة الحلب في تاريخ حلب 1</w:t>
      </w:r>
      <w:r>
        <w:rPr>
          <w:rtl/>
        </w:rPr>
        <w:t xml:space="preserve">: </w:t>
      </w:r>
      <w:r w:rsidRPr="00DC1A00">
        <w:rPr>
          <w:rtl/>
        </w:rPr>
        <w:t>159</w:t>
      </w:r>
      <w:r>
        <w:rPr>
          <w:rtl/>
        </w:rPr>
        <w:t xml:space="preserve"> - </w:t>
      </w:r>
      <w:r w:rsidRPr="00DC1A00">
        <w:rPr>
          <w:rtl/>
        </w:rPr>
        <w:t>160 تحقيق سامي الدهان</w:t>
      </w:r>
      <w:r>
        <w:rPr>
          <w:rtl/>
        </w:rPr>
        <w:t>،</w:t>
      </w:r>
      <w:r w:rsidRPr="00DC1A00">
        <w:rPr>
          <w:rtl/>
        </w:rPr>
        <w:t xml:space="preserve"> ط المعهد الفرنسي</w:t>
      </w:r>
      <w:r>
        <w:rPr>
          <w:rtl/>
        </w:rPr>
        <w:t>.</w:t>
      </w:r>
    </w:p>
    <w:p w:rsidR="00AE450B" w:rsidRDefault="00AE450B" w:rsidP="00AE450B">
      <w:pPr>
        <w:pStyle w:val="libFootnote0"/>
      </w:pPr>
      <w:r>
        <w:rPr>
          <w:rtl/>
        </w:rPr>
        <w:t>(</w:t>
      </w:r>
      <w:r w:rsidRPr="00DC1A00">
        <w:rPr>
          <w:rtl/>
        </w:rPr>
        <w:t>2</w:t>
      </w:r>
      <w:r>
        <w:rPr>
          <w:rtl/>
        </w:rPr>
        <w:t>)</w:t>
      </w:r>
      <w:r w:rsidRPr="00DC1A00">
        <w:rPr>
          <w:rtl/>
        </w:rPr>
        <w:t xml:space="preserve"> القطعية هم الشيعة الإمامية الاثني عشرية</w:t>
      </w:r>
      <w:r>
        <w:rPr>
          <w:rtl/>
        </w:rPr>
        <w:t>،</w:t>
      </w:r>
      <w:r w:rsidRPr="00DC1A00">
        <w:rPr>
          <w:rtl/>
        </w:rPr>
        <w:t xml:space="preserve"> الذين قطعوا بإمامة الإمام الرضا ثم الأئمّة من بعده قبالاً للواقفة الذين وقفوا عند الكاظم</w:t>
      </w:r>
      <w:r>
        <w:rPr>
          <w:rtl/>
        </w:rPr>
        <w:t xml:space="preserve"> </w:t>
      </w:r>
      <w:r w:rsidRPr="00327A0F">
        <w:rPr>
          <w:rStyle w:val="libFootnoteAlaemChar"/>
          <w:rtl/>
        </w:rPr>
        <w:t>عليه‌السلام</w:t>
      </w:r>
      <w:r>
        <w:rPr>
          <w:rtl/>
        </w:rPr>
        <w:t>،</w:t>
      </w:r>
      <w:r w:rsidRPr="00DC1A00">
        <w:rPr>
          <w:rtl/>
        </w:rPr>
        <w:t xml:space="preserve"> وهذا ما رجحناه من نص التنوخي</w:t>
      </w:r>
      <w:r>
        <w:rPr>
          <w:rtl/>
        </w:rPr>
        <w:t>،</w:t>
      </w:r>
      <w:r w:rsidRPr="00DC1A00">
        <w:rPr>
          <w:rtl/>
        </w:rPr>
        <w:t xml:space="preserve"> و</w:t>
      </w:r>
      <w:r>
        <w:rPr>
          <w:rtl/>
        </w:rPr>
        <w:t xml:space="preserve"> </w:t>
      </w:r>
      <w:r w:rsidRPr="00DC1A00">
        <w:rPr>
          <w:rtl/>
        </w:rPr>
        <w:t>يمكن أن تقرأ القطيعة</w:t>
      </w:r>
      <w:r>
        <w:rPr>
          <w:rtl/>
        </w:rPr>
        <w:t>،</w:t>
      </w:r>
      <w:r w:rsidRPr="00DC1A00">
        <w:rPr>
          <w:rtl/>
        </w:rPr>
        <w:t xml:space="preserve"> وهي الأرض المعهودة في بغداد التي يسكنها الإمامية الاثني عشرية</w:t>
      </w:r>
      <w:r>
        <w:rPr>
          <w:rtl/>
        </w:rPr>
        <w:t>،</w:t>
      </w:r>
      <w:r w:rsidRPr="00DC1A00">
        <w:rPr>
          <w:rtl/>
        </w:rPr>
        <w:t xml:space="preserve"> راجع كتابنا</w:t>
      </w:r>
      <w:r>
        <w:rPr>
          <w:rtl/>
        </w:rPr>
        <w:t>:</w:t>
      </w:r>
      <w:r w:rsidRPr="00DC1A00">
        <w:rPr>
          <w:rtl/>
        </w:rPr>
        <w:t xml:space="preserve"> حي على خير العمل</w:t>
      </w:r>
      <w:r>
        <w:rPr>
          <w:rtl/>
        </w:rPr>
        <w:t xml:space="preserve">: </w:t>
      </w:r>
      <w:r w:rsidRPr="00DC1A00">
        <w:rPr>
          <w:rtl/>
        </w:rPr>
        <w:t>360</w:t>
      </w:r>
      <w:r>
        <w:rPr>
          <w:rtl/>
        </w:rPr>
        <w:t>.</w:t>
      </w:r>
    </w:p>
    <w:p w:rsidR="00AE450B" w:rsidRDefault="00AE450B" w:rsidP="00AE450B">
      <w:pPr>
        <w:pStyle w:val="libFootnote0"/>
      </w:pPr>
      <w:r>
        <w:rPr>
          <w:rtl/>
        </w:rPr>
        <w:t>(</w:t>
      </w:r>
      <w:r w:rsidRPr="00DC1A00">
        <w:rPr>
          <w:rtl/>
        </w:rPr>
        <w:t>3</w:t>
      </w:r>
      <w:r>
        <w:rPr>
          <w:rtl/>
        </w:rPr>
        <w:t>)</w:t>
      </w:r>
      <w:r w:rsidRPr="00DC1A00">
        <w:rPr>
          <w:rtl/>
        </w:rPr>
        <w:t xml:space="preserve"> نشوار المحاضرة</w:t>
      </w:r>
      <w:r>
        <w:rPr>
          <w:rtl/>
        </w:rPr>
        <w:t>،</w:t>
      </w:r>
      <w:r w:rsidRPr="00DC1A00">
        <w:rPr>
          <w:rtl/>
        </w:rPr>
        <w:t xml:space="preserve"> للتنوخي 2</w:t>
      </w:r>
      <w:r>
        <w:rPr>
          <w:rtl/>
        </w:rPr>
        <w:t xml:space="preserve">: </w:t>
      </w:r>
      <w:r w:rsidRPr="00DC1A00">
        <w:rPr>
          <w:rtl/>
        </w:rPr>
        <w:t>132</w:t>
      </w:r>
      <w:r>
        <w:rPr>
          <w:rtl/>
        </w:rPr>
        <w:t>.</w:t>
      </w:r>
    </w:p>
    <w:p w:rsidR="00AE450B" w:rsidRPr="00DC1A00" w:rsidRDefault="00AE450B" w:rsidP="00AE450B">
      <w:pPr>
        <w:pStyle w:val="libFootnote0"/>
      </w:pPr>
      <w:r>
        <w:rPr>
          <w:rtl/>
        </w:rPr>
        <w:t>(</w:t>
      </w:r>
      <w:r w:rsidRPr="00DC1A00">
        <w:rPr>
          <w:rtl/>
        </w:rPr>
        <w:t>4</w:t>
      </w:r>
      <w:r>
        <w:rPr>
          <w:rtl/>
        </w:rPr>
        <w:t>)</w:t>
      </w:r>
      <w:r w:rsidRPr="00DC1A00">
        <w:rPr>
          <w:rtl/>
        </w:rPr>
        <w:t xml:space="preserve"> راجع كتابنا</w:t>
      </w:r>
      <w:r>
        <w:rPr>
          <w:rtl/>
        </w:rPr>
        <w:t>:</w:t>
      </w:r>
      <w:r w:rsidRPr="00DC1A00">
        <w:rPr>
          <w:rtl/>
        </w:rPr>
        <w:t xml:space="preserve"> منع تدوين الحديث</w:t>
      </w:r>
      <w:r>
        <w:rPr>
          <w:rtl/>
        </w:rPr>
        <w:t>.</w:t>
      </w:r>
    </w:p>
    <w:p w:rsidR="00AE450B" w:rsidRDefault="00AE450B" w:rsidP="00AE450B">
      <w:pPr>
        <w:pStyle w:val="libNormal"/>
      </w:pPr>
      <w:r>
        <w:rPr>
          <w:rtl/>
        </w:rPr>
        <w:br w:type="page"/>
      </w:r>
    </w:p>
    <w:p w:rsidR="00AE450B" w:rsidRDefault="00AE450B" w:rsidP="00AE450B">
      <w:pPr>
        <w:pStyle w:val="libNormal"/>
      </w:pPr>
      <w:r w:rsidRPr="00DC1A00">
        <w:rPr>
          <w:rtl/>
        </w:rPr>
        <w:lastRenderedPageBreak/>
        <w:t>أهل البيت</w:t>
      </w:r>
      <w:r>
        <w:rPr>
          <w:rtl/>
        </w:rPr>
        <w:t xml:space="preserve"> </w:t>
      </w:r>
      <w:r w:rsidRPr="00327A0F">
        <w:rPr>
          <w:rStyle w:val="libAlaemChar"/>
          <w:rtl/>
        </w:rPr>
        <w:t>عليهم‌السلام</w:t>
      </w:r>
      <w:r>
        <w:rPr>
          <w:rtl/>
        </w:rPr>
        <w:t>.</w:t>
      </w:r>
    </w:p>
    <w:p w:rsidR="00AE450B" w:rsidRDefault="00AE450B" w:rsidP="00AE450B">
      <w:pPr>
        <w:pStyle w:val="libNormal"/>
      </w:pPr>
      <w:r w:rsidRPr="00DC1A00">
        <w:rPr>
          <w:rtl/>
        </w:rPr>
        <w:t>وقد كان هذا عمل الحكومات الشيعية الأخرى</w:t>
      </w:r>
      <w:r>
        <w:rPr>
          <w:rtl/>
        </w:rPr>
        <w:t>،</w:t>
      </w:r>
      <w:r w:rsidRPr="00DC1A00">
        <w:rPr>
          <w:rtl/>
        </w:rPr>
        <w:t xml:space="preserve"> فالبعض حرّم شرب الفقاع</w:t>
      </w:r>
      <w:r>
        <w:rPr>
          <w:rtl/>
        </w:rPr>
        <w:t>،</w:t>
      </w:r>
      <w:r w:rsidRPr="00DC1A00">
        <w:rPr>
          <w:rtl/>
        </w:rPr>
        <w:t xml:space="preserve"> وأكل السمك الذي لا قشر له</w:t>
      </w:r>
      <w:r>
        <w:rPr>
          <w:rtl/>
        </w:rPr>
        <w:t>،</w:t>
      </w:r>
      <w:r w:rsidRPr="00DC1A00">
        <w:rPr>
          <w:rtl/>
        </w:rPr>
        <w:t xml:space="preserve"> وجوّز لبس السواد في محرم والاحتفال بعيد الغدير</w:t>
      </w:r>
      <w:r>
        <w:rPr>
          <w:rtl/>
        </w:rPr>
        <w:t>،</w:t>
      </w:r>
      <w:r w:rsidRPr="00DC1A00">
        <w:rPr>
          <w:rtl/>
        </w:rPr>
        <w:t xml:space="preserve"> والآخر</w:t>
      </w:r>
      <w:r>
        <w:rPr>
          <w:rtl/>
        </w:rPr>
        <w:t xml:space="preserve"> </w:t>
      </w:r>
      <w:r w:rsidRPr="00DC1A00">
        <w:rPr>
          <w:rtl/>
        </w:rPr>
        <w:t>نظراً لظروفه</w:t>
      </w:r>
      <w:r>
        <w:rPr>
          <w:rtl/>
        </w:rPr>
        <w:t xml:space="preserve"> </w:t>
      </w:r>
      <w:r w:rsidRPr="00DC1A00">
        <w:rPr>
          <w:rtl/>
        </w:rPr>
        <w:t>أمكنه تطبيق أمور أخرى إلى غيرها من عشرات المسائل</w:t>
      </w:r>
      <w:r>
        <w:rPr>
          <w:rtl/>
        </w:rPr>
        <w:t>.</w:t>
      </w:r>
    </w:p>
    <w:p w:rsidR="00AE450B" w:rsidRPr="00DC1A00" w:rsidRDefault="00AE450B" w:rsidP="00AE450B">
      <w:pPr>
        <w:pStyle w:val="libNormal"/>
      </w:pPr>
      <w:r w:rsidRPr="00DC1A00">
        <w:rPr>
          <w:rtl/>
        </w:rPr>
        <w:t xml:space="preserve">والشهادة الثالثة وما جاء في تفسير معنى </w:t>
      </w:r>
      <w:r>
        <w:rPr>
          <w:rtl/>
        </w:rPr>
        <w:t>(</w:t>
      </w:r>
      <w:r w:rsidRPr="00DC1A00">
        <w:rPr>
          <w:rtl/>
        </w:rPr>
        <w:t>حيّ على خير العمل</w:t>
      </w:r>
      <w:r>
        <w:rPr>
          <w:rtl/>
        </w:rPr>
        <w:t xml:space="preserve">) </w:t>
      </w:r>
      <w:r w:rsidRPr="00DC1A00">
        <w:rPr>
          <w:rtl/>
        </w:rPr>
        <w:t>لا يمكن إفرادها عن أخواتها</w:t>
      </w:r>
      <w:r>
        <w:rPr>
          <w:rtl/>
        </w:rPr>
        <w:t>،</w:t>
      </w:r>
      <w:r w:rsidRPr="00DC1A00">
        <w:rPr>
          <w:rtl/>
        </w:rPr>
        <w:t xml:space="preserve"> فمن المؤكد أن تكون هناك أدلّة عليها عند هؤلاء وقد وصلت للشيخ الصدوق</w:t>
      </w:r>
      <w:r>
        <w:rPr>
          <w:rtl/>
        </w:rPr>
        <w:t>،</w:t>
      </w:r>
      <w:r w:rsidRPr="00DC1A00">
        <w:rPr>
          <w:rtl/>
        </w:rPr>
        <w:t xml:space="preserve"> لكن النزاع السياسي بين العباسيين والعلويين لم يكن يسمح بنشرها</w:t>
      </w:r>
      <w:r>
        <w:rPr>
          <w:rtl/>
        </w:rPr>
        <w:t>،</w:t>
      </w:r>
      <w:r w:rsidRPr="00DC1A00">
        <w:rPr>
          <w:rtl/>
        </w:rPr>
        <w:t xml:space="preserve"> لأنّ الشهادة الثالثة تعني بطلان شرعية حكوماتهم</w:t>
      </w:r>
      <w:r>
        <w:rPr>
          <w:rtl/>
        </w:rPr>
        <w:t>،</w:t>
      </w:r>
      <w:r w:rsidRPr="00DC1A00">
        <w:rPr>
          <w:rtl/>
        </w:rPr>
        <w:t xml:space="preserve"> وهذا ما فهموه من الروايات وما كانت تأتي به الشيعة</w:t>
      </w:r>
      <w:r>
        <w:rPr>
          <w:rtl/>
        </w:rPr>
        <w:t>،</w:t>
      </w:r>
      <w:r w:rsidRPr="00DC1A00">
        <w:rPr>
          <w:rtl/>
        </w:rPr>
        <w:t xml:space="preserve"> وهو ما فهمه أسلافهم كعمر من الحيعلة الثالثة</w:t>
      </w:r>
      <w:r>
        <w:rPr>
          <w:rtl/>
        </w:rPr>
        <w:t>،</w:t>
      </w:r>
      <w:r w:rsidRPr="00DC1A00">
        <w:rPr>
          <w:rtl/>
        </w:rPr>
        <w:t xml:space="preserve"> لأن اعتقاد كون الإمام علي خير العمل يساوي بطلان خلافة الآخرين</w:t>
      </w:r>
      <w:r>
        <w:rPr>
          <w:rtl/>
        </w:rPr>
        <w:t>،</w:t>
      </w:r>
      <w:r w:rsidRPr="00DC1A00">
        <w:rPr>
          <w:rtl/>
        </w:rPr>
        <w:t xml:space="preserve"> وبما أن الشيخ الصدوق كان يعيش تحت وطاة العباسيين فمن غير البعيد أن يبرر الشهادة بالولاية بالوضع خوفاً على نفسه وعلى المذهب لئلا يقتل الشيعة بحجة التآمر مع الدول الشيعية القائمة آنذاك</w:t>
      </w:r>
      <w:r>
        <w:rPr>
          <w:rtl/>
        </w:rPr>
        <w:t>.</w:t>
      </w:r>
    </w:p>
    <w:p w:rsidR="00AE450B" w:rsidRDefault="00AE450B" w:rsidP="00AE450B">
      <w:pPr>
        <w:pStyle w:val="libBold2"/>
      </w:pPr>
      <w:r w:rsidRPr="00DC1A00">
        <w:rPr>
          <w:rtl/>
        </w:rPr>
        <w:t>نتيجة ما تقدم</w:t>
      </w:r>
      <w:r>
        <w:rPr>
          <w:rtl/>
        </w:rPr>
        <w:t>:</w:t>
      </w:r>
    </w:p>
    <w:p w:rsidR="00AE450B" w:rsidRPr="00DC1A00" w:rsidRDefault="00AE450B" w:rsidP="00AE450B">
      <w:pPr>
        <w:pStyle w:val="libNormal"/>
      </w:pPr>
      <w:r w:rsidRPr="00DC1A00">
        <w:rPr>
          <w:rtl/>
        </w:rPr>
        <w:t>تلخص من كلّ ما سبق واتّضح</w:t>
      </w:r>
      <w:r>
        <w:rPr>
          <w:rtl/>
        </w:rPr>
        <w:t>:</w:t>
      </w:r>
      <w:r w:rsidRPr="00DC1A00">
        <w:rPr>
          <w:rtl/>
        </w:rPr>
        <w:t xml:space="preserve"> أنّ الشيخ الصدوق لا يقصد في هجومه كل من أتى بالشهادة الثالثة في أذانه حتّى لو أتى بها بقصد القربة المطلقة ورجحانها الذاتي العامّ أو بعنوان التفسيرية</w:t>
      </w:r>
      <w:r>
        <w:rPr>
          <w:rtl/>
        </w:rPr>
        <w:t>،</w:t>
      </w:r>
      <w:r w:rsidRPr="00DC1A00">
        <w:rPr>
          <w:rtl/>
        </w:rPr>
        <w:t xml:space="preserve"> بل عنى فقط المفوّضة الملعونين بسبب الوضع</w:t>
      </w:r>
      <w:r>
        <w:rPr>
          <w:rtl/>
        </w:rPr>
        <w:t>،</w:t>
      </w:r>
      <w:r w:rsidRPr="00DC1A00">
        <w:rPr>
          <w:rtl/>
        </w:rPr>
        <w:t xml:space="preserve"> والقائلين بالجزئية تبعاً للأخبار الموضوعة</w:t>
      </w:r>
      <w:r>
        <w:rPr>
          <w:rtl/>
        </w:rPr>
        <w:t>،</w:t>
      </w:r>
      <w:r w:rsidRPr="00DC1A00">
        <w:rPr>
          <w:rtl/>
        </w:rPr>
        <w:t xml:space="preserve"> إذ عرفت بأنّ الشهادة الثالثة كان عملاً لسيرة مجموعة إيمانية تابعة لآل البيت</w:t>
      </w:r>
      <w:r>
        <w:rPr>
          <w:rtl/>
        </w:rPr>
        <w:t>،</w:t>
      </w:r>
      <w:r w:rsidRPr="00DC1A00">
        <w:rPr>
          <w:rtl/>
        </w:rPr>
        <w:t xml:space="preserve"> أتى بها العبيديون في مصر</w:t>
      </w:r>
      <w:r>
        <w:rPr>
          <w:rtl/>
        </w:rPr>
        <w:t>،</w:t>
      </w:r>
      <w:r w:rsidRPr="00DC1A00">
        <w:rPr>
          <w:rtl/>
        </w:rPr>
        <w:t xml:space="preserve"> والحمدانيون في الشام</w:t>
      </w:r>
      <w:r>
        <w:rPr>
          <w:rtl/>
        </w:rPr>
        <w:t>،</w:t>
      </w:r>
      <w:r w:rsidRPr="00DC1A00">
        <w:rPr>
          <w:rtl/>
        </w:rPr>
        <w:t xml:space="preserve"> والبويهيون في العراق</w:t>
      </w:r>
      <w:r>
        <w:rPr>
          <w:rtl/>
        </w:rPr>
        <w:t>،</w:t>
      </w:r>
      <w:r w:rsidRPr="00DC1A00">
        <w:rPr>
          <w:rtl/>
        </w:rPr>
        <w:t xml:space="preserve"> وغيرهم في الريّ</w:t>
      </w:r>
      <w:r>
        <w:rPr>
          <w:rtl/>
        </w:rPr>
        <w:t>،</w:t>
      </w:r>
      <w:r w:rsidRPr="00DC1A00">
        <w:rPr>
          <w:rtl/>
        </w:rPr>
        <w:t xml:space="preserve"> وقم</w:t>
      </w:r>
      <w:r>
        <w:rPr>
          <w:rtl/>
        </w:rPr>
        <w:t>،</w:t>
      </w:r>
      <w:r w:rsidRPr="00DC1A00">
        <w:rPr>
          <w:rtl/>
        </w:rPr>
        <w:t xml:space="preserve"> وشمال العراق</w:t>
      </w:r>
      <w:r>
        <w:rPr>
          <w:rtl/>
        </w:rPr>
        <w:t>،</w:t>
      </w:r>
      <w:r w:rsidRPr="00DC1A00">
        <w:rPr>
          <w:rtl/>
        </w:rPr>
        <w:t xml:space="preserve"> ممّا يؤكد استمرار سيرة المتشرّعة في التأذين بها إلى عهده</w:t>
      </w:r>
      <w:r>
        <w:rPr>
          <w:rtl/>
        </w:rPr>
        <w:t>،</w:t>
      </w:r>
      <w:r w:rsidRPr="00DC1A00">
        <w:rPr>
          <w:rtl/>
        </w:rPr>
        <w:t xml:space="preserve"> وأنّهم لم يأتوا بها عن هوى ورأي</w:t>
      </w:r>
      <w:r>
        <w:rPr>
          <w:rtl/>
        </w:rPr>
        <w:t>،</w:t>
      </w:r>
      <w:r w:rsidRPr="00DC1A00">
        <w:rPr>
          <w:rtl/>
        </w:rPr>
        <w:t xml:space="preserve"> بل لما وقفوا عليه من دليل في روايات أهل البيت عند الإمامية الاثني </w:t>
      </w:r>
    </w:p>
    <w:p w:rsidR="00AE450B" w:rsidRDefault="00AE450B" w:rsidP="00AE450B">
      <w:pPr>
        <w:pStyle w:val="libNormal"/>
      </w:pPr>
      <w:r>
        <w:rPr>
          <w:rtl/>
        </w:rPr>
        <w:br w:type="page"/>
      </w:r>
    </w:p>
    <w:p w:rsidR="00AE450B" w:rsidRDefault="00AE450B" w:rsidP="00AE450B">
      <w:pPr>
        <w:pStyle w:val="libNormal"/>
      </w:pPr>
      <w:r w:rsidRPr="00DC1A00">
        <w:rPr>
          <w:rtl/>
        </w:rPr>
        <w:lastRenderedPageBreak/>
        <w:t>عشرية</w:t>
      </w:r>
      <w:r>
        <w:rPr>
          <w:rtl/>
        </w:rPr>
        <w:t>،</w:t>
      </w:r>
      <w:r w:rsidRPr="00DC1A00">
        <w:rPr>
          <w:rtl/>
        </w:rPr>
        <w:t xml:space="preserve"> والزيدية</w:t>
      </w:r>
      <w:r>
        <w:rPr>
          <w:rtl/>
        </w:rPr>
        <w:t>،</w:t>
      </w:r>
      <w:r w:rsidRPr="00DC1A00">
        <w:rPr>
          <w:rtl/>
        </w:rPr>
        <w:t xml:space="preserve"> والإسماعيلية</w:t>
      </w:r>
      <w:r>
        <w:rPr>
          <w:rtl/>
        </w:rPr>
        <w:t>،</w:t>
      </w:r>
      <w:r w:rsidRPr="00DC1A00">
        <w:rPr>
          <w:rtl/>
        </w:rPr>
        <w:t xml:space="preserve"> وهذا ليس ببدعة وإدخال في الدين ما ليس منه</w:t>
      </w:r>
      <w:r>
        <w:rPr>
          <w:rtl/>
        </w:rPr>
        <w:t>،</w:t>
      </w:r>
      <w:r w:rsidRPr="00DC1A00">
        <w:rPr>
          <w:rtl/>
        </w:rPr>
        <w:t xml:space="preserve"> فلا سبيل إلاّ أن نقول بأنّ تهجمه قد يكون جاء تقية</w:t>
      </w:r>
      <w:r>
        <w:rPr>
          <w:rtl/>
        </w:rPr>
        <w:t>،</w:t>
      </w:r>
      <w:r w:rsidRPr="00DC1A00">
        <w:rPr>
          <w:rtl/>
        </w:rPr>
        <w:t xml:space="preserve"> للحفاظ على أرواح الشيعة آنذاك</w:t>
      </w:r>
      <w:r>
        <w:rPr>
          <w:rtl/>
        </w:rPr>
        <w:t>.</w:t>
      </w:r>
    </w:p>
    <w:p w:rsidR="00AE450B" w:rsidRDefault="00AE450B" w:rsidP="00AE450B">
      <w:pPr>
        <w:pStyle w:val="libNormal"/>
      </w:pPr>
      <w:r w:rsidRPr="00035F5B">
        <w:rPr>
          <w:rtl/>
        </w:rPr>
        <w:t>وبذلك فقد اتضّح لنا أنّ الشيخ الصدوق</w:t>
      </w:r>
      <w:r>
        <w:rPr>
          <w:rtl/>
        </w:rPr>
        <w:t xml:space="preserve"> </w:t>
      </w:r>
      <w:r w:rsidRPr="00BE14BF">
        <w:rPr>
          <w:rStyle w:val="libAlaemChar"/>
          <w:rtl/>
        </w:rPr>
        <w:t>رحمه‌الله</w:t>
      </w:r>
      <w:r w:rsidRPr="00035F5B">
        <w:rPr>
          <w:rtl/>
        </w:rPr>
        <w:t xml:space="preserve"> لم يعني بكلامه نفي محبوبية الشهادة بالولاية</w:t>
      </w:r>
      <w:r>
        <w:rPr>
          <w:rtl/>
        </w:rPr>
        <w:t>،</w:t>
      </w:r>
      <w:r w:rsidRPr="00035F5B">
        <w:rPr>
          <w:rtl/>
        </w:rPr>
        <w:t xml:space="preserve"> بل كان بصدد نفي جزئيتها ردّاً على المفوّضة القائلين بها</w:t>
      </w:r>
      <w:r>
        <w:rPr>
          <w:rtl/>
        </w:rPr>
        <w:t>؛</w:t>
      </w:r>
      <w:r w:rsidRPr="00035F5B">
        <w:rPr>
          <w:rtl/>
        </w:rPr>
        <w:t xml:space="preserve"> لأن قوله</w:t>
      </w:r>
      <w:r>
        <w:rPr>
          <w:rtl/>
        </w:rPr>
        <w:t>:</w:t>
      </w:r>
      <w:r w:rsidRPr="00035F5B">
        <w:rPr>
          <w:rtl/>
        </w:rPr>
        <w:t xml:space="preserve"> (زادوا في الأذان)</w:t>
      </w:r>
      <w:r>
        <w:rPr>
          <w:rtl/>
        </w:rPr>
        <w:t xml:space="preserve"> </w:t>
      </w:r>
      <w:r w:rsidRPr="00035F5B">
        <w:rPr>
          <w:rtl/>
        </w:rPr>
        <w:t>و(ليس ذلك من أصل الأذان)</w:t>
      </w:r>
      <w:r>
        <w:rPr>
          <w:rtl/>
        </w:rPr>
        <w:t xml:space="preserve"> </w:t>
      </w:r>
      <w:r w:rsidRPr="00035F5B">
        <w:rPr>
          <w:rtl/>
        </w:rPr>
        <w:t>يفهم منه أنه</w:t>
      </w:r>
      <w:r>
        <w:rPr>
          <w:rtl/>
        </w:rPr>
        <w:t xml:space="preserve"> </w:t>
      </w:r>
      <w:r w:rsidRPr="00BE14BF">
        <w:rPr>
          <w:rStyle w:val="libAlaemChar"/>
          <w:rtl/>
        </w:rPr>
        <w:t>رحمه‌الله</w:t>
      </w:r>
      <w:r w:rsidRPr="00035F5B">
        <w:rPr>
          <w:rtl/>
        </w:rPr>
        <w:t xml:space="preserve"> يريد أن ينفي جزئيتها المستندة على الأخبار الموضوعة</w:t>
      </w:r>
      <w:r>
        <w:rPr>
          <w:rtl/>
        </w:rPr>
        <w:t>،</w:t>
      </w:r>
      <w:r w:rsidRPr="00035F5B">
        <w:rPr>
          <w:rtl/>
        </w:rPr>
        <w:t xml:space="preserve"> لا محبوبيتها</w:t>
      </w:r>
      <w:r>
        <w:rPr>
          <w:rtl/>
        </w:rPr>
        <w:t>،</w:t>
      </w:r>
      <w:r w:rsidRPr="00035F5B">
        <w:rPr>
          <w:rtl/>
        </w:rPr>
        <w:t xml:space="preserve"> لأنّ محبوبيتها العامّة</w:t>
      </w:r>
      <w:r>
        <w:rPr>
          <w:rtl/>
        </w:rPr>
        <w:t xml:space="preserve"> </w:t>
      </w:r>
      <w:r w:rsidRPr="00035F5B">
        <w:rPr>
          <w:rtl/>
        </w:rPr>
        <w:t>لا في خصوص الأذان</w:t>
      </w:r>
      <w:r>
        <w:rPr>
          <w:rtl/>
        </w:rPr>
        <w:t xml:space="preserve"> </w:t>
      </w:r>
      <w:r w:rsidRPr="00035F5B">
        <w:rPr>
          <w:rtl/>
        </w:rPr>
        <w:t>من المسلّمات الشرعية التي لا ينكرها الشيخ ولا غيره من الشيعة</w:t>
      </w:r>
      <w:r>
        <w:rPr>
          <w:rtl/>
        </w:rPr>
        <w:t>،</w:t>
      </w:r>
      <w:r w:rsidRPr="00035F5B">
        <w:rPr>
          <w:rtl/>
        </w:rPr>
        <w:t xml:space="preserve"> بل حتى في الأذان لما جاء في حسنة ابن أبي عمير المتقدمة عن الإمام الكاظم والتي رواها الشيخ في </w:t>
      </w:r>
      <w:r w:rsidRPr="00AE450B">
        <w:rPr>
          <w:rStyle w:val="libBold2Char"/>
          <w:rtl/>
        </w:rPr>
        <w:t>التوحيد</w:t>
      </w:r>
      <w:r w:rsidRPr="00035F5B">
        <w:rPr>
          <w:rtl/>
        </w:rPr>
        <w:t xml:space="preserve"> و</w:t>
      </w:r>
      <w:r w:rsidRPr="00AE450B">
        <w:rPr>
          <w:rStyle w:val="libBold2Char"/>
          <w:rtl/>
        </w:rPr>
        <w:t>معاني الأخبار</w:t>
      </w:r>
      <w:r>
        <w:rPr>
          <w:rtl/>
        </w:rPr>
        <w:t>،</w:t>
      </w:r>
      <w:r w:rsidRPr="00035F5B">
        <w:rPr>
          <w:rtl/>
        </w:rPr>
        <w:t xml:space="preserve"> وللشيخ روايات كثيرة دالّة على محبوبيّتها في كتبه الحديثية</w:t>
      </w:r>
      <w:r w:rsidRPr="00035F5B">
        <w:rPr>
          <w:rStyle w:val="libFootnotenumChar"/>
          <w:rtl/>
        </w:rPr>
        <w:t>(1)</w:t>
      </w:r>
      <w:r>
        <w:rPr>
          <w:rtl/>
        </w:rPr>
        <w:t>،</w:t>
      </w:r>
      <w:r w:rsidRPr="00035F5B">
        <w:rPr>
          <w:rtl/>
        </w:rPr>
        <w:t xml:space="preserve"> وقد أكّد عليها بقوله</w:t>
      </w:r>
      <w:r>
        <w:rPr>
          <w:rtl/>
        </w:rPr>
        <w:t>:</w:t>
      </w:r>
      <w:r w:rsidRPr="00035F5B">
        <w:rPr>
          <w:rtl/>
        </w:rPr>
        <w:t xml:space="preserve"> (لا شك أنّ عليّاً ولي الله</w:t>
      </w:r>
      <w:r>
        <w:rPr>
          <w:rtl/>
        </w:rPr>
        <w:t>،</w:t>
      </w:r>
      <w:r w:rsidRPr="00035F5B">
        <w:rPr>
          <w:rtl/>
        </w:rPr>
        <w:t xml:space="preserve"> وأنّه أمير المؤمنين</w:t>
      </w:r>
      <w:r>
        <w:rPr>
          <w:rtl/>
        </w:rPr>
        <w:t>،</w:t>
      </w:r>
      <w:r w:rsidRPr="00035F5B">
        <w:rPr>
          <w:rtl/>
        </w:rPr>
        <w:t xml:space="preserve"> وأنّ محمداً وآله خير البرية</w:t>
      </w:r>
      <w:r>
        <w:rPr>
          <w:rtl/>
        </w:rPr>
        <w:t>،</w:t>
      </w:r>
      <w:r w:rsidRPr="00035F5B">
        <w:rPr>
          <w:rtl/>
        </w:rPr>
        <w:t xml:space="preserve"> ولكن ليس ذلك في أصل الأذان)</w:t>
      </w:r>
      <w:r w:rsidRPr="00035F5B">
        <w:rPr>
          <w:rStyle w:val="libFootnotenumChar"/>
          <w:rtl/>
        </w:rPr>
        <w:t>(2)</w:t>
      </w:r>
      <w:r>
        <w:rPr>
          <w:rtl/>
        </w:rPr>
        <w:t>.</w:t>
      </w:r>
    </w:p>
    <w:p w:rsidR="00AE450B" w:rsidRPr="00DC1A00" w:rsidRDefault="00AE450B" w:rsidP="00AE450B">
      <w:pPr>
        <w:pStyle w:val="libNormal"/>
      </w:pPr>
      <w:r w:rsidRPr="00DC1A00">
        <w:rPr>
          <w:rtl/>
        </w:rPr>
        <w:t>وبهذا فقد ثبت سقم من يدعي أن الشيخ الصدوق</w:t>
      </w:r>
      <w:r>
        <w:rPr>
          <w:rtl/>
        </w:rPr>
        <w:t xml:space="preserve"> </w:t>
      </w:r>
      <w:r w:rsidRPr="00BE14BF">
        <w:rPr>
          <w:rStyle w:val="libAlaemChar"/>
          <w:rtl/>
        </w:rPr>
        <w:t>رحمه‌الله</w:t>
      </w:r>
      <w:r w:rsidRPr="00DC1A00">
        <w:rPr>
          <w:rtl/>
        </w:rPr>
        <w:t xml:space="preserve"> عنى كل زيادة في الأذان سواء جاءت بقصد الجزئية أو بقصد القربة المطلقة</w:t>
      </w:r>
      <w:r>
        <w:rPr>
          <w:rtl/>
        </w:rPr>
        <w:t>.</w:t>
      </w:r>
      <w:r w:rsidRPr="00DC1A00">
        <w:rPr>
          <w:rtl/>
        </w:rPr>
        <w:t xml:space="preserve"> نعم</w:t>
      </w:r>
      <w:r>
        <w:rPr>
          <w:rtl/>
        </w:rPr>
        <w:t>،</w:t>
      </w:r>
      <w:r w:rsidRPr="00DC1A00">
        <w:rPr>
          <w:rtl/>
        </w:rPr>
        <w:t xml:space="preserve"> صحيح أن الشيخ الصدوق أشار إلى جانب تاركاً الجانب الآخر منه</w:t>
      </w:r>
      <w:r>
        <w:rPr>
          <w:rtl/>
        </w:rPr>
        <w:t>،</w:t>
      </w:r>
      <w:r w:rsidRPr="00DC1A00">
        <w:rPr>
          <w:rtl/>
        </w:rPr>
        <w:t xml:space="preserve"> لكن هذا لا يعني عدم قبوله بالتفصيل بين الأمرين لأنّه حقيقة ثابتة عند جميع الفقهاء وقد أفتوا على طبقه</w:t>
      </w:r>
      <w:r>
        <w:rPr>
          <w:rtl/>
        </w:rPr>
        <w:t>،</w:t>
      </w:r>
      <w:r w:rsidRPr="00DC1A00">
        <w:rPr>
          <w:rtl/>
        </w:rPr>
        <w:t xml:space="preserve"> ولو تأملت في فتاوى من جاء بعده بدءاً من السيّد المرتضى والشيخ الطوسي وابن البراج وغيرهم لرايتهم يفرقون بين الجزئية والمحبوبية</w:t>
      </w:r>
      <w:r>
        <w:rPr>
          <w:rtl/>
        </w:rPr>
        <w:t>،</w:t>
      </w:r>
      <w:r w:rsidRPr="00DC1A00">
        <w:rPr>
          <w:rtl/>
        </w:rPr>
        <w:t xml:space="preserve"> والشيخ الصدوق لا تختلف فتاواه عنهم حسبما بيناه</w:t>
      </w:r>
      <w:r>
        <w:rPr>
          <w:rtl/>
        </w:rPr>
        <w:t>،</w:t>
      </w:r>
      <w:r w:rsidRPr="00DC1A00">
        <w:rPr>
          <w:rtl/>
        </w:rPr>
        <w:t xml:space="preserve"> إلاّ أنّه وجه سهامه إلى القائلين بالجزئية في</w:t>
      </w:r>
    </w:p>
    <w:p w:rsidR="00AE450B" w:rsidRDefault="00AE450B" w:rsidP="00AE450B">
      <w:pPr>
        <w:pStyle w:val="libLine"/>
      </w:pPr>
      <w:r>
        <w:rPr>
          <w:rtl/>
        </w:rPr>
        <w:t>____________________</w:t>
      </w:r>
    </w:p>
    <w:p w:rsidR="00AE450B" w:rsidRDefault="00AE450B" w:rsidP="00AE450B">
      <w:pPr>
        <w:pStyle w:val="libFootnote0"/>
      </w:pPr>
      <w:r>
        <w:rPr>
          <w:rtl/>
        </w:rPr>
        <w:t>(</w:t>
      </w:r>
      <w:r w:rsidRPr="00DC1A00">
        <w:rPr>
          <w:rtl/>
        </w:rPr>
        <w:t>1</w:t>
      </w:r>
      <w:r>
        <w:rPr>
          <w:rtl/>
        </w:rPr>
        <w:t>)</w:t>
      </w:r>
      <w:r w:rsidRPr="00DC1A00">
        <w:rPr>
          <w:rtl/>
        </w:rPr>
        <w:t xml:space="preserve"> منها حسنة ابن أبي عمير</w:t>
      </w:r>
      <w:r>
        <w:rPr>
          <w:rtl/>
        </w:rPr>
        <w:t>.</w:t>
      </w:r>
    </w:p>
    <w:p w:rsidR="00AE450B" w:rsidRPr="00DC1A00" w:rsidRDefault="00AE450B" w:rsidP="00AE450B">
      <w:pPr>
        <w:pStyle w:val="libFootnote0"/>
      </w:pPr>
      <w:r>
        <w:rPr>
          <w:rtl/>
        </w:rPr>
        <w:t>(</w:t>
      </w:r>
      <w:r w:rsidRPr="00DC1A00">
        <w:rPr>
          <w:rtl/>
        </w:rPr>
        <w:t>2</w:t>
      </w:r>
      <w:r>
        <w:rPr>
          <w:rtl/>
        </w:rPr>
        <w:t>)</w:t>
      </w:r>
      <w:r w:rsidRPr="00DC1A00">
        <w:rPr>
          <w:rtl/>
        </w:rPr>
        <w:t xml:space="preserve"> من لا يحضره الفقيه 1</w:t>
      </w:r>
      <w:r>
        <w:rPr>
          <w:rtl/>
        </w:rPr>
        <w:t xml:space="preserve">: </w:t>
      </w:r>
      <w:r w:rsidRPr="00DC1A00">
        <w:rPr>
          <w:rtl/>
        </w:rPr>
        <w:t>290</w:t>
      </w:r>
      <w:r>
        <w:rPr>
          <w:rtl/>
        </w:rPr>
        <w:t>.</w:t>
      </w:r>
    </w:p>
    <w:p w:rsidR="00AE450B" w:rsidRDefault="00AE450B" w:rsidP="00AE450B">
      <w:pPr>
        <w:pStyle w:val="libNormal"/>
      </w:pPr>
      <w:r>
        <w:rPr>
          <w:rtl/>
        </w:rPr>
        <w:br w:type="page"/>
      </w:r>
    </w:p>
    <w:p w:rsidR="00AE450B" w:rsidRDefault="00AE450B" w:rsidP="00AE450B">
      <w:pPr>
        <w:pStyle w:val="libNormal"/>
      </w:pPr>
      <w:r w:rsidRPr="00DC1A00">
        <w:rPr>
          <w:rtl/>
        </w:rPr>
        <w:lastRenderedPageBreak/>
        <w:t>زمانه تاركاً الكلام عن الآتين بها بقصد القربة المطلقة</w:t>
      </w:r>
      <w:r>
        <w:rPr>
          <w:rtl/>
        </w:rPr>
        <w:t>،</w:t>
      </w:r>
      <w:r w:rsidRPr="00DC1A00">
        <w:rPr>
          <w:rtl/>
        </w:rPr>
        <w:t xml:space="preserve"> لقوله</w:t>
      </w:r>
      <w:r>
        <w:rPr>
          <w:rtl/>
        </w:rPr>
        <w:t>:</w:t>
      </w:r>
      <w:r w:rsidRPr="00DC1A00">
        <w:rPr>
          <w:rtl/>
        </w:rPr>
        <w:t xml:space="preserve"> </w:t>
      </w:r>
      <w:r>
        <w:rPr>
          <w:rtl/>
        </w:rPr>
        <w:t>(</w:t>
      </w:r>
      <w:r w:rsidRPr="00DC1A00">
        <w:rPr>
          <w:rtl/>
        </w:rPr>
        <w:t>المدلسون أنفسهم في جملتنا</w:t>
      </w:r>
      <w:r>
        <w:rPr>
          <w:rtl/>
        </w:rPr>
        <w:t>).</w:t>
      </w:r>
    </w:p>
    <w:p w:rsidR="00AE450B" w:rsidRDefault="00AE450B" w:rsidP="00AE450B">
      <w:pPr>
        <w:pStyle w:val="libNormal"/>
      </w:pPr>
      <w:r w:rsidRPr="00DC1A00">
        <w:rPr>
          <w:rtl/>
        </w:rPr>
        <w:t>وعليه فالشيخ الصدوق</w:t>
      </w:r>
      <w:r>
        <w:rPr>
          <w:rtl/>
        </w:rPr>
        <w:t xml:space="preserve"> </w:t>
      </w:r>
      <w:r w:rsidRPr="00BE14BF">
        <w:rPr>
          <w:rStyle w:val="libAlaemChar"/>
          <w:rtl/>
        </w:rPr>
        <w:t>رحمه‌الله</w:t>
      </w:r>
      <w:r w:rsidRPr="00DC1A00">
        <w:rPr>
          <w:rtl/>
        </w:rPr>
        <w:t xml:space="preserve"> لا يعني الذين ذكروها إعظاماً لأمير المؤمنين</w:t>
      </w:r>
      <w:r>
        <w:rPr>
          <w:rtl/>
        </w:rPr>
        <w:t>،</w:t>
      </w:r>
      <w:r w:rsidRPr="00DC1A00">
        <w:rPr>
          <w:rtl/>
        </w:rPr>
        <w:t xml:space="preserve"> أو دفعاً لاتّهام المتهمين للشيعة</w:t>
      </w:r>
      <w:r>
        <w:rPr>
          <w:rtl/>
        </w:rPr>
        <w:t xml:space="preserve"> </w:t>
      </w:r>
      <w:r w:rsidRPr="00DC1A00">
        <w:rPr>
          <w:rtl/>
        </w:rPr>
        <w:t>في تلك العصور وحتّى من بعدهم</w:t>
      </w:r>
      <w:r>
        <w:rPr>
          <w:rtl/>
        </w:rPr>
        <w:t xml:space="preserve"> </w:t>
      </w:r>
      <w:r w:rsidRPr="00DC1A00">
        <w:rPr>
          <w:rtl/>
        </w:rPr>
        <w:t>بأنّهم</w:t>
      </w:r>
      <w:r>
        <w:rPr>
          <w:rtl/>
        </w:rPr>
        <w:t>:</w:t>
      </w:r>
      <w:r w:rsidRPr="00DC1A00">
        <w:rPr>
          <w:rtl/>
        </w:rPr>
        <w:t xml:space="preserve"> يقولون بألوهية الإمام عليّ</w:t>
      </w:r>
      <w:r>
        <w:rPr>
          <w:rtl/>
        </w:rPr>
        <w:t>،</w:t>
      </w:r>
      <w:r w:rsidRPr="00DC1A00">
        <w:rPr>
          <w:rtl/>
        </w:rPr>
        <w:t xml:space="preserve"> أو أنّهم يدّعون خيانة الأمين جبرئيل في مأموريته</w:t>
      </w:r>
      <w:r>
        <w:rPr>
          <w:rtl/>
        </w:rPr>
        <w:t>،</w:t>
      </w:r>
      <w:r w:rsidRPr="00DC1A00">
        <w:rPr>
          <w:rtl/>
        </w:rPr>
        <w:t xml:space="preserve"> وأنه كان مكلّفاً في إنزال الوحي على علي بن أبي طالب</w:t>
      </w:r>
      <w:r>
        <w:rPr>
          <w:rtl/>
        </w:rPr>
        <w:t>،</w:t>
      </w:r>
      <w:r w:rsidRPr="00DC1A00">
        <w:rPr>
          <w:rtl/>
        </w:rPr>
        <w:t xml:space="preserve"> لكنه</w:t>
      </w:r>
      <w:r>
        <w:rPr>
          <w:rtl/>
        </w:rPr>
        <w:t xml:space="preserve"> </w:t>
      </w:r>
      <w:r w:rsidRPr="00DC1A00">
        <w:rPr>
          <w:rtl/>
        </w:rPr>
        <w:t>والعياذ بالله</w:t>
      </w:r>
      <w:r>
        <w:rPr>
          <w:rtl/>
        </w:rPr>
        <w:t xml:space="preserve"> </w:t>
      </w:r>
      <w:r w:rsidRPr="00DC1A00">
        <w:rPr>
          <w:rtl/>
        </w:rPr>
        <w:t>خان ونزل على محمد</w:t>
      </w:r>
      <w:r>
        <w:rPr>
          <w:rtl/>
        </w:rPr>
        <w:t xml:space="preserve"> </w:t>
      </w:r>
      <w:r w:rsidRPr="00327A0F">
        <w:rPr>
          <w:rStyle w:val="libAlaemChar"/>
          <w:rtl/>
        </w:rPr>
        <w:t>صلى‌الله‌عليه‌وآله</w:t>
      </w:r>
      <w:r>
        <w:rPr>
          <w:rtl/>
        </w:rPr>
        <w:t>،</w:t>
      </w:r>
      <w:r w:rsidRPr="00DC1A00">
        <w:rPr>
          <w:rtl/>
        </w:rPr>
        <w:t xml:space="preserve"> إلى غيرها من التّهم الموجّهة جُزافاً إلى الشيعة</w:t>
      </w:r>
      <w:r>
        <w:rPr>
          <w:rtl/>
        </w:rPr>
        <w:t>.</w:t>
      </w:r>
    </w:p>
    <w:p w:rsidR="00AE450B" w:rsidRDefault="00AE450B" w:rsidP="00AE450B">
      <w:pPr>
        <w:pStyle w:val="libNormal"/>
      </w:pPr>
      <w:r w:rsidRPr="00DC1A00">
        <w:rPr>
          <w:rtl/>
        </w:rPr>
        <w:t>فلو أتى الشيعي بالشهادة الثالثة لكي ينفي هذه التهم عنه</w:t>
      </w:r>
      <w:r>
        <w:rPr>
          <w:rtl/>
        </w:rPr>
        <w:t>،</w:t>
      </w:r>
      <w:r w:rsidRPr="00DC1A00">
        <w:rPr>
          <w:rtl/>
        </w:rPr>
        <w:t xml:space="preserve"> وليقول</w:t>
      </w:r>
      <w:r>
        <w:rPr>
          <w:rtl/>
        </w:rPr>
        <w:t>:</w:t>
      </w:r>
      <w:r w:rsidRPr="00DC1A00">
        <w:rPr>
          <w:rtl/>
        </w:rPr>
        <w:t xml:space="preserve"> "بأنّ الله هو الإله الذي نعبده ولا نشرك به</w:t>
      </w:r>
      <w:r>
        <w:rPr>
          <w:rtl/>
        </w:rPr>
        <w:t>،</w:t>
      </w:r>
      <w:r w:rsidRPr="00DC1A00">
        <w:rPr>
          <w:rtl/>
        </w:rPr>
        <w:t xml:space="preserve"> وأنّ محمداً هو الرسول الذي جاء من عنده</w:t>
      </w:r>
      <w:r>
        <w:rPr>
          <w:rtl/>
        </w:rPr>
        <w:t>،</w:t>
      </w:r>
      <w:r w:rsidRPr="00DC1A00">
        <w:rPr>
          <w:rtl/>
        </w:rPr>
        <w:t xml:space="preserve"> وأنّ الإمام علياً ليس إلاّ وليّ لله وحجّته على عباده" فإنّ الشيخ لا يمانع من ذلك</w:t>
      </w:r>
      <w:r>
        <w:rPr>
          <w:rtl/>
        </w:rPr>
        <w:t>؛</w:t>
      </w:r>
      <w:r w:rsidRPr="00DC1A00">
        <w:rPr>
          <w:rtl/>
        </w:rPr>
        <w:t xml:space="preserve"> لأن الأدلّة الشرعيّة هي مع القائل بها</w:t>
      </w:r>
      <w:r>
        <w:rPr>
          <w:rtl/>
        </w:rPr>
        <w:t>،</w:t>
      </w:r>
      <w:r w:rsidRPr="00DC1A00">
        <w:rPr>
          <w:rtl/>
        </w:rPr>
        <w:t xml:space="preserve"> ولا نرى مانعاً من أن يأتي المكلّف بالشهادة الثالثة لهذا الغرض</w:t>
      </w:r>
      <w:r>
        <w:rPr>
          <w:rtl/>
        </w:rPr>
        <w:t>.</w:t>
      </w:r>
    </w:p>
    <w:p w:rsidR="00AE450B" w:rsidRDefault="00AE450B" w:rsidP="00AE450B">
      <w:pPr>
        <w:pStyle w:val="libNormal"/>
      </w:pPr>
      <w:r w:rsidRPr="00DC1A00">
        <w:rPr>
          <w:rtl/>
        </w:rPr>
        <w:t>وبهذا</w:t>
      </w:r>
      <w:r>
        <w:rPr>
          <w:rtl/>
        </w:rPr>
        <w:t>،</w:t>
      </w:r>
      <w:r w:rsidRPr="00DC1A00">
        <w:rPr>
          <w:rtl/>
        </w:rPr>
        <w:t xml:space="preserve"> فنحن نوافق الصدوق في هجومه على الذين يأتون بها على نحو الجزئية</w:t>
      </w:r>
      <w:r>
        <w:rPr>
          <w:rtl/>
        </w:rPr>
        <w:t xml:space="preserve"> </w:t>
      </w:r>
      <w:r w:rsidRPr="00DC1A00">
        <w:rPr>
          <w:rtl/>
        </w:rPr>
        <w:t>استناداً للأخبار الموضوعة</w:t>
      </w:r>
      <w:r>
        <w:rPr>
          <w:rtl/>
        </w:rPr>
        <w:t xml:space="preserve"> </w:t>
      </w:r>
      <w:r w:rsidRPr="00DC1A00">
        <w:rPr>
          <w:rtl/>
        </w:rPr>
        <w:t>وفي الوقت نفسه لا نتردّد في أنّ الشيخ الصدوق على منوال جميع الأصحاب قائل بمحبوبيتها الذاتية العامّة</w:t>
      </w:r>
      <w:r>
        <w:rPr>
          <w:rtl/>
        </w:rPr>
        <w:t>؛</w:t>
      </w:r>
      <w:r w:rsidRPr="00DC1A00">
        <w:rPr>
          <w:rtl/>
        </w:rPr>
        <w:t xml:space="preserve"> لأنّ ذلك لا بأس به بالنظر للمعايير الفقهية والحديثية العامّة</w:t>
      </w:r>
      <w:r>
        <w:rPr>
          <w:rtl/>
        </w:rPr>
        <w:t>.</w:t>
      </w:r>
    </w:p>
    <w:p w:rsidR="00AE450B" w:rsidRPr="00DC1A00" w:rsidRDefault="00AE450B" w:rsidP="00AE450B">
      <w:pPr>
        <w:pStyle w:val="libNormal"/>
      </w:pPr>
      <w:r w:rsidRPr="00DC1A00">
        <w:rPr>
          <w:rtl/>
        </w:rPr>
        <w:t>وباعتقادي أنّ الشيخ كان يرى رجحان الإتيان بها في الأذان لعموم الأدلة التي كانت عنده لكنْ لا بقصد الجزئية</w:t>
      </w:r>
      <w:r>
        <w:rPr>
          <w:rtl/>
        </w:rPr>
        <w:t>.</w:t>
      </w:r>
      <w:r w:rsidRPr="00DC1A00">
        <w:rPr>
          <w:rtl/>
        </w:rPr>
        <w:t xml:space="preserve"> ولعلّه قد فهم من المفوّضة أنّهم كانوا يأتون بها على نحو الجزئية</w:t>
      </w:r>
      <w:r>
        <w:rPr>
          <w:rtl/>
        </w:rPr>
        <w:t>،</w:t>
      </w:r>
      <w:r w:rsidRPr="00DC1A00">
        <w:rPr>
          <w:rtl/>
        </w:rPr>
        <w:t xml:space="preserve"> ولأجله تهجّم عليهم</w:t>
      </w:r>
      <w:r>
        <w:rPr>
          <w:rtl/>
        </w:rPr>
        <w:t>.</w:t>
      </w:r>
      <w:r w:rsidRPr="00DC1A00">
        <w:rPr>
          <w:rtl/>
        </w:rPr>
        <w:t xml:space="preserve"> ونحن نعتقد وكذا الشيخ قبلنا</w:t>
      </w:r>
      <w:r>
        <w:rPr>
          <w:rtl/>
        </w:rPr>
        <w:t>،</w:t>
      </w:r>
      <w:r w:rsidRPr="00DC1A00">
        <w:rPr>
          <w:rtl/>
        </w:rPr>
        <w:t xml:space="preserve"> بأنّ هؤلاء الأئمة هم وسائط الفيض الإلهي</w:t>
      </w:r>
      <w:r>
        <w:rPr>
          <w:rtl/>
        </w:rPr>
        <w:t>،</w:t>
      </w:r>
      <w:r w:rsidRPr="00DC1A00">
        <w:rPr>
          <w:rtl/>
        </w:rPr>
        <w:t xml:space="preserve"> وقد منحهم ربّ العالمين هذه القدرة</w:t>
      </w:r>
      <w:r>
        <w:rPr>
          <w:rtl/>
        </w:rPr>
        <w:t>،</w:t>
      </w:r>
      <w:r w:rsidRPr="00DC1A00">
        <w:rPr>
          <w:rtl/>
        </w:rPr>
        <w:t xml:space="preserve"> وليس كلّ ما يذكر لهم من منازل عالية في كتب الحديث والعقائد يستتبعه القول بالغلوّ أو التفويض</w:t>
      </w:r>
      <w:r>
        <w:rPr>
          <w:rtl/>
        </w:rPr>
        <w:t>،</w:t>
      </w:r>
      <w:r w:rsidRPr="00DC1A00">
        <w:rPr>
          <w:rtl/>
        </w:rPr>
        <w:t xml:space="preserve"> فهم عباد مكرمون من </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البشر لا يسبقونه بالقول وهم بأمره يعملون</w:t>
      </w:r>
      <w:r>
        <w:rPr>
          <w:rtl/>
        </w:rPr>
        <w:t>،</w:t>
      </w:r>
      <w:r w:rsidRPr="00035F5B">
        <w:rPr>
          <w:rtl/>
        </w:rPr>
        <w:t xml:space="preserve"> وهؤلاء الأئمة قالوا عن أنفسهم</w:t>
      </w:r>
      <w:r>
        <w:rPr>
          <w:rtl/>
        </w:rPr>
        <w:t>:</w:t>
      </w:r>
      <w:r w:rsidRPr="00035F5B">
        <w:rPr>
          <w:rtl/>
        </w:rPr>
        <w:t xml:space="preserve"> </w:t>
      </w:r>
      <w:r w:rsidRPr="00124F01">
        <w:rPr>
          <w:rtl/>
        </w:rPr>
        <w:t>(لا ترفعوا البناء فوق طاقتا فينهدم</w:t>
      </w:r>
      <w:r>
        <w:rPr>
          <w:rtl/>
        </w:rPr>
        <w:t>،</w:t>
      </w:r>
      <w:r w:rsidRPr="00124F01">
        <w:rPr>
          <w:rtl/>
        </w:rPr>
        <w:t xml:space="preserve"> اجعلونا عبيداً مخلوقين وقولوا فينا ما شئتم)</w:t>
      </w:r>
      <w:r w:rsidRPr="00035F5B">
        <w:rPr>
          <w:rStyle w:val="libFootnotenumChar"/>
          <w:rtl/>
        </w:rPr>
        <w:t>(1)</w:t>
      </w:r>
      <w:r>
        <w:rPr>
          <w:rtl/>
        </w:rPr>
        <w:t>،</w:t>
      </w:r>
      <w:r w:rsidRPr="00035F5B">
        <w:rPr>
          <w:rtl/>
        </w:rPr>
        <w:t xml:space="preserve"> وفي آخر</w:t>
      </w:r>
      <w:r>
        <w:rPr>
          <w:rtl/>
        </w:rPr>
        <w:t>:</w:t>
      </w:r>
      <w:r w:rsidRPr="00035F5B">
        <w:rPr>
          <w:rtl/>
        </w:rPr>
        <w:t xml:space="preserve"> </w:t>
      </w:r>
      <w:r w:rsidRPr="00124F01">
        <w:rPr>
          <w:rtl/>
        </w:rPr>
        <w:t>(لا تتجاوزوا بنا العبودية</w:t>
      </w:r>
      <w:r>
        <w:rPr>
          <w:rtl/>
        </w:rPr>
        <w:t>،</w:t>
      </w:r>
      <w:r w:rsidRPr="00124F01">
        <w:rPr>
          <w:rtl/>
        </w:rPr>
        <w:t xml:space="preserve"> ثم قولوا فينا ما شئتم</w:t>
      </w:r>
      <w:r>
        <w:rPr>
          <w:rtl/>
        </w:rPr>
        <w:t>،</w:t>
      </w:r>
      <w:r w:rsidRPr="00124F01">
        <w:rPr>
          <w:rtl/>
        </w:rPr>
        <w:t xml:space="preserve"> ولن تبلغوا</w:t>
      </w:r>
      <w:r>
        <w:rPr>
          <w:rtl/>
        </w:rPr>
        <w:t>،</w:t>
      </w:r>
      <w:r w:rsidRPr="00124F01">
        <w:rPr>
          <w:rtl/>
        </w:rPr>
        <w:t xml:space="preserve"> وإيّاكم والغلوّ كغلو النصارى فإنّي بريءُ من الغالين)</w:t>
      </w:r>
      <w:r w:rsidRPr="00035F5B">
        <w:rPr>
          <w:rStyle w:val="libFootnotenumChar"/>
          <w:rtl/>
        </w:rPr>
        <w:t>(2)</w:t>
      </w:r>
      <w:r>
        <w:rPr>
          <w:rtl/>
        </w:rPr>
        <w:t>،</w:t>
      </w:r>
      <w:r w:rsidRPr="00035F5B">
        <w:rPr>
          <w:rtl/>
        </w:rPr>
        <w:t xml:space="preserve"> وهو مقام لا يمكن لأحد أن يصل إليه ويعرف كنهه</w:t>
      </w:r>
      <w:r>
        <w:rPr>
          <w:rtl/>
        </w:rPr>
        <w:t>،</w:t>
      </w:r>
      <w:r w:rsidRPr="00035F5B">
        <w:rPr>
          <w:rtl/>
        </w:rPr>
        <w:t xml:space="preserve"> فإنّ الشيخ هو الذي روى لنا صحيحاً</w:t>
      </w:r>
      <w:r>
        <w:rPr>
          <w:rtl/>
        </w:rPr>
        <w:t>،</w:t>
      </w:r>
      <w:r w:rsidRPr="00035F5B">
        <w:rPr>
          <w:rtl/>
        </w:rPr>
        <w:t xml:space="preserve"> حديثَ</w:t>
      </w:r>
      <w:r>
        <w:rPr>
          <w:rtl/>
        </w:rPr>
        <w:t>:</w:t>
      </w:r>
      <w:r w:rsidRPr="00035F5B">
        <w:rPr>
          <w:rtl/>
        </w:rPr>
        <w:t xml:space="preserve"> </w:t>
      </w:r>
      <w:r w:rsidRPr="00124F01">
        <w:rPr>
          <w:rtl/>
        </w:rPr>
        <w:t>(إنّ حديثنا صعب مستصعب لا يحتمله إلاّ ملك مقرَّب أو نبي مرسل أو عبد امتحن الله قلبه للإيمان أو مدينة حصينة)</w:t>
      </w:r>
      <w:r w:rsidRPr="00035F5B">
        <w:rPr>
          <w:rStyle w:val="libFootnotenumChar"/>
          <w:rtl/>
        </w:rPr>
        <w:t>(3)</w:t>
      </w:r>
      <w:r w:rsidRPr="00BD315F">
        <w:rPr>
          <w:rtl/>
        </w:rPr>
        <w:t>.</w:t>
      </w:r>
    </w:p>
    <w:p w:rsidR="00AE450B" w:rsidRDefault="00AE450B" w:rsidP="00AE450B">
      <w:pPr>
        <w:pStyle w:val="libNormal"/>
      </w:pPr>
      <w:r w:rsidRPr="00AE450B">
        <w:rPr>
          <w:rStyle w:val="libBold2Char"/>
          <w:rtl/>
        </w:rPr>
        <w:t>وبعد كل هذا نقول:</w:t>
      </w:r>
      <w:r w:rsidRPr="00035F5B">
        <w:rPr>
          <w:rtl/>
        </w:rPr>
        <w:t xml:space="preserve"> يمكننا بناءً على كلّ ما تقدّم الأخذ بمرسلة الصدوق بعنوان أنّها تتضمّن الشهادة بالولاية وأنّها محبوبة ذاتاً بنحو عامّ</w:t>
      </w:r>
      <w:r>
        <w:rPr>
          <w:rtl/>
        </w:rPr>
        <w:t>،</w:t>
      </w:r>
      <w:r w:rsidRPr="00035F5B">
        <w:rPr>
          <w:rtl/>
        </w:rPr>
        <w:t xml:space="preserve"> كما جزم به</w:t>
      </w:r>
      <w:r>
        <w:rPr>
          <w:rtl/>
        </w:rPr>
        <w:t xml:space="preserve"> </w:t>
      </w:r>
      <w:r w:rsidRPr="00BE14BF">
        <w:rPr>
          <w:rStyle w:val="libAlaemChar"/>
          <w:rtl/>
        </w:rPr>
        <w:t>رحمه‌الله</w:t>
      </w:r>
      <w:r w:rsidRPr="00035F5B">
        <w:rPr>
          <w:rtl/>
        </w:rPr>
        <w:t xml:space="preserve"> في قوله</w:t>
      </w:r>
      <w:r>
        <w:rPr>
          <w:rtl/>
        </w:rPr>
        <w:t>:</w:t>
      </w:r>
      <w:r w:rsidRPr="00035F5B">
        <w:rPr>
          <w:rtl/>
        </w:rPr>
        <w:t xml:space="preserve"> (ولا ريب في أنّ عليّاً ولي الله حقاً)</w:t>
      </w:r>
      <w:r>
        <w:rPr>
          <w:rtl/>
        </w:rPr>
        <w:t>،</w:t>
      </w:r>
      <w:r w:rsidRPr="00035F5B">
        <w:rPr>
          <w:rtl/>
        </w:rPr>
        <w:t xml:space="preserve"> لا بعنوان أنّها مستند للجزئية</w:t>
      </w:r>
      <w:r>
        <w:rPr>
          <w:rtl/>
        </w:rPr>
        <w:t>.</w:t>
      </w:r>
    </w:p>
    <w:p w:rsidR="00AE450B" w:rsidRDefault="00AE450B" w:rsidP="00AE450B">
      <w:pPr>
        <w:pStyle w:val="libNormal"/>
      </w:pPr>
      <w:r w:rsidRPr="00035F5B">
        <w:rPr>
          <w:rtl/>
        </w:rPr>
        <w:t>وكذا يمكننا اعتبار هذه الصيغ التي أتى بها الشيخ الصدوق إحدى الأدلّة على محبوبية الشهادة الثالثة في الأذان لا على نحو الجزئية</w:t>
      </w:r>
      <w:r>
        <w:rPr>
          <w:rtl/>
        </w:rPr>
        <w:t>،</w:t>
      </w:r>
      <w:r w:rsidRPr="00035F5B">
        <w:rPr>
          <w:rtl/>
        </w:rPr>
        <w:t xml:space="preserve"> وذلك لموافقتها مع سيرة المتشرّعة من عصر الرسول إلى عصرنا الحالي</w:t>
      </w:r>
      <w:r w:rsidRPr="00035F5B">
        <w:rPr>
          <w:rStyle w:val="libFootnotenumChar"/>
          <w:rtl/>
        </w:rPr>
        <w:t>(4)</w:t>
      </w:r>
      <w:r w:rsidRPr="00035F5B">
        <w:rPr>
          <w:rtl/>
        </w:rPr>
        <w:t xml:space="preserve"> وإمضاء المعصوم لها</w:t>
      </w:r>
      <w:r>
        <w:rPr>
          <w:rtl/>
        </w:rPr>
        <w:t xml:space="preserve"> </w:t>
      </w:r>
      <w:r w:rsidRPr="00035F5B">
        <w:rPr>
          <w:rtl/>
        </w:rPr>
        <w:t>أي الإمام الحجة</w:t>
      </w:r>
      <w:r>
        <w:rPr>
          <w:rtl/>
        </w:rPr>
        <w:t xml:space="preserve"> </w:t>
      </w:r>
      <w:r w:rsidRPr="00327A0F">
        <w:rPr>
          <w:rStyle w:val="libAlaemChar"/>
          <w:rtl/>
        </w:rPr>
        <w:t>عليه‌السلام</w:t>
      </w:r>
      <w:r>
        <w:rPr>
          <w:rtl/>
        </w:rPr>
        <w:t>.</w:t>
      </w:r>
    </w:p>
    <w:p w:rsidR="00AE450B" w:rsidRDefault="00AE450B" w:rsidP="00AE450B">
      <w:pPr>
        <w:pStyle w:val="libNormal"/>
      </w:pPr>
      <w:r w:rsidRPr="00071F8C">
        <w:rPr>
          <w:rtl/>
        </w:rPr>
        <w:t>وإن أخذُنا بالصيغ التي ذكرها الصدوق يبتني على المحبوبية الذاتية القربة</w:t>
      </w:r>
    </w:p>
    <w:p w:rsidR="00AE450B" w:rsidRDefault="00AE450B" w:rsidP="00AE450B">
      <w:pPr>
        <w:pStyle w:val="libLine"/>
      </w:pPr>
      <w:r>
        <w:rPr>
          <w:rtl/>
        </w:rPr>
        <w:t>____________________</w:t>
      </w:r>
    </w:p>
    <w:p w:rsidR="00AE450B" w:rsidRDefault="00AE450B" w:rsidP="00AE450B">
      <w:pPr>
        <w:pStyle w:val="libFootnote0"/>
      </w:pPr>
      <w:r>
        <w:rPr>
          <w:rtl/>
        </w:rPr>
        <w:t>(</w:t>
      </w:r>
      <w:r w:rsidRPr="00071F8C">
        <w:rPr>
          <w:rtl/>
        </w:rPr>
        <w:t>1</w:t>
      </w:r>
      <w:r>
        <w:rPr>
          <w:rtl/>
        </w:rPr>
        <w:t>)</w:t>
      </w:r>
      <w:r w:rsidRPr="00071F8C">
        <w:rPr>
          <w:rtl/>
        </w:rPr>
        <w:t xml:space="preserve"> بصائر الدرجات</w:t>
      </w:r>
      <w:r>
        <w:rPr>
          <w:rtl/>
        </w:rPr>
        <w:t xml:space="preserve">: </w:t>
      </w:r>
      <w:r w:rsidRPr="00071F8C">
        <w:rPr>
          <w:rtl/>
        </w:rPr>
        <w:t>261 / ح 22</w:t>
      </w:r>
      <w:r>
        <w:rPr>
          <w:rtl/>
        </w:rPr>
        <w:t>.</w:t>
      </w:r>
    </w:p>
    <w:p w:rsidR="00AE450B" w:rsidRDefault="00AE450B" w:rsidP="00AE450B">
      <w:pPr>
        <w:pStyle w:val="libFootnote0"/>
      </w:pPr>
      <w:r>
        <w:rPr>
          <w:rtl/>
        </w:rPr>
        <w:t>(</w:t>
      </w:r>
      <w:r w:rsidRPr="00071F8C">
        <w:rPr>
          <w:rtl/>
        </w:rPr>
        <w:t>2</w:t>
      </w:r>
      <w:r>
        <w:rPr>
          <w:rtl/>
        </w:rPr>
        <w:t>)</w:t>
      </w:r>
      <w:r w:rsidRPr="00071F8C">
        <w:rPr>
          <w:rtl/>
        </w:rPr>
        <w:t xml:space="preserve"> تفسير الإمام العسكري</w:t>
      </w:r>
      <w:r>
        <w:rPr>
          <w:rtl/>
        </w:rPr>
        <w:t xml:space="preserve">: </w:t>
      </w:r>
      <w:r w:rsidRPr="00071F8C">
        <w:rPr>
          <w:rtl/>
        </w:rPr>
        <w:t>50</w:t>
      </w:r>
      <w:r>
        <w:rPr>
          <w:rtl/>
        </w:rPr>
        <w:t>،</w:t>
      </w:r>
      <w:r w:rsidRPr="00071F8C">
        <w:rPr>
          <w:rtl/>
        </w:rPr>
        <w:t xml:space="preserve"> الاحتجاج للطبرسي 2</w:t>
      </w:r>
      <w:r>
        <w:rPr>
          <w:rtl/>
        </w:rPr>
        <w:t xml:space="preserve">: </w:t>
      </w:r>
      <w:r w:rsidRPr="00071F8C">
        <w:rPr>
          <w:rtl/>
        </w:rPr>
        <w:t>233</w:t>
      </w:r>
      <w:r>
        <w:rPr>
          <w:rtl/>
        </w:rPr>
        <w:t>،</w:t>
      </w:r>
      <w:r w:rsidRPr="00071F8C">
        <w:rPr>
          <w:rtl/>
        </w:rPr>
        <w:t xml:space="preserve"> بحار الأنوار 25</w:t>
      </w:r>
      <w:r>
        <w:rPr>
          <w:rtl/>
        </w:rPr>
        <w:t xml:space="preserve">: </w:t>
      </w:r>
      <w:r w:rsidRPr="00071F8C">
        <w:rPr>
          <w:rtl/>
        </w:rPr>
        <w:t>273</w:t>
      </w:r>
      <w:r>
        <w:rPr>
          <w:rtl/>
        </w:rPr>
        <w:t xml:space="preserve"> - </w:t>
      </w:r>
      <w:r w:rsidRPr="00071F8C">
        <w:rPr>
          <w:rtl/>
        </w:rPr>
        <w:t>274 / ح 20 / باب نفي الغلو</w:t>
      </w:r>
      <w:r>
        <w:rPr>
          <w:rtl/>
        </w:rPr>
        <w:t>،</w:t>
      </w:r>
      <w:r w:rsidRPr="00071F8C">
        <w:rPr>
          <w:rtl/>
        </w:rPr>
        <w:t xml:space="preserve"> عنهما</w:t>
      </w:r>
      <w:r>
        <w:rPr>
          <w:rtl/>
        </w:rPr>
        <w:t>.</w:t>
      </w:r>
    </w:p>
    <w:p w:rsidR="00AE450B" w:rsidRDefault="00AE450B" w:rsidP="00AE450B">
      <w:pPr>
        <w:pStyle w:val="libFootnote0"/>
      </w:pPr>
      <w:r>
        <w:rPr>
          <w:rtl/>
        </w:rPr>
        <w:t>(</w:t>
      </w:r>
      <w:r w:rsidRPr="00071F8C">
        <w:rPr>
          <w:rtl/>
        </w:rPr>
        <w:t>3</w:t>
      </w:r>
      <w:r>
        <w:rPr>
          <w:rtl/>
        </w:rPr>
        <w:t>)</w:t>
      </w:r>
      <w:r w:rsidRPr="00071F8C">
        <w:rPr>
          <w:rtl/>
        </w:rPr>
        <w:t xml:space="preserve"> الأمالي</w:t>
      </w:r>
      <w:r>
        <w:rPr>
          <w:rtl/>
        </w:rPr>
        <w:t xml:space="preserve">: </w:t>
      </w:r>
      <w:r w:rsidRPr="00071F8C">
        <w:rPr>
          <w:rtl/>
        </w:rPr>
        <w:t>52 / ح 6</w:t>
      </w:r>
      <w:r>
        <w:rPr>
          <w:rtl/>
        </w:rPr>
        <w:t>،</w:t>
      </w:r>
      <w:r w:rsidRPr="00071F8C">
        <w:rPr>
          <w:rtl/>
        </w:rPr>
        <w:t xml:space="preserve"> الخصال</w:t>
      </w:r>
      <w:r>
        <w:rPr>
          <w:rtl/>
        </w:rPr>
        <w:t xml:space="preserve">: </w:t>
      </w:r>
      <w:r w:rsidRPr="00071F8C">
        <w:rPr>
          <w:rtl/>
        </w:rPr>
        <w:t>208 / ح 27</w:t>
      </w:r>
      <w:r>
        <w:rPr>
          <w:rtl/>
        </w:rPr>
        <w:t>،</w:t>
      </w:r>
      <w:r w:rsidRPr="00071F8C">
        <w:rPr>
          <w:rtl/>
        </w:rPr>
        <w:t xml:space="preserve"> معاني الأخبار</w:t>
      </w:r>
      <w:r>
        <w:rPr>
          <w:rtl/>
        </w:rPr>
        <w:t xml:space="preserve">: </w:t>
      </w:r>
      <w:r w:rsidRPr="00071F8C">
        <w:rPr>
          <w:rtl/>
        </w:rPr>
        <w:t>188 / ح 1 / باب معنى المدينة الحصينة</w:t>
      </w:r>
      <w:r>
        <w:rPr>
          <w:rtl/>
        </w:rPr>
        <w:t>،</w:t>
      </w:r>
      <w:r w:rsidRPr="00071F8C">
        <w:rPr>
          <w:rtl/>
        </w:rPr>
        <w:t xml:space="preserve"> وفيه</w:t>
      </w:r>
      <w:r>
        <w:rPr>
          <w:rtl/>
        </w:rPr>
        <w:t>:</w:t>
      </w:r>
      <w:r w:rsidRPr="00071F8C">
        <w:rPr>
          <w:rtl/>
        </w:rPr>
        <w:t xml:space="preserve"> أن أبا عبدالله سُئل عن معنى المدينة الحصينة</w:t>
      </w:r>
      <w:r>
        <w:rPr>
          <w:rtl/>
        </w:rPr>
        <w:t>،</w:t>
      </w:r>
      <w:r w:rsidRPr="00071F8C">
        <w:rPr>
          <w:rtl/>
        </w:rPr>
        <w:t xml:space="preserve"> فقال</w:t>
      </w:r>
      <w:r>
        <w:rPr>
          <w:rtl/>
        </w:rPr>
        <w:t xml:space="preserve"> </w:t>
      </w:r>
      <w:r w:rsidRPr="00327A0F">
        <w:rPr>
          <w:rStyle w:val="libFootnoteAlaemChar"/>
          <w:rtl/>
        </w:rPr>
        <w:t>عليه‌السلام</w:t>
      </w:r>
      <w:r>
        <w:rPr>
          <w:rtl/>
        </w:rPr>
        <w:t>:</w:t>
      </w:r>
      <w:r w:rsidRPr="00071F8C">
        <w:rPr>
          <w:rtl/>
        </w:rPr>
        <w:t xml:space="preserve"> </w:t>
      </w:r>
      <w:r w:rsidRPr="00124F01">
        <w:rPr>
          <w:rStyle w:val="libFootnoteBoldChar"/>
          <w:rtl/>
        </w:rPr>
        <w:t>هو القلب المجتمع</w:t>
      </w:r>
      <w:r>
        <w:rPr>
          <w:rtl/>
        </w:rPr>
        <w:t>.</w:t>
      </w:r>
      <w:r w:rsidRPr="00071F8C">
        <w:rPr>
          <w:rtl/>
        </w:rPr>
        <w:t xml:space="preserve"> قال المجلسي</w:t>
      </w:r>
      <w:r>
        <w:rPr>
          <w:rtl/>
        </w:rPr>
        <w:t>:</w:t>
      </w:r>
      <w:r w:rsidRPr="00071F8C">
        <w:rPr>
          <w:rtl/>
        </w:rPr>
        <w:t xml:space="preserve"> المراد بالقلب المجتمع</w:t>
      </w:r>
      <w:r>
        <w:rPr>
          <w:rtl/>
        </w:rPr>
        <w:t>:</w:t>
      </w:r>
      <w:r w:rsidRPr="00071F8C">
        <w:rPr>
          <w:rtl/>
        </w:rPr>
        <w:t xml:space="preserve"> القلب الذي لا يتفرق بمتابعة الشكوك والأهواء</w:t>
      </w:r>
      <w:r>
        <w:rPr>
          <w:rtl/>
        </w:rPr>
        <w:t>،</w:t>
      </w:r>
      <w:r w:rsidRPr="00071F8C">
        <w:rPr>
          <w:rtl/>
        </w:rPr>
        <w:t xml:space="preserve"> ولا يدخل فيه الأوهام الباطلة</w:t>
      </w:r>
      <w:r>
        <w:rPr>
          <w:rtl/>
        </w:rPr>
        <w:t>،</w:t>
      </w:r>
      <w:r w:rsidRPr="00071F8C">
        <w:rPr>
          <w:rtl/>
        </w:rPr>
        <w:t xml:space="preserve"> والشبهات المضلة</w:t>
      </w:r>
      <w:r>
        <w:rPr>
          <w:rtl/>
        </w:rPr>
        <w:t>.</w:t>
      </w:r>
      <w:r w:rsidRPr="00071F8C">
        <w:rPr>
          <w:rtl/>
        </w:rPr>
        <w:t>..</w:t>
      </w:r>
      <w:r>
        <w:rPr>
          <w:rtl/>
        </w:rPr>
        <w:t>،</w:t>
      </w:r>
      <w:r w:rsidRPr="00071F8C">
        <w:rPr>
          <w:rtl/>
        </w:rPr>
        <w:t xml:space="preserve"> بحار الأنوار 2</w:t>
      </w:r>
      <w:r>
        <w:rPr>
          <w:rtl/>
        </w:rPr>
        <w:t xml:space="preserve">: </w:t>
      </w:r>
      <w:r w:rsidRPr="00071F8C">
        <w:rPr>
          <w:rtl/>
        </w:rPr>
        <w:t>183</w:t>
      </w:r>
      <w:r>
        <w:rPr>
          <w:rtl/>
        </w:rPr>
        <w:t>،</w:t>
      </w:r>
      <w:r w:rsidRPr="00071F8C">
        <w:rPr>
          <w:rtl/>
        </w:rPr>
        <w:t xml:space="preserve"> ذيل الحديث الأوّل من الباب السادس والعشرين</w:t>
      </w:r>
      <w:r>
        <w:rPr>
          <w:rtl/>
        </w:rPr>
        <w:t>.</w:t>
      </w:r>
    </w:p>
    <w:p w:rsidR="00AE450B" w:rsidRPr="00071F8C" w:rsidRDefault="00AE450B" w:rsidP="00AE450B">
      <w:pPr>
        <w:pStyle w:val="libFootnote0"/>
      </w:pPr>
      <w:r>
        <w:rPr>
          <w:rtl/>
        </w:rPr>
        <w:t>(</w:t>
      </w:r>
      <w:r w:rsidRPr="00071F8C">
        <w:rPr>
          <w:rtl/>
        </w:rPr>
        <w:t>4</w:t>
      </w:r>
      <w:r>
        <w:rPr>
          <w:rtl/>
        </w:rPr>
        <w:t>)</w:t>
      </w:r>
      <w:r w:rsidRPr="00071F8C">
        <w:rPr>
          <w:rtl/>
        </w:rPr>
        <w:t xml:space="preserve"> تفسيراً للحيعلة الثالثة</w:t>
      </w:r>
      <w:r>
        <w:rPr>
          <w:rtl/>
        </w:rPr>
        <w:t>،</w:t>
      </w:r>
      <w:r w:rsidRPr="00071F8C">
        <w:rPr>
          <w:rtl/>
        </w:rPr>
        <w:t xml:space="preserve"> ولمجيئها في شواذ الأخبار على نحو التفسيرية</w:t>
      </w:r>
      <w:r>
        <w:rPr>
          <w:rtl/>
        </w:rPr>
        <w:t>.</w:t>
      </w:r>
    </w:p>
    <w:p w:rsidR="00AE450B" w:rsidRDefault="00AE450B" w:rsidP="00AE450B">
      <w:pPr>
        <w:pStyle w:val="libNormal"/>
      </w:pPr>
      <w:r>
        <w:rPr>
          <w:rtl/>
        </w:rPr>
        <w:br w:type="page"/>
      </w:r>
    </w:p>
    <w:p w:rsidR="00AE450B" w:rsidRDefault="00AE450B" w:rsidP="00AE450B">
      <w:pPr>
        <w:pStyle w:val="libNormal"/>
      </w:pPr>
      <w:r w:rsidRPr="00071F8C">
        <w:rPr>
          <w:rtl/>
        </w:rPr>
        <w:lastRenderedPageBreak/>
        <w:t>المطلقة</w:t>
      </w:r>
      <w:r>
        <w:rPr>
          <w:rtl/>
        </w:rPr>
        <w:t>،</w:t>
      </w:r>
      <w:r w:rsidRPr="00071F8C">
        <w:rPr>
          <w:rtl/>
        </w:rPr>
        <w:t xml:space="preserve"> لا بعنوان أنّها مستقاة من أخبار موضوعة وضعها المفوِّضة</w:t>
      </w:r>
      <w:r>
        <w:rPr>
          <w:rtl/>
        </w:rPr>
        <w:t>،</w:t>
      </w:r>
      <w:r w:rsidRPr="00071F8C">
        <w:rPr>
          <w:rtl/>
        </w:rPr>
        <w:t xml:space="preserve"> فنحن لا نقول بالجزئية كما لا يقول بها الشيخ الصدوق</w:t>
      </w:r>
      <w:r>
        <w:rPr>
          <w:rtl/>
        </w:rPr>
        <w:t xml:space="preserve"> </w:t>
      </w:r>
      <w:r w:rsidRPr="00BE14BF">
        <w:rPr>
          <w:rStyle w:val="libAlaemChar"/>
          <w:rtl/>
        </w:rPr>
        <w:t>رحمه‌الله</w:t>
      </w:r>
      <w:r>
        <w:rPr>
          <w:rtl/>
        </w:rPr>
        <w:t>،</w:t>
      </w:r>
      <w:r w:rsidRPr="00071F8C">
        <w:rPr>
          <w:rtl/>
        </w:rPr>
        <w:t xml:space="preserve"> كما إنّنا قائلون بالمحبوبيّة الذاتية وكذلك الصدوق</w:t>
      </w:r>
      <w:r>
        <w:rPr>
          <w:rtl/>
        </w:rPr>
        <w:t xml:space="preserve"> </w:t>
      </w:r>
      <w:r w:rsidRPr="00BE14BF">
        <w:rPr>
          <w:rStyle w:val="libAlaemChar"/>
          <w:rtl/>
        </w:rPr>
        <w:t>رحمه‌الله</w:t>
      </w:r>
      <w:r w:rsidRPr="00071F8C">
        <w:rPr>
          <w:rtl/>
        </w:rPr>
        <w:t xml:space="preserve"> في جزمه الآنف في مرسلته</w:t>
      </w:r>
      <w:r>
        <w:rPr>
          <w:rtl/>
        </w:rPr>
        <w:t>،</w:t>
      </w:r>
      <w:r w:rsidRPr="00071F8C">
        <w:rPr>
          <w:rtl/>
        </w:rPr>
        <w:t xml:space="preserve"> وفي ما رواه عن ابن أبي عمير عن الكاظم الصريحة في المحبوبية</w:t>
      </w:r>
      <w:r>
        <w:rPr>
          <w:rtl/>
        </w:rPr>
        <w:t>.</w:t>
      </w:r>
    </w:p>
    <w:p w:rsidR="00AE450B" w:rsidRDefault="00AE450B" w:rsidP="00AE450B">
      <w:pPr>
        <w:pStyle w:val="libNormal"/>
      </w:pPr>
      <w:r w:rsidRPr="00035F5B">
        <w:rPr>
          <w:rtl/>
        </w:rPr>
        <w:t xml:space="preserve">وعليه فالأخذ بمرسلة الصدوق في </w:t>
      </w:r>
      <w:r w:rsidRPr="00AE450B">
        <w:rPr>
          <w:rStyle w:val="libBold2Char"/>
          <w:rtl/>
        </w:rPr>
        <w:t>الفقيه</w:t>
      </w:r>
      <w:r w:rsidRPr="00035F5B">
        <w:rPr>
          <w:rtl/>
        </w:rPr>
        <w:t xml:space="preserve"> مساوِقٌ للأخذ بمرسلة القاسم بن معاوية المروية في </w:t>
      </w:r>
      <w:r w:rsidRPr="00AE450B">
        <w:rPr>
          <w:rStyle w:val="libBold2Char"/>
          <w:rtl/>
        </w:rPr>
        <w:t>الاحتجاج</w:t>
      </w:r>
      <w:r w:rsidRPr="00035F5B">
        <w:rPr>
          <w:rtl/>
        </w:rPr>
        <w:t xml:space="preserve"> أو أقوى منها</w:t>
      </w:r>
      <w:r>
        <w:rPr>
          <w:rtl/>
        </w:rPr>
        <w:t>؛</w:t>
      </w:r>
      <w:r w:rsidRPr="00035F5B">
        <w:rPr>
          <w:rtl/>
        </w:rPr>
        <w:t xml:space="preserve"> لعمل الشيعة بها</w:t>
      </w:r>
      <w:r>
        <w:rPr>
          <w:rtl/>
        </w:rPr>
        <w:t>،</w:t>
      </w:r>
      <w:r w:rsidRPr="00035F5B">
        <w:rPr>
          <w:rtl/>
        </w:rPr>
        <w:t xml:space="preserve"> في شواذ الأخبار التي حكاها الشيخ الطوسي والعلاّمة ويحيى بن سعيد الحلي</w:t>
      </w:r>
      <w:r>
        <w:rPr>
          <w:rtl/>
        </w:rPr>
        <w:t>.</w:t>
      </w:r>
    </w:p>
    <w:p w:rsidR="00AE450B" w:rsidRDefault="00AE450B" w:rsidP="00AE450B">
      <w:pPr>
        <w:pStyle w:val="libNormal"/>
      </w:pPr>
      <w:r w:rsidRPr="00035F5B">
        <w:rPr>
          <w:rtl/>
        </w:rPr>
        <w:t>وعليه فإن نقل الصدوق وإرساله</w:t>
      </w:r>
      <w:r>
        <w:rPr>
          <w:rtl/>
        </w:rPr>
        <w:t xml:space="preserve"> </w:t>
      </w:r>
      <w:r w:rsidRPr="00035F5B">
        <w:rPr>
          <w:rtl/>
        </w:rPr>
        <w:t>وهو من القدماء المتثبّتين</w:t>
      </w:r>
      <w:r>
        <w:rPr>
          <w:rtl/>
        </w:rPr>
        <w:t xml:space="preserve"> </w:t>
      </w:r>
      <w:r w:rsidRPr="00035F5B">
        <w:rPr>
          <w:rtl/>
        </w:rPr>
        <w:t>أولى من الأخذ بمرسلة الطبرسي المتأخّر عنه بعدة قرون</w:t>
      </w:r>
      <w:r>
        <w:rPr>
          <w:rtl/>
        </w:rPr>
        <w:t>،</w:t>
      </w:r>
      <w:r w:rsidRPr="00035F5B">
        <w:rPr>
          <w:rtl/>
        </w:rPr>
        <w:t xml:space="preserve"> وكذا الأخذ بحسنة ابن أبي عمير عن الكاظم الحاثة على الإتيان بأمر الولاية في خصوص الأذان أولى من الأخذ بمرسلة </w:t>
      </w:r>
      <w:r w:rsidRPr="00AE450B">
        <w:rPr>
          <w:rStyle w:val="libBold2Char"/>
          <w:rtl/>
        </w:rPr>
        <w:t>الاحتجاج</w:t>
      </w:r>
      <w:r w:rsidRPr="00035F5B">
        <w:rPr>
          <w:rtl/>
        </w:rPr>
        <w:t xml:space="preserve"> العامة في كل شيء</w:t>
      </w:r>
      <w:r>
        <w:rPr>
          <w:rtl/>
        </w:rPr>
        <w:t>.</w:t>
      </w:r>
      <w:r w:rsidRPr="00035F5B">
        <w:rPr>
          <w:rtl/>
        </w:rPr>
        <w:t xml:space="preserve"> وإن تقرير الإمام المعصوم</w:t>
      </w:r>
      <w:r>
        <w:rPr>
          <w:rtl/>
        </w:rPr>
        <w:t xml:space="preserve"> </w:t>
      </w:r>
      <w:r w:rsidRPr="00035F5B">
        <w:rPr>
          <w:rtl/>
        </w:rPr>
        <w:t>بناء على تمامية إجماع الطائفة</w:t>
      </w:r>
      <w:r>
        <w:rPr>
          <w:rtl/>
        </w:rPr>
        <w:t xml:space="preserve"> </w:t>
      </w:r>
      <w:r w:rsidRPr="00035F5B">
        <w:rPr>
          <w:rtl/>
        </w:rPr>
        <w:t xml:space="preserve">أولى من الأخذ بأحاديث </w:t>
      </w:r>
      <w:r w:rsidRPr="00AE450B">
        <w:rPr>
          <w:rStyle w:val="libBold2Char"/>
          <w:rtl/>
        </w:rPr>
        <w:t>"من بلغ"</w:t>
      </w:r>
      <w:r w:rsidRPr="00035F5B">
        <w:rPr>
          <w:rtl/>
        </w:rPr>
        <w:t xml:space="preserve"> وهذا ما نريد أن نلفت نظر الأعلام إليه</w:t>
      </w:r>
      <w:r>
        <w:rPr>
          <w:rtl/>
        </w:rPr>
        <w:t>.</w:t>
      </w:r>
    </w:p>
    <w:p w:rsidR="00AE450B" w:rsidRDefault="00AE450B" w:rsidP="00AE450B">
      <w:pPr>
        <w:pStyle w:val="libNormal"/>
      </w:pPr>
      <w:r w:rsidRPr="00071F8C">
        <w:rPr>
          <w:rtl/>
        </w:rPr>
        <w:t>وبهذا</w:t>
      </w:r>
      <w:r>
        <w:rPr>
          <w:rtl/>
        </w:rPr>
        <w:t>،</w:t>
      </w:r>
      <w:r w:rsidRPr="00071F8C">
        <w:rPr>
          <w:rtl/>
        </w:rPr>
        <w:t xml:space="preserve"> قد اتّضح للجميع ضرورة توضيح هكذا أمور في الشريعة</w:t>
      </w:r>
      <w:r>
        <w:rPr>
          <w:rtl/>
        </w:rPr>
        <w:t>،</w:t>
      </w:r>
      <w:r w:rsidRPr="00071F8C">
        <w:rPr>
          <w:rtl/>
        </w:rPr>
        <w:t xml:space="preserve"> وأنّ الفقيه لا يمكنه الحكم على ظاهر نصوص السابقين بعيداً عن الوقوف على الظروف التي كان يعيش فيها هؤلاء الفقهاء والمحدّثون والأماكن التي كانوا يسكنونها</w:t>
      </w:r>
      <w:r>
        <w:rPr>
          <w:rtl/>
        </w:rPr>
        <w:t>،</w:t>
      </w:r>
      <w:r w:rsidRPr="00071F8C">
        <w:rPr>
          <w:rtl/>
        </w:rPr>
        <w:t xml:space="preserve"> وهذا ما أكّدنا عليه في مقدّمة هذا المبحث</w:t>
      </w:r>
      <w:r>
        <w:rPr>
          <w:rtl/>
        </w:rPr>
        <w:t>.</w:t>
      </w:r>
    </w:p>
    <w:p w:rsidR="00AE450B" w:rsidRDefault="00AE450B" w:rsidP="00AE450B">
      <w:pPr>
        <w:pStyle w:val="libNormal"/>
      </w:pPr>
      <w:r w:rsidRPr="00071F8C">
        <w:rPr>
          <w:rtl/>
        </w:rPr>
        <w:t>وبه ارتفعت الإشكالية المثارة حول كلام الشيخ الصدوق في بعض الكتب من أنّه يعارض القول بالشهادة الثالثة دون توضيحهم الفرق بين الإتيان بها على نحو الجزئية أو من باب القربة المطلقة</w:t>
      </w:r>
      <w:r>
        <w:rPr>
          <w:rtl/>
        </w:rPr>
        <w:t>.</w:t>
      </w:r>
    </w:p>
    <w:p w:rsidR="00AE450B" w:rsidRPr="00071F8C"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Bold2"/>
      </w:pPr>
      <w:bookmarkStart w:id="128" w:name="_Toc369514515"/>
      <w:bookmarkStart w:id="129" w:name="39"/>
      <w:bookmarkStart w:id="130" w:name="_Toc396900331"/>
      <w:r w:rsidRPr="00285EB3">
        <w:rPr>
          <w:rStyle w:val="Heading3Char"/>
          <w:rtl/>
        </w:rPr>
        <w:lastRenderedPageBreak/>
        <w:t>2</w:t>
      </w:r>
      <w:r w:rsidRPr="00285EB3">
        <w:rPr>
          <w:rStyle w:val="Heading3Char"/>
          <w:rFonts w:hint="cs"/>
          <w:rtl/>
        </w:rPr>
        <w:t xml:space="preserve"> -</w:t>
      </w:r>
      <w:r w:rsidRPr="00285EB3">
        <w:rPr>
          <w:rStyle w:val="Heading3Char"/>
          <w:rtl/>
        </w:rPr>
        <w:t xml:space="preserve"> الشيخ المفيد</w:t>
      </w:r>
      <w:bookmarkEnd w:id="128"/>
      <w:bookmarkEnd w:id="130"/>
      <w:r w:rsidRPr="00071F8C">
        <w:rPr>
          <w:rtl/>
        </w:rPr>
        <w:t xml:space="preserve"> </w:t>
      </w:r>
      <w:r>
        <w:rPr>
          <w:rtl/>
        </w:rPr>
        <w:t>(</w:t>
      </w:r>
      <w:r w:rsidRPr="00071F8C">
        <w:rPr>
          <w:rtl/>
        </w:rPr>
        <w:t>336</w:t>
      </w:r>
      <w:r>
        <w:rPr>
          <w:rFonts w:hint="cs"/>
          <w:rtl/>
        </w:rPr>
        <w:t xml:space="preserve"> -</w:t>
      </w:r>
      <w:r>
        <w:rPr>
          <w:rtl/>
        </w:rPr>
        <w:t xml:space="preserve"> </w:t>
      </w:r>
      <w:r w:rsidRPr="00071F8C">
        <w:rPr>
          <w:rtl/>
        </w:rPr>
        <w:t>413</w:t>
      </w:r>
      <w:r>
        <w:rPr>
          <w:rtl/>
        </w:rPr>
        <w:t xml:space="preserve"> هـ)</w:t>
      </w:r>
      <w:bookmarkEnd w:id="129"/>
    </w:p>
    <w:p w:rsidR="00AE450B" w:rsidRDefault="00AE450B" w:rsidP="00AE450B">
      <w:pPr>
        <w:pStyle w:val="libNormal"/>
      </w:pPr>
      <w:r w:rsidRPr="00035F5B">
        <w:rPr>
          <w:rtl/>
        </w:rPr>
        <w:t>من المعلوم أنّ الشيخ المفيد من كبار فقهاء الإمامية ومتكلّميهم</w:t>
      </w:r>
      <w:r>
        <w:rPr>
          <w:rtl/>
        </w:rPr>
        <w:t>،</w:t>
      </w:r>
      <w:r w:rsidRPr="00035F5B">
        <w:rPr>
          <w:rtl/>
        </w:rPr>
        <w:t xml:space="preserve"> وقد اختلف بالفعل مع الشيخ الصدوق</w:t>
      </w:r>
      <w:r>
        <w:rPr>
          <w:rFonts w:hint="cs"/>
          <w:rtl/>
        </w:rPr>
        <w:t xml:space="preserve"> -</w:t>
      </w:r>
      <w:r>
        <w:rPr>
          <w:rtl/>
        </w:rPr>
        <w:t xml:space="preserve"> </w:t>
      </w:r>
      <w:r w:rsidRPr="00035F5B">
        <w:rPr>
          <w:rtl/>
        </w:rPr>
        <w:t>ومع غيره من علماء الإمامية</w:t>
      </w:r>
      <w:r>
        <w:rPr>
          <w:rFonts w:hint="cs"/>
          <w:rtl/>
        </w:rPr>
        <w:t xml:space="preserve"> -</w:t>
      </w:r>
      <w:r>
        <w:rPr>
          <w:rtl/>
        </w:rPr>
        <w:t xml:space="preserve"> </w:t>
      </w:r>
      <w:r w:rsidRPr="00035F5B">
        <w:rPr>
          <w:rtl/>
        </w:rPr>
        <w:t xml:space="preserve">في مسائل ذكرها في كتابه </w:t>
      </w:r>
      <w:r w:rsidRPr="00AE450B">
        <w:rPr>
          <w:rStyle w:val="libBold2Char"/>
          <w:rtl/>
        </w:rPr>
        <w:t xml:space="preserve">(تصحيح الاعتقاد) </w:t>
      </w:r>
      <w:r w:rsidRPr="00035F5B">
        <w:rPr>
          <w:rtl/>
        </w:rPr>
        <w:t>و</w:t>
      </w:r>
      <w:r w:rsidRPr="00AE450B">
        <w:rPr>
          <w:rStyle w:val="libBold2Char"/>
          <w:rtl/>
        </w:rPr>
        <w:t>(أوائل المقالات)</w:t>
      </w:r>
      <w:r>
        <w:rPr>
          <w:rtl/>
        </w:rPr>
        <w:t>.</w:t>
      </w:r>
    </w:p>
    <w:p w:rsidR="00AE450B" w:rsidRDefault="00AE450B" w:rsidP="00AE450B">
      <w:pPr>
        <w:pStyle w:val="libNormal"/>
      </w:pPr>
      <w:r w:rsidRPr="00071F8C">
        <w:rPr>
          <w:rtl/>
        </w:rPr>
        <w:t>والآن نتساءل</w:t>
      </w:r>
      <w:r>
        <w:rPr>
          <w:rtl/>
        </w:rPr>
        <w:t>:</w:t>
      </w:r>
      <w:r w:rsidRPr="00071F8C">
        <w:rPr>
          <w:rtl/>
        </w:rPr>
        <w:t xml:space="preserve"> لماذا لا نراه</w:t>
      </w:r>
      <w:r>
        <w:rPr>
          <w:rtl/>
        </w:rPr>
        <w:t xml:space="preserve"> </w:t>
      </w:r>
      <w:r w:rsidRPr="00BE14BF">
        <w:rPr>
          <w:rStyle w:val="libAlaemChar"/>
          <w:rtl/>
        </w:rPr>
        <w:t>رحمه‌الله</w:t>
      </w:r>
      <w:r w:rsidRPr="00071F8C">
        <w:rPr>
          <w:rtl/>
        </w:rPr>
        <w:t xml:space="preserve"> يعترض على الصدوق فيما قاله في الشهادة الثالثة</w:t>
      </w:r>
      <w:r>
        <w:rPr>
          <w:rtl/>
        </w:rPr>
        <w:t>؟</w:t>
      </w:r>
      <w:r w:rsidRPr="00071F8C">
        <w:rPr>
          <w:rtl/>
        </w:rPr>
        <w:t xml:space="preserve"> وهل أنّ عمله هذا يعدّ تأييداً له في هذه المفردة</w:t>
      </w:r>
      <w:r>
        <w:rPr>
          <w:rtl/>
        </w:rPr>
        <w:t>؟</w:t>
      </w:r>
      <w:r w:rsidRPr="00071F8C">
        <w:rPr>
          <w:rtl/>
        </w:rPr>
        <w:t xml:space="preserve"> أم هناك ملابسات أخرى يجب توضيحها</w:t>
      </w:r>
      <w:r>
        <w:rPr>
          <w:rtl/>
        </w:rPr>
        <w:t>؟</w:t>
      </w:r>
    </w:p>
    <w:p w:rsidR="00AE450B" w:rsidRDefault="00AE450B" w:rsidP="00AE450B">
      <w:pPr>
        <w:pStyle w:val="libNormal"/>
      </w:pPr>
      <w:r w:rsidRPr="00035F5B">
        <w:rPr>
          <w:rtl/>
        </w:rPr>
        <w:t>الجواب</w:t>
      </w:r>
      <w:r>
        <w:rPr>
          <w:rtl/>
        </w:rPr>
        <w:t>:</w:t>
      </w:r>
      <w:r w:rsidRPr="00035F5B">
        <w:rPr>
          <w:rtl/>
        </w:rPr>
        <w:t xml:space="preserve"> نعم</w:t>
      </w:r>
      <w:r>
        <w:rPr>
          <w:rtl/>
        </w:rPr>
        <w:t>،</w:t>
      </w:r>
      <w:r w:rsidRPr="00035F5B">
        <w:rPr>
          <w:rtl/>
        </w:rPr>
        <w:t xml:space="preserve"> إنّ الشيخ المفيد ومعاصِرَيْه (ابن الجنيد</w:t>
      </w:r>
      <w:r w:rsidRPr="00035F5B">
        <w:rPr>
          <w:rStyle w:val="libFootnotenumChar"/>
          <w:rtl/>
        </w:rPr>
        <w:t>(1)</w:t>
      </w:r>
      <w:r w:rsidRPr="002804F6">
        <w:rPr>
          <w:rtl/>
        </w:rPr>
        <w:t xml:space="preserve"> </w:t>
      </w:r>
      <w:r w:rsidRPr="00035F5B">
        <w:rPr>
          <w:rtl/>
        </w:rPr>
        <w:t>والعماني</w:t>
      </w:r>
      <w:r w:rsidRPr="00035F5B">
        <w:rPr>
          <w:rStyle w:val="libFootnotenumChar"/>
          <w:rtl/>
        </w:rPr>
        <w:t>(2)</w:t>
      </w:r>
      <w:r w:rsidRPr="00035F5B">
        <w:rPr>
          <w:rtl/>
        </w:rPr>
        <w:t>)</w:t>
      </w:r>
      <w:r>
        <w:rPr>
          <w:rtl/>
        </w:rPr>
        <w:t xml:space="preserve"> </w:t>
      </w:r>
      <w:r w:rsidRPr="00035F5B">
        <w:rPr>
          <w:rtl/>
        </w:rPr>
        <w:t>لم يتعرّضوا إلى الشهادة الثالثة في فتاويهم لا سلباً ولا إيجاباً</w:t>
      </w:r>
      <w:r>
        <w:rPr>
          <w:rtl/>
        </w:rPr>
        <w:t>،</w:t>
      </w:r>
      <w:r w:rsidRPr="00035F5B">
        <w:rPr>
          <w:rtl/>
        </w:rPr>
        <w:t xml:space="preserve"> بل اكتفى المفيد في </w:t>
      </w:r>
      <w:r w:rsidRPr="00AE450B">
        <w:rPr>
          <w:rStyle w:val="libBold2Char"/>
          <w:rtl/>
        </w:rPr>
        <w:t>المقنعة</w:t>
      </w:r>
      <w:r w:rsidRPr="00035F5B">
        <w:rPr>
          <w:rtl/>
        </w:rPr>
        <w:t xml:space="preserve"> بالقول في باب (عدد فصول الأذان والإقامة)</w:t>
      </w:r>
      <w:r>
        <w:rPr>
          <w:rtl/>
        </w:rPr>
        <w:t>:</w:t>
      </w:r>
    </w:p>
    <w:p w:rsidR="00AE450B" w:rsidRDefault="00AE450B" w:rsidP="00AE450B">
      <w:pPr>
        <w:pStyle w:val="libNormal"/>
      </w:pPr>
      <w:r>
        <w:rPr>
          <w:rtl/>
        </w:rPr>
        <w:t xml:space="preserve"> </w:t>
      </w:r>
      <w:r w:rsidRPr="00035F5B">
        <w:rPr>
          <w:rtl/>
        </w:rPr>
        <w:t>والأذان والإقامة خمسة وثلاثون فصلاً</w:t>
      </w:r>
      <w:r>
        <w:rPr>
          <w:rtl/>
        </w:rPr>
        <w:t>:</w:t>
      </w:r>
      <w:r w:rsidRPr="00035F5B">
        <w:rPr>
          <w:rtl/>
        </w:rPr>
        <w:t xml:space="preserve"> الأذان ثمانية عشر فصلاً</w:t>
      </w:r>
      <w:r>
        <w:rPr>
          <w:rtl/>
        </w:rPr>
        <w:t>،</w:t>
      </w:r>
      <w:r w:rsidRPr="00035F5B">
        <w:rPr>
          <w:rtl/>
        </w:rPr>
        <w:t xml:space="preserve"> والإقامة سبعة عشر فصلاً</w:t>
      </w:r>
      <w:r w:rsidRPr="00035F5B">
        <w:rPr>
          <w:rStyle w:val="libFootnotenumChar"/>
          <w:rtl/>
        </w:rPr>
        <w:t>(3)</w:t>
      </w:r>
      <w:r>
        <w:rPr>
          <w:rtl/>
        </w:rPr>
        <w:t>.</w:t>
      </w:r>
    </w:p>
    <w:p w:rsidR="00AE450B" w:rsidRDefault="00AE450B" w:rsidP="00AE450B">
      <w:pPr>
        <w:pStyle w:val="libNormal"/>
      </w:pPr>
      <w:r w:rsidRPr="00035F5B">
        <w:rPr>
          <w:rtl/>
        </w:rPr>
        <w:t>وكلامه هذا يقتضي أنّه لا يتّفق مع الصدوق فيما ادّعاه في صحّة ما رواه أبو بكر الحضرمي وكليب الأسدي</w:t>
      </w:r>
      <w:r w:rsidRPr="00035F5B">
        <w:rPr>
          <w:rStyle w:val="libFootnotenumChar"/>
          <w:rtl/>
        </w:rPr>
        <w:t>(4)</w:t>
      </w:r>
      <w:r w:rsidRPr="00035F5B">
        <w:rPr>
          <w:rtl/>
        </w:rPr>
        <w:t xml:space="preserve"> والذي فيه تربيع التكبير وتثنية التهليل في الإقامة</w:t>
      </w:r>
      <w:r>
        <w:rPr>
          <w:rtl/>
        </w:rPr>
        <w:t>،</w:t>
      </w:r>
      <w:r w:rsidRPr="00035F5B">
        <w:rPr>
          <w:rtl/>
        </w:rPr>
        <w:t xml:space="preserve"> وبه تصير الإقامة عند الصدوق 20 فصلاً</w:t>
      </w:r>
      <w:r w:rsidRPr="00035F5B">
        <w:rPr>
          <w:rStyle w:val="libFootnotenumChar"/>
          <w:rtl/>
        </w:rPr>
        <w:t>(5)</w:t>
      </w:r>
      <w:r>
        <w:rPr>
          <w:rtl/>
        </w:rPr>
        <w:t>،</w:t>
      </w:r>
      <w:r w:rsidRPr="00035F5B">
        <w:rPr>
          <w:rtl/>
        </w:rPr>
        <w:t xml:space="preserve"> وهذا ما لا يتبنّاه المفيد في </w:t>
      </w:r>
      <w:r w:rsidRPr="00AE450B">
        <w:rPr>
          <w:rStyle w:val="libBold2Char"/>
          <w:rtl/>
        </w:rPr>
        <w:t>(المقنعة)</w:t>
      </w:r>
      <w:r>
        <w:rPr>
          <w:rtl/>
        </w:rPr>
        <w:t>،</w:t>
      </w:r>
      <w:r w:rsidRPr="00035F5B">
        <w:rPr>
          <w:rtl/>
        </w:rPr>
        <w:t xml:space="preserve"> هذا </w:t>
      </w:r>
      <w:r w:rsidRPr="00AE450B">
        <w:rPr>
          <w:rStyle w:val="libBold2Char"/>
          <w:rtl/>
        </w:rPr>
        <w:t>أوّلاً</w:t>
      </w:r>
      <w:r>
        <w:rPr>
          <w:rtl/>
        </w:rPr>
        <w:t>.</w:t>
      </w:r>
    </w:p>
    <w:p w:rsidR="00AE450B" w:rsidRDefault="00AE450B" w:rsidP="00AE450B">
      <w:pPr>
        <w:pStyle w:val="libNormal"/>
      </w:pPr>
      <w:r w:rsidRPr="00035F5B">
        <w:rPr>
          <w:rtl/>
        </w:rPr>
        <w:t>و</w:t>
      </w:r>
      <w:r w:rsidRPr="00AE450B">
        <w:rPr>
          <w:rStyle w:val="libBold2Char"/>
          <w:rtl/>
        </w:rPr>
        <w:t xml:space="preserve">ثانياً: </w:t>
      </w:r>
      <w:r w:rsidRPr="00035F5B">
        <w:rPr>
          <w:rtl/>
        </w:rPr>
        <w:t>إنّ الشيخ المفيد قد اختلف مع شيخه الصدوق</w:t>
      </w:r>
      <w:r>
        <w:rPr>
          <w:rtl/>
        </w:rPr>
        <w:t xml:space="preserve"> </w:t>
      </w:r>
      <w:r w:rsidRPr="00BE14BF">
        <w:rPr>
          <w:rStyle w:val="libAlaemChar"/>
          <w:rtl/>
        </w:rPr>
        <w:t>رحمه‌الله</w:t>
      </w:r>
      <w:r w:rsidRPr="00035F5B">
        <w:rPr>
          <w:rtl/>
        </w:rPr>
        <w:t xml:space="preserve"> في المسائل</w:t>
      </w:r>
    </w:p>
    <w:p w:rsidR="00AE450B" w:rsidRDefault="00AE450B" w:rsidP="00AE450B">
      <w:pPr>
        <w:pStyle w:val="libLine"/>
      </w:pPr>
      <w:r>
        <w:rPr>
          <w:rtl/>
        </w:rPr>
        <w:t>____________________</w:t>
      </w:r>
    </w:p>
    <w:p w:rsidR="00AE450B" w:rsidRDefault="00AE450B" w:rsidP="00AE450B">
      <w:pPr>
        <w:pStyle w:val="libFootnote0"/>
      </w:pPr>
      <w:r>
        <w:rPr>
          <w:rtl/>
        </w:rPr>
        <w:t>(</w:t>
      </w:r>
      <w:r w:rsidRPr="00071F8C">
        <w:rPr>
          <w:rtl/>
        </w:rPr>
        <w:t>1</w:t>
      </w:r>
      <w:r>
        <w:rPr>
          <w:rtl/>
        </w:rPr>
        <w:t>)</w:t>
      </w:r>
      <w:r w:rsidRPr="00071F8C">
        <w:rPr>
          <w:rtl/>
        </w:rPr>
        <w:t xml:space="preserve"> انظر مجموعة فتاوي ابن الجنيد للإشتهاردي</w:t>
      </w:r>
      <w:r>
        <w:rPr>
          <w:rtl/>
        </w:rPr>
        <w:t xml:space="preserve">: </w:t>
      </w:r>
      <w:r w:rsidRPr="00071F8C">
        <w:rPr>
          <w:rtl/>
        </w:rPr>
        <w:t>55</w:t>
      </w:r>
      <w:r>
        <w:rPr>
          <w:rtl/>
        </w:rPr>
        <w:t>.</w:t>
      </w:r>
    </w:p>
    <w:p w:rsidR="00AE450B" w:rsidRDefault="00AE450B" w:rsidP="00AE450B">
      <w:pPr>
        <w:pStyle w:val="libFootnote0"/>
      </w:pPr>
      <w:r>
        <w:rPr>
          <w:rtl/>
        </w:rPr>
        <w:t>(</w:t>
      </w:r>
      <w:r w:rsidRPr="00071F8C">
        <w:rPr>
          <w:rtl/>
        </w:rPr>
        <w:t>2</w:t>
      </w:r>
      <w:r>
        <w:rPr>
          <w:rtl/>
        </w:rPr>
        <w:t>)</w:t>
      </w:r>
      <w:r w:rsidRPr="00071F8C">
        <w:rPr>
          <w:rtl/>
        </w:rPr>
        <w:t xml:space="preserve"> انظر رسالتان مجموعتان من فتاوي العلمين</w:t>
      </w:r>
      <w:r>
        <w:rPr>
          <w:rtl/>
        </w:rPr>
        <w:t xml:space="preserve">: </w:t>
      </w:r>
      <w:r w:rsidRPr="00071F8C">
        <w:rPr>
          <w:rtl/>
        </w:rPr>
        <w:t>31</w:t>
      </w:r>
      <w:r>
        <w:rPr>
          <w:rtl/>
        </w:rPr>
        <w:t>.</w:t>
      </w:r>
    </w:p>
    <w:p w:rsidR="00AE450B" w:rsidRDefault="00AE450B" w:rsidP="00AE450B">
      <w:pPr>
        <w:pStyle w:val="libFootnote0"/>
      </w:pPr>
      <w:r>
        <w:rPr>
          <w:rtl/>
        </w:rPr>
        <w:t>(</w:t>
      </w:r>
      <w:r w:rsidRPr="00071F8C">
        <w:rPr>
          <w:rtl/>
        </w:rPr>
        <w:t>3</w:t>
      </w:r>
      <w:r>
        <w:rPr>
          <w:rtl/>
        </w:rPr>
        <w:t>)</w:t>
      </w:r>
      <w:r w:rsidRPr="00071F8C">
        <w:rPr>
          <w:rtl/>
        </w:rPr>
        <w:t xml:space="preserve"> المقنعة</w:t>
      </w:r>
      <w:r>
        <w:rPr>
          <w:rtl/>
        </w:rPr>
        <w:t xml:space="preserve">: </w:t>
      </w:r>
      <w:r w:rsidRPr="00071F8C">
        <w:rPr>
          <w:rtl/>
        </w:rPr>
        <w:t>100</w:t>
      </w:r>
      <w:r>
        <w:rPr>
          <w:rtl/>
        </w:rPr>
        <w:t>.</w:t>
      </w:r>
    </w:p>
    <w:p w:rsidR="00AE450B" w:rsidRDefault="00AE450B" w:rsidP="00AE450B">
      <w:pPr>
        <w:pStyle w:val="libFootnote0"/>
      </w:pPr>
      <w:r>
        <w:rPr>
          <w:rtl/>
        </w:rPr>
        <w:t>(</w:t>
      </w:r>
      <w:r w:rsidRPr="00071F8C">
        <w:rPr>
          <w:rtl/>
        </w:rPr>
        <w:t>4</w:t>
      </w:r>
      <w:r>
        <w:rPr>
          <w:rtl/>
        </w:rPr>
        <w:t>)</w:t>
      </w:r>
      <w:r w:rsidRPr="00071F8C">
        <w:rPr>
          <w:rtl/>
        </w:rPr>
        <w:t xml:space="preserve"> قال الصدوق</w:t>
      </w:r>
      <w:r>
        <w:rPr>
          <w:rtl/>
        </w:rPr>
        <w:t>:</w:t>
      </w:r>
      <w:r w:rsidRPr="00071F8C">
        <w:rPr>
          <w:rtl/>
        </w:rPr>
        <w:t xml:space="preserve"> </w:t>
      </w:r>
      <w:r>
        <w:rPr>
          <w:rtl/>
        </w:rPr>
        <w:t>(</w:t>
      </w:r>
      <w:r w:rsidRPr="00071F8C">
        <w:rPr>
          <w:rtl/>
        </w:rPr>
        <w:t>هذا هو الأذان الصحيح الذي لا يزاد فيه ولا ينقص</w:t>
      </w:r>
      <w:r>
        <w:rPr>
          <w:rtl/>
        </w:rPr>
        <w:t>)،</w:t>
      </w:r>
      <w:r w:rsidRPr="00071F8C">
        <w:rPr>
          <w:rtl/>
        </w:rPr>
        <w:t xml:space="preserve"> من لا يحضره الفقيه 1</w:t>
      </w:r>
      <w:r>
        <w:rPr>
          <w:rtl/>
        </w:rPr>
        <w:t xml:space="preserve">: </w:t>
      </w:r>
      <w:r w:rsidRPr="00071F8C">
        <w:rPr>
          <w:rtl/>
        </w:rPr>
        <w:t>290 / ح 897</w:t>
      </w:r>
      <w:r>
        <w:rPr>
          <w:rtl/>
        </w:rPr>
        <w:t>.</w:t>
      </w:r>
    </w:p>
    <w:p w:rsidR="00AE450B" w:rsidRPr="00071F8C" w:rsidRDefault="00AE450B" w:rsidP="00AE450B">
      <w:pPr>
        <w:pStyle w:val="libFootnote0"/>
      </w:pPr>
      <w:r>
        <w:rPr>
          <w:rtl/>
        </w:rPr>
        <w:t>(</w:t>
      </w:r>
      <w:r w:rsidRPr="00071F8C">
        <w:rPr>
          <w:rtl/>
        </w:rPr>
        <w:t>5</w:t>
      </w:r>
      <w:r>
        <w:rPr>
          <w:rtl/>
        </w:rPr>
        <w:t>)</w:t>
      </w:r>
      <w:r w:rsidRPr="00071F8C">
        <w:rPr>
          <w:rtl/>
        </w:rPr>
        <w:t xml:space="preserve"> فرّق الشيخ محمد تقي التستري في </w:t>
      </w:r>
      <w:r>
        <w:rPr>
          <w:rtl/>
        </w:rPr>
        <w:t>(</w:t>
      </w:r>
      <w:r w:rsidRPr="00071F8C">
        <w:rPr>
          <w:rtl/>
        </w:rPr>
        <w:t>النجعة في شرح اللمعة</w:t>
      </w:r>
      <w:r>
        <w:rPr>
          <w:rtl/>
        </w:rPr>
        <w:t>)،</w:t>
      </w:r>
      <w:r w:rsidRPr="00071F8C">
        <w:rPr>
          <w:rtl/>
        </w:rPr>
        <w:t xml:space="preserve"> وقد مر كلامه فلاحظ</w:t>
      </w:r>
      <w:r>
        <w:rPr>
          <w:rtl/>
        </w:rPr>
        <w:t>.</w:t>
      </w:r>
    </w:p>
    <w:p w:rsidR="00AE450B" w:rsidRDefault="00AE450B" w:rsidP="00AE450B">
      <w:pPr>
        <w:pStyle w:val="libNormal"/>
      </w:pPr>
      <w:r>
        <w:rPr>
          <w:rtl/>
        </w:rPr>
        <w:br w:type="page"/>
      </w:r>
    </w:p>
    <w:p w:rsidR="00AE450B" w:rsidRDefault="00AE450B" w:rsidP="00AE450B">
      <w:pPr>
        <w:pStyle w:val="libNormal"/>
      </w:pPr>
      <w:r w:rsidRPr="00071F8C">
        <w:rPr>
          <w:rtl/>
        </w:rPr>
        <w:lastRenderedPageBreak/>
        <w:t>الضرورية والتي تمسّ أصل العقيدة</w:t>
      </w:r>
      <w:r>
        <w:rPr>
          <w:rtl/>
        </w:rPr>
        <w:t>.</w:t>
      </w:r>
      <w:r w:rsidRPr="00071F8C">
        <w:rPr>
          <w:rtl/>
        </w:rPr>
        <w:t xml:space="preserve"> أمّا قول الشهادة الثالثة في الأذان فليست من أصل الأذان</w:t>
      </w:r>
      <w:r>
        <w:rPr>
          <w:rtl/>
        </w:rPr>
        <w:t>،</w:t>
      </w:r>
      <w:r w:rsidRPr="00071F8C">
        <w:rPr>
          <w:rtl/>
        </w:rPr>
        <w:t xml:space="preserve"> ومعنى ذلك أنّ تركها لا يضرّ بالدين بالعنوان الأوّليّ في تلك الأزمان</w:t>
      </w:r>
      <w:r>
        <w:rPr>
          <w:rtl/>
        </w:rPr>
        <w:t>،</w:t>
      </w:r>
      <w:r w:rsidRPr="00071F8C">
        <w:rPr>
          <w:rtl/>
        </w:rPr>
        <w:t xml:space="preserve"> وهذا ممّا لا يختلف عليه جمهور الشيعة</w:t>
      </w:r>
      <w:r>
        <w:rPr>
          <w:rtl/>
        </w:rPr>
        <w:t>.</w:t>
      </w:r>
    </w:p>
    <w:p w:rsidR="00AE450B" w:rsidRDefault="00AE450B" w:rsidP="00AE450B">
      <w:pPr>
        <w:pStyle w:val="libNormal"/>
      </w:pPr>
      <w:r w:rsidRPr="00071F8C">
        <w:rPr>
          <w:rtl/>
        </w:rPr>
        <w:t xml:space="preserve">إنّ تبنّي المفيد لرواية غير رواية الحضرمي تؤكّد وجود روايات صحيحة أُخرى تعمل بها الشيعة الإمامية </w:t>
      </w:r>
      <w:r>
        <w:rPr>
          <w:rtl/>
        </w:rPr>
        <w:t>(</w:t>
      </w:r>
      <w:r w:rsidRPr="00071F8C">
        <w:rPr>
          <w:rtl/>
        </w:rPr>
        <w:t>تزيد أو تنقص</w:t>
      </w:r>
      <w:r>
        <w:rPr>
          <w:rtl/>
        </w:rPr>
        <w:t xml:space="preserve">) </w:t>
      </w:r>
      <w:r w:rsidRPr="00071F8C">
        <w:rPr>
          <w:rtl/>
        </w:rPr>
        <w:t>عمّا رواه الحضرمي والأسدي</w:t>
      </w:r>
      <w:r>
        <w:rPr>
          <w:rtl/>
        </w:rPr>
        <w:t>،</w:t>
      </w:r>
      <w:r w:rsidRPr="00071F8C">
        <w:rPr>
          <w:rtl/>
        </w:rPr>
        <w:t xml:space="preserve"> خصوصاً وأنّ مذهب أكثر فقهائنا قديماً وحديثاً هو أنّ فصول الأذان والإقامة خمسة وثلاثون فصلاً</w:t>
      </w:r>
      <w:r>
        <w:rPr>
          <w:rtl/>
        </w:rPr>
        <w:t>.</w:t>
      </w:r>
    </w:p>
    <w:p w:rsidR="00AE450B" w:rsidRDefault="00AE450B" w:rsidP="00AE450B">
      <w:pPr>
        <w:pStyle w:val="libNormal"/>
      </w:pPr>
      <w:r w:rsidRPr="00071F8C">
        <w:rPr>
          <w:rtl/>
        </w:rPr>
        <w:t>وبعبارة أخرى</w:t>
      </w:r>
      <w:r>
        <w:rPr>
          <w:rtl/>
        </w:rPr>
        <w:t>:</w:t>
      </w:r>
      <w:r w:rsidRPr="00071F8C">
        <w:rPr>
          <w:rtl/>
        </w:rPr>
        <w:t xml:space="preserve"> إنّ الشيخ المفيد كان لا يريد الدخول في أمور جزئية اجتهادية</w:t>
      </w:r>
      <w:r>
        <w:rPr>
          <w:rtl/>
        </w:rPr>
        <w:t>،</w:t>
      </w:r>
      <w:r w:rsidRPr="00071F8C">
        <w:rPr>
          <w:rtl/>
        </w:rPr>
        <w:t xml:space="preserve"> وخصوصاً حينما لا تكون تلك الأمور شائعة ورائجة عند جميع الشيعة</w:t>
      </w:r>
      <w:r>
        <w:rPr>
          <w:rtl/>
        </w:rPr>
        <w:t>،</w:t>
      </w:r>
      <w:r w:rsidRPr="00071F8C">
        <w:rPr>
          <w:rtl/>
        </w:rPr>
        <w:t xml:space="preserve"> وكان</w:t>
      </w:r>
      <w:r>
        <w:rPr>
          <w:rtl/>
        </w:rPr>
        <w:t xml:space="preserve"> </w:t>
      </w:r>
      <w:r w:rsidRPr="00071F8C">
        <w:rPr>
          <w:rtl/>
        </w:rPr>
        <w:t>فيما نحتمل</w:t>
      </w:r>
      <w:r>
        <w:rPr>
          <w:rtl/>
        </w:rPr>
        <w:t xml:space="preserve"> </w:t>
      </w:r>
      <w:r w:rsidRPr="00071F8C">
        <w:rPr>
          <w:rtl/>
        </w:rPr>
        <w:t>يرى الكفاية في إتيان بعض الخلّص من الشيعة بما يدلّ على الولاية في أذانهم للمحافظة على شعاريّتها واستمرار شرعيّتها</w:t>
      </w:r>
      <w:r>
        <w:rPr>
          <w:rtl/>
        </w:rPr>
        <w:t>،</w:t>
      </w:r>
      <w:r w:rsidRPr="00071F8C">
        <w:rPr>
          <w:rtl/>
        </w:rPr>
        <w:t xml:space="preserve"> ولا داعي بعد ذلك للإفتاء بشيء قد يسبّب مشكلة للشيعة في وقت هم في أمسّ الحاجة فيه إلى الاستقرار</w:t>
      </w:r>
      <w:r>
        <w:rPr>
          <w:rtl/>
        </w:rPr>
        <w:t>.</w:t>
      </w:r>
    </w:p>
    <w:p w:rsidR="00AE450B" w:rsidRDefault="00AE450B" w:rsidP="00AE450B">
      <w:pPr>
        <w:pStyle w:val="libNormal"/>
      </w:pPr>
      <w:r w:rsidRPr="00071F8C">
        <w:rPr>
          <w:rtl/>
        </w:rPr>
        <w:t>نعني بذلك كفاية الحيعلة الثالثة للدلالة على وجود معنى الولاية في الأذان بحسب حسنة ابن أبي عمير عن الكاظم</w:t>
      </w:r>
      <w:r>
        <w:rPr>
          <w:rtl/>
        </w:rPr>
        <w:t xml:space="preserve"> </w:t>
      </w:r>
      <w:r w:rsidRPr="00327A0F">
        <w:rPr>
          <w:rStyle w:val="libAlaemChar"/>
          <w:rtl/>
        </w:rPr>
        <w:t>عليه‌السلام</w:t>
      </w:r>
      <w:r>
        <w:rPr>
          <w:rtl/>
        </w:rPr>
        <w:t>،</w:t>
      </w:r>
      <w:r w:rsidRPr="00071F8C">
        <w:rPr>
          <w:rtl/>
        </w:rPr>
        <w:t xml:space="preserve"> ولا ضرورة للإجهار ب </w:t>
      </w:r>
      <w:r>
        <w:rPr>
          <w:rtl/>
        </w:rPr>
        <w:t>(</w:t>
      </w:r>
      <w:r w:rsidRPr="00071F8C">
        <w:rPr>
          <w:rtl/>
        </w:rPr>
        <w:t>أشهد أن علياً ولي الله</w:t>
      </w:r>
      <w:r>
        <w:rPr>
          <w:rtl/>
        </w:rPr>
        <w:t xml:space="preserve">) </w:t>
      </w:r>
      <w:r w:rsidRPr="00071F8C">
        <w:rPr>
          <w:rtl/>
        </w:rPr>
        <w:t>في تلك الأزمان المفعمة بالاضطرابات السياسية والعقائدية</w:t>
      </w:r>
      <w:r>
        <w:rPr>
          <w:rtl/>
        </w:rPr>
        <w:t>.</w:t>
      </w:r>
    </w:p>
    <w:p w:rsidR="00AE450B" w:rsidRDefault="00AE450B" w:rsidP="00AE450B">
      <w:pPr>
        <w:pStyle w:val="libNormal"/>
      </w:pPr>
      <w:r w:rsidRPr="00035F5B">
        <w:rPr>
          <w:rtl/>
        </w:rPr>
        <w:t>و</w:t>
      </w:r>
      <w:r w:rsidRPr="00AE450B">
        <w:rPr>
          <w:rStyle w:val="libBold2Char"/>
          <w:rtl/>
        </w:rPr>
        <w:t>ثالثاً:</w:t>
      </w:r>
      <w:r w:rsidRPr="00035F5B">
        <w:rPr>
          <w:rtl/>
        </w:rPr>
        <w:t xml:space="preserve"> إنّ الشيخ المفيد وطبق منهجه أكد على شرعية الحيعلة الثالثة في كتاب</w:t>
      </w:r>
      <w:r w:rsidRPr="00AE450B">
        <w:rPr>
          <w:rStyle w:val="libBold2Char"/>
          <w:rtl/>
        </w:rPr>
        <w:t xml:space="preserve"> (الإعلام فيما اتّفقت عليه الإمامية)،</w:t>
      </w:r>
      <w:r w:rsidRPr="00035F5B">
        <w:rPr>
          <w:rtl/>
        </w:rPr>
        <w:t xml:space="preserve"> فقال</w:t>
      </w:r>
      <w:r>
        <w:rPr>
          <w:rtl/>
        </w:rPr>
        <w:t>:</w:t>
      </w:r>
      <w:r w:rsidRPr="00035F5B">
        <w:rPr>
          <w:rtl/>
        </w:rPr>
        <w:t xml:space="preserve"> واتّفقت الإمامية على أنّ من ألفاظ الأذان والإقامة للصلاة</w:t>
      </w:r>
      <w:r>
        <w:rPr>
          <w:rtl/>
        </w:rPr>
        <w:t>:</w:t>
      </w:r>
      <w:r w:rsidRPr="00035F5B">
        <w:rPr>
          <w:rtl/>
        </w:rPr>
        <w:t xml:space="preserve"> "حي على خير العمل"</w:t>
      </w:r>
      <w:r>
        <w:rPr>
          <w:rtl/>
        </w:rPr>
        <w:t>،</w:t>
      </w:r>
      <w:r w:rsidRPr="00035F5B">
        <w:rPr>
          <w:rtl/>
        </w:rPr>
        <w:t xml:space="preserve"> وأنّ من تركها متعمّداً في الإقامة والأذان من غير اضطرار فقد خالف السنّة</w:t>
      </w:r>
      <w:r>
        <w:rPr>
          <w:rtl/>
        </w:rPr>
        <w:t>،</w:t>
      </w:r>
      <w:r w:rsidRPr="00035F5B">
        <w:rPr>
          <w:rtl/>
        </w:rPr>
        <w:t xml:space="preserve"> وكان كتارك غيرها من حروف الأذان</w:t>
      </w:r>
      <w:r>
        <w:rPr>
          <w:rtl/>
        </w:rPr>
        <w:t>،</w:t>
      </w:r>
      <w:r w:rsidRPr="00035F5B">
        <w:rPr>
          <w:rtl/>
        </w:rPr>
        <w:t xml:space="preserve"> ومعهم في ذلك روايات متظافرة عن رسول الله وعن الأئمة من عترته</w:t>
      </w:r>
      <w:r>
        <w:rPr>
          <w:rtl/>
        </w:rPr>
        <w:t xml:space="preserve"> </w:t>
      </w:r>
      <w:r w:rsidRPr="00327A0F">
        <w:rPr>
          <w:rStyle w:val="libAlaemChar"/>
          <w:rtl/>
        </w:rPr>
        <w:t>عليهم‌السلام</w:t>
      </w:r>
      <w:r>
        <w:rPr>
          <w:rtl/>
        </w:rPr>
        <w:t>.</w:t>
      </w:r>
    </w:p>
    <w:p w:rsidR="00AE450B" w:rsidRPr="00071F8C"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وأجمعت العامّة فيما بعد أعصار الصحابة على خلاف ذلك وأنكروا أن تكون السنة فيما ذكرناه</w:t>
      </w:r>
      <w:r w:rsidRPr="00035F5B">
        <w:rPr>
          <w:rStyle w:val="libFootnotenumChar"/>
          <w:rtl/>
        </w:rPr>
        <w:t>(1)</w:t>
      </w:r>
      <w:r>
        <w:rPr>
          <w:rtl/>
        </w:rPr>
        <w:t>.</w:t>
      </w:r>
    </w:p>
    <w:p w:rsidR="00AE450B" w:rsidRDefault="00AE450B" w:rsidP="00AE450B">
      <w:pPr>
        <w:pStyle w:val="libNormal"/>
      </w:pPr>
      <w:r w:rsidRPr="00071F8C">
        <w:rPr>
          <w:rtl/>
        </w:rPr>
        <w:t xml:space="preserve">وجملة </w:t>
      </w:r>
      <w:r>
        <w:rPr>
          <w:rtl/>
        </w:rPr>
        <w:t>(</w:t>
      </w:r>
      <w:r w:rsidRPr="00071F8C">
        <w:rPr>
          <w:rtl/>
        </w:rPr>
        <w:t>ومعهم في ذلك روايات متظافرة</w:t>
      </w:r>
      <w:r>
        <w:rPr>
          <w:rtl/>
        </w:rPr>
        <w:t>.</w:t>
      </w:r>
      <w:r w:rsidRPr="00071F8C">
        <w:rPr>
          <w:rtl/>
        </w:rPr>
        <w:t>..</w:t>
      </w:r>
      <w:r>
        <w:rPr>
          <w:rtl/>
        </w:rPr>
        <w:t xml:space="preserve">) </w:t>
      </w:r>
      <w:r w:rsidRPr="00071F8C">
        <w:rPr>
          <w:rtl/>
        </w:rPr>
        <w:t>و</w:t>
      </w:r>
      <w:r>
        <w:rPr>
          <w:rtl/>
        </w:rPr>
        <w:t>(</w:t>
      </w:r>
      <w:r w:rsidRPr="00071F8C">
        <w:rPr>
          <w:rtl/>
        </w:rPr>
        <w:t>أجمعت العامة فيما بعد أعصار الصحابة</w:t>
      </w:r>
      <w:r>
        <w:rPr>
          <w:rtl/>
        </w:rPr>
        <w:t>.</w:t>
      </w:r>
      <w:r w:rsidRPr="00071F8C">
        <w:rPr>
          <w:rtl/>
        </w:rPr>
        <w:t>..</w:t>
      </w:r>
      <w:r>
        <w:rPr>
          <w:rtl/>
        </w:rPr>
        <w:t xml:space="preserve">) </w:t>
      </w:r>
      <w:r w:rsidRPr="00071F8C">
        <w:rPr>
          <w:rtl/>
        </w:rPr>
        <w:t>لتؤكّدان اهتمامه بالثوابت العامّة عندنا</w:t>
      </w:r>
      <w:r>
        <w:rPr>
          <w:rtl/>
        </w:rPr>
        <w:t>،</w:t>
      </w:r>
      <w:r w:rsidRPr="00071F8C">
        <w:rPr>
          <w:rtl/>
        </w:rPr>
        <w:t xml:space="preserve"> وسعيه لتحكيمها</w:t>
      </w:r>
      <w:r>
        <w:rPr>
          <w:rtl/>
        </w:rPr>
        <w:t>،</w:t>
      </w:r>
      <w:r w:rsidRPr="00071F8C">
        <w:rPr>
          <w:rtl/>
        </w:rPr>
        <w:t xml:space="preserve"> مع التأكيد على الدور التحريفي للعامّة في العصور اللاحقة</w:t>
      </w:r>
      <w:r>
        <w:rPr>
          <w:rtl/>
        </w:rPr>
        <w:t>،</w:t>
      </w:r>
      <w:r w:rsidRPr="00071F8C">
        <w:rPr>
          <w:rtl/>
        </w:rPr>
        <w:t xml:space="preserve"> متغاضياً عن الإشارة إلى الفصول غير الواجبة والتكميلة كالشهادة الثالثة</w:t>
      </w:r>
      <w:r>
        <w:rPr>
          <w:rtl/>
        </w:rPr>
        <w:t>.</w:t>
      </w:r>
    </w:p>
    <w:p w:rsidR="00AE450B" w:rsidRDefault="00AE450B" w:rsidP="00AE450B">
      <w:pPr>
        <w:pStyle w:val="libNormal"/>
      </w:pPr>
      <w:r w:rsidRPr="00035F5B">
        <w:rPr>
          <w:rtl/>
        </w:rPr>
        <w:t>و</w:t>
      </w:r>
      <w:r w:rsidRPr="00AE450B">
        <w:rPr>
          <w:rStyle w:val="libBold2Char"/>
          <w:rtl/>
        </w:rPr>
        <w:t xml:space="preserve">رابعاً: </w:t>
      </w:r>
      <w:r w:rsidRPr="00035F5B">
        <w:rPr>
          <w:rtl/>
        </w:rPr>
        <w:t>إنّ الفترة التي عاش فيها المفيد في بغداد</w:t>
      </w:r>
      <w:r>
        <w:rPr>
          <w:rtl/>
        </w:rPr>
        <w:t xml:space="preserve"> </w:t>
      </w:r>
      <w:r w:rsidRPr="00035F5B">
        <w:rPr>
          <w:rtl/>
        </w:rPr>
        <w:t>وهي عاصمة الدولة العباسية السنية</w:t>
      </w:r>
      <w:r>
        <w:rPr>
          <w:rtl/>
        </w:rPr>
        <w:t xml:space="preserve"> </w:t>
      </w:r>
      <w:r w:rsidRPr="00035F5B">
        <w:rPr>
          <w:rtl/>
        </w:rPr>
        <w:t>كانت طافحة بالصراع السني الشيعي</w:t>
      </w:r>
      <w:r>
        <w:rPr>
          <w:rtl/>
        </w:rPr>
        <w:t>،</w:t>
      </w:r>
      <w:r w:rsidRPr="00035F5B">
        <w:rPr>
          <w:rtl/>
        </w:rPr>
        <w:t xml:space="preserve"> لأنّ كلّ واحد من الطرفين كان يسعى لتحكيم موقفه الفقهيّ والسياسيّ</w:t>
      </w:r>
      <w:r>
        <w:rPr>
          <w:rtl/>
        </w:rPr>
        <w:t>.</w:t>
      </w:r>
    </w:p>
    <w:p w:rsidR="00AE450B" w:rsidRDefault="00AE450B" w:rsidP="00AE450B">
      <w:pPr>
        <w:pStyle w:val="libNormal"/>
      </w:pPr>
      <w:r w:rsidRPr="00071F8C">
        <w:rPr>
          <w:rtl/>
        </w:rPr>
        <w:t>ولأنّ الشيعة أخذوا يشكّلون ويؤسسون الدول</w:t>
      </w:r>
      <w:r>
        <w:rPr>
          <w:rtl/>
        </w:rPr>
        <w:t>،</w:t>
      </w:r>
      <w:r w:rsidRPr="00071F8C">
        <w:rPr>
          <w:rtl/>
        </w:rPr>
        <w:t xml:space="preserve"> والمفيد</w:t>
      </w:r>
      <w:r>
        <w:rPr>
          <w:rtl/>
        </w:rPr>
        <w:t xml:space="preserve"> </w:t>
      </w:r>
      <w:r w:rsidRPr="00BE14BF">
        <w:rPr>
          <w:rStyle w:val="libAlaemChar"/>
          <w:rtl/>
        </w:rPr>
        <w:t>رحمه‌الله</w:t>
      </w:r>
      <w:r w:rsidRPr="00071F8C">
        <w:rPr>
          <w:rtl/>
        </w:rPr>
        <w:t xml:space="preserve"> كان في مأزق حقيقي</w:t>
      </w:r>
      <w:r>
        <w:rPr>
          <w:rtl/>
        </w:rPr>
        <w:t>،</w:t>
      </w:r>
      <w:r w:rsidRPr="00071F8C">
        <w:rPr>
          <w:rtl/>
        </w:rPr>
        <w:t xml:space="preserve"> لأنّه كان يعيش في بغداد عاصمة أهل السنّة آنذاك</w:t>
      </w:r>
      <w:r>
        <w:rPr>
          <w:rtl/>
        </w:rPr>
        <w:t>،</w:t>
      </w:r>
      <w:r w:rsidRPr="00071F8C">
        <w:rPr>
          <w:rtl/>
        </w:rPr>
        <w:t xml:space="preserve"> ومن المعلوم أنّ الذي يعيش في وسط كهذا</w:t>
      </w:r>
      <w:r>
        <w:rPr>
          <w:rtl/>
        </w:rPr>
        <w:t>،</w:t>
      </w:r>
      <w:r w:rsidRPr="00071F8C">
        <w:rPr>
          <w:rtl/>
        </w:rPr>
        <w:t xml:space="preserve"> لابدّ له أن يحترم آراء الآخرين</w:t>
      </w:r>
      <w:r>
        <w:rPr>
          <w:rtl/>
        </w:rPr>
        <w:t>،</w:t>
      </w:r>
      <w:r w:rsidRPr="00071F8C">
        <w:rPr>
          <w:rtl/>
        </w:rPr>
        <w:t xml:space="preserve"> ويكون مسالماً متقياً</w:t>
      </w:r>
      <w:r>
        <w:rPr>
          <w:rtl/>
        </w:rPr>
        <w:t>،</w:t>
      </w:r>
      <w:r w:rsidRPr="00071F8C">
        <w:rPr>
          <w:rtl/>
        </w:rPr>
        <w:t xml:space="preserve"> وخصوصاً مع علمه بأنّ له أعداء كثيرين يريدون أن يقفوا على رأي متطرف منه</w:t>
      </w:r>
      <w:r>
        <w:rPr>
          <w:rtl/>
        </w:rPr>
        <w:t xml:space="preserve"> </w:t>
      </w:r>
      <w:r w:rsidRPr="00071F8C">
        <w:rPr>
          <w:rtl/>
        </w:rPr>
        <w:t>حسب اعتقادهم</w:t>
      </w:r>
      <w:r>
        <w:rPr>
          <w:rtl/>
        </w:rPr>
        <w:t xml:space="preserve"> </w:t>
      </w:r>
      <w:r w:rsidRPr="00071F8C">
        <w:rPr>
          <w:rtl/>
        </w:rPr>
        <w:t>حتّى يمكنهم النيل منه</w:t>
      </w:r>
      <w:r>
        <w:rPr>
          <w:rtl/>
        </w:rPr>
        <w:t>.</w:t>
      </w:r>
    </w:p>
    <w:p w:rsidR="00AE450B" w:rsidRDefault="00AE450B" w:rsidP="00AE450B">
      <w:pPr>
        <w:pStyle w:val="libNormal"/>
      </w:pPr>
      <w:r w:rsidRPr="00035F5B">
        <w:rPr>
          <w:rtl/>
        </w:rPr>
        <w:t xml:space="preserve">جاء في </w:t>
      </w:r>
      <w:r w:rsidRPr="00AE450B">
        <w:rPr>
          <w:rStyle w:val="libBold2Char"/>
          <w:rtl/>
        </w:rPr>
        <w:t>البداية والنهاية</w:t>
      </w:r>
      <w:r>
        <w:rPr>
          <w:rtl/>
        </w:rPr>
        <w:t>:</w:t>
      </w:r>
      <w:r w:rsidRPr="00035F5B">
        <w:rPr>
          <w:rtl/>
        </w:rPr>
        <w:t xml:space="preserve"> أنّ عبيد الله بن الخفاف المعروف بابن النقيب</w:t>
      </w:r>
      <w:r>
        <w:rPr>
          <w:rtl/>
        </w:rPr>
        <w:t>،</w:t>
      </w:r>
      <w:r w:rsidRPr="00035F5B">
        <w:rPr>
          <w:rtl/>
        </w:rPr>
        <w:t xml:space="preserve"> سجد شكراً لله</w:t>
      </w:r>
      <w:r>
        <w:rPr>
          <w:rtl/>
        </w:rPr>
        <w:t>،</w:t>
      </w:r>
      <w:r w:rsidRPr="00035F5B">
        <w:rPr>
          <w:rtl/>
        </w:rPr>
        <w:t xml:space="preserve"> وجلس للتهنئة</w:t>
      </w:r>
      <w:r>
        <w:rPr>
          <w:rtl/>
        </w:rPr>
        <w:t>،</w:t>
      </w:r>
      <w:r w:rsidRPr="00035F5B">
        <w:rPr>
          <w:rtl/>
        </w:rPr>
        <w:t xml:space="preserve"> لمّا سمع بموت المفيد</w:t>
      </w:r>
      <w:r>
        <w:rPr>
          <w:rtl/>
        </w:rPr>
        <w:t>،</w:t>
      </w:r>
      <w:r w:rsidRPr="00035F5B">
        <w:rPr>
          <w:rtl/>
        </w:rPr>
        <w:t xml:space="preserve"> وقال</w:t>
      </w:r>
      <w:r>
        <w:rPr>
          <w:rtl/>
        </w:rPr>
        <w:t>:</w:t>
      </w:r>
      <w:r w:rsidRPr="00035F5B">
        <w:rPr>
          <w:rtl/>
        </w:rPr>
        <w:t xml:space="preserve"> لا أُبالي أيّ وقت متّ بعد أن شاهدت موتَ ابن المعلم</w:t>
      </w:r>
      <w:r w:rsidRPr="00035F5B">
        <w:rPr>
          <w:rStyle w:val="libFootnotenumChar"/>
          <w:rtl/>
        </w:rPr>
        <w:t>(2)</w:t>
      </w:r>
      <w:r>
        <w:rPr>
          <w:rtl/>
        </w:rPr>
        <w:t>،</w:t>
      </w:r>
      <w:r w:rsidRPr="00035F5B">
        <w:rPr>
          <w:rtl/>
        </w:rPr>
        <w:t xml:space="preserve"> هذا من جهة</w:t>
      </w:r>
      <w:r>
        <w:rPr>
          <w:rtl/>
        </w:rPr>
        <w:t>.</w:t>
      </w:r>
    </w:p>
    <w:p w:rsidR="00AE450B" w:rsidRDefault="00AE450B" w:rsidP="00AE450B">
      <w:pPr>
        <w:pStyle w:val="libNormal"/>
      </w:pPr>
      <w:r w:rsidRPr="00071F8C">
        <w:rPr>
          <w:rtl/>
        </w:rPr>
        <w:t>ومن جهة أُخرى فإنّ الشيخ المفيد رأى الدول الشيعية في تنام مستمرّ</w:t>
      </w:r>
      <w:r>
        <w:rPr>
          <w:rtl/>
        </w:rPr>
        <w:t>،</w:t>
      </w:r>
      <w:r w:rsidRPr="00071F8C">
        <w:rPr>
          <w:rtl/>
        </w:rPr>
        <w:t xml:space="preserve"> فعبيد الله </w:t>
      </w:r>
      <w:r>
        <w:rPr>
          <w:rtl/>
        </w:rPr>
        <w:t>(</w:t>
      </w:r>
      <w:r w:rsidRPr="00071F8C">
        <w:rPr>
          <w:rtl/>
        </w:rPr>
        <w:t>المتوفّى 322</w:t>
      </w:r>
      <w:r>
        <w:rPr>
          <w:rtl/>
        </w:rPr>
        <w:t xml:space="preserve"> هـ) </w:t>
      </w:r>
      <w:r w:rsidRPr="00071F8C">
        <w:rPr>
          <w:rtl/>
        </w:rPr>
        <w:t>قد أسّس الدولة العبيدية في مصر</w:t>
      </w:r>
      <w:r>
        <w:rPr>
          <w:rtl/>
        </w:rPr>
        <w:t>،</w:t>
      </w:r>
      <w:r w:rsidRPr="00071F8C">
        <w:rPr>
          <w:rtl/>
        </w:rPr>
        <w:t xml:space="preserve"> وسيف الدولة الحمداني </w:t>
      </w:r>
      <w:r>
        <w:rPr>
          <w:rtl/>
        </w:rPr>
        <w:t>(</w:t>
      </w:r>
      <w:r w:rsidRPr="00071F8C">
        <w:rPr>
          <w:rtl/>
        </w:rPr>
        <w:t>المتوفّى 356</w:t>
      </w:r>
      <w:r>
        <w:rPr>
          <w:rtl/>
        </w:rPr>
        <w:t xml:space="preserve"> هـ) </w:t>
      </w:r>
      <w:r w:rsidRPr="00071F8C">
        <w:rPr>
          <w:rtl/>
        </w:rPr>
        <w:t>أسس الدولة الحمدانية في حلب</w:t>
      </w:r>
      <w:r>
        <w:rPr>
          <w:rtl/>
        </w:rPr>
        <w:t>،</w:t>
      </w:r>
      <w:r w:rsidRPr="00071F8C">
        <w:rPr>
          <w:rtl/>
        </w:rPr>
        <w:t xml:space="preserve"> وقبل كلّ ذلك</w:t>
      </w:r>
    </w:p>
    <w:p w:rsidR="00AE450B" w:rsidRDefault="00AE450B" w:rsidP="00AE450B">
      <w:pPr>
        <w:pStyle w:val="libLine"/>
      </w:pPr>
      <w:r>
        <w:rPr>
          <w:rtl/>
        </w:rPr>
        <w:t>____________________</w:t>
      </w:r>
    </w:p>
    <w:p w:rsidR="00AE450B" w:rsidRDefault="00AE450B" w:rsidP="00AE450B">
      <w:pPr>
        <w:pStyle w:val="libFootnote0"/>
      </w:pPr>
      <w:r>
        <w:rPr>
          <w:rtl/>
        </w:rPr>
        <w:t>(</w:t>
      </w:r>
      <w:r w:rsidRPr="00071F8C">
        <w:rPr>
          <w:rtl/>
        </w:rPr>
        <w:t>1</w:t>
      </w:r>
      <w:r>
        <w:rPr>
          <w:rtl/>
        </w:rPr>
        <w:t>)</w:t>
      </w:r>
      <w:r w:rsidRPr="00071F8C">
        <w:rPr>
          <w:rtl/>
        </w:rPr>
        <w:t xml:space="preserve"> الإعلام</w:t>
      </w:r>
      <w:r>
        <w:rPr>
          <w:rtl/>
        </w:rPr>
        <w:t xml:space="preserve">: </w:t>
      </w:r>
      <w:r w:rsidRPr="00071F8C">
        <w:rPr>
          <w:rtl/>
        </w:rPr>
        <w:t>22</w:t>
      </w:r>
      <w:r>
        <w:rPr>
          <w:rtl/>
        </w:rPr>
        <w:t>،</w:t>
      </w:r>
      <w:r w:rsidRPr="00071F8C">
        <w:rPr>
          <w:rtl/>
        </w:rPr>
        <w:t xml:space="preserve"> تحقيق</w:t>
      </w:r>
      <w:r>
        <w:rPr>
          <w:rtl/>
        </w:rPr>
        <w:t>:</w:t>
      </w:r>
      <w:r w:rsidRPr="00071F8C">
        <w:rPr>
          <w:rtl/>
        </w:rPr>
        <w:t xml:space="preserve"> الشيخ محمد الحسون</w:t>
      </w:r>
      <w:r>
        <w:rPr>
          <w:rtl/>
        </w:rPr>
        <w:t>.</w:t>
      </w:r>
    </w:p>
    <w:p w:rsidR="00AE450B" w:rsidRPr="00071F8C" w:rsidRDefault="00AE450B" w:rsidP="00AE450B">
      <w:pPr>
        <w:pStyle w:val="libFootnote0"/>
      </w:pPr>
      <w:r>
        <w:rPr>
          <w:rtl/>
        </w:rPr>
        <w:t>(</w:t>
      </w:r>
      <w:r w:rsidRPr="00071F8C">
        <w:rPr>
          <w:rtl/>
        </w:rPr>
        <w:t>2</w:t>
      </w:r>
      <w:r>
        <w:rPr>
          <w:rtl/>
        </w:rPr>
        <w:t>)</w:t>
      </w:r>
      <w:r w:rsidRPr="00071F8C">
        <w:rPr>
          <w:rtl/>
        </w:rPr>
        <w:t xml:space="preserve"> البداية والنهاية 12</w:t>
      </w:r>
      <w:r>
        <w:rPr>
          <w:rtl/>
        </w:rPr>
        <w:t xml:space="preserve">: </w:t>
      </w:r>
      <w:r w:rsidRPr="00071F8C">
        <w:rPr>
          <w:rtl/>
        </w:rPr>
        <w:t>18</w:t>
      </w:r>
      <w:r>
        <w:rPr>
          <w:rtl/>
        </w:rPr>
        <w:t>،</w:t>
      </w:r>
      <w:r w:rsidRPr="00071F8C">
        <w:rPr>
          <w:rtl/>
        </w:rPr>
        <w:t xml:space="preserve"> تاريخ بغداد 10</w:t>
      </w:r>
      <w:r>
        <w:rPr>
          <w:rtl/>
        </w:rPr>
        <w:t xml:space="preserve">: </w:t>
      </w:r>
      <w:r w:rsidRPr="00071F8C">
        <w:rPr>
          <w:rtl/>
        </w:rPr>
        <w:t>282 / ت 5553</w:t>
      </w:r>
      <w:r>
        <w:rPr>
          <w:rtl/>
        </w:rPr>
        <w:t>،</w:t>
      </w:r>
      <w:r w:rsidRPr="00071F8C">
        <w:rPr>
          <w:rtl/>
        </w:rPr>
        <w:t xml:space="preserve"> النجوم الزاهرة 4</w:t>
      </w:r>
      <w:r>
        <w:rPr>
          <w:rtl/>
        </w:rPr>
        <w:t xml:space="preserve">: </w:t>
      </w:r>
      <w:r w:rsidRPr="00071F8C">
        <w:rPr>
          <w:rtl/>
        </w:rPr>
        <w:t>261</w:t>
      </w:r>
      <w:r>
        <w:rPr>
          <w:rtl/>
        </w:rPr>
        <w:t>.</w:t>
      </w:r>
    </w:p>
    <w:p w:rsidR="00AE450B" w:rsidRDefault="00AE450B" w:rsidP="00AE450B">
      <w:pPr>
        <w:pStyle w:val="libNormal"/>
      </w:pPr>
      <w:r>
        <w:rPr>
          <w:rtl/>
        </w:rPr>
        <w:br w:type="page"/>
      </w:r>
    </w:p>
    <w:p w:rsidR="00AE450B" w:rsidRDefault="00AE450B" w:rsidP="00AE450B">
      <w:pPr>
        <w:pStyle w:val="libNormal"/>
      </w:pPr>
      <w:r w:rsidRPr="00071F8C">
        <w:rPr>
          <w:rtl/>
        </w:rPr>
        <w:lastRenderedPageBreak/>
        <w:t>حَكَمَ الداعي الكبير طبرستان في إيران والبويهيّون</w:t>
      </w:r>
      <w:r>
        <w:rPr>
          <w:rtl/>
        </w:rPr>
        <w:t xml:space="preserve"> </w:t>
      </w:r>
      <w:r w:rsidRPr="00071F8C">
        <w:rPr>
          <w:rtl/>
        </w:rPr>
        <w:t>بغداد وإيران وغيرها</w:t>
      </w:r>
      <w:r>
        <w:rPr>
          <w:rtl/>
        </w:rPr>
        <w:t xml:space="preserve"> </w:t>
      </w:r>
      <w:r w:rsidRPr="00071F8C">
        <w:rPr>
          <w:rtl/>
        </w:rPr>
        <w:t>مئة وثلاث عشرة سنة</w:t>
      </w:r>
      <w:r>
        <w:rPr>
          <w:rtl/>
        </w:rPr>
        <w:t>،</w:t>
      </w:r>
      <w:r w:rsidRPr="00071F8C">
        <w:rPr>
          <w:rtl/>
        </w:rPr>
        <w:t xml:space="preserve"> بدءاً من وفاة آخر سفراء الإمام المهدي بأربع سنوات إلى أواسط عصر الشيخ الطوسي</w:t>
      </w:r>
      <w:r>
        <w:rPr>
          <w:rtl/>
        </w:rPr>
        <w:t>،</w:t>
      </w:r>
      <w:r w:rsidRPr="00071F8C">
        <w:rPr>
          <w:rtl/>
        </w:rPr>
        <w:t xml:space="preserve"> أي من سنة 334</w:t>
      </w:r>
      <w:r>
        <w:rPr>
          <w:rtl/>
        </w:rPr>
        <w:t xml:space="preserve"> هـ </w:t>
      </w:r>
      <w:r w:rsidRPr="00071F8C">
        <w:rPr>
          <w:rtl/>
        </w:rPr>
        <w:t>إلى 447</w:t>
      </w:r>
      <w:r>
        <w:rPr>
          <w:rtl/>
        </w:rPr>
        <w:t xml:space="preserve"> هـ،</w:t>
      </w:r>
      <w:r w:rsidRPr="00071F8C">
        <w:rPr>
          <w:rtl/>
        </w:rPr>
        <w:t xml:space="preserve"> فإنّ وجود انشقاقات كهذه في الدولة العباسية يزيد في الطين بلّة</w:t>
      </w:r>
      <w:r>
        <w:rPr>
          <w:rtl/>
        </w:rPr>
        <w:t>،</w:t>
      </w:r>
      <w:r w:rsidRPr="00071F8C">
        <w:rPr>
          <w:rtl/>
        </w:rPr>
        <w:t xml:space="preserve"> ويُعقّد الأمور أكثر فأكثر على الشيخ المفيد</w:t>
      </w:r>
      <w:r>
        <w:rPr>
          <w:rtl/>
        </w:rPr>
        <w:t>.</w:t>
      </w:r>
    </w:p>
    <w:p w:rsidR="00AE450B" w:rsidRDefault="00AE450B" w:rsidP="00AE450B">
      <w:pPr>
        <w:pStyle w:val="libNormal"/>
      </w:pPr>
      <w:r w:rsidRPr="00035F5B">
        <w:rPr>
          <w:rtl/>
        </w:rPr>
        <w:t>لقد انتهج البويهيّون</w:t>
      </w:r>
      <w:r>
        <w:rPr>
          <w:rtl/>
        </w:rPr>
        <w:t xml:space="preserve"> </w:t>
      </w:r>
      <w:r w:rsidRPr="00035F5B">
        <w:rPr>
          <w:rtl/>
        </w:rPr>
        <w:t>أيّام حكمهم</w:t>
      </w:r>
      <w:r>
        <w:rPr>
          <w:rtl/>
        </w:rPr>
        <w:t xml:space="preserve"> </w:t>
      </w:r>
      <w:r w:rsidRPr="00035F5B">
        <w:rPr>
          <w:rtl/>
        </w:rPr>
        <w:t>سياسة التوازن بين الطوائف</w:t>
      </w:r>
      <w:r>
        <w:rPr>
          <w:rtl/>
        </w:rPr>
        <w:t>،</w:t>
      </w:r>
      <w:r w:rsidRPr="00035F5B">
        <w:rPr>
          <w:rtl/>
        </w:rPr>
        <w:t xml:space="preserve"> فكانوا يريدون أن يعيش الشيعة بدون تقيّة</w:t>
      </w:r>
      <w:r>
        <w:rPr>
          <w:rtl/>
        </w:rPr>
        <w:t>،</w:t>
      </w:r>
      <w:r w:rsidRPr="00035F5B">
        <w:rPr>
          <w:rtl/>
        </w:rPr>
        <w:t xml:space="preserve"> والآخرون يحكمون بحرّيّة</w:t>
      </w:r>
      <w:r>
        <w:rPr>
          <w:rtl/>
        </w:rPr>
        <w:t>،</w:t>
      </w:r>
      <w:r w:rsidRPr="00035F5B">
        <w:rPr>
          <w:rtl/>
        </w:rPr>
        <w:t xml:space="preserve"> وكان ممّا قرّر في عهد بهاء الدولة</w:t>
      </w:r>
      <w:r>
        <w:rPr>
          <w:rtl/>
        </w:rPr>
        <w:t xml:space="preserve"> </w:t>
      </w:r>
      <w:r w:rsidRPr="00035F5B">
        <w:rPr>
          <w:rtl/>
        </w:rPr>
        <w:t>وزير القادر</w:t>
      </w:r>
      <w:r>
        <w:rPr>
          <w:rtl/>
        </w:rPr>
        <w:t xml:space="preserve"> </w:t>
      </w:r>
      <w:r w:rsidRPr="00035F5B">
        <w:rPr>
          <w:rtl/>
        </w:rPr>
        <w:t>هو نظام النقابة للعلويين</w:t>
      </w:r>
      <w:r>
        <w:rPr>
          <w:rtl/>
        </w:rPr>
        <w:t>،</w:t>
      </w:r>
      <w:r w:rsidRPr="00035F5B">
        <w:rPr>
          <w:rtl/>
        </w:rPr>
        <w:t xml:space="preserve"> وقد عيّن بالفعل والد الشريفين</w:t>
      </w:r>
      <w:r>
        <w:rPr>
          <w:rtl/>
        </w:rPr>
        <w:t>:</w:t>
      </w:r>
      <w:r w:rsidRPr="00035F5B">
        <w:rPr>
          <w:rtl/>
        </w:rPr>
        <w:t xml:space="preserve"> الرضي والمرتضى لهذا المنصب</w:t>
      </w:r>
      <w:r w:rsidRPr="00035F5B">
        <w:rPr>
          <w:rStyle w:val="libFootnotenumChar"/>
          <w:rtl/>
        </w:rPr>
        <w:t>(1)</w:t>
      </w:r>
      <w:r>
        <w:rPr>
          <w:rtl/>
        </w:rPr>
        <w:t>.</w:t>
      </w:r>
    </w:p>
    <w:p w:rsidR="00AE450B" w:rsidRDefault="00AE450B" w:rsidP="00AE450B">
      <w:pPr>
        <w:pStyle w:val="libNormal"/>
      </w:pPr>
      <w:r w:rsidRPr="00071F8C">
        <w:rPr>
          <w:rtl/>
        </w:rPr>
        <w:t>لكنّ الخليفة القادر العباسي</w:t>
      </w:r>
      <w:r>
        <w:rPr>
          <w:rtl/>
        </w:rPr>
        <w:t xml:space="preserve"> </w:t>
      </w:r>
      <w:r w:rsidRPr="00071F8C">
        <w:rPr>
          <w:rtl/>
        </w:rPr>
        <w:t>الذي حكم بين سنة 381</w:t>
      </w:r>
      <w:r>
        <w:rPr>
          <w:rtl/>
        </w:rPr>
        <w:t xml:space="preserve"> هـ </w:t>
      </w:r>
      <w:r w:rsidRPr="00071F8C">
        <w:rPr>
          <w:rtl/>
        </w:rPr>
        <w:t>إلى 422</w:t>
      </w:r>
      <w:r>
        <w:rPr>
          <w:rtl/>
        </w:rPr>
        <w:t xml:space="preserve"> هـ </w:t>
      </w:r>
      <w:r w:rsidRPr="00071F8C">
        <w:rPr>
          <w:rtl/>
        </w:rPr>
        <w:t>سحب هذه النقابة من والد الشريفين في سنة 394</w:t>
      </w:r>
      <w:r>
        <w:rPr>
          <w:rtl/>
        </w:rPr>
        <w:t xml:space="preserve"> هـ،</w:t>
      </w:r>
      <w:r w:rsidRPr="00071F8C">
        <w:rPr>
          <w:rtl/>
        </w:rPr>
        <w:t xml:space="preserve"> لملابسات كثيرة مذكورة في كتب التاريخ</w:t>
      </w:r>
      <w:r>
        <w:rPr>
          <w:rtl/>
        </w:rPr>
        <w:t>،</w:t>
      </w:r>
      <w:r w:rsidRPr="00071F8C">
        <w:rPr>
          <w:rtl/>
        </w:rPr>
        <w:t xml:space="preserve"> ساعياً لإعادة مجد الحكم السني للخلافة</w:t>
      </w:r>
      <w:r>
        <w:rPr>
          <w:rtl/>
        </w:rPr>
        <w:t>،</w:t>
      </w:r>
      <w:r w:rsidRPr="00071F8C">
        <w:rPr>
          <w:rtl/>
        </w:rPr>
        <w:t xml:space="preserve"> وذلك لاختلافه مع البويهيّين</w:t>
      </w:r>
      <w:r>
        <w:rPr>
          <w:rtl/>
        </w:rPr>
        <w:t>،</w:t>
      </w:r>
      <w:r w:rsidRPr="00071F8C">
        <w:rPr>
          <w:rtl/>
        </w:rPr>
        <w:t xml:space="preserve"> ولنشوء دول شيعية في مصر والشام</w:t>
      </w:r>
      <w:r>
        <w:rPr>
          <w:rtl/>
        </w:rPr>
        <w:t>،</w:t>
      </w:r>
      <w:r w:rsidRPr="00071F8C">
        <w:rPr>
          <w:rtl/>
        </w:rPr>
        <w:t xml:space="preserve"> وهذه الأعمال كانت تشدّد الأزمة بين البويهيين والعباسيين</w:t>
      </w:r>
      <w:r>
        <w:rPr>
          <w:rtl/>
        </w:rPr>
        <w:t>.</w:t>
      </w:r>
    </w:p>
    <w:p w:rsidR="00AE450B" w:rsidRDefault="00AE450B" w:rsidP="00AE450B">
      <w:pPr>
        <w:pStyle w:val="libNormal"/>
      </w:pPr>
      <w:r w:rsidRPr="00035F5B">
        <w:rPr>
          <w:rtl/>
        </w:rPr>
        <w:t>فأوّل عمل عمله القادر العباسي هو أن أعدّ في سنة 402</w:t>
      </w:r>
      <w:r>
        <w:rPr>
          <w:rtl/>
        </w:rPr>
        <w:t xml:space="preserve"> هـ </w:t>
      </w:r>
      <w:r w:rsidRPr="00035F5B">
        <w:rPr>
          <w:rtl/>
        </w:rPr>
        <w:t>مذكّرة موقّعة من قبل علماء بارزين من الشيعة والسنة يشكّكون فيها بنسب الخلفاء الفاطميّين في مصر</w:t>
      </w:r>
      <w:r>
        <w:rPr>
          <w:rtl/>
        </w:rPr>
        <w:t>،</w:t>
      </w:r>
      <w:r w:rsidRPr="00035F5B">
        <w:rPr>
          <w:rtl/>
        </w:rPr>
        <w:t xml:space="preserve"> ويفنّدون فيها الباطنية</w:t>
      </w:r>
      <w:r>
        <w:rPr>
          <w:rtl/>
        </w:rPr>
        <w:t>،</w:t>
      </w:r>
      <w:r w:rsidRPr="00035F5B">
        <w:rPr>
          <w:rtl/>
        </w:rPr>
        <w:t xml:space="preserve"> إلى غيرها من الأمور التي شددت الصدام بين الفريقين</w:t>
      </w:r>
      <w:r w:rsidRPr="00035F5B">
        <w:rPr>
          <w:rStyle w:val="libFootnotenumChar"/>
          <w:rtl/>
        </w:rPr>
        <w:t>(2)</w:t>
      </w:r>
      <w:r w:rsidRPr="00BD315F">
        <w:rPr>
          <w:rtl/>
        </w:rPr>
        <w:t>.</w:t>
      </w:r>
    </w:p>
    <w:p w:rsidR="00AE450B" w:rsidRDefault="00AE450B" w:rsidP="00AE450B">
      <w:pPr>
        <w:pStyle w:val="libNormal"/>
      </w:pPr>
      <w:r w:rsidRPr="00071F8C">
        <w:rPr>
          <w:rtl/>
        </w:rPr>
        <w:t>وكان مما حكاه ابن الجوزي هو</w:t>
      </w:r>
      <w:r>
        <w:rPr>
          <w:rtl/>
        </w:rPr>
        <w:t>:</w:t>
      </w:r>
      <w:r w:rsidRPr="00071F8C">
        <w:rPr>
          <w:rtl/>
        </w:rPr>
        <w:t xml:space="preserve"> أن بعض الهاشميّين من أهل باب البصرة قصدوا أبا عبد الله محمد بن النعمان</w:t>
      </w:r>
      <w:r>
        <w:rPr>
          <w:rtl/>
        </w:rPr>
        <w:t>،</w:t>
      </w:r>
      <w:r w:rsidRPr="00071F8C">
        <w:rPr>
          <w:rtl/>
        </w:rPr>
        <w:t xml:space="preserve"> المعروف بابن المعلم</w:t>
      </w:r>
      <w:r>
        <w:rPr>
          <w:rtl/>
        </w:rPr>
        <w:t xml:space="preserve"> </w:t>
      </w:r>
      <w:r w:rsidRPr="00071F8C">
        <w:rPr>
          <w:rtl/>
        </w:rPr>
        <w:t>وكان فقيه الشيعة</w:t>
      </w:r>
      <w:r>
        <w:rPr>
          <w:rtl/>
        </w:rPr>
        <w:t xml:space="preserve"> </w:t>
      </w:r>
      <w:r w:rsidRPr="00071F8C">
        <w:rPr>
          <w:rtl/>
        </w:rPr>
        <w:t xml:space="preserve">في </w:t>
      </w:r>
    </w:p>
    <w:p w:rsidR="00AE450B" w:rsidRDefault="00AE450B" w:rsidP="00AE450B">
      <w:pPr>
        <w:pStyle w:val="libLine"/>
      </w:pPr>
      <w:r>
        <w:rPr>
          <w:rtl/>
        </w:rPr>
        <w:t>____________________</w:t>
      </w:r>
    </w:p>
    <w:p w:rsidR="00AE450B" w:rsidRDefault="00AE450B" w:rsidP="00AE450B">
      <w:pPr>
        <w:pStyle w:val="libFootnote0"/>
      </w:pPr>
      <w:r>
        <w:rPr>
          <w:rtl/>
        </w:rPr>
        <w:t>(</w:t>
      </w:r>
      <w:r w:rsidRPr="00071F8C">
        <w:rPr>
          <w:rtl/>
        </w:rPr>
        <w:t>1</w:t>
      </w:r>
      <w:r>
        <w:rPr>
          <w:rtl/>
        </w:rPr>
        <w:t>)</w:t>
      </w:r>
      <w:r w:rsidRPr="00071F8C">
        <w:rPr>
          <w:rtl/>
        </w:rPr>
        <w:t xml:space="preserve"> الكامل في التاريخ 8</w:t>
      </w:r>
      <w:r>
        <w:rPr>
          <w:rtl/>
        </w:rPr>
        <w:t xml:space="preserve">: </w:t>
      </w:r>
      <w:r w:rsidRPr="00071F8C">
        <w:rPr>
          <w:rtl/>
        </w:rPr>
        <w:t>30</w:t>
      </w:r>
      <w:r>
        <w:rPr>
          <w:rtl/>
        </w:rPr>
        <w:t>.</w:t>
      </w:r>
    </w:p>
    <w:p w:rsidR="00AE450B" w:rsidRPr="00071F8C" w:rsidRDefault="00AE450B" w:rsidP="00AE450B">
      <w:pPr>
        <w:pStyle w:val="libFootnote0"/>
      </w:pPr>
      <w:r>
        <w:rPr>
          <w:rtl/>
        </w:rPr>
        <w:t>(</w:t>
      </w:r>
      <w:r w:rsidRPr="00071F8C">
        <w:rPr>
          <w:rtl/>
        </w:rPr>
        <w:t>2</w:t>
      </w:r>
      <w:r>
        <w:rPr>
          <w:rtl/>
        </w:rPr>
        <w:t>)</w:t>
      </w:r>
      <w:r w:rsidRPr="00071F8C">
        <w:rPr>
          <w:rtl/>
        </w:rPr>
        <w:t xml:space="preserve"> الكامل في التاريخ 7</w:t>
      </w:r>
      <w:r>
        <w:rPr>
          <w:rtl/>
        </w:rPr>
        <w:t xml:space="preserve">: </w:t>
      </w:r>
      <w:r w:rsidRPr="00071F8C">
        <w:rPr>
          <w:rtl/>
        </w:rPr>
        <w:t>448</w:t>
      </w:r>
      <w:r>
        <w:rPr>
          <w:rtl/>
        </w:rPr>
        <w:t>.</w:t>
      </w:r>
    </w:p>
    <w:p w:rsidR="00AE450B" w:rsidRDefault="00AE450B" w:rsidP="00AE450B">
      <w:pPr>
        <w:pStyle w:val="libNormal"/>
      </w:pPr>
      <w:r>
        <w:rPr>
          <w:rtl/>
        </w:rPr>
        <w:br w:type="page"/>
      </w:r>
    </w:p>
    <w:p w:rsidR="00AE450B" w:rsidRDefault="00AE450B" w:rsidP="00AE450B">
      <w:pPr>
        <w:pStyle w:val="libNormal"/>
      </w:pPr>
      <w:r w:rsidRPr="00071F8C">
        <w:rPr>
          <w:rtl/>
        </w:rPr>
        <w:lastRenderedPageBreak/>
        <w:t>مسجده بدرب رباح</w:t>
      </w:r>
      <w:r>
        <w:rPr>
          <w:rtl/>
        </w:rPr>
        <w:t>،</w:t>
      </w:r>
      <w:r w:rsidRPr="00071F8C">
        <w:rPr>
          <w:rtl/>
        </w:rPr>
        <w:t xml:space="preserve"> وتعرّض به تعرضاً امتعض منه أصحابه</w:t>
      </w:r>
      <w:r>
        <w:rPr>
          <w:rtl/>
        </w:rPr>
        <w:t>،</w:t>
      </w:r>
      <w:r w:rsidRPr="00071F8C">
        <w:rPr>
          <w:rtl/>
        </w:rPr>
        <w:t xml:space="preserve"> فساروا واستنفروا أهل الكرخ</w:t>
      </w:r>
      <w:r>
        <w:rPr>
          <w:rtl/>
        </w:rPr>
        <w:t>،</w:t>
      </w:r>
      <w:r w:rsidRPr="00071F8C">
        <w:rPr>
          <w:rtl/>
        </w:rPr>
        <w:t xml:space="preserve"> وصاروا إلى دار القاضي أبي محمد بن الأكفاني وأبي حامد الإسفرايني فسبّوهما وطلبوا الفقهاء ليوقِعُوا بهم</w:t>
      </w:r>
      <w:r>
        <w:rPr>
          <w:rtl/>
        </w:rPr>
        <w:t>،</w:t>
      </w:r>
      <w:r w:rsidRPr="00071F8C">
        <w:rPr>
          <w:rtl/>
        </w:rPr>
        <w:t xml:space="preserve"> ونشأت من ذلك فتنة عظيمة</w:t>
      </w:r>
      <w:r>
        <w:rPr>
          <w:rtl/>
        </w:rPr>
        <w:t>،</w:t>
      </w:r>
      <w:r w:rsidRPr="00071F8C">
        <w:rPr>
          <w:rtl/>
        </w:rPr>
        <w:t xml:space="preserve"> واتّفق أنّه أَحضر مصحفاً ذكر أنّه مصحف ابن مسعود وهو يخالف المصاحف</w:t>
      </w:r>
      <w:r>
        <w:rPr>
          <w:rtl/>
        </w:rPr>
        <w:t>،</w:t>
      </w:r>
      <w:r w:rsidRPr="00071F8C">
        <w:rPr>
          <w:rtl/>
        </w:rPr>
        <w:t xml:space="preserve"> [لأن فيه التفسير السياقي للآيات] فجمع الأشراف والقضاة والفقهاء في يوم الجمعة لليلة بقيت من رجب</w:t>
      </w:r>
      <w:r>
        <w:rPr>
          <w:rtl/>
        </w:rPr>
        <w:t>،</w:t>
      </w:r>
      <w:r w:rsidRPr="00071F8C">
        <w:rPr>
          <w:rtl/>
        </w:rPr>
        <w:t xml:space="preserve"> وعرض المصحف عليهم</w:t>
      </w:r>
      <w:r>
        <w:rPr>
          <w:rtl/>
        </w:rPr>
        <w:t>،</w:t>
      </w:r>
      <w:r w:rsidRPr="00071F8C">
        <w:rPr>
          <w:rtl/>
        </w:rPr>
        <w:t xml:space="preserve"> فأشار أبو حامد الإسفرايني والفقهاء بتحريقه</w:t>
      </w:r>
      <w:r>
        <w:rPr>
          <w:rtl/>
        </w:rPr>
        <w:t>،</w:t>
      </w:r>
      <w:r w:rsidRPr="00071F8C">
        <w:rPr>
          <w:rtl/>
        </w:rPr>
        <w:t xml:space="preserve"> ففُعل ذلك بمحضرهم</w:t>
      </w:r>
      <w:r>
        <w:rPr>
          <w:rtl/>
        </w:rPr>
        <w:t>.</w:t>
      </w:r>
    </w:p>
    <w:p w:rsidR="00AE450B" w:rsidRDefault="00AE450B" w:rsidP="00AE450B">
      <w:pPr>
        <w:pStyle w:val="libNormal"/>
      </w:pPr>
      <w:r w:rsidRPr="00035F5B">
        <w:rPr>
          <w:rtl/>
        </w:rPr>
        <w:t>فلمّا كان شهر شعبان كُتب إلى الخليفة بأنّ رجلاً من أهل جسر النهروان حضر المشهد بالحائر ليلة النصف ودعا على من أحرق المصحف وسّبه</w:t>
      </w:r>
      <w:r>
        <w:rPr>
          <w:rtl/>
        </w:rPr>
        <w:t>،</w:t>
      </w:r>
      <w:r w:rsidRPr="00035F5B">
        <w:rPr>
          <w:rtl/>
        </w:rPr>
        <w:t xml:space="preserve"> فتقدم بطلبه</w:t>
      </w:r>
      <w:r>
        <w:rPr>
          <w:rtl/>
        </w:rPr>
        <w:t>،</w:t>
      </w:r>
      <w:r w:rsidRPr="00035F5B">
        <w:rPr>
          <w:rtl/>
        </w:rPr>
        <w:t xml:space="preserve"> فأُخِذَ فرُسِمَ قتله</w:t>
      </w:r>
      <w:r>
        <w:rPr>
          <w:rtl/>
        </w:rPr>
        <w:t>،</w:t>
      </w:r>
      <w:r w:rsidRPr="00035F5B">
        <w:rPr>
          <w:rtl/>
        </w:rPr>
        <w:t xml:space="preserve"> فتكلّم أهل الكرخ في هذا المقتول لأنّه من الشيعة</w:t>
      </w:r>
      <w:r>
        <w:rPr>
          <w:rtl/>
        </w:rPr>
        <w:t>،</w:t>
      </w:r>
      <w:r w:rsidRPr="00035F5B">
        <w:rPr>
          <w:rtl/>
        </w:rPr>
        <w:t xml:space="preserve"> ووقع القتال بينهم وبين أهل باب البصرة وباب الشعير والقلاّئين</w:t>
      </w:r>
      <w:r>
        <w:rPr>
          <w:rtl/>
        </w:rPr>
        <w:t>.</w:t>
      </w:r>
      <w:r w:rsidRPr="00035F5B">
        <w:rPr>
          <w:rtl/>
        </w:rPr>
        <w:t>..</w:t>
      </w:r>
      <w:r w:rsidRPr="00035F5B">
        <w:rPr>
          <w:rStyle w:val="libFootnotenumChar"/>
          <w:rtl/>
        </w:rPr>
        <w:t>(1)</w:t>
      </w:r>
      <w:r>
        <w:rPr>
          <w:rtl/>
        </w:rPr>
        <w:t>.</w:t>
      </w:r>
    </w:p>
    <w:p w:rsidR="00AE450B" w:rsidRDefault="00AE450B" w:rsidP="00AE450B">
      <w:pPr>
        <w:pStyle w:val="libNormal"/>
      </w:pPr>
      <w:r w:rsidRPr="00035F5B">
        <w:rPr>
          <w:rtl/>
        </w:rPr>
        <w:t>وقد علل الشيخ المفيد سبب ظهور مصحفي أُبيّ وابن مسعود [السياقيين] عند الناس واستتار مصحف أمير المؤمنين</w:t>
      </w:r>
      <w:r>
        <w:rPr>
          <w:rtl/>
        </w:rPr>
        <w:t>،</w:t>
      </w:r>
      <w:r w:rsidRPr="00035F5B">
        <w:rPr>
          <w:rtl/>
        </w:rPr>
        <w:t xml:space="preserve"> بأنّ السبب في ذلك عظم وطأة أمير المؤمنين على ملوك الزمان وخفّة وطأة أُبيّ وابن مسعود عليهم</w:t>
      </w:r>
      <w:r>
        <w:rPr>
          <w:rtl/>
        </w:rPr>
        <w:t xml:space="preserve"> </w:t>
      </w:r>
      <w:r w:rsidRPr="00035F5B">
        <w:rPr>
          <w:rtl/>
        </w:rPr>
        <w:t>إلى أن قال</w:t>
      </w:r>
      <w:r>
        <w:rPr>
          <w:rtl/>
        </w:rPr>
        <w:t xml:space="preserve"> </w:t>
      </w:r>
      <w:r w:rsidRPr="00035F5B">
        <w:rPr>
          <w:rtl/>
        </w:rPr>
        <w:t>فصل</w:t>
      </w:r>
      <w:r>
        <w:rPr>
          <w:rtl/>
        </w:rPr>
        <w:t>:</w:t>
      </w:r>
      <w:r w:rsidRPr="00035F5B">
        <w:rPr>
          <w:rtl/>
        </w:rPr>
        <w:t xml:space="preserve"> مع أنّه لا يثبت لأُبيّ وابن مسعود وجود مصحفين منفردين</w:t>
      </w:r>
      <w:r>
        <w:rPr>
          <w:rtl/>
        </w:rPr>
        <w:t>،</w:t>
      </w:r>
      <w:r w:rsidRPr="00035F5B">
        <w:rPr>
          <w:rtl/>
        </w:rPr>
        <w:t xml:space="preserve"> وإنّما يذكر ذلك من طريق الظنّ وأخبار الآحاد</w:t>
      </w:r>
      <w:r>
        <w:rPr>
          <w:rtl/>
        </w:rPr>
        <w:t>،</w:t>
      </w:r>
      <w:r w:rsidRPr="00035F5B">
        <w:rPr>
          <w:rtl/>
        </w:rPr>
        <w:t xml:space="preserve"> وقد جاءت بكثير مما يضاف إلى أمير المؤمنين من القرّاءِ أخبارُ الآحادِ الّتي جاءت بقراءة أُبيّ وابن مسعود على ما ذكرنا</w:t>
      </w:r>
      <w:r w:rsidRPr="00035F5B">
        <w:rPr>
          <w:rStyle w:val="libFootnotenumChar"/>
          <w:rtl/>
        </w:rPr>
        <w:t>(2)</w:t>
      </w:r>
      <w:r>
        <w:rPr>
          <w:rtl/>
        </w:rPr>
        <w:t>.</w:t>
      </w:r>
    </w:p>
    <w:p w:rsidR="00AE450B" w:rsidRDefault="00AE450B" w:rsidP="00AE450B">
      <w:pPr>
        <w:pStyle w:val="libNormal"/>
      </w:pPr>
      <w:r w:rsidRPr="00071F8C">
        <w:rPr>
          <w:rtl/>
        </w:rPr>
        <w:t>وبهذا</w:t>
      </w:r>
      <w:r>
        <w:rPr>
          <w:rtl/>
        </w:rPr>
        <w:t>،</w:t>
      </w:r>
      <w:r w:rsidRPr="00071F8C">
        <w:rPr>
          <w:rtl/>
        </w:rPr>
        <w:t xml:space="preserve"> فلا يستبعد أن يكون الشيخ المفيد أراد أن يبتعد عن أمر هو في غنى عنه</w:t>
      </w:r>
      <w:r>
        <w:rPr>
          <w:rtl/>
        </w:rPr>
        <w:t>،</w:t>
      </w:r>
      <w:r w:rsidRPr="00071F8C">
        <w:rPr>
          <w:rtl/>
        </w:rPr>
        <w:t xml:space="preserve"> لأنّ الأحداث كانت تجري باتّجاه آخر</w:t>
      </w:r>
      <w:r>
        <w:rPr>
          <w:rtl/>
        </w:rPr>
        <w:t>،</w:t>
      </w:r>
      <w:r w:rsidRPr="00071F8C">
        <w:rPr>
          <w:rtl/>
        </w:rPr>
        <w:t xml:space="preserve"> والشيخ</w:t>
      </w:r>
      <w:r>
        <w:rPr>
          <w:rtl/>
        </w:rPr>
        <w:t xml:space="preserve"> </w:t>
      </w:r>
      <w:r w:rsidRPr="00BE14BF">
        <w:rPr>
          <w:rStyle w:val="libAlaemChar"/>
          <w:rtl/>
        </w:rPr>
        <w:t>رحمه‌الله</w:t>
      </w:r>
      <w:r w:rsidRPr="00071F8C">
        <w:rPr>
          <w:rtl/>
        </w:rPr>
        <w:t xml:space="preserve"> لا يريد تشديد الأزمة</w:t>
      </w:r>
      <w:r>
        <w:rPr>
          <w:rtl/>
        </w:rPr>
        <w:t>،</w:t>
      </w:r>
      <w:r w:rsidRPr="00071F8C">
        <w:rPr>
          <w:rtl/>
        </w:rPr>
        <w:t xml:space="preserve"> </w:t>
      </w:r>
    </w:p>
    <w:p w:rsidR="00AE450B" w:rsidRDefault="00AE450B" w:rsidP="00AE450B">
      <w:pPr>
        <w:pStyle w:val="libLine"/>
      </w:pPr>
      <w:r>
        <w:rPr>
          <w:rtl/>
        </w:rPr>
        <w:t>____________________</w:t>
      </w:r>
    </w:p>
    <w:p w:rsidR="00AE450B" w:rsidRDefault="00AE450B" w:rsidP="00AE450B">
      <w:pPr>
        <w:pStyle w:val="libFootnote0"/>
      </w:pPr>
      <w:r>
        <w:rPr>
          <w:rtl/>
        </w:rPr>
        <w:t>(</w:t>
      </w:r>
      <w:r w:rsidRPr="00071F8C">
        <w:rPr>
          <w:rtl/>
        </w:rPr>
        <w:t>1</w:t>
      </w:r>
      <w:r>
        <w:rPr>
          <w:rtl/>
        </w:rPr>
        <w:t>)</w:t>
      </w:r>
      <w:r w:rsidRPr="00071F8C">
        <w:rPr>
          <w:rtl/>
        </w:rPr>
        <w:t xml:space="preserve"> المنتظم 7</w:t>
      </w:r>
      <w:r>
        <w:rPr>
          <w:rtl/>
        </w:rPr>
        <w:t xml:space="preserve">: </w:t>
      </w:r>
      <w:r w:rsidRPr="00071F8C">
        <w:rPr>
          <w:rtl/>
        </w:rPr>
        <w:t>237 أحداث سنة 398</w:t>
      </w:r>
      <w:r>
        <w:rPr>
          <w:rtl/>
        </w:rPr>
        <w:t xml:space="preserve"> هـ.</w:t>
      </w:r>
    </w:p>
    <w:p w:rsidR="00AE450B" w:rsidRPr="00071F8C" w:rsidRDefault="00AE450B" w:rsidP="00AE450B">
      <w:pPr>
        <w:pStyle w:val="libFootnote0"/>
      </w:pPr>
      <w:r>
        <w:rPr>
          <w:rtl/>
        </w:rPr>
        <w:t>(</w:t>
      </w:r>
      <w:r w:rsidRPr="00071F8C">
        <w:rPr>
          <w:rtl/>
        </w:rPr>
        <w:t>2</w:t>
      </w:r>
      <w:r>
        <w:rPr>
          <w:rtl/>
        </w:rPr>
        <w:t>)</w:t>
      </w:r>
      <w:r w:rsidRPr="00071F8C">
        <w:rPr>
          <w:rtl/>
        </w:rPr>
        <w:t xml:space="preserve"> المسائل العكبرية</w:t>
      </w:r>
      <w:r>
        <w:rPr>
          <w:rtl/>
        </w:rPr>
        <w:t xml:space="preserve">: </w:t>
      </w:r>
      <w:r w:rsidRPr="00071F8C">
        <w:rPr>
          <w:rtl/>
        </w:rPr>
        <w:t>119 المطبوع ضمن مصنفات الشيخ المفيد / ح 6</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وخصوصاً بعد أنّ وقف على أن بعض الشيعة في مصر</w:t>
      </w:r>
      <w:r>
        <w:rPr>
          <w:rtl/>
        </w:rPr>
        <w:t>،</w:t>
      </w:r>
      <w:r w:rsidRPr="00035F5B">
        <w:rPr>
          <w:rtl/>
        </w:rPr>
        <w:t xml:space="preserve"> وحلب</w:t>
      </w:r>
      <w:r>
        <w:rPr>
          <w:rtl/>
        </w:rPr>
        <w:t>،</w:t>
      </w:r>
      <w:r w:rsidRPr="00035F5B">
        <w:rPr>
          <w:rtl/>
        </w:rPr>
        <w:t xml:space="preserve"> وبغداد</w:t>
      </w:r>
      <w:r>
        <w:rPr>
          <w:rtl/>
        </w:rPr>
        <w:t>،</w:t>
      </w:r>
      <w:r w:rsidRPr="00035F5B">
        <w:rPr>
          <w:rtl/>
        </w:rPr>
        <w:t xml:space="preserve"> كانوا يأتون ب (محمد وعلي خير البشر)</w:t>
      </w:r>
      <w:r>
        <w:rPr>
          <w:rtl/>
        </w:rPr>
        <w:t xml:space="preserve"> </w:t>
      </w:r>
      <w:r w:rsidRPr="00035F5B">
        <w:rPr>
          <w:rtl/>
        </w:rPr>
        <w:t>بعد الحيعلة الثالثة</w:t>
      </w:r>
      <w:r>
        <w:rPr>
          <w:rtl/>
        </w:rPr>
        <w:t>،</w:t>
      </w:r>
      <w:r w:rsidRPr="00035F5B">
        <w:rPr>
          <w:rtl/>
        </w:rPr>
        <w:t xml:space="preserve"> والذي نقلنا خبرهما سابقاً</w:t>
      </w:r>
      <w:r>
        <w:rPr>
          <w:rtl/>
        </w:rPr>
        <w:t>،</w:t>
      </w:r>
      <w:r w:rsidRPr="00035F5B">
        <w:rPr>
          <w:rtl/>
        </w:rPr>
        <w:t xml:space="preserve"> وأنّ الحسين المعروف بأمير بن شكنبه كان يقولها في مصر</w:t>
      </w:r>
      <w:r w:rsidRPr="00035F5B">
        <w:rPr>
          <w:rStyle w:val="libFootnotenumChar"/>
          <w:rtl/>
        </w:rPr>
        <w:t>(1)</w:t>
      </w:r>
      <w:r>
        <w:rPr>
          <w:rtl/>
        </w:rPr>
        <w:t>.</w:t>
      </w:r>
    </w:p>
    <w:p w:rsidR="00AE450B" w:rsidRDefault="00AE450B" w:rsidP="00AE450B">
      <w:pPr>
        <w:pStyle w:val="libNormal"/>
      </w:pPr>
      <w:r w:rsidRPr="00071F8C">
        <w:rPr>
          <w:rtl/>
        </w:rPr>
        <w:t>والشيخ كان لا يريد أن يبين نفسه بأنّه يتّفق مع هؤلاء</w:t>
      </w:r>
      <w:r>
        <w:rPr>
          <w:rtl/>
        </w:rPr>
        <w:t>،</w:t>
      </w:r>
      <w:r w:rsidRPr="00071F8C">
        <w:rPr>
          <w:rtl/>
        </w:rPr>
        <w:t xml:space="preserve"> لأن الشهادة بالولاية من خلال جملة </w:t>
      </w:r>
      <w:r>
        <w:rPr>
          <w:rtl/>
        </w:rPr>
        <w:t>(</w:t>
      </w:r>
      <w:r w:rsidRPr="00071F8C">
        <w:rPr>
          <w:rtl/>
        </w:rPr>
        <w:t>حيّ على خير العمل</w:t>
      </w:r>
      <w:r>
        <w:rPr>
          <w:rtl/>
        </w:rPr>
        <w:t xml:space="preserve">) </w:t>
      </w:r>
      <w:r w:rsidRPr="00071F8C">
        <w:rPr>
          <w:rtl/>
        </w:rPr>
        <w:t>كانت تعني بطلان خلافة الآخرين الذين غصبوا خلافة الإمام علي الذي هو خير البرية وخير العمل</w:t>
      </w:r>
      <w:r>
        <w:rPr>
          <w:rtl/>
        </w:rPr>
        <w:t>.</w:t>
      </w:r>
    </w:p>
    <w:p w:rsidR="00AE450B" w:rsidRDefault="00AE450B" w:rsidP="00AE450B">
      <w:pPr>
        <w:pStyle w:val="libNormal"/>
      </w:pPr>
      <w:r w:rsidRPr="00071F8C">
        <w:rPr>
          <w:rtl/>
        </w:rPr>
        <w:t>وبذلك صارت الحيعلة الثالثة شعاراً سياسياً من دون النظر إلى كونها حكماً شرعياً</w:t>
      </w:r>
      <w:r>
        <w:rPr>
          <w:rtl/>
        </w:rPr>
        <w:t>،</w:t>
      </w:r>
      <w:r w:rsidRPr="00071F8C">
        <w:rPr>
          <w:rtl/>
        </w:rPr>
        <w:t xml:space="preserve"> وعلماءُ الشيعة</w:t>
      </w:r>
      <w:r>
        <w:rPr>
          <w:rtl/>
        </w:rPr>
        <w:t xml:space="preserve"> </w:t>
      </w:r>
      <w:r w:rsidRPr="00071F8C">
        <w:rPr>
          <w:rtl/>
        </w:rPr>
        <w:t>في تلك الأزمان</w:t>
      </w:r>
      <w:r>
        <w:rPr>
          <w:rtl/>
        </w:rPr>
        <w:t xml:space="preserve"> </w:t>
      </w:r>
      <w:r w:rsidRPr="00071F8C">
        <w:rPr>
          <w:rtl/>
        </w:rPr>
        <w:t>كانوا يريدون الحفاظ على الأمور الثابتة دون تأجيج الخلاف في المختلف فيه من المسائل التي لم تكن ضرورية وإلزامية</w:t>
      </w:r>
      <w:r>
        <w:rPr>
          <w:rtl/>
        </w:rPr>
        <w:t>،</w:t>
      </w:r>
      <w:r w:rsidRPr="00071F8C">
        <w:rPr>
          <w:rtl/>
        </w:rPr>
        <w:t xml:space="preserve"> كالشّهادة الصريحة بولاية الإمام عليّ في الأذان</w:t>
      </w:r>
      <w:r>
        <w:rPr>
          <w:rtl/>
        </w:rPr>
        <w:t>.</w:t>
      </w:r>
    </w:p>
    <w:p w:rsidR="00AE450B" w:rsidRDefault="00AE450B" w:rsidP="00AE450B">
      <w:pPr>
        <w:pStyle w:val="libNormal"/>
      </w:pPr>
      <w:r w:rsidRPr="00035F5B">
        <w:rPr>
          <w:rtl/>
        </w:rPr>
        <w:t>قال المقريزي</w:t>
      </w:r>
      <w:r>
        <w:rPr>
          <w:rtl/>
        </w:rPr>
        <w:t>:</w:t>
      </w:r>
      <w:r w:rsidRPr="00035F5B">
        <w:rPr>
          <w:rtl/>
        </w:rPr>
        <w:t xml:space="preserve"> وإنّ جوهراً</w:t>
      </w:r>
      <w:r>
        <w:rPr>
          <w:rtl/>
        </w:rPr>
        <w:t xml:space="preserve"> </w:t>
      </w:r>
      <w:r w:rsidRPr="00035F5B">
        <w:rPr>
          <w:rtl/>
        </w:rPr>
        <w:t>القائد لِعساكر المعز لدين الله</w:t>
      </w:r>
      <w:r>
        <w:rPr>
          <w:rtl/>
        </w:rPr>
        <w:t xml:space="preserve"> </w:t>
      </w:r>
      <w:r w:rsidRPr="00035F5B">
        <w:rPr>
          <w:rtl/>
        </w:rPr>
        <w:t>لمّا دخل مصر سنة 356</w:t>
      </w:r>
      <w:r>
        <w:rPr>
          <w:rtl/>
        </w:rPr>
        <w:t xml:space="preserve"> هـ </w:t>
      </w:r>
      <w:r w:rsidRPr="00035F5B">
        <w:rPr>
          <w:rtl/>
        </w:rPr>
        <w:t>وبنى القاهرة أظهر مذهب الشيعة</w:t>
      </w:r>
      <w:r>
        <w:rPr>
          <w:rtl/>
        </w:rPr>
        <w:t>،</w:t>
      </w:r>
      <w:r w:rsidRPr="00035F5B">
        <w:rPr>
          <w:rtl/>
        </w:rPr>
        <w:t xml:space="preserve"> وأذّن في جميع المساجد الجامعة وغيرها ب (حيّ على خير العمل)</w:t>
      </w:r>
      <w:r>
        <w:rPr>
          <w:rtl/>
        </w:rPr>
        <w:t>،</w:t>
      </w:r>
      <w:r w:rsidRPr="00035F5B">
        <w:rPr>
          <w:rtl/>
        </w:rPr>
        <w:t xml:space="preserve"> وأعلن بتفضيل علي ابن أبي طالب على غيره</w:t>
      </w:r>
      <w:r>
        <w:rPr>
          <w:rtl/>
        </w:rPr>
        <w:t>،</w:t>
      </w:r>
      <w:r w:rsidRPr="00035F5B">
        <w:rPr>
          <w:rtl/>
        </w:rPr>
        <w:t xml:space="preserve"> وجهر بالصلاة عليه وعلى الحسن والحسين وفاطمة (رضوان الله عليهم)</w:t>
      </w:r>
      <w:r w:rsidRPr="00035F5B">
        <w:rPr>
          <w:rStyle w:val="libFootnotenumChar"/>
          <w:rtl/>
        </w:rPr>
        <w:t>(2)</w:t>
      </w:r>
      <w:r>
        <w:rPr>
          <w:rtl/>
        </w:rPr>
        <w:t>.</w:t>
      </w:r>
    </w:p>
    <w:p w:rsidR="00AE450B" w:rsidRDefault="00AE450B" w:rsidP="00AE450B">
      <w:pPr>
        <w:pStyle w:val="libNormal"/>
      </w:pPr>
      <w:r w:rsidRPr="00035F5B">
        <w:rPr>
          <w:rtl/>
        </w:rPr>
        <w:t>وكذا جاء في حوادث سنة 358</w:t>
      </w:r>
      <w:r>
        <w:rPr>
          <w:rtl/>
        </w:rPr>
        <w:t xml:space="preserve"> هـ </w:t>
      </w:r>
      <w:r w:rsidRPr="00035F5B">
        <w:rPr>
          <w:rtl/>
        </w:rPr>
        <w:t xml:space="preserve">من </w:t>
      </w:r>
      <w:r w:rsidRPr="00AE450B">
        <w:rPr>
          <w:rStyle w:val="libBold2Char"/>
          <w:rtl/>
        </w:rPr>
        <w:t>وفيات</w:t>
      </w:r>
      <w:r w:rsidRPr="00035F5B">
        <w:rPr>
          <w:rtl/>
        </w:rPr>
        <w:t xml:space="preserve"> </w:t>
      </w:r>
      <w:r w:rsidRPr="00AE450B">
        <w:rPr>
          <w:rStyle w:val="libBold2Char"/>
          <w:rtl/>
        </w:rPr>
        <w:t>الأعيان</w:t>
      </w:r>
      <w:r>
        <w:rPr>
          <w:rtl/>
        </w:rPr>
        <w:t>:</w:t>
      </w:r>
      <w:r w:rsidRPr="00035F5B">
        <w:rPr>
          <w:rtl/>
        </w:rPr>
        <w:t xml:space="preserve"> أُقيمت الدعوة للمعزّ في الجامع العتيق</w:t>
      </w:r>
      <w:r>
        <w:rPr>
          <w:rtl/>
        </w:rPr>
        <w:t>،</w:t>
      </w:r>
      <w:r w:rsidRPr="00035F5B">
        <w:rPr>
          <w:rtl/>
        </w:rPr>
        <w:t xml:space="preserve"> وسار جوهر إلى جامع ابن طولون</w:t>
      </w:r>
      <w:r>
        <w:rPr>
          <w:rtl/>
        </w:rPr>
        <w:t>،</w:t>
      </w:r>
      <w:r w:rsidRPr="00035F5B">
        <w:rPr>
          <w:rtl/>
        </w:rPr>
        <w:t xml:space="preserve"> وأمر بأن يؤذّن فيه ب (حيّ على خير العمل)</w:t>
      </w:r>
      <w:r>
        <w:rPr>
          <w:rtl/>
        </w:rPr>
        <w:t xml:space="preserve"> </w:t>
      </w:r>
      <w:r w:rsidRPr="00035F5B">
        <w:rPr>
          <w:rtl/>
        </w:rPr>
        <w:t>وهو أوّل ما أذّن</w:t>
      </w:r>
      <w:r>
        <w:rPr>
          <w:rtl/>
        </w:rPr>
        <w:t>،</w:t>
      </w:r>
      <w:r w:rsidRPr="00035F5B">
        <w:rPr>
          <w:rtl/>
        </w:rPr>
        <w:t xml:space="preserve"> ثم أذّن بعده بالجامع العتيق</w:t>
      </w:r>
      <w:r>
        <w:rPr>
          <w:rtl/>
        </w:rPr>
        <w:t>،</w:t>
      </w:r>
      <w:r w:rsidRPr="00035F5B">
        <w:rPr>
          <w:rtl/>
        </w:rPr>
        <w:t xml:space="preserve"> وجهر في الصلاة ببسم الله الرحمن الرحيم</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071F8C">
        <w:rPr>
          <w:rtl/>
        </w:rPr>
        <w:t>1</w:t>
      </w:r>
      <w:r>
        <w:rPr>
          <w:rtl/>
        </w:rPr>
        <w:t>)</w:t>
      </w:r>
      <w:r w:rsidRPr="00071F8C">
        <w:rPr>
          <w:rtl/>
        </w:rPr>
        <w:t xml:space="preserve"> المواعظ والاعتبار </w:t>
      </w:r>
      <w:r>
        <w:rPr>
          <w:rtl/>
        </w:rPr>
        <w:t>(</w:t>
      </w:r>
      <w:r w:rsidRPr="00071F8C">
        <w:rPr>
          <w:rtl/>
        </w:rPr>
        <w:t>= خطط المقريزي</w:t>
      </w:r>
      <w:r>
        <w:rPr>
          <w:rtl/>
        </w:rPr>
        <w:t>)</w:t>
      </w:r>
      <w:r w:rsidRPr="00071F8C">
        <w:rPr>
          <w:rtl/>
        </w:rPr>
        <w:t xml:space="preserve"> 2</w:t>
      </w:r>
      <w:r>
        <w:rPr>
          <w:rtl/>
        </w:rPr>
        <w:t xml:space="preserve">: </w:t>
      </w:r>
      <w:r w:rsidRPr="00071F8C">
        <w:rPr>
          <w:rtl/>
        </w:rPr>
        <w:t>271</w:t>
      </w:r>
      <w:r>
        <w:rPr>
          <w:rtl/>
        </w:rPr>
        <w:t xml:space="preserve"> - </w:t>
      </w:r>
      <w:r w:rsidRPr="00071F8C">
        <w:rPr>
          <w:rtl/>
        </w:rPr>
        <w:t>272</w:t>
      </w:r>
      <w:r>
        <w:rPr>
          <w:rtl/>
        </w:rPr>
        <w:t>،</w:t>
      </w:r>
      <w:r w:rsidRPr="00071F8C">
        <w:rPr>
          <w:rtl/>
        </w:rPr>
        <w:t xml:space="preserve"> بغية الطلب في تاريخ حلب 6</w:t>
      </w:r>
      <w:r>
        <w:rPr>
          <w:rtl/>
        </w:rPr>
        <w:t xml:space="preserve">: </w:t>
      </w:r>
      <w:r w:rsidRPr="00071F8C">
        <w:rPr>
          <w:rtl/>
        </w:rPr>
        <w:t>2702</w:t>
      </w:r>
      <w:r>
        <w:rPr>
          <w:rtl/>
        </w:rPr>
        <w:t>.</w:t>
      </w:r>
      <w:r w:rsidRPr="00071F8C">
        <w:rPr>
          <w:rtl/>
        </w:rPr>
        <w:t xml:space="preserve"> وفيه</w:t>
      </w:r>
      <w:r>
        <w:rPr>
          <w:rtl/>
        </w:rPr>
        <w:t>:</w:t>
      </w:r>
      <w:r w:rsidRPr="00071F8C">
        <w:rPr>
          <w:rtl/>
        </w:rPr>
        <w:t xml:space="preserve"> المعروف بأميركا بن شكنبه</w:t>
      </w:r>
      <w:r>
        <w:rPr>
          <w:rtl/>
        </w:rPr>
        <w:t>،</w:t>
      </w:r>
      <w:r w:rsidRPr="00071F8C">
        <w:rPr>
          <w:rtl/>
        </w:rPr>
        <w:t xml:space="preserve"> قمّي قدم حلب سنة 346</w:t>
      </w:r>
      <w:r>
        <w:rPr>
          <w:rtl/>
        </w:rPr>
        <w:t xml:space="preserve"> هـ </w:t>
      </w:r>
      <w:r w:rsidRPr="00071F8C">
        <w:rPr>
          <w:rtl/>
        </w:rPr>
        <w:t>وافداً على سيف الدولة أبي الحسن بن حمدان</w:t>
      </w:r>
      <w:r>
        <w:rPr>
          <w:rtl/>
        </w:rPr>
        <w:t>،</w:t>
      </w:r>
      <w:r w:rsidRPr="00071F8C">
        <w:rPr>
          <w:rtl/>
        </w:rPr>
        <w:t xml:space="preserve"> وتوفّي في عهده أي قبل سنة 356</w:t>
      </w:r>
      <w:r>
        <w:rPr>
          <w:rtl/>
        </w:rPr>
        <w:t xml:space="preserve"> هـ.</w:t>
      </w:r>
    </w:p>
    <w:p w:rsidR="00AE450B" w:rsidRDefault="00AE450B" w:rsidP="00AE450B">
      <w:pPr>
        <w:pStyle w:val="libFootnote0"/>
      </w:pPr>
      <w:r>
        <w:rPr>
          <w:rtl/>
        </w:rPr>
        <w:t>(</w:t>
      </w:r>
      <w:r w:rsidRPr="00071F8C">
        <w:rPr>
          <w:rtl/>
        </w:rPr>
        <w:t>2</w:t>
      </w:r>
      <w:r>
        <w:rPr>
          <w:rtl/>
        </w:rPr>
        <w:t>)</w:t>
      </w:r>
      <w:r w:rsidRPr="00071F8C">
        <w:rPr>
          <w:rtl/>
        </w:rPr>
        <w:t xml:space="preserve"> المواعظ والاعتبار </w:t>
      </w:r>
      <w:r>
        <w:rPr>
          <w:rtl/>
        </w:rPr>
        <w:t>(</w:t>
      </w:r>
      <w:r w:rsidRPr="00071F8C">
        <w:rPr>
          <w:rtl/>
        </w:rPr>
        <w:t>= خطط المقريزي</w:t>
      </w:r>
      <w:r>
        <w:rPr>
          <w:rtl/>
        </w:rPr>
        <w:t>)</w:t>
      </w:r>
      <w:r w:rsidRPr="00071F8C">
        <w:rPr>
          <w:rtl/>
        </w:rPr>
        <w:t xml:space="preserve"> 2</w:t>
      </w:r>
      <w:r>
        <w:rPr>
          <w:rtl/>
        </w:rPr>
        <w:t xml:space="preserve">: </w:t>
      </w:r>
      <w:r w:rsidRPr="00071F8C">
        <w:rPr>
          <w:rtl/>
        </w:rPr>
        <w:t>340</w:t>
      </w:r>
      <w:r>
        <w:rPr>
          <w:rtl/>
        </w:rPr>
        <w:t>.</w:t>
      </w:r>
    </w:p>
    <w:p w:rsidR="00AE450B" w:rsidRPr="00071F8C" w:rsidRDefault="00AE450B" w:rsidP="00AE450B">
      <w:pPr>
        <w:pStyle w:val="libFootnote0"/>
      </w:pPr>
      <w:r>
        <w:rPr>
          <w:rtl/>
        </w:rPr>
        <w:t>(</w:t>
      </w:r>
      <w:r w:rsidRPr="00071F8C">
        <w:rPr>
          <w:rtl/>
        </w:rPr>
        <w:t>3</w:t>
      </w:r>
      <w:r>
        <w:rPr>
          <w:rtl/>
        </w:rPr>
        <w:t>)</w:t>
      </w:r>
      <w:r w:rsidRPr="00071F8C">
        <w:rPr>
          <w:rtl/>
        </w:rPr>
        <w:t xml:space="preserve"> وفيات الأعيان 1</w:t>
      </w:r>
      <w:r>
        <w:rPr>
          <w:rtl/>
        </w:rPr>
        <w:t xml:space="preserve">: </w:t>
      </w:r>
      <w:r w:rsidRPr="00071F8C">
        <w:rPr>
          <w:rtl/>
        </w:rPr>
        <w:t>375 ت 145</w:t>
      </w:r>
      <w:r>
        <w:rPr>
          <w:rtl/>
        </w:rPr>
        <w:t>،</w:t>
      </w:r>
      <w:r w:rsidRPr="00071F8C">
        <w:rPr>
          <w:rtl/>
        </w:rPr>
        <w:t xml:space="preserve"> وانظر أخبار بني عبيد</w:t>
      </w:r>
      <w:r>
        <w:rPr>
          <w:rtl/>
        </w:rPr>
        <w:t xml:space="preserve">: </w:t>
      </w:r>
      <w:r w:rsidRPr="00071F8C">
        <w:rPr>
          <w:rtl/>
        </w:rPr>
        <w:t>85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وقال ابن خلّكان بعد الخبر السابق</w:t>
      </w:r>
      <w:r>
        <w:rPr>
          <w:rtl/>
        </w:rPr>
        <w:t>:</w:t>
      </w:r>
      <w:r w:rsidRPr="00035F5B">
        <w:rPr>
          <w:rtl/>
        </w:rPr>
        <w:t xml:space="preserve"> وفي يوم الجمعة الثامن من ذي القعدة أمر جوهر بالزيادة عقب الخطبة</w:t>
      </w:r>
      <w:r>
        <w:rPr>
          <w:rtl/>
        </w:rPr>
        <w:t>:</w:t>
      </w:r>
      <w:r w:rsidRPr="00035F5B">
        <w:rPr>
          <w:rtl/>
        </w:rPr>
        <w:t xml:space="preserve"> اللّهم صلّ على محمّد المصطفى</w:t>
      </w:r>
      <w:r>
        <w:rPr>
          <w:rtl/>
        </w:rPr>
        <w:t>،</w:t>
      </w:r>
      <w:r w:rsidRPr="00035F5B">
        <w:rPr>
          <w:rtl/>
        </w:rPr>
        <w:t xml:space="preserve"> وعلى عليّ المرتضى</w:t>
      </w:r>
      <w:r>
        <w:rPr>
          <w:rtl/>
        </w:rPr>
        <w:t>،</w:t>
      </w:r>
      <w:r w:rsidRPr="00035F5B">
        <w:rPr>
          <w:rtl/>
        </w:rPr>
        <w:t xml:space="preserve"> وعلى فاطمة البتول</w:t>
      </w:r>
      <w:r>
        <w:rPr>
          <w:rtl/>
        </w:rPr>
        <w:t>،</w:t>
      </w:r>
      <w:r w:rsidRPr="00035F5B">
        <w:rPr>
          <w:rtl/>
        </w:rPr>
        <w:t xml:space="preserve"> وعلى الحسن والحسين سبطي الرسول</w:t>
      </w:r>
      <w:r>
        <w:rPr>
          <w:rtl/>
        </w:rPr>
        <w:t>،</w:t>
      </w:r>
      <w:r w:rsidRPr="00035F5B">
        <w:rPr>
          <w:rtl/>
        </w:rPr>
        <w:t xml:space="preserve"> الذين أذهب الله عنهم الرجس وطهرهم تطهيراً</w:t>
      </w:r>
      <w:r>
        <w:rPr>
          <w:rtl/>
        </w:rPr>
        <w:t>،</w:t>
      </w:r>
      <w:r w:rsidRPr="00035F5B">
        <w:rPr>
          <w:rtl/>
        </w:rPr>
        <w:t xml:space="preserve"> اللّهم صل على الأئمة الطاهرين</w:t>
      </w:r>
      <w:r>
        <w:rPr>
          <w:rtl/>
        </w:rPr>
        <w:t>.</w:t>
      </w:r>
      <w:r w:rsidRPr="00035F5B">
        <w:rPr>
          <w:rtl/>
        </w:rPr>
        <w:t>.</w:t>
      </w:r>
      <w:r w:rsidRPr="00035F5B">
        <w:rPr>
          <w:rStyle w:val="libFootnotenumChar"/>
          <w:rtl/>
        </w:rPr>
        <w:t>(1)</w:t>
      </w:r>
      <w:r>
        <w:rPr>
          <w:rtl/>
        </w:rPr>
        <w:t>.</w:t>
      </w:r>
    </w:p>
    <w:p w:rsidR="00AE450B" w:rsidRDefault="00AE450B" w:rsidP="00AE450B">
      <w:pPr>
        <w:pStyle w:val="libNormal"/>
      </w:pPr>
      <w:r w:rsidRPr="00035F5B">
        <w:rPr>
          <w:rtl/>
        </w:rPr>
        <w:t>فالإعلان بتفضيل عليّ على غيره</w:t>
      </w:r>
      <w:r w:rsidRPr="00BD315F">
        <w:rPr>
          <w:rtl/>
        </w:rPr>
        <w:t>،</w:t>
      </w:r>
      <w:r w:rsidRPr="00035F5B">
        <w:rPr>
          <w:rtl/>
        </w:rPr>
        <w:t xml:space="preserve"> والجهر بالصلاة عليه</w:t>
      </w:r>
      <w:r>
        <w:rPr>
          <w:rtl/>
        </w:rPr>
        <w:t xml:space="preserve"> </w:t>
      </w:r>
      <w:r w:rsidRPr="00035F5B">
        <w:rPr>
          <w:rtl/>
        </w:rPr>
        <w:t>بعد ابن عمّه</w:t>
      </w:r>
      <w:r>
        <w:rPr>
          <w:rtl/>
        </w:rPr>
        <w:t xml:space="preserve"> </w:t>
      </w:r>
      <w:r w:rsidRPr="00035F5B">
        <w:rPr>
          <w:rtl/>
        </w:rPr>
        <w:t>وعلى فاطمة وعلى الحسن والحسين</w:t>
      </w:r>
      <w:r w:rsidRPr="00BD315F">
        <w:rPr>
          <w:rtl/>
        </w:rPr>
        <w:t>،</w:t>
      </w:r>
      <w:r w:rsidRPr="00035F5B">
        <w:rPr>
          <w:rtl/>
        </w:rPr>
        <w:t xml:space="preserve"> وكذا الجهر ببسم الله الرحمن الرحيم</w:t>
      </w:r>
      <w:r>
        <w:rPr>
          <w:rtl/>
        </w:rPr>
        <w:t>،</w:t>
      </w:r>
      <w:r w:rsidRPr="00035F5B">
        <w:rPr>
          <w:rtl/>
        </w:rPr>
        <w:t xml:space="preserve"> وحيّ على خير العمل</w:t>
      </w:r>
      <w:r>
        <w:rPr>
          <w:rtl/>
        </w:rPr>
        <w:t>،</w:t>
      </w:r>
      <w:r w:rsidRPr="00035F5B">
        <w:rPr>
          <w:rtl/>
        </w:rPr>
        <w:t xml:space="preserve"> والصلاة على الخمسة أهل الكساء</w:t>
      </w:r>
      <w:r>
        <w:rPr>
          <w:rtl/>
        </w:rPr>
        <w:t>،</w:t>
      </w:r>
      <w:r w:rsidRPr="00035F5B">
        <w:rPr>
          <w:rtl/>
        </w:rPr>
        <w:t xml:space="preserve"> كلّها أمور تصحيحية تبنّاها الفاطميون</w:t>
      </w:r>
      <w:r>
        <w:rPr>
          <w:rtl/>
        </w:rPr>
        <w:t>.</w:t>
      </w:r>
      <w:r w:rsidRPr="00035F5B">
        <w:rPr>
          <w:rtl/>
        </w:rPr>
        <w:t xml:space="preserve"> والشيعة آنذاك كانوا يهتمون بتطبيق ما هو الأهم تاركين ما هو المهم</w:t>
      </w:r>
      <w:r>
        <w:rPr>
          <w:rtl/>
        </w:rPr>
        <w:t>.</w:t>
      </w:r>
    </w:p>
    <w:p w:rsidR="00AE450B" w:rsidRDefault="00AE450B" w:rsidP="00AE450B">
      <w:pPr>
        <w:pStyle w:val="libNormal"/>
      </w:pPr>
      <w:r w:rsidRPr="00035F5B">
        <w:rPr>
          <w:rtl/>
        </w:rPr>
        <w:t>ولا ينكر الشيخ المفيد ولا غيره من فقهائنا بأنّ الصلاة على محمّد وآله قد جاءت في التشهّد</w:t>
      </w:r>
      <w:r>
        <w:rPr>
          <w:rtl/>
        </w:rPr>
        <w:t>،</w:t>
      </w:r>
      <w:r w:rsidRPr="00035F5B">
        <w:rPr>
          <w:rtl/>
        </w:rPr>
        <w:t xml:space="preserve"> والتسليم</w:t>
      </w:r>
      <w:r>
        <w:rPr>
          <w:rtl/>
        </w:rPr>
        <w:t>،</w:t>
      </w:r>
      <w:r w:rsidRPr="00035F5B">
        <w:rPr>
          <w:rtl/>
        </w:rPr>
        <w:t xml:space="preserve"> وخطبة صلاة الجمعة</w:t>
      </w:r>
      <w:r>
        <w:rPr>
          <w:rtl/>
        </w:rPr>
        <w:t>،</w:t>
      </w:r>
      <w:r w:rsidRPr="00035F5B">
        <w:rPr>
          <w:rtl/>
        </w:rPr>
        <w:t xml:space="preserve"> وفي غيرها من عشرات الموارد التي سنذكرها لاحقاً إن شاء الله تعالى</w:t>
      </w:r>
      <w:r w:rsidRPr="002804F6">
        <w:rPr>
          <w:rtl/>
        </w:rPr>
        <w:t xml:space="preserve"> </w:t>
      </w:r>
      <w:r w:rsidRPr="00035F5B">
        <w:rPr>
          <w:rStyle w:val="libFootnotenumChar"/>
          <w:rtl/>
        </w:rPr>
        <w:t>(2)</w:t>
      </w:r>
      <w:r>
        <w:rPr>
          <w:rtl/>
        </w:rPr>
        <w:t>،</w:t>
      </w:r>
      <w:r w:rsidRPr="00035F5B">
        <w:rPr>
          <w:rtl/>
        </w:rPr>
        <w:t xml:space="preserve"> فكان اعتقاد فقهاء الإمامية هو أنّ عمل هؤلاء كاف للحفاظ على الشرعية في مثل هذه الأمور</w:t>
      </w:r>
      <w:r>
        <w:rPr>
          <w:rtl/>
        </w:rPr>
        <w:t>.</w:t>
      </w:r>
    </w:p>
    <w:p w:rsidR="00AE450B" w:rsidRDefault="00AE450B" w:rsidP="00AE450B">
      <w:pPr>
        <w:pStyle w:val="libNormal"/>
      </w:pPr>
      <w:r w:rsidRPr="00035F5B">
        <w:rPr>
          <w:rtl/>
        </w:rPr>
        <w:t>وقد مرّ عليك سابقاً بأنّ الشيعة</w:t>
      </w:r>
      <w:r>
        <w:rPr>
          <w:rtl/>
        </w:rPr>
        <w:t xml:space="preserve"> </w:t>
      </w:r>
      <w:r w:rsidRPr="00035F5B">
        <w:rPr>
          <w:rtl/>
        </w:rPr>
        <w:t>في سنة 347</w:t>
      </w:r>
      <w:r>
        <w:rPr>
          <w:rtl/>
        </w:rPr>
        <w:t xml:space="preserve"> هـ </w:t>
      </w:r>
      <w:r w:rsidRPr="00035F5B">
        <w:rPr>
          <w:rtl/>
        </w:rPr>
        <w:t>زادوا في حلب (حي على خير العمل محمد وعلي خير البشر)</w:t>
      </w:r>
      <w:r>
        <w:rPr>
          <w:rtl/>
        </w:rPr>
        <w:t xml:space="preserve"> </w:t>
      </w:r>
      <w:r w:rsidRPr="00035F5B">
        <w:rPr>
          <w:rStyle w:val="libFootnotenumChar"/>
          <w:rtl/>
        </w:rPr>
        <w:t>(3)</w:t>
      </w:r>
      <w:r>
        <w:rPr>
          <w:rtl/>
        </w:rPr>
        <w:t>،</w:t>
      </w:r>
      <w:r w:rsidRPr="00035F5B">
        <w:rPr>
          <w:rtl/>
        </w:rPr>
        <w:t xml:space="preserve"> وضربوا على دنانيرهم</w:t>
      </w:r>
      <w:r>
        <w:rPr>
          <w:rtl/>
        </w:rPr>
        <w:t>:</w:t>
      </w:r>
      <w:r w:rsidRPr="00035F5B">
        <w:rPr>
          <w:rtl/>
        </w:rPr>
        <w:t xml:space="preserve"> (لا اله إلاّ الله</w:t>
      </w:r>
      <w:r>
        <w:rPr>
          <w:rtl/>
        </w:rPr>
        <w:t>،</w:t>
      </w:r>
      <w:r w:rsidRPr="00035F5B">
        <w:rPr>
          <w:rtl/>
        </w:rPr>
        <w:t xml:space="preserve"> محمد رسول الله</w:t>
      </w:r>
      <w:r>
        <w:rPr>
          <w:rtl/>
        </w:rPr>
        <w:t>،</w:t>
      </w:r>
      <w:r w:rsidRPr="00035F5B">
        <w:rPr>
          <w:rtl/>
        </w:rPr>
        <w:t xml:space="preserve"> أمير المؤمنين علي بن أبي طالب</w:t>
      </w:r>
      <w:r>
        <w:rPr>
          <w:rtl/>
        </w:rPr>
        <w:t>،</w:t>
      </w:r>
      <w:r w:rsidRPr="00035F5B">
        <w:rPr>
          <w:rtl/>
        </w:rPr>
        <w:t xml:space="preserve"> فاطمة الزهراء</w:t>
      </w:r>
      <w:r>
        <w:rPr>
          <w:rtl/>
        </w:rPr>
        <w:t>،</w:t>
      </w:r>
      <w:r w:rsidRPr="00035F5B">
        <w:rPr>
          <w:rtl/>
        </w:rPr>
        <w:t xml:space="preserve"> الحسن</w:t>
      </w:r>
      <w:r>
        <w:rPr>
          <w:rtl/>
        </w:rPr>
        <w:t xml:space="preserve">، </w:t>
      </w:r>
      <w:r w:rsidRPr="00035F5B">
        <w:rPr>
          <w:rtl/>
        </w:rPr>
        <w:t>الحسين</w:t>
      </w:r>
      <w:r>
        <w:rPr>
          <w:rtl/>
        </w:rPr>
        <w:t>،</w:t>
      </w:r>
      <w:r w:rsidRPr="00035F5B">
        <w:rPr>
          <w:rtl/>
        </w:rPr>
        <w:t xml:space="preserve"> جبرئيل)</w:t>
      </w:r>
      <w:r w:rsidRPr="002804F6">
        <w:rPr>
          <w:rtl/>
        </w:rPr>
        <w:t xml:space="preserve"> </w:t>
      </w:r>
      <w:r w:rsidRPr="00035F5B">
        <w:rPr>
          <w:rStyle w:val="libFootnotenumChar"/>
          <w:rtl/>
        </w:rPr>
        <w:t>(4)</w:t>
      </w:r>
      <w:r>
        <w:rPr>
          <w:rtl/>
        </w:rPr>
        <w:t>.</w:t>
      </w:r>
    </w:p>
    <w:p w:rsidR="00AE450B" w:rsidRDefault="00AE450B" w:rsidP="00AE450B">
      <w:pPr>
        <w:pStyle w:val="libNormal"/>
      </w:pPr>
      <w:r w:rsidRPr="00071F8C">
        <w:rPr>
          <w:rtl/>
        </w:rPr>
        <w:t>نعم</w:t>
      </w:r>
      <w:r>
        <w:rPr>
          <w:rtl/>
        </w:rPr>
        <w:t>،</w:t>
      </w:r>
      <w:r w:rsidRPr="00071F8C">
        <w:rPr>
          <w:rtl/>
        </w:rPr>
        <w:t xml:space="preserve"> إنّ أعمالاً كهذه في مصر والشام وغيرها كانت تثير حفيظة العباسيين في بغداد وغيرها من البقاع التي تحت سلطنتهم</w:t>
      </w:r>
      <w:r>
        <w:rPr>
          <w:rtl/>
        </w:rPr>
        <w:t>،</w:t>
      </w:r>
      <w:r w:rsidRPr="00071F8C">
        <w:rPr>
          <w:rtl/>
        </w:rPr>
        <w:t xml:space="preserve"> فمن المنطقيّ جدّاً أن يترك الشيخ المفيد ذِكْرَ الشهادة بالولاية لعليّ تخفيفاً لحدّة النزاع الدائر آنذاك</w:t>
      </w:r>
      <w:r>
        <w:rPr>
          <w:rtl/>
        </w:rPr>
        <w:t>؛</w:t>
      </w:r>
      <w:r w:rsidRPr="00071F8C">
        <w:rPr>
          <w:rtl/>
        </w:rPr>
        <w:t xml:space="preserve"> لما فيها</w:t>
      </w:r>
    </w:p>
    <w:p w:rsidR="00AE450B" w:rsidRDefault="00AE450B" w:rsidP="00AE450B">
      <w:pPr>
        <w:pStyle w:val="libLine"/>
      </w:pPr>
      <w:r>
        <w:rPr>
          <w:rtl/>
        </w:rPr>
        <w:t>____________________</w:t>
      </w:r>
    </w:p>
    <w:p w:rsidR="00AE450B" w:rsidRDefault="00AE450B" w:rsidP="00AE450B">
      <w:pPr>
        <w:pStyle w:val="libFootnote0"/>
      </w:pPr>
      <w:r>
        <w:rPr>
          <w:rtl/>
        </w:rPr>
        <w:t>(</w:t>
      </w:r>
      <w:r w:rsidRPr="00071F8C">
        <w:rPr>
          <w:rtl/>
        </w:rPr>
        <w:t>1</w:t>
      </w:r>
      <w:r>
        <w:rPr>
          <w:rtl/>
        </w:rPr>
        <w:t>)</w:t>
      </w:r>
      <w:r w:rsidRPr="00071F8C">
        <w:rPr>
          <w:rtl/>
        </w:rPr>
        <w:t xml:space="preserve"> وفيات الأعيان 1</w:t>
      </w:r>
      <w:r>
        <w:rPr>
          <w:rtl/>
        </w:rPr>
        <w:t xml:space="preserve">: </w:t>
      </w:r>
      <w:r w:rsidRPr="00071F8C">
        <w:rPr>
          <w:rtl/>
        </w:rPr>
        <w:t>379</w:t>
      </w:r>
      <w:r>
        <w:rPr>
          <w:rtl/>
        </w:rPr>
        <w:t>،</w:t>
      </w:r>
      <w:r w:rsidRPr="00071F8C">
        <w:rPr>
          <w:rtl/>
        </w:rPr>
        <w:t xml:space="preserve"> تاريخ الخلفاء</w:t>
      </w:r>
      <w:r>
        <w:rPr>
          <w:rtl/>
        </w:rPr>
        <w:t xml:space="preserve">: </w:t>
      </w:r>
      <w:r w:rsidRPr="00071F8C">
        <w:rPr>
          <w:rtl/>
        </w:rPr>
        <w:t>402</w:t>
      </w:r>
      <w:r>
        <w:rPr>
          <w:rtl/>
        </w:rPr>
        <w:t>.</w:t>
      </w:r>
    </w:p>
    <w:p w:rsidR="00AE450B" w:rsidRDefault="00AE450B" w:rsidP="00AE450B">
      <w:pPr>
        <w:pStyle w:val="libFootnote0"/>
      </w:pPr>
      <w:r>
        <w:rPr>
          <w:rtl/>
        </w:rPr>
        <w:t>(</w:t>
      </w:r>
      <w:r w:rsidRPr="00071F8C">
        <w:rPr>
          <w:rtl/>
        </w:rPr>
        <w:t>2</w:t>
      </w:r>
      <w:r>
        <w:rPr>
          <w:rtl/>
        </w:rPr>
        <w:t>)</w:t>
      </w:r>
      <w:r w:rsidRPr="00071F8C">
        <w:rPr>
          <w:rtl/>
        </w:rPr>
        <w:t xml:space="preserve"> كان من المقرر بحثها لكنَّا تركناها خشية الإطالة</w:t>
      </w:r>
      <w:r>
        <w:rPr>
          <w:rtl/>
        </w:rPr>
        <w:t>.</w:t>
      </w:r>
    </w:p>
    <w:p w:rsidR="00AE450B" w:rsidRPr="00CA05C4" w:rsidRDefault="00AE450B" w:rsidP="00AE450B">
      <w:pPr>
        <w:pStyle w:val="libFootnote0"/>
      </w:pPr>
      <w:r>
        <w:rPr>
          <w:rtl/>
        </w:rPr>
        <w:t>(</w:t>
      </w:r>
      <w:r w:rsidRPr="00071F8C">
        <w:rPr>
          <w:rtl/>
        </w:rPr>
        <w:t>3</w:t>
      </w:r>
      <w:r>
        <w:rPr>
          <w:rtl/>
        </w:rPr>
        <w:t>)</w:t>
      </w:r>
      <w:r w:rsidRPr="00071F8C">
        <w:rPr>
          <w:rtl/>
        </w:rPr>
        <w:t xml:space="preserve"> خطط المقريزي 2</w:t>
      </w:r>
      <w:r>
        <w:rPr>
          <w:rtl/>
        </w:rPr>
        <w:t xml:space="preserve">: </w:t>
      </w:r>
      <w:r w:rsidRPr="00071F8C">
        <w:rPr>
          <w:rtl/>
        </w:rPr>
        <w:t>271</w:t>
      </w:r>
      <w:r>
        <w:rPr>
          <w:rtl/>
        </w:rPr>
        <w:t xml:space="preserve"> - </w:t>
      </w:r>
      <w:r w:rsidRPr="00071F8C">
        <w:rPr>
          <w:rtl/>
        </w:rPr>
        <w:t>272</w:t>
      </w:r>
      <w:r>
        <w:rPr>
          <w:rtl/>
        </w:rPr>
        <w:t>.</w:t>
      </w:r>
    </w:p>
    <w:p w:rsidR="00AE450B" w:rsidRPr="00071F8C" w:rsidRDefault="00AE450B" w:rsidP="00AE450B">
      <w:pPr>
        <w:pStyle w:val="libFootnote0"/>
      </w:pPr>
      <w:r>
        <w:rPr>
          <w:rtl/>
        </w:rPr>
        <w:t>(</w:t>
      </w:r>
      <w:r w:rsidRPr="00071F8C">
        <w:rPr>
          <w:rtl/>
        </w:rPr>
        <w:t>4</w:t>
      </w:r>
      <w:r>
        <w:rPr>
          <w:rtl/>
        </w:rPr>
        <w:t>)</w:t>
      </w:r>
      <w:r w:rsidRPr="00071F8C">
        <w:rPr>
          <w:rtl/>
        </w:rPr>
        <w:t xml:space="preserve"> أعيان الشيعة 8</w:t>
      </w:r>
      <w:r>
        <w:rPr>
          <w:rtl/>
        </w:rPr>
        <w:t xml:space="preserve">: </w:t>
      </w:r>
      <w:r w:rsidRPr="00071F8C">
        <w:rPr>
          <w:rtl/>
        </w:rPr>
        <w:t>269</w:t>
      </w:r>
      <w:r>
        <w:rPr>
          <w:rtl/>
        </w:rPr>
        <w:t>.</w:t>
      </w:r>
      <w:r w:rsidRPr="00071F8C">
        <w:rPr>
          <w:rtl/>
        </w:rPr>
        <w:t xml:space="preserve"> وقد يكون في هذا إشارة إلى قصة أصحاب الكساء</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71F8C">
        <w:rPr>
          <w:rtl/>
        </w:rPr>
        <w:t>من حساسية مذهبية</w:t>
      </w:r>
      <w:r>
        <w:rPr>
          <w:rtl/>
        </w:rPr>
        <w:t>؛</w:t>
      </w:r>
      <w:r w:rsidRPr="00071F8C">
        <w:rPr>
          <w:rtl/>
        </w:rPr>
        <w:t xml:space="preserve"> ولأنّها ليست جزءاً واجباً في الأذان تلزمه الإتيان بها في كل الظروف</w:t>
      </w:r>
      <w:r>
        <w:rPr>
          <w:rtl/>
        </w:rPr>
        <w:t>.</w:t>
      </w:r>
    </w:p>
    <w:p w:rsidR="00AE450B" w:rsidRDefault="00AE450B" w:rsidP="00AE450B">
      <w:pPr>
        <w:pStyle w:val="libNormal"/>
      </w:pPr>
      <w:r w:rsidRPr="00035F5B">
        <w:rPr>
          <w:rtl/>
        </w:rPr>
        <w:t>قال الذهبي</w:t>
      </w:r>
      <w:r>
        <w:rPr>
          <w:rtl/>
        </w:rPr>
        <w:t>:</w:t>
      </w:r>
      <w:r w:rsidRPr="00035F5B">
        <w:rPr>
          <w:rtl/>
        </w:rPr>
        <w:t xml:space="preserve"> إنّ الرافضة شمخت بأنفها في مصر</w:t>
      </w:r>
      <w:r>
        <w:rPr>
          <w:rtl/>
        </w:rPr>
        <w:t>،</w:t>
      </w:r>
      <w:r w:rsidRPr="00035F5B">
        <w:rPr>
          <w:rtl/>
        </w:rPr>
        <w:t xml:space="preserve"> والحجاز</w:t>
      </w:r>
      <w:r>
        <w:rPr>
          <w:rtl/>
        </w:rPr>
        <w:t>،</w:t>
      </w:r>
      <w:r w:rsidRPr="00035F5B">
        <w:rPr>
          <w:rtl/>
        </w:rPr>
        <w:t xml:space="preserve"> والشام</w:t>
      </w:r>
      <w:r>
        <w:rPr>
          <w:rtl/>
        </w:rPr>
        <w:t>،</w:t>
      </w:r>
      <w:r w:rsidRPr="00035F5B">
        <w:rPr>
          <w:rtl/>
        </w:rPr>
        <w:t xml:space="preserve"> والمغرب بالدولة العبيدية</w:t>
      </w:r>
      <w:r>
        <w:rPr>
          <w:rtl/>
        </w:rPr>
        <w:t>،</w:t>
      </w:r>
      <w:r w:rsidRPr="00035F5B">
        <w:rPr>
          <w:rtl/>
        </w:rPr>
        <w:t xml:space="preserve"> وبالعراق والجزيرة والعجم ببني بويه</w:t>
      </w:r>
      <w:r>
        <w:rPr>
          <w:rtl/>
        </w:rPr>
        <w:t>.</w:t>
      </w:r>
      <w:r w:rsidRPr="00035F5B">
        <w:rPr>
          <w:rtl/>
        </w:rPr>
        <w:t>.. وأعلن الأذان بالشام ومصر ب (حي على خير العمل)</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وقال ابن كثير</w:t>
      </w:r>
      <w:r>
        <w:rPr>
          <w:rtl/>
        </w:rPr>
        <w:t>:.</w:t>
      </w:r>
      <w:r w:rsidRPr="00035F5B">
        <w:rPr>
          <w:rtl/>
        </w:rPr>
        <w:t>.. استقرّت يد الفاطميّين على دمشق في سنة 360</w:t>
      </w:r>
      <w:r>
        <w:rPr>
          <w:rtl/>
        </w:rPr>
        <w:t xml:space="preserve"> هـ </w:t>
      </w:r>
      <w:r w:rsidRPr="00035F5B">
        <w:rPr>
          <w:rtl/>
        </w:rPr>
        <w:t>وأذّن فيها وفي نواحيها ب (حي على خير العمل)</w:t>
      </w:r>
      <w:r>
        <w:rPr>
          <w:rtl/>
        </w:rPr>
        <w:t xml:space="preserve"> </w:t>
      </w:r>
      <w:r w:rsidRPr="00035F5B">
        <w:rPr>
          <w:rtl/>
        </w:rPr>
        <w:t>أكثر من مئة سنة</w:t>
      </w:r>
      <w:r>
        <w:rPr>
          <w:rtl/>
        </w:rPr>
        <w:t>،</w:t>
      </w:r>
      <w:r w:rsidRPr="00035F5B">
        <w:rPr>
          <w:rtl/>
        </w:rPr>
        <w:t xml:space="preserve"> وكتب لعنة الشيخين على أبواب الجوامع بها وأبواب المساجد</w:t>
      </w:r>
      <w:r>
        <w:rPr>
          <w:rtl/>
        </w:rPr>
        <w:t>.</w:t>
      </w:r>
      <w:r w:rsidRPr="00035F5B">
        <w:rPr>
          <w:rtl/>
        </w:rPr>
        <w:t>.</w:t>
      </w:r>
      <w:r w:rsidRPr="00035F5B">
        <w:rPr>
          <w:rStyle w:val="libFootnotenumChar"/>
          <w:rtl/>
        </w:rPr>
        <w:t>(2)</w:t>
      </w:r>
      <w:r>
        <w:rPr>
          <w:rtl/>
        </w:rPr>
        <w:t>.</w:t>
      </w:r>
    </w:p>
    <w:p w:rsidR="00AE450B" w:rsidRDefault="00AE450B" w:rsidP="00AE450B">
      <w:pPr>
        <w:pStyle w:val="libNormal"/>
      </w:pPr>
      <w:r w:rsidRPr="00071F8C">
        <w:rPr>
          <w:rtl/>
        </w:rPr>
        <w:t>ومر عليك أيضاً ما حكاه أبو الفرج الإصفهاني المتوفّى 356 عن أذان رجل من القطيعة في بغداد</w:t>
      </w:r>
      <w:r>
        <w:rPr>
          <w:rtl/>
        </w:rPr>
        <w:t>،</w:t>
      </w:r>
      <w:r w:rsidRPr="00071F8C">
        <w:rPr>
          <w:rtl/>
        </w:rPr>
        <w:t xml:space="preserve"> وفيه</w:t>
      </w:r>
      <w:r>
        <w:rPr>
          <w:rtl/>
        </w:rPr>
        <w:t>:</w:t>
      </w:r>
      <w:r w:rsidRPr="00071F8C">
        <w:rPr>
          <w:rtl/>
        </w:rPr>
        <w:t xml:space="preserve"> أشهد أنّ عليّاً ولي الله</w:t>
      </w:r>
      <w:r>
        <w:rPr>
          <w:rtl/>
        </w:rPr>
        <w:t>،</w:t>
      </w:r>
      <w:r w:rsidRPr="00071F8C">
        <w:rPr>
          <w:rtl/>
        </w:rPr>
        <w:t xml:space="preserve"> محمد وعلي خير البشر</w:t>
      </w:r>
      <w:r>
        <w:rPr>
          <w:rtl/>
        </w:rPr>
        <w:t>.</w:t>
      </w:r>
    </w:p>
    <w:p w:rsidR="00AE450B" w:rsidRDefault="00AE450B" w:rsidP="00AE450B">
      <w:pPr>
        <w:pStyle w:val="libNormal"/>
      </w:pPr>
      <w:r w:rsidRPr="00071F8C">
        <w:rPr>
          <w:rtl/>
        </w:rPr>
        <w:t>والآن استمع لما يحكيه ناصر خسرو المروزيّ الملّقب بالحجّة المتوفّى سنة 450</w:t>
      </w:r>
      <w:r>
        <w:rPr>
          <w:rtl/>
        </w:rPr>
        <w:t xml:space="preserve"> هـ </w:t>
      </w:r>
      <w:r w:rsidRPr="00071F8C">
        <w:rPr>
          <w:rtl/>
        </w:rPr>
        <w:t>عما شاهده في رحلته إلى اليمامة سنة 394</w:t>
      </w:r>
      <w:r>
        <w:rPr>
          <w:rtl/>
        </w:rPr>
        <w:t xml:space="preserve"> هـ،</w:t>
      </w:r>
      <w:r w:rsidRPr="00071F8C">
        <w:rPr>
          <w:rtl/>
        </w:rPr>
        <w:t xml:space="preserve"> وحديثه عن أحوال مدينتها</w:t>
      </w:r>
      <w:r>
        <w:rPr>
          <w:rtl/>
        </w:rPr>
        <w:t>،</w:t>
      </w:r>
      <w:r w:rsidRPr="00071F8C">
        <w:rPr>
          <w:rtl/>
        </w:rPr>
        <w:t xml:space="preserve"> قال</w:t>
      </w:r>
      <w:r>
        <w:rPr>
          <w:rtl/>
        </w:rPr>
        <w:t>:.</w:t>
      </w:r>
      <w:r w:rsidRPr="00071F8C">
        <w:rPr>
          <w:rtl/>
        </w:rPr>
        <w:t>..</w:t>
      </w:r>
    </w:p>
    <w:p w:rsidR="00AE450B" w:rsidRDefault="00AE450B" w:rsidP="00AE450B">
      <w:pPr>
        <w:pStyle w:val="libNormal"/>
      </w:pPr>
      <w:r w:rsidRPr="00035F5B">
        <w:rPr>
          <w:rtl/>
        </w:rPr>
        <w:t>وأُمراؤها علويّون منذ القديم</w:t>
      </w:r>
      <w:r>
        <w:rPr>
          <w:rtl/>
        </w:rPr>
        <w:t>،</w:t>
      </w:r>
      <w:r w:rsidRPr="00035F5B">
        <w:rPr>
          <w:rtl/>
        </w:rPr>
        <w:t xml:space="preserve"> ولم ينتزع أحد هذه الولاية منهم</w:t>
      </w:r>
      <w:r>
        <w:rPr>
          <w:rtl/>
        </w:rPr>
        <w:t>.</w:t>
      </w:r>
      <w:r w:rsidRPr="00035F5B">
        <w:rPr>
          <w:rtl/>
        </w:rPr>
        <w:t>.. ومذهبهم الزيدية</w:t>
      </w:r>
      <w:r>
        <w:rPr>
          <w:rtl/>
        </w:rPr>
        <w:t>،</w:t>
      </w:r>
      <w:r w:rsidRPr="00035F5B">
        <w:rPr>
          <w:rtl/>
        </w:rPr>
        <w:t xml:space="preserve"> ويقولون في الإقامة</w:t>
      </w:r>
      <w:r>
        <w:rPr>
          <w:rtl/>
        </w:rPr>
        <w:t>:</w:t>
      </w:r>
      <w:r w:rsidRPr="00035F5B">
        <w:rPr>
          <w:rtl/>
        </w:rPr>
        <w:t xml:space="preserve"> (محمد وعلي خير البشر)</w:t>
      </w:r>
      <w:r>
        <w:rPr>
          <w:rtl/>
        </w:rPr>
        <w:t>،</w:t>
      </w:r>
      <w:r w:rsidRPr="00035F5B">
        <w:rPr>
          <w:rtl/>
        </w:rPr>
        <w:t xml:space="preserve"> و(حي على خير</w:t>
      </w:r>
      <w:r>
        <w:rPr>
          <w:rtl/>
        </w:rPr>
        <w:t xml:space="preserve"> </w:t>
      </w:r>
      <w:r w:rsidRPr="00035F5B">
        <w:rPr>
          <w:rtl/>
        </w:rPr>
        <w:t>العمل)</w:t>
      </w:r>
      <w:r w:rsidRPr="00035F5B">
        <w:rPr>
          <w:rStyle w:val="libFootnotenumChar"/>
          <w:rtl/>
        </w:rPr>
        <w:t>(3)</w:t>
      </w:r>
      <w:r>
        <w:rPr>
          <w:rtl/>
        </w:rPr>
        <w:t>.</w:t>
      </w:r>
    </w:p>
    <w:p w:rsidR="00AE450B" w:rsidRDefault="00AE450B" w:rsidP="00AE450B">
      <w:pPr>
        <w:pStyle w:val="libNormal"/>
      </w:pPr>
      <w:r w:rsidRPr="00035F5B">
        <w:rPr>
          <w:rtl/>
        </w:rPr>
        <w:t>ومما تقدّم نعتقد أنّ الشيخ المفيد لم يكن من القائلين بجزئية الشهادة الثالثة في الأذان</w:t>
      </w:r>
      <w:r>
        <w:rPr>
          <w:rtl/>
        </w:rPr>
        <w:t xml:space="preserve"> </w:t>
      </w:r>
      <w:r w:rsidRPr="00035F5B">
        <w:rPr>
          <w:rtl/>
        </w:rPr>
        <w:t>كالصدوق</w:t>
      </w:r>
      <w:r>
        <w:rPr>
          <w:rtl/>
        </w:rPr>
        <w:t xml:space="preserve"> </w:t>
      </w:r>
      <w:r w:rsidRPr="00BE14BF">
        <w:rPr>
          <w:rStyle w:val="libAlaemChar"/>
          <w:rtl/>
        </w:rPr>
        <w:t>رحمه‌الله</w:t>
      </w:r>
      <w:r>
        <w:rPr>
          <w:rtl/>
        </w:rPr>
        <w:t xml:space="preserve"> </w:t>
      </w:r>
      <w:r w:rsidRPr="00035F5B">
        <w:rPr>
          <w:rtl/>
        </w:rPr>
        <w:t>وإن كان يرى جواز الإتيان بالشهادة بالولاية في مفتتح الصلاة</w:t>
      </w:r>
      <w:r w:rsidRPr="00035F5B">
        <w:rPr>
          <w:rStyle w:val="libFootnotenumChar"/>
          <w:rtl/>
        </w:rPr>
        <w:t>(4)</w:t>
      </w:r>
      <w:r>
        <w:rPr>
          <w:rtl/>
        </w:rPr>
        <w:t>،</w:t>
      </w:r>
      <w:r w:rsidRPr="00035F5B">
        <w:rPr>
          <w:rtl/>
        </w:rPr>
        <w:t xml:space="preserve"> وقنوت الوتر</w:t>
      </w:r>
      <w:r w:rsidRPr="00035F5B">
        <w:rPr>
          <w:rStyle w:val="libFootnotenumChar"/>
          <w:rtl/>
        </w:rPr>
        <w:t>(5)</w:t>
      </w:r>
      <w:r>
        <w:rPr>
          <w:rtl/>
        </w:rPr>
        <w:t>،</w:t>
      </w:r>
      <w:r w:rsidRPr="00035F5B">
        <w:rPr>
          <w:rtl/>
        </w:rPr>
        <w:t xml:space="preserve"> والتسليم</w:t>
      </w:r>
      <w:r w:rsidRPr="00035F5B">
        <w:rPr>
          <w:rStyle w:val="libFootnotenumChar"/>
          <w:rtl/>
        </w:rPr>
        <w:t>(6)</w:t>
      </w:r>
      <w:r w:rsidRPr="00035F5B">
        <w:rPr>
          <w:rtl/>
        </w:rPr>
        <w:t xml:space="preserve"> للروايات الصحيحة الواردة فيها</w:t>
      </w:r>
      <w:r>
        <w:rPr>
          <w:rtl/>
        </w:rPr>
        <w:t>.</w:t>
      </w:r>
    </w:p>
    <w:p w:rsidR="00AE450B" w:rsidRPr="00071F8C" w:rsidRDefault="00AE450B" w:rsidP="00AE450B">
      <w:pPr>
        <w:pStyle w:val="libLine"/>
      </w:pPr>
      <w:r>
        <w:rPr>
          <w:rtl/>
        </w:rPr>
        <w:t>____________________</w:t>
      </w:r>
    </w:p>
    <w:p w:rsidR="00AE450B" w:rsidRDefault="00AE450B" w:rsidP="00AE450B">
      <w:pPr>
        <w:pStyle w:val="libFootnote0"/>
      </w:pPr>
      <w:r>
        <w:rPr>
          <w:rtl/>
        </w:rPr>
        <w:t>(</w:t>
      </w:r>
      <w:r w:rsidRPr="00071F8C">
        <w:rPr>
          <w:rtl/>
        </w:rPr>
        <w:t>1</w:t>
      </w:r>
      <w:r>
        <w:rPr>
          <w:rtl/>
        </w:rPr>
        <w:t>)</w:t>
      </w:r>
      <w:r w:rsidRPr="00071F8C">
        <w:rPr>
          <w:rtl/>
        </w:rPr>
        <w:t xml:space="preserve"> سير أعلام النبلاء 15</w:t>
      </w:r>
      <w:r>
        <w:rPr>
          <w:rtl/>
        </w:rPr>
        <w:t xml:space="preserve">: </w:t>
      </w:r>
      <w:r w:rsidRPr="00071F8C">
        <w:rPr>
          <w:rtl/>
        </w:rPr>
        <w:t>160</w:t>
      </w:r>
      <w:r>
        <w:rPr>
          <w:rtl/>
        </w:rPr>
        <w:t>،</w:t>
      </w:r>
      <w:r w:rsidRPr="00071F8C">
        <w:rPr>
          <w:rtl/>
        </w:rPr>
        <w:t xml:space="preserve"> وانظر 17</w:t>
      </w:r>
      <w:r>
        <w:rPr>
          <w:rtl/>
        </w:rPr>
        <w:t xml:space="preserve">: </w:t>
      </w:r>
      <w:r w:rsidRPr="00071F8C">
        <w:rPr>
          <w:rtl/>
        </w:rPr>
        <w:t>507</w:t>
      </w:r>
      <w:r>
        <w:rPr>
          <w:rtl/>
        </w:rPr>
        <w:t>.</w:t>
      </w:r>
    </w:p>
    <w:p w:rsidR="00AE450B" w:rsidRPr="00CA05C4" w:rsidRDefault="00AE450B" w:rsidP="00AE450B">
      <w:pPr>
        <w:pStyle w:val="libFootnote0"/>
      </w:pPr>
      <w:r>
        <w:rPr>
          <w:rtl/>
        </w:rPr>
        <w:t>(</w:t>
      </w:r>
      <w:r w:rsidRPr="00071F8C">
        <w:rPr>
          <w:rtl/>
        </w:rPr>
        <w:t>2</w:t>
      </w:r>
      <w:r>
        <w:rPr>
          <w:rtl/>
        </w:rPr>
        <w:t>)</w:t>
      </w:r>
      <w:r w:rsidRPr="00071F8C">
        <w:rPr>
          <w:rtl/>
        </w:rPr>
        <w:t xml:space="preserve"> البداية والنهاية 11</w:t>
      </w:r>
      <w:r>
        <w:rPr>
          <w:rtl/>
        </w:rPr>
        <w:t xml:space="preserve">: </w:t>
      </w:r>
      <w:r w:rsidRPr="00071F8C">
        <w:rPr>
          <w:rtl/>
        </w:rPr>
        <w:t>267</w:t>
      </w:r>
      <w:r>
        <w:rPr>
          <w:rtl/>
        </w:rPr>
        <w:t>.</w:t>
      </w:r>
    </w:p>
    <w:p w:rsidR="00AE450B" w:rsidRPr="00CA05C4" w:rsidRDefault="00AE450B" w:rsidP="00AE450B">
      <w:pPr>
        <w:pStyle w:val="libFootnote0"/>
      </w:pPr>
      <w:r>
        <w:rPr>
          <w:rtl/>
        </w:rPr>
        <w:t>(</w:t>
      </w:r>
      <w:r w:rsidRPr="00071F8C">
        <w:rPr>
          <w:rtl/>
        </w:rPr>
        <w:t>3</w:t>
      </w:r>
      <w:r>
        <w:rPr>
          <w:rtl/>
        </w:rPr>
        <w:t>)</w:t>
      </w:r>
      <w:r w:rsidRPr="00071F8C">
        <w:rPr>
          <w:rtl/>
        </w:rPr>
        <w:t xml:space="preserve"> سفرنامه ناصر خسرو</w:t>
      </w:r>
      <w:r>
        <w:rPr>
          <w:rtl/>
        </w:rPr>
        <w:t xml:space="preserve">: </w:t>
      </w:r>
      <w:r w:rsidRPr="00071F8C">
        <w:rPr>
          <w:rtl/>
        </w:rPr>
        <w:t>142</w:t>
      </w:r>
      <w:r>
        <w:rPr>
          <w:rtl/>
        </w:rPr>
        <w:t>.</w:t>
      </w:r>
    </w:p>
    <w:p w:rsidR="00AE450B" w:rsidRDefault="00AE450B" w:rsidP="00AE450B">
      <w:pPr>
        <w:pStyle w:val="libFootnote0"/>
      </w:pPr>
      <w:r>
        <w:rPr>
          <w:rtl/>
        </w:rPr>
        <w:t>(</w:t>
      </w:r>
      <w:r w:rsidRPr="00071F8C">
        <w:rPr>
          <w:rtl/>
        </w:rPr>
        <w:t>4</w:t>
      </w:r>
      <w:r>
        <w:rPr>
          <w:rtl/>
        </w:rPr>
        <w:t>)</w:t>
      </w:r>
      <w:r w:rsidRPr="00071F8C">
        <w:rPr>
          <w:rtl/>
        </w:rPr>
        <w:t xml:space="preserve"> المقنعة</w:t>
      </w:r>
      <w:r>
        <w:rPr>
          <w:rtl/>
        </w:rPr>
        <w:t xml:space="preserve">: </w:t>
      </w:r>
      <w:r w:rsidRPr="00071F8C">
        <w:rPr>
          <w:rtl/>
        </w:rPr>
        <w:t>103 وفيه يقول</w:t>
      </w:r>
      <w:r>
        <w:rPr>
          <w:rtl/>
        </w:rPr>
        <w:t>:</w:t>
      </w:r>
      <w:r w:rsidRPr="00071F8C">
        <w:rPr>
          <w:rtl/>
        </w:rPr>
        <w:t xml:space="preserve"> وجّهت وجهي للذي فطر السماوات والأرض حنيفاً مسلماً على ملّة إبراهيم ودين محمّد وولاية أمير المؤمنين علي بن أبي طالب وما أنا من المشركين</w:t>
      </w:r>
      <w:r>
        <w:rPr>
          <w:rtl/>
        </w:rPr>
        <w:t>.</w:t>
      </w:r>
      <w:r w:rsidRPr="00071F8C">
        <w:rPr>
          <w:rtl/>
        </w:rPr>
        <w:t>.. إلخ</w:t>
      </w:r>
      <w:r>
        <w:rPr>
          <w:rtl/>
        </w:rPr>
        <w:t>.</w:t>
      </w:r>
    </w:p>
    <w:p w:rsidR="00AE450B" w:rsidRDefault="00AE450B" w:rsidP="00AE450B">
      <w:pPr>
        <w:pStyle w:val="libFootnote0"/>
      </w:pPr>
      <w:r>
        <w:rPr>
          <w:rtl/>
        </w:rPr>
        <w:t>(</w:t>
      </w:r>
      <w:r w:rsidRPr="00071F8C">
        <w:rPr>
          <w:rtl/>
        </w:rPr>
        <w:t>5</w:t>
      </w:r>
      <w:r>
        <w:rPr>
          <w:rtl/>
        </w:rPr>
        <w:t>)</w:t>
      </w:r>
      <w:r w:rsidRPr="00071F8C">
        <w:rPr>
          <w:rtl/>
        </w:rPr>
        <w:t xml:space="preserve"> انظر المقنعة</w:t>
      </w:r>
      <w:r>
        <w:rPr>
          <w:rtl/>
        </w:rPr>
        <w:t xml:space="preserve">: </w:t>
      </w:r>
      <w:r w:rsidRPr="00071F8C">
        <w:rPr>
          <w:rtl/>
        </w:rPr>
        <w:t>130</w:t>
      </w:r>
      <w:r>
        <w:rPr>
          <w:rtl/>
        </w:rPr>
        <w:t>.</w:t>
      </w:r>
    </w:p>
    <w:p w:rsidR="00AE450B" w:rsidRPr="00CA05C4" w:rsidRDefault="00AE450B" w:rsidP="00AE450B">
      <w:pPr>
        <w:pStyle w:val="libFootnote0"/>
      </w:pPr>
      <w:r>
        <w:rPr>
          <w:rtl/>
        </w:rPr>
        <w:t>(</w:t>
      </w:r>
      <w:r w:rsidRPr="00071F8C">
        <w:rPr>
          <w:rtl/>
        </w:rPr>
        <w:t>6</w:t>
      </w:r>
      <w:r>
        <w:rPr>
          <w:rtl/>
        </w:rPr>
        <w:t>)</w:t>
      </w:r>
      <w:r w:rsidRPr="00071F8C">
        <w:rPr>
          <w:rtl/>
        </w:rPr>
        <w:t xml:space="preserve"> المقنعة</w:t>
      </w:r>
      <w:r>
        <w:rPr>
          <w:rtl/>
        </w:rPr>
        <w:t xml:space="preserve">: </w:t>
      </w:r>
      <w:r w:rsidRPr="00071F8C">
        <w:rPr>
          <w:rtl/>
        </w:rPr>
        <w:t>114</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وإذا لحظنا أخبار الاقتران المارّة بين الشهادات الثلاث في غالب الأمور العبادية</w:t>
      </w:r>
      <w:r>
        <w:rPr>
          <w:rtl/>
        </w:rPr>
        <w:t>،</w:t>
      </w:r>
      <w:r w:rsidRPr="00035F5B">
        <w:rPr>
          <w:rtl/>
        </w:rPr>
        <w:t xml:space="preserve"> أمكننا أن نميل إلى أن المفيد كان يذهب إلى القول بإمكان وجودها في الأذان كذلك</w:t>
      </w:r>
      <w:r>
        <w:rPr>
          <w:rtl/>
        </w:rPr>
        <w:t>؛</w:t>
      </w:r>
      <w:r w:rsidRPr="00035F5B">
        <w:rPr>
          <w:rtl/>
        </w:rPr>
        <w:t xml:space="preserve"> وذلك للإطلاق في جميع الموارد</w:t>
      </w:r>
      <w:r>
        <w:rPr>
          <w:rtl/>
        </w:rPr>
        <w:t>،</w:t>
      </w:r>
      <w:r w:rsidRPr="00035F5B">
        <w:rPr>
          <w:rtl/>
        </w:rPr>
        <w:t xml:space="preserve"> لكنّ ظروف التقيّة وما لاقاه الشيعة من الظلم والاضطهاد جعلهم يبتعدون عن الجهر بها</w:t>
      </w:r>
      <w:r w:rsidRPr="00035F5B">
        <w:rPr>
          <w:rStyle w:val="libFootnotenumChar"/>
          <w:rtl/>
        </w:rPr>
        <w:t>(1)</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وقد احتمل بعض أعلامنا هذا المعنى</w:t>
      </w:r>
      <w:r>
        <w:rPr>
          <w:rtl/>
        </w:rPr>
        <w:t>،</w:t>
      </w:r>
      <w:r w:rsidRPr="00CA05C4">
        <w:rPr>
          <w:rtl/>
        </w:rPr>
        <w:t xml:space="preserve"> فقال الشيخ محمد تقي المجلسي في </w:t>
      </w:r>
      <w:r w:rsidRPr="00CA05C4">
        <w:rPr>
          <w:rStyle w:val="libFootnoteBoldChar"/>
          <w:rtl/>
        </w:rPr>
        <w:t>روضة</w:t>
      </w:r>
      <w:r w:rsidRPr="00CA05C4">
        <w:rPr>
          <w:rtl/>
        </w:rPr>
        <w:t xml:space="preserve"> </w:t>
      </w:r>
      <w:r w:rsidRPr="00CA05C4">
        <w:rPr>
          <w:rStyle w:val="libFootnoteBoldChar"/>
          <w:rtl/>
        </w:rPr>
        <w:t>المتقين</w:t>
      </w:r>
      <w:r w:rsidRPr="00CA05C4">
        <w:rPr>
          <w:rtl/>
        </w:rPr>
        <w:t xml:space="preserve"> 2</w:t>
      </w:r>
      <w:r>
        <w:rPr>
          <w:rtl/>
        </w:rPr>
        <w:t xml:space="preserve">: </w:t>
      </w:r>
      <w:r w:rsidRPr="00CA05C4">
        <w:rPr>
          <w:rtl/>
        </w:rPr>
        <w:t>246</w:t>
      </w:r>
      <w:r>
        <w:rPr>
          <w:rtl/>
        </w:rPr>
        <w:t>:</w:t>
      </w:r>
      <w:r w:rsidRPr="00CA05C4">
        <w:rPr>
          <w:rtl/>
        </w:rPr>
        <w:t xml:space="preserve"> والأولى أن يقوله على أنّه جزءٌ الإيمان لا جزء الأذان</w:t>
      </w:r>
      <w:r>
        <w:rPr>
          <w:rtl/>
        </w:rPr>
        <w:t>،</w:t>
      </w:r>
      <w:r w:rsidRPr="00CA05C4">
        <w:rPr>
          <w:rtl/>
        </w:rPr>
        <w:t xml:space="preserve"> ويمكن أن يكون واقعاً ويكون سبب تركة التقية كما وقع في كثير من الأخبار ترك (حي على خير العمل)</w:t>
      </w:r>
      <w:r>
        <w:rPr>
          <w:rtl/>
        </w:rPr>
        <w:t xml:space="preserve"> </w:t>
      </w:r>
      <w:r w:rsidRPr="00CA05C4">
        <w:rPr>
          <w:rtl/>
        </w:rPr>
        <w:t>تقية</w:t>
      </w:r>
      <w:r>
        <w:rPr>
          <w:rtl/>
        </w:rPr>
        <w:t>.</w:t>
      </w:r>
    </w:p>
    <w:p w:rsidR="00AE450B" w:rsidRDefault="00AE450B" w:rsidP="00AE450B">
      <w:pPr>
        <w:pStyle w:val="libFootnote0"/>
      </w:pPr>
      <w:r>
        <w:rPr>
          <w:rtl/>
        </w:rPr>
        <w:t xml:space="preserve"> </w:t>
      </w:r>
      <w:r w:rsidRPr="00CA05C4">
        <w:rPr>
          <w:rtl/>
        </w:rPr>
        <w:t>وقال الشيخ محمد رضا النجفي</w:t>
      </w:r>
      <w:r>
        <w:rPr>
          <w:rtl/>
        </w:rPr>
        <w:t>،</w:t>
      </w:r>
      <w:r w:rsidRPr="00CA05C4">
        <w:rPr>
          <w:rtl/>
        </w:rPr>
        <w:t xml:space="preserve"> جد الشيخ محمد طه نجف في </w:t>
      </w:r>
      <w:r w:rsidRPr="00CA05C4">
        <w:rPr>
          <w:rStyle w:val="libFootnoteBoldChar"/>
          <w:rtl/>
        </w:rPr>
        <w:t>العدة النجفية شرح اللمعة الدمشقية</w:t>
      </w:r>
      <w:r>
        <w:rPr>
          <w:rStyle w:val="libFootnoteBoldChar"/>
          <w:rtl/>
        </w:rPr>
        <w:t>:</w:t>
      </w:r>
      <w:r w:rsidRPr="005A0BF0">
        <w:rPr>
          <w:rtl/>
        </w:rPr>
        <w:t xml:space="preserve"> الذي يقوى في النفس أنّ السرّ في سقوط الشهادة بالولاية في الأذان إنّما هو التقية</w:t>
      </w:r>
      <w:r>
        <w:rPr>
          <w:rtl/>
        </w:rPr>
        <w:t>،</w:t>
      </w:r>
      <w:r w:rsidRPr="005A0BF0">
        <w:rPr>
          <w:rtl/>
        </w:rPr>
        <w:t xml:space="preserve"> ومعه فقد يكون هو الحكمة فيطرّد</w:t>
      </w:r>
      <w:r>
        <w:rPr>
          <w:rtl/>
        </w:rPr>
        <w:t>.</w:t>
      </w:r>
    </w:p>
    <w:p w:rsidR="00AE450B" w:rsidRDefault="00AE450B" w:rsidP="00AE450B">
      <w:pPr>
        <w:pStyle w:val="libFootnote0"/>
      </w:pPr>
      <w:r>
        <w:rPr>
          <w:rtl/>
        </w:rPr>
        <w:t xml:space="preserve"> </w:t>
      </w:r>
      <w:r w:rsidRPr="005A0BF0">
        <w:rPr>
          <w:rtl/>
        </w:rPr>
        <w:t>وحكي عن السيد الميرزا إبراهيم الإصطهباناتي أنّه قال</w:t>
      </w:r>
      <w:r>
        <w:rPr>
          <w:rtl/>
        </w:rPr>
        <w:t>:</w:t>
      </w:r>
      <w:r w:rsidRPr="005A0BF0">
        <w:rPr>
          <w:rtl/>
        </w:rPr>
        <w:t xml:space="preserve"> إنّها جزء واقعاً لولا الظروف التي لم تسمح ببيان ذلك</w:t>
      </w:r>
      <w:r>
        <w:rPr>
          <w:rtl/>
        </w:rPr>
        <w:t>.</w:t>
      </w:r>
    </w:p>
    <w:p w:rsidR="00AE450B" w:rsidRDefault="00AE450B" w:rsidP="00AE450B">
      <w:pPr>
        <w:pStyle w:val="libFootnote0"/>
      </w:pPr>
      <w:r>
        <w:rPr>
          <w:rtl/>
        </w:rPr>
        <w:t xml:space="preserve"> </w:t>
      </w:r>
      <w:r w:rsidRPr="005A0BF0">
        <w:rPr>
          <w:rtl/>
        </w:rPr>
        <w:t>وقال السيّد علي مدد القائني</w:t>
      </w:r>
      <w:r>
        <w:rPr>
          <w:rtl/>
        </w:rPr>
        <w:t>:</w:t>
      </w:r>
      <w:r w:rsidRPr="005A0BF0">
        <w:rPr>
          <w:rtl/>
        </w:rPr>
        <w:t xml:space="preserve"> أنّ العارف بأساليب كلام المعصومين</w:t>
      </w:r>
      <w:r>
        <w:rPr>
          <w:rtl/>
        </w:rPr>
        <w:t xml:space="preserve"> </w:t>
      </w:r>
      <w:r w:rsidRPr="00327A0F">
        <w:rPr>
          <w:rStyle w:val="libFootnoteAlaemChar"/>
          <w:rtl/>
        </w:rPr>
        <w:t>عليهم‌السلام</w:t>
      </w:r>
      <w:r w:rsidRPr="005A0BF0">
        <w:rPr>
          <w:rtl/>
        </w:rPr>
        <w:t xml:space="preserve"> لا يفوته الجزم بأنّ غرض الإمام الصادق الإشارة إلى جزئية الشهادة الثالثة في الأذان الذي يكرّره الإنسان في اليوم والليلة</w:t>
      </w:r>
      <w:r>
        <w:rPr>
          <w:rtl/>
        </w:rPr>
        <w:t>،</w:t>
      </w:r>
      <w:r w:rsidRPr="005A0BF0">
        <w:rPr>
          <w:rtl/>
        </w:rPr>
        <w:t xml:space="preserve"> ولكن لمّا أوصد سلطان الضلال الأبواب على الأئمة</w:t>
      </w:r>
      <w:r>
        <w:rPr>
          <w:rtl/>
        </w:rPr>
        <w:t xml:space="preserve"> </w:t>
      </w:r>
      <w:r w:rsidRPr="005A0BF0">
        <w:rPr>
          <w:rtl/>
        </w:rPr>
        <w:t>كما تشهد به جدران الحبوس وقعر السجون المظلمة</w:t>
      </w:r>
      <w:r>
        <w:rPr>
          <w:rtl/>
        </w:rPr>
        <w:t xml:space="preserve"> </w:t>
      </w:r>
      <w:r w:rsidRPr="005A0BF0">
        <w:rPr>
          <w:rtl/>
        </w:rPr>
        <w:t>لم يجد الإمام بدّاً من اختيار هذا النحو من البيان لعلمه بتأثير كلامه في نفوس الشيعة وقيامهم بما يأمرهم به في كلّ الأحوال</w:t>
      </w:r>
      <w:r>
        <w:rPr>
          <w:rtl/>
        </w:rPr>
        <w:t>،</w:t>
      </w:r>
      <w:r w:rsidRPr="005A0BF0">
        <w:rPr>
          <w:rtl/>
        </w:rPr>
        <w:t xml:space="preserve"> وأهمها الأذان</w:t>
      </w:r>
      <w:r>
        <w:rPr>
          <w:rtl/>
        </w:rPr>
        <w:t>.</w:t>
      </w:r>
    </w:p>
    <w:p w:rsidR="00AE450B" w:rsidRPr="005A0BF0" w:rsidRDefault="00AE450B" w:rsidP="00AE450B">
      <w:pPr>
        <w:pStyle w:val="libFootnote0"/>
      </w:pPr>
      <w:r>
        <w:rPr>
          <w:rtl/>
        </w:rPr>
        <w:t xml:space="preserve"> </w:t>
      </w:r>
      <w:r w:rsidRPr="005A0BF0">
        <w:rPr>
          <w:rtl/>
        </w:rPr>
        <w:t xml:space="preserve">وقال المرحوم السيّد عبد الأعلى السبزواري في </w:t>
      </w:r>
      <w:r w:rsidRPr="00CA05C4">
        <w:rPr>
          <w:rStyle w:val="libFootnoteBoldChar"/>
          <w:rtl/>
        </w:rPr>
        <w:t>مهذب الأحكام</w:t>
      </w:r>
      <w:r>
        <w:rPr>
          <w:rtl/>
        </w:rPr>
        <w:t xml:space="preserve"> </w:t>
      </w:r>
      <w:r w:rsidRPr="00CA05C4">
        <w:rPr>
          <w:rtl/>
        </w:rPr>
        <w:t>6</w:t>
      </w:r>
      <w:r>
        <w:rPr>
          <w:rtl/>
        </w:rPr>
        <w:t xml:space="preserve">: </w:t>
      </w:r>
      <w:r w:rsidRPr="00CA05C4">
        <w:rPr>
          <w:rtl/>
        </w:rPr>
        <w:t xml:space="preserve">21 معلقاً على كلام السيّد اليزدي في </w:t>
      </w:r>
      <w:r w:rsidRPr="00CA05C4">
        <w:rPr>
          <w:rStyle w:val="libFootnoteBoldChar"/>
          <w:rtl/>
        </w:rPr>
        <w:t>العروة</w:t>
      </w:r>
      <w:r w:rsidRPr="00CA05C4">
        <w:rPr>
          <w:rtl/>
        </w:rPr>
        <w:t xml:space="preserve"> بقوله</w:t>
      </w:r>
      <w:r>
        <w:rPr>
          <w:rtl/>
        </w:rPr>
        <w:t>:</w:t>
      </w:r>
      <w:r w:rsidRPr="00CA05C4">
        <w:rPr>
          <w:rtl/>
        </w:rPr>
        <w:t xml:space="preserve"> (لعدم التعرض لها في النصوص الواردة في كيفية الأذان والإقامة</w:t>
      </w:r>
      <w:r>
        <w:rPr>
          <w:rtl/>
        </w:rPr>
        <w:t>،</w:t>
      </w:r>
      <w:r w:rsidRPr="00CA05C4">
        <w:rPr>
          <w:rtl/>
        </w:rPr>
        <w:t xml:space="preserve"> ولكن الظاهر أنّه لوجود المانع لا لعدم المقتضي</w:t>
      </w:r>
      <w:r>
        <w:rPr>
          <w:rtl/>
        </w:rPr>
        <w:t>،</w:t>
      </w:r>
      <w:r w:rsidRPr="00CA05C4">
        <w:rPr>
          <w:rtl/>
        </w:rPr>
        <w:t xml:space="preserve"> ويكفي في أصل الرجحان جملة من الأخبار) ثم ذكر مرسلة </w:t>
      </w:r>
      <w:r w:rsidRPr="00CA05C4">
        <w:rPr>
          <w:rStyle w:val="libFootnoteBoldChar"/>
          <w:rtl/>
        </w:rPr>
        <w:t>الاحتجاج</w:t>
      </w:r>
      <w:r w:rsidRPr="00CA05C4">
        <w:rPr>
          <w:rtl/>
        </w:rPr>
        <w:t xml:space="preserve"> وخبر سنان بن طريف وما جاء في أول الوضوء من الشهادة بالولاية لعلي</w:t>
      </w:r>
      <w:r>
        <w:rPr>
          <w:rtl/>
        </w:rPr>
        <w:t>،</w:t>
      </w:r>
      <w:r w:rsidRPr="00CA05C4">
        <w:rPr>
          <w:rtl/>
        </w:rPr>
        <w:t xml:space="preserve"> وقال</w:t>
      </w:r>
      <w:r>
        <w:rPr>
          <w:rtl/>
        </w:rPr>
        <w:t>:</w:t>
      </w:r>
      <w:r w:rsidRPr="00CA05C4">
        <w:rPr>
          <w:rtl/>
        </w:rPr>
        <w:t xml:space="preserve"> (... إلى غير ذلك من الأخبار التي يقف عليها المتتبع الواردة في الموارد المتفرقة التي يستفاد من مجموعها تلازم تشريع الشهادات الثلاث مع استظهار جمع</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ويتقوّى هذا الاحتمال حينما نعلم أنّ الشيخ المفيد يجيز الكلام في الأذان</w:t>
      </w:r>
      <w:r>
        <w:rPr>
          <w:rtl/>
        </w:rPr>
        <w:t>؛</w:t>
      </w:r>
      <w:r w:rsidRPr="00035F5B">
        <w:rPr>
          <w:rtl/>
        </w:rPr>
        <w:t xml:space="preserve"> لقوله في </w:t>
      </w:r>
      <w:r w:rsidRPr="00AE450B">
        <w:rPr>
          <w:rStyle w:val="libBold2Char"/>
          <w:rtl/>
        </w:rPr>
        <w:t>المقنعة</w:t>
      </w:r>
      <w:r>
        <w:rPr>
          <w:rtl/>
        </w:rPr>
        <w:t>:</w:t>
      </w:r>
      <w:r w:rsidRPr="00035F5B">
        <w:rPr>
          <w:rtl/>
        </w:rPr>
        <w:t xml:space="preserve"> وإن عرض للمؤذّن حاجة يحتاج إلى الاستعانة عليها بكلام ليس من الأذان فليتكلّم به</w:t>
      </w:r>
      <w:r>
        <w:rPr>
          <w:rtl/>
        </w:rPr>
        <w:t>،</w:t>
      </w:r>
      <w:r w:rsidRPr="00035F5B">
        <w:rPr>
          <w:rtl/>
        </w:rPr>
        <w:t xml:space="preserve"> ثمّ يصله من حيث انتهى إليه ما لم يمتدّ به الزمان</w:t>
      </w:r>
      <w:r>
        <w:rPr>
          <w:rtl/>
        </w:rPr>
        <w:t>،</w:t>
      </w:r>
      <w:r w:rsidRPr="00035F5B">
        <w:rPr>
          <w:rtl/>
        </w:rPr>
        <w:t xml:space="preserve"> ولا يجوز أن يتكلّم في الإقامة مع الاختيار</w:t>
      </w:r>
      <w:r w:rsidRPr="00035F5B">
        <w:rPr>
          <w:rStyle w:val="libFootnotenumChar"/>
          <w:rtl/>
        </w:rPr>
        <w:t>(1)</w:t>
      </w:r>
      <w:r w:rsidRPr="00BD315F">
        <w:rPr>
          <w:rtl/>
        </w:rPr>
        <w:t>.</w:t>
      </w:r>
    </w:p>
    <w:p w:rsidR="00AE450B" w:rsidRDefault="00AE450B" w:rsidP="00AE450B">
      <w:pPr>
        <w:pStyle w:val="libNormal"/>
      </w:pPr>
      <w:r w:rsidRPr="00035F5B">
        <w:rPr>
          <w:rtl/>
        </w:rPr>
        <w:t>وقال</w:t>
      </w:r>
      <w:r>
        <w:rPr>
          <w:rtl/>
        </w:rPr>
        <w:t xml:space="preserve"> </w:t>
      </w:r>
      <w:r w:rsidRPr="00BE14BF">
        <w:rPr>
          <w:rStyle w:val="libAlaemChar"/>
          <w:rtl/>
        </w:rPr>
        <w:t>قدس‌سره</w:t>
      </w:r>
      <w:r w:rsidRPr="00035F5B">
        <w:rPr>
          <w:rtl/>
        </w:rPr>
        <w:t xml:space="preserve"> في </w:t>
      </w:r>
      <w:r w:rsidRPr="00AE450B">
        <w:rPr>
          <w:rStyle w:val="libBold2Char"/>
          <w:rtl/>
        </w:rPr>
        <w:t>المقنعة</w:t>
      </w:r>
      <w:r w:rsidRPr="00035F5B">
        <w:rPr>
          <w:rtl/>
        </w:rPr>
        <w:t xml:space="preserve"> أيضاً</w:t>
      </w:r>
      <w:r>
        <w:rPr>
          <w:rtl/>
        </w:rPr>
        <w:t>:</w:t>
      </w:r>
      <w:r w:rsidRPr="00035F5B">
        <w:rPr>
          <w:rtl/>
        </w:rPr>
        <w:t xml:space="preserve"> وليفتتح الصلاة</w:t>
      </w:r>
      <w:r>
        <w:rPr>
          <w:rtl/>
        </w:rPr>
        <w:t>.</w:t>
      </w:r>
      <w:r w:rsidRPr="00035F5B">
        <w:rPr>
          <w:rtl/>
        </w:rPr>
        <w:t>.. ويقول</w:t>
      </w:r>
      <w:r>
        <w:rPr>
          <w:rtl/>
        </w:rPr>
        <w:t>:</w:t>
      </w:r>
      <w:r w:rsidRPr="00035F5B">
        <w:rPr>
          <w:rtl/>
        </w:rPr>
        <w:t xml:space="preserve"> وجّهت وجهي للذي فطر السماوات والأرض حنيفاً مسلماً على ملة إبراهيم</w:t>
      </w:r>
      <w:r>
        <w:rPr>
          <w:rtl/>
        </w:rPr>
        <w:t>،</w:t>
      </w:r>
      <w:r w:rsidRPr="00035F5B">
        <w:rPr>
          <w:rtl/>
        </w:rPr>
        <w:t xml:space="preserve"> ودين محمد</w:t>
      </w:r>
      <w:r>
        <w:rPr>
          <w:rtl/>
        </w:rPr>
        <w:t>،</w:t>
      </w:r>
      <w:r w:rsidRPr="00035F5B">
        <w:rPr>
          <w:rtl/>
        </w:rPr>
        <w:t xml:space="preserve"> وولاية أمير المؤمنين علي بن أبي طالب وما أنا من المشركين</w:t>
      </w:r>
      <w:r w:rsidRPr="002804F6">
        <w:rPr>
          <w:rtl/>
        </w:rPr>
        <w:t xml:space="preserve"> </w:t>
      </w:r>
      <w:r w:rsidRPr="00035F5B">
        <w:rPr>
          <w:rStyle w:val="libFootnotenumChar"/>
          <w:rtl/>
        </w:rPr>
        <w:t>(2)</w:t>
      </w:r>
      <w:r>
        <w:rPr>
          <w:rtl/>
        </w:rPr>
        <w:t>.</w:t>
      </w:r>
    </w:p>
    <w:p w:rsidR="00AE450B" w:rsidRDefault="00AE450B" w:rsidP="00AE450B">
      <w:pPr>
        <w:pStyle w:val="libNormal"/>
      </w:pPr>
      <w:r w:rsidRPr="00035F5B">
        <w:rPr>
          <w:rtl/>
        </w:rPr>
        <w:t>وقال أيضاً</w:t>
      </w:r>
      <w:r>
        <w:rPr>
          <w:rtl/>
        </w:rPr>
        <w:t>:</w:t>
      </w:r>
      <w:r w:rsidRPr="00035F5B">
        <w:rPr>
          <w:rtl/>
        </w:rPr>
        <w:t xml:space="preserve"> ويستحبّ أن يقنت في الوتر بهذا القنوت</w:t>
      </w:r>
      <w:r>
        <w:rPr>
          <w:rtl/>
        </w:rPr>
        <w:t xml:space="preserve"> </w:t>
      </w:r>
      <w:r w:rsidRPr="00035F5B">
        <w:rPr>
          <w:rtl/>
        </w:rPr>
        <w:t>وهو طويل نقتطف منه بعض الجمل</w:t>
      </w:r>
      <w:r>
        <w:rPr>
          <w:rtl/>
        </w:rPr>
        <w:t>:</w:t>
      </w:r>
      <w:r w:rsidRPr="00035F5B">
        <w:rPr>
          <w:rtl/>
        </w:rPr>
        <w:t xml:space="preserve"> اللّهم صلّ على محمّد عبدك ورسولك وآله الطاهرين</w:t>
      </w:r>
      <w:r>
        <w:rPr>
          <w:rtl/>
        </w:rPr>
        <w:t>،</w:t>
      </w:r>
      <w:r w:rsidRPr="00035F5B">
        <w:rPr>
          <w:rtl/>
        </w:rPr>
        <w:t xml:space="preserve"> أفضل ما صلّيت على أحد من خلقك</w:t>
      </w:r>
      <w:r>
        <w:rPr>
          <w:rtl/>
        </w:rPr>
        <w:t>.</w:t>
      </w:r>
      <w:r w:rsidRPr="00035F5B">
        <w:rPr>
          <w:rtl/>
        </w:rPr>
        <w:t xml:space="preserve"> اللّهم صلّ على أمير المؤمنين ووصيّ رسول رب العالمين</w:t>
      </w:r>
      <w:r>
        <w:rPr>
          <w:rtl/>
        </w:rPr>
        <w:t>.</w:t>
      </w:r>
      <w:r w:rsidRPr="00035F5B">
        <w:rPr>
          <w:rtl/>
        </w:rPr>
        <w:t xml:space="preserve"> اللّهم صلّ على الحسن والحسين سبطي الرحمة وإمامي الهدى</w:t>
      </w:r>
      <w:r>
        <w:rPr>
          <w:rtl/>
        </w:rPr>
        <w:t>.</w:t>
      </w:r>
      <w:r w:rsidRPr="00035F5B">
        <w:rPr>
          <w:rtl/>
        </w:rPr>
        <w:t xml:space="preserve"> وصلّ على الأئمة من ولد الحسين</w:t>
      </w:r>
      <w:r>
        <w:rPr>
          <w:rtl/>
        </w:rPr>
        <w:t>:</w:t>
      </w:r>
      <w:r w:rsidRPr="00035F5B">
        <w:rPr>
          <w:rtl/>
        </w:rPr>
        <w:t xml:space="preserve"> علي بن الحسين</w:t>
      </w:r>
      <w:r>
        <w:rPr>
          <w:rtl/>
        </w:rPr>
        <w:t>،</w:t>
      </w:r>
      <w:r w:rsidRPr="00035F5B">
        <w:rPr>
          <w:rtl/>
        </w:rPr>
        <w:t xml:space="preserve"> ومحمد بن علي</w:t>
      </w:r>
      <w:r>
        <w:rPr>
          <w:rtl/>
        </w:rPr>
        <w:t>،</w:t>
      </w:r>
      <w:r w:rsidRPr="00035F5B">
        <w:rPr>
          <w:rtl/>
        </w:rPr>
        <w:t xml:space="preserve"> وجعفر بن محمد</w:t>
      </w:r>
      <w:r>
        <w:rPr>
          <w:rtl/>
        </w:rPr>
        <w:t>،</w:t>
      </w:r>
      <w:r w:rsidRPr="00035F5B">
        <w:rPr>
          <w:rtl/>
        </w:rPr>
        <w:t xml:space="preserve"> وموسى بن جعفر</w:t>
      </w:r>
      <w:r>
        <w:rPr>
          <w:rtl/>
        </w:rPr>
        <w:t>،</w:t>
      </w:r>
      <w:r w:rsidRPr="00035F5B">
        <w:rPr>
          <w:rtl/>
        </w:rPr>
        <w:t xml:space="preserve"> وعلي ابن موسى</w:t>
      </w:r>
      <w:r>
        <w:rPr>
          <w:rtl/>
        </w:rPr>
        <w:t>،</w:t>
      </w:r>
      <w:r w:rsidRPr="00035F5B">
        <w:rPr>
          <w:rtl/>
        </w:rPr>
        <w:t xml:space="preserve"> ومحمد بن علي</w:t>
      </w:r>
      <w:r>
        <w:rPr>
          <w:rtl/>
        </w:rPr>
        <w:t>،</w:t>
      </w:r>
      <w:r w:rsidRPr="00035F5B">
        <w:rPr>
          <w:rtl/>
        </w:rPr>
        <w:t xml:space="preserve"> وعلي بن محمد</w:t>
      </w:r>
      <w:r>
        <w:rPr>
          <w:rtl/>
        </w:rPr>
        <w:t>،</w:t>
      </w:r>
      <w:r w:rsidRPr="00035F5B">
        <w:rPr>
          <w:rtl/>
        </w:rPr>
        <w:t xml:space="preserve"> والحسن بن علي</w:t>
      </w:r>
      <w:r>
        <w:rPr>
          <w:rtl/>
        </w:rPr>
        <w:t>،</w:t>
      </w:r>
      <w:r w:rsidRPr="00035F5B">
        <w:rPr>
          <w:rtl/>
        </w:rPr>
        <w:t xml:space="preserve"> والخلف الحجة</w:t>
      </w:r>
      <w:r>
        <w:rPr>
          <w:rtl/>
        </w:rPr>
        <w:t xml:space="preserve"> </w:t>
      </w:r>
      <w:r w:rsidRPr="00327A0F">
        <w:rPr>
          <w:rStyle w:val="libAlaemChar"/>
          <w:rtl/>
        </w:rPr>
        <w:t>عليهم‌السلام</w:t>
      </w:r>
      <w:r>
        <w:rPr>
          <w:rtl/>
        </w:rPr>
        <w:t>،</w:t>
      </w:r>
      <w:r w:rsidRPr="00035F5B">
        <w:rPr>
          <w:rtl/>
        </w:rPr>
        <w:t xml:space="preserve"> اللّهم اجعله الإمام المنتظر القائم الذي به ينتصر</w:t>
      </w:r>
      <w:r>
        <w:rPr>
          <w:rtl/>
        </w:rPr>
        <w:t>،</w:t>
      </w:r>
      <w:r w:rsidRPr="00035F5B">
        <w:rPr>
          <w:rtl/>
        </w:rPr>
        <w:t xml:space="preserve"> اللّهمّ انصره نصراً عزيزاً و...</w:t>
      </w:r>
      <w:r w:rsidRPr="002804F6">
        <w:rPr>
          <w:rtl/>
        </w:rPr>
        <w:t xml:space="preserve"> </w:t>
      </w:r>
      <w:r w:rsidRPr="00035F5B">
        <w:rPr>
          <w:rStyle w:val="libFootnotenumChar"/>
          <w:rtl/>
        </w:rPr>
        <w:t>(3)</w:t>
      </w:r>
      <w:r>
        <w:rPr>
          <w:rtl/>
        </w:rPr>
        <w:t>.</w:t>
      </w:r>
    </w:p>
    <w:p w:rsidR="00AE450B" w:rsidRPr="005A0BF0" w:rsidRDefault="00AE450B" w:rsidP="00AE450B">
      <w:pPr>
        <w:pStyle w:val="libLine"/>
      </w:pPr>
      <w:r>
        <w:rPr>
          <w:rtl/>
        </w:rPr>
        <w:t>____________________</w:t>
      </w:r>
    </w:p>
    <w:p w:rsidR="00AE450B" w:rsidRDefault="00AE450B" w:rsidP="00AE450B">
      <w:pPr>
        <w:pStyle w:val="libFootnote0"/>
      </w:pPr>
      <w:r w:rsidRPr="005A0BF0">
        <w:rPr>
          <w:rtl/>
        </w:rPr>
        <w:t>من الأساطين كالشهيد والشيخ والعلاّمة رجحانه في الأذان</w:t>
      </w:r>
      <w:r>
        <w:rPr>
          <w:rtl/>
        </w:rPr>
        <w:t>،</w:t>
      </w:r>
      <w:r w:rsidRPr="005A0BF0">
        <w:rPr>
          <w:rtl/>
        </w:rPr>
        <w:t xml:space="preserve"> وهذا المقدار يكفي بعد التسامح في أدلة السنن</w:t>
      </w:r>
      <w:r>
        <w:rPr>
          <w:rtl/>
        </w:rPr>
        <w:t>،</w:t>
      </w:r>
      <w:r w:rsidRPr="005A0BF0">
        <w:rPr>
          <w:rtl/>
        </w:rPr>
        <w:t xml:space="preserve"> وهم يتسامحون في الحكم بالاستحباب في جملة من الموارد بأقل قليل من ذلك كما لا يخفى</w:t>
      </w:r>
      <w:r>
        <w:rPr>
          <w:rtl/>
        </w:rPr>
        <w:t>،</w:t>
      </w:r>
      <w:r w:rsidRPr="005A0BF0">
        <w:rPr>
          <w:rtl/>
        </w:rPr>
        <w:t xml:space="preserve"> قد صارت الشهادة بالولاية في الأذان والإقامة من شعار الإمامية خلفاً عن سلف من العلماء وطريق الاحتياط الإتيان بها رجاءً</w:t>
      </w:r>
      <w:r>
        <w:rPr>
          <w:rtl/>
        </w:rPr>
        <w:t>)</w:t>
      </w:r>
      <w:r w:rsidRPr="005A0BF0">
        <w:rPr>
          <w:rtl/>
        </w:rPr>
        <w:t xml:space="preserve"> ثم ذكر بحثاً مشبعاً عن معنى الخلافة وكيفية جعلها انظر صفحة 22 إلى 28 من كتابه</w:t>
      </w:r>
      <w:r>
        <w:rPr>
          <w:rtl/>
        </w:rPr>
        <w:t>.</w:t>
      </w:r>
    </w:p>
    <w:p w:rsidR="00AE450B" w:rsidRDefault="00AE450B" w:rsidP="00AE450B">
      <w:pPr>
        <w:pStyle w:val="libFootnote0"/>
      </w:pPr>
      <w:r>
        <w:rPr>
          <w:rtl/>
        </w:rPr>
        <w:t>(</w:t>
      </w:r>
      <w:r w:rsidRPr="005A0BF0">
        <w:rPr>
          <w:rtl/>
        </w:rPr>
        <w:t>1</w:t>
      </w:r>
      <w:r>
        <w:rPr>
          <w:rtl/>
        </w:rPr>
        <w:t>)</w:t>
      </w:r>
      <w:r w:rsidRPr="005A0BF0">
        <w:rPr>
          <w:rtl/>
        </w:rPr>
        <w:t xml:space="preserve"> المقنعة</w:t>
      </w:r>
      <w:r>
        <w:rPr>
          <w:rtl/>
        </w:rPr>
        <w:t xml:space="preserve">: </w:t>
      </w:r>
      <w:r w:rsidRPr="005A0BF0">
        <w:rPr>
          <w:rtl/>
        </w:rPr>
        <w:t xml:space="preserve">98 / الباب السابع </w:t>
      </w:r>
      <w:r>
        <w:rPr>
          <w:rtl/>
        </w:rPr>
        <w:t>(</w:t>
      </w:r>
      <w:r w:rsidRPr="005A0BF0">
        <w:rPr>
          <w:rtl/>
        </w:rPr>
        <w:t>الأذان والإقامة</w:t>
      </w:r>
      <w:r>
        <w:rPr>
          <w:rtl/>
        </w:rPr>
        <w:t>).</w:t>
      </w:r>
    </w:p>
    <w:p w:rsidR="00AE450B" w:rsidRDefault="00AE450B" w:rsidP="00AE450B">
      <w:pPr>
        <w:pStyle w:val="libFootnote0"/>
      </w:pPr>
      <w:r>
        <w:rPr>
          <w:rtl/>
        </w:rPr>
        <w:t>(</w:t>
      </w:r>
      <w:r w:rsidRPr="005A0BF0">
        <w:rPr>
          <w:rtl/>
        </w:rPr>
        <w:t>2</w:t>
      </w:r>
      <w:r>
        <w:rPr>
          <w:rtl/>
        </w:rPr>
        <w:t>)</w:t>
      </w:r>
      <w:r w:rsidRPr="005A0BF0">
        <w:rPr>
          <w:rtl/>
        </w:rPr>
        <w:t xml:space="preserve"> المقنعة</w:t>
      </w:r>
      <w:r>
        <w:rPr>
          <w:rtl/>
        </w:rPr>
        <w:t xml:space="preserve">: </w:t>
      </w:r>
      <w:r w:rsidRPr="005A0BF0">
        <w:rPr>
          <w:rtl/>
        </w:rPr>
        <w:t xml:space="preserve">104 / الباب التاسع </w:t>
      </w:r>
      <w:r>
        <w:rPr>
          <w:rtl/>
        </w:rPr>
        <w:t>(</w:t>
      </w:r>
      <w:r w:rsidRPr="005A0BF0">
        <w:rPr>
          <w:rtl/>
        </w:rPr>
        <w:t>كيفية الصلاة وصفته</w:t>
      </w:r>
      <w:r>
        <w:rPr>
          <w:rtl/>
        </w:rPr>
        <w:t>).</w:t>
      </w:r>
    </w:p>
    <w:p w:rsidR="00AE450B" w:rsidRPr="005A0BF0" w:rsidRDefault="00AE450B" w:rsidP="00AE450B">
      <w:pPr>
        <w:pStyle w:val="libFootnote0"/>
      </w:pPr>
      <w:r>
        <w:rPr>
          <w:rtl/>
        </w:rPr>
        <w:t>(</w:t>
      </w:r>
      <w:r w:rsidRPr="005A0BF0">
        <w:rPr>
          <w:rtl/>
        </w:rPr>
        <w:t>3</w:t>
      </w:r>
      <w:r>
        <w:rPr>
          <w:rtl/>
        </w:rPr>
        <w:t>)</w:t>
      </w:r>
      <w:r w:rsidRPr="005A0BF0">
        <w:rPr>
          <w:rtl/>
        </w:rPr>
        <w:t xml:space="preserve"> المقنعة</w:t>
      </w:r>
      <w:r>
        <w:rPr>
          <w:rtl/>
        </w:rPr>
        <w:t xml:space="preserve">: </w:t>
      </w:r>
      <w:r w:rsidRPr="005A0BF0">
        <w:rPr>
          <w:rtl/>
        </w:rPr>
        <w:t>130 / من نفس الباب</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وقال أيضاً</w:t>
      </w:r>
      <w:r>
        <w:rPr>
          <w:rtl/>
        </w:rPr>
        <w:t>:</w:t>
      </w:r>
      <w:r w:rsidRPr="00035F5B">
        <w:rPr>
          <w:rtl/>
        </w:rPr>
        <w:t xml:space="preserve"> فليقل في التشهّد والسلام الأخير</w:t>
      </w:r>
      <w:r>
        <w:rPr>
          <w:rtl/>
        </w:rPr>
        <w:t>:</w:t>
      </w:r>
      <w:r w:rsidRPr="00035F5B">
        <w:rPr>
          <w:rtl/>
        </w:rPr>
        <w:t xml:space="preserve"> بسم الله وبالله والحمد لله</w:t>
      </w:r>
      <w:r>
        <w:rPr>
          <w:rtl/>
        </w:rPr>
        <w:t>.</w:t>
      </w:r>
      <w:r w:rsidRPr="00035F5B">
        <w:rPr>
          <w:rtl/>
        </w:rPr>
        <w:t>.. أشهد أن لا إله إلاّ الله وحده لا شريك له</w:t>
      </w:r>
      <w:r>
        <w:rPr>
          <w:rtl/>
        </w:rPr>
        <w:t>،</w:t>
      </w:r>
      <w:r w:rsidRPr="00035F5B">
        <w:rPr>
          <w:rtl/>
        </w:rPr>
        <w:t xml:space="preserve"> وأشهد أنّ محمّداً عبده ورسوله</w:t>
      </w:r>
      <w:r>
        <w:rPr>
          <w:rtl/>
        </w:rPr>
        <w:t>،</w:t>
      </w:r>
      <w:r w:rsidRPr="00035F5B">
        <w:rPr>
          <w:rtl/>
        </w:rPr>
        <w:t xml:space="preserve"> أرسله بالحقّ بشيراً ونذيراً بين يدي الساعة</w:t>
      </w:r>
      <w:r>
        <w:rPr>
          <w:rtl/>
        </w:rPr>
        <w:t>،</w:t>
      </w:r>
      <w:r w:rsidRPr="00035F5B">
        <w:rPr>
          <w:rtl/>
        </w:rPr>
        <w:t xml:space="preserve"> أشهد أنّ ربّي نعم الربّ</w:t>
      </w:r>
      <w:r>
        <w:rPr>
          <w:rtl/>
        </w:rPr>
        <w:t>،</w:t>
      </w:r>
      <w:r w:rsidRPr="00035F5B">
        <w:rPr>
          <w:rtl/>
        </w:rPr>
        <w:t xml:space="preserve"> وأنّ محمداً نعم الرسول</w:t>
      </w:r>
      <w:r>
        <w:rPr>
          <w:rtl/>
        </w:rPr>
        <w:t>،</w:t>
      </w:r>
      <w:r w:rsidRPr="00035F5B">
        <w:rPr>
          <w:rtl/>
        </w:rPr>
        <w:t xml:space="preserve"> وأنّ الجنة حقّ</w:t>
      </w:r>
      <w:r>
        <w:rPr>
          <w:rtl/>
        </w:rPr>
        <w:t>،</w:t>
      </w:r>
      <w:r w:rsidRPr="00035F5B">
        <w:rPr>
          <w:rtl/>
        </w:rPr>
        <w:t xml:space="preserve"> والنار حقّ</w:t>
      </w:r>
      <w:r>
        <w:rPr>
          <w:rtl/>
        </w:rPr>
        <w:t>،</w:t>
      </w:r>
      <w:r w:rsidRPr="00035F5B">
        <w:rPr>
          <w:rtl/>
        </w:rPr>
        <w:t xml:space="preserve"> وأنّ الساعة آتية لا ريب فيها</w:t>
      </w:r>
      <w:r>
        <w:rPr>
          <w:rtl/>
        </w:rPr>
        <w:t>،</w:t>
      </w:r>
      <w:r w:rsidRPr="00035F5B">
        <w:rPr>
          <w:rtl/>
        </w:rPr>
        <w:t xml:space="preserve"> وأنّ الله يبعث من في القبور</w:t>
      </w:r>
      <w:r>
        <w:rPr>
          <w:rtl/>
        </w:rPr>
        <w:t>.</w:t>
      </w:r>
      <w:r w:rsidRPr="00035F5B">
        <w:rPr>
          <w:rtl/>
        </w:rPr>
        <w:t xml:space="preserve"> اللّهم صلّ على محمد وآل محمد</w:t>
      </w:r>
      <w:r>
        <w:rPr>
          <w:rtl/>
        </w:rPr>
        <w:t>،</w:t>
      </w:r>
      <w:r w:rsidRPr="00035F5B">
        <w:rPr>
          <w:rtl/>
        </w:rPr>
        <w:t xml:space="preserve"> وبارك على محمّد وآل محمّد</w:t>
      </w:r>
      <w:r>
        <w:rPr>
          <w:rtl/>
        </w:rPr>
        <w:t>،</w:t>
      </w:r>
      <w:r w:rsidRPr="00035F5B">
        <w:rPr>
          <w:rtl/>
        </w:rPr>
        <w:t xml:space="preserve"> وارحم محمّداً وآل محمد</w:t>
      </w:r>
      <w:r>
        <w:rPr>
          <w:rtl/>
        </w:rPr>
        <w:t>،</w:t>
      </w:r>
      <w:r w:rsidRPr="00035F5B">
        <w:rPr>
          <w:rtl/>
        </w:rPr>
        <w:t xml:space="preserve"> وتحنّن على محمد وآل محمد</w:t>
      </w:r>
      <w:r>
        <w:rPr>
          <w:rtl/>
        </w:rPr>
        <w:t>،</w:t>
      </w:r>
      <w:r w:rsidRPr="00035F5B">
        <w:rPr>
          <w:rtl/>
        </w:rPr>
        <w:t xml:space="preserve"> كأفضل ما صلّيت وباركت وترحّمت وتحنّنت على إبراهيم وآل إبراهيم إنّك حميد مجيد</w:t>
      </w:r>
      <w:r>
        <w:rPr>
          <w:rtl/>
        </w:rPr>
        <w:t>،</w:t>
      </w:r>
      <w:r w:rsidRPr="00035F5B">
        <w:rPr>
          <w:rtl/>
        </w:rPr>
        <w:t xml:space="preserve"> السلام عليك أيُّها النبّي ورحمة الله وبركاته</w:t>
      </w:r>
      <w:r>
        <w:rPr>
          <w:rtl/>
        </w:rPr>
        <w:t>.</w:t>
      </w:r>
      <w:r w:rsidRPr="00035F5B">
        <w:rPr>
          <w:rtl/>
        </w:rPr>
        <w:t xml:space="preserve"> ويومئُ بوجهه إلى القبلة ويقول</w:t>
      </w:r>
      <w:r>
        <w:rPr>
          <w:rtl/>
        </w:rPr>
        <w:t>:</w:t>
      </w:r>
      <w:r w:rsidRPr="00035F5B">
        <w:rPr>
          <w:rtl/>
        </w:rPr>
        <w:t xml:space="preserve"> السلام على الأئمّة الراشدين</w:t>
      </w:r>
      <w:r>
        <w:rPr>
          <w:rtl/>
        </w:rPr>
        <w:t>،</w:t>
      </w:r>
      <w:r w:rsidRPr="00035F5B">
        <w:rPr>
          <w:rtl/>
        </w:rPr>
        <w:t xml:space="preserve"> السلام علينا وعلى عباد الله الصالحين</w:t>
      </w:r>
      <w:r w:rsidRPr="00035F5B">
        <w:rPr>
          <w:rStyle w:val="libFootnotenumChar"/>
          <w:rtl/>
        </w:rPr>
        <w:t>(1)</w:t>
      </w:r>
      <w:r>
        <w:rPr>
          <w:rtl/>
        </w:rPr>
        <w:t>.</w:t>
      </w:r>
    </w:p>
    <w:p w:rsidR="00AE450B" w:rsidRDefault="00AE450B" w:rsidP="00AE450B">
      <w:pPr>
        <w:pStyle w:val="libNormal"/>
      </w:pPr>
      <w:r w:rsidRPr="005A0BF0">
        <w:rPr>
          <w:rtl/>
        </w:rPr>
        <w:t>وعلى ضوء ما تقدّم قد يترجّح القول بمحبوبية الشهادة الثالثة في الأذان عند الشيخ المفيد</w:t>
      </w:r>
      <w:r>
        <w:rPr>
          <w:rtl/>
        </w:rPr>
        <w:t xml:space="preserve"> </w:t>
      </w:r>
      <w:r w:rsidRPr="00BE14BF">
        <w:rPr>
          <w:rStyle w:val="libAlaemChar"/>
          <w:rtl/>
        </w:rPr>
        <w:t>قدس‌سره</w:t>
      </w:r>
      <w:r>
        <w:rPr>
          <w:rtl/>
        </w:rPr>
        <w:t>،</w:t>
      </w:r>
      <w:r w:rsidRPr="005A0BF0">
        <w:rPr>
          <w:rtl/>
        </w:rPr>
        <w:t xml:space="preserve"> وذلك لوجودها في التشهّد والتسليم وافتتاح الصلاة</w:t>
      </w:r>
      <w:r>
        <w:rPr>
          <w:rtl/>
        </w:rPr>
        <w:t>،</w:t>
      </w:r>
      <w:r w:rsidRPr="005A0BF0">
        <w:rPr>
          <w:rtl/>
        </w:rPr>
        <w:t xml:space="preserve"> وللعمومات الموجودة في الشريعة</w:t>
      </w:r>
      <w:r>
        <w:rPr>
          <w:rtl/>
        </w:rPr>
        <w:t>،</w:t>
      </w:r>
      <w:r w:rsidRPr="005A0BF0">
        <w:rPr>
          <w:rtl/>
        </w:rPr>
        <w:t xml:space="preserve"> ولأنّ ذكر عليّ عبادة لا يخلّ بالأذان</w:t>
      </w:r>
      <w:r>
        <w:rPr>
          <w:rtl/>
        </w:rPr>
        <w:t>،</w:t>
      </w:r>
      <w:r w:rsidRPr="005A0BF0">
        <w:rPr>
          <w:rtl/>
        </w:rPr>
        <w:t xml:space="preserve"> ولكون الشيعة لا يأتون بها على نحو الجزئية</w:t>
      </w:r>
      <w:r>
        <w:rPr>
          <w:rtl/>
        </w:rPr>
        <w:t>،</w:t>
      </w:r>
      <w:r w:rsidRPr="005A0BF0">
        <w:rPr>
          <w:rtl/>
        </w:rPr>
        <w:t xml:space="preserve"> كلّ ذلك مع معرفتك بالظروف التي كانت تحيط به</w:t>
      </w:r>
      <w:r>
        <w:rPr>
          <w:rtl/>
        </w:rPr>
        <w:t xml:space="preserve"> </w:t>
      </w:r>
      <w:r w:rsidRPr="00BE14BF">
        <w:rPr>
          <w:rStyle w:val="libAlaemChar"/>
          <w:rtl/>
        </w:rPr>
        <w:t>رحمه‌الله</w:t>
      </w:r>
      <w:r w:rsidRPr="005A0BF0">
        <w:rPr>
          <w:rtl/>
        </w:rPr>
        <w:t>.</w:t>
      </w:r>
    </w:p>
    <w:p w:rsidR="00AE450B" w:rsidRDefault="00AE450B" w:rsidP="00AE450B">
      <w:pPr>
        <w:pStyle w:val="libNormal"/>
      </w:pPr>
      <w:r w:rsidRPr="005A0BF0">
        <w:rPr>
          <w:rtl/>
        </w:rPr>
        <w:t>ويمكننا بلا ترديد أن نحتمل احتمالاً معقولاً بأنّ الشيخ المفيد يفتي بجواز الشهادة الثالثة في الأذان</w:t>
      </w:r>
      <w:r>
        <w:rPr>
          <w:rtl/>
        </w:rPr>
        <w:t>،</w:t>
      </w:r>
      <w:r w:rsidRPr="005A0BF0">
        <w:rPr>
          <w:rtl/>
        </w:rPr>
        <w:t xml:space="preserve"> ولذلك قرينتان</w:t>
      </w:r>
      <w:r>
        <w:rPr>
          <w:rtl/>
        </w:rPr>
        <w:t>،</w:t>
      </w:r>
      <w:r w:rsidRPr="005A0BF0">
        <w:rPr>
          <w:rtl/>
        </w:rPr>
        <w:t xml:space="preserve"> بل دليلان</w:t>
      </w:r>
      <w:r>
        <w:rPr>
          <w:rtl/>
        </w:rPr>
        <w:t>:</w:t>
      </w:r>
    </w:p>
    <w:p w:rsidR="00AE450B" w:rsidRDefault="00AE450B" w:rsidP="00AE450B">
      <w:pPr>
        <w:pStyle w:val="libNormal"/>
      </w:pPr>
      <w:r w:rsidRPr="00AE450B">
        <w:rPr>
          <w:rStyle w:val="libBold2Char"/>
          <w:rtl/>
        </w:rPr>
        <w:t>الأُولى:</w:t>
      </w:r>
      <w:r w:rsidRPr="00035F5B">
        <w:rPr>
          <w:rtl/>
        </w:rPr>
        <w:t xml:space="preserve"> أنّ الشهادة الثالثة كان يؤذَّن بها في عهده في الشام وبغداد ومصر واليمامة</w:t>
      </w:r>
      <w:r>
        <w:rPr>
          <w:rtl/>
        </w:rPr>
        <w:t>،</w:t>
      </w:r>
      <w:r w:rsidRPr="00035F5B">
        <w:rPr>
          <w:rtl/>
        </w:rPr>
        <w:t xml:space="preserve"> وهذا فعل مبتلىً به ينبغي على الفقيه تناوله في رسالته العملية</w:t>
      </w:r>
      <w:r>
        <w:rPr>
          <w:rtl/>
        </w:rPr>
        <w:t>،</w:t>
      </w:r>
      <w:r w:rsidRPr="00035F5B">
        <w:rPr>
          <w:rtl/>
        </w:rPr>
        <w:t xml:space="preserve"> لكن الشيخ المفيد سكت عنه</w:t>
      </w:r>
      <w:r>
        <w:rPr>
          <w:rtl/>
        </w:rPr>
        <w:t>،</w:t>
      </w:r>
      <w:r w:rsidRPr="00035F5B">
        <w:rPr>
          <w:rtl/>
        </w:rPr>
        <w:t xml:space="preserve"> وكُلُّنا يعلم بأنّ الرسائل العملية لا تسكت في الغالب عن حاجيات المؤمنين إلاّ أن تكون من أوضح الواضحات عند عموم المكلفين أو أنّها غير مبتلى بها أساساً</w:t>
      </w:r>
      <w:r>
        <w:rPr>
          <w:rtl/>
        </w:rPr>
        <w:t>،</w:t>
      </w:r>
      <w:r w:rsidRPr="00035F5B">
        <w:rPr>
          <w:rtl/>
        </w:rPr>
        <w:t xml:space="preserve"> أو لأن الظروف لا تسمح ببيانها</w:t>
      </w:r>
      <w:r>
        <w:rPr>
          <w:rtl/>
        </w:rPr>
        <w:t>،</w:t>
      </w:r>
      <w:r w:rsidRPr="00035F5B">
        <w:rPr>
          <w:rtl/>
        </w:rPr>
        <w:t xml:space="preserve"> وهذا معناه أنّ التأذين</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5A0BF0">
        <w:rPr>
          <w:rtl/>
        </w:rPr>
        <w:t>1</w:t>
      </w:r>
      <w:r>
        <w:rPr>
          <w:rtl/>
        </w:rPr>
        <w:t>)</w:t>
      </w:r>
      <w:r w:rsidRPr="005A0BF0">
        <w:rPr>
          <w:rtl/>
        </w:rPr>
        <w:t xml:space="preserve"> المقنعة</w:t>
      </w:r>
      <w:r>
        <w:rPr>
          <w:rtl/>
        </w:rPr>
        <w:t xml:space="preserve">: </w:t>
      </w:r>
      <w:r w:rsidRPr="005A0BF0">
        <w:rPr>
          <w:rtl/>
        </w:rPr>
        <w:t>113 / من نفس الباب</w:t>
      </w:r>
      <w:r>
        <w:rPr>
          <w:rtl/>
        </w:rPr>
        <w:t>.</w:t>
      </w:r>
    </w:p>
    <w:p w:rsidR="00AE450B" w:rsidRDefault="00AE450B" w:rsidP="00AE450B">
      <w:pPr>
        <w:pStyle w:val="libNormal"/>
      </w:pPr>
      <w:r>
        <w:rPr>
          <w:rtl/>
        </w:rPr>
        <w:br w:type="page"/>
      </w:r>
    </w:p>
    <w:p w:rsidR="00AE450B" w:rsidRPr="005A0BF0" w:rsidRDefault="00AE450B" w:rsidP="00AE450B">
      <w:pPr>
        <w:pStyle w:val="libNormal"/>
      </w:pPr>
      <w:r w:rsidRPr="005A0BF0">
        <w:rPr>
          <w:rtl/>
        </w:rPr>
        <w:lastRenderedPageBreak/>
        <w:t>بالولاية كان جوازه الشرعيّ من أوضح الواضحات حيث لا يمكن القول بأنّها غير مبتلى بها</w:t>
      </w:r>
      <w:r>
        <w:rPr>
          <w:rtl/>
        </w:rPr>
        <w:t>.</w:t>
      </w:r>
      <w:r w:rsidRPr="005A0BF0">
        <w:rPr>
          <w:rtl/>
        </w:rPr>
        <w:t xml:space="preserve"> أو يمكننا القول بأن الظروف كانت لا تسمح بيانه</w:t>
      </w:r>
      <w:r>
        <w:rPr>
          <w:rtl/>
        </w:rPr>
        <w:t>،</w:t>
      </w:r>
      <w:r w:rsidRPr="005A0BF0">
        <w:rPr>
          <w:rtl/>
        </w:rPr>
        <w:t xml:space="preserve"> وعلى كلا التقديرين فإن عدم ذكره له مخرج معقول</w:t>
      </w:r>
      <w:r>
        <w:rPr>
          <w:rtl/>
        </w:rPr>
        <w:t>.</w:t>
      </w:r>
    </w:p>
    <w:p w:rsidR="00AE450B" w:rsidRPr="005A0BF0" w:rsidRDefault="00AE450B" w:rsidP="00AE450B">
      <w:pPr>
        <w:pStyle w:val="libNormal"/>
      </w:pPr>
      <w:r w:rsidRPr="005A0BF0">
        <w:rPr>
          <w:rtl/>
        </w:rPr>
        <w:t>وملخص الكلام:</w:t>
      </w:r>
      <w:r>
        <w:rPr>
          <w:rtl/>
        </w:rPr>
        <w:t xml:space="preserve"> </w:t>
      </w:r>
      <w:r w:rsidRPr="005A0BF0">
        <w:rPr>
          <w:rtl/>
        </w:rPr>
        <w:t>إن موقفه لا يعني موافقته للشيخ الصدوق</w:t>
      </w:r>
      <w:r>
        <w:rPr>
          <w:rtl/>
        </w:rPr>
        <w:t xml:space="preserve"> </w:t>
      </w:r>
      <w:r w:rsidRPr="00BE14BF">
        <w:rPr>
          <w:rStyle w:val="libAlaemChar"/>
          <w:rtl/>
        </w:rPr>
        <w:t>رحمه‌الله</w:t>
      </w:r>
      <w:r>
        <w:rPr>
          <w:rtl/>
        </w:rPr>
        <w:t>.</w:t>
      </w:r>
    </w:p>
    <w:p w:rsidR="00AE450B" w:rsidRPr="005A0BF0" w:rsidRDefault="00AE450B" w:rsidP="00AE450B">
      <w:pPr>
        <w:pStyle w:val="libNormal"/>
      </w:pPr>
      <w:r w:rsidRPr="00035F5B">
        <w:rPr>
          <w:rtl/>
        </w:rPr>
        <w:t>و</w:t>
      </w:r>
      <w:r w:rsidRPr="00AE450B">
        <w:rPr>
          <w:rStyle w:val="libBold2Char"/>
          <w:rtl/>
        </w:rPr>
        <w:t>القرينة الثانية:</w:t>
      </w:r>
      <w:r w:rsidRPr="00035F5B">
        <w:rPr>
          <w:rtl/>
        </w:rPr>
        <w:t xml:space="preserve"> للدلالة على الجواز هي قول السيّد المرتضى بجوازها بعد أن سُئل عنها</w:t>
      </w:r>
      <w:r>
        <w:rPr>
          <w:rtl/>
        </w:rPr>
        <w:t xml:space="preserve"> </w:t>
      </w:r>
      <w:r w:rsidRPr="00035F5B">
        <w:rPr>
          <w:rtl/>
        </w:rPr>
        <w:t>كما سيأتي</w:t>
      </w:r>
      <w:r>
        <w:rPr>
          <w:rtl/>
        </w:rPr>
        <w:t xml:space="preserve"> </w:t>
      </w:r>
      <w:r w:rsidRPr="00035F5B">
        <w:rPr>
          <w:rtl/>
        </w:rPr>
        <w:t>إذ لم نعرف موقف السيّد المرتضى الشهادة بالولاية في الأذان وأنّه الجواز إلاّ بعد أنّ سُئل من قبل أهل الموصل</w:t>
      </w:r>
      <w:r>
        <w:rPr>
          <w:rtl/>
        </w:rPr>
        <w:t xml:space="preserve"> </w:t>
      </w:r>
      <w:r w:rsidRPr="00035F5B">
        <w:rPr>
          <w:rtl/>
        </w:rPr>
        <w:t>الّذين لم يكونوا يشكّون بجوازها وأنّ جوازها كانت عندهم من أوضح الواضحات</w:t>
      </w:r>
      <w:r>
        <w:rPr>
          <w:rtl/>
        </w:rPr>
        <w:t xml:space="preserve"> </w:t>
      </w:r>
      <w:r w:rsidRPr="00035F5B">
        <w:rPr>
          <w:rtl/>
        </w:rPr>
        <w:t>لذلك لم يسألوه عن مشروعيتها</w:t>
      </w:r>
      <w:r>
        <w:rPr>
          <w:rtl/>
        </w:rPr>
        <w:t>،</w:t>
      </w:r>
      <w:r w:rsidRPr="00035F5B">
        <w:rPr>
          <w:rtl/>
        </w:rPr>
        <w:t xml:space="preserve"> بل سألوه عن وجوبها</w:t>
      </w:r>
      <w:r>
        <w:rPr>
          <w:rtl/>
        </w:rPr>
        <w:t>،</w:t>
      </w:r>
      <w:r w:rsidRPr="00035F5B">
        <w:rPr>
          <w:rtl/>
        </w:rPr>
        <w:t xml:space="preserve"> والسيّد أرجعهم إلى الواضح عندهم وهو الجواز وأفتى به دون الوجوب</w:t>
      </w:r>
      <w:r>
        <w:rPr>
          <w:rtl/>
        </w:rPr>
        <w:t>،</w:t>
      </w:r>
      <w:r w:rsidRPr="00035F5B">
        <w:rPr>
          <w:rtl/>
        </w:rPr>
        <w:t xml:space="preserve"> ومعنى هذا الكلام أن أهل الموصل لو لم يسألوه لما وصلتنا فتواه</w:t>
      </w:r>
      <w:r>
        <w:rPr>
          <w:rtl/>
        </w:rPr>
        <w:t xml:space="preserve"> </w:t>
      </w:r>
      <w:r w:rsidRPr="00BE14BF">
        <w:rPr>
          <w:rStyle w:val="libAlaemChar"/>
          <w:rtl/>
        </w:rPr>
        <w:t>رحمه‌الله</w:t>
      </w:r>
      <w:r w:rsidRPr="00035F5B">
        <w:rPr>
          <w:rtl/>
        </w:rPr>
        <w:t>بالجواز</w:t>
      </w:r>
      <w:r>
        <w:rPr>
          <w:rtl/>
        </w:rPr>
        <w:t>،</w:t>
      </w:r>
      <w:r w:rsidRPr="00035F5B">
        <w:rPr>
          <w:rtl/>
        </w:rPr>
        <w:t xml:space="preserve"> حال الشيخ المفيد مثل حال السيّد المرتضى</w:t>
      </w:r>
      <w:r>
        <w:rPr>
          <w:rtl/>
        </w:rPr>
        <w:t>،</w:t>
      </w:r>
      <w:r w:rsidRPr="00035F5B">
        <w:rPr>
          <w:rtl/>
        </w:rPr>
        <w:t xml:space="preserve"> فلو سُئِلَ لأجاب بالجواز خاصّة</w:t>
      </w:r>
      <w:r>
        <w:rPr>
          <w:rtl/>
        </w:rPr>
        <w:t>،</w:t>
      </w:r>
      <w:r w:rsidRPr="00035F5B">
        <w:rPr>
          <w:rtl/>
        </w:rPr>
        <w:t xml:space="preserve"> وهو معتقد أغلب الشيعة في ذاك العصر</w:t>
      </w:r>
      <w:r>
        <w:rPr>
          <w:rtl/>
        </w:rPr>
        <w:t>.</w:t>
      </w:r>
    </w:p>
    <w:p w:rsidR="00AE450B" w:rsidRDefault="00AE450B" w:rsidP="00AE450B">
      <w:pPr>
        <w:pStyle w:val="libNormal"/>
      </w:pPr>
      <w:r>
        <w:rPr>
          <w:rtl/>
        </w:rPr>
        <w:br w:type="page"/>
      </w:r>
    </w:p>
    <w:p w:rsidR="00AE450B" w:rsidRDefault="00AE450B" w:rsidP="00AE450B">
      <w:pPr>
        <w:pStyle w:val="libBold2"/>
      </w:pPr>
      <w:bookmarkStart w:id="131" w:name="_Toc369514516"/>
      <w:bookmarkStart w:id="132" w:name="40"/>
      <w:bookmarkStart w:id="133" w:name="_Toc396900332"/>
      <w:r w:rsidRPr="00285EB3">
        <w:rPr>
          <w:rStyle w:val="Heading3Char"/>
          <w:rtl/>
        </w:rPr>
        <w:lastRenderedPageBreak/>
        <w:t>3</w:t>
      </w:r>
      <w:r w:rsidRPr="00285EB3">
        <w:rPr>
          <w:rStyle w:val="Heading3Char"/>
          <w:rFonts w:hint="cs"/>
          <w:rtl/>
        </w:rPr>
        <w:t xml:space="preserve"> -</w:t>
      </w:r>
      <w:r w:rsidRPr="00285EB3">
        <w:rPr>
          <w:rStyle w:val="Heading3Char"/>
          <w:rtl/>
        </w:rPr>
        <w:t xml:space="preserve"> الشريف المرتضى</w:t>
      </w:r>
      <w:bookmarkEnd w:id="131"/>
      <w:bookmarkEnd w:id="133"/>
      <w:r w:rsidRPr="005A0BF0">
        <w:rPr>
          <w:rtl/>
        </w:rPr>
        <w:t xml:space="preserve"> </w:t>
      </w:r>
      <w:r>
        <w:rPr>
          <w:rtl/>
        </w:rPr>
        <w:t>(</w:t>
      </w:r>
      <w:r w:rsidRPr="005A0BF0">
        <w:rPr>
          <w:rtl/>
        </w:rPr>
        <w:t>355</w:t>
      </w:r>
      <w:r>
        <w:rPr>
          <w:rtl/>
        </w:rPr>
        <w:t xml:space="preserve"> هـ </w:t>
      </w:r>
      <w:r>
        <w:rPr>
          <w:rFonts w:hint="cs"/>
          <w:rtl/>
        </w:rPr>
        <w:t>-</w:t>
      </w:r>
      <w:r>
        <w:rPr>
          <w:rtl/>
        </w:rPr>
        <w:t xml:space="preserve"> </w:t>
      </w:r>
      <w:r w:rsidRPr="005A0BF0">
        <w:rPr>
          <w:rtl/>
        </w:rPr>
        <w:t>436</w:t>
      </w:r>
      <w:r>
        <w:rPr>
          <w:rtl/>
        </w:rPr>
        <w:t xml:space="preserve"> هـ)</w:t>
      </w:r>
      <w:bookmarkEnd w:id="132"/>
    </w:p>
    <w:p w:rsidR="00AE450B" w:rsidRDefault="00AE450B" w:rsidP="00AE450B">
      <w:pPr>
        <w:pStyle w:val="libNormal"/>
      </w:pPr>
      <w:r w:rsidRPr="00035F5B">
        <w:rPr>
          <w:rtl/>
        </w:rPr>
        <w:t>قد اتّضح من عبارة الصدوق الآنفة</w:t>
      </w:r>
      <w:r>
        <w:rPr>
          <w:rtl/>
        </w:rPr>
        <w:t>،</w:t>
      </w:r>
      <w:r w:rsidRPr="00035F5B">
        <w:rPr>
          <w:rtl/>
        </w:rPr>
        <w:t xml:space="preserve"> وممّا حكيناه من سيرة المتشرّعة في تلك الفترة وما بعدها</w:t>
      </w:r>
      <w:r>
        <w:rPr>
          <w:rtl/>
        </w:rPr>
        <w:t>،</w:t>
      </w:r>
      <w:r w:rsidRPr="00035F5B">
        <w:rPr>
          <w:rtl/>
        </w:rPr>
        <w:t xml:space="preserve"> أنّ الشيعة في حمص</w:t>
      </w:r>
      <w:r w:rsidRPr="00035F5B">
        <w:rPr>
          <w:rStyle w:val="libFootnotenumChar"/>
          <w:rtl/>
        </w:rPr>
        <w:t>(1)</w:t>
      </w:r>
      <w:r>
        <w:rPr>
          <w:rtl/>
        </w:rPr>
        <w:t>،</w:t>
      </w:r>
      <w:r w:rsidRPr="00035F5B">
        <w:rPr>
          <w:rtl/>
        </w:rPr>
        <w:t xml:space="preserve"> وبغداد</w:t>
      </w:r>
      <w:r w:rsidRPr="00035F5B">
        <w:rPr>
          <w:rStyle w:val="libFootnotenumChar"/>
          <w:rtl/>
        </w:rPr>
        <w:t>(2)</w:t>
      </w:r>
      <w:r w:rsidRPr="00BD315F">
        <w:rPr>
          <w:rtl/>
        </w:rPr>
        <w:t>،</w:t>
      </w:r>
      <w:r w:rsidRPr="00035F5B">
        <w:rPr>
          <w:rtl/>
        </w:rPr>
        <w:t xml:space="preserve"> ومصر</w:t>
      </w:r>
      <w:r w:rsidRPr="00035F5B">
        <w:rPr>
          <w:rStyle w:val="libFootnotenumChar"/>
          <w:rtl/>
        </w:rPr>
        <w:t>(3)</w:t>
      </w:r>
      <w:r>
        <w:rPr>
          <w:rtl/>
        </w:rPr>
        <w:t>،</w:t>
      </w:r>
      <w:r w:rsidRPr="00035F5B">
        <w:rPr>
          <w:rtl/>
        </w:rPr>
        <w:t xml:space="preserve"> وحلب</w:t>
      </w:r>
      <w:r w:rsidRPr="00035F5B">
        <w:rPr>
          <w:rStyle w:val="libFootnotenumChar"/>
          <w:rtl/>
        </w:rPr>
        <w:t>(4)</w:t>
      </w:r>
      <w:r>
        <w:rPr>
          <w:rtl/>
        </w:rPr>
        <w:t>،</w:t>
      </w:r>
      <w:r w:rsidRPr="00035F5B">
        <w:rPr>
          <w:rtl/>
        </w:rPr>
        <w:t xml:space="preserve"> واليمامة</w:t>
      </w:r>
      <w:r w:rsidRPr="00035F5B">
        <w:rPr>
          <w:rStyle w:val="libFootnotenumChar"/>
          <w:rtl/>
        </w:rPr>
        <w:t>(5)</w:t>
      </w:r>
      <w:r>
        <w:rPr>
          <w:rtl/>
        </w:rPr>
        <w:t>،</w:t>
      </w:r>
      <w:r w:rsidRPr="00035F5B">
        <w:rPr>
          <w:rtl/>
        </w:rPr>
        <w:t xml:space="preserve"> والشام</w:t>
      </w:r>
      <w:r w:rsidRPr="00035F5B">
        <w:rPr>
          <w:rStyle w:val="libFootnotenumChar"/>
          <w:rtl/>
        </w:rPr>
        <w:t>(6)</w:t>
      </w:r>
      <w:r>
        <w:rPr>
          <w:rtl/>
        </w:rPr>
        <w:t>،</w:t>
      </w:r>
      <w:r w:rsidRPr="00035F5B">
        <w:rPr>
          <w:rtl/>
        </w:rPr>
        <w:t xml:space="preserve"> كانوا يؤذّنون بالشهادة الثالثة بعد الحيعلة الثالثة أو بعد الشهادة الثانية</w:t>
      </w:r>
      <w:r>
        <w:rPr>
          <w:rtl/>
        </w:rPr>
        <w:t>،</w:t>
      </w:r>
      <w:r w:rsidRPr="00035F5B">
        <w:rPr>
          <w:rtl/>
        </w:rPr>
        <w:t xml:space="preserve"> بصيغ متفاوتة دالة على الولاية</w:t>
      </w:r>
      <w:r>
        <w:rPr>
          <w:rtl/>
        </w:rPr>
        <w:t>،</w:t>
      </w:r>
      <w:r w:rsidRPr="00035F5B">
        <w:rPr>
          <w:rtl/>
        </w:rPr>
        <w:t xml:space="preserve"> وكان جامعها المشترك أنّ محمّداً وعليّاً هما خير البشر</w:t>
      </w:r>
      <w:r>
        <w:rPr>
          <w:rtl/>
        </w:rPr>
        <w:t>،</w:t>
      </w:r>
      <w:r w:rsidRPr="00035F5B">
        <w:rPr>
          <w:rtl/>
        </w:rPr>
        <w:t xml:space="preserve"> لأنّ الخيريّة الملحوظة في خير العمل هي عنوان لإمام المتّقين</w:t>
      </w:r>
      <w:r>
        <w:rPr>
          <w:rtl/>
        </w:rPr>
        <w:t>،</w:t>
      </w:r>
      <w:r w:rsidRPr="00035F5B">
        <w:rPr>
          <w:rtl/>
        </w:rPr>
        <w:t xml:space="preserve"> وقائد الغرّ المحجّلين عليّ أمير المؤمنين</w:t>
      </w:r>
      <w:r>
        <w:rPr>
          <w:rtl/>
        </w:rPr>
        <w:t>،</w:t>
      </w:r>
      <w:r w:rsidRPr="00035F5B">
        <w:rPr>
          <w:rtl/>
        </w:rPr>
        <w:t xml:space="preserve"> والذي هو نفس رسول الله</w:t>
      </w:r>
      <w:r>
        <w:rPr>
          <w:rtl/>
        </w:rPr>
        <w:t>،</w:t>
      </w:r>
      <w:r w:rsidRPr="00035F5B">
        <w:rPr>
          <w:rtl/>
        </w:rPr>
        <w:t xml:space="preserve"> وأخوه</w:t>
      </w:r>
      <w:r>
        <w:rPr>
          <w:rtl/>
        </w:rPr>
        <w:t>،</w:t>
      </w:r>
      <w:r w:rsidRPr="00035F5B">
        <w:rPr>
          <w:rtl/>
        </w:rPr>
        <w:t xml:space="preserve"> ووصيّه</w:t>
      </w:r>
      <w:r>
        <w:rPr>
          <w:rtl/>
        </w:rPr>
        <w:t>،</w:t>
      </w:r>
      <w:r w:rsidRPr="00035F5B">
        <w:rPr>
          <w:rtl/>
        </w:rPr>
        <w:t xml:space="preserve"> وخليفته من بعده</w:t>
      </w:r>
      <w:r>
        <w:rPr>
          <w:rtl/>
        </w:rPr>
        <w:t>،</w:t>
      </w:r>
      <w:r w:rsidRPr="00035F5B">
        <w:rPr>
          <w:rtl/>
        </w:rPr>
        <w:t xml:space="preserve"> وهو خير البشر وخير البريّة حسب تعبير الروايات المتظافرة عن المعصومين وخصوصاً النبي</w:t>
      </w:r>
      <w:r>
        <w:rPr>
          <w:rtl/>
        </w:rPr>
        <w:t xml:space="preserve"> </w:t>
      </w:r>
      <w:r w:rsidRPr="00327A0F">
        <w:rPr>
          <w:rStyle w:val="libAlaemChar"/>
          <w:rtl/>
        </w:rPr>
        <w:t>صلى‌الله‌عليه‌وآله</w:t>
      </w:r>
      <w:r w:rsidRPr="00035F5B">
        <w:rPr>
          <w:rtl/>
        </w:rPr>
        <w:t xml:space="preserve"> الموجودة في كتب الفريقين</w:t>
      </w:r>
      <w:r>
        <w:rPr>
          <w:rtl/>
        </w:rPr>
        <w:t>.</w:t>
      </w:r>
    </w:p>
    <w:p w:rsidR="00AE450B" w:rsidRDefault="00AE450B" w:rsidP="00AE450B">
      <w:pPr>
        <w:pStyle w:val="libNormal"/>
      </w:pPr>
      <w:r w:rsidRPr="005A0BF0">
        <w:rPr>
          <w:rtl/>
        </w:rPr>
        <w:t>والآن لنواصل امتداد هذه السيرة في عهد السيّد المرتضى</w:t>
      </w:r>
      <w:r>
        <w:rPr>
          <w:rtl/>
        </w:rPr>
        <w:t xml:space="preserve"> </w:t>
      </w:r>
      <w:r w:rsidRPr="00BE14BF">
        <w:rPr>
          <w:rStyle w:val="libAlaemChar"/>
          <w:rtl/>
        </w:rPr>
        <w:t>رحمه‌الله</w:t>
      </w:r>
      <w:r w:rsidRPr="005A0BF0">
        <w:rPr>
          <w:rtl/>
        </w:rPr>
        <w:t xml:space="preserve"> لنرى بعض ملامحها ظاهرةً في شمال العراق</w:t>
      </w:r>
      <w:r>
        <w:rPr>
          <w:rtl/>
        </w:rPr>
        <w:t>،</w:t>
      </w:r>
      <w:r w:rsidRPr="005A0BF0">
        <w:rPr>
          <w:rtl/>
        </w:rPr>
        <w:t xml:space="preserve"> وبالتحديد في مدينة ميارفارقين القريبة من مدينة الموصل العراقية</w:t>
      </w:r>
      <w:r>
        <w:rPr>
          <w:rtl/>
        </w:rPr>
        <w:t>.</w:t>
      </w:r>
    </w:p>
    <w:p w:rsidR="00AE450B" w:rsidRDefault="00AE450B" w:rsidP="00AE450B">
      <w:pPr>
        <w:pStyle w:val="libNormal"/>
      </w:pPr>
      <w:r w:rsidRPr="005A0BF0">
        <w:rPr>
          <w:rtl/>
        </w:rPr>
        <w:t>فقد سأل جمعٌ من الشيعة هناك مرجعهم وعالمهم ذا الحسبين السيّد الشريف علي بن الحسين الشهير بالمرتضى بست وستين مسألة</w:t>
      </w:r>
      <w:r>
        <w:rPr>
          <w:rtl/>
        </w:rPr>
        <w:t>،</w:t>
      </w:r>
      <w:r w:rsidRPr="005A0BF0">
        <w:rPr>
          <w:rtl/>
        </w:rPr>
        <w:t xml:space="preserve"> وكان السؤال الخامس</w:t>
      </w:r>
    </w:p>
    <w:p w:rsidR="00AE450B" w:rsidRDefault="00AE450B" w:rsidP="00AE450B">
      <w:pPr>
        <w:pStyle w:val="libLine"/>
      </w:pPr>
      <w:r>
        <w:rPr>
          <w:rtl/>
        </w:rPr>
        <w:t>____________________</w:t>
      </w:r>
    </w:p>
    <w:p w:rsidR="00AE450B" w:rsidRDefault="00AE450B" w:rsidP="00AE450B">
      <w:pPr>
        <w:pStyle w:val="libFootnote0"/>
      </w:pPr>
      <w:r>
        <w:rPr>
          <w:rtl/>
        </w:rPr>
        <w:t>(</w:t>
      </w:r>
      <w:r w:rsidRPr="005A0BF0">
        <w:rPr>
          <w:rtl/>
        </w:rPr>
        <w:t>1</w:t>
      </w:r>
      <w:r>
        <w:rPr>
          <w:rtl/>
        </w:rPr>
        <w:t>)</w:t>
      </w:r>
      <w:r w:rsidRPr="005A0BF0">
        <w:rPr>
          <w:rtl/>
        </w:rPr>
        <w:t xml:space="preserve"> بغية الطلب 2</w:t>
      </w:r>
      <w:r>
        <w:rPr>
          <w:rtl/>
        </w:rPr>
        <w:t xml:space="preserve">: </w:t>
      </w:r>
      <w:r w:rsidRPr="005A0BF0">
        <w:rPr>
          <w:rtl/>
        </w:rPr>
        <w:t>944</w:t>
      </w:r>
      <w:r>
        <w:rPr>
          <w:rtl/>
        </w:rPr>
        <w:t>.</w:t>
      </w:r>
    </w:p>
    <w:p w:rsidR="00AE450B" w:rsidRDefault="00AE450B" w:rsidP="00AE450B">
      <w:pPr>
        <w:pStyle w:val="libFootnote0"/>
      </w:pPr>
      <w:r>
        <w:rPr>
          <w:rtl/>
        </w:rPr>
        <w:t>(</w:t>
      </w:r>
      <w:r w:rsidRPr="005A0BF0">
        <w:rPr>
          <w:rtl/>
        </w:rPr>
        <w:t>2</w:t>
      </w:r>
      <w:r>
        <w:rPr>
          <w:rtl/>
        </w:rPr>
        <w:t>)</w:t>
      </w:r>
      <w:r w:rsidRPr="005A0BF0">
        <w:rPr>
          <w:rtl/>
        </w:rPr>
        <w:t xml:space="preserve"> نشوار المحاضرة 2</w:t>
      </w:r>
      <w:r>
        <w:rPr>
          <w:rtl/>
        </w:rPr>
        <w:t xml:space="preserve">: </w:t>
      </w:r>
      <w:r w:rsidRPr="005A0BF0">
        <w:rPr>
          <w:rtl/>
        </w:rPr>
        <w:t>133</w:t>
      </w:r>
      <w:r>
        <w:rPr>
          <w:rtl/>
        </w:rPr>
        <w:t>.</w:t>
      </w:r>
    </w:p>
    <w:p w:rsidR="00AE450B" w:rsidRDefault="00AE450B" w:rsidP="00AE450B">
      <w:pPr>
        <w:pStyle w:val="libFootnote0"/>
      </w:pPr>
      <w:r>
        <w:rPr>
          <w:rtl/>
        </w:rPr>
        <w:t>(</w:t>
      </w:r>
      <w:r w:rsidRPr="005A0BF0">
        <w:rPr>
          <w:rtl/>
        </w:rPr>
        <w:t>3</w:t>
      </w:r>
      <w:r>
        <w:rPr>
          <w:rtl/>
        </w:rPr>
        <w:t>)</w:t>
      </w:r>
      <w:r w:rsidRPr="005A0BF0">
        <w:rPr>
          <w:rtl/>
        </w:rPr>
        <w:t xml:space="preserve"> المصدر نفسه</w:t>
      </w:r>
      <w:r>
        <w:rPr>
          <w:rtl/>
        </w:rPr>
        <w:t>.</w:t>
      </w:r>
      <w:r w:rsidRPr="005A0BF0">
        <w:rPr>
          <w:rtl/>
        </w:rPr>
        <w:t xml:space="preserve"> وانظر المواعظ والاعتبار 2</w:t>
      </w:r>
      <w:r>
        <w:rPr>
          <w:rtl/>
        </w:rPr>
        <w:t xml:space="preserve">: </w:t>
      </w:r>
      <w:r w:rsidRPr="005A0BF0">
        <w:rPr>
          <w:rtl/>
        </w:rPr>
        <w:t>340</w:t>
      </w:r>
      <w:r>
        <w:rPr>
          <w:rtl/>
        </w:rPr>
        <w:t>،</w:t>
      </w:r>
      <w:r w:rsidRPr="005A0BF0">
        <w:rPr>
          <w:rtl/>
        </w:rPr>
        <w:t xml:space="preserve"> ووفيات الأعيان 1</w:t>
      </w:r>
      <w:r>
        <w:rPr>
          <w:rtl/>
        </w:rPr>
        <w:t xml:space="preserve">: </w:t>
      </w:r>
      <w:r w:rsidRPr="005A0BF0">
        <w:rPr>
          <w:rtl/>
        </w:rPr>
        <w:t>375</w:t>
      </w:r>
      <w:r>
        <w:rPr>
          <w:rtl/>
        </w:rPr>
        <w:t>،</w:t>
      </w:r>
      <w:r w:rsidRPr="005A0BF0">
        <w:rPr>
          <w:rtl/>
        </w:rPr>
        <w:t xml:space="preserve"> وأخبار بني عبيد</w:t>
      </w:r>
      <w:r>
        <w:rPr>
          <w:rtl/>
        </w:rPr>
        <w:t xml:space="preserve">: </w:t>
      </w:r>
      <w:r w:rsidRPr="005A0BF0">
        <w:rPr>
          <w:rtl/>
        </w:rPr>
        <w:t>50</w:t>
      </w:r>
      <w:r>
        <w:rPr>
          <w:rtl/>
        </w:rPr>
        <w:t>،</w:t>
      </w:r>
      <w:r w:rsidRPr="005A0BF0">
        <w:rPr>
          <w:rtl/>
        </w:rPr>
        <w:t xml:space="preserve"> والمنتظم 14</w:t>
      </w:r>
      <w:r>
        <w:rPr>
          <w:rtl/>
        </w:rPr>
        <w:t xml:space="preserve">: </w:t>
      </w:r>
      <w:r w:rsidRPr="005A0BF0">
        <w:rPr>
          <w:rtl/>
        </w:rPr>
        <w:t>197</w:t>
      </w:r>
      <w:r>
        <w:rPr>
          <w:rtl/>
        </w:rPr>
        <w:t>.</w:t>
      </w:r>
    </w:p>
    <w:p w:rsidR="00AE450B" w:rsidRDefault="00AE450B" w:rsidP="00AE450B">
      <w:pPr>
        <w:pStyle w:val="libFootnote0"/>
      </w:pPr>
      <w:r>
        <w:rPr>
          <w:rtl/>
        </w:rPr>
        <w:t>(</w:t>
      </w:r>
      <w:r w:rsidRPr="005A0BF0">
        <w:rPr>
          <w:rtl/>
        </w:rPr>
        <w:t>4</w:t>
      </w:r>
      <w:r>
        <w:rPr>
          <w:rtl/>
        </w:rPr>
        <w:t>)</w:t>
      </w:r>
      <w:r w:rsidRPr="005A0BF0">
        <w:rPr>
          <w:rtl/>
        </w:rPr>
        <w:t xml:space="preserve"> اليواقيت والضرب</w:t>
      </w:r>
      <w:r>
        <w:rPr>
          <w:rtl/>
        </w:rPr>
        <w:t>،</w:t>
      </w:r>
      <w:r w:rsidRPr="005A0BF0">
        <w:rPr>
          <w:rtl/>
        </w:rPr>
        <w:t xml:space="preserve"> لإسماعيل أبي الفداء</w:t>
      </w:r>
      <w:r>
        <w:rPr>
          <w:rtl/>
        </w:rPr>
        <w:t xml:space="preserve">: </w:t>
      </w:r>
      <w:r w:rsidRPr="005A0BF0">
        <w:rPr>
          <w:rtl/>
        </w:rPr>
        <w:t>134 تحقيق محمد جمال وفالح بكور</w:t>
      </w:r>
      <w:r>
        <w:rPr>
          <w:rtl/>
        </w:rPr>
        <w:t>.</w:t>
      </w:r>
      <w:r w:rsidRPr="005A0BF0">
        <w:rPr>
          <w:rtl/>
        </w:rPr>
        <w:t xml:space="preserve"> بغية الطلب 6</w:t>
      </w:r>
      <w:r>
        <w:rPr>
          <w:rtl/>
        </w:rPr>
        <w:t xml:space="preserve">: </w:t>
      </w:r>
      <w:r w:rsidRPr="005A0BF0">
        <w:rPr>
          <w:rtl/>
        </w:rPr>
        <w:t>2071</w:t>
      </w:r>
      <w:r>
        <w:rPr>
          <w:rtl/>
        </w:rPr>
        <w:t>،</w:t>
      </w:r>
      <w:r w:rsidRPr="005A0BF0">
        <w:rPr>
          <w:rtl/>
        </w:rPr>
        <w:t xml:space="preserve"> تاريخ الإسلام 38</w:t>
      </w:r>
      <w:r>
        <w:rPr>
          <w:rtl/>
        </w:rPr>
        <w:t xml:space="preserve">: </w:t>
      </w:r>
      <w:r w:rsidRPr="005A0BF0">
        <w:rPr>
          <w:rtl/>
        </w:rPr>
        <w:t>18</w:t>
      </w:r>
      <w:r>
        <w:rPr>
          <w:rtl/>
        </w:rPr>
        <w:t>.</w:t>
      </w:r>
    </w:p>
    <w:p w:rsidR="00AE450B" w:rsidRDefault="00AE450B" w:rsidP="00AE450B">
      <w:pPr>
        <w:pStyle w:val="libFootnote0"/>
      </w:pPr>
      <w:r>
        <w:rPr>
          <w:rtl/>
        </w:rPr>
        <w:t>(</w:t>
      </w:r>
      <w:r w:rsidRPr="005A0BF0">
        <w:rPr>
          <w:rtl/>
        </w:rPr>
        <w:t>5</w:t>
      </w:r>
      <w:r>
        <w:rPr>
          <w:rtl/>
        </w:rPr>
        <w:t>)</w:t>
      </w:r>
      <w:r w:rsidRPr="005A0BF0">
        <w:rPr>
          <w:rtl/>
        </w:rPr>
        <w:t xml:space="preserve"> سفرنامه ناصر خسرو</w:t>
      </w:r>
      <w:r>
        <w:rPr>
          <w:rtl/>
        </w:rPr>
        <w:t xml:space="preserve">: </w:t>
      </w:r>
      <w:r w:rsidRPr="005A0BF0">
        <w:rPr>
          <w:rtl/>
        </w:rPr>
        <w:t>142</w:t>
      </w:r>
      <w:r>
        <w:rPr>
          <w:rtl/>
        </w:rPr>
        <w:t>.</w:t>
      </w:r>
    </w:p>
    <w:p w:rsidR="00AE450B" w:rsidRPr="005A0BF0" w:rsidRDefault="00AE450B" w:rsidP="00AE450B">
      <w:pPr>
        <w:pStyle w:val="libFootnote0"/>
      </w:pPr>
      <w:r>
        <w:rPr>
          <w:rtl/>
        </w:rPr>
        <w:t>(</w:t>
      </w:r>
      <w:r w:rsidRPr="005A0BF0">
        <w:rPr>
          <w:rtl/>
        </w:rPr>
        <w:t>6</w:t>
      </w:r>
      <w:r>
        <w:rPr>
          <w:rtl/>
        </w:rPr>
        <w:t>)</w:t>
      </w:r>
      <w:r w:rsidRPr="005A0BF0">
        <w:rPr>
          <w:rtl/>
        </w:rPr>
        <w:t xml:space="preserve"> البداية والنهاية 11</w:t>
      </w:r>
      <w:r>
        <w:rPr>
          <w:rtl/>
        </w:rPr>
        <w:t xml:space="preserve">: </w:t>
      </w:r>
      <w:r w:rsidRPr="005A0BF0">
        <w:rPr>
          <w:rtl/>
        </w:rPr>
        <w:t>284</w:t>
      </w:r>
      <w:r>
        <w:rPr>
          <w:rtl/>
        </w:rPr>
        <w:t>.</w:t>
      </w:r>
    </w:p>
    <w:p w:rsidR="00AE450B" w:rsidRDefault="00AE450B" w:rsidP="00AE450B">
      <w:pPr>
        <w:pStyle w:val="libNormal"/>
      </w:pPr>
      <w:r>
        <w:rPr>
          <w:rtl/>
        </w:rPr>
        <w:br w:type="page"/>
      </w:r>
    </w:p>
    <w:p w:rsidR="00AE450B" w:rsidRDefault="00AE450B" w:rsidP="00AE450B">
      <w:pPr>
        <w:pStyle w:val="libNormal"/>
      </w:pPr>
      <w:r w:rsidRPr="005A0BF0">
        <w:rPr>
          <w:rtl/>
        </w:rPr>
        <w:lastRenderedPageBreak/>
        <w:t>عشر منه هو</w:t>
      </w:r>
      <w:r>
        <w:rPr>
          <w:rtl/>
        </w:rPr>
        <w:t>:</w:t>
      </w:r>
    </w:p>
    <w:p w:rsidR="00AE450B" w:rsidRDefault="00AE450B" w:rsidP="00AE450B">
      <w:pPr>
        <w:pStyle w:val="libBold2"/>
      </w:pPr>
      <w:r>
        <w:rPr>
          <w:rtl/>
        </w:rPr>
        <w:t xml:space="preserve"> </w:t>
      </w:r>
      <w:r w:rsidRPr="005A0BF0">
        <w:rPr>
          <w:rtl/>
        </w:rPr>
        <w:t>المسألة الخامسة عشر</w:t>
      </w:r>
      <w:r>
        <w:rPr>
          <w:rtl/>
        </w:rPr>
        <w:t>:</w:t>
      </w:r>
      <w:r w:rsidRPr="005A0BF0">
        <w:rPr>
          <w:rtl/>
        </w:rPr>
        <w:t xml:space="preserve"> هل يجب في الأذان</w:t>
      </w:r>
      <w:r>
        <w:rPr>
          <w:rtl/>
        </w:rPr>
        <w:t xml:space="preserve"> </w:t>
      </w:r>
      <w:r w:rsidRPr="005A0BF0">
        <w:rPr>
          <w:rtl/>
        </w:rPr>
        <w:t>بعد قول حيّ على خير العمل</w:t>
      </w:r>
      <w:r>
        <w:rPr>
          <w:rtl/>
        </w:rPr>
        <w:t xml:space="preserve"> </w:t>
      </w:r>
      <w:r w:rsidRPr="005A0BF0">
        <w:rPr>
          <w:rtl/>
        </w:rPr>
        <w:t>محمّد وعليّ خير البشر</w:t>
      </w:r>
      <w:r>
        <w:rPr>
          <w:rtl/>
        </w:rPr>
        <w:t>؟</w:t>
      </w:r>
    </w:p>
    <w:p w:rsidR="00AE450B" w:rsidRDefault="00AE450B" w:rsidP="00AE450B">
      <w:pPr>
        <w:pStyle w:val="libNormal"/>
      </w:pPr>
      <w:r w:rsidRPr="00AE450B">
        <w:rPr>
          <w:rStyle w:val="libBold2Char"/>
          <w:rtl/>
        </w:rPr>
        <w:t xml:space="preserve"> الجواب: إن قال: محمّد وعليّ خير البشر، على أنّ ذلك من قوله خارج من لفظ الأذان، جاز، فإنّ الشهادة بذلك صحيحة، وإن لم يكن فلا شيء عليه</w:t>
      </w:r>
      <w:r w:rsidRPr="00035F5B">
        <w:rPr>
          <w:rStyle w:val="libFootnotenumChar"/>
          <w:rtl/>
        </w:rPr>
        <w:t>(1)</w:t>
      </w:r>
      <w:r>
        <w:rPr>
          <w:rtl/>
        </w:rPr>
        <w:t>.</w:t>
      </w:r>
    </w:p>
    <w:p w:rsidR="00AE450B" w:rsidRDefault="00AE450B" w:rsidP="00AE450B">
      <w:pPr>
        <w:pStyle w:val="libNormal"/>
      </w:pPr>
      <w:r w:rsidRPr="005A0BF0">
        <w:rPr>
          <w:rtl/>
        </w:rPr>
        <w:t>قبل كلّ شيء ينبغي التذكير بأنّ هذا النص يدلّ دلالة ظاهرة واضحة على أنّ الشيعة لم يكونوا قائلين ومعتقدين بأنّ صيغ ذكر الولاية في الأذان داخلة في ماهيّة الأذان وأنّها جزء واجب فيه</w:t>
      </w:r>
      <w:r>
        <w:rPr>
          <w:rtl/>
        </w:rPr>
        <w:t>،</w:t>
      </w:r>
      <w:r w:rsidRPr="005A0BF0">
        <w:rPr>
          <w:rtl/>
        </w:rPr>
        <w:t xml:space="preserve"> بل هم كانوا في شكّ من ذلك وإلاّ لما سألوا</w:t>
      </w:r>
      <w:r>
        <w:rPr>
          <w:rtl/>
        </w:rPr>
        <w:t>،</w:t>
      </w:r>
      <w:r w:rsidRPr="005A0BF0">
        <w:rPr>
          <w:rtl/>
        </w:rPr>
        <w:t xml:space="preserve"> وهذا معناه أنّ القول بالجزئية ليس ديدن الشيعة في ذلك العصر</w:t>
      </w:r>
      <w:r>
        <w:rPr>
          <w:rtl/>
        </w:rPr>
        <w:t>،</w:t>
      </w:r>
      <w:r w:rsidRPr="005A0BF0">
        <w:rPr>
          <w:rtl/>
        </w:rPr>
        <w:t xml:space="preserve"> بل ديدنهم الذكر من منطلق المحبوبية العامة</w:t>
      </w:r>
      <w:r>
        <w:rPr>
          <w:rtl/>
        </w:rPr>
        <w:t>،</w:t>
      </w:r>
      <w:r w:rsidRPr="005A0BF0">
        <w:rPr>
          <w:rtl/>
        </w:rPr>
        <w:t xml:space="preserve"> هذا شيء</w:t>
      </w:r>
      <w:r>
        <w:rPr>
          <w:rtl/>
        </w:rPr>
        <w:t>.</w:t>
      </w:r>
    </w:p>
    <w:p w:rsidR="00AE450B" w:rsidRDefault="00AE450B" w:rsidP="00AE450B">
      <w:pPr>
        <w:pStyle w:val="libNormal"/>
      </w:pPr>
      <w:r w:rsidRPr="005A0BF0">
        <w:rPr>
          <w:rtl/>
        </w:rPr>
        <w:t>والشيء الآخر هو أنّ هذا بحدّ ذاته دليل على أنّ المتيقَّن عند عامّة الشيعة محبوبيّة هذا الذكر عندهم</w:t>
      </w:r>
      <w:r>
        <w:rPr>
          <w:rtl/>
        </w:rPr>
        <w:t>.</w:t>
      </w:r>
      <w:r w:rsidRPr="005A0BF0">
        <w:rPr>
          <w:rtl/>
        </w:rPr>
        <w:t xml:space="preserve"> وأمّا وجوب ذكر الشهادة الثالثة</w:t>
      </w:r>
      <w:r>
        <w:rPr>
          <w:rtl/>
        </w:rPr>
        <w:t>،</w:t>
      </w:r>
      <w:r w:rsidRPr="005A0BF0">
        <w:rPr>
          <w:rtl/>
        </w:rPr>
        <w:t xml:space="preserve"> فمشكوك عندهم</w:t>
      </w:r>
      <w:r>
        <w:rPr>
          <w:rtl/>
        </w:rPr>
        <w:t>،</w:t>
      </w:r>
      <w:r w:rsidRPr="005A0BF0">
        <w:rPr>
          <w:rtl/>
        </w:rPr>
        <w:t xml:space="preserve"> وإلاّ لما سألوا السيّد المرتضى عنه</w:t>
      </w:r>
      <w:r>
        <w:rPr>
          <w:rtl/>
        </w:rPr>
        <w:t>،</w:t>
      </w:r>
      <w:r w:rsidRPr="005A0BF0">
        <w:rPr>
          <w:rtl/>
        </w:rPr>
        <w:t xml:space="preserve"> ويترتّب على ذلك أنّ غالب الشيعة في عهد الصدوق</w:t>
      </w:r>
      <w:r>
        <w:rPr>
          <w:rtl/>
        </w:rPr>
        <w:t xml:space="preserve"> </w:t>
      </w:r>
      <w:r w:rsidRPr="00BE14BF">
        <w:rPr>
          <w:rStyle w:val="libAlaemChar"/>
          <w:rtl/>
        </w:rPr>
        <w:t>رحمه‌الله</w:t>
      </w:r>
      <w:r w:rsidRPr="005A0BF0">
        <w:rPr>
          <w:rtl/>
        </w:rPr>
        <w:t xml:space="preserve"> لم يكونوا يعتقدون بوجوب الذكر لعلي في الأذان وأنّه جزء واجب داخل في ماهيته</w:t>
      </w:r>
      <w:r>
        <w:rPr>
          <w:rtl/>
        </w:rPr>
        <w:t>،</w:t>
      </w:r>
      <w:r w:rsidRPr="005A0BF0">
        <w:rPr>
          <w:rtl/>
        </w:rPr>
        <w:t xml:space="preserve"> وإلاّ لو كانوا كذلك لما جاء من بعدهم وشكَّ في الوجوب في زمن السيّد المرتضى</w:t>
      </w:r>
      <w:r>
        <w:rPr>
          <w:rtl/>
        </w:rPr>
        <w:t xml:space="preserve"> </w:t>
      </w:r>
      <w:r w:rsidRPr="00BE14BF">
        <w:rPr>
          <w:rStyle w:val="libAlaemChar"/>
          <w:rtl/>
        </w:rPr>
        <w:t>قدس‌سره</w:t>
      </w:r>
      <w:r>
        <w:rPr>
          <w:rtl/>
        </w:rPr>
        <w:t>،</w:t>
      </w:r>
      <w:r w:rsidRPr="005A0BF0">
        <w:rPr>
          <w:rtl/>
        </w:rPr>
        <w:t xml:space="preserve"> فلاحظ هذا بدقّة</w:t>
      </w:r>
      <w:r>
        <w:rPr>
          <w:rtl/>
        </w:rPr>
        <w:t>.</w:t>
      </w:r>
    </w:p>
    <w:p w:rsidR="00AE450B" w:rsidRDefault="00AE450B" w:rsidP="00AE450B">
      <w:pPr>
        <w:pStyle w:val="libNormal"/>
      </w:pPr>
      <w:r w:rsidRPr="005A0BF0">
        <w:rPr>
          <w:rtl/>
        </w:rPr>
        <w:t>والحاصل</w:t>
      </w:r>
      <w:r>
        <w:rPr>
          <w:rtl/>
        </w:rPr>
        <w:t xml:space="preserve"> </w:t>
      </w:r>
      <w:r w:rsidRPr="005A0BF0">
        <w:rPr>
          <w:rtl/>
        </w:rPr>
        <w:t>هو</w:t>
      </w:r>
      <w:r>
        <w:rPr>
          <w:rtl/>
        </w:rPr>
        <w:t>:</w:t>
      </w:r>
      <w:r w:rsidRPr="005A0BF0">
        <w:rPr>
          <w:rtl/>
        </w:rPr>
        <w:t xml:space="preserve"> أنّ هذا النص ينبئ عن عمل مجموعة من الشيعة آنذاك به</w:t>
      </w:r>
      <w:r>
        <w:rPr>
          <w:rtl/>
        </w:rPr>
        <w:t>،</w:t>
      </w:r>
      <w:r w:rsidRPr="005A0BF0">
        <w:rPr>
          <w:rtl/>
        </w:rPr>
        <w:t xml:space="preserve"> وممارستهم له</w:t>
      </w:r>
      <w:r>
        <w:rPr>
          <w:rtl/>
        </w:rPr>
        <w:t>،</w:t>
      </w:r>
      <w:r w:rsidRPr="005A0BF0">
        <w:rPr>
          <w:rtl/>
        </w:rPr>
        <w:t xml:space="preserve"> ووضوح مشروعيته العامة دون الخاصة لديهم</w:t>
      </w:r>
      <w:r>
        <w:rPr>
          <w:rtl/>
        </w:rPr>
        <w:t>،</w:t>
      </w:r>
      <w:r w:rsidRPr="005A0BF0">
        <w:rPr>
          <w:rtl/>
        </w:rPr>
        <w:t xml:space="preserve"> لكنّ سؤالهم كان عن لزوم الإتيان به</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5A0BF0">
        <w:rPr>
          <w:rtl/>
        </w:rPr>
        <w:t>1</w:t>
      </w:r>
      <w:r>
        <w:rPr>
          <w:rtl/>
        </w:rPr>
        <w:t>)</w:t>
      </w:r>
      <w:r w:rsidRPr="005A0BF0">
        <w:rPr>
          <w:rtl/>
        </w:rPr>
        <w:t xml:space="preserve"> المسائل الميافارقيات المطبوع مع كتاب جواهر الفقه</w:t>
      </w:r>
      <w:r>
        <w:rPr>
          <w:rtl/>
        </w:rPr>
        <w:t xml:space="preserve">: </w:t>
      </w:r>
      <w:r w:rsidRPr="005A0BF0">
        <w:rPr>
          <w:rtl/>
        </w:rPr>
        <w:t>257 المسألة 15</w:t>
      </w:r>
      <w:r>
        <w:rPr>
          <w:rtl/>
        </w:rPr>
        <w:t>،</w:t>
      </w:r>
      <w:r w:rsidRPr="005A0BF0">
        <w:rPr>
          <w:rtl/>
        </w:rPr>
        <w:t xml:space="preserve"> والمطبوع كذلك ضمن المجموعة الأولى من رسائل السيّد المرتضى 1</w:t>
      </w:r>
      <w:r>
        <w:rPr>
          <w:rtl/>
        </w:rPr>
        <w:t xml:space="preserve">: </w:t>
      </w:r>
      <w:r w:rsidRPr="005A0BF0">
        <w:rPr>
          <w:rtl/>
        </w:rPr>
        <w:t>279 المسألة 15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فالسيّد المرتضى</w:t>
      </w:r>
      <w:r>
        <w:rPr>
          <w:rtl/>
        </w:rPr>
        <w:t xml:space="preserve"> </w:t>
      </w:r>
      <w:r w:rsidRPr="00BE14BF">
        <w:rPr>
          <w:rStyle w:val="libAlaemChar"/>
          <w:rtl/>
        </w:rPr>
        <w:t>رحمه‌الله</w:t>
      </w:r>
      <w:r w:rsidRPr="00035F5B">
        <w:rPr>
          <w:rtl/>
        </w:rPr>
        <w:t xml:space="preserve"> أجاب وبصراحة</w:t>
      </w:r>
      <w:r>
        <w:rPr>
          <w:rtl/>
        </w:rPr>
        <w:t>:</w:t>
      </w:r>
      <w:r w:rsidRPr="00035F5B">
        <w:rPr>
          <w:rtl/>
        </w:rPr>
        <w:t xml:space="preserve"> </w:t>
      </w:r>
      <w:r w:rsidRPr="00AE450B">
        <w:rPr>
          <w:rStyle w:val="libBold2Char"/>
          <w:rtl/>
        </w:rPr>
        <w:t>(إن قال: محمّد وعلي خير البشر، على أنّ ذلك من قوله خارج لفظ الأذان جاز، فإنّ الشهادة بذلك صحيحة)،</w:t>
      </w:r>
      <w:r w:rsidRPr="00035F5B">
        <w:rPr>
          <w:rtl/>
        </w:rPr>
        <w:t xml:space="preserve"> وهذا الكلام لا يحتاج إلى توضيح وتعليق وذلك لوضوحه</w:t>
      </w:r>
      <w:r>
        <w:rPr>
          <w:rtl/>
        </w:rPr>
        <w:t>.</w:t>
      </w:r>
    </w:p>
    <w:p w:rsidR="00AE450B" w:rsidRDefault="00AE450B" w:rsidP="00AE450B">
      <w:pPr>
        <w:pStyle w:val="libNormal"/>
      </w:pPr>
      <w:r w:rsidRPr="00035F5B">
        <w:rPr>
          <w:rtl/>
        </w:rPr>
        <w:t>نعم</w:t>
      </w:r>
      <w:r>
        <w:rPr>
          <w:rtl/>
        </w:rPr>
        <w:t>،</w:t>
      </w:r>
      <w:r w:rsidRPr="00035F5B">
        <w:rPr>
          <w:rtl/>
        </w:rPr>
        <w:t xml:space="preserve"> في قوله</w:t>
      </w:r>
      <w:r>
        <w:rPr>
          <w:rtl/>
        </w:rPr>
        <w:t>:</w:t>
      </w:r>
      <w:r w:rsidRPr="00035F5B">
        <w:rPr>
          <w:rtl/>
        </w:rPr>
        <w:t xml:space="preserve"> </w:t>
      </w:r>
      <w:r w:rsidRPr="00AE450B">
        <w:rPr>
          <w:rStyle w:val="libBold2Char"/>
          <w:rtl/>
        </w:rPr>
        <w:t xml:space="preserve">(وإن لم يكن، فلا شيء عليه) </w:t>
      </w:r>
      <w:r w:rsidRPr="00035F5B">
        <w:rPr>
          <w:rtl/>
        </w:rPr>
        <w:t>إيهام</w:t>
      </w:r>
      <w:r>
        <w:rPr>
          <w:rtl/>
        </w:rPr>
        <w:t>،</w:t>
      </w:r>
      <w:r w:rsidRPr="00035F5B">
        <w:rPr>
          <w:rtl/>
        </w:rPr>
        <w:t xml:space="preserve"> إذ قد يعني</w:t>
      </w:r>
      <w:r>
        <w:rPr>
          <w:rtl/>
        </w:rPr>
        <w:t xml:space="preserve"> </w:t>
      </w:r>
      <w:r w:rsidRPr="00BE14BF">
        <w:rPr>
          <w:rStyle w:val="libAlaemChar"/>
          <w:rtl/>
        </w:rPr>
        <w:t>رحمه‌الله</w:t>
      </w:r>
      <w:r w:rsidRPr="00035F5B">
        <w:rPr>
          <w:rtl/>
        </w:rPr>
        <w:t xml:space="preserve"> أحد معنيين</w:t>
      </w:r>
      <w:r>
        <w:rPr>
          <w:rtl/>
        </w:rPr>
        <w:t>:</w:t>
      </w:r>
    </w:p>
    <w:p w:rsidR="00AE450B" w:rsidRDefault="00AE450B" w:rsidP="00AE450B">
      <w:pPr>
        <w:pStyle w:val="libNormal"/>
      </w:pPr>
      <w:r w:rsidRPr="00AE450B">
        <w:rPr>
          <w:rStyle w:val="libBold2Char"/>
          <w:rtl/>
        </w:rPr>
        <w:t>أحدهما:</w:t>
      </w:r>
      <w:r w:rsidRPr="00035F5B">
        <w:rPr>
          <w:rtl/>
        </w:rPr>
        <w:t xml:space="preserve"> أنّ القائل لو قالها على أنّها جزء ماهية الأذان ومن فصوله فلا شيء عليه</w:t>
      </w:r>
      <w:r>
        <w:rPr>
          <w:rtl/>
        </w:rPr>
        <w:t>.</w:t>
      </w:r>
    </w:p>
    <w:p w:rsidR="00AE450B" w:rsidRDefault="00AE450B" w:rsidP="00AE450B">
      <w:pPr>
        <w:pStyle w:val="libNormal"/>
      </w:pPr>
      <w:r w:rsidRPr="005A0BF0">
        <w:rPr>
          <w:rtl/>
        </w:rPr>
        <w:t>فلو صحّ هذا الاحتمال فهو دليل على أنّ السيّد المرتضى كان يعتقد بصحّة الروايات الدالّة على الشهادة بالولاية</w:t>
      </w:r>
      <w:r>
        <w:rPr>
          <w:rtl/>
        </w:rPr>
        <w:t xml:space="preserve"> </w:t>
      </w:r>
      <w:r w:rsidRPr="005A0BF0">
        <w:rPr>
          <w:rtl/>
        </w:rPr>
        <w:t>والتي حكى بعضها الصدوق</w:t>
      </w:r>
      <w:r>
        <w:rPr>
          <w:rtl/>
        </w:rPr>
        <w:t xml:space="preserve"> </w:t>
      </w:r>
      <w:r w:rsidRPr="005A0BF0">
        <w:rPr>
          <w:rtl/>
        </w:rPr>
        <w:t>لأنّ الإفتاء متفرّع على اعتبار تلك الروايات عنده</w:t>
      </w:r>
      <w:r>
        <w:rPr>
          <w:rtl/>
        </w:rPr>
        <w:t>،</w:t>
      </w:r>
      <w:r w:rsidRPr="005A0BF0">
        <w:rPr>
          <w:rtl/>
        </w:rPr>
        <w:t xml:space="preserve"> وهو بمثابة القرينة الموجِبة للوثوق بصدور ما حكاه الصدوق أو روايات أُخرى عن الأئمة</w:t>
      </w:r>
      <w:r>
        <w:rPr>
          <w:rtl/>
        </w:rPr>
        <w:t>.</w:t>
      </w:r>
    </w:p>
    <w:p w:rsidR="00AE450B" w:rsidRDefault="00AE450B" w:rsidP="00AE450B">
      <w:pPr>
        <w:pStyle w:val="libNormal"/>
      </w:pPr>
      <w:r w:rsidRPr="00AE450B">
        <w:rPr>
          <w:rStyle w:val="libBold2Char"/>
          <w:rtl/>
        </w:rPr>
        <w:t>ثانيها:</w:t>
      </w:r>
      <w:r w:rsidRPr="00035F5B">
        <w:rPr>
          <w:rtl/>
        </w:rPr>
        <w:t xml:space="preserve"> قد يريد السيّد المرتضى بكلامه الآنف الإشارة إلى عدم لزوم الإتيان بها</w:t>
      </w:r>
      <w:r>
        <w:rPr>
          <w:rtl/>
        </w:rPr>
        <w:t>،</w:t>
      </w:r>
      <w:r w:rsidRPr="00035F5B">
        <w:rPr>
          <w:rtl/>
        </w:rPr>
        <w:t xml:space="preserve"> لعدم جزئيّتها عنده</w:t>
      </w:r>
      <w:r>
        <w:rPr>
          <w:rtl/>
        </w:rPr>
        <w:t>،</w:t>
      </w:r>
      <w:r w:rsidRPr="00035F5B">
        <w:rPr>
          <w:rtl/>
        </w:rPr>
        <w:t xml:space="preserve"> مع اعترافه بأنّ الشهادة بها صحيحة</w:t>
      </w:r>
      <w:r>
        <w:rPr>
          <w:rtl/>
        </w:rPr>
        <w:t>،</w:t>
      </w:r>
      <w:r w:rsidRPr="00035F5B">
        <w:rPr>
          <w:rtl/>
        </w:rPr>
        <w:t xml:space="preserve"> أي أنّ الإنسان لو لم يأتِ بها فلا شيء عليه</w:t>
      </w:r>
      <w:r>
        <w:rPr>
          <w:rtl/>
        </w:rPr>
        <w:t>،</w:t>
      </w:r>
      <w:r w:rsidRPr="00035F5B">
        <w:rPr>
          <w:rtl/>
        </w:rPr>
        <w:t xml:space="preserve"> وهو مثل كلام الشيخ الطوسي الآتي عن الشهادة بالولاية</w:t>
      </w:r>
      <w:r>
        <w:rPr>
          <w:rtl/>
        </w:rPr>
        <w:t>.</w:t>
      </w:r>
    </w:p>
    <w:p w:rsidR="00AE450B" w:rsidRDefault="00AE450B" w:rsidP="00AE450B">
      <w:pPr>
        <w:pStyle w:val="libNormal"/>
      </w:pPr>
      <w:r w:rsidRPr="005A0BF0">
        <w:rPr>
          <w:rtl/>
        </w:rPr>
        <w:t>ولو تأمّلت في سؤال السائل لرأيته محدَّداً</w:t>
      </w:r>
      <w:r>
        <w:rPr>
          <w:rtl/>
        </w:rPr>
        <w:t xml:space="preserve"> </w:t>
      </w:r>
      <w:r w:rsidRPr="005A0BF0">
        <w:rPr>
          <w:rtl/>
        </w:rPr>
        <w:t>وهو الإتيان بمحمد وعلي خير البشر بعد حيّ على خير العمل</w:t>
      </w:r>
      <w:r>
        <w:rPr>
          <w:rtl/>
        </w:rPr>
        <w:t xml:space="preserve"> </w:t>
      </w:r>
      <w:r w:rsidRPr="005A0BF0">
        <w:rPr>
          <w:rtl/>
        </w:rPr>
        <w:t>وهذا يفهم بأنّهم كانوا لا يأتون بها على نحو الجزئية ولا يعتبرونها من أصل الأذان</w:t>
      </w:r>
      <w:r>
        <w:rPr>
          <w:rtl/>
        </w:rPr>
        <w:t>،</w:t>
      </w:r>
      <w:r w:rsidRPr="005A0BF0">
        <w:rPr>
          <w:rtl/>
        </w:rPr>
        <w:t xml:space="preserve"> وهي الأُخرى لم تكن ضمن الصيغ التي أتى بها الشيخ الصدوق</w:t>
      </w:r>
      <w:r>
        <w:rPr>
          <w:rtl/>
        </w:rPr>
        <w:t>،</w:t>
      </w:r>
      <w:r w:rsidRPr="005A0BF0">
        <w:rPr>
          <w:rtl/>
        </w:rPr>
        <w:t xml:space="preserve"> كلّ ذلك يؤكّد بأنّ أهل الموصل لا يقولون بجزئيّتها بل بمحبوبيّتها الجائزة</w:t>
      </w:r>
      <w:r>
        <w:rPr>
          <w:rtl/>
        </w:rPr>
        <w:t>.</w:t>
      </w:r>
    </w:p>
    <w:p w:rsidR="00AE450B" w:rsidRPr="005A0BF0" w:rsidRDefault="00AE450B" w:rsidP="00AE450B">
      <w:pPr>
        <w:pStyle w:val="libNormal"/>
      </w:pPr>
      <w:r w:rsidRPr="005A0BF0">
        <w:rPr>
          <w:rtl/>
        </w:rPr>
        <w:t xml:space="preserve">إنّ فتوى السيّد المرتضى بجواز القول ب </w:t>
      </w:r>
      <w:r>
        <w:rPr>
          <w:rtl/>
        </w:rPr>
        <w:t>(</w:t>
      </w:r>
      <w:r w:rsidRPr="005A0BF0">
        <w:rPr>
          <w:rtl/>
        </w:rPr>
        <w:t>محمد وعلي خير البشر</w:t>
      </w:r>
      <w:r>
        <w:rPr>
          <w:rtl/>
        </w:rPr>
        <w:t xml:space="preserve">) </w:t>
      </w:r>
      <w:r w:rsidRPr="005A0BF0">
        <w:rPr>
          <w:rtl/>
        </w:rPr>
        <w:t>هي دعم حقيقي لسيرة الشيعة في بغداد</w:t>
      </w:r>
      <w:r>
        <w:rPr>
          <w:rtl/>
        </w:rPr>
        <w:t>،</w:t>
      </w:r>
      <w:r w:rsidRPr="005A0BF0">
        <w:rPr>
          <w:rtl/>
        </w:rPr>
        <w:t xml:space="preserve"> وشمال العراق</w:t>
      </w:r>
      <w:r>
        <w:rPr>
          <w:rtl/>
        </w:rPr>
        <w:t>،</w:t>
      </w:r>
      <w:r w:rsidRPr="005A0BF0">
        <w:rPr>
          <w:rtl/>
        </w:rPr>
        <w:t xml:space="preserve"> ومصر</w:t>
      </w:r>
      <w:r>
        <w:rPr>
          <w:rtl/>
        </w:rPr>
        <w:t>،</w:t>
      </w:r>
      <w:r w:rsidRPr="005A0BF0">
        <w:rPr>
          <w:rtl/>
        </w:rPr>
        <w:t xml:space="preserve"> والشام</w:t>
      </w:r>
      <w:r>
        <w:rPr>
          <w:rtl/>
        </w:rPr>
        <w:t>،</w:t>
      </w:r>
      <w:r w:rsidRPr="005A0BF0">
        <w:rPr>
          <w:rtl/>
        </w:rPr>
        <w:t xml:space="preserve"> وإيران</w:t>
      </w:r>
      <w:r>
        <w:rPr>
          <w:rtl/>
        </w:rPr>
        <w:t>،</w:t>
      </w:r>
      <w:r w:rsidRPr="005A0BF0">
        <w:rPr>
          <w:rtl/>
        </w:rPr>
        <w:t xml:space="preserve"> وهي من ناحية أُخرى تصريح بأنّ ما يقوله الحمدانيون والفاطميون والبويهيون ليس شعاراً فقط</w:t>
      </w:r>
      <w:r>
        <w:rPr>
          <w:rtl/>
        </w:rPr>
        <w:t>،</w:t>
      </w:r>
      <w:r w:rsidRPr="005A0BF0">
        <w:rPr>
          <w:rtl/>
        </w:rPr>
        <w:t xml:space="preserve"> بل هو دين وشرع أجازه الدين والأئمة</w:t>
      </w:r>
      <w:r>
        <w:rPr>
          <w:rtl/>
        </w:rPr>
        <w:t>،</w:t>
      </w:r>
      <w:r w:rsidRPr="005A0BF0">
        <w:rPr>
          <w:rtl/>
        </w:rPr>
        <w:t xml:space="preserve"> لأنّك قد عرفت بأنّ هذه</w:t>
      </w:r>
    </w:p>
    <w:p w:rsidR="00AE450B" w:rsidRDefault="00AE450B" w:rsidP="00AE450B">
      <w:pPr>
        <w:pStyle w:val="libNormal"/>
      </w:pPr>
      <w:r>
        <w:rPr>
          <w:rtl/>
        </w:rPr>
        <w:br w:type="page"/>
      </w:r>
    </w:p>
    <w:p w:rsidR="00AE450B" w:rsidRDefault="00AE450B" w:rsidP="00AE450B">
      <w:pPr>
        <w:pStyle w:val="libNormal"/>
      </w:pPr>
      <w:r w:rsidRPr="005A0BF0">
        <w:rPr>
          <w:rtl/>
        </w:rPr>
        <w:lastRenderedPageBreak/>
        <w:t>الصيغ لا تقتصر على الزيدية والإسماعيلية</w:t>
      </w:r>
      <w:r>
        <w:rPr>
          <w:rtl/>
        </w:rPr>
        <w:t>،</w:t>
      </w:r>
      <w:r w:rsidRPr="005A0BF0">
        <w:rPr>
          <w:rtl/>
        </w:rPr>
        <w:t xml:space="preserve"> بل هي شعار لدى الشيعة الإمامية كذلك</w:t>
      </w:r>
      <w:r>
        <w:rPr>
          <w:rtl/>
        </w:rPr>
        <w:t>.</w:t>
      </w:r>
    </w:p>
    <w:p w:rsidR="00AE450B" w:rsidRDefault="00AE450B" w:rsidP="00AE450B">
      <w:pPr>
        <w:pStyle w:val="libNormal"/>
      </w:pPr>
      <w:r w:rsidRPr="005A0BF0">
        <w:rPr>
          <w:rtl/>
        </w:rPr>
        <w:t>وقد يمكننا من خلال هذا النص أن ندعم ما قلناه عن شيخنا الصدوق</w:t>
      </w:r>
      <w:r>
        <w:rPr>
          <w:rtl/>
        </w:rPr>
        <w:t xml:space="preserve"> </w:t>
      </w:r>
      <w:r w:rsidRPr="00BE14BF">
        <w:rPr>
          <w:rStyle w:val="libAlaemChar"/>
          <w:rtl/>
        </w:rPr>
        <w:t>رحمه‌الله</w:t>
      </w:r>
      <w:r w:rsidRPr="005A0BF0">
        <w:rPr>
          <w:rtl/>
        </w:rPr>
        <w:t xml:space="preserve"> سابقاً</w:t>
      </w:r>
      <w:r>
        <w:rPr>
          <w:rtl/>
        </w:rPr>
        <w:t>،</w:t>
      </w:r>
      <w:r w:rsidRPr="005A0BF0">
        <w:rPr>
          <w:rtl/>
        </w:rPr>
        <w:t xml:space="preserve"> من أنّ القضيّة تدور مدار الجزئية وعدمها</w:t>
      </w:r>
      <w:r>
        <w:rPr>
          <w:rtl/>
        </w:rPr>
        <w:t>،</w:t>
      </w:r>
      <w:r w:rsidRPr="005A0BF0">
        <w:rPr>
          <w:rtl/>
        </w:rPr>
        <w:t xml:space="preserve"> والسيّد المرتضى كما رأينا نفى ذلك على منوال الصدوق</w:t>
      </w:r>
      <w:r>
        <w:rPr>
          <w:rtl/>
        </w:rPr>
        <w:t>؛</w:t>
      </w:r>
      <w:r w:rsidRPr="005A0BF0">
        <w:rPr>
          <w:rtl/>
        </w:rPr>
        <w:t xml:space="preserve"> إذ السيّد المرتضى حكم بأنّ من لم يأت بها فلا شيء عليه</w:t>
      </w:r>
      <w:r>
        <w:rPr>
          <w:rtl/>
        </w:rPr>
        <w:t>،</w:t>
      </w:r>
      <w:r w:rsidRPr="005A0BF0">
        <w:rPr>
          <w:rtl/>
        </w:rPr>
        <w:t xml:space="preserve"> وهذه قرينة على أنّ الصدوق كان يقصد باللعن القائلين بوجوب الإتيان بها على أنّها جزء</w:t>
      </w:r>
      <w:r>
        <w:rPr>
          <w:rtl/>
        </w:rPr>
        <w:t>،</w:t>
      </w:r>
      <w:r w:rsidRPr="005A0BF0">
        <w:rPr>
          <w:rtl/>
        </w:rPr>
        <w:t xml:space="preserve"> فالملاحظ أنّ كلاًّ من المرتضى والصدوق </w:t>
      </w:r>
      <w:r w:rsidRPr="000830F6">
        <w:rPr>
          <w:rStyle w:val="libAlaemChar"/>
          <w:rtl/>
        </w:rPr>
        <w:t>رحمهما‌الله</w:t>
      </w:r>
      <w:r w:rsidRPr="005A0BF0">
        <w:rPr>
          <w:rtl/>
        </w:rPr>
        <w:t xml:space="preserve"> نفيا الجزئية والوجوب</w:t>
      </w:r>
      <w:r>
        <w:rPr>
          <w:rtl/>
        </w:rPr>
        <w:t>؛</w:t>
      </w:r>
      <w:r w:rsidRPr="005A0BF0">
        <w:rPr>
          <w:rtl/>
        </w:rPr>
        <w:t xml:space="preserve"> إذ الوجوب ليس من دين الله</w:t>
      </w:r>
      <w:r>
        <w:rPr>
          <w:rtl/>
        </w:rPr>
        <w:t>،</w:t>
      </w:r>
      <w:r w:rsidRPr="005A0BF0">
        <w:rPr>
          <w:rtl/>
        </w:rPr>
        <w:t xml:space="preserve"> وهذا هو الذي دفع الصدوق لأَنْ يلعن القائلين به</w:t>
      </w:r>
      <w:r>
        <w:rPr>
          <w:rtl/>
        </w:rPr>
        <w:t>.</w:t>
      </w:r>
      <w:r w:rsidRPr="005A0BF0">
        <w:rPr>
          <w:rtl/>
        </w:rPr>
        <w:t xml:space="preserve"> وأمّا الجواز لا بعنوان الجزئية فالمرتضى قائل به وكذلك الصدوق على ما قدّمنا</w:t>
      </w:r>
      <w:r>
        <w:rPr>
          <w:rtl/>
        </w:rPr>
        <w:t xml:space="preserve"> </w:t>
      </w:r>
      <w:r w:rsidRPr="005A0BF0">
        <w:rPr>
          <w:rtl/>
        </w:rPr>
        <w:t>!</w:t>
      </w:r>
    </w:p>
    <w:p w:rsidR="00AE450B" w:rsidRDefault="00AE450B" w:rsidP="00AE450B">
      <w:pPr>
        <w:pStyle w:val="libNormal"/>
      </w:pPr>
      <w:r w:rsidRPr="005A0BF0">
        <w:rPr>
          <w:rtl/>
        </w:rPr>
        <w:t>وهو يفهم بأنّ هذه الصيغ موجودة في شواذّ الأخبار</w:t>
      </w:r>
      <w:r>
        <w:rPr>
          <w:rtl/>
        </w:rPr>
        <w:t xml:space="preserve"> </w:t>
      </w:r>
      <w:r w:rsidRPr="005A0BF0">
        <w:rPr>
          <w:rtl/>
        </w:rPr>
        <w:t>وربّما في أخبار أخرى</w:t>
      </w:r>
      <w:r>
        <w:rPr>
          <w:rtl/>
        </w:rPr>
        <w:t xml:space="preserve"> </w:t>
      </w:r>
      <w:r w:rsidRPr="005A0BF0">
        <w:rPr>
          <w:rtl/>
        </w:rPr>
        <w:t>والعمومات التي ذكرنا بعضها في هذا الكتاب لا في روايات المفوّضة</w:t>
      </w:r>
      <w:r>
        <w:rPr>
          <w:rtl/>
        </w:rPr>
        <w:t>.</w:t>
      </w:r>
      <w:r w:rsidRPr="005A0BF0">
        <w:rPr>
          <w:rtl/>
        </w:rPr>
        <w:t xml:space="preserve"> وإنّما المفوّضة</w:t>
      </w:r>
      <w:r>
        <w:rPr>
          <w:rtl/>
        </w:rPr>
        <w:t>،</w:t>
      </w:r>
      <w:r w:rsidRPr="005A0BF0">
        <w:rPr>
          <w:rtl/>
        </w:rPr>
        <w:t xml:space="preserve"> كانت قائلة بالوجوب بحسب أخبار موضوعة</w:t>
      </w:r>
      <w:r>
        <w:rPr>
          <w:rtl/>
        </w:rPr>
        <w:t>.</w:t>
      </w:r>
    </w:p>
    <w:p w:rsidR="00AE450B" w:rsidRDefault="00AE450B" w:rsidP="00AE450B">
      <w:pPr>
        <w:pStyle w:val="libNormal"/>
      </w:pPr>
      <w:r w:rsidRPr="005A0BF0">
        <w:rPr>
          <w:rtl/>
        </w:rPr>
        <w:t xml:space="preserve">ولو كانت الصيغ الثلاث من موضوعات المفوّضة لَمَا أفتى السيّد المرتضى والشيخ الطوسي وابن البراج </w:t>
      </w:r>
      <w:r>
        <w:rPr>
          <w:rtl/>
        </w:rPr>
        <w:t>(</w:t>
      </w:r>
      <w:r w:rsidRPr="005A0BF0">
        <w:rPr>
          <w:rtl/>
        </w:rPr>
        <w:t>رحمهم الله تعالى</w:t>
      </w:r>
      <w:r>
        <w:rPr>
          <w:rtl/>
        </w:rPr>
        <w:t>)</w:t>
      </w:r>
      <w:r w:rsidRPr="005A0BF0">
        <w:rPr>
          <w:rtl/>
        </w:rPr>
        <w:t xml:space="preserve"> بجواز الإتيان بها في الأذان من دون قصد الجزئية</w:t>
      </w:r>
      <w:r>
        <w:rPr>
          <w:rtl/>
        </w:rPr>
        <w:t>.</w:t>
      </w:r>
    </w:p>
    <w:p w:rsidR="00AE450B" w:rsidRPr="005A0BF0" w:rsidRDefault="00AE450B" w:rsidP="00AE450B">
      <w:pPr>
        <w:pStyle w:val="libNormal"/>
      </w:pPr>
      <w:r w:rsidRPr="00035F5B">
        <w:rPr>
          <w:rtl/>
        </w:rPr>
        <w:t>وهذا يؤكّد استمرار الشيعة من بداية الغيبة الكبرى إلى عهد السيّد المرتضى في التأذين بها استناداً للروايات التي كانت عندهم</w:t>
      </w:r>
      <w:r>
        <w:rPr>
          <w:rtl/>
        </w:rPr>
        <w:t>،</w:t>
      </w:r>
      <w:r w:rsidRPr="00035F5B">
        <w:rPr>
          <w:rtl/>
        </w:rPr>
        <w:t xml:space="preserve"> كخبر الفضل بن شاذان عن ابن أبي عمير عن أبي الحسن الكاظم</w:t>
      </w:r>
      <w:r>
        <w:rPr>
          <w:rtl/>
        </w:rPr>
        <w:t xml:space="preserve"> </w:t>
      </w:r>
      <w:r w:rsidRPr="00035F5B">
        <w:rPr>
          <w:rtl/>
        </w:rPr>
        <w:t>والذي مر عليك آنفاً</w:t>
      </w:r>
      <w:r>
        <w:rPr>
          <w:rtl/>
        </w:rPr>
        <w:t xml:space="preserve"> </w:t>
      </w:r>
      <w:r w:rsidRPr="00035F5B">
        <w:rPr>
          <w:rtl/>
        </w:rPr>
        <w:t xml:space="preserve">المجيزة لفتح دلالة حيّ على خير العمل في الأذان وما رواه عمر بن أذينة ومحمد بن النعمان الأحول (= مؤمن الطاق) وسدير الصيرفي عن الصادق والذي فيه بأن الملائكة سألوا رسول الله عن علي فقال </w:t>
      </w:r>
      <w:r w:rsidRPr="00327A0F">
        <w:rPr>
          <w:rStyle w:val="libAlaemChar"/>
          <w:rtl/>
        </w:rPr>
        <w:t>صلى‌الله‌عليه‌وآله</w:t>
      </w:r>
      <w:r w:rsidRPr="00035F5B">
        <w:rPr>
          <w:rtl/>
        </w:rPr>
        <w:t xml:space="preserve">: </w:t>
      </w:r>
      <w:r w:rsidRPr="00124F01">
        <w:rPr>
          <w:rtl/>
        </w:rPr>
        <w:t>أتعرفونه</w:t>
      </w:r>
      <w:r>
        <w:rPr>
          <w:rtl/>
        </w:rPr>
        <w:t>؟</w:t>
      </w:r>
      <w:r w:rsidRPr="00035F5B">
        <w:rPr>
          <w:rtl/>
        </w:rPr>
        <w:t xml:space="preserve">! قالوا: </w:t>
      </w:r>
      <w:r w:rsidRPr="00124F01">
        <w:rPr>
          <w:rtl/>
        </w:rPr>
        <w:t>كيف لا وقد أخذ الله الميثاق منا لك وله</w:t>
      </w:r>
      <w:r>
        <w:rPr>
          <w:rtl/>
        </w:rPr>
        <w:t>.</w:t>
      </w:r>
      <w:r w:rsidRPr="00124F01">
        <w:rPr>
          <w:rtl/>
        </w:rPr>
        <w:t xml:space="preserve"> وإنا نتطلَّع كل يوم خمس مرات</w:t>
      </w:r>
      <w:r>
        <w:rPr>
          <w:rtl/>
        </w:rPr>
        <w:t xml:space="preserve"> </w:t>
      </w:r>
      <w:r w:rsidRPr="00035F5B">
        <w:rPr>
          <w:rtl/>
        </w:rPr>
        <w:t xml:space="preserve">إشارة إلى أوقات الصلاة </w:t>
      </w:r>
      <w:r>
        <w:rPr>
          <w:rtl/>
        </w:rPr>
        <w:t>.</w:t>
      </w:r>
      <w:r w:rsidRPr="00035F5B">
        <w:rPr>
          <w:rtl/>
        </w:rPr>
        <w:t>.. إلى أخر الخبر</w:t>
      </w:r>
      <w:r>
        <w:rPr>
          <w:rtl/>
        </w:rPr>
        <w:t>،</w:t>
      </w:r>
      <w:r w:rsidRPr="00035F5B">
        <w:rPr>
          <w:rtl/>
        </w:rPr>
        <w:t xml:space="preserve"> وغيرها</w:t>
      </w:r>
      <w:r>
        <w:rPr>
          <w:rtl/>
        </w:rPr>
        <w:t>.</w:t>
      </w:r>
    </w:p>
    <w:p w:rsidR="00AE450B" w:rsidRDefault="00AE450B" w:rsidP="00AE450B">
      <w:pPr>
        <w:pStyle w:val="libNormal"/>
      </w:pPr>
      <w:r>
        <w:rPr>
          <w:rtl/>
        </w:rPr>
        <w:br w:type="page"/>
      </w:r>
    </w:p>
    <w:p w:rsidR="00AE450B" w:rsidRDefault="00AE450B" w:rsidP="00AE450B">
      <w:pPr>
        <w:pStyle w:val="libNormal"/>
      </w:pPr>
      <w:r w:rsidRPr="005A0BF0">
        <w:rPr>
          <w:rtl/>
        </w:rPr>
        <w:lastRenderedPageBreak/>
        <w:t>فالسيّد المرتضى لم يتعامل مع موضوع الشهادة بالولاية كما تعامل مع موضوع التثويب حيث اعتبر الأوّل جائزاً والثاني بدعة وحراماً</w:t>
      </w:r>
      <w:r>
        <w:rPr>
          <w:rtl/>
        </w:rPr>
        <w:t>،</w:t>
      </w:r>
      <w:r w:rsidRPr="005A0BF0">
        <w:rPr>
          <w:rtl/>
        </w:rPr>
        <w:t xml:space="preserve"> فقد قال في جواب مسالة 16</w:t>
      </w:r>
      <w:r>
        <w:rPr>
          <w:rtl/>
        </w:rPr>
        <w:t>:</w:t>
      </w:r>
    </w:p>
    <w:p w:rsidR="00AE450B" w:rsidRDefault="00AE450B" w:rsidP="00AE450B">
      <w:pPr>
        <w:pStyle w:val="libBold2"/>
      </w:pPr>
      <w:r w:rsidRPr="005A0BF0">
        <w:rPr>
          <w:rtl/>
        </w:rPr>
        <w:t>المسألة السادسة عشر</w:t>
      </w:r>
      <w:r>
        <w:rPr>
          <w:rtl/>
        </w:rPr>
        <w:t>:</w:t>
      </w:r>
      <w:r w:rsidRPr="005A0BF0">
        <w:rPr>
          <w:rtl/>
        </w:rPr>
        <w:t xml:space="preserve"> من لفظ أذان المخالفين</w:t>
      </w:r>
      <w:r>
        <w:rPr>
          <w:rtl/>
        </w:rPr>
        <w:t>،</w:t>
      </w:r>
      <w:r w:rsidRPr="005A0BF0">
        <w:rPr>
          <w:rtl/>
        </w:rPr>
        <w:t xml:space="preserve"> يقولون في أذان الفجر</w:t>
      </w:r>
      <w:r>
        <w:rPr>
          <w:rtl/>
        </w:rPr>
        <w:t>:</w:t>
      </w:r>
      <w:r w:rsidRPr="005A0BF0">
        <w:rPr>
          <w:rtl/>
        </w:rPr>
        <w:t xml:space="preserve"> </w:t>
      </w:r>
      <w:r>
        <w:rPr>
          <w:rtl/>
        </w:rPr>
        <w:t>(</w:t>
      </w:r>
      <w:r w:rsidRPr="005A0BF0">
        <w:rPr>
          <w:rtl/>
        </w:rPr>
        <w:t>الصلاة خير من النوم</w:t>
      </w:r>
      <w:r>
        <w:rPr>
          <w:rtl/>
        </w:rPr>
        <w:t>)،</w:t>
      </w:r>
      <w:r w:rsidRPr="005A0BF0">
        <w:rPr>
          <w:rtl/>
        </w:rPr>
        <w:t xml:space="preserve"> هل يجوز لنا أن نقول ذلك أم لا</w:t>
      </w:r>
      <w:r>
        <w:rPr>
          <w:rtl/>
        </w:rPr>
        <w:t>؟</w:t>
      </w:r>
    </w:p>
    <w:p w:rsidR="00AE450B" w:rsidRDefault="00AE450B" w:rsidP="00AE450B">
      <w:pPr>
        <w:pStyle w:val="libNormal"/>
      </w:pPr>
      <w:r w:rsidRPr="00AE450B">
        <w:rPr>
          <w:rStyle w:val="libBold2Char"/>
          <w:rtl/>
        </w:rPr>
        <w:t xml:space="preserve"> الجواب: مَن قال ذلك في أذان الفجر فقد أبدع وخالف السنّة، وإجماعُ أهل البيت </w:t>
      </w:r>
      <w:r w:rsidRPr="00327A0F">
        <w:rPr>
          <w:rStyle w:val="libAlaemChar"/>
          <w:rtl/>
        </w:rPr>
        <w:t>عليهم‌السلام</w:t>
      </w:r>
      <w:r w:rsidRPr="00AE450B">
        <w:rPr>
          <w:rStyle w:val="libBold2Char"/>
          <w:rtl/>
        </w:rPr>
        <w:t xml:space="preserve"> على ذلك</w:t>
      </w:r>
      <w:r w:rsidRPr="00035F5B">
        <w:rPr>
          <w:rStyle w:val="libFootnotenumChar"/>
          <w:rtl/>
        </w:rPr>
        <w:t>(1)</w:t>
      </w:r>
      <w:r>
        <w:rPr>
          <w:rtl/>
        </w:rPr>
        <w:t>.</w:t>
      </w:r>
    </w:p>
    <w:p w:rsidR="00AE450B" w:rsidRPr="005A0BF0" w:rsidRDefault="00AE450B" w:rsidP="00AE450B">
      <w:pPr>
        <w:pStyle w:val="libNormal"/>
      </w:pPr>
      <w:r w:rsidRPr="005A0BF0">
        <w:rPr>
          <w:rtl/>
        </w:rPr>
        <w:t xml:space="preserve">ففتواه ببدعية </w:t>
      </w:r>
      <w:r>
        <w:rPr>
          <w:rtl/>
        </w:rPr>
        <w:t>(</w:t>
      </w:r>
      <w:r w:rsidRPr="005A0BF0">
        <w:rPr>
          <w:rtl/>
        </w:rPr>
        <w:t>الصلاة خير من النوم</w:t>
      </w:r>
      <w:r>
        <w:rPr>
          <w:rtl/>
        </w:rPr>
        <w:t xml:space="preserve">) </w:t>
      </w:r>
      <w:r w:rsidRPr="005A0BF0">
        <w:rPr>
          <w:rtl/>
        </w:rPr>
        <w:t>رغم ورودها في بعض رواياتنا وفتوى بعض المتقدمين بجوازها عند التقية</w:t>
      </w:r>
      <w:r>
        <w:rPr>
          <w:rtl/>
        </w:rPr>
        <w:t>،</w:t>
      </w:r>
      <w:r w:rsidRPr="005A0BF0">
        <w:rPr>
          <w:rtl/>
        </w:rPr>
        <w:t xml:space="preserve"> يؤكّد بأنّ موضوع الشهادة بالولاية عند السيّد المرتضى لم يكن كالتثويب</w:t>
      </w:r>
      <w:r>
        <w:rPr>
          <w:rtl/>
        </w:rPr>
        <w:t>،</w:t>
      </w:r>
      <w:r w:rsidRPr="005A0BF0">
        <w:rPr>
          <w:rtl/>
        </w:rPr>
        <w:t xml:space="preserve"> بل إنّه</w:t>
      </w:r>
      <w:r>
        <w:rPr>
          <w:rtl/>
        </w:rPr>
        <w:t xml:space="preserve"> </w:t>
      </w:r>
      <w:r w:rsidRPr="00BE14BF">
        <w:rPr>
          <w:rStyle w:val="libAlaemChar"/>
          <w:rtl/>
        </w:rPr>
        <w:t>رحمه‌الله</w:t>
      </w:r>
      <w:r w:rsidRPr="005A0BF0">
        <w:rPr>
          <w:rtl/>
        </w:rPr>
        <w:t xml:space="preserve"> بالنظر لفتواه بالجواز كان يأخذ بتلك الروايات</w:t>
      </w:r>
      <w:r>
        <w:rPr>
          <w:rtl/>
        </w:rPr>
        <w:t>؛</w:t>
      </w:r>
      <w:r w:rsidRPr="005A0BF0">
        <w:rPr>
          <w:rtl/>
        </w:rPr>
        <w:t xml:space="preserve"> روايات الاقتران التي تفيد المحبوبية أو التفسيرية ولا يراها بدعة</w:t>
      </w:r>
      <w:r>
        <w:rPr>
          <w:rtl/>
        </w:rPr>
        <w:t>،</w:t>
      </w:r>
      <w:r w:rsidRPr="005A0BF0">
        <w:rPr>
          <w:rtl/>
        </w:rPr>
        <w:t xml:space="preserve"> وإلاّ لما أفتى بالجواز من دون قصد الجزئية</w:t>
      </w:r>
      <w:r>
        <w:rPr>
          <w:rtl/>
        </w:rPr>
        <w:t>،</w:t>
      </w:r>
      <w:r w:rsidRPr="005A0BF0">
        <w:rPr>
          <w:rtl/>
        </w:rPr>
        <w:t xml:space="preserve"> بل ربّما وصلت إليه روايات أخرى في هذا المضمار</w:t>
      </w:r>
      <w:r>
        <w:rPr>
          <w:rtl/>
        </w:rPr>
        <w:t>.</w:t>
      </w:r>
    </w:p>
    <w:p w:rsidR="00AE450B" w:rsidRDefault="00AE450B" w:rsidP="00AE450B">
      <w:pPr>
        <w:pStyle w:val="libNormal"/>
      </w:pPr>
      <w:r w:rsidRPr="005A0BF0">
        <w:rPr>
          <w:rtl/>
        </w:rPr>
        <w:t>فلو كانت الشهادة بالولاية بدعة ك "الصلاة خير من النوم" لما قال</w:t>
      </w:r>
      <w:r>
        <w:rPr>
          <w:rtl/>
        </w:rPr>
        <w:t>:</w:t>
      </w:r>
      <w:r w:rsidRPr="005A0BF0">
        <w:rPr>
          <w:rtl/>
        </w:rPr>
        <w:t xml:space="preserve"> </w:t>
      </w:r>
      <w:r>
        <w:rPr>
          <w:rtl/>
        </w:rPr>
        <w:t>(</w:t>
      </w:r>
      <w:r w:rsidRPr="005A0BF0">
        <w:rPr>
          <w:rtl/>
        </w:rPr>
        <w:t>جاز</w:t>
      </w:r>
      <w:r>
        <w:rPr>
          <w:rtl/>
        </w:rPr>
        <w:t>،</w:t>
      </w:r>
      <w:r w:rsidRPr="005A0BF0">
        <w:rPr>
          <w:rtl/>
        </w:rPr>
        <w:t xml:space="preserve"> فإنّ الشهادة بذلك صحيحة</w:t>
      </w:r>
      <w:r>
        <w:rPr>
          <w:rtl/>
        </w:rPr>
        <w:t>).</w:t>
      </w:r>
    </w:p>
    <w:p w:rsidR="00AE450B" w:rsidRDefault="00AE450B" w:rsidP="00AE450B">
      <w:pPr>
        <w:pStyle w:val="libNormal"/>
      </w:pPr>
      <w:r w:rsidRPr="00035F5B">
        <w:rPr>
          <w:rtl/>
        </w:rPr>
        <w:t>وقد قال</w:t>
      </w:r>
      <w:r>
        <w:rPr>
          <w:rtl/>
        </w:rPr>
        <w:t xml:space="preserve"> </w:t>
      </w:r>
      <w:r w:rsidRPr="00BE14BF">
        <w:rPr>
          <w:rStyle w:val="libAlaemChar"/>
          <w:rtl/>
        </w:rPr>
        <w:t>رحمه‌الله</w:t>
      </w:r>
      <w:r w:rsidRPr="00035F5B">
        <w:rPr>
          <w:rtl/>
        </w:rPr>
        <w:t xml:space="preserve"> في جواب المسائل الموصليّات أكثر من ذلك في (حي على خير العمل)</w:t>
      </w:r>
      <w:r>
        <w:rPr>
          <w:rtl/>
        </w:rPr>
        <w:t xml:space="preserve"> </w:t>
      </w:r>
      <w:r w:rsidRPr="00035F5B">
        <w:rPr>
          <w:rtl/>
        </w:rPr>
        <w:t>الدالّة على الإمامة والولاية</w:t>
      </w:r>
      <w:r>
        <w:rPr>
          <w:rtl/>
        </w:rPr>
        <w:t>،</w:t>
      </w:r>
      <w:r w:rsidRPr="00035F5B">
        <w:rPr>
          <w:rtl/>
        </w:rPr>
        <w:t xml:space="preserve"> فقال</w:t>
      </w:r>
      <w:r>
        <w:rPr>
          <w:rtl/>
        </w:rPr>
        <w:t>:</w:t>
      </w:r>
      <w:r w:rsidRPr="00035F5B">
        <w:rPr>
          <w:rtl/>
        </w:rPr>
        <w:t xml:space="preserve"> </w:t>
      </w:r>
      <w:r w:rsidRPr="00AE450B">
        <w:rPr>
          <w:rStyle w:val="libBold2Char"/>
          <w:rtl/>
        </w:rPr>
        <w:t>[المسألة الثالثة عشر] استعمال (حي على خير العمل) في الأذان، وأنَّ تركه كترك شيء من ألفاظ الأذان:</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5A0BF0">
        <w:rPr>
          <w:rtl/>
        </w:rPr>
        <w:t>1</w:t>
      </w:r>
      <w:r>
        <w:rPr>
          <w:rtl/>
        </w:rPr>
        <w:t>)</w:t>
      </w:r>
      <w:r w:rsidRPr="005A0BF0">
        <w:rPr>
          <w:rtl/>
        </w:rPr>
        <w:t xml:space="preserve"> مسائل ميافارقيات المطبوع مع كتاب جواهر الفقه</w:t>
      </w:r>
      <w:r>
        <w:rPr>
          <w:rtl/>
        </w:rPr>
        <w:t xml:space="preserve">: </w:t>
      </w:r>
      <w:r w:rsidRPr="005A0BF0">
        <w:rPr>
          <w:rtl/>
        </w:rPr>
        <w:t>257 المسألة 16</w:t>
      </w:r>
      <w:r>
        <w:rPr>
          <w:rtl/>
        </w:rPr>
        <w:t>،</w:t>
      </w:r>
      <w:r w:rsidRPr="005A0BF0">
        <w:rPr>
          <w:rtl/>
        </w:rPr>
        <w:t xml:space="preserve"> والمطبوع كذلك ضمن المجموعة الأولى رسائل السيّد المرتضى 1</w:t>
      </w:r>
      <w:r>
        <w:rPr>
          <w:rtl/>
        </w:rPr>
        <w:t xml:space="preserve">: </w:t>
      </w:r>
      <w:r w:rsidRPr="005A0BF0">
        <w:rPr>
          <w:rtl/>
        </w:rPr>
        <w:t>279 المسألة 16</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xml:space="preserve"> والحجّة أيضاً اتّفاق الطائفة المحقّة عليه، حتّى صار لها شعاراً لا يدفع، وعَلَماً لا يجحد</w:t>
      </w:r>
      <w:r w:rsidRPr="00035F5B">
        <w:rPr>
          <w:rStyle w:val="libFootnotenumChar"/>
          <w:rtl/>
        </w:rPr>
        <w:t>(1)</w:t>
      </w:r>
      <w:r>
        <w:rPr>
          <w:rtl/>
        </w:rPr>
        <w:t>.</w:t>
      </w:r>
    </w:p>
    <w:p w:rsidR="00AE450B" w:rsidRDefault="00AE450B" w:rsidP="00AE450B">
      <w:pPr>
        <w:pStyle w:val="libNormal"/>
      </w:pPr>
      <w:r w:rsidRPr="005A0BF0">
        <w:rPr>
          <w:rtl/>
        </w:rPr>
        <w:t>كان هذا بعض الشيء عن الشهادة بالولاية في عهد السيّد الشريف المرتضى</w:t>
      </w:r>
      <w:r>
        <w:rPr>
          <w:rtl/>
        </w:rPr>
        <w:t xml:space="preserve"> </w:t>
      </w:r>
      <w:r w:rsidRPr="00BE14BF">
        <w:rPr>
          <w:rStyle w:val="libAlaemChar"/>
          <w:rtl/>
        </w:rPr>
        <w:t>رحمه‌الله</w:t>
      </w:r>
      <w:r>
        <w:rPr>
          <w:rtl/>
        </w:rPr>
        <w:t>،</w:t>
      </w:r>
      <w:r w:rsidRPr="005A0BF0">
        <w:rPr>
          <w:rtl/>
        </w:rPr>
        <w:t xml:space="preserve"> وقد رأيتَ عدم تخطئته للذين يأتون بها</w:t>
      </w:r>
      <w:r>
        <w:rPr>
          <w:rtl/>
        </w:rPr>
        <w:t>،</w:t>
      </w:r>
      <w:r w:rsidRPr="005A0BF0">
        <w:rPr>
          <w:rtl/>
        </w:rPr>
        <w:t xml:space="preserve"> في حين خطّأَ الذين يأتون بالتثويب في أذان الصبح</w:t>
      </w:r>
      <w:r>
        <w:rPr>
          <w:rtl/>
        </w:rPr>
        <w:t>،</w:t>
      </w:r>
      <w:r w:rsidRPr="005A0BF0">
        <w:rPr>
          <w:rtl/>
        </w:rPr>
        <w:t xml:space="preserve"> وهو دليل على رجحان الإتيان بها عنده</w:t>
      </w:r>
      <w:r>
        <w:rPr>
          <w:rtl/>
        </w:rPr>
        <w:t>،</w:t>
      </w:r>
      <w:r w:rsidRPr="005A0BF0">
        <w:rPr>
          <w:rtl/>
        </w:rPr>
        <w:t xml:space="preserve"> وخصوصاً لو كان في ذلك ما يُنفَى به افتراءات المفترين على الشيعة</w:t>
      </w:r>
      <w:r>
        <w:rPr>
          <w:rtl/>
        </w:rPr>
        <w:t>،</w:t>
      </w:r>
      <w:r w:rsidRPr="005A0BF0">
        <w:rPr>
          <w:rtl/>
        </w:rPr>
        <w:t xml:space="preserve"> أو يعلو به ذكر الإمام علي</w:t>
      </w:r>
      <w:r>
        <w:rPr>
          <w:rtl/>
        </w:rPr>
        <w:t>،</w:t>
      </w:r>
      <w:r w:rsidRPr="005A0BF0">
        <w:rPr>
          <w:rtl/>
        </w:rPr>
        <w:t xml:space="preserve"> لكن لا على نحو الشطرية والجزئية بل لرجاء المطلوبيّة</w:t>
      </w:r>
      <w:r>
        <w:rPr>
          <w:rtl/>
        </w:rPr>
        <w:t>،</w:t>
      </w:r>
      <w:r w:rsidRPr="005A0BF0">
        <w:rPr>
          <w:rtl/>
        </w:rPr>
        <w:t xml:space="preserve"> وهذا ثابت لمن تعقّب السيرة</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5A0BF0">
        <w:rPr>
          <w:rtl/>
        </w:rPr>
        <w:t>1</w:t>
      </w:r>
      <w:r>
        <w:rPr>
          <w:rtl/>
        </w:rPr>
        <w:t>)</w:t>
      </w:r>
      <w:r w:rsidRPr="005A0BF0">
        <w:rPr>
          <w:rtl/>
        </w:rPr>
        <w:t xml:space="preserve"> رسائل السيّد المرتضى 1</w:t>
      </w:r>
      <w:r>
        <w:rPr>
          <w:rtl/>
        </w:rPr>
        <w:t xml:space="preserve">: </w:t>
      </w:r>
      <w:r w:rsidRPr="005A0BF0">
        <w:rPr>
          <w:rtl/>
        </w:rPr>
        <w:t>219</w:t>
      </w:r>
      <w:r>
        <w:rPr>
          <w:rtl/>
        </w:rPr>
        <w:t>،</w:t>
      </w:r>
      <w:r w:rsidRPr="005A0BF0">
        <w:rPr>
          <w:rtl/>
        </w:rPr>
        <w:t xml:space="preserve"> المسألة الثالثة عشر في وجوب </w:t>
      </w:r>
      <w:r>
        <w:rPr>
          <w:rtl/>
        </w:rPr>
        <w:t>(</w:t>
      </w:r>
      <w:r w:rsidRPr="005A0BF0">
        <w:rPr>
          <w:rtl/>
        </w:rPr>
        <w:t>حي على خير العمل</w:t>
      </w:r>
      <w:r>
        <w:rPr>
          <w:rtl/>
        </w:rPr>
        <w:t xml:space="preserve">) </w:t>
      </w:r>
      <w:r w:rsidRPr="005A0BF0">
        <w:rPr>
          <w:rtl/>
        </w:rPr>
        <w:t>في الأذان</w:t>
      </w:r>
      <w:r>
        <w:rPr>
          <w:rtl/>
        </w:rPr>
        <w:t>،</w:t>
      </w:r>
      <w:r w:rsidRPr="005A0BF0">
        <w:rPr>
          <w:rtl/>
        </w:rPr>
        <w:t xml:space="preserve"> وانظر جمل العلم والعمل</w:t>
      </w:r>
      <w:r>
        <w:rPr>
          <w:rtl/>
        </w:rPr>
        <w:t xml:space="preserve">: </w:t>
      </w:r>
      <w:r w:rsidRPr="005A0BF0">
        <w:rPr>
          <w:rtl/>
        </w:rPr>
        <w:t>57</w:t>
      </w:r>
      <w:r>
        <w:rPr>
          <w:rtl/>
        </w:rPr>
        <w:t>.</w:t>
      </w:r>
    </w:p>
    <w:p w:rsidR="00AE450B" w:rsidRDefault="00AE450B" w:rsidP="00AE450B">
      <w:pPr>
        <w:pStyle w:val="libNormal"/>
        <w:rPr>
          <w:rtl/>
        </w:rPr>
      </w:pPr>
      <w:r>
        <w:rPr>
          <w:rtl/>
        </w:rPr>
        <w:br w:type="page"/>
      </w:r>
    </w:p>
    <w:p w:rsidR="00AE450B" w:rsidRDefault="00AE450B" w:rsidP="00AE450B">
      <w:pPr>
        <w:pStyle w:val="libBold2"/>
      </w:pPr>
      <w:bookmarkStart w:id="134" w:name="_Toc369514517"/>
      <w:bookmarkStart w:id="135" w:name="41"/>
      <w:bookmarkStart w:id="136" w:name="_Toc396900333"/>
      <w:r w:rsidRPr="00285EB3">
        <w:rPr>
          <w:rStyle w:val="Heading3Char"/>
          <w:rtl/>
        </w:rPr>
        <w:lastRenderedPageBreak/>
        <w:t>4</w:t>
      </w:r>
      <w:r w:rsidRPr="00285EB3">
        <w:rPr>
          <w:rStyle w:val="Heading3Char"/>
          <w:rFonts w:hint="cs"/>
          <w:rtl/>
        </w:rPr>
        <w:t xml:space="preserve"> -</w:t>
      </w:r>
      <w:r w:rsidRPr="00285EB3">
        <w:rPr>
          <w:rStyle w:val="Heading3Char"/>
          <w:rtl/>
        </w:rPr>
        <w:t xml:space="preserve"> الشيخ الطوسي</w:t>
      </w:r>
      <w:bookmarkEnd w:id="134"/>
      <w:bookmarkEnd w:id="136"/>
      <w:r w:rsidRPr="008F02A5">
        <w:rPr>
          <w:rtl/>
        </w:rPr>
        <w:t xml:space="preserve"> 385</w:t>
      </w:r>
      <w:r>
        <w:rPr>
          <w:rtl/>
        </w:rPr>
        <w:t xml:space="preserve"> هـ </w:t>
      </w:r>
      <w:r w:rsidRPr="008F02A5">
        <w:rPr>
          <w:rtl/>
        </w:rPr>
        <w:t>460 ه</w:t>
      </w:r>
      <w:bookmarkEnd w:id="135"/>
    </w:p>
    <w:p w:rsidR="00AE450B" w:rsidRDefault="00AE450B" w:rsidP="00AE450B">
      <w:pPr>
        <w:pStyle w:val="libNormal"/>
      </w:pPr>
      <w:r w:rsidRPr="00035F5B">
        <w:rPr>
          <w:rtl/>
        </w:rPr>
        <w:t xml:space="preserve">قال الشيخ الطوسي في كتاب الصلاة من </w:t>
      </w:r>
      <w:r w:rsidRPr="00AE450B">
        <w:rPr>
          <w:rStyle w:val="libBold2Char"/>
          <w:rtl/>
        </w:rPr>
        <w:t>المبسوط</w:t>
      </w:r>
      <w:r>
        <w:rPr>
          <w:rtl/>
        </w:rPr>
        <w:t>:</w:t>
      </w:r>
    </w:p>
    <w:p w:rsidR="00AE450B" w:rsidRDefault="00AE450B" w:rsidP="00AE450B">
      <w:pPr>
        <w:pStyle w:val="libNormal"/>
      </w:pPr>
      <w:r>
        <w:rPr>
          <w:rtl/>
        </w:rPr>
        <w:t>.</w:t>
      </w:r>
      <w:r w:rsidRPr="00AE450B">
        <w:rPr>
          <w:rStyle w:val="libBold2Char"/>
          <w:rtl/>
        </w:rPr>
        <w:t>.. والأذان والإقامة خمسة وثلاثون فصلاً: ثمانية عشر فصلاً الأذان، وسبعة عشر فصلاً الإقامة... ومن أصحابنا من جعل فصول الإقامة مثل فصول الأذان، وزاد فيها: قد قامت الصلاة مرتين، ومنهم من جعل في آخرها التكبير أربع مرات. فأمّا قول: (أشهد أن علياً أمير المؤمنين) و(آل محمد خير البرية)، على ما ورد في شواذّ الأخبار، فليس بمعمول عليه في الأذان، ولو فعله الإنسان لم يأثم به، غير أنّه ليس من فضيلة الأذان ولا كمال فصوله</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وقال</w:t>
      </w:r>
      <w:r>
        <w:rPr>
          <w:rtl/>
        </w:rPr>
        <w:t xml:space="preserve"> </w:t>
      </w:r>
      <w:r w:rsidRPr="00BE14BF">
        <w:rPr>
          <w:rStyle w:val="libAlaemChar"/>
          <w:rtl/>
        </w:rPr>
        <w:t>رحمه‌الله</w:t>
      </w:r>
      <w:r w:rsidRPr="00035F5B">
        <w:rPr>
          <w:rtl/>
        </w:rPr>
        <w:t xml:space="preserve"> في كتاب </w:t>
      </w:r>
      <w:r w:rsidRPr="00AE450B">
        <w:rPr>
          <w:rStyle w:val="libBold2Char"/>
          <w:rtl/>
        </w:rPr>
        <w:t>النهاية</w:t>
      </w:r>
      <w:r>
        <w:rPr>
          <w:rtl/>
        </w:rPr>
        <w:t>،</w:t>
      </w:r>
      <w:r w:rsidRPr="00035F5B">
        <w:rPr>
          <w:rtl/>
        </w:rPr>
        <w:t xml:space="preserve"> بعد أن عدّ الأذان والإقامة خمسة وثلاثين فصلاً</w:t>
      </w:r>
      <w:r>
        <w:rPr>
          <w:rtl/>
        </w:rPr>
        <w:t>:</w:t>
      </w:r>
    </w:p>
    <w:p w:rsidR="00AE450B" w:rsidRDefault="00AE450B" w:rsidP="00AE450B">
      <w:pPr>
        <w:pStyle w:val="libBold2"/>
      </w:pPr>
      <w:r>
        <w:rPr>
          <w:rtl/>
        </w:rPr>
        <w:t xml:space="preserve"> </w:t>
      </w:r>
      <w:r w:rsidRPr="008F02A5">
        <w:rPr>
          <w:rtl/>
        </w:rPr>
        <w:t>وهذا الذي ذكرناه من فصول الأذان هو المختار المعمول عليه</w:t>
      </w:r>
      <w:r>
        <w:rPr>
          <w:rtl/>
        </w:rPr>
        <w:t>،</w:t>
      </w:r>
      <w:r w:rsidRPr="008F02A5">
        <w:rPr>
          <w:rtl/>
        </w:rPr>
        <w:t xml:space="preserve"> وقد رُوي سبعة وثلاثون فصلاً في بعض الروايات</w:t>
      </w:r>
      <w:r>
        <w:rPr>
          <w:rtl/>
        </w:rPr>
        <w:t>،</w:t>
      </w:r>
      <w:r w:rsidRPr="008F02A5">
        <w:rPr>
          <w:rtl/>
        </w:rPr>
        <w:t xml:space="preserve"> وفي</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المبسوط 1</w:t>
      </w:r>
      <w:r>
        <w:rPr>
          <w:rtl/>
        </w:rPr>
        <w:t xml:space="preserve">: </w:t>
      </w:r>
      <w:r w:rsidRPr="008F02A5">
        <w:rPr>
          <w:rtl/>
        </w:rPr>
        <w:t>148 طبعة جامعة المدرسين</w:t>
      </w:r>
      <w:r>
        <w:rPr>
          <w:rtl/>
        </w:rPr>
        <w:t xml:space="preserve"> </w:t>
      </w:r>
      <w:r w:rsidRPr="008F02A5">
        <w:rPr>
          <w:rtl/>
        </w:rPr>
        <w:t>قم المقدسة</w:t>
      </w:r>
      <w:r>
        <w:rPr>
          <w:rtl/>
        </w:rPr>
        <w:t>.</w:t>
      </w:r>
      <w:r w:rsidRPr="008F02A5">
        <w:rPr>
          <w:rtl/>
        </w:rPr>
        <w:t xml:space="preserve"> وفي طبعة المكتبة المرتضوية 1</w:t>
      </w:r>
      <w:r>
        <w:rPr>
          <w:rtl/>
        </w:rPr>
        <w:t xml:space="preserve">: </w:t>
      </w:r>
      <w:r w:rsidRPr="008F02A5">
        <w:rPr>
          <w:rtl/>
        </w:rPr>
        <w:t xml:space="preserve">99 كلمة </w:t>
      </w:r>
      <w:r>
        <w:rPr>
          <w:rtl/>
        </w:rPr>
        <w:t>(</w:t>
      </w:r>
      <w:r w:rsidRPr="008F02A5">
        <w:rPr>
          <w:rtl/>
        </w:rPr>
        <w:t>يأثم به</w:t>
      </w:r>
      <w:r>
        <w:rPr>
          <w:rtl/>
        </w:rPr>
        <w:t xml:space="preserve">) </w:t>
      </w:r>
      <w:r w:rsidRPr="008F02A5">
        <w:rPr>
          <w:rtl/>
        </w:rPr>
        <w:t xml:space="preserve">بدل </w:t>
      </w:r>
      <w:r>
        <w:rPr>
          <w:rtl/>
        </w:rPr>
        <w:t>(</w:t>
      </w:r>
      <w:r w:rsidRPr="008F02A5">
        <w:rPr>
          <w:rtl/>
        </w:rPr>
        <w:t>لم يأثم به</w:t>
      </w:r>
      <w:r>
        <w:rPr>
          <w:rtl/>
        </w:rPr>
        <w:t xml:space="preserve">) </w:t>
      </w:r>
      <w:r w:rsidRPr="008F02A5">
        <w:rPr>
          <w:rtl/>
        </w:rPr>
        <w:t>وهو خطأ بيّن</w:t>
      </w:r>
      <w:r>
        <w:rPr>
          <w:rtl/>
        </w:rPr>
        <w:t>،</w:t>
      </w:r>
      <w:r w:rsidRPr="008F02A5">
        <w:rPr>
          <w:rtl/>
        </w:rPr>
        <w:t xml:space="preserve"> لأنّ العلاّمة الحلي المتوفّى 726</w:t>
      </w:r>
      <w:r>
        <w:rPr>
          <w:rtl/>
        </w:rPr>
        <w:t xml:space="preserve"> هـ </w:t>
      </w:r>
      <w:r w:rsidRPr="008F02A5">
        <w:rPr>
          <w:rtl/>
        </w:rPr>
        <w:t>حكى في منتهى المطلب 4</w:t>
      </w:r>
      <w:r>
        <w:rPr>
          <w:rtl/>
        </w:rPr>
        <w:t xml:space="preserve">: </w:t>
      </w:r>
      <w:r w:rsidRPr="008F02A5">
        <w:rPr>
          <w:rtl/>
        </w:rPr>
        <w:t xml:space="preserve">381 وكذا الشهيد </w:t>
      </w:r>
      <w:r>
        <w:rPr>
          <w:rtl/>
        </w:rPr>
        <w:t>(</w:t>
      </w:r>
      <w:r w:rsidRPr="008F02A5">
        <w:rPr>
          <w:rtl/>
        </w:rPr>
        <w:t>ت 786</w:t>
      </w:r>
      <w:r>
        <w:rPr>
          <w:rtl/>
        </w:rPr>
        <w:t xml:space="preserve"> هـ) </w:t>
      </w:r>
      <w:r w:rsidRPr="008F02A5">
        <w:rPr>
          <w:rtl/>
        </w:rPr>
        <w:t>في البيان</w:t>
      </w:r>
      <w:r>
        <w:rPr>
          <w:rtl/>
        </w:rPr>
        <w:t xml:space="preserve">: </w:t>
      </w:r>
      <w:r w:rsidRPr="008F02A5">
        <w:rPr>
          <w:rtl/>
        </w:rPr>
        <w:t>73 والدروس 1</w:t>
      </w:r>
      <w:r>
        <w:rPr>
          <w:rtl/>
        </w:rPr>
        <w:t xml:space="preserve">: </w:t>
      </w:r>
      <w:r w:rsidRPr="008F02A5">
        <w:rPr>
          <w:rtl/>
        </w:rPr>
        <w:t>162 عن الشيخ قوله</w:t>
      </w:r>
      <w:r>
        <w:rPr>
          <w:rtl/>
        </w:rPr>
        <w:t>:</w:t>
      </w:r>
      <w:r w:rsidRPr="008F02A5">
        <w:rPr>
          <w:rtl/>
        </w:rPr>
        <w:t xml:space="preserve"> </w:t>
      </w:r>
      <w:r>
        <w:rPr>
          <w:rtl/>
        </w:rPr>
        <w:t>(</w:t>
      </w:r>
      <w:r w:rsidRPr="008F02A5">
        <w:rPr>
          <w:rtl/>
        </w:rPr>
        <w:t>فإن فعله لم يكن آثماً</w:t>
      </w:r>
      <w:r>
        <w:rPr>
          <w:rtl/>
        </w:rPr>
        <w:t xml:space="preserve">) </w:t>
      </w:r>
      <w:r w:rsidRPr="008F02A5">
        <w:rPr>
          <w:rtl/>
        </w:rPr>
        <w:t>وكذا غيرهم من متأخري المتأخرين كالمجلسي في البحار 81</w:t>
      </w:r>
      <w:r>
        <w:rPr>
          <w:rtl/>
        </w:rPr>
        <w:t xml:space="preserve">: </w:t>
      </w:r>
      <w:r w:rsidRPr="008F02A5">
        <w:rPr>
          <w:rtl/>
        </w:rPr>
        <w:t>111</w:t>
      </w:r>
      <w:r>
        <w:rPr>
          <w:rtl/>
        </w:rPr>
        <w:t>،</w:t>
      </w:r>
      <w:r w:rsidRPr="008F02A5">
        <w:rPr>
          <w:rtl/>
        </w:rPr>
        <w:t xml:space="preserve"> والبحراني في الحدائق 7</w:t>
      </w:r>
      <w:r>
        <w:rPr>
          <w:rtl/>
        </w:rPr>
        <w:t xml:space="preserve">: </w:t>
      </w:r>
      <w:r w:rsidRPr="008F02A5">
        <w:rPr>
          <w:rtl/>
        </w:rPr>
        <w:t>403</w:t>
      </w:r>
      <w:r>
        <w:rPr>
          <w:rtl/>
        </w:rPr>
        <w:t>،</w:t>
      </w:r>
      <w:r w:rsidRPr="008F02A5">
        <w:rPr>
          <w:rtl/>
        </w:rPr>
        <w:t xml:space="preserve"> والميرزا القمّي في الغنائم 2</w:t>
      </w:r>
      <w:r>
        <w:rPr>
          <w:rtl/>
        </w:rPr>
        <w:t xml:space="preserve">: </w:t>
      </w:r>
      <w:r w:rsidRPr="008F02A5">
        <w:rPr>
          <w:rtl/>
        </w:rPr>
        <w:t>423</w:t>
      </w:r>
      <w:r>
        <w:rPr>
          <w:rtl/>
        </w:rPr>
        <w:t>،</w:t>
      </w:r>
      <w:r w:rsidRPr="008F02A5">
        <w:rPr>
          <w:rtl/>
        </w:rPr>
        <w:t xml:space="preserve"> وغيرهم</w:t>
      </w:r>
      <w:r>
        <w:rPr>
          <w:rtl/>
        </w:rPr>
        <w:t>.</w:t>
      </w:r>
    </w:p>
    <w:p w:rsidR="00AE450B" w:rsidRDefault="00AE450B" w:rsidP="00AE450B">
      <w:pPr>
        <w:pStyle w:val="libFootnote0"/>
      </w:pPr>
      <w:r>
        <w:rPr>
          <w:rtl/>
        </w:rPr>
        <w:t xml:space="preserve"> </w:t>
      </w:r>
      <w:r w:rsidRPr="008F02A5">
        <w:rPr>
          <w:rtl/>
        </w:rPr>
        <w:t xml:space="preserve">وإنّ الاستثناء الموجود في ذيل كلام الشيخ </w:t>
      </w:r>
      <w:r>
        <w:rPr>
          <w:rtl/>
        </w:rPr>
        <w:t>(</w:t>
      </w:r>
      <w:r w:rsidRPr="008F02A5">
        <w:rPr>
          <w:rtl/>
        </w:rPr>
        <w:t>غير أنّه ليس</w:t>
      </w:r>
      <w:r>
        <w:rPr>
          <w:rtl/>
        </w:rPr>
        <w:t>.</w:t>
      </w:r>
      <w:r w:rsidRPr="008F02A5">
        <w:rPr>
          <w:rtl/>
        </w:rPr>
        <w:t>..</w:t>
      </w:r>
      <w:r>
        <w:rPr>
          <w:rtl/>
        </w:rPr>
        <w:t xml:space="preserve">) </w:t>
      </w:r>
      <w:r w:rsidRPr="008F02A5">
        <w:rPr>
          <w:rtl/>
        </w:rPr>
        <w:t>يؤكد بأنّه لا يصلح إلاّ بعد بيان الحكم</w:t>
      </w:r>
      <w:r>
        <w:rPr>
          <w:rtl/>
        </w:rPr>
        <w:t>،</w:t>
      </w:r>
      <w:r w:rsidRPr="008F02A5">
        <w:rPr>
          <w:rtl/>
        </w:rPr>
        <w:t xml:space="preserve"> ومعناه الاستدراك على شيء قد مضى</w:t>
      </w:r>
      <w:r>
        <w:rPr>
          <w:rtl/>
        </w:rPr>
        <w:t>،</w:t>
      </w:r>
      <w:r w:rsidRPr="008F02A5">
        <w:rPr>
          <w:rtl/>
        </w:rPr>
        <w:t xml:space="preserve"> فلو كان الشيخ يفتي بالحرمة لما صحّ الاستدراك</w:t>
      </w:r>
      <w:r>
        <w:rPr>
          <w:rtl/>
        </w:rPr>
        <w:t>،</w:t>
      </w:r>
      <w:r w:rsidRPr="008F02A5">
        <w:rPr>
          <w:rtl/>
        </w:rPr>
        <w:t xml:space="preserve"> وبذلك ثبت خطأ تحقيق السيّد محمد تقي الكشفي لهذه الجملة</w:t>
      </w:r>
      <w:r>
        <w:rPr>
          <w:rtl/>
        </w:rPr>
        <w:t>،</w:t>
      </w:r>
      <w:r w:rsidRPr="008F02A5">
        <w:rPr>
          <w:rtl/>
        </w:rPr>
        <w:t xml:space="preserve"> إن كان تحقيقاً</w:t>
      </w:r>
      <w:r>
        <w:rPr>
          <w:rtl/>
        </w:rPr>
        <w:t>،</w:t>
      </w:r>
      <w:r w:rsidRPr="008F02A5">
        <w:rPr>
          <w:rtl/>
        </w:rPr>
        <w:t xml:space="preserve"> وقد يكون الخطأ من الطبّاع أو المطبعة</w:t>
      </w:r>
      <w:r>
        <w:rPr>
          <w:rtl/>
        </w:rPr>
        <w:t>.</w:t>
      </w:r>
    </w:p>
    <w:p w:rsidR="00AE450B" w:rsidRPr="008F02A5"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xml:space="preserve"> بعضها ثمانية وثلاثون فصلاً، وفي بعضها اثنان وأربعون</w:t>
      </w:r>
      <w:r w:rsidRPr="00035F5B">
        <w:rPr>
          <w:rStyle w:val="libFootnotenumChar"/>
          <w:rtl/>
        </w:rPr>
        <w:t>(1)</w:t>
      </w:r>
      <w:r>
        <w:rPr>
          <w:rtl/>
        </w:rPr>
        <w:t>.</w:t>
      </w:r>
    </w:p>
    <w:p w:rsidR="00AE450B" w:rsidRDefault="00AE450B" w:rsidP="00AE450B">
      <w:pPr>
        <w:pStyle w:val="libNormal"/>
      </w:pPr>
      <w:r w:rsidRPr="008F02A5">
        <w:rPr>
          <w:rtl/>
        </w:rPr>
        <w:t>ثم جاء</w:t>
      </w:r>
      <w:r>
        <w:rPr>
          <w:rtl/>
        </w:rPr>
        <w:t xml:space="preserve"> </w:t>
      </w:r>
      <w:r w:rsidRPr="00BE14BF">
        <w:rPr>
          <w:rStyle w:val="libAlaemChar"/>
          <w:rtl/>
        </w:rPr>
        <w:t>رحمه‌الله</w:t>
      </w:r>
      <w:r w:rsidRPr="008F02A5">
        <w:rPr>
          <w:rtl/>
        </w:rPr>
        <w:t xml:space="preserve"> يصور تلك الأقوال</w:t>
      </w:r>
      <w:r>
        <w:rPr>
          <w:rtl/>
        </w:rPr>
        <w:t>،</w:t>
      </w:r>
      <w:r w:rsidRPr="008F02A5">
        <w:rPr>
          <w:rtl/>
        </w:rPr>
        <w:t xml:space="preserve"> فقال</w:t>
      </w:r>
      <w:r>
        <w:rPr>
          <w:rtl/>
        </w:rPr>
        <w:t>:</w:t>
      </w:r>
    </w:p>
    <w:p w:rsidR="00AE450B" w:rsidRDefault="00AE450B" w:rsidP="00AE450B">
      <w:pPr>
        <w:pStyle w:val="libNormal"/>
      </w:pPr>
      <w:r w:rsidRPr="00AE450B">
        <w:rPr>
          <w:rStyle w:val="libBold2Char"/>
          <w:rtl/>
        </w:rPr>
        <w:t xml:space="preserve"> فإن عمل عامل على إحدى هذه الروايات، لم يكن مأثوماً. وأمّا ما رُوي في شواذّ الأخبار من قول: (أشهد أنّ علياً ولي الله)، و(آل محمّد خير البرية) فممّا لا يعمل عليه في الأذان والإقامة، فمن عمل بها كان مخطئاً</w:t>
      </w:r>
      <w:r w:rsidRPr="00035F5B">
        <w:rPr>
          <w:rStyle w:val="libFootnotenumChar"/>
          <w:rtl/>
        </w:rPr>
        <w:t>(2)</w:t>
      </w:r>
      <w:r>
        <w:rPr>
          <w:rtl/>
        </w:rPr>
        <w:t>.</w:t>
      </w:r>
    </w:p>
    <w:p w:rsidR="00AE450B" w:rsidRDefault="00AE450B" w:rsidP="00AE450B">
      <w:pPr>
        <w:pStyle w:val="libNormal"/>
      </w:pPr>
      <w:r w:rsidRPr="00035F5B">
        <w:rPr>
          <w:rtl/>
        </w:rPr>
        <w:t>وقد يتصوّر المطالع أنّ الشيخ قد عارض نفسه</w:t>
      </w:r>
      <w:r>
        <w:rPr>
          <w:rtl/>
        </w:rPr>
        <w:t>،</w:t>
      </w:r>
      <w:r w:rsidRPr="00035F5B">
        <w:rPr>
          <w:rtl/>
        </w:rPr>
        <w:t xml:space="preserve"> لأنّه قال في </w:t>
      </w:r>
      <w:r w:rsidRPr="00AE450B">
        <w:rPr>
          <w:rStyle w:val="libBold2Char"/>
          <w:rtl/>
        </w:rPr>
        <w:t>المبسوط</w:t>
      </w:r>
      <w:r>
        <w:rPr>
          <w:rtl/>
        </w:rPr>
        <w:t>:</w:t>
      </w:r>
      <w:r w:rsidRPr="00035F5B">
        <w:rPr>
          <w:rtl/>
        </w:rPr>
        <w:t xml:space="preserve"> </w:t>
      </w:r>
      <w:r w:rsidRPr="00AE450B">
        <w:rPr>
          <w:rStyle w:val="libBold2Char"/>
          <w:rtl/>
        </w:rPr>
        <w:t>(ولو فعله الإنسان لم يأثم به)</w:t>
      </w:r>
      <w:r>
        <w:rPr>
          <w:rtl/>
        </w:rPr>
        <w:t>،</w:t>
      </w:r>
      <w:r w:rsidRPr="00035F5B">
        <w:rPr>
          <w:rtl/>
        </w:rPr>
        <w:t xml:space="preserve"> وفي </w:t>
      </w:r>
      <w:r w:rsidRPr="00AE450B">
        <w:rPr>
          <w:rStyle w:val="libBold2Char"/>
          <w:rtl/>
        </w:rPr>
        <w:t>النّهاية</w:t>
      </w:r>
      <w:r>
        <w:rPr>
          <w:rtl/>
        </w:rPr>
        <w:t>:</w:t>
      </w:r>
      <w:r w:rsidRPr="00035F5B">
        <w:rPr>
          <w:rtl/>
        </w:rPr>
        <w:t xml:space="preserve"> </w:t>
      </w:r>
      <w:r w:rsidRPr="00AE450B">
        <w:rPr>
          <w:rStyle w:val="libBold2Char"/>
          <w:rtl/>
        </w:rPr>
        <w:t>(فمن عمل بها كان مخطئاً).</w:t>
      </w:r>
    </w:p>
    <w:p w:rsidR="00AE450B" w:rsidRDefault="00AE450B" w:rsidP="00AE450B">
      <w:pPr>
        <w:pStyle w:val="libNormal"/>
      </w:pPr>
      <w:r w:rsidRPr="008F02A5">
        <w:rPr>
          <w:rtl/>
        </w:rPr>
        <w:t>لكنّ هذا التوهّم بعيد جداً حسب قواعد العلم ومعايير الاجتهاد</w:t>
      </w:r>
      <w:r>
        <w:rPr>
          <w:rtl/>
        </w:rPr>
        <w:t>،</w:t>
      </w:r>
      <w:r w:rsidRPr="008F02A5">
        <w:rPr>
          <w:rtl/>
        </w:rPr>
        <w:t xml:space="preserve"> لأنّ الشيخ</w:t>
      </w:r>
      <w:r>
        <w:rPr>
          <w:rtl/>
        </w:rPr>
        <w:t xml:space="preserve"> </w:t>
      </w:r>
      <w:r w:rsidRPr="00BE14BF">
        <w:rPr>
          <w:rStyle w:val="libAlaemChar"/>
          <w:rtl/>
        </w:rPr>
        <w:t>رحمه‌الله</w:t>
      </w:r>
      <w:r w:rsidRPr="008F02A5">
        <w:rPr>
          <w:rtl/>
        </w:rPr>
        <w:t xml:space="preserve"> عنى بقوله الأوّل</w:t>
      </w:r>
      <w:r>
        <w:rPr>
          <w:rtl/>
        </w:rPr>
        <w:t>:</w:t>
      </w:r>
      <w:r w:rsidRPr="008F02A5">
        <w:rPr>
          <w:rtl/>
        </w:rPr>
        <w:t xml:space="preserve"> الإنسان لو فعلها بقصد القربة المطلقة ولمحبوبيتها الذاتية </w:t>
      </w:r>
      <w:r>
        <w:rPr>
          <w:rtl/>
        </w:rPr>
        <w:t>(</w:t>
      </w:r>
      <w:r w:rsidRPr="008F02A5">
        <w:rPr>
          <w:rtl/>
        </w:rPr>
        <w:t>لم يأثم به</w:t>
      </w:r>
      <w:r>
        <w:rPr>
          <w:rtl/>
        </w:rPr>
        <w:t>)،</w:t>
      </w:r>
      <w:r w:rsidRPr="008F02A5">
        <w:rPr>
          <w:rtl/>
        </w:rPr>
        <w:t xml:space="preserve"> وأمّا لو فعلها بقصد الجزئية </w:t>
      </w:r>
      <w:r>
        <w:rPr>
          <w:rtl/>
        </w:rPr>
        <w:t>(</w:t>
      </w:r>
      <w:r w:rsidRPr="008F02A5">
        <w:rPr>
          <w:rtl/>
        </w:rPr>
        <w:t>كان مخطئاً</w:t>
      </w:r>
      <w:r>
        <w:rPr>
          <w:rtl/>
        </w:rPr>
        <w:t xml:space="preserve">) </w:t>
      </w:r>
      <w:r w:rsidRPr="008F02A5">
        <w:rPr>
          <w:rtl/>
        </w:rPr>
        <w:t>بحسب أصول الاجتهاد</w:t>
      </w:r>
      <w:r>
        <w:rPr>
          <w:rtl/>
        </w:rPr>
        <w:t>،</w:t>
      </w:r>
      <w:r w:rsidRPr="008F02A5">
        <w:rPr>
          <w:rtl/>
        </w:rPr>
        <w:t xml:space="preserve"> لأنّ الشيخ الطوسي لا يأخذ بالأخبار الشاذّة إذا عارضت ما هو أقوى منها</w:t>
      </w:r>
      <w:r>
        <w:rPr>
          <w:rtl/>
        </w:rPr>
        <w:t>،</w:t>
      </w:r>
      <w:r w:rsidRPr="008F02A5">
        <w:rPr>
          <w:rtl/>
        </w:rPr>
        <w:t xml:space="preserve"> وسيأتي أنّ بعض العلماء</w:t>
      </w:r>
      <w:r>
        <w:rPr>
          <w:rtl/>
        </w:rPr>
        <w:t xml:space="preserve"> </w:t>
      </w:r>
      <w:r w:rsidRPr="008F02A5">
        <w:rPr>
          <w:rtl/>
        </w:rPr>
        <w:t>كالمجلسي وغيره</w:t>
      </w:r>
      <w:r>
        <w:rPr>
          <w:rtl/>
        </w:rPr>
        <w:t xml:space="preserve"> </w:t>
      </w:r>
      <w:r w:rsidRPr="008F02A5">
        <w:rPr>
          <w:rtl/>
        </w:rPr>
        <w:t>تمسّكوا بشهادة الشيخ</w:t>
      </w:r>
      <w:r>
        <w:rPr>
          <w:rtl/>
        </w:rPr>
        <w:t>،</w:t>
      </w:r>
      <w:r w:rsidRPr="008F02A5">
        <w:rPr>
          <w:rtl/>
        </w:rPr>
        <w:t xml:space="preserve"> فأفتوا بموجب ذلك باستحباب الشهادة الثالثة في الأذان</w:t>
      </w:r>
      <w:r>
        <w:rPr>
          <w:rtl/>
        </w:rPr>
        <w:t>،</w:t>
      </w:r>
      <w:r w:rsidRPr="008F02A5">
        <w:rPr>
          <w:rtl/>
        </w:rPr>
        <w:t xml:space="preserve"> باعتبار أنّ الشاذ هو الحديث الصحيح غير المشهور</w:t>
      </w:r>
      <w:r>
        <w:rPr>
          <w:rtl/>
        </w:rPr>
        <w:t>،</w:t>
      </w:r>
      <w:r w:rsidRPr="008F02A5">
        <w:rPr>
          <w:rtl/>
        </w:rPr>
        <w:t xml:space="preserve"> في حين أن الشاذ هو مما يؤخذ فيه أنواع الحديث الأربعة</w:t>
      </w:r>
      <w:r>
        <w:rPr>
          <w:rtl/>
        </w:rPr>
        <w:t>،</w:t>
      </w:r>
      <w:r w:rsidRPr="008F02A5">
        <w:rPr>
          <w:rtl/>
        </w:rPr>
        <w:t xml:space="preserve"> منه الصحيح</w:t>
      </w:r>
      <w:r>
        <w:rPr>
          <w:rtl/>
        </w:rPr>
        <w:t>،</w:t>
      </w:r>
      <w:r w:rsidRPr="008F02A5">
        <w:rPr>
          <w:rtl/>
        </w:rPr>
        <w:t xml:space="preserve"> ومنه الضعيف</w:t>
      </w:r>
      <w:r>
        <w:rPr>
          <w:rtl/>
        </w:rPr>
        <w:t>،</w:t>
      </w:r>
      <w:r w:rsidRPr="008F02A5">
        <w:rPr>
          <w:rtl/>
        </w:rPr>
        <w:t xml:space="preserve"> وما بينهما</w:t>
      </w:r>
      <w:r>
        <w:rPr>
          <w:rtl/>
        </w:rPr>
        <w:t>.</w:t>
      </w:r>
    </w:p>
    <w:p w:rsidR="00AE450B" w:rsidRDefault="00AE450B" w:rsidP="00AE450B">
      <w:pPr>
        <w:pStyle w:val="libNormal"/>
      </w:pPr>
      <w:r w:rsidRPr="008F02A5">
        <w:rPr>
          <w:rtl/>
        </w:rPr>
        <w:t>واحتُمل الآخر جمعاً بين القولين</w:t>
      </w:r>
      <w:r>
        <w:rPr>
          <w:rtl/>
        </w:rPr>
        <w:t>:</w:t>
      </w:r>
      <w:r w:rsidRPr="008F02A5">
        <w:rPr>
          <w:rtl/>
        </w:rPr>
        <w:t xml:space="preserve"> بأن الشيخ</w:t>
      </w:r>
      <w:r>
        <w:rPr>
          <w:rtl/>
        </w:rPr>
        <w:t xml:space="preserve"> </w:t>
      </w:r>
      <w:r w:rsidRPr="00BE14BF">
        <w:rPr>
          <w:rStyle w:val="libAlaemChar"/>
          <w:rtl/>
        </w:rPr>
        <w:t>رحمه‌الله</w:t>
      </w:r>
      <w:r w:rsidRPr="008F02A5">
        <w:rPr>
          <w:rtl/>
        </w:rPr>
        <w:t xml:space="preserve"> عنى بقوله الذي يأتي بها على نحو الجزئية</w:t>
      </w:r>
      <w:r>
        <w:rPr>
          <w:rtl/>
        </w:rPr>
        <w:t>،</w:t>
      </w:r>
      <w:r w:rsidRPr="008F02A5">
        <w:rPr>
          <w:rtl/>
        </w:rPr>
        <w:t xml:space="preserve"> فإنه لا يأثم وإن كان مخطئاً بحسب الصناعة</w:t>
      </w:r>
      <w:r>
        <w:rPr>
          <w:rtl/>
        </w:rPr>
        <w:t>،</w:t>
      </w:r>
      <w:r w:rsidRPr="008F02A5">
        <w:rPr>
          <w:rtl/>
        </w:rPr>
        <w:t xml:space="preserve"> لأنّه بذل وسعه وتعرف على الحكم وإن كان مخطئاً في اجتهاده</w:t>
      </w:r>
      <w:r>
        <w:rPr>
          <w:rtl/>
        </w:rPr>
        <w:t>،</w:t>
      </w:r>
      <w:r w:rsidRPr="008F02A5">
        <w:rPr>
          <w:rtl/>
        </w:rPr>
        <w:t xml:space="preserve"> لأخذه بالمرجوح وترك الراجح</w:t>
      </w:r>
      <w:r>
        <w:rPr>
          <w:rtl/>
        </w:rPr>
        <w:t>.</w:t>
      </w:r>
      <w:r w:rsidRPr="008F02A5">
        <w:rPr>
          <w:rtl/>
        </w:rPr>
        <w:t xml:space="preserve"> وهو وكلام بعيد عن الصواب لا نلتزمه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النهاية في مجرد الفقه والفتاوى</w:t>
      </w:r>
      <w:r>
        <w:rPr>
          <w:rtl/>
        </w:rPr>
        <w:t xml:space="preserve">: </w:t>
      </w:r>
      <w:r w:rsidRPr="008F02A5">
        <w:rPr>
          <w:rtl/>
        </w:rPr>
        <w:t>68</w:t>
      </w:r>
      <w:r>
        <w:rPr>
          <w:rtl/>
        </w:rPr>
        <w:t>.</w:t>
      </w:r>
      <w:r w:rsidRPr="008F02A5">
        <w:rPr>
          <w:rtl/>
        </w:rPr>
        <w:t xml:space="preserve"> وانظر </w:t>
      </w:r>
      <w:r>
        <w:rPr>
          <w:rtl/>
        </w:rPr>
        <w:t>(</w:t>
      </w:r>
      <w:r w:rsidRPr="008F02A5">
        <w:rPr>
          <w:rtl/>
        </w:rPr>
        <w:t>نكت النهاية</w:t>
      </w:r>
      <w:r>
        <w:rPr>
          <w:rtl/>
        </w:rPr>
        <w:t>)</w:t>
      </w:r>
      <w:r w:rsidRPr="008F02A5">
        <w:rPr>
          <w:rtl/>
        </w:rPr>
        <w:t xml:space="preserve"> 1</w:t>
      </w:r>
      <w:r>
        <w:rPr>
          <w:rtl/>
        </w:rPr>
        <w:t xml:space="preserve">: </w:t>
      </w:r>
      <w:r w:rsidRPr="008F02A5">
        <w:rPr>
          <w:rtl/>
        </w:rPr>
        <w:t>293 للمحقق الحلي كذلك</w:t>
      </w:r>
      <w:r>
        <w:rPr>
          <w:rtl/>
        </w:rPr>
        <w:t>.</w:t>
      </w:r>
    </w:p>
    <w:p w:rsidR="00AE450B" w:rsidRDefault="00AE450B" w:rsidP="00AE450B">
      <w:pPr>
        <w:pStyle w:val="libFootnote0"/>
      </w:pPr>
      <w:r>
        <w:rPr>
          <w:rtl/>
        </w:rPr>
        <w:t>(</w:t>
      </w:r>
      <w:r w:rsidRPr="008F02A5">
        <w:rPr>
          <w:rtl/>
        </w:rPr>
        <w:t>2</w:t>
      </w:r>
      <w:r>
        <w:rPr>
          <w:rtl/>
        </w:rPr>
        <w:t>)</w:t>
      </w:r>
      <w:r w:rsidRPr="008F02A5">
        <w:rPr>
          <w:rtl/>
        </w:rPr>
        <w:t xml:space="preserve"> النهاية في مجرد الفقه والفتاوى</w:t>
      </w:r>
      <w:r>
        <w:rPr>
          <w:rtl/>
        </w:rPr>
        <w:t xml:space="preserve">: </w:t>
      </w:r>
      <w:r w:rsidRPr="008F02A5">
        <w:rPr>
          <w:rtl/>
        </w:rPr>
        <w:t>69 وانظر نكت النهاية 1</w:t>
      </w:r>
      <w:r>
        <w:rPr>
          <w:rtl/>
        </w:rPr>
        <w:t xml:space="preserve">: </w:t>
      </w:r>
      <w:r w:rsidRPr="008F02A5">
        <w:rPr>
          <w:rtl/>
        </w:rPr>
        <w:t>293 للمحقق الحلي كذلك</w:t>
      </w:r>
      <w:r>
        <w:rPr>
          <w:rtl/>
        </w:rPr>
        <w:t>.</w:t>
      </w:r>
    </w:p>
    <w:p w:rsidR="00AE450B" w:rsidRPr="008F02A5"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8F02A5">
        <w:rPr>
          <w:rtl/>
        </w:rPr>
        <w:lastRenderedPageBreak/>
        <w:t>أما لو قلنا بأن معنى الشاذ عند الشيخ الطوسي هو الضعيف الذي لا يعمل به</w:t>
      </w:r>
      <w:r>
        <w:rPr>
          <w:rtl/>
        </w:rPr>
        <w:t>،</w:t>
      </w:r>
      <w:r w:rsidRPr="008F02A5">
        <w:rPr>
          <w:rtl/>
        </w:rPr>
        <w:t xml:space="preserve"> فالشيخ صرح بأن العامل به لا يأثم</w:t>
      </w:r>
      <w:r>
        <w:rPr>
          <w:rtl/>
        </w:rPr>
        <w:t>.</w:t>
      </w:r>
    </w:p>
    <w:p w:rsidR="00AE450B" w:rsidRDefault="00AE450B" w:rsidP="00AE450B">
      <w:pPr>
        <w:pStyle w:val="libNormal"/>
      </w:pPr>
      <w:r w:rsidRPr="00035F5B">
        <w:rPr>
          <w:rtl/>
        </w:rPr>
        <w:t xml:space="preserve">وعلى كل التقادير والاحتمالات في معنى </w:t>
      </w:r>
      <w:r w:rsidRPr="00AE450B">
        <w:rPr>
          <w:rStyle w:val="libBold2Char"/>
          <w:rtl/>
        </w:rPr>
        <w:t>"الشاذ"</w:t>
      </w:r>
      <w:r w:rsidRPr="00035F5B">
        <w:rPr>
          <w:rtl/>
        </w:rPr>
        <w:t xml:space="preserve"> عند الشيخ الطوسي يكون العامل بالشهادة الثالثة غير مأثوم</w:t>
      </w:r>
      <w:r>
        <w:rPr>
          <w:rtl/>
        </w:rPr>
        <w:t>.</w:t>
      </w:r>
    </w:p>
    <w:p w:rsidR="00AE450B" w:rsidRDefault="00AE450B" w:rsidP="00AE450B">
      <w:pPr>
        <w:pStyle w:val="libNormal"/>
      </w:pPr>
      <w:r w:rsidRPr="008F02A5">
        <w:rPr>
          <w:rtl/>
        </w:rPr>
        <w:t>ولكي نفهم كلام الشيخ أكثر لابدّ من توضيح بعض الأمور</w:t>
      </w:r>
      <w:r>
        <w:rPr>
          <w:rtl/>
        </w:rPr>
        <w:t>:</w:t>
      </w:r>
    </w:p>
    <w:p w:rsidR="00AE450B" w:rsidRPr="008F02A5" w:rsidRDefault="00AE450B" w:rsidP="00AE450B">
      <w:pPr>
        <w:pStyle w:val="libNormal"/>
      </w:pPr>
      <w:r w:rsidRPr="00AE450B">
        <w:rPr>
          <w:rStyle w:val="libBold2Char"/>
          <w:rtl/>
        </w:rPr>
        <w:t xml:space="preserve">الأمر الأول: </w:t>
      </w:r>
      <w:r w:rsidRPr="00035F5B">
        <w:rPr>
          <w:rtl/>
        </w:rPr>
        <w:t xml:space="preserve">تفسير معنى </w:t>
      </w:r>
      <w:r w:rsidRPr="00AE450B">
        <w:rPr>
          <w:rStyle w:val="libBold2Char"/>
          <w:rtl/>
        </w:rPr>
        <w:t>"الشاذ"</w:t>
      </w:r>
      <w:r w:rsidRPr="00035F5B">
        <w:rPr>
          <w:rtl/>
        </w:rPr>
        <w:t xml:space="preserve"> عنده وعند غيره من علماء الدراية والفقه</w:t>
      </w:r>
      <w:r>
        <w:rPr>
          <w:rtl/>
        </w:rPr>
        <w:t>،</w:t>
      </w:r>
      <w:r w:rsidRPr="00035F5B">
        <w:rPr>
          <w:rtl/>
        </w:rPr>
        <w:t xml:space="preserve"> فنقول</w:t>
      </w:r>
      <w:r>
        <w:rPr>
          <w:rtl/>
        </w:rPr>
        <w:t>:</w:t>
      </w:r>
      <w:r w:rsidRPr="00035F5B">
        <w:rPr>
          <w:rtl/>
        </w:rPr>
        <w:t xml:space="preserve"> اختلفت تعابير علمائنا وعلماء العامة في معنى </w:t>
      </w:r>
      <w:r w:rsidRPr="00AE450B">
        <w:rPr>
          <w:rStyle w:val="libBold2Char"/>
          <w:rtl/>
        </w:rPr>
        <w:t xml:space="preserve">"الشاذّ" </w:t>
      </w:r>
      <w:r w:rsidRPr="00035F5B">
        <w:rPr>
          <w:rtl/>
        </w:rPr>
        <w:t>مع اتّفاقهم على معناه اللّغويّ</w:t>
      </w:r>
      <w:r>
        <w:rPr>
          <w:rtl/>
        </w:rPr>
        <w:t>،</w:t>
      </w:r>
      <w:r w:rsidRPr="00035F5B">
        <w:rPr>
          <w:rtl/>
        </w:rPr>
        <w:t xml:space="preserve"> وهو الانفراد عن الجماعة</w:t>
      </w:r>
      <w:r>
        <w:rPr>
          <w:rtl/>
        </w:rPr>
        <w:t>.</w:t>
      </w:r>
    </w:p>
    <w:p w:rsidR="00AE450B" w:rsidRDefault="00AE450B" w:rsidP="00AE450B">
      <w:pPr>
        <w:pStyle w:val="libNormal"/>
      </w:pPr>
      <w:r w:rsidRPr="00035F5B">
        <w:rPr>
          <w:rtl/>
        </w:rPr>
        <w:t>فقال البعض</w:t>
      </w:r>
      <w:r>
        <w:rPr>
          <w:rtl/>
        </w:rPr>
        <w:t>:</w:t>
      </w:r>
      <w:r w:rsidRPr="00035F5B">
        <w:rPr>
          <w:rtl/>
        </w:rPr>
        <w:t xml:space="preserve"> هو ما رواه الثقة</w:t>
      </w:r>
      <w:r>
        <w:rPr>
          <w:rtl/>
        </w:rPr>
        <w:t>،</w:t>
      </w:r>
      <w:r w:rsidRPr="00035F5B">
        <w:rPr>
          <w:rtl/>
        </w:rPr>
        <w:t xml:space="preserve"> مخالفاً للمشهور</w:t>
      </w:r>
      <w:r w:rsidRPr="00035F5B">
        <w:rPr>
          <w:rStyle w:val="libFootnotenumChar"/>
          <w:rtl/>
        </w:rPr>
        <w:t>(1)</w:t>
      </w:r>
      <w:r w:rsidRPr="00BD315F">
        <w:rPr>
          <w:rtl/>
        </w:rPr>
        <w:t>،</w:t>
      </w:r>
      <w:r w:rsidRPr="00035F5B">
        <w:rPr>
          <w:rtl/>
        </w:rPr>
        <w:t xml:space="preserve"> أو للأكثر</w:t>
      </w:r>
      <w:r w:rsidRPr="00035F5B">
        <w:rPr>
          <w:rStyle w:val="libFootnotenumChar"/>
          <w:rtl/>
        </w:rPr>
        <w:t>(2)</w:t>
      </w:r>
      <w:r>
        <w:rPr>
          <w:rtl/>
        </w:rPr>
        <w:t>،</w:t>
      </w:r>
      <w:r w:rsidRPr="00035F5B">
        <w:rPr>
          <w:rtl/>
        </w:rPr>
        <w:t xml:space="preserve"> أو لجماعة الثقات</w:t>
      </w:r>
      <w:r>
        <w:rPr>
          <w:rtl/>
        </w:rPr>
        <w:t>،</w:t>
      </w:r>
      <w:r w:rsidRPr="00035F5B">
        <w:rPr>
          <w:rtl/>
        </w:rPr>
        <w:t xml:space="preserve"> والمعنى في جميعها متقارب</w:t>
      </w:r>
      <w:r>
        <w:rPr>
          <w:rtl/>
        </w:rPr>
        <w:t>.</w:t>
      </w:r>
    </w:p>
    <w:p w:rsidR="00AE450B" w:rsidRDefault="00AE450B" w:rsidP="00AE450B">
      <w:pPr>
        <w:pStyle w:val="libNormal"/>
      </w:pPr>
      <w:r w:rsidRPr="00035F5B">
        <w:rPr>
          <w:rtl/>
        </w:rPr>
        <w:t>وقال الأخر</w:t>
      </w:r>
      <w:r>
        <w:rPr>
          <w:rtl/>
        </w:rPr>
        <w:t>:</w:t>
      </w:r>
      <w:r w:rsidRPr="00035F5B">
        <w:rPr>
          <w:rtl/>
        </w:rPr>
        <w:t xml:space="preserve"> هو ما يتفرّد به ثقة من الثقات</w:t>
      </w:r>
      <w:r>
        <w:rPr>
          <w:rtl/>
        </w:rPr>
        <w:t>،</w:t>
      </w:r>
      <w:r w:rsidRPr="00035F5B">
        <w:rPr>
          <w:rtl/>
        </w:rPr>
        <w:t xml:space="preserve"> وليس للحديث أصل متابع لذلك الثقة</w:t>
      </w:r>
      <w:r w:rsidRPr="00035F5B">
        <w:rPr>
          <w:rStyle w:val="libFootnotenumChar"/>
          <w:rtl/>
        </w:rPr>
        <w:t>(3)</w:t>
      </w:r>
      <w:r>
        <w:rPr>
          <w:rtl/>
        </w:rPr>
        <w:t>.</w:t>
      </w:r>
    </w:p>
    <w:p w:rsidR="00AE450B" w:rsidRDefault="00AE450B" w:rsidP="00AE450B">
      <w:pPr>
        <w:pStyle w:val="libNormal"/>
      </w:pPr>
      <w:r w:rsidRPr="00035F5B">
        <w:rPr>
          <w:rtl/>
        </w:rPr>
        <w:t>وقال الشافعي</w:t>
      </w:r>
      <w:r>
        <w:rPr>
          <w:rtl/>
        </w:rPr>
        <w:t>:</w:t>
      </w:r>
      <w:r w:rsidRPr="00035F5B">
        <w:rPr>
          <w:rtl/>
        </w:rPr>
        <w:t xml:space="preserve"> ليس الشاذّ من الحديث أن يروي الثقة ما لا يرويه غيره</w:t>
      </w:r>
      <w:r>
        <w:rPr>
          <w:rtl/>
        </w:rPr>
        <w:t>،</w:t>
      </w:r>
      <w:r w:rsidRPr="00035F5B">
        <w:rPr>
          <w:rtl/>
        </w:rPr>
        <w:t xml:space="preserve"> هذا ليس بشاذ</w:t>
      </w:r>
      <w:r>
        <w:rPr>
          <w:rtl/>
        </w:rPr>
        <w:t>،</w:t>
      </w:r>
      <w:r w:rsidRPr="00035F5B">
        <w:rPr>
          <w:rtl/>
        </w:rPr>
        <w:t xml:space="preserve"> إنّما الشاذ أن يروي الثقة حديثاً يخالف فيه الناس</w:t>
      </w:r>
      <w:r w:rsidRPr="00035F5B">
        <w:rPr>
          <w:rStyle w:val="libFootnotenumChar"/>
          <w:rtl/>
        </w:rPr>
        <w:t>(4)</w:t>
      </w:r>
      <w:r w:rsidRPr="00BD315F">
        <w:rPr>
          <w:rtl/>
        </w:rPr>
        <w:t>.</w:t>
      </w:r>
    </w:p>
    <w:p w:rsidR="00AE450B" w:rsidRDefault="00AE450B" w:rsidP="00AE450B">
      <w:pPr>
        <w:pStyle w:val="libNormal"/>
      </w:pPr>
      <w:r w:rsidRPr="00035F5B">
        <w:rPr>
          <w:rtl/>
        </w:rPr>
        <w:t>إذن الشاذّ في الأغلب عندنا وعند العامّة هو ما يقابل المشهور والمحفوظ</w:t>
      </w:r>
      <w:r>
        <w:rPr>
          <w:rtl/>
        </w:rPr>
        <w:t>،</w:t>
      </w:r>
      <w:r w:rsidRPr="00035F5B">
        <w:rPr>
          <w:rtl/>
        </w:rPr>
        <w:t xml:space="preserve"> وقد يطلق الشاذّ عندنا خاصّة على ما لم يعمل بمضمونه العلماء وإن صح إسناده ولم يعارضه غيره</w:t>
      </w:r>
      <w:r>
        <w:rPr>
          <w:rtl/>
        </w:rPr>
        <w:t>.</w:t>
      </w:r>
      <w:r w:rsidRPr="00035F5B">
        <w:rPr>
          <w:rtl/>
        </w:rPr>
        <w:t xml:space="preserve"> وجاء عن الإمام البروجردي قوله</w:t>
      </w:r>
      <w:r>
        <w:rPr>
          <w:rtl/>
        </w:rPr>
        <w:t>:</w:t>
      </w:r>
      <w:r w:rsidRPr="00035F5B">
        <w:rPr>
          <w:rtl/>
        </w:rPr>
        <w:t xml:space="preserve"> كلما ازداد [الشاذ] صحةً ازداداً ضعفاً</w:t>
      </w:r>
      <w:r w:rsidRPr="00035F5B">
        <w:rPr>
          <w:rStyle w:val="libFootnotenumChar"/>
          <w:rtl/>
        </w:rPr>
        <w:t>(5)</w:t>
      </w:r>
      <w:r w:rsidRPr="00035F5B">
        <w:rPr>
          <w:rtl/>
        </w:rPr>
        <w:t xml:space="preserve"> لترك الطائفة العمل به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انظر شرح البداية في علم الدراية</w:t>
      </w:r>
      <w:r>
        <w:rPr>
          <w:rtl/>
        </w:rPr>
        <w:t>،</w:t>
      </w:r>
      <w:r w:rsidRPr="008F02A5">
        <w:rPr>
          <w:rtl/>
        </w:rPr>
        <w:t xml:space="preserve"> للشهيد الثاني</w:t>
      </w:r>
      <w:r>
        <w:rPr>
          <w:rtl/>
        </w:rPr>
        <w:t xml:space="preserve">: </w:t>
      </w:r>
      <w:r w:rsidRPr="008F02A5">
        <w:rPr>
          <w:rtl/>
        </w:rPr>
        <w:t>39</w:t>
      </w:r>
      <w:r>
        <w:rPr>
          <w:rtl/>
        </w:rPr>
        <w:t>.</w:t>
      </w:r>
    </w:p>
    <w:p w:rsidR="00AE450B" w:rsidRDefault="00AE450B" w:rsidP="00AE450B">
      <w:pPr>
        <w:pStyle w:val="libFootnote0"/>
      </w:pPr>
      <w:r>
        <w:rPr>
          <w:rtl/>
        </w:rPr>
        <w:t>(</w:t>
      </w:r>
      <w:r w:rsidRPr="008F02A5">
        <w:rPr>
          <w:rtl/>
        </w:rPr>
        <w:t>2</w:t>
      </w:r>
      <w:r>
        <w:rPr>
          <w:rtl/>
        </w:rPr>
        <w:t>)</w:t>
      </w:r>
      <w:r w:rsidRPr="008F02A5">
        <w:rPr>
          <w:rtl/>
        </w:rPr>
        <w:t xml:space="preserve"> الرعاية في علم الدارية</w:t>
      </w:r>
      <w:r>
        <w:rPr>
          <w:rtl/>
        </w:rPr>
        <w:t xml:space="preserve">: </w:t>
      </w:r>
      <w:r w:rsidRPr="008F02A5">
        <w:rPr>
          <w:rtl/>
        </w:rPr>
        <w:t>115</w:t>
      </w:r>
      <w:r>
        <w:rPr>
          <w:rtl/>
        </w:rPr>
        <w:t>،</w:t>
      </w:r>
      <w:r w:rsidRPr="008F02A5">
        <w:rPr>
          <w:rtl/>
        </w:rPr>
        <w:t xml:space="preserve"> وصول الأخبار</w:t>
      </w:r>
      <w:r>
        <w:rPr>
          <w:rtl/>
        </w:rPr>
        <w:t xml:space="preserve">: </w:t>
      </w:r>
      <w:r w:rsidRPr="008F02A5">
        <w:rPr>
          <w:rtl/>
        </w:rPr>
        <w:t>108</w:t>
      </w:r>
      <w:r>
        <w:rPr>
          <w:rtl/>
        </w:rPr>
        <w:t>،</w:t>
      </w:r>
      <w:r w:rsidRPr="008F02A5">
        <w:rPr>
          <w:rtl/>
        </w:rPr>
        <w:t xml:space="preserve"> الرواشح السماوية</w:t>
      </w:r>
      <w:r>
        <w:rPr>
          <w:rtl/>
        </w:rPr>
        <w:t xml:space="preserve">: </w:t>
      </w:r>
      <w:r w:rsidRPr="008F02A5">
        <w:rPr>
          <w:rtl/>
        </w:rPr>
        <w:t>163</w:t>
      </w:r>
      <w:r>
        <w:rPr>
          <w:rtl/>
        </w:rPr>
        <w:t>،</w:t>
      </w:r>
      <w:r w:rsidRPr="008F02A5">
        <w:rPr>
          <w:rtl/>
        </w:rPr>
        <w:t xml:space="preserve"> الراشحة السابعة والثلاثون</w:t>
      </w:r>
      <w:r>
        <w:rPr>
          <w:rtl/>
        </w:rPr>
        <w:t>.</w:t>
      </w:r>
    </w:p>
    <w:p w:rsidR="00AE450B" w:rsidRDefault="00AE450B" w:rsidP="00AE450B">
      <w:pPr>
        <w:pStyle w:val="libFootnote0"/>
      </w:pPr>
      <w:r>
        <w:rPr>
          <w:rtl/>
        </w:rPr>
        <w:t>(</w:t>
      </w:r>
      <w:r w:rsidRPr="008F02A5">
        <w:rPr>
          <w:rtl/>
        </w:rPr>
        <w:t>3</w:t>
      </w:r>
      <w:r>
        <w:rPr>
          <w:rtl/>
        </w:rPr>
        <w:t>)</w:t>
      </w:r>
      <w:r w:rsidRPr="008F02A5">
        <w:rPr>
          <w:rtl/>
        </w:rPr>
        <w:t xml:space="preserve"> معرفة علوم الحديث للحاكم النيسابوري</w:t>
      </w:r>
      <w:r>
        <w:rPr>
          <w:rtl/>
        </w:rPr>
        <w:t xml:space="preserve">: </w:t>
      </w:r>
      <w:r w:rsidRPr="008F02A5">
        <w:rPr>
          <w:rtl/>
        </w:rPr>
        <w:t>119</w:t>
      </w:r>
      <w:r>
        <w:rPr>
          <w:rtl/>
        </w:rPr>
        <w:t>،</w:t>
      </w:r>
      <w:r w:rsidRPr="008F02A5">
        <w:rPr>
          <w:rtl/>
        </w:rPr>
        <w:t xml:space="preserve"> وصول الأخيار</w:t>
      </w:r>
      <w:r>
        <w:rPr>
          <w:rtl/>
        </w:rPr>
        <w:t xml:space="preserve">: </w:t>
      </w:r>
      <w:r w:rsidRPr="008F02A5">
        <w:rPr>
          <w:rtl/>
        </w:rPr>
        <w:t>106</w:t>
      </w:r>
      <w:r>
        <w:rPr>
          <w:rtl/>
        </w:rPr>
        <w:t>.</w:t>
      </w:r>
    </w:p>
    <w:p w:rsidR="00AE450B" w:rsidRDefault="00AE450B" w:rsidP="00AE450B">
      <w:pPr>
        <w:pStyle w:val="libFootnote0"/>
      </w:pPr>
      <w:r>
        <w:rPr>
          <w:rtl/>
        </w:rPr>
        <w:t>(</w:t>
      </w:r>
      <w:r w:rsidRPr="008F02A5">
        <w:rPr>
          <w:rtl/>
        </w:rPr>
        <w:t>4</w:t>
      </w:r>
      <w:r>
        <w:rPr>
          <w:rtl/>
        </w:rPr>
        <w:t>)</w:t>
      </w:r>
      <w:r w:rsidRPr="008F02A5">
        <w:rPr>
          <w:rtl/>
        </w:rPr>
        <w:t xml:space="preserve"> معرفه علوم الحديث للحاكم النيسابوري</w:t>
      </w:r>
      <w:r>
        <w:rPr>
          <w:rtl/>
        </w:rPr>
        <w:t xml:space="preserve">: </w:t>
      </w:r>
      <w:r w:rsidRPr="008F02A5">
        <w:rPr>
          <w:rtl/>
        </w:rPr>
        <w:t>119</w:t>
      </w:r>
      <w:r>
        <w:rPr>
          <w:rtl/>
        </w:rPr>
        <w:t>.</w:t>
      </w:r>
    </w:p>
    <w:p w:rsidR="00AE450B" w:rsidRPr="008F02A5" w:rsidRDefault="00AE450B" w:rsidP="00AE450B">
      <w:pPr>
        <w:pStyle w:val="libFootnote0"/>
      </w:pPr>
      <w:r>
        <w:rPr>
          <w:rtl/>
        </w:rPr>
        <w:t>(</w:t>
      </w:r>
      <w:r w:rsidRPr="008F02A5">
        <w:rPr>
          <w:rtl/>
        </w:rPr>
        <w:t>5</w:t>
      </w:r>
      <w:r>
        <w:rPr>
          <w:rtl/>
        </w:rPr>
        <w:t>)</w:t>
      </w:r>
      <w:r w:rsidRPr="008F02A5">
        <w:rPr>
          <w:rtl/>
        </w:rPr>
        <w:t xml:space="preserve"> راجع </w:t>
      </w:r>
      <w:r w:rsidRPr="00CA05C4">
        <w:rPr>
          <w:rStyle w:val="libFootnoteBoldChar"/>
          <w:rtl/>
        </w:rPr>
        <w:t>"المنهج الرجالي"</w:t>
      </w:r>
      <w:r w:rsidRPr="00CA05C4">
        <w:rPr>
          <w:rtl/>
        </w:rPr>
        <w:t xml:space="preserve"> للسيّد الجلالي (حفظه الله تعالى)</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قال ابن فهد الحلّيّ في </w:t>
      </w:r>
      <w:r w:rsidRPr="00AE450B">
        <w:rPr>
          <w:rStyle w:val="libBold2Char"/>
          <w:rtl/>
        </w:rPr>
        <w:t>المهذّب البارع</w:t>
      </w:r>
      <w:r>
        <w:rPr>
          <w:rtl/>
        </w:rPr>
        <w:t>:</w:t>
      </w:r>
      <w:r w:rsidRPr="00035F5B">
        <w:rPr>
          <w:rtl/>
        </w:rPr>
        <w:t xml:space="preserve"> ومنها المشهور</w:t>
      </w:r>
      <w:r>
        <w:rPr>
          <w:rtl/>
        </w:rPr>
        <w:t>.</w:t>
      </w:r>
      <w:r w:rsidRPr="00035F5B">
        <w:rPr>
          <w:rtl/>
        </w:rPr>
        <w:t>.. ويقابله الشاذّ والنادر</w:t>
      </w:r>
      <w:r>
        <w:rPr>
          <w:rtl/>
        </w:rPr>
        <w:t>،</w:t>
      </w:r>
      <w:r w:rsidRPr="00035F5B">
        <w:rPr>
          <w:rtl/>
        </w:rPr>
        <w:t xml:space="preserve"> وقد يطلق على مرويّ الثقة إذا خالف المشهور</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والمراد من (المجمع عليه)</w:t>
      </w:r>
      <w:r>
        <w:rPr>
          <w:rtl/>
        </w:rPr>
        <w:t xml:space="preserve"> </w:t>
      </w:r>
      <w:r w:rsidRPr="00035F5B">
        <w:rPr>
          <w:rtl/>
        </w:rPr>
        <w:t>الوارد في مقبولة عمر بن حنظلة</w:t>
      </w:r>
      <w:r>
        <w:rPr>
          <w:rtl/>
        </w:rPr>
        <w:t xml:space="preserve"> </w:t>
      </w:r>
      <w:r w:rsidRPr="00035F5B">
        <w:rPr>
          <w:rtl/>
        </w:rPr>
        <w:t>المرويّة في كتب المشايخ الثلاثة</w:t>
      </w:r>
      <w:r w:rsidRPr="002804F6">
        <w:rPr>
          <w:rtl/>
        </w:rPr>
        <w:t xml:space="preserve"> </w:t>
      </w:r>
      <w:r w:rsidRPr="00035F5B">
        <w:rPr>
          <w:rStyle w:val="libFootnotenumChar"/>
          <w:rtl/>
        </w:rPr>
        <w:t>(2)</w:t>
      </w:r>
      <w:r w:rsidRPr="00BD315F">
        <w:rPr>
          <w:rtl/>
        </w:rPr>
        <w:t>.</w:t>
      </w:r>
      <w:r w:rsidRPr="00035F5B">
        <w:rPr>
          <w:rtl/>
        </w:rPr>
        <w:t>. ليس ما اتّفق الكلّ على روايته</w:t>
      </w:r>
      <w:r>
        <w:rPr>
          <w:rtl/>
        </w:rPr>
        <w:t>،</w:t>
      </w:r>
      <w:r w:rsidRPr="00035F5B">
        <w:rPr>
          <w:rtl/>
        </w:rPr>
        <w:t xml:space="preserve"> بل المراد ما هو المشهور بين الأصحاب في مقابل ما ليس بمشهور</w:t>
      </w:r>
      <w:r>
        <w:rPr>
          <w:rtl/>
        </w:rPr>
        <w:t>،</w:t>
      </w:r>
      <w:r w:rsidRPr="00035F5B">
        <w:rPr>
          <w:rtl/>
        </w:rPr>
        <w:t xml:space="preserve"> ويوضح ذلك قول الإمام</w:t>
      </w:r>
      <w:r>
        <w:rPr>
          <w:rtl/>
        </w:rPr>
        <w:t xml:space="preserve"> </w:t>
      </w:r>
      <w:r w:rsidRPr="00327A0F">
        <w:rPr>
          <w:rStyle w:val="libAlaemChar"/>
          <w:rtl/>
        </w:rPr>
        <w:t>عليه‌السلام</w:t>
      </w:r>
      <w:r>
        <w:rPr>
          <w:rtl/>
        </w:rPr>
        <w:t>:</w:t>
      </w:r>
      <w:r w:rsidRPr="00124F01">
        <w:rPr>
          <w:rtl/>
        </w:rPr>
        <w:t xml:space="preserve"> (ويترك الشاذّ النادر الذي ليس بمشهور عند أصحابك) </w:t>
      </w:r>
      <w:r w:rsidRPr="00035F5B">
        <w:rPr>
          <w:rStyle w:val="libFootnotenumChar"/>
          <w:rtl/>
        </w:rPr>
        <w:t>(3)</w:t>
      </w:r>
      <w:r>
        <w:rPr>
          <w:rtl/>
        </w:rPr>
        <w:t>.</w:t>
      </w:r>
    </w:p>
    <w:p w:rsidR="00AE450B" w:rsidRDefault="00AE450B" w:rsidP="00AE450B">
      <w:pPr>
        <w:pStyle w:val="libNormal"/>
      </w:pPr>
      <w:r w:rsidRPr="008F02A5">
        <w:rPr>
          <w:rtl/>
        </w:rPr>
        <w:t>ومعنى كلام الإمام أنّ الشاذّ النادر قد يكون من أقسام الحديث الصحيح الذي لا يعمل به</w:t>
      </w:r>
      <w:r>
        <w:rPr>
          <w:rtl/>
        </w:rPr>
        <w:t>،</w:t>
      </w:r>
      <w:r w:rsidRPr="008F02A5">
        <w:rPr>
          <w:rtl/>
        </w:rPr>
        <w:t xml:space="preserve"> لوجود ما هو أقوى منه أو أنّه صدر لظروف التقية ونحوها</w:t>
      </w:r>
      <w:r>
        <w:rPr>
          <w:rtl/>
        </w:rPr>
        <w:t>.</w:t>
      </w:r>
    </w:p>
    <w:p w:rsidR="00AE450B" w:rsidRDefault="00AE450B" w:rsidP="00AE450B">
      <w:pPr>
        <w:pStyle w:val="libNormal"/>
      </w:pPr>
      <w:r w:rsidRPr="00035F5B">
        <w:rPr>
          <w:rtl/>
        </w:rPr>
        <w:t>إذن</w:t>
      </w:r>
      <w:r>
        <w:rPr>
          <w:rtl/>
        </w:rPr>
        <w:t>،</w:t>
      </w:r>
      <w:r w:rsidRPr="00035F5B">
        <w:rPr>
          <w:rtl/>
        </w:rPr>
        <w:t xml:space="preserve"> الشذوذ في الغالب هو وصف للمتن لا للسند</w:t>
      </w:r>
      <w:r>
        <w:rPr>
          <w:rtl/>
        </w:rPr>
        <w:t>،</w:t>
      </w:r>
      <w:r w:rsidRPr="00035F5B">
        <w:rPr>
          <w:rtl/>
        </w:rPr>
        <w:t xml:space="preserve"> فهو مقابل الضعف الذي يأتي غالباً للسند دون المتن</w:t>
      </w:r>
      <w:r>
        <w:rPr>
          <w:rtl/>
        </w:rPr>
        <w:t>،</w:t>
      </w:r>
      <w:r w:rsidRPr="00035F5B">
        <w:rPr>
          <w:rtl/>
        </w:rPr>
        <w:t xml:space="preserve"> ولو تأمّلت في منهج الشيخ</w:t>
      </w:r>
      <w:r>
        <w:rPr>
          <w:rtl/>
        </w:rPr>
        <w:t xml:space="preserve"> </w:t>
      </w:r>
      <w:r w:rsidRPr="00BE14BF">
        <w:rPr>
          <w:rStyle w:val="libAlaemChar"/>
          <w:rtl/>
        </w:rPr>
        <w:t>رحمه‌الله</w:t>
      </w:r>
      <w:r w:rsidRPr="00035F5B">
        <w:rPr>
          <w:rtl/>
        </w:rPr>
        <w:t xml:space="preserve"> في </w:t>
      </w:r>
      <w:r w:rsidRPr="00AE450B">
        <w:rPr>
          <w:rStyle w:val="libBold2Char"/>
          <w:rtl/>
        </w:rPr>
        <w:t>الاستبصار</w:t>
      </w:r>
      <w:r w:rsidRPr="00035F5B">
        <w:rPr>
          <w:rtl/>
        </w:rPr>
        <w:t xml:space="preserve"> لرأيته يسعى للجمع بين الأخبار ورفع التعارض فيما بينها بعد أن ييأس من الأخذ بالراجح</w:t>
      </w:r>
      <w:r>
        <w:rPr>
          <w:rtl/>
        </w:rPr>
        <w:t>،</w:t>
      </w:r>
      <w:r w:rsidRPr="00035F5B">
        <w:rPr>
          <w:rtl/>
        </w:rPr>
        <w:t xml:space="preserve"> وإنّ جمعه بين الأخبار الشاذّة والمعمول بها في بعض الأَحيان يُفهِمُ بأنّه</w:t>
      </w:r>
      <w:r>
        <w:rPr>
          <w:rtl/>
        </w:rPr>
        <w:t xml:space="preserve"> </w:t>
      </w:r>
      <w:r w:rsidRPr="00BE14BF">
        <w:rPr>
          <w:rStyle w:val="libAlaemChar"/>
          <w:rtl/>
        </w:rPr>
        <w:t>رحمه‌الله</w:t>
      </w:r>
      <w:r w:rsidRPr="00035F5B">
        <w:rPr>
          <w:rtl/>
        </w:rPr>
        <w:t xml:space="preserve"> لا يحكم على الأخبار الشاذّة بأنّها دخيلة وموضوعة</w:t>
      </w:r>
      <w:r>
        <w:rPr>
          <w:rtl/>
        </w:rPr>
        <w:t>،</w:t>
      </w:r>
      <w:r w:rsidRPr="00035F5B">
        <w:rPr>
          <w:rtl/>
        </w:rPr>
        <w:t xml:space="preserve"> بل يرى لها نحو اعتبار عنده وهي داخله عنده ضمن أنواع الحديث الأربعة</w:t>
      </w:r>
      <w:r>
        <w:rPr>
          <w:rtl/>
        </w:rPr>
        <w:t>؛</w:t>
      </w:r>
      <w:r w:rsidRPr="00035F5B">
        <w:rPr>
          <w:rtl/>
        </w:rPr>
        <w:t xml:space="preserve"> أي أنّ حجيّتها عنده اقتضائية</w:t>
      </w:r>
      <w:r>
        <w:rPr>
          <w:rtl/>
        </w:rPr>
        <w:t>،</w:t>
      </w:r>
      <w:r w:rsidRPr="00035F5B">
        <w:rPr>
          <w:rtl/>
        </w:rPr>
        <w:t xml:space="preserve"> بمعنى أنّها حجّة لولا المعارضة</w:t>
      </w:r>
      <w:r>
        <w:rPr>
          <w:rtl/>
        </w:rPr>
        <w:t>.</w:t>
      </w:r>
    </w:p>
    <w:p w:rsidR="00AE450B" w:rsidRDefault="00AE450B" w:rsidP="00AE450B">
      <w:pPr>
        <w:pStyle w:val="libNormal"/>
      </w:pPr>
      <w:r w:rsidRPr="00035F5B">
        <w:rPr>
          <w:rtl/>
        </w:rPr>
        <w:t xml:space="preserve">ولتوضيح المسألة إليك خمسة نماذج من المجلد الأول من كتابه </w:t>
      </w:r>
      <w:r w:rsidRPr="00AE450B">
        <w:rPr>
          <w:rStyle w:val="libBold2Char"/>
          <w:rtl/>
        </w:rPr>
        <w:t xml:space="preserve">(الاستبصار فيما اختلف من الأخبار) </w:t>
      </w:r>
      <w:r w:rsidRPr="00035F5B">
        <w:rPr>
          <w:rtl/>
        </w:rPr>
        <w:t>تيمناً بالخمسة من آل العبا</w:t>
      </w:r>
      <w:r>
        <w:rPr>
          <w:rtl/>
        </w:rPr>
        <w:t>:</w:t>
      </w:r>
    </w:p>
    <w:p w:rsidR="00AE450B" w:rsidRDefault="00AE450B" w:rsidP="00AE450B">
      <w:pPr>
        <w:pStyle w:val="libNormal"/>
      </w:pPr>
      <w:r w:rsidRPr="00035F5B">
        <w:rPr>
          <w:rtl/>
        </w:rPr>
        <w:t>1</w:t>
      </w:r>
      <w:r>
        <w:rPr>
          <w:rtl/>
        </w:rPr>
        <w:t xml:space="preserve"> - </w:t>
      </w:r>
      <w:r w:rsidRPr="00035F5B">
        <w:rPr>
          <w:rtl/>
        </w:rPr>
        <w:t xml:space="preserve">قال الشيخ في </w:t>
      </w:r>
      <w:r w:rsidRPr="00AE450B">
        <w:rPr>
          <w:rStyle w:val="libBold2Char"/>
          <w:rtl/>
        </w:rPr>
        <w:t xml:space="preserve">(باب البئر يقع فيها الكلب والخنزير وما أشبههما) </w:t>
      </w:r>
      <w:r w:rsidRPr="00035F5B">
        <w:rPr>
          <w:rtl/>
        </w:rPr>
        <w:t>بعد أن</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المهذب البارع 1</w:t>
      </w:r>
      <w:r>
        <w:rPr>
          <w:rtl/>
        </w:rPr>
        <w:t xml:space="preserve">: </w:t>
      </w:r>
      <w:r w:rsidRPr="008F02A5">
        <w:rPr>
          <w:rtl/>
        </w:rPr>
        <w:t>66</w:t>
      </w:r>
      <w:r>
        <w:rPr>
          <w:rtl/>
        </w:rPr>
        <w:t>.</w:t>
      </w:r>
    </w:p>
    <w:p w:rsidR="00AE450B" w:rsidRDefault="00AE450B" w:rsidP="00AE450B">
      <w:pPr>
        <w:pStyle w:val="libFootnote0"/>
      </w:pPr>
      <w:r w:rsidRPr="00CA05C4">
        <w:rPr>
          <w:rtl/>
        </w:rPr>
        <w:t>(2) منها قوله</w:t>
      </w:r>
      <w:r>
        <w:rPr>
          <w:rtl/>
        </w:rPr>
        <w:t xml:space="preserve"> </w:t>
      </w:r>
      <w:r w:rsidRPr="00327A0F">
        <w:rPr>
          <w:rStyle w:val="libFootnoteAlaemChar"/>
          <w:rtl/>
        </w:rPr>
        <w:t>عليه‌السلام</w:t>
      </w:r>
      <w:r>
        <w:rPr>
          <w:rtl/>
        </w:rPr>
        <w:t>:</w:t>
      </w:r>
      <w:r w:rsidRPr="00CA05C4">
        <w:rPr>
          <w:rtl/>
        </w:rPr>
        <w:t xml:space="preserve"> </w:t>
      </w:r>
      <w:r w:rsidRPr="00124F01">
        <w:rPr>
          <w:rStyle w:val="libFootnoteBoldChar"/>
          <w:rtl/>
        </w:rPr>
        <w:t>ينظر إلى ما كان من روايتهم عنّا في ذلك الذي حكما به</w:t>
      </w:r>
      <w:r>
        <w:rPr>
          <w:rStyle w:val="libFootnoteBoldChar"/>
          <w:rtl/>
        </w:rPr>
        <w:t>،</w:t>
      </w:r>
      <w:r w:rsidRPr="00124F01">
        <w:rPr>
          <w:rStyle w:val="libFootnoteBoldChar"/>
          <w:rtl/>
        </w:rPr>
        <w:t xml:space="preserve"> المجمع عليه من أصحابك</w:t>
      </w:r>
      <w:r>
        <w:rPr>
          <w:rStyle w:val="libFootnoteBoldChar"/>
          <w:rtl/>
        </w:rPr>
        <w:t>،</w:t>
      </w:r>
      <w:r w:rsidRPr="00124F01">
        <w:rPr>
          <w:rStyle w:val="libFootnoteBoldChar"/>
          <w:rtl/>
        </w:rPr>
        <w:t xml:space="preserve"> فيؤخذ به من حكمنا</w:t>
      </w:r>
      <w:r>
        <w:rPr>
          <w:rStyle w:val="libFootnoteBoldChar"/>
          <w:rtl/>
        </w:rPr>
        <w:t>،</w:t>
      </w:r>
      <w:r w:rsidRPr="00124F01">
        <w:rPr>
          <w:rStyle w:val="libFootnoteBoldChar"/>
          <w:rtl/>
        </w:rPr>
        <w:t xml:space="preserve"> ويترك الشاذّ الذي ليس بمشهور عند أصحابك</w:t>
      </w:r>
      <w:r>
        <w:rPr>
          <w:rStyle w:val="libFootnoteBoldChar"/>
          <w:rtl/>
        </w:rPr>
        <w:t>،</w:t>
      </w:r>
      <w:r w:rsidRPr="00124F01">
        <w:rPr>
          <w:rStyle w:val="libFootnoteBoldChar"/>
          <w:rtl/>
        </w:rPr>
        <w:t xml:space="preserve"> فإنّ المجمع عليه لا ريب فيه</w:t>
      </w:r>
      <w:r>
        <w:rPr>
          <w:rStyle w:val="libFootnoteBoldChar"/>
          <w:rtl/>
        </w:rPr>
        <w:t>.</w:t>
      </w:r>
      <w:r w:rsidRPr="008F02A5">
        <w:rPr>
          <w:rtl/>
        </w:rPr>
        <w:t xml:space="preserve"> الكافي 1</w:t>
      </w:r>
      <w:r>
        <w:rPr>
          <w:rtl/>
        </w:rPr>
        <w:t xml:space="preserve">: </w:t>
      </w:r>
      <w:r w:rsidRPr="008F02A5">
        <w:rPr>
          <w:rtl/>
        </w:rPr>
        <w:t>68 / باب اختلاف الحديث / ح</w:t>
      </w:r>
      <w:r>
        <w:rPr>
          <w:rtl/>
        </w:rPr>
        <w:t xml:space="preserve"> </w:t>
      </w:r>
      <w:r w:rsidRPr="008F02A5">
        <w:rPr>
          <w:rtl/>
        </w:rPr>
        <w:t>10</w:t>
      </w:r>
      <w:r>
        <w:rPr>
          <w:rtl/>
        </w:rPr>
        <w:t>.</w:t>
      </w:r>
    </w:p>
    <w:p w:rsidR="00AE450B" w:rsidRDefault="00AE450B" w:rsidP="00AE450B">
      <w:pPr>
        <w:pStyle w:val="libFootnote0"/>
      </w:pPr>
      <w:r>
        <w:rPr>
          <w:rtl/>
        </w:rPr>
        <w:t>(</w:t>
      </w:r>
      <w:r w:rsidRPr="008F02A5">
        <w:rPr>
          <w:rtl/>
        </w:rPr>
        <w:t>3</w:t>
      </w:r>
      <w:r>
        <w:rPr>
          <w:rtl/>
        </w:rPr>
        <w:t>)</w:t>
      </w:r>
      <w:r w:rsidRPr="008F02A5">
        <w:rPr>
          <w:rtl/>
        </w:rPr>
        <w:t xml:space="preserve"> المهذب للقاضي ابن براج 2</w:t>
      </w:r>
      <w:r>
        <w:rPr>
          <w:rtl/>
        </w:rPr>
        <w:t xml:space="preserve">: </w:t>
      </w:r>
      <w:r w:rsidRPr="008F02A5">
        <w:rPr>
          <w:rtl/>
        </w:rPr>
        <w:t>8</w:t>
      </w:r>
      <w:r>
        <w:rPr>
          <w:rtl/>
        </w:rPr>
        <w:t>.</w:t>
      </w:r>
    </w:p>
    <w:p w:rsidR="00AE450B" w:rsidRPr="008F02A5"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أورد عدّة روايات كان آخرها ما رواه غياث بن كلوب</w:t>
      </w:r>
      <w:r>
        <w:rPr>
          <w:rtl/>
        </w:rPr>
        <w:t>،</w:t>
      </w:r>
      <w:r w:rsidRPr="00035F5B">
        <w:rPr>
          <w:rtl/>
        </w:rPr>
        <w:t xml:space="preserve"> عن إسحاق بن عمار</w:t>
      </w:r>
      <w:r>
        <w:rPr>
          <w:rtl/>
        </w:rPr>
        <w:t>،</w:t>
      </w:r>
      <w:r w:rsidRPr="00035F5B">
        <w:rPr>
          <w:rtl/>
        </w:rPr>
        <w:t xml:space="preserve"> عن جعفر</w:t>
      </w:r>
      <w:r>
        <w:rPr>
          <w:rtl/>
        </w:rPr>
        <w:t>،</w:t>
      </w:r>
      <w:r w:rsidRPr="00035F5B">
        <w:rPr>
          <w:rtl/>
        </w:rPr>
        <w:t xml:space="preserve"> عن أبيه</w:t>
      </w:r>
      <w:r>
        <w:rPr>
          <w:rtl/>
        </w:rPr>
        <w:t>:</w:t>
      </w:r>
      <w:r w:rsidRPr="00035F5B">
        <w:rPr>
          <w:rtl/>
        </w:rPr>
        <w:t xml:space="preserve"> </w:t>
      </w:r>
      <w:r w:rsidRPr="00124F01">
        <w:rPr>
          <w:rtl/>
        </w:rPr>
        <w:t>إنّ علياً</w:t>
      </w:r>
      <w:r>
        <w:rPr>
          <w:rtl/>
        </w:rPr>
        <w:t xml:space="preserve"> </w:t>
      </w:r>
      <w:r w:rsidRPr="00BE14BF">
        <w:rPr>
          <w:rStyle w:val="libAlaemChar"/>
          <w:rtl/>
        </w:rPr>
        <w:t>رحمه‌الله</w:t>
      </w:r>
      <w:r w:rsidRPr="00124F01">
        <w:rPr>
          <w:rtl/>
        </w:rPr>
        <w:t xml:space="preserve"> كان يقول</w:t>
      </w:r>
      <w:r>
        <w:rPr>
          <w:rtl/>
        </w:rPr>
        <w:t>:</w:t>
      </w:r>
      <w:r w:rsidRPr="00124F01">
        <w:rPr>
          <w:rtl/>
        </w:rPr>
        <w:t xml:space="preserve"> الدجاجة ومثلها تموت في البئر ينزح منها دلوان أو ثلاثة</w:t>
      </w:r>
      <w:r>
        <w:rPr>
          <w:rtl/>
        </w:rPr>
        <w:t>،</w:t>
      </w:r>
      <w:r w:rsidRPr="00124F01">
        <w:rPr>
          <w:rtl/>
        </w:rPr>
        <w:t xml:space="preserve"> وإذا كانت شاة وما أشبهها فتسعة أو عشرة</w:t>
      </w:r>
      <w:r>
        <w:rPr>
          <w:rtl/>
        </w:rPr>
        <w:t xml:space="preserve">: </w:t>
      </w:r>
      <w:r w:rsidRPr="00035F5B">
        <w:rPr>
          <w:rtl/>
        </w:rPr>
        <w:t>فلا ينافي ما قدّمناه</w:t>
      </w:r>
      <w:r>
        <w:rPr>
          <w:rtl/>
        </w:rPr>
        <w:t>،</w:t>
      </w:r>
      <w:r w:rsidRPr="00035F5B">
        <w:rPr>
          <w:rtl/>
        </w:rPr>
        <w:t xml:space="preserve"> لأنّ هذا الخبر شاذّ وما قدّمناه مطابق للأخبار كلّها</w:t>
      </w:r>
      <w:r>
        <w:rPr>
          <w:rtl/>
        </w:rPr>
        <w:t>،</w:t>
      </w:r>
      <w:r w:rsidRPr="00035F5B">
        <w:rPr>
          <w:rtl/>
        </w:rPr>
        <w:t xml:space="preserve"> ولأنّا إذا عملنا على تلك الأخبار نكون قد عملنا على هذه الأخبار</w:t>
      </w:r>
      <w:r>
        <w:rPr>
          <w:rtl/>
        </w:rPr>
        <w:t>،</w:t>
      </w:r>
      <w:r w:rsidRPr="00035F5B">
        <w:rPr>
          <w:rtl/>
        </w:rPr>
        <w:t xml:space="preserve"> لأنّها داخلة فيها</w:t>
      </w:r>
      <w:r>
        <w:rPr>
          <w:rtl/>
        </w:rPr>
        <w:t>،</w:t>
      </w:r>
      <w:r w:rsidRPr="00035F5B">
        <w:rPr>
          <w:rtl/>
        </w:rPr>
        <w:t xml:space="preserve"> وإن عملنا على هذا الخبر احتجنا أن نسقط تلك جملةً</w:t>
      </w:r>
      <w:r>
        <w:rPr>
          <w:rtl/>
        </w:rPr>
        <w:t>،</w:t>
      </w:r>
      <w:r w:rsidRPr="00035F5B">
        <w:rPr>
          <w:rtl/>
        </w:rPr>
        <w:t xml:space="preserve"> ولأنّ العلم يحصل بزوال النجاسة مع العمل بتلك الأخبار ولا يحصل مع العلم بهذا الخبر</w:t>
      </w:r>
      <w:r w:rsidRPr="00035F5B">
        <w:rPr>
          <w:rStyle w:val="libFootnotenumChar"/>
          <w:rtl/>
        </w:rPr>
        <w:t>(1)</w:t>
      </w:r>
      <w:r>
        <w:rPr>
          <w:rtl/>
        </w:rPr>
        <w:t>.</w:t>
      </w:r>
    </w:p>
    <w:p w:rsidR="00AE450B" w:rsidRDefault="00AE450B" w:rsidP="00AE450B">
      <w:pPr>
        <w:pStyle w:val="libNormal"/>
      </w:pPr>
      <w:r w:rsidRPr="008F02A5">
        <w:rPr>
          <w:rtl/>
        </w:rPr>
        <w:t>فالشيخ لا يمنع العمل بالخبر الشاذّ مطلقاً إلاّ إذا امتنع الجمع</w:t>
      </w:r>
      <w:r>
        <w:rPr>
          <w:rtl/>
        </w:rPr>
        <w:t>،</w:t>
      </w:r>
      <w:r w:rsidRPr="008F02A5">
        <w:rPr>
          <w:rtl/>
        </w:rPr>
        <w:t xml:space="preserve"> وهذا يفهم بأنّه دلالة عنده بنحو الاقتضاء والقابلية</w:t>
      </w:r>
      <w:r>
        <w:rPr>
          <w:rtl/>
        </w:rPr>
        <w:t>؛</w:t>
      </w:r>
      <w:r w:rsidRPr="008F02A5">
        <w:rPr>
          <w:rtl/>
        </w:rPr>
        <w:t xml:space="preserve"> أي أنّه بنفسه حجّة لولا المعارضة</w:t>
      </w:r>
      <w:r>
        <w:rPr>
          <w:rtl/>
        </w:rPr>
        <w:t>،</w:t>
      </w:r>
      <w:r w:rsidRPr="008F02A5">
        <w:rPr>
          <w:rtl/>
        </w:rPr>
        <w:t xml:space="preserve"> لأنّ الترجيح فرع الحجّيّة الاقتضائيّة كما يقولون</w:t>
      </w:r>
      <w:r>
        <w:rPr>
          <w:rtl/>
        </w:rPr>
        <w:t>.</w:t>
      </w:r>
    </w:p>
    <w:p w:rsidR="00AE450B" w:rsidRDefault="00AE450B" w:rsidP="00AE450B">
      <w:pPr>
        <w:pStyle w:val="libNormal"/>
      </w:pPr>
      <w:r w:rsidRPr="00035F5B">
        <w:rPr>
          <w:rtl/>
        </w:rPr>
        <w:t>2</w:t>
      </w:r>
      <w:r>
        <w:rPr>
          <w:rtl/>
        </w:rPr>
        <w:t xml:space="preserve"> - </w:t>
      </w:r>
      <w:r w:rsidRPr="00035F5B">
        <w:rPr>
          <w:rtl/>
        </w:rPr>
        <w:t>ونحوه قال الشيخ في</w:t>
      </w:r>
      <w:r w:rsidRPr="00AE450B">
        <w:rPr>
          <w:rStyle w:val="libBold2Char"/>
          <w:rtl/>
        </w:rPr>
        <w:t xml:space="preserve"> (باب المصلي يصلي وفي قبلته نار)</w:t>
      </w:r>
      <w:r>
        <w:rPr>
          <w:rtl/>
        </w:rPr>
        <w:t>:</w:t>
      </w:r>
    </w:p>
    <w:p w:rsidR="00AE450B" w:rsidRDefault="00AE450B" w:rsidP="00AE450B">
      <w:pPr>
        <w:pStyle w:val="libNormal"/>
      </w:pPr>
      <w:r w:rsidRPr="00035F5B">
        <w:rPr>
          <w:rtl/>
        </w:rPr>
        <w:t>فأما ما رواه محمد بن أحمد بن يحيى</w:t>
      </w:r>
      <w:r>
        <w:rPr>
          <w:rtl/>
        </w:rPr>
        <w:t>،</w:t>
      </w:r>
      <w:r w:rsidRPr="00035F5B">
        <w:rPr>
          <w:rtl/>
        </w:rPr>
        <w:t xml:space="preserve"> عن الحسن بن الحسين بن عمرو</w:t>
      </w:r>
      <w:r>
        <w:rPr>
          <w:rtl/>
        </w:rPr>
        <w:t>،</w:t>
      </w:r>
      <w:r w:rsidRPr="00035F5B">
        <w:rPr>
          <w:rtl/>
        </w:rPr>
        <w:t xml:space="preserve"> عن أبيه عمرو بن إبراهيم الهمداني رفع الحديث</w:t>
      </w:r>
      <w:r>
        <w:rPr>
          <w:rtl/>
        </w:rPr>
        <w:t>،</w:t>
      </w:r>
      <w:r w:rsidRPr="00035F5B">
        <w:rPr>
          <w:rtl/>
        </w:rPr>
        <w:t xml:space="preserve"> قال</w:t>
      </w:r>
      <w:r>
        <w:rPr>
          <w:rtl/>
        </w:rPr>
        <w:t>:</w:t>
      </w:r>
      <w:r w:rsidRPr="00035F5B">
        <w:rPr>
          <w:rtl/>
        </w:rPr>
        <w:t xml:space="preserve"> قال</w:t>
      </w:r>
      <w:r>
        <w:rPr>
          <w:rtl/>
        </w:rPr>
        <w:t xml:space="preserve"> </w:t>
      </w:r>
      <w:r w:rsidRPr="00035F5B">
        <w:rPr>
          <w:rtl/>
        </w:rPr>
        <w:t>أبو عبدالله</w:t>
      </w:r>
      <w:r w:rsidRPr="00327A0F">
        <w:rPr>
          <w:rStyle w:val="libAlaemChar"/>
          <w:rtl/>
        </w:rPr>
        <w:t>عليه‌السلام</w:t>
      </w:r>
      <w:r>
        <w:rPr>
          <w:rtl/>
        </w:rPr>
        <w:t>:</w:t>
      </w:r>
      <w:r w:rsidRPr="00035F5B">
        <w:rPr>
          <w:rtl/>
        </w:rPr>
        <w:t xml:space="preserve"> </w:t>
      </w:r>
      <w:r w:rsidRPr="00124F01">
        <w:rPr>
          <w:rtl/>
        </w:rPr>
        <w:t>لا بأس أن يصلي الرجل والنار والسراج والصورة بين يديه</w:t>
      </w:r>
      <w:r>
        <w:rPr>
          <w:rtl/>
        </w:rPr>
        <w:t>،</w:t>
      </w:r>
      <w:r w:rsidRPr="00124F01">
        <w:rPr>
          <w:rtl/>
        </w:rPr>
        <w:t xml:space="preserve"> إن الذي يصلي له أقرب إليه من الذي بين يديه</w:t>
      </w:r>
      <w:r>
        <w:rPr>
          <w:rtl/>
        </w:rPr>
        <w:t>.</w:t>
      </w:r>
    </w:p>
    <w:p w:rsidR="00AE450B" w:rsidRDefault="00AE450B" w:rsidP="00AE450B">
      <w:pPr>
        <w:pStyle w:val="libNormal"/>
      </w:pPr>
      <w:r>
        <w:rPr>
          <w:rtl/>
        </w:rPr>
        <w:t xml:space="preserve"> </w:t>
      </w:r>
      <w:r w:rsidRPr="00035F5B">
        <w:rPr>
          <w:rtl/>
        </w:rPr>
        <w:t>فهذه الرواية شاذة مقطوعة الإسناد وهي محمولة على ضرب من الرخصة وإن كان الأفضل ما قدمناه</w:t>
      </w:r>
      <w:r w:rsidRPr="00035F5B">
        <w:rPr>
          <w:rStyle w:val="libFootnotenumChar"/>
          <w:rtl/>
        </w:rPr>
        <w:t>(2)</w:t>
      </w:r>
      <w:r>
        <w:rPr>
          <w:rtl/>
        </w:rPr>
        <w:t>.</w:t>
      </w:r>
    </w:p>
    <w:p w:rsidR="00AE450B" w:rsidRDefault="00AE450B" w:rsidP="00AE450B">
      <w:pPr>
        <w:pStyle w:val="libNormal"/>
      </w:pPr>
      <w:r w:rsidRPr="00035F5B">
        <w:rPr>
          <w:rtl/>
        </w:rPr>
        <w:t>3</w:t>
      </w:r>
      <w:r>
        <w:rPr>
          <w:rtl/>
        </w:rPr>
        <w:t xml:space="preserve"> - </w:t>
      </w:r>
      <w:r w:rsidRPr="00035F5B">
        <w:rPr>
          <w:rtl/>
        </w:rPr>
        <w:t>وقال الشيخ في باب</w:t>
      </w:r>
      <w:r w:rsidRPr="00AE450B">
        <w:rPr>
          <w:rStyle w:val="libBold2Char"/>
          <w:rtl/>
        </w:rPr>
        <w:t xml:space="preserve"> (من فاتته صلاة فريضة فدخل عليه وقت صلاة أُخرى</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الاستبصار 1</w:t>
      </w:r>
      <w:r>
        <w:rPr>
          <w:rtl/>
        </w:rPr>
        <w:t xml:space="preserve">: </w:t>
      </w:r>
      <w:r w:rsidRPr="008F02A5">
        <w:rPr>
          <w:rtl/>
        </w:rPr>
        <w:t>38 / ح 9</w:t>
      </w:r>
      <w:r>
        <w:rPr>
          <w:rtl/>
        </w:rPr>
        <w:t>.</w:t>
      </w:r>
    </w:p>
    <w:p w:rsidR="00AE450B" w:rsidRPr="008F02A5" w:rsidRDefault="00AE450B" w:rsidP="00AE450B">
      <w:pPr>
        <w:pStyle w:val="libFootnote0"/>
      </w:pPr>
      <w:r>
        <w:rPr>
          <w:rtl/>
        </w:rPr>
        <w:t>(</w:t>
      </w:r>
      <w:r w:rsidRPr="008F02A5">
        <w:rPr>
          <w:rtl/>
        </w:rPr>
        <w:t>2</w:t>
      </w:r>
      <w:r>
        <w:rPr>
          <w:rtl/>
        </w:rPr>
        <w:t>)</w:t>
      </w:r>
      <w:r w:rsidRPr="008F02A5">
        <w:rPr>
          <w:rtl/>
        </w:rPr>
        <w:t xml:space="preserve"> الاستبصار 1</w:t>
      </w:r>
      <w:r>
        <w:rPr>
          <w:rtl/>
        </w:rPr>
        <w:t xml:space="preserve">: </w:t>
      </w:r>
      <w:r w:rsidRPr="008F02A5">
        <w:rPr>
          <w:rtl/>
        </w:rPr>
        <w:t>396 / ح 3</w:t>
      </w:r>
      <w:r>
        <w:rPr>
          <w:rtl/>
        </w:rPr>
        <w:t>.</w:t>
      </w:r>
    </w:p>
    <w:p w:rsidR="00AE450B" w:rsidRDefault="00AE450B" w:rsidP="00AE450B">
      <w:pPr>
        <w:pStyle w:val="libNormal"/>
      </w:pPr>
      <w:r>
        <w:rPr>
          <w:rtl/>
        </w:rPr>
        <w:br w:type="page"/>
      </w:r>
    </w:p>
    <w:p w:rsidR="00AE450B" w:rsidRDefault="00AE450B" w:rsidP="00AE450B">
      <w:pPr>
        <w:pStyle w:val="libBold2"/>
      </w:pPr>
      <w:r w:rsidRPr="00035F5B">
        <w:rPr>
          <w:rStyle w:val="libBold1Char"/>
          <w:rtl/>
        </w:rPr>
        <w:lastRenderedPageBreak/>
        <w:t>فريضة)</w:t>
      </w:r>
      <w:r>
        <w:rPr>
          <w:rStyle w:val="libBold1Char"/>
          <w:rtl/>
        </w:rPr>
        <w:t>:</w:t>
      </w:r>
    </w:p>
    <w:p w:rsidR="00AE450B" w:rsidRDefault="00AE450B" w:rsidP="00AE450B">
      <w:pPr>
        <w:pStyle w:val="libNormal"/>
      </w:pPr>
      <w:r w:rsidRPr="00035F5B">
        <w:rPr>
          <w:rtl/>
        </w:rPr>
        <w:t>فأمّا ما رواه سعد بن عبدالله</w:t>
      </w:r>
      <w:r>
        <w:rPr>
          <w:rtl/>
        </w:rPr>
        <w:t>،</w:t>
      </w:r>
      <w:r w:rsidRPr="00035F5B">
        <w:rPr>
          <w:rtl/>
        </w:rPr>
        <w:t xml:space="preserve"> عن أحمد بن الحسن بن علي بن فضال</w:t>
      </w:r>
      <w:r>
        <w:rPr>
          <w:rtl/>
        </w:rPr>
        <w:t>،</w:t>
      </w:r>
      <w:r w:rsidRPr="00035F5B">
        <w:rPr>
          <w:rtl/>
        </w:rPr>
        <w:t xml:space="preserve"> عن عمرو بن سعيد المدائني</w:t>
      </w:r>
      <w:r>
        <w:rPr>
          <w:rtl/>
        </w:rPr>
        <w:t>،</w:t>
      </w:r>
      <w:r w:rsidRPr="00035F5B">
        <w:rPr>
          <w:rtl/>
        </w:rPr>
        <w:t xml:space="preserve"> عن مصدق بن صدقة</w:t>
      </w:r>
      <w:r>
        <w:rPr>
          <w:rtl/>
        </w:rPr>
        <w:t>،</w:t>
      </w:r>
      <w:r w:rsidRPr="00035F5B">
        <w:rPr>
          <w:rtl/>
        </w:rPr>
        <w:t xml:space="preserve"> عن عمار الساباطي</w:t>
      </w:r>
      <w:r>
        <w:rPr>
          <w:rtl/>
        </w:rPr>
        <w:t>،</w:t>
      </w:r>
      <w:r w:rsidRPr="00035F5B">
        <w:rPr>
          <w:rtl/>
        </w:rPr>
        <w:t xml:space="preserve"> عن أبي عبدالله</w:t>
      </w:r>
      <w:r>
        <w:rPr>
          <w:rtl/>
        </w:rPr>
        <w:t xml:space="preserve"> </w:t>
      </w:r>
      <w:r w:rsidRPr="00327A0F">
        <w:rPr>
          <w:rStyle w:val="libAlaemChar"/>
          <w:rtl/>
        </w:rPr>
        <w:t>عليه‌السلام</w:t>
      </w:r>
      <w:r>
        <w:rPr>
          <w:rtl/>
        </w:rPr>
        <w:t>،</w:t>
      </w:r>
      <w:r w:rsidRPr="00035F5B">
        <w:rPr>
          <w:rtl/>
        </w:rPr>
        <w:t xml:space="preserve"> قال</w:t>
      </w:r>
      <w:r>
        <w:rPr>
          <w:rtl/>
        </w:rPr>
        <w:t>:</w:t>
      </w:r>
      <w:r w:rsidRPr="00035F5B">
        <w:rPr>
          <w:rtl/>
        </w:rPr>
        <w:t xml:space="preserve"> سألته عن الرجل يفوته المغرب حتى تحضر العتمة</w:t>
      </w:r>
      <w:r>
        <w:rPr>
          <w:rtl/>
        </w:rPr>
        <w:t>،</w:t>
      </w:r>
      <w:r w:rsidRPr="00035F5B">
        <w:rPr>
          <w:rtl/>
        </w:rPr>
        <w:t xml:space="preserve"> فقال</w:t>
      </w:r>
      <w:r>
        <w:rPr>
          <w:rtl/>
        </w:rPr>
        <w:t>:</w:t>
      </w:r>
      <w:r w:rsidRPr="00124F01">
        <w:rPr>
          <w:rtl/>
        </w:rPr>
        <w:t xml:space="preserve"> إِن حضرت العتمة وذكر أنَّ عليه صلاة المغرب فإن أحبَّ أن يبدأ بالمغرب بدأ وإن أحبّ بدأ بالعتمة ثم صلّى المغرب بعدها</w:t>
      </w:r>
      <w:r>
        <w:rPr>
          <w:rtl/>
        </w:rPr>
        <w:t>.</w:t>
      </w:r>
    </w:p>
    <w:p w:rsidR="00AE450B" w:rsidRDefault="00AE450B" w:rsidP="00AE450B">
      <w:pPr>
        <w:pStyle w:val="libNormal"/>
      </w:pPr>
      <w:r>
        <w:rPr>
          <w:rtl/>
        </w:rPr>
        <w:t xml:space="preserve"> </w:t>
      </w:r>
      <w:r w:rsidRPr="00035F5B">
        <w:rPr>
          <w:rtl/>
        </w:rPr>
        <w:t>فهذا خبر شاذّ مخالف للأخبار كلّها</w:t>
      </w:r>
      <w:r>
        <w:rPr>
          <w:rtl/>
        </w:rPr>
        <w:t>،</w:t>
      </w:r>
      <w:r w:rsidRPr="00035F5B">
        <w:rPr>
          <w:rtl/>
        </w:rPr>
        <w:t xml:space="preserve"> لأنّ العمل على ما قدمناه من أنّه إذا كان الوقت واسعاً ينبغي أن يبدأ بالفائتة</w:t>
      </w:r>
      <w:r>
        <w:rPr>
          <w:rtl/>
        </w:rPr>
        <w:t>،</w:t>
      </w:r>
      <w:r w:rsidRPr="00035F5B">
        <w:rPr>
          <w:rtl/>
        </w:rPr>
        <w:t xml:space="preserve"> وإن كان الوقت مضيّقاً بدأ بالحاضرة</w:t>
      </w:r>
      <w:r>
        <w:rPr>
          <w:rtl/>
        </w:rPr>
        <w:t>،</w:t>
      </w:r>
      <w:r w:rsidRPr="00035F5B">
        <w:rPr>
          <w:rtl/>
        </w:rPr>
        <w:t xml:space="preserve"> وليس هاهنا وقت يكون الإنسان فيه مخيّراً</w:t>
      </w:r>
      <w:r>
        <w:rPr>
          <w:rtl/>
        </w:rPr>
        <w:t>،</w:t>
      </w:r>
      <w:r w:rsidRPr="00035F5B">
        <w:rPr>
          <w:rtl/>
        </w:rPr>
        <w:t xml:space="preserve"> ويمكن أن يحمل الخبر على الجواز والأخبار الأوّلة على الفضل والاستحباب</w:t>
      </w:r>
      <w:r w:rsidRPr="00035F5B">
        <w:rPr>
          <w:rStyle w:val="libFootnotenumChar"/>
          <w:rtl/>
        </w:rPr>
        <w:t>(1)</w:t>
      </w:r>
      <w:r>
        <w:rPr>
          <w:rtl/>
        </w:rPr>
        <w:t>.</w:t>
      </w:r>
    </w:p>
    <w:p w:rsidR="00AE450B" w:rsidRDefault="00AE450B" w:rsidP="00AE450B">
      <w:pPr>
        <w:pStyle w:val="libNormal"/>
      </w:pPr>
      <w:r w:rsidRPr="008F02A5">
        <w:rPr>
          <w:rtl/>
        </w:rPr>
        <w:t>انظر إلى الشيخ كيف يسعى للجمع بين الخبر الشاذّ وغيره</w:t>
      </w:r>
      <w:r>
        <w:rPr>
          <w:rtl/>
        </w:rPr>
        <w:t>،</w:t>
      </w:r>
      <w:r w:rsidRPr="008F02A5">
        <w:rPr>
          <w:rtl/>
        </w:rPr>
        <w:t xml:space="preserve"> فلو لم يكن للخبر الشاذ حجيّة اقتضائيّة عنده</w:t>
      </w:r>
      <w:r>
        <w:rPr>
          <w:rtl/>
        </w:rPr>
        <w:t xml:space="preserve"> </w:t>
      </w:r>
      <w:r w:rsidRPr="008F02A5">
        <w:rPr>
          <w:rtl/>
        </w:rPr>
        <w:t>أو قل صحيحاً عنده لدرجة مّا</w:t>
      </w:r>
      <w:r>
        <w:rPr>
          <w:rtl/>
        </w:rPr>
        <w:t xml:space="preserve"> </w:t>
      </w:r>
      <w:r w:rsidRPr="008F02A5">
        <w:rPr>
          <w:rtl/>
        </w:rPr>
        <w:t>لما سعى للجمع بينه وبين الأخبار الأخرى</w:t>
      </w:r>
      <w:r>
        <w:rPr>
          <w:rtl/>
        </w:rPr>
        <w:t>؛</w:t>
      </w:r>
      <w:r w:rsidRPr="008F02A5">
        <w:rPr>
          <w:rtl/>
        </w:rPr>
        <w:t xml:space="preserve"> يشهد لذلك أنّه أفتى بمضمونه حيث قال</w:t>
      </w:r>
      <w:r>
        <w:rPr>
          <w:rtl/>
        </w:rPr>
        <w:t>:</w:t>
      </w:r>
      <w:r w:rsidRPr="008F02A5">
        <w:rPr>
          <w:rtl/>
        </w:rPr>
        <w:t xml:space="preserve"> </w:t>
      </w:r>
      <w:r>
        <w:rPr>
          <w:rtl/>
        </w:rPr>
        <w:t>(</w:t>
      </w:r>
      <w:r w:rsidRPr="008F02A5">
        <w:rPr>
          <w:rtl/>
        </w:rPr>
        <w:t>يحمل الخبر على الجواز</w:t>
      </w:r>
      <w:r>
        <w:rPr>
          <w:rtl/>
        </w:rPr>
        <w:t>)؛</w:t>
      </w:r>
      <w:r w:rsidRPr="008F02A5">
        <w:rPr>
          <w:rtl/>
        </w:rPr>
        <w:t xml:space="preserve"> أي جواز الابتداء بصلاة المغرب أو العتمة</w:t>
      </w:r>
      <w:r>
        <w:rPr>
          <w:rtl/>
        </w:rPr>
        <w:t>،</w:t>
      </w:r>
      <w:r w:rsidRPr="008F02A5">
        <w:rPr>
          <w:rtl/>
        </w:rPr>
        <w:t xml:space="preserve"> مع أنّ المشهور الروائي ينصّ على أن يبتدئ بالعتمة ويقضي المغرب</w:t>
      </w:r>
      <w:r>
        <w:rPr>
          <w:rtl/>
        </w:rPr>
        <w:t>،</w:t>
      </w:r>
      <w:r w:rsidRPr="008F02A5">
        <w:rPr>
          <w:rtl/>
        </w:rPr>
        <w:t xml:space="preserve"> وصلاة العتمة هي صلاة العشاء</w:t>
      </w:r>
      <w:r>
        <w:rPr>
          <w:rtl/>
        </w:rPr>
        <w:t>.</w:t>
      </w:r>
    </w:p>
    <w:p w:rsidR="00AE450B" w:rsidRDefault="00AE450B" w:rsidP="00AE450B">
      <w:pPr>
        <w:pStyle w:val="libNormal"/>
      </w:pPr>
      <w:r w:rsidRPr="00035F5B">
        <w:rPr>
          <w:rtl/>
        </w:rPr>
        <w:t>4</w:t>
      </w:r>
      <w:r>
        <w:rPr>
          <w:rtl/>
        </w:rPr>
        <w:t xml:space="preserve"> - </w:t>
      </w:r>
      <w:r w:rsidRPr="00035F5B">
        <w:rPr>
          <w:rtl/>
        </w:rPr>
        <w:t xml:space="preserve">وقال الشيخ الطوسي في أبواب </w:t>
      </w:r>
      <w:r w:rsidRPr="00AE450B">
        <w:rPr>
          <w:rStyle w:val="libBold2Char"/>
          <w:rtl/>
        </w:rPr>
        <w:t>(ما ينقض الوضوء وما لا ينقضه)</w:t>
      </w:r>
      <w:r>
        <w:rPr>
          <w:rtl/>
        </w:rPr>
        <w:t xml:space="preserve"> </w:t>
      </w:r>
      <w:r w:rsidRPr="00035F5B">
        <w:rPr>
          <w:rtl/>
        </w:rPr>
        <w:t>باب مس الحديد</w:t>
      </w:r>
      <w:r>
        <w:rPr>
          <w:rtl/>
        </w:rPr>
        <w:t>:</w:t>
      </w:r>
      <w:r w:rsidRPr="00035F5B">
        <w:rPr>
          <w:rtl/>
        </w:rPr>
        <w:t xml:space="preserve"> وأمّا ما رواه محمّد بن أحمد بن يحيى</w:t>
      </w:r>
      <w:r>
        <w:rPr>
          <w:rtl/>
        </w:rPr>
        <w:t>،</w:t>
      </w:r>
      <w:r w:rsidRPr="00035F5B">
        <w:rPr>
          <w:rtl/>
        </w:rPr>
        <w:t xml:space="preserve"> عن أحمد بن الحسن بن علي بن فضال</w:t>
      </w:r>
      <w:r>
        <w:rPr>
          <w:rtl/>
        </w:rPr>
        <w:t>،</w:t>
      </w:r>
      <w:r w:rsidRPr="00035F5B">
        <w:rPr>
          <w:rtl/>
        </w:rPr>
        <w:t xml:space="preserve"> عن عمرو بن سعيد المدائني</w:t>
      </w:r>
      <w:r>
        <w:rPr>
          <w:rtl/>
        </w:rPr>
        <w:t>،</w:t>
      </w:r>
      <w:r w:rsidRPr="00035F5B">
        <w:rPr>
          <w:rtl/>
        </w:rPr>
        <w:t xml:space="preserve"> عن مصدق بن صدقة</w:t>
      </w:r>
      <w:r>
        <w:rPr>
          <w:rtl/>
        </w:rPr>
        <w:t>،</w:t>
      </w:r>
      <w:r w:rsidRPr="00035F5B">
        <w:rPr>
          <w:rtl/>
        </w:rPr>
        <w:t xml:space="preserve"> عن عمار بن موسى</w:t>
      </w:r>
      <w:r>
        <w:rPr>
          <w:rtl/>
        </w:rPr>
        <w:t>،</w:t>
      </w:r>
      <w:r w:rsidRPr="00035F5B">
        <w:rPr>
          <w:rtl/>
        </w:rPr>
        <w:t xml:space="preserve"> عن أبي عبدالله</w:t>
      </w:r>
      <w:r>
        <w:rPr>
          <w:rtl/>
        </w:rPr>
        <w:t xml:space="preserve"> </w:t>
      </w:r>
      <w:r w:rsidRPr="00327A0F">
        <w:rPr>
          <w:rStyle w:val="libAlaemChar"/>
          <w:rtl/>
        </w:rPr>
        <w:t>عليه‌السلام</w:t>
      </w:r>
      <w:r w:rsidRPr="00035F5B">
        <w:rPr>
          <w:rtl/>
        </w:rPr>
        <w:t xml:space="preserve"> في الرجل إذا قصّ أظفاره بالحديد</w:t>
      </w:r>
      <w:r>
        <w:rPr>
          <w:rtl/>
        </w:rPr>
        <w:t>،</w:t>
      </w:r>
      <w:r w:rsidRPr="00035F5B">
        <w:rPr>
          <w:rtl/>
        </w:rPr>
        <w:t xml:space="preserve"> أو جزّ من شعره أو حلق قفاه</w:t>
      </w:r>
      <w:r>
        <w:rPr>
          <w:rtl/>
        </w:rPr>
        <w:t>:</w:t>
      </w:r>
      <w:r w:rsidRPr="00035F5B">
        <w:rPr>
          <w:rtl/>
        </w:rPr>
        <w:t xml:space="preserve"> </w:t>
      </w:r>
      <w:r w:rsidRPr="00124F01">
        <w:rPr>
          <w:rtl/>
        </w:rPr>
        <w:t>فإنّ عليه أن يمسحه بالماء قبل أن يصلي</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الاستبصار 1</w:t>
      </w:r>
      <w:r>
        <w:rPr>
          <w:rtl/>
        </w:rPr>
        <w:t xml:space="preserve">: </w:t>
      </w:r>
      <w:r w:rsidRPr="008F02A5">
        <w:rPr>
          <w:rtl/>
        </w:rPr>
        <w:t>288 ح 1055</w:t>
      </w:r>
      <w:r>
        <w:rPr>
          <w:rtl/>
        </w:rPr>
        <w:t>.</w:t>
      </w:r>
    </w:p>
    <w:p w:rsidR="00AE450B" w:rsidRPr="008F02A5"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سُئل</w:t>
      </w:r>
      <w:r>
        <w:rPr>
          <w:rtl/>
        </w:rPr>
        <w:t>:</w:t>
      </w:r>
      <w:r w:rsidRPr="00035F5B">
        <w:rPr>
          <w:rtl/>
        </w:rPr>
        <w:t xml:space="preserve"> فإن صلّى ولم يمسح من ذلك بالماء</w:t>
      </w:r>
      <w:r>
        <w:rPr>
          <w:rtl/>
        </w:rPr>
        <w:t>؟</w:t>
      </w:r>
      <w:r w:rsidRPr="00035F5B">
        <w:rPr>
          <w:rtl/>
        </w:rPr>
        <w:t xml:space="preserve"> قال</w:t>
      </w:r>
      <w:r>
        <w:rPr>
          <w:rtl/>
        </w:rPr>
        <w:t>:</w:t>
      </w:r>
      <w:r w:rsidRPr="00124F01">
        <w:rPr>
          <w:rtl/>
        </w:rPr>
        <w:t xml:space="preserve"> يعيد الصلاة لأنّ الحديد نجس</w:t>
      </w:r>
      <w:r>
        <w:rPr>
          <w:rtl/>
        </w:rPr>
        <w:t>،</w:t>
      </w:r>
      <w:r w:rsidRPr="00035F5B">
        <w:rPr>
          <w:rtl/>
        </w:rPr>
        <w:t xml:space="preserve"> وقال</w:t>
      </w:r>
      <w:r>
        <w:rPr>
          <w:rtl/>
        </w:rPr>
        <w:t>:</w:t>
      </w:r>
      <w:r w:rsidRPr="00035F5B">
        <w:rPr>
          <w:rtl/>
        </w:rPr>
        <w:t xml:space="preserve"> </w:t>
      </w:r>
      <w:r w:rsidRPr="00124F01">
        <w:rPr>
          <w:rtl/>
        </w:rPr>
        <w:t>لأنّ الحديد لباس أهل النار والذهب لباس أهل الجنّة</w:t>
      </w:r>
      <w:r>
        <w:rPr>
          <w:rtl/>
        </w:rPr>
        <w:t>.</w:t>
      </w:r>
    </w:p>
    <w:p w:rsidR="00AE450B" w:rsidRDefault="00AE450B" w:rsidP="00AE450B">
      <w:pPr>
        <w:pStyle w:val="libNormal"/>
      </w:pPr>
      <w:r>
        <w:rPr>
          <w:rtl/>
        </w:rPr>
        <w:t xml:space="preserve"> </w:t>
      </w:r>
      <w:r w:rsidRPr="00035F5B">
        <w:rPr>
          <w:rtl/>
        </w:rPr>
        <w:t>فالوجه في هذا الخبر أن نحمله على ضرب من الاستحباب دون الإيجاب</w:t>
      </w:r>
      <w:r>
        <w:rPr>
          <w:rtl/>
        </w:rPr>
        <w:t>؛</w:t>
      </w:r>
      <w:r w:rsidRPr="00035F5B">
        <w:rPr>
          <w:rtl/>
        </w:rPr>
        <w:t xml:space="preserve"> لأنه خبر شاذّ مخالف للأخبار الكثيرة</w:t>
      </w:r>
      <w:r>
        <w:rPr>
          <w:rtl/>
        </w:rPr>
        <w:t>،</w:t>
      </w:r>
      <w:r w:rsidRPr="00035F5B">
        <w:rPr>
          <w:rtl/>
        </w:rPr>
        <w:t xml:space="preserve"> وما يجري هذا المجرى لا يعمل عليه على ما بيّنّاه</w:t>
      </w:r>
      <w:r w:rsidRPr="00035F5B">
        <w:rPr>
          <w:rStyle w:val="libFootnotenumChar"/>
          <w:rtl/>
        </w:rPr>
        <w:t>(1)</w:t>
      </w:r>
      <w:r w:rsidRPr="00BD315F">
        <w:rPr>
          <w:rtl/>
        </w:rPr>
        <w:t>.</w:t>
      </w:r>
    </w:p>
    <w:p w:rsidR="00AE450B" w:rsidRDefault="00AE450B" w:rsidP="00AE450B">
      <w:pPr>
        <w:pStyle w:val="libNormal"/>
      </w:pPr>
      <w:r w:rsidRPr="008F02A5">
        <w:rPr>
          <w:rtl/>
        </w:rPr>
        <w:t>فالشيخ</w:t>
      </w:r>
      <w:r>
        <w:rPr>
          <w:rtl/>
        </w:rPr>
        <w:t xml:space="preserve"> </w:t>
      </w:r>
      <w:r w:rsidRPr="00BE14BF">
        <w:rPr>
          <w:rStyle w:val="libAlaemChar"/>
          <w:rtl/>
        </w:rPr>
        <w:t>رحمه‌الله</w:t>
      </w:r>
      <w:r w:rsidRPr="008F02A5">
        <w:rPr>
          <w:rtl/>
        </w:rPr>
        <w:t xml:space="preserve"> حمل الخبر الشاذ هنا على ضرب من الاستحباب</w:t>
      </w:r>
      <w:r>
        <w:rPr>
          <w:rtl/>
        </w:rPr>
        <w:t>،</w:t>
      </w:r>
      <w:r w:rsidRPr="008F02A5">
        <w:rPr>
          <w:rtl/>
        </w:rPr>
        <w:t xml:space="preserve"> وهو يؤكّد أخذه بمضمونه</w:t>
      </w:r>
      <w:r>
        <w:rPr>
          <w:rtl/>
        </w:rPr>
        <w:t>.</w:t>
      </w:r>
    </w:p>
    <w:p w:rsidR="00AE450B" w:rsidRDefault="00AE450B" w:rsidP="00AE450B">
      <w:pPr>
        <w:pStyle w:val="libNormal"/>
      </w:pPr>
      <w:r w:rsidRPr="00035F5B">
        <w:rPr>
          <w:rtl/>
        </w:rPr>
        <w:t>5</w:t>
      </w:r>
      <w:r>
        <w:rPr>
          <w:rtl/>
        </w:rPr>
        <w:t xml:space="preserve"> - </w:t>
      </w:r>
      <w:r w:rsidRPr="00035F5B">
        <w:rPr>
          <w:rtl/>
        </w:rPr>
        <w:t>وقال الشيخ في</w:t>
      </w:r>
      <w:r w:rsidRPr="00AE450B">
        <w:rPr>
          <w:rStyle w:val="libBold2Char"/>
          <w:rtl/>
        </w:rPr>
        <w:t xml:space="preserve"> (باب البئر يقع فيها الدم القليل والكثير):</w:t>
      </w:r>
    </w:p>
    <w:p w:rsidR="00AE450B" w:rsidRDefault="00AE450B" w:rsidP="00AE450B">
      <w:pPr>
        <w:pStyle w:val="libNormal"/>
      </w:pPr>
      <w:r w:rsidRPr="00035F5B">
        <w:rPr>
          <w:rtl/>
        </w:rPr>
        <w:t>فأ</w:t>
      </w:r>
      <w:r>
        <w:rPr>
          <w:rtl/>
        </w:rPr>
        <w:t xml:space="preserve"> </w:t>
      </w:r>
      <w:r w:rsidRPr="00035F5B">
        <w:rPr>
          <w:rtl/>
        </w:rPr>
        <w:t>مّا ما رواه الحسين بن سعيد</w:t>
      </w:r>
      <w:r>
        <w:rPr>
          <w:rtl/>
        </w:rPr>
        <w:t>،</w:t>
      </w:r>
      <w:r w:rsidRPr="00035F5B">
        <w:rPr>
          <w:rtl/>
        </w:rPr>
        <w:t xml:space="preserve"> عن محمد بن زياد</w:t>
      </w:r>
      <w:r>
        <w:rPr>
          <w:rtl/>
        </w:rPr>
        <w:t>،</w:t>
      </w:r>
      <w:r w:rsidRPr="00035F5B">
        <w:rPr>
          <w:rtl/>
        </w:rPr>
        <w:t xml:space="preserve"> عن كردويه</w:t>
      </w:r>
      <w:r>
        <w:rPr>
          <w:rtl/>
        </w:rPr>
        <w:t>،</w:t>
      </w:r>
      <w:r w:rsidRPr="00035F5B">
        <w:rPr>
          <w:rtl/>
        </w:rPr>
        <w:t xml:space="preserve"> قال</w:t>
      </w:r>
      <w:r>
        <w:rPr>
          <w:rtl/>
        </w:rPr>
        <w:t>:</w:t>
      </w:r>
      <w:r w:rsidRPr="00035F5B">
        <w:rPr>
          <w:rtl/>
        </w:rPr>
        <w:t xml:space="preserve"> سألت أبا الحسن</w:t>
      </w:r>
      <w:r>
        <w:rPr>
          <w:rtl/>
        </w:rPr>
        <w:t xml:space="preserve"> </w:t>
      </w:r>
      <w:r w:rsidRPr="00327A0F">
        <w:rPr>
          <w:rStyle w:val="libAlaemChar"/>
          <w:rtl/>
        </w:rPr>
        <w:t>عليه‌السلام</w:t>
      </w:r>
      <w:r w:rsidRPr="00035F5B">
        <w:rPr>
          <w:rtl/>
        </w:rPr>
        <w:t>عن البئر يقع فيها قطرة دم أو نبيذ مسكر أو بول أو خمر</w:t>
      </w:r>
      <w:r>
        <w:rPr>
          <w:rtl/>
        </w:rPr>
        <w:t>؟</w:t>
      </w:r>
      <w:r w:rsidRPr="00035F5B">
        <w:rPr>
          <w:rtl/>
        </w:rPr>
        <w:t xml:space="preserve"> قال</w:t>
      </w:r>
      <w:r>
        <w:rPr>
          <w:rtl/>
        </w:rPr>
        <w:t>:</w:t>
      </w:r>
      <w:r w:rsidRPr="00035F5B">
        <w:rPr>
          <w:rtl/>
        </w:rPr>
        <w:t xml:space="preserve"> </w:t>
      </w:r>
      <w:r w:rsidRPr="00124F01">
        <w:rPr>
          <w:rtl/>
        </w:rPr>
        <w:t>ينزح منها ثلاثون دلواً</w:t>
      </w:r>
      <w:r>
        <w:rPr>
          <w:rtl/>
        </w:rPr>
        <w:t>.</w:t>
      </w:r>
    </w:p>
    <w:p w:rsidR="00AE450B" w:rsidRDefault="00AE450B" w:rsidP="00AE450B">
      <w:pPr>
        <w:pStyle w:val="libNormal"/>
      </w:pPr>
      <w:r>
        <w:rPr>
          <w:rtl/>
        </w:rPr>
        <w:t xml:space="preserve"> </w:t>
      </w:r>
      <w:r w:rsidRPr="00035F5B">
        <w:rPr>
          <w:rtl/>
        </w:rPr>
        <w:t>فهذا الخبر شاذّ نادر</w:t>
      </w:r>
      <w:r>
        <w:rPr>
          <w:rtl/>
        </w:rPr>
        <w:t>،</w:t>
      </w:r>
      <w:r w:rsidRPr="00035F5B">
        <w:rPr>
          <w:rtl/>
        </w:rPr>
        <w:t xml:space="preserve"> وقد تكلّمنا عليه فيما تقدّم</w:t>
      </w:r>
      <w:r>
        <w:rPr>
          <w:rtl/>
        </w:rPr>
        <w:t>؛</w:t>
      </w:r>
      <w:r w:rsidRPr="00035F5B">
        <w:rPr>
          <w:rtl/>
        </w:rPr>
        <w:t xml:space="preserve"> لأنّه تضمّن ذكر الخمر والنبيذ المسكر الذي يوجب نزح جميع الماء</w:t>
      </w:r>
      <w:r>
        <w:rPr>
          <w:rtl/>
        </w:rPr>
        <w:t>،</w:t>
      </w:r>
      <w:r w:rsidRPr="00035F5B">
        <w:rPr>
          <w:rtl/>
        </w:rPr>
        <w:t xml:space="preserve"> مضافاً إلى ذكر الدم</w:t>
      </w:r>
      <w:r>
        <w:rPr>
          <w:rtl/>
        </w:rPr>
        <w:t>،</w:t>
      </w:r>
      <w:r w:rsidRPr="00035F5B">
        <w:rPr>
          <w:rtl/>
        </w:rPr>
        <w:t xml:space="preserve"> وقد بيّنّا الوجه فيه</w:t>
      </w:r>
      <w:r>
        <w:rPr>
          <w:rtl/>
        </w:rPr>
        <w:t>،</w:t>
      </w:r>
      <w:r w:rsidRPr="00035F5B">
        <w:rPr>
          <w:rtl/>
        </w:rPr>
        <w:t xml:space="preserve"> ويمكن أن يحمل فيما يتعلّق بقطرة دم أن نحمله على ضرب من الاستحباب</w:t>
      </w:r>
      <w:r>
        <w:rPr>
          <w:rtl/>
        </w:rPr>
        <w:t>،</w:t>
      </w:r>
      <w:r w:rsidRPr="00035F5B">
        <w:rPr>
          <w:rtl/>
        </w:rPr>
        <w:t xml:space="preserve"> وما قدّمناه من الأخبار على الوجوب لئلا تتناقض الأخبار</w:t>
      </w:r>
      <w:r w:rsidRPr="00035F5B">
        <w:rPr>
          <w:rStyle w:val="libFootnotenumChar"/>
          <w:rtl/>
        </w:rPr>
        <w:t>(2)</w:t>
      </w:r>
      <w:r>
        <w:rPr>
          <w:rtl/>
        </w:rPr>
        <w:t>.</w:t>
      </w:r>
    </w:p>
    <w:p w:rsidR="00AE450B" w:rsidRDefault="00AE450B" w:rsidP="00AE450B">
      <w:pPr>
        <w:pStyle w:val="libNormal"/>
      </w:pPr>
      <w:r w:rsidRPr="008F02A5">
        <w:rPr>
          <w:rtl/>
        </w:rPr>
        <w:t>وهذا أيضاً رقم آخر يؤكّد ما قلناه من أنّ الشيخ يفتي بمضمون الشاذ نظراً لدلالته الاقتضائية</w:t>
      </w:r>
      <w:r>
        <w:rPr>
          <w:rtl/>
        </w:rPr>
        <w:t>.</w:t>
      </w:r>
    </w:p>
    <w:p w:rsidR="00AE450B" w:rsidRDefault="00AE450B" w:rsidP="00AE450B">
      <w:pPr>
        <w:pStyle w:val="libNormal"/>
      </w:pPr>
      <w:r w:rsidRPr="00035F5B">
        <w:rPr>
          <w:rtl/>
        </w:rPr>
        <w:t xml:space="preserve">ونحوه ما رواه الشيخ في </w:t>
      </w:r>
      <w:r w:rsidRPr="00AE450B">
        <w:rPr>
          <w:rStyle w:val="libBold2Char"/>
          <w:rtl/>
        </w:rPr>
        <w:t>التهذيب</w:t>
      </w:r>
      <w:r w:rsidRPr="00035F5B">
        <w:rPr>
          <w:rtl/>
        </w:rPr>
        <w:t xml:space="preserve"> عن محمد بن إسماعيل بن </w:t>
      </w:r>
      <w:r w:rsidRPr="00124F01">
        <w:rPr>
          <w:rtl/>
        </w:rPr>
        <w:t>بزيع</w:t>
      </w:r>
      <w:r w:rsidRPr="00035F5B">
        <w:rPr>
          <w:rtl/>
        </w:rPr>
        <w:t xml:space="preserve"> قال</w:t>
      </w:r>
      <w:r>
        <w:rPr>
          <w:rtl/>
        </w:rPr>
        <w:t>:</w:t>
      </w:r>
      <w:r w:rsidRPr="00035F5B">
        <w:rPr>
          <w:rtl/>
        </w:rPr>
        <w:t xml:space="preserve"> سالت الرضا</w:t>
      </w:r>
      <w:r w:rsidRPr="00327A0F">
        <w:rPr>
          <w:rStyle w:val="libAlaemChar"/>
          <w:rtl/>
        </w:rPr>
        <w:t>عليه‌السلام</w:t>
      </w:r>
      <w:r w:rsidRPr="00035F5B">
        <w:rPr>
          <w:rtl/>
        </w:rPr>
        <w:t xml:space="preserve"> عن المذي فأمرني بالوضوء منه</w:t>
      </w:r>
      <w:r>
        <w:rPr>
          <w:rtl/>
        </w:rPr>
        <w:t>،</w:t>
      </w:r>
      <w:r w:rsidRPr="00035F5B">
        <w:rPr>
          <w:rtl/>
        </w:rPr>
        <w:t xml:space="preserve"> ثم أعدت عليه في سنة أخرى فأمرني</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الاستبصار 1</w:t>
      </w:r>
      <w:r>
        <w:rPr>
          <w:rtl/>
        </w:rPr>
        <w:t xml:space="preserve">: </w:t>
      </w:r>
      <w:r w:rsidRPr="008F02A5">
        <w:rPr>
          <w:rtl/>
        </w:rPr>
        <w:t>96 / ح 311</w:t>
      </w:r>
      <w:r>
        <w:rPr>
          <w:rtl/>
        </w:rPr>
        <w:t>.</w:t>
      </w:r>
    </w:p>
    <w:p w:rsidR="00AE450B" w:rsidRPr="008F02A5" w:rsidRDefault="00AE450B" w:rsidP="00AE450B">
      <w:pPr>
        <w:pStyle w:val="libFootnote0"/>
      </w:pPr>
      <w:r>
        <w:rPr>
          <w:rtl/>
        </w:rPr>
        <w:t>(</w:t>
      </w:r>
      <w:r w:rsidRPr="008F02A5">
        <w:rPr>
          <w:rtl/>
        </w:rPr>
        <w:t>2</w:t>
      </w:r>
      <w:r>
        <w:rPr>
          <w:rtl/>
        </w:rPr>
        <w:t>)</w:t>
      </w:r>
      <w:r w:rsidRPr="008F02A5">
        <w:rPr>
          <w:rtl/>
        </w:rPr>
        <w:t xml:space="preserve"> الاستبصار 1</w:t>
      </w:r>
      <w:r>
        <w:rPr>
          <w:rtl/>
        </w:rPr>
        <w:t xml:space="preserve">: </w:t>
      </w:r>
      <w:r w:rsidRPr="008F02A5">
        <w:rPr>
          <w:rtl/>
        </w:rPr>
        <w:t>45 / ح 125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بالوضوء منه وقال</w:t>
      </w:r>
      <w:r>
        <w:rPr>
          <w:rtl/>
        </w:rPr>
        <w:t>:</w:t>
      </w:r>
      <w:r w:rsidRPr="00035F5B">
        <w:rPr>
          <w:rtl/>
        </w:rPr>
        <w:t xml:space="preserve"> </w:t>
      </w:r>
      <w:r w:rsidRPr="00124F01">
        <w:rPr>
          <w:rtl/>
        </w:rPr>
        <w:t>إن علي بن أبي طالب</w:t>
      </w:r>
      <w:r w:rsidRPr="00327A0F">
        <w:rPr>
          <w:rStyle w:val="libAlaemChar"/>
          <w:rtl/>
        </w:rPr>
        <w:t>عليه‌السلام</w:t>
      </w:r>
      <w:r w:rsidRPr="00124F01">
        <w:rPr>
          <w:rtl/>
        </w:rPr>
        <w:t xml:space="preserve"> أمر المقداد بن الأسود أن يسأل النبي </w:t>
      </w:r>
      <w:r w:rsidRPr="00327A0F">
        <w:rPr>
          <w:rStyle w:val="libAlaemChar"/>
          <w:rtl/>
        </w:rPr>
        <w:t>صلى‌الله‌عليه‌وآله</w:t>
      </w:r>
      <w:r w:rsidRPr="00124F01">
        <w:rPr>
          <w:rtl/>
        </w:rPr>
        <w:t xml:space="preserve"> واستحيا أن يسأله</w:t>
      </w:r>
      <w:r>
        <w:rPr>
          <w:rtl/>
        </w:rPr>
        <w:t>،</w:t>
      </w:r>
      <w:r w:rsidRPr="00124F01">
        <w:rPr>
          <w:rtl/>
        </w:rPr>
        <w:t xml:space="preserve"> فقال</w:t>
      </w:r>
      <w:r>
        <w:rPr>
          <w:rtl/>
        </w:rPr>
        <w:t>:</w:t>
      </w:r>
      <w:r w:rsidRPr="00124F01">
        <w:rPr>
          <w:rtl/>
        </w:rPr>
        <w:t xml:space="preserve"> فيه الوضوء</w:t>
      </w:r>
      <w:r>
        <w:rPr>
          <w:rtl/>
        </w:rPr>
        <w:t>.</w:t>
      </w:r>
    </w:p>
    <w:p w:rsidR="00AE450B" w:rsidRDefault="00AE450B" w:rsidP="00AE450B">
      <w:pPr>
        <w:pStyle w:val="libNormal"/>
      </w:pPr>
      <w:r>
        <w:rPr>
          <w:rtl/>
        </w:rPr>
        <w:t xml:space="preserve"> </w:t>
      </w:r>
      <w:r w:rsidRPr="00035F5B">
        <w:rPr>
          <w:rtl/>
        </w:rPr>
        <w:t xml:space="preserve">فهذا خبر ضعيف شاذ والذي يكشف عن ذلك الخبر المتقدم الذي رواه إسحاق بن عمار عن أبي عبدالله </w:t>
      </w:r>
      <w:r w:rsidRPr="00327A0F">
        <w:rPr>
          <w:rStyle w:val="libAlaemChar"/>
          <w:rtl/>
        </w:rPr>
        <w:t>عليه‌السلام</w:t>
      </w:r>
      <w:r w:rsidRPr="00035F5B">
        <w:rPr>
          <w:rtl/>
        </w:rPr>
        <w:t xml:space="preserve"> وذكر قصة أمير المؤمنين</w:t>
      </w:r>
      <w:r w:rsidRPr="00327A0F">
        <w:rPr>
          <w:rStyle w:val="libAlaemChar"/>
          <w:rtl/>
        </w:rPr>
        <w:t>عليه‌السلام</w:t>
      </w:r>
      <w:r w:rsidRPr="00035F5B">
        <w:rPr>
          <w:rtl/>
        </w:rPr>
        <w:t xml:space="preserve"> مع المقداد وأنه لما سأل النبي </w:t>
      </w:r>
      <w:r w:rsidRPr="00327A0F">
        <w:rPr>
          <w:rStyle w:val="libAlaemChar"/>
          <w:rtl/>
        </w:rPr>
        <w:t>صلى‌الله‌عليه‌وآله</w:t>
      </w:r>
      <w:r w:rsidRPr="00035F5B">
        <w:rPr>
          <w:rtl/>
        </w:rPr>
        <w:t xml:space="preserve"> عن ذلك فقال</w:t>
      </w:r>
      <w:r>
        <w:rPr>
          <w:rtl/>
        </w:rPr>
        <w:t>:</w:t>
      </w:r>
      <w:r w:rsidRPr="00035F5B">
        <w:rPr>
          <w:rtl/>
        </w:rPr>
        <w:t xml:space="preserve"> </w:t>
      </w:r>
      <w:r w:rsidRPr="00124F01">
        <w:rPr>
          <w:rtl/>
        </w:rPr>
        <w:t>لا بأس به</w:t>
      </w:r>
      <w:r>
        <w:rPr>
          <w:rtl/>
        </w:rPr>
        <w:t>،</w:t>
      </w:r>
      <w:r w:rsidRPr="00035F5B">
        <w:rPr>
          <w:rtl/>
        </w:rPr>
        <w:t xml:space="preserve"> وقد روى هذا الراوي بعينه أنه يجوز ترك الوضوء من المذي</w:t>
      </w:r>
      <w:r>
        <w:rPr>
          <w:rtl/>
        </w:rPr>
        <w:t>،</w:t>
      </w:r>
      <w:r w:rsidRPr="00035F5B">
        <w:rPr>
          <w:rtl/>
        </w:rPr>
        <w:t xml:space="preserve"> فعلم بذلك أن المراد بالخبر ضرب من الاستحباب</w:t>
      </w:r>
      <w:r w:rsidRPr="00035F5B">
        <w:rPr>
          <w:rStyle w:val="libFootnotenumChar"/>
          <w:rtl/>
        </w:rPr>
        <w:t>(1)</w:t>
      </w:r>
      <w:r>
        <w:rPr>
          <w:rtl/>
        </w:rPr>
        <w:t>.</w:t>
      </w:r>
    </w:p>
    <w:p w:rsidR="00AE450B" w:rsidRDefault="00AE450B" w:rsidP="00AE450B">
      <w:pPr>
        <w:pStyle w:val="libNormal"/>
      </w:pPr>
      <w:r w:rsidRPr="00035F5B">
        <w:rPr>
          <w:rtl/>
        </w:rPr>
        <w:t xml:space="preserve">وقد ذكر الشيخ المفيد في </w:t>
      </w:r>
      <w:r w:rsidRPr="00AE450B">
        <w:rPr>
          <w:rStyle w:val="libBold2Char"/>
          <w:rtl/>
        </w:rPr>
        <w:t>المقنعة</w:t>
      </w:r>
      <w:r w:rsidRPr="00035F5B">
        <w:rPr>
          <w:rtl/>
        </w:rPr>
        <w:t xml:space="preserve"> عدة أنواع من الاستخارات وقال</w:t>
      </w:r>
      <w:r>
        <w:rPr>
          <w:rtl/>
        </w:rPr>
        <w:t xml:space="preserve">: </w:t>
      </w:r>
      <w:r w:rsidRPr="00035F5B">
        <w:rPr>
          <w:rtl/>
        </w:rPr>
        <w:t>وهذه الرواية شاذة ليست كالذي تقدم</w:t>
      </w:r>
      <w:r>
        <w:rPr>
          <w:rtl/>
        </w:rPr>
        <w:t>،</w:t>
      </w:r>
      <w:r w:rsidRPr="00035F5B">
        <w:rPr>
          <w:rtl/>
        </w:rPr>
        <w:t xml:space="preserve"> لكنا أوردناها للرخصة دون تحقيق العمل بها</w:t>
      </w:r>
      <w:r w:rsidRPr="00035F5B">
        <w:rPr>
          <w:rStyle w:val="libFootnotenumChar"/>
          <w:rtl/>
        </w:rPr>
        <w:t>(2)</w:t>
      </w:r>
      <w:r>
        <w:rPr>
          <w:rtl/>
        </w:rPr>
        <w:t>.</w:t>
      </w:r>
    </w:p>
    <w:p w:rsidR="00AE450B" w:rsidRDefault="00AE450B" w:rsidP="00AE450B">
      <w:pPr>
        <w:pStyle w:val="libNormal"/>
      </w:pPr>
      <w:r w:rsidRPr="00035F5B">
        <w:rPr>
          <w:rtl/>
        </w:rPr>
        <w:t xml:space="preserve">وعلّق المحقق في </w:t>
      </w:r>
      <w:r w:rsidRPr="00AE450B">
        <w:rPr>
          <w:rStyle w:val="libBold2Char"/>
          <w:rtl/>
        </w:rPr>
        <w:t>المعتبر</w:t>
      </w:r>
      <w:r w:rsidRPr="00035F5B">
        <w:rPr>
          <w:rtl/>
        </w:rPr>
        <w:t xml:space="preserve"> على ما رواه الشيخ بسنده عن الحسن بن محبوب</w:t>
      </w:r>
      <w:r>
        <w:rPr>
          <w:rtl/>
        </w:rPr>
        <w:t>،</w:t>
      </w:r>
      <w:r w:rsidRPr="00035F5B">
        <w:rPr>
          <w:rtl/>
        </w:rPr>
        <w:t xml:space="preserve"> عن العلاء</w:t>
      </w:r>
      <w:r>
        <w:rPr>
          <w:rtl/>
        </w:rPr>
        <w:t>،</w:t>
      </w:r>
      <w:r w:rsidRPr="00035F5B">
        <w:rPr>
          <w:rtl/>
        </w:rPr>
        <w:t xml:space="preserve"> قال سألت أبا عبدالله </w:t>
      </w:r>
      <w:r w:rsidRPr="00327A0F">
        <w:rPr>
          <w:rStyle w:val="libAlaemChar"/>
          <w:rtl/>
        </w:rPr>
        <w:t>عليه‌السلام</w:t>
      </w:r>
      <w:r w:rsidRPr="00035F5B">
        <w:rPr>
          <w:rtl/>
        </w:rPr>
        <w:t xml:space="preserve"> عن الرجل يصيب ثوبه الشيء فينجسه فنسى أن يغسله ويصلي فيه</w:t>
      </w:r>
      <w:r>
        <w:rPr>
          <w:rtl/>
        </w:rPr>
        <w:t>،</w:t>
      </w:r>
      <w:r w:rsidRPr="00035F5B">
        <w:rPr>
          <w:rtl/>
        </w:rPr>
        <w:t xml:space="preserve"> ثم تذكر أنه لم يكن غسله</w:t>
      </w:r>
      <w:r>
        <w:rPr>
          <w:rtl/>
        </w:rPr>
        <w:t>،</w:t>
      </w:r>
      <w:r w:rsidRPr="00035F5B">
        <w:rPr>
          <w:rtl/>
        </w:rPr>
        <w:t xml:space="preserve"> أيعيد الصلاة</w:t>
      </w:r>
      <w:r>
        <w:rPr>
          <w:rtl/>
        </w:rPr>
        <w:t>؟</w:t>
      </w:r>
      <w:r w:rsidRPr="00035F5B">
        <w:rPr>
          <w:rtl/>
        </w:rPr>
        <w:t xml:space="preserve"> قال</w:t>
      </w:r>
      <w:r>
        <w:rPr>
          <w:rtl/>
        </w:rPr>
        <w:t>:</w:t>
      </w:r>
      <w:r w:rsidRPr="00035F5B">
        <w:rPr>
          <w:rtl/>
        </w:rPr>
        <w:t xml:space="preserve"> </w:t>
      </w:r>
      <w:r w:rsidRPr="00124F01">
        <w:rPr>
          <w:rtl/>
        </w:rPr>
        <w:t>(لا يعيد</w:t>
      </w:r>
      <w:r>
        <w:rPr>
          <w:rtl/>
        </w:rPr>
        <w:t>،</w:t>
      </w:r>
      <w:r w:rsidRPr="00124F01">
        <w:rPr>
          <w:rtl/>
        </w:rPr>
        <w:t xml:space="preserve"> قد مضت صلاته وكتبت له)</w:t>
      </w:r>
      <w:r>
        <w:rPr>
          <w:rtl/>
        </w:rPr>
        <w:t>.</w:t>
      </w:r>
    </w:p>
    <w:p w:rsidR="00AE450B" w:rsidRDefault="00AE450B" w:rsidP="00AE450B">
      <w:pPr>
        <w:pStyle w:val="libNormal"/>
      </w:pPr>
      <w:r>
        <w:rPr>
          <w:rtl/>
        </w:rPr>
        <w:t xml:space="preserve"> </w:t>
      </w:r>
      <w:r w:rsidRPr="00035F5B">
        <w:rPr>
          <w:rtl/>
        </w:rPr>
        <w:t>قال الشيخ هذا خبر شاذ لا يعارض به الأخبار التي ذكرناه ويجوز أن يكون مخصوصاً بنجاسة معفو عنها</w:t>
      </w:r>
      <w:r>
        <w:rPr>
          <w:rtl/>
        </w:rPr>
        <w:t>.</w:t>
      </w:r>
      <w:r w:rsidRPr="00035F5B">
        <w:rPr>
          <w:rtl/>
        </w:rPr>
        <w:t xml:space="preserve"> وعندي إن هذه الرواية حسنة والأصول يطابقها لأنه صلّى صلاة مشروعة مأمور بها فيسقط بها الفرض</w:t>
      </w:r>
      <w:r>
        <w:rPr>
          <w:rtl/>
        </w:rPr>
        <w:t>،</w:t>
      </w:r>
      <w:r w:rsidRPr="00035F5B">
        <w:rPr>
          <w:rtl/>
        </w:rPr>
        <w:t xml:space="preserve"> ويؤيد ذلك قوله </w:t>
      </w:r>
      <w:r w:rsidRPr="00327A0F">
        <w:rPr>
          <w:rStyle w:val="libAlaemChar"/>
          <w:rtl/>
        </w:rPr>
        <w:t>عليه‌السلام</w:t>
      </w:r>
      <w:r>
        <w:rPr>
          <w:rtl/>
        </w:rPr>
        <w:t>:</w:t>
      </w:r>
      <w:r w:rsidRPr="00035F5B">
        <w:rPr>
          <w:rtl/>
        </w:rPr>
        <w:t xml:space="preserve"> </w:t>
      </w:r>
      <w:r w:rsidRPr="00124F01">
        <w:rPr>
          <w:rtl/>
        </w:rPr>
        <w:t>عفي لأمتي عن الخطأ والنسيان</w:t>
      </w:r>
      <w:r>
        <w:rPr>
          <w:rtl/>
        </w:rPr>
        <w:t>.</w:t>
      </w:r>
      <w:r w:rsidRPr="00124F01">
        <w:rPr>
          <w:rtl/>
        </w:rPr>
        <w:t xml:space="preserve"> </w:t>
      </w:r>
      <w:r w:rsidRPr="00035F5B">
        <w:rPr>
          <w:rtl/>
        </w:rPr>
        <w:t>لكن القول الأول أكثر والرواية أشهر</w:t>
      </w:r>
      <w:r w:rsidRPr="00035F5B">
        <w:rPr>
          <w:rStyle w:val="libFootnotenumChar"/>
          <w:rtl/>
        </w:rPr>
        <w:t>(3)</w:t>
      </w:r>
      <w:r>
        <w:rPr>
          <w:rtl/>
        </w:rPr>
        <w:t>.</w:t>
      </w:r>
    </w:p>
    <w:p w:rsidR="00AE450B" w:rsidRDefault="00AE450B" w:rsidP="00AE450B">
      <w:pPr>
        <w:pStyle w:val="libNormal"/>
      </w:pPr>
      <w:r w:rsidRPr="008F02A5">
        <w:rPr>
          <w:rtl/>
        </w:rPr>
        <w:t>وقال أيضاً في بعض أقوال زكاة الذهب والفضة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تهذيب الأحكام 1</w:t>
      </w:r>
      <w:r>
        <w:rPr>
          <w:rtl/>
        </w:rPr>
        <w:t xml:space="preserve">: </w:t>
      </w:r>
      <w:r w:rsidRPr="008F02A5">
        <w:rPr>
          <w:rtl/>
        </w:rPr>
        <w:t>18 / ح 42</w:t>
      </w:r>
      <w:r>
        <w:rPr>
          <w:rtl/>
        </w:rPr>
        <w:t>.</w:t>
      </w:r>
    </w:p>
    <w:p w:rsidR="00AE450B" w:rsidRDefault="00AE450B" w:rsidP="00AE450B">
      <w:pPr>
        <w:pStyle w:val="libFootnote0"/>
      </w:pPr>
      <w:r>
        <w:rPr>
          <w:rtl/>
        </w:rPr>
        <w:t>(</w:t>
      </w:r>
      <w:r w:rsidRPr="008F02A5">
        <w:rPr>
          <w:rtl/>
        </w:rPr>
        <w:t>2</w:t>
      </w:r>
      <w:r>
        <w:rPr>
          <w:rtl/>
        </w:rPr>
        <w:t>)</w:t>
      </w:r>
      <w:r w:rsidRPr="008F02A5">
        <w:rPr>
          <w:rtl/>
        </w:rPr>
        <w:t xml:space="preserve"> المقنعة</w:t>
      </w:r>
      <w:r>
        <w:rPr>
          <w:rtl/>
        </w:rPr>
        <w:t xml:space="preserve">: </w:t>
      </w:r>
      <w:r w:rsidRPr="008F02A5">
        <w:rPr>
          <w:rtl/>
        </w:rPr>
        <w:t>219</w:t>
      </w:r>
      <w:r>
        <w:rPr>
          <w:rtl/>
        </w:rPr>
        <w:t>.</w:t>
      </w:r>
    </w:p>
    <w:p w:rsidR="00AE450B" w:rsidRDefault="00AE450B" w:rsidP="00AE450B">
      <w:pPr>
        <w:pStyle w:val="libFootnote0"/>
      </w:pPr>
      <w:r>
        <w:rPr>
          <w:rtl/>
        </w:rPr>
        <w:t>(</w:t>
      </w:r>
      <w:r w:rsidRPr="008F02A5">
        <w:rPr>
          <w:rtl/>
        </w:rPr>
        <w:t>3</w:t>
      </w:r>
      <w:r>
        <w:rPr>
          <w:rtl/>
        </w:rPr>
        <w:t>)</w:t>
      </w:r>
      <w:r w:rsidRPr="008F02A5">
        <w:rPr>
          <w:rtl/>
        </w:rPr>
        <w:t xml:space="preserve"> المعتبر 1</w:t>
      </w:r>
      <w:r>
        <w:rPr>
          <w:rtl/>
        </w:rPr>
        <w:t xml:space="preserve">: </w:t>
      </w:r>
      <w:r w:rsidRPr="008F02A5">
        <w:rPr>
          <w:rtl/>
        </w:rPr>
        <w:t>441</w:t>
      </w:r>
      <w:r>
        <w:rPr>
          <w:rtl/>
        </w:rPr>
        <w:t>.</w:t>
      </w:r>
    </w:p>
    <w:p w:rsidR="00AE450B" w:rsidRPr="008F02A5"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والجواب عما احتج به بعض الأصحاب</w:t>
      </w:r>
      <w:r>
        <w:rPr>
          <w:rtl/>
        </w:rPr>
        <w:t>،</w:t>
      </w:r>
      <w:r w:rsidRPr="00035F5B">
        <w:rPr>
          <w:rtl/>
        </w:rPr>
        <w:t xml:space="preserve"> إنما ذكرناه أشهر في النقل</w:t>
      </w:r>
      <w:r>
        <w:rPr>
          <w:rtl/>
        </w:rPr>
        <w:t>،</w:t>
      </w:r>
      <w:r w:rsidRPr="00035F5B">
        <w:rPr>
          <w:rtl/>
        </w:rPr>
        <w:t xml:space="preserve"> وأظهر في العمل</w:t>
      </w:r>
      <w:r>
        <w:rPr>
          <w:rtl/>
        </w:rPr>
        <w:t>،</w:t>
      </w:r>
      <w:r w:rsidRPr="00035F5B">
        <w:rPr>
          <w:rtl/>
        </w:rPr>
        <w:t xml:space="preserve"> فكان المصير إليه أولى</w:t>
      </w:r>
      <w:r>
        <w:rPr>
          <w:rtl/>
        </w:rPr>
        <w:t>.</w:t>
      </w:r>
      <w:r w:rsidRPr="00035F5B">
        <w:rPr>
          <w:rtl/>
        </w:rPr>
        <w:t xml:space="preserve"> وقال الشيخ </w:t>
      </w:r>
      <w:r w:rsidRPr="00BE14BF">
        <w:rPr>
          <w:rStyle w:val="libAlaemChar"/>
          <w:rtl/>
        </w:rPr>
        <w:t>رضي‌الله‌عنه</w:t>
      </w:r>
      <w:r w:rsidRPr="00035F5B">
        <w:rPr>
          <w:rtl/>
        </w:rPr>
        <w:t xml:space="preserve"> في الخلاف</w:t>
      </w:r>
      <w:r>
        <w:rPr>
          <w:rtl/>
        </w:rPr>
        <w:t>:</w:t>
      </w:r>
      <w:r w:rsidRPr="00035F5B">
        <w:rPr>
          <w:rtl/>
        </w:rPr>
        <w:t xml:space="preserve"> وقد تأولنا الرواية الشاذة</w:t>
      </w:r>
      <w:r>
        <w:rPr>
          <w:rtl/>
        </w:rPr>
        <w:t>،</w:t>
      </w:r>
      <w:r w:rsidRPr="00035F5B">
        <w:rPr>
          <w:rtl/>
        </w:rPr>
        <w:t xml:space="preserve"> وأشار إلى هذه الرواية</w:t>
      </w:r>
      <w:r>
        <w:rPr>
          <w:rtl/>
        </w:rPr>
        <w:t>،</w:t>
      </w:r>
      <w:r w:rsidRPr="00035F5B">
        <w:rPr>
          <w:rtl/>
        </w:rPr>
        <w:t xml:space="preserve"> وقال في التهذيب</w:t>
      </w:r>
      <w:r>
        <w:rPr>
          <w:rtl/>
        </w:rPr>
        <w:t>:</w:t>
      </w:r>
      <w:r w:rsidRPr="00035F5B">
        <w:rPr>
          <w:rtl/>
        </w:rPr>
        <w:t xml:space="preserve"> (يحمله قوله</w:t>
      </w:r>
      <w:r w:rsidRPr="00124F01">
        <w:rPr>
          <w:rtl/>
        </w:rPr>
        <w:t xml:space="preserve"> (وليس فيما دون الأربعين ديناراً شيء)</w:t>
      </w:r>
      <w:r w:rsidRPr="00035F5B">
        <w:rPr>
          <w:rtl/>
        </w:rPr>
        <w:t xml:space="preserve"> على أن المراد بالشيءِ دينار</w:t>
      </w:r>
      <w:r>
        <w:rPr>
          <w:rtl/>
        </w:rPr>
        <w:t>،</w:t>
      </w:r>
      <w:r w:rsidRPr="00035F5B">
        <w:rPr>
          <w:rtl/>
        </w:rPr>
        <w:t xml:space="preserve"> لأن لفظ الشيء يصح أن يكنى به عن كل شيء)</w:t>
      </w:r>
      <w:r>
        <w:rPr>
          <w:rtl/>
        </w:rPr>
        <w:t>.</w:t>
      </w:r>
      <w:r w:rsidRPr="00035F5B">
        <w:rPr>
          <w:rtl/>
        </w:rPr>
        <w:t xml:space="preserve"> وهذا التأويل عندي بعيد وليس الترجيح إلاّ بما ذكرناه</w:t>
      </w:r>
      <w:r w:rsidRPr="00035F5B">
        <w:rPr>
          <w:rStyle w:val="libFootnotenumChar"/>
          <w:rtl/>
        </w:rPr>
        <w:t>(1)</w:t>
      </w:r>
      <w:r>
        <w:rPr>
          <w:rtl/>
        </w:rPr>
        <w:t>.</w:t>
      </w:r>
    </w:p>
    <w:p w:rsidR="00AE450B" w:rsidRPr="008F02A5" w:rsidRDefault="00AE450B" w:rsidP="00AE450B">
      <w:pPr>
        <w:pStyle w:val="libNormal"/>
      </w:pPr>
      <w:r w:rsidRPr="008F02A5">
        <w:rPr>
          <w:rtl/>
        </w:rPr>
        <w:t>كان هذا بعض الشيء عن الخبر الشاذّ عند القدماء وطريقة تعامل الشيخ الطوسي معه</w:t>
      </w:r>
      <w:r>
        <w:rPr>
          <w:rtl/>
        </w:rPr>
        <w:t>.</w:t>
      </w:r>
    </w:p>
    <w:p w:rsidR="00AE450B" w:rsidRDefault="00AE450B" w:rsidP="00AE450B">
      <w:pPr>
        <w:pStyle w:val="libBold2"/>
      </w:pPr>
      <w:r w:rsidRPr="008F02A5">
        <w:rPr>
          <w:rtl/>
        </w:rPr>
        <w:t>الطوسي بين الفتوى بالجواز وشذوذ أخبار الشهادة</w:t>
      </w:r>
    </w:p>
    <w:p w:rsidR="00AE450B" w:rsidRDefault="00AE450B" w:rsidP="00AE450B">
      <w:pPr>
        <w:pStyle w:val="libNormal"/>
      </w:pPr>
      <w:r w:rsidRPr="008F02A5">
        <w:rPr>
          <w:rtl/>
        </w:rPr>
        <w:t>تبيّن من الأمثلة التي سقناها آنفاً أنّ الشيخ الطوسي لا يعمل بالشاذ إذا ما استحكمت المعارضة مع ما هو مشهور</w:t>
      </w:r>
      <w:r>
        <w:rPr>
          <w:rtl/>
        </w:rPr>
        <w:t>،</w:t>
      </w:r>
      <w:r w:rsidRPr="008F02A5">
        <w:rPr>
          <w:rtl/>
        </w:rPr>
        <w:t xml:space="preserve"> لكن إذا أمكنه الجمع فإنه لا يترك الشاذّ</w:t>
      </w:r>
      <w:r>
        <w:rPr>
          <w:rtl/>
        </w:rPr>
        <w:t>،</w:t>
      </w:r>
      <w:r w:rsidRPr="008F02A5">
        <w:rPr>
          <w:rtl/>
        </w:rPr>
        <w:t xml:space="preserve"> ويفتي بمضمونه</w:t>
      </w:r>
      <w:r>
        <w:rPr>
          <w:rtl/>
        </w:rPr>
        <w:t>،</w:t>
      </w:r>
      <w:r w:rsidRPr="008F02A5">
        <w:rPr>
          <w:rtl/>
        </w:rPr>
        <w:t xml:space="preserve"> فقد مرّ أنّ الشاذّ عند الشيخ</w:t>
      </w:r>
      <w:r>
        <w:rPr>
          <w:rtl/>
        </w:rPr>
        <w:t xml:space="preserve"> </w:t>
      </w:r>
      <w:r w:rsidRPr="008F02A5">
        <w:rPr>
          <w:rtl/>
        </w:rPr>
        <w:t>خلال الأمثلة الآنفة</w:t>
      </w:r>
      <w:r>
        <w:rPr>
          <w:rtl/>
        </w:rPr>
        <w:t xml:space="preserve"> </w:t>
      </w:r>
      <w:r w:rsidRPr="008F02A5">
        <w:rPr>
          <w:rtl/>
        </w:rPr>
        <w:t>يكون دليلاً على الجواز كما في خبر من فاتته صلاة المغرب حتى دخل وقت صلاة العتمة</w:t>
      </w:r>
      <w:r>
        <w:rPr>
          <w:rtl/>
        </w:rPr>
        <w:t>،</w:t>
      </w:r>
      <w:r w:rsidRPr="008F02A5">
        <w:rPr>
          <w:rtl/>
        </w:rPr>
        <w:t xml:space="preserve"> وهذا معناه أنّ الخبر الشاذ عند الشيخ قد يصل إلى مرحلة الحجّيّة الفعلية مع إمكانية الجمع ولا يقف على الحجية الاقتضائية فقط</w:t>
      </w:r>
      <w:r>
        <w:rPr>
          <w:rtl/>
        </w:rPr>
        <w:t>.</w:t>
      </w:r>
    </w:p>
    <w:p w:rsidR="00AE450B" w:rsidRDefault="00AE450B" w:rsidP="00AE450B">
      <w:pPr>
        <w:pStyle w:val="libNormal"/>
      </w:pPr>
      <w:r w:rsidRPr="00AE450B">
        <w:rPr>
          <w:rStyle w:val="libBold2Char"/>
          <w:rtl/>
        </w:rPr>
        <w:t xml:space="preserve">وبناءً على ذلك نقول: </w:t>
      </w:r>
      <w:r w:rsidRPr="00035F5B">
        <w:rPr>
          <w:rtl/>
        </w:rPr>
        <w:t>إنّ الشيخ وصف أخبار الشهادة الثالثة بأنّها شاذّة لكنّه مع ذلك قال بجواز الإتيان بها حين جزم قائلاً</w:t>
      </w:r>
      <w:r>
        <w:rPr>
          <w:rtl/>
        </w:rPr>
        <w:t>:</w:t>
      </w:r>
      <w:r w:rsidRPr="00035F5B">
        <w:rPr>
          <w:rtl/>
        </w:rPr>
        <w:t xml:space="preserve"> (لم يأثم به)</w:t>
      </w:r>
      <w:r>
        <w:rPr>
          <w:rtl/>
        </w:rPr>
        <w:t>،</w:t>
      </w:r>
      <w:r w:rsidRPr="00035F5B">
        <w:rPr>
          <w:rtl/>
        </w:rPr>
        <w:t xml:space="preserve"> وليس لهذا معنى إلاّ أنّه أفتى بمضمونها</w:t>
      </w:r>
      <w:r>
        <w:rPr>
          <w:rtl/>
        </w:rPr>
        <w:t>.</w:t>
      </w:r>
      <w:r w:rsidRPr="00035F5B">
        <w:rPr>
          <w:rtl/>
        </w:rPr>
        <w:t xml:space="preserve"> وهذا معناه أنّ أخبار الشهادة الثالثة لا تنهض لإثبات جزئيّة الشهادة الثالثة في الأذان لشذوذها</w:t>
      </w:r>
      <w:r>
        <w:rPr>
          <w:rtl/>
        </w:rPr>
        <w:t>،</w:t>
      </w:r>
      <w:r w:rsidRPr="00035F5B">
        <w:rPr>
          <w:rtl/>
        </w:rPr>
        <w:t xml:space="preserve"> ولأنّ روايات الأذان المشهورة المعوّل عليها</w:t>
      </w:r>
    </w:p>
    <w:p w:rsidR="00AE450B" w:rsidRDefault="00AE450B" w:rsidP="00AE450B">
      <w:pPr>
        <w:pStyle w:val="libLine"/>
      </w:pPr>
      <w:r>
        <w:rPr>
          <w:rtl/>
        </w:rPr>
        <w:t>____________________</w:t>
      </w:r>
    </w:p>
    <w:p w:rsidR="00AE450B" w:rsidRDefault="00AE450B" w:rsidP="00AE450B">
      <w:pPr>
        <w:pStyle w:val="libFootnote0"/>
      </w:pPr>
      <w:r>
        <w:rPr>
          <w:rtl/>
        </w:rPr>
        <w:t>(</w:t>
      </w:r>
      <w:r w:rsidRPr="008F02A5">
        <w:rPr>
          <w:rtl/>
        </w:rPr>
        <w:t>1</w:t>
      </w:r>
      <w:r>
        <w:rPr>
          <w:rtl/>
        </w:rPr>
        <w:t>)</w:t>
      </w:r>
      <w:r w:rsidRPr="008F02A5">
        <w:rPr>
          <w:rtl/>
        </w:rPr>
        <w:t xml:space="preserve"> المعتبر 2</w:t>
      </w:r>
      <w:r>
        <w:rPr>
          <w:rtl/>
        </w:rPr>
        <w:t xml:space="preserve">: </w:t>
      </w:r>
      <w:r w:rsidRPr="008F02A5">
        <w:rPr>
          <w:rtl/>
        </w:rPr>
        <w:t>524</w:t>
      </w:r>
      <w:r>
        <w:rPr>
          <w:rtl/>
        </w:rPr>
        <w:t>،</w:t>
      </w:r>
      <w:r w:rsidRPr="008F02A5">
        <w:rPr>
          <w:rtl/>
        </w:rPr>
        <w:t xml:space="preserve"> وانظر كذلك كلام الفاضل الآبي في كشف الرموز 1</w:t>
      </w:r>
      <w:r>
        <w:rPr>
          <w:rtl/>
        </w:rPr>
        <w:t xml:space="preserve">: </w:t>
      </w:r>
      <w:r w:rsidRPr="008F02A5">
        <w:rPr>
          <w:rtl/>
        </w:rPr>
        <w:t>363 و 2</w:t>
      </w:r>
      <w:r>
        <w:rPr>
          <w:rtl/>
        </w:rPr>
        <w:t xml:space="preserve">: </w:t>
      </w:r>
      <w:r w:rsidRPr="008F02A5">
        <w:rPr>
          <w:rtl/>
        </w:rPr>
        <w:t>257</w:t>
      </w:r>
      <w:r>
        <w:rPr>
          <w:rtl/>
        </w:rPr>
        <w:t>.</w:t>
      </w:r>
    </w:p>
    <w:p w:rsidR="00AE450B" w:rsidRPr="008F02A5"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لم تذكر ذلك</w:t>
      </w:r>
      <w:r>
        <w:rPr>
          <w:rtl/>
        </w:rPr>
        <w:t>،</w:t>
      </w:r>
      <w:r w:rsidRPr="00035F5B">
        <w:rPr>
          <w:rtl/>
        </w:rPr>
        <w:t xml:space="preserve"> لكن مع ذلك يمكن الجمع والفتوى بالجواز</w:t>
      </w:r>
      <w:r>
        <w:rPr>
          <w:rtl/>
        </w:rPr>
        <w:t>،</w:t>
      </w:r>
      <w:r w:rsidRPr="00035F5B">
        <w:rPr>
          <w:rtl/>
        </w:rPr>
        <w:t xml:space="preserve"> وعلى هذا الأساس يمكن للفقيه الفتوى بالجواز بالنظر لذلك</w:t>
      </w:r>
      <w:r>
        <w:rPr>
          <w:rtl/>
        </w:rPr>
        <w:t>،</w:t>
      </w:r>
      <w:r w:rsidRPr="00035F5B">
        <w:rPr>
          <w:rtl/>
        </w:rPr>
        <w:t xml:space="preserve"> وهذا بغضّ النظر طبعاً عن الأدلّة الأخرى التي تؤدِّي إلى الاستحباب</w:t>
      </w:r>
      <w:r>
        <w:rPr>
          <w:rtl/>
        </w:rPr>
        <w:t>.</w:t>
      </w:r>
    </w:p>
    <w:p w:rsidR="00AE450B" w:rsidRDefault="00AE450B" w:rsidP="00AE450B">
      <w:pPr>
        <w:pStyle w:val="libNormal"/>
      </w:pPr>
      <w:r w:rsidRPr="00AE450B">
        <w:rPr>
          <w:rStyle w:val="libBold2Char"/>
          <w:rtl/>
        </w:rPr>
        <w:t xml:space="preserve">الأمر الثاني: </w:t>
      </w:r>
      <w:r w:rsidRPr="00035F5B">
        <w:rPr>
          <w:rtl/>
        </w:rPr>
        <w:t xml:space="preserve">من خلال المقارنة بين عبارتي الشيخ في </w:t>
      </w:r>
      <w:r w:rsidRPr="00AE450B">
        <w:rPr>
          <w:rStyle w:val="libBold2Char"/>
          <w:rtl/>
        </w:rPr>
        <w:t xml:space="preserve">(المبسوط) </w:t>
      </w:r>
      <w:r w:rsidRPr="00035F5B">
        <w:rPr>
          <w:rtl/>
        </w:rPr>
        <w:t>و</w:t>
      </w:r>
      <w:r w:rsidRPr="00AE450B">
        <w:rPr>
          <w:rStyle w:val="libBold2Char"/>
          <w:rtl/>
        </w:rPr>
        <w:t>(النهاية)</w:t>
      </w:r>
      <w:r>
        <w:rPr>
          <w:rtl/>
        </w:rPr>
        <w:t xml:space="preserve"> </w:t>
      </w:r>
      <w:r w:rsidRPr="00035F5B">
        <w:rPr>
          <w:rtl/>
        </w:rPr>
        <w:t>نحتمل بأنه</w:t>
      </w:r>
      <w:r>
        <w:rPr>
          <w:rtl/>
        </w:rPr>
        <w:t xml:space="preserve"> </w:t>
      </w:r>
      <w:r w:rsidRPr="00BE14BF">
        <w:rPr>
          <w:rStyle w:val="libAlaemChar"/>
          <w:rtl/>
        </w:rPr>
        <w:t>رحمه‌الله</w:t>
      </w:r>
      <w:r w:rsidRPr="00035F5B">
        <w:rPr>
          <w:rtl/>
        </w:rPr>
        <w:t xml:space="preserve"> كان يفتي بجواز العمل بمضمون الروايات المتضمنة للشهادة الثالثة</w:t>
      </w:r>
      <w:r>
        <w:rPr>
          <w:rtl/>
        </w:rPr>
        <w:t>،</w:t>
      </w:r>
      <w:r w:rsidRPr="00035F5B">
        <w:rPr>
          <w:rtl/>
        </w:rPr>
        <w:t xml:space="preserve"> لأنّ قوله في </w:t>
      </w:r>
      <w:r w:rsidRPr="00AE450B">
        <w:rPr>
          <w:rStyle w:val="libBold2Char"/>
          <w:rtl/>
        </w:rPr>
        <w:t>المبسوط</w:t>
      </w:r>
      <w:r w:rsidRPr="00035F5B">
        <w:rPr>
          <w:rtl/>
        </w:rPr>
        <w:t xml:space="preserve"> بعدم إثم من يقول ب (أشهد أن علياً أمير المؤمنين) و(آل محمد خير البرية)</w:t>
      </w:r>
      <w:r>
        <w:rPr>
          <w:rtl/>
        </w:rPr>
        <w:t>،</w:t>
      </w:r>
      <w:r w:rsidRPr="00035F5B">
        <w:rPr>
          <w:rtl/>
        </w:rPr>
        <w:t xml:space="preserve"> هو معنى آخر لما قاله عن اختلاف الروايات في فصول الأذان</w:t>
      </w:r>
      <w:r>
        <w:rPr>
          <w:rtl/>
        </w:rPr>
        <w:t>،</w:t>
      </w:r>
      <w:r w:rsidRPr="00035F5B">
        <w:rPr>
          <w:rtl/>
        </w:rPr>
        <w:t xml:space="preserve"> وأنّ العامل على إحدى هذه الروايات لم يكن مأثوماً</w:t>
      </w:r>
      <w:r>
        <w:rPr>
          <w:rtl/>
        </w:rPr>
        <w:t>.</w:t>
      </w:r>
      <w:r w:rsidRPr="00035F5B">
        <w:rPr>
          <w:rtl/>
        </w:rPr>
        <w:t xml:space="preserve"> أمّا لو أراد القائل أن يقول بالجزئية فيها استناداً لبعض هذه الروايات</w:t>
      </w:r>
      <w:r>
        <w:rPr>
          <w:rtl/>
        </w:rPr>
        <w:t>،</w:t>
      </w:r>
      <w:r w:rsidRPr="00035F5B">
        <w:rPr>
          <w:rtl/>
        </w:rPr>
        <w:t xml:space="preserve"> فسيكون مأثوماً ومخطئاً</w:t>
      </w:r>
      <w:r>
        <w:rPr>
          <w:rtl/>
        </w:rPr>
        <w:t>،</w:t>
      </w:r>
      <w:r w:rsidRPr="00035F5B">
        <w:rPr>
          <w:rtl/>
        </w:rPr>
        <w:t xml:space="preserve"> لشذوذها</w:t>
      </w:r>
      <w:r>
        <w:rPr>
          <w:rtl/>
        </w:rPr>
        <w:t>.</w:t>
      </w:r>
      <w:r w:rsidRPr="00035F5B">
        <w:rPr>
          <w:rtl/>
        </w:rPr>
        <w:t xml:space="preserve"> وقد يمكن الافتراض كذلك بأنّه ليس بمأثوم وإن كان مخطئاً</w:t>
      </w:r>
      <w:r>
        <w:rPr>
          <w:rtl/>
        </w:rPr>
        <w:t>،</w:t>
      </w:r>
      <w:r w:rsidRPr="00035F5B">
        <w:rPr>
          <w:rtl/>
        </w:rPr>
        <w:t xml:space="preserve"> لأنّه بذل وسعه للحصول على الحكم وإن كان مخطئاً فيما توصل إليه</w:t>
      </w:r>
      <w:r>
        <w:rPr>
          <w:rtl/>
        </w:rPr>
        <w:t>،</w:t>
      </w:r>
      <w:r w:rsidRPr="00035F5B">
        <w:rPr>
          <w:rtl/>
        </w:rPr>
        <w:t xml:space="preserve"> وبهذا لا يكون تلازم بين الإثم والخطأ</w:t>
      </w:r>
      <w:r>
        <w:rPr>
          <w:rtl/>
        </w:rPr>
        <w:t>،</w:t>
      </w:r>
      <w:r w:rsidRPr="00035F5B">
        <w:rPr>
          <w:rtl/>
        </w:rPr>
        <w:t xml:space="preserve"> فتأمل</w:t>
      </w:r>
      <w:r>
        <w:rPr>
          <w:rtl/>
        </w:rPr>
        <w:t>.</w:t>
      </w:r>
    </w:p>
    <w:p w:rsidR="00AE450B" w:rsidRDefault="00AE450B" w:rsidP="00AE450B">
      <w:pPr>
        <w:pStyle w:val="libNormal"/>
      </w:pPr>
      <w:r w:rsidRPr="00AE450B">
        <w:rPr>
          <w:rStyle w:val="libBold2Char"/>
          <w:rtl/>
        </w:rPr>
        <w:t>وتوضيح ذلك:</w:t>
      </w:r>
      <w:r w:rsidRPr="00035F5B">
        <w:rPr>
          <w:rtl/>
        </w:rPr>
        <w:t xml:space="preserve"> أنّ الشيخ يجيز الإتيان بها لا على نحو الجزئية</w:t>
      </w:r>
      <w:r>
        <w:rPr>
          <w:rtl/>
        </w:rPr>
        <w:t>،</w:t>
      </w:r>
      <w:r w:rsidRPr="00035F5B">
        <w:rPr>
          <w:rtl/>
        </w:rPr>
        <w:t xml:space="preserve"> لأنّه لم يعتبر الشهادة بالولاية من (فضيلة الأذان ولا من كمال فصوله)</w:t>
      </w:r>
      <w:r>
        <w:rPr>
          <w:rtl/>
        </w:rPr>
        <w:t>،</w:t>
      </w:r>
      <w:r w:rsidRPr="00035F5B">
        <w:rPr>
          <w:rtl/>
        </w:rPr>
        <w:t xml:space="preserve"> وهو معنى آخر لما قاله في النّهاية من أنّ العامل بها كان مخطئاً</w:t>
      </w:r>
      <w:r>
        <w:rPr>
          <w:rtl/>
        </w:rPr>
        <w:t>،</w:t>
      </w:r>
      <w:r w:rsidRPr="00035F5B">
        <w:rPr>
          <w:rtl/>
        </w:rPr>
        <w:t xml:space="preserve"> وبذلك يكون نهيه من الإتيان بها إنّما هو الإتيان بها على نحو الجزئية</w:t>
      </w:r>
      <w:r>
        <w:rPr>
          <w:rtl/>
        </w:rPr>
        <w:t>،</w:t>
      </w:r>
      <w:r w:rsidRPr="00035F5B">
        <w:rPr>
          <w:rtl/>
        </w:rPr>
        <w:t xml:space="preserve"> لكونها ليست من أصل الأذان وأنّ العامل بها على نحو الجزئية يكون مخطئاً</w:t>
      </w:r>
      <w:r>
        <w:rPr>
          <w:rtl/>
        </w:rPr>
        <w:t>.</w:t>
      </w:r>
    </w:p>
    <w:p w:rsidR="00AE450B" w:rsidRPr="008F02A5" w:rsidRDefault="00AE450B" w:rsidP="00AE450B">
      <w:pPr>
        <w:pStyle w:val="libNormal"/>
      </w:pPr>
      <w:r w:rsidRPr="008F02A5">
        <w:rPr>
          <w:rtl/>
        </w:rPr>
        <w:t>أمّا لو أتى بها لمحبوبيّتها أو بقصد القربة المطلقة</w:t>
      </w:r>
      <w:r>
        <w:rPr>
          <w:rtl/>
        </w:rPr>
        <w:t>،</w:t>
      </w:r>
      <w:r w:rsidRPr="008F02A5">
        <w:rPr>
          <w:rtl/>
        </w:rPr>
        <w:t xml:space="preserve"> فالشيخ لا يمانع من الفتوى بالجواز</w:t>
      </w:r>
      <w:r>
        <w:rPr>
          <w:rtl/>
        </w:rPr>
        <w:t>،</w:t>
      </w:r>
      <w:r w:rsidRPr="008F02A5">
        <w:rPr>
          <w:rtl/>
        </w:rPr>
        <w:t xml:space="preserve"> كما جزم في قوله</w:t>
      </w:r>
      <w:r>
        <w:rPr>
          <w:rtl/>
        </w:rPr>
        <w:t>:</w:t>
      </w:r>
      <w:r w:rsidRPr="008F02A5">
        <w:rPr>
          <w:rtl/>
        </w:rPr>
        <w:t xml:space="preserve"> </w:t>
      </w:r>
      <w:r>
        <w:rPr>
          <w:rtl/>
        </w:rPr>
        <w:t>(</w:t>
      </w:r>
      <w:r w:rsidRPr="008F02A5">
        <w:rPr>
          <w:rtl/>
        </w:rPr>
        <w:t>ولو فعله لم يأثم به</w:t>
      </w:r>
      <w:r>
        <w:rPr>
          <w:rtl/>
        </w:rPr>
        <w:t>)،</w:t>
      </w:r>
      <w:r w:rsidRPr="008F02A5">
        <w:rPr>
          <w:rtl/>
        </w:rPr>
        <w:t xml:space="preserve"> وكلام الشيخ هنا يجري مجرى كلام الشيخ الصدوق</w:t>
      </w:r>
      <w:r>
        <w:rPr>
          <w:rtl/>
        </w:rPr>
        <w:t xml:space="preserve"> </w:t>
      </w:r>
      <w:r w:rsidRPr="00BE14BF">
        <w:rPr>
          <w:rStyle w:val="libAlaemChar"/>
          <w:rtl/>
        </w:rPr>
        <w:t>رحمه‌الله</w:t>
      </w:r>
      <w:r w:rsidRPr="008F02A5">
        <w:rPr>
          <w:rtl/>
        </w:rPr>
        <w:t xml:space="preserve"> وما ذهب إليه السيّد المرتضى</w:t>
      </w:r>
      <w:r>
        <w:rPr>
          <w:rtl/>
        </w:rPr>
        <w:t xml:space="preserve"> </w:t>
      </w:r>
      <w:r w:rsidRPr="00BE14BF">
        <w:rPr>
          <w:rStyle w:val="libAlaemChar"/>
          <w:rtl/>
        </w:rPr>
        <w:t>رحمه‌الله</w:t>
      </w:r>
      <w:r>
        <w:rPr>
          <w:rtl/>
        </w:rPr>
        <w:t>،</w:t>
      </w:r>
      <w:r w:rsidRPr="008F02A5">
        <w:rPr>
          <w:rtl/>
        </w:rPr>
        <w:t xml:space="preserve"> فكلّهم لا يرتضون الجزئية لعدم مساعدة النصوص على القول بها</w:t>
      </w:r>
      <w:r>
        <w:rPr>
          <w:rtl/>
        </w:rPr>
        <w:t>،</w:t>
      </w:r>
      <w:r w:rsidRPr="008F02A5">
        <w:rPr>
          <w:rtl/>
        </w:rPr>
        <w:t xml:space="preserve"> وهذا يعني عند هؤلاء الأعلام الثلاثة أنّه لا توجد روايات ناهضة للقول بجزئيتها</w:t>
      </w:r>
      <w:r>
        <w:rPr>
          <w:rtl/>
        </w:rPr>
        <w:t>،</w:t>
      </w:r>
      <w:r w:rsidRPr="008F02A5">
        <w:rPr>
          <w:rtl/>
        </w:rPr>
        <w:t xml:space="preserve"> ولقد تقدّم في الأمثلة التي سردناها عن الشيخ الطوسي بأنّ الشيخ يرى حجيّة الشاذّ بنحو الاقتضاء</w:t>
      </w:r>
      <w:r>
        <w:rPr>
          <w:rtl/>
        </w:rPr>
        <w:t xml:space="preserve"> </w:t>
      </w:r>
      <w:r w:rsidRPr="008F02A5">
        <w:rPr>
          <w:rtl/>
        </w:rPr>
        <w:t>بل</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2B21AB">
        <w:rPr>
          <w:rtl/>
        </w:rPr>
        <w:t>الفعلية فيما لو أمكن الجمع</w:t>
      </w:r>
      <w:r>
        <w:rPr>
          <w:rtl/>
        </w:rPr>
        <w:t xml:space="preserve"> </w:t>
      </w:r>
      <w:r w:rsidRPr="002B21AB">
        <w:rPr>
          <w:rtl/>
        </w:rPr>
        <w:t>ولذلك أفتى بمقتضى هذا المبنى بالاستحباب</w:t>
      </w:r>
      <w:r>
        <w:rPr>
          <w:rtl/>
        </w:rPr>
        <w:t>،</w:t>
      </w:r>
      <w:r w:rsidRPr="002B21AB">
        <w:rPr>
          <w:rtl/>
        </w:rPr>
        <w:t xml:space="preserve"> فقد قال في ردّ مضمون الخبر المصرّح بضرورة غسل موضع قصّ الأظافر بالحديد</w:t>
      </w:r>
      <w:r>
        <w:rPr>
          <w:rtl/>
        </w:rPr>
        <w:t>:</w:t>
      </w:r>
      <w:r w:rsidRPr="002B21AB">
        <w:rPr>
          <w:rtl/>
        </w:rPr>
        <w:t xml:space="preserve"> </w:t>
      </w:r>
      <w:r>
        <w:rPr>
          <w:rtl/>
        </w:rPr>
        <w:t>(</w:t>
      </w:r>
      <w:r w:rsidRPr="002B21AB">
        <w:rPr>
          <w:rtl/>
        </w:rPr>
        <w:t xml:space="preserve">فالوجه في هذا الخبر </w:t>
      </w:r>
      <w:r>
        <w:rPr>
          <w:rtl/>
        </w:rPr>
        <w:t>(</w:t>
      </w:r>
      <w:r w:rsidRPr="002B21AB">
        <w:rPr>
          <w:rtl/>
        </w:rPr>
        <w:t>الشاذ</w:t>
      </w:r>
      <w:r>
        <w:rPr>
          <w:rtl/>
        </w:rPr>
        <w:t xml:space="preserve">) </w:t>
      </w:r>
      <w:r w:rsidRPr="002B21AB">
        <w:rPr>
          <w:rtl/>
        </w:rPr>
        <w:t>أن نحمله على ضرب من الاستحباب</w:t>
      </w:r>
      <w:r>
        <w:rPr>
          <w:rtl/>
        </w:rPr>
        <w:t>).</w:t>
      </w:r>
    </w:p>
    <w:p w:rsidR="00AE450B" w:rsidRDefault="00AE450B" w:rsidP="00AE450B">
      <w:pPr>
        <w:pStyle w:val="libNormal"/>
      </w:pPr>
      <w:r w:rsidRPr="002B21AB">
        <w:rPr>
          <w:rtl/>
        </w:rPr>
        <w:t>ومن كلّ ذلك نقف على نتيجة مهمّة</w:t>
      </w:r>
      <w:r>
        <w:rPr>
          <w:rtl/>
        </w:rPr>
        <w:t>،</w:t>
      </w:r>
      <w:r w:rsidRPr="002B21AB">
        <w:rPr>
          <w:rtl/>
        </w:rPr>
        <w:t xml:space="preserve"> وهي أنّ الشيخ لم يكن يرى الحجيّة الفعلية في أخبار الشهادة الثالثة للقول بجزئيتها أو للفتوى بالاستحباب</w:t>
      </w:r>
      <w:r>
        <w:rPr>
          <w:rtl/>
        </w:rPr>
        <w:t>،</w:t>
      </w:r>
      <w:r w:rsidRPr="002B21AB">
        <w:rPr>
          <w:rtl/>
        </w:rPr>
        <w:t xml:space="preserve"> فالشيخ لم يقل بحملها على ضرب من الاستحباب هنا كما فعل بالخبر الشاذّ المصرِّح بوجوب غسل موضع قص الأظافر بالحديد</w:t>
      </w:r>
      <w:r>
        <w:rPr>
          <w:rtl/>
        </w:rPr>
        <w:t>،</w:t>
      </w:r>
      <w:r w:rsidRPr="002B21AB">
        <w:rPr>
          <w:rtl/>
        </w:rPr>
        <w:t xml:space="preserve"> وهذا معناه أنّ أخبار الشهادة الثالثة لا تمتلك حجيّة فعلية في خصوص ذلك</w:t>
      </w:r>
      <w:r>
        <w:rPr>
          <w:rtl/>
        </w:rPr>
        <w:t>،</w:t>
      </w:r>
      <w:r w:rsidRPr="002B21AB">
        <w:rPr>
          <w:rtl/>
        </w:rPr>
        <w:t xml:space="preserve"> لكن يبدو كما احتملنا قويّاً بأنّ الشيخ يرى أنّ لها حجيّة فعلية لتكون دليلاً للفتوى بالجواز</w:t>
      </w:r>
      <w:r>
        <w:rPr>
          <w:rtl/>
        </w:rPr>
        <w:t>؛</w:t>
      </w:r>
      <w:r w:rsidRPr="002B21AB">
        <w:rPr>
          <w:rtl/>
        </w:rPr>
        <w:t xml:space="preserve"> يشهد لذلك أنّه قال</w:t>
      </w:r>
      <w:r>
        <w:rPr>
          <w:rtl/>
        </w:rPr>
        <w:t>:</w:t>
      </w:r>
      <w:r w:rsidRPr="002B21AB">
        <w:rPr>
          <w:rtl/>
        </w:rPr>
        <w:t xml:space="preserve"> </w:t>
      </w:r>
      <w:r>
        <w:rPr>
          <w:rtl/>
        </w:rPr>
        <w:t>(</w:t>
      </w:r>
      <w:r w:rsidRPr="002B21AB">
        <w:rPr>
          <w:rtl/>
        </w:rPr>
        <w:t>لم يأثم به</w:t>
      </w:r>
      <w:r>
        <w:rPr>
          <w:rtl/>
        </w:rPr>
        <w:t xml:space="preserve">) </w:t>
      </w:r>
      <w:r w:rsidRPr="002B21AB">
        <w:rPr>
          <w:rtl/>
        </w:rPr>
        <w:t>فالتفِتْ لذلك فهذا التفصيل قد غاب في كلمات العلماء</w:t>
      </w:r>
      <w:r>
        <w:rPr>
          <w:rtl/>
        </w:rPr>
        <w:t>.</w:t>
      </w:r>
    </w:p>
    <w:p w:rsidR="00AE450B" w:rsidRDefault="00AE450B" w:rsidP="00AE450B">
      <w:pPr>
        <w:pStyle w:val="libNormal"/>
      </w:pPr>
      <w:r w:rsidRPr="002B21AB">
        <w:rPr>
          <w:rtl/>
        </w:rPr>
        <w:t>هذا مع الإشارة إلى أنّ القول برجحان أو عدم رجحان الشهادة الثالثة لا يقف عند هذا الحدّ</w:t>
      </w:r>
      <w:r>
        <w:rPr>
          <w:rtl/>
        </w:rPr>
        <w:t>؛</w:t>
      </w:r>
      <w:r w:rsidRPr="002B21AB">
        <w:rPr>
          <w:rtl/>
        </w:rPr>
        <w:t xml:space="preserve"> إذ هناك أدلّة أخرى لم يتعرّض لها الشيخ الطوسي</w:t>
      </w:r>
      <w:r>
        <w:rPr>
          <w:rtl/>
        </w:rPr>
        <w:t>،</w:t>
      </w:r>
      <w:r w:rsidRPr="002B21AB">
        <w:rPr>
          <w:rtl/>
        </w:rPr>
        <w:t xml:space="preserve"> كالعمومات</w:t>
      </w:r>
      <w:r>
        <w:rPr>
          <w:rtl/>
        </w:rPr>
        <w:t>،</w:t>
      </w:r>
      <w:r w:rsidRPr="002B21AB">
        <w:rPr>
          <w:rtl/>
        </w:rPr>
        <w:t xml:space="preserve"> ومرسلة الاحتجاج</w:t>
      </w:r>
      <w:r>
        <w:rPr>
          <w:rtl/>
        </w:rPr>
        <w:t>،</w:t>
      </w:r>
      <w:r w:rsidRPr="002B21AB">
        <w:rPr>
          <w:rtl/>
        </w:rPr>
        <w:t xml:space="preserve"> وغير ذلك مما يثبت الرجحان المطلق كما اتضح وسيتّضح أكثر</w:t>
      </w:r>
      <w:r>
        <w:rPr>
          <w:rtl/>
        </w:rPr>
        <w:t>.</w:t>
      </w:r>
    </w:p>
    <w:p w:rsidR="00AE450B" w:rsidRPr="002B21AB" w:rsidRDefault="00AE450B" w:rsidP="00AE450B">
      <w:pPr>
        <w:pStyle w:val="libNormal"/>
      </w:pPr>
      <w:r w:rsidRPr="00AE450B">
        <w:rPr>
          <w:rStyle w:val="libBold2Char"/>
          <w:rtl/>
        </w:rPr>
        <w:t>الأمر الثالث:</w:t>
      </w:r>
      <w:r w:rsidRPr="00035F5B">
        <w:rPr>
          <w:rtl/>
        </w:rPr>
        <w:t xml:space="preserve"> قال الشيخ الطوسي في مقدمة كتابه </w:t>
      </w:r>
      <w:r w:rsidRPr="00AE450B">
        <w:rPr>
          <w:rStyle w:val="libBold2Char"/>
          <w:rtl/>
        </w:rPr>
        <w:t>المبسوط</w:t>
      </w:r>
      <w:r>
        <w:rPr>
          <w:rtl/>
        </w:rPr>
        <w:t>:</w:t>
      </w:r>
      <w:r w:rsidRPr="00035F5B">
        <w:rPr>
          <w:rtl/>
        </w:rPr>
        <w:t xml:space="preserve"> وكنت على قديم الوقت عملت كتاب النهاية</w:t>
      </w:r>
      <w:r>
        <w:rPr>
          <w:rtl/>
        </w:rPr>
        <w:t>،</w:t>
      </w:r>
      <w:r w:rsidRPr="00035F5B">
        <w:rPr>
          <w:rtl/>
        </w:rPr>
        <w:t xml:space="preserve"> وذكرت جميع ما رواه أصحابنا في مصنّفاتهم وأُصولها من المسائل</w:t>
      </w:r>
      <w:r>
        <w:rPr>
          <w:rtl/>
        </w:rPr>
        <w:t>،</w:t>
      </w:r>
      <w:r w:rsidRPr="00035F5B">
        <w:rPr>
          <w:rtl/>
        </w:rPr>
        <w:t xml:space="preserve"> وفرّقوه في كتبهم</w:t>
      </w:r>
      <w:r>
        <w:rPr>
          <w:rtl/>
        </w:rPr>
        <w:t>،</w:t>
      </w:r>
      <w:r w:rsidRPr="00035F5B">
        <w:rPr>
          <w:rtl/>
        </w:rPr>
        <w:t xml:space="preserve"> ورتّبته ترتيب الفقه</w:t>
      </w:r>
      <w:r>
        <w:rPr>
          <w:rtl/>
        </w:rPr>
        <w:t>،</w:t>
      </w:r>
      <w:r w:rsidRPr="00035F5B">
        <w:rPr>
          <w:rtl/>
        </w:rPr>
        <w:t xml:space="preserve"> وجمعت من النظائر</w:t>
      </w:r>
      <w:r>
        <w:rPr>
          <w:rtl/>
        </w:rPr>
        <w:t>،</w:t>
      </w:r>
      <w:r w:rsidRPr="00035F5B">
        <w:rPr>
          <w:rtl/>
        </w:rPr>
        <w:t xml:space="preserve"> ورتّبت فيه الكتب على ما رتّبت للعلّة التي بيّنتها هناك</w:t>
      </w:r>
      <w:r>
        <w:rPr>
          <w:rtl/>
        </w:rPr>
        <w:t>،</w:t>
      </w:r>
      <w:r w:rsidRPr="00035F5B">
        <w:rPr>
          <w:rtl/>
        </w:rPr>
        <w:t xml:space="preserve"> ولم أتعرّض للتفريع على المسائل ولا لتعقيد الأبواب وترتيب المسائل وتعليقها والجمع بين نظائرها</w:t>
      </w:r>
      <w:r>
        <w:rPr>
          <w:rtl/>
        </w:rPr>
        <w:t>،</w:t>
      </w:r>
      <w:r w:rsidRPr="00035F5B">
        <w:rPr>
          <w:rtl/>
        </w:rPr>
        <w:t xml:space="preserve"> بل أوردت جميع ذلك أو أكثره بالألفاظ المنقولة حتّى لا يستوحشوا من ذلك</w:t>
      </w:r>
      <w:r w:rsidRPr="00035F5B">
        <w:rPr>
          <w:rStyle w:val="libFootnotenumChar"/>
          <w:rtl/>
        </w:rPr>
        <w:t>(1)</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2B21AB">
        <w:rPr>
          <w:rtl/>
        </w:rPr>
        <w:t>1</w:t>
      </w:r>
      <w:r>
        <w:rPr>
          <w:rtl/>
        </w:rPr>
        <w:t>)</w:t>
      </w:r>
      <w:r w:rsidRPr="002B21AB">
        <w:rPr>
          <w:rtl/>
        </w:rPr>
        <w:t xml:space="preserve"> المبسوط 1</w:t>
      </w:r>
      <w:r>
        <w:rPr>
          <w:rtl/>
        </w:rPr>
        <w:t xml:space="preserve">: </w:t>
      </w:r>
      <w:r w:rsidRPr="002B21AB">
        <w:rPr>
          <w:rtl/>
        </w:rPr>
        <w:t>2</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هذا وقد عُرِفَ عن السيّد البروجردي</w:t>
      </w:r>
      <w:r>
        <w:rPr>
          <w:rtl/>
        </w:rPr>
        <w:t xml:space="preserve"> </w:t>
      </w:r>
      <w:r w:rsidRPr="00BE14BF">
        <w:rPr>
          <w:rStyle w:val="libAlaemChar"/>
          <w:rtl/>
        </w:rPr>
        <w:t>رحمه‌الله</w:t>
      </w:r>
      <w:r>
        <w:rPr>
          <w:rtl/>
        </w:rPr>
        <w:t xml:space="preserve"> </w:t>
      </w:r>
      <w:r w:rsidRPr="00035F5B">
        <w:rPr>
          <w:rtl/>
        </w:rPr>
        <w:t>وغيره</w:t>
      </w:r>
      <w:r>
        <w:rPr>
          <w:rtl/>
        </w:rPr>
        <w:t xml:space="preserve"> </w:t>
      </w:r>
      <w:r w:rsidRPr="00035F5B">
        <w:rPr>
          <w:rtl/>
        </w:rPr>
        <w:t>أنّه كان يصرّح في دروسه بأنّ كتب المتقدّمين هي بمنزلة الأصول المتلقّاة عن المعصومين</w:t>
      </w:r>
      <w:r>
        <w:rPr>
          <w:rtl/>
        </w:rPr>
        <w:t>،</w:t>
      </w:r>
      <w:r w:rsidRPr="00035F5B">
        <w:rPr>
          <w:rtl/>
        </w:rPr>
        <w:t xml:space="preserve"> وأنّها متون روائية</w:t>
      </w:r>
      <w:r>
        <w:rPr>
          <w:rtl/>
        </w:rPr>
        <w:t>،</w:t>
      </w:r>
      <w:r w:rsidRPr="00035F5B">
        <w:rPr>
          <w:rtl/>
        </w:rPr>
        <w:t xml:space="preserve"> وأنّ جميع كتاب </w:t>
      </w:r>
      <w:r w:rsidRPr="00AE450B">
        <w:rPr>
          <w:rStyle w:val="libBold2Char"/>
          <w:rtl/>
        </w:rPr>
        <w:t>(النهاية)</w:t>
      </w:r>
      <w:r>
        <w:rPr>
          <w:rtl/>
        </w:rPr>
        <w:t xml:space="preserve"> </w:t>
      </w:r>
      <w:r w:rsidRPr="00035F5B">
        <w:rPr>
          <w:rtl/>
        </w:rPr>
        <w:t>أو أكثره نصوص روايات منقولة عن المعصومين</w:t>
      </w:r>
      <w:r>
        <w:rPr>
          <w:rtl/>
        </w:rPr>
        <w:t>،</w:t>
      </w:r>
      <w:r w:rsidRPr="00035F5B">
        <w:rPr>
          <w:rtl/>
        </w:rPr>
        <w:t xml:space="preserve"> وفيها ما يرتبط بالأذان والإقامة</w:t>
      </w:r>
      <w:r>
        <w:rPr>
          <w:rtl/>
        </w:rPr>
        <w:t>،</w:t>
      </w:r>
      <w:r w:rsidRPr="00035F5B">
        <w:rPr>
          <w:rtl/>
        </w:rPr>
        <w:t xml:space="preserve"> والشهادة بالولاية</w:t>
      </w:r>
      <w:r>
        <w:rPr>
          <w:rtl/>
        </w:rPr>
        <w:t>،</w:t>
      </w:r>
      <w:r w:rsidRPr="00035F5B">
        <w:rPr>
          <w:rtl/>
        </w:rPr>
        <w:t xml:space="preserve"> ومعناه</w:t>
      </w:r>
      <w:r>
        <w:rPr>
          <w:rtl/>
        </w:rPr>
        <w:t>:</w:t>
      </w:r>
      <w:r w:rsidRPr="00035F5B">
        <w:rPr>
          <w:rtl/>
        </w:rPr>
        <w:t xml:space="preserve"> أنّ ما فيها لم يكن من وضع المفوِّضة</w:t>
      </w:r>
      <w:r>
        <w:rPr>
          <w:rtl/>
        </w:rPr>
        <w:t>،</w:t>
      </w:r>
      <w:r w:rsidRPr="00035F5B">
        <w:rPr>
          <w:rtl/>
        </w:rPr>
        <w:t xml:space="preserve"> وخصوصاً مع تأكيد الشيخ في </w:t>
      </w:r>
      <w:r w:rsidRPr="00AE450B">
        <w:rPr>
          <w:rStyle w:val="libBold2Char"/>
          <w:rtl/>
        </w:rPr>
        <w:t>(النهاية)</w:t>
      </w:r>
      <w:r>
        <w:rPr>
          <w:rtl/>
        </w:rPr>
        <w:t xml:space="preserve"> </w:t>
      </w:r>
      <w:r w:rsidRPr="00035F5B">
        <w:rPr>
          <w:rtl/>
        </w:rPr>
        <w:t>بأنّ أخبار الشهادة بالولاية جاءت ضمن روايات قد وقف عليها</w:t>
      </w:r>
      <w:r w:rsidRPr="00035F5B">
        <w:rPr>
          <w:rStyle w:val="libFootnotenumChar"/>
          <w:rtl/>
        </w:rPr>
        <w:t>(1)</w:t>
      </w:r>
      <w:r>
        <w:rPr>
          <w:rtl/>
        </w:rPr>
        <w:t>.</w:t>
      </w:r>
    </w:p>
    <w:p w:rsidR="00AE450B" w:rsidRDefault="00AE450B" w:rsidP="00AE450B">
      <w:pPr>
        <w:pStyle w:val="libNormal"/>
      </w:pPr>
      <w:r w:rsidRPr="002B21AB">
        <w:rPr>
          <w:rtl/>
        </w:rPr>
        <w:t xml:space="preserve">وهذا قد يؤكّد وجود روايات موجودة في أُصول أصحابنا لا أُصول المفوّضة </w:t>
      </w:r>
      <w:r>
        <w:rPr>
          <w:rtl/>
        </w:rPr>
        <w:t>(</w:t>
      </w:r>
      <w:r w:rsidRPr="002B21AB">
        <w:rPr>
          <w:rtl/>
        </w:rPr>
        <w:t>لعنهم الله</w:t>
      </w:r>
      <w:r>
        <w:rPr>
          <w:rtl/>
        </w:rPr>
        <w:t>)،</w:t>
      </w:r>
      <w:r w:rsidRPr="002B21AB">
        <w:rPr>
          <w:rtl/>
        </w:rPr>
        <w:t xml:space="preserve"> غاية ما في الأمر أنّ الشيخ لم يتوصّل إلى إمكانيّة حجيّتها الفعليّة للفتوى بالاستحباب وإن تَوَصَّلَ لإمكانيّة الحجّيّة الفعليّة للفتوى بالجواز حسبما بيّنّا</w:t>
      </w:r>
      <w:r>
        <w:rPr>
          <w:rtl/>
        </w:rPr>
        <w:t>.</w:t>
      </w:r>
    </w:p>
    <w:p w:rsidR="00AE450B" w:rsidRDefault="00AE450B" w:rsidP="00AE450B">
      <w:pPr>
        <w:pStyle w:val="libNormal"/>
      </w:pPr>
      <w:r w:rsidRPr="002B21AB">
        <w:rPr>
          <w:rtl/>
        </w:rPr>
        <w:t>ولابد لي أن أشير هنا إلى أنّ البعض يطالبنا بتواتر الأخبار لإثبات الشهادة الثالثة</w:t>
      </w:r>
      <w:r>
        <w:rPr>
          <w:rtl/>
        </w:rPr>
        <w:t>،</w:t>
      </w:r>
      <w:r w:rsidRPr="002B21AB">
        <w:rPr>
          <w:rtl/>
        </w:rPr>
        <w:t xml:space="preserve"> وهذا طلب عجيب منهم</w:t>
      </w:r>
      <w:r>
        <w:rPr>
          <w:rtl/>
        </w:rPr>
        <w:t>،</w:t>
      </w:r>
      <w:r w:rsidRPr="002B21AB">
        <w:rPr>
          <w:rtl/>
        </w:rPr>
        <w:t xml:space="preserve"> لأنّ هذا البعض يعلمُ بأنّ الشيعة قد مرّت بظروف قاسية أدّت إلى إزهاق أرواح الكثير من علمائها</w:t>
      </w:r>
      <w:r>
        <w:rPr>
          <w:rtl/>
        </w:rPr>
        <w:t>،</w:t>
      </w:r>
      <w:r w:rsidRPr="002B21AB">
        <w:rPr>
          <w:rtl/>
        </w:rPr>
        <w:t xml:space="preserve"> وأنّ وصول هذه الأخبار الشاذّة قد كلّفنا الكثير من التضحيات</w:t>
      </w:r>
      <w:r>
        <w:rPr>
          <w:rtl/>
        </w:rPr>
        <w:t>،</w:t>
      </w:r>
      <w:r w:rsidRPr="002B21AB">
        <w:rPr>
          <w:rtl/>
        </w:rPr>
        <w:t xml:space="preserve"> فكيف يطلبون منّا لإثبات أمر إعلاميّ كهذا بالتواتر</w:t>
      </w:r>
      <w:r>
        <w:rPr>
          <w:rtl/>
        </w:rPr>
        <w:t>؟</w:t>
      </w:r>
      <w:r w:rsidRPr="002B21AB">
        <w:rPr>
          <w:rtl/>
        </w:rPr>
        <w:t>!</w:t>
      </w:r>
    </w:p>
    <w:p w:rsidR="00AE450B" w:rsidRDefault="00AE450B" w:rsidP="00AE450B">
      <w:pPr>
        <w:pStyle w:val="libNormal"/>
      </w:pPr>
      <w:r w:rsidRPr="002B21AB">
        <w:rPr>
          <w:rtl/>
        </w:rPr>
        <w:t>ألم يكن ذلك من التعسّف بحقّ علمائنا ورواتنا</w:t>
      </w:r>
      <w:r>
        <w:rPr>
          <w:rtl/>
        </w:rPr>
        <w:t>؟</w:t>
      </w:r>
      <w:r w:rsidRPr="002B21AB">
        <w:rPr>
          <w:rtl/>
        </w:rPr>
        <w:t>!</w:t>
      </w:r>
    </w:p>
    <w:p w:rsidR="00AE450B" w:rsidRDefault="00AE450B" w:rsidP="00AE450B">
      <w:pPr>
        <w:pStyle w:val="libNormal"/>
      </w:pPr>
      <w:r w:rsidRPr="002B21AB">
        <w:rPr>
          <w:rtl/>
        </w:rPr>
        <w:t>نعم</w:t>
      </w:r>
      <w:r>
        <w:rPr>
          <w:rtl/>
        </w:rPr>
        <w:t>،</w:t>
      </w:r>
      <w:r w:rsidRPr="002B21AB">
        <w:rPr>
          <w:rtl/>
        </w:rPr>
        <w:t xml:space="preserve"> نحن بكلامنا هذا لا نريد القول بجزئيّتها</w:t>
      </w:r>
      <w:r>
        <w:rPr>
          <w:rtl/>
        </w:rPr>
        <w:t>،</w:t>
      </w:r>
      <w:r w:rsidRPr="002B21AB">
        <w:rPr>
          <w:rtl/>
        </w:rPr>
        <w:t xml:space="preserve"> لأن ليس بحوزتنا ما يدلّ على ذلك</w:t>
      </w:r>
      <w:r>
        <w:rPr>
          <w:rtl/>
        </w:rPr>
        <w:t>،</w:t>
      </w:r>
      <w:r w:rsidRPr="002B21AB">
        <w:rPr>
          <w:rtl/>
        </w:rPr>
        <w:t xml:space="preserve"> لكن في الوقت نفسه نريد التأكيد على عدم استبعاد وجود روايات على ذلك</w:t>
      </w:r>
      <w:r>
        <w:rPr>
          <w:rtl/>
        </w:rPr>
        <w:t>،</w:t>
      </w:r>
      <w:r w:rsidRPr="002B21AB">
        <w:rPr>
          <w:rtl/>
        </w:rPr>
        <w:t xml:space="preserve"> وهذا ما نعبّر عنه بالحجية الاقتضائية لإخبار الشهادة بالولاية</w:t>
      </w:r>
      <w:r>
        <w:rPr>
          <w:rtl/>
        </w:rPr>
        <w:t>.</w:t>
      </w:r>
    </w:p>
    <w:p w:rsidR="00AE450B" w:rsidRDefault="00AE450B" w:rsidP="00AE450B">
      <w:pPr>
        <w:pStyle w:val="libNormal"/>
      </w:pPr>
      <w:r w:rsidRPr="00035F5B">
        <w:rPr>
          <w:rtl/>
        </w:rPr>
        <w:t>فعلى سبيل المثال</w:t>
      </w:r>
      <w:r>
        <w:rPr>
          <w:rtl/>
        </w:rPr>
        <w:t>،</w:t>
      </w:r>
      <w:r w:rsidRPr="00035F5B">
        <w:rPr>
          <w:rtl/>
        </w:rPr>
        <w:t xml:space="preserve"> قال الشيخ محمد</w:t>
      </w:r>
      <w:r>
        <w:rPr>
          <w:rtl/>
        </w:rPr>
        <w:t xml:space="preserve"> </w:t>
      </w:r>
      <w:r w:rsidRPr="00035F5B">
        <w:rPr>
          <w:rtl/>
        </w:rPr>
        <w:t>باقر المجلسي (ت 1110</w:t>
      </w:r>
      <w:r>
        <w:rPr>
          <w:rtl/>
        </w:rPr>
        <w:t xml:space="preserve"> هـ) </w:t>
      </w:r>
      <w:r w:rsidRPr="00035F5B">
        <w:rPr>
          <w:rtl/>
        </w:rPr>
        <w:t xml:space="preserve">في </w:t>
      </w:r>
      <w:r w:rsidRPr="00AE450B">
        <w:rPr>
          <w:rStyle w:val="libBold2Char"/>
          <w:rtl/>
        </w:rPr>
        <w:t>بحار الأنوار</w:t>
      </w:r>
      <w:r w:rsidRPr="00035F5B">
        <w:rPr>
          <w:rtl/>
        </w:rPr>
        <w:t xml:space="preserve"> مذيِّلاً عبارة الصدوق</w:t>
      </w:r>
      <w:r>
        <w:rPr>
          <w:rtl/>
        </w:rPr>
        <w:t>:</w:t>
      </w:r>
      <w:r w:rsidRPr="00035F5B">
        <w:rPr>
          <w:rtl/>
        </w:rPr>
        <w:t xml:space="preserve"> </w:t>
      </w:r>
      <w:r w:rsidRPr="00AE450B">
        <w:rPr>
          <w:rStyle w:val="libBold2Char"/>
          <w:rtl/>
        </w:rPr>
        <w:t>(لا يبعد كون الشهادة بالولاية من الأجزاء المستحبّة</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2B21AB">
        <w:rPr>
          <w:rtl/>
        </w:rPr>
        <w:t>1</w:t>
      </w:r>
      <w:r>
        <w:rPr>
          <w:rtl/>
        </w:rPr>
        <w:t>)</w:t>
      </w:r>
      <w:r w:rsidRPr="002B21AB">
        <w:rPr>
          <w:rtl/>
        </w:rPr>
        <w:t xml:space="preserve"> النهاية</w:t>
      </w:r>
      <w:r>
        <w:rPr>
          <w:rtl/>
        </w:rPr>
        <w:t xml:space="preserve">: </w:t>
      </w:r>
      <w:r w:rsidRPr="002B21AB">
        <w:rPr>
          <w:rtl/>
        </w:rPr>
        <w:t>69</w:t>
      </w:r>
      <w:r>
        <w:rPr>
          <w:rtl/>
        </w:rPr>
        <w:t>،</w:t>
      </w:r>
      <w:r w:rsidRPr="002B21AB">
        <w:rPr>
          <w:rtl/>
        </w:rPr>
        <w:t xml:space="preserve"> والمبسوط 1</w:t>
      </w:r>
      <w:r>
        <w:rPr>
          <w:rtl/>
        </w:rPr>
        <w:t xml:space="preserve">: </w:t>
      </w:r>
      <w:r w:rsidRPr="002B21AB">
        <w:rPr>
          <w:rtl/>
        </w:rPr>
        <w:t>148</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xml:space="preserve"> في الأذان والإقامة، لشهادة الشيخ والعلاّمة والشهيد وغيرهم بورود الأخبار بها)</w:t>
      </w:r>
      <w:r w:rsidRPr="00035F5B">
        <w:rPr>
          <w:rStyle w:val="libFootnotenumChar"/>
          <w:rtl/>
        </w:rPr>
        <w:t>(1)</w:t>
      </w:r>
      <w:r w:rsidRPr="00BD315F">
        <w:rPr>
          <w:rtl/>
        </w:rPr>
        <w:t>.</w:t>
      </w:r>
      <w:r w:rsidRPr="00035F5B">
        <w:rPr>
          <w:rtl/>
        </w:rPr>
        <w:t xml:space="preserve"> وهذا يعني عدم الشكّ في وجود روايات في أصول أصحابنا</w:t>
      </w:r>
      <w:r>
        <w:rPr>
          <w:rtl/>
        </w:rPr>
        <w:t>؛</w:t>
      </w:r>
      <w:r w:rsidRPr="00035F5B">
        <w:rPr>
          <w:rtl/>
        </w:rPr>
        <w:t xml:space="preserve"> دالة على الشهادة الثالثة</w:t>
      </w:r>
      <w:r>
        <w:rPr>
          <w:rtl/>
        </w:rPr>
        <w:t>.</w:t>
      </w:r>
    </w:p>
    <w:p w:rsidR="00AE450B" w:rsidRDefault="00AE450B" w:rsidP="00AE450B">
      <w:pPr>
        <w:pStyle w:val="libNormal"/>
      </w:pPr>
      <w:r w:rsidRPr="00035F5B">
        <w:rPr>
          <w:rtl/>
        </w:rPr>
        <w:t xml:space="preserve">وهذا هو ما جزم به المجلسيّ الأول في </w:t>
      </w:r>
      <w:r w:rsidRPr="00AE450B">
        <w:rPr>
          <w:rStyle w:val="libBold2Char"/>
          <w:rtl/>
        </w:rPr>
        <w:t>روضة المتّقين</w:t>
      </w:r>
      <w:r>
        <w:rPr>
          <w:rStyle w:val="libBold2Char"/>
          <w:rtl/>
        </w:rPr>
        <w:t>؛</w:t>
      </w:r>
      <w:r w:rsidRPr="00035F5B">
        <w:rPr>
          <w:rtl/>
        </w:rPr>
        <w:t xml:space="preserve"> حيث قال</w:t>
      </w:r>
      <w:r>
        <w:rPr>
          <w:rtl/>
        </w:rPr>
        <w:t>:</w:t>
      </w:r>
      <w:r w:rsidRPr="00035F5B">
        <w:rPr>
          <w:rtl/>
        </w:rPr>
        <w:t xml:space="preserve"> </w:t>
      </w:r>
      <w:r w:rsidRPr="00AE450B">
        <w:rPr>
          <w:rStyle w:val="libBold2Char"/>
          <w:rtl/>
        </w:rPr>
        <w:t xml:space="preserve">والظاهر أنّ الأخبار بزيادة هذه الكلمات أيضاً كانت في الأصول وكانت صحيحة أيضاً كما يظهر من الشيخ والعلاّمة والشهيد </w:t>
      </w:r>
      <w:r w:rsidRPr="005E11DE">
        <w:rPr>
          <w:rStyle w:val="libAlaemChar"/>
          <w:rtl/>
        </w:rPr>
        <w:t>رحمهم‌الله</w:t>
      </w:r>
      <w:r w:rsidRPr="00AE450B">
        <w:rPr>
          <w:rStyle w:val="libBold2Char"/>
          <w:rtl/>
        </w:rPr>
        <w:t>، فإنّهم نسبوها إلى الشذوذ، والشاذّ ما يكون صحيحاً غير مشهور...</w:t>
      </w:r>
      <w:r w:rsidRPr="00035F5B">
        <w:rPr>
          <w:rStyle w:val="libFootnotenumChar"/>
          <w:rtl/>
        </w:rPr>
        <w:t>(2)</w:t>
      </w:r>
      <w:r>
        <w:rPr>
          <w:rtl/>
        </w:rPr>
        <w:t>.</w:t>
      </w:r>
    </w:p>
    <w:p w:rsidR="00AE450B" w:rsidRDefault="00AE450B" w:rsidP="00AE450B">
      <w:pPr>
        <w:pStyle w:val="libNormal"/>
      </w:pPr>
      <w:r w:rsidRPr="00035F5B">
        <w:rPr>
          <w:rtl/>
        </w:rPr>
        <w:t>وقال الشيخ حسين العصفور البحراني في</w:t>
      </w:r>
      <w:r w:rsidRPr="00AE450B">
        <w:rPr>
          <w:rStyle w:val="libBold2Char"/>
          <w:rtl/>
        </w:rPr>
        <w:t xml:space="preserve"> (الفرحة الإنسية)</w:t>
      </w:r>
      <w:r>
        <w:rPr>
          <w:rtl/>
        </w:rPr>
        <w:t>:</w:t>
      </w:r>
      <w:r w:rsidRPr="00035F5B">
        <w:rPr>
          <w:rtl/>
        </w:rPr>
        <w:t xml:space="preserve"> (وأما الفصل المرويّ في بعض الأخبار المرسلة وهو</w:t>
      </w:r>
      <w:r>
        <w:rPr>
          <w:rtl/>
        </w:rPr>
        <w:t>:</w:t>
      </w:r>
      <w:r w:rsidRPr="00035F5B">
        <w:rPr>
          <w:rtl/>
        </w:rPr>
        <w:t xml:space="preserve"> (أشهد أن علياً ولي الله)</w:t>
      </w:r>
      <w:r>
        <w:rPr>
          <w:rtl/>
        </w:rPr>
        <w:t xml:space="preserve"> </w:t>
      </w:r>
      <w:r w:rsidRPr="00035F5B">
        <w:rPr>
          <w:rtl/>
        </w:rPr>
        <w:t>فممّا نفاه الأكثر</w:t>
      </w:r>
      <w:r>
        <w:rPr>
          <w:rtl/>
        </w:rPr>
        <w:t>،</w:t>
      </w:r>
      <w:r w:rsidRPr="00035F5B">
        <w:rPr>
          <w:rtl/>
        </w:rPr>
        <w:t xml:space="preserve"> وظاهر الشيخ في </w:t>
      </w:r>
      <w:r w:rsidRPr="00AE450B">
        <w:rPr>
          <w:rStyle w:val="libBold2Char"/>
          <w:rtl/>
        </w:rPr>
        <w:t>المبسوط</w:t>
      </w:r>
      <w:r w:rsidRPr="00035F5B">
        <w:rPr>
          <w:rtl/>
        </w:rPr>
        <w:t xml:space="preserve"> ثبوته وجواز العمل به</w:t>
      </w:r>
      <w:r>
        <w:rPr>
          <w:rtl/>
        </w:rPr>
        <w:t>،</w:t>
      </w:r>
      <w:r w:rsidRPr="00035F5B">
        <w:rPr>
          <w:rtl/>
        </w:rPr>
        <w:t xml:space="preserve"> وهو الأقوى)</w:t>
      </w:r>
      <w:r w:rsidRPr="00035F5B">
        <w:rPr>
          <w:rStyle w:val="libFootnotenumChar"/>
          <w:rtl/>
        </w:rPr>
        <w:t>(3)</w:t>
      </w:r>
      <w:r>
        <w:rPr>
          <w:rtl/>
        </w:rPr>
        <w:t>.</w:t>
      </w:r>
    </w:p>
    <w:p w:rsidR="00AE450B" w:rsidRDefault="00AE450B" w:rsidP="00AE450B">
      <w:pPr>
        <w:pStyle w:val="libNormal"/>
      </w:pPr>
      <w:r w:rsidRPr="00AE450B">
        <w:rPr>
          <w:rStyle w:val="libBold2Char"/>
          <w:rtl/>
        </w:rPr>
        <w:t>الأمر الرابع:</w:t>
      </w:r>
      <w:r w:rsidRPr="00035F5B">
        <w:rPr>
          <w:rtl/>
        </w:rPr>
        <w:t xml:space="preserve"> إنّ ما حكاه الشيخ من ورود أخبار شاذّة في الشهادة الثالثة لا يعارضه مع ما حكاه الصدوق عن المفوِّضة</w:t>
      </w:r>
      <w:r>
        <w:rPr>
          <w:rtl/>
        </w:rPr>
        <w:t>،</w:t>
      </w:r>
      <w:r w:rsidRPr="00035F5B">
        <w:rPr>
          <w:rtl/>
        </w:rPr>
        <w:t xml:space="preserve"> فقد تكون الأخبار الشاذّة وما عند المسمَّين بالمفوِّضة مقصودة من قبل الأئمّة حتى لا يقف الخصم على رأيهم</w:t>
      </w:r>
      <w:r>
        <w:rPr>
          <w:rtl/>
        </w:rPr>
        <w:t xml:space="preserve"> </w:t>
      </w:r>
      <w:r w:rsidRPr="00327A0F">
        <w:rPr>
          <w:rStyle w:val="libAlaemChar"/>
          <w:rtl/>
        </w:rPr>
        <w:t>عليهم‌السلام</w:t>
      </w:r>
      <w:r w:rsidRPr="00035F5B">
        <w:rPr>
          <w:rtl/>
        </w:rPr>
        <w:t xml:space="preserve"> في الشهادة الثالثة</w:t>
      </w:r>
      <w:r>
        <w:rPr>
          <w:rtl/>
        </w:rPr>
        <w:t>،</w:t>
      </w:r>
      <w:r w:rsidRPr="00035F5B">
        <w:rPr>
          <w:rtl/>
        </w:rPr>
        <w:t xml:space="preserve"> وهو أحد الوجوه التي يمكن قولها في مفهوم التقيّة</w:t>
      </w:r>
      <w:r>
        <w:rPr>
          <w:rtl/>
        </w:rPr>
        <w:t>،</w:t>
      </w:r>
      <w:r w:rsidRPr="00035F5B">
        <w:rPr>
          <w:rtl/>
        </w:rPr>
        <w:t xml:space="preserve"> وأنّها لا تقتصر على الخوف من الحكّام</w:t>
      </w:r>
      <w:r>
        <w:rPr>
          <w:rtl/>
        </w:rPr>
        <w:t>،</w:t>
      </w:r>
      <w:r w:rsidRPr="00035F5B">
        <w:rPr>
          <w:rtl/>
        </w:rPr>
        <w:t xml:space="preserve"> أو النظر إلى رأي العامّة</w:t>
      </w:r>
      <w:r>
        <w:rPr>
          <w:rtl/>
        </w:rPr>
        <w:t>،</w:t>
      </w:r>
      <w:r w:rsidRPr="00035F5B">
        <w:rPr>
          <w:rtl/>
        </w:rPr>
        <w:t xml:space="preserve"> أو ما شابه ذلك</w:t>
      </w:r>
      <w:r>
        <w:rPr>
          <w:rtl/>
        </w:rPr>
        <w:t>،</w:t>
      </w:r>
      <w:r w:rsidRPr="00035F5B">
        <w:rPr>
          <w:rtl/>
        </w:rPr>
        <w:t xml:space="preserve"> لأنّا نعلم أنّ الإمام قد أجاب شيعته في بعض الموارد بأجوبة مختلفة في المسألة الواحدة</w:t>
      </w:r>
      <w:r>
        <w:rPr>
          <w:rtl/>
        </w:rPr>
        <w:t>،</w:t>
      </w:r>
      <w:r w:rsidRPr="00035F5B">
        <w:rPr>
          <w:rtl/>
        </w:rPr>
        <w:t xml:space="preserve"> ولم يكن هناك أحد يخاف منه</w:t>
      </w:r>
      <w:r>
        <w:rPr>
          <w:rtl/>
        </w:rPr>
        <w:t>،</w:t>
      </w:r>
      <w:r w:rsidRPr="00035F5B">
        <w:rPr>
          <w:rtl/>
        </w:rPr>
        <w:t xml:space="preserve"> أو أنّ ما رواه أو قاله ليس فيه ما يوافق رأي السلطة</w:t>
      </w:r>
      <w:r>
        <w:rPr>
          <w:rtl/>
        </w:rPr>
        <w:t>،</w:t>
      </w:r>
      <w:r w:rsidRPr="00035F5B">
        <w:rPr>
          <w:rtl/>
        </w:rPr>
        <w:t xml:space="preserve"> بل قالها لأجل عدم إيقاف الخصم على رأي الأئمّة في ذلك الموضوع</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2B21AB">
        <w:rPr>
          <w:rtl/>
        </w:rPr>
        <w:t>1</w:t>
      </w:r>
      <w:r>
        <w:rPr>
          <w:rtl/>
        </w:rPr>
        <w:t>)</w:t>
      </w:r>
      <w:r w:rsidRPr="002B21AB">
        <w:rPr>
          <w:rtl/>
        </w:rPr>
        <w:t xml:space="preserve"> بحار الأنوار 84</w:t>
      </w:r>
      <w:r>
        <w:rPr>
          <w:rtl/>
        </w:rPr>
        <w:t xml:space="preserve">: </w:t>
      </w:r>
      <w:r w:rsidRPr="002B21AB">
        <w:rPr>
          <w:rtl/>
        </w:rPr>
        <w:t>111</w:t>
      </w:r>
      <w:r>
        <w:rPr>
          <w:rtl/>
        </w:rPr>
        <w:t>.</w:t>
      </w:r>
    </w:p>
    <w:p w:rsidR="00AE450B" w:rsidRDefault="00AE450B" w:rsidP="00AE450B">
      <w:pPr>
        <w:pStyle w:val="libFootnote0"/>
      </w:pPr>
      <w:r>
        <w:rPr>
          <w:rtl/>
        </w:rPr>
        <w:t>(</w:t>
      </w:r>
      <w:r w:rsidRPr="002B21AB">
        <w:rPr>
          <w:rtl/>
        </w:rPr>
        <w:t>2</w:t>
      </w:r>
      <w:r>
        <w:rPr>
          <w:rtl/>
        </w:rPr>
        <w:t>)</w:t>
      </w:r>
      <w:r w:rsidRPr="002B21AB">
        <w:rPr>
          <w:rtl/>
        </w:rPr>
        <w:t xml:space="preserve"> روضة المتقين 2</w:t>
      </w:r>
      <w:r>
        <w:rPr>
          <w:rtl/>
        </w:rPr>
        <w:t xml:space="preserve">: </w:t>
      </w:r>
      <w:r w:rsidRPr="002B21AB">
        <w:rPr>
          <w:rtl/>
        </w:rPr>
        <w:t>245</w:t>
      </w:r>
      <w:r>
        <w:rPr>
          <w:rtl/>
        </w:rPr>
        <w:t>.</w:t>
      </w:r>
      <w:r w:rsidRPr="002B21AB">
        <w:rPr>
          <w:rtl/>
        </w:rPr>
        <w:t xml:space="preserve"> وفي النص بدل </w:t>
      </w:r>
      <w:r>
        <w:rPr>
          <w:rtl/>
        </w:rPr>
        <w:t>(</w:t>
      </w:r>
      <w:r w:rsidRPr="002B21AB">
        <w:rPr>
          <w:rtl/>
        </w:rPr>
        <w:t>الشيخ</w:t>
      </w:r>
      <w:r>
        <w:rPr>
          <w:rtl/>
        </w:rPr>
        <w:t>) (</w:t>
      </w:r>
      <w:r w:rsidRPr="002B21AB">
        <w:rPr>
          <w:rtl/>
        </w:rPr>
        <w:t>المحقّق</w:t>
      </w:r>
      <w:r>
        <w:rPr>
          <w:rtl/>
        </w:rPr>
        <w:t xml:space="preserve">) </w:t>
      </w:r>
      <w:r w:rsidRPr="002B21AB">
        <w:rPr>
          <w:rtl/>
        </w:rPr>
        <w:t>وهو خطأ على التحقيق بنظرنا</w:t>
      </w:r>
      <w:r>
        <w:rPr>
          <w:rtl/>
        </w:rPr>
        <w:t>،</w:t>
      </w:r>
      <w:r w:rsidRPr="002B21AB">
        <w:rPr>
          <w:rtl/>
        </w:rPr>
        <w:t xml:space="preserve"> فأبدلناه بالشيخ للقرائن التي سقناها سابقاً</w:t>
      </w:r>
      <w:r>
        <w:rPr>
          <w:rtl/>
        </w:rPr>
        <w:t>،</w:t>
      </w:r>
      <w:r w:rsidRPr="002B21AB">
        <w:rPr>
          <w:rtl/>
        </w:rPr>
        <w:t xml:space="preserve"> فلاحظ</w:t>
      </w:r>
      <w:r>
        <w:rPr>
          <w:rtl/>
        </w:rPr>
        <w:t>.</w:t>
      </w:r>
    </w:p>
    <w:p w:rsidR="00AE450B" w:rsidRPr="002B21AB" w:rsidRDefault="00AE450B" w:rsidP="00AE450B">
      <w:pPr>
        <w:pStyle w:val="libFootnote0"/>
      </w:pPr>
      <w:r>
        <w:rPr>
          <w:rtl/>
        </w:rPr>
        <w:t>(</w:t>
      </w:r>
      <w:r w:rsidRPr="002B21AB">
        <w:rPr>
          <w:rtl/>
        </w:rPr>
        <w:t>3</w:t>
      </w:r>
      <w:r>
        <w:rPr>
          <w:rtl/>
        </w:rPr>
        <w:t>)</w:t>
      </w:r>
      <w:r w:rsidRPr="002B21AB">
        <w:rPr>
          <w:rtl/>
        </w:rPr>
        <w:t xml:space="preserve"> الفرحة الإنسية 2</w:t>
      </w:r>
      <w:r>
        <w:rPr>
          <w:rtl/>
        </w:rPr>
        <w:t xml:space="preserve">: </w:t>
      </w:r>
      <w:r w:rsidRPr="002B21AB">
        <w:rPr>
          <w:rtl/>
        </w:rPr>
        <w:t>16</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بمعنى</w:t>
      </w:r>
      <w:r>
        <w:rPr>
          <w:rtl/>
        </w:rPr>
        <w:t>:</w:t>
      </w:r>
      <w:r w:rsidRPr="00035F5B">
        <w:rPr>
          <w:rtl/>
        </w:rPr>
        <w:t xml:space="preserve"> أنّ ملاك تشريع الشهادة الثالثة موجودٌ لكن اقتضاءً وإن لم تُشرَّع فعلياً</w:t>
      </w:r>
      <w:r>
        <w:rPr>
          <w:rtl/>
        </w:rPr>
        <w:t>،</w:t>
      </w:r>
      <w:r w:rsidRPr="00035F5B">
        <w:rPr>
          <w:rtl/>
        </w:rPr>
        <w:t xml:space="preserve"> أي أنّ الإمام ذكرها على نحو الاقتضاء وما له إمكانية التشريع لا بنحو العلّة التامّة</w:t>
      </w:r>
      <w:r>
        <w:rPr>
          <w:rtl/>
        </w:rPr>
        <w:t>،</w:t>
      </w:r>
      <w:r w:rsidRPr="00035F5B">
        <w:rPr>
          <w:rtl/>
        </w:rPr>
        <w:t xml:space="preserve"> وأودعها عند بعض أصحابه ولم يرضَ بالبوح بها في ذلك الزمان</w:t>
      </w:r>
      <w:r w:rsidRPr="00035F5B">
        <w:rPr>
          <w:rStyle w:val="libFootnotenumChar"/>
          <w:rtl/>
        </w:rPr>
        <w:t>(1)</w:t>
      </w:r>
      <w:r>
        <w:rPr>
          <w:rtl/>
        </w:rPr>
        <w:t>،</w:t>
      </w:r>
      <w:r w:rsidRPr="00035F5B">
        <w:rPr>
          <w:rtl/>
        </w:rPr>
        <w:t xml:space="preserve"> لإمكان تشريعهم لها</w:t>
      </w:r>
      <w:r w:rsidRPr="00035F5B">
        <w:rPr>
          <w:rStyle w:val="libFootnotenumChar"/>
          <w:rtl/>
        </w:rPr>
        <w:t>(2)</w:t>
      </w:r>
      <w:r>
        <w:rPr>
          <w:rtl/>
        </w:rPr>
        <w:t>،</w:t>
      </w:r>
      <w:r w:rsidRPr="00035F5B">
        <w:rPr>
          <w:rtl/>
        </w:rPr>
        <w:t xml:space="preserve"> أي أنّ المقتضى كان موجوداً وكذا المانع</w:t>
      </w:r>
      <w:r>
        <w:rPr>
          <w:rtl/>
        </w:rPr>
        <w:t>،</w:t>
      </w:r>
      <w:r w:rsidRPr="00035F5B">
        <w:rPr>
          <w:rtl/>
        </w:rPr>
        <w:t xml:space="preserve"> ولا ريب في أنّ المانع كفيل بعدم التشريع</w:t>
      </w:r>
      <w:r>
        <w:rPr>
          <w:rtl/>
        </w:rPr>
        <w:t>،</w:t>
      </w:r>
      <w:r w:rsidRPr="00035F5B">
        <w:rPr>
          <w:rtl/>
        </w:rPr>
        <w:t xml:space="preserve"> خصوصاً للحفاظ على دماء الشيعة ورقابهم</w:t>
      </w:r>
      <w:r>
        <w:rPr>
          <w:rtl/>
        </w:rPr>
        <w:t>،</w:t>
      </w:r>
      <w:r w:rsidRPr="00035F5B">
        <w:rPr>
          <w:rtl/>
        </w:rPr>
        <w:t xml:space="preserve"> وهو نظير قوله </w:t>
      </w:r>
      <w:r w:rsidRPr="00327A0F">
        <w:rPr>
          <w:rStyle w:val="libAlaemChar"/>
          <w:rtl/>
        </w:rPr>
        <w:t>صلى‌الله‌عليه‌وآله</w:t>
      </w:r>
      <w:r>
        <w:rPr>
          <w:rtl/>
        </w:rPr>
        <w:t>:</w:t>
      </w:r>
      <w:r w:rsidRPr="00035F5B">
        <w:rPr>
          <w:rtl/>
        </w:rPr>
        <w:t xml:space="preserve"> </w:t>
      </w:r>
      <w:r w:rsidRPr="00124F01">
        <w:rPr>
          <w:rtl/>
        </w:rPr>
        <w:t>(لولا أن أشقّ على أمّتي لأخّرت العشاء إلى ثلثي الليل)</w:t>
      </w:r>
      <w:r w:rsidRPr="00035F5B">
        <w:rPr>
          <w:rStyle w:val="libFootnotenumChar"/>
          <w:rtl/>
        </w:rPr>
        <w:t>(3)</w:t>
      </w:r>
      <w:r>
        <w:rPr>
          <w:rtl/>
        </w:rPr>
        <w:t>،</w:t>
      </w:r>
      <w:r w:rsidRPr="00035F5B">
        <w:rPr>
          <w:rtl/>
        </w:rPr>
        <w:t xml:space="preserve"> أو قوله</w:t>
      </w:r>
      <w:r>
        <w:rPr>
          <w:rtl/>
        </w:rPr>
        <w:t xml:space="preserve"> </w:t>
      </w:r>
      <w:r w:rsidRPr="00327A0F">
        <w:rPr>
          <w:rStyle w:val="libAlaemChar"/>
          <w:rtl/>
        </w:rPr>
        <w:t>صلى‌الله‌عليه‌وآله</w:t>
      </w:r>
      <w:r w:rsidRPr="00035F5B">
        <w:rPr>
          <w:rtl/>
        </w:rPr>
        <w:t xml:space="preserve"> لعائشة</w:t>
      </w:r>
      <w:r>
        <w:rPr>
          <w:rtl/>
        </w:rPr>
        <w:t>:</w:t>
      </w:r>
      <w:r w:rsidRPr="00035F5B">
        <w:rPr>
          <w:rtl/>
        </w:rPr>
        <w:t xml:space="preserve"> (لولا أنّ قومَك حديثو عهد بجاهلية لنقضت البيت ولبنيته كما بناه إبراهيم)</w:t>
      </w:r>
      <w:r w:rsidRPr="00035F5B">
        <w:rPr>
          <w:rStyle w:val="libFootnotenumChar"/>
          <w:rtl/>
        </w:rPr>
        <w:t>(4)</w:t>
      </w:r>
      <w:r w:rsidRPr="00035F5B">
        <w:rPr>
          <w:rtl/>
        </w:rPr>
        <w:t xml:space="preserve"> وهو ظاهر في أن ملاك نقض البيت وإعادة بنائه موجود</w:t>
      </w:r>
      <w:r>
        <w:rPr>
          <w:rtl/>
        </w:rPr>
        <w:t>،</w:t>
      </w:r>
      <w:r w:rsidRPr="00035F5B">
        <w:rPr>
          <w:rtl/>
        </w:rPr>
        <w:t xml:space="preserve"> لكن لم يؤسس النبي عليه حكماً</w:t>
      </w:r>
      <w:r>
        <w:rPr>
          <w:rtl/>
        </w:rPr>
        <w:t>،</w:t>
      </w:r>
      <w:r w:rsidRPr="00035F5B">
        <w:rPr>
          <w:rtl/>
        </w:rPr>
        <w:t xml:space="preserve"> لوجود مانع</w:t>
      </w:r>
      <w:r>
        <w:rPr>
          <w:rtl/>
        </w:rPr>
        <w:t>،</w:t>
      </w:r>
      <w:r w:rsidRPr="00035F5B">
        <w:rPr>
          <w:rtl/>
        </w:rPr>
        <w:t xml:space="preserve"> وهو حداثة عهد الصحابة بالجاهلية</w:t>
      </w:r>
      <w:r>
        <w:rPr>
          <w:rtl/>
        </w:rPr>
        <w:t>،</w:t>
      </w:r>
      <w:r w:rsidRPr="00035F5B">
        <w:rPr>
          <w:rtl/>
        </w:rPr>
        <w:t xml:space="preserve"> وكذا الحال بالنسبة إلى تأخير العشاء</w:t>
      </w:r>
      <w:r>
        <w:rPr>
          <w:rtl/>
        </w:rPr>
        <w:t>؛</w:t>
      </w:r>
      <w:r w:rsidRPr="00035F5B">
        <w:rPr>
          <w:rtl/>
        </w:rPr>
        <w:t xml:space="preserve"> فقد تركه لأنّه إحراج للأمّة</w:t>
      </w:r>
      <w:r>
        <w:rPr>
          <w:rtl/>
        </w:rPr>
        <w:t>.</w:t>
      </w:r>
    </w:p>
    <w:p w:rsidR="00AE450B" w:rsidRDefault="00AE450B" w:rsidP="00AE450B">
      <w:pPr>
        <w:pStyle w:val="libNormal"/>
      </w:pPr>
      <w:r w:rsidRPr="002B21AB">
        <w:rPr>
          <w:rtl/>
        </w:rPr>
        <w:t>وعلى هذا الأساس يمكننا القول بأنّ الاحتمال السابق يقوّي استدلال القائلين برجحان ذكر الشهادة بالولاية في الأذان</w:t>
      </w:r>
      <w:r>
        <w:rPr>
          <w:rtl/>
        </w:rPr>
        <w:t>،</w:t>
      </w:r>
      <w:r w:rsidRPr="002B21AB">
        <w:rPr>
          <w:rtl/>
        </w:rPr>
        <w:t xml:space="preserve"> وذلك لارتفاع المانع اليوم من ذكرها</w:t>
      </w:r>
      <w:r>
        <w:rPr>
          <w:rtl/>
        </w:rPr>
        <w:t>،</w:t>
      </w:r>
      <w:r w:rsidRPr="002B21AB">
        <w:rPr>
          <w:rtl/>
        </w:rPr>
        <w:t xml:space="preserve"> ولا خوف اليوم على الشيعة منها</w:t>
      </w:r>
      <w:r>
        <w:rPr>
          <w:rtl/>
        </w:rPr>
        <w:t>،</w:t>
      </w:r>
      <w:r w:rsidRPr="002B21AB">
        <w:rPr>
          <w:rtl/>
        </w:rPr>
        <w:t xml:space="preserve"> بل صارت شعاراً ورمزاً للتشيّع</w:t>
      </w:r>
      <w:r>
        <w:rPr>
          <w:rtl/>
        </w:rPr>
        <w:t>،</w:t>
      </w:r>
      <w:r w:rsidRPr="002B21AB">
        <w:rPr>
          <w:rtl/>
        </w:rPr>
        <w:t xml:space="preserve"> فلا يُستبعد ضرورة التمّسك بها</w:t>
      </w:r>
      <w:r>
        <w:rPr>
          <w:rtl/>
        </w:rPr>
        <w:t>،</w:t>
      </w:r>
      <w:r w:rsidRPr="002B21AB">
        <w:rPr>
          <w:rtl/>
        </w:rPr>
        <w:t xml:space="preserve"> كما هو مذهب السّيّدين الحكيم والخوئي ومذهب غيرهما</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انظر المحاسن</w:t>
      </w:r>
      <w:r>
        <w:rPr>
          <w:rtl/>
        </w:rPr>
        <w:t>،</w:t>
      </w:r>
      <w:r w:rsidRPr="00CA05C4">
        <w:rPr>
          <w:rtl/>
        </w:rPr>
        <w:t xml:space="preserve"> للبرقي 1</w:t>
      </w:r>
      <w:r>
        <w:rPr>
          <w:rtl/>
        </w:rPr>
        <w:t xml:space="preserve">: </w:t>
      </w:r>
      <w:r w:rsidRPr="00CA05C4">
        <w:rPr>
          <w:rtl/>
        </w:rPr>
        <w:t>397 باب التقية</w:t>
      </w:r>
      <w:r>
        <w:rPr>
          <w:rtl/>
        </w:rPr>
        <w:t>،</w:t>
      </w:r>
      <w:r w:rsidRPr="00CA05C4">
        <w:rPr>
          <w:rtl/>
        </w:rPr>
        <w:t xml:space="preserve"> وفيها 27 حديثاً</w:t>
      </w:r>
      <w:r>
        <w:rPr>
          <w:rtl/>
        </w:rPr>
        <w:t>،</w:t>
      </w:r>
      <w:r w:rsidRPr="00CA05C4">
        <w:rPr>
          <w:rtl/>
        </w:rPr>
        <w:t xml:space="preserve"> منها قول الصادق لسليمان بن خالد</w:t>
      </w:r>
      <w:r>
        <w:rPr>
          <w:rtl/>
        </w:rPr>
        <w:t>:</w:t>
      </w:r>
      <w:r w:rsidRPr="00CA05C4">
        <w:rPr>
          <w:rtl/>
        </w:rPr>
        <w:t xml:space="preserve"> </w:t>
      </w:r>
      <w:r w:rsidRPr="00124F01">
        <w:rPr>
          <w:rtl/>
        </w:rPr>
        <w:t>يا سليمان</w:t>
      </w:r>
      <w:r>
        <w:rPr>
          <w:rtl/>
        </w:rPr>
        <w:t>،</w:t>
      </w:r>
      <w:r w:rsidRPr="00124F01">
        <w:rPr>
          <w:rtl/>
        </w:rPr>
        <w:t xml:space="preserve"> إنّكم على دين من كتمه أعزّه الله</w:t>
      </w:r>
      <w:r>
        <w:rPr>
          <w:rtl/>
        </w:rPr>
        <w:t>،</w:t>
      </w:r>
      <w:r w:rsidRPr="00124F01">
        <w:rPr>
          <w:rtl/>
        </w:rPr>
        <w:t xml:space="preserve"> ومن أذاعه أذلّه الله</w:t>
      </w:r>
      <w:r>
        <w:rPr>
          <w:rtl/>
        </w:rPr>
        <w:t>.</w:t>
      </w:r>
    </w:p>
    <w:p w:rsidR="00AE450B" w:rsidRDefault="00AE450B" w:rsidP="00AE450B">
      <w:pPr>
        <w:pStyle w:val="libFootnote0"/>
      </w:pPr>
      <w:r>
        <w:rPr>
          <w:rtl/>
        </w:rPr>
        <w:t>(</w:t>
      </w:r>
      <w:r w:rsidRPr="002B21AB">
        <w:rPr>
          <w:rtl/>
        </w:rPr>
        <w:t>2</w:t>
      </w:r>
      <w:r>
        <w:rPr>
          <w:rtl/>
        </w:rPr>
        <w:t>)</w:t>
      </w:r>
      <w:r w:rsidRPr="002B21AB">
        <w:rPr>
          <w:rtl/>
        </w:rPr>
        <w:t xml:space="preserve"> إذ جاء عن رسول الله أنّه ترك صلاة نافلة الليل في المسجد كي لا تفرض عليهم</w:t>
      </w:r>
      <w:r>
        <w:rPr>
          <w:rtl/>
        </w:rPr>
        <w:t>،</w:t>
      </w:r>
      <w:r w:rsidRPr="002B21AB">
        <w:rPr>
          <w:rtl/>
        </w:rPr>
        <w:t xml:space="preserve"> انظر صحيح البخاري 1</w:t>
      </w:r>
      <w:r>
        <w:rPr>
          <w:rtl/>
        </w:rPr>
        <w:t xml:space="preserve">: </w:t>
      </w:r>
      <w:r w:rsidRPr="002B21AB">
        <w:rPr>
          <w:rtl/>
        </w:rPr>
        <w:t>255 / ح 696</w:t>
      </w:r>
      <w:r>
        <w:rPr>
          <w:rtl/>
        </w:rPr>
        <w:t>،،</w:t>
      </w:r>
      <w:r w:rsidRPr="002B21AB">
        <w:rPr>
          <w:rtl/>
        </w:rPr>
        <w:t xml:space="preserve"> و 1</w:t>
      </w:r>
      <w:r>
        <w:rPr>
          <w:rtl/>
        </w:rPr>
        <w:t xml:space="preserve">: </w:t>
      </w:r>
      <w:r w:rsidRPr="002B21AB">
        <w:rPr>
          <w:rtl/>
        </w:rPr>
        <w:t>380 / ح 1077</w:t>
      </w:r>
      <w:r>
        <w:rPr>
          <w:rtl/>
        </w:rPr>
        <w:t>،</w:t>
      </w:r>
      <w:r w:rsidRPr="002B21AB">
        <w:rPr>
          <w:rtl/>
        </w:rPr>
        <w:t xml:space="preserve"> و 6</w:t>
      </w:r>
      <w:r>
        <w:rPr>
          <w:rtl/>
        </w:rPr>
        <w:t xml:space="preserve">: </w:t>
      </w:r>
      <w:r w:rsidRPr="002B21AB">
        <w:rPr>
          <w:rtl/>
        </w:rPr>
        <w:t>268 / ح 6860</w:t>
      </w:r>
      <w:r>
        <w:rPr>
          <w:rtl/>
        </w:rPr>
        <w:t>،</w:t>
      </w:r>
      <w:r w:rsidRPr="002B21AB">
        <w:rPr>
          <w:rtl/>
        </w:rPr>
        <w:t xml:space="preserve"> صحيح مسلم 1</w:t>
      </w:r>
      <w:r>
        <w:rPr>
          <w:rtl/>
        </w:rPr>
        <w:t xml:space="preserve">: </w:t>
      </w:r>
      <w:r w:rsidRPr="002B21AB">
        <w:rPr>
          <w:rtl/>
        </w:rPr>
        <w:t>524 / ح 769</w:t>
      </w:r>
      <w:r>
        <w:rPr>
          <w:rtl/>
        </w:rPr>
        <w:t>،</w:t>
      </w:r>
      <w:r w:rsidRPr="002B21AB">
        <w:rPr>
          <w:rtl/>
        </w:rPr>
        <w:t xml:space="preserve"> 761</w:t>
      </w:r>
      <w:r>
        <w:rPr>
          <w:rtl/>
        </w:rPr>
        <w:t>،</w:t>
      </w:r>
      <w:r w:rsidRPr="002B21AB">
        <w:rPr>
          <w:rtl/>
        </w:rPr>
        <w:t xml:space="preserve"> صحيح ابن حبان 6</w:t>
      </w:r>
      <w:r>
        <w:rPr>
          <w:rtl/>
        </w:rPr>
        <w:t xml:space="preserve">: </w:t>
      </w:r>
      <w:r w:rsidRPr="002B21AB">
        <w:rPr>
          <w:rtl/>
        </w:rPr>
        <w:t>284</w:t>
      </w:r>
      <w:r>
        <w:rPr>
          <w:rtl/>
        </w:rPr>
        <w:t xml:space="preserve"> - </w:t>
      </w:r>
      <w:r w:rsidRPr="002B21AB">
        <w:rPr>
          <w:rtl/>
        </w:rPr>
        <w:t>286 / ح 2543</w:t>
      </w:r>
      <w:r>
        <w:rPr>
          <w:rtl/>
        </w:rPr>
        <w:t>،</w:t>
      </w:r>
      <w:r w:rsidRPr="002B21AB">
        <w:rPr>
          <w:rtl/>
        </w:rPr>
        <w:t xml:space="preserve"> 2544</w:t>
      </w:r>
      <w:r>
        <w:rPr>
          <w:rtl/>
        </w:rPr>
        <w:t>،</w:t>
      </w:r>
      <w:r w:rsidRPr="002B21AB">
        <w:rPr>
          <w:rtl/>
        </w:rPr>
        <w:t xml:space="preserve"> 2545</w:t>
      </w:r>
      <w:r>
        <w:rPr>
          <w:rtl/>
        </w:rPr>
        <w:t>،</w:t>
      </w:r>
      <w:r w:rsidRPr="002B21AB">
        <w:rPr>
          <w:rtl/>
        </w:rPr>
        <w:t xml:space="preserve"> سنن أبي داود 2</w:t>
      </w:r>
      <w:r>
        <w:rPr>
          <w:rtl/>
        </w:rPr>
        <w:t xml:space="preserve">: </w:t>
      </w:r>
      <w:r w:rsidRPr="002B21AB">
        <w:rPr>
          <w:rtl/>
        </w:rPr>
        <w:t>49 / ح 1373</w:t>
      </w:r>
      <w:r>
        <w:rPr>
          <w:rtl/>
        </w:rPr>
        <w:t>،</w:t>
      </w:r>
      <w:r w:rsidRPr="002B21AB">
        <w:rPr>
          <w:rtl/>
        </w:rPr>
        <w:t xml:space="preserve"> الجمع بين الصحيحين 4</w:t>
      </w:r>
      <w:r>
        <w:rPr>
          <w:rtl/>
        </w:rPr>
        <w:t xml:space="preserve">: </w:t>
      </w:r>
      <w:r w:rsidRPr="002B21AB">
        <w:rPr>
          <w:rtl/>
        </w:rPr>
        <w:t>66 / 3178</w:t>
      </w:r>
      <w:r>
        <w:rPr>
          <w:rtl/>
        </w:rPr>
        <w:t>،</w:t>
      </w:r>
      <w:r w:rsidRPr="002B21AB">
        <w:rPr>
          <w:rtl/>
        </w:rPr>
        <w:t xml:space="preserve"> باب المتّفق عليه من مسند عائشة</w:t>
      </w:r>
      <w:r>
        <w:rPr>
          <w:rtl/>
        </w:rPr>
        <w:t>.</w:t>
      </w:r>
    </w:p>
    <w:p w:rsidR="00AE450B" w:rsidRDefault="00AE450B" w:rsidP="00AE450B">
      <w:pPr>
        <w:pStyle w:val="libFootnote0"/>
      </w:pPr>
      <w:r>
        <w:rPr>
          <w:rtl/>
        </w:rPr>
        <w:t>(</w:t>
      </w:r>
      <w:r w:rsidRPr="002B21AB">
        <w:rPr>
          <w:rtl/>
        </w:rPr>
        <w:t>3</w:t>
      </w:r>
      <w:r>
        <w:rPr>
          <w:rtl/>
        </w:rPr>
        <w:t>)</w:t>
      </w:r>
      <w:r w:rsidRPr="002B21AB">
        <w:rPr>
          <w:rtl/>
        </w:rPr>
        <w:t xml:space="preserve"> الكافي 3</w:t>
      </w:r>
      <w:r>
        <w:rPr>
          <w:rtl/>
        </w:rPr>
        <w:t xml:space="preserve">: </w:t>
      </w:r>
      <w:r w:rsidRPr="002B21AB">
        <w:rPr>
          <w:rtl/>
        </w:rPr>
        <w:t>281 / ح 13 / باب وقت المغرب والعشاء</w:t>
      </w:r>
      <w:r>
        <w:rPr>
          <w:rtl/>
        </w:rPr>
        <w:t>.</w:t>
      </w:r>
      <w:r w:rsidRPr="002B21AB">
        <w:rPr>
          <w:rtl/>
        </w:rPr>
        <w:t xml:space="preserve"> وانظر من لا يحضره الفقيه 1</w:t>
      </w:r>
      <w:r>
        <w:rPr>
          <w:rtl/>
        </w:rPr>
        <w:t xml:space="preserve">: </w:t>
      </w:r>
      <w:r w:rsidRPr="002B21AB">
        <w:rPr>
          <w:rtl/>
        </w:rPr>
        <w:t>273 / ح 986</w:t>
      </w:r>
      <w:r>
        <w:rPr>
          <w:rtl/>
        </w:rPr>
        <w:t>.</w:t>
      </w:r>
    </w:p>
    <w:p w:rsidR="00AE450B" w:rsidRPr="002B21AB" w:rsidRDefault="00AE450B" w:rsidP="00AE450B">
      <w:pPr>
        <w:pStyle w:val="libFootnote0"/>
      </w:pPr>
      <w:r>
        <w:rPr>
          <w:rtl/>
        </w:rPr>
        <w:t>(</w:t>
      </w:r>
      <w:r w:rsidRPr="002B21AB">
        <w:rPr>
          <w:rtl/>
        </w:rPr>
        <w:t>4</w:t>
      </w:r>
      <w:r>
        <w:rPr>
          <w:rtl/>
        </w:rPr>
        <w:t>)</w:t>
      </w:r>
      <w:r w:rsidRPr="002B21AB">
        <w:rPr>
          <w:rtl/>
        </w:rPr>
        <w:t xml:space="preserve"> انظر الجمع بين الصحيحين للحميدي 4</w:t>
      </w:r>
      <w:r>
        <w:rPr>
          <w:rtl/>
        </w:rPr>
        <w:t xml:space="preserve">: </w:t>
      </w:r>
      <w:r w:rsidRPr="002B21AB">
        <w:rPr>
          <w:rtl/>
        </w:rPr>
        <w:t>43 / باب المتّفق عليه من مسند عائشة</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w:t>
      </w:r>
      <w:r w:rsidRPr="002B21AB">
        <w:rPr>
          <w:rtl/>
        </w:rPr>
        <w:t>قدّس الله أرواحهم</w:t>
      </w:r>
      <w:r>
        <w:rPr>
          <w:rtl/>
        </w:rPr>
        <w:t>).</w:t>
      </w:r>
    </w:p>
    <w:p w:rsidR="00AE450B" w:rsidRDefault="00AE450B" w:rsidP="00AE450B">
      <w:pPr>
        <w:pStyle w:val="libNormal"/>
      </w:pPr>
      <w:r w:rsidRPr="00AE450B">
        <w:rPr>
          <w:rStyle w:val="libBold2Char"/>
          <w:rtl/>
        </w:rPr>
        <w:t>وفي الجملة:</w:t>
      </w:r>
      <w:r w:rsidRPr="00035F5B">
        <w:rPr>
          <w:rtl/>
        </w:rPr>
        <w:t xml:space="preserve"> فإنّ الشارع المقدّس وإن كان يدور تشريعه مدار الملاكات والمصالح والمفاسد إلاّ أنّ الموانعَ مأخوذةٌ جدّاً في عملية التشريع</w:t>
      </w:r>
      <w:r>
        <w:rPr>
          <w:rtl/>
        </w:rPr>
        <w:t>،</w:t>
      </w:r>
      <w:r w:rsidRPr="00035F5B">
        <w:rPr>
          <w:rtl/>
        </w:rPr>
        <w:t xml:space="preserve"> ومن ذلك ما روته الأمّة عن النبيّ أنّ ملاك تشريع وجوب صلاة الليل في ليالي شهر رمضان موجود لكنّ النبيّ مع ذلك لم يشرّع ذلك لمانع</w:t>
      </w:r>
      <w:r>
        <w:rPr>
          <w:rtl/>
        </w:rPr>
        <w:t>،</w:t>
      </w:r>
      <w:r w:rsidRPr="00035F5B">
        <w:rPr>
          <w:rtl/>
        </w:rPr>
        <w:t xml:space="preserve"> وهو خوفه على الأمة من عدم الامتثال ثمّ الوقوع في المعصية</w:t>
      </w:r>
      <w:r>
        <w:rPr>
          <w:rtl/>
        </w:rPr>
        <w:t>.</w:t>
      </w:r>
      <w:r w:rsidRPr="00035F5B">
        <w:rPr>
          <w:rtl/>
        </w:rPr>
        <w:t xml:space="preserve"> ومن هذا القبيل الشهادة الثالثة</w:t>
      </w:r>
      <w:r>
        <w:rPr>
          <w:rtl/>
        </w:rPr>
        <w:t>،</w:t>
      </w:r>
      <w:r w:rsidRPr="00035F5B">
        <w:rPr>
          <w:rtl/>
        </w:rPr>
        <w:t xml:space="preserve"> فيمكن القول إنّ النبي لم يشرّعها مع وجود ملاكها خوفاً على الأمة من التخبط والتقهقر</w:t>
      </w:r>
      <w:r>
        <w:rPr>
          <w:rtl/>
        </w:rPr>
        <w:t>.</w:t>
      </w:r>
    </w:p>
    <w:p w:rsidR="00AE450B" w:rsidRDefault="00AE450B" w:rsidP="00AE450B">
      <w:pPr>
        <w:pStyle w:val="libNormal"/>
      </w:pPr>
      <w:r w:rsidRPr="002B21AB">
        <w:rPr>
          <w:rtl/>
        </w:rPr>
        <w:t>ومهما يكن</w:t>
      </w:r>
      <w:r>
        <w:rPr>
          <w:rtl/>
        </w:rPr>
        <w:t>،</w:t>
      </w:r>
      <w:r w:rsidRPr="002B21AB">
        <w:rPr>
          <w:rtl/>
        </w:rPr>
        <w:t xml:space="preserve"> فقد ورد عن أئمّة العصمة في ذلك روايات ظاهرة في أنّ الملاك لا يؤسّس حكماً شرعياً لو كان اقتضائياً ما لم يرتفع المانع</w:t>
      </w:r>
      <w:r>
        <w:rPr>
          <w:rtl/>
        </w:rPr>
        <w:t>،</w:t>
      </w:r>
      <w:r w:rsidRPr="002B21AB">
        <w:rPr>
          <w:rtl/>
        </w:rPr>
        <w:t xml:space="preserve"> وهو هنا الخوف على دماء الشيعة</w:t>
      </w:r>
      <w:r>
        <w:rPr>
          <w:rtl/>
        </w:rPr>
        <w:t>.</w:t>
      </w:r>
    </w:p>
    <w:p w:rsidR="00AE450B" w:rsidRDefault="00AE450B" w:rsidP="00AE450B">
      <w:pPr>
        <w:pStyle w:val="libNormal"/>
      </w:pPr>
      <w:r w:rsidRPr="002B21AB">
        <w:rPr>
          <w:rtl/>
        </w:rPr>
        <w:t>وإليك الآن بعض الروايات الدالّة على أنّ الأئمّة هم الّذين يوقعون الاختلاف بين الشيعة كي لا تعرف السلطات رأيهم ونظرهم في بعض الأحكام كما أشرنا</w:t>
      </w:r>
      <w:r>
        <w:rPr>
          <w:rtl/>
        </w:rPr>
        <w:t>.</w:t>
      </w:r>
    </w:p>
    <w:p w:rsidR="00AE450B" w:rsidRDefault="00AE450B" w:rsidP="00AE450B">
      <w:pPr>
        <w:pStyle w:val="libNormal"/>
      </w:pPr>
      <w:r w:rsidRPr="00035F5B">
        <w:rPr>
          <w:rtl/>
        </w:rPr>
        <w:t>فمن ذلك ما رواه في الكافي</w:t>
      </w:r>
      <w:r w:rsidRPr="00035F5B">
        <w:rPr>
          <w:rStyle w:val="libFootnotenumChar"/>
          <w:rtl/>
        </w:rPr>
        <w:t>(1)</w:t>
      </w:r>
      <w:r w:rsidRPr="00035F5B">
        <w:rPr>
          <w:rtl/>
        </w:rPr>
        <w:t xml:space="preserve"> في الموثّق عن زرارة</w:t>
      </w:r>
      <w:r>
        <w:rPr>
          <w:rtl/>
        </w:rPr>
        <w:t>،</w:t>
      </w:r>
      <w:r w:rsidRPr="00035F5B">
        <w:rPr>
          <w:rtl/>
        </w:rPr>
        <w:t xml:space="preserve"> عن أبي جعفر</w:t>
      </w:r>
      <w:r>
        <w:rPr>
          <w:rtl/>
        </w:rPr>
        <w:t xml:space="preserve"> </w:t>
      </w:r>
      <w:r w:rsidRPr="00327A0F">
        <w:rPr>
          <w:rStyle w:val="libAlaemChar"/>
          <w:rtl/>
        </w:rPr>
        <w:t>عليه‌السلام</w:t>
      </w:r>
      <w:r w:rsidRPr="00035F5B">
        <w:rPr>
          <w:rtl/>
        </w:rPr>
        <w:t xml:space="preserve"> قال</w:t>
      </w:r>
      <w:r>
        <w:rPr>
          <w:rtl/>
        </w:rPr>
        <w:t>:</w:t>
      </w:r>
      <w:r w:rsidRPr="00035F5B">
        <w:rPr>
          <w:rtl/>
        </w:rPr>
        <w:t xml:space="preserve"> (سألته عن مسألة فأجابني</w:t>
      </w:r>
      <w:r>
        <w:rPr>
          <w:rtl/>
        </w:rPr>
        <w:t>،</w:t>
      </w:r>
      <w:r w:rsidRPr="00035F5B">
        <w:rPr>
          <w:rtl/>
        </w:rPr>
        <w:t xml:space="preserve"> ثمّ جاءه رجل فسأله عنها فأجابه بخلاف ما أجابني</w:t>
      </w:r>
      <w:r>
        <w:rPr>
          <w:rtl/>
        </w:rPr>
        <w:t>،</w:t>
      </w:r>
      <w:r w:rsidRPr="00035F5B">
        <w:rPr>
          <w:rtl/>
        </w:rPr>
        <w:t xml:space="preserve"> ثم جاء رجل آخر فأجابه بخلاف ما أجابني وأجاب صاحبي</w:t>
      </w:r>
      <w:r>
        <w:rPr>
          <w:rtl/>
        </w:rPr>
        <w:t>،</w:t>
      </w:r>
      <w:r w:rsidRPr="00035F5B">
        <w:rPr>
          <w:rtl/>
        </w:rPr>
        <w:t xml:space="preserve"> فلمّا خرج الرجلان قلت</w:t>
      </w:r>
      <w:r>
        <w:rPr>
          <w:rtl/>
        </w:rPr>
        <w:t>:</w:t>
      </w:r>
      <w:r w:rsidRPr="00035F5B">
        <w:rPr>
          <w:rtl/>
        </w:rPr>
        <w:t xml:space="preserve"> يا ابن رسول الله</w:t>
      </w:r>
      <w:r>
        <w:rPr>
          <w:rtl/>
        </w:rPr>
        <w:t>،</w:t>
      </w:r>
      <w:r w:rsidRPr="00035F5B">
        <w:rPr>
          <w:rtl/>
        </w:rPr>
        <w:t xml:space="preserve"> رجلان من أهل العراق من شيعتكم قدما يسألان</w:t>
      </w:r>
      <w:r>
        <w:rPr>
          <w:rtl/>
        </w:rPr>
        <w:t>،</w:t>
      </w:r>
      <w:r w:rsidRPr="00035F5B">
        <w:rPr>
          <w:rtl/>
        </w:rPr>
        <w:t xml:space="preserve"> فأجبت كلّ واحد منهما بغير ما أجبت به صاحبه</w:t>
      </w:r>
      <w:r>
        <w:rPr>
          <w:rtl/>
        </w:rPr>
        <w:t xml:space="preserve"> </w:t>
      </w:r>
      <w:r w:rsidRPr="00035F5B">
        <w:rPr>
          <w:rtl/>
        </w:rPr>
        <w:t>!!</w:t>
      </w:r>
    </w:p>
    <w:p w:rsidR="00AE450B" w:rsidRDefault="00AE450B" w:rsidP="00AE450B">
      <w:pPr>
        <w:pStyle w:val="libNormal"/>
      </w:pPr>
      <w:r w:rsidRPr="00035F5B">
        <w:rPr>
          <w:rtl/>
        </w:rPr>
        <w:t>فقال</w:t>
      </w:r>
      <w:r>
        <w:rPr>
          <w:rtl/>
        </w:rPr>
        <w:t>:</w:t>
      </w:r>
      <w:r w:rsidRPr="00124F01">
        <w:rPr>
          <w:rtl/>
        </w:rPr>
        <w:t xml:space="preserve"> يا زرارة</w:t>
      </w:r>
      <w:r>
        <w:rPr>
          <w:rtl/>
        </w:rPr>
        <w:t>،</w:t>
      </w:r>
      <w:r w:rsidRPr="00124F01">
        <w:rPr>
          <w:rtl/>
        </w:rPr>
        <w:t xml:space="preserve"> إنّ هذا خير لنا وأبقى لنا ولكم</w:t>
      </w:r>
      <w:r>
        <w:rPr>
          <w:rtl/>
        </w:rPr>
        <w:t>.</w:t>
      </w:r>
      <w:r w:rsidRPr="00124F01">
        <w:rPr>
          <w:rtl/>
        </w:rPr>
        <w:t xml:space="preserve"> ولو اجتمعتم على أمر واحد لصدَّقكم الناس علينا</w:t>
      </w:r>
      <w:r>
        <w:rPr>
          <w:rtl/>
        </w:rPr>
        <w:t>،</w:t>
      </w:r>
      <w:r w:rsidRPr="00124F01">
        <w:rPr>
          <w:rtl/>
        </w:rPr>
        <w:t xml:space="preserve"> ولكان أقلَّ لبقائنا وبقائكم</w:t>
      </w:r>
      <w:r>
        <w:rPr>
          <w:rtl/>
        </w:rPr>
        <w:t>.</w:t>
      </w:r>
    </w:p>
    <w:p w:rsidR="00AE450B" w:rsidRDefault="00AE450B" w:rsidP="00AE450B">
      <w:pPr>
        <w:pStyle w:val="libNormal"/>
      </w:pPr>
      <w:r w:rsidRPr="002B21AB">
        <w:rPr>
          <w:rtl/>
        </w:rPr>
        <w:t>قال</w:t>
      </w:r>
      <w:r>
        <w:rPr>
          <w:rtl/>
        </w:rPr>
        <w:t>:</w:t>
      </w:r>
      <w:r w:rsidRPr="002B21AB">
        <w:rPr>
          <w:rtl/>
        </w:rPr>
        <w:t xml:space="preserve"> ثمّ قلت لأبي عبدالله</w:t>
      </w:r>
      <w:r>
        <w:rPr>
          <w:rtl/>
        </w:rPr>
        <w:t xml:space="preserve"> </w:t>
      </w:r>
      <w:r w:rsidRPr="002B21AB">
        <w:rPr>
          <w:rtl/>
        </w:rPr>
        <w:t xml:space="preserve">[الصادق] </w:t>
      </w:r>
      <w:r w:rsidRPr="00327A0F">
        <w:rPr>
          <w:rStyle w:val="libAlaemChar"/>
          <w:rtl/>
        </w:rPr>
        <w:t>عليه‌السلام</w:t>
      </w:r>
      <w:r>
        <w:rPr>
          <w:rtl/>
        </w:rPr>
        <w:t>:</w:t>
      </w:r>
      <w:r w:rsidRPr="002B21AB">
        <w:rPr>
          <w:rtl/>
        </w:rPr>
        <w:t xml:space="preserve"> شيعتكم لو حملتموهم على الأسنّة أو على النار لمضوا</w:t>
      </w:r>
      <w:r>
        <w:rPr>
          <w:rtl/>
        </w:rPr>
        <w:t>،</w:t>
      </w:r>
      <w:r w:rsidRPr="002B21AB">
        <w:rPr>
          <w:rtl/>
        </w:rPr>
        <w:t xml:space="preserve"> وهم يخرجون من عندكم مختلفين</w:t>
      </w:r>
      <w:r>
        <w:rPr>
          <w:rtl/>
        </w:rPr>
        <w:t>،</w:t>
      </w:r>
      <w:r w:rsidRPr="002B21AB">
        <w:rPr>
          <w:rtl/>
        </w:rPr>
        <w:t xml:space="preserve"> قال</w:t>
      </w:r>
      <w:r>
        <w:rPr>
          <w:rtl/>
        </w:rPr>
        <w:t>:</w:t>
      </w:r>
      <w:r w:rsidRPr="002B21AB">
        <w:rPr>
          <w:rtl/>
        </w:rPr>
        <w:t xml:space="preserve"> فأجابني بمثل</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2B21AB">
        <w:rPr>
          <w:rtl/>
        </w:rPr>
        <w:t>1</w:t>
      </w:r>
      <w:r>
        <w:rPr>
          <w:rtl/>
        </w:rPr>
        <w:t>)</w:t>
      </w:r>
      <w:r w:rsidRPr="002B21AB">
        <w:rPr>
          <w:rtl/>
        </w:rPr>
        <w:t xml:space="preserve"> الكافي 1</w:t>
      </w:r>
      <w:r>
        <w:rPr>
          <w:rtl/>
        </w:rPr>
        <w:t xml:space="preserve">: </w:t>
      </w:r>
      <w:r w:rsidRPr="002B21AB">
        <w:rPr>
          <w:rtl/>
        </w:rPr>
        <w:t>65 / ح 5</w:t>
      </w:r>
      <w:r>
        <w:rPr>
          <w:rtl/>
        </w:rPr>
        <w:t>،</w:t>
      </w:r>
      <w:r w:rsidRPr="002B21AB">
        <w:rPr>
          <w:rtl/>
        </w:rPr>
        <w:t xml:space="preserve"> باب اختلاف الحديث</w:t>
      </w:r>
      <w:r>
        <w:rPr>
          <w:rtl/>
        </w:rPr>
        <w:t>.</w:t>
      </w:r>
    </w:p>
    <w:p w:rsidR="00AE450B" w:rsidRDefault="00AE450B" w:rsidP="00AE450B">
      <w:pPr>
        <w:pStyle w:val="libNormal"/>
      </w:pPr>
      <w:r>
        <w:rPr>
          <w:rtl/>
        </w:rPr>
        <w:br w:type="page"/>
      </w:r>
    </w:p>
    <w:p w:rsidR="00AE450B" w:rsidRDefault="00AE450B" w:rsidP="00AE450B">
      <w:pPr>
        <w:pStyle w:val="libNormal"/>
      </w:pPr>
      <w:r w:rsidRPr="002B21AB">
        <w:rPr>
          <w:rtl/>
        </w:rPr>
        <w:lastRenderedPageBreak/>
        <w:t>جواب أبيه</w:t>
      </w:r>
      <w:r>
        <w:rPr>
          <w:rtl/>
        </w:rPr>
        <w:t>.</w:t>
      </w:r>
    </w:p>
    <w:p w:rsidR="00AE450B" w:rsidRDefault="00AE450B" w:rsidP="00AE450B">
      <w:pPr>
        <w:pStyle w:val="libNormal"/>
      </w:pPr>
      <w:r w:rsidRPr="00035F5B">
        <w:rPr>
          <w:rtl/>
        </w:rPr>
        <w:t xml:space="preserve">قال الشيخ يوسف البحراني في </w:t>
      </w:r>
      <w:r w:rsidRPr="00AE450B">
        <w:rPr>
          <w:rStyle w:val="libBold2Char"/>
          <w:rtl/>
        </w:rPr>
        <w:t>الحدائق</w:t>
      </w:r>
      <w:r>
        <w:rPr>
          <w:rtl/>
        </w:rPr>
        <w:t>:</w:t>
      </w:r>
      <w:r w:rsidRPr="00035F5B">
        <w:rPr>
          <w:rtl/>
        </w:rPr>
        <w:t xml:space="preserve"> فانظر إلى صراحة هذا الخبر في اختلاف أجوبته</w:t>
      </w:r>
      <w:r>
        <w:rPr>
          <w:rtl/>
        </w:rPr>
        <w:t xml:space="preserve"> </w:t>
      </w:r>
      <w:r w:rsidRPr="00327A0F">
        <w:rPr>
          <w:rStyle w:val="libAlaemChar"/>
          <w:rtl/>
        </w:rPr>
        <w:t>عليه‌السلام</w:t>
      </w:r>
      <w:r w:rsidRPr="00035F5B">
        <w:rPr>
          <w:rtl/>
        </w:rPr>
        <w:t xml:space="preserve"> في مسألة واحدة في مجلس واحد</w:t>
      </w:r>
      <w:r>
        <w:rPr>
          <w:rtl/>
        </w:rPr>
        <w:t>،</w:t>
      </w:r>
      <w:r w:rsidRPr="00035F5B">
        <w:rPr>
          <w:rtl/>
        </w:rPr>
        <w:t xml:space="preserve"> وتَعَجُّب زرارة</w:t>
      </w:r>
      <w:r>
        <w:rPr>
          <w:rtl/>
        </w:rPr>
        <w:t>،</w:t>
      </w:r>
      <w:r w:rsidRPr="00035F5B">
        <w:rPr>
          <w:rtl/>
        </w:rPr>
        <w:t xml:space="preserve"> ولو كان الاختلاف إنّما وقع لموافقة العامّة لكفى جواب واحد بما هم عليه</w:t>
      </w:r>
      <w:r>
        <w:rPr>
          <w:rtl/>
        </w:rPr>
        <w:t>،</w:t>
      </w:r>
      <w:r w:rsidRPr="00035F5B">
        <w:rPr>
          <w:rtl/>
        </w:rPr>
        <w:t xml:space="preserve"> ولما تعجّب زرارة من ذلك</w:t>
      </w:r>
      <w:r>
        <w:rPr>
          <w:rtl/>
        </w:rPr>
        <w:t>،</w:t>
      </w:r>
      <w:r w:rsidRPr="00035F5B">
        <w:rPr>
          <w:rtl/>
        </w:rPr>
        <w:t xml:space="preserve"> لعلمه بفتواهم</w:t>
      </w:r>
      <w:r>
        <w:rPr>
          <w:rtl/>
        </w:rPr>
        <w:t xml:space="preserve"> </w:t>
      </w:r>
      <w:r w:rsidRPr="00327A0F">
        <w:rPr>
          <w:rStyle w:val="libAlaemChar"/>
          <w:rtl/>
        </w:rPr>
        <w:t>عليهم‌السلام</w:t>
      </w:r>
      <w:r w:rsidRPr="00035F5B">
        <w:rPr>
          <w:rtl/>
        </w:rPr>
        <w:t xml:space="preserve"> أحياناً بمّا يوافق العامة تقيّة</w:t>
      </w:r>
      <w:r>
        <w:rPr>
          <w:rtl/>
        </w:rPr>
        <w:t>.</w:t>
      </w:r>
    </w:p>
    <w:p w:rsidR="00AE450B" w:rsidRDefault="00AE450B" w:rsidP="00AE450B">
      <w:pPr>
        <w:pStyle w:val="libNormal"/>
      </w:pPr>
      <w:r w:rsidRPr="00035F5B">
        <w:rPr>
          <w:rtl/>
        </w:rPr>
        <w:t>ولعلّ السرّ في ذلك أنّ الشيعة إذا خرجوا عنهم مختلفين</w:t>
      </w:r>
      <w:r>
        <w:rPr>
          <w:rtl/>
        </w:rPr>
        <w:t>،</w:t>
      </w:r>
      <w:r w:rsidRPr="00035F5B">
        <w:rPr>
          <w:rtl/>
        </w:rPr>
        <w:t xml:space="preserve"> كلٌّ ينقل عن إمامه خلاف ما ينقله الآخر</w:t>
      </w:r>
      <w:r>
        <w:rPr>
          <w:rtl/>
        </w:rPr>
        <w:t>،</w:t>
      </w:r>
      <w:r w:rsidRPr="00035F5B">
        <w:rPr>
          <w:rtl/>
        </w:rPr>
        <w:t xml:space="preserve"> هان مذهبهم على العامّة</w:t>
      </w:r>
      <w:r>
        <w:rPr>
          <w:rtl/>
        </w:rPr>
        <w:t>،</w:t>
      </w:r>
      <w:r w:rsidRPr="00035F5B">
        <w:rPr>
          <w:rtl/>
        </w:rPr>
        <w:t xml:space="preserve"> وكذّبوهم في نقلهم</w:t>
      </w:r>
      <w:r>
        <w:rPr>
          <w:rtl/>
        </w:rPr>
        <w:t>،</w:t>
      </w:r>
      <w:r w:rsidRPr="00035F5B">
        <w:rPr>
          <w:rtl/>
        </w:rPr>
        <w:t xml:space="preserve"> ونسبوهم إلى الجهل وعدم الدين</w:t>
      </w:r>
      <w:r>
        <w:rPr>
          <w:rtl/>
        </w:rPr>
        <w:t>،</w:t>
      </w:r>
      <w:r w:rsidRPr="00035F5B">
        <w:rPr>
          <w:rtl/>
        </w:rPr>
        <w:t xml:space="preserve"> وقَلُّوا وتشتَّتوا في نظرهم</w:t>
      </w:r>
      <w:r>
        <w:rPr>
          <w:rtl/>
        </w:rPr>
        <w:t>،</w:t>
      </w:r>
      <w:r w:rsidRPr="00035F5B">
        <w:rPr>
          <w:rtl/>
        </w:rPr>
        <w:t xml:space="preserve"> بخلاف ما إذا اتّفقت كلمتهم وتعاضدت مقالتهم</w:t>
      </w:r>
      <w:r>
        <w:rPr>
          <w:rtl/>
        </w:rPr>
        <w:t>،</w:t>
      </w:r>
      <w:r w:rsidRPr="00035F5B">
        <w:rPr>
          <w:rtl/>
        </w:rPr>
        <w:t xml:space="preserve"> فإنهم يصدّقونهم ويعلمون أنّهم طائفة كبيرة ذات خطر فيشتدّ بغضهم لهم ولإمامهم ومذهبهم</w:t>
      </w:r>
      <w:r>
        <w:rPr>
          <w:rtl/>
        </w:rPr>
        <w:t>،</w:t>
      </w:r>
      <w:r w:rsidRPr="00035F5B">
        <w:rPr>
          <w:rtl/>
        </w:rPr>
        <w:t xml:space="preserve"> ويصير ذلك سبباً لثوران العداوة</w:t>
      </w:r>
      <w:r>
        <w:rPr>
          <w:rtl/>
        </w:rPr>
        <w:t>،</w:t>
      </w:r>
      <w:r w:rsidRPr="00035F5B">
        <w:rPr>
          <w:rtl/>
        </w:rPr>
        <w:t xml:space="preserve"> ويكون دافعاً لاستئصالهم ومحو شوكتهم</w:t>
      </w:r>
      <w:r>
        <w:rPr>
          <w:rtl/>
        </w:rPr>
        <w:t>،</w:t>
      </w:r>
      <w:r w:rsidRPr="00035F5B">
        <w:rPr>
          <w:rtl/>
        </w:rPr>
        <w:t xml:space="preserve"> وإلى ذلك يشير قوله</w:t>
      </w:r>
      <w:r>
        <w:rPr>
          <w:rtl/>
        </w:rPr>
        <w:t xml:space="preserve"> </w:t>
      </w:r>
      <w:r w:rsidRPr="00327A0F">
        <w:rPr>
          <w:rStyle w:val="libAlaemChar"/>
          <w:rtl/>
        </w:rPr>
        <w:t>عليه‌السلام</w:t>
      </w:r>
      <w:r>
        <w:rPr>
          <w:rtl/>
        </w:rPr>
        <w:t>:</w:t>
      </w:r>
      <w:r w:rsidRPr="00124F01">
        <w:rPr>
          <w:rtl/>
        </w:rPr>
        <w:t xml:space="preserve"> (ولو اجتمعتم على أمر واحد لصدّقكم الناس علينا وكان أقلّ لبقائنا وبقائكم)</w:t>
      </w:r>
      <w:r w:rsidRPr="00035F5B">
        <w:rPr>
          <w:rStyle w:val="libFootnotenumChar"/>
          <w:rtl/>
        </w:rPr>
        <w:t>(1)</w:t>
      </w:r>
      <w:r>
        <w:rPr>
          <w:rtl/>
        </w:rPr>
        <w:t>.</w:t>
      </w:r>
    </w:p>
    <w:p w:rsidR="00AE450B" w:rsidRDefault="00AE450B" w:rsidP="00AE450B">
      <w:pPr>
        <w:pStyle w:val="libNormal"/>
      </w:pPr>
      <w:r w:rsidRPr="00035F5B">
        <w:rPr>
          <w:rtl/>
        </w:rPr>
        <w:t xml:space="preserve">ومن ذلك أيضاً ما رواه الشيخ في </w:t>
      </w:r>
      <w:r w:rsidRPr="00AE450B">
        <w:rPr>
          <w:rStyle w:val="libBold2Char"/>
          <w:rtl/>
        </w:rPr>
        <w:t>التهذيب</w:t>
      </w:r>
      <w:r w:rsidRPr="00035F5B">
        <w:rPr>
          <w:rStyle w:val="libFootnotenumChar"/>
          <w:rtl/>
        </w:rPr>
        <w:t>(2)</w:t>
      </w:r>
      <w:r w:rsidRPr="00035F5B">
        <w:rPr>
          <w:rtl/>
        </w:rPr>
        <w:t xml:space="preserve"> في الصحيح</w:t>
      </w:r>
      <w:r>
        <w:rPr>
          <w:rtl/>
        </w:rPr>
        <w:t xml:space="preserve"> </w:t>
      </w:r>
      <w:r w:rsidRPr="00035F5B">
        <w:rPr>
          <w:rtl/>
        </w:rPr>
        <w:t>على الظاهر</w:t>
      </w:r>
      <w:r>
        <w:rPr>
          <w:rtl/>
        </w:rPr>
        <w:t xml:space="preserve"> </w:t>
      </w:r>
      <w:r w:rsidRPr="00035F5B">
        <w:rPr>
          <w:rtl/>
        </w:rPr>
        <w:t>عن سالم أبي خديجة</w:t>
      </w:r>
      <w:r>
        <w:rPr>
          <w:rtl/>
        </w:rPr>
        <w:t>،</w:t>
      </w:r>
      <w:r w:rsidRPr="00035F5B">
        <w:rPr>
          <w:rtl/>
        </w:rPr>
        <w:t xml:space="preserve"> عن أبي عبدالله</w:t>
      </w:r>
      <w:r>
        <w:rPr>
          <w:rtl/>
        </w:rPr>
        <w:t xml:space="preserve"> </w:t>
      </w:r>
      <w:r w:rsidRPr="00327A0F">
        <w:rPr>
          <w:rStyle w:val="libAlaemChar"/>
          <w:rtl/>
        </w:rPr>
        <w:t>عليه‌السلام</w:t>
      </w:r>
      <w:r>
        <w:rPr>
          <w:rtl/>
        </w:rPr>
        <w:t>،</w:t>
      </w:r>
      <w:r w:rsidRPr="00035F5B">
        <w:rPr>
          <w:rtl/>
        </w:rPr>
        <w:t xml:space="preserve"> قال</w:t>
      </w:r>
      <w:r>
        <w:rPr>
          <w:rtl/>
        </w:rPr>
        <w:t>:</w:t>
      </w:r>
      <w:r w:rsidRPr="00035F5B">
        <w:rPr>
          <w:rtl/>
        </w:rPr>
        <w:t xml:space="preserve"> (سأله إنسان وأنا حاضر فقال</w:t>
      </w:r>
      <w:r>
        <w:rPr>
          <w:rtl/>
        </w:rPr>
        <w:t>:</w:t>
      </w:r>
      <w:r w:rsidRPr="00035F5B">
        <w:rPr>
          <w:rtl/>
        </w:rPr>
        <w:t xml:space="preserve"> ربّما دخلت المسجد وبعض أصحابنا يصلّي العصر</w:t>
      </w:r>
      <w:r>
        <w:rPr>
          <w:rtl/>
        </w:rPr>
        <w:t>،</w:t>
      </w:r>
      <w:r w:rsidRPr="00035F5B">
        <w:rPr>
          <w:rtl/>
        </w:rPr>
        <w:t xml:space="preserve"> وبعضهم يصلّي الظهر</w:t>
      </w:r>
      <w:r>
        <w:rPr>
          <w:rtl/>
        </w:rPr>
        <w:t>؟</w:t>
      </w:r>
      <w:r w:rsidRPr="00035F5B">
        <w:rPr>
          <w:rtl/>
        </w:rPr>
        <w:t xml:space="preserve"> فقال</w:t>
      </w:r>
      <w:r>
        <w:rPr>
          <w:rtl/>
        </w:rPr>
        <w:t>:</w:t>
      </w:r>
      <w:r w:rsidRPr="00035F5B">
        <w:rPr>
          <w:rtl/>
        </w:rPr>
        <w:t xml:space="preserve"> </w:t>
      </w:r>
      <w:r w:rsidRPr="00124F01">
        <w:rPr>
          <w:rtl/>
        </w:rPr>
        <w:t>أنا أمرتهم بهذا</w:t>
      </w:r>
      <w:r>
        <w:rPr>
          <w:rtl/>
        </w:rPr>
        <w:t>،</w:t>
      </w:r>
      <w:r w:rsidRPr="00124F01">
        <w:rPr>
          <w:rtl/>
        </w:rPr>
        <w:t xml:space="preserve"> لو صلّوا على وقت واحد لعُرِفُوا فأُخذوا برقابهم</w:t>
      </w:r>
      <w:r w:rsidRPr="00035F5B">
        <w:rPr>
          <w:rtl/>
        </w:rPr>
        <w:t>)</w:t>
      </w:r>
      <w:r>
        <w:rPr>
          <w:rtl/>
        </w:rPr>
        <w:t>،</w:t>
      </w:r>
      <w:r w:rsidRPr="00035F5B">
        <w:rPr>
          <w:rtl/>
        </w:rPr>
        <w:t xml:space="preserve"> وهو أيضاً صريح في المطلوب</w:t>
      </w:r>
      <w:r>
        <w:rPr>
          <w:rtl/>
        </w:rPr>
        <w:t>،</w:t>
      </w:r>
      <w:r w:rsidRPr="00035F5B">
        <w:rPr>
          <w:rtl/>
        </w:rPr>
        <w:t xml:space="preserve"> إذ لا يخفى أنّه لا تطرُّقَ للحمل هنا على موافقة العامّة</w:t>
      </w:r>
      <w:r>
        <w:rPr>
          <w:rtl/>
        </w:rPr>
        <w:t>،</w:t>
      </w:r>
      <w:r w:rsidRPr="00035F5B">
        <w:rPr>
          <w:rtl/>
        </w:rPr>
        <w:t xml:space="preserve"> لاتّفاقهم على التفريق بين وقتي الظهر والعصر ومواظبتهم على ذلك</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2B21AB">
        <w:rPr>
          <w:rtl/>
        </w:rPr>
        <w:t>1</w:t>
      </w:r>
      <w:r>
        <w:rPr>
          <w:rtl/>
        </w:rPr>
        <w:t>)</w:t>
      </w:r>
      <w:r w:rsidRPr="002B21AB">
        <w:rPr>
          <w:rtl/>
        </w:rPr>
        <w:t xml:space="preserve"> أنظر الحدائق الناضرة 1</w:t>
      </w:r>
      <w:r>
        <w:rPr>
          <w:rtl/>
        </w:rPr>
        <w:t xml:space="preserve">: </w:t>
      </w:r>
      <w:r w:rsidRPr="002B21AB">
        <w:rPr>
          <w:rtl/>
        </w:rPr>
        <w:t>60 من المقدمة الأولى بتصرف</w:t>
      </w:r>
      <w:r>
        <w:rPr>
          <w:rtl/>
        </w:rPr>
        <w:t>.</w:t>
      </w:r>
    </w:p>
    <w:p w:rsidR="00AE450B" w:rsidRDefault="00AE450B" w:rsidP="00AE450B">
      <w:pPr>
        <w:pStyle w:val="libFootnote0"/>
      </w:pPr>
      <w:r>
        <w:rPr>
          <w:rtl/>
        </w:rPr>
        <w:t>(</w:t>
      </w:r>
      <w:r w:rsidRPr="002B21AB">
        <w:rPr>
          <w:rtl/>
        </w:rPr>
        <w:t>2</w:t>
      </w:r>
      <w:r>
        <w:rPr>
          <w:rtl/>
        </w:rPr>
        <w:t>)</w:t>
      </w:r>
      <w:r w:rsidRPr="002B21AB">
        <w:rPr>
          <w:rtl/>
        </w:rPr>
        <w:t xml:space="preserve"> تهذيب الأحكام 2</w:t>
      </w:r>
      <w:r>
        <w:rPr>
          <w:rtl/>
        </w:rPr>
        <w:t xml:space="preserve">: </w:t>
      </w:r>
      <w:r w:rsidRPr="002B21AB">
        <w:rPr>
          <w:rtl/>
        </w:rPr>
        <w:t>252 / ح 37 باب المواقيت</w:t>
      </w:r>
      <w:r>
        <w:rPr>
          <w:rtl/>
        </w:rPr>
        <w:t>.</w:t>
      </w:r>
    </w:p>
    <w:p w:rsidR="00AE450B" w:rsidRPr="002B21AB" w:rsidRDefault="00AE450B" w:rsidP="00AE450B">
      <w:pPr>
        <w:pStyle w:val="libFootnote0"/>
      </w:pPr>
      <w:r>
        <w:rPr>
          <w:rtl/>
        </w:rPr>
        <w:t>(</w:t>
      </w:r>
      <w:r w:rsidRPr="002B21AB">
        <w:rPr>
          <w:rtl/>
        </w:rPr>
        <w:t>3</w:t>
      </w:r>
      <w:r>
        <w:rPr>
          <w:rtl/>
        </w:rPr>
        <w:t>)</w:t>
      </w:r>
      <w:r w:rsidRPr="002B21AB">
        <w:rPr>
          <w:rtl/>
        </w:rPr>
        <w:t xml:space="preserve"> كما لا يخفى أنّ ملاك تشريع الجمع أرجح لكنّ المانع هو جملة الإمام</w:t>
      </w:r>
      <w:r>
        <w:rPr>
          <w:rtl/>
        </w:rPr>
        <w:t xml:space="preserve"> </w:t>
      </w:r>
      <w:r w:rsidRPr="00327A0F">
        <w:rPr>
          <w:rStyle w:val="libFootnoteAlaemChar"/>
          <w:rtl/>
        </w:rPr>
        <w:t>عليه‌السلام</w:t>
      </w:r>
      <w:r w:rsidRPr="00124F01">
        <w:rPr>
          <w:rStyle w:val="libFootnoteBoldChar"/>
          <w:rtl/>
        </w:rPr>
        <w:t xml:space="preserve"> (لأخذوا برقابهم)</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ومن ذلك أيضاً ما رواه الشيخ في كتاب </w:t>
      </w:r>
      <w:r w:rsidRPr="00AE450B">
        <w:rPr>
          <w:rStyle w:val="libBold2Char"/>
          <w:rtl/>
        </w:rPr>
        <w:t>العدّة</w:t>
      </w:r>
      <w:r w:rsidRPr="00035F5B">
        <w:rPr>
          <w:rStyle w:val="libFootnotenumChar"/>
          <w:rtl/>
        </w:rPr>
        <w:t>(1)</w:t>
      </w:r>
      <w:r w:rsidRPr="00035F5B">
        <w:rPr>
          <w:rtl/>
        </w:rPr>
        <w:t xml:space="preserve"> مرسلاً عن الصادق</w:t>
      </w:r>
      <w:r>
        <w:rPr>
          <w:rtl/>
        </w:rPr>
        <w:t xml:space="preserve"> </w:t>
      </w:r>
      <w:r w:rsidRPr="00327A0F">
        <w:rPr>
          <w:rStyle w:val="libAlaemChar"/>
          <w:rtl/>
        </w:rPr>
        <w:t>عليه‌السلام</w:t>
      </w:r>
      <w:r>
        <w:rPr>
          <w:rtl/>
        </w:rPr>
        <w:t>:</w:t>
      </w:r>
      <w:r w:rsidRPr="00035F5B">
        <w:rPr>
          <w:rtl/>
        </w:rPr>
        <w:t xml:space="preserve"> أنه (سئل عن اختلاف أصحابنا في المواقيت</w:t>
      </w:r>
      <w:r>
        <w:rPr>
          <w:rtl/>
        </w:rPr>
        <w:t>؟</w:t>
      </w:r>
      <w:r w:rsidRPr="00035F5B">
        <w:rPr>
          <w:rtl/>
        </w:rPr>
        <w:t xml:space="preserve"> فقال</w:t>
      </w:r>
      <w:r>
        <w:rPr>
          <w:rtl/>
        </w:rPr>
        <w:t>:</w:t>
      </w:r>
      <w:r w:rsidRPr="00124F01">
        <w:rPr>
          <w:rtl/>
        </w:rPr>
        <w:t xml:space="preserve"> أنا خالفت بينهم</w:t>
      </w:r>
      <w:r w:rsidRPr="00035F5B">
        <w:rPr>
          <w:rtl/>
        </w:rPr>
        <w:t>)</w:t>
      </w:r>
      <w:r>
        <w:rPr>
          <w:rtl/>
        </w:rPr>
        <w:t>.</w:t>
      </w:r>
    </w:p>
    <w:p w:rsidR="00AE450B" w:rsidRDefault="00AE450B" w:rsidP="00AE450B">
      <w:pPr>
        <w:pStyle w:val="libNormal"/>
      </w:pPr>
      <w:r w:rsidRPr="00035F5B">
        <w:rPr>
          <w:rtl/>
        </w:rPr>
        <w:t>وما رواه الصدوق</w:t>
      </w:r>
      <w:r>
        <w:rPr>
          <w:rtl/>
        </w:rPr>
        <w:t xml:space="preserve"> </w:t>
      </w:r>
      <w:r w:rsidRPr="00BE14BF">
        <w:rPr>
          <w:rStyle w:val="libAlaemChar"/>
          <w:rtl/>
        </w:rPr>
        <w:t>رحمه‌الله</w:t>
      </w:r>
      <w:r w:rsidRPr="00035F5B">
        <w:rPr>
          <w:rtl/>
        </w:rPr>
        <w:t xml:space="preserve"> في </w:t>
      </w:r>
      <w:r w:rsidRPr="00AE450B">
        <w:rPr>
          <w:rStyle w:val="libBold2Char"/>
          <w:rtl/>
        </w:rPr>
        <w:t>علل الشرائع</w:t>
      </w:r>
      <w:r w:rsidRPr="00035F5B">
        <w:rPr>
          <w:rStyle w:val="libFootnotenumChar"/>
          <w:rtl/>
        </w:rPr>
        <w:t>(2)</w:t>
      </w:r>
      <w:r w:rsidRPr="00035F5B">
        <w:rPr>
          <w:rtl/>
        </w:rPr>
        <w:t xml:space="preserve"> بسنده عن [محمّد بن بشير و] حريز</w:t>
      </w:r>
      <w:r>
        <w:rPr>
          <w:rtl/>
        </w:rPr>
        <w:t>،</w:t>
      </w:r>
      <w:r w:rsidRPr="00035F5B">
        <w:rPr>
          <w:rtl/>
        </w:rPr>
        <w:t xml:space="preserve"> عن أبي عبدالله</w:t>
      </w:r>
      <w:r>
        <w:rPr>
          <w:rtl/>
        </w:rPr>
        <w:t xml:space="preserve"> </w:t>
      </w:r>
      <w:r w:rsidRPr="00327A0F">
        <w:rPr>
          <w:rStyle w:val="libAlaemChar"/>
          <w:rtl/>
        </w:rPr>
        <w:t>عليه‌السلام</w:t>
      </w:r>
      <w:r w:rsidRPr="00035F5B">
        <w:rPr>
          <w:rtl/>
        </w:rPr>
        <w:t xml:space="preserve"> قال</w:t>
      </w:r>
      <w:r>
        <w:rPr>
          <w:rtl/>
        </w:rPr>
        <w:t>:</w:t>
      </w:r>
      <w:r w:rsidRPr="00035F5B">
        <w:rPr>
          <w:rtl/>
        </w:rPr>
        <w:t xml:space="preserve"> (قلت له</w:t>
      </w:r>
      <w:r>
        <w:rPr>
          <w:rtl/>
        </w:rPr>
        <w:t>:</w:t>
      </w:r>
      <w:r w:rsidRPr="00035F5B">
        <w:rPr>
          <w:rtl/>
        </w:rPr>
        <w:t xml:space="preserve"> إنّه ليس شيء أشدّ عليّ من اختلاف أصحابنا</w:t>
      </w:r>
      <w:r>
        <w:rPr>
          <w:rtl/>
        </w:rPr>
        <w:t>،</w:t>
      </w:r>
      <w:r w:rsidRPr="00035F5B">
        <w:rPr>
          <w:rtl/>
        </w:rPr>
        <w:t xml:space="preserve"> قال</w:t>
      </w:r>
      <w:r>
        <w:rPr>
          <w:rtl/>
        </w:rPr>
        <w:t>:</w:t>
      </w:r>
      <w:r w:rsidRPr="00124F01">
        <w:rPr>
          <w:rtl/>
        </w:rPr>
        <w:t xml:space="preserve"> ذلك من قِبَلِي</w:t>
      </w:r>
      <w:r w:rsidRPr="00035F5B">
        <w:rPr>
          <w:rtl/>
        </w:rPr>
        <w:t>)</w:t>
      </w:r>
      <w:r>
        <w:rPr>
          <w:rtl/>
        </w:rPr>
        <w:t>.</w:t>
      </w:r>
    </w:p>
    <w:p w:rsidR="00AE450B" w:rsidRDefault="00AE450B" w:rsidP="00AE450B">
      <w:pPr>
        <w:pStyle w:val="libNormal"/>
      </w:pPr>
      <w:r w:rsidRPr="00035F5B">
        <w:rPr>
          <w:rtl/>
        </w:rPr>
        <w:t>وما رواه أيضاً عن الخزاز</w:t>
      </w:r>
      <w:r>
        <w:rPr>
          <w:rtl/>
        </w:rPr>
        <w:t>،</w:t>
      </w:r>
      <w:r w:rsidRPr="00035F5B">
        <w:rPr>
          <w:rtl/>
        </w:rPr>
        <w:t xml:space="preserve"> عمّن حدثه</w:t>
      </w:r>
      <w:r>
        <w:rPr>
          <w:rtl/>
        </w:rPr>
        <w:t>،</w:t>
      </w:r>
      <w:r w:rsidRPr="00035F5B">
        <w:rPr>
          <w:rtl/>
        </w:rPr>
        <w:t xml:space="preserve"> عن أبي الحسن</w:t>
      </w:r>
      <w:r>
        <w:rPr>
          <w:rtl/>
        </w:rPr>
        <w:t xml:space="preserve"> </w:t>
      </w:r>
      <w:r w:rsidRPr="00327A0F">
        <w:rPr>
          <w:rStyle w:val="libAlaemChar"/>
          <w:rtl/>
        </w:rPr>
        <w:t>عليه‌السلام</w:t>
      </w:r>
      <w:r>
        <w:rPr>
          <w:rtl/>
        </w:rPr>
        <w:t>،</w:t>
      </w:r>
      <w:r w:rsidRPr="00035F5B">
        <w:rPr>
          <w:rtl/>
        </w:rPr>
        <w:t xml:space="preserve"> قال</w:t>
      </w:r>
      <w:r>
        <w:rPr>
          <w:rtl/>
        </w:rPr>
        <w:t>:</w:t>
      </w:r>
      <w:r w:rsidRPr="00035F5B">
        <w:rPr>
          <w:rtl/>
        </w:rPr>
        <w:t xml:space="preserve"> </w:t>
      </w:r>
      <w:r w:rsidRPr="00124F01">
        <w:rPr>
          <w:rtl/>
        </w:rPr>
        <w:t>(اختلاف أصحابي لكم رحمة)</w:t>
      </w:r>
      <w:r>
        <w:rPr>
          <w:rtl/>
        </w:rPr>
        <w:t>،</w:t>
      </w:r>
      <w:r w:rsidRPr="00035F5B">
        <w:rPr>
          <w:rtl/>
        </w:rPr>
        <w:t xml:space="preserve"> وقال</w:t>
      </w:r>
      <w:r>
        <w:rPr>
          <w:rtl/>
        </w:rPr>
        <w:t xml:space="preserve"> </w:t>
      </w:r>
      <w:r w:rsidRPr="00327A0F">
        <w:rPr>
          <w:rStyle w:val="libAlaemChar"/>
          <w:rtl/>
        </w:rPr>
        <w:t>عليه‌السلام</w:t>
      </w:r>
      <w:r>
        <w:rPr>
          <w:rtl/>
        </w:rPr>
        <w:t>:</w:t>
      </w:r>
      <w:r w:rsidRPr="00035F5B">
        <w:rPr>
          <w:rtl/>
        </w:rPr>
        <w:t xml:space="preserve"> </w:t>
      </w:r>
      <w:r w:rsidRPr="00124F01">
        <w:rPr>
          <w:rtl/>
        </w:rPr>
        <w:t>(إذا كان ذلك جمعتكم على أمر واحد)</w:t>
      </w:r>
      <w:r>
        <w:rPr>
          <w:rtl/>
        </w:rPr>
        <w:t>.</w:t>
      </w:r>
    </w:p>
    <w:p w:rsidR="00AE450B" w:rsidRDefault="00AE450B" w:rsidP="00AE450B">
      <w:pPr>
        <w:pStyle w:val="libNormal"/>
      </w:pPr>
      <w:r w:rsidRPr="00035F5B">
        <w:rPr>
          <w:rtl/>
        </w:rPr>
        <w:t>وسئل عن اختلاف أصحابنا فقال</w:t>
      </w:r>
      <w:r>
        <w:rPr>
          <w:rtl/>
        </w:rPr>
        <w:t xml:space="preserve"> </w:t>
      </w:r>
      <w:r w:rsidRPr="00327A0F">
        <w:rPr>
          <w:rStyle w:val="libAlaemChar"/>
          <w:rtl/>
        </w:rPr>
        <w:t>عليه‌السلام</w:t>
      </w:r>
      <w:r>
        <w:rPr>
          <w:rtl/>
        </w:rPr>
        <w:t>:</w:t>
      </w:r>
      <w:r w:rsidRPr="00035F5B">
        <w:rPr>
          <w:rtl/>
        </w:rPr>
        <w:t xml:space="preserve"> </w:t>
      </w:r>
      <w:r w:rsidRPr="00124F01">
        <w:rPr>
          <w:rtl/>
        </w:rPr>
        <w:t>(أنا فعلت ذلك بكم</w:t>
      </w:r>
      <w:r>
        <w:rPr>
          <w:rtl/>
        </w:rPr>
        <w:t>،</w:t>
      </w:r>
      <w:r w:rsidRPr="00124F01">
        <w:rPr>
          <w:rtl/>
        </w:rPr>
        <w:t xml:space="preserve"> ولو اجتمعتم على أمر واحد لأُخِذَ برقابكم)</w:t>
      </w:r>
      <w:r w:rsidRPr="00035F5B">
        <w:rPr>
          <w:rStyle w:val="libFootnotenumChar"/>
          <w:rtl/>
        </w:rPr>
        <w:t>(3)</w:t>
      </w:r>
      <w:r>
        <w:rPr>
          <w:rtl/>
        </w:rPr>
        <w:t>.</w:t>
      </w:r>
    </w:p>
    <w:p w:rsidR="00AE450B" w:rsidRDefault="00AE450B" w:rsidP="00AE450B">
      <w:pPr>
        <w:pStyle w:val="libNormal"/>
      </w:pPr>
      <w:r w:rsidRPr="00035F5B">
        <w:rPr>
          <w:rtl/>
        </w:rPr>
        <w:t>كان هذا عن المسائل المتباينة في الأحكام</w:t>
      </w:r>
      <w:r>
        <w:rPr>
          <w:rtl/>
        </w:rPr>
        <w:t>.</w:t>
      </w:r>
      <w:r w:rsidRPr="00035F5B">
        <w:rPr>
          <w:rtl/>
        </w:rPr>
        <w:t xml:space="preserve"> أمّا ما نحن فيه فلا تباين في أخبار الأذان</w:t>
      </w:r>
      <w:r>
        <w:rPr>
          <w:rtl/>
        </w:rPr>
        <w:t>،</w:t>
      </w:r>
      <w:r w:rsidRPr="00035F5B">
        <w:rPr>
          <w:rtl/>
        </w:rPr>
        <w:t xml:space="preserve"> بل بينهما إجمال وتفصيل</w:t>
      </w:r>
      <w:r>
        <w:rPr>
          <w:rtl/>
        </w:rPr>
        <w:t>،</w:t>
      </w:r>
      <w:r w:rsidRPr="00035F5B">
        <w:rPr>
          <w:rtl/>
        </w:rPr>
        <w:t xml:space="preserve"> ممّا يمكن الجمع بينها</w:t>
      </w:r>
      <w:r>
        <w:rPr>
          <w:rtl/>
        </w:rPr>
        <w:t>،</w:t>
      </w:r>
      <w:r w:rsidRPr="00035F5B">
        <w:rPr>
          <w:rtl/>
        </w:rPr>
        <w:t xml:space="preserve"> وخصوصاً بعد أن عرفنا أنّ الاختلاف في الرواية هو خير للأئمّة وأبقى لشيعته</w:t>
      </w:r>
      <w:r>
        <w:rPr>
          <w:rtl/>
        </w:rPr>
        <w:t>،</w:t>
      </w:r>
      <w:r w:rsidRPr="00035F5B">
        <w:rPr>
          <w:rtl/>
        </w:rPr>
        <w:t xml:space="preserve"> لأنه</w:t>
      </w:r>
      <w:r>
        <w:rPr>
          <w:rtl/>
        </w:rPr>
        <w:t xml:space="preserve"> </w:t>
      </w:r>
      <w:r w:rsidRPr="00327A0F">
        <w:rPr>
          <w:rStyle w:val="libAlaemChar"/>
          <w:rtl/>
        </w:rPr>
        <w:t>عليه‌السلام</w:t>
      </w:r>
      <w:r w:rsidRPr="00035F5B">
        <w:rPr>
          <w:rtl/>
        </w:rPr>
        <w:t xml:space="preserve"> قال</w:t>
      </w:r>
      <w:r>
        <w:rPr>
          <w:rtl/>
        </w:rPr>
        <w:t>:</w:t>
      </w:r>
      <w:r w:rsidRPr="00035F5B">
        <w:rPr>
          <w:rtl/>
        </w:rPr>
        <w:t xml:space="preserve"> </w:t>
      </w:r>
      <w:r w:rsidRPr="00124F01">
        <w:rPr>
          <w:rtl/>
        </w:rPr>
        <w:t>(ولو اجتمعتم على أمر واحد لصدَّقَكم الناس علينا)</w:t>
      </w:r>
      <w:r>
        <w:rPr>
          <w:rtl/>
        </w:rPr>
        <w:t>.</w:t>
      </w:r>
      <w:r w:rsidRPr="00035F5B">
        <w:rPr>
          <w:rtl/>
        </w:rPr>
        <w:t xml:space="preserve"> ثم يكيدون بنا</w:t>
      </w:r>
      <w:r>
        <w:rPr>
          <w:rtl/>
        </w:rPr>
        <w:t>،</w:t>
      </w:r>
      <w:r w:rsidRPr="00035F5B">
        <w:rPr>
          <w:rtl/>
        </w:rPr>
        <w:t xml:space="preserve"> وهذا ما لا يريده الأئمّة قطعاً</w:t>
      </w:r>
      <w:r>
        <w:rPr>
          <w:rtl/>
        </w:rPr>
        <w:t>.</w:t>
      </w:r>
    </w:p>
    <w:p w:rsidR="00AE450B" w:rsidRDefault="00AE450B" w:rsidP="00AE450B">
      <w:pPr>
        <w:pStyle w:val="libNormal"/>
      </w:pPr>
      <w:r w:rsidRPr="002B21AB">
        <w:rPr>
          <w:rtl/>
        </w:rPr>
        <w:t>وعلى هذا الأساس يمكن القول أيضاً بناء على ذلك الاحتمال</w:t>
      </w:r>
      <w:r>
        <w:rPr>
          <w:rtl/>
        </w:rPr>
        <w:t>:</w:t>
      </w:r>
      <w:r w:rsidRPr="002B21AB">
        <w:rPr>
          <w:rtl/>
        </w:rPr>
        <w:t xml:space="preserve"> أنّ روايات الشهادة الثالثة</w:t>
      </w:r>
      <w:r>
        <w:rPr>
          <w:rtl/>
        </w:rPr>
        <w:t xml:space="preserve"> </w:t>
      </w:r>
      <w:r w:rsidRPr="002B21AB">
        <w:rPr>
          <w:rtl/>
        </w:rPr>
        <w:t>التي وصفها الشيخ الطوسي بالشاذّة</w:t>
      </w:r>
      <w:r>
        <w:rPr>
          <w:rtl/>
        </w:rPr>
        <w:t xml:space="preserve"> </w:t>
      </w:r>
      <w:r w:rsidRPr="002B21AB">
        <w:rPr>
          <w:rtl/>
        </w:rPr>
        <w:t>قد صدرت عن الأئمّة فعلاً</w:t>
      </w:r>
      <w:r>
        <w:rPr>
          <w:rtl/>
        </w:rPr>
        <w:t>،</w:t>
      </w:r>
      <w:r w:rsidRPr="002B21AB">
        <w:rPr>
          <w:rtl/>
        </w:rPr>
        <w:t xml:space="preserve"> لكنّها صدرت لا على نحو التشريع</w:t>
      </w:r>
      <w:r>
        <w:rPr>
          <w:rtl/>
        </w:rPr>
        <w:t>؛</w:t>
      </w:r>
      <w:r w:rsidRPr="002B21AB">
        <w:rPr>
          <w:rtl/>
        </w:rPr>
        <w:t xml:space="preserve"> إذ لا تمتلك ملاكاً تامّاً للتشريع والفتوى بالاستحباب والقول بالجزئية</w:t>
      </w:r>
      <w:r>
        <w:rPr>
          <w:rtl/>
        </w:rPr>
        <w:t>،</w:t>
      </w:r>
      <w:r w:rsidRPr="002B21AB">
        <w:rPr>
          <w:rtl/>
        </w:rPr>
        <w:t xml:space="preserve"> بل صدرت عنهم</w:t>
      </w:r>
      <w:r>
        <w:rPr>
          <w:rtl/>
        </w:rPr>
        <w:t xml:space="preserve"> </w:t>
      </w:r>
      <w:r w:rsidRPr="00327A0F">
        <w:rPr>
          <w:rStyle w:val="libAlaemChar"/>
          <w:rtl/>
        </w:rPr>
        <w:t>عليهم‌السلام</w:t>
      </w:r>
      <w:r w:rsidRPr="002B21AB">
        <w:rPr>
          <w:rtl/>
        </w:rPr>
        <w:t>باعتبار أنّ الملاك هنا اقتضائي لا غير</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2B21AB">
        <w:rPr>
          <w:rtl/>
        </w:rPr>
        <w:t>1</w:t>
      </w:r>
      <w:r>
        <w:rPr>
          <w:rtl/>
        </w:rPr>
        <w:t>)</w:t>
      </w:r>
      <w:r w:rsidRPr="002B21AB">
        <w:rPr>
          <w:rtl/>
        </w:rPr>
        <w:t xml:space="preserve"> عدة الأصول 1: 130 / الفصل 4</w:t>
      </w:r>
      <w:r>
        <w:rPr>
          <w:rtl/>
        </w:rPr>
        <w:t>،</w:t>
      </w:r>
      <w:r w:rsidRPr="002B21AB">
        <w:rPr>
          <w:rtl/>
        </w:rPr>
        <w:t xml:space="preserve"> في مذهب الشيخ في جواز العمل بالخبر الواحد.</w:t>
      </w:r>
    </w:p>
    <w:p w:rsidR="00AE450B" w:rsidRDefault="00AE450B" w:rsidP="00AE450B">
      <w:pPr>
        <w:pStyle w:val="libFootnote0"/>
      </w:pPr>
      <w:r>
        <w:rPr>
          <w:rtl/>
        </w:rPr>
        <w:t>(</w:t>
      </w:r>
      <w:r w:rsidRPr="002B21AB">
        <w:rPr>
          <w:rtl/>
        </w:rPr>
        <w:t>2</w:t>
      </w:r>
      <w:r>
        <w:rPr>
          <w:rtl/>
        </w:rPr>
        <w:t>)</w:t>
      </w:r>
      <w:r w:rsidRPr="002B21AB">
        <w:rPr>
          <w:rtl/>
        </w:rPr>
        <w:t xml:space="preserve"> علل الشرائع 2</w:t>
      </w:r>
      <w:r>
        <w:rPr>
          <w:rtl/>
        </w:rPr>
        <w:t xml:space="preserve">: </w:t>
      </w:r>
      <w:r w:rsidRPr="002B21AB">
        <w:rPr>
          <w:rtl/>
        </w:rPr>
        <w:t>395 / الباب 131 / ح 14</w:t>
      </w:r>
      <w:r>
        <w:rPr>
          <w:rtl/>
        </w:rPr>
        <w:t>،</w:t>
      </w:r>
      <w:r w:rsidRPr="002B21AB">
        <w:rPr>
          <w:rtl/>
        </w:rPr>
        <w:t xml:space="preserve"> وعنه في بحار الأنوار 2</w:t>
      </w:r>
      <w:r>
        <w:rPr>
          <w:rtl/>
        </w:rPr>
        <w:t xml:space="preserve">: </w:t>
      </w:r>
      <w:r w:rsidRPr="002B21AB">
        <w:rPr>
          <w:rtl/>
        </w:rPr>
        <w:t>236 / الباب 29 / ح 22</w:t>
      </w:r>
      <w:r>
        <w:rPr>
          <w:rtl/>
        </w:rPr>
        <w:t>.</w:t>
      </w:r>
    </w:p>
    <w:p w:rsidR="00AE450B" w:rsidRPr="002B21AB" w:rsidRDefault="00AE450B" w:rsidP="00AE450B">
      <w:pPr>
        <w:pStyle w:val="libFootnote0"/>
      </w:pPr>
      <w:r>
        <w:rPr>
          <w:rtl/>
        </w:rPr>
        <w:t>(</w:t>
      </w:r>
      <w:r w:rsidRPr="002B21AB">
        <w:rPr>
          <w:rtl/>
        </w:rPr>
        <w:t>3</w:t>
      </w:r>
      <w:r>
        <w:rPr>
          <w:rtl/>
        </w:rPr>
        <w:t>)</w:t>
      </w:r>
      <w:r w:rsidRPr="002B21AB">
        <w:rPr>
          <w:rtl/>
        </w:rPr>
        <w:t xml:space="preserve"> علل الشرائع 2</w:t>
      </w:r>
      <w:r>
        <w:rPr>
          <w:rtl/>
        </w:rPr>
        <w:t xml:space="preserve">: </w:t>
      </w:r>
      <w:r w:rsidRPr="002B21AB">
        <w:rPr>
          <w:rtl/>
        </w:rPr>
        <w:t>395 / ح 15 / وعنه في بحار الأنوار 2</w:t>
      </w:r>
      <w:r>
        <w:rPr>
          <w:rtl/>
        </w:rPr>
        <w:t xml:space="preserve">: </w:t>
      </w:r>
      <w:r w:rsidRPr="002B21AB">
        <w:rPr>
          <w:rtl/>
        </w:rPr>
        <w:t>236 / الباب 29 / ح 23</w:t>
      </w:r>
      <w:r>
        <w:rPr>
          <w:rtl/>
        </w:rPr>
        <w:t>.</w:t>
      </w:r>
    </w:p>
    <w:p w:rsidR="00AE450B" w:rsidRDefault="00AE450B" w:rsidP="00AE450B">
      <w:pPr>
        <w:pStyle w:val="libNormal"/>
      </w:pPr>
      <w:r>
        <w:rPr>
          <w:rtl/>
        </w:rPr>
        <w:br w:type="page"/>
      </w:r>
    </w:p>
    <w:p w:rsidR="00AE450B" w:rsidRDefault="00AE450B" w:rsidP="00AE450B">
      <w:pPr>
        <w:pStyle w:val="libNormal"/>
      </w:pPr>
      <w:r w:rsidRPr="002B21AB">
        <w:rPr>
          <w:rtl/>
        </w:rPr>
        <w:lastRenderedPageBreak/>
        <w:t>وهنا لابدّ من الإشارة إلى أنّ الشيخ قد يحتجّ</w:t>
      </w:r>
      <w:r>
        <w:rPr>
          <w:rtl/>
        </w:rPr>
        <w:t xml:space="preserve"> </w:t>
      </w:r>
      <w:r w:rsidRPr="002B21AB">
        <w:rPr>
          <w:rtl/>
        </w:rPr>
        <w:t>كما مّر</w:t>
      </w:r>
      <w:r>
        <w:rPr>
          <w:rtl/>
        </w:rPr>
        <w:t xml:space="preserve"> </w:t>
      </w:r>
      <w:r w:rsidRPr="002B21AB">
        <w:rPr>
          <w:rtl/>
        </w:rPr>
        <w:t>بالشاذّ</w:t>
      </w:r>
      <w:r>
        <w:rPr>
          <w:rtl/>
        </w:rPr>
        <w:t>،</w:t>
      </w:r>
      <w:r w:rsidRPr="002B21AB">
        <w:rPr>
          <w:rtl/>
        </w:rPr>
        <w:t xml:space="preserve"> فيحمل مضمونه تارة على الجواز</w:t>
      </w:r>
      <w:r>
        <w:rPr>
          <w:rtl/>
        </w:rPr>
        <w:t>،</w:t>
      </w:r>
      <w:r w:rsidRPr="002B21AB">
        <w:rPr>
          <w:rtl/>
        </w:rPr>
        <w:t xml:space="preserve"> وتارة على ضرب من الاستحباب</w:t>
      </w:r>
      <w:r>
        <w:rPr>
          <w:rtl/>
        </w:rPr>
        <w:t>،</w:t>
      </w:r>
      <w:r w:rsidRPr="002B21AB">
        <w:rPr>
          <w:rtl/>
        </w:rPr>
        <w:t xml:space="preserve"> ولكنّه هنا لم يفعل</w:t>
      </w:r>
      <w:r>
        <w:rPr>
          <w:rtl/>
        </w:rPr>
        <w:t>،</w:t>
      </w:r>
      <w:r w:rsidRPr="002B21AB">
        <w:rPr>
          <w:rtl/>
        </w:rPr>
        <w:t xml:space="preserve"> كما هو مقتضى الجمع بين الشاذّ وغيره سوى أنّه أفتى بالجواز بقوله</w:t>
      </w:r>
      <w:r>
        <w:rPr>
          <w:rtl/>
        </w:rPr>
        <w:t>:</w:t>
      </w:r>
      <w:r w:rsidRPr="002B21AB">
        <w:rPr>
          <w:rtl/>
        </w:rPr>
        <w:t xml:space="preserve"> </w:t>
      </w:r>
      <w:r>
        <w:rPr>
          <w:rtl/>
        </w:rPr>
        <w:t>(</w:t>
      </w:r>
      <w:r w:rsidRPr="002B21AB">
        <w:rPr>
          <w:rtl/>
        </w:rPr>
        <w:t>لم يأثم</w:t>
      </w:r>
      <w:r>
        <w:rPr>
          <w:rtl/>
        </w:rPr>
        <w:t>)،</w:t>
      </w:r>
      <w:r w:rsidRPr="002B21AB">
        <w:rPr>
          <w:rtl/>
        </w:rPr>
        <w:t xml:space="preserve"> ومعلوم أنّ الجواز لا يتقاطع مع مفهوم التقيّة</w:t>
      </w:r>
      <w:r>
        <w:rPr>
          <w:rtl/>
        </w:rPr>
        <w:t>،</w:t>
      </w:r>
      <w:r w:rsidRPr="002B21AB">
        <w:rPr>
          <w:rtl/>
        </w:rPr>
        <w:t xml:space="preserve"> ولقد بَيَّنَّا سابقاً أنّ ما أسماها أخباراً شاذة لها حجيّة فعليّة في الجواز</w:t>
      </w:r>
      <w:r>
        <w:rPr>
          <w:rtl/>
        </w:rPr>
        <w:t>،</w:t>
      </w:r>
      <w:r w:rsidRPr="002B21AB">
        <w:rPr>
          <w:rtl/>
        </w:rPr>
        <w:t xml:space="preserve"> اقتضائية فيما عداه من الاستحباب</w:t>
      </w:r>
      <w:r>
        <w:rPr>
          <w:rtl/>
        </w:rPr>
        <w:t>.</w:t>
      </w:r>
      <w:r w:rsidRPr="002B21AB">
        <w:rPr>
          <w:rtl/>
        </w:rPr>
        <w:t xml:space="preserve"> ونحتمل أنَّ الشيخَ لم يفت بالاستحباب طبق ما أسماه بشواذّ الأخبار لِما قلناه من أنّ الملاك عنده اقتضائيّ ولم يرتق لأن يكون علّة تامّة للحكم</w:t>
      </w:r>
      <w:r>
        <w:rPr>
          <w:rtl/>
        </w:rPr>
        <w:t>،</w:t>
      </w:r>
      <w:r w:rsidRPr="002B21AB">
        <w:rPr>
          <w:rtl/>
        </w:rPr>
        <w:t xml:space="preserve"> وعليه فلا يمكن القول بالجزئية</w:t>
      </w:r>
      <w:r>
        <w:rPr>
          <w:rtl/>
        </w:rPr>
        <w:t>.</w:t>
      </w:r>
    </w:p>
    <w:p w:rsidR="00AE450B" w:rsidRDefault="00AE450B" w:rsidP="00AE450B">
      <w:pPr>
        <w:pStyle w:val="libNormal"/>
      </w:pPr>
      <w:r w:rsidRPr="00AE450B">
        <w:rPr>
          <w:rStyle w:val="libBold2Char"/>
          <w:rtl/>
        </w:rPr>
        <w:t>الأمر الخامس:</w:t>
      </w:r>
      <w:r w:rsidRPr="00035F5B">
        <w:rPr>
          <w:rtl/>
        </w:rPr>
        <w:t xml:space="preserve"> كما قُلنا بأنّ الشيخ الطوسي لا يرى تعارضاً مستقرّاً بين الروايات التي فيها الشهادة بالولاية مع التي ليس فيها ذلك</w:t>
      </w:r>
      <w:r>
        <w:rPr>
          <w:rtl/>
        </w:rPr>
        <w:t xml:space="preserve">، </w:t>
      </w:r>
      <w:r w:rsidRPr="00035F5B">
        <w:rPr>
          <w:rtl/>
        </w:rPr>
        <w:t>وأنّ إفتاءه بعدم الإثم في العمل بها يؤكّد بأنّه</w:t>
      </w:r>
      <w:r>
        <w:rPr>
          <w:rtl/>
        </w:rPr>
        <w:t xml:space="preserve"> </w:t>
      </w:r>
      <w:r w:rsidRPr="00BE14BF">
        <w:rPr>
          <w:rStyle w:val="libAlaemChar"/>
          <w:rtl/>
        </w:rPr>
        <w:t>رحمه‌الله</w:t>
      </w:r>
      <w:r w:rsidRPr="00035F5B">
        <w:rPr>
          <w:rtl/>
        </w:rPr>
        <w:t xml:space="preserve"> يرى لها نحوَ اعتبار على ما بينّاه سابقاً</w:t>
      </w:r>
      <w:r>
        <w:rPr>
          <w:rtl/>
        </w:rPr>
        <w:t>،</w:t>
      </w:r>
      <w:r w:rsidRPr="00035F5B">
        <w:rPr>
          <w:rtl/>
        </w:rPr>
        <w:t xml:space="preserve"> كذلك يمكننا القول بأنّ الشيخ الطوسي لَحَظَ أدلّة المحبوبية المطلقة الأخرى التي تدعوه للقول بالجواز</w:t>
      </w:r>
      <w:r>
        <w:rPr>
          <w:rtl/>
        </w:rPr>
        <w:t>،</w:t>
      </w:r>
      <w:r w:rsidRPr="00035F5B">
        <w:rPr>
          <w:rtl/>
        </w:rPr>
        <w:t xml:space="preserve"> وأنّه يراها مشابهةً لما ورد من الأخبار في اختلاف فصول الأذان والإقامة 35</w:t>
      </w:r>
      <w:r>
        <w:rPr>
          <w:rtl/>
        </w:rPr>
        <w:t xml:space="preserve">، </w:t>
      </w:r>
      <w:r w:rsidRPr="00035F5B">
        <w:rPr>
          <w:rtl/>
        </w:rPr>
        <w:t>37</w:t>
      </w:r>
      <w:r>
        <w:rPr>
          <w:rtl/>
        </w:rPr>
        <w:t xml:space="preserve">، </w:t>
      </w:r>
      <w:r w:rsidRPr="00035F5B">
        <w:rPr>
          <w:rtl/>
        </w:rPr>
        <w:t>38</w:t>
      </w:r>
      <w:r>
        <w:rPr>
          <w:rtl/>
        </w:rPr>
        <w:t xml:space="preserve">، </w:t>
      </w:r>
      <w:r w:rsidRPr="00035F5B">
        <w:rPr>
          <w:rtl/>
        </w:rPr>
        <w:t>42 فصلاً</w:t>
      </w:r>
      <w:r>
        <w:rPr>
          <w:rtl/>
        </w:rPr>
        <w:t>.</w:t>
      </w:r>
    </w:p>
    <w:p w:rsidR="00AE450B" w:rsidRDefault="00AE450B" w:rsidP="00AE450B">
      <w:pPr>
        <w:pStyle w:val="libNormal"/>
      </w:pPr>
      <w:r w:rsidRPr="00AE450B">
        <w:rPr>
          <w:rStyle w:val="libBold2Char"/>
          <w:rtl/>
        </w:rPr>
        <w:t>وممّا يجب التنبيه عليه هنا:</w:t>
      </w:r>
      <w:r w:rsidRPr="00035F5B">
        <w:rPr>
          <w:rtl/>
        </w:rPr>
        <w:t xml:space="preserve"> هو أنّ الذين ذهبوا إلى نفي شرعيّة الشهادة بالولاية في الأذان</w:t>
      </w:r>
      <w:r>
        <w:rPr>
          <w:rtl/>
        </w:rPr>
        <w:t>،</w:t>
      </w:r>
      <w:r w:rsidRPr="00035F5B">
        <w:rPr>
          <w:rtl/>
        </w:rPr>
        <w:t xml:space="preserve"> استدلّوا على النفي من باب مقدّمات الحكمة</w:t>
      </w:r>
      <w:r>
        <w:rPr>
          <w:rtl/>
        </w:rPr>
        <w:t>،</w:t>
      </w:r>
      <w:r w:rsidRPr="00035F5B">
        <w:rPr>
          <w:rtl/>
        </w:rPr>
        <w:t xml:space="preserve"> بمعنى</w:t>
      </w:r>
      <w:r>
        <w:rPr>
          <w:rtl/>
        </w:rPr>
        <w:t>:</w:t>
      </w:r>
      <w:r w:rsidRPr="00035F5B">
        <w:rPr>
          <w:rtl/>
        </w:rPr>
        <w:t xml:space="preserve"> أنّ المعصوم لو أراد الجزئية لكان عليه بيان ذلك</w:t>
      </w:r>
      <w:r>
        <w:rPr>
          <w:rtl/>
        </w:rPr>
        <w:t>،</w:t>
      </w:r>
      <w:r w:rsidRPr="00035F5B">
        <w:rPr>
          <w:rtl/>
        </w:rPr>
        <w:t xml:space="preserve"> ولمّا لم يذكرها عرفنا أنّها غير مطلوبة للشارع</w:t>
      </w:r>
      <w:r>
        <w:rPr>
          <w:rtl/>
        </w:rPr>
        <w:t>.</w:t>
      </w:r>
    </w:p>
    <w:p w:rsidR="00AE450B" w:rsidRPr="002B21AB" w:rsidRDefault="00AE450B" w:rsidP="00AE450B">
      <w:pPr>
        <w:pStyle w:val="libNormal"/>
      </w:pPr>
      <w:r w:rsidRPr="00035F5B">
        <w:rPr>
          <w:rtl/>
        </w:rPr>
        <w:t>في حين أنّ من الثابت علميّاً أنّ إحدى مقدّمات الحكمة</w:t>
      </w:r>
      <w:r>
        <w:rPr>
          <w:rtl/>
        </w:rPr>
        <w:t>،</w:t>
      </w:r>
      <w:r w:rsidRPr="00035F5B">
        <w:rPr>
          <w:rtl/>
        </w:rPr>
        <w:t xml:space="preserve"> هي إمكان البيان</w:t>
      </w:r>
      <w:r>
        <w:rPr>
          <w:rtl/>
        </w:rPr>
        <w:t>،</w:t>
      </w:r>
      <w:r w:rsidRPr="00035F5B">
        <w:rPr>
          <w:rtl/>
        </w:rPr>
        <w:t xml:space="preserve"> بمعنى أنّه يصحّ استدلالهم على نفيها فيما لو كان الإمام يمكنه أن يقولها لكنّه لم يَقُلْها</w:t>
      </w:r>
      <w:r>
        <w:rPr>
          <w:rtl/>
        </w:rPr>
        <w:t>.</w:t>
      </w:r>
      <w:r w:rsidRPr="00035F5B">
        <w:rPr>
          <w:rtl/>
        </w:rPr>
        <w:t xml:space="preserve"> لكنّ الواقع خلاف ذلك</w:t>
      </w:r>
      <w:r>
        <w:rPr>
          <w:rtl/>
        </w:rPr>
        <w:t>،</w:t>
      </w:r>
      <w:r w:rsidRPr="00035F5B">
        <w:rPr>
          <w:rtl/>
        </w:rPr>
        <w:t xml:space="preserve"> لأنّ المطّلع على مجريات الأحداث بعد رسول الله</w:t>
      </w:r>
      <w:r>
        <w:rPr>
          <w:rtl/>
        </w:rPr>
        <w:t xml:space="preserve"> </w:t>
      </w:r>
      <w:r w:rsidRPr="00327A0F">
        <w:rPr>
          <w:rStyle w:val="libAlaemChar"/>
          <w:rtl/>
        </w:rPr>
        <w:t>صلى‌الله‌عليه‌وآله</w:t>
      </w:r>
      <w:r w:rsidRPr="00035F5B">
        <w:rPr>
          <w:rtl/>
        </w:rPr>
        <w:t xml:space="preserve"> يعلم بأنّ الإمام كان لا يمكنه قولها</w:t>
      </w:r>
      <w:r>
        <w:rPr>
          <w:rtl/>
        </w:rPr>
        <w:t>،</w:t>
      </w:r>
      <w:r w:rsidRPr="00035F5B">
        <w:rPr>
          <w:rtl/>
        </w:rPr>
        <w:t xml:space="preserve"> لأنّ شيعته سيفهمون من كلامه الجزئية</w:t>
      </w:r>
      <w:r>
        <w:rPr>
          <w:rtl/>
        </w:rPr>
        <w:t xml:space="preserve"> </w:t>
      </w:r>
      <w:r w:rsidRPr="00035F5B">
        <w:rPr>
          <w:rtl/>
        </w:rPr>
        <w:t>لأنّ كلامه</w:t>
      </w:r>
      <w:r>
        <w:rPr>
          <w:rtl/>
        </w:rPr>
        <w:t xml:space="preserve"> </w:t>
      </w:r>
      <w:r w:rsidRPr="00327A0F">
        <w:rPr>
          <w:rStyle w:val="libAlaemChar"/>
          <w:rtl/>
        </w:rPr>
        <w:t>عليه‌السلام</w:t>
      </w:r>
      <w:r w:rsidRPr="00035F5B">
        <w:rPr>
          <w:rtl/>
        </w:rPr>
        <w:t xml:space="preserve"> نصٌّ شرعيٌّ يجب التعبد به</w:t>
      </w:r>
      <w:r>
        <w:rPr>
          <w:rtl/>
        </w:rPr>
        <w:t xml:space="preserve"> </w:t>
      </w:r>
      <w:r w:rsidRPr="00035F5B">
        <w:rPr>
          <w:rtl/>
        </w:rPr>
        <w:t>ولصارت سبباً لإهدار دماء كثيرة</w:t>
      </w:r>
      <w:r>
        <w:rPr>
          <w:rtl/>
        </w:rPr>
        <w:t>،</w:t>
      </w:r>
      <w:r w:rsidRPr="00035F5B">
        <w:rPr>
          <w:rtl/>
        </w:rPr>
        <w:t xml:space="preserve"> وهذا ما لا يريده الإمام</w:t>
      </w:r>
      <w:r>
        <w:rPr>
          <w:rtl/>
        </w:rPr>
        <w:t xml:space="preserve"> </w:t>
      </w:r>
      <w:r w:rsidRPr="00327A0F">
        <w:rPr>
          <w:rStyle w:val="libAlaemChar"/>
          <w:rtl/>
        </w:rPr>
        <w:t>عليه‌السلام</w:t>
      </w:r>
      <w:r>
        <w:rPr>
          <w:rtl/>
        </w:rPr>
        <w:t>،</w:t>
      </w:r>
      <w:r w:rsidRPr="00035F5B">
        <w:rPr>
          <w:rtl/>
        </w:rPr>
        <w:t xml:space="preserve"> فهو على غرار قول النبي</w:t>
      </w:r>
      <w:r>
        <w:rPr>
          <w:rtl/>
        </w:rPr>
        <w:t xml:space="preserve"> </w:t>
      </w:r>
      <w:r w:rsidRPr="00327A0F">
        <w:rPr>
          <w:rStyle w:val="libAlaemChar"/>
          <w:rtl/>
        </w:rPr>
        <w:t>صلى‌الله‌عليه‌وآله</w:t>
      </w:r>
      <w:r>
        <w:rPr>
          <w:rtl/>
        </w:rPr>
        <w:t>:</w:t>
      </w:r>
      <w:r w:rsidRPr="00124F01">
        <w:rPr>
          <w:rtl/>
        </w:rPr>
        <w:t xml:space="preserve"> (لولا أن أشقّ على أمتي </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لأخّرت العشاء إلى ثلثي الليل)</w:t>
      </w:r>
      <w:r>
        <w:rPr>
          <w:rtl/>
        </w:rPr>
        <w:t>.</w:t>
      </w:r>
      <w:r w:rsidRPr="00035F5B">
        <w:rPr>
          <w:rtl/>
        </w:rPr>
        <w:t xml:space="preserve"> ولكون الإتيان بالشهادة الثالثة في الأذان أمر جائز وليس بواجب حتى يلزم للإمام أن يبينه مثل "حي على خير العمل"</w:t>
      </w:r>
      <w:r>
        <w:rPr>
          <w:rtl/>
        </w:rPr>
        <w:t>،</w:t>
      </w:r>
      <w:r w:rsidRPr="00035F5B">
        <w:rPr>
          <w:rtl/>
        </w:rPr>
        <w:t xml:space="preserve"> لأنّ الشهادة بالولاية في الأذان لم تكن كغيرها من الأمور المعرفيّة التي يمكن الإسرار بها والاحتفاظ بها عند الخاصة</w:t>
      </w:r>
      <w:r>
        <w:rPr>
          <w:rtl/>
        </w:rPr>
        <w:t>،</w:t>
      </w:r>
      <w:r w:rsidRPr="00035F5B">
        <w:rPr>
          <w:rtl/>
        </w:rPr>
        <w:t xml:space="preserve"> بل إنه أمرٌ إعلاميّ يجب الجهر به</w:t>
      </w:r>
      <w:r>
        <w:rPr>
          <w:rtl/>
        </w:rPr>
        <w:t>،</w:t>
      </w:r>
      <w:r w:rsidRPr="00035F5B">
        <w:rPr>
          <w:rtl/>
        </w:rPr>
        <w:t xml:space="preserve"> والجهر بالولاية في مثل تلك الظروف يساوق قتل المعصوم وقتل شيعته</w:t>
      </w:r>
      <w:r>
        <w:rPr>
          <w:rtl/>
        </w:rPr>
        <w:t>،</w:t>
      </w:r>
      <w:r w:rsidRPr="00035F5B">
        <w:rPr>
          <w:rtl/>
        </w:rPr>
        <w:t xml:space="preserve"> ولأجل ذلك لم يلزم الشارع المقدس المسلمين للقول بها</w:t>
      </w:r>
      <w:r>
        <w:rPr>
          <w:rtl/>
        </w:rPr>
        <w:t>،</w:t>
      </w:r>
      <w:r w:rsidRPr="00035F5B">
        <w:rPr>
          <w:rtl/>
        </w:rPr>
        <w:t xml:space="preserve"> فكان تركها وعدم إيجابها رحمة للمؤمنين</w:t>
      </w:r>
      <w:r>
        <w:rPr>
          <w:rtl/>
        </w:rPr>
        <w:t>،</w:t>
      </w:r>
      <w:r w:rsidRPr="00035F5B">
        <w:rPr>
          <w:rtl/>
        </w:rPr>
        <w:t xml:space="preserve"> وسعة لشيعة أمير المؤمنين</w:t>
      </w:r>
      <w:r>
        <w:rPr>
          <w:rtl/>
        </w:rPr>
        <w:t>.</w:t>
      </w:r>
    </w:p>
    <w:p w:rsidR="00AE450B" w:rsidRDefault="00AE450B" w:rsidP="00AE450B">
      <w:pPr>
        <w:pStyle w:val="libNormal"/>
      </w:pPr>
      <w:r w:rsidRPr="002B21AB">
        <w:rPr>
          <w:rtl/>
        </w:rPr>
        <w:t>وعليه فلا تحقُّقَ للإطلاق المقاميّ هنا</w:t>
      </w:r>
      <w:r>
        <w:rPr>
          <w:rtl/>
        </w:rPr>
        <w:t>،</w:t>
      </w:r>
      <w:r w:rsidRPr="002B21AB">
        <w:rPr>
          <w:rtl/>
        </w:rPr>
        <w:t xml:space="preserve"> لعدم قدرة الإمام على بيانه</w:t>
      </w:r>
      <w:r>
        <w:rPr>
          <w:rtl/>
        </w:rPr>
        <w:t>،</w:t>
      </w:r>
      <w:r w:rsidRPr="002B21AB">
        <w:rPr>
          <w:rtl/>
        </w:rPr>
        <w:t xml:space="preserve"> لما في هذا البيان من عواقب تستوجب هدر الدماء</w:t>
      </w:r>
      <w:r>
        <w:rPr>
          <w:rtl/>
        </w:rPr>
        <w:t>.</w:t>
      </w:r>
      <w:r w:rsidRPr="002B21AB">
        <w:rPr>
          <w:rtl/>
        </w:rPr>
        <w:t xml:space="preserve"> كلُّ ذلك مع توفّر الملاكات في ذلك</w:t>
      </w:r>
      <w:r>
        <w:rPr>
          <w:rtl/>
        </w:rPr>
        <w:t>،</w:t>
      </w:r>
      <w:r w:rsidRPr="002B21AB">
        <w:rPr>
          <w:rtl/>
        </w:rPr>
        <w:t xml:space="preserve"> لكنّ الجعل غير ميسور</w:t>
      </w:r>
      <w:r>
        <w:rPr>
          <w:rtl/>
        </w:rPr>
        <w:t>،</w:t>
      </w:r>
      <w:r w:rsidRPr="002B21AB">
        <w:rPr>
          <w:rtl/>
        </w:rPr>
        <w:t xml:space="preserve"> وبمعنى آخر</w:t>
      </w:r>
      <w:r>
        <w:rPr>
          <w:rtl/>
        </w:rPr>
        <w:t>:</w:t>
      </w:r>
      <w:r w:rsidRPr="002B21AB">
        <w:rPr>
          <w:rtl/>
        </w:rPr>
        <w:t xml:space="preserve"> المقتضي موجود</w:t>
      </w:r>
      <w:r>
        <w:rPr>
          <w:rtl/>
        </w:rPr>
        <w:t>،</w:t>
      </w:r>
      <w:r w:rsidRPr="002B21AB">
        <w:rPr>
          <w:rtl/>
        </w:rPr>
        <w:t xml:space="preserve"> والمانع موجود كذلك</w:t>
      </w:r>
      <w:r>
        <w:rPr>
          <w:rtl/>
        </w:rPr>
        <w:t>.</w:t>
      </w:r>
    </w:p>
    <w:p w:rsidR="00AE450B" w:rsidRDefault="00AE450B" w:rsidP="00AE450B">
      <w:pPr>
        <w:pStyle w:val="libNormal"/>
      </w:pPr>
      <w:r w:rsidRPr="00AE450B">
        <w:rPr>
          <w:rStyle w:val="libBold2Char"/>
          <w:rtl/>
        </w:rPr>
        <w:t>ويمكن أن يجاب كلامهم بنحو آخر</w:t>
      </w:r>
      <w:r w:rsidRPr="00035F5B">
        <w:rPr>
          <w:rtl/>
        </w:rPr>
        <w:t xml:space="preserve"> وهو</w:t>
      </w:r>
      <w:r>
        <w:rPr>
          <w:rtl/>
        </w:rPr>
        <w:t>:</w:t>
      </w:r>
      <w:r w:rsidRPr="00035F5B">
        <w:rPr>
          <w:rtl/>
        </w:rPr>
        <w:t xml:space="preserve"> أنّ عدم الذكر أعمّ من عدم الجعل</w:t>
      </w:r>
      <w:r>
        <w:rPr>
          <w:rtl/>
        </w:rPr>
        <w:t>،</w:t>
      </w:r>
      <w:r w:rsidRPr="00035F5B">
        <w:rPr>
          <w:rtl/>
        </w:rPr>
        <w:t xml:space="preserve"> فقد يكون الأمر مجعولا شرعيّاً لكنّ الشارع أخّر بيانه لأمور خاصة</w:t>
      </w:r>
      <w:r>
        <w:rPr>
          <w:rtl/>
        </w:rPr>
        <w:t>،</w:t>
      </w:r>
      <w:r w:rsidRPr="00035F5B">
        <w:rPr>
          <w:rtl/>
        </w:rPr>
        <w:t xml:space="preserve"> وهذا يتّفق مع مرحليّة التشريع وأنّ الأحكام لم يؤمر بها المكلّف دفعةً واحدة في بدء التشريع</w:t>
      </w:r>
      <w:r>
        <w:rPr>
          <w:rtl/>
        </w:rPr>
        <w:t>،</w:t>
      </w:r>
      <w:r w:rsidRPr="00035F5B">
        <w:rPr>
          <w:rtl/>
        </w:rPr>
        <w:t xml:space="preserve"> بل نزلت تدريجاً</w:t>
      </w:r>
      <w:r>
        <w:rPr>
          <w:rtl/>
        </w:rPr>
        <w:t>،</w:t>
      </w:r>
      <w:r w:rsidRPr="00035F5B">
        <w:rPr>
          <w:rtl/>
        </w:rPr>
        <w:t xml:space="preserve"> بل قد يكون الحكم مُودَعاً عند الأئمة موكولاً إلى وقت رفع المانع عنه</w:t>
      </w:r>
      <w:r>
        <w:rPr>
          <w:rtl/>
        </w:rPr>
        <w:t>،</w:t>
      </w:r>
      <w:r w:rsidRPr="00035F5B">
        <w:rPr>
          <w:rtl/>
        </w:rPr>
        <w:t xml:space="preserve"> وهذا ما رأيناه في عصر النبي</w:t>
      </w:r>
      <w:r>
        <w:rPr>
          <w:rtl/>
        </w:rPr>
        <w:t xml:space="preserve"> </w:t>
      </w:r>
      <w:r w:rsidRPr="00327A0F">
        <w:rPr>
          <w:rStyle w:val="libAlaemChar"/>
          <w:rtl/>
        </w:rPr>
        <w:t>صلى‌الله‌عليه‌وآله</w:t>
      </w:r>
      <w:r w:rsidRPr="00035F5B">
        <w:rPr>
          <w:rtl/>
        </w:rPr>
        <w:t xml:space="preserve"> والأئمة</w:t>
      </w:r>
      <w:r>
        <w:rPr>
          <w:rtl/>
        </w:rPr>
        <w:t>،</w:t>
      </w:r>
      <w:r w:rsidRPr="00035F5B">
        <w:rPr>
          <w:rtl/>
        </w:rPr>
        <w:t xml:space="preserve"> فكم حكم اتّضح حاله بعد رفع المانع</w:t>
      </w:r>
      <w:r>
        <w:rPr>
          <w:rtl/>
        </w:rPr>
        <w:t>،</w:t>
      </w:r>
      <w:r w:rsidRPr="00035F5B">
        <w:rPr>
          <w:rtl/>
        </w:rPr>
        <w:t xml:space="preserve"> وهناك أحكام أُخرى مخفيّة ستظهر بعد ظهور الإمام الحجة (عجَّل الله تعالى فرجه الشريف)</w:t>
      </w:r>
      <w:r>
        <w:rPr>
          <w:rtl/>
        </w:rPr>
        <w:t>،</w:t>
      </w:r>
      <w:r w:rsidRPr="00035F5B">
        <w:rPr>
          <w:rtl/>
        </w:rPr>
        <w:t xml:space="preserve"> والذي مر عليك بأنّه سيأتي بأمر جديد</w:t>
      </w:r>
      <w:r w:rsidRPr="00035F5B">
        <w:rPr>
          <w:rStyle w:val="libFootnotenumChar"/>
          <w:rtl/>
        </w:rPr>
        <w:t>(1)</w:t>
      </w:r>
      <w:r>
        <w:rPr>
          <w:rtl/>
        </w:rPr>
        <w:t>.</w:t>
      </w:r>
    </w:p>
    <w:p w:rsidR="00AE450B" w:rsidRDefault="00AE450B" w:rsidP="00AE450B">
      <w:pPr>
        <w:pStyle w:val="libNormal"/>
      </w:pPr>
      <w:r w:rsidRPr="00AE450B">
        <w:rPr>
          <w:rStyle w:val="libBold2Char"/>
          <w:rtl/>
        </w:rPr>
        <w:t>الأمر السادس:</w:t>
      </w:r>
      <w:r w:rsidRPr="00035F5B">
        <w:rPr>
          <w:rtl/>
        </w:rPr>
        <w:t xml:space="preserve"> أن الشيخ الطوسي كثيراً ما يتعرّض في </w:t>
      </w:r>
      <w:r w:rsidRPr="00AE450B">
        <w:rPr>
          <w:rStyle w:val="libBold2Char"/>
          <w:rtl/>
        </w:rPr>
        <w:t>التهذيب</w:t>
      </w:r>
      <w:r w:rsidRPr="00035F5B">
        <w:rPr>
          <w:rtl/>
        </w:rPr>
        <w:t xml:space="preserve"> و</w:t>
      </w:r>
      <w:r w:rsidRPr="00AE450B">
        <w:rPr>
          <w:rStyle w:val="libBold2Char"/>
          <w:rtl/>
        </w:rPr>
        <w:t>الاستبصار</w:t>
      </w:r>
      <w:r w:rsidRPr="00035F5B">
        <w:rPr>
          <w:rStyle w:val="libFootnotenumChar"/>
          <w:rtl/>
        </w:rPr>
        <w:t>(2)</w:t>
      </w:r>
      <w:r w:rsidRPr="00035F5B">
        <w:rPr>
          <w:rtl/>
        </w:rPr>
        <w:t xml:space="preserve"> و</w:t>
      </w:r>
      <w:r w:rsidRPr="00AE450B">
        <w:rPr>
          <w:rStyle w:val="libBold2Char"/>
          <w:rtl/>
        </w:rPr>
        <w:t>المبسوط</w:t>
      </w:r>
      <w:r w:rsidRPr="00035F5B">
        <w:rPr>
          <w:rtl/>
        </w:rPr>
        <w:t xml:space="preserve"> و</w:t>
      </w:r>
      <w:r w:rsidRPr="00AE450B">
        <w:rPr>
          <w:rStyle w:val="libBold2Char"/>
          <w:rtl/>
        </w:rPr>
        <w:t>العدّة</w:t>
      </w:r>
      <w:r w:rsidRPr="00035F5B">
        <w:rPr>
          <w:rtl/>
        </w:rPr>
        <w:t xml:space="preserve"> لآراء مَن قَبْلَهُ</w:t>
      </w:r>
      <w:r>
        <w:rPr>
          <w:rtl/>
        </w:rPr>
        <w:t>،</w:t>
      </w:r>
      <w:r w:rsidRPr="00035F5B">
        <w:rPr>
          <w:rtl/>
        </w:rPr>
        <w:t xml:space="preserve"> وخصوصاً لآراء أمثال الشيخ الصدوق</w:t>
      </w:r>
      <w:r>
        <w:rPr>
          <w:rtl/>
        </w:rPr>
        <w:t>؛</w:t>
      </w:r>
      <w:r w:rsidRPr="00035F5B">
        <w:rPr>
          <w:rtl/>
        </w:rPr>
        <w:t xml:space="preserve"> قال في </w:t>
      </w:r>
      <w:r w:rsidRPr="00AE450B">
        <w:rPr>
          <w:rStyle w:val="libBold2Char"/>
          <w:rtl/>
        </w:rPr>
        <w:t>العدة</w:t>
      </w:r>
      <w:r>
        <w:rPr>
          <w:rtl/>
        </w:rPr>
        <w:t>:</w:t>
      </w:r>
      <w:r w:rsidRPr="00035F5B">
        <w:rPr>
          <w:rtl/>
        </w:rPr>
        <w:t xml:space="preserve"> </w:t>
      </w:r>
      <w:r w:rsidRPr="00AE450B">
        <w:rPr>
          <w:rStyle w:val="libBold2Char"/>
          <w:rtl/>
        </w:rPr>
        <w:t xml:space="preserve">إنّا وجدنا الطائفة ميزت الرجال الناقلة لهذه الأخبار، فوثّقت الثقات منهم </w:t>
      </w:r>
    </w:p>
    <w:p w:rsidR="00AE450B" w:rsidRDefault="00AE450B" w:rsidP="00AE450B">
      <w:pPr>
        <w:pStyle w:val="libLine"/>
      </w:pPr>
      <w:r>
        <w:rPr>
          <w:rtl/>
        </w:rPr>
        <w:t>____________________</w:t>
      </w:r>
    </w:p>
    <w:p w:rsidR="00AE450B" w:rsidRDefault="00AE450B" w:rsidP="00AE450B">
      <w:pPr>
        <w:pStyle w:val="libFootnote0"/>
      </w:pPr>
      <w:r>
        <w:rPr>
          <w:rtl/>
        </w:rPr>
        <w:t>(</w:t>
      </w:r>
      <w:r w:rsidRPr="002B21AB">
        <w:rPr>
          <w:rtl/>
        </w:rPr>
        <w:t>1</w:t>
      </w:r>
      <w:r>
        <w:rPr>
          <w:rtl/>
        </w:rPr>
        <w:t>)</w:t>
      </w:r>
      <w:r w:rsidRPr="002B21AB">
        <w:rPr>
          <w:rtl/>
        </w:rPr>
        <w:t xml:space="preserve"> انظر كتاب الغيبة للنعماني</w:t>
      </w:r>
      <w:r>
        <w:rPr>
          <w:rtl/>
        </w:rPr>
        <w:t xml:space="preserve">: </w:t>
      </w:r>
      <w:r w:rsidRPr="002B21AB">
        <w:rPr>
          <w:rtl/>
        </w:rPr>
        <w:t>200 وعنه في بحار الأنوار 52</w:t>
      </w:r>
      <w:r>
        <w:rPr>
          <w:rtl/>
        </w:rPr>
        <w:t xml:space="preserve">: </w:t>
      </w:r>
      <w:r w:rsidRPr="002B21AB">
        <w:rPr>
          <w:rtl/>
        </w:rPr>
        <w:t>135 / الباب 22 / ح 40</w:t>
      </w:r>
      <w:r>
        <w:rPr>
          <w:rtl/>
        </w:rPr>
        <w:t>.</w:t>
      </w:r>
    </w:p>
    <w:p w:rsidR="00AE450B" w:rsidRPr="002B21AB" w:rsidRDefault="00AE450B" w:rsidP="00AE450B">
      <w:pPr>
        <w:pStyle w:val="libFootnote0"/>
      </w:pPr>
      <w:r>
        <w:rPr>
          <w:rtl/>
        </w:rPr>
        <w:t>(</w:t>
      </w:r>
      <w:r w:rsidRPr="002B21AB">
        <w:rPr>
          <w:rtl/>
        </w:rPr>
        <w:t>2</w:t>
      </w:r>
      <w:r>
        <w:rPr>
          <w:rtl/>
        </w:rPr>
        <w:t>)</w:t>
      </w:r>
      <w:r w:rsidRPr="002B21AB">
        <w:rPr>
          <w:rtl/>
        </w:rPr>
        <w:t xml:space="preserve"> انظر مثلا الاستبصار ج1</w:t>
      </w:r>
      <w:r>
        <w:rPr>
          <w:rtl/>
        </w:rPr>
        <w:t xml:space="preserve">: </w:t>
      </w:r>
      <w:r w:rsidRPr="002B21AB">
        <w:rPr>
          <w:rtl/>
        </w:rPr>
        <w:t>237</w:t>
      </w:r>
      <w:r>
        <w:rPr>
          <w:rtl/>
        </w:rPr>
        <w:t>،</w:t>
      </w:r>
      <w:r w:rsidRPr="002B21AB">
        <w:rPr>
          <w:rtl/>
        </w:rPr>
        <w:t xml:space="preserve"> 380</w:t>
      </w:r>
      <w:r>
        <w:rPr>
          <w:rtl/>
        </w:rPr>
        <w:t>،</w:t>
      </w:r>
      <w:r w:rsidRPr="002B21AB">
        <w:rPr>
          <w:rtl/>
        </w:rPr>
        <w:t xml:space="preserve"> 433</w:t>
      </w:r>
      <w:r>
        <w:rPr>
          <w:rtl/>
        </w:rPr>
        <w:t>،</w:t>
      </w:r>
      <w:r w:rsidRPr="002B21AB">
        <w:rPr>
          <w:rtl/>
        </w:rPr>
        <w:t xml:space="preserve"> ج 3</w:t>
      </w:r>
      <w:r>
        <w:rPr>
          <w:rtl/>
        </w:rPr>
        <w:t xml:space="preserve">: </w:t>
      </w:r>
      <w:r w:rsidRPr="002B21AB">
        <w:rPr>
          <w:rtl/>
        </w:rPr>
        <w:t>70</w:t>
      </w:r>
      <w:r>
        <w:rPr>
          <w:rtl/>
        </w:rPr>
        <w:t>،</w:t>
      </w:r>
      <w:r w:rsidRPr="002B21AB">
        <w:rPr>
          <w:rtl/>
        </w:rPr>
        <w:t xml:space="preserve"> 146</w:t>
      </w:r>
      <w:r>
        <w:rPr>
          <w:rtl/>
        </w:rPr>
        <w:t>،</w:t>
      </w:r>
      <w:r w:rsidRPr="002B21AB">
        <w:rPr>
          <w:rtl/>
        </w:rPr>
        <w:t xml:space="preserve"> 214</w:t>
      </w:r>
      <w:r>
        <w:rPr>
          <w:rtl/>
        </w:rPr>
        <w:t>،</w:t>
      </w:r>
      <w:r w:rsidRPr="002B21AB">
        <w:rPr>
          <w:rtl/>
        </w:rPr>
        <w:t xml:space="preserve"> 214</w:t>
      </w:r>
      <w:r>
        <w:rPr>
          <w:rtl/>
        </w:rPr>
        <w:t>،</w:t>
      </w:r>
      <w:r w:rsidRPr="002B21AB">
        <w:rPr>
          <w:rtl/>
        </w:rPr>
        <w:t xml:space="preserve"> 261</w:t>
      </w:r>
      <w:r>
        <w:rPr>
          <w:rtl/>
        </w:rPr>
        <w:t>،</w:t>
      </w:r>
      <w:r w:rsidRPr="002B21AB">
        <w:rPr>
          <w:rtl/>
        </w:rPr>
        <w:t xml:space="preserve"> ج 4</w:t>
      </w:r>
      <w:r>
        <w:rPr>
          <w:rtl/>
        </w:rPr>
        <w:t xml:space="preserve">: </w:t>
      </w:r>
      <w:r w:rsidRPr="002B21AB">
        <w:rPr>
          <w:rtl/>
        </w:rPr>
        <w:t>118</w:t>
      </w:r>
      <w:r>
        <w:rPr>
          <w:rtl/>
        </w:rPr>
        <w:t>،</w:t>
      </w:r>
      <w:r w:rsidRPr="002B21AB">
        <w:rPr>
          <w:rtl/>
        </w:rPr>
        <w:t xml:space="preserve"> 130</w:t>
      </w:r>
      <w:r>
        <w:rPr>
          <w:rtl/>
        </w:rPr>
        <w:t>،</w:t>
      </w:r>
      <w:r w:rsidRPr="002B21AB">
        <w:rPr>
          <w:rtl/>
        </w:rPr>
        <w:t xml:space="preserve"> 150 وغيرها</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وضعّفت الضعفاء، وفرّقوا بين من يُعتمد على حديثه وروايته ومن لا يعتمد.</w:t>
      </w:r>
      <w:r w:rsidRPr="00035F5B">
        <w:rPr>
          <w:rtl/>
        </w:rPr>
        <w:t>.. إلى أن قال</w:t>
      </w:r>
      <w:r>
        <w:rPr>
          <w:rtl/>
        </w:rPr>
        <w:t>:</w:t>
      </w:r>
      <w:r w:rsidRPr="00035F5B">
        <w:rPr>
          <w:rtl/>
        </w:rPr>
        <w:t xml:space="preserve"> </w:t>
      </w:r>
      <w:r w:rsidRPr="00AE450B">
        <w:rPr>
          <w:rStyle w:val="libBold2Char"/>
          <w:rtl/>
        </w:rPr>
        <w:t>وصنّفوا في ذلك الكتب واستثنوا الرجال من جملة ما رووهُ من التصانيف في فهارسهم، حتّى إنّ واحداً منهم إذا أنكر حديثاً نظر في إسناده وضعّفه بروايته، هذه عادتهم على قديمِ الوقت وحديثِهِ لا تنخرم</w:t>
      </w:r>
      <w:r w:rsidRPr="00035F5B">
        <w:rPr>
          <w:rStyle w:val="libFootnotenumChar"/>
          <w:rtl/>
        </w:rPr>
        <w:t>(1)</w:t>
      </w:r>
      <w:r>
        <w:rPr>
          <w:rtl/>
        </w:rPr>
        <w:t>.</w:t>
      </w:r>
    </w:p>
    <w:p w:rsidR="00AE450B" w:rsidRDefault="00AE450B" w:rsidP="00AE450B">
      <w:pPr>
        <w:pStyle w:val="libNormal"/>
      </w:pPr>
      <w:r w:rsidRPr="00035F5B">
        <w:rPr>
          <w:rtl/>
        </w:rPr>
        <w:t>وقول الشيخ</w:t>
      </w:r>
      <w:r>
        <w:rPr>
          <w:rtl/>
        </w:rPr>
        <w:t>:</w:t>
      </w:r>
      <w:r w:rsidRPr="00035F5B">
        <w:rPr>
          <w:rtl/>
        </w:rPr>
        <w:t xml:space="preserve"> </w:t>
      </w:r>
      <w:r w:rsidRPr="00AE450B">
        <w:rPr>
          <w:rStyle w:val="libBold2Char"/>
          <w:rtl/>
        </w:rPr>
        <w:t>(واستثنوا الرجال من جملة ما رووه من التصانيف في فهارسهم)</w:t>
      </w:r>
      <w:r>
        <w:rPr>
          <w:rtl/>
        </w:rPr>
        <w:t xml:space="preserve"> </w:t>
      </w:r>
      <w:r w:rsidRPr="00035F5B">
        <w:rPr>
          <w:rtl/>
        </w:rPr>
        <w:t>منصرف إلى الشيخ الصدوق وشيخه ابن الوليد الَّذَيْنِ استثنيا كثيراً من رواة نوادر الحكمة لمحمّد بن أحمد بن يحيى الأشعري</w:t>
      </w:r>
      <w:r>
        <w:rPr>
          <w:rtl/>
        </w:rPr>
        <w:t>.</w:t>
      </w:r>
      <w:r w:rsidRPr="00035F5B">
        <w:rPr>
          <w:rtl/>
        </w:rPr>
        <w:t xml:space="preserve"> قال النجاشي في ترجمة محمد بن أحمد بن يحيى</w:t>
      </w:r>
      <w:r>
        <w:rPr>
          <w:rtl/>
        </w:rPr>
        <w:t>:.</w:t>
      </w:r>
      <w:r w:rsidRPr="00035F5B">
        <w:rPr>
          <w:rtl/>
        </w:rPr>
        <w:t>.. وكان محمّد بن الحسن ابن الوليد يستثني من رواية محمد بن أحمد بن يحيى ما رواه عن محمد بن موسى الهمداني</w:t>
      </w:r>
      <w:r>
        <w:rPr>
          <w:rtl/>
        </w:rPr>
        <w:t>،</w:t>
      </w:r>
      <w:r w:rsidRPr="00035F5B">
        <w:rPr>
          <w:rtl/>
        </w:rPr>
        <w:t xml:space="preserve"> وما رواه عن رجل أو يقول</w:t>
      </w:r>
      <w:r>
        <w:rPr>
          <w:rtl/>
        </w:rPr>
        <w:t>:</w:t>
      </w:r>
      <w:r w:rsidRPr="00035F5B">
        <w:rPr>
          <w:rtl/>
        </w:rPr>
        <w:t xml:space="preserve"> بعض أصحابنا</w:t>
      </w:r>
      <w:r>
        <w:rPr>
          <w:rtl/>
        </w:rPr>
        <w:t>.</w:t>
      </w:r>
      <w:r w:rsidRPr="00035F5B">
        <w:rPr>
          <w:rtl/>
        </w:rPr>
        <w:t>.. وأخذ النجاشي يعدّد الأسماء حتى وصلت إلى 25 اسماً</w:t>
      </w:r>
      <w:r>
        <w:rPr>
          <w:rtl/>
        </w:rPr>
        <w:t>،</w:t>
      </w:r>
      <w:r w:rsidRPr="00035F5B">
        <w:rPr>
          <w:rtl/>
        </w:rPr>
        <w:t xml:space="preserve"> ثم قال</w:t>
      </w:r>
      <w:r>
        <w:rPr>
          <w:rtl/>
        </w:rPr>
        <w:t>:</w:t>
      </w:r>
      <w:r w:rsidRPr="00035F5B">
        <w:rPr>
          <w:rtl/>
        </w:rPr>
        <w:t xml:space="preserve"> قال أبو العباس بن نوح</w:t>
      </w:r>
      <w:r>
        <w:rPr>
          <w:rtl/>
        </w:rPr>
        <w:t>:</w:t>
      </w:r>
      <w:r w:rsidRPr="00035F5B">
        <w:rPr>
          <w:rtl/>
        </w:rPr>
        <w:t xml:space="preserve"> وقد أصاب شيخنا أبو جعفر محمد بن الحسن بن الوليد في ذلك كلّه</w:t>
      </w:r>
      <w:r>
        <w:rPr>
          <w:rtl/>
        </w:rPr>
        <w:t xml:space="preserve"> </w:t>
      </w:r>
      <w:r w:rsidRPr="00035F5B">
        <w:rPr>
          <w:rtl/>
        </w:rPr>
        <w:t>وتبعه أبو جعفر بن بابويه</w:t>
      </w:r>
      <w:r>
        <w:rPr>
          <w:rtl/>
        </w:rPr>
        <w:t xml:space="preserve"> </w:t>
      </w:r>
      <w:r w:rsidRPr="00BE14BF">
        <w:rPr>
          <w:rStyle w:val="libAlaemChar"/>
          <w:rtl/>
        </w:rPr>
        <w:t>رحمه‌الله</w:t>
      </w:r>
      <w:r w:rsidRPr="00035F5B">
        <w:rPr>
          <w:rtl/>
        </w:rPr>
        <w:t xml:space="preserve"> على ذلك</w:t>
      </w:r>
      <w:r>
        <w:rPr>
          <w:rtl/>
        </w:rPr>
        <w:t xml:space="preserve"> </w:t>
      </w:r>
      <w:r w:rsidRPr="00035F5B">
        <w:rPr>
          <w:rtl/>
        </w:rPr>
        <w:t>إلاّ في محمد بن عيسى بن عيسى</w:t>
      </w:r>
      <w:r>
        <w:rPr>
          <w:rtl/>
        </w:rPr>
        <w:t>،</w:t>
      </w:r>
      <w:r w:rsidRPr="00035F5B">
        <w:rPr>
          <w:rtl/>
        </w:rPr>
        <w:t xml:space="preserve"> فلا أدري ما رابه فيه</w:t>
      </w:r>
      <w:r>
        <w:rPr>
          <w:rtl/>
        </w:rPr>
        <w:t>،</w:t>
      </w:r>
      <w:r w:rsidRPr="00035F5B">
        <w:rPr>
          <w:rtl/>
        </w:rPr>
        <w:t xml:space="preserve"> لأنّه كان على ظاهر العدالة والثقة</w:t>
      </w:r>
      <w:r w:rsidRPr="00035F5B">
        <w:rPr>
          <w:rStyle w:val="libFootnotenumChar"/>
          <w:rtl/>
        </w:rPr>
        <w:t>(2)</w:t>
      </w:r>
      <w:r>
        <w:rPr>
          <w:rtl/>
        </w:rPr>
        <w:t>.</w:t>
      </w:r>
    </w:p>
    <w:p w:rsidR="00AE450B" w:rsidRDefault="00AE450B" w:rsidP="00AE450B">
      <w:pPr>
        <w:pStyle w:val="libNormal"/>
      </w:pPr>
      <w:r w:rsidRPr="00035F5B">
        <w:rPr>
          <w:rtl/>
        </w:rPr>
        <w:t>أمّا فيما نحن فيه فقد عنى الشّيخُ الطوسيُّ الشيخَ الصدوقَ كذلك</w:t>
      </w:r>
      <w:r>
        <w:rPr>
          <w:rtl/>
        </w:rPr>
        <w:t>،</w:t>
      </w:r>
      <w:r w:rsidRPr="00035F5B">
        <w:rPr>
          <w:rtl/>
        </w:rPr>
        <w:t xml:space="preserve"> لأنّه قال في </w:t>
      </w:r>
      <w:r w:rsidRPr="00AE450B">
        <w:rPr>
          <w:rStyle w:val="libBold2Char"/>
          <w:rtl/>
        </w:rPr>
        <w:t>النهاية</w:t>
      </w:r>
      <w:r>
        <w:rPr>
          <w:rtl/>
        </w:rPr>
        <w:t>:</w:t>
      </w:r>
      <w:r w:rsidRPr="00035F5B">
        <w:rPr>
          <w:rtl/>
        </w:rPr>
        <w:t xml:space="preserve"> وأمّا ما روي في شواذّ الأخبار من قول (أشهد أنّ عليّاً وليّ الله</w:t>
      </w:r>
      <w:r>
        <w:rPr>
          <w:rtl/>
        </w:rPr>
        <w:t>،</w:t>
      </w:r>
      <w:r w:rsidRPr="00035F5B">
        <w:rPr>
          <w:rtl/>
        </w:rPr>
        <w:t xml:space="preserve"> وآل محمد خير البرية)</w:t>
      </w:r>
      <w:r>
        <w:rPr>
          <w:rtl/>
        </w:rPr>
        <w:t>.</w:t>
      </w:r>
      <w:r w:rsidRPr="00035F5B">
        <w:rPr>
          <w:rtl/>
        </w:rPr>
        <w:t>..</w:t>
      </w:r>
      <w:r>
        <w:rPr>
          <w:rtl/>
        </w:rPr>
        <w:t>،</w:t>
      </w:r>
      <w:r w:rsidRPr="00035F5B">
        <w:rPr>
          <w:rtl/>
        </w:rPr>
        <w:t xml:space="preserve"> وقال في </w:t>
      </w:r>
      <w:r w:rsidRPr="00AE450B">
        <w:rPr>
          <w:rStyle w:val="libBold2Char"/>
          <w:rtl/>
        </w:rPr>
        <w:t>المبسوط</w:t>
      </w:r>
      <w:r>
        <w:rPr>
          <w:rtl/>
        </w:rPr>
        <w:t>:</w:t>
      </w:r>
      <w:r w:rsidRPr="00035F5B">
        <w:rPr>
          <w:rtl/>
        </w:rPr>
        <w:t xml:space="preserve"> فأمّا قول</w:t>
      </w:r>
      <w:r>
        <w:rPr>
          <w:rtl/>
        </w:rPr>
        <w:t>:</w:t>
      </w:r>
      <w:r w:rsidRPr="00035F5B">
        <w:rPr>
          <w:rtl/>
        </w:rPr>
        <w:t xml:space="preserve"> (أشهد أنّ عليّاً أمير المؤمنين) و(آل محمد خير البرية)</w:t>
      </w:r>
      <w:r>
        <w:rPr>
          <w:rtl/>
        </w:rPr>
        <w:t>،</w:t>
      </w:r>
      <w:r w:rsidRPr="00035F5B">
        <w:rPr>
          <w:rtl/>
        </w:rPr>
        <w:t xml:space="preserve"> على ما ورد في شواذّ الأخبار</w:t>
      </w:r>
      <w:r>
        <w:rPr>
          <w:rtl/>
        </w:rPr>
        <w:t>.</w:t>
      </w:r>
      <w:r w:rsidRPr="00035F5B">
        <w:rPr>
          <w:rtl/>
        </w:rPr>
        <w:t>..</w:t>
      </w:r>
    </w:p>
    <w:p w:rsidR="00AE450B" w:rsidRDefault="00AE450B" w:rsidP="00AE450B">
      <w:pPr>
        <w:pStyle w:val="libNormal"/>
      </w:pPr>
      <w:r w:rsidRPr="002B21AB">
        <w:rPr>
          <w:rtl/>
        </w:rPr>
        <w:t>وكلامه</w:t>
      </w:r>
      <w:r>
        <w:rPr>
          <w:rtl/>
        </w:rPr>
        <w:t xml:space="preserve"> </w:t>
      </w:r>
      <w:r w:rsidRPr="00BE14BF">
        <w:rPr>
          <w:rStyle w:val="libAlaemChar"/>
          <w:rtl/>
        </w:rPr>
        <w:t>رحمه‌الله</w:t>
      </w:r>
      <w:r w:rsidRPr="002B21AB">
        <w:rPr>
          <w:rtl/>
        </w:rPr>
        <w:t xml:space="preserve"> ناظر إلى كلام الشيخ الصدوق يقيناً</w:t>
      </w:r>
      <w:r>
        <w:rPr>
          <w:rtl/>
        </w:rPr>
        <w:t>،</w:t>
      </w:r>
      <w:r w:rsidRPr="002B21AB">
        <w:rPr>
          <w:rtl/>
        </w:rPr>
        <w:t xml:space="preserve"> لأنّ العبارات الثلاث التي أتى بها الشيخ هي نفس عبارات الصدوق</w:t>
      </w:r>
      <w:r>
        <w:rPr>
          <w:rtl/>
        </w:rPr>
        <w:t>.</w:t>
      </w:r>
    </w:p>
    <w:p w:rsidR="00AE450B" w:rsidRDefault="00AE450B" w:rsidP="00AE450B">
      <w:pPr>
        <w:pStyle w:val="libNormal"/>
      </w:pPr>
      <w:r w:rsidRPr="002B21AB">
        <w:rPr>
          <w:rtl/>
        </w:rPr>
        <w:t>1</w:t>
      </w:r>
      <w:r>
        <w:rPr>
          <w:rtl/>
        </w:rPr>
        <w:t xml:space="preserve"> - </w:t>
      </w:r>
      <w:r w:rsidRPr="002B21AB">
        <w:rPr>
          <w:rtl/>
        </w:rPr>
        <w:t>محمد وآل محمد خير البرية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2B21AB">
        <w:rPr>
          <w:rtl/>
        </w:rPr>
        <w:t>1</w:t>
      </w:r>
      <w:r>
        <w:rPr>
          <w:rtl/>
        </w:rPr>
        <w:t>)</w:t>
      </w:r>
      <w:r w:rsidRPr="002B21AB">
        <w:rPr>
          <w:rtl/>
        </w:rPr>
        <w:t xml:space="preserve"> العدة</w:t>
      </w:r>
      <w:r>
        <w:rPr>
          <w:rtl/>
        </w:rPr>
        <w:t xml:space="preserve">: </w:t>
      </w:r>
      <w:r w:rsidRPr="002B21AB">
        <w:rPr>
          <w:rtl/>
        </w:rPr>
        <w:t>366</w:t>
      </w:r>
      <w:r>
        <w:rPr>
          <w:rtl/>
        </w:rPr>
        <w:t>.</w:t>
      </w:r>
    </w:p>
    <w:p w:rsidR="00AE450B" w:rsidRPr="00CA05C4" w:rsidRDefault="00AE450B" w:rsidP="00AE450B">
      <w:pPr>
        <w:pStyle w:val="libFootnote0"/>
      </w:pPr>
      <w:r>
        <w:rPr>
          <w:rtl/>
        </w:rPr>
        <w:t>(</w:t>
      </w:r>
      <w:r w:rsidRPr="002B21AB">
        <w:rPr>
          <w:rtl/>
        </w:rPr>
        <w:t>2</w:t>
      </w:r>
      <w:r>
        <w:rPr>
          <w:rtl/>
        </w:rPr>
        <w:t>)</w:t>
      </w:r>
      <w:r w:rsidRPr="002B21AB">
        <w:rPr>
          <w:rtl/>
        </w:rPr>
        <w:t xml:space="preserve"> اختلاف في الهامش رجال النجاشي</w:t>
      </w:r>
      <w:r>
        <w:rPr>
          <w:rtl/>
        </w:rPr>
        <w:t xml:space="preserve">: </w:t>
      </w:r>
      <w:r w:rsidRPr="002B21AB">
        <w:rPr>
          <w:rtl/>
        </w:rPr>
        <w:t>348 / الترجمة 939</w:t>
      </w:r>
      <w:r>
        <w:rPr>
          <w:rtl/>
        </w:rPr>
        <w:t>.</w:t>
      </w:r>
    </w:p>
    <w:p w:rsidR="00AE450B" w:rsidRDefault="00AE450B" w:rsidP="00AE450B">
      <w:pPr>
        <w:pStyle w:val="libNormal"/>
        <w:rPr>
          <w:rtl/>
        </w:rPr>
      </w:pPr>
      <w:r>
        <w:rPr>
          <w:rtl/>
        </w:rPr>
        <w:br w:type="page"/>
      </w:r>
    </w:p>
    <w:p w:rsidR="00AE450B" w:rsidRDefault="00AE450B" w:rsidP="00AE450B">
      <w:pPr>
        <w:pStyle w:val="libNormal"/>
      </w:pPr>
      <w:r w:rsidRPr="00525A25">
        <w:rPr>
          <w:rtl/>
        </w:rPr>
        <w:lastRenderedPageBreak/>
        <w:t>2</w:t>
      </w:r>
      <w:r>
        <w:rPr>
          <w:rtl/>
        </w:rPr>
        <w:t xml:space="preserve"> - </w:t>
      </w:r>
      <w:r w:rsidRPr="00525A25">
        <w:rPr>
          <w:rtl/>
        </w:rPr>
        <w:t>أشهد أن علياً ولي الله</w:t>
      </w:r>
      <w:r>
        <w:rPr>
          <w:rtl/>
        </w:rPr>
        <w:t>.</w:t>
      </w:r>
    </w:p>
    <w:p w:rsidR="00AE450B" w:rsidRDefault="00AE450B" w:rsidP="00AE450B">
      <w:pPr>
        <w:pStyle w:val="libNormal"/>
      </w:pPr>
      <w:r w:rsidRPr="00525A25">
        <w:rPr>
          <w:rtl/>
        </w:rPr>
        <w:t>3</w:t>
      </w:r>
      <w:r>
        <w:rPr>
          <w:rtl/>
        </w:rPr>
        <w:t xml:space="preserve"> - </w:t>
      </w:r>
      <w:r w:rsidRPr="00525A25">
        <w:rPr>
          <w:rtl/>
        </w:rPr>
        <w:t>أشهد أن علياً أمير المؤمنين حقّاً</w:t>
      </w:r>
      <w:r>
        <w:rPr>
          <w:rtl/>
        </w:rPr>
        <w:t>.</w:t>
      </w:r>
    </w:p>
    <w:p w:rsidR="00AE450B" w:rsidRDefault="00AE450B" w:rsidP="00AE450B">
      <w:pPr>
        <w:pStyle w:val="libNormal"/>
      </w:pPr>
      <w:r w:rsidRPr="00035F5B">
        <w:rPr>
          <w:rtl/>
        </w:rPr>
        <w:t xml:space="preserve">فهذه الجمل الثلاث التي وردت في </w:t>
      </w:r>
      <w:r w:rsidRPr="00AE450B">
        <w:rPr>
          <w:rStyle w:val="libBold2Char"/>
          <w:rtl/>
        </w:rPr>
        <w:t xml:space="preserve">(النّهاية) </w:t>
      </w:r>
      <w:r w:rsidRPr="00035F5B">
        <w:rPr>
          <w:rtl/>
        </w:rPr>
        <w:t>و</w:t>
      </w:r>
      <w:r w:rsidRPr="00AE450B">
        <w:rPr>
          <w:rStyle w:val="libBold2Char"/>
          <w:rtl/>
        </w:rPr>
        <w:t xml:space="preserve">(المبسوط) </w:t>
      </w:r>
      <w:r w:rsidRPr="00035F5B">
        <w:rPr>
          <w:rtl/>
        </w:rPr>
        <w:t xml:space="preserve">هي نفس ما حكاه الصدوق في </w:t>
      </w:r>
      <w:r w:rsidRPr="00AE450B">
        <w:rPr>
          <w:rStyle w:val="libBold2Char"/>
          <w:rtl/>
        </w:rPr>
        <w:t>(الفقيه)،</w:t>
      </w:r>
      <w:r w:rsidRPr="00035F5B">
        <w:rPr>
          <w:rtl/>
        </w:rPr>
        <w:t xml:space="preserve"> لكن بفارق جوهريّ هو أنّ الشيخ الصدوق ادّعى وضعها من قبل المفوّضة</w:t>
      </w:r>
      <w:r>
        <w:rPr>
          <w:rtl/>
        </w:rPr>
        <w:t>،</w:t>
      </w:r>
      <w:r w:rsidRPr="00035F5B">
        <w:rPr>
          <w:rtl/>
        </w:rPr>
        <w:t xml:space="preserve"> والشيخ الطوسي</w:t>
      </w:r>
      <w:r>
        <w:rPr>
          <w:rtl/>
        </w:rPr>
        <w:t xml:space="preserve"> </w:t>
      </w:r>
      <w:r w:rsidRPr="00BE14BF">
        <w:rPr>
          <w:rStyle w:val="libAlaemChar"/>
          <w:rtl/>
        </w:rPr>
        <w:t>رحمه‌الله</w:t>
      </w:r>
      <w:r w:rsidRPr="00035F5B">
        <w:rPr>
          <w:rtl/>
        </w:rPr>
        <w:t xml:space="preserve"> كان يراها روايات شاذّة غير معمول بها لظروف التقية</w:t>
      </w:r>
      <w:r>
        <w:rPr>
          <w:rtl/>
        </w:rPr>
        <w:t>،</w:t>
      </w:r>
      <w:r w:rsidRPr="00035F5B">
        <w:rPr>
          <w:rtl/>
        </w:rPr>
        <w:t xml:space="preserve"> وكان كلاهما متّفقين على عدم لزوم الأخذ بها</w:t>
      </w:r>
      <w:r>
        <w:rPr>
          <w:rtl/>
        </w:rPr>
        <w:t>،</w:t>
      </w:r>
      <w:r w:rsidRPr="00035F5B">
        <w:rPr>
          <w:rtl/>
        </w:rPr>
        <w:t xml:space="preserve"> لكنّ الشيخ الطوسي أفتى بجواز فعلها لا على نحو الجزئية لقوله</w:t>
      </w:r>
      <w:r>
        <w:rPr>
          <w:rtl/>
        </w:rPr>
        <w:t>:</w:t>
      </w:r>
      <w:r w:rsidRPr="00035F5B">
        <w:rPr>
          <w:rtl/>
        </w:rPr>
        <w:t xml:space="preserve"> (ولو فعله الإنسان لم يأثم به)</w:t>
      </w:r>
      <w:r>
        <w:rPr>
          <w:rtl/>
        </w:rPr>
        <w:t>.</w:t>
      </w:r>
    </w:p>
    <w:p w:rsidR="00AE450B" w:rsidRDefault="00AE450B" w:rsidP="00AE450B">
      <w:pPr>
        <w:pStyle w:val="libNormal"/>
      </w:pPr>
      <w:r w:rsidRPr="00525A25">
        <w:rPr>
          <w:rtl/>
        </w:rPr>
        <w:t>فلو كان الشيخ الطوسي لا يعني الصدوق لأتى بالجملة التي كانت تقال في الموصل على عهد أُستاذه السيّد المرتضى</w:t>
      </w:r>
      <w:r>
        <w:rPr>
          <w:rtl/>
        </w:rPr>
        <w:t>:</w:t>
      </w:r>
      <w:r w:rsidRPr="00525A25">
        <w:rPr>
          <w:rtl/>
        </w:rPr>
        <w:t xml:space="preserve"> </w:t>
      </w:r>
      <w:r>
        <w:rPr>
          <w:rtl/>
        </w:rPr>
        <w:t>(</w:t>
      </w:r>
      <w:r w:rsidRPr="00525A25">
        <w:rPr>
          <w:rtl/>
        </w:rPr>
        <w:t>محمد وعلي خير البشر</w:t>
      </w:r>
      <w:r>
        <w:rPr>
          <w:rtl/>
        </w:rPr>
        <w:t xml:space="preserve">) </w:t>
      </w:r>
      <w:r w:rsidRPr="00525A25">
        <w:rPr>
          <w:rtl/>
        </w:rPr>
        <w:t>مع الجمل الثلاث الأخرى</w:t>
      </w:r>
      <w:r>
        <w:rPr>
          <w:rtl/>
        </w:rPr>
        <w:t>،</w:t>
      </w:r>
      <w:r w:rsidRPr="00525A25">
        <w:rPr>
          <w:rtl/>
        </w:rPr>
        <w:t xml:space="preserve"> دون اختصاصه بالجمل الثلاث التي أتى بها الصدوق</w:t>
      </w:r>
      <w:r>
        <w:rPr>
          <w:rtl/>
        </w:rPr>
        <w:t>.</w:t>
      </w:r>
    </w:p>
    <w:p w:rsidR="00AE450B" w:rsidRDefault="00AE450B" w:rsidP="00AE450B">
      <w:pPr>
        <w:pStyle w:val="libNormal"/>
      </w:pPr>
      <w:r w:rsidRPr="00525A25">
        <w:rPr>
          <w:rtl/>
        </w:rPr>
        <w:t>إنّ الشيخ الطوسيّ بعد أن عدّ الأقوال في صيغ الأذان والإقامة وأنّها</w:t>
      </w:r>
      <w:r>
        <w:rPr>
          <w:rtl/>
        </w:rPr>
        <w:t>:</w:t>
      </w:r>
      <w:r w:rsidRPr="00525A25">
        <w:rPr>
          <w:rtl/>
        </w:rPr>
        <w:t xml:space="preserve"> خمسة وثلاثون فصلاً</w:t>
      </w:r>
      <w:r>
        <w:rPr>
          <w:rtl/>
        </w:rPr>
        <w:t>،</w:t>
      </w:r>
      <w:r w:rsidRPr="00525A25">
        <w:rPr>
          <w:rtl/>
        </w:rPr>
        <w:t xml:space="preserve"> وروي سبعة وثلاثون فصلاً في بعض الروايات</w:t>
      </w:r>
      <w:r>
        <w:rPr>
          <w:rtl/>
        </w:rPr>
        <w:t>،</w:t>
      </w:r>
      <w:r w:rsidRPr="00525A25">
        <w:rPr>
          <w:rtl/>
        </w:rPr>
        <w:t xml:space="preserve"> وفي بعضها ثمانية وثلاثون فصلاً</w:t>
      </w:r>
      <w:r>
        <w:rPr>
          <w:rtl/>
        </w:rPr>
        <w:t>،</w:t>
      </w:r>
      <w:r w:rsidRPr="00525A25">
        <w:rPr>
          <w:rtl/>
        </w:rPr>
        <w:t xml:space="preserve"> وفي بعضها اثنان وأربعون</w:t>
      </w:r>
      <w:r>
        <w:rPr>
          <w:rtl/>
        </w:rPr>
        <w:t>،</w:t>
      </w:r>
      <w:r w:rsidRPr="00525A25">
        <w:rPr>
          <w:rtl/>
        </w:rPr>
        <w:t xml:space="preserve"> قال</w:t>
      </w:r>
      <w:r>
        <w:rPr>
          <w:rtl/>
        </w:rPr>
        <w:t>:</w:t>
      </w:r>
      <w:r w:rsidRPr="00525A25">
        <w:rPr>
          <w:rtl/>
        </w:rPr>
        <w:t xml:space="preserve"> فإن عمل عامل على إحدى هذه الروايات لم يكن مأثوماً</w:t>
      </w:r>
      <w:r>
        <w:rPr>
          <w:rtl/>
        </w:rPr>
        <w:t>،</w:t>
      </w:r>
      <w:r w:rsidRPr="00525A25">
        <w:rPr>
          <w:rtl/>
        </w:rPr>
        <w:t xml:space="preserve"> وأمّا ما روي في شواذّ الأخبار منها قول: </w:t>
      </w:r>
      <w:r>
        <w:rPr>
          <w:rtl/>
        </w:rPr>
        <w:t>(</w:t>
      </w:r>
      <w:r w:rsidRPr="00525A25">
        <w:rPr>
          <w:rtl/>
        </w:rPr>
        <w:t>أشهد أن علياً ولي الله</w:t>
      </w:r>
      <w:r>
        <w:rPr>
          <w:rtl/>
        </w:rPr>
        <w:t xml:space="preserve">) </w:t>
      </w:r>
      <w:r w:rsidRPr="00525A25">
        <w:rPr>
          <w:rtl/>
        </w:rPr>
        <w:t>و</w:t>
      </w:r>
      <w:r>
        <w:rPr>
          <w:rtl/>
        </w:rPr>
        <w:t>(</w:t>
      </w:r>
      <w:r w:rsidRPr="00525A25">
        <w:rPr>
          <w:rtl/>
        </w:rPr>
        <w:t>آل محمد خير البرية</w:t>
      </w:r>
      <w:r>
        <w:rPr>
          <w:rtl/>
        </w:rPr>
        <w:t xml:space="preserve">) </w:t>
      </w:r>
      <w:r w:rsidRPr="00525A25">
        <w:rPr>
          <w:rtl/>
        </w:rPr>
        <w:t>فممّا لا يعمل عليه في الأذان والإقامة</w:t>
      </w:r>
      <w:r>
        <w:rPr>
          <w:rtl/>
        </w:rPr>
        <w:t>،</w:t>
      </w:r>
      <w:r w:rsidRPr="00525A25">
        <w:rPr>
          <w:rtl/>
        </w:rPr>
        <w:t xml:space="preserve"> فمن عمل بها كان مخطئاً</w:t>
      </w:r>
      <w:r>
        <w:rPr>
          <w:rtl/>
        </w:rPr>
        <w:t>.</w:t>
      </w:r>
    </w:p>
    <w:p w:rsidR="00AE450B" w:rsidRDefault="00AE450B" w:rsidP="00AE450B">
      <w:pPr>
        <w:pStyle w:val="libNormal"/>
      </w:pPr>
      <w:r w:rsidRPr="00035F5B">
        <w:rPr>
          <w:rtl/>
        </w:rPr>
        <w:t xml:space="preserve">وقال في </w:t>
      </w:r>
      <w:r w:rsidRPr="00AE450B">
        <w:rPr>
          <w:rStyle w:val="libBold2Char"/>
          <w:rtl/>
        </w:rPr>
        <w:t>المبسوط</w:t>
      </w:r>
      <w:r>
        <w:rPr>
          <w:rtl/>
        </w:rPr>
        <w:t>:</w:t>
      </w:r>
      <w:r w:rsidRPr="00035F5B">
        <w:rPr>
          <w:rtl/>
        </w:rPr>
        <w:t xml:space="preserve"> وفي أصحابنا من جعل فصول الإقامة مثل فصول الأذان وزاد فيها</w:t>
      </w:r>
      <w:r>
        <w:rPr>
          <w:rtl/>
        </w:rPr>
        <w:t>:</w:t>
      </w:r>
      <w:r w:rsidRPr="00035F5B">
        <w:rPr>
          <w:rtl/>
        </w:rPr>
        <w:t xml:space="preserve"> (قد قامت الصلاة)</w:t>
      </w:r>
      <w:r>
        <w:rPr>
          <w:rtl/>
        </w:rPr>
        <w:t xml:space="preserve"> </w:t>
      </w:r>
      <w:r w:rsidRPr="00035F5B">
        <w:rPr>
          <w:rtl/>
        </w:rPr>
        <w:t>مرتين</w:t>
      </w:r>
      <w:r>
        <w:rPr>
          <w:rtl/>
        </w:rPr>
        <w:t>،</w:t>
      </w:r>
      <w:r w:rsidRPr="00035F5B">
        <w:rPr>
          <w:rtl/>
        </w:rPr>
        <w:t xml:space="preserve"> ومنهم من جعل في آخرها التكبير أربع مرّات</w:t>
      </w:r>
      <w:r>
        <w:rPr>
          <w:rtl/>
        </w:rPr>
        <w:t>،</w:t>
      </w:r>
      <w:r w:rsidRPr="00035F5B">
        <w:rPr>
          <w:rtl/>
        </w:rPr>
        <w:t xml:space="preserve"> فأما قول</w:t>
      </w:r>
      <w:r>
        <w:rPr>
          <w:rtl/>
        </w:rPr>
        <w:t>:</w:t>
      </w:r>
      <w:r w:rsidRPr="00035F5B">
        <w:rPr>
          <w:rtl/>
        </w:rPr>
        <w:t xml:space="preserve"> (أشهد أن علياً أمير المؤمنين)</w:t>
      </w:r>
      <w:r>
        <w:rPr>
          <w:rtl/>
        </w:rPr>
        <w:t xml:space="preserve"> </w:t>
      </w:r>
      <w:r w:rsidRPr="00035F5B">
        <w:rPr>
          <w:rtl/>
        </w:rPr>
        <w:t>و(آل محمد خير البرية)</w:t>
      </w:r>
      <w:r>
        <w:rPr>
          <w:rtl/>
        </w:rPr>
        <w:t xml:space="preserve"> </w:t>
      </w:r>
      <w:r w:rsidRPr="00035F5B">
        <w:rPr>
          <w:rtl/>
        </w:rPr>
        <w:t>على ما ورد في شواذّ الأخبار فليس بمعمول عليه في الأذان</w:t>
      </w:r>
      <w:r>
        <w:rPr>
          <w:rtl/>
        </w:rPr>
        <w:t>،</w:t>
      </w:r>
      <w:r w:rsidRPr="00035F5B">
        <w:rPr>
          <w:rtl/>
        </w:rPr>
        <w:t xml:space="preserve"> ولو فعله الإنسان لم يأثم به</w:t>
      </w:r>
      <w:r>
        <w:rPr>
          <w:rtl/>
        </w:rPr>
        <w:t>،</w:t>
      </w:r>
      <w:r w:rsidRPr="00035F5B">
        <w:rPr>
          <w:rtl/>
        </w:rPr>
        <w:t xml:space="preserve"> غير أنّه ليس من فضيلة الأذان ولإكمال فصوله</w:t>
      </w:r>
      <w:r>
        <w:rPr>
          <w:rtl/>
        </w:rPr>
        <w:t>.</w:t>
      </w:r>
    </w:p>
    <w:p w:rsidR="00AE450B" w:rsidRPr="00525A25" w:rsidRDefault="00AE450B" w:rsidP="00AE450B">
      <w:pPr>
        <w:pStyle w:val="libNormal"/>
      </w:pPr>
      <w:r w:rsidRPr="00525A25">
        <w:rPr>
          <w:rtl/>
        </w:rPr>
        <w:t xml:space="preserve">وهذان النصان يوقفاننا على أنّ أخبار الشهادة بالولاية معتبرة عند الشيخ </w:t>
      </w:r>
    </w:p>
    <w:p w:rsidR="00AE450B" w:rsidRDefault="00AE450B" w:rsidP="00AE450B">
      <w:pPr>
        <w:pStyle w:val="libNormal"/>
      </w:pPr>
      <w:r>
        <w:rPr>
          <w:rtl/>
        </w:rPr>
        <w:br w:type="page"/>
      </w:r>
    </w:p>
    <w:p w:rsidR="00AE450B" w:rsidRDefault="00AE450B" w:rsidP="00AE450B">
      <w:pPr>
        <w:pStyle w:val="libNormal"/>
      </w:pPr>
      <w:r w:rsidRPr="00525A25">
        <w:rPr>
          <w:rtl/>
        </w:rPr>
        <w:lastRenderedPageBreak/>
        <w:t>الطوسي إلى حدٍّ ما وهو حد الاقتضاء دون الفعلية</w:t>
      </w:r>
      <w:r>
        <w:rPr>
          <w:rtl/>
        </w:rPr>
        <w:t>،</w:t>
      </w:r>
      <w:r w:rsidRPr="00525A25">
        <w:rPr>
          <w:rtl/>
        </w:rPr>
        <w:t xml:space="preserve"> وهو ما سوّغ له فيما احتملنا قويّاً إفتاءه بالجواز وعدم الإثم بموجب اقتضائيّتها</w:t>
      </w:r>
      <w:r>
        <w:rPr>
          <w:rtl/>
        </w:rPr>
        <w:t>،</w:t>
      </w:r>
      <w:r w:rsidRPr="00525A25">
        <w:rPr>
          <w:rtl/>
        </w:rPr>
        <w:t xml:space="preserve"> وهذا يقارب قوله: </w:t>
      </w:r>
      <w:r>
        <w:rPr>
          <w:rtl/>
        </w:rPr>
        <w:t>(</w:t>
      </w:r>
      <w:r w:rsidRPr="00525A25">
        <w:rPr>
          <w:rtl/>
        </w:rPr>
        <w:t>لم يكن مأثوماً</w:t>
      </w:r>
      <w:r>
        <w:rPr>
          <w:rtl/>
        </w:rPr>
        <w:t xml:space="preserve">) </w:t>
      </w:r>
      <w:r w:rsidRPr="00525A25">
        <w:rPr>
          <w:rtl/>
        </w:rPr>
        <w:t>في العمل طبق أخبار اختلاف عدد فصول الأذان.</w:t>
      </w:r>
    </w:p>
    <w:p w:rsidR="00AE450B" w:rsidRDefault="00AE450B" w:rsidP="00AE450B">
      <w:pPr>
        <w:pStyle w:val="libNormal"/>
      </w:pPr>
      <w:r w:rsidRPr="00525A25">
        <w:rPr>
          <w:rtl/>
        </w:rPr>
        <w:t>هذا التقارب يجعلنا نحتمل قويّاً أنّ الشيخ جوّز ذكر الشهادة الثالثة في الأذان اعتماداً على الأخبار الشاذّة</w:t>
      </w:r>
      <w:r>
        <w:rPr>
          <w:rtl/>
        </w:rPr>
        <w:t>،</w:t>
      </w:r>
      <w:r w:rsidRPr="00525A25">
        <w:rPr>
          <w:rtl/>
        </w:rPr>
        <w:t xml:space="preserve"> لكن في مرحلتها الاقتضائية دون الفعلية</w:t>
      </w:r>
      <w:r>
        <w:rPr>
          <w:rtl/>
        </w:rPr>
        <w:t>،</w:t>
      </w:r>
      <w:r w:rsidRPr="00525A25">
        <w:rPr>
          <w:rtl/>
        </w:rPr>
        <w:t xml:space="preserve"> وقد يمكن أن يقال إن الشيخ كان يرى الحجية الكاملة لشواذّ الأخبار لقوله: </w:t>
      </w:r>
      <w:r>
        <w:rPr>
          <w:rtl/>
        </w:rPr>
        <w:t>(</w:t>
      </w:r>
      <w:r w:rsidRPr="00525A25">
        <w:rPr>
          <w:rtl/>
        </w:rPr>
        <w:t>فإن عمل عامل على إحدى هذه الروايات لم يكن مأثوماً</w:t>
      </w:r>
      <w:r>
        <w:rPr>
          <w:rtl/>
        </w:rPr>
        <w:t>)؛</w:t>
      </w:r>
      <w:r w:rsidRPr="00525A25">
        <w:rPr>
          <w:rtl/>
        </w:rPr>
        <w:t xml:space="preserve"> لأنّه</w:t>
      </w:r>
      <w:r>
        <w:rPr>
          <w:rtl/>
        </w:rPr>
        <w:t xml:space="preserve"> </w:t>
      </w:r>
      <w:r w:rsidRPr="00BE14BF">
        <w:rPr>
          <w:rStyle w:val="libAlaemChar"/>
          <w:rtl/>
        </w:rPr>
        <w:t>رحمه‌الله</w:t>
      </w:r>
      <w:r w:rsidRPr="00525A25">
        <w:rPr>
          <w:rtl/>
        </w:rPr>
        <w:t xml:space="preserve"> لم يقل: </w:t>
      </w:r>
      <w:r>
        <w:rPr>
          <w:rtl/>
        </w:rPr>
        <w:t>(</w:t>
      </w:r>
      <w:r w:rsidRPr="00525A25">
        <w:rPr>
          <w:rtl/>
        </w:rPr>
        <w:t>كان مصيباً</w:t>
      </w:r>
      <w:r>
        <w:rPr>
          <w:rtl/>
        </w:rPr>
        <w:t xml:space="preserve">)، </w:t>
      </w:r>
      <w:r w:rsidRPr="00525A25">
        <w:rPr>
          <w:rtl/>
        </w:rPr>
        <w:t xml:space="preserve">بل قال: </w:t>
      </w:r>
      <w:r>
        <w:rPr>
          <w:rtl/>
        </w:rPr>
        <w:t>(</w:t>
      </w:r>
      <w:r w:rsidRPr="00525A25">
        <w:rPr>
          <w:rtl/>
        </w:rPr>
        <w:t>لم يكن مأثوماً</w:t>
      </w:r>
      <w:r>
        <w:rPr>
          <w:rtl/>
        </w:rPr>
        <w:t xml:space="preserve">) </w:t>
      </w:r>
      <w:r w:rsidRPr="00525A25">
        <w:rPr>
          <w:rtl/>
        </w:rPr>
        <w:t>فمعناه أن العامل بتلك الأخبار لم يكن مأثوماً وإن كان مخطئاً بنظر الشيخ الطوسي</w:t>
      </w:r>
      <w:r>
        <w:rPr>
          <w:rtl/>
        </w:rPr>
        <w:t>؛</w:t>
      </w:r>
      <w:r w:rsidRPr="00525A25">
        <w:rPr>
          <w:rtl/>
        </w:rPr>
        <w:t xml:space="preserve"> لأنّه عمل بأخبار شاذة مع وجود الأذان المحفوظ عندهم وعملهم به فتأمل</w:t>
      </w:r>
      <w:r>
        <w:rPr>
          <w:rtl/>
        </w:rPr>
        <w:t xml:space="preserve"> </w:t>
      </w:r>
      <w:r w:rsidRPr="00525A25">
        <w:rPr>
          <w:rtl/>
        </w:rPr>
        <w:t>!!!</w:t>
      </w:r>
    </w:p>
    <w:p w:rsidR="00AE450B" w:rsidRDefault="00AE450B" w:rsidP="00AE450B">
      <w:pPr>
        <w:pStyle w:val="libNormal"/>
      </w:pPr>
      <w:r w:rsidRPr="00525A25">
        <w:rPr>
          <w:rtl/>
        </w:rPr>
        <w:t>وقد يكون الشيخ اعتبر تلك الأخبار شاذة لتصوره أنّها قد وردت عن الأئمة على نحو الجزئية</w:t>
      </w:r>
      <w:r>
        <w:rPr>
          <w:rtl/>
        </w:rPr>
        <w:t>،</w:t>
      </w:r>
      <w:r w:rsidRPr="00525A25">
        <w:rPr>
          <w:rtl/>
        </w:rPr>
        <w:t xml:space="preserve"> وأن عدم عمل الطائفة بتلك الأخبار جعلتها شاذة</w:t>
      </w:r>
      <w:r>
        <w:rPr>
          <w:rtl/>
        </w:rPr>
        <w:t>،</w:t>
      </w:r>
      <w:r w:rsidRPr="00525A25">
        <w:rPr>
          <w:rtl/>
        </w:rPr>
        <w:t xml:space="preserve"> أما لو اعتبرنا ورود تلك الأخبار على نحو التفسيرية والبيانية من قبل المعصومين فلا معنى لاعتبارها أخباراً شاذة وذلك لعدم معارضتها مع الروايات البيانية الصادرة عن المعصومين في صيغ الأذان</w:t>
      </w:r>
      <w:r>
        <w:rPr>
          <w:rtl/>
        </w:rPr>
        <w:t>.</w:t>
      </w:r>
    </w:p>
    <w:p w:rsidR="00AE450B" w:rsidRDefault="00AE450B" w:rsidP="00AE450B">
      <w:pPr>
        <w:pStyle w:val="libNormal"/>
      </w:pPr>
      <w:r w:rsidRPr="00525A25">
        <w:rPr>
          <w:rtl/>
        </w:rPr>
        <w:t>وبهذا فلا يجوز الأخذ بالأخبار الشاذة أن أخذت على نحو الجزئية أما إذا اعتبرت من قبيل التفسير والإتيان بالمستحب ضمن المستحب كما هو الحال في استحباب الصلاة على الرسول كلما ذكر اسمه في الأذان أو في غيره لا يجعلها جزءاً من الأذان والإقامة ولا يبقى مانع من الأخذ بتلك الأخبار والعمل بها</w:t>
      </w:r>
      <w:r>
        <w:rPr>
          <w:rtl/>
        </w:rPr>
        <w:t>.</w:t>
      </w:r>
    </w:p>
    <w:p w:rsidR="00AE450B" w:rsidRDefault="00AE450B" w:rsidP="00AE450B">
      <w:pPr>
        <w:pStyle w:val="libNormal"/>
      </w:pPr>
      <w:r w:rsidRPr="00035F5B">
        <w:rPr>
          <w:rtl/>
        </w:rPr>
        <w:t>وعليه فالشيخ الطوسي فيما يحتمل كان قد عنى بكلاميه الآنفين الشيخ الصدوقَ</w:t>
      </w:r>
      <w:r>
        <w:rPr>
          <w:rtl/>
        </w:rPr>
        <w:t>،</w:t>
      </w:r>
      <w:r w:rsidRPr="00035F5B">
        <w:rPr>
          <w:rtl/>
        </w:rPr>
        <w:t xml:space="preserve"> وذلك لاتّحاد النصّ الموجود في </w:t>
      </w:r>
      <w:r w:rsidRPr="00AE450B">
        <w:rPr>
          <w:rStyle w:val="libBold2Char"/>
          <w:rtl/>
        </w:rPr>
        <w:t xml:space="preserve">(الفقيه) </w:t>
      </w:r>
      <w:r w:rsidRPr="00035F5B">
        <w:rPr>
          <w:rtl/>
        </w:rPr>
        <w:t xml:space="preserve">مع ما قاله الشيخ في </w:t>
      </w:r>
      <w:r w:rsidRPr="00AE450B">
        <w:rPr>
          <w:rStyle w:val="libBold2Char"/>
          <w:rtl/>
        </w:rPr>
        <w:t>(النهاية)</w:t>
      </w:r>
      <w:r>
        <w:rPr>
          <w:rtl/>
        </w:rPr>
        <w:t xml:space="preserve"> </w:t>
      </w:r>
      <w:r w:rsidRPr="00035F5B">
        <w:rPr>
          <w:rtl/>
        </w:rPr>
        <w:t>و</w:t>
      </w:r>
      <w:r w:rsidRPr="00AE450B">
        <w:rPr>
          <w:rStyle w:val="libBold2Char"/>
          <w:rtl/>
        </w:rPr>
        <w:t>(المبسوط)</w:t>
      </w:r>
      <w:r>
        <w:rPr>
          <w:rtl/>
        </w:rPr>
        <w:t>.</w:t>
      </w:r>
    </w:p>
    <w:p w:rsidR="00AE450B" w:rsidRPr="00525A25" w:rsidRDefault="00AE450B" w:rsidP="00AE450B">
      <w:pPr>
        <w:pStyle w:val="libNormal"/>
      </w:pPr>
      <w:r w:rsidRPr="00AE450B">
        <w:rPr>
          <w:rStyle w:val="libBold2Char"/>
          <w:rtl/>
        </w:rPr>
        <w:t>الأمر السابع:</w:t>
      </w:r>
      <w:r w:rsidRPr="00035F5B">
        <w:rPr>
          <w:rtl/>
        </w:rPr>
        <w:t xml:space="preserve"> من المعلوم أن الشيخ الطوسي قد استفاد من مصادر غنية</w:t>
      </w:r>
      <w:r>
        <w:rPr>
          <w:rtl/>
        </w:rPr>
        <w:t>،</w:t>
      </w:r>
      <w:r w:rsidRPr="00035F5B">
        <w:rPr>
          <w:rtl/>
        </w:rPr>
        <w:t xml:space="preserve"> منها </w:t>
      </w:r>
    </w:p>
    <w:p w:rsidR="00AE450B" w:rsidRDefault="00AE450B" w:rsidP="00AE450B">
      <w:pPr>
        <w:pStyle w:val="libNormal"/>
      </w:pPr>
      <w:r>
        <w:rPr>
          <w:rtl/>
        </w:rPr>
        <w:br w:type="page"/>
      </w:r>
    </w:p>
    <w:p w:rsidR="00AE450B" w:rsidRPr="00525A25" w:rsidRDefault="00AE450B" w:rsidP="00AE450B">
      <w:pPr>
        <w:pStyle w:val="libNormal"/>
      </w:pPr>
      <w:r w:rsidRPr="00525A25">
        <w:rPr>
          <w:rtl/>
        </w:rPr>
        <w:lastRenderedPageBreak/>
        <w:t>مكتبتين عظيمتين</w:t>
      </w:r>
      <w:r>
        <w:rPr>
          <w:rtl/>
        </w:rPr>
        <w:t>:</w:t>
      </w:r>
    </w:p>
    <w:p w:rsidR="00AE450B" w:rsidRDefault="00AE450B" w:rsidP="00AE450B">
      <w:pPr>
        <w:pStyle w:val="libNormal"/>
      </w:pPr>
      <w:r w:rsidRPr="00AE450B">
        <w:rPr>
          <w:rStyle w:val="libBold2Char"/>
          <w:rtl/>
        </w:rPr>
        <w:t xml:space="preserve">أولاهما: </w:t>
      </w:r>
      <w:r w:rsidRPr="00035F5B">
        <w:rPr>
          <w:rtl/>
        </w:rPr>
        <w:t>مكتبة أبي نصر سابور وزير بهاء الدولة البويهي</w:t>
      </w:r>
      <w:r w:rsidRPr="00035F5B">
        <w:rPr>
          <w:rStyle w:val="libFootnotenumChar"/>
          <w:rtl/>
        </w:rPr>
        <w:t>(1)</w:t>
      </w:r>
      <w:r>
        <w:rPr>
          <w:rtl/>
        </w:rPr>
        <w:t>،</w:t>
      </w:r>
      <w:r w:rsidRPr="00035F5B">
        <w:rPr>
          <w:rtl/>
        </w:rPr>
        <w:t xml:space="preserve"> والذي قال عنها ياقوت الحموي</w:t>
      </w:r>
      <w:r>
        <w:rPr>
          <w:rtl/>
        </w:rPr>
        <w:t>:</w:t>
      </w:r>
      <w:r w:rsidRPr="00035F5B">
        <w:rPr>
          <w:rtl/>
        </w:rPr>
        <w:t xml:space="preserve"> (ولم يكن في الدنيا أحسن كتباً منها</w:t>
      </w:r>
      <w:r>
        <w:rPr>
          <w:rtl/>
        </w:rPr>
        <w:t>،</w:t>
      </w:r>
      <w:r w:rsidRPr="00035F5B">
        <w:rPr>
          <w:rtl/>
        </w:rPr>
        <w:t xml:space="preserve"> كانت كلّها بخطوط الأئمة المعتبرة وأصولهم المحرّرة</w:t>
      </w:r>
      <w:r>
        <w:rPr>
          <w:rtl/>
        </w:rPr>
        <w:t>.</w:t>
      </w:r>
      <w:r w:rsidRPr="00035F5B">
        <w:rPr>
          <w:rtl/>
        </w:rPr>
        <w:t>..)</w:t>
      </w:r>
      <w:r w:rsidRPr="00035F5B">
        <w:rPr>
          <w:rStyle w:val="libFootnotenumChar"/>
          <w:rtl/>
        </w:rPr>
        <w:t>(2)</w:t>
      </w:r>
      <w:r>
        <w:rPr>
          <w:rtl/>
        </w:rPr>
        <w:t>.</w:t>
      </w:r>
    </w:p>
    <w:p w:rsidR="00AE450B" w:rsidRDefault="00AE450B" w:rsidP="00AE450B">
      <w:pPr>
        <w:pStyle w:val="libNormal"/>
      </w:pPr>
      <w:r w:rsidRPr="00035F5B">
        <w:rPr>
          <w:rtl/>
        </w:rPr>
        <w:t>و</w:t>
      </w:r>
      <w:r w:rsidRPr="00AE450B">
        <w:rPr>
          <w:rStyle w:val="libBold2Char"/>
          <w:rtl/>
        </w:rPr>
        <w:t>ثانيتهما:</w:t>
      </w:r>
      <w:r w:rsidRPr="00035F5B">
        <w:rPr>
          <w:rtl/>
        </w:rPr>
        <w:t xml:space="preserve"> مكتبة أستاذه السيّد المرتضى الثمانيني</w:t>
      </w:r>
      <w:r>
        <w:rPr>
          <w:rtl/>
        </w:rPr>
        <w:t xml:space="preserve"> </w:t>
      </w:r>
      <w:r w:rsidRPr="00035F5B">
        <w:rPr>
          <w:rtl/>
        </w:rPr>
        <w:t>والذي لقّب بهذا اللقب لأنّ مكتبته كانت تحتوي أكثر من ثمانين ألف كتاباً سوى التي أهديت إليه من الرؤساء والأشراف والتّجّار</w:t>
      </w:r>
      <w:r>
        <w:rPr>
          <w:rtl/>
        </w:rPr>
        <w:t>،</w:t>
      </w:r>
      <w:r w:rsidRPr="00035F5B">
        <w:rPr>
          <w:rtl/>
        </w:rPr>
        <w:t xml:space="preserve"> وله ثمانون قرية</w:t>
      </w:r>
      <w:r>
        <w:rPr>
          <w:rtl/>
        </w:rPr>
        <w:t>،</w:t>
      </w:r>
      <w:r w:rsidRPr="00035F5B">
        <w:rPr>
          <w:rtl/>
        </w:rPr>
        <w:t xml:space="preserve"> وتوفّي وعمره ثمانون عاماً</w:t>
      </w:r>
      <w:r>
        <w:rPr>
          <w:rtl/>
        </w:rPr>
        <w:t xml:space="preserve"> </w:t>
      </w:r>
      <w:r w:rsidRPr="00035F5B">
        <w:rPr>
          <w:rtl/>
        </w:rPr>
        <w:t>وقد كان السيّد المرتضى شيخ الشيعة في وقته وموضع اهتمام الجميع</w:t>
      </w:r>
      <w:r>
        <w:rPr>
          <w:rtl/>
        </w:rPr>
        <w:t>.</w:t>
      </w:r>
    </w:p>
    <w:p w:rsidR="00AE450B" w:rsidRDefault="00AE450B" w:rsidP="00AE450B">
      <w:pPr>
        <w:pStyle w:val="libNormal"/>
      </w:pPr>
      <w:r w:rsidRPr="00525A25">
        <w:rPr>
          <w:rtl/>
        </w:rPr>
        <w:t>وقد استفاد الشيخ الطوسي من هاتين المكتبتين كثيراً قبل دخول السلاجقة بغداد عام 447</w:t>
      </w:r>
      <w:r>
        <w:rPr>
          <w:rtl/>
        </w:rPr>
        <w:t xml:space="preserve"> هـ </w:t>
      </w:r>
      <w:r w:rsidRPr="00525A25">
        <w:rPr>
          <w:rtl/>
        </w:rPr>
        <w:t>وإسقاط الدولة البويهية وحرقهم لمكتبة أبي نصر سابور وغيرها من الدور الشيعية في الكرخ</w:t>
      </w:r>
      <w:r>
        <w:rPr>
          <w:rtl/>
        </w:rPr>
        <w:t>.</w:t>
      </w:r>
    </w:p>
    <w:p w:rsidR="00AE450B" w:rsidRDefault="00AE450B" w:rsidP="00AE450B">
      <w:pPr>
        <w:pStyle w:val="libNormal"/>
      </w:pPr>
      <w:r w:rsidRPr="00035F5B">
        <w:rPr>
          <w:rtl/>
        </w:rPr>
        <w:t>قال ابن الجوزي في حوادث سنة 448</w:t>
      </w:r>
      <w:r>
        <w:rPr>
          <w:rtl/>
        </w:rPr>
        <w:t xml:space="preserve"> هـ:</w:t>
      </w:r>
      <w:r w:rsidRPr="00035F5B">
        <w:rPr>
          <w:rtl/>
        </w:rPr>
        <w:t xml:space="preserve"> وهرب أبو جعفر الطوسي ونهبت داره</w:t>
      </w:r>
      <w:r w:rsidRPr="00035F5B">
        <w:rPr>
          <w:rStyle w:val="libFootnotenumChar"/>
          <w:rtl/>
        </w:rPr>
        <w:t>(3)</w:t>
      </w:r>
      <w:r>
        <w:rPr>
          <w:rtl/>
        </w:rPr>
        <w:t>.</w:t>
      </w:r>
      <w:r w:rsidRPr="00035F5B">
        <w:rPr>
          <w:rtl/>
        </w:rPr>
        <w:t xml:space="preserve"> ثم قال في حوادث سنة 449</w:t>
      </w:r>
      <w:r>
        <w:rPr>
          <w:rtl/>
        </w:rPr>
        <w:t xml:space="preserve"> هـ:</w:t>
      </w:r>
      <w:r w:rsidRPr="00035F5B">
        <w:rPr>
          <w:rtl/>
        </w:rPr>
        <w:t xml:space="preserve"> وفي صفر من هذه السنة كبست دار أبي جعفر الطوسي متكلم الشيعة بالكرخ</w:t>
      </w:r>
      <w:r>
        <w:rPr>
          <w:rtl/>
        </w:rPr>
        <w:t>،</w:t>
      </w:r>
      <w:r w:rsidRPr="00035F5B">
        <w:rPr>
          <w:rtl/>
        </w:rPr>
        <w:t xml:space="preserve"> وأُخِذَ ما وجد من دفاتره</w:t>
      </w:r>
      <w:r>
        <w:rPr>
          <w:rtl/>
        </w:rPr>
        <w:t>،</w:t>
      </w:r>
      <w:r w:rsidRPr="00035F5B">
        <w:rPr>
          <w:rtl/>
        </w:rPr>
        <w:t xml:space="preserve"> وكرسيٌّ كان يجلس عليه للكلام</w:t>
      </w:r>
      <w:r>
        <w:rPr>
          <w:rtl/>
        </w:rPr>
        <w:t>،</w:t>
      </w:r>
      <w:r w:rsidRPr="00035F5B">
        <w:rPr>
          <w:rtl/>
        </w:rPr>
        <w:t xml:space="preserve"> وأُحرِقت مكتبته</w:t>
      </w:r>
      <w:r w:rsidRPr="00035F5B">
        <w:rPr>
          <w:rStyle w:val="libFootnotenumChar"/>
          <w:rtl/>
        </w:rPr>
        <w:t>(</w:t>
      </w:r>
      <w:r w:rsidRPr="00035F5B">
        <w:rPr>
          <w:rStyle w:val="libFootnotenumChar"/>
          <w:rFonts w:hint="cs"/>
          <w:rtl/>
        </w:rPr>
        <w:t>4</w:t>
      </w:r>
      <w:r w:rsidRPr="00035F5B">
        <w:rPr>
          <w:rStyle w:val="libFootnotenumChar"/>
          <w:rtl/>
        </w:rPr>
        <w:t>)</w:t>
      </w:r>
      <w:r>
        <w:rPr>
          <w:rtl/>
        </w:rPr>
        <w:t>.</w:t>
      </w:r>
    </w:p>
    <w:p w:rsidR="00AE450B" w:rsidRDefault="00AE450B" w:rsidP="00AE450B">
      <w:pPr>
        <w:pStyle w:val="libNormal"/>
      </w:pPr>
      <w:r w:rsidRPr="00525A25">
        <w:rPr>
          <w:rtl/>
        </w:rPr>
        <w:t>فيحتمل قويّاً أن يكون الشيخ الطوسيّ</w:t>
      </w:r>
      <w:r>
        <w:rPr>
          <w:rtl/>
        </w:rPr>
        <w:t xml:space="preserve"> </w:t>
      </w:r>
      <w:r w:rsidRPr="00BE14BF">
        <w:rPr>
          <w:rStyle w:val="libAlaemChar"/>
          <w:rtl/>
        </w:rPr>
        <w:t>رحمه‌الله</w:t>
      </w:r>
      <w:r>
        <w:rPr>
          <w:rtl/>
        </w:rPr>
        <w:t xml:space="preserve"> </w:t>
      </w:r>
      <w:r w:rsidRPr="00525A25">
        <w:rPr>
          <w:rtl/>
        </w:rPr>
        <w:t>قبل هجوم السلاجقة على بغداد</w:t>
      </w:r>
      <w:r>
        <w:rPr>
          <w:rtl/>
        </w:rPr>
        <w:t xml:space="preserve"> </w:t>
      </w:r>
      <w:r w:rsidRPr="00525A25">
        <w:rPr>
          <w:rtl/>
        </w:rPr>
        <w:t>قد وقف على أخبار دالّة على الشهادة الثالثة في أُصول أصحابنا</w:t>
      </w:r>
      <w:r>
        <w:rPr>
          <w:rtl/>
        </w:rPr>
        <w:t>،</w:t>
      </w:r>
      <w:r w:rsidRPr="00525A25">
        <w:rPr>
          <w:rtl/>
        </w:rPr>
        <w:t xml:space="preserve"> لكنّها كانت أخباراً آحاداً لا تقوى على معارضة غيرها</w:t>
      </w:r>
      <w:r>
        <w:rPr>
          <w:rtl/>
        </w:rPr>
        <w:t>،</w:t>
      </w:r>
      <w:r w:rsidRPr="00525A25">
        <w:rPr>
          <w:rtl/>
        </w:rPr>
        <w:t xml:space="preserve"> ونظراً لاعتقاده بحجيّتها الاقتضائيّة دون الفعلية على ما فصّلنا سابقاً</w:t>
      </w:r>
      <w:r>
        <w:rPr>
          <w:rtl/>
        </w:rPr>
        <w:t>،</w:t>
      </w:r>
      <w:r w:rsidRPr="00525A25">
        <w:rPr>
          <w:rtl/>
        </w:rPr>
        <w:t xml:space="preserve"> وأنّها حجّة عنده</w:t>
      </w:r>
      <w:r>
        <w:rPr>
          <w:rtl/>
        </w:rPr>
        <w:t>،</w:t>
      </w:r>
      <w:r w:rsidRPr="00525A25">
        <w:rPr>
          <w:rtl/>
        </w:rPr>
        <w:t xml:space="preserve"> لفتواه بالجواز وعدم الإثم</w:t>
      </w:r>
      <w:r>
        <w:rPr>
          <w:rtl/>
        </w:rPr>
        <w:t xml:space="preserve"> </w:t>
      </w:r>
      <w:r w:rsidRPr="00525A25">
        <w:rPr>
          <w:rtl/>
        </w:rPr>
        <w:t>خلافاً لأُستاذه المرتضى وتلميذه ابن إدريس في خبر الآحاد</w:t>
      </w:r>
      <w:r>
        <w:rPr>
          <w:rtl/>
        </w:rPr>
        <w:t xml:space="preserve"> </w:t>
      </w:r>
      <w:r w:rsidRPr="00525A25">
        <w:rPr>
          <w:rtl/>
        </w:rPr>
        <w:t>كان عليه أن يأخذ</w:t>
      </w:r>
    </w:p>
    <w:p w:rsidR="00AE450B" w:rsidRDefault="00AE450B" w:rsidP="00AE450B">
      <w:pPr>
        <w:pStyle w:val="libLine"/>
      </w:pPr>
      <w:r>
        <w:rPr>
          <w:rtl/>
        </w:rPr>
        <w:t>____________________</w:t>
      </w:r>
    </w:p>
    <w:p w:rsidR="00AE450B" w:rsidRDefault="00AE450B" w:rsidP="00AE450B">
      <w:pPr>
        <w:pStyle w:val="libFootnote0"/>
      </w:pPr>
      <w:r>
        <w:rPr>
          <w:rtl/>
        </w:rPr>
        <w:t>(</w:t>
      </w:r>
      <w:r w:rsidRPr="00525A25">
        <w:rPr>
          <w:rtl/>
        </w:rPr>
        <w:t>1</w:t>
      </w:r>
      <w:r>
        <w:rPr>
          <w:rtl/>
        </w:rPr>
        <w:t>)</w:t>
      </w:r>
      <w:r w:rsidRPr="00525A25">
        <w:rPr>
          <w:rtl/>
        </w:rPr>
        <w:t xml:space="preserve"> الذي ولد في شيراز 336</w:t>
      </w:r>
      <w:r>
        <w:rPr>
          <w:rtl/>
        </w:rPr>
        <w:t xml:space="preserve"> هـ </w:t>
      </w:r>
      <w:r w:rsidRPr="00525A25">
        <w:rPr>
          <w:rtl/>
        </w:rPr>
        <w:t>وتوفي سنة 416</w:t>
      </w:r>
      <w:r>
        <w:rPr>
          <w:rtl/>
        </w:rPr>
        <w:t xml:space="preserve"> هـ.</w:t>
      </w:r>
    </w:p>
    <w:p w:rsidR="00AE450B" w:rsidRDefault="00AE450B" w:rsidP="00AE450B">
      <w:pPr>
        <w:pStyle w:val="libFootnote0"/>
      </w:pPr>
      <w:r>
        <w:rPr>
          <w:rtl/>
        </w:rPr>
        <w:t>(</w:t>
      </w:r>
      <w:r w:rsidRPr="00525A25">
        <w:rPr>
          <w:rtl/>
        </w:rPr>
        <w:t>2</w:t>
      </w:r>
      <w:r>
        <w:rPr>
          <w:rtl/>
        </w:rPr>
        <w:t>)</w:t>
      </w:r>
      <w:r w:rsidRPr="00525A25">
        <w:rPr>
          <w:rtl/>
        </w:rPr>
        <w:t xml:space="preserve"> معجم البلدان 1</w:t>
      </w:r>
      <w:r>
        <w:rPr>
          <w:rtl/>
        </w:rPr>
        <w:t xml:space="preserve">: </w:t>
      </w:r>
      <w:r w:rsidRPr="00525A25">
        <w:rPr>
          <w:rtl/>
        </w:rPr>
        <w:t>534</w:t>
      </w:r>
      <w:r>
        <w:rPr>
          <w:rtl/>
        </w:rPr>
        <w:t>،</w:t>
      </w:r>
      <w:r w:rsidRPr="00525A25">
        <w:rPr>
          <w:rtl/>
        </w:rPr>
        <w:t xml:space="preserve"> خطط الشام 6</w:t>
      </w:r>
      <w:r>
        <w:rPr>
          <w:rtl/>
        </w:rPr>
        <w:t xml:space="preserve">: </w:t>
      </w:r>
      <w:r w:rsidRPr="00525A25">
        <w:rPr>
          <w:rtl/>
        </w:rPr>
        <w:t>185</w:t>
      </w:r>
      <w:r>
        <w:rPr>
          <w:rtl/>
        </w:rPr>
        <w:t>.</w:t>
      </w:r>
    </w:p>
    <w:p w:rsidR="00AE450B" w:rsidRDefault="00AE450B" w:rsidP="00AE450B">
      <w:pPr>
        <w:pStyle w:val="libFootnote0"/>
      </w:pPr>
      <w:r>
        <w:rPr>
          <w:rtl/>
        </w:rPr>
        <w:t>(</w:t>
      </w:r>
      <w:r w:rsidRPr="00525A25">
        <w:rPr>
          <w:rtl/>
        </w:rPr>
        <w:t>3</w:t>
      </w:r>
      <w:r>
        <w:rPr>
          <w:rtl/>
        </w:rPr>
        <w:t>)</w:t>
      </w:r>
      <w:r w:rsidRPr="00525A25">
        <w:rPr>
          <w:rtl/>
        </w:rPr>
        <w:t xml:space="preserve"> المنتظم 8</w:t>
      </w:r>
      <w:r>
        <w:rPr>
          <w:rtl/>
        </w:rPr>
        <w:t xml:space="preserve">: </w:t>
      </w:r>
      <w:r w:rsidRPr="00525A25">
        <w:rPr>
          <w:rtl/>
        </w:rPr>
        <w:t>173</w:t>
      </w:r>
      <w:r>
        <w:rPr>
          <w:rtl/>
        </w:rPr>
        <w:t>.</w:t>
      </w:r>
    </w:p>
    <w:p w:rsidR="00AE450B" w:rsidRPr="00525A25" w:rsidRDefault="00AE450B" w:rsidP="00AE450B">
      <w:pPr>
        <w:pStyle w:val="libFootnote0"/>
      </w:pPr>
      <w:r>
        <w:rPr>
          <w:rtl/>
        </w:rPr>
        <w:t>(</w:t>
      </w:r>
      <w:r w:rsidRPr="00525A25">
        <w:rPr>
          <w:rFonts w:hint="cs"/>
          <w:rtl/>
        </w:rPr>
        <w:t>4</w:t>
      </w:r>
      <w:r>
        <w:rPr>
          <w:rtl/>
        </w:rPr>
        <w:t>)</w:t>
      </w:r>
      <w:r w:rsidRPr="00525A25">
        <w:rPr>
          <w:rtl/>
        </w:rPr>
        <w:t xml:space="preserve"> أنظر المنتظم 8</w:t>
      </w:r>
      <w:r>
        <w:rPr>
          <w:rtl/>
        </w:rPr>
        <w:t xml:space="preserve">: </w:t>
      </w:r>
      <w:r w:rsidRPr="00525A25">
        <w:rPr>
          <w:rtl/>
        </w:rPr>
        <w:t>179</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525A25">
        <w:rPr>
          <w:rtl/>
        </w:rPr>
        <w:t>بها</w:t>
      </w:r>
      <w:r>
        <w:rPr>
          <w:rtl/>
        </w:rPr>
        <w:t>،</w:t>
      </w:r>
      <w:r w:rsidRPr="00525A25">
        <w:rPr>
          <w:rtl/>
        </w:rPr>
        <w:t xml:space="preserve"> ولمّا لم نره يأتِ بأسانيدها في كتبه فليس لنا إلاّ أن نقول إنّه تركها لمخالفتها لما اشتهر عند الأصحاب من أنّ الشهادة بالولاية ليست جزءً في الأذان</w:t>
      </w:r>
      <w:r>
        <w:rPr>
          <w:rtl/>
        </w:rPr>
        <w:t>،</w:t>
      </w:r>
      <w:r w:rsidRPr="00525A25">
        <w:rPr>
          <w:rtl/>
        </w:rPr>
        <w:t xml:space="preserve"> أو للتقيّة لأنّ الشيخ لم يأتِ بتلك الأخبار وأسانيدها للظروف التي كان يعيشها</w:t>
      </w:r>
      <w:r>
        <w:rPr>
          <w:rtl/>
        </w:rPr>
        <w:t>؛</w:t>
      </w:r>
      <w:r w:rsidRPr="00525A25">
        <w:rPr>
          <w:rtl/>
        </w:rPr>
        <w:t xml:space="preserve"> لأنّه</w:t>
      </w:r>
      <w:r>
        <w:rPr>
          <w:rtl/>
        </w:rPr>
        <w:t xml:space="preserve"> </w:t>
      </w:r>
      <w:r w:rsidRPr="00BE14BF">
        <w:rPr>
          <w:rStyle w:val="libAlaemChar"/>
          <w:rtl/>
        </w:rPr>
        <w:t>رحمه‌الله</w:t>
      </w:r>
      <w:r w:rsidRPr="00525A25">
        <w:rPr>
          <w:rtl/>
        </w:rPr>
        <w:t xml:space="preserve"> مرّ بظروف قاسية جدّاً</w:t>
      </w:r>
      <w:r>
        <w:rPr>
          <w:rtl/>
        </w:rPr>
        <w:t>.</w:t>
      </w:r>
    </w:p>
    <w:p w:rsidR="00AE450B" w:rsidRDefault="00AE450B" w:rsidP="00AE450B">
      <w:pPr>
        <w:pStyle w:val="libNormal"/>
      </w:pPr>
      <w:r w:rsidRPr="00035F5B">
        <w:rPr>
          <w:rtl/>
        </w:rPr>
        <w:t>وممّا حُكي بهذا الصدد أنّه وُشي بالشيخ الطوسي إلى الخليفة العباسي بأنّه وأصحابه يسبّون الصحابة</w:t>
      </w:r>
      <w:r>
        <w:rPr>
          <w:rtl/>
        </w:rPr>
        <w:t>،</w:t>
      </w:r>
      <w:r w:rsidRPr="00035F5B">
        <w:rPr>
          <w:rtl/>
        </w:rPr>
        <w:t xml:space="preserve"> وكتابَهُ </w:t>
      </w:r>
      <w:r w:rsidRPr="00AE450B">
        <w:rPr>
          <w:rStyle w:val="libBold2Char"/>
          <w:rtl/>
        </w:rPr>
        <w:t>المصباح</w:t>
      </w:r>
      <w:r w:rsidRPr="00035F5B">
        <w:rPr>
          <w:rtl/>
        </w:rPr>
        <w:t xml:space="preserve"> يشهد بذلك</w:t>
      </w:r>
      <w:r>
        <w:rPr>
          <w:rtl/>
        </w:rPr>
        <w:t>؛</w:t>
      </w:r>
      <w:r w:rsidRPr="00035F5B">
        <w:rPr>
          <w:rtl/>
        </w:rPr>
        <w:t xml:space="preserve"> لما في دعاء زيارة عاشوراء</w:t>
      </w:r>
      <w:r>
        <w:rPr>
          <w:rtl/>
        </w:rPr>
        <w:t>:</w:t>
      </w:r>
      <w:r w:rsidRPr="00124F01">
        <w:rPr>
          <w:rtl/>
        </w:rPr>
        <w:t xml:space="preserve"> (اللّهمّ خصَّ أنتَ أوَّل ظالم باللعن مني</w:t>
      </w:r>
      <w:r>
        <w:rPr>
          <w:rtl/>
        </w:rPr>
        <w:t>.</w:t>
      </w:r>
      <w:r w:rsidRPr="00124F01">
        <w:rPr>
          <w:rtl/>
        </w:rPr>
        <w:t>..)</w:t>
      </w:r>
      <w:r>
        <w:rPr>
          <w:rtl/>
        </w:rPr>
        <w:t>.</w:t>
      </w:r>
    </w:p>
    <w:p w:rsidR="00AE450B" w:rsidRDefault="00AE450B" w:rsidP="00AE450B">
      <w:pPr>
        <w:pStyle w:val="libNormal"/>
      </w:pPr>
      <w:r w:rsidRPr="00525A25">
        <w:rPr>
          <w:rtl/>
        </w:rPr>
        <w:t>فأجاب الشيخُ الخليفَة بأنّ المراد بالأول قابيل قاتل هابيل</w:t>
      </w:r>
      <w:r>
        <w:rPr>
          <w:rtl/>
        </w:rPr>
        <w:t>،</w:t>
      </w:r>
      <w:r w:rsidRPr="00525A25">
        <w:rPr>
          <w:rtl/>
        </w:rPr>
        <w:t xml:space="preserve"> وهو أوّل من سنّ القتل والظلم</w:t>
      </w:r>
      <w:r>
        <w:rPr>
          <w:rtl/>
        </w:rPr>
        <w:t>.</w:t>
      </w:r>
      <w:r w:rsidRPr="00525A25">
        <w:rPr>
          <w:rtl/>
        </w:rPr>
        <w:t xml:space="preserve"> وبالثاني عاقر ناقة صالح</w:t>
      </w:r>
      <w:r>
        <w:rPr>
          <w:rtl/>
        </w:rPr>
        <w:t>.</w:t>
      </w:r>
      <w:r w:rsidRPr="00525A25">
        <w:rPr>
          <w:rtl/>
        </w:rPr>
        <w:t xml:space="preserve"> وبالثالث قاتل يحيى</w:t>
      </w:r>
      <w:r>
        <w:rPr>
          <w:rtl/>
        </w:rPr>
        <w:t>.</w:t>
      </w:r>
      <w:r w:rsidRPr="00525A25">
        <w:rPr>
          <w:rtl/>
        </w:rPr>
        <w:t xml:space="preserve"> وبالرابع عبد الرحمن بن ملجم قاتل علي بن أبي طالب</w:t>
      </w:r>
      <w:r>
        <w:rPr>
          <w:rtl/>
        </w:rPr>
        <w:t>.</w:t>
      </w:r>
    </w:p>
    <w:p w:rsidR="00AE450B" w:rsidRDefault="00AE450B" w:rsidP="00AE450B">
      <w:pPr>
        <w:pStyle w:val="libNormal"/>
      </w:pPr>
      <w:r w:rsidRPr="00035F5B">
        <w:rPr>
          <w:rtl/>
        </w:rPr>
        <w:t>فرفع الخليفة عنه العقوبة</w:t>
      </w:r>
      <w:r w:rsidRPr="00035F5B">
        <w:rPr>
          <w:rStyle w:val="libFootnotenumChar"/>
          <w:rtl/>
        </w:rPr>
        <w:t>(</w:t>
      </w:r>
      <w:r w:rsidRPr="00035F5B">
        <w:rPr>
          <w:rStyle w:val="libFootnotenumChar"/>
          <w:rFonts w:hint="cs"/>
          <w:rtl/>
        </w:rPr>
        <w:t>1</w:t>
      </w:r>
      <w:r w:rsidRPr="00035F5B">
        <w:rPr>
          <w:rStyle w:val="libFootnotenumChar"/>
          <w:rtl/>
        </w:rPr>
        <w:t>)</w:t>
      </w:r>
      <w:r>
        <w:rPr>
          <w:rtl/>
        </w:rPr>
        <w:t>.</w:t>
      </w:r>
    </w:p>
    <w:p w:rsidR="00AE450B" w:rsidRDefault="00AE450B" w:rsidP="00AE450B">
      <w:pPr>
        <w:pStyle w:val="libNormal"/>
      </w:pPr>
      <w:r w:rsidRPr="00035F5B">
        <w:rPr>
          <w:rtl/>
        </w:rPr>
        <w:t xml:space="preserve">فتلّخص ممّا سبق أنّه ليس هناك تعارضٌ بين قولي الشيخ في </w:t>
      </w:r>
      <w:r w:rsidRPr="00AE450B">
        <w:rPr>
          <w:rStyle w:val="libBold2Char"/>
          <w:rtl/>
        </w:rPr>
        <w:t>النهاية</w:t>
      </w:r>
      <w:r w:rsidRPr="00035F5B">
        <w:rPr>
          <w:rtl/>
        </w:rPr>
        <w:t xml:space="preserve"> و</w:t>
      </w:r>
      <w:r w:rsidRPr="00AE450B">
        <w:rPr>
          <w:rStyle w:val="libBold2Char"/>
          <w:rtl/>
        </w:rPr>
        <w:t>المبسوط</w:t>
      </w:r>
      <w:r>
        <w:rPr>
          <w:rtl/>
        </w:rPr>
        <w:t>،</w:t>
      </w:r>
      <w:r w:rsidRPr="00035F5B">
        <w:rPr>
          <w:rtl/>
        </w:rPr>
        <w:t xml:space="preserve"> لأنّه</w:t>
      </w:r>
      <w:r>
        <w:rPr>
          <w:rtl/>
        </w:rPr>
        <w:t xml:space="preserve"> </w:t>
      </w:r>
      <w:r w:rsidRPr="00BE14BF">
        <w:rPr>
          <w:rStyle w:val="libAlaemChar"/>
          <w:rtl/>
        </w:rPr>
        <w:t>رحمه‌الله</w:t>
      </w:r>
      <w:r w:rsidRPr="00035F5B">
        <w:rPr>
          <w:rtl/>
        </w:rPr>
        <w:t xml:space="preserve"> عنى بقوله الأوّل الذين يأتون بها على نحو الجزئية وهؤلاء مخطئون حسب قواعد الاستنباط</w:t>
      </w:r>
      <w:r>
        <w:rPr>
          <w:rtl/>
        </w:rPr>
        <w:t>،</w:t>
      </w:r>
      <w:r w:rsidRPr="00035F5B">
        <w:rPr>
          <w:rtl/>
        </w:rPr>
        <w:t xml:space="preserve"> وأمّا الذين يأتون بها لجوازها في نفسها فلا إثم عليهم</w:t>
      </w:r>
      <w:r>
        <w:rPr>
          <w:rtl/>
        </w:rPr>
        <w:t>.</w:t>
      </w:r>
    </w:p>
    <w:p w:rsidR="00AE450B" w:rsidRDefault="00AE450B" w:rsidP="00AE450B">
      <w:pPr>
        <w:pStyle w:val="libNormal"/>
      </w:pPr>
      <w:r w:rsidRPr="00035F5B">
        <w:rPr>
          <w:rtl/>
        </w:rPr>
        <w:t xml:space="preserve">ولا يخفى عليك أنّ الشيخ قال في </w:t>
      </w:r>
      <w:r w:rsidRPr="00AE450B">
        <w:rPr>
          <w:rStyle w:val="libBold2Char"/>
          <w:rtl/>
        </w:rPr>
        <w:t>النهاية</w:t>
      </w:r>
      <w:r>
        <w:rPr>
          <w:rtl/>
        </w:rPr>
        <w:t>:</w:t>
      </w:r>
      <w:r w:rsidRPr="00035F5B">
        <w:rPr>
          <w:rtl/>
        </w:rPr>
        <w:t xml:space="preserve"> (كان مخطئاً)</w:t>
      </w:r>
      <w:r>
        <w:rPr>
          <w:rtl/>
        </w:rPr>
        <w:t xml:space="preserve"> </w:t>
      </w:r>
      <w:r w:rsidRPr="00035F5B">
        <w:rPr>
          <w:rtl/>
        </w:rPr>
        <w:t>ولم يقل</w:t>
      </w:r>
      <w:r>
        <w:rPr>
          <w:rtl/>
        </w:rPr>
        <w:t>:</w:t>
      </w:r>
      <w:r w:rsidRPr="00035F5B">
        <w:rPr>
          <w:rtl/>
        </w:rPr>
        <w:t xml:space="preserve"> (كان مبدعاً)</w:t>
      </w:r>
      <w:r>
        <w:rPr>
          <w:rtl/>
        </w:rPr>
        <w:t xml:space="preserve"> </w:t>
      </w:r>
      <w:r w:rsidRPr="00035F5B">
        <w:rPr>
          <w:rtl/>
        </w:rPr>
        <w:t>كما قاله في الذين يأتون بجملة (الصلاة خير من النوم)</w:t>
      </w:r>
      <w:r>
        <w:rPr>
          <w:rtl/>
        </w:rPr>
        <w:t>،</w:t>
      </w:r>
      <w:r w:rsidRPr="00035F5B">
        <w:rPr>
          <w:rtl/>
        </w:rPr>
        <w:t xml:space="preserve"> والفرق بين الأمرين واضح</w:t>
      </w:r>
      <w:r>
        <w:rPr>
          <w:rtl/>
        </w:rPr>
        <w:t>.</w:t>
      </w:r>
    </w:p>
    <w:p w:rsidR="00AE450B" w:rsidRDefault="00AE450B" w:rsidP="00AE450B">
      <w:pPr>
        <w:pStyle w:val="libNormal"/>
      </w:pPr>
      <w:r w:rsidRPr="00035F5B">
        <w:rPr>
          <w:rtl/>
        </w:rPr>
        <w:t>وممّا يجب التنبيه عليه هنا هو أنّ الشيخ ألّف كتابه</w:t>
      </w:r>
      <w:r w:rsidRPr="00AE450B">
        <w:rPr>
          <w:rStyle w:val="libBold2Char"/>
          <w:rtl/>
        </w:rPr>
        <w:t xml:space="preserve"> (النهاية)</w:t>
      </w:r>
      <w:r>
        <w:rPr>
          <w:rtl/>
        </w:rPr>
        <w:t xml:space="preserve"> </w:t>
      </w:r>
      <w:r w:rsidRPr="00035F5B">
        <w:rPr>
          <w:rtl/>
        </w:rPr>
        <w:t xml:space="preserve">قبل </w:t>
      </w:r>
      <w:r w:rsidRPr="00AE450B">
        <w:rPr>
          <w:rStyle w:val="libBold2Char"/>
          <w:rtl/>
        </w:rPr>
        <w:t>(المبسوط)</w:t>
      </w:r>
      <w:r>
        <w:rPr>
          <w:rtl/>
        </w:rPr>
        <w:t>،</w:t>
      </w:r>
      <w:r w:rsidRPr="00035F5B">
        <w:rPr>
          <w:rtl/>
        </w:rPr>
        <w:t xml:space="preserve"> لأنّه</w:t>
      </w:r>
      <w:r>
        <w:rPr>
          <w:rtl/>
        </w:rPr>
        <w:t xml:space="preserve"> </w:t>
      </w:r>
      <w:r w:rsidRPr="00BE14BF">
        <w:rPr>
          <w:rStyle w:val="libAlaemChar"/>
          <w:rtl/>
        </w:rPr>
        <w:t>رحمه‌الله</w:t>
      </w:r>
      <w:r w:rsidRPr="00035F5B">
        <w:rPr>
          <w:rtl/>
        </w:rPr>
        <w:t xml:space="preserve"> ذكر </w:t>
      </w:r>
      <w:r w:rsidRPr="00AE450B">
        <w:rPr>
          <w:rStyle w:val="libBold2Char"/>
          <w:rtl/>
        </w:rPr>
        <w:t>النهاية</w:t>
      </w:r>
      <w:r w:rsidRPr="00035F5B">
        <w:rPr>
          <w:rtl/>
        </w:rPr>
        <w:t xml:space="preserve"> و</w:t>
      </w:r>
      <w:r w:rsidRPr="00AE450B">
        <w:rPr>
          <w:rStyle w:val="libBold2Char"/>
          <w:rtl/>
        </w:rPr>
        <w:t>التهذيب</w:t>
      </w:r>
      <w:r w:rsidRPr="00035F5B">
        <w:rPr>
          <w:rtl/>
        </w:rPr>
        <w:t xml:space="preserve"> في مقدّمة </w:t>
      </w:r>
      <w:r w:rsidRPr="00AE450B">
        <w:rPr>
          <w:rStyle w:val="libBold2Char"/>
          <w:rtl/>
        </w:rPr>
        <w:t>الاستبصار</w:t>
      </w:r>
      <w:r w:rsidRPr="00035F5B">
        <w:rPr>
          <w:rtl/>
        </w:rPr>
        <w:t xml:space="preserve"> وفي مشيخته ولم يذكر غيرهما</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525A25">
        <w:rPr>
          <w:rFonts w:hint="cs"/>
          <w:rtl/>
        </w:rPr>
        <w:t>1</w:t>
      </w:r>
      <w:r>
        <w:rPr>
          <w:rtl/>
        </w:rPr>
        <w:t>)</w:t>
      </w:r>
      <w:r w:rsidRPr="00525A25">
        <w:rPr>
          <w:rtl/>
        </w:rPr>
        <w:t xml:space="preserve"> قاموس الرجال 9</w:t>
      </w:r>
      <w:r>
        <w:rPr>
          <w:rtl/>
        </w:rPr>
        <w:t xml:space="preserve">: </w:t>
      </w:r>
      <w:r w:rsidRPr="00525A25">
        <w:rPr>
          <w:rtl/>
        </w:rPr>
        <w:t>208</w:t>
      </w:r>
      <w:r>
        <w:rPr>
          <w:rtl/>
        </w:rPr>
        <w:t>،</w:t>
      </w:r>
      <w:r w:rsidRPr="00525A25">
        <w:rPr>
          <w:rtl/>
        </w:rPr>
        <w:t xml:space="preserve"> عن مجالس المؤمنين 1</w:t>
      </w:r>
      <w:r>
        <w:rPr>
          <w:rtl/>
        </w:rPr>
        <w:t xml:space="preserve">: </w:t>
      </w:r>
      <w:r w:rsidRPr="00525A25">
        <w:rPr>
          <w:rtl/>
        </w:rPr>
        <w:t>481</w:t>
      </w:r>
      <w:r>
        <w:rPr>
          <w:rtl/>
        </w:rPr>
        <w:t>.</w:t>
      </w:r>
      <w:r w:rsidRPr="00525A25">
        <w:rPr>
          <w:rtl/>
        </w:rPr>
        <w:t xml:space="preserve"> ومن أراد المزيد مما كان يمرّ به الشيخ الطوسيّ من ظروف عصيبة فليطالع حياته السياسية والعلمية في مظانّها</w:t>
      </w:r>
      <w:r>
        <w:rPr>
          <w:rtl/>
        </w:rPr>
        <w:t>.</w:t>
      </w:r>
    </w:p>
    <w:p w:rsidR="00AE450B" w:rsidRDefault="00AE450B" w:rsidP="00AE450B">
      <w:pPr>
        <w:pStyle w:val="libNormal"/>
      </w:pPr>
      <w:r>
        <w:rPr>
          <w:rtl/>
        </w:rPr>
        <w:br w:type="page"/>
      </w:r>
    </w:p>
    <w:p w:rsidR="00AE450B" w:rsidRDefault="00AE450B" w:rsidP="00AE450B">
      <w:pPr>
        <w:pStyle w:val="libNormal"/>
      </w:pPr>
      <w:r w:rsidRPr="00525A25">
        <w:rPr>
          <w:rtl/>
        </w:rPr>
        <w:lastRenderedPageBreak/>
        <w:t>من كتبه</w:t>
      </w:r>
      <w:r>
        <w:rPr>
          <w:rtl/>
        </w:rPr>
        <w:t>،</w:t>
      </w:r>
      <w:r w:rsidRPr="00525A25">
        <w:rPr>
          <w:rtl/>
        </w:rPr>
        <w:t xml:space="preserve"> وهو يؤكّد بأنّ النهاية والتهذيب قد أُلِّفا قبل الاستبصار</w:t>
      </w:r>
      <w:r>
        <w:rPr>
          <w:rtl/>
        </w:rPr>
        <w:t>.</w:t>
      </w:r>
    </w:p>
    <w:p w:rsidR="00AE450B" w:rsidRDefault="00AE450B" w:rsidP="00AE450B">
      <w:pPr>
        <w:pStyle w:val="libNormal"/>
      </w:pPr>
      <w:r w:rsidRPr="00035F5B">
        <w:rPr>
          <w:rtl/>
        </w:rPr>
        <w:t xml:space="preserve">وبمراجعة لكتاب </w:t>
      </w:r>
      <w:r w:rsidRPr="00AE450B">
        <w:rPr>
          <w:rStyle w:val="libBold2Char"/>
          <w:rtl/>
        </w:rPr>
        <w:t>الخلاف</w:t>
      </w:r>
      <w:r w:rsidRPr="00035F5B">
        <w:rPr>
          <w:rtl/>
        </w:rPr>
        <w:t xml:space="preserve"> و</w:t>
      </w:r>
      <w:r w:rsidRPr="00AE450B">
        <w:rPr>
          <w:rStyle w:val="libBold2Char"/>
          <w:rtl/>
        </w:rPr>
        <w:t xml:space="preserve">المبسوط </w:t>
      </w:r>
      <w:r w:rsidRPr="00035F5B">
        <w:rPr>
          <w:rtl/>
        </w:rPr>
        <w:t>و</w:t>
      </w:r>
      <w:r w:rsidRPr="00AE450B">
        <w:rPr>
          <w:rStyle w:val="libBold2Char"/>
          <w:rtl/>
        </w:rPr>
        <w:t>العدّة</w:t>
      </w:r>
      <w:r w:rsidRPr="00035F5B">
        <w:rPr>
          <w:rtl/>
        </w:rPr>
        <w:t xml:space="preserve"> وغيرها من كتبه نرى الشيخ ذكر </w:t>
      </w:r>
      <w:r w:rsidRPr="00AE450B">
        <w:rPr>
          <w:rStyle w:val="libBold2Char"/>
          <w:rtl/>
        </w:rPr>
        <w:t>(الاستبصار)</w:t>
      </w:r>
      <w:r>
        <w:rPr>
          <w:rtl/>
        </w:rPr>
        <w:t xml:space="preserve"> </w:t>
      </w:r>
      <w:r w:rsidRPr="00035F5B">
        <w:rPr>
          <w:rtl/>
        </w:rPr>
        <w:t>فيهما</w:t>
      </w:r>
      <w:r>
        <w:rPr>
          <w:rtl/>
        </w:rPr>
        <w:t>،</w:t>
      </w:r>
      <w:r w:rsidRPr="00035F5B">
        <w:rPr>
          <w:rtl/>
        </w:rPr>
        <w:t xml:space="preserve"> وهذا يعلمنا بأنّ </w:t>
      </w:r>
      <w:r w:rsidRPr="00AE450B">
        <w:rPr>
          <w:rStyle w:val="libBold2Char"/>
          <w:rtl/>
        </w:rPr>
        <w:t>المبسوط</w:t>
      </w:r>
      <w:r w:rsidRPr="00035F5B">
        <w:rPr>
          <w:rtl/>
        </w:rPr>
        <w:t xml:space="preserve"> قد أُلِّف بعد </w:t>
      </w:r>
      <w:r w:rsidRPr="00AE450B">
        <w:rPr>
          <w:rStyle w:val="libBold2Char"/>
          <w:rtl/>
        </w:rPr>
        <w:t>الاستبصار</w:t>
      </w:r>
      <w:r>
        <w:rPr>
          <w:rtl/>
        </w:rPr>
        <w:t>،</w:t>
      </w:r>
      <w:r w:rsidRPr="00035F5B">
        <w:rPr>
          <w:rtl/>
        </w:rPr>
        <w:t xml:space="preserve"> ومنه نفهم بأنّ نص </w:t>
      </w:r>
      <w:r w:rsidRPr="00AE450B">
        <w:rPr>
          <w:rStyle w:val="libBold2Char"/>
          <w:rtl/>
        </w:rPr>
        <w:t>النّهاية</w:t>
      </w:r>
      <w:r w:rsidRPr="00035F5B">
        <w:rPr>
          <w:rtl/>
        </w:rPr>
        <w:t xml:space="preserve"> هو الأوّل ثم يتلوه نصّ </w:t>
      </w:r>
      <w:r w:rsidRPr="00AE450B">
        <w:rPr>
          <w:rStyle w:val="libBold2Char"/>
          <w:rtl/>
        </w:rPr>
        <w:t>المبسوط</w:t>
      </w:r>
      <w:r w:rsidRPr="00035F5B">
        <w:rPr>
          <w:rtl/>
        </w:rPr>
        <w:t xml:space="preserve"> الذي نفى فيه الإثم</w:t>
      </w:r>
      <w:r>
        <w:rPr>
          <w:rtl/>
        </w:rPr>
        <w:t>.</w:t>
      </w:r>
    </w:p>
    <w:p w:rsidR="00AE450B" w:rsidRDefault="00AE450B" w:rsidP="00AE450B">
      <w:pPr>
        <w:pStyle w:val="libNormal"/>
      </w:pPr>
      <w:r w:rsidRPr="00035F5B">
        <w:rPr>
          <w:rtl/>
        </w:rPr>
        <w:t xml:space="preserve">وهو الآخر يرشدنا إلى أنّ القول الأوّل للشيخ في </w:t>
      </w:r>
      <w:r w:rsidRPr="00AE450B">
        <w:rPr>
          <w:rStyle w:val="libBold2Char"/>
          <w:rtl/>
        </w:rPr>
        <w:t>(النّهاية)</w:t>
      </w:r>
      <w:r>
        <w:rPr>
          <w:rtl/>
        </w:rPr>
        <w:t xml:space="preserve"> </w:t>
      </w:r>
      <w:r w:rsidRPr="00035F5B">
        <w:rPr>
          <w:rtl/>
        </w:rPr>
        <w:t>كان قريباً إلى الصدوق حيث إنّهما كانا يعنيان بكلامهما الآتِينَ بالشهادة الثالثة بقصد الجزئية المسمَّين بالمفوَّضة</w:t>
      </w:r>
      <w:r>
        <w:rPr>
          <w:rtl/>
        </w:rPr>
        <w:t>،</w:t>
      </w:r>
      <w:r w:rsidRPr="00035F5B">
        <w:rPr>
          <w:rtl/>
        </w:rPr>
        <w:t xml:space="preserve"> ولكنّ الشيخ في </w:t>
      </w:r>
      <w:r w:rsidRPr="00AE450B">
        <w:rPr>
          <w:rStyle w:val="libBold2Char"/>
          <w:rtl/>
        </w:rPr>
        <w:t xml:space="preserve">(المبسوط) </w:t>
      </w:r>
      <w:r w:rsidRPr="00035F5B">
        <w:rPr>
          <w:rtl/>
        </w:rPr>
        <w:t>عنى الذين يأتون بها لمحبوبيّتها الذاتية</w:t>
      </w:r>
      <w:r>
        <w:rPr>
          <w:rtl/>
        </w:rPr>
        <w:t>،</w:t>
      </w:r>
      <w:r w:rsidRPr="00035F5B">
        <w:rPr>
          <w:rtl/>
        </w:rPr>
        <w:t xml:space="preserve"> ولذلك ليسوا هم بآثمين</w:t>
      </w:r>
      <w:r>
        <w:rPr>
          <w:rtl/>
        </w:rPr>
        <w:t>.</w:t>
      </w:r>
    </w:p>
    <w:p w:rsidR="00AE450B" w:rsidRDefault="00AE450B" w:rsidP="00AE450B">
      <w:pPr>
        <w:pStyle w:val="libNormal"/>
      </w:pPr>
      <w:r w:rsidRPr="00035F5B">
        <w:rPr>
          <w:rtl/>
        </w:rPr>
        <w:t>وفي هذين النصَّين إشارة إلى حدوث نقلة نوعية في كلامه</w:t>
      </w:r>
      <w:r>
        <w:rPr>
          <w:rtl/>
        </w:rPr>
        <w:t xml:space="preserve"> </w:t>
      </w:r>
      <w:r w:rsidRPr="00BE14BF">
        <w:rPr>
          <w:rStyle w:val="libAlaemChar"/>
          <w:rtl/>
        </w:rPr>
        <w:t>رحمه‌الله</w:t>
      </w:r>
      <w:r>
        <w:rPr>
          <w:rtl/>
        </w:rPr>
        <w:t>؛</w:t>
      </w:r>
      <w:r w:rsidRPr="00035F5B">
        <w:rPr>
          <w:rtl/>
        </w:rPr>
        <w:t xml:space="preserve"> لأنّه في نصّ </w:t>
      </w:r>
      <w:r w:rsidRPr="00AE450B">
        <w:rPr>
          <w:rStyle w:val="libBold2Char"/>
          <w:rtl/>
        </w:rPr>
        <w:t>(النهاية)</w:t>
      </w:r>
      <w:r>
        <w:rPr>
          <w:rtl/>
        </w:rPr>
        <w:t xml:space="preserve"> </w:t>
      </w:r>
      <w:r w:rsidRPr="00035F5B">
        <w:rPr>
          <w:rtl/>
        </w:rPr>
        <w:t>كان يتصوّر</w:t>
      </w:r>
      <w:r>
        <w:rPr>
          <w:rtl/>
        </w:rPr>
        <w:t xml:space="preserve"> </w:t>
      </w:r>
      <w:r w:rsidRPr="00035F5B">
        <w:rPr>
          <w:rtl/>
        </w:rPr>
        <w:t>كالشيخ الصدوق</w:t>
      </w:r>
      <w:r>
        <w:rPr>
          <w:rtl/>
        </w:rPr>
        <w:t xml:space="preserve"> </w:t>
      </w:r>
      <w:r w:rsidRPr="00035F5B">
        <w:rPr>
          <w:rtl/>
        </w:rPr>
        <w:t>أنّ القائلين بالشهادة بالولاية غالبهم ممن يقولون بها على نحو الجزئية</w:t>
      </w:r>
      <w:r>
        <w:rPr>
          <w:rtl/>
        </w:rPr>
        <w:t>،</w:t>
      </w:r>
      <w:r w:rsidRPr="00035F5B">
        <w:rPr>
          <w:rtl/>
        </w:rPr>
        <w:t xml:space="preserve"> وأنّ تهمة التفويض المحرّم تدور مدارهم</w:t>
      </w:r>
      <w:r>
        <w:rPr>
          <w:rtl/>
        </w:rPr>
        <w:t>،</w:t>
      </w:r>
      <w:r w:rsidRPr="00035F5B">
        <w:rPr>
          <w:rtl/>
        </w:rPr>
        <w:t xml:space="preserve"> ولأجله خَطَّأَهُم ولم يشر إلى الرأي الآخر</w:t>
      </w:r>
      <w:r>
        <w:rPr>
          <w:rtl/>
        </w:rPr>
        <w:t>،</w:t>
      </w:r>
      <w:r w:rsidRPr="00035F5B">
        <w:rPr>
          <w:rtl/>
        </w:rPr>
        <w:t xml:space="preserve"> لكنّه في </w:t>
      </w:r>
      <w:r w:rsidRPr="00AE450B">
        <w:rPr>
          <w:rStyle w:val="libBold2Char"/>
          <w:rtl/>
        </w:rPr>
        <w:t>(المبسوط)</w:t>
      </w:r>
      <w:r>
        <w:rPr>
          <w:rtl/>
        </w:rPr>
        <w:t xml:space="preserve"> </w:t>
      </w:r>
      <w:r w:rsidRPr="00035F5B">
        <w:rPr>
          <w:rtl/>
        </w:rPr>
        <w:t>تحقق له أنّ عمل غالب الشيعة</w:t>
      </w:r>
      <w:r>
        <w:rPr>
          <w:rtl/>
        </w:rPr>
        <w:t xml:space="preserve"> </w:t>
      </w:r>
      <w:r w:rsidRPr="00035F5B">
        <w:rPr>
          <w:rtl/>
        </w:rPr>
        <w:t>الذين يأتون بها آنذاك</w:t>
      </w:r>
      <w:r>
        <w:rPr>
          <w:rtl/>
        </w:rPr>
        <w:t xml:space="preserve"> </w:t>
      </w:r>
      <w:r w:rsidRPr="00035F5B">
        <w:rPr>
          <w:rtl/>
        </w:rPr>
        <w:t>لم يكن على نحو الجزئيّة</w:t>
      </w:r>
      <w:r>
        <w:rPr>
          <w:rtl/>
        </w:rPr>
        <w:t>،</w:t>
      </w:r>
      <w:r w:rsidRPr="00035F5B">
        <w:rPr>
          <w:rtl/>
        </w:rPr>
        <w:t xml:space="preserve"> بل إنّهم كانوا يأتون بها لمبحوبيّتها الذاتيّة ولرجاء المطلوبية</w:t>
      </w:r>
      <w:r>
        <w:rPr>
          <w:rtl/>
        </w:rPr>
        <w:t>،</w:t>
      </w:r>
      <w:r w:rsidRPr="00035F5B">
        <w:rPr>
          <w:rtl/>
        </w:rPr>
        <w:t xml:space="preserve"> فأشار إلى الحكم الآخر في المسألة وقال بعدم الإثم في العمل بها.</w:t>
      </w:r>
    </w:p>
    <w:p w:rsidR="00AE450B" w:rsidRDefault="00AE450B" w:rsidP="00AE450B">
      <w:pPr>
        <w:pStyle w:val="libNormal"/>
      </w:pPr>
      <w:r w:rsidRPr="00525A25">
        <w:rPr>
          <w:rtl/>
        </w:rPr>
        <w:t>ويؤيّد ذلك ما ورد عن السيّد المرتضى بعد أن سُئل عن قول القائل</w:t>
      </w:r>
      <w:r>
        <w:rPr>
          <w:rtl/>
        </w:rPr>
        <w:t>:</w:t>
      </w:r>
      <w:r w:rsidRPr="00525A25">
        <w:rPr>
          <w:rtl/>
        </w:rPr>
        <w:t xml:space="preserve"> </w:t>
      </w:r>
      <w:r>
        <w:rPr>
          <w:rtl/>
        </w:rPr>
        <w:t>(</w:t>
      </w:r>
      <w:r w:rsidRPr="00525A25">
        <w:rPr>
          <w:rtl/>
        </w:rPr>
        <w:t>محمد وعلي خير البشر</w:t>
      </w:r>
      <w:r>
        <w:rPr>
          <w:rtl/>
        </w:rPr>
        <w:t>)،</w:t>
      </w:r>
      <w:r w:rsidRPr="00525A25">
        <w:rPr>
          <w:rtl/>
        </w:rPr>
        <w:t xml:space="preserve"> بعد</w:t>
      </w:r>
      <w:r>
        <w:rPr>
          <w:rtl/>
        </w:rPr>
        <w:t>:</w:t>
      </w:r>
      <w:r w:rsidRPr="00525A25">
        <w:rPr>
          <w:rtl/>
        </w:rPr>
        <w:t xml:space="preserve"> </w:t>
      </w:r>
      <w:r>
        <w:rPr>
          <w:rtl/>
        </w:rPr>
        <w:t>(</w:t>
      </w:r>
      <w:r w:rsidRPr="00525A25">
        <w:rPr>
          <w:rtl/>
        </w:rPr>
        <w:t>حي على خير العمل</w:t>
      </w:r>
      <w:r>
        <w:rPr>
          <w:rtl/>
        </w:rPr>
        <w:t>)،</w:t>
      </w:r>
      <w:r w:rsidRPr="00525A25">
        <w:rPr>
          <w:rtl/>
        </w:rPr>
        <w:t xml:space="preserve"> فقال</w:t>
      </w:r>
      <w:r>
        <w:rPr>
          <w:rtl/>
        </w:rPr>
        <w:t>:</w:t>
      </w:r>
      <w:r w:rsidRPr="00525A25">
        <w:rPr>
          <w:rtl/>
        </w:rPr>
        <w:t xml:space="preserve"> إن قال</w:t>
      </w:r>
      <w:r>
        <w:rPr>
          <w:rtl/>
        </w:rPr>
        <w:t>:</w:t>
      </w:r>
      <w:r w:rsidRPr="00525A25">
        <w:rPr>
          <w:rtl/>
        </w:rPr>
        <w:t xml:space="preserve"> </w:t>
      </w:r>
      <w:r>
        <w:rPr>
          <w:rtl/>
        </w:rPr>
        <w:t>(</w:t>
      </w:r>
      <w:r w:rsidRPr="00525A25">
        <w:rPr>
          <w:rtl/>
        </w:rPr>
        <w:t>محمد وعلي خير البشر</w:t>
      </w:r>
      <w:r>
        <w:rPr>
          <w:rtl/>
        </w:rPr>
        <w:t>)</w:t>
      </w:r>
      <w:r w:rsidRPr="00525A25">
        <w:rPr>
          <w:rtl/>
        </w:rPr>
        <w:t xml:space="preserve"> على أن ذلك من قوله خارج من لفظ الأذان جاز</w:t>
      </w:r>
      <w:r>
        <w:rPr>
          <w:rtl/>
        </w:rPr>
        <w:t>،</w:t>
      </w:r>
      <w:r w:rsidRPr="00525A25">
        <w:rPr>
          <w:rtl/>
        </w:rPr>
        <w:t xml:space="preserve"> وإن لم يكن فلا شيء عليه</w:t>
      </w:r>
      <w:r>
        <w:rPr>
          <w:rtl/>
        </w:rPr>
        <w:t>.</w:t>
      </w:r>
    </w:p>
    <w:p w:rsidR="00AE450B" w:rsidRPr="00525A25" w:rsidRDefault="00AE450B" w:rsidP="00AE450B">
      <w:pPr>
        <w:pStyle w:val="libNormal"/>
      </w:pPr>
      <w:r w:rsidRPr="00525A25">
        <w:rPr>
          <w:rtl/>
        </w:rPr>
        <w:t>إذن</w:t>
      </w:r>
      <w:r>
        <w:rPr>
          <w:rtl/>
        </w:rPr>
        <w:t>،</w:t>
      </w:r>
      <w:r w:rsidRPr="00525A25">
        <w:rPr>
          <w:rtl/>
        </w:rPr>
        <w:t xml:space="preserve"> فالسيّد المرتضى والشيخ الطوسي </w:t>
      </w:r>
      <w:r>
        <w:rPr>
          <w:rtl/>
        </w:rPr>
        <w:t>(</w:t>
      </w:r>
      <w:r w:rsidRPr="00525A25">
        <w:rPr>
          <w:rtl/>
        </w:rPr>
        <w:t>رحمهما الله تعالى</w:t>
      </w:r>
      <w:r>
        <w:rPr>
          <w:rtl/>
        </w:rPr>
        <w:t>)</w:t>
      </w:r>
      <w:r w:rsidRPr="00525A25">
        <w:rPr>
          <w:rtl/>
        </w:rPr>
        <w:t xml:space="preserve"> هما أوّل من فكّكا بين الأمرين</w:t>
      </w:r>
      <w:r>
        <w:rPr>
          <w:rtl/>
        </w:rPr>
        <w:t>:</w:t>
      </w:r>
      <w:r w:rsidRPr="00525A25">
        <w:rPr>
          <w:rtl/>
        </w:rPr>
        <w:t xml:space="preserve"> الجزئية والمحبوبيّة الذاتية</w:t>
      </w:r>
      <w:r>
        <w:rPr>
          <w:rtl/>
        </w:rPr>
        <w:t>،</w:t>
      </w:r>
      <w:r w:rsidRPr="00525A25">
        <w:rPr>
          <w:rtl/>
        </w:rPr>
        <w:t xml:space="preserve"> والشيخ لا يقول باستحباب الشهادة بالولاية في الأذان</w:t>
      </w:r>
      <w:r>
        <w:rPr>
          <w:rtl/>
        </w:rPr>
        <w:t>،</w:t>
      </w:r>
      <w:r w:rsidRPr="00525A25">
        <w:rPr>
          <w:rtl/>
        </w:rPr>
        <w:t xml:space="preserve"> علاوة على عدم القول بجزئيّتها تبعاً لما ورد في شواذّ الأخبار</w:t>
      </w:r>
      <w:r>
        <w:rPr>
          <w:rtl/>
        </w:rPr>
        <w:t>،</w:t>
      </w:r>
      <w:r w:rsidRPr="00525A25">
        <w:rPr>
          <w:rtl/>
        </w:rPr>
        <w:t xml:space="preserve"> لأنّه لا يأخذ بالخبر الشاذّ إلاّ إذا سلم من المعارِض</w:t>
      </w:r>
      <w:r>
        <w:rPr>
          <w:rtl/>
        </w:rPr>
        <w:t>،</w:t>
      </w:r>
      <w:r w:rsidRPr="00525A25">
        <w:rPr>
          <w:rtl/>
        </w:rPr>
        <w:t xml:space="preserve"> كالعمومات</w:t>
      </w:r>
      <w:r>
        <w:rPr>
          <w:rtl/>
        </w:rPr>
        <w:t>،</w:t>
      </w:r>
      <w:r w:rsidRPr="00525A25">
        <w:rPr>
          <w:rtl/>
        </w:rPr>
        <w:t xml:space="preserve"> والإجماع</w:t>
      </w:r>
      <w:r>
        <w:rPr>
          <w:rtl/>
        </w:rPr>
        <w:t>،</w:t>
      </w:r>
      <w:r w:rsidRPr="00525A25">
        <w:rPr>
          <w:rtl/>
        </w:rPr>
        <w:t xml:space="preserve"> </w:t>
      </w:r>
    </w:p>
    <w:p w:rsidR="00AE450B" w:rsidRDefault="00AE450B" w:rsidP="00AE450B">
      <w:pPr>
        <w:pStyle w:val="libNormal"/>
      </w:pPr>
      <w:r>
        <w:rPr>
          <w:rtl/>
        </w:rPr>
        <w:br w:type="page"/>
      </w:r>
    </w:p>
    <w:p w:rsidR="00AE450B" w:rsidRDefault="00AE450B" w:rsidP="00AE450B">
      <w:pPr>
        <w:pStyle w:val="libNormal"/>
      </w:pPr>
      <w:r w:rsidRPr="00525A25">
        <w:rPr>
          <w:rtl/>
        </w:rPr>
        <w:lastRenderedPageBreak/>
        <w:t>والأخبار المتواترة</w:t>
      </w:r>
      <w:r>
        <w:rPr>
          <w:rtl/>
        </w:rPr>
        <w:t>،</w:t>
      </w:r>
      <w:r w:rsidRPr="00525A25">
        <w:rPr>
          <w:rtl/>
        </w:rPr>
        <w:t xml:space="preserve"> لأنّ أمثال هذه الأمور لا يجوز تخصيصها بمثل الشاذّ النادر</w:t>
      </w:r>
      <w:r>
        <w:rPr>
          <w:rtl/>
        </w:rPr>
        <w:t>.</w:t>
      </w:r>
    </w:p>
    <w:p w:rsidR="00AE450B" w:rsidRPr="00525A25" w:rsidRDefault="00AE450B" w:rsidP="00AE450B">
      <w:pPr>
        <w:pStyle w:val="libNormal"/>
      </w:pPr>
      <w:r w:rsidRPr="00525A25">
        <w:rPr>
          <w:rtl/>
        </w:rPr>
        <w:t>وعليه</w:t>
      </w:r>
      <w:r>
        <w:rPr>
          <w:rtl/>
        </w:rPr>
        <w:t>:</w:t>
      </w:r>
      <w:r w:rsidRPr="00525A25">
        <w:rPr>
          <w:rtl/>
        </w:rPr>
        <w:t xml:space="preserve"> فالشيخ يرى في شواذّ الأخبار الحجيّة الاقتضائية لا الفعلية</w:t>
      </w:r>
      <w:r>
        <w:rPr>
          <w:rtl/>
        </w:rPr>
        <w:t>،</w:t>
      </w:r>
      <w:r w:rsidRPr="00525A25">
        <w:rPr>
          <w:rtl/>
        </w:rPr>
        <w:t xml:space="preserve"> وهذا هو الذي دعاه أن لا يقول باستحبابها</w:t>
      </w:r>
      <w:r>
        <w:rPr>
          <w:rtl/>
        </w:rPr>
        <w:t>،</w:t>
      </w:r>
      <w:r w:rsidRPr="00525A25">
        <w:rPr>
          <w:rtl/>
        </w:rPr>
        <w:t xml:space="preserve"> لقوله</w:t>
      </w:r>
      <w:r>
        <w:rPr>
          <w:rtl/>
        </w:rPr>
        <w:t>:</w:t>
      </w:r>
      <w:r w:rsidRPr="00525A25">
        <w:rPr>
          <w:rtl/>
        </w:rPr>
        <w:t xml:space="preserve"> </w:t>
      </w:r>
      <w:r>
        <w:rPr>
          <w:rtl/>
        </w:rPr>
        <w:t>(</w:t>
      </w:r>
      <w:r w:rsidRPr="00525A25">
        <w:rPr>
          <w:rtl/>
        </w:rPr>
        <w:t>غير إنه ليس من فضيلة الأذان ولا كمال فصوله</w:t>
      </w:r>
      <w:r>
        <w:rPr>
          <w:rtl/>
        </w:rPr>
        <w:t xml:space="preserve">) </w:t>
      </w:r>
      <w:r w:rsidRPr="00525A25">
        <w:rPr>
          <w:rtl/>
        </w:rPr>
        <w:t>لعدم عمل الطائفة بها</w:t>
      </w:r>
      <w:r>
        <w:rPr>
          <w:rtl/>
        </w:rPr>
        <w:t>،</w:t>
      </w:r>
      <w:r w:rsidRPr="00525A25">
        <w:rPr>
          <w:rtl/>
        </w:rPr>
        <w:t xml:space="preserve"> لكنّه في الوقت نفسه</w:t>
      </w:r>
      <w:r>
        <w:rPr>
          <w:rtl/>
        </w:rPr>
        <w:t xml:space="preserve"> </w:t>
      </w:r>
      <w:r w:rsidRPr="00525A25">
        <w:rPr>
          <w:rtl/>
        </w:rPr>
        <w:t>حسب ما احتملناه سابقاً</w:t>
      </w:r>
      <w:r>
        <w:rPr>
          <w:rtl/>
        </w:rPr>
        <w:t xml:space="preserve"> </w:t>
      </w:r>
      <w:r w:rsidRPr="00525A25">
        <w:rPr>
          <w:rtl/>
        </w:rPr>
        <w:t>يرى حجيّتها الفعلية في مرحلة الجواز</w:t>
      </w:r>
      <w:r>
        <w:rPr>
          <w:rtl/>
        </w:rPr>
        <w:t>،</w:t>
      </w:r>
      <w:r w:rsidRPr="00525A25">
        <w:rPr>
          <w:rtl/>
        </w:rPr>
        <w:t xml:space="preserve"> ولذلك أفتى بعدم الإثم بفعلها لو قيلت على غير الجزئية كالمحبوبية الذاتية أو بقصد القربة المطلقة</w:t>
      </w:r>
      <w:r>
        <w:rPr>
          <w:rtl/>
        </w:rPr>
        <w:t>،</w:t>
      </w:r>
      <w:r w:rsidRPr="00525A25">
        <w:rPr>
          <w:rtl/>
        </w:rPr>
        <w:t xml:space="preserve"> وهو يؤكّد وجود عمومات أخرى يمكن الاستدلال بها على الجواز</w:t>
      </w:r>
      <w:r>
        <w:rPr>
          <w:rtl/>
        </w:rPr>
        <w:t>.</w:t>
      </w:r>
    </w:p>
    <w:p w:rsidR="00AE450B" w:rsidRDefault="00AE450B" w:rsidP="00AE450B">
      <w:pPr>
        <w:pStyle w:val="libNormal"/>
      </w:pPr>
      <w:r>
        <w:rPr>
          <w:rtl/>
        </w:rPr>
        <w:br w:type="page"/>
      </w:r>
    </w:p>
    <w:p w:rsidR="00AE450B" w:rsidRDefault="00AE450B" w:rsidP="00AE450B">
      <w:pPr>
        <w:pStyle w:val="libBold2"/>
      </w:pPr>
      <w:bookmarkStart w:id="137" w:name="_Toc369514518"/>
      <w:bookmarkStart w:id="138" w:name="42"/>
      <w:bookmarkStart w:id="139" w:name="_Toc396900334"/>
      <w:r w:rsidRPr="00285EB3">
        <w:rPr>
          <w:rStyle w:val="Heading3Char"/>
          <w:rtl/>
        </w:rPr>
        <w:lastRenderedPageBreak/>
        <w:t>5</w:t>
      </w:r>
      <w:r w:rsidRPr="00285EB3">
        <w:rPr>
          <w:rStyle w:val="Heading3Char"/>
          <w:rFonts w:hint="cs"/>
          <w:rtl/>
        </w:rPr>
        <w:t xml:space="preserve"> -</w:t>
      </w:r>
      <w:r w:rsidRPr="00285EB3">
        <w:rPr>
          <w:rStyle w:val="Heading3Char"/>
          <w:rtl/>
        </w:rPr>
        <w:t xml:space="preserve"> ابن البراج الطرابلسي</w:t>
      </w:r>
      <w:bookmarkEnd w:id="137"/>
      <w:bookmarkEnd w:id="139"/>
      <w:r w:rsidRPr="00525A25">
        <w:rPr>
          <w:rtl/>
        </w:rPr>
        <w:t xml:space="preserve"> </w:t>
      </w:r>
      <w:r>
        <w:rPr>
          <w:rtl/>
        </w:rPr>
        <w:t>(</w:t>
      </w:r>
      <w:r w:rsidRPr="00525A25">
        <w:rPr>
          <w:rtl/>
        </w:rPr>
        <w:t>400</w:t>
      </w:r>
      <w:r>
        <w:rPr>
          <w:rtl/>
        </w:rPr>
        <w:t xml:space="preserve"> هـ</w:t>
      </w:r>
      <w:r>
        <w:rPr>
          <w:rFonts w:hint="cs"/>
          <w:rtl/>
        </w:rPr>
        <w:t xml:space="preserve"> -</w:t>
      </w:r>
      <w:r>
        <w:rPr>
          <w:rtl/>
        </w:rPr>
        <w:t xml:space="preserve"> </w:t>
      </w:r>
      <w:r w:rsidRPr="00525A25">
        <w:rPr>
          <w:rtl/>
        </w:rPr>
        <w:t>481</w:t>
      </w:r>
      <w:r>
        <w:rPr>
          <w:rtl/>
        </w:rPr>
        <w:t xml:space="preserve"> هـ)</w:t>
      </w:r>
      <w:bookmarkEnd w:id="138"/>
    </w:p>
    <w:p w:rsidR="00AE450B" w:rsidRDefault="00AE450B" w:rsidP="00AE450B">
      <w:pPr>
        <w:pStyle w:val="libNormal"/>
      </w:pPr>
      <w:r w:rsidRPr="00035F5B">
        <w:rPr>
          <w:rtl/>
        </w:rPr>
        <w:t>القاضي عبد العزيز بن البراج الطرابلسي</w:t>
      </w:r>
      <w:r>
        <w:rPr>
          <w:rtl/>
        </w:rPr>
        <w:t>،</w:t>
      </w:r>
      <w:r w:rsidRPr="00035F5B">
        <w:rPr>
          <w:rtl/>
        </w:rPr>
        <w:t xml:space="preserve"> هو من كبار تلامذة الشيخ المفيد والسيّد المرتضى (رحمهما الله تعالى)</w:t>
      </w:r>
      <w:r>
        <w:rPr>
          <w:rtl/>
        </w:rPr>
        <w:t>،</w:t>
      </w:r>
      <w:r w:rsidRPr="00035F5B">
        <w:rPr>
          <w:rtl/>
        </w:rPr>
        <w:t xml:space="preserve"> ويعدّ في مرتبة الشيخ الطوسي</w:t>
      </w:r>
      <w:r>
        <w:rPr>
          <w:rtl/>
        </w:rPr>
        <w:t>،</w:t>
      </w:r>
      <w:r w:rsidRPr="00035F5B">
        <w:rPr>
          <w:rtl/>
        </w:rPr>
        <w:t xml:space="preserve"> وعلى أثر تتبّعي لكتابات أعلامنا حول الشهادة الثالثة لم أقف في كتب ابن البراج المطبوعة</w:t>
      </w:r>
      <w:r>
        <w:rPr>
          <w:rtl/>
        </w:rPr>
        <w:t xml:space="preserve"> </w:t>
      </w:r>
      <w:r w:rsidRPr="00035F5B">
        <w:rPr>
          <w:rtl/>
        </w:rPr>
        <w:t>بصرف النظر عن المفقودة</w:t>
      </w:r>
      <w:r>
        <w:rPr>
          <w:rtl/>
        </w:rPr>
        <w:t xml:space="preserve"> </w:t>
      </w:r>
      <w:r w:rsidRPr="00035F5B">
        <w:rPr>
          <w:rtl/>
        </w:rPr>
        <w:t xml:space="preserve">على شيء يدل على الشهادة بالولاية لآل البيت في الأذان غير ما جاء في كتابه </w:t>
      </w:r>
      <w:r w:rsidRPr="00AE450B">
        <w:rPr>
          <w:rStyle w:val="libBold2Char"/>
          <w:rtl/>
        </w:rPr>
        <w:t>(المهذب)</w:t>
      </w:r>
      <w:r>
        <w:rPr>
          <w:rtl/>
        </w:rPr>
        <w:t>.</w:t>
      </w:r>
    </w:p>
    <w:p w:rsidR="00AE450B" w:rsidRDefault="00AE450B" w:rsidP="00AE450B">
      <w:pPr>
        <w:pStyle w:val="libNormal"/>
      </w:pPr>
      <w:r w:rsidRPr="00035F5B">
        <w:rPr>
          <w:rtl/>
        </w:rPr>
        <w:t>فإنه</w:t>
      </w:r>
      <w:r>
        <w:rPr>
          <w:rtl/>
        </w:rPr>
        <w:t xml:space="preserve"> </w:t>
      </w:r>
      <w:r w:rsidRPr="00BE14BF">
        <w:rPr>
          <w:rStyle w:val="libAlaemChar"/>
          <w:rtl/>
        </w:rPr>
        <w:t>رحمه‌الله</w:t>
      </w:r>
      <w:r w:rsidRPr="00035F5B">
        <w:rPr>
          <w:rtl/>
        </w:rPr>
        <w:t xml:space="preserve"> لم يُسأل في </w:t>
      </w:r>
      <w:r w:rsidRPr="00AE450B">
        <w:rPr>
          <w:rStyle w:val="libBold2Char"/>
          <w:rtl/>
        </w:rPr>
        <w:t>(جواهر الفقه)</w:t>
      </w:r>
      <w:r>
        <w:rPr>
          <w:rtl/>
        </w:rPr>
        <w:t xml:space="preserve"> </w:t>
      </w:r>
      <w:r w:rsidRPr="00035F5B">
        <w:rPr>
          <w:rtl/>
        </w:rPr>
        <w:t>عن فصول الأذان والإقامة حتى يجيب</w:t>
      </w:r>
      <w:r>
        <w:rPr>
          <w:rtl/>
        </w:rPr>
        <w:t>،</w:t>
      </w:r>
      <w:r w:rsidRPr="00035F5B">
        <w:rPr>
          <w:rtl/>
        </w:rPr>
        <w:t xml:space="preserve"> لكنّه في </w:t>
      </w:r>
      <w:r w:rsidRPr="00AE450B">
        <w:rPr>
          <w:rStyle w:val="libBold2Char"/>
          <w:rtl/>
        </w:rPr>
        <w:t xml:space="preserve">(شرح جمل العلم والعمل) </w:t>
      </w:r>
      <w:r w:rsidRPr="00035F5B">
        <w:rPr>
          <w:rStyle w:val="libFootnotenumChar"/>
          <w:rtl/>
        </w:rPr>
        <w:t>(1)</w:t>
      </w:r>
      <w:r w:rsidRPr="00035F5B">
        <w:rPr>
          <w:rtl/>
        </w:rPr>
        <w:t xml:space="preserve"> شرَحَ كلام أستاذه المرتضى في فصل الأذان</w:t>
      </w:r>
      <w:r>
        <w:rPr>
          <w:rtl/>
        </w:rPr>
        <w:t>،</w:t>
      </w:r>
      <w:r w:rsidRPr="00035F5B">
        <w:rPr>
          <w:rtl/>
        </w:rPr>
        <w:t xml:space="preserve"> ولم يتعرّض إلى موضوع الشهادة الثالثة لا من قريب ولا من بعيد</w:t>
      </w:r>
      <w:r>
        <w:rPr>
          <w:rtl/>
        </w:rPr>
        <w:t>.</w:t>
      </w:r>
    </w:p>
    <w:p w:rsidR="00AE450B" w:rsidRDefault="00AE450B" w:rsidP="00AE450B">
      <w:pPr>
        <w:pStyle w:val="libNormal"/>
      </w:pPr>
      <w:r w:rsidRPr="00035F5B">
        <w:rPr>
          <w:rtl/>
        </w:rPr>
        <w:t>وهكذا كان حال معاصريه</w:t>
      </w:r>
      <w:r>
        <w:rPr>
          <w:rtl/>
        </w:rPr>
        <w:t>:</w:t>
      </w:r>
      <w:r w:rsidRPr="00035F5B">
        <w:rPr>
          <w:rtl/>
        </w:rPr>
        <w:t xml:space="preserve"> أبي الصلاح الحلبي</w:t>
      </w:r>
      <w:r w:rsidRPr="00035F5B">
        <w:rPr>
          <w:rStyle w:val="libFootnotenumChar"/>
          <w:rtl/>
        </w:rPr>
        <w:t>(2)</w:t>
      </w:r>
      <w:r w:rsidRPr="00035F5B">
        <w:rPr>
          <w:rtl/>
        </w:rPr>
        <w:t xml:space="preserve"> (374</w:t>
      </w:r>
      <w:r>
        <w:rPr>
          <w:rtl/>
        </w:rPr>
        <w:t xml:space="preserve"> هـ</w:t>
      </w:r>
      <w:r>
        <w:rPr>
          <w:rFonts w:hint="cs"/>
          <w:rtl/>
        </w:rPr>
        <w:t xml:space="preserve"> -</w:t>
      </w:r>
      <w:r>
        <w:rPr>
          <w:rtl/>
        </w:rPr>
        <w:t xml:space="preserve"> </w:t>
      </w:r>
      <w:r w:rsidRPr="00035F5B">
        <w:rPr>
          <w:rtl/>
        </w:rPr>
        <w:t>447</w:t>
      </w:r>
      <w:r>
        <w:rPr>
          <w:rtl/>
        </w:rPr>
        <w:t xml:space="preserve"> هـ)،</w:t>
      </w:r>
      <w:r w:rsidRPr="00035F5B">
        <w:rPr>
          <w:rtl/>
        </w:rPr>
        <w:t xml:space="preserve"> وأبي يعلى حمزة بن عبد العزيز الديلمي</w:t>
      </w:r>
      <w:r w:rsidRPr="00035F5B">
        <w:rPr>
          <w:rStyle w:val="libFootnotenumChar"/>
          <w:rtl/>
        </w:rPr>
        <w:t>(3)</w:t>
      </w:r>
      <w:r w:rsidRPr="00035F5B">
        <w:rPr>
          <w:rtl/>
        </w:rPr>
        <w:t xml:space="preserve"> المتوفى 448</w:t>
      </w:r>
      <w:r>
        <w:rPr>
          <w:rtl/>
        </w:rPr>
        <w:t xml:space="preserve"> هـ،</w:t>
      </w:r>
      <w:r w:rsidRPr="00035F5B">
        <w:rPr>
          <w:rtl/>
        </w:rPr>
        <w:t xml:space="preserve"> وسلمان بن الحسن بن سليمان الصهرشتي (من أعلام القرن السادس)</w:t>
      </w:r>
      <w:r w:rsidRPr="00035F5B">
        <w:rPr>
          <w:rStyle w:val="libFootnotenumChar"/>
          <w:rtl/>
        </w:rPr>
        <w:t>(4)</w:t>
      </w:r>
      <w:r w:rsidRPr="00BD315F">
        <w:rPr>
          <w:rtl/>
        </w:rPr>
        <w:t>،</w:t>
      </w:r>
      <w:r w:rsidRPr="00035F5B">
        <w:rPr>
          <w:rtl/>
        </w:rPr>
        <w:t xml:space="preserve"> فهم وإن تعرّضوا إلى الأذان والإقامة وأنّهما خمسة وثلاثون فصلاً</w:t>
      </w:r>
      <w:r>
        <w:rPr>
          <w:rtl/>
        </w:rPr>
        <w:t>،</w:t>
      </w:r>
      <w:r w:rsidRPr="00035F5B">
        <w:rPr>
          <w:rtl/>
        </w:rPr>
        <w:t xml:space="preserve"> لكنّهم لم يتعرّضوا إلى الشهادة الثالثة لا من باب التفسيرية ولا من باب المحبوبية الذاتية</w:t>
      </w:r>
      <w:r>
        <w:rPr>
          <w:rtl/>
        </w:rPr>
        <w:t>،</w:t>
      </w:r>
      <w:r w:rsidRPr="00035F5B">
        <w:rPr>
          <w:rtl/>
        </w:rPr>
        <w:t xml:space="preserve"> مع أنّ أبا الصلاح قد أشار في </w:t>
      </w:r>
      <w:r w:rsidRPr="00AE450B">
        <w:rPr>
          <w:rStyle w:val="libBold2Char"/>
          <w:rtl/>
        </w:rPr>
        <w:t>(الكافي)</w:t>
      </w:r>
      <w:r>
        <w:rPr>
          <w:rtl/>
        </w:rPr>
        <w:t xml:space="preserve"> </w:t>
      </w:r>
      <w:r w:rsidRPr="00035F5B">
        <w:rPr>
          <w:rtl/>
        </w:rPr>
        <w:t>إلى ما يفتتح به الصلاة من التكبير والدعاء وذكر فيه أسماء الأئمّة الاثني عشر واحداً بعد واحد</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525A25">
        <w:rPr>
          <w:rtl/>
        </w:rPr>
        <w:t>1</w:t>
      </w:r>
      <w:r>
        <w:rPr>
          <w:rtl/>
        </w:rPr>
        <w:t>)</w:t>
      </w:r>
      <w:r w:rsidRPr="00525A25">
        <w:rPr>
          <w:rtl/>
        </w:rPr>
        <w:t xml:space="preserve"> شرح جمل العلم والعمل</w:t>
      </w:r>
      <w:r>
        <w:rPr>
          <w:rtl/>
        </w:rPr>
        <w:t>،</w:t>
      </w:r>
      <w:r w:rsidRPr="00525A25">
        <w:rPr>
          <w:rtl/>
        </w:rPr>
        <w:t xml:space="preserve"> لابن البراج</w:t>
      </w:r>
      <w:r>
        <w:rPr>
          <w:rtl/>
        </w:rPr>
        <w:t xml:space="preserve">: </w:t>
      </w:r>
      <w:r w:rsidRPr="00525A25">
        <w:rPr>
          <w:rtl/>
        </w:rPr>
        <w:t>78</w:t>
      </w:r>
      <w:r>
        <w:rPr>
          <w:rtl/>
        </w:rPr>
        <w:t>.</w:t>
      </w:r>
    </w:p>
    <w:p w:rsidR="00AE450B" w:rsidRDefault="00AE450B" w:rsidP="00AE450B">
      <w:pPr>
        <w:pStyle w:val="libFootnote0"/>
      </w:pPr>
      <w:r>
        <w:rPr>
          <w:rtl/>
        </w:rPr>
        <w:t>(</w:t>
      </w:r>
      <w:r w:rsidRPr="00525A25">
        <w:rPr>
          <w:rtl/>
        </w:rPr>
        <w:t>2</w:t>
      </w:r>
      <w:r>
        <w:rPr>
          <w:rtl/>
        </w:rPr>
        <w:t>)</w:t>
      </w:r>
      <w:r w:rsidRPr="00525A25">
        <w:rPr>
          <w:rtl/>
        </w:rPr>
        <w:t xml:space="preserve"> الكافي</w:t>
      </w:r>
      <w:r>
        <w:rPr>
          <w:rtl/>
        </w:rPr>
        <w:t>،</w:t>
      </w:r>
      <w:r w:rsidRPr="00525A25">
        <w:rPr>
          <w:rtl/>
        </w:rPr>
        <w:t xml:space="preserve"> لأبي الصلاح الحلبي</w:t>
      </w:r>
      <w:r>
        <w:rPr>
          <w:rtl/>
        </w:rPr>
        <w:t xml:space="preserve">: </w:t>
      </w:r>
      <w:r w:rsidRPr="00525A25">
        <w:rPr>
          <w:rtl/>
        </w:rPr>
        <w:t>120</w:t>
      </w:r>
      <w:r>
        <w:rPr>
          <w:rtl/>
        </w:rPr>
        <w:t xml:space="preserve"> - </w:t>
      </w:r>
      <w:r w:rsidRPr="00525A25">
        <w:rPr>
          <w:rtl/>
        </w:rPr>
        <w:t>121</w:t>
      </w:r>
      <w:r>
        <w:rPr>
          <w:rtl/>
        </w:rPr>
        <w:t>.</w:t>
      </w:r>
    </w:p>
    <w:p w:rsidR="00AE450B" w:rsidRDefault="00AE450B" w:rsidP="00AE450B">
      <w:pPr>
        <w:pStyle w:val="libFootnote0"/>
      </w:pPr>
      <w:r>
        <w:rPr>
          <w:rtl/>
        </w:rPr>
        <w:t>(</w:t>
      </w:r>
      <w:r w:rsidRPr="00525A25">
        <w:rPr>
          <w:rtl/>
        </w:rPr>
        <w:t>3</w:t>
      </w:r>
      <w:r>
        <w:rPr>
          <w:rtl/>
        </w:rPr>
        <w:t>)</w:t>
      </w:r>
      <w:r w:rsidRPr="00525A25">
        <w:rPr>
          <w:rtl/>
        </w:rPr>
        <w:t xml:space="preserve"> المراسم العلوية في الأحكام النبوية</w:t>
      </w:r>
      <w:r>
        <w:rPr>
          <w:rtl/>
        </w:rPr>
        <w:t xml:space="preserve">: </w:t>
      </w:r>
      <w:r w:rsidRPr="00525A25">
        <w:rPr>
          <w:rtl/>
        </w:rPr>
        <w:t>67</w:t>
      </w:r>
      <w:r>
        <w:rPr>
          <w:rtl/>
        </w:rPr>
        <w:t>.</w:t>
      </w:r>
    </w:p>
    <w:p w:rsidR="00AE450B" w:rsidRPr="00525A25" w:rsidRDefault="00AE450B" w:rsidP="00AE450B">
      <w:pPr>
        <w:pStyle w:val="libFootnote0"/>
      </w:pPr>
      <w:r>
        <w:rPr>
          <w:rtl/>
        </w:rPr>
        <w:t>(</w:t>
      </w:r>
      <w:r w:rsidRPr="00525A25">
        <w:rPr>
          <w:rtl/>
        </w:rPr>
        <w:t>4</w:t>
      </w:r>
      <w:r>
        <w:rPr>
          <w:rtl/>
        </w:rPr>
        <w:t>)</w:t>
      </w:r>
      <w:r w:rsidRPr="00525A25">
        <w:rPr>
          <w:rtl/>
        </w:rPr>
        <w:t xml:space="preserve"> إصباح الشيعة بمصباح الشريعة</w:t>
      </w:r>
      <w:r>
        <w:rPr>
          <w:rtl/>
        </w:rPr>
        <w:t>،</w:t>
      </w:r>
      <w:r w:rsidRPr="00525A25">
        <w:rPr>
          <w:rtl/>
        </w:rPr>
        <w:t xml:space="preserve"> المطبوع ضمن سلسلة الينابيع الفقهية ج 4</w:t>
      </w:r>
      <w:r>
        <w:rPr>
          <w:rtl/>
        </w:rPr>
        <w:t xml:space="preserve">: </w:t>
      </w:r>
      <w:r w:rsidRPr="00525A25">
        <w:rPr>
          <w:rtl/>
        </w:rPr>
        <w:t>616</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والآن مع ما قاله ابن البراج في </w:t>
      </w:r>
      <w:r w:rsidRPr="00AE450B">
        <w:rPr>
          <w:rStyle w:val="libBold2Char"/>
          <w:rtl/>
        </w:rPr>
        <w:t>المهذب</w:t>
      </w:r>
      <w:r>
        <w:rPr>
          <w:rtl/>
        </w:rPr>
        <w:t>:</w:t>
      </w:r>
    </w:p>
    <w:p w:rsidR="00AE450B" w:rsidRDefault="00AE450B" w:rsidP="00AE450B">
      <w:pPr>
        <w:pStyle w:val="libNormal"/>
      </w:pPr>
      <w:r>
        <w:rPr>
          <w:rtl/>
        </w:rPr>
        <w:t xml:space="preserve"> </w:t>
      </w:r>
      <w:r w:rsidRPr="00035F5B">
        <w:rPr>
          <w:rtl/>
        </w:rPr>
        <w:t>ويستحبّ لمن أذّن أو أقام أن يقول في نفسه عند (حي على خير العمل)</w:t>
      </w:r>
      <w:r>
        <w:rPr>
          <w:rtl/>
        </w:rPr>
        <w:t>:</w:t>
      </w:r>
      <w:r w:rsidRPr="00035F5B">
        <w:rPr>
          <w:rtl/>
        </w:rPr>
        <w:t xml:space="preserve"> (آل محمّد خير البرية)</w:t>
      </w:r>
      <w:r>
        <w:rPr>
          <w:rtl/>
        </w:rPr>
        <w:t>،</w:t>
      </w:r>
      <w:r w:rsidRPr="00035F5B">
        <w:rPr>
          <w:rtl/>
        </w:rPr>
        <w:t xml:space="preserve"> مرّتين</w:t>
      </w:r>
      <w:r>
        <w:rPr>
          <w:rtl/>
        </w:rPr>
        <w:t>،</w:t>
      </w:r>
      <w:r w:rsidRPr="00035F5B">
        <w:rPr>
          <w:rtl/>
        </w:rPr>
        <w:t xml:space="preserve"> ويقول في نفسه إذا فرغ من قوله (حيَّ على الصلاة)</w:t>
      </w:r>
      <w:r>
        <w:rPr>
          <w:rtl/>
        </w:rPr>
        <w:t>:</w:t>
      </w:r>
      <w:r w:rsidRPr="00035F5B">
        <w:rPr>
          <w:rtl/>
        </w:rPr>
        <w:t xml:space="preserve"> (لا حول ولا قوّة إلاّ بالله)</w:t>
      </w:r>
      <w:r>
        <w:rPr>
          <w:rtl/>
        </w:rPr>
        <w:t>،</w:t>
      </w:r>
      <w:r w:rsidRPr="00035F5B">
        <w:rPr>
          <w:rtl/>
        </w:rPr>
        <w:t xml:space="preserve"> وكذلك يقول عند قوله (حيَّ على الفلاح)</w:t>
      </w:r>
      <w:r>
        <w:rPr>
          <w:rtl/>
        </w:rPr>
        <w:t>،</w:t>
      </w:r>
      <w:r w:rsidRPr="00035F5B">
        <w:rPr>
          <w:rtl/>
        </w:rPr>
        <w:t xml:space="preserve"> وإذا قال</w:t>
      </w:r>
      <w:r>
        <w:rPr>
          <w:rtl/>
        </w:rPr>
        <w:t>:</w:t>
      </w:r>
      <w:r w:rsidRPr="00035F5B">
        <w:rPr>
          <w:rtl/>
        </w:rPr>
        <w:t xml:space="preserve"> (قد قامت الصلاة) قال</w:t>
      </w:r>
      <w:r>
        <w:rPr>
          <w:rtl/>
        </w:rPr>
        <w:t>:</w:t>
      </w:r>
      <w:r w:rsidRPr="00035F5B">
        <w:rPr>
          <w:rtl/>
        </w:rPr>
        <w:t xml:space="preserve"> (اللّهّم أقمها وأدمها واجعلني من خير صالحي أهلها عملاً)</w:t>
      </w:r>
      <w:r>
        <w:rPr>
          <w:rtl/>
        </w:rPr>
        <w:t>،</w:t>
      </w:r>
      <w:r w:rsidRPr="00035F5B">
        <w:rPr>
          <w:rtl/>
        </w:rPr>
        <w:t xml:space="preserve"> وإذا فرغ من قوله (قد قامت الصلاة) قال: (اللهم ربَّ هذه الدعوة التامّة</w:t>
      </w:r>
      <w:r>
        <w:rPr>
          <w:rtl/>
        </w:rPr>
        <w:t>،</w:t>
      </w:r>
      <w:r w:rsidRPr="00035F5B">
        <w:rPr>
          <w:rtl/>
        </w:rPr>
        <w:t xml:space="preserve"> والصلاة الدائمة</w:t>
      </w:r>
      <w:r>
        <w:rPr>
          <w:rtl/>
        </w:rPr>
        <w:t>،</w:t>
      </w:r>
      <w:r w:rsidRPr="00035F5B">
        <w:rPr>
          <w:rtl/>
        </w:rPr>
        <w:t xml:space="preserve"> أَعْطِ محمّداً سؤله يوم القيامة</w:t>
      </w:r>
      <w:r>
        <w:rPr>
          <w:rtl/>
        </w:rPr>
        <w:t>،</w:t>
      </w:r>
      <w:r w:rsidRPr="00035F5B">
        <w:rPr>
          <w:rtl/>
        </w:rPr>
        <w:t xml:space="preserve"> وبلّغه الدرجة والوسيلة من الجنّة وتقبّل شفاعته في أُمّته)</w:t>
      </w:r>
      <w:r w:rsidRPr="00035F5B">
        <w:rPr>
          <w:rStyle w:val="libFootnotenumChar"/>
          <w:rtl/>
        </w:rPr>
        <w:t>(1)</w:t>
      </w:r>
      <w:r w:rsidRPr="00035F5B">
        <w:rPr>
          <w:rtl/>
        </w:rPr>
        <w:t>.</w:t>
      </w:r>
    </w:p>
    <w:p w:rsidR="00AE450B" w:rsidRDefault="00AE450B" w:rsidP="00AE450B">
      <w:pPr>
        <w:pStyle w:val="libNormal"/>
      </w:pPr>
      <w:r w:rsidRPr="00525A25">
        <w:rPr>
          <w:rtl/>
        </w:rPr>
        <w:t>إنّ هذا النصّ يوقفنا على أمرين</w:t>
      </w:r>
      <w:r>
        <w:rPr>
          <w:rtl/>
        </w:rPr>
        <w:t>:</w:t>
      </w:r>
    </w:p>
    <w:p w:rsidR="00AE450B" w:rsidRDefault="00AE450B" w:rsidP="00AE450B">
      <w:pPr>
        <w:pStyle w:val="libNormal"/>
      </w:pPr>
      <w:r w:rsidRPr="00AE450B">
        <w:rPr>
          <w:rStyle w:val="libBold2Char"/>
          <w:rtl/>
        </w:rPr>
        <w:t>أحدهما:</w:t>
      </w:r>
      <w:r w:rsidRPr="00035F5B">
        <w:rPr>
          <w:rtl/>
        </w:rPr>
        <w:t xml:space="preserve"> صحّة ما قاله الشيخ الطوسي في مقدّمة </w:t>
      </w:r>
      <w:r w:rsidRPr="00AE450B">
        <w:rPr>
          <w:rStyle w:val="libBold2Char"/>
          <w:rtl/>
        </w:rPr>
        <w:t>المبسوط</w:t>
      </w:r>
      <w:r w:rsidRPr="00035F5B">
        <w:rPr>
          <w:rtl/>
        </w:rPr>
        <w:t xml:space="preserve"> من أنَّ الأصحاب كانوا يستوحشون من الفتوى بغير ألفاظ الروايات</w:t>
      </w:r>
      <w:r>
        <w:rPr>
          <w:rtl/>
        </w:rPr>
        <w:t>،</w:t>
      </w:r>
      <w:r w:rsidRPr="00035F5B">
        <w:rPr>
          <w:rtl/>
        </w:rPr>
        <w:t xml:space="preserve"> وأنّ غالب كتب القدماء هي متون روايات وبمنزلة الأُصول المتلقّاة عن المعصومين</w:t>
      </w:r>
      <w:r>
        <w:rPr>
          <w:rtl/>
        </w:rPr>
        <w:t>،</w:t>
      </w:r>
      <w:r w:rsidRPr="00035F5B">
        <w:rPr>
          <w:rtl/>
        </w:rPr>
        <w:t xml:space="preserve"> لأنّ الفتوى بالاستحباب من قبل ابن البرّاج متفرِّع على وجود رواية في الباب وخصوصاً حينما يقيّدها بعدد كمرتين</w:t>
      </w:r>
      <w:r>
        <w:rPr>
          <w:rtl/>
        </w:rPr>
        <w:t>.</w:t>
      </w:r>
    </w:p>
    <w:p w:rsidR="00AE450B" w:rsidRDefault="00AE450B" w:rsidP="00AE450B">
      <w:pPr>
        <w:pStyle w:val="libNormal"/>
      </w:pPr>
      <w:r w:rsidRPr="00525A25">
        <w:rPr>
          <w:rtl/>
        </w:rPr>
        <w:t>ويؤيد ذلك أن الأذكار الموجود في كلام ابن البراج إنما هي مروية في روايات أهل البيت وجاءت في كلمات الفقهاء</w:t>
      </w:r>
      <w:r>
        <w:rPr>
          <w:rtl/>
        </w:rPr>
        <w:t>،</w:t>
      </w:r>
      <w:r w:rsidRPr="00525A25">
        <w:rPr>
          <w:rtl/>
        </w:rPr>
        <w:t xml:space="preserve"> ولعل ترتيب ذكر الأذكار من تقديم الحيعلة الثالثة على الحيعلتين </w:t>
      </w:r>
      <w:r>
        <w:rPr>
          <w:rtl/>
        </w:rPr>
        <w:t>(</w:t>
      </w:r>
      <w:r w:rsidRPr="00525A25">
        <w:rPr>
          <w:rtl/>
        </w:rPr>
        <w:t>حيَّ على خير الصلاة</w:t>
      </w:r>
      <w:r>
        <w:rPr>
          <w:rtl/>
        </w:rPr>
        <w:t xml:space="preserve">) </w:t>
      </w:r>
      <w:r w:rsidRPr="00525A25">
        <w:rPr>
          <w:rtl/>
        </w:rPr>
        <w:t>و</w:t>
      </w:r>
      <w:r>
        <w:rPr>
          <w:rtl/>
        </w:rPr>
        <w:t>(</w:t>
      </w:r>
      <w:r w:rsidRPr="00525A25">
        <w:rPr>
          <w:rtl/>
        </w:rPr>
        <w:t>حيَّ على الفلاح</w:t>
      </w:r>
      <w:r>
        <w:rPr>
          <w:rtl/>
        </w:rPr>
        <w:t xml:space="preserve">) </w:t>
      </w:r>
      <w:r w:rsidRPr="00525A25">
        <w:rPr>
          <w:rtl/>
        </w:rPr>
        <w:t>كان كذلك في أصل الرواية ولذلك قدمها بالذكر</w:t>
      </w:r>
      <w:r>
        <w:rPr>
          <w:rtl/>
        </w:rPr>
        <w:t>.</w:t>
      </w:r>
    </w:p>
    <w:p w:rsidR="00AE450B" w:rsidRDefault="00AE450B" w:rsidP="00AE450B">
      <w:pPr>
        <w:pStyle w:val="libNormal"/>
      </w:pPr>
      <w:r w:rsidRPr="00AE450B">
        <w:rPr>
          <w:rStyle w:val="libBold2Char"/>
          <w:rtl/>
        </w:rPr>
        <w:t>الثانية:</w:t>
      </w:r>
      <w:r w:rsidRPr="00035F5B">
        <w:rPr>
          <w:rtl/>
        </w:rPr>
        <w:t xml:space="preserve"> وقوف ابن البرّاج على تلك الروايات ووصولها لديه</w:t>
      </w:r>
      <w:r>
        <w:rPr>
          <w:rtl/>
        </w:rPr>
        <w:t>؛</w:t>
      </w:r>
      <w:r w:rsidRPr="00035F5B">
        <w:rPr>
          <w:rtl/>
        </w:rPr>
        <w:t xml:space="preserve"> فقد يقال بأن قوله</w:t>
      </w:r>
      <w:r>
        <w:rPr>
          <w:rtl/>
        </w:rPr>
        <w:t xml:space="preserve"> </w:t>
      </w:r>
      <w:r w:rsidRPr="00BE14BF">
        <w:rPr>
          <w:rStyle w:val="libAlaemChar"/>
          <w:rtl/>
        </w:rPr>
        <w:t>رحمه‌الله</w:t>
      </w:r>
      <w:r w:rsidRPr="00035F5B">
        <w:rPr>
          <w:rtl/>
        </w:rPr>
        <w:t xml:space="preserve"> باستحباب قول (محمد وآل محمد خير البرية)</w:t>
      </w:r>
      <w:r>
        <w:rPr>
          <w:rtl/>
        </w:rPr>
        <w:t xml:space="preserve"> </w:t>
      </w:r>
      <w:r w:rsidRPr="00035F5B">
        <w:rPr>
          <w:rtl/>
        </w:rPr>
        <w:t>في النفس هو لفك</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525A25">
        <w:rPr>
          <w:rtl/>
        </w:rPr>
        <w:t>1</w:t>
      </w:r>
      <w:r>
        <w:rPr>
          <w:rtl/>
        </w:rPr>
        <w:t>)</w:t>
      </w:r>
      <w:r w:rsidRPr="00525A25">
        <w:rPr>
          <w:rtl/>
        </w:rPr>
        <w:t xml:space="preserve"> المهذب لابن البراج 1</w:t>
      </w:r>
      <w:r>
        <w:rPr>
          <w:rtl/>
        </w:rPr>
        <w:t xml:space="preserve">: </w:t>
      </w:r>
      <w:r w:rsidRPr="00525A25">
        <w:rPr>
          <w:rtl/>
        </w:rPr>
        <w:t>90</w:t>
      </w:r>
      <w:r>
        <w:rPr>
          <w:rtl/>
        </w:rPr>
        <w:t>.</w:t>
      </w:r>
    </w:p>
    <w:p w:rsidR="00AE450B" w:rsidRDefault="00AE450B" w:rsidP="00AE450B">
      <w:pPr>
        <w:pStyle w:val="libNormal"/>
      </w:pPr>
      <w:r>
        <w:rPr>
          <w:rtl/>
        </w:rPr>
        <w:br w:type="page"/>
      </w:r>
    </w:p>
    <w:p w:rsidR="00AE450B" w:rsidRDefault="00AE450B" w:rsidP="00AE450B">
      <w:pPr>
        <w:pStyle w:val="libNormal"/>
      </w:pPr>
      <w:r w:rsidRPr="00525A25">
        <w:rPr>
          <w:rtl/>
        </w:rPr>
        <w:lastRenderedPageBreak/>
        <w:t>الحيعلة الثالثة</w:t>
      </w:r>
      <w:r>
        <w:rPr>
          <w:rtl/>
        </w:rPr>
        <w:t>،</w:t>
      </w:r>
      <w:r w:rsidRPr="00525A25">
        <w:rPr>
          <w:rtl/>
        </w:rPr>
        <w:t xml:space="preserve"> وذلك كاستحباب حكاية ما يقول المؤذن عند سماع الأذان</w:t>
      </w:r>
      <w:r>
        <w:rPr>
          <w:rtl/>
        </w:rPr>
        <w:t>.</w:t>
      </w:r>
    </w:p>
    <w:p w:rsidR="00AE450B" w:rsidRDefault="00AE450B" w:rsidP="00AE450B">
      <w:pPr>
        <w:pStyle w:val="libNormal"/>
      </w:pPr>
      <w:r w:rsidRPr="00035F5B">
        <w:rPr>
          <w:rtl/>
        </w:rPr>
        <w:t>فقد روى الشيخ في (المبسوط)</w:t>
      </w:r>
      <w:r>
        <w:rPr>
          <w:rtl/>
        </w:rPr>
        <w:t xml:space="preserve"> </w:t>
      </w:r>
      <w:r w:rsidRPr="00035F5B">
        <w:rPr>
          <w:rtl/>
        </w:rPr>
        <w:t>والعلاّمة في (التذكرة)</w:t>
      </w:r>
      <w:r>
        <w:rPr>
          <w:rtl/>
        </w:rPr>
        <w:t xml:space="preserve"> </w:t>
      </w:r>
      <w:r w:rsidRPr="00035F5B">
        <w:rPr>
          <w:rtl/>
        </w:rPr>
        <w:t>مرسلاً بقولهما</w:t>
      </w:r>
      <w:r>
        <w:rPr>
          <w:rtl/>
        </w:rPr>
        <w:t>:</w:t>
      </w:r>
      <w:r w:rsidRPr="00035F5B">
        <w:rPr>
          <w:rtl/>
        </w:rPr>
        <w:t xml:space="preserve"> وروى أنّه إذا سمع المؤذن يقول (أشهد أن لا إله إلاّ الله)</w:t>
      </w:r>
      <w:r>
        <w:rPr>
          <w:rtl/>
        </w:rPr>
        <w:t xml:space="preserve"> </w:t>
      </w:r>
      <w:r w:rsidRPr="00035F5B">
        <w:rPr>
          <w:rtl/>
        </w:rPr>
        <w:t>أن يقول</w:t>
      </w:r>
      <w:r>
        <w:rPr>
          <w:rtl/>
        </w:rPr>
        <w:t>:</w:t>
      </w:r>
      <w:r w:rsidRPr="00035F5B">
        <w:rPr>
          <w:rtl/>
        </w:rPr>
        <w:t xml:space="preserve"> وأنا أشهد أن لا إله إلاّ الله وحده لا شريك له</w:t>
      </w:r>
      <w:r>
        <w:rPr>
          <w:rtl/>
        </w:rPr>
        <w:t>،</w:t>
      </w:r>
      <w:r w:rsidRPr="00035F5B">
        <w:rPr>
          <w:rtl/>
        </w:rPr>
        <w:t xml:space="preserve"> وأن محمداً عبده ورسوله</w:t>
      </w:r>
      <w:r>
        <w:rPr>
          <w:rtl/>
        </w:rPr>
        <w:t>،</w:t>
      </w:r>
      <w:r w:rsidRPr="00035F5B">
        <w:rPr>
          <w:rtl/>
        </w:rPr>
        <w:t xml:space="preserve"> رضيت بالله ربّاً وبالإسلام ديناً</w:t>
      </w:r>
      <w:r>
        <w:rPr>
          <w:rtl/>
        </w:rPr>
        <w:t>،</w:t>
      </w:r>
      <w:r w:rsidRPr="00035F5B">
        <w:rPr>
          <w:rtl/>
        </w:rPr>
        <w:t xml:space="preserve"> وبمحمد رسولاً وبالأئمة الطاهرين أئمة</w:t>
      </w:r>
      <w:r>
        <w:rPr>
          <w:rtl/>
        </w:rPr>
        <w:t>،</w:t>
      </w:r>
      <w:r w:rsidRPr="00035F5B">
        <w:rPr>
          <w:rtl/>
        </w:rPr>
        <w:t xml:space="preserve"> ويصلّي على النبي وآله</w:t>
      </w:r>
      <w:r w:rsidRPr="00035F5B">
        <w:rPr>
          <w:rStyle w:val="libFootnotenumChar"/>
          <w:rtl/>
        </w:rPr>
        <w:t>(1)</w:t>
      </w:r>
      <w:r>
        <w:rPr>
          <w:rtl/>
        </w:rPr>
        <w:t>.</w:t>
      </w:r>
    </w:p>
    <w:p w:rsidR="00AE450B" w:rsidRDefault="00AE450B" w:rsidP="00AE450B">
      <w:pPr>
        <w:pStyle w:val="libNormal"/>
      </w:pPr>
      <w:r w:rsidRPr="00525A25">
        <w:rPr>
          <w:rtl/>
        </w:rPr>
        <w:t xml:space="preserve">فقد يكون ابن البراج من جهة كان يرى شرعيّة القول ب </w:t>
      </w:r>
      <w:r>
        <w:rPr>
          <w:rtl/>
        </w:rPr>
        <w:t>(</w:t>
      </w:r>
      <w:r w:rsidRPr="00525A25">
        <w:rPr>
          <w:rtl/>
        </w:rPr>
        <w:t>آل محمد خير البرية</w:t>
      </w:r>
      <w:r>
        <w:rPr>
          <w:rtl/>
        </w:rPr>
        <w:t>)</w:t>
      </w:r>
      <w:r w:rsidRPr="00525A25">
        <w:rPr>
          <w:rtl/>
        </w:rPr>
        <w:t xml:space="preserve"> مرتين</w:t>
      </w:r>
      <w:r>
        <w:rPr>
          <w:rtl/>
        </w:rPr>
        <w:t>،</w:t>
      </w:r>
      <w:r w:rsidRPr="00525A25">
        <w:rPr>
          <w:rtl/>
        </w:rPr>
        <w:t xml:space="preserve"> لتلك الروايات الدالة على فك معنى الحيعلة</w:t>
      </w:r>
      <w:r>
        <w:rPr>
          <w:rtl/>
        </w:rPr>
        <w:t>،</w:t>
      </w:r>
      <w:r w:rsidRPr="00525A25">
        <w:rPr>
          <w:rtl/>
        </w:rPr>
        <w:t xml:space="preserve"> فيكون كلامه</w:t>
      </w:r>
      <w:r>
        <w:rPr>
          <w:rtl/>
        </w:rPr>
        <w:t xml:space="preserve"> </w:t>
      </w:r>
      <w:r w:rsidRPr="00BE14BF">
        <w:rPr>
          <w:rStyle w:val="libAlaemChar"/>
          <w:rtl/>
        </w:rPr>
        <w:t>رحمه‌الله</w:t>
      </w:r>
      <w:r w:rsidRPr="00525A25">
        <w:rPr>
          <w:rtl/>
        </w:rPr>
        <w:t xml:space="preserve"> معنى آخر لحسنة ابن أبي عمير عن الإمام الكاظم</w:t>
      </w:r>
      <w:r>
        <w:rPr>
          <w:rtl/>
        </w:rPr>
        <w:t xml:space="preserve"> </w:t>
      </w:r>
      <w:r w:rsidRPr="00327A0F">
        <w:rPr>
          <w:rStyle w:val="libAlaemChar"/>
          <w:rtl/>
        </w:rPr>
        <w:t>عليه‌السلام</w:t>
      </w:r>
      <w:r w:rsidRPr="00525A25">
        <w:rPr>
          <w:rtl/>
        </w:rPr>
        <w:t xml:space="preserve"> الصريحة في الولاية</w:t>
      </w:r>
      <w:r>
        <w:rPr>
          <w:rtl/>
        </w:rPr>
        <w:t>.</w:t>
      </w:r>
    </w:p>
    <w:p w:rsidR="00AE450B" w:rsidRDefault="00AE450B" w:rsidP="00AE450B">
      <w:pPr>
        <w:pStyle w:val="libNormal"/>
      </w:pPr>
      <w:r w:rsidRPr="00525A25">
        <w:rPr>
          <w:rtl/>
        </w:rPr>
        <w:t>ومن جهة أخرى كان يخاف من الجهر بها لظروف التقيّة التي كان يعيش فيها ولذلك ذهب إلى قولها سراً</w:t>
      </w:r>
      <w:r>
        <w:rPr>
          <w:rtl/>
        </w:rPr>
        <w:t>،</w:t>
      </w:r>
      <w:r w:rsidRPr="00525A25">
        <w:rPr>
          <w:rtl/>
        </w:rPr>
        <w:t xml:space="preserve"> ومعناه</w:t>
      </w:r>
      <w:r>
        <w:rPr>
          <w:rtl/>
        </w:rPr>
        <w:t>:</w:t>
      </w:r>
      <w:r w:rsidRPr="00525A25">
        <w:rPr>
          <w:rtl/>
        </w:rPr>
        <w:t xml:space="preserve"> أنّ المقتضي موجودٌ للقول بها</w:t>
      </w:r>
      <w:r>
        <w:rPr>
          <w:rtl/>
        </w:rPr>
        <w:t>،</w:t>
      </w:r>
      <w:r w:rsidRPr="00525A25">
        <w:rPr>
          <w:rtl/>
        </w:rPr>
        <w:t xml:space="preserve"> وكذا المانع وهو الخوف على النفس</w:t>
      </w:r>
      <w:r>
        <w:rPr>
          <w:rtl/>
        </w:rPr>
        <w:t>،</w:t>
      </w:r>
      <w:r w:rsidRPr="00525A25">
        <w:rPr>
          <w:rtl/>
        </w:rPr>
        <w:t xml:space="preserve"> فسعى للجمع بين الأمرين فأفتى باستحباب أن يقولها المؤذّن سرّاً في نفسه عند </w:t>
      </w:r>
      <w:r>
        <w:rPr>
          <w:rtl/>
        </w:rPr>
        <w:t>(</w:t>
      </w:r>
      <w:r w:rsidRPr="00525A25">
        <w:rPr>
          <w:rtl/>
        </w:rPr>
        <w:t>حيَّ على خير العمل</w:t>
      </w:r>
      <w:r>
        <w:rPr>
          <w:rtl/>
        </w:rPr>
        <w:t>)،</w:t>
      </w:r>
      <w:r w:rsidRPr="00525A25">
        <w:rPr>
          <w:rtl/>
        </w:rPr>
        <w:t xml:space="preserve"> خلافاً للصدوق الذي نفاها تقيّةً</w:t>
      </w:r>
      <w:r>
        <w:rPr>
          <w:rtl/>
        </w:rPr>
        <w:t>،</w:t>
      </w:r>
      <w:r w:rsidRPr="00525A25">
        <w:rPr>
          <w:rtl/>
        </w:rPr>
        <w:t xml:space="preserve"> أو لاعتقاده أنّها من وضع المفوّضة يقيناً</w:t>
      </w:r>
      <w:r>
        <w:rPr>
          <w:rtl/>
        </w:rPr>
        <w:t>،</w:t>
      </w:r>
      <w:r w:rsidRPr="00525A25">
        <w:rPr>
          <w:rtl/>
        </w:rPr>
        <w:t xml:space="preserve"> أو لعدم ارتضاء مشايخه لها</w:t>
      </w:r>
      <w:r>
        <w:rPr>
          <w:rtl/>
        </w:rPr>
        <w:t>،</w:t>
      </w:r>
      <w:r w:rsidRPr="00525A25">
        <w:rPr>
          <w:rtl/>
        </w:rPr>
        <w:t xml:space="preserve"> وكذا خلافاً للشيخ الطوسي الذي لم يذهب إلى استحباب القول بها</w:t>
      </w:r>
      <w:r>
        <w:rPr>
          <w:rtl/>
        </w:rPr>
        <w:t>،</w:t>
      </w:r>
      <w:r w:rsidRPr="00525A25">
        <w:rPr>
          <w:rtl/>
        </w:rPr>
        <w:t xml:space="preserve"> لكونها وردت في شواذّ الأخبار</w:t>
      </w:r>
      <w:r>
        <w:rPr>
          <w:rtl/>
        </w:rPr>
        <w:t>،</w:t>
      </w:r>
      <w:r w:rsidRPr="00525A25">
        <w:rPr>
          <w:rtl/>
        </w:rPr>
        <w:t xml:space="preserve"> المخالفة للمعمول عليه عند الطائفة</w:t>
      </w:r>
      <w:r>
        <w:rPr>
          <w:rtl/>
        </w:rPr>
        <w:t>،</w:t>
      </w:r>
      <w:r w:rsidRPr="00525A25">
        <w:rPr>
          <w:rtl/>
        </w:rPr>
        <w:t xml:space="preserve"> فالشيخ أفتى بجواز العمل بها لكنّه لم يقل باستحبابها لعدم اعتبار الأخبار الشاذّة عنده إن عارضت ما هو أقوى منها</w:t>
      </w:r>
      <w:r>
        <w:rPr>
          <w:rtl/>
        </w:rPr>
        <w:t>.</w:t>
      </w:r>
    </w:p>
    <w:p w:rsidR="00AE450B" w:rsidRDefault="00AE450B" w:rsidP="00AE450B">
      <w:pPr>
        <w:pStyle w:val="libNormal"/>
      </w:pPr>
      <w:r w:rsidRPr="00525A25">
        <w:rPr>
          <w:rtl/>
        </w:rPr>
        <w:t>وأمّا ابن البرّاج فقد قال باستحباب قولها سرّاً للروايات التي وقف عليها</w:t>
      </w:r>
      <w:r>
        <w:rPr>
          <w:rtl/>
        </w:rPr>
        <w:t>،</w:t>
      </w:r>
      <w:r w:rsidRPr="00525A25">
        <w:rPr>
          <w:rtl/>
        </w:rPr>
        <w:t xml:space="preserve"> وبهذا ترى في فتوى ابن البراج نقلة نوعيّة وفقهيّة أُخرى في تطوّر سير هذه المسألة الفقهية بعد السيّد المرتضى والشيخ الطوسي </w:t>
      </w:r>
      <w:r>
        <w:rPr>
          <w:rtl/>
        </w:rPr>
        <w:t>(</w:t>
      </w:r>
      <w:r w:rsidRPr="00525A25">
        <w:rPr>
          <w:rtl/>
        </w:rPr>
        <w:t>رحمهما الله تعالى</w:t>
      </w:r>
      <w:r>
        <w:rPr>
          <w:rtl/>
        </w:rPr>
        <w:t>).</w:t>
      </w:r>
    </w:p>
    <w:p w:rsidR="00AE450B" w:rsidRDefault="00AE450B" w:rsidP="00AE450B">
      <w:pPr>
        <w:pStyle w:val="libNormal"/>
      </w:pPr>
      <w:r w:rsidRPr="00525A25">
        <w:rPr>
          <w:rtl/>
        </w:rPr>
        <w:t>وإنّ تقييد ابن البرّاج الحكم بمرّتين صريح في أنّه أخذه من روايات كانت</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525A25">
        <w:rPr>
          <w:rtl/>
        </w:rPr>
        <w:t>1</w:t>
      </w:r>
      <w:r>
        <w:rPr>
          <w:rtl/>
        </w:rPr>
        <w:t>)</w:t>
      </w:r>
      <w:r w:rsidRPr="00525A25">
        <w:rPr>
          <w:rtl/>
        </w:rPr>
        <w:t xml:space="preserve"> المبسوط 1</w:t>
      </w:r>
      <w:r>
        <w:rPr>
          <w:rtl/>
        </w:rPr>
        <w:t xml:space="preserve">: </w:t>
      </w:r>
      <w:r w:rsidRPr="00525A25">
        <w:rPr>
          <w:rtl/>
        </w:rPr>
        <w:t>97</w:t>
      </w:r>
      <w:r>
        <w:rPr>
          <w:rtl/>
        </w:rPr>
        <w:t>،</w:t>
      </w:r>
      <w:r w:rsidRPr="00525A25">
        <w:rPr>
          <w:rtl/>
        </w:rPr>
        <w:t xml:space="preserve"> تذكرة الفقهاء 3</w:t>
      </w:r>
      <w:r>
        <w:rPr>
          <w:rtl/>
        </w:rPr>
        <w:t xml:space="preserve">: </w:t>
      </w:r>
      <w:r w:rsidRPr="00525A25">
        <w:rPr>
          <w:rtl/>
        </w:rPr>
        <w:t>84</w:t>
      </w:r>
      <w:r>
        <w:rPr>
          <w:rtl/>
        </w:rPr>
        <w:t>.</w:t>
      </w:r>
    </w:p>
    <w:p w:rsidR="00AE450B" w:rsidRDefault="00AE450B" w:rsidP="00AE450B">
      <w:pPr>
        <w:pStyle w:val="libNormal"/>
      </w:pPr>
      <w:r>
        <w:rPr>
          <w:rtl/>
        </w:rPr>
        <w:br w:type="page"/>
      </w:r>
    </w:p>
    <w:p w:rsidR="00AE450B" w:rsidRDefault="00AE450B" w:rsidP="00AE450B">
      <w:pPr>
        <w:pStyle w:val="libNormal"/>
      </w:pPr>
      <w:r w:rsidRPr="00525A25">
        <w:rPr>
          <w:rtl/>
        </w:rPr>
        <w:lastRenderedPageBreak/>
        <w:t>موجودة عنده تجزم بالمرتين</w:t>
      </w:r>
      <w:r>
        <w:rPr>
          <w:rtl/>
        </w:rPr>
        <w:t>،</w:t>
      </w:r>
      <w:r w:rsidRPr="00525A25">
        <w:rPr>
          <w:rtl/>
        </w:rPr>
        <w:t xml:space="preserve"> وإلاّ لما ساغ له أن يجزم في فتواه بهذا القيد الشرعي الذي لا يمكن التفوّه به لفقيه من دون أصل من الأخبار</w:t>
      </w:r>
      <w:r>
        <w:rPr>
          <w:rtl/>
        </w:rPr>
        <w:t>.</w:t>
      </w:r>
    </w:p>
    <w:p w:rsidR="00AE450B" w:rsidRDefault="00AE450B" w:rsidP="00AE450B">
      <w:pPr>
        <w:pStyle w:val="libNormal"/>
      </w:pPr>
      <w:r w:rsidRPr="00035F5B">
        <w:rPr>
          <w:rtl/>
        </w:rPr>
        <w:t>وقد يظهر جلياً في أن ابن البرّاج قد وقف على خبر أو أخبار غير التي وقف عليها الشيخ الصدوق</w:t>
      </w:r>
      <w:r>
        <w:rPr>
          <w:rtl/>
        </w:rPr>
        <w:t>،</w:t>
      </w:r>
      <w:r w:rsidRPr="00035F5B">
        <w:rPr>
          <w:rtl/>
        </w:rPr>
        <w:t xml:space="preserve"> وذلك لتقييد الذكر هنا بالإخفات في النفس</w:t>
      </w:r>
      <w:r>
        <w:rPr>
          <w:rtl/>
        </w:rPr>
        <w:t>،</w:t>
      </w:r>
      <w:r w:rsidRPr="00035F5B">
        <w:rPr>
          <w:rtl/>
        </w:rPr>
        <w:t xml:space="preserve"> وهذا ما لم نجده عند الصدوق</w:t>
      </w:r>
      <w:r>
        <w:rPr>
          <w:rtl/>
        </w:rPr>
        <w:t>،</w:t>
      </w:r>
      <w:r w:rsidRPr="00035F5B">
        <w:rPr>
          <w:rtl/>
        </w:rPr>
        <w:t xml:space="preserve"> مع أن محكي الشيخ الصدوق تدل على الجزئية</w:t>
      </w:r>
      <w:r>
        <w:rPr>
          <w:rtl/>
        </w:rPr>
        <w:t>،</w:t>
      </w:r>
      <w:r w:rsidRPr="00035F5B">
        <w:rPr>
          <w:rtl/>
        </w:rPr>
        <w:t xml:space="preserve"> وهذه الرواية ظاهرة في أنّها مجرد ذِكْر وليست جزءاً</w:t>
      </w:r>
      <w:r>
        <w:rPr>
          <w:rtl/>
        </w:rPr>
        <w:t>،</w:t>
      </w:r>
      <w:r w:rsidRPr="00035F5B">
        <w:rPr>
          <w:rtl/>
        </w:rPr>
        <w:t xml:space="preserve"> وعليه تكون هذه الرواية غير مراسيل الصدوق</w:t>
      </w:r>
      <w:r>
        <w:rPr>
          <w:rtl/>
        </w:rPr>
        <w:t xml:space="preserve"> </w:t>
      </w:r>
      <w:r w:rsidRPr="00BE14BF">
        <w:rPr>
          <w:rStyle w:val="libAlaemChar"/>
          <w:rtl/>
        </w:rPr>
        <w:t>رحمه‌الله</w:t>
      </w:r>
      <w:r w:rsidRPr="00035F5B">
        <w:rPr>
          <w:rtl/>
        </w:rPr>
        <w:t xml:space="preserve"> المحكية في </w:t>
      </w:r>
      <w:r w:rsidRPr="00AE450B">
        <w:rPr>
          <w:rStyle w:val="libBold2Char"/>
          <w:rtl/>
        </w:rPr>
        <w:t>(الفقيه)</w:t>
      </w:r>
      <w:r>
        <w:rPr>
          <w:rtl/>
        </w:rPr>
        <w:t>.</w:t>
      </w:r>
    </w:p>
    <w:p w:rsidR="00AE450B" w:rsidRDefault="00AE450B" w:rsidP="00AE450B">
      <w:pPr>
        <w:pStyle w:val="libNormal"/>
      </w:pPr>
      <w:r w:rsidRPr="00035F5B">
        <w:rPr>
          <w:rtl/>
        </w:rPr>
        <w:t xml:space="preserve">قال الشهيد في </w:t>
      </w:r>
      <w:r w:rsidRPr="00AE450B">
        <w:rPr>
          <w:rStyle w:val="libBold2Char"/>
          <w:rtl/>
        </w:rPr>
        <w:t>الذكرى</w:t>
      </w:r>
      <w:r>
        <w:rPr>
          <w:rtl/>
        </w:rPr>
        <w:t xml:space="preserve"> </w:t>
      </w:r>
      <w:r w:rsidRPr="00035F5B">
        <w:rPr>
          <w:rtl/>
        </w:rPr>
        <w:t>المسألة الرابعة عشر من باب فيما يؤذّن له وأحكام الأذان</w:t>
      </w:r>
      <w:r>
        <w:rPr>
          <w:rtl/>
        </w:rPr>
        <w:t>:</w:t>
      </w:r>
      <w:r w:rsidRPr="00035F5B">
        <w:rPr>
          <w:rtl/>
        </w:rPr>
        <w:t xml:space="preserve"> قال ابن البرّاج</w:t>
      </w:r>
      <w:r>
        <w:rPr>
          <w:rtl/>
        </w:rPr>
        <w:t xml:space="preserve"> </w:t>
      </w:r>
      <w:r w:rsidRPr="00BE14BF">
        <w:rPr>
          <w:rStyle w:val="libAlaemChar"/>
          <w:rtl/>
        </w:rPr>
        <w:t>رحمه‌الله</w:t>
      </w:r>
      <w:r>
        <w:rPr>
          <w:rtl/>
        </w:rPr>
        <w:t>:</w:t>
      </w:r>
      <w:r w:rsidRPr="00035F5B">
        <w:rPr>
          <w:rtl/>
        </w:rPr>
        <w:t xml:space="preserve"> يستحبّ لمن أذّن أو أقام أن يقول في نفسه عند (حي على خير العمل)</w:t>
      </w:r>
      <w:r>
        <w:rPr>
          <w:rtl/>
        </w:rPr>
        <w:t>:</w:t>
      </w:r>
      <w:r w:rsidRPr="00035F5B">
        <w:rPr>
          <w:rtl/>
        </w:rPr>
        <w:t xml:space="preserve"> (آل محمد خير البرية) مرتين</w:t>
      </w:r>
      <w:r>
        <w:rPr>
          <w:rtl/>
        </w:rPr>
        <w:t>.</w:t>
      </w:r>
    </w:p>
    <w:p w:rsidR="00AE450B" w:rsidRDefault="00AE450B" w:rsidP="00AE450B">
      <w:pPr>
        <w:pStyle w:val="libNormal"/>
      </w:pPr>
      <w:r w:rsidRPr="00035F5B">
        <w:rPr>
          <w:rtl/>
        </w:rPr>
        <w:t>وهذا النص من الشهيد الأوّل يفهم بأنّه يقرّ بما أفتى به ابن البرّاج</w:t>
      </w:r>
      <w:r>
        <w:rPr>
          <w:rtl/>
        </w:rPr>
        <w:t xml:space="preserve"> </w:t>
      </w:r>
      <w:r w:rsidRPr="00BE14BF">
        <w:rPr>
          <w:rStyle w:val="libAlaemChar"/>
          <w:rtl/>
        </w:rPr>
        <w:t>رحمه‌الله</w:t>
      </w:r>
      <w:r>
        <w:rPr>
          <w:rtl/>
        </w:rPr>
        <w:t>،</w:t>
      </w:r>
      <w:r w:rsidRPr="00035F5B">
        <w:rPr>
          <w:rtl/>
        </w:rPr>
        <w:t xml:space="preserve"> وقد يكون فهم من فتوى ابن البرّاج أنّ الشهادة بالولاية لآل محمّد هي من أذكار الأذان المندوبة بالندب الخاصّ لا جزء فصوله</w:t>
      </w:r>
      <w:r>
        <w:rPr>
          <w:rtl/>
        </w:rPr>
        <w:t xml:space="preserve"> </w:t>
      </w:r>
      <w:r w:rsidRPr="00035F5B">
        <w:rPr>
          <w:rtl/>
        </w:rPr>
        <w:t>كما قدمنا</w:t>
      </w:r>
      <w:r>
        <w:rPr>
          <w:rtl/>
        </w:rPr>
        <w:t xml:space="preserve"> </w:t>
      </w:r>
      <w:r w:rsidRPr="00035F5B">
        <w:rPr>
          <w:rtl/>
        </w:rPr>
        <w:t>لأنّه</w:t>
      </w:r>
      <w:r>
        <w:rPr>
          <w:rtl/>
        </w:rPr>
        <w:t xml:space="preserve"> </w:t>
      </w:r>
      <w:r w:rsidRPr="00BE14BF">
        <w:rPr>
          <w:rStyle w:val="libAlaemChar"/>
          <w:rtl/>
        </w:rPr>
        <w:t>رحمه‌الله</w:t>
      </w:r>
      <w:r w:rsidRPr="00035F5B">
        <w:rPr>
          <w:rtl/>
        </w:rPr>
        <w:t xml:space="preserve"> قال بعدها</w:t>
      </w:r>
      <w:r>
        <w:rPr>
          <w:rtl/>
        </w:rPr>
        <w:t>:</w:t>
      </w:r>
      <w:r w:rsidRPr="00035F5B">
        <w:rPr>
          <w:rtl/>
        </w:rPr>
        <w:t xml:space="preserve"> ويقول أيضاً في نفسه إذا فرغ من قوله (حي على الصلاة)</w:t>
      </w:r>
      <w:r>
        <w:rPr>
          <w:rtl/>
        </w:rPr>
        <w:t>:</w:t>
      </w:r>
      <w:r w:rsidRPr="00035F5B">
        <w:rPr>
          <w:rtl/>
        </w:rPr>
        <w:t xml:space="preserve"> لا حول ولا قوة إلاّ بالله</w:t>
      </w:r>
      <w:r>
        <w:rPr>
          <w:rtl/>
        </w:rPr>
        <w:t>،</w:t>
      </w:r>
      <w:r w:rsidRPr="00035F5B">
        <w:rPr>
          <w:rtl/>
        </w:rPr>
        <w:t xml:space="preserve"> وكذلك يقول عند قوله</w:t>
      </w:r>
      <w:r>
        <w:rPr>
          <w:rtl/>
        </w:rPr>
        <w:t>:</w:t>
      </w:r>
      <w:r w:rsidRPr="00035F5B">
        <w:rPr>
          <w:rtl/>
        </w:rPr>
        <w:t xml:space="preserve"> (حي على الفلاح)</w:t>
      </w:r>
      <w:r>
        <w:rPr>
          <w:rtl/>
        </w:rPr>
        <w:t>،</w:t>
      </w:r>
      <w:r w:rsidRPr="00035F5B">
        <w:rPr>
          <w:rFonts w:hint="cs"/>
          <w:rtl/>
        </w:rPr>
        <w:t xml:space="preserve"> </w:t>
      </w:r>
      <w:r w:rsidRPr="00035F5B">
        <w:rPr>
          <w:rtl/>
        </w:rPr>
        <w:t>وإذ قال</w:t>
      </w:r>
      <w:r>
        <w:rPr>
          <w:rtl/>
        </w:rPr>
        <w:t>:</w:t>
      </w:r>
      <w:r w:rsidRPr="00035F5B">
        <w:rPr>
          <w:rtl/>
        </w:rPr>
        <w:t xml:space="preserve"> (قد قامت الصلاة)</w:t>
      </w:r>
      <w:r>
        <w:rPr>
          <w:rtl/>
        </w:rPr>
        <w:t xml:space="preserve"> </w:t>
      </w:r>
      <w:r w:rsidRPr="00035F5B">
        <w:rPr>
          <w:rtl/>
        </w:rPr>
        <w:t>قال</w:t>
      </w:r>
      <w:r>
        <w:rPr>
          <w:rtl/>
        </w:rPr>
        <w:t>:</w:t>
      </w:r>
      <w:r w:rsidRPr="00035F5B">
        <w:rPr>
          <w:rtl/>
        </w:rPr>
        <w:t xml:space="preserve"> (اللهم أَقِمْها وأَدِمْها</w:t>
      </w:r>
      <w:r>
        <w:rPr>
          <w:rtl/>
        </w:rPr>
        <w:t>،</w:t>
      </w:r>
      <w:r w:rsidRPr="00035F5B">
        <w:rPr>
          <w:rFonts w:hint="cs"/>
          <w:rtl/>
        </w:rPr>
        <w:t xml:space="preserve"> </w:t>
      </w:r>
      <w:r w:rsidRPr="00035F5B">
        <w:rPr>
          <w:rtl/>
        </w:rPr>
        <w:t>واجعلني</w:t>
      </w:r>
      <w:r w:rsidRPr="00035F5B">
        <w:rPr>
          <w:rFonts w:hint="cs"/>
          <w:rtl/>
        </w:rPr>
        <w:t xml:space="preserve"> </w:t>
      </w:r>
      <w:r w:rsidRPr="00035F5B">
        <w:rPr>
          <w:rtl/>
        </w:rPr>
        <w:t>من صالحي أهلها عملاً)</w:t>
      </w:r>
      <w:r>
        <w:rPr>
          <w:rtl/>
        </w:rPr>
        <w:t>،</w:t>
      </w:r>
      <w:r w:rsidRPr="00035F5B">
        <w:rPr>
          <w:rtl/>
        </w:rPr>
        <w:t xml:space="preserve"> وإذا فرغ من قوله</w:t>
      </w:r>
      <w:r>
        <w:rPr>
          <w:rtl/>
        </w:rPr>
        <w:t>:</w:t>
      </w:r>
      <w:r w:rsidRPr="00035F5B">
        <w:rPr>
          <w:rtl/>
        </w:rPr>
        <w:t xml:space="preserve"> (قد قامت الصلاة)</w:t>
      </w:r>
      <w:r>
        <w:rPr>
          <w:rtl/>
        </w:rPr>
        <w:t xml:space="preserve"> </w:t>
      </w:r>
      <w:r w:rsidRPr="00035F5B">
        <w:rPr>
          <w:rtl/>
        </w:rPr>
        <w:t>قال</w:t>
      </w:r>
      <w:r w:rsidRPr="00035F5B">
        <w:rPr>
          <w:rFonts w:hint="cs"/>
          <w:rtl/>
        </w:rPr>
        <w:t xml:space="preserve"> </w:t>
      </w:r>
      <w:r w:rsidRPr="00035F5B">
        <w:rPr>
          <w:rtl/>
        </w:rPr>
        <w:t>في نفسه</w:t>
      </w:r>
      <w:r>
        <w:rPr>
          <w:rtl/>
        </w:rPr>
        <w:t>:</w:t>
      </w:r>
      <w:r w:rsidRPr="00035F5B">
        <w:rPr>
          <w:rtl/>
        </w:rPr>
        <w:t xml:space="preserve"> (اللّهّم ربّ الدعوة التامّة والصلاة القائمة</w:t>
      </w:r>
      <w:r>
        <w:rPr>
          <w:rtl/>
        </w:rPr>
        <w:t>،</w:t>
      </w:r>
      <w:r w:rsidRPr="00035F5B">
        <w:rPr>
          <w:rtl/>
        </w:rPr>
        <w:t xml:space="preserve"> أَعط محمداً (صلواتك عليه وآله) سؤله يوم القيامة</w:t>
      </w:r>
      <w:r>
        <w:rPr>
          <w:rtl/>
        </w:rPr>
        <w:t>،</w:t>
      </w:r>
      <w:r w:rsidRPr="00035F5B">
        <w:rPr>
          <w:rtl/>
        </w:rPr>
        <w:t xml:space="preserve"> وبلّغه الدرجة والوسيلة من الجنة</w:t>
      </w:r>
      <w:r>
        <w:rPr>
          <w:rtl/>
        </w:rPr>
        <w:t>،</w:t>
      </w:r>
      <w:r w:rsidRPr="00035F5B">
        <w:rPr>
          <w:rtl/>
        </w:rPr>
        <w:t xml:space="preserve"> وتقبّل شفاعته في أمّته)</w:t>
      </w:r>
      <w:r w:rsidRPr="00035F5B">
        <w:rPr>
          <w:rStyle w:val="libFootnotenumChar"/>
          <w:rtl/>
        </w:rPr>
        <w:t>(1)</w:t>
      </w:r>
      <w:r>
        <w:rPr>
          <w:rtl/>
        </w:rPr>
        <w:t>.</w:t>
      </w:r>
      <w:r w:rsidRPr="00035F5B">
        <w:rPr>
          <w:rtl/>
        </w:rPr>
        <w:t xml:space="preserve"> وهذه هي نفس العبائر التي جاءت في </w:t>
      </w:r>
      <w:r w:rsidRPr="00AE450B">
        <w:rPr>
          <w:rStyle w:val="libBold2Char"/>
          <w:rtl/>
        </w:rPr>
        <w:t>المهذب</w:t>
      </w:r>
      <w:r w:rsidRPr="00035F5B">
        <w:rPr>
          <w:rStyle w:val="libFootnotenumChar"/>
          <w:rtl/>
        </w:rPr>
        <w:t>(2)</w:t>
      </w:r>
      <w:r w:rsidRPr="00035F5B">
        <w:rPr>
          <w:rtl/>
        </w:rPr>
        <w:t xml:space="preserve"> لابن البراج</w:t>
      </w:r>
      <w:r>
        <w:rPr>
          <w:rtl/>
        </w:rPr>
        <w:t>.</w:t>
      </w:r>
      <w:r w:rsidRPr="00035F5B">
        <w:rPr>
          <w:rtl/>
        </w:rPr>
        <w:t xml:space="preserve"> وكلها تشير إلى أنّها ذِكْر وليست</w:t>
      </w:r>
      <w:r w:rsidRPr="00035F5B">
        <w:rPr>
          <w:rFonts w:hint="cs"/>
          <w:rtl/>
        </w:rPr>
        <w:t xml:space="preserve"> </w:t>
      </w:r>
      <w:r w:rsidRPr="00035F5B">
        <w:rPr>
          <w:rtl/>
        </w:rPr>
        <w:t>جزءاً</w:t>
      </w:r>
      <w:r>
        <w:rPr>
          <w:rtl/>
        </w:rPr>
        <w:t>.</w:t>
      </w:r>
    </w:p>
    <w:p w:rsidR="00AE450B" w:rsidRPr="00525A25" w:rsidRDefault="00AE450B" w:rsidP="00AE450B">
      <w:pPr>
        <w:pStyle w:val="libNormal"/>
      </w:pPr>
      <w:r w:rsidRPr="00525A25">
        <w:rPr>
          <w:rtl/>
        </w:rPr>
        <w:t xml:space="preserve">وعلاوةً على ما تقدّم يمكننا القول بأنّ ابن البرّاج قال بذلك لعلمه بأن </w:t>
      </w:r>
      <w:r>
        <w:rPr>
          <w:rtl/>
        </w:rPr>
        <w:t>(</w:t>
      </w:r>
      <w:r w:rsidRPr="00525A25">
        <w:rPr>
          <w:rtl/>
        </w:rPr>
        <w:t xml:space="preserve">حي </w:t>
      </w:r>
    </w:p>
    <w:p w:rsidR="00AE450B" w:rsidRDefault="00AE450B" w:rsidP="00AE450B">
      <w:pPr>
        <w:pStyle w:val="libLine"/>
      </w:pPr>
      <w:r>
        <w:rPr>
          <w:rtl/>
        </w:rPr>
        <w:t>____________________</w:t>
      </w:r>
    </w:p>
    <w:p w:rsidR="00AE450B" w:rsidRDefault="00AE450B" w:rsidP="00AE450B">
      <w:pPr>
        <w:pStyle w:val="libFootnote0"/>
      </w:pPr>
      <w:r>
        <w:rPr>
          <w:rtl/>
        </w:rPr>
        <w:t>(</w:t>
      </w:r>
      <w:r w:rsidRPr="00525A25">
        <w:rPr>
          <w:rtl/>
        </w:rPr>
        <w:t>1</w:t>
      </w:r>
      <w:r>
        <w:rPr>
          <w:rtl/>
        </w:rPr>
        <w:t>)</w:t>
      </w:r>
      <w:r w:rsidRPr="00525A25">
        <w:rPr>
          <w:rtl/>
        </w:rPr>
        <w:t xml:space="preserve"> ذكرى الشيعة 3</w:t>
      </w:r>
      <w:r>
        <w:rPr>
          <w:rtl/>
        </w:rPr>
        <w:t xml:space="preserve">: </w:t>
      </w:r>
      <w:r w:rsidRPr="00525A25">
        <w:rPr>
          <w:rtl/>
        </w:rPr>
        <w:t>241</w:t>
      </w:r>
      <w:r>
        <w:rPr>
          <w:rtl/>
        </w:rPr>
        <w:t>.</w:t>
      </w:r>
    </w:p>
    <w:p w:rsidR="00AE450B" w:rsidRPr="00CA05C4" w:rsidRDefault="00AE450B" w:rsidP="00AE450B">
      <w:pPr>
        <w:pStyle w:val="libFootnote0"/>
      </w:pPr>
      <w:r>
        <w:rPr>
          <w:rtl/>
        </w:rPr>
        <w:t>(</w:t>
      </w:r>
      <w:r w:rsidRPr="00525A25">
        <w:rPr>
          <w:rtl/>
        </w:rPr>
        <w:t>2</w:t>
      </w:r>
      <w:r>
        <w:rPr>
          <w:rtl/>
        </w:rPr>
        <w:t>)</w:t>
      </w:r>
      <w:r w:rsidRPr="00525A25">
        <w:rPr>
          <w:rtl/>
        </w:rPr>
        <w:t xml:space="preserve"> المهذب لابن البراج 1</w:t>
      </w:r>
      <w:r>
        <w:rPr>
          <w:rtl/>
        </w:rPr>
        <w:t xml:space="preserve">: </w:t>
      </w:r>
      <w:r w:rsidRPr="00525A25">
        <w:rPr>
          <w:rtl/>
        </w:rPr>
        <w:t>90 / من باب الأذان والإقامة وأحكامها</w:t>
      </w:r>
      <w:r>
        <w:rPr>
          <w:rtl/>
        </w:rPr>
        <w:t>.</w:t>
      </w:r>
    </w:p>
    <w:p w:rsidR="00AE450B" w:rsidRDefault="00AE450B" w:rsidP="00AE450B">
      <w:pPr>
        <w:pStyle w:val="libNormal"/>
        <w:rPr>
          <w:rtl/>
        </w:rPr>
      </w:pPr>
      <w:r>
        <w:rPr>
          <w:rtl/>
        </w:rPr>
        <w:br w:type="page"/>
      </w:r>
    </w:p>
    <w:p w:rsidR="00AE450B" w:rsidRDefault="00AE450B" w:rsidP="00AE450B">
      <w:pPr>
        <w:pStyle w:val="libNormal"/>
      </w:pPr>
      <w:r w:rsidRPr="0038343C">
        <w:rPr>
          <w:rtl/>
        </w:rPr>
        <w:lastRenderedPageBreak/>
        <w:t>على خير العمل</w:t>
      </w:r>
      <w:r>
        <w:rPr>
          <w:rtl/>
        </w:rPr>
        <w:t xml:space="preserve">) </w:t>
      </w:r>
      <w:r w:rsidRPr="0038343C">
        <w:rPr>
          <w:rtl/>
        </w:rPr>
        <w:t>معناها الولاية</w:t>
      </w:r>
      <w:r>
        <w:rPr>
          <w:rtl/>
        </w:rPr>
        <w:t>،</w:t>
      </w:r>
      <w:r w:rsidRPr="0038343C">
        <w:rPr>
          <w:rtl/>
        </w:rPr>
        <w:t xml:space="preserve"> ويجوز تفسيرها بجمل دالّة عليها تدعو لها وتحث عليها حسبما اتّضح في الدليل الكنائي</w:t>
      </w:r>
      <w:r>
        <w:rPr>
          <w:rtl/>
        </w:rPr>
        <w:t>،</w:t>
      </w:r>
      <w:r w:rsidRPr="0038343C">
        <w:rPr>
          <w:rtl/>
        </w:rPr>
        <w:t xml:space="preserve"> كمحمد وآل محمد خير البرية</w:t>
      </w:r>
      <w:r>
        <w:rPr>
          <w:rtl/>
        </w:rPr>
        <w:t>،</w:t>
      </w:r>
      <w:r w:rsidRPr="0038343C">
        <w:rPr>
          <w:rtl/>
        </w:rPr>
        <w:t xml:space="preserve"> لأنّه قيّد الاستحباب للمؤذّن والمقيم لا للسامع</w:t>
      </w:r>
      <w:r>
        <w:rPr>
          <w:rtl/>
        </w:rPr>
        <w:t>،</w:t>
      </w:r>
      <w:r w:rsidRPr="0038343C">
        <w:rPr>
          <w:rtl/>
        </w:rPr>
        <w:t xml:space="preserve"> لأنّ النداء وظيفة المؤذّن ويتلوه المقيم</w:t>
      </w:r>
      <w:r>
        <w:rPr>
          <w:rtl/>
        </w:rPr>
        <w:t>.</w:t>
      </w:r>
    </w:p>
    <w:p w:rsidR="00AE450B" w:rsidRDefault="00AE450B" w:rsidP="00AE450B">
      <w:pPr>
        <w:pStyle w:val="libNormal"/>
      </w:pPr>
      <w:r w:rsidRPr="0038343C">
        <w:rPr>
          <w:rtl/>
        </w:rPr>
        <w:t>إنّ الصيغة التي أفتى بها ابن البرّاج</w:t>
      </w:r>
      <w:r>
        <w:rPr>
          <w:rtl/>
        </w:rPr>
        <w:t>:</w:t>
      </w:r>
      <w:r w:rsidRPr="0038343C">
        <w:rPr>
          <w:rtl/>
        </w:rPr>
        <w:t xml:space="preserve"> </w:t>
      </w:r>
      <w:r>
        <w:rPr>
          <w:rtl/>
        </w:rPr>
        <w:t>(</w:t>
      </w:r>
      <w:r w:rsidRPr="0038343C">
        <w:rPr>
          <w:rtl/>
        </w:rPr>
        <w:t>آل محمد خير البرية</w:t>
      </w:r>
      <w:r>
        <w:rPr>
          <w:rtl/>
        </w:rPr>
        <w:t xml:space="preserve">) </w:t>
      </w:r>
      <w:r w:rsidRPr="0038343C">
        <w:rPr>
          <w:rtl/>
        </w:rPr>
        <w:t>هي إحدى الصيغ الثلاث التي قالها الشيخ الطوسي وغيره من الأعلام بعد الصدوق</w:t>
      </w:r>
      <w:r>
        <w:rPr>
          <w:rtl/>
        </w:rPr>
        <w:t>.</w:t>
      </w:r>
      <w:r w:rsidRPr="0038343C">
        <w:rPr>
          <w:rtl/>
        </w:rPr>
        <w:t xml:space="preserve"> فابن البراج قال بشرعية </w:t>
      </w:r>
      <w:r>
        <w:rPr>
          <w:rtl/>
        </w:rPr>
        <w:t>(</w:t>
      </w:r>
      <w:r w:rsidRPr="0038343C">
        <w:rPr>
          <w:rtl/>
        </w:rPr>
        <w:t>آل محمد خير البرية</w:t>
      </w:r>
      <w:r>
        <w:rPr>
          <w:rtl/>
        </w:rPr>
        <w:t>)</w:t>
      </w:r>
      <w:r w:rsidRPr="0038343C">
        <w:rPr>
          <w:rtl/>
        </w:rPr>
        <w:t xml:space="preserve"> </w:t>
      </w:r>
      <w:r>
        <w:rPr>
          <w:rtl/>
        </w:rPr>
        <w:t>(</w:t>
      </w:r>
      <w:r w:rsidRPr="0038343C">
        <w:rPr>
          <w:rtl/>
        </w:rPr>
        <w:t>مرتين</w:t>
      </w:r>
      <w:r>
        <w:rPr>
          <w:rtl/>
        </w:rPr>
        <w:t xml:space="preserve">) </w:t>
      </w:r>
      <w:r w:rsidRPr="0038343C">
        <w:rPr>
          <w:rtl/>
        </w:rPr>
        <w:t>حين الحيعلة وفي نفسه ومن باب الذكر</w:t>
      </w:r>
      <w:r>
        <w:rPr>
          <w:rtl/>
        </w:rPr>
        <w:t>.</w:t>
      </w:r>
    </w:p>
    <w:p w:rsidR="00AE450B" w:rsidRDefault="00AE450B" w:rsidP="00AE450B">
      <w:pPr>
        <w:pStyle w:val="libNormal"/>
      </w:pPr>
      <w:r w:rsidRPr="0038343C">
        <w:rPr>
          <w:rtl/>
        </w:rPr>
        <w:t xml:space="preserve">والسيّد المرتضى ذهب إلى شرعية </w:t>
      </w:r>
      <w:r>
        <w:rPr>
          <w:rtl/>
        </w:rPr>
        <w:t>(</w:t>
      </w:r>
      <w:r w:rsidRPr="0038343C">
        <w:rPr>
          <w:rtl/>
        </w:rPr>
        <w:t>محمد وعلي خير البشر</w:t>
      </w:r>
      <w:r>
        <w:rPr>
          <w:rtl/>
        </w:rPr>
        <w:t>).</w:t>
      </w:r>
    </w:p>
    <w:p w:rsidR="00AE450B" w:rsidRDefault="00AE450B" w:rsidP="00AE450B">
      <w:pPr>
        <w:pStyle w:val="libNormal"/>
      </w:pPr>
      <w:r w:rsidRPr="00035F5B">
        <w:rPr>
          <w:rtl/>
        </w:rPr>
        <w:t xml:space="preserve">والشيخ الطوسي أشار إلى الصيغ الثلاث التي جاء بها الصدوق في </w:t>
      </w:r>
      <w:r w:rsidRPr="00AE450B">
        <w:rPr>
          <w:rStyle w:val="libBold2Char"/>
          <w:rtl/>
        </w:rPr>
        <w:t>الفقيه</w:t>
      </w:r>
      <w:r>
        <w:rPr>
          <w:rtl/>
        </w:rPr>
        <w:t>.</w:t>
      </w:r>
    </w:p>
    <w:p w:rsidR="00AE450B" w:rsidRDefault="00AE450B" w:rsidP="00AE450B">
      <w:pPr>
        <w:pStyle w:val="libNormal"/>
      </w:pPr>
      <w:r w:rsidRPr="00035F5B">
        <w:rPr>
          <w:rtl/>
        </w:rPr>
        <w:t xml:space="preserve">ففي </w:t>
      </w:r>
      <w:r w:rsidRPr="00AE450B">
        <w:rPr>
          <w:rStyle w:val="libBold2Char"/>
          <w:rtl/>
        </w:rPr>
        <w:t>(النهاية)</w:t>
      </w:r>
      <w:r>
        <w:rPr>
          <w:rtl/>
        </w:rPr>
        <w:t xml:space="preserve"> </w:t>
      </w:r>
      <w:r w:rsidRPr="00035F5B">
        <w:rPr>
          <w:rtl/>
        </w:rPr>
        <w:t>أشار إلى صيغتين منها</w:t>
      </w:r>
      <w:r>
        <w:rPr>
          <w:rtl/>
        </w:rPr>
        <w:t>:</w:t>
      </w:r>
      <w:r w:rsidRPr="00035F5B">
        <w:rPr>
          <w:rtl/>
        </w:rPr>
        <w:t xml:space="preserve"> 1</w:t>
      </w:r>
      <w:r>
        <w:rPr>
          <w:rtl/>
        </w:rPr>
        <w:t xml:space="preserve"> </w:t>
      </w:r>
      <w:r w:rsidRPr="00035F5B">
        <w:rPr>
          <w:rtl/>
        </w:rPr>
        <w:t>أشهد أنّ علياً وليّ الله</w:t>
      </w:r>
      <w:r>
        <w:rPr>
          <w:rtl/>
        </w:rPr>
        <w:t>،</w:t>
      </w:r>
      <w:r w:rsidRPr="00035F5B">
        <w:rPr>
          <w:rtl/>
        </w:rPr>
        <w:t xml:space="preserve"> 2</w:t>
      </w:r>
      <w:r>
        <w:rPr>
          <w:rtl/>
        </w:rPr>
        <w:t xml:space="preserve"> </w:t>
      </w:r>
      <w:r w:rsidRPr="00035F5B">
        <w:rPr>
          <w:rtl/>
        </w:rPr>
        <w:t>آل محمد خير البرية</w:t>
      </w:r>
      <w:r>
        <w:rPr>
          <w:rtl/>
        </w:rPr>
        <w:t>.</w:t>
      </w:r>
    </w:p>
    <w:p w:rsidR="00AE450B" w:rsidRDefault="00AE450B" w:rsidP="00AE450B">
      <w:pPr>
        <w:pStyle w:val="libNormal"/>
      </w:pPr>
      <w:r w:rsidRPr="00035F5B">
        <w:rPr>
          <w:rtl/>
        </w:rPr>
        <w:t xml:space="preserve">وفي </w:t>
      </w:r>
      <w:r w:rsidRPr="00AE450B">
        <w:rPr>
          <w:rStyle w:val="libBold2Char"/>
          <w:rtl/>
        </w:rPr>
        <w:t>(المبسوط)</w:t>
      </w:r>
      <w:r>
        <w:rPr>
          <w:rtl/>
        </w:rPr>
        <w:t xml:space="preserve"> </w:t>
      </w:r>
      <w:r w:rsidRPr="00035F5B">
        <w:rPr>
          <w:rtl/>
        </w:rPr>
        <w:t>أكّد على وجود (أشهد أنّ علياً أمير المؤمنين) و(آل محمد خير البرية) في شواذّ الأخبار</w:t>
      </w:r>
      <w:r>
        <w:rPr>
          <w:rtl/>
        </w:rPr>
        <w:t>.</w:t>
      </w:r>
    </w:p>
    <w:p w:rsidR="00AE450B" w:rsidRDefault="00AE450B" w:rsidP="00AE450B">
      <w:pPr>
        <w:pStyle w:val="libNormal"/>
      </w:pPr>
      <w:r w:rsidRPr="0038343C">
        <w:rPr>
          <w:rtl/>
        </w:rPr>
        <w:t>فالسيّد المرتضى وضّح جواز الشهادة بالولاية لأهل الموصل في العراق</w:t>
      </w:r>
      <w:r>
        <w:rPr>
          <w:rtl/>
        </w:rPr>
        <w:t>،</w:t>
      </w:r>
      <w:r w:rsidRPr="0038343C">
        <w:rPr>
          <w:rtl/>
        </w:rPr>
        <w:t xml:space="preserve"> وقد يكون الشيخ الطوسي أشار في كلامه إلى تأذين أهل بغداد وحواليها بالشهادات الثلاث</w:t>
      </w:r>
      <w:r>
        <w:rPr>
          <w:rtl/>
        </w:rPr>
        <w:t>،</w:t>
      </w:r>
      <w:r w:rsidRPr="0038343C">
        <w:rPr>
          <w:rtl/>
        </w:rPr>
        <w:t xml:space="preserve"> وفي كلام ابن البرّاج إشارة إلى تأذين أهل حلب وضواحيها بصيغة </w:t>
      </w:r>
      <w:r>
        <w:rPr>
          <w:rtl/>
        </w:rPr>
        <w:t>(</w:t>
      </w:r>
      <w:r w:rsidRPr="0038343C">
        <w:rPr>
          <w:rtl/>
        </w:rPr>
        <w:t>محمد وآل محمد خير البرية</w:t>
      </w:r>
      <w:r>
        <w:rPr>
          <w:rtl/>
        </w:rPr>
        <w:t xml:space="preserve">) </w:t>
      </w:r>
      <w:r w:rsidRPr="0038343C">
        <w:rPr>
          <w:rtl/>
        </w:rPr>
        <w:t xml:space="preserve">وقد يمكن أن نقول إن شيعة حلب أذَّنوا بذلك تبعاً لمن يقلدونهم من الفقهاء كابن البرّاج والسيّد المرتضى والشيخ الطوسيّ </w:t>
      </w:r>
      <w:r>
        <w:rPr>
          <w:rtl/>
        </w:rPr>
        <w:t>(</w:t>
      </w:r>
      <w:r w:rsidRPr="0038343C">
        <w:rPr>
          <w:rtl/>
        </w:rPr>
        <w:t>رحمهم الله تعالى</w:t>
      </w:r>
      <w:r>
        <w:rPr>
          <w:rtl/>
        </w:rPr>
        <w:t>)،</w:t>
      </w:r>
      <w:r w:rsidRPr="0038343C">
        <w:rPr>
          <w:rtl/>
        </w:rPr>
        <w:t xml:space="preserve"> وهو الصحيح الذي لا خلاف فيه</w:t>
      </w:r>
      <w:r>
        <w:rPr>
          <w:rtl/>
        </w:rPr>
        <w:t>.</w:t>
      </w:r>
    </w:p>
    <w:p w:rsidR="00AE450B" w:rsidRPr="0038343C" w:rsidRDefault="00AE450B" w:rsidP="00AE450B">
      <w:pPr>
        <w:pStyle w:val="libNormal"/>
      </w:pPr>
      <w:r w:rsidRPr="0038343C">
        <w:rPr>
          <w:rtl/>
        </w:rPr>
        <w:t xml:space="preserve">إذن فصيغة </w:t>
      </w:r>
      <w:r>
        <w:rPr>
          <w:rtl/>
        </w:rPr>
        <w:t>(</w:t>
      </w:r>
      <w:r w:rsidRPr="0038343C">
        <w:rPr>
          <w:rtl/>
        </w:rPr>
        <w:t>محمد وعلي خير البشر</w:t>
      </w:r>
      <w:r>
        <w:rPr>
          <w:rtl/>
        </w:rPr>
        <w:t xml:space="preserve">) </w:t>
      </w:r>
      <w:r w:rsidRPr="0038343C">
        <w:rPr>
          <w:rtl/>
        </w:rPr>
        <w:t>و</w:t>
      </w:r>
      <w:r>
        <w:rPr>
          <w:rtl/>
        </w:rPr>
        <w:t>(</w:t>
      </w:r>
      <w:r w:rsidRPr="0038343C">
        <w:rPr>
          <w:rtl/>
        </w:rPr>
        <w:t>أشهد أنّ علياً ولي الله</w:t>
      </w:r>
      <w:r>
        <w:rPr>
          <w:rtl/>
        </w:rPr>
        <w:t xml:space="preserve">) </w:t>
      </w:r>
      <w:r w:rsidRPr="0038343C">
        <w:rPr>
          <w:rtl/>
        </w:rPr>
        <w:t>أو</w:t>
      </w:r>
      <w:r>
        <w:rPr>
          <w:rtl/>
        </w:rPr>
        <w:t>(</w:t>
      </w:r>
      <w:r w:rsidRPr="0038343C">
        <w:rPr>
          <w:rtl/>
        </w:rPr>
        <w:t>أشهد أنّ علياً أمير المؤمنين</w:t>
      </w:r>
      <w:r>
        <w:rPr>
          <w:rtl/>
        </w:rPr>
        <w:t xml:space="preserve">) </w:t>
      </w:r>
      <w:r w:rsidRPr="0038343C">
        <w:rPr>
          <w:rtl/>
        </w:rPr>
        <w:t>أو</w:t>
      </w:r>
      <w:r>
        <w:rPr>
          <w:rtl/>
        </w:rPr>
        <w:t>(</w:t>
      </w:r>
      <w:r w:rsidRPr="0038343C">
        <w:rPr>
          <w:rtl/>
        </w:rPr>
        <w:t>آل محمد خير البرية</w:t>
      </w:r>
      <w:r>
        <w:rPr>
          <w:rtl/>
        </w:rPr>
        <w:t xml:space="preserve">) </w:t>
      </w:r>
      <w:r w:rsidRPr="0038343C">
        <w:rPr>
          <w:rtl/>
        </w:rPr>
        <w:t>كانت صيغاً تقال في الموصل وبغداد وحلب وحمص</w:t>
      </w:r>
      <w:r>
        <w:rPr>
          <w:rtl/>
        </w:rPr>
        <w:t>،</w:t>
      </w:r>
      <w:r w:rsidRPr="0038343C">
        <w:rPr>
          <w:rtl/>
        </w:rPr>
        <w:t xml:space="preserve"> وجميعها تدلّ على أنّها كانت تقال بعد الحيعلة الثالثة</w:t>
      </w:r>
      <w:r>
        <w:rPr>
          <w:rtl/>
        </w:rPr>
        <w:t>،</w:t>
      </w:r>
      <w:r w:rsidRPr="0038343C">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أو قبلها</w:t>
      </w:r>
      <w:r>
        <w:rPr>
          <w:rtl/>
        </w:rPr>
        <w:t>،</w:t>
      </w:r>
      <w:r w:rsidRPr="00035F5B">
        <w:rPr>
          <w:rtl/>
        </w:rPr>
        <w:t xml:space="preserve"> وهذا هو الذي كان عمر بن الخطاب لا يريد فتحها والإتيان بتفسيرها معها</w:t>
      </w:r>
      <w:r>
        <w:rPr>
          <w:rtl/>
        </w:rPr>
        <w:t>،</w:t>
      </w:r>
      <w:r w:rsidRPr="00035F5B">
        <w:rPr>
          <w:rtl/>
        </w:rPr>
        <w:t xml:space="preserve"> وحسب تعبير الإمام الكاظم </w:t>
      </w:r>
      <w:r w:rsidRPr="00124F01">
        <w:rPr>
          <w:rtl/>
        </w:rPr>
        <w:t>(أراد أن لا يكون حثٌّ عليها ودعاءٌ إليها)</w:t>
      </w:r>
      <w:r>
        <w:rPr>
          <w:rtl/>
        </w:rPr>
        <w:t>.</w:t>
      </w:r>
    </w:p>
    <w:p w:rsidR="00AE450B" w:rsidRDefault="00AE450B" w:rsidP="00AE450B">
      <w:pPr>
        <w:pStyle w:val="libNormal"/>
      </w:pPr>
      <w:r w:rsidRPr="00035F5B">
        <w:rPr>
          <w:rtl/>
        </w:rPr>
        <w:t>ولقد أكثرنا القول بأنّ سبب حذف عمر بن الخطاب ل (حيّ على خير العمل)</w:t>
      </w:r>
      <w:r>
        <w:rPr>
          <w:rtl/>
        </w:rPr>
        <w:t xml:space="preserve"> </w:t>
      </w:r>
      <w:r w:rsidRPr="00035F5B">
        <w:rPr>
          <w:rtl/>
        </w:rPr>
        <w:t>كان بسبب تفسيرها</w:t>
      </w:r>
      <w:r>
        <w:rPr>
          <w:rtl/>
        </w:rPr>
        <w:t>،</w:t>
      </w:r>
      <w:r w:rsidRPr="00035F5B">
        <w:rPr>
          <w:rtl/>
        </w:rPr>
        <w:t xml:space="preserve"> وأنّ الحكومات الموالية لعمر والتي جاءت بعده كانت حساسة تسعى لرفع هذا الشعار الشرعي النبوي ومحوه من المآذن</w:t>
      </w:r>
      <w:r>
        <w:rPr>
          <w:rtl/>
        </w:rPr>
        <w:t>،</w:t>
      </w:r>
      <w:r w:rsidRPr="00035F5B">
        <w:rPr>
          <w:rtl/>
        </w:rPr>
        <w:t xml:space="preserve"> وتسعى جاهدة لإخماده خوفاً من إعلاءِ ذكر عليّ</w:t>
      </w:r>
      <w:r>
        <w:rPr>
          <w:rtl/>
        </w:rPr>
        <w:t xml:space="preserve"> </w:t>
      </w:r>
      <w:r w:rsidRPr="00327A0F">
        <w:rPr>
          <w:rStyle w:val="libAlaemChar"/>
          <w:rtl/>
        </w:rPr>
        <w:t>عليه‌السلام</w:t>
      </w:r>
      <w:r w:rsidRPr="00035F5B">
        <w:rPr>
          <w:rtl/>
        </w:rPr>
        <w:t xml:space="preserve"> من بعده</w:t>
      </w:r>
      <w:r>
        <w:rPr>
          <w:rtl/>
        </w:rPr>
        <w:t>؛</w:t>
      </w:r>
      <w:r w:rsidRPr="00035F5B">
        <w:rPr>
          <w:rtl/>
        </w:rPr>
        <w:t xml:space="preserve"> ولأنّه يدل على بطلان حكومة من يخالف الإمام علي</w:t>
      </w:r>
      <w:r>
        <w:rPr>
          <w:rtl/>
        </w:rPr>
        <w:t>،</w:t>
      </w:r>
      <w:r w:rsidRPr="00035F5B">
        <w:rPr>
          <w:rtl/>
        </w:rPr>
        <w:t xml:space="preserve"> لأن المؤذن حينما يقول (حي على خير العمل)</w:t>
      </w:r>
      <w:r>
        <w:rPr>
          <w:rtl/>
        </w:rPr>
        <w:t xml:space="preserve"> </w:t>
      </w:r>
      <w:r w:rsidRPr="00035F5B">
        <w:rPr>
          <w:rtl/>
        </w:rPr>
        <w:t>يعني بكلامه</w:t>
      </w:r>
      <w:r>
        <w:rPr>
          <w:rtl/>
        </w:rPr>
        <w:t xml:space="preserve"> </w:t>
      </w:r>
      <w:r w:rsidRPr="00035F5B">
        <w:rPr>
          <w:rtl/>
        </w:rPr>
        <w:t>تبعاً لتفسير الأئمة</w:t>
      </w:r>
      <w:r>
        <w:rPr>
          <w:rtl/>
        </w:rPr>
        <w:t xml:space="preserve"> </w:t>
      </w:r>
      <w:r w:rsidRPr="00035F5B">
        <w:rPr>
          <w:rtl/>
        </w:rPr>
        <w:t>أن الإمام علي هو خير البرية</w:t>
      </w:r>
      <w:r>
        <w:rPr>
          <w:rtl/>
        </w:rPr>
        <w:t>،</w:t>
      </w:r>
      <w:r w:rsidRPr="00035F5B">
        <w:rPr>
          <w:rtl/>
        </w:rPr>
        <w:t xml:space="preserve"> وخير البشر</w:t>
      </w:r>
      <w:r>
        <w:rPr>
          <w:rtl/>
        </w:rPr>
        <w:t>،</w:t>
      </w:r>
      <w:r w:rsidRPr="00035F5B">
        <w:rPr>
          <w:rtl/>
        </w:rPr>
        <w:t xml:space="preserve"> وبما أن أنصار النهج الحاكم كانوا يعتقدون بأن هذا الفصل فيه تعريض بخلفائهم وتخطئة لمنهجهم</w:t>
      </w:r>
      <w:r>
        <w:rPr>
          <w:rtl/>
        </w:rPr>
        <w:t>،</w:t>
      </w:r>
      <w:r w:rsidRPr="00035F5B">
        <w:rPr>
          <w:rtl/>
        </w:rPr>
        <w:t xml:space="preserve"> فجدّوا لحذف الحيعلة خوفاً من تواليه</w:t>
      </w:r>
      <w:r>
        <w:rPr>
          <w:rtl/>
        </w:rPr>
        <w:t>؛</w:t>
      </w:r>
      <w:r w:rsidRPr="00035F5B">
        <w:rPr>
          <w:rtl/>
        </w:rPr>
        <w:t xml:space="preserve"> ولذلك ترى الصراع قائم ودائم بين العلويين وبين الأمويين والعباسيين في شعارية هذه المفردة الفقهية العقائدية السياسية</w:t>
      </w:r>
      <w:r>
        <w:rPr>
          <w:rtl/>
        </w:rPr>
        <w:t>،</w:t>
      </w:r>
      <w:r w:rsidRPr="00035F5B">
        <w:rPr>
          <w:rtl/>
        </w:rPr>
        <w:t xml:space="preserve"> كما هو ظاهر في تخالف النهجين في مفردات فقهية أخرى</w:t>
      </w:r>
      <w:r>
        <w:rPr>
          <w:rtl/>
        </w:rPr>
        <w:t>،</w:t>
      </w:r>
      <w:r w:rsidRPr="00035F5B">
        <w:rPr>
          <w:rtl/>
        </w:rPr>
        <w:t xml:space="preserve"> وهذا ما أكّدناه بالأرقام في الباب الأول من هذه الدراسة</w:t>
      </w:r>
      <w:r>
        <w:rPr>
          <w:rtl/>
        </w:rPr>
        <w:t>:</w:t>
      </w:r>
      <w:r w:rsidRPr="00035F5B">
        <w:rPr>
          <w:rtl/>
        </w:rPr>
        <w:t xml:space="preserve"> </w:t>
      </w:r>
      <w:r w:rsidRPr="00AE450B">
        <w:rPr>
          <w:rStyle w:val="libBold2Char"/>
          <w:rtl/>
        </w:rPr>
        <w:t>(حي على خير العمل والشعارية)</w:t>
      </w:r>
      <w:r w:rsidRPr="00035F5B">
        <w:rPr>
          <w:rStyle w:val="libFootnotenumChar"/>
          <w:rtl/>
        </w:rPr>
        <w:t>(1)</w:t>
      </w:r>
      <w:r>
        <w:rPr>
          <w:rtl/>
        </w:rPr>
        <w:t>.</w:t>
      </w:r>
    </w:p>
    <w:p w:rsidR="00AE450B" w:rsidRDefault="00AE450B" w:rsidP="00AE450B">
      <w:pPr>
        <w:pStyle w:val="libNormal"/>
      </w:pPr>
    </w:p>
    <w:p w:rsidR="00AE450B" w:rsidRDefault="00AE450B" w:rsidP="00AE450B">
      <w:pPr>
        <w:pStyle w:val="libLine"/>
      </w:pPr>
      <w:r>
        <w:rPr>
          <w:rtl/>
        </w:rPr>
        <w:t>____________________</w:t>
      </w:r>
    </w:p>
    <w:p w:rsidR="00AE450B" w:rsidRDefault="00AE450B" w:rsidP="00AE450B">
      <w:pPr>
        <w:pStyle w:val="libFootnote0"/>
      </w:pPr>
      <w:r>
        <w:rPr>
          <w:rtl/>
        </w:rPr>
        <w:t>(</w:t>
      </w:r>
      <w:r w:rsidRPr="0038343C">
        <w:rPr>
          <w:rtl/>
        </w:rPr>
        <w:t>1</w:t>
      </w:r>
      <w:r>
        <w:rPr>
          <w:rtl/>
        </w:rPr>
        <w:t>)</w:t>
      </w:r>
      <w:r w:rsidRPr="0038343C">
        <w:rPr>
          <w:rtl/>
        </w:rPr>
        <w:t xml:space="preserve"> طبع هذا الكتاب قبل أعوام</w:t>
      </w:r>
      <w:r>
        <w:rPr>
          <w:rtl/>
        </w:rPr>
        <w:t>،</w:t>
      </w:r>
      <w:r w:rsidRPr="0038343C">
        <w:rPr>
          <w:rtl/>
        </w:rPr>
        <w:t xml:space="preserve"> وجدد طبعه لمرات عديدة في لبنان</w:t>
      </w:r>
      <w:r>
        <w:rPr>
          <w:rtl/>
        </w:rPr>
        <w:t>،</w:t>
      </w:r>
      <w:r w:rsidRPr="0038343C">
        <w:rPr>
          <w:rtl/>
        </w:rPr>
        <w:t xml:space="preserve"> واليمن</w:t>
      </w:r>
      <w:r>
        <w:rPr>
          <w:rtl/>
        </w:rPr>
        <w:t>،</w:t>
      </w:r>
      <w:r w:rsidRPr="0038343C">
        <w:rPr>
          <w:rtl/>
        </w:rPr>
        <w:t xml:space="preserve"> والعراق</w:t>
      </w:r>
      <w:r>
        <w:rPr>
          <w:rtl/>
        </w:rPr>
        <w:t>،</w:t>
      </w:r>
      <w:r w:rsidRPr="0038343C">
        <w:rPr>
          <w:rtl/>
        </w:rPr>
        <w:t xml:space="preserve"> ومصر</w:t>
      </w:r>
      <w:r>
        <w:rPr>
          <w:rtl/>
        </w:rPr>
        <w:t>،</w:t>
      </w:r>
      <w:r w:rsidRPr="0038343C">
        <w:rPr>
          <w:rtl/>
        </w:rPr>
        <w:t xml:space="preserve"> وترجم إلى اللغات الإنكليزية</w:t>
      </w:r>
      <w:r>
        <w:rPr>
          <w:rtl/>
        </w:rPr>
        <w:t>،</w:t>
      </w:r>
      <w:r w:rsidRPr="0038343C">
        <w:rPr>
          <w:rtl/>
        </w:rPr>
        <w:t xml:space="preserve"> والأردو</w:t>
      </w:r>
      <w:r>
        <w:rPr>
          <w:rtl/>
        </w:rPr>
        <w:t>،</w:t>
      </w:r>
      <w:r w:rsidRPr="0038343C">
        <w:rPr>
          <w:rtl/>
        </w:rPr>
        <w:t xml:space="preserve"> والفارسية</w:t>
      </w:r>
      <w:r>
        <w:rPr>
          <w:rtl/>
        </w:rPr>
        <w:t>.</w:t>
      </w:r>
    </w:p>
    <w:p w:rsidR="00AE450B" w:rsidRPr="0038343C"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Bold2"/>
      </w:pPr>
      <w:bookmarkStart w:id="140" w:name="_Toc369514519"/>
      <w:bookmarkStart w:id="141" w:name="43"/>
      <w:bookmarkStart w:id="142" w:name="_Toc396900335"/>
      <w:r w:rsidRPr="002804F6">
        <w:rPr>
          <w:rStyle w:val="Heading3Char"/>
          <w:rtl/>
        </w:rPr>
        <w:lastRenderedPageBreak/>
        <w:t xml:space="preserve">6 </w:t>
      </w:r>
      <w:r w:rsidRPr="002804F6">
        <w:rPr>
          <w:rStyle w:val="Heading3Char"/>
          <w:rFonts w:hint="cs"/>
          <w:rtl/>
        </w:rPr>
        <w:t xml:space="preserve">- </w:t>
      </w:r>
      <w:r w:rsidRPr="002804F6">
        <w:rPr>
          <w:rStyle w:val="Heading3Char"/>
          <w:rtl/>
        </w:rPr>
        <w:t>يحيى بن سعيد الحلي</w:t>
      </w:r>
      <w:bookmarkEnd w:id="140"/>
      <w:bookmarkEnd w:id="142"/>
      <w:r w:rsidRPr="002804F6">
        <w:rPr>
          <w:rtl/>
        </w:rPr>
        <w:t xml:space="preserve"> (ت 680</w:t>
      </w:r>
      <w:r>
        <w:rPr>
          <w:rtl/>
        </w:rPr>
        <w:t xml:space="preserve"> هـ)</w:t>
      </w:r>
      <w:bookmarkEnd w:id="141"/>
    </w:p>
    <w:p w:rsidR="00AE450B" w:rsidRDefault="00AE450B" w:rsidP="00AE450B">
      <w:pPr>
        <w:pStyle w:val="libBold2"/>
      </w:pPr>
      <w:bookmarkStart w:id="143" w:name="_Toc369514520"/>
      <w:bookmarkStart w:id="144" w:name="44"/>
      <w:bookmarkStart w:id="145" w:name="_Toc396900336"/>
      <w:r w:rsidRPr="00285EB3">
        <w:rPr>
          <w:rStyle w:val="Heading3Char"/>
          <w:rtl/>
        </w:rPr>
        <w:t xml:space="preserve">7 </w:t>
      </w:r>
      <w:r w:rsidRPr="00285EB3">
        <w:rPr>
          <w:rStyle w:val="Heading3Char"/>
          <w:rFonts w:hint="cs"/>
          <w:rtl/>
        </w:rPr>
        <w:t xml:space="preserve">- </w:t>
      </w:r>
      <w:r w:rsidRPr="00285EB3">
        <w:rPr>
          <w:rStyle w:val="Heading3Char"/>
          <w:rtl/>
        </w:rPr>
        <w:t>العلاّمة الحلي</w:t>
      </w:r>
      <w:bookmarkEnd w:id="143"/>
      <w:bookmarkEnd w:id="145"/>
      <w:r w:rsidRPr="0038343C">
        <w:rPr>
          <w:rtl/>
        </w:rPr>
        <w:t xml:space="preserve"> </w:t>
      </w:r>
      <w:r>
        <w:rPr>
          <w:rtl/>
        </w:rPr>
        <w:t>(</w:t>
      </w:r>
      <w:r w:rsidRPr="0038343C">
        <w:rPr>
          <w:rtl/>
        </w:rPr>
        <w:t>ت 726</w:t>
      </w:r>
      <w:r>
        <w:rPr>
          <w:rtl/>
        </w:rPr>
        <w:t xml:space="preserve"> هـ)</w:t>
      </w:r>
      <w:bookmarkEnd w:id="144"/>
    </w:p>
    <w:p w:rsidR="00AE450B" w:rsidRDefault="00AE450B" w:rsidP="00AE450B">
      <w:pPr>
        <w:pStyle w:val="libNormal"/>
      </w:pPr>
      <w:r w:rsidRPr="00035F5B">
        <w:rPr>
          <w:rtl/>
        </w:rPr>
        <w:t>اتّضح ممّا سبق أنّ قوّة الظنّ حاصلة برجحان القول بالشهادة بالولاية في كل شيء ومنها الأذان بغير قصد الجزئية</w:t>
      </w:r>
      <w:r>
        <w:rPr>
          <w:rtl/>
        </w:rPr>
        <w:t>،</w:t>
      </w:r>
      <w:r w:rsidRPr="00035F5B">
        <w:rPr>
          <w:rtl/>
        </w:rPr>
        <w:t xml:space="preserve"> إن لم نقل الشهرة متحقّقة في ذلك قبل الشيخ الطوسي</w:t>
      </w:r>
      <w:r>
        <w:rPr>
          <w:rtl/>
        </w:rPr>
        <w:t xml:space="preserve"> </w:t>
      </w:r>
      <w:r w:rsidRPr="00BE14BF">
        <w:rPr>
          <w:rStyle w:val="libAlaemChar"/>
          <w:rtl/>
        </w:rPr>
        <w:t>رحمه‌الله</w:t>
      </w:r>
      <w:r>
        <w:rPr>
          <w:rtl/>
        </w:rPr>
        <w:t>،</w:t>
      </w:r>
      <w:r w:rsidRPr="00035F5B">
        <w:rPr>
          <w:rtl/>
        </w:rPr>
        <w:t xml:space="preserve"> لأنّك قد وقفت في القسم الأوّل من هذا الفصل على محبوبيّة ذكر الولاية في الأذان من خلال تفسير الإمام الكاظم</w:t>
      </w:r>
      <w:r>
        <w:rPr>
          <w:rtl/>
        </w:rPr>
        <w:t xml:space="preserve"> </w:t>
      </w:r>
      <w:r w:rsidRPr="00327A0F">
        <w:rPr>
          <w:rStyle w:val="libAlaemChar"/>
          <w:rtl/>
        </w:rPr>
        <w:t>عليه‌السلام</w:t>
      </w:r>
      <w:r w:rsidRPr="00035F5B">
        <w:rPr>
          <w:rtl/>
        </w:rPr>
        <w:t xml:space="preserve"> ل (حيَّ على خير العمل)</w:t>
      </w:r>
      <w:r>
        <w:rPr>
          <w:rtl/>
        </w:rPr>
        <w:t>،</w:t>
      </w:r>
      <w:r w:rsidRPr="00035F5B">
        <w:rPr>
          <w:rtl/>
        </w:rPr>
        <w:t xml:space="preserve"> ولِما روي عن الإمامين الباقر والصادق</w:t>
      </w:r>
      <w:r>
        <w:rPr>
          <w:rtl/>
        </w:rPr>
        <w:t xml:space="preserve"> </w:t>
      </w:r>
      <w:r w:rsidRPr="00327A0F">
        <w:rPr>
          <w:rStyle w:val="libAlaemChar"/>
          <w:rtl/>
        </w:rPr>
        <w:t>عليهما‌السلام</w:t>
      </w:r>
      <w:r w:rsidRPr="00035F5B">
        <w:rPr>
          <w:rtl/>
        </w:rPr>
        <w:t xml:space="preserve"> بأنّ الحيعلة الثالثة هي معنى كنائي للشهادة الثالثة</w:t>
      </w:r>
      <w:r>
        <w:rPr>
          <w:rtl/>
        </w:rPr>
        <w:t>،</w:t>
      </w:r>
      <w:r w:rsidRPr="00035F5B">
        <w:rPr>
          <w:rtl/>
        </w:rPr>
        <w:t xml:space="preserve"> ولِما روى الفضل بن شاذان عن الإمام الرضا أنّه أشار إلى وجود معنى الولاية في الأذان</w:t>
      </w:r>
      <w:r>
        <w:rPr>
          <w:rtl/>
        </w:rPr>
        <w:t>.</w:t>
      </w:r>
      <w:r w:rsidRPr="00035F5B">
        <w:rPr>
          <w:rtl/>
        </w:rPr>
        <w:t xml:space="preserve"> وهذه الروايات عن الأئمة لتؤكّد على وجود معنى الولاية في الأذان وجواز التعبير عنها بأي لفظ شاء وكما جاء في حسنة ابن أبي عمير من قوله</w:t>
      </w:r>
      <w:r>
        <w:rPr>
          <w:rtl/>
        </w:rPr>
        <w:t xml:space="preserve"> </w:t>
      </w:r>
      <w:r w:rsidRPr="00327A0F">
        <w:rPr>
          <w:rStyle w:val="libAlaemChar"/>
          <w:rtl/>
        </w:rPr>
        <w:t>عليه‌السلام</w:t>
      </w:r>
      <w:r>
        <w:rPr>
          <w:rtl/>
        </w:rPr>
        <w:t>:</w:t>
      </w:r>
      <w:r w:rsidRPr="00035F5B">
        <w:rPr>
          <w:rtl/>
        </w:rPr>
        <w:t xml:space="preserve"> </w:t>
      </w:r>
      <w:r w:rsidRPr="00124F01">
        <w:rPr>
          <w:rtl/>
        </w:rPr>
        <w:t>(وإنّ الّذي أمر بحذفها أراد أن لا يكون حثٌّ عليها ودعاءٌ إليها)</w:t>
      </w:r>
      <w:r>
        <w:rPr>
          <w:rtl/>
        </w:rPr>
        <w:t xml:space="preserve"> </w:t>
      </w:r>
      <w:r w:rsidRPr="00035F5B">
        <w:rPr>
          <w:rtl/>
        </w:rPr>
        <w:t>المفهمة بمحبوبيّة ذكر معناها معها</w:t>
      </w:r>
      <w:r>
        <w:rPr>
          <w:rtl/>
        </w:rPr>
        <w:t>.</w:t>
      </w:r>
    </w:p>
    <w:p w:rsidR="00AE450B" w:rsidRDefault="00AE450B" w:rsidP="00AE450B">
      <w:pPr>
        <w:pStyle w:val="libNormal"/>
      </w:pPr>
      <w:r w:rsidRPr="0038343C">
        <w:rPr>
          <w:rtl/>
        </w:rPr>
        <w:t>وكذا وقفت على تأذين الشيعة بها في بلدان مختلفة قبل ولادة الشيخ الصدوق</w:t>
      </w:r>
      <w:r>
        <w:rPr>
          <w:rtl/>
        </w:rPr>
        <w:t>،</w:t>
      </w:r>
      <w:r w:rsidRPr="0038343C">
        <w:rPr>
          <w:rtl/>
        </w:rPr>
        <w:t xml:space="preserve"> وفي عصره</w:t>
      </w:r>
      <w:r>
        <w:rPr>
          <w:rtl/>
        </w:rPr>
        <w:t>،</w:t>
      </w:r>
      <w:r w:rsidRPr="0038343C">
        <w:rPr>
          <w:rtl/>
        </w:rPr>
        <w:t xml:space="preserve"> ثم من بعده</w:t>
      </w:r>
      <w:r>
        <w:rPr>
          <w:rtl/>
        </w:rPr>
        <w:t>،</w:t>
      </w:r>
      <w:r w:rsidRPr="0038343C">
        <w:rPr>
          <w:rtl/>
        </w:rPr>
        <w:t xml:space="preserve"> وهو مؤشّر آخر على محبوبية الإتيان بهذا الأمر عند الشيعة آنذاك</w:t>
      </w:r>
      <w:r>
        <w:rPr>
          <w:rtl/>
        </w:rPr>
        <w:t>.</w:t>
      </w:r>
    </w:p>
    <w:p w:rsidR="00AE450B" w:rsidRDefault="00AE450B" w:rsidP="00AE450B">
      <w:pPr>
        <w:pStyle w:val="libNormal"/>
      </w:pPr>
      <w:r w:rsidRPr="0038343C">
        <w:rPr>
          <w:rtl/>
        </w:rPr>
        <w:t>وإن ما حكاه الشيخ الطوسي من وجود روايات شاذّة</w:t>
      </w:r>
      <w:r>
        <w:rPr>
          <w:rtl/>
        </w:rPr>
        <w:t>،</w:t>
      </w:r>
      <w:r w:rsidRPr="0038343C">
        <w:rPr>
          <w:rtl/>
        </w:rPr>
        <w:t xml:space="preserve"> وإفتاء ابن البرّاج باستحباب قولها سرّاً بقيد المرّتين الدالّ على وجود رواية بذلك</w:t>
      </w:r>
      <w:r>
        <w:rPr>
          <w:rtl/>
        </w:rPr>
        <w:t>،</w:t>
      </w:r>
      <w:r w:rsidRPr="0038343C">
        <w:rPr>
          <w:rtl/>
        </w:rPr>
        <w:t xml:space="preserve"> كلّها تؤكّد ما نريد قوله من أنّ هناك مستنداً روائيّاً في أصول أصحابنا سوّغ للشيخ الطوسي والسيّد المرتضى الإفتاء بالجواز وعدم الإثم</w:t>
      </w:r>
      <w:r>
        <w:rPr>
          <w:rtl/>
        </w:rPr>
        <w:t>،</w:t>
      </w:r>
      <w:r w:rsidRPr="0038343C">
        <w:rPr>
          <w:rtl/>
        </w:rPr>
        <w:t xml:space="preserve"> كما سوّغ لابن البرّاج الإفتاء باستحباب محمد وآل </w:t>
      </w:r>
      <w:r>
        <w:rPr>
          <w:rtl/>
        </w:rPr>
        <w:t>(</w:t>
      </w:r>
      <w:r w:rsidRPr="0038343C">
        <w:rPr>
          <w:rtl/>
        </w:rPr>
        <w:t>محمد خير البرية</w:t>
      </w:r>
      <w:r>
        <w:rPr>
          <w:rtl/>
        </w:rPr>
        <w:t xml:space="preserve">) </w:t>
      </w:r>
      <w:r w:rsidRPr="0038343C">
        <w:rPr>
          <w:rtl/>
        </w:rPr>
        <w:t>مرتين</w:t>
      </w:r>
      <w:r>
        <w:rPr>
          <w:rtl/>
        </w:rPr>
        <w:t>.</w:t>
      </w:r>
    </w:p>
    <w:p w:rsidR="00AE450B" w:rsidRPr="0038343C" w:rsidRDefault="00AE450B" w:rsidP="00AE450B">
      <w:pPr>
        <w:pStyle w:val="libNormal"/>
      </w:pPr>
      <w:r w:rsidRPr="0038343C">
        <w:rPr>
          <w:rtl/>
        </w:rPr>
        <w:t>ولمّا كان غالب فقهائنا اللاّحقين يستندون في أقوالهم على فتاوى الشيخ الطوسي ومنها هذه المسألة</w:t>
      </w:r>
      <w:r>
        <w:rPr>
          <w:rtl/>
        </w:rPr>
        <w:t>،</w:t>
      </w:r>
      <w:r w:rsidRPr="0038343C">
        <w:rPr>
          <w:rtl/>
        </w:rPr>
        <w:t xml:space="preserve"> رأينا من الضروريّ أن نقدّم مقطعاً من كلام الشيخ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حسن بن زيد الدين العاملي في </w:t>
      </w:r>
      <w:r w:rsidRPr="00AE450B">
        <w:rPr>
          <w:rStyle w:val="libBold2Char"/>
          <w:rtl/>
        </w:rPr>
        <w:t>(معالم الأصول)</w:t>
      </w:r>
      <w:r>
        <w:rPr>
          <w:rStyle w:val="libBold2Char"/>
          <w:rtl/>
        </w:rPr>
        <w:t>؛</w:t>
      </w:r>
      <w:r w:rsidRPr="00035F5B">
        <w:rPr>
          <w:rtl/>
        </w:rPr>
        <w:t xml:space="preserve"> إذ قال</w:t>
      </w:r>
      <w:r>
        <w:rPr>
          <w:rtl/>
        </w:rPr>
        <w:t>:</w:t>
      </w:r>
    </w:p>
    <w:p w:rsidR="00AE450B" w:rsidRDefault="00AE450B" w:rsidP="00AE450B">
      <w:pPr>
        <w:pStyle w:val="libNormal"/>
      </w:pPr>
      <w:r w:rsidRPr="00AE450B">
        <w:rPr>
          <w:rStyle w:val="libBold2Char"/>
          <w:rtl/>
        </w:rPr>
        <w:t xml:space="preserve">... وبأنّ الشّهرة الّتي تحصل معها قوّة الظّنّ، هي الحاصلة قبل زمن الشّيخ </w:t>
      </w:r>
      <w:r w:rsidRPr="00BE14BF">
        <w:rPr>
          <w:rStyle w:val="libAlaemChar"/>
          <w:rtl/>
        </w:rPr>
        <w:t>رحمه‌الله</w:t>
      </w:r>
      <w:r w:rsidRPr="00AE450B">
        <w:rPr>
          <w:rStyle w:val="libBold2Char"/>
          <w:rtl/>
        </w:rPr>
        <w:t xml:space="preserve"> لا الواقعة بعده، وأكثر ما يوجد مشهوراً في كلامهم حدَثَ بعد زمان الشيخ، كما نبّه عليه والدي </w:t>
      </w:r>
      <w:r w:rsidRPr="00BE14BF">
        <w:rPr>
          <w:rStyle w:val="libAlaemChar"/>
          <w:rtl/>
        </w:rPr>
        <w:t>رحمه‌الله</w:t>
      </w:r>
      <w:r w:rsidRPr="00AE450B">
        <w:rPr>
          <w:rStyle w:val="libBold2Char"/>
          <w:rtl/>
        </w:rPr>
        <w:t xml:space="preserve"> في كتاب (الرّعاية)</w:t>
      </w:r>
      <w:r w:rsidRPr="00035F5B">
        <w:rPr>
          <w:rStyle w:val="libFootnotenumChar"/>
          <w:rtl/>
        </w:rPr>
        <w:t>(1)</w:t>
      </w:r>
      <w:r w:rsidRPr="002804F6">
        <w:rPr>
          <w:rtl/>
        </w:rPr>
        <w:t xml:space="preserve"> </w:t>
      </w:r>
      <w:r w:rsidRPr="00AE450B">
        <w:rPr>
          <w:rStyle w:val="libBold2Char"/>
          <w:rtl/>
        </w:rPr>
        <w:t>الّذي ألّفه في رواية الحديث، مُبيِّناً لوجهه، وهو أنّ أكثر الفقهاءِ الّذين نشئوا بعد الشيخ، كانوا يتّبعونه في الفتوى تقليداً له، لكثرة اعتقادهم فيه وحسن ظنّهم به. فلمّا جاء المتأخّرون، ووجدوا أحكاماً مشهورة، قد عمل بها الشّيخ ومتابعوه، فحسبوها شهرة بين العلماءِ، وما دروا أنّ مرجعها إلى الشّيخ، وأن الشّهرة إنّما حصلت بمتابعته.</w:t>
      </w:r>
    </w:p>
    <w:p w:rsidR="00AE450B" w:rsidRDefault="00AE450B" w:rsidP="00AE450B">
      <w:pPr>
        <w:pStyle w:val="libNormal"/>
      </w:pPr>
      <w:r>
        <w:rPr>
          <w:rtl/>
        </w:rPr>
        <w:t xml:space="preserve"> </w:t>
      </w:r>
      <w:r w:rsidRPr="00035F5B">
        <w:rPr>
          <w:rtl/>
        </w:rPr>
        <w:t>قال الوالد</w:t>
      </w:r>
      <w:r>
        <w:rPr>
          <w:rtl/>
        </w:rPr>
        <w:t xml:space="preserve"> </w:t>
      </w:r>
      <w:r w:rsidRPr="00BE14BF">
        <w:rPr>
          <w:rStyle w:val="libAlaemChar"/>
          <w:rtl/>
        </w:rPr>
        <w:t>رحمه‌الله</w:t>
      </w:r>
      <w:r>
        <w:rPr>
          <w:rtl/>
        </w:rPr>
        <w:t>:</w:t>
      </w:r>
      <w:r w:rsidRPr="00035F5B">
        <w:rPr>
          <w:rtl/>
        </w:rPr>
        <w:t xml:space="preserve"> </w:t>
      </w:r>
      <w:r w:rsidRPr="00AE450B">
        <w:rPr>
          <w:rStyle w:val="libBold2Char"/>
          <w:rtl/>
        </w:rPr>
        <w:t>وممّن اطّلع على هذا الّذي تبيّنته وتحققّته، من غير تقليد: الشيخ الفاضل المحقّق سديد الدّين محمود الحمصي، والسيّد رضي الدّين بن طاوس وجماعة. وقال السيّد في كتابه المسمّى ب (البهجة لثمرة المهجة): أخبرني جدّي الصّالح ورّام بن أبي فراس، أنّ الحمصي حدّثه أنّه لم يبق للإِماميّة مفت على التّحقيق، بل كلّهم حاك، وقال السيّد عقيب ذلك: والآن فقد ظهر أنّ الّذي يُفتَى به ويُجاب، على سبيل ما حُفِظ من كلام العلماءِ المتقدّمين</w:t>
      </w:r>
      <w:r w:rsidRPr="00035F5B">
        <w:rPr>
          <w:rStyle w:val="libFootnotenumChar"/>
          <w:rtl/>
        </w:rPr>
        <w:t>(</w:t>
      </w:r>
      <w:r w:rsidRPr="00035F5B">
        <w:rPr>
          <w:rStyle w:val="libFootnotenumChar"/>
          <w:rFonts w:hint="cs"/>
          <w:rtl/>
        </w:rPr>
        <w:t>2</w:t>
      </w:r>
      <w:r w:rsidRPr="00035F5B">
        <w:rPr>
          <w:rStyle w:val="libFootnotenumChar"/>
          <w:rtl/>
        </w:rPr>
        <w:t>)</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8343C">
        <w:rPr>
          <w:rtl/>
        </w:rPr>
        <w:t>1</w:t>
      </w:r>
      <w:r>
        <w:rPr>
          <w:rtl/>
        </w:rPr>
        <w:t>)</w:t>
      </w:r>
      <w:r w:rsidRPr="0038343C">
        <w:rPr>
          <w:rtl/>
        </w:rPr>
        <w:t xml:space="preserve"> انظر الرعاية في علم الدراية</w:t>
      </w:r>
      <w:r>
        <w:rPr>
          <w:rtl/>
        </w:rPr>
        <w:t>،</w:t>
      </w:r>
      <w:r w:rsidRPr="0038343C">
        <w:rPr>
          <w:rtl/>
        </w:rPr>
        <w:t xml:space="preserve"> للشهيد الثاني</w:t>
      </w:r>
      <w:r>
        <w:rPr>
          <w:rtl/>
        </w:rPr>
        <w:t xml:space="preserve">: </w:t>
      </w:r>
      <w:r w:rsidRPr="0038343C">
        <w:rPr>
          <w:rtl/>
        </w:rPr>
        <w:t>92</w:t>
      </w:r>
      <w:r>
        <w:rPr>
          <w:rtl/>
        </w:rPr>
        <w:t>،</w:t>
      </w:r>
      <w:r w:rsidRPr="0038343C">
        <w:rPr>
          <w:rtl/>
        </w:rPr>
        <w:t xml:space="preserve"> الحقل الرابع في العمل بالخبر الضعيف</w:t>
      </w:r>
      <w:r>
        <w:rPr>
          <w:rtl/>
        </w:rPr>
        <w:t>.</w:t>
      </w:r>
    </w:p>
    <w:p w:rsidR="00AE450B" w:rsidRPr="0038343C" w:rsidRDefault="00AE450B" w:rsidP="00AE450B">
      <w:pPr>
        <w:pStyle w:val="libFootnote0"/>
      </w:pPr>
      <w:r>
        <w:rPr>
          <w:rtl/>
        </w:rPr>
        <w:t>(</w:t>
      </w:r>
      <w:r w:rsidRPr="0038343C">
        <w:rPr>
          <w:rtl/>
        </w:rPr>
        <w:t>2</w:t>
      </w:r>
      <w:r>
        <w:rPr>
          <w:rtl/>
        </w:rPr>
        <w:t>)</w:t>
      </w:r>
      <w:r w:rsidRPr="0038343C">
        <w:rPr>
          <w:rtl/>
        </w:rPr>
        <w:t xml:space="preserve"> معالم الأصول</w:t>
      </w:r>
      <w:r>
        <w:rPr>
          <w:rtl/>
        </w:rPr>
        <w:t xml:space="preserve">: </w:t>
      </w:r>
      <w:r w:rsidRPr="0038343C">
        <w:rPr>
          <w:rtl/>
        </w:rPr>
        <w:t>204</w:t>
      </w:r>
      <w:r>
        <w:rPr>
          <w:rtl/>
        </w:rPr>
        <w:t>،</w:t>
      </w:r>
      <w:r w:rsidRPr="0038343C">
        <w:rPr>
          <w:rtl/>
        </w:rPr>
        <w:t xml:space="preserve"> تحقيق الدكتور مهدي محقق</w:t>
      </w:r>
      <w:r>
        <w:rPr>
          <w:rtl/>
        </w:rPr>
        <w:t>.</w:t>
      </w:r>
    </w:p>
    <w:p w:rsidR="00AE450B" w:rsidRDefault="00AE450B" w:rsidP="00AE450B">
      <w:pPr>
        <w:pStyle w:val="libNormal"/>
      </w:pPr>
      <w:r>
        <w:rPr>
          <w:rtl/>
        </w:rPr>
        <w:br w:type="page"/>
      </w:r>
    </w:p>
    <w:p w:rsidR="00AE450B" w:rsidRDefault="00AE450B" w:rsidP="00AE450B">
      <w:pPr>
        <w:pStyle w:val="libNormal"/>
      </w:pPr>
      <w:r w:rsidRPr="0038343C">
        <w:rPr>
          <w:rtl/>
        </w:rPr>
        <w:lastRenderedPageBreak/>
        <w:t>وما قلناه سابقاً يؤكّد لك بأنّ السيرة في الشهادة بالولاية لم تكن قد نشأت في عهد الشيخ الطوسي</w:t>
      </w:r>
      <w:r>
        <w:rPr>
          <w:rtl/>
        </w:rPr>
        <w:t xml:space="preserve"> </w:t>
      </w:r>
      <w:r w:rsidRPr="00BE14BF">
        <w:rPr>
          <w:rStyle w:val="libAlaemChar"/>
          <w:rtl/>
        </w:rPr>
        <w:t>رحمه‌الله</w:t>
      </w:r>
      <w:r>
        <w:rPr>
          <w:rtl/>
        </w:rPr>
        <w:t>،</w:t>
      </w:r>
      <w:r w:rsidRPr="0038343C">
        <w:rPr>
          <w:rtl/>
        </w:rPr>
        <w:t xml:space="preserve"> أو من بعده</w:t>
      </w:r>
      <w:r>
        <w:rPr>
          <w:rtl/>
        </w:rPr>
        <w:t>،</w:t>
      </w:r>
      <w:r w:rsidRPr="0038343C">
        <w:rPr>
          <w:rtl/>
        </w:rPr>
        <w:t xml:space="preserve"> بل هي كانت سيرة عند أغلب الطوائف الشيعية</w:t>
      </w:r>
      <w:r>
        <w:rPr>
          <w:rtl/>
        </w:rPr>
        <w:t>:</w:t>
      </w:r>
      <w:r w:rsidRPr="0038343C">
        <w:rPr>
          <w:rtl/>
        </w:rPr>
        <w:t xml:space="preserve"> زيدية</w:t>
      </w:r>
      <w:r>
        <w:rPr>
          <w:rtl/>
        </w:rPr>
        <w:t>،</w:t>
      </w:r>
      <w:r w:rsidRPr="0038343C">
        <w:rPr>
          <w:rtl/>
        </w:rPr>
        <w:t xml:space="preserve"> وإسماعيلية</w:t>
      </w:r>
      <w:r>
        <w:rPr>
          <w:rtl/>
        </w:rPr>
        <w:t>،</w:t>
      </w:r>
      <w:r w:rsidRPr="0038343C">
        <w:rPr>
          <w:rtl/>
        </w:rPr>
        <w:t xml:space="preserve"> واثني عشرية</w:t>
      </w:r>
      <w:r>
        <w:rPr>
          <w:rtl/>
        </w:rPr>
        <w:t>،</w:t>
      </w:r>
      <w:r w:rsidRPr="0038343C">
        <w:rPr>
          <w:rtl/>
        </w:rPr>
        <w:t xml:space="preserve"> مختلفة في صيغ الأداء فيها</w:t>
      </w:r>
      <w:r>
        <w:rPr>
          <w:rtl/>
        </w:rPr>
        <w:t>،</w:t>
      </w:r>
      <w:r w:rsidRPr="0038343C">
        <w:rPr>
          <w:rtl/>
        </w:rPr>
        <w:t xml:space="preserve"> فبعضهم يقول</w:t>
      </w:r>
      <w:r>
        <w:rPr>
          <w:rtl/>
        </w:rPr>
        <w:t>:</w:t>
      </w:r>
      <w:r w:rsidRPr="0038343C">
        <w:rPr>
          <w:rtl/>
        </w:rPr>
        <w:t xml:space="preserve"> </w:t>
      </w:r>
      <w:r>
        <w:rPr>
          <w:rtl/>
        </w:rPr>
        <w:t>(</w:t>
      </w:r>
      <w:r w:rsidRPr="0038343C">
        <w:rPr>
          <w:rtl/>
        </w:rPr>
        <w:t>محمد وعلي خير البشر</w:t>
      </w:r>
      <w:r>
        <w:rPr>
          <w:rtl/>
        </w:rPr>
        <w:t>)،</w:t>
      </w:r>
      <w:r w:rsidRPr="0038343C">
        <w:rPr>
          <w:rtl/>
        </w:rPr>
        <w:t xml:space="preserve"> والآخر </w:t>
      </w:r>
      <w:r>
        <w:rPr>
          <w:rtl/>
        </w:rPr>
        <w:t>(</w:t>
      </w:r>
      <w:r w:rsidRPr="0038343C">
        <w:rPr>
          <w:rtl/>
        </w:rPr>
        <w:t>محمد وآل محمد خير البرية</w:t>
      </w:r>
      <w:r>
        <w:rPr>
          <w:rtl/>
        </w:rPr>
        <w:t>)،</w:t>
      </w:r>
      <w:r w:rsidRPr="0038343C">
        <w:rPr>
          <w:rtl/>
        </w:rPr>
        <w:t xml:space="preserve"> وثالث </w:t>
      </w:r>
      <w:r>
        <w:rPr>
          <w:rtl/>
        </w:rPr>
        <w:t>(</w:t>
      </w:r>
      <w:r w:rsidRPr="0038343C">
        <w:rPr>
          <w:rtl/>
        </w:rPr>
        <w:t>إنّ علياً ولي الله</w:t>
      </w:r>
      <w:r>
        <w:rPr>
          <w:rtl/>
        </w:rPr>
        <w:t xml:space="preserve">) </w:t>
      </w:r>
      <w:r w:rsidRPr="0038343C">
        <w:rPr>
          <w:rtl/>
        </w:rPr>
        <w:t xml:space="preserve">أو أن </w:t>
      </w:r>
      <w:r>
        <w:rPr>
          <w:rtl/>
        </w:rPr>
        <w:t>(</w:t>
      </w:r>
      <w:r w:rsidRPr="0038343C">
        <w:rPr>
          <w:rtl/>
        </w:rPr>
        <w:t>علياً أمير المؤمنين</w:t>
      </w:r>
      <w:r>
        <w:rPr>
          <w:rtl/>
        </w:rPr>
        <w:t xml:space="preserve">) </w:t>
      </w:r>
      <w:r w:rsidRPr="0038343C">
        <w:rPr>
          <w:rtl/>
        </w:rPr>
        <w:t>وأن هذه الصيغ هي التي حكاها الشيخ الصدوق في الفقيه والطوسي في المبسوط والنَّهاية</w:t>
      </w:r>
      <w:r>
        <w:rPr>
          <w:rtl/>
        </w:rPr>
        <w:t>،</w:t>
      </w:r>
      <w:r w:rsidRPr="0038343C">
        <w:rPr>
          <w:rtl/>
        </w:rPr>
        <w:t xml:space="preserve"> وهو مما ينبأ بأن السيرة كانت قائمة على التأذين بها قبل عهد الصدوق عملاً ورواية</w:t>
      </w:r>
      <w:r>
        <w:rPr>
          <w:rtl/>
        </w:rPr>
        <w:t>.</w:t>
      </w:r>
    </w:p>
    <w:p w:rsidR="00AE450B" w:rsidRDefault="00AE450B" w:rsidP="00AE450B">
      <w:pPr>
        <w:pStyle w:val="libNormal"/>
      </w:pPr>
      <w:r w:rsidRPr="0038343C">
        <w:rPr>
          <w:rtl/>
        </w:rPr>
        <w:t>لكن لم تكن هذه السيرة إلزاميّة على جميع المؤمنين</w:t>
      </w:r>
      <w:r>
        <w:rPr>
          <w:rtl/>
        </w:rPr>
        <w:t>،</w:t>
      </w:r>
      <w:r w:rsidRPr="0038343C">
        <w:rPr>
          <w:rtl/>
        </w:rPr>
        <w:t xml:space="preserve"> ولم يؤت بها على نحو الجزئية حتّى نقول بتحقيق الشهرة فيها</w:t>
      </w:r>
      <w:r>
        <w:rPr>
          <w:rtl/>
        </w:rPr>
        <w:t>،</w:t>
      </w:r>
      <w:r w:rsidRPr="0038343C">
        <w:rPr>
          <w:rtl/>
        </w:rPr>
        <w:t xml:space="preserve"> بل هي كانت تؤتى في بعض البقاع دون أُخرى</w:t>
      </w:r>
      <w:r>
        <w:rPr>
          <w:rtl/>
        </w:rPr>
        <w:t>،</w:t>
      </w:r>
      <w:r w:rsidRPr="0038343C">
        <w:rPr>
          <w:rtl/>
        </w:rPr>
        <w:t xml:space="preserve"> وقد تكون في البقعة الواحدة يأتي بها البعض ويتركها الآخر لعدم كونها جزءاً من الأذان وهو ما نعنيه بكلمة الجواز</w:t>
      </w:r>
      <w:r>
        <w:rPr>
          <w:rtl/>
        </w:rPr>
        <w:t>.</w:t>
      </w:r>
    </w:p>
    <w:p w:rsidR="00AE450B" w:rsidRDefault="00AE450B" w:rsidP="00AE450B">
      <w:pPr>
        <w:pStyle w:val="libNormal"/>
      </w:pPr>
      <w:r w:rsidRPr="0038343C">
        <w:rPr>
          <w:rtl/>
        </w:rPr>
        <w:t>فالذي نريد أن نؤكّد عليه هنا هو أنّ هذه السيرة لم يكن مرجعها الشيخ الطوسي حتى يقال فيها ما يقال</w:t>
      </w:r>
      <w:r>
        <w:rPr>
          <w:rtl/>
        </w:rPr>
        <w:t>،</w:t>
      </w:r>
      <w:r w:rsidRPr="0038343C">
        <w:rPr>
          <w:rtl/>
        </w:rPr>
        <w:t xml:space="preserve"> وأنّ الفقهاء من بعده لم يكونوا يتّبعونه في الفتوى بجواز الإتيان بالشهادة بالولاية في الأذان تقليداً</w:t>
      </w:r>
      <w:r>
        <w:rPr>
          <w:rtl/>
        </w:rPr>
        <w:t>،</w:t>
      </w:r>
      <w:r w:rsidRPr="0038343C">
        <w:rPr>
          <w:rtl/>
        </w:rPr>
        <w:t xml:space="preserve"> وإن كانوا يعيرون إليه كمال الاهتمام</w:t>
      </w:r>
      <w:r>
        <w:rPr>
          <w:rtl/>
        </w:rPr>
        <w:t>،</w:t>
      </w:r>
      <w:r w:rsidRPr="0038343C">
        <w:rPr>
          <w:rtl/>
        </w:rPr>
        <w:t xml:space="preserve"> ويأخذون بقوله ويستندون على فتاواه</w:t>
      </w:r>
      <w:r>
        <w:rPr>
          <w:rtl/>
        </w:rPr>
        <w:t>،</w:t>
      </w:r>
      <w:r w:rsidRPr="0038343C">
        <w:rPr>
          <w:rtl/>
        </w:rPr>
        <w:t xml:space="preserve"> مع ما لهم من أدلّة أُخرى كالعمومات ونحوها</w:t>
      </w:r>
      <w:r>
        <w:rPr>
          <w:rtl/>
        </w:rPr>
        <w:t>.</w:t>
      </w:r>
    </w:p>
    <w:p w:rsidR="00AE450B" w:rsidRDefault="00AE450B" w:rsidP="00AE450B">
      <w:pPr>
        <w:pStyle w:val="libNormal"/>
      </w:pPr>
      <w:r w:rsidRPr="0038343C">
        <w:rPr>
          <w:rtl/>
        </w:rPr>
        <w:t>إذن</w:t>
      </w:r>
      <w:r>
        <w:rPr>
          <w:rtl/>
        </w:rPr>
        <w:t>،</w:t>
      </w:r>
      <w:r w:rsidRPr="0038343C">
        <w:rPr>
          <w:rtl/>
        </w:rPr>
        <w:t xml:space="preserve"> ما ينبغي أن يقال</w:t>
      </w:r>
      <w:r>
        <w:rPr>
          <w:rtl/>
        </w:rPr>
        <w:t>:</w:t>
      </w:r>
      <w:r w:rsidRPr="0038343C">
        <w:rPr>
          <w:rtl/>
        </w:rPr>
        <w:t xml:space="preserve"> هو أنّ السيرة في رجحان الشهادة بالولاية مقرونة بتسالم الفقهاء بعدم الإثم في الإتيان بها</w:t>
      </w:r>
      <w:r>
        <w:rPr>
          <w:rtl/>
        </w:rPr>
        <w:t>،</w:t>
      </w:r>
      <w:r w:rsidRPr="0038343C">
        <w:rPr>
          <w:rtl/>
        </w:rPr>
        <w:t xml:space="preserve"> شريطةَ أن لا تكون على نحو الجزئية والشطرية</w:t>
      </w:r>
      <w:r>
        <w:rPr>
          <w:rtl/>
        </w:rPr>
        <w:t>،</w:t>
      </w:r>
      <w:r w:rsidRPr="0038343C">
        <w:rPr>
          <w:rtl/>
        </w:rPr>
        <w:t xml:space="preserve"> وقد أفتى بذلك السيّد المرتضى</w:t>
      </w:r>
      <w:r>
        <w:rPr>
          <w:rtl/>
        </w:rPr>
        <w:t xml:space="preserve"> </w:t>
      </w:r>
      <w:r w:rsidRPr="0038343C">
        <w:rPr>
          <w:rtl/>
        </w:rPr>
        <w:t>والشيخ الطوسي</w:t>
      </w:r>
      <w:r>
        <w:rPr>
          <w:rtl/>
        </w:rPr>
        <w:t xml:space="preserve"> </w:t>
      </w:r>
      <w:r w:rsidRPr="0038343C">
        <w:rPr>
          <w:rtl/>
        </w:rPr>
        <w:t xml:space="preserve">وابن البراج </w:t>
      </w:r>
      <w:r>
        <w:rPr>
          <w:rtl/>
        </w:rPr>
        <w:t>(</w:t>
      </w:r>
      <w:r w:rsidRPr="0038343C">
        <w:rPr>
          <w:rtl/>
        </w:rPr>
        <w:t>رحمهم الله تعالى</w:t>
      </w:r>
      <w:r>
        <w:rPr>
          <w:rtl/>
        </w:rPr>
        <w:t>)</w:t>
      </w:r>
      <w:r w:rsidRPr="0038343C">
        <w:rPr>
          <w:rtl/>
        </w:rPr>
        <w:t xml:space="preserve"> وغيرهم</w:t>
      </w:r>
      <w:r>
        <w:rPr>
          <w:rtl/>
        </w:rPr>
        <w:t>.</w:t>
      </w:r>
      <w:r w:rsidRPr="0038343C">
        <w:rPr>
          <w:rtl/>
        </w:rPr>
        <w:t xml:space="preserve"> وإنّ ترك الفقهاء من بعد الشيخ الطوسي التعرض لموضوع الشهادة بالولاية في كتبهم</w:t>
      </w:r>
      <w:r>
        <w:rPr>
          <w:rtl/>
        </w:rPr>
        <w:t>،</w:t>
      </w:r>
      <w:r w:rsidRPr="0038343C">
        <w:rPr>
          <w:rtl/>
        </w:rPr>
        <w:t xml:space="preserve"> لا يعني عدم قولهم بمحبوبيتها</w:t>
      </w:r>
      <w:r>
        <w:rPr>
          <w:rtl/>
        </w:rPr>
        <w:t>،</w:t>
      </w:r>
      <w:r w:rsidRPr="0038343C">
        <w:rPr>
          <w:rtl/>
        </w:rPr>
        <w:t xml:space="preserve"> بل لتسالمهم على عدم جزئيتها</w:t>
      </w:r>
      <w:r>
        <w:rPr>
          <w:rtl/>
        </w:rPr>
        <w:t>.</w:t>
      </w:r>
    </w:p>
    <w:p w:rsidR="00AE450B" w:rsidRPr="0038343C" w:rsidRDefault="00AE450B" w:rsidP="00AE450B">
      <w:pPr>
        <w:pStyle w:val="libNormal"/>
      </w:pPr>
      <w:r w:rsidRPr="00035F5B">
        <w:rPr>
          <w:rtl/>
        </w:rPr>
        <w:t>وعلى سبيل المثال</w:t>
      </w:r>
      <w:r>
        <w:rPr>
          <w:rtl/>
        </w:rPr>
        <w:t>،</w:t>
      </w:r>
      <w:r w:rsidRPr="00035F5B">
        <w:rPr>
          <w:rtl/>
        </w:rPr>
        <w:t xml:space="preserve"> نرى الشهيد الثاني</w:t>
      </w:r>
      <w:r>
        <w:rPr>
          <w:rtl/>
        </w:rPr>
        <w:t xml:space="preserve"> </w:t>
      </w:r>
      <w:r w:rsidRPr="00BE14BF">
        <w:rPr>
          <w:rStyle w:val="libAlaemChar"/>
          <w:rtl/>
        </w:rPr>
        <w:t>قدس‌سره</w:t>
      </w:r>
      <w:r w:rsidRPr="00035F5B">
        <w:rPr>
          <w:rtl/>
        </w:rPr>
        <w:t xml:space="preserve"> جمع بين المطلبين في </w:t>
      </w:r>
      <w:r w:rsidRPr="00AE450B">
        <w:rPr>
          <w:rStyle w:val="libBold2Char"/>
          <w:rtl/>
        </w:rPr>
        <w:t>الروضة</w:t>
      </w:r>
      <w:r w:rsidRPr="00035F5B">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بقوله</w:t>
      </w:r>
      <w:r>
        <w:rPr>
          <w:rtl/>
        </w:rPr>
        <w:t>:</w:t>
      </w:r>
      <w:r w:rsidRPr="00AE450B">
        <w:rPr>
          <w:rStyle w:val="libBold2Char"/>
          <w:rtl/>
        </w:rPr>
        <w:t xml:space="preserve"> (ولا يجوز اعتقاد شرعيّة غير هذه الفصول في الأذان والإقامة، كالتشهّد بالولاية لعليّ وأنّ محمّداً وآله خير البرية أو خير البشر وإن كان الواقع كذلك، فما كلُّ واقعٍ حقّاً يجوز إدخاله في العبارات الموظّفة شرعاً المحدودة من الله تعالى، فيكون إدخال ذلك فيها بدعةً وتشريعاً..، ولو فعل هذه الزيادة أو إحداها بنيّة أنّها منه أَثِمَ في اعتقاده، ولا يبطل الأذان بفعله، وبدون اعتقاد ذلك لا حرج)</w:t>
      </w:r>
      <w:r w:rsidRPr="00035F5B">
        <w:rPr>
          <w:rStyle w:val="libFootnotenumChar"/>
          <w:rtl/>
        </w:rPr>
        <w:t>(1)</w:t>
      </w:r>
      <w:r>
        <w:rPr>
          <w:rtl/>
        </w:rPr>
        <w:t>.</w:t>
      </w:r>
    </w:p>
    <w:p w:rsidR="00AE450B" w:rsidRDefault="00AE450B" w:rsidP="00AE450B">
      <w:pPr>
        <w:pStyle w:val="libNormal"/>
      </w:pPr>
      <w:r w:rsidRPr="0038343C">
        <w:rPr>
          <w:rtl/>
        </w:rPr>
        <w:t>أمّا عدم إشارة البعض إلى حكم من يقول</w:t>
      </w:r>
      <w:r>
        <w:rPr>
          <w:rtl/>
        </w:rPr>
        <w:t>:</w:t>
      </w:r>
      <w:r w:rsidRPr="0038343C">
        <w:rPr>
          <w:rtl/>
        </w:rPr>
        <w:t xml:space="preserve"> </w:t>
      </w:r>
      <w:r>
        <w:rPr>
          <w:rtl/>
        </w:rPr>
        <w:t>(</w:t>
      </w:r>
      <w:r w:rsidRPr="0038343C">
        <w:rPr>
          <w:rtl/>
        </w:rPr>
        <w:t>محمد وآل محمد خير البرية</w:t>
      </w:r>
      <w:r>
        <w:rPr>
          <w:rtl/>
        </w:rPr>
        <w:t xml:space="preserve">) </w:t>
      </w:r>
      <w:r w:rsidRPr="0038343C">
        <w:rPr>
          <w:rtl/>
        </w:rPr>
        <w:t>و</w:t>
      </w:r>
      <w:r>
        <w:rPr>
          <w:rtl/>
        </w:rPr>
        <w:t>(</w:t>
      </w:r>
      <w:r w:rsidRPr="0038343C">
        <w:rPr>
          <w:rtl/>
        </w:rPr>
        <w:t>علياً ولي الله</w:t>
      </w:r>
      <w:r>
        <w:rPr>
          <w:rtl/>
        </w:rPr>
        <w:t xml:space="preserve">) </w:t>
      </w:r>
      <w:r w:rsidRPr="0038343C">
        <w:rPr>
          <w:rtl/>
        </w:rPr>
        <w:t>وأمثالها في أذانه</w:t>
      </w:r>
      <w:r>
        <w:rPr>
          <w:rtl/>
        </w:rPr>
        <w:t>،</w:t>
      </w:r>
      <w:r w:rsidRPr="0038343C">
        <w:rPr>
          <w:rtl/>
        </w:rPr>
        <w:t xml:space="preserve"> فقد يعود لعدم شيوع هذا الأمر في ذلك الزمان الذي كانوا يعيشون فيه</w:t>
      </w:r>
      <w:r>
        <w:rPr>
          <w:rtl/>
        </w:rPr>
        <w:t>،</w:t>
      </w:r>
      <w:r w:rsidRPr="0038343C">
        <w:rPr>
          <w:rtl/>
        </w:rPr>
        <w:t xml:space="preserve"> وقد يكون تركهم جاء خوفاً من السلطان الجائر</w:t>
      </w:r>
      <w:r>
        <w:rPr>
          <w:rtl/>
        </w:rPr>
        <w:t>.</w:t>
      </w:r>
      <w:r w:rsidRPr="0038343C">
        <w:rPr>
          <w:rtl/>
        </w:rPr>
        <w:t xml:space="preserve"> وقد يكون لجوازه وأنه لا يلزم الفقيه الإشارة إليه</w:t>
      </w:r>
      <w:r>
        <w:rPr>
          <w:rtl/>
        </w:rPr>
        <w:t>.</w:t>
      </w:r>
    </w:p>
    <w:p w:rsidR="00AE450B" w:rsidRDefault="00AE450B" w:rsidP="00AE450B">
      <w:pPr>
        <w:pStyle w:val="libNormal"/>
      </w:pPr>
      <w:r w:rsidRPr="00035F5B">
        <w:rPr>
          <w:rtl/>
        </w:rPr>
        <w:t>وكذا الحال بالنسبة إلى الذي قد أفتى بالحرمة كالشيخ عبد الجليل القزويني صاحب كتاب</w:t>
      </w:r>
      <w:r w:rsidRPr="00AE450B">
        <w:rPr>
          <w:rStyle w:val="libBold2Char"/>
          <w:rtl/>
        </w:rPr>
        <w:t xml:space="preserve"> (النقض)</w:t>
      </w:r>
      <w:r>
        <w:rPr>
          <w:rtl/>
        </w:rPr>
        <w:t xml:space="preserve"> </w:t>
      </w:r>
      <w:r w:rsidRPr="00035F5B">
        <w:rPr>
          <w:rtl/>
        </w:rPr>
        <w:t>باللّغة الفارسية والذي كتبه في سنة 560</w:t>
      </w:r>
      <w:r>
        <w:rPr>
          <w:rtl/>
        </w:rPr>
        <w:t xml:space="preserve"> هـ،</w:t>
      </w:r>
      <w:r w:rsidRPr="00035F5B">
        <w:rPr>
          <w:rtl/>
        </w:rPr>
        <w:t xml:space="preserve"> فقد أفتى بالحرمة لأنّه رأى بعض الناس في عهده يقولون بالشهادة بالولاية على أنّها جزء الأذان</w:t>
      </w:r>
      <w:r>
        <w:rPr>
          <w:rtl/>
        </w:rPr>
        <w:t>،</w:t>
      </w:r>
      <w:r w:rsidRPr="00035F5B">
        <w:rPr>
          <w:rtl/>
        </w:rPr>
        <w:t xml:space="preserve"> ولأجل ذلك تهجّم عليهم ولعنهم وقال بلزوم إعادة الأذان</w:t>
      </w:r>
      <w:r w:rsidRPr="00035F5B">
        <w:rPr>
          <w:rStyle w:val="libFootnotenumChar"/>
          <w:rtl/>
        </w:rPr>
        <w:t>(</w:t>
      </w:r>
      <w:r w:rsidRPr="00035F5B">
        <w:rPr>
          <w:rStyle w:val="libFootnotenumChar"/>
          <w:rFonts w:hint="cs"/>
          <w:rtl/>
        </w:rPr>
        <w:t>2</w:t>
      </w:r>
      <w:r w:rsidRPr="00035F5B">
        <w:rPr>
          <w:rStyle w:val="libFootnotenumChar"/>
          <w:rtl/>
        </w:rPr>
        <w:t>)</w:t>
      </w:r>
      <w:r>
        <w:rPr>
          <w:rtl/>
        </w:rPr>
        <w:t>.</w:t>
      </w:r>
    </w:p>
    <w:p w:rsidR="00AE450B" w:rsidRDefault="00AE450B" w:rsidP="00AE450B">
      <w:pPr>
        <w:pStyle w:val="libNormal"/>
      </w:pPr>
      <w:r w:rsidRPr="0038343C">
        <w:rPr>
          <w:rtl/>
        </w:rPr>
        <w:t>وعليه</w:t>
      </w:r>
      <w:r>
        <w:rPr>
          <w:rtl/>
        </w:rPr>
        <w:t>،</w:t>
      </w:r>
      <w:r w:rsidRPr="0038343C">
        <w:rPr>
          <w:rtl/>
        </w:rPr>
        <w:t xml:space="preserve"> فالإشارة من الفقهاء تأتي لتعديل حالة الإفراط والتفريط في الأمة ولبيان الأحكام الواجبة والمحرمة</w:t>
      </w:r>
      <w:r>
        <w:rPr>
          <w:rtl/>
        </w:rPr>
        <w:t>،</w:t>
      </w:r>
      <w:r w:rsidRPr="0038343C">
        <w:rPr>
          <w:rtl/>
        </w:rPr>
        <w:t xml:space="preserve"> وقد يشار إلى الأمور المكروهة والمستحبة</w:t>
      </w:r>
      <w:r>
        <w:rPr>
          <w:rtl/>
        </w:rPr>
        <w:t>.</w:t>
      </w:r>
      <w:r w:rsidRPr="0038343C">
        <w:rPr>
          <w:rtl/>
        </w:rPr>
        <w:t xml:space="preserve"> أمّا الأمور المباحة</w:t>
      </w:r>
      <w:r>
        <w:rPr>
          <w:rtl/>
        </w:rPr>
        <w:t>،</w:t>
      </w:r>
      <w:r w:rsidRPr="0038343C">
        <w:rPr>
          <w:rtl/>
        </w:rPr>
        <w:t xml:space="preserve"> فليست من وظائف الفقيه</w:t>
      </w:r>
      <w:r>
        <w:rPr>
          <w:rtl/>
        </w:rPr>
        <w:t>.</w:t>
      </w:r>
    </w:p>
    <w:p w:rsidR="00AE450B" w:rsidRDefault="00AE450B" w:rsidP="00AE450B">
      <w:pPr>
        <w:pStyle w:val="libNormal"/>
      </w:pPr>
      <w:r w:rsidRPr="00035F5B">
        <w:rPr>
          <w:rtl/>
        </w:rPr>
        <w:t>وأمّا ابن زهرة الحلبي</w:t>
      </w:r>
      <w:r w:rsidRPr="00035F5B">
        <w:rPr>
          <w:rStyle w:val="libFootnotenumChar"/>
          <w:rtl/>
        </w:rPr>
        <w:t>(</w:t>
      </w:r>
      <w:r w:rsidRPr="00035F5B">
        <w:rPr>
          <w:rStyle w:val="libFootnotenumChar"/>
          <w:rFonts w:hint="cs"/>
          <w:rtl/>
        </w:rPr>
        <w:t>3</w:t>
      </w:r>
      <w:r w:rsidRPr="00035F5B">
        <w:rPr>
          <w:rStyle w:val="libFootnotenumChar"/>
          <w:rtl/>
        </w:rPr>
        <w:t>)</w:t>
      </w:r>
      <w:r w:rsidRPr="00035F5B">
        <w:rPr>
          <w:rtl/>
        </w:rPr>
        <w:t xml:space="preserve"> (511</w:t>
      </w:r>
      <w:r>
        <w:rPr>
          <w:rtl/>
        </w:rPr>
        <w:t xml:space="preserve"> - </w:t>
      </w:r>
      <w:r w:rsidRPr="00035F5B">
        <w:rPr>
          <w:rtl/>
        </w:rPr>
        <w:t>585</w:t>
      </w:r>
      <w:r>
        <w:rPr>
          <w:rtl/>
        </w:rPr>
        <w:t xml:space="preserve"> هـ)،</w:t>
      </w:r>
      <w:r w:rsidRPr="00035F5B">
        <w:rPr>
          <w:rtl/>
        </w:rPr>
        <w:t xml:space="preserve"> والفضل بن الحسن الطبرسي</w:t>
      </w:r>
      <w:r w:rsidRPr="00035F5B">
        <w:rPr>
          <w:rStyle w:val="libFootnotenumChar"/>
          <w:rtl/>
        </w:rPr>
        <w:t>(</w:t>
      </w:r>
      <w:r w:rsidRPr="00035F5B">
        <w:rPr>
          <w:rStyle w:val="libFootnotenumChar"/>
          <w:rFonts w:hint="cs"/>
          <w:rtl/>
        </w:rPr>
        <w:t>4</w:t>
      </w:r>
      <w:r w:rsidRPr="00035F5B">
        <w:rPr>
          <w:rStyle w:val="libFootnotenumChar"/>
          <w:rtl/>
        </w:rPr>
        <w:t>)</w:t>
      </w:r>
      <w:r w:rsidRPr="00035F5B">
        <w:rPr>
          <w:rtl/>
        </w:rPr>
        <w:t xml:space="preserve"> (ت 548</w:t>
      </w:r>
      <w:r>
        <w:rPr>
          <w:rtl/>
        </w:rPr>
        <w:t xml:space="preserve"> هـ)،</w:t>
      </w:r>
      <w:r w:rsidRPr="00035F5B">
        <w:rPr>
          <w:rtl/>
        </w:rPr>
        <w:t xml:space="preserve"> وابن إدريس الحلي</w:t>
      </w:r>
      <w:r w:rsidRPr="00035F5B">
        <w:rPr>
          <w:rStyle w:val="libFootnotenumChar"/>
          <w:rtl/>
        </w:rPr>
        <w:t>(</w:t>
      </w:r>
      <w:r w:rsidRPr="00035F5B">
        <w:rPr>
          <w:rStyle w:val="libFootnotenumChar"/>
          <w:rFonts w:hint="cs"/>
          <w:rtl/>
        </w:rPr>
        <w:t>5</w:t>
      </w:r>
      <w:r w:rsidRPr="00035F5B">
        <w:rPr>
          <w:rStyle w:val="libFootnotenumChar"/>
          <w:rtl/>
        </w:rPr>
        <w:t>)</w:t>
      </w:r>
      <w:r w:rsidRPr="00035F5B">
        <w:rPr>
          <w:rtl/>
        </w:rPr>
        <w:t xml:space="preserve"> (ت 598</w:t>
      </w:r>
      <w:r>
        <w:rPr>
          <w:rtl/>
        </w:rPr>
        <w:t xml:space="preserve"> هـ)،</w:t>
      </w:r>
      <w:r w:rsidRPr="00035F5B">
        <w:rPr>
          <w:rtl/>
        </w:rPr>
        <w:t xml:space="preserve"> وابن حمزة (محمد بن علي</w:t>
      </w:r>
    </w:p>
    <w:p w:rsidR="00AE450B" w:rsidRDefault="00AE450B" w:rsidP="00AE450B">
      <w:pPr>
        <w:pStyle w:val="libLine"/>
      </w:pPr>
      <w:r>
        <w:rPr>
          <w:rtl/>
        </w:rPr>
        <w:t>____________________</w:t>
      </w:r>
    </w:p>
    <w:p w:rsidR="00AE450B" w:rsidRDefault="00AE450B" w:rsidP="00AE450B">
      <w:pPr>
        <w:pStyle w:val="libFootnote0"/>
      </w:pPr>
      <w:r>
        <w:rPr>
          <w:rtl/>
        </w:rPr>
        <w:t>(</w:t>
      </w:r>
      <w:r w:rsidRPr="0038343C">
        <w:rPr>
          <w:rtl/>
        </w:rPr>
        <w:t>1</w:t>
      </w:r>
      <w:r>
        <w:rPr>
          <w:rtl/>
        </w:rPr>
        <w:t>)</w:t>
      </w:r>
      <w:r w:rsidRPr="0038343C">
        <w:rPr>
          <w:rtl/>
        </w:rPr>
        <w:t xml:space="preserve"> شرح اللمعة 1</w:t>
      </w:r>
      <w:r>
        <w:rPr>
          <w:rtl/>
        </w:rPr>
        <w:t xml:space="preserve">: </w:t>
      </w:r>
      <w:r w:rsidRPr="0038343C">
        <w:rPr>
          <w:rtl/>
        </w:rPr>
        <w:t>571</w:t>
      </w:r>
      <w:r>
        <w:rPr>
          <w:rtl/>
        </w:rPr>
        <w:t>.</w:t>
      </w:r>
    </w:p>
    <w:p w:rsidR="00AE450B" w:rsidRDefault="00AE450B" w:rsidP="00AE450B">
      <w:pPr>
        <w:pStyle w:val="libFootnote0"/>
      </w:pPr>
      <w:r>
        <w:rPr>
          <w:rtl/>
        </w:rPr>
        <w:t>(</w:t>
      </w:r>
      <w:r w:rsidRPr="0038343C">
        <w:rPr>
          <w:rFonts w:hint="cs"/>
          <w:rtl/>
        </w:rPr>
        <w:t>2</w:t>
      </w:r>
      <w:r>
        <w:rPr>
          <w:rtl/>
        </w:rPr>
        <w:t>)</w:t>
      </w:r>
      <w:r w:rsidRPr="0038343C">
        <w:rPr>
          <w:rtl/>
        </w:rPr>
        <w:t xml:space="preserve"> النقض</w:t>
      </w:r>
      <w:r>
        <w:rPr>
          <w:rtl/>
        </w:rPr>
        <w:t xml:space="preserve">: </w:t>
      </w:r>
      <w:r w:rsidRPr="0038343C">
        <w:rPr>
          <w:rtl/>
        </w:rPr>
        <w:t>97</w:t>
      </w:r>
      <w:r>
        <w:rPr>
          <w:rtl/>
        </w:rPr>
        <w:t>.</w:t>
      </w:r>
    </w:p>
    <w:p w:rsidR="00AE450B" w:rsidRDefault="00AE450B" w:rsidP="00AE450B">
      <w:pPr>
        <w:pStyle w:val="libFootnote0"/>
      </w:pPr>
      <w:r>
        <w:rPr>
          <w:rtl/>
        </w:rPr>
        <w:t>(</w:t>
      </w:r>
      <w:r w:rsidRPr="0038343C">
        <w:rPr>
          <w:rFonts w:hint="cs"/>
          <w:rtl/>
        </w:rPr>
        <w:t>3</w:t>
      </w:r>
      <w:r>
        <w:rPr>
          <w:rtl/>
        </w:rPr>
        <w:t>)</w:t>
      </w:r>
      <w:r w:rsidRPr="0038343C">
        <w:rPr>
          <w:rtl/>
        </w:rPr>
        <w:t xml:space="preserve"> غنية النزوع</w:t>
      </w:r>
      <w:r>
        <w:rPr>
          <w:rtl/>
        </w:rPr>
        <w:t xml:space="preserve">: </w:t>
      </w:r>
      <w:r w:rsidRPr="0038343C">
        <w:rPr>
          <w:rtl/>
        </w:rPr>
        <w:t>72</w:t>
      </w:r>
      <w:r>
        <w:rPr>
          <w:rtl/>
        </w:rPr>
        <w:t>.</w:t>
      </w:r>
    </w:p>
    <w:p w:rsidR="00AE450B" w:rsidRDefault="00AE450B" w:rsidP="00AE450B">
      <w:pPr>
        <w:pStyle w:val="libFootnote0"/>
      </w:pPr>
      <w:r>
        <w:rPr>
          <w:rtl/>
        </w:rPr>
        <w:t>(</w:t>
      </w:r>
      <w:r w:rsidRPr="0038343C">
        <w:rPr>
          <w:rFonts w:hint="cs"/>
          <w:rtl/>
        </w:rPr>
        <w:t>4</w:t>
      </w:r>
      <w:r>
        <w:rPr>
          <w:rtl/>
        </w:rPr>
        <w:t>)</w:t>
      </w:r>
      <w:r w:rsidRPr="0038343C">
        <w:rPr>
          <w:rtl/>
        </w:rPr>
        <w:t xml:space="preserve"> المؤتلف من المختلف بين أئمة السلف 1</w:t>
      </w:r>
      <w:r>
        <w:rPr>
          <w:rtl/>
        </w:rPr>
        <w:t xml:space="preserve">: </w:t>
      </w:r>
      <w:r w:rsidRPr="0038343C">
        <w:rPr>
          <w:rtl/>
        </w:rPr>
        <w:t>88</w:t>
      </w:r>
      <w:r>
        <w:rPr>
          <w:rtl/>
        </w:rPr>
        <w:t>.</w:t>
      </w:r>
    </w:p>
    <w:p w:rsidR="00AE450B" w:rsidRPr="0038343C" w:rsidRDefault="00AE450B" w:rsidP="00AE450B">
      <w:pPr>
        <w:pStyle w:val="libFootnote0"/>
      </w:pPr>
      <w:r>
        <w:rPr>
          <w:rtl/>
        </w:rPr>
        <w:t>(</w:t>
      </w:r>
      <w:r w:rsidRPr="0038343C">
        <w:rPr>
          <w:rFonts w:hint="cs"/>
          <w:rtl/>
        </w:rPr>
        <w:t>5</w:t>
      </w:r>
      <w:r>
        <w:rPr>
          <w:rtl/>
        </w:rPr>
        <w:t>)</w:t>
      </w:r>
      <w:r w:rsidRPr="0038343C">
        <w:rPr>
          <w:rtl/>
        </w:rPr>
        <w:t xml:space="preserve"> السرائر 1</w:t>
      </w:r>
      <w:r>
        <w:rPr>
          <w:rtl/>
        </w:rPr>
        <w:t xml:space="preserve">: </w:t>
      </w:r>
      <w:r w:rsidRPr="0038343C">
        <w:rPr>
          <w:rtl/>
        </w:rPr>
        <w:t>213</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الطوسي)</w:t>
      </w:r>
      <w:r>
        <w:rPr>
          <w:rtl/>
        </w:rPr>
        <w:t xml:space="preserve"> </w:t>
      </w:r>
      <w:r w:rsidRPr="00035F5B">
        <w:rPr>
          <w:rtl/>
        </w:rPr>
        <w:t>(ت حدود 585</w:t>
      </w:r>
      <w:r>
        <w:rPr>
          <w:rtl/>
        </w:rPr>
        <w:t xml:space="preserve"> هـ)</w:t>
      </w:r>
      <w:r w:rsidRPr="00035F5B">
        <w:rPr>
          <w:rStyle w:val="libFootnotenumChar"/>
          <w:rtl/>
        </w:rPr>
        <w:t>(</w:t>
      </w:r>
      <w:r w:rsidRPr="00035F5B">
        <w:rPr>
          <w:rStyle w:val="libFootnotenumChar"/>
          <w:rFonts w:hint="cs"/>
          <w:rtl/>
        </w:rPr>
        <w:t>1</w:t>
      </w:r>
      <w:r w:rsidRPr="00035F5B">
        <w:rPr>
          <w:rStyle w:val="libFootnotenumChar"/>
          <w:rtl/>
        </w:rPr>
        <w:t>)</w:t>
      </w:r>
      <w:r>
        <w:rPr>
          <w:rtl/>
        </w:rPr>
        <w:t>،</w:t>
      </w:r>
      <w:r w:rsidRPr="00035F5B">
        <w:rPr>
          <w:rtl/>
        </w:rPr>
        <w:t xml:space="preserve"> وابن أبي المجد الحلبي (من فقهاء القرن السادس)</w:t>
      </w:r>
      <w:r w:rsidRPr="00035F5B">
        <w:rPr>
          <w:rStyle w:val="libFootnotenumChar"/>
          <w:rtl/>
        </w:rPr>
        <w:t>(</w:t>
      </w:r>
      <w:r w:rsidRPr="00035F5B">
        <w:rPr>
          <w:rStyle w:val="libFootnotenumChar"/>
          <w:rFonts w:hint="cs"/>
          <w:rtl/>
        </w:rPr>
        <w:t>2</w:t>
      </w:r>
      <w:r w:rsidRPr="00035F5B">
        <w:rPr>
          <w:rStyle w:val="libFootnotenumChar"/>
          <w:rtl/>
        </w:rPr>
        <w:t>)</w:t>
      </w:r>
      <w:r>
        <w:rPr>
          <w:rtl/>
        </w:rPr>
        <w:t>.</w:t>
      </w:r>
      <w:r w:rsidRPr="00035F5B">
        <w:rPr>
          <w:rtl/>
        </w:rPr>
        <w:t xml:space="preserve"> والمحقّق الحلي</w:t>
      </w:r>
      <w:r w:rsidRPr="00035F5B">
        <w:rPr>
          <w:rStyle w:val="libFootnotenumChar"/>
          <w:rtl/>
        </w:rPr>
        <w:t>(</w:t>
      </w:r>
      <w:r w:rsidRPr="00035F5B">
        <w:rPr>
          <w:rStyle w:val="libFootnotenumChar"/>
          <w:rFonts w:hint="cs"/>
          <w:rtl/>
        </w:rPr>
        <w:t>3</w:t>
      </w:r>
      <w:r w:rsidRPr="00035F5B">
        <w:rPr>
          <w:rStyle w:val="libFootnotenumChar"/>
          <w:rtl/>
        </w:rPr>
        <w:t>)</w:t>
      </w:r>
      <w:r w:rsidRPr="002804F6">
        <w:rPr>
          <w:rtl/>
        </w:rPr>
        <w:t xml:space="preserve"> </w:t>
      </w:r>
      <w:r w:rsidRPr="00035F5B">
        <w:rPr>
          <w:rtl/>
        </w:rPr>
        <w:t>(602</w:t>
      </w:r>
      <w:r>
        <w:rPr>
          <w:rtl/>
        </w:rPr>
        <w:t xml:space="preserve"> هـ</w:t>
      </w:r>
      <w:r>
        <w:rPr>
          <w:rFonts w:hint="cs"/>
          <w:rtl/>
        </w:rPr>
        <w:t xml:space="preserve"> -</w:t>
      </w:r>
      <w:r>
        <w:rPr>
          <w:rtl/>
        </w:rPr>
        <w:t xml:space="preserve"> </w:t>
      </w:r>
      <w:r w:rsidRPr="00035F5B">
        <w:rPr>
          <w:rtl/>
        </w:rPr>
        <w:t>676</w:t>
      </w:r>
      <w:r>
        <w:rPr>
          <w:rtl/>
        </w:rPr>
        <w:t xml:space="preserve"> هـ)،</w:t>
      </w:r>
      <w:r w:rsidRPr="00035F5B">
        <w:rPr>
          <w:rtl/>
        </w:rPr>
        <w:t xml:space="preserve"> والمحقق الآبي</w:t>
      </w:r>
      <w:r>
        <w:rPr>
          <w:rtl/>
        </w:rPr>
        <w:t>،</w:t>
      </w:r>
      <w:r w:rsidRPr="00035F5B">
        <w:rPr>
          <w:rtl/>
        </w:rPr>
        <w:t xml:space="preserve"> المعروف بالفاضل (من أعلام القرن السابع)</w:t>
      </w:r>
      <w:r w:rsidRPr="00035F5B">
        <w:rPr>
          <w:rStyle w:val="libFootnotenumChar"/>
          <w:rtl/>
        </w:rPr>
        <w:t>(</w:t>
      </w:r>
      <w:r w:rsidRPr="00035F5B">
        <w:rPr>
          <w:rStyle w:val="libFootnotenumChar"/>
          <w:rFonts w:hint="cs"/>
          <w:rtl/>
        </w:rPr>
        <w:t>4</w:t>
      </w:r>
      <w:r w:rsidRPr="00035F5B">
        <w:rPr>
          <w:rStyle w:val="libFootnotenumChar"/>
          <w:rtl/>
        </w:rPr>
        <w:t>)</w:t>
      </w:r>
      <w:r>
        <w:rPr>
          <w:rtl/>
        </w:rPr>
        <w:t>،</w:t>
      </w:r>
      <w:r w:rsidRPr="00035F5B">
        <w:rPr>
          <w:rtl/>
        </w:rPr>
        <w:t xml:space="preserve"> وفخر المحقّقين محمد بن الحسن بن يوسف (ابن العلاّمة الحلي)</w:t>
      </w:r>
      <w:r>
        <w:rPr>
          <w:rtl/>
        </w:rPr>
        <w:t xml:space="preserve"> </w:t>
      </w:r>
      <w:r w:rsidRPr="00035F5B">
        <w:rPr>
          <w:rtl/>
        </w:rPr>
        <w:t>(682</w:t>
      </w:r>
      <w:r>
        <w:rPr>
          <w:rtl/>
        </w:rPr>
        <w:t xml:space="preserve"> - </w:t>
      </w:r>
      <w:r w:rsidRPr="00035F5B">
        <w:rPr>
          <w:rtl/>
        </w:rPr>
        <w:t>771</w:t>
      </w:r>
      <w:r>
        <w:rPr>
          <w:rtl/>
        </w:rPr>
        <w:t xml:space="preserve"> هـ)</w:t>
      </w:r>
      <w:r w:rsidRPr="00035F5B">
        <w:rPr>
          <w:rStyle w:val="libFootnotenumChar"/>
          <w:rtl/>
        </w:rPr>
        <w:t>(</w:t>
      </w:r>
      <w:r w:rsidRPr="00035F5B">
        <w:rPr>
          <w:rStyle w:val="libFootnotenumChar"/>
          <w:rFonts w:hint="cs"/>
          <w:rtl/>
        </w:rPr>
        <w:t>5</w:t>
      </w:r>
      <w:r w:rsidRPr="00035F5B">
        <w:rPr>
          <w:rStyle w:val="libFootnotenumChar"/>
          <w:rtl/>
        </w:rPr>
        <w:t>)</w:t>
      </w:r>
      <w:r w:rsidRPr="00BD315F">
        <w:rPr>
          <w:rtl/>
        </w:rPr>
        <w:t>،</w:t>
      </w:r>
      <w:r w:rsidRPr="00035F5B">
        <w:rPr>
          <w:rtl/>
        </w:rPr>
        <w:t xml:space="preserve"> فإنّهم لم يتعرّضوا إلى موضوع الشهادة بالولاية في الأذان</w:t>
      </w:r>
      <w:r>
        <w:rPr>
          <w:rtl/>
        </w:rPr>
        <w:t>،</w:t>
      </w:r>
      <w:r w:rsidRPr="00035F5B">
        <w:rPr>
          <w:rtl/>
        </w:rPr>
        <w:t xml:space="preserve"> مع أنّهم قد أشاروا إلى الأذان والإقامة وأنّ فصولهما خمسة وثلاثون فصلاً</w:t>
      </w:r>
      <w:r>
        <w:rPr>
          <w:rtl/>
        </w:rPr>
        <w:t>.</w:t>
      </w:r>
    </w:p>
    <w:p w:rsidR="00AE450B" w:rsidRDefault="00AE450B" w:rsidP="00AE450B">
      <w:pPr>
        <w:pStyle w:val="libNormal"/>
      </w:pPr>
      <w:r w:rsidRPr="00035F5B">
        <w:rPr>
          <w:rtl/>
        </w:rPr>
        <w:t>نعم</w:t>
      </w:r>
      <w:r>
        <w:rPr>
          <w:rtl/>
        </w:rPr>
        <w:t>،</w:t>
      </w:r>
      <w:r w:rsidRPr="00035F5B">
        <w:rPr>
          <w:rtl/>
        </w:rPr>
        <w:t xml:space="preserve"> قال يحيى بن سعيد الحلي (601</w:t>
      </w:r>
      <w:r>
        <w:rPr>
          <w:rtl/>
        </w:rPr>
        <w:t xml:space="preserve"> هـ</w:t>
      </w:r>
      <w:r>
        <w:rPr>
          <w:rFonts w:hint="cs"/>
          <w:rtl/>
        </w:rPr>
        <w:t xml:space="preserve"> -</w:t>
      </w:r>
      <w:r>
        <w:rPr>
          <w:rtl/>
        </w:rPr>
        <w:t xml:space="preserve"> </w:t>
      </w:r>
      <w:r w:rsidRPr="00035F5B">
        <w:rPr>
          <w:rtl/>
        </w:rPr>
        <w:t>690</w:t>
      </w:r>
      <w:r>
        <w:rPr>
          <w:rtl/>
        </w:rPr>
        <w:t xml:space="preserve"> هـ) </w:t>
      </w:r>
      <w:r w:rsidRPr="00035F5B">
        <w:rPr>
          <w:rtl/>
        </w:rPr>
        <w:t xml:space="preserve">في </w:t>
      </w:r>
      <w:r w:rsidRPr="00AE450B">
        <w:rPr>
          <w:rStyle w:val="libBold2Char"/>
          <w:rtl/>
        </w:rPr>
        <w:t>(الجامع للشرائع)</w:t>
      </w:r>
      <w:r>
        <w:rPr>
          <w:rtl/>
        </w:rPr>
        <w:t>:</w:t>
      </w:r>
      <w:r w:rsidRPr="00035F5B">
        <w:rPr>
          <w:rtl/>
        </w:rPr>
        <w:t xml:space="preserve"> والمرويّ في شاذّ الأخبار من قول (أنّ عليّاً ولي الله)</w:t>
      </w:r>
      <w:r>
        <w:rPr>
          <w:rtl/>
        </w:rPr>
        <w:t>،</w:t>
      </w:r>
      <w:r w:rsidRPr="00035F5B">
        <w:rPr>
          <w:rtl/>
        </w:rPr>
        <w:t xml:space="preserve"> و(آل محمّد خير البريّة)</w:t>
      </w:r>
      <w:r>
        <w:rPr>
          <w:rtl/>
        </w:rPr>
        <w:t xml:space="preserve"> </w:t>
      </w:r>
      <w:r w:rsidRPr="00035F5B">
        <w:rPr>
          <w:rtl/>
        </w:rPr>
        <w:t>فليس بمعمول عليه</w:t>
      </w:r>
      <w:r w:rsidRPr="00035F5B">
        <w:rPr>
          <w:rStyle w:val="libFootnotenumChar"/>
          <w:rtl/>
        </w:rPr>
        <w:t>(</w:t>
      </w:r>
      <w:r w:rsidRPr="00035F5B">
        <w:rPr>
          <w:rStyle w:val="libFootnotenumChar"/>
          <w:rFonts w:hint="cs"/>
          <w:rtl/>
        </w:rPr>
        <w:t>6</w:t>
      </w:r>
      <w:r w:rsidRPr="00035F5B">
        <w:rPr>
          <w:rStyle w:val="libFootnotenumChar"/>
          <w:rtl/>
        </w:rPr>
        <w:t>)</w:t>
      </w:r>
      <w:r w:rsidRPr="00BD315F">
        <w:rPr>
          <w:rtl/>
        </w:rPr>
        <w:t>.</w:t>
      </w:r>
    </w:p>
    <w:p w:rsidR="00AE450B" w:rsidRDefault="00AE450B" w:rsidP="00AE450B">
      <w:pPr>
        <w:pStyle w:val="libNormal"/>
      </w:pPr>
      <w:r w:rsidRPr="0038343C">
        <w:rPr>
          <w:rtl/>
        </w:rPr>
        <w:t>وهذا النص من يحيى بن سعيد الحلّيّ يشير إلى وقوفه على ذلك الخبر</w:t>
      </w:r>
      <w:r>
        <w:rPr>
          <w:rtl/>
        </w:rPr>
        <w:t>؛</w:t>
      </w:r>
      <w:r w:rsidRPr="0038343C">
        <w:rPr>
          <w:rtl/>
        </w:rPr>
        <w:t xml:space="preserve"> لأنّه لم يحكه عن الشيخ</w:t>
      </w:r>
      <w:r>
        <w:rPr>
          <w:rtl/>
        </w:rPr>
        <w:t>،</w:t>
      </w:r>
      <w:r w:rsidRPr="0038343C">
        <w:rPr>
          <w:rtl/>
        </w:rPr>
        <w:t xml:space="preserve"> وهو يؤكّد بأنّه</w:t>
      </w:r>
      <w:r>
        <w:rPr>
          <w:rtl/>
        </w:rPr>
        <w:t xml:space="preserve"> </w:t>
      </w:r>
      <w:r w:rsidRPr="00BE14BF">
        <w:rPr>
          <w:rStyle w:val="libAlaemChar"/>
          <w:rtl/>
        </w:rPr>
        <w:t>رحمه‌الله</w:t>
      </w:r>
      <w:r w:rsidRPr="0038343C">
        <w:rPr>
          <w:rtl/>
        </w:rPr>
        <w:t xml:space="preserve"> لم يقل ذلك تقليداً واتّباعاً للشيخ</w:t>
      </w:r>
      <w:r>
        <w:rPr>
          <w:rtl/>
        </w:rPr>
        <w:t xml:space="preserve"> </w:t>
      </w:r>
      <w:r w:rsidRPr="00BE14BF">
        <w:rPr>
          <w:rStyle w:val="libAlaemChar"/>
          <w:rtl/>
        </w:rPr>
        <w:t>رحمه‌الله</w:t>
      </w:r>
      <w:r>
        <w:rPr>
          <w:rtl/>
        </w:rPr>
        <w:t>،</w:t>
      </w:r>
      <w:r w:rsidRPr="0038343C">
        <w:rPr>
          <w:rtl/>
        </w:rPr>
        <w:t xml:space="preserve"> وإن كان نظره يتّفق مع الشيخ في لزوم ترك الخبر الشاذّ إذا خالف المعمول عليه</w:t>
      </w:r>
      <w:r>
        <w:rPr>
          <w:rtl/>
        </w:rPr>
        <w:t>.</w:t>
      </w:r>
    </w:p>
    <w:p w:rsidR="00AE450B" w:rsidRDefault="00AE450B" w:rsidP="00AE450B">
      <w:pPr>
        <w:pStyle w:val="libNormal"/>
      </w:pPr>
      <w:r w:rsidRPr="00035F5B">
        <w:rPr>
          <w:rtl/>
        </w:rPr>
        <w:t>وكذا قال العلاّمة الحلّيّ (ت 726</w:t>
      </w:r>
      <w:r>
        <w:rPr>
          <w:rtl/>
        </w:rPr>
        <w:t xml:space="preserve"> هـ) </w:t>
      </w:r>
      <w:r w:rsidRPr="00035F5B">
        <w:rPr>
          <w:rtl/>
        </w:rPr>
        <w:t xml:space="preserve">في </w:t>
      </w:r>
      <w:r w:rsidRPr="00AE450B">
        <w:rPr>
          <w:rStyle w:val="libBold2Char"/>
          <w:rtl/>
        </w:rPr>
        <w:t>(منتهى المطلب):</w:t>
      </w:r>
      <w:r w:rsidRPr="00035F5B">
        <w:rPr>
          <w:rtl/>
        </w:rPr>
        <w:t xml:space="preserve"> وأمّا ما روي في الشاذ من قول (أنّ عليّاً وليّ الله)</w:t>
      </w:r>
      <w:r>
        <w:rPr>
          <w:rtl/>
        </w:rPr>
        <w:t>،</w:t>
      </w:r>
      <w:r w:rsidRPr="00035F5B">
        <w:rPr>
          <w:rtl/>
        </w:rPr>
        <w:t xml:space="preserve"> و(آل محمّد خير البريّة)</w:t>
      </w:r>
      <w:r>
        <w:rPr>
          <w:rtl/>
        </w:rPr>
        <w:t xml:space="preserve"> </w:t>
      </w:r>
      <w:r w:rsidRPr="00035F5B">
        <w:rPr>
          <w:rtl/>
        </w:rPr>
        <w:t>فممّا لا يعوّل عليه</w:t>
      </w:r>
      <w:r>
        <w:rPr>
          <w:rtl/>
        </w:rPr>
        <w:t>،</w:t>
      </w:r>
      <w:r w:rsidRPr="00035F5B">
        <w:rPr>
          <w:rtl/>
        </w:rPr>
        <w:t xml:space="preserve"> قال الشيخ في المبسوط</w:t>
      </w:r>
      <w:r>
        <w:rPr>
          <w:rtl/>
        </w:rPr>
        <w:t>:</w:t>
      </w:r>
      <w:r w:rsidRPr="00035F5B">
        <w:rPr>
          <w:rtl/>
        </w:rPr>
        <w:t xml:space="preserve"> فإن فعله لم يكن آثماً</w:t>
      </w:r>
      <w:r>
        <w:rPr>
          <w:rtl/>
        </w:rPr>
        <w:t>،</w:t>
      </w:r>
      <w:r w:rsidRPr="00035F5B">
        <w:rPr>
          <w:rtl/>
        </w:rPr>
        <w:t xml:space="preserve"> وقال في النهاية</w:t>
      </w:r>
      <w:r>
        <w:rPr>
          <w:rtl/>
        </w:rPr>
        <w:t>:</w:t>
      </w:r>
      <w:r w:rsidRPr="00035F5B">
        <w:rPr>
          <w:rtl/>
        </w:rPr>
        <w:t xml:space="preserve"> كان مخطئاً</w:t>
      </w:r>
      <w:r w:rsidRPr="00035F5B">
        <w:rPr>
          <w:rStyle w:val="libFootnotenumChar"/>
          <w:rtl/>
        </w:rPr>
        <w:t>(</w:t>
      </w:r>
      <w:r w:rsidRPr="00035F5B">
        <w:rPr>
          <w:rStyle w:val="libFootnotenumChar"/>
          <w:rFonts w:hint="cs"/>
          <w:rtl/>
        </w:rPr>
        <w:t>7</w:t>
      </w:r>
      <w:r w:rsidRPr="00035F5B">
        <w:rPr>
          <w:rStyle w:val="libFootnotenumChar"/>
          <w:rtl/>
        </w:rPr>
        <w:t>)</w:t>
      </w:r>
      <w:r w:rsidRPr="00BD315F">
        <w:rPr>
          <w:rtl/>
        </w:rPr>
        <w:t>.</w:t>
      </w:r>
    </w:p>
    <w:p w:rsidR="00AE450B" w:rsidRDefault="00AE450B" w:rsidP="00AE450B">
      <w:pPr>
        <w:pStyle w:val="libNormal"/>
      </w:pPr>
      <w:r w:rsidRPr="0038343C">
        <w:rPr>
          <w:rtl/>
        </w:rPr>
        <w:t>وهذا النصّ من العلاّمة قد يفهم بأنّه قد وقف على تلك الأخبار لأنّه لم يحكها</w:t>
      </w:r>
    </w:p>
    <w:p w:rsidR="00AE450B" w:rsidRDefault="00AE450B" w:rsidP="00AE450B">
      <w:pPr>
        <w:pStyle w:val="libLine"/>
      </w:pPr>
      <w:r>
        <w:rPr>
          <w:rtl/>
        </w:rPr>
        <w:t>____________________</w:t>
      </w:r>
    </w:p>
    <w:p w:rsidR="00AE450B" w:rsidRDefault="00AE450B" w:rsidP="00AE450B">
      <w:pPr>
        <w:pStyle w:val="libFootnote0"/>
      </w:pPr>
      <w:r>
        <w:rPr>
          <w:rtl/>
        </w:rPr>
        <w:t>(</w:t>
      </w:r>
      <w:r w:rsidRPr="0038343C">
        <w:rPr>
          <w:rFonts w:hint="cs"/>
          <w:rtl/>
        </w:rPr>
        <w:t>1</w:t>
      </w:r>
      <w:r>
        <w:rPr>
          <w:rtl/>
        </w:rPr>
        <w:t>)</w:t>
      </w:r>
      <w:r w:rsidRPr="0038343C">
        <w:rPr>
          <w:rtl/>
        </w:rPr>
        <w:t xml:space="preserve"> الوسيلة إلى نيل الفضيلة</w:t>
      </w:r>
      <w:r>
        <w:rPr>
          <w:rtl/>
        </w:rPr>
        <w:t xml:space="preserve">: </w:t>
      </w:r>
      <w:r w:rsidRPr="0038343C">
        <w:rPr>
          <w:rtl/>
        </w:rPr>
        <w:t>91</w:t>
      </w:r>
      <w:r>
        <w:rPr>
          <w:rtl/>
        </w:rPr>
        <w:t>.</w:t>
      </w:r>
    </w:p>
    <w:p w:rsidR="00AE450B" w:rsidRDefault="00AE450B" w:rsidP="00AE450B">
      <w:pPr>
        <w:pStyle w:val="libFootnote0"/>
      </w:pPr>
      <w:r>
        <w:rPr>
          <w:rtl/>
        </w:rPr>
        <w:t>(</w:t>
      </w:r>
      <w:r w:rsidRPr="0038343C">
        <w:rPr>
          <w:rFonts w:hint="cs"/>
          <w:rtl/>
        </w:rPr>
        <w:t>2</w:t>
      </w:r>
      <w:r>
        <w:rPr>
          <w:rtl/>
        </w:rPr>
        <w:t>)</w:t>
      </w:r>
      <w:r w:rsidRPr="0038343C">
        <w:rPr>
          <w:rtl/>
        </w:rPr>
        <w:t xml:space="preserve"> إشارة السبق</w:t>
      </w:r>
      <w:r>
        <w:rPr>
          <w:rtl/>
        </w:rPr>
        <w:t xml:space="preserve">: </w:t>
      </w:r>
      <w:r w:rsidRPr="0038343C">
        <w:rPr>
          <w:rtl/>
        </w:rPr>
        <w:t>90</w:t>
      </w:r>
      <w:r>
        <w:rPr>
          <w:rtl/>
        </w:rPr>
        <w:t>.</w:t>
      </w:r>
    </w:p>
    <w:p w:rsidR="00AE450B" w:rsidRDefault="00AE450B" w:rsidP="00AE450B">
      <w:pPr>
        <w:pStyle w:val="libFootnote0"/>
      </w:pPr>
      <w:r>
        <w:rPr>
          <w:rtl/>
        </w:rPr>
        <w:t>(</w:t>
      </w:r>
      <w:r w:rsidRPr="0038343C">
        <w:rPr>
          <w:rFonts w:hint="cs"/>
          <w:rtl/>
        </w:rPr>
        <w:t>3</w:t>
      </w:r>
      <w:r>
        <w:rPr>
          <w:rtl/>
        </w:rPr>
        <w:t>)</w:t>
      </w:r>
      <w:r w:rsidRPr="0038343C">
        <w:rPr>
          <w:rtl/>
        </w:rPr>
        <w:t xml:space="preserve"> شرائع الإسلام 1</w:t>
      </w:r>
      <w:r>
        <w:rPr>
          <w:rtl/>
        </w:rPr>
        <w:t xml:space="preserve">: </w:t>
      </w:r>
      <w:r w:rsidRPr="0038343C">
        <w:rPr>
          <w:rtl/>
        </w:rPr>
        <w:t>59</w:t>
      </w:r>
      <w:r>
        <w:rPr>
          <w:rtl/>
        </w:rPr>
        <w:t>،</w:t>
      </w:r>
      <w:r w:rsidRPr="0038343C">
        <w:rPr>
          <w:rtl/>
        </w:rPr>
        <w:t xml:space="preserve"> المختصر النافع</w:t>
      </w:r>
      <w:r>
        <w:rPr>
          <w:rtl/>
        </w:rPr>
        <w:t xml:space="preserve">: </w:t>
      </w:r>
      <w:r w:rsidRPr="0038343C">
        <w:rPr>
          <w:rtl/>
        </w:rPr>
        <w:t>28</w:t>
      </w:r>
      <w:r>
        <w:rPr>
          <w:rtl/>
        </w:rPr>
        <w:t>،</w:t>
      </w:r>
      <w:r w:rsidRPr="0038343C">
        <w:rPr>
          <w:rtl/>
        </w:rPr>
        <w:t xml:space="preserve"> المعتبر 2</w:t>
      </w:r>
      <w:r>
        <w:rPr>
          <w:rtl/>
        </w:rPr>
        <w:t xml:space="preserve">: </w:t>
      </w:r>
      <w:r w:rsidRPr="0038343C">
        <w:rPr>
          <w:rtl/>
        </w:rPr>
        <w:t>139</w:t>
      </w:r>
      <w:r>
        <w:rPr>
          <w:rtl/>
        </w:rPr>
        <w:t xml:space="preserve"> - </w:t>
      </w:r>
      <w:r w:rsidRPr="0038343C">
        <w:rPr>
          <w:rtl/>
        </w:rPr>
        <w:t>141</w:t>
      </w:r>
      <w:r>
        <w:rPr>
          <w:rtl/>
        </w:rPr>
        <w:t>.</w:t>
      </w:r>
    </w:p>
    <w:p w:rsidR="00AE450B" w:rsidRDefault="00AE450B" w:rsidP="00AE450B">
      <w:pPr>
        <w:pStyle w:val="libFootnote0"/>
      </w:pPr>
      <w:r>
        <w:rPr>
          <w:rtl/>
        </w:rPr>
        <w:t>(</w:t>
      </w:r>
      <w:r w:rsidRPr="0038343C">
        <w:rPr>
          <w:rFonts w:hint="cs"/>
          <w:rtl/>
        </w:rPr>
        <w:t>4</w:t>
      </w:r>
      <w:r>
        <w:rPr>
          <w:rtl/>
        </w:rPr>
        <w:t>)</w:t>
      </w:r>
      <w:r w:rsidRPr="0038343C">
        <w:rPr>
          <w:rtl/>
        </w:rPr>
        <w:t xml:space="preserve"> كشف الرموز في شرح المختصر النافع 1</w:t>
      </w:r>
      <w:r>
        <w:rPr>
          <w:rtl/>
        </w:rPr>
        <w:t xml:space="preserve">: </w:t>
      </w:r>
      <w:r w:rsidRPr="0038343C">
        <w:rPr>
          <w:rtl/>
        </w:rPr>
        <w:t>145</w:t>
      </w:r>
      <w:r>
        <w:rPr>
          <w:rtl/>
        </w:rPr>
        <w:t>،</w:t>
      </w:r>
      <w:r w:rsidRPr="0038343C">
        <w:rPr>
          <w:rtl/>
        </w:rPr>
        <w:t xml:space="preserve"> انتهى من تأليفه 671</w:t>
      </w:r>
      <w:r>
        <w:rPr>
          <w:rtl/>
        </w:rPr>
        <w:t xml:space="preserve"> هـ.</w:t>
      </w:r>
    </w:p>
    <w:p w:rsidR="00AE450B" w:rsidRDefault="00AE450B" w:rsidP="00AE450B">
      <w:pPr>
        <w:pStyle w:val="libFootnote0"/>
      </w:pPr>
      <w:r>
        <w:rPr>
          <w:rtl/>
        </w:rPr>
        <w:t>(</w:t>
      </w:r>
      <w:r w:rsidRPr="0038343C">
        <w:rPr>
          <w:rFonts w:hint="cs"/>
          <w:rtl/>
        </w:rPr>
        <w:t>5</w:t>
      </w:r>
      <w:r>
        <w:rPr>
          <w:rtl/>
        </w:rPr>
        <w:t>)</w:t>
      </w:r>
      <w:r w:rsidRPr="0038343C">
        <w:rPr>
          <w:rtl/>
        </w:rPr>
        <w:t xml:space="preserve"> إيضاح الفوائد 1</w:t>
      </w:r>
      <w:r>
        <w:rPr>
          <w:rtl/>
        </w:rPr>
        <w:t xml:space="preserve">: </w:t>
      </w:r>
      <w:r w:rsidRPr="0038343C">
        <w:rPr>
          <w:rtl/>
        </w:rPr>
        <w:t>94</w:t>
      </w:r>
      <w:r>
        <w:rPr>
          <w:rtl/>
        </w:rPr>
        <w:t>.</w:t>
      </w:r>
    </w:p>
    <w:p w:rsidR="00AE450B" w:rsidRDefault="00AE450B" w:rsidP="00AE450B">
      <w:pPr>
        <w:pStyle w:val="libFootnote0"/>
      </w:pPr>
      <w:r>
        <w:rPr>
          <w:rtl/>
        </w:rPr>
        <w:t>(</w:t>
      </w:r>
      <w:r w:rsidRPr="0038343C">
        <w:rPr>
          <w:rFonts w:hint="cs"/>
          <w:rtl/>
        </w:rPr>
        <w:t>6</w:t>
      </w:r>
      <w:r>
        <w:rPr>
          <w:rtl/>
        </w:rPr>
        <w:t>)</w:t>
      </w:r>
      <w:r w:rsidRPr="0038343C">
        <w:rPr>
          <w:rtl/>
        </w:rPr>
        <w:t xml:space="preserve"> الجامع للشرائع</w:t>
      </w:r>
      <w:r>
        <w:rPr>
          <w:rtl/>
        </w:rPr>
        <w:t xml:space="preserve">: </w:t>
      </w:r>
      <w:r w:rsidRPr="0038343C">
        <w:rPr>
          <w:rtl/>
        </w:rPr>
        <w:t>73</w:t>
      </w:r>
      <w:r>
        <w:rPr>
          <w:rtl/>
        </w:rPr>
        <w:t>.</w:t>
      </w:r>
    </w:p>
    <w:p w:rsidR="00AE450B" w:rsidRPr="0038343C" w:rsidRDefault="00AE450B" w:rsidP="00AE450B">
      <w:pPr>
        <w:pStyle w:val="libFootnote0"/>
      </w:pPr>
      <w:r>
        <w:rPr>
          <w:rtl/>
        </w:rPr>
        <w:t>(</w:t>
      </w:r>
      <w:r w:rsidRPr="0038343C">
        <w:rPr>
          <w:rFonts w:hint="cs"/>
          <w:rtl/>
        </w:rPr>
        <w:t>7</w:t>
      </w:r>
      <w:r>
        <w:rPr>
          <w:rtl/>
        </w:rPr>
        <w:t>)</w:t>
      </w:r>
      <w:r w:rsidRPr="0038343C">
        <w:rPr>
          <w:rtl/>
        </w:rPr>
        <w:t xml:space="preserve"> منتهى المطلب 4</w:t>
      </w:r>
      <w:r>
        <w:rPr>
          <w:rtl/>
        </w:rPr>
        <w:t xml:space="preserve">: </w:t>
      </w:r>
      <w:r w:rsidRPr="0038343C">
        <w:rPr>
          <w:rtl/>
        </w:rPr>
        <w:t>381</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38343C">
        <w:rPr>
          <w:rtl/>
        </w:rPr>
        <w:t>اتّباعاً وتقليداً للشيخ</w:t>
      </w:r>
      <w:r>
        <w:rPr>
          <w:rtl/>
        </w:rPr>
        <w:t xml:space="preserve"> </w:t>
      </w:r>
      <w:r w:rsidRPr="00BE14BF">
        <w:rPr>
          <w:rStyle w:val="libAlaemChar"/>
          <w:rtl/>
        </w:rPr>
        <w:t>رحمه‌الله</w:t>
      </w:r>
      <w:r>
        <w:rPr>
          <w:rtl/>
        </w:rPr>
        <w:t>.</w:t>
      </w:r>
    </w:p>
    <w:p w:rsidR="00AE450B" w:rsidRDefault="00AE450B" w:rsidP="00AE450B">
      <w:pPr>
        <w:pStyle w:val="libNormal"/>
      </w:pPr>
      <w:r w:rsidRPr="00035F5B">
        <w:rPr>
          <w:rtl/>
        </w:rPr>
        <w:t xml:space="preserve">بخلاف ما جاء عنه في </w:t>
      </w:r>
      <w:r w:rsidRPr="00AE450B">
        <w:rPr>
          <w:rStyle w:val="libBold2Char"/>
          <w:rtl/>
        </w:rPr>
        <w:t>(تذكرة الفقهاء)</w:t>
      </w:r>
      <w:r>
        <w:rPr>
          <w:rtl/>
        </w:rPr>
        <w:t>،</w:t>
      </w:r>
      <w:r w:rsidRPr="00035F5B">
        <w:rPr>
          <w:rtl/>
        </w:rPr>
        <w:t xml:space="preserve"> حيث قال</w:t>
      </w:r>
      <w:r>
        <w:rPr>
          <w:rtl/>
        </w:rPr>
        <w:t>:</w:t>
      </w:r>
      <w:r w:rsidRPr="00035F5B">
        <w:rPr>
          <w:rtl/>
        </w:rPr>
        <w:t xml:space="preserve"> قال الشيخ</w:t>
      </w:r>
      <w:r>
        <w:rPr>
          <w:rtl/>
        </w:rPr>
        <w:t>:</w:t>
      </w:r>
      <w:r w:rsidRPr="00035F5B">
        <w:rPr>
          <w:rtl/>
        </w:rPr>
        <w:t xml:space="preserve"> ولو عمل عامل بذلك لم يكن مأثوماً</w:t>
      </w:r>
      <w:r>
        <w:rPr>
          <w:rtl/>
        </w:rPr>
        <w:t>،</w:t>
      </w:r>
      <w:r w:rsidRPr="00035F5B">
        <w:rPr>
          <w:rtl/>
        </w:rPr>
        <w:t xml:space="preserve"> فأمّا ما رُوي في شواذّ الأخبار من قول</w:t>
      </w:r>
      <w:r>
        <w:rPr>
          <w:rtl/>
        </w:rPr>
        <w:t>:</w:t>
      </w:r>
      <w:r w:rsidRPr="00035F5B">
        <w:rPr>
          <w:rtl/>
        </w:rPr>
        <w:t xml:space="preserve"> (أنّ عليّاً ولي الله)</w:t>
      </w:r>
      <w:r>
        <w:rPr>
          <w:rtl/>
        </w:rPr>
        <w:t>،</w:t>
      </w:r>
      <w:r w:rsidRPr="00035F5B">
        <w:rPr>
          <w:rtl/>
        </w:rPr>
        <w:t xml:space="preserve"> و(آل محمد خير البرية)</w:t>
      </w:r>
      <w:r>
        <w:rPr>
          <w:rtl/>
        </w:rPr>
        <w:t xml:space="preserve"> </w:t>
      </w:r>
      <w:r w:rsidRPr="00035F5B">
        <w:rPr>
          <w:rtl/>
        </w:rPr>
        <w:t>فممّا لا يعمل عليه في الأذان</w:t>
      </w:r>
      <w:r>
        <w:rPr>
          <w:rtl/>
        </w:rPr>
        <w:t>،</w:t>
      </w:r>
      <w:r w:rsidRPr="00035F5B">
        <w:rPr>
          <w:rtl/>
        </w:rPr>
        <w:t xml:space="preserve"> فمن عمل به كان مخطئاً</w:t>
      </w:r>
      <w:r w:rsidRPr="00035F5B">
        <w:rPr>
          <w:rStyle w:val="libFootnotenumChar"/>
          <w:rtl/>
        </w:rPr>
        <w:t>(1)</w:t>
      </w:r>
      <w:r>
        <w:rPr>
          <w:rtl/>
        </w:rPr>
        <w:t>.</w:t>
      </w:r>
    </w:p>
    <w:p w:rsidR="00AE450B" w:rsidRDefault="00AE450B" w:rsidP="00AE450B">
      <w:pPr>
        <w:pStyle w:val="libNormal"/>
      </w:pPr>
      <w:r w:rsidRPr="00035F5B">
        <w:rPr>
          <w:rtl/>
        </w:rPr>
        <w:t>كانت هذه هي النصوص التي وصلتنا من أواخر القرن السابع الهجري وحتى أوائل القرن الثامن الهجري</w:t>
      </w:r>
      <w:r>
        <w:rPr>
          <w:rtl/>
        </w:rPr>
        <w:t>،</w:t>
      </w:r>
      <w:r w:rsidRPr="00035F5B">
        <w:rPr>
          <w:rtl/>
        </w:rPr>
        <w:t xml:space="preserve"> مع الأخذ بنظر الاعتبار أنّ العلاّمة لم يشر إلى هذه الحقيقة إلاّ في كتابيه المعنيَّين بأمور الخلاف مثل</w:t>
      </w:r>
      <w:r>
        <w:rPr>
          <w:rtl/>
        </w:rPr>
        <w:t>:</w:t>
      </w:r>
      <w:r w:rsidRPr="00AE450B">
        <w:rPr>
          <w:rStyle w:val="libBold2Char"/>
          <w:rtl/>
        </w:rPr>
        <w:t xml:space="preserve"> (منتهى المطلب)</w:t>
      </w:r>
      <w:r>
        <w:rPr>
          <w:rtl/>
        </w:rPr>
        <w:t xml:space="preserve"> </w:t>
      </w:r>
      <w:r w:rsidRPr="00035F5B">
        <w:rPr>
          <w:rtl/>
        </w:rPr>
        <w:t>و</w:t>
      </w:r>
      <w:r w:rsidRPr="00AE450B">
        <w:rPr>
          <w:rStyle w:val="libBold2Char"/>
          <w:rtl/>
        </w:rPr>
        <w:t>(تذكرة الفقهاء)</w:t>
      </w:r>
      <w:r>
        <w:rPr>
          <w:rtl/>
        </w:rPr>
        <w:t>.</w:t>
      </w:r>
      <w:r w:rsidRPr="00035F5B">
        <w:rPr>
          <w:rtl/>
        </w:rPr>
        <w:t xml:space="preserve"> وأمّا في كتبه الأخرى ك </w:t>
      </w:r>
      <w:r w:rsidRPr="00AE450B">
        <w:rPr>
          <w:rStyle w:val="libBold2Char"/>
          <w:rtl/>
        </w:rPr>
        <w:t>التحرير</w:t>
      </w:r>
      <w:r w:rsidRPr="00035F5B">
        <w:rPr>
          <w:rStyle w:val="libFootnotenumChar"/>
          <w:rtl/>
        </w:rPr>
        <w:t>(2)</w:t>
      </w:r>
      <w:r w:rsidRPr="00035F5B">
        <w:rPr>
          <w:rtl/>
        </w:rPr>
        <w:t xml:space="preserve"> و</w:t>
      </w:r>
      <w:r w:rsidRPr="00AE450B">
        <w:rPr>
          <w:rStyle w:val="libBold2Char"/>
          <w:rtl/>
        </w:rPr>
        <w:t>المختلف</w:t>
      </w:r>
      <w:r w:rsidRPr="00035F5B">
        <w:rPr>
          <w:rStyle w:val="libFootnotenumChar"/>
          <w:rtl/>
        </w:rPr>
        <w:t>(3)</w:t>
      </w:r>
      <w:r w:rsidRPr="00035F5B">
        <w:rPr>
          <w:rtl/>
        </w:rPr>
        <w:t xml:space="preserve"> و</w:t>
      </w:r>
      <w:r w:rsidRPr="00AE450B">
        <w:rPr>
          <w:rStyle w:val="libBold2Char"/>
          <w:rtl/>
        </w:rPr>
        <w:t>التبصرة</w:t>
      </w:r>
      <w:r w:rsidRPr="00035F5B">
        <w:rPr>
          <w:rStyle w:val="libFootnotenumChar"/>
          <w:rtl/>
        </w:rPr>
        <w:t>(4)</w:t>
      </w:r>
      <w:r w:rsidRPr="00035F5B">
        <w:rPr>
          <w:rtl/>
        </w:rPr>
        <w:t xml:space="preserve"> و</w:t>
      </w:r>
      <w:r w:rsidRPr="00AE450B">
        <w:rPr>
          <w:rStyle w:val="libBold2Char"/>
          <w:rtl/>
        </w:rPr>
        <w:t>إرشاد الأذهان</w:t>
      </w:r>
      <w:r w:rsidRPr="00035F5B">
        <w:rPr>
          <w:rStyle w:val="libFootnotenumChar"/>
          <w:rtl/>
        </w:rPr>
        <w:t>(5)</w:t>
      </w:r>
      <w:r w:rsidRPr="00035F5B">
        <w:rPr>
          <w:rtl/>
        </w:rPr>
        <w:t xml:space="preserve"> و</w:t>
      </w:r>
      <w:r w:rsidRPr="00AE450B">
        <w:rPr>
          <w:rStyle w:val="libBold2Char"/>
          <w:rtl/>
        </w:rPr>
        <w:t>القواعد</w:t>
      </w:r>
      <w:r w:rsidRPr="00035F5B">
        <w:rPr>
          <w:rStyle w:val="libFootnotenumChar"/>
          <w:rtl/>
        </w:rPr>
        <w:t>(6)</w:t>
      </w:r>
      <w:r w:rsidRPr="00035F5B">
        <w:rPr>
          <w:rtl/>
        </w:rPr>
        <w:t xml:space="preserve"> و</w:t>
      </w:r>
      <w:r w:rsidRPr="00AE450B">
        <w:rPr>
          <w:rStyle w:val="libBold2Char"/>
          <w:rtl/>
        </w:rPr>
        <w:t>تلخيص المرام</w:t>
      </w:r>
      <w:r w:rsidRPr="00035F5B">
        <w:rPr>
          <w:rStyle w:val="libFootnotenumChar"/>
          <w:rtl/>
        </w:rPr>
        <w:t>(7)</w:t>
      </w:r>
      <w:r w:rsidRPr="00035F5B">
        <w:rPr>
          <w:rtl/>
        </w:rPr>
        <w:t xml:space="preserve"> فلم يشر إلى ما جاء في شواذّ الأخبار</w:t>
      </w:r>
      <w:r>
        <w:rPr>
          <w:rtl/>
        </w:rPr>
        <w:t>،</w:t>
      </w:r>
      <w:r w:rsidRPr="00035F5B">
        <w:rPr>
          <w:rtl/>
        </w:rPr>
        <w:t xml:space="preserve"> وإن ذكر الأذان والإقامة وأنّ فصولهما خمسة وثلاثون فصلاً على الأشهر</w:t>
      </w:r>
      <w:r>
        <w:rPr>
          <w:rtl/>
        </w:rPr>
        <w:t>،</w:t>
      </w:r>
      <w:r w:rsidRPr="00035F5B">
        <w:rPr>
          <w:rtl/>
        </w:rPr>
        <w:t xml:space="preserve"> فعدم تعرّضه إلى موضوع الشهادة بالولاية في الأذان</w:t>
      </w:r>
      <w:r>
        <w:rPr>
          <w:rtl/>
        </w:rPr>
        <w:t>،</w:t>
      </w:r>
      <w:r w:rsidRPr="00035F5B">
        <w:rPr>
          <w:rtl/>
        </w:rPr>
        <w:t xml:space="preserve"> في الكتب المعنيّة بالاستدلال والإفتاء</w:t>
      </w:r>
      <w:r>
        <w:rPr>
          <w:rtl/>
        </w:rPr>
        <w:t xml:space="preserve"> </w:t>
      </w:r>
      <w:r w:rsidRPr="00035F5B">
        <w:rPr>
          <w:rtl/>
        </w:rPr>
        <w:t>داخل دائرة المذهب الواحد</w:t>
      </w:r>
      <w:r>
        <w:rPr>
          <w:rtl/>
        </w:rPr>
        <w:t xml:space="preserve"> </w:t>
      </w:r>
      <w:r w:rsidRPr="00035F5B">
        <w:rPr>
          <w:rtl/>
        </w:rPr>
        <w:t>ليشير إلى عدم صيرورة الشهادة بالولاية شعاراً عامّاً لكلّ الشيعة في ذلك الزمان</w:t>
      </w:r>
      <w:r>
        <w:rPr>
          <w:rtl/>
        </w:rPr>
        <w:t>،</w:t>
      </w:r>
      <w:r w:rsidRPr="00035F5B">
        <w:rPr>
          <w:rtl/>
        </w:rPr>
        <w:t xml:space="preserve"> وذلك لعدم جزئيته لا لعدم مشروعيته</w:t>
      </w:r>
      <w:r>
        <w:rPr>
          <w:rtl/>
        </w:rPr>
        <w:t>،</w:t>
      </w:r>
      <w:r w:rsidRPr="00035F5B">
        <w:rPr>
          <w:rtl/>
        </w:rPr>
        <w:t xml:space="preserve"> إذ الشيعة لم يكن بمقدورهم أن يأتون بها جهاراً من على المآذن</w:t>
      </w:r>
      <w:r>
        <w:rPr>
          <w:rtl/>
        </w:rPr>
        <w:t>،</w:t>
      </w:r>
      <w:r w:rsidRPr="00035F5B">
        <w:rPr>
          <w:rtl/>
        </w:rPr>
        <w:t xml:space="preserve"> وإن كان البعض من خلّص الشيعة يأتي بها سرّاً</w:t>
      </w:r>
      <w:r>
        <w:rPr>
          <w:rtl/>
        </w:rPr>
        <w:t>.</w:t>
      </w:r>
    </w:p>
    <w:p w:rsidR="00AE450B" w:rsidRDefault="00AE450B" w:rsidP="00AE450B">
      <w:pPr>
        <w:pStyle w:val="libNormal"/>
      </w:pPr>
      <w:r w:rsidRPr="0038343C">
        <w:rPr>
          <w:rtl/>
        </w:rPr>
        <w:t>فالقول بالجواز شيء</w:t>
      </w:r>
      <w:r>
        <w:rPr>
          <w:rtl/>
        </w:rPr>
        <w:t>،</w:t>
      </w:r>
      <w:r w:rsidRPr="0038343C">
        <w:rPr>
          <w:rtl/>
        </w:rPr>
        <w:t xml:space="preserve"> والقول بالاستحباب أو كونه جزءاً شيء آخر</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8343C">
        <w:rPr>
          <w:rtl/>
        </w:rPr>
        <w:t>1</w:t>
      </w:r>
      <w:r>
        <w:rPr>
          <w:rtl/>
        </w:rPr>
        <w:t>)</w:t>
      </w:r>
      <w:r w:rsidRPr="0038343C">
        <w:rPr>
          <w:rtl/>
        </w:rPr>
        <w:t xml:space="preserve"> تذكرة الفقهاء 3</w:t>
      </w:r>
      <w:r>
        <w:rPr>
          <w:rtl/>
        </w:rPr>
        <w:t xml:space="preserve">: </w:t>
      </w:r>
      <w:r w:rsidRPr="0038343C">
        <w:rPr>
          <w:rtl/>
        </w:rPr>
        <w:t>45</w:t>
      </w:r>
      <w:r>
        <w:rPr>
          <w:rtl/>
        </w:rPr>
        <w:t>.</w:t>
      </w:r>
    </w:p>
    <w:p w:rsidR="00AE450B" w:rsidRDefault="00AE450B" w:rsidP="00AE450B">
      <w:pPr>
        <w:pStyle w:val="libFootnote0"/>
      </w:pPr>
      <w:r>
        <w:rPr>
          <w:rtl/>
        </w:rPr>
        <w:t>(</w:t>
      </w:r>
      <w:r w:rsidRPr="0038343C">
        <w:rPr>
          <w:rtl/>
        </w:rPr>
        <w:t>2</w:t>
      </w:r>
      <w:r>
        <w:rPr>
          <w:rtl/>
        </w:rPr>
        <w:t>)</w:t>
      </w:r>
      <w:r w:rsidRPr="0038343C">
        <w:rPr>
          <w:rtl/>
        </w:rPr>
        <w:t xml:space="preserve"> تحرير الأحكام الشرعية 1</w:t>
      </w:r>
      <w:r>
        <w:rPr>
          <w:rtl/>
        </w:rPr>
        <w:t xml:space="preserve">: </w:t>
      </w:r>
      <w:r w:rsidRPr="0038343C">
        <w:rPr>
          <w:rtl/>
        </w:rPr>
        <w:t>223 ط مؤسسة الإمام الصادق</w:t>
      </w:r>
      <w:r>
        <w:rPr>
          <w:rtl/>
        </w:rPr>
        <w:t>.</w:t>
      </w:r>
    </w:p>
    <w:p w:rsidR="00AE450B" w:rsidRDefault="00AE450B" w:rsidP="00AE450B">
      <w:pPr>
        <w:pStyle w:val="libFootnote0"/>
      </w:pPr>
      <w:r>
        <w:rPr>
          <w:rtl/>
        </w:rPr>
        <w:t>(</w:t>
      </w:r>
      <w:r w:rsidRPr="0038343C">
        <w:rPr>
          <w:rtl/>
        </w:rPr>
        <w:t>3</w:t>
      </w:r>
      <w:r>
        <w:rPr>
          <w:rtl/>
        </w:rPr>
        <w:t>)</w:t>
      </w:r>
      <w:r w:rsidRPr="0038343C">
        <w:rPr>
          <w:rtl/>
        </w:rPr>
        <w:t xml:space="preserve"> مختلف الشيعة 2</w:t>
      </w:r>
      <w:r>
        <w:rPr>
          <w:rtl/>
        </w:rPr>
        <w:t xml:space="preserve">: </w:t>
      </w:r>
      <w:r w:rsidRPr="0038343C">
        <w:rPr>
          <w:rtl/>
        </w:rPr>
        <w:t>150 ط مكتب الإعلام الإسلامي</w:t>
      </w:r>
      <w:r>
        <w:rPr>
          <w:rtl/>
        </w:rPr>
        <w:t>.</w:t>
      </w:r>
    </w:p>
    <w:p w:rsidR="00AE450B" w:rsidRDefault="00AE450B" w:rsidP="00AE450B">
      <w:pPr>
        <w:pStyle w:val="libFootnote0"/>
      </w:pPr>
      <w:r>
        <w:rPr>
          <w:rtl/>
        </w:rPr>
        <w:t>(</w:t>
      </w:r>
      <w:r w:rsidRPr="0038343C">
        <w:rPr>
          <w:rtl/>
        </w:rPr>
        <w:t>4</w:t>
      </w:r>
      <w:r>
        <w:rPr>
          <w:rtl/>
        </w:rPr>
        <w:t>)</w:t>
      </w:r>
      <w:r w:rsidRPr="0038343C">
        <w:rPr>
          <w:rtl/>
        </w:rPr>
        <w:t xml:space="preserve"> تبصرة المتعلمين</w:t>
      </w:r>
      <w:r>
        <w:rPr>
          <w:rtl/>
        </w:rPr>
        <w:t xml:space="preserve">: </w:t>
      </w:r>
      <w:r w:rsidRPr="0038343C">
        <w:rPr>
          <w:rtl/>
        </w:rPr>
        <w:t>25</w:t>
      </w:r>
      <w:r>
        <w:rPr>
          <w:rtl/>
        </w:rPr>
        <w:t>.</w:t>
      </w:r>
    </w:p>
    <w:p w:rsidR="00AE450B" w:rsidRDefault="00AE450B" w:rsidP="00AE450B">
      <w:pPr>
        <w:pStyle w:val="libFootnote0"/>
      </w:pPr>
      <w:r>
        <w:rPr>
          <w:rtl/>
        </w:rPr>
        <w:t>(</w:t>
      </w:r>
      <w:r w:rsidRPr="0038343C">
        <w:rPr>
          <w:rtl/>
        </w:rPr>
        <w:t>5</w:t>
      </w:r>
      <w:r>
        <w:rPr>
          <w:rtl/>
        </w:rPr>
        <w:t>)</w:t>
      </w:r>
      <w:r w:rsidRPr="0038343C">
        <w:rPr>
          <w:rtl/>
        </w:rPr>
        <w:t xml:space="preserve"> إرشاد الأذهان 1</w:t>
      </w:r>
      <w:r>
        <w:rPr>
          <w:rtl/>
        </w:rPr>
        <w:t xml:space="preserve">: </w:t>
      </w:r>
      <w:r w:rsidRPr="0038343C">
        <w:rPr>
          <w:rtl/>
        </w:rPr>
        <w:t>250</w:t>
      </w:r>
      <w:r>
        <w:rPr>
          <w:rtl/>
        </w:rPr>
        <w:t>.</w:t>
      </w:r>
    </w:p>
    <w:p w:rsidR="00AE450B" w:rsidRDefault="00AE450B" w:rsidP="00AE450B">
      <w:pPr>
        <w:pStyle w:val="libFootnote0"/>
      </w:pPr>
      <w:r>
        <w:rPr>
          <w:rtl/>
        </w:rPr>
        <w:t>(</w:t>
      </w:r>
      <w:r w:rsidRPr="0038343C">
        <w:rPr>
          <w:rtl/>
        </w:rPr>
        <w:t>6</w:t>
      </w:r>
      <w:r>
        <w:rPr>
          <w:rtl/>
        </w:rPr>
        <w:t>)</w:t>
      </w:r>
      <w:r w:rsidRPr="0038343C">
        <w:rPr>
          <w:rtl/>
        </w:rPr>
        <w:t xml:space="preserve"> قواعد الأحكام 1</w:t>
      </w:r>
      <w:r>
        <w:rPr>
          <w:rtl/>
        </w:rPr>
        <w:t xml:space="preserve">: </w:t>
      </w:r>
      <w:r w:rsidRPr="0038343C">
        <w:rPr>
          <w:rtl/>
        </w:rPr>
        <w:t>265 ط مؤسسة النشر الإسلامي</w:t>
      </w:r>
      <w:r>
        <w:rPr>
          <w:rtl/>
        </w:rPr>
        <w:t>.</w:t>
      </w:r>
    </w:p>
    <w:p w:rsidR="00AE450B" w:rsidRPr="0038343C" w:rsidRDefault="00AE450B" w:rsidP="00AE450B">
      <w:pPr>
        <w:pStyle w:val="libFootnote0"/>
      </w:pPr>
      <w:r>
        <w:rPr>
          <w:rtl/>
        </w:rPr>
        <w:t>(</w:t>
      </w:r>
      <w:r w:rsidRPr="0038343C">
        <w:rPr>
          <w:rtl/>
        </w:rPr>
        <w:t>7</w:t>
      </w:r>
      <w:r>
        <w:rPr>
          <w:rtl/>
        </w:rPr>
        <w:t>)</w:t>
      </w:r>
      <w:r w:rsidRPr="0038343C">
        <w:rPr>
          <w:rtl/>
        </w:rPr>
        <w:t xml:space="preserve"> تلخيص المرام</w:t>
      </w:r>
      <w:r>
        <w:rPr>
          <w:rtl/>
        </w:rPr>
        <w:t xml:space="preserve">: </w:t>
      </w:r>
      <w:r w:rsidRPr="0038343C">
        <w:rPr>
          <w:rtl/>
        </w:rPr>
        <w:t>25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فالشيخ الطوسي وابن البرّاج</w:t>
      </w:r>
      <w:r>
        <w:rPr>
          <w:rtl/>
        </w:rPr>
        <w:t xml:space="preserve"> </w:t>
      </w:r>
      <w:r w:rsidRPr="00035F5B">
        <w:rPr>
          <w:rtl/>
        </w:rPr>
        <w:t>والعلاّمة (رحمهم الله تعالى)</w:t>
      </w:r>
      <w:r>
        <w:rPr>
          <w:rtl/>
        </w:rPr>
        <w:t>،</w:t>
      </w:r>
      <w:r w:rsidRPr="00035F5B">
        <w:rPr>
          <w:rtl/>
        </w:rPr>
        <w:t xml:space="preserve"> وغيرهم كانوا يخالفون من يأتي بها كجزء في الأذان</w:t>
      </w:r>
      <w:r>
        <w:rPr>
          <w:rtl/>
        </w:rPr>
        <w:t>؛</w:t>
      </w:r>
      <w:r w:rsidRPr="00035F5B">
        <w:rPr>
          <w:rtl/>
        </w:rPr>
        <w:t xml:space="preserve"> لعدم الدليل عندهم عليها</w:t>
      </w:r>
      <w:r>
        <w:rPr>
          <w:rtl/>
        </w:rPr>
        <w:t>،</w:t>
      </w:r>
      <w:r w:rsidRPr="00035F5B">
        <w:rPr>
          <w:rtl/>
        </w:rPr>
        <w:t xml:space="preserve"> في حين أنّهم يجيزون الإتيان بها لمطلق القربة لأدلّة أخرى عندهم</w:t>
      </w:r>
      <w:r>
        <w:rPr>
          <w:rtl/>
        </w:rPr>
        <w:t>،</w:t>
      </w:r>
      <w:r w:rsidRPr="00035F5B">
        <w:rPr>
          <w:rtl/>
        </w:rPr>
        <w:t xml:space="preserve"> وقد وضّح العلاّمة الحلي الشق الأول [وهو نفي الجزئية] في</w:t>
      </w:r>
      <w:r w:rsidRPr="00AE450B">
        <w:rPr>
          <w:rStyle w:val="libBold2Char"/>
          <w:rtl/>
        </w:rPr>
        <w:t xml:space="preserve"> (نهاية الأحكام)</w:t>
      </w:r>
      <w:r>
        <w:rPr>
          <w:rtl/>
        </w:rPr>
        <w:t xml:space="preserve"> </w:t>
      </w:r>
      <w:r w:rsidRPr="00035F5B">
        <w:rPr>
          <w:rtl/>
        </w:rPr>
        <w:t>تاركاً الشق الأخر إذ قال</w:t>
      </w:r>
      <w:r>
        <w:rPr>
          <w:rtl/>
        </w:rPr>
        <w:t>:</w:t>
      </w:r>
      <w:r w:rsidRPr="00035F5B">
        <w:rPr>
          <w:rtl/>
        </w:rPr>
        <w:t xml:space="preserve"> ولا يجوز قول (أنّ عليّاً وليّ الله)</w:t>
      </w:r>
      <w:r>
        <w:rPr>
          <w:rtl/>
        </w:rPr>
        <w:t xml:space="preserve"> </w:t>
      </w:r>
      <w:r w:rsidRPr="00035F5B">
        <w:rPr>
          <w:rtl/>
        </w:rPr>
        <w:t>و(آل محمّد خير البرية)</w:t>
      </w:r>
      <w:r>
        <w:rPr>
          <w:rtl/>
        </w:rPr>
        <w:t xml:space="preserve"> </w:t>
      </w:r>
      <w:r w:rsidRPr="00035F5B">
        <w:rPr>
          <w:rtl/>
        </w:rPr>
        <w:t>في فصول الأذان</w:t>
      </w:r>
      <w:r>
        <w:rPr>
          <w:rtl/>
        </w:rPr>
        <w:t>،</w:t>
      </w:r>
      <w:r w:rsidRPr="00035F5B">
        <w:rPr>
          <w:rtl/>
        </w:rPr>
        <w:t xml:space="preserve"> لعدم مشروعيته</w:t>
      </w:r>
      <w:r w:rsidRPr="00035F5B">
        <w:rPr>
          <w:rStyle w:val="libFootnotenumChar"/>
          <w:rtl/>
        </w:rPr>
        <w:t>(1)</w:t>
      </w:r>
      <w:r>
        <w:rPr>
          <w:rtl/>
        </w:rPr>
        <w:t>.</w:t>
      </w:r>
    </w:p>
    <w:p w:rsidR="00AE450B" w:rsidRDefault="00AE450B" w:rsidP="00AE450B">
      <w:pPr>
        <w:pStyle w:val="libNormal"/>
      </w:pPr>
      <w:r w:rsidRPr="00035F5B">
        <w:rPr>
          <w:rtl/>
        </w:rPr>
        <w:t>وعليه فيحيى بن سعيد الحلي والعلاّمة الحلي (رحمهما الله تعالى) لم يكونا مقلِّدَين للشيخ الطوسي فيما حكاه من الأخبار الشاذّة</w:t>
      </w:r>
      <w:r>
        <w:rPr>
          <w:rtl/>
        </w:rPr>
        <w:t>،</w:t>
      </w:r>
      <w:r w:rsidRPr="00035F5B">
        <w:rPr>
          <w:rtl/>
        </w:rPr>
        <w:t xml:space="preserve"> بل يفهم من كلام التقي المجلسي (ت 1070</w:t>
      </w:r>
      <w:r>
        <w:rPr>
          <w:rtl/>
        </w:rPr>
        <w:t xml:space="preserve"> هـ) </w:t>
      </w:r>
      <w:r w:rsidRPr="00035F5B">
        <w:rPr>
          <w:rtl/>
        </w:rPr>
        <w:t>أنّهما وقفا على تلك الأخبار</w:t>
      </w:r>
      <w:r>
        <w:rPr>
          <w:rtl/>
        </w:rPr>
        <w:t>،</w:t>
      </w:r>
      <w:r w:rsidRPr="00035F5B">
        <w:rPr>
          <w:rtl/>
        </w:rPr>
        <w:t xml:space="preserve"> لعدّ المجلسي</w:t>
      </w:r>
      <w:r>
        <w:rPr>
          <w:rtl/>
        </w:rPr>
        <w:t>:</w:t>
      </w:r>
      <w:r w:rsidRPr="00035F5B">
        <w:rPr>
          <w:rtl/>
        </w:rPr>
        <w:t xml:space="preserve"> الشيخ والعلاّمة والشهيد في مرتبة واحدة</w:t>
      </w:r>
      <w:r>
        <w:rPr>
          <w:rtl/>
        </w:rPr>
        <w:t>،</w:t>
      </w:r>
      <w:r w:rsidRPr="00035F5B">
        <w:rPr>
          <w:rtl/>
        </w:rPr>
        <w:t xml:space="preserve"> إذ قال</w:t>
      </w:r>
      <w:r>
        <w:rPr>
          <w:rtl/>
        </w:rPr>
        <w:t>:</w:t>
      </w:r>
      <w:r w:rsidRPr="00035F5B">
        <w:rPr>
          <w:rtl/>
        </w:rPr>
        <w:t xml:space="preserve"> والظاهر أنّ الأخبار بزيادة هذه الكلمات أيضاً كانت في الأصول</w:t>
      </w:r>
      <w:r>
        <w:rPr>
          <w:rtl/>
        </w:rPr>
        <w:t>،</w:t>
      </w:r>
      <w:r w:rsidRPr="00035F5B">
        <w:rPr>
          <w:rtl/>
        </w:rPr>
        <w:t xml:space="preserve"> وكانت صحيحة أيضاً</w:t>
      </w:r>
      <w:r>
        <w:rPr>
          <w:rtl/>
        </w:rPr>
        <w:t>،</w:t>
      </w:r>
      <w:r w:rsidRPr="00035F5B">
        <w:rPr>
          <w:rtl/>
        </w:rPr>
        <w:t xml:space="preserve"> كما يظهر من الشيخ والعلاّمة والشهيد </w:t>
      </w:r>
      <w:r w:rsidRPr="005E11DE">
        <w:rPr>
          <w:rStyle w:val="libAlaemChar"/>
          <w:rtl/>
        </w:rPr>
        <w:t>رحمهم‌الله</w:t>
      </w:r>
      <w:r w:rsidRPr="00035F5B">
        <w:rPr>
          <w:rtl/>
        </w:rPr>
        <w:t xml:space="preserve"> فإنّهم نسبوها إلى الشذوذ</w:t>
      </w:r>
      <w:r>
        <w:rPr>
          <w:rtl/>
        </w:rPr>
        <w:t>،</w:t>
      </w:r>
      <w:r w:rsidRPr="00035F5B">
        <w:rPr>
          <w:rtl/>
        </w:rPr>
        <w:t xml:space="preserve"> والشاذّ ما يكون صحيحاً غير مشهور</w:t>
      </w:r>
      <w:r w:rsidRPr="00035F5B">
        <w:rPr>
          <w:rStyle w:val="libFootnotenumChar"/>
          <w:rtl/>
        </w:rPr>
        <w:t>(2)</w:t>
      </w:r>
      <w:r>
        <w:rPr>
          <w:rtl/>
        </w:rPr>
        <w:t>.</w:t>
      </w:r>
    </w:p>
    <w:p w:rsidR="00AE450B" w:rsidRDefault="00AE450B" w:rsidP="00AE450B">
      <w:pPr>
        <w:pStyle w:val="libNormal"/>
      </w:pPr>
      <w:r w:rsidRPr="0038343C">
        <w:rPr>
          <w:rtl/>
        </w:rPr>
        <w:t>ولو ألقيت نظرةً سريعةً على تاريخ تلك الفترة وما فيها من صراعات دامية في الموصل والشام ومصر</w:t>
      </w:r>
      <w:r>
        <w:rPr>
          <w:rtl/>
        </w:rPr>
        <w:t>،</w:t>
      </w:r>
      <w:r w:rsidRPr="0038343C">
        <w:rPr>
          <w:rtl/>
        </w:rPr>
        <w:t xml:space="preserve"> وما قام به صلاح الدين الأيّوبي مع الفاطميين والعلويين لوقفت على سرّ عدم تعرّض الأعلام</w:t>
      </w:r>
      <w:r>
        <w:rPr>
          <w:rtl/>
        </w:rPr>
        <w:t xml:space="preserve"> </w:t>
      </w:r>
      <w:r w:rsidRPr="0038343C">
        <w:rPr>
          <w:rtl/>
        </w:rPr>
        <w:t xml:space="preserve">ما بين ابن البراج </w:t>
      </w:r>
      <w:r>
        <w:rPr>
          <w:rtl/>
        </w:rPr>
        <w:t>(</w:t>
      </w:r>
      <w:r w:rsidRPr="0038343C">
        <w:rPr>
          <w:rtl/>
        </w:rPr>
        <w:t>ت 481</w:t>
      </w:r>
      <w:r>
        <w:rPr>
          <w:rtl/>
        </w:rPr>
        <w:t xml:space="preserve"> هـ) </w:t>
      </w:r>
      <w:r w:rsidRPr="0038343C">
        <w:rPr>
          <w:rtl/>
        </w:rPr>
        <w:t xml:space="preserve">ويحيى بن سعيد الحلي </w:t>
      </w:r>
      <w:r>
        <w:rPr>
          <w:rtl/>
        </w:rPr>
        <w:t>(</w:t>
      </w:r>
      <w:r w:rsidRPr="0038343C">
        <w:rPr>
          <w:rtl/>
        </w:rPr>
        <w:t>ت 679</w:t>
      </w:r>
      <w:r>
        <w:rPr>
          <w:rtl/>
        </w:rPr>
        <w:t xml:space="preserve"> هـ) </w:t>
      </w:r>
      <w:r w:rsidRPr="0038343C">
        <w:rPr>
          <w:rtl/>
        </w:rPr>
        <w:t>أي بمدة قرنين</w:t>
      </w:r>
      <w:r>
        <w:rPr>
          <w:rtl/>
        </w:rPr>
        <w:t xml:space="preserve"> </w:t>
      </w:r>
      <w:r w:rsidRPr="0038343C">
        <w:rPr>
          <w:rtl/>
        </w:rPr>
        <w:t>إلى ما يدلّ على رجحان الشهادة بالولاية في الكتب الموجودة بين أيدينا</w:t>
      </w:r>
      <w:r>
        <w:rPr>
          <w:rtl/>
        </w:rPr>
        <w:t>.</w:t>
      </w:r>
    </w:p>
    <w:p w:rsidR="00AE450B" w:rsidRDefault="00AE450B" w:rsidP="00AE450B">
      <w:pPr>
        <w:pStyle w:val="libNormal"/>
      </w:pPr>
      <w:r w:rsidRPr="0038343C">
        <w:rPr>
          <w:rtl/>
        </w:rPr>
        <w:t xml:space="preserve">وبذلك فقد أمكننا وبهذا العرض السريع إعطاء فكرة بسيطة عن سير هذه </w:t>
      </w:r>
    </w:p>
    <w:p w:rsidR="00AE450B" w:rsidRDefault="00AE450B" w:rsidP="00AE450B">
      <w:pPr>
        <w:pStyle w:val="libLine"/>
      </w:pPr>
      <w:r>
        <w:rPr>
          <w:rtl/>
        </w:rPr>
        <w:t>____________________</w:t>
      </w:r>
    </w:p>
    <w:p w:rsidR="00AE450B" w:rsidRDefault="00AE450B" w:rsidP="00AE450B">
      <w:pPr>
        <w:pStyle w:val="libFootnote0"/>
      </w:pPr>
      <w:r>
        <w:rPr>
          <w:rtl/>
        </w:rPr>
        <w:t>(</w:t>
      </w:r>
      <w:r w:rsidRPr="0038343C">
        <w:rPr>
          <w:rtl/>
        </w:rPr>
        <w:t>1</w:t>
      </w:r>
      <w:r>
        <w:rPr>
          <w:rtl/>
        </w:rPr>
        <w:t>)</w:t>
      </w:r>
      <w:r w:rsidRPr="0038343C">
        <w:rPr>
          <w:rtl/>
        </w:rPr>
        <w:t xml:space="preserve"> نهاية الإحكام 1</w:t>
      </w:r>
      <w:r>
        <w:rPr>
          <w:rtl/>
        </w:rPr>
        <w:t xml:space="preserve">: </w:t>
      </w:r>
      <w:r w:rsidRPr="0038343C">
        <w:rPr>
          <w:rtl/>
        </w:rPr>
        <w:t>412</w:t>
      </w:r>
      <w:r>
        <w:rPr>
          <w:rtl/>
        </w:rPr>
        <w:t>.</w:t>
      </w:r>
    </w:p>
    <w:p w:rsidR="00AE450B" w:rsidRPr="0038343C" w:rsidRDefault="00AE450B" w:rsidP="00AE450B">
      <w:pPr>
        <w:pStyle w:val="libFootnote0"/>
      </w:pPr>
      <w:r>
        <w:rPr>
          <w:rtl/>
        </w:rPr>
        <w:t>(</w:t>
      </w:r>
      <w:r w:rsidRPr="0038343C">
        <w:rPr>
          <w:rtl/>
        </w:rPr>
        <w:t>2</w:t>
      </w:r>
      <w:r>
        <w:rPr>
          <w:rtl/>
        </w:rPr>
        <w:t>)</w:t>
      </w:r>
      <w:r w:rsidRPr="0038343C">
        <w:rPr>
          <w:rtl/>
        </w:rPr>
        <w:t xml:space="preserve"> روضة المتقين 2</w:t>
      </w:r>
      <w:r>
        <w:rPr>
          <w:rtl/>
        </w:rPr>
        <w:t xml:space="preserve">: </w:t>
      </w:r>
      <w:r w:rsidRPr="0038343C">
        <w:rPr>
          <w:rtl/>
        </w:rPr>
        <w:t>245</w:t>
      </w:r>
      <w:r>
        <w:rPr>
          <w:rtl/>
        </w:rPr>
        <w:t>.</w:t>
      </w:r>
      <w:r w:rsidRPr="0038343C">
        <w:rPr>
          <w:rtl/>
        </w:rPr>
        <w:t xml:space="preserve"> في المصدر المحقق بدل </w:t>
      </w:r>
      <w:r>
        <w:rPr>
          <w:rtl/>
        </w:rPr>
        <w:t>(</w:t>
      </w:r>
      <w:r w:rsidRPr="0038343C">
        <w:rPr>
          <w:rtl/>
        </w:rPr>
        <w:t>الشيخ</w:t>
      </w:r>
      <w:r>
        <w:rPr>
          <w:rtl/>
        </w:rPr>
        <w:t>).</w:t>
      </w:r>
    </w:p>
    <w:p w:rsidR="00AE450B" w:rsidRDefault="00AE450B" w:rsidP="00AE450B">
      <w:pPr>
        <w:pStyle w:val="libNormal"/>
      </w:pPr>
      <w:r>
        <w:rPr>
          <w:rtl/>
        </w:rPr>
        <w:br w:type="page"/>
      </w:r>
    </w:p>
    <w:p w:rsidR="00AE450B" w:rsidRDefault="00AE450B" w:rsidP="00AE450B">
      <w:pPr>
        <w:pStyle w:val="libNormal"/>
      </w:pPr>
      <w:r w:rsidRPr="0038343C">
        <w:rPr>
          <w:rtl/>
        </w:rPr>
        <w:lastRenderedPageBreak/>
        <w:t>المسألة الفقهية الكلامية</w:t>
      </w:r>
      <w:r>
        <w:rPr>
          <w:rtl/>
        </w:rPr>
        <w:t>،</w:t>
      </w:r>
      <w:r w:rsidRPr="0038343C">
        <w:rPr>
          <w:rtl/>
        </w:rPr>
        <w:t xml:space="preserve"> وما يمكن أن يستند عليه في الأحكام الشرعيّة عند القدماء والمتأخّرين</w:t>
      </w:r>
      <w:r>
        <w:rPr>
          <w:rtl/>
        </w:rPr>
        <w:t>.</w:t>
      </w:r>
    </w:p>
    <w:p w:rsidR="00AE450B" w:rsidRDefault="00AE450B" w:rsidP="00AE450B">
      <w:pPr>
        <w:pStyle w:val="libNormal"/>
      </w:pPr>
      <w:r w:rsidRPr="0038343C">
        <w:rPr>
          <w:rtl/>
        </w:rPr>
        <w:t>وكذا اتّضح للقارئ أنّ الشهادة بالولاية لم تكن سيرة شائعة عند جميع الشيعة وفي جميع فتراتها</w:t>
      </w:r>
      <w:r>
        <w:rPr>
          <w:rtl/>
        </w:rPr>
        <w:t>،</w:t>
      </w:r>
      <w:r w:rsidRPr="0038343C">
        <w:rPr>
          <w:rtl/>
        </w:rPr>
        <w:t xml:space="preserve"> وأن عدم شيوعها لا ينفي محبوبيّتها وجوازها من دون قصد الجزئية</w:t>
      </w:r>
      <w:r>
        <w:rPr>
          <w:rtl/>
        </w:rPr>
        <w:t>،</w:t>
      </w:r>
      <w:r w:rsidRPr="0038343C">
        <w:rPr>
          <w:rtl/>
        </w:rPr>
        <w:t xml:space="preserve"> بل إنّ في ترك بعض الشيعة لها في بعض الأحيان دلالة قويّة على عدم قولهم بجزئيتها</w:t>
      </w:r>
      <w:r>
        <w:rPr>
          <w:rtl/>
        </w:rPr>
        <w:t>،</w:t>
      </w:r>
      <w:r w:rsidRPr="0038343C">
        <w:rPr>
          <w:rtl/>
        </w:rPr>
        <w:t xml:space="preserve"> وكذا في عمل البعض الآخر منهم دلالة على محبوبيّتها</w:t>
      </w:r>
      <w:r>
        <w:rPr>
          <w:rtl/>
        </w:rPr>
        <w:t>،</w:t>
      </w:r>
      <w:r w:rsidRPr="0038343C">
        <w:rPr>
          <w:rtl/>
        </w:rPr>
        <w:t xml:space="preserve"> إذ من غير المعقول أن تُطبِق أغلبُ الدول الشيعية على الإتيان بها خصوصاً في ظروف خاصة لا تسمح لهم بالإجهار بها</w:t>
      </w:r>
      <w:r>
        <w:rPr>
          <w:rtl/>
        </w:rPr>
        <w:t>،</w:t>
      </w:r>
      <w:r w:rsidRPr="0038343C">
        <w:rPr>
          <w:rtl/>
        </w:rPr>
        <w:t xml:space="preserve"> فما من حاكم شيعي مبسوط اليد إلاّ أتى ب </w:t>
      </w:r>
      <w:r>
        <w:rPr>
          <w:rtl/>
        </w:rPr>
        <w:t>(</w:t>
      </w:r>
      <w:r w:rsidRPr="0038343C">
        <w:rPr>
          <w:rtl/>
        </w:rPr>
        <w:t>حي على خير العمل</w:t>
      </w:r>
      <w:r>
        <w:rPr>
          <w:rtl/>
        </w:rPr>
        <w:t xml:space="preserve">) </w:t>
      </w:r>
      <w:r w:rsidRPr="0038343C">
        <w:rPr>
          <w:rtl/>
        </w:rPr>
        <w:t>مع ما لها من تفسير عن الأئمّة</w:t>
      </w:r>
      <w:r>
        <w:rPr>
          <w:rtl/>
        </w:rPr>
        <w:t>.</w:t>
      </w:r>
    </w:p>
    <w:p w:rsidR="00AE450B" w:rsidRDefault="00AE450B" w:rsidP="00AE450B">
      <w:pPr>
        <w:pStyle w:val="libNormal"/>
      </w:pPr>
      <w:r w:rsidRPr="0038343C">
        <w:rPr>
          <w:rtl/>
        </w:rPr>
        <w:t>ونحن إن شاء الله في الفصل القادم سنواصل هذه السيرة مقرونة مع بيان تسالم الفقهاء على جواز الإتيان بها بقصد القربة المطلقة أو لمحبوبيّتها الذاتية بحسب أخبار اقتران الشهادات الثلاث المارة المعتبرة سنداً</w:t>
      </w:r>
      <w:r>
        <w:rPr>
          <w:rtl/>
        </w:rPr>
        <w:t>.</w:t>
      </w:r>
      <w:r w:rsidRPr="0038343C">
        <w:rPr>
          <w:rtl/>
        </w:rPr>
        <w:t xml:space="preserve"> وهو ما يؤكّد جواز الإتيان بهذا العمل المحبوب إن لم تعقبه مخاطر تودّي إلى إراقة الدماء</w:t>
      </w:r>
      <w:r>
        <w:rPr>
          <w:rtl/>
        </w:rPr>
        <w:t>.</w:t>
      </w:r>
    </w:p>
    <w:p w:rsidR="00AE450B" w:rsidRPr="0038343C" w:rsidRDefault="00AE450B" w:rsidP="00AE450B">
      <w:pPr>
        <w:pStyle w:val="libNormal"/>
      </w:pPr>
      <w:r w:rsidRPr="0038343C">
        <w:rPr>
          <w:rtl/>
        </w:rPr>
        <w:t>وقد يصير الإتيان بهذا العمل مطلوباً بنحو أكيد بالعنوان الثانوي خصوصاً مع دفع اتّهامات المتَّهمين وافتراءات المفترِين الذين يريدون أن ينسبوا الغلوّ إلى شيعة أمير المؤمنين</w:t>
      </w:r>
      <w:r>
        <w:rPr>
          <w:rtl/>
        </w:rPr>
        <w:t>،</w:t>
      </w:r>
      <w:r w:rsidRPr="0038343C">
        <w:rPr>
          <w:rtl/>
        </w:rPr>
        <w:t xml:space="preserve"> فيجب على الشيعة أن يجهروا بالتّوحيد والنبوة مقرونة بالولاية حتى يدفعوا ومن على المآذن تلك الافتراءات</w:t>
      </w:r>
      <w:r>
        <w:rPr>
          <w:rtl/>
        </w:rPr>
        <w:t>،</w:t>
      </w:r>
      <w:r w:rsidRPr="0038343C">
        <w:rPr>
          <w:rtl/>
        </w:rPr>
        <w:t xml:space="preserve"> وهم يعلمون ويؤكّدون في رسائلهم العملية بأنّها ليست من أصل الأذان أو جزءً داخلاً في ماهيته</w:t>
      </w:r>
      <w:r>
        <w:rPr>
          <w:rtl/>
        </w:rPr>
        <w:t>.</w:t>
      </w:r>
    </w:p>
    <w:p w:rsidR="00AE450B" w:rsidRDefault="00AE450B" w:rsidP="00AE450B">
      <w:pPr>
        <w:pStyle w:val="libNormal"/>
        <w:rPr>
          <w:rtl/>
        </w:rPr>
      </w:pPr>
      <w:r>
        <w:rPr>
          <w:rtl/>
        </w:rPr>
        <w:br w:type="page"/>
      </w:r>
    </w:p>
    <w:p w:rsidR="00AE450B" w:rsidRPr="007200BE" w:rsidRDefault="00AE450B" w:rsidP="00AE450B">
      <w:pPr>
        <w:pStyle w:val="Heading2"/>
      </w:pPr>
      <w:bookmarkStart w:id="146" w:name="45"/>
      <w:bookmarkStart w:id="147" w:name="_Toc369510413"/>
      <w:bookmarkStart w:id="148" w:name="_Toc369510534"/>
      <w:bookmarkStart w:id="149" w:name="_Toc369514521"/>
      <w:bookmarkStart w:id="150" w:name="_Toc396900337"/>
      <w:r w:rsidRPr="007D1533">
        <w:rPr>
          <w:rtl/>
        </w:rPr>
        <w:lastRenderedPageBreak/>
        <w:t>الخلاصة</w:t>
      </w:r>
      <w:r>
        <w:rPr>
          <w:rtl/>
        </w:rPr>
        <w:t>:</w:t>
      </w:r>
      <w:bookmarkEnd w:id="146"/>
      <w:bookmarkEnd w:id="147"/>
      <w:bookmarkEnd w:id="148"/>
      <w:bookmarkEnd w:id="149"/>
      <w:bookmarkEnd w:id="150"/>
    </w:p>
    <w:p w:rsidR="00AE450B" w:rsidRDefault="00AE450B" w:rsidP="00AE450B">
      <w:pPr>
        <w:pStyle w:val="libNormal"/>
      </w:pPr>
      <w:r w:rsidRPr="00035F5B">
        <w:rPr>
          <w:rtl/>
        </w:rPr>
        <w:t xml:space="preserve">سبق أن وضحنا في </w:t>
      </w:r>
      <w:r w:rsidRPr="00AE450B">
        <w:rPr>
          <w:rStyle w:val="libBold2Char"/>
          <w:rtl/>
        </w:rPr>
        <w:t>القسم الأوّل</w:t>
      </w:r>
      <w:r w:rsidRPr="00035F5B">
        <w:rPr>
          <w:rtl/>
        </w:rPr>
        <w:t xml:space="preserve"> وجود فصل في الأذان دالّ على الولاية لأمير المؤمنين عليّ</w:t>
      </w:r>
      <w:r>
        <w:rPr>
          <w:rtl/>
        </w:rPr>
        <w:t xml:space="preserve"> </w:t>
      </w:r>
      <w:r w:rsidRPr="00327A0F">
        <w:rPr>
          <w:rStyle w:val="libAlaemChar"/>
          <w:rtl/>
        </w:rPr>
        <w:t>عليه‌السلام</w:t>
      </w:r>
      <w:r w:rsidRPr="00035F5B">
        <w:rPr>
          <w:rtl/>
        </w:rPr>
        <w:t xml:space="preserve"> كنائياً</w:t>
      </w:r>
      <w:r>
        <w:rPr>
          <w:rtl/>
        </w:rPr>
        <w:t>،</w:t>
      </w:r>
      <w:r w:rsidRPr="00035F5B">
        <w:rPr>
          <w:rtl/>
        </w:rPr>
        <w:t xml:space="preserve"> وكذا فهمنا من فحوى كلام الإمام الكاظم</w:t>
      </w:r>
      <w:r>
        <w:rPr>
          <w:rtl/>
        </w:rPr>
        <w:t xml:space="preserve"> </w:t>
      </w:r>
      <w:r w:rsidRPr="00327A0F">
        <w:rPr>
          <w:rStyle w:val="libAlaemChar"/>
          <w:rtl/>
        </w:rPr>
        <w:t>عليه‌السلام</w:t>
      </w:r>
      <w:r w:rsidRPr="00035F5B">
        <w:rPr>
          <w:rtl/>
        </w:rPr>
        <w:t xml:space="preserve"> أنه يحبّ الحثّ عليها والدعوة إليها</w:t>
      </w:r>
      <w:r>
        <w:rPr>
          <w:rtl/>
        </w:rPr>
        <w:t>،</w:t>
      </w:r>
      <w:r w:rsidRPr="00035F5B">
        <w:rPr>
          <w:rtl/>
        </w:rPr>
        <w:t xml:space="preserve"> أي يريد تفسيرها معها</w:t>
      </w:r>
      <w:r>
        <w:rPr>
          <w:rtl/>
        </w:rPr>
        <w:t>.</w:t>
      </w:r>
    </w:p>
    <w:p w:rsidR="00AE450B" w:rsidRDefault="00AE450B" w:rsidP="00AE450B">
      <w:pPr>
        <w:pStyle w:val="libNormal"/>
      </w:pPr>
      <w:r w:rsidRPr="00035F5B">
        <w:rPr>
          <w:rtl/>
        </w:rPr>
        <w:t>وفي</w:t>
      </w:r>
      <w:r w:rsidRPr="00AE450B">
        <w:rPr>
          <w:rStyle w:val="libBold2Char"/>
          <w:rtl/>
        </w:rPr>
        <w:t xml:space="preserve"> القسم الثاني</w:t>
      </w:r>
      <w:r w:rsidRPr="00035F5B">
        <w:rPr>
          <w:rtl/>
        </w:rPr>
        <w:t xml:space="preserve"> بيّنّا موضوع سكوت وتقرير الإمام الحجّة في عصر الغيبة</w:t>
      </w:r>
      <w:r>
        <w:rPr>
          <w:rtl/>
        </w:rPr>
        <w:t>،</w:t>
      </w:r>
      <w:r w:rsidRPr="00035F5B">
        <w:rPr>
          <w:rtl/>
        </w:rPr>
        <w:t xml:space="preserve"> وأنّه قد يمكن التمسّك به عند البعضِ كدليل لإثبات القول بجواز الشهادة الثالثة إن ثبت إجماع الطائفة على الجواز</w:t>
      </w:r>
      <w:r>
        <w:rPr>
          <w:rtl/>
        </w:rPr>
        <w:t>.</w:t>
      </w:r>
    </w:p>
    <w:p w:rsidR="00AE450B" w:rsidRDefault="00AE450B" w:rsidP="00AE450B">
      <w:pPr>
        <w:pStyle w:val="libNormal"/>
      </w:pPr>
      <w:r w:rsidRPr="00035F5B">
        <w:rPr>
          <w:rtl/>
        </w:rPr>
        <w:t xml:space="preserve">أمّا </w:t>
      </w:r>
      <w:r w:rsidRPr="00AE450B">
        <w:rPr>
          <w:rStyle w:val="libBold2Char"/>
          <w:rtl/>
        </w:rPr>
        <w:t>القسم الثالث</w:t>
      </w:r>
      <w:r w:rsidRPr="00035F5B">
        <w:rPr>
          <w:rtl/>
        </w:rPr>
        <w:t xml:space="preserve"> فكان الكلام فيه عن بيان مغزى كلام فقهائنا الأقدمين من الشيخ الصدوق (ت 381</w:t>
      </w:r>
      <w:r>
        <w:rPr>
          <w:rtl/>
        </w:rPr>
        <w:t xml:space="preserve"> هـ) </w:t>
      </w:r>
      <w:r w:rsidRPr="00035F5B">
        <w:rPr>
          <w:rtl/>
        </w:rPr>
        <w:t>إلى العلاّمة الحلي(</w:t>
      </w:r>
      <w:r>
        <w:rPr>
          <w:rtl/>
        </w:rPr>
        <w:t xml:space="preserve"> </w:t>
      </w:r>
      <w:r w:rsidRPr="00035F5B">
        <w:rPr>
          <w:rtl/>
        </w:rPr>
        <w:t>ت 726</w:t>
      </w:r>
      <w:r>
        <w:rPr>
          <w:rtl/>
        </w:rPr>
        <w:t xml:space="preserve"> هـ).</w:t>
      </w:r>
    </w:p>
    <w:p w:rsidR="00AE450B" w:rsidRPr="007D1533" w:rsidRDefault="00AE450B" w:rsidP="00AE450B">
      <w:pPr>
        <w:pStyle w:val="libNormal"/>
      </w:pPr>
      <w:r w:rsidRPr="007D1533">
        <w:rPr>
          <w:rtl/>
        </w:rPr>
        <w:t>* فقد ورد عن الشيخ الصدوق</w:t>
      </w:r>
      <w:r>
        <w:rPr>
          <w:rtl/>
        </w:rPr>
        <w:t xml:space="preserve"> </w:t>
      </w:r>
      <w:r w:rsidRPr="00BE14BF">
        <w:rPr>
          <w:rStyle w:val="libAlaemChar"/>
          <w:rtl/>
        </w:rPr>
        <w:t>رحمه‌الله</w:t>
      </w:r>
      <w:r w:rsidRPr="007D1533">
        <w:rPr>
          <w:rtl/>
        </w:rPr>
        <w:t xml:space="preserve"> لعنه المفوّضة</w:t>
      </w:r>
      <w:r>
        <w:rPr>
          <w:rtl/>
        </w:rPr>
        <w:t>،</w:t>
      </w:r>
      <w:r w:rsidRPr="007D1533">
        <w:rPr>
          <w:rtl/>
        </w:rPr>
        <w:t xml:space="preserve"> لوضعهم أخباراً في زيادة الشهادة الثالثة في الأذان</w:t>
      </w:r>
      <w:r>
        <w:rPr>
          <w:rtl/>
        </w:rPr>
        <w:t>،</w:t>
      </w:r>
      <w:r w:rsidRPr="007D1533">
        <w:rPr>
          <w:rtl/>
        </w:rPr>
        <w:t xml:space="preserve"> لكنّه ترك لعن المتّهمين بالتفويض</w:t>
      </w:r>
      <w:r>
        <w:rPr>
          <w:rtl/>
        </w:rPr>
        <w:t>،</w:t>
      </w:r>
      <w:r w:rsidRPr="007D1533">
        <w:rPr>
          <w:rtl/>
        </w:rPr>
        <w:t xml:space="preserve"> وهذا يشير إلى احتمال تفريقه بين الأمرين</w:t>
      </w:r>
      <w:r>
        <w:rPr>
          <w:rtl/>
        </w:rPr>
        <w:t>،</w:t>
      </w:r>
      <w:r w:rsidRPr="007D1533">
        <w:rPr>
          <w:rtl/>
        </w:rPr>
        <w:t xml:space="preserve"> فهو</w:t>
      </w:r>
      <w:r>
        <w:rPr>
          <w:rtl/>
        </w:rPr>
        <w:t xml:space="preserve"> </w:t>
      </w:r>
      <w:r w:rsidRPr="00BE14BF">
        <w:rPr>
          <w:rStyle w:val="libAlaemChar"/>
          <w:rtl/>
        </w:rPr>
        <w:t>رحمه‌الله</w:t>
      </w:r>
      <w:r w:rsidRPr="007D1533">
        <w:rPr>
          <w:rtl/>
        </w:rPr>
        <w:t xml:space="preserve"> قد ترحّم على من لم يلتق معهم في المذهب وروى عنهم ولم يلعنهم</w:t>
      </w:r>
      <w:r>
        <w:rPr>
          <w:rtl/>
        </w:rPr>
        <w:t>،</w:t>
      </w:r>
      <w:r w:rsidRPr="007D1533">
        <w:rPr>
          <w:rtl/>
        </w:rPr>
        <w:t xml:space="preserve"> وهذا ليؤكّد أنّه عنى بمن لعنهم القائلين بالجزئية على نحو الخصوص</w:t>
      </w:r>
      <w:r>
        <w:rPr>
          <w:rtl/>
        </w:rPr>
        <w:t>،</w:t>
      </w:r>
      <w:r w:rsidRPr="007D1533">
        <w:rPr>
          <w:rtl/>
        </w:rPr>
        <w:t xml:space="preserve"> وقد احتملنا في صدور موقف الصدوق</w:t>
      </w:r>
      <w:r>
        <w:rPr>
          <w:rtl/>
        </w:rPr>
        <w:t xml:space="preserve"> </w:t>
      </w:r>
      <w:r w:rsidRPr="00BE14BF">
        <w:rPr>
          <w:rStyle w:val="libAlaemChar"/>
          <w:rtl/>
        </w:rPr>
        <w:t>رحمه‌الله</w:t>
      </w:r>
      <w:r w:rsidRPr="007D1533">
        <w:rPr>
          <w:rtl/>
        </w:rPr>
        <w:t xml:space="preserve"> ثلاثة احتمالات</w:t>
      </w:r>
      <w:r>
        <w:rPr>
          <w:rtl/>
        </w:rPr>
        <w:t>:</w:t>
      </w:r>
    </w:p>
    <w:p w:rsidR="00AE450B" w:rsidRDefault="00AE450B" w:rsidP="00AE450B">
      <w:pPr>
        <w:pStyle w:val="libNormal"/>
      </w:pPr>
      <w:r w:rsidRPr="00AE450B">
        <w:rPr>
          <w:rStyle w:val="libBold2Char"/>
          <w:rtl/>
        </w:rPr>
        <w:t xml:space="preserve">الأوّل: </w:t>
      </w:r>
      <w:r w:rsidRPr="00035F5B">
        <w:rPr>
          <w:rtl/>
        </w:rPr>
        <w:t>أنّه عنى القائلين بالجزئية الواضعين الأخبار فيها</w:t>
      </w:r>
      <w:r>
        <w:rPr>
          <w:rtl/>
        </w:rPr>
        <w:t>،</w:t>
      </w:r>
      <w:r w:rsidRPr="00035F5B">
        <w:rPr>
          <w:rtl/>
        </w:rPr>
        <w:t xml:space="preserve"> أمّا القائلون بمحبوبيّتها النفسيّة فلا يعنيهم في كلامه</w:t>
      </w:r>
      <w:r>
        <w:rPr>
          <w:rtl/>
        </w:rPr>
        <w:t>،</w:t>
      </w:r>
      <w:r w:rsidRPr="00035F5B">
        <w:rPr>
          <w:rtl/>
        </w:rPr>
        <w:t xml:space="preserve"> لأنّ من الصعب أن يلعن</w:t>
      </w:r>
      <w:r>
        <w:rPr>
          <w:rtl/>
        </w:rPr>
        <w:t xml:space="preserve"> </w:t>
      </w:r>
      <w:r w:rsidRPr="00BE14BF">
        <w:rPr>
          <w:rStyle w:val="libAlaemChar"/>
          <w:rtl/>
        </w:rPr>
        <w:t>رحمه‌الله</w:t>
      </w:r>
      <w:r w:rsidRPr="00035F5B">
        <w:rPr>
          <w:rtl/>
        </w:rPr>
        <w:t xml:space="preserve"> من اجتهد من الشيعة وأفتى بمحبوبيّتها</w:t>
      </w:r>
      <w:r>
        <w:rPr>
          <w:rtl/>
        </w:rPr>
        <w:t>،</w:t>
      </w:r>
      <w:r w:rsidRPr="00035F5B">
        <w:rPr>
          <w:rtl/>
        </w:rPr>
        <w:t xml:space="preserve"> لأنّ رجحان ذلك لا غبار عليه</w:t>
      </w:r>
      <w:r>
        <w:rPr>
          <w:rtl/>
        </w:rPr>
        <w:t>،</w:t>
      </w:r>
      <w:r w:rsidRPr="00035F5B">
        <w:rPr>
          <w:rtl/>
        </w:rPr>
        <w:t xml:space="preserve"> خصوصاً وهم يؤكدون أنّهم يأتون بها لا على نحو الجزئية الواجبة لأنّها لو كانت جزءاً لاتّحدت الصيغ عندهم</w:t>
      </w:r>
      <w:r>
        <w:rPr>
          <w:rtl/>
        </w:rPr>
        <w:t>،</w:t>
      </w:r>
      <w:r w:rsidRPr="00035F5B">
        <w:rPr>
          <w:rtl/>
        </w:rPr>
        <w:t xml:space="preserve"> ولما اختلفت</w:t>
      </w:r>
      <w:r>
        <w:rPr>
          <w:rtl/>
        </w:rPr>
        <w:t>،</w:t>
      </w:r>
      <w:r w:rsidRPr="00035F5B">
        <w:rPr>
          <w:rtl/>
        </w:rPr>
        <w:t xml:space="preserve"> فتارة يروون (محمد وآل محمد خير البرية)</w:t>
      </w:r>
      <w:r>
        <w:rPr>
          <w:rtl/>
        </w:rPr>
        <w:t>،</w:t>
      </w:r>
      <w:r w:rsidRPr="00035F5B">
        <w:rPr>
          <w:rtl/>
        </w:rPr>
        <w:t xml:space="preserve"> </w:t>
      </w:r>
    </w:p>
    <w:p w:rsidR="00AE450B" w:rsidRPr="007D1533"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7D1533">
        <w:rPr>
          <w:rtl/>
        </w:rPr>
        <w:lastRenderedPageBreak/>
        <w:t xml:space="preserve">وأخرى </w:t>
      </w:r>
      <w:r>
        <w:rPr>
          <w:rtl/>
        </w:rPr>
        <w:t>(</w:t>
      </w:r>
      <w:r w:rsidRPr="007D1533">
        <w:rPr>
          <w:rtl/>
        </w:rPr>
        <w:t>أشهد أن عليّاً ولي الله</w:t>
      </w:r>
      <w:r>
        <w:rPr>
          <w:rtl/>
        </w:rPr>
        <w:t>).</w:t>
      </w:r>
      <w:r w:rsidRPr="007D1533">
        <w:rPr>
          <w:rtl/>
        </w:rPr>
        <w:t>. وثالثة</w:t>
      </w:r>
      <w:r>
        <w:rPr>
          <w:rtl/>
        </w:rPr>
        <w:t>.</w:t>
      </w:r>
      <w:r w:rsidRPr="007D1533">
        <w:rPr>
          <w:rtl/>
        </w:rPr>
        <w:t>.. ورابعة</w:t>
      </w:r>
      <w:r>
        <w:rPr>
          <w:rtl/>
        </w:rPr>
        <w:t>،</w:t>
      </w:r>
      <w:r w:rsidRPr="007D1533">
        <w:rPr>
          <w:rtl/>
        </w:rPr>
        <w:t xml:space="preserve"> وتارة يأتون بها بعد الحيعلة الثالثة</w:t>
      </w:r>
      <w:r>
        <w:rPr>
          <w:rtl/>
        </w:rPr>
        <w:t>،</w:t>
      </w:r>
      <w:r w:rsidRPr="007D1533">
        <w:rPr>
          <w:rtl/>
        </w:rPr>
        <w:t xml:space="preserve"> وأُخرى بعد الشهادة الثالثة</w:t>
      </w:r>
      <w:r>
        <w:rPr>
          <w:rtl/>
        </w:rPr>
        <w:t>.</w:t>
      </w:r>
    </w:p>
    <w:p w:rsidR="00AE450B" w:rsidRDefault="00AE450B" w:rsidP="00AE450B">
      <w:pPr>
        <w:pStyle w:val="libNormal"/>
      </w:pPr>
      <w:r w:rsidRPr="007D1533">
        <w:rPr>
          <w:rtl/>
        </w:rPr>
        <w:t>وقد يكون الذين سُمُّوا بالمفوِّضة عند الصدوق لم يأتوا بها للأخبار الموضوعة من قبل المفوِّضة</w:t>
      </w:r>
      <w:r>
        <w:rPr>
          <w:rtl/>
        </w:rPr>
        <w:t>،</w:t>
      </w:r>
      <w:r w:rsidRPr="007D1533">
        <w:rPr>
          <w:rtl/>
        </w:rPr>
        <w:t xml:space="preserve"> بل لما وجودوها في العمومات الواردة في رجحان الشهادة الثالثة في كلّ شيء</w:t>
      </w:r>
      <w:r>
        <w:rPr>
          <w:rtl/>
        </w:rPr>
        <w:t>،</w:t>
      </w:r>
      <w:r w:rsidRPr="007D1533">
        <w:rPr>
          <w:rtl/>
        </w:rPr>
        <w:t xml:space="preserve"> وبذلك يكون مثلهم مثل العامّة الآتين بأشياء موجودة في أخبارنا</w:t>
      </w:r>
      <w:r>
        <w:rPr>
          <w:rtl/>
        </w:rPr>
        <w:t>،</w:t>
      </w:r>
      <w:r w:rsidRPr="007D1533">
        <w:rPr>
          <w:rtl/>
        </w:rPr>
        <w:t xml:space="preserve"> فنحن نأخذ بها لورودها في أخبارنا لا لعمل العامّة بها</w:t>
      </w:r>
      <w:r>
        <w:rPr>
          <w:rtl/>
        </w:rPr>
        <w:t>.</w:t>
      </w:r>
    </w:p>
    <w:p w:rsidR="00AE450B" w:rsidRDefault="00AE450B" w:rsidP="00AE450B">
      <w:pPr>
        <w:pStyle w:val="libNormal"/>
      </w:pPr>
      <w:r w:rsidRPr="00AE450B">
        <w:rPr>
          <w:rStyle w:val="libBold2Char"/>
          <w:rtl/>
        </w:rPr>
        <w:t>الثاني:</w:t>
      </w:r>
      <w:r w:rsidRPr="00035F5B">
        <w:rPr>
          <w:rtl/>
        </w:rPr>
        <w:t xml:space="preserve"> أنّه قالها تقيةً</w:t>
      </w:r>
      <w:r>
        <w:rPr>
          <w:rtl/>
        </w:rPr>
        <w:t>،</w:t>
      </w:r>
      <w:r w:rsidRPr="00035F5B">
        <w:rPr>
          <w:rtl/>
        </w:rPr>
        <w:t xml:space="preserve"> لإقراره</w:t>
      </w:r>
      <w:r>
        <w:rPr>
          <w:rtl/>
        </w:rPr>
        <w:t xml:space="preserve"> </w:t>
      </w:r>
      <w:r w:rsidRPr="00BE14BF">
        <w:rPr>
          <w:rStyle w:val="libAlaemChar"/>
          <w:rtl/>
        </w:rPr>
        <w:t>رحمه‌الله</w:t>
      </w:r>
      <w:r w:rsidRPr="00035F5B">
        <w:rPr>
          <w:rtl/>
        </w:rPr>
        <w:t xml:space="preserve"> بأنّ التقية واجبة إلى قيام يوم الدين</w:t>
      </w:r>
      <w:r>
        <w:rPr>
          <w:rtl/>
        </w:rPr>
        <w:t>،</w:t>
      </w:r>
      <w:r w:rsidRPr="00035F5B">
        <w:rPr>
          <w:rtl/>
        </w:rPr>
        <w:t xml:space="preserve"> ولكون بعض مشايخه من العامّة</w:t>
      </w:r>
      <w:r>
        <w:rPr>
          <w:rtl/>
        </w:rPr>
        <w:t>.</w:t>
      </w:r>
      <w:r w:rsidRPr="00035F5B">
        <w:rPr>
          <w:rtl/>
        </w:rPr>
        <w:t xml:space="preserve"> وقيل بأن بعضهم كان من النواصب</w:t>
      </w:r>
      <w:r>
        <w:rPr>
          <w:rtl/>
        </w:rPr>
        <w:t>،</w:t>
      </w:r>
      <w:r w:rsidRPr="00035F5B">
        <w:rPr>
          <w:rtl/>
        </w:rPr>
        <w:t xml:space="preserve"> فقد روى الصدوق عن أحمد بن الحسين الضبّي الذي بلغ من نصبه أنه كان يقول</w:t>
      </w:r>
      <w:r>
        <w:rPr>
          <w:rtl/>
        </w:rPr>
        <w:t>:</w:t>
      </w:r>
      <w:r w:rsidRPr="00035F5B">
        <w:rPr>
          <w:rtl/>
        </w:rPr>
        <w:t xml:space="preserve"> اللهم صل على محمد فرداً</w:t>
      </w:r>
      <w:r>
        <w:rPr>
          <w:rtl/>
        </w:rPr>
        <w:t>،</w:t>
      </w:r>
      <w:r w:rsidRPr="00035F5B">
        <w:rPr>
          <w:rtl/>
        </w:rPr>
        <w:t xml:space="preserve"> ويمتنع من الصلاة على آله</w:t>
      </w:r>
      <w:r>
        <w:rPr>
          <w:rtl/>
        </w:rPr>
        <w:t>.</w:t>
      </w:r>
    </w:p>
    <w:p w:rsidR="00AE450B" w:rsidRDefault="00AE450B" w:rsidP="00AE450B">
      <w:pPr>
        <w:pStyle w:val="libNormal"/>
      </w:pPr>
      <w:r w:rsidRPr="007D1533">
        <w:rPr>
          <w:rtl/>
        </w:rPr>
        <w:t>وكذلك قوله</w:t>
      </w:r>
      <w:r>
        <w:rPr>
          <w:rtl/>
        </w:rPr>
        <w:t xml:space="preserve"> </w:t>
      </w:r>
      <w:r w:rsidRPr="00BE14BF">
        <w:rPr>
          <w:rStyle w:val="libAlaemChar"/>
          <w:rtl/>
        </w:rPr>
        <w:t>رحمه‌الله</w:t>
      </w:r>
      <w:r w:rsidRPr="007D1533">
        <w:rPr>
          <w:rtl/>
        </w:rPr>
        <w:t xml:space="preserve"> </w:t>
      </w:r>
      <w:r>
        <w:rPr>
          <w:rtl/>
        </w:rPr>
        <w:t>(</w:t>
      </w:r>
      <w:r w:rsidRPr="007D1533">
        <w:rPr>
          <w:rtl/>
        </w:rPr>
        <w:t xml:space="preserve">ولا بأس أن يقال في صلاة الغداة على إثر </w:t>
      </w:r>
      <w:r>
        <w:rPr>
          <w:rtl/>
        </w:rPr>
        <w:t>(</w:t>
      </w:r>
      <w:r w:rsidRPr="007D1533">
        <w:rPr>
          <w:rtl/>
        </w:rPr>
        <w:t>حي على خير العمل</w:t>
      </w:r>
      <w:r>
        <w:rPr>
          <w:rtl/>
        </w:rPr>
        <w:t>):</w:t>
      </w:r>
      <w:r w:rsidRPr="007D1533">
        <w:rPr>
          <w:rtl/>
        </w:rPr>
        <w:t xml:space="preserve"> الصلاة خير من النوم مرتين للتقية</w:t>
      </w:r>
      <w:r>
        <w:rPr>
          <w:rtl/>
        </w:rPr>
        <w:t xml:space="preserve">) </w:t>
      </w:r>
      <w:r w:rsidRPr="007D1533">
        <w:rPr>
          <w:rtl/>
        </w:rPr>
        <w:t>فإنّه يشير بوضوح إلى صدور النص عنه تقيةً</w:t>
      </w:r>
      <w:r>
        <w:rPr>
          <w:rtl/>
        </w:rPr>
        <w:t>،</w:t>
      </w:r>
      <w:r w:rsidRPr="007D1533">
        <w:rPr>
          <w:rtl/>
        </w:rPr>
        <w:t xml:space="preserve"> لأنّ المؤذّن لو كان في حال التقية فلا يمكنه أن يجهر ب </w:t>
      </w:r>
      <w:r>
        <w:rPr>
          <w:rtl/>
        </w:rPr>
        <w:t>(</w:t>
      </w:r>
      <w:r w:rsidRPr="007D1533">
        <w:rPr>
          <w:rtl/>
        </w:rPr>
        <w:t>حيّ على خير العمل</w:t>
      </w:r>
      <w:r>
        <w:rPr>
          <w:rtl/>
        </w:rPr>
        <w:t>)،</w:t>
      </w:r>
      <w:r w:rsidRPr="007D1533">
        <w:rPr>
          <w:rtl/>
        </w:rPr>
        <w:t xml:space="preserve"> وإن لم يكن في حال التقية فلا يجوز له أن يقول </w:t>
      </w:r>
      <w:r>
        <w:rPr>
          <w:rtl/>
        </w:rPr>
        <w:t>(</w:t>
      </w:r>
      <w:r w:rsidRPr="007D1533">
        <w:rPr>
          <w:rtl/>
        </w:rPr>
        <w:t>الصلاة خير من النوم</w:t>
      </w:r>
      <w:r>
        <w:rPr>
          <w:rtl/>
        </w:rPr>
        <w:t>)،</w:t>
      </w:r>
      <w:r w:rsidRPr="007D1533">
        <w:rPr>
          <w:rtl/>
        </w:rPr>
        <w:t xml:space="preserve"> وقد يكون تشدّد في الشهادة الثالثة للحفاظ على أرواح البقية الباقية من الشيعة</w:t>
      </w:r>
      <w:r>
        <w:rPr>
          <w:rtl/>
        </w:rPr>
        <w:t>،</w:t>
      </w:r>
      <w:r w:rsidRPr="007D1533">
        <w:rPr>
          <w:rtl/>
        </w:rPr>
        <w:t xml:space="preserve"> والبراءة الشكليّة ممن يقولونها</w:t>
      </w:r>
      <w:r>
        <w:rPr>
          <w:rtl/>
        </w:rPr>
        <w:t>،</w:t>
      </w:r>
      <w:r w:rsidRPr="007D1533">
        <w:rPr>
          <w:rtl/>
        </w:rPr>
        <w:t xml:space="preserve"> لأنّ الشهادة بالولاية لم تكن واجبة حتى يصرَّ عليها</w:t>
      </w:r>
      <w:r>
        <w:rPr>
          <w:rtl/>
        </w:rPr>
        <w:t>،</w:t>
      </w:r>
      <w:r w:rsidRPr="007D1533">
        <w:rPr>
          <w:rtl/>
        </w:rPr>
        <w:t xml:space="preserve"> مع أنّ كثيراً من الأحكام تقية</w:t>
      </w:r>
      <w:r>
        <w:rPr>
          <w:rtl/>
        </w:rPr>
        <w:t>،</w:t>
      </w:r>
      <w:r w:rsidRPr="007D1533">
        <w:rPr>
          <w:rtl/>
        </w:rPr>
        <w:t xml:space="preserve"> فكيف لا يجوز ترك ما هو جائز الإتيان به</w:t>
      </w:r>
      <w:r>
        <w:rPr>
          <w:rtl/>
        </w:rPr>
        <w:t>؟</w:t>
      </w:r>
    </w:p>
    <w:p w:rsidR="00AE450B" w:rsidRPr="007D1533" w:rsidRDefault="00AE450B" w:rsidP="00AE450B">
      <w:pPr>
        <w:pStyle w:val="libNormal"/>
      </w:pPr>
      <w:r w:rsidRPr="00AE450B">
        <w:rPr>
          <w:rStyle w:val="libBold2Char"/>
          <w:rtl/>
        </w:rPr>
        <w:t>الثالث:</w:t>
      </w:r>
      <w:r w:rsidRPr="00035F5B">
        <w:rPr>
          <w:rtl/>
        </w:rPr>
        <w:t xml:space="preserve"> أنّه اتّبع مشايخه الثقات الذين تسرّعوا في الحكم بالوضع على بعض الأخبار والأصول</w:t>
      </w:r>
      <w:r>
        <w:rPr>
          <w:rtl/>
        </w:rPr>
        <w:t>،</w:t>
      </w:r>
      <w:r w:rsidRPr="00035F5B">
        <w:rPr>
          <w:rtl/>
        </w:rPr>
        <w:t xml:space="preserve"> كما شاهدناه في اتّباعه لشيخه ابن الوليد</w:t>
      </w:r>
      <w:r w:rsidRPr="00035F5B">
        <w:rPr>
          <w:rFonts w:hint="cs"/>
          <w:rtl/>
        </w:rPr>
        <w:t xml:space="preserve"> </w:t>
      </w:r>
      <w:r w:rsidRPr="00035F5B">
        <w:rPr>
          <w:rtl/>
        </w:rPr>
        <w:t>بالحكم بوضع موسى الهمداني لأَصْلَي زيد الزراد والنرسي</w:t>
      </w:r>
      <w:r>
        <w:rPr>
          <w:rtl/>
        </w:rPr>
        <w:t>،</w:t>
      </w:r>
      <w:r w:rsidRPr="00035F5B">
        <w:rPr>
          <w:rtl/>
        </w:rPr>
        <w:t xml:space="preserve"> في حين اجمع الأصحاب على خطأ هذا الحكم من قبل ابن الوليد ومن تبعه كالشيخ الصدوق</w:t>
      </w:r>
      <w:r>
        <w:rPr>
          <w:rtl/>
        </w:rPr>
        <w:t xml:space="preserve"> </w:t>
      </w:r>
      <w:r w:rsidRPr="00BE14BF">
        <w:rPr>
          <w:rStyle w:val="libAlaemChar"/>
          <w:rtl/>
        </w:rPr>
        <w:t>رحمه‌الله</w:t>
      </w:r>
      <w:r>
        <w:rPr>
          <w:rtl/>
        </w:rPr>
        <w:t>،</w:t>
      </w:r>
      <w:r w:rsidRPr="00035F5B">
        <w:rPr>
          <w:rtl/>
        </w:rPr>
        <w:t xml:space="preserve"> ومثل هذا يشكّكنا فيما يجتهد فيه ودعانا التأمّل بحكمه بوضع أخبار الشهادة الثالثة وأنّها من وضع </w:t>
      </w:r>
    </w:p>
    <w:p w:rsidR="00AE450B" w:rsidRDefault="00AE450B" w:rsidP="00AE450B">
      <w:pPr>
        <w:pStyle w:val="libNormal"/>
      </w:pPr>
      <w:r>
        <w:rPr>
          <w:rtl/>
        </w:rPr>
        <w:br w:type="page"/>
      </w:r>
    </w:p>
    <w:p w:rsidR="00AE450B" w:rsidRDefault="00AE450B" w:rsidP="00AE450B">
      <w:pPr>
        <w:pStyle w:val="libNormal"/>
      </w:pPr>
      <w:r w:rsidRPr="007D1533">
        <w:rPr>
          <w:rtl/>
        </w:rPr>
        <w:lastRenderedPageBreak/>
        <w:t>المفوّضة</w:t>
      </w:r>
      <w:r>
        <w:rPr>
          <w:rtl/>
        </w:rPr>
        <w:t>.</w:t>
      </w:r>
    </w:p>
    <w:p w:rsidR="00AE450B" w:rsidRDefault="00AE450B" w:rsidP="00AE450B">
      <w:pPr>
        <w:pStyle w:val="libNormal"/>
      </w:pPr>
      <w:r w:rsidRPr="007D1533">
        <w:rPr>
          <w:rtl/>
        </w:rPr>
        <w:t xml:space="preserve">* وفي عصر الشيخ المفيد </w:t>
      </w:r>
      <w:r>
        <w:rPr>
          <w:rtl/>
        </w:rPr>
        <w:t>(</w:t>
      </w:r>
      <w:r w:rsidRPr="007D1533">
        <w:rPr>
          <w:rtl/>
        </w:rPr>
        <w:t>ت 413</w:t>
      </w:r>
      <w:r>
        <w:rPr>
          <w:rtl/>
        </w:rPr>
        <w:t xml:space="preserve"> هـ) </w:t>
      </w:r>
      <w:r w:rsidRPr="007D1533">
        <w:rPr>
          <w:rtl/>
        </w:rPr>
        <w:t>تساءلنا عن سبب تركه</w:t>
      </w:r>
      <w:r>
        <w:rPr>
          <w:rtl/>
        </w:rPr>
        <w:t xml:space="preserve"> </w:t>
      </w:r>
      <w:r w:rsidRPr="00BE14BF">
        <w:rPr>
          <w:rStyle w:val="libAlaemChar"/>
          <w:rtl/>
        </w:rPr>
        <w:t>رحمه‌الله</w:t>
      </w:r>
      <w:r w:rsidRPr="007D1533">
        <w:rPr>
          <w:rtl/>
        </w:rPr>
        <w:t xml:space="preserve"> الاعتراض على الصدوق في هذه المفردة</w:t>
      </w:r>
      <w:r>
        <w:rPr>
          <w:rtl/>
        </w:rPr>
        <w:t>،</w:t>
      </w:r>
      <w:r w:rsidRPr="007D1533">
        <w:rPr>
          <w:rtl/>
        </w:rPr>
        <w:t xml:space="preserve"> مع أنّه صحّح اعتقاداته في كتاب آخر</w:t>
      </w:r>
      <w:r>
        <w:rPr>
          <w:rtl/>
        </w:rPr>
        <w:t>،</w:t>
      </w:r>
      <w:r w:rsidRPr="007D1533">
        <w:rPr>
          <w:rtl/>
        </w:rPr>
        <w:t xml:space="preserve"> وهل يعني ذلك تأييده له أم لا</w:t>
      </w:r>
      <w:r>
        <w:rPr>
          <w:rtl/>
        </w:rPr>
        <w:t>؟</w:t>
      </w:r>
      <w:r w:rsidRPr="007D1533">
        <w:rPr>
          <w:rtl/>
        </w:rPr>
        <w:t xml:space="preserve"> فقلنا</w:t>
      </w:r>
      <w:r>
        <w:rPr>
          <w:rtl/>
        </w:rPr>
        <w:t>:</w:t>
      </w:r>
      <w:r w:rsidRPr="007D1533">
        <w:rPr>
          <w:rtl/>
        </w:rPr>
        <w:t xml:space="preserve"> إنّ الشيخ لم يقبل ما رواه الصدوق في فصول الأذان</w:t>
      </w:r>
      <w:r>
        <w:rPr>
          <w:rtl/>
        </w:rPr>
        <w:t>،</w:t>
      </w:r>
      <w:r w:rsidRPr="007D1533">
        <w:rPr>
          <w:rtl/>
        </w:rPr>
        <w:t xml:space="preserve"> ولكنّ الشهادة الثالثة لم تكن عنده بتلك الأهمية</w:t>
      </w:r>
      <w:r>
        <w:rPr>
          <w:rtl/>
        </w:rPr>
        <w:t>؛</w:t>
      </w:r>
      <w:r w:rsidRPr="007D1533">
        <w:rPr>
          <w:rtl/>
        </w:rPr>
        <w:t xml:space="preserve"> لاعتقاده بعدم كونها من أصل الأذان</w:t>
      </w:r>
      <w:r>
        <w:rPr>
          <w:rtl/>
        </w:rPr>
        <w:t>،</w:t>
      </w:r>
      <w:r w:rsidRPr="007D1533">
        <w:rPr>
          <w:rtl/>
        </w:rPr>
        <w:t xml:space="preserve"> وجواز فعلها أو تركها</w:t>
      </w:r>
      <w:r>
        <w:rPr>
          <w:rtl/>
        </w:rPr>
        <w:t>،</w:t>
      </w:r>
      <w:r w:rsidRPr="007D1533">
        <w:rPr>
          <w:rtl/>
        </w:rPr>
        <w:t xml:space="preserve"> وأنه</w:t>
      </w:r>
      <w:r>
        <w:rPr>
          <w:rtl/>
        </w:rPr>
        <w:t xml:space="preserve"> </w:t>
      </w:r>
      <w:r w:rsidRPr="00BE14BF">
        <w:rPr>
          <w:rStyle w:val="libAlaemChar"/>
          <w:rtl/>
        </w:rPr>
        <w:t>رحمه‌الله</w:t>
      </w:r>
      <w:r w:rsidRPr="007D1533">
        <w:rPr>
          <w:rtl/>
        </w:rPr>
        <w:t xml:space="preserve"> كان لا يريد الدخول في أُمور جزئية اجتهادية مع الآخرين</w:t>
      </w:r>
      <w:r>
        <w:rPr>
          <w:rtl/>
        </w:rPr>
        <w:t>،</w:t>
      </w:r>
      <w:r w:rsidRPr="007D1533">
        <w:rPr>
          <w:rtl/>
        </w:rPr>
        <w:t xml:space="preserve"> لأنّ الإفتاء بشيء حسّاس كالشهادة الثالثة قد يسبّب مشكلة بين الشيعة أنفسهم</w:t>
      </w:r>
      <w:r>
        <w:rPr>
          <w:rtl/>
        </w:rPr>
        <w:t>،</w:t>
      </w:r>
      <w:r w:rsidRPr="007D1533">
        <w:rPr>
          <w:rtl/>
        </w:rPr>
        <w:t xml:space="preserve"> في حين هُم بأمس الحاجة إلى وحدة الكلمة</w:t>
      </w:r>
      <w:r>
        <w:rPr>
          <w:rtl/>
        </w:rPr>
        <w:t>،</w:t>
      </w:r>
      <w:r w:rsidRPr="007D1533">
        <w:rPr>
          <w:rtl/>
        </w:rPr>
        <w:t xml:space="preserve"> لأنّ الحكومات الشيعية كانت في تصاعُد وتَنَام في عهده</w:t>
      </w:r>
      <w:r>
        <w:rPr>
          <w:rtl/>
        </w:rPr>
        <w:t>،</w:t>
      </w:r>
      <w:r w:rsidRPr="007D1533">
        <w:rPr>
          <w:rtl/>
        </w:rPr>
        <w:t xml:space="preserve"> وكانوا يؤذّنون ب </w:t>
      </w:r>
      <w:r>
        <w:rPr>
          <w:rtl/>
        </w:rPr>
        <w:t>(</w:t>
      </w:r>
      <w:r w:rsidRPr="007D1533">
        <w:rPr>
          <w:rtl/>
        </w:rPr>
        <w:t>محمد وعلي خير البشر</w:t>
      </w:r>
      <w:r>
        <w:rPr>
          <w:rtl/>
        </w:rPr>
        <w:t xml:space="preserve">) </w:t>
      </w:r>
      <w:r w:rsidRPr="007D1533">
        <w:rPr>
          <w:rtl/>
        </w:rPr>
        <w:t>في مصر وحلب وبغداد واليمامة</w:t>
      </w:r>
      <w:r>
        <w:rPr>
          <w:rtl/>
        </w:rPr>
        <w:t>،</w:t>
      </w:r>
      <w:r w:rsidRPr="007D1533">
        <w:rPr>
          <w:rtl/>
        </w:rPr>
        <w:t xml:space="preserve"> وكان الشيخ المفيد لا يريد أن يبيّن أنّه يتّفق مع هذه الحكومات أو يختلف معهم</w:t>
      </w:r>
      <w:r>
        <w:rPr>
          <w:rtl/>
        </w:rPr>
        <w:t>،</w:t>
      </w:r>
      <w:r w:rsidRPr="007D1533">
        <w:rPr>
          <w:rtl/>
        </w:rPr>
        <w:t xml:space="preserve"> المُهِمُّ أنّه رأى الكفاية فيما تأتي به الشيعة للدلالة على الجواز ولا داعي للإفتاء صريحاً بذلك</w:t>
      </w:r>
      <w:r>
        <w:rPr>
          <w:rtl/>
        </w:rPr>
        <w:t>،</w:t>
      </w:r>
      <w:r w:rsidRPr="007D1533">
        <w:rPr>
          <w:rtl/>
        </w:rPr>
        <w:t xml:space="preserve"> وخصوصاً أنّه</w:t>
      </w:r>
      <w:r>
        <w:rPr>
          <w:rtl/>
        </w:rPr>
        <w:t xml:space="preserve"> </w:t>
      </w:r>
      <w:r w:rsidRPr="00BE14BF">
        <w:rPr>
          <w:rStyle w:val="libAlaemChar"/>
          <w:rtl/>
        </w:rPr>
        <w:t>رحمه‌الله</w:t>
      </w:r>
      <w:r w:rsidRPr="007D1533">
        <w:rPr>
          <w:rtl/>
        </w:rPr>
        <w:t xml:space="preserve"> لم يُسْئَل</w:t>
      </w:r>
      <w:r>
        <w:rPr>
          <w:rtl/>
        </w:rPr>
        <w:t xml:space="preserve"> </w:t>
      </w:r>
      <w:r w:rsidRPr="007D1533">
        <w:rPr>
          <w:rtl/>
        </w:rPr>
        <w:t>كتلميذه المرتضى</w:t>
      </w:r>
      <w:r>
        <w:rPr>
          <w:rtl/>
        </w:rPr>
        <w:t xml:space="preserve"> </w:t>
      </w:r>
      <w:r w:rsidRPr="007D1533">
        <w:rPr>
          <w:rtl/>
        </w:rPr>
        <w:t>حتى يجيب</w:t>
      </w:r>
      <w:r>
        <w:rPr>
          <w:rtl/>
        </w:rPr>
        <w:t>.</w:t>
      </w:r>
    </w:p>
    <w:p w:rsidR="00AE450B" w:rsidRDefault="00AE450B" w:rsidP="00AE450B">
      <w:pPr>
        <w:pStyle w:val="libNormal"/>
      </w:pPr>
      <w:r w:rsidRPr="00035F5B">
        <w:rPr>
          <w:rtl/>
        </w:rPr>
        <w:t>و</w:t>
      </w:r>
      <w:r w:rsidRPr="00AE450B">
        <w:rPr>
          <w:rStyle w:val="libBold2Char"/>
          <w:rtl/>
        </w:rPr>
        <w:t>الخلاصة:</w:t>
      </w:r>
      <w:r w:rsidRPr="00035F5B">
        <w:rPr>
          <w:rtl/>
        </w:rPr>
        <w:t xml:space="preserve"> أنّ الشيخ اكتفى ببيان الضروري في الأذان وهو جزئيّة الحيعلة الثالثة</w:t>
      </w:r>
      <w:r>
        <w:rPr>
          <w:rtl/>
        </w:rPr>
        <w:t>،</w:t>
      </w:r>
      <w:r w:rsidRPr="00035F5B">
        <w:rPr>
          <w:rtl/>
        </w:rPr>
        <w:t xml:space="preserve"> وفي مطاوي كلامه ما يدلّ على قوله بالجواز</w:t>
      </w:r>
      <w:r>
        <w:rPr>
          <w:rtl/>
        </w:rPr>
        <w:t>،</w:t>
      </w:r>
      <w:r w:rsidRPr="00035F5B">
        <w:rPr>
          <w:rtl/>
        </w:rPr>
        <w:t xml:space="preserve"> لأنّه لا يرى بأساً بالكلام في الأذانِ</w:t>
      </w:r>
      <w:r>
        <w:rPr>
          <w:rtl/>
        </w:rPr>
        <w:t>،</w:t>
      </w:r>
      <w:r w:rsidRPr="00035F5B">
        <w:rPr>
          <w:rtl/>
        </w:rPr>
        <w:t xml:space="preserve"> والشهادةُ بالولاية من الكلام فلا يخلّ بالأذان حسب قوله ومبناه</w:t>
      </w:r>
      <w:r>
        <w:rPr>
          <w:rtl/>
        </w:rPr>
        <w:t>،</w:t>
      </w:r>
      <w:r w:rsidRPr="00035F5B">
        <w:rPr>
          <w:rtl/>
        </w:rPr>
        <w:t xml:space="preserve"> بل إنّ سكوته هو إمضاء لفعل الشيعة في حدود قولهم بالجواز</w:t>
      </w:r>
      <w:r>
        <w:rPr>
          <w:rtl/>
        </w:rPr>
        <w:t>،</w:t>
      </w:r>
      <w:r w:rsidRPr="00035F5B">
        <w:rPr>
          <w:rtl/>
        </w:rPr>
        <w:t xml:space="preserve"> أمّا لو اعتقدوا بالجزئية وأتوا بها على هذا الاعتقاد فمن البعيد أن يسكت الشيخ المفيد على خطائهم</w:t>
      </w:r>
      <w:r>
        <w:rPr>
          <w:rtl/>
        </w:rPr>
        <w:t>.</w:t>
      </w:r>
    </w:p>
    <w:p w:rsidR="00AE450B" w:rsidRPr="007D1533" w:rsidRDefault="00AE450B" w:rsidP="00AE450B">
      <w:pPr>
        <w:pStyle w:val="libNormal"/>
      </w:pPr>
      <w:r w:rsidRPr="007D1533">
        <w:rPr>
          <w:rtl/>
        </w:rPr>
        <w:t>ومن هنا نفهم بأنّ الشيخ المفيد لا يتّفق مع الشيخ الصدوق في اتهام القائلين بالشهادة الثالثة بالوضع والزيادة</w:t>
      </w:r>
      <w:r>
        <w:rPr>
          <w:rtl/>
        </w:rPr>
        <w:t>،</w:t>
      </w:r>
      <w:r w:rsidRPr="007D1533">
        <w:rPr>
          <w:rtl/>
        </w:rPr>
        <w:t xml:space="preserve"> لأنّ الشيخ المفيد كان يرى جواز فعلها لأنّها من الكلام الراجح والمحبوب</w:t>
      </w:r>
      <w:r>
        <w:rPr>
          <w:rtl/>
        </w:rPr>
        <w:t>،</w:t>
      </w:r>
      <w:r w:rsidRPr="007D1533">
        <w:rPr>
          <w:rtl/>
        </w:rPr>
        <w:t xml:space="preserve"> وكان يعلم بأنّ الناس لا يأتون بها على أنّها جزء</w:t>
      </w:r>
      <w:r>
        <w:rPr>
          <w:rtl/>
        </w:rPr>
        <w:t>،</w:t>
      </w:r>
      <w:r w:rsidRPr="007D1533">
        <w:rPr>
          <w:rtl/>
        </w:rPr>
        <w:t xml:space="preserve"> لاختلاف الصيغ المُؤَدّاة من قبلهم</w:t>
      </w:r>
      <w:r>
        <w:rPr>
          <w:rtl/>
        </w:rPr>
        <w:t>،</w:t>
      </w:r>
      <w:r w:rsidRPr="007D1533">
        <w:rPr>
          <w:rtl/>
        </w:rPr>
        <w:t xml:space="preserve"> فالبعض يأتي بها بعد الحيعلة الثالثة والآخر بعد الشهادة الثانية</w:t>
      </w:r>
      <w:r>
        <w:rPr>
          <w:rtl/>
        </w:rPr>
        <w:t>.</w:t>
      </w:r>
    </w:p>
    <w:p w:rsidR="00AE450B" w:rsidRDefault="00AE450B" w:rsidP="00AE450B">
      <w:pPr>
        <w:pStyle w:val="libNormal"/>
      </w:pPr>
      <w:r>
        <w:rPr>
          <w:rtl/>
        </w:rPr>
        <w:br w:type="page"/>
      </w:r>
    </w:p>
    <w:p w:rsidR="00AE450B" w:rsidRDefault="00AE450B" w:rsidP="00AE450B">
      <w:pPr>
        <w:pStyle w:val="libNormal"/>
      </w:pPr>
      <w:r w:rsidRPr="007D1533">
        <w:rPr>
          <w:rtl/>
        </w:rPr>
        <w:lastRenderedPageBreak/>
        <w:t>وكان الشيخ الصدوق يعتقد أنّهم يأتون بها على نحو الجزئية واضعين في ذلك الأخبار ولأجل ذلك تهجم عليهم</w:t>
      </w:r>
      <w:r>
        <w:rPr>
          <w:rtl/>
        </w:rPr>
        <w:t>.</w:t>
      </w:r>
    </w:p>
    <w:p w:rsidR="00AE450B" w:rsidRDefault="00AE450B" w:rsidP="00AE450B">
      <w:pPr>
        <w:pStyle w:val="libNormal"/>
      </w:pPr>
      <w:r w:rsidRPr="007D1533">
        <w:rPr>
          <w:rtl/>
        </w:rPr>
        <w:t xml:space="preserve">* وأمّا السيّد المرتضى </w:t>
      </w:r>
      <w:r>
        <w:rPr>
          <w:rtl/>
        </w:rPr>
        <w:t>(</w:t>
      </w:r>
      <w:r w:rsidRPr="007D1533">
        <w:rPr>
          <w:rtl/>
        </w:rPr>
        <w:t>ت 436</w:t>
      </w:r>
      <w:r>
        <w:rPr>
          <w:rtl/>
        </w:rPr>
        <w:t xml:space="preserve"> هـ)،</w:t>
      </w:r>
      <w:r w:rsidRPr="007D1533">
        <w:rPr>
          <w:rtl/>
        </w:rPr>
        <w:t xml:space="preserve"> فهو أوّل من أعلن فتوائيّاً الجواز بالشهادة بالولاية في الأذان ب جملة </w:t>
      </w:r>
      <w:r>
        <w:rPr>
          <w:rtl/>
        </w:rPr>
        <w:t>(</w:t>
      </w:r>
      <w:r w:rsidRPr="007D1533">
        <w:rPr>
          <w:rtl/>
        </w:rPr>
        <w:t>محمد وعلي خير البشر</w:t>
      </w:r>
      <w:r>
        <w:rPr>
          <w:rtl/>
        </w:rPr>
        <w:t>)،</w:t>
      </w:r>
      <w:r w:rsidRPr="007D1533">
        <w:rPr>
          <w:rtl/>
        </w:rPr>
        <w:t xml:space="preserve"> وذلك بعدما سئل من قبل أهل الموصل فقال</w:t>
      </w:r>
      <w:r>
        <w:rPr>
          <w:rtl/>
        </w:rPr>
        <w:t xml:space="preserve"> </w:t>
      </w:r>
      <w:r w:rsidRPr="00BE14BF">
        <w:rPr>
          <w:rStyle w:val="libAlaemChar"/>
          <w:rtl/>
        </w:rPr>
        <w:t>رحمه‌الله</w:t>
      </w:r>
      <w:r>
        <w:rPr>
          <w:rtl/>
        </w:rPr>
        <w:t>:</w:t>
      </w:r>
      <w:r w:rsidRPr="007D1533">
        <w:rPr>
          <w:rtl/>
        </w:rPr>
        <w:t xml:space="preserve"> </w:t>
      </w:r>
      <w:r>
        <w:rPr>
          <w:rtl/>
        </w:rPr>
        <w:t>(</w:t>
      </w:r>
      <w:r w:rsidRPr="007D1533">
        <w:rPr>
          <w:rtl/>
        </w:rPr>
        <w:t>إن قال</w:t>
      </w:r>
      <w:r>
        <w:rPr>
          <w:rtl/>
        </w:rPr>
        <w:t>:</w:t>
      </w:r>
      <w:r w:rsidRPr="007D1533">
        <w:rPr>
          <w:rtl/>
        </w:rPr>
        <w:t xml:space="preserve"> محمد وعلي خير البشر</w:t>
      </w:r>
      <w:r>
        <w:rPr>
          <w:rtl/>
        </w:rPr>
        <w:t>،</w:t>
      </w:r>
      <w:r w:rsidRPr="007D1533">
        <w:rPr>
          <w:rtl/>
        </w:rPr>
        <w:t xml:space="preserve"> على أنّ ذلك من قوله خارجٌ من لفظ الأذان جاز</w:t>
      </w:r>
      <w:r>
        <w:rPr>
          <w:rtl/>
        </w:rPr>
        <w:t>،</w:t>
      </w:r>
      <w:r w:rsidRPr="007D1533">
        <w:rPr>
          <w:rtl/>
        </w:rPr>
        <w:t xml:space="preserve"> فإنّ الشهادة بذلك صحيحة</w:t>
      </w:r>
      <w:r>
        <w:rPr>
          <w:rtl/>
        </w:rPr>
        <w:t>،</w:t>
      </w:r>
      <w:r w:rsidRPr="007D1533">
        <w:rPr>
          <w:rtl/>
        </w:rPr>
        <w:t xml:space="preserve"> وإن لم يكن فلا شيء عليه</w:t>
      </w:r>
      <w:r>
        <w:rPr>
          <w:rtl/>
        </w:rPr>
        <w:t>).</w:t>
      </w:r>
    </w:p>
    <w:p w:rsidR="00AE450B" w:rsidRDefault="00AE450B" w:rsidP="00AE450B">
      <w:pPr>
        <w:pStyle w:val="libNormal"/>
      </w:pPr>
      <w:r w:rsidRPr="007D1533">
        <w:rPr>
          <w:rtl/>
        </w:rPr>
        <w:t>فالفقرة الأولى من كلامه</w:t>
      </w:r>
      <w:r>
        <w:rPr>
          <w:rtl/>
        </w:rPr>
        <w:t xml:space="preserve"> </w:t>
      </w:r>
      <w:r w:rsidRPr="00BE14BF">
        <w:rPr>
          <w:rStyle w:val="libAlaemChar"/>
          <w:rtl/>
        </w:rPr>
        <w:t>رحمه‌الله</w:t>
      </w:r>
      <w:r w:rsidRPr="007D1533">
        <w:rPr>
          <w:rtl/>
        </w:rPr>
        <w:t xml:space="preserve"> واضحة لا تحتاج إلى تعليق</w:t>
      </w:r>
      <w:r>
        <w:rPr>
          <w:rtl/>
        </w:rPr>
        <w:t>،</w:t>
      </w:r>
      <w:r w:rsidRPr="007D1533">
        <w:rPr>
          <w:rtl/>
        </w:rPr>
        <w:t xml:space="preserve"> والفقرة الأخيرة </w:t>
      </w:r>
      <w:r>
        <w:rPr>
          <w:rtl/>
        </w:rPr>
        <w:t>(</w:t>
      </w:r>
      <w:r w:rsidRPr="007D1533">
        <w:rPr>
          <w:rtl/>
        </w:rPr>
        <w:t>وان لم يكن فلا شيء عليه</w:t>
      </w:r>
      <w:r>
        <w:rPr>
          <w:rtl/>
        </w:rPr>
        <w:t>)،</w:t>
      </w:r>
      <w:r w:rsidRPr="007D1533">
        <w:rPr>
          <w:rtl/>
        </w:rPr>
        <w:t xml:space="preserve"> فالظاهر في </w:t>
      </w:r>
      <w:r>
        <w:rPr>
          <w:rtl/>
        </w:rPr>
        <w:t>(</w:t>
      </w:r>
      <w:r w:rsidRPr="007D1533">
        <w:rPr>
          <w:rtl/>
        </w:rPr>
        <w:t>يكن</w:t>
      </w:r>
      <w:r>
        <w:rPr>
          <w:rtl/>
        </w:rPr>
        <w:t xml:space="preserve">) </w:t>
      </w:r>
      <w:r w:rsidRPr="007D1533">
        <w:rPr>
          <w:rtl/>
        </w:rPr>
        <w:t>هنا التامة لا الناقصة</w:t>
      </w:r>
      <w:r>
        <w:rPr>
          <w:rtl/>
        </w:rPr>
        <w:t>،</w:t>
      </w:r>
      <w:r w:rsidRPr="007D1533">
        <w:rPr>
          <w:rtl/>
        </w:rPr>
        <w:t xml:space="preserve"> أي أنّ المؤذن إذا لم يقلها فلا شي عليه</w:t>
      </w:r>
      <w:r>
        <w:rPr>
          <w:rtl/>
        </w:rPr>
        <w:t>،</w:t>
      </w:r>
      <w:r w:rsidRPr="007D1533">
        <w:rPr>
          <w:rtl/>
        </w:rPr>
        <w:t xml:space="preserve"> ويحتمل أن يكون معناها أنّ المؤذّن لو قالها على أنّها جزء فلا شيء عليه</w:t>
      </w:r>
      <w:r>
        <w:rPr>
          <w:rtl/>
        </w:rPr>
        <w:t>،</w:t>
      </w:r>
      <w:r w:rsidRPr="007D1533">
        <w:rPr>
          <w:rtl/>
        </w:rPr>
        <w:t xml:space="preserve"> وهو احتمال مرجوح بنظرنا</w:t>
      </w:r>
      <w:r>
        <w:rPr>
          <w:rtl/>
        </w:rPr>
        <w:t>،</w:t>
      </w:r>
      <w:r w:rsidRPr="007D1533">
        <w:rPr>
          <w:rtl/>
        </w:rPr>
        <w:t xml:space="preserve"> والسياق يأباه تماماً</w:t>
      </w:r>
      <w:r>
        <w:rPr>
          <w:rtl/>
        </w:rPr>
        <w:t>.</w:t>
      </w:r>
    </w:p>
    <w:p w:rsidR="00AE450B" w:rsidRDefault="00AE450B" w:rsidP="00AE450B">
      <w:pPr>
        <w:pStyle w:val="libNormal"/>
      </w:pPr>
      <w:r w:rsidRPr="007D1533">
        <w:rPr>
          <w:rtl/>
        </w:rPr>
        <w:t xml:space="preserve">إنّ فتوى السيّد المرتضى بجواز القول ب </w:t>
      </w:r>
      <w:r>
        <w:rPr>
          <w:rtl/>
        </w:rPr>
        <w:t>(</w:t>
      </w:r>
      <w:r w:rsidRPr="007D1533">
        <w:rPr>
          <w:rtl/>
        </w:rPr>
        <w:t>محمد وعلي خير البشر</w:t>
      </w:r>
      <w:r>
        <w:rPr>
          <w:rtl/>
        </w:rPr>
        <w:t xml:space="preserve">) </w:t>
      </w:r>
      <w:r w:rsidRPr="007D1533">
        <w:rPr>
          <w:rtl/>
        </w:rPr>
        <w:t>دعم حقيقي لسيرة الشيعة في بغداد</w:t>
      </w:r>
      <w:r>
        <w:rPr>
          <w:rtl/>
        </w:rPr>
        <w:t>،</w:t>
      </w:r>
      <w:r w:rsidRPr="007D1533">
        <w:rPr>
          <w:rtl/>
        </w:rPr>
        <w:t xml:space="preserve"> وشمال العراق</w:t>
      </w:r>
      <w:r>
        <w:rPr>
          <w:rtl/>
        </w:rPr>
        <w:t>،</w:t>
      </w:r>
      <w:r w:rsidRPr="007D1533">
        <w:rPr>
          <w:rtl/>
        </w:rPr>
        <w:t xml:space="preserve"> ومصر</w:t>
      </w:r>
      <w:r>
        <w:rPr>
          <w:rtl/>
        </w:rPr>
        <w:t>،</w:t>
      </w:r>
      <w:r w:rsidRPr="007D1533">
        <w:rPr>
          <w:rtl/>
        </w:rPr>
        <w:t xml:space="preserve"> والشام</w:t>
      </w:r>
      <w:r>
        <w:rPr>
          <w:rtl/>
        </w:rPr>
        <w:t>،</w:t>
      </w:r>
      <w:r w:rsidRPr="007D1533">
        <w:rPr>
          <w:rtl/>
        </w:rPr>
        <w:t xml:space="preserve"> وإيران</w:t>
      </w:r>
      <w:r>
        <w:rPr>
          <w:rtl/>
        </w:rPr>
        <w:t>.</w:t>
      </w:r>
      <w:r w:rsidRPr="007D1533">
        <w:rPr>
          <w:rtl/>
        </w:rPr>
        <w:t xml:space="preserve"> والسيّد المرتضى أيضاً نفى الجزئية والوجوب على منوال الصدوق</w:t>
      </w:r>
      <w:r>
        <w:rPr>
          <w:rtl/>
        </w:rPr>
        <w:t>.</w:t>
      </w:r>
      <w:r w:rsidRPr="007D1533">
        <w:rPr>
          <w:rtl/>
        </w:rPr>
        <w:t xml:space="preserve"> وأمّا الجواز فالمرتضى قائل به</w:t>
      </w:r>
      <w:r>
        <w:rPr>
          <w:rtl/>
        </w:rPr>
        <w:t>،</w:t>
      </w:r>
      <w:r w:rsidRPr="007D1533">
        <w:rPr>
          <w:rtl/>
        </w:rPr>
        <w:t xml:space="preserve"> وكذلك الصدوق حسبما استظهرناه</w:t>
      </w:r>
      <w:r>
        <w:rPr>
          <w:rtl/>
        </w:rPr>
        <w:t>.</w:t>
      </w:r>
    </w:p>
    <w:p w:rsidR="00AE450B" w:rsidRDefault="00AE450B" w:rsidP="00AE450B">
      <w:pPr>
        <w:pStyle w:val="libNormal"/>
      </w:pPr>
      <w:r w:rsidRPr="007D1533">
        <w:rPr>
          <w:rtl/>
        </w:rPr>
        <w:t>ومن هنا نعلم بأنّ هذه الصيغ موجودة في شواذّ الأخبار</w:t>
      </w:r>
      <w:r>
        <w:rPr>
          <w:rtl/>
        </w:rPr>
        <w:t xml:space="preserve"> </w:t>
      </w:r>
      <w:r w:rsidRPr="007D1533">
        <w:rPr>
          <w:rtl/>
        </w:rPr>
        <w:t>وربما في أخبار أخرى</w:t>
      </w:r>
      <w:r>
        <w:rPr>
          <w:rtl/>
        </w:rPr>
        <w:t xml:space="preserve"> </w:t>
      </w:r>
      <w:r w:rsidRPr="007D1533">
        <w:rPr>
          <w:rtl/>
        </w:rPr>
        <w:t>وفي العمومات لا في روايات المفوّضة</w:t>
      </w:r>
      <w:r>
        <w:rPr>
          <w:rtl/>
        </w:rPr>
        <w:t>،</w:t>
      </w:r>
      <w:r w:rsidRPr="007D1533">
        <w:rPr>
          <w:rtl/>
        </w:rPr>
        <w:t xml:space="preserve"> وهذا يؤكّد استمرار الشيعة من بداية الغيبة الكبرى إلى عهد السيّد المرتضى في التأذين بها استناداً لما رواه الفضل بن شاذان عن ابن أبي عمير عن أبي الحسن الكاظم المار سابقاً</w:t>
      </w:r>
      <w:r>
        <w:rPr>
          <w:rtl/>
        </w:rPr>
        <w:t>،</w:t>
      </w:r>
      <w:r w:rsidRPr="007D1533">
        <w:rPr>
          <w:rtl/>
        </w:rPr>
        <w:t xml:space="preserve"> ولغير ذلك من الأدلّة</w:t>
      </w:r>
      <w:r>
        <w:rPr>
          <w:rtl/>
        </w:rPr>
        <w:t>،</w:t>
      </w:r>
      <w:r w:rsidRPr="007D1533">
        <w:rPr>
          <w:rtl/>
        </w:rPr>
        <w:t xml:space="preserve"> وأنّه</w:t>
      </w:r>
      <w:r>
        <w:rPr>
          <w:rtl/>
        </w:rPr>
        <w:t xml:space="preserve"> </w:t>
      </w:r>
      <w:r w:rsidRPr="00BE14BF">
        <w:rPr>
          <w:rStyle w:val="libAlaemChar"/>
          <w:rtl/>
        </w:rPr>
        <w:t>رحمه‌الله</w:t>
      </w:r>
      <w:r w:rsidRPr="007D1533">
        <w:rPr>
          <w:rtl/>
        </w:rPr>
        <w:t xml:space="preserve"> لم يتعامل مع الشهادة الثالثة كما تعامل مع </w:t>
      </w:r>
      <w:r>
        <w:rPr>
          <w:rtl/>
        </w:rPr>
        <w:t>(</w:t>
      </w:r>
      <w:r w:rsidRPr="007D1533">
        <w:rPr>
          <w:rtl/>
        </w:rPr>
        <w:t>الصلاة خير من النوم</w:t>
      </w:r>
      <w:r>
        <w:rPr>
          <w:rtl/>
        </w:rPr>
        <w:t xml:space="preserve">) </w:t>
      </w:r>
      <w:r w:rsidRPr="007D1533">
        <w:rPr>
          <w:rtl/>
        </w:rPr>
        <w:t>حيث اعتبر الأولى جائزة والثانية بدعة وحراماً</w:t>
      </w:r>
      <w:r>
        <w:rPr>
          <w:rtl/>
        </w:rPr>
        <w:t>.</w:t>
      </w:r>
    </w:p>
    <w:p w:rsidR="00AE450B" w:rsidRPr="007D1533" w:rsidRDefault="00AE450B" w:rsidP="00AE450B">
      <w:pPr>
        <w:pStyle w:val="libNormal"/>
      </w:pPr>
      <w:r w:rsidRPr="007D1533">
        <w:rPr>
          <w:rtl/>
        </w:rPr>
        <w:t xml:space="preserve">* أفتى الشيخ الطوسي </w:t>
      </w:r>
      <w:r>
        <w:rPr>
          <w:rtl/>
        </w:rPr>
        <w:t>(</w:t>
      </w:r>
      <w:r w:rsidRPr="007D1533">
        <w:rPr>
          <w:rtl/>
        </w:rPr>
        <w:t>ت 460</w:t>
      </w:r>
      <w:r>
        <w:rPr>
          <w:rtl/>
        </w:rPr>
        <w:t xml:space="preserve"> هـ) </w:t>
      </w:r>
      <w:r w:rsidRPr="007D1533">
        <w:rPr>
          <w:rtl/>
        </w:rPr>
        <w:t>بعدم إثم من قال بالشهادة الثالثة</w:t>
      </w:r>
      <w:r>
        <w:rPr>
          <w:rtl/>
        </w:rPr>
        <w:t>،</w:t>
      </w:r>
      <w:r w:rsidRPr="007D1533">
        <w:rPr>
          <w:rtl/>
        </w:rPr>
        <w:t xml:space="preserve"> لأن الشهادة بالولاية عنده جائز الفعل والترك</w:t>
      </w:r>
      <w:r>
        <w:rPr>
          <w:rtl/>
        </w:rPr>
        <w:t>،</w:t>
      </w:r>
      <w:r w:rsidRPr="007D1533">
        <w:rPr>
          <w:rtl/>
        </w:rPr>
        <w:t xml:space="preserve"> وهو ليس بمستحبّ </w:t>
      </w:r>
      <w:r>
        <w:rPr>
          <w:rtl/>
        </w:rPr>
        <w:t>(</w:t>
      </w:r>
      <w:r w:rsidRPr="007D1533">
        <w:rPr>
          <w:rtl/>
        </w:rPr>
        <w:t xml:space="preserve">ولا من كمال </w:t>
      </w:r>
    </w:p>
    <w:p w:rsidR="00AE450B" w:rsidRDefault="00AE450B" w:rsidP="00AE450B">
      <w:pPr>
        <w:pStyle w:val="libNormal"/>
      </w:pPr>
      <w:r>
        <w:rPr>
          <w:rtl/>
        </w:rPr>
        <w:br w:type="page"/>
      </w:r>
    </w:p>
    <w:p w:rsidR="00AE450B" w:rsidRDefault="00AE450B" w:rsidP="00AE450B">
      <w:pPr>
        <w:pStyle w:val="libNormal"/>
      </w:pPr>
      <w:r w:rsidRPr="007D1533">
        <w:rPr>
          <w:rtl/>
        </w:rPr>
        <w:lastRenderedPageBreak/>
        <w:t>فصوله</w:t>
      </w:r>
      <w:r>
        <w:rPr>
          <w:rtl/>
        </w:rPr>
        <w:t xml:space="preserve">) </w:t>
      </w:r>
      <w:r w:rsidRPr="007D1533">
        <w:rPr>
          <w:rtl/>
        </w:rPr>
        <w:t>كالقنوت</w:t>
      </w:r>
      <w:r>
        <w:rPr>
          <w:rtl/>
        </w:rPr>
        <w:t>.</w:t>
      </w:r>
      <w:r w:rsidRPr="007D1533">
        <w:rPr>
          <w:rtl/>
        </w:rPr>
        <w:t xml:space="preserve"> الشيخ</w:t>
      </w:r>
      <w:r>
        <w:rPr>
          <w:rtl/>
        </w:rPr>
        <w:t xml:space="preserve"> </w:t>
      </w:r>
      <w:r w:rsidRPr="00BE14BF">
        <w:rPr>
          <w:rStyle w:val="libAlaemChar"/>
          <w:rtl/>
        </w:rPr>
        <w:t>رحمه‌الله</w:t>
      </w:r>
      <w:r w:rsidRPr="007D1533">
        <w:rPr>
          <w:rtl/>
        </w:rPr>
        <w:t xml:space="preserve"> لا يمنع العمل بالأخبار الشاذّة إلاّ إذا امتنع الجمع</w:t>
      </w:r>
      <w:r>
        <w:rPr>
          <w:rtl/>
        </w:rPr>
        <w:t>،</w:t>
      </w:r>
      <w:r w:rsidRPr="007D1533">
        <w:rPr>
          <w:rtl/>
        </w:rPr>
        <w:t xml:space="preserve"> وهو يفهم بأنّ الشاذّ عنده له حجيّة بنحو الاقتضاء لا الفعلية</w:t>
      </w:r>
      <w:r>
        <w:rPr>
          <w:rtl/>
        </w:rPr>
        <w:t>،</w:t>
      </w:r>
      <w:r w:rsidRPr="007D1533">
        <w:rPr>
          <w:rtl/>
        </w:rPr>
        <w:t xml:space="preserve"> لأنّ الترجيح فرع الحجية الاقتضائية</w:t>
      </w:r>
      <w:r>
        <w:rPr>
          <w:rtl/>
        </w:rPr>
        <w:t>.</w:t>
      </w:r>
    </w:p>
    <w:p w:rsidR="00AE450B" w:rsidRDefault="00AE450B" w:rsidP="00AE450B">
      <w:pPr>
        <w:pStyle w:val="libNormal"/>
      </w:pPr>
      <w:r w:rsidRPr="00035F5B">
        <w:rPr>
          <w:rtl/>
        </w:rPr>
        <w:t>واللاّفت للنظر هو أنّ الشيخ أول من صَرَّح بوجود أخبار شاذّة في الشهادة بالولاية</w:t>
      </w:r>
      <w:r>
        <w:rPr>
          <w:rtl/>
        </w:rPr>
        <w:t>،</w:t>
      </w:r>
      <w:r w:rsidRPr="00035F5B">
        <w:rPr>
          <w:rtl/>
        </w:rPr>
        <w:t xml:space="preserve"> دون أن يرميها بالوضع كما فعل الصدوق</w:t>
      </w:r>
      <w:r>
        <w:rPr>
          <w:rtl/>
        </w:rPr>
        <w:t xml:space="preserve"> </w:t>
      </w:r>
      <w:r w:rsidRPr="00BE14BF">
        <w:rPr>
          <w:rStyle w:val="libAlaemChar"/>
          <w:rtl/>
        </w:rPr>
        <w:t>رحمه‌الله</w:t>
      </w:r>
      <w:r>
        <w:rPr>
          <w:rtl/>
        </w:rPr>
        <w:t>،</w:t>
      </w:r>
      <w:r w:rsidRPr="00035F5B">
        <w:rPr>
          <w:rtl/>
        </w:rPr>
        <w:t xml:space="preserve"> وهو يتضمّن إمكانية اعتبارها في مرتبة ما من مراتب الاعتبار الشرعي</w:t>
      </w:r>
      <w:r>
        <w:rPr>
          <w:rtl/>
        </w:rPr>
        <w:t>،</w:t>
      </w:r>
      <w:r w:rsidRPr="00035F5B">
        <w:rPr>
          <w:rtl/>
        </w:rPr>
        <w:t xml:space="preserve"> والمراجع لكتاب </w:t>
      </w:r>
      <w:r w:rsidRPr="00AE450B">
        <w:rPr>
          <w:rStyle w:val="libBold2Char"/>
          <w:rtl/>
        </w:rPr>
        <w:t>الاستبصار</w:t>
      </w:r>
      <w:r w:rsidRPr="00035F5B">
        <w:rPr>
          <w:rtl/>
        </w:rPr>
        <w:t xml:space="preserve"> يرى أنّ الشيخ لا يترك الأخبار الشاذّة بالمّرة</w:t>
      </w:r>
      <w:r>
        <w:rPr>
          <w:rtl/>
        </w:rPr>
        <w:t>،</w:t>
      </w:r>
      <w:r w:rsidRPr="00035F5B">
        <w:rPr>
          <w:rtl/>
        </w:rPr>
        <w:t xml:space="preserve"> وإن أمكنه الحمل على الجواز أو الاستحباب حَمَلها على ذلك</w:t>
      </w:r>
      <w:r>
        <w:rPr>
          <w:rtl/>
        </w:rPr>
        <w:t>،</w:t>
      </w:r>
      <w:r w:rsidRPr="00035F5B">
        <w:rPr>
          <w:rtl/>
        </w:rPr>
        <w:t xml:space="preserve"> وقد مر عليك بأنّه</w:t>
      </w:r>
      <w:r>
        <w:rPr>
          <w:rtl/>
        </w:rPr>
        <w:t xml:space="preserve"> </w:t>
      </w:r>
      <w:r w:rsidRPr="00BE14BF">
        <w:rPr>
          <w:rStyle w:val="libAlaemChar"/>
          <w:rtl/>
        </w:rPr>
        <w:t>رحمه‌الله</w:t>
      </w:r>
      <w:r w:rsidRPr="00035F5B">
        <w:rPr>
          <w:rtl/>
        </w:rPr>
        <w:t xml:space="preserve"> قد حكم بالشذوذ على الرواية التي أوجبت الوضوء من قص الأظافر بالحديد وترك العمل بها</w:t>
      </w:r>
      <w:r>
        <w:rPr>
          <w:rtl/>
        </w:rPr>
        <w:t>،</w:t>
      </w:r>
      <w:r w:rsidRPr="00035F5B">
        <w:rPr>
          <w:rtl/>
        </w:rPr>
        <w:t xml:space="preserve"> لكنّه لم يترك القول باستحباب الوضوء جمعاً بين الأدلة</w:t>
      </w:r>
      <w:r>
        <w:rPr>
          <w:rtl/>
        </w:rPr>
        <w:t>.</w:t>
      </w:r>
    </w:p>
    <w:p w:rsidR="00AE450B" w:rsidRDefault="00AE450B" w:rsidP="00AE450B">
      <w:pPr>
        <w:pStyle w:val="libNormal"/>
      </w:pPr>
      <w:r w:rsidRPr="007D1533">
        <w:rPr>
          <w:rtl/>
        </w:rPr>
        <w:t>فالّذي نحتمله هنا أنّ الشيخ تعامل مع روايات الشهادة الشاذّة على منوال رواية الوضوء من الحديد</w:t>
      </w:r>
      <w:r>
        <w:rPr>
          <w:rtl/>
        </w:rPr>
        <w:t>،</w:t>
      </w:r>
      <w:r w:rsidRPr="007D1533">
        <w:rPr>
          <w:rtl/>
        </w:rPr>
        <w:t xml:space="preserve"> فأفتى بالجواز استناداً لذلك</w:t>
      </w:r>
      <w:r>
        <w:rPr>
          <w:rtl/>
        </w:rPr>
        <w:t>.</w:t>
      </w:r>
    </w:p>
    <w:p w:rsidR="00AE450B" w:rsidRDefault="00AE450B" w:rsidP="00AE450B">
      <w:pPr>
        <w:pStyle w:val="libNormal"/>
      </w:pPr>
      <w:r w:rsidRPr="007D1533">
        <w:rPr>
          <w:rtl/>
        </w:rPr>
        <w:t>هذا</w:t>
      </w:r>
      <w:r>
        <w:rPr>
          <w:rtl/>
        </w:rPr>
        <w:t>،</w:t>
      </w:r>
      <w:r w:rsidRPr="007D1533">
        <w:rPr>
          <w:rtl/>
        </w:rPr>
        <w:t xml:space="preserve"> وإنّ فتواه</w:t>
      </w:r>
      <w:r>
        <w:rPr>
          <w:rtl/>
        </w:rPr>
        <w:t xml:space="preserve"> </w:t>
      </w:r>
      <w:r w:rsidRPr="00BE14BF">
        <w:rPr>
          <w:rStyle w:val="libAlaemChar"/>
          <w:rtl/>
        </w:rPr>
        <w:t>رحمه‌الله</w:t>
      </w:r>
      <w:r w:rsidRPr="007D1533">
        <w:rPr>
          <w:rtl/>
        </w:rPr>
        <w:t xml:space="preserve"> تكشف عن سيرة بعض المتشرّعة في عصره</w:t>
      </w:r>
      <w:r>
        <w:rPr>
          <w:rtl/>
        </w:rPr>
        <w:t xml:space="preserve"> </w:t>
      </w:r>
      <w:r w:rsidRPr="007D1533">
        <w:rPr>
          <w:rtl/>
        </w:rPr>
        <w:t>في حدود من يرجع له بالفتوى</w:t>
      </w:r>
      <w:r>
        <w:rPr>
          <w:rtl/>
        </w:rPr>
        <w:t xml:space="preserve"> </w:t>
      </w:r>
      <w:r w:rsidRPr="007D1533">
        <w:rPr>
          <w:rtl/>
        </w:rPr>
        <w:t>وأنّها امتداد للسيرة التي كانت في عصر المرتضى</w:t>
      </w:r>
      <w:r>
        <w:rPr>
          <w:rtl/>
        </w:rPr>
        <w:t xml:space="preserve"> </w:t>
      </w:r>
      <w:r w:rsidRPr="00BE14BF">
        <w:rPr>
          <w:rStyle w:val="libAlaemChar"/>
          <w:rtl/>
        </w:rPr>
        <w:t>رحمه‌الله</w:t>
      </w:r>
      <w:r>
        <w:rPr>
          <w:rtl/>
        </w:rPr>
        <w:t>،</w:t>
      </w:r>
      <w:r w:rsidRPr="007D1533">
        <w:rPr>
          <w:rtl/>
        </w:rPr>
        <w:t xml:space="preserve"> وهذا يعني بأنّ لهذه السيرة وجوداً في العصور المتأخرة تدور مدار المرتضى والطوسي وغيرهما ممن أفتى بالجواز</w:t>
      </w:r>
      <w:r>
        <w:rPr>
          <w:rtl/>
        </w:rPr>
        <w:t>،</w:t>
      </w:r>
      <w:r w:rsidRPr="007D1533">
        <w:rPr>
          <w:rtl/>
        </w:rPr>
        <w:t xml:space="preserve"> وهم مشهور الطائفة</w:t>
      </w:r>
      <w:r>
        <w:rPr>
          <w:rtl/>
        </w:rPr>
        <w:t>.</w:t>
      </w:r>
    </w:p>
    <w:p w:rsidR="00AE450B" w:rsidRDefault="00AE450B" w:rsidP="00AE450B">
      <w:pPr>
        <w:pStyle w:val="libNormal"/>
      </w:pPr>
      <w:r w:rsidRPr="007D1533">
        <w:rPr>
          <w:rtl/>
        </w:rPr>
        <w:t>وعليه فغالب العلماء بدءً من السيّد المرتضى والشيخ وحتّى الصدوق لا يرتضون جزئيّتها</w:t>
      </w:r>
      <w:r>
        <w:rPr>
          <w:rtl/>
        </w:rPr>
        <w:t>،</w:t>
      </w:r>
      <w:r w:rsidRPr="007D1533">
        <w:rPr>
          <w:rtl/>
        </w:rPr>
        <w:t xml:space="preserve"> وفي الوقت نفسه يذهبون إلى جوازها</w:t>
      </w:r>
      <w:r>
        <w:rPr>
          <w:rtl/>
        </w:rPr>
        <w:t>.</w:t>
      </w:r>
    </w:p>
    <w:p w:rsidR="00AE450B" w:rsidRDefault="00AE450B" w:rsidP="00AE450B">
      <w:pPr>
        <w:pStyle w:val="libNormal"/>
      </w:pPr>
      <w:r w:rsidRPr="007D1533">
        <w:rPr>
          <w:rtl/>
        </w:rPr>
        <w:t>وإنّ مطالبة البعض بنقل التواتر في هكذا أمور ممّا يأباه العقل</w:t>
      </w:r>
      <w:r>
        <w:rPr>
          <w:rtl/>
        </w:rPr>
        <w:t>،</w:t>
      </w:r>
      <w:r w:rsidRPr="007D1533">
        <w:rPr>
          <w:rtl/>
        </w:rPr>
        <w:t xml:space="preserve"> لأنّ وصول أمثال هذه الروايات الشاذّة قد كلَّفنا الكثير</w:t>
      </w:r>
      <w:r>
        <w:rPr>
          <w:rtl/>
        </w:rPr>
        <w:t>،</w:t>
      </w:r>
      <w:r w:rsidRPr="007D1533">
        <w:rPr>
          <w:rtl/>
        </w:rPr>
        <w:t xml:space="preserve"> فكيف يريد هذا البعض نقل التواتر على ما ندّعيه وخصوصاً نحن لا نريد إثبات الجزئية</w:t>
      </w:r>
      <w:r>
        <w:rPr>
          <w:rtl/>
        </w:rPr>
        <w:t>؟</w:t>
      </w:r>
      <w:r w:rsidRPr="007D1533">
        <w:rPr>
          <w:rtl/>
        </w:rPr>
        <w:t>!</w:t>
      </w:r>
    </w:p>
    <w:p w:rsidR="00AE450B" w:rsidRPr="007D1533" w:rsidRDefault="00AE450B" w:rsidP="00AE450B">
      <w:pPr>
        <w:pStyle w:val="libNormal"/>
      </w:pPr>
      <w:r w:rsidRPr="007D1533">
        <w:rPr>
          <w:rtl/>
        </w:rPr>
        <w:t xml:space="preserve">* أمّا ابن البرّاج </w:t>
      </w:r>
      <w:r>
        <w:rPr>
          <w:rtl/>
        </w:rPr>
        <w:t>(</w:t>
      </w:r>
      <w:r w:rsidRPr="007D1533">
        <w:rPr>
          <w:rtl/>
        </w:rPr>
        <w:t>ت 481</w:t>
      </w:r>
      <w:r>
        <w:rPr>
          <w:rtl/>
        </w:rPr>
        <w:t xml:space="preserve"> هـ) </w:t>
      </w:r>
      <w:r w:rsidRPr="007D1533">
        <w:rPr>
          <w:rtl/>
        </w:rPr>
        <w:t>فهو أوّل من أفتى باستحباب الشهادة بالولاية ولكن على نحو قَوْلها في النفس</w:t>
      </w:r>
      <w:r>
        <w:rPr>
          <w:rtl/>
        </w:rPr>
        <w:t>،</w:t>
      </w:r>
      <w:r w:rsidRPr="007D1533">
        <w:rPr>
          <w:rtl/>
        </w:rPr>
        <w:t xml:space="preserve"> وفي مثل هذه الفتوى نقلةٌ نوعيّة من فتوى </w:t>
      </w:r>
    </w:p>
    <w:p w:rsidR="00AE450B" w:rsidRDefault="00AE450B" w:rsidP="00AE450B">
      <w:pPr>
        <w:pStyle w:val="libNormal"/>
      </w:pPr>
      <w:r>
        <w:rPr>
          <w:rtl/>
        </w:rPr>
        <w:br w:type="page"/>
      </w:r>
    </w:p>
    <w:p w:rsidR="00AE450B" w:rsidRDefault="00AE450B" w:rsidP="00AE450B">
      <w:pPr>
        <w:pStyle w:val="libNormal"/>
      </w:pPr>
      <w:r w:rsidRPr="007D1533">
        <w:rPr>
          <w:rtl/>
        </w:rPr>
        <w:lastRenderedPageBreak/>
        <w:t>الجواز عند السيّد المرتضى والشيخ الطوسي إلى القول بالاستحباب بها في النفس</w:t>
      </w:r>
      <w:r>
        <w:rPr>
          <w:rtl/>
        </w:rPr>
        <w:t>،</w:t>
      </w:r>
      <w:r w:rsidRPr="007D1533">
        <w:rPr>
          <w:rtl/>
        </w:rPr>
        <w:t xml:space="preserve"> والمناطُ واحد في الجميع وهو التبرّك والتيمّن</w:t>
      </w:r>
      <w:r>
        <w:rPr>
          <w:rtl/>
        </w:rPr>
        <w:t>.</w:t>
      </w:r>
    </w:p>
    <w:p w:rsidR="00AE450B" w:rsidRDefault="00AE450B" w:rsidP="00AE450B">
      <w:pPr>
        <w:pStyle w:val="libNormal"/>
      </w:pPr>
      <w:r w:rsidRPr="007D1533">
        <w:rPr>
          <w:rtl/>
        </w:rPr>
        <w:t>والمثير للانتباه أنّ ابن البرّاج قيّد الشهادة الشهادة بالعدد</w:t>
      </w:r>
      <w:r>
        <w:rPr>
          <w:rtl/>
        </w:rPr>
        <w:t>،</w:t>
      </w:r>
      <w:r w:rsidRPr="007D1533">
        <w:rPr>
          <w:rtl/>
        </w:rPr>
        <w:t xml:space="preserve"> أعني ال</w:t>
      </w:r>
      <w:r>
        <w:rPr>
          <w:rtl/>
        </w:rPr>
        <w:t>:</w:t>
      </w:r>
      <w:r w:rsidRPr="007D1533">
        <w:rPr>
          <w:rtl/>
        </w:rPr>
        <w:t xml:space="preserve"> "مرَّتين"</w:t>
      </w:r>
      <w:r>
        <w:rPr>
          <w:rtl/>
        </w:rPr>
        <w:t>،</w:t>
      </w:r>
      <w:r w:rsidRPr="007D1533">
        <w:rPr>
          <w:rtl/>
        </w:rPr>
        <w:t xml:space="preserve"> ومعلوم بأنّ مثل هذا القيد يستبعد أن يكون عن حدس واجتهاد</w:t>
      </w:r>
      <w:r>
        <w:rPr>
          <w:rtl/>
        </w:rPr>
        <w:t>،</w:t>
      </w:r>
      <w:r w:rsidRPr="007D1533">
        <w:rPr>
          <w:rtl/>
        </w:rPr>
        <w:t xml:space="preserve"> بل هو مبتَن على وجود رواية قد شاهدها ابن البراج عن حِسٍّ</w:t>
      </w:r>
      <w:r>
        <w:rPr>
          <w:rtl/>
        </w:rPr>
        <w:t>،</w:t>
      </w:r>
      <w:r w:rsidRPr="007D1533">
        <w:rPr>
          <w:rtl/>
        </w:rPr>
        <w:t xml:space="preserve"> إذ يلوح من التقييد بعدد مخصوص التوقيفيَّةُ</w:t>
      </w:r>
      <w:r>
        <w:rPr>
          <w:rtl/>
        </w:rPr>
        <w:t>،</w:t>
      </w:r>
      <w:r w:rsidRPr="007D1533">
        <w:rPr>
          <w:rtl/>
        </w:rPr>
        <w:t xml:space="preserve"> والتوقيفيّةُ لا يناسبها إلاّ الأخبار والروايات</w:t>
      </w:r>
      <w:r>
        <w:rPr>
          <w:rtl/>
        </w:rPr>
        <w:t>،</w:t>
      </w:r>
      <w:r w:rsidRPr="007D1533">
        <w:rPr>
          <w:rtl/>
        </w:rPr>
        <w:t xml:space="preserve"> يشهد لذلك أنّ جملة </w:t>
      </w:r>
      <w:r>
        <w:rPr>
          <w:rtl/>
        </w:rPr>
        <w:t>(</w:t>
      </w:r>
      <w:r w:rsidRPr="007D1533">
        <w:rPr>
          <w:rtl/>
        </w:rPr>
        <w:t>محمد وآل محمد حير البرية</w:t>
      </w:r>
      <w:r>
        <w:rPr>
          <w:rtl/>
        </w:rPr>
        <w:t xml:space="preserve">) </w:t>
      </w:r>
      <w:r w:rsidRPr="007D1533">
        <w:rPr>
          <w:rtl/>
        </w:rPr>
        <w:t>هي عينها التي جزم الشيخ الطوسي بورود الأخبار الشاذّة بها</w:t>
      </w:r>
      <w:r>
        <w:rPr>
          <w:rtl/>
        </w:rPr>
        <w:t>،</w:t>
      </w:r>
      <w:r w:rsidRPr="007D1533">
        <w:rPr>
          <w:rtl/>
        </w:rPr>
        <w:t xml:space="preserve"> وشهادة الصدوق بأنّها موضوعة</w:t>
      </w:r>
      <w:r>
        <w:rPr>
          <w:rtl/>
        </w:rPr>
        <w:t>،</w:t>
      </w:r>
      <w:r w:rsidRPr="007D1533">
        <w:rPr>
          <w:rtl/>
        </w:rPr>
        <w:t xml:space="preserve"> ومعنى هذا أنّ هذه الأخبار ليست بشاذّة عند ابن البراج ولا موضوعة</w:t>
      </w:r>
      <w:r>
        <w:rPr>
          <w:rtl/>
        </w:rPr>
        <w:t>.</w:t>
      </w:r>
    </w:p>
    <w:p w:rsidR="00AE450B" w:rsidRDefault="00AE450B" w:rsidP="00AE450B">
      <w:pPr>
        <w:pStyle w:val="libNormal"/>
      </w:pPr>
      <w:r w:rsidRPr="007D1533">
        <w:rPr>
          <w:rtl/>
        </w:rPr>
        <w:t>وممّا يجب التنبيه عليه أنّ الاستحباب عند ابن البراج لا علاقة له بماهية الأذان إلاّ للتبرّك والتيمّن</w:t>
      </w:r>
      <w:r>
        <w:rPr>
          <w:rtl/>
        </w:rPr>
        <w:t>،</w:t>
      </w:r>
      <w:r w:rsidRPr="007D1533">
        <w:rPr>
          <w:rtl/>
        </w:rPr>
        <w:t xml:space="preserve"> بقرينة الشهادة بها في النفس</w:t>
      </w:r>
      <w:r>
        <w:rPr>
          <w:rtl/>
        </w:rPr>
        <w:t>،</w:t>
      </w:r>
      <w:r w:rsidRPr="007D1533">
        <w:rPr>
          <w:rtl/>
        </w:rPr>
        <w:t xml:space="preserve"> بل نحتمل قويّاً أنّ كلامه</w:t>
      </w:r>
      <w:r>
        <w:rPr>
          <w:rtl/>
        </w:rPr>
        <w:t xml:space="preserve"> </w:t>
      </w:r>
      <w:r w:rsidRPr="00BE14BF">
        <w:rPr>
          <w:rStyle w:val="libAlaemChar"/>
          <w:rtl/>
        </w:rPr>
        <w:t>قدس‌سره</w:t>
      </w:r>
      <w:r w:rsidRPr="007D1533">
        <w:rPr>
          <w:rtl/>
        </w:rPr>
        <w:t xml:space="preserve"> كان ناظراً إلى أمثال حسنة ابن أبي عمير</w:t>
      </w:r>
      <w:r>
        <w:rPr>
          <w:rtl/>
        </w:rPr>
        <w:t>،</w:t>
      </w:r>
      <w:r w:rsidRPr="007D1533">
        <w:rPr>
          <w:rtl/>
        </w:rPr>
        <w:t xml:space="preserve"> فأراد تفسير الحيعلة الثالثة بما أفتى به</w:t>
      </w:r>
      <w:r>
        <w:rPr>
          <w:rtl/>
        </w:rPr>
        <w:t>.</w:t>
      </w:r>
    </w:p>
    <w:p w:rsidR="00AE450B" w:rsidRPr="007D1533" w:rsidRDefault="00AE450B" w:rsidP="00AE450B">
      <w:pPr>
        <w:pStyle w:val="libNormal"/>
      </w:pPr>
      <w:r w:rsidRPr="007D1533">
        <w:rPr>
          <w:rtl/>
        </w:rPr>
        <w:t xml:space="preserve">* أمّا حكاية يحيى بن سعيد الحلي </w:t>
      </w:r>
      <w:r>
        <w:rPr>
          <w:rtl/>
        </w:rPr>
        <w:t>(</w:t>
      </w:r>
      <w:r w:rsidRPr="007D1533">
        <w:rPr>
          <w:rtl/>
        </w:rPr>
        <w:t>ت 680</w:t>
      </w:r>
      <w:r>
        <w:rPr>
          <w:rtl/>
        </w:rPr>
        <w:t xml:space="preserve"> هـ) </w:t>
      </w:r>
      <w:r w:rsidRPr="007D1533">
        <w:rPr>
          <w:rtl/>
        </w:rPr>
        <w:t xml:space="preserve">والعلاّمة الحلي </w:t>
      </w:r>
      <w:r>
        <w:rPr>
          <w:rtl/>
        </w:rPr>
        <w:t>(</w:t>
      </w:r>
      <w:r w:rsidRPr="007D1533">
        <w:rPr>
          <w:rtl/>
        </w:rPr>
        <w:t>ت</w:t>
      </w:r>
      <w:r>
        <w:rPr>
          <w:rtl/>
        </w:rPr>
        <w:t xml:space="preserve"> </w:t>
      </w:r>
      <w:r w:rsidRPr="007D1533">
        <w:rPr>
          <w:rtl/>
        </w:rPr>
        <w:t>726</w:t>
      </w:r>
      <w:r>
        <w:rPr>
          <w:rtl/>
        </w:rPr>
        <w:t xml:space="preserve"> هـ) </w:t>
      </w:r>
      <w:r w:rsidRPr="007D1533">
        <w:rPr>
          <w:rtl/>
        </w:rPr>
        <w:t>لشواذّ الأخبار</w:t>
      </w:r>
      <w:r>
        <w:rPr>
          <w:rtl/>
        </w:rPr>
        <w:t>،</w:t>
      </w:r>
      <w:r w:rsidRPr="007D1533">
        <w:rPr>
          <w:rtl/>
        </w:rPr>
        <w:t xml:space="preserve"> فهي لتشير إلى وقوف الحليين على تلك الأخبار بعد الشيخ الطوسي</w:t>
      </w:r>
      <w:r>
        <w:rPr>
          <w:rtl/>
        </w:rPr>
        <w:t>،</w:t>
      </w:r>
      <w:r w:rsidRPr="007D1533">
        <w:rPr>
          <w:rtl/>
        </w:rPr>
        <w:t xml:space="preserve"> وذلك لعدم حكايتهما ذلك عن الشيخ الطوسي</w:t>
      </w:r>
      <w:r>
        <w:rPr>
          <w:rtl/>
        </w:rPr>
        <w:t>،</w:t>
      </w:r>
      <w:r w:rsidRPr="007D1533">
        <w:rPr>
          <w:rtl/>
        </w:rPr>
        <w:t xml:space="preserve"> وهو الأخر يؤكّد بأنّ هذه السيرة عند الشيعة لم يكن مرجعها الشيخ الطوسي</w:t>
      </w:r>
      <w:r>
        <w:rPr>
          <w:rtl/>
        </w:rPr>
        <w:t>،</w:t>
      </w:r>
      <w:r w:rsidRPr="007D1533">
        <w:rPr>
          <w:rtl/>
        </w:rPr>
        <w:t xml:space="preserve"> بل كانت قبله واستمرت من بعده</w:t>
      </w:r>
      <w:r>
        <w:rPr>
          <w:rtl/>
        </w:rPr>
        <w:t>،</w:t>
      </w:r>
      <w:r w:rsidRPr="007D1533">
        <w:rPr>
          <w:rtl/>
        </w:rPr>
        <w:t xml:space="preserve"> وأنّ الفقهاء من بعد الشيخ لم يتّبعوه في الفتوى بالجواز تقليداً</w:t>
      </w:r>
      <w:r>
        <w:rPr>
          <w:rtl/>
        </w:rPr>
        <w:t>،</w:t>
      </w:r>
      <w:r w:rsidRPr="007D1533">
        <w:rPr>
          <w:rtl/>
        </w:rPr>
        <w:t xml:space="preserve"> بل لوقوفهم على تلك الأخبار</w:t>
      </w:r>
      <w:r>
        <w:rPr>
          <w:rtl/>
        </w:rPr>
        <w:t>،</w:t>
      </w:r>
      <w:r w:rsidRPr="007D1533">
        <w:rPr>
          <w:rtl/>
        </w:rPr>
        <w:t xml:space="preserve"> والتي كانت موجودة إلى عهد العلاّمة الحلي</w:t>
      </w:r>
      <w:r>
        <w:rPr>
          <w:rtl/>
        </w:rPr>
        <w:t>.</w:t>
      </w:r>
    </w:p>
    <w:p w:rsidR="00AE450B" w:rsidRDefault="00AE450B" w:rsidP="00AE450B">
      <w:pPr>
        <w:pStyle w:val="libNormal"/>
      </w:pPr>
      <w:r w:rsidRPr="00CC6D89">
        <w:rPr>
          <w:rtl/>
        </w:rPr>
        <w:br w:type="page"/>
      </w:r>
    </w:p>
    <w:p w:rsidR="00AE450B" w:rsidRDefault="00AE450B" w:rsidP="00AE450B">
      <w:pPr>
        <w:pStyle w:val="Heading1Center"/>
      </w:pPr>
      <w:bookmarkStart w:id="151" w:name="46"/>
      <w:bookmarkStart w:id="152" w:name="_Toc369510414"/>
      <w:bookmarkStart w:id="153" w:name="_Toc369510535"/>
      <w:bookmarkStart w:id="154" w:name="_Toc369514522"/>
      <w:bookmarkStart w:id="155" w:name="_Toc396900338"/>
      <w:r w:rsidRPr="007D1533">
        <w:rPr>
          <w:rtl/>
        </w:rPr>
        <w:lastRenderedPageBreak/>
        <w:t>الفصل الثاني</w:t>
      </w:r>
      <w:r>
        <w:rPr>
          <w:rtl/>
        </w:rPr>
        <w:t>:</w:t>
      </w:r>
      <w:bookmarkStart w:id="156" w:name="_Toc369510415"/>
      <w:bookmarkStart w:id="157" w:name="_Toc369510536"/>
      <w:bookmarkEnd w:id="151"/>
      <w:bookmarkEnd w:id="152"/>
      <w:bookmarkEnd w:id="153"/>
      <w:r>
        <w:rPr>
          <w:rFonts w:hint="cs"/>
          <w:rtl/>
        </w:rPr>
        <w:t xml:space="preserve"> </w:t>
      </w:r>
      <w:r w:rsidRPr="007D1533">
        <w:rPr>
          <w:rtl/>
        </w:rPr>
        <w:t>بيان أقوال الفقهاء</w:t>
      </w:r>
      <w:bookmarkStart w:id="158" w:name="_Toc369510416"/>
      <w:bookmarkStart w:id="159" w:name="_Toc369510537"/>
      <w:bookmarkEnd w:id="156"/>
      <w:bookmarkEnd w:id="157"/>
      <w:r>
        <w:rPr>
          <w:rFonts w:hint="cs"/>
          <w:rtl/>
        </w:rPr>
        <w:t xml:space="preserve"> </w:t>
      </w:r>
      <w:r w:rsidRPr="007D1533">
        <w:rPr>
          <w:rtl/>
        </w:rPr>
        <w:t>المتأخّرين</w:t>
      </w:r>
      <w:r>
        <w:rPr>
          <w:rtl/>
        </w:rPr>
        <w:t>،</w:t>
      </w:r>
      <w:r w:rsidRPr="007D1533">
        <w:rPr>
          <w:rtl/>
        </w:rPr>
        <w:t xml:space="preserve"> ومتأخّري المتأخّرين</w:t>
      </w:r>
      <w:r>
        <w:rPr>
          <w:rtl/>
        </w:rPr>
        <w:t>،</w:t>
      </w:r>
      <w:r w:rsidRPr="007D1533">
        <w:rPr>
          <w:rtl/>
        </w:rPr>
        <w:t xml:space="preserve"> وبعض المعاصرين</w:t>
      </w:r>
      <w:bookmarkEnd w:id="154"/>
      <w:bookmarkEnd w:id="158"/>
      <w:bookmarkEnd w:id="159"/>
      <w:bookmarkEnd w:id="155"/>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Default="00AE450B" w:rsidP="00AE450B">
      <w:pPr>
        <w:pStyle w:val="libNormal"/>
      </w:pPr>
      <w:r w:rsidRPr="007D1533">
        <w:rPr>
          <w:rtl/>
        </w:rPr>
        <w:lastRenderedPageBreak/>
        <w:t>بعد أن انتهينا من بيان أقوال الشارع المقدّس</w:t>
      </w:r>
      <w:r>
        <w:rPr>
          <w:rtl/>
        </w:rPr>
        <w:t>،</w:t>
      </w:r>
      <w:r w:rsidRPr="007D1533">
        <w:rPr>
          <w:rtl/>
        </w:rPr>
        <w:t xml:space="preserve"> وسيرة المتشرّعة في عصر القدماء إلى أول المتأخرين</w:t>
      </w:r>
      <w:r>
        <w:rPr>
          <w:rtl/>
        </w:rPr>
        <w:t xml:space="preserve"> </w:t>
      </w:r>
      <w:r w:rsidRPr="007D1533">
        <w:rPr>
          <w:rtl/>
        </w:rPr>
        <w:t>أعني العلاّمة الحلي</w:t>
      </w:r>
      <w:r>
        <w:rPr>
          <w:rtl/>
        </w:rPr>
        <w:t xml:space="preserve"> </w:t>
      </w:r>
      <w:r w:rsidRPr="00BE14BF">
        <w:rPr>
          <w:rStyle w:val="libAlaemChar"/>
          <w:rtl/>
        </w:rPr>
        <w:t>رحمه‌الله</w:t>
      </w:r>
      <w:r>
        <w:rPr>
          <w:rtl/>
        </w:rPr>
        <w:t xml:space="preserve"> </w:t>
      </w:r>
      <w:r w:rsidRPr="007D1533">
        <w:rPr>
          <w:rtl/>
        </w:rPr>
        <w:t>نريد الآن أن نقف على أقوال وآراء متأخّري الأصحاب الناطقة بمحبوبيّة الإتيان بالشهادة بالولاية في الأذان من باب القربة المطلقة مع إصرارهم وتأكيدهم على عدم جزئيتها</w:t>
      </w:r>
      <w:r>
        <w:rPr>
          <w:rtl/>
        </w:rPr>
        <w:t>،</w:t>
      </w:r>
      <w:r w:rsidRPr="007D1533">
        <w:rPr>
          <w:rtl/>
        </w:rPr>
        <w:t xml:space="preserve"> ومخالفتهم لمن أتى بها على نحو الجزئية</w:t>
      </w:r>
      <w:r>
        <w:rPr>
          <w:rtl/>
        </w:rPr>
        <w:t>،</w:t>
      </w:r>
      <w:r w:rsidRPr="007D1533">
        <w:rPr>
          <w:rtl/>
        </w:rPr>
        <w:t xml:space="preserve"> وإنّك من خلال عرضنا لأقوال هؤلاء الفقهاء سترى بأنّا لا نخرج عن إجماعهم</w:t>
      </w:r>
      <w:r>
        <w:rPr>
          <w:rtl/>
        </w:rPr>
        <w:t xml:space="preserve"> </w:t>
      </w:r>
      <w:r w:rsidRPr="007D1533">
        <w:rPr>
          <w:rtl/>
        </w:rPr>
        <w:t>أو مشهورهم الأعظم</w:t>
      </w:r>
      <w:r>
        <w:rPr>
          <w:rtl/>
        </w:rPr>
        <w:t xml:space="preserve"> </w:t>
      </w:r>
      <w:r w:rsidRPr="007D1533">
        <w:rPr>
          <w:rtl/>
        </w:rPr>
        <w:t>في ما قالوه عن الشهادة الثالثة</w:t>
      </w:r>
      <w:r>
        <w:rPr>
          <w:rtl/>
        </w:rPr>
        <w:t>؛</w:t>
      </w:r>
      <w:r w:rsidRPr="007D1533">
        <w:rPr>
          <w:rtl/>
        </w:rPr>
        <w:t xml:space="preserve"> لأنّهم يتّفقون على حقيقة واحدة هي رجحانها الذاتيّ</w:t>
      </w:r>
      <w:r>
        <w:rPr>
          <w:rtl/>
        </w:rPr>
        <w:t>،</w:t>
      </w:r>
      <w:r w:rsidRPr="007D1533">
        <w:rPr>
          <w:rtl/>
        </w:rPr>
        <w:t xml:space="preserve"> وأنّ ما نسب إلى البعض من أنّه يذهب إلى تحريم كلّ زيادة في الأذان وإن كانت لرجاء المطلوبيّة</w:t>
      </w:r>
      <w:r>
        <w:rPr>
          <w:rtl/>
        </w:rPr>
        <w:t>،</w:t>
      </w:r>
      <w:r w:rsidRPr="007D1533">
        <w:rPr>
          <w:rtl/>
        </w:rPr>
        <w:t xml:space="preserve"> فهو</w:t>
      </w:r>
      <w:r>
        <w:rPr>
          <w:rtl/>
        </w:rPr>
        <w:t xml:space="preserve"> </w:t>
      </w:r>
      <w:r w:rsidRPr="007D1533">
        <w:rPr>
          <w:rtl/>
        </w:rPr>
        <w:t>في أحسن تقاديره</w:t>
      </w:r>
      <w:r>
        <w:rPr>
          <w:rtl/>
        </w:rPr>
        <w:t xml:space="preserve"> </w:t>
      </w:r>
      <w:r w:rsidRPr="007D1533">
        <w:rPr>
          <w:rtl/>
        </w:rPr>
        <w:t>رأي شاذّ لا يقاومُ الإجماعَ أو الشهرة العظيمة التي كادت أن تكون إجماعاً</w:t>
      </w:r>
      <w:r>
        <w:rPr>
          <w:rtl/>
        </w:rPr>
        <w:t>؛</w:t>
      </w:r>
      <w:r w:rsidRPr="007D1533">
        <w:rPr>
          <w:rtl/>
        </w:rPr>
        <w:t xml:space="preserve"> لأنّنا وبوقوفنا على كلام متأخّري الأصحاب سنوضح مواضع الالتباس الذي وقع للبعض وسوء فهمه لكلماتهم</w:t>
      </w:r>
      <w:r>
        <w:rPr>
          <w:rtl/>
        </w:rPr>
        <w:t>،</w:t>
      </w:r>
      <w:r w:rsidRPr="007D1533">
        <w:rPr>
          <w:rtl/>
        </w:rPr>
        <w:t xml:space="preserve"> إذ غالب هؤلاء الفقهاء</w:t>
      </w:r>
      <w:r>
        <w:rPr>
          <w:rtl/>
        </w:rPr>
        <w:t xml:space="preserve"> </w:t>
      </w:r>
      <w:r w:rsidRPr="007D1533">
        <w:rPr>
          <w:rtl/>
        </w:rPr>
        <w:t>إن لم نقل كلّهم</w:t>
      </w:r>
      <w:r>
        <w:rPr>
          <w:rtl/>
        </w:rPr>
        <w:t xml:space="preserve"> </w:t>
      </w:r>
      <w:r w:rsidRPr="007D1533">
        <w:rPr>
          <w:rtl/>
        </w:rPr>
        <w:t>لا يريدون نفي المشروعيّة والمحبوبيّة</w:t>
      </w:r>
      <w:r>
        <w:rPr>
          <w:rtl/>
        </w:rPr>
        <w:t>،</w:t>
      </w:r>
      <w:r w:rsidRPr="007D1533">
        <w:rPr>
          <w:rtl/>
        </w:rPr>
        <w:t xml:space="preserve"> بل يريدون نفي الجزئيّة</w:t>
      </w:r>
      <w:r>
        <w:rPr>
          <w:rtl/>
        </w:rPr>
        <w:t>،</w:t>
      </w:r>
      <w:r w:rsidRPr="007D1533">
        <w:rPr>
          <w:rtl/>
        </w:rPr>
        <w:t xml:space="preserve"> وهذا هو منهجهم في التعامل مع هذه المسألة من عصر القدماء إلى يومنا هذا</w:t>
      </w:r>
      <w:r>
        <w:rPr>
          <w:rtl/>
        </w:rPr>
        <w:t>.</w:t>
      </w:r>
    </w:p>
    <w:p w:rsidR="00AE450B" w:rsidRDefault="00AE450B" w:rsidP="00AE450B">
      <w:pPr>
        <w:pStyle w:val="libNormal"/>
      </w:pPr>
      <w:r w:rsidRPr="007D1533">
        <w:rPr>
          <w:rtl/>
        </w:rPr>
        <w:t>وإليك الآن سير هذه المسألة في القرن الثامن الهجري</w:t>
      </w:r>
      <w:r>
        <w:rPr>
          <w:rtl/>
        </w:rPr>
        <w:t>،</w:t>
      </w:r>
      <w:r w:rsidRPr="007D1533">
        <w:rPr>
          <w:rtl/>
        </w:rPr>
        <w:t xml:space="preserve"> ثمّ القرون التي تلته إلى يومنا هذا</w:t>
      </w:r>
      <w:r>
        <w:rPr>
          <w:rtl/>
        </w:rPr>
        <w:t>.</w:t>
      </w:r>
    </w:p>
    <w:p w:rsidR="00AE450B" w:rsidRDefault="00AE450B" w:rsidP="00AE450B">
      <w:pPr>
        <w:pStyle w:val="libNormal"/>
      </w:pPr>
      <w:r>
        <w:rPr>
          <w:rtl/>
        </w:rPr>
        <w:br w:type="page"/>
      </w:r>
    </w:p>
    <w:p w:rsidR="00AE450B" w:rsidRPr="007200BE" w:rsidRDefault="00AE450B" w:rsidP="00AE450B">
      <w:pPr>
        <w:pStyle w:val="Heading2Center"/>
      </w:pPr>
      <w:bookmarkStart w:id="160" w:name="_Toc369510417"/>
      <w:bookmarkStart w:id="161" w:name="_Toc369510538"/>
      <w:bookmarkStart w:id="162" w:name="_Toc369514523"/>
      <w:bookmarkStart w:id="163" w:name="_Toc396900339"/>
      <w:r w:rsidRPr="007D1533">
        <w:rPr>
          <w:rtl/>
        </w:rPr>
        <w:lastRenderedPageBreak/>
        <w:t>القرن الثامن الهجري</w:t>
      </w:r>
      <w:bookmarkEnd w:id="160"/>
      <w:bookmarkEnd w:id="161"/>
      <w:bookmarkEnd w:id="162"/>
      <w:bookmarkEnd w:id="163"/>
    </w:p>
    <w:p w:rsidR="00AE450B" w:rsidRDefault="00AE450B" w:rsidP="00AE450B">
      <w:pPr>
        <w:pStyle w:val="libBold2"/>
      </w:pPr>
      <w:bookmarkStart w:id="164" w:name="_Toc369514524"/>
      <w:bookmarkStart w:id="165" w:name="47"/>
      <w:bookmarkStart w:id="166" w:name="_Toc396900340"/>
      <w:r w:rsidRPr="00285EB3">
        <w:rPr>
          <w:rStyle w:val="Heading3Char"/>
          <w:rtl/>
        </w:rPr>
        <w:t xml:space="preserve">8 </w:t>
      </w:r>
      <w:r w:rsidRPr="00285EB3">
        <w:rPr>
          <w:rStyle w:val="Heading3Char"/>
          <w:rFonts w:hint="cs"/>
          <w:rtl/>
        </w:rPr>
        <w:t xml:space="preserve">- </w:t>
      </w:r>
      <w:r w:rsidRPr="00285EB3">
        <w:rPr>
          <w:rStyle w:val="Heading3Char"/>
          <w:rtl/>
        </w:rPr>
        <w:t>الشهيد الأوّل</w:t>
      </w:r>
      <w:bookmarkEnd w:id="164"/>
      <w:bookmarkEnd w:id="166"/>
      <w:r w:rsidRPr="007D1533">
        <w:rPr>
          <w:rtl/>
        </w:rPr>
        <w:t xml:space="preserve"> </w:t>
      </w:r>
      <w:r>
        <w:rPr>
          <w:rtl/>
        </w:rPr>
        <w:t>(</w:t>
      </w:r>
      <w:r w:rsidRPr="007D1533">
        <w:rPr>
          <w:rtl/>
        </w:rPr>
        <w:t>734</w:t>
      </w:r>
      <w:r>
        <w:rPr>
          <w:rtl/>
        </w:rPr>
        <w:t xml:space="preserve"> هـ </w:t>
      </w:r>
      <w:r>
        <w:rPr>
          <w:rFonts w:hint="cs"/>
          <w:rtl/>
        </w:rPr>
        <w:t>-</w:t>
      </w:r>
      <w:r>
        <w:rPr>
          <w:rtl/>
        </w:rPr>
        <w:t xml:space="preserve"> </w:t>
      </w:r>
      <w:r w:rsidRPr="007D1533">
        <w:rPr>
          <w:rtl/>
        </w:rPr>
        <w:t>786</w:t>
      </w:r>
      <w:r>
        <w:rPr>
          <w:rtl/>
        </w:rPr>
        <w:t xml:space="preserve"> هـ)</w:t>
      </w:r>
      <w:bookmarkEnd w:id="165"/>
    </w:p>
    <w:p w:rsidR="00AE450B" w:rsidRDefault="00AE450B" w:rsidP="00AE450B">
      <w:pPr>
        <w:pStyle w:val="libNormal"/>
      </w:pPr>
      <w:r w:rsidRPr="00035F5B">
        <w:rPr>
          <w:rtl/>
        </w:rPr>
        <w:t>قال الشهيد الأوّل محمّد بن مكي العاملي الجزيني في</w:t>
      </w:r>
      <w:r w:rsidRPr="00AE450B">
        <w:rPr>
          <w:rStyle w:val="libBold2Char"/>
          <w:rtl/>
        </w:rPr>
        <w:t xml:space="preserve"> (ذكرى الشيعة): الرابعة: قال الشيخ: وأمّا ما روي في شواذّ الأخبار من قول: (أنّ عليّاً ولي الله) و(آل محمد خير البرية) مما لا يعمل عليه في الأذان، ومن عمل به كان مخطئاً. وقال في المبسوط: لو فعل لم يأثم به. وقال ابن بابويه: والمفوّضة رووا أخباراً وضعوها في الأذان: (محمد وآل محمد خير البرية)، و(أشهد أنّ عليّاً ولي الله)، وأنّه أمير المؤمنين حقّاً حقّاً، ولا شكّ أنّ عليّاً وليّ الله، وأنّ آل محمد خير البريّة، وليس ذلك من أصل الأذان</w:t>
      </w:r>
      <w:r w:rsidRPr="00035F5B">
        <w:rPr>
          <w:rStyle w:val="libFootnotenumChar"/>
          <w:rtl/>
        </w:rPr>
        <w:t>(1)</w:t>
      </w:r>
      <w:r>
        <w:rPr>
          <w:rtl/>
        </w:rPr>
        <w:t>.</w:t>
      </w:r>
    </w:p>
    <w:p w:rsidR="00AE450B" w:rsidRDefault="00AE450B" w:rsidP="00AE450B">
      <w:pPr>
        <w:pStyle w:val="libNormal"/>
      </w:pPr>
      <w:r w:rsidRPr="00035F5B">
        <w:rPr>
          <w:rtl/>
        </w:rPr>
        <w:t xml:space="preserve">وقال في </w:t>
      </w:r>
      <w:r w:rsidRPr="00AE450B">
        <w:rPr>
          <w:rStyle w:val="libBold2Char"/>
          <w:rtl/>
        </w:rPr>
        <w:t>البيان</w:t>
      </w:r>
      <w:r>
        <w:rPr>
          <w:rtl/>
        </w:rPr>
        <w:t>:</w:t>
      </w:r>
      <w:r w:rsidRPr="00035F5B">
        <w:rPr>
          <w:rtl/>
        </w:rPr>
        <w:t xml:space="preserve"> </w:t>
      </w:r>
      <w:r w:rsidRPr="00AE450B">
        <w:rPr>
          <w:rStyle w:val="libBold2Char"/>
          <w:rtl/>
        </w:rPr>
        <w:t>قال الشيخ: فأمّا قول: (أشهد أنّ عليّاً وليّ الله) وأنّ (محمّداً خير البرية) على ما ورد في شواذّ الأخبار، فليس بمعمول عليه في الأذان، ولو فعله الإنسان لم يأثم به، غير أنّه ليس من فضيلة الأذان ولا كمال فصوله</w:t>
      </w:r>
      <w:r w:rsidRPr="00035F5B">
        <w:rPr>
          <w:rStyle w:val="libFootnotenumChar"/>
          <w:rtl/>
        </w:rPr>
        <w:t>(2)</w:t>
      </w:r>
      <w:r w:rsidRPr="00BD315F">
        <w:rPr>
          <w:rtl/>
        </w:rPr>
        <w:t>.</w:t>
      </w:r>
    </w:p>
    <w:p w:rsidR="00AE450B" w:rsidRDefault="00AE450B" w:rsidP="00AE450B">
      <w:pPr>
        <w:pStyle w:val="libNormal"/>
      </w:pPr>
      <w:r w:rsidRPr="00035F5B">
        <w:rPr>
          <w:rtl/>
        </w:rPr>
        <w:t xml:space="preserve">وقال في </w:t>
      </w:r>
      <w:r w:rsidRPr="00AE450B">
        <w:rPr>
          <w:rStyle w:val="libBold2Char"/>
          <w:rtl/>
        </w:rPr>
        <w:t>(الدروس الشرعية)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D1533">
        <w:rPr>
          <w:rtl/>
        </w:rPr>
        <w:t>1</w:t>
      </w:r>
      <w:r>
        <w:rPr>
          <w:rtl/>
        </w:rPr>
        <w:t>)</w:t>
      </w:r>
      <w:r w:rsidRPr="007D1533">
        <w:rPr>
          <w:rtl/>
        </w:rPr>
        <w:t xml:space="preserve"> ذكرى الشيعة 3</w:t>
      </w:r>
      <w:r>
        <w:rPr>
          <w:rtl/>
        </w:rPr>
        <w:t xml:space="preserve">: </w:t>
      </w:r>
      <w:r w:rsidRPr="007D1533">
        <w:rPr>
          <w:rtl/>
        </w:rPr>
        <w:t>202</w:t>
      </w:r>
      <w:r>
        <w:rPr>
          <w:rtl/>
        </w:rPr>
        <w:t xml:space="preserve"> - </w:t>
      </w:r>
      <w:r w:rsidRPr="007D1533">
        <w:rPr>
          <w:rtl/>
        </w:rPr>
        <w:t xml:space="preserve">203 / باب ما روي في شواذّ الأخبار من قول: </w:t>
      </w:r>
      <w:r>
        <w:rPr>
          <w:rtl/>
        </w:rPr>
        <w:t>(</w:t>
      </w:r>
      <w:r w:rsidRPr="007D1533">
        <w:rPr>
          <w:rtl/>
        </w:rPr>
        <w:t>أنّ علياً وليّ الله وأن محمّداً خير البرية</w:t>
      </w:r>
      <w:r>
        <w:rPr>
          <w:rtl/>
        </w:rPr>
        <w:t xml:space="preserve">) </w:t>
      </w:r>
      <w:r w:rsidRPr="007D1533">
        <w:rPr>
          <w:rtl/>
        </w:rPr>
        <w:t>في الأذان</w:t>
      </w:r>
      <w:r>
        <w:rPr>
          <w:rtl/>
        </w:rPr>
        <w:t>.</w:t>
      </w:r>
    </w:p>
    <w:p w:rsidR="00AE450B" w:rsidRPr="00CA05C4" w:rsidRDefault="00AE450B" w:rsidP="00AE450B">
      <w:pPr>
        <w:pStyle w:val="libFootnote0"/>
      </w:pPr>
      <w:r>
        <w:rPr>
          <w:rtl/>
        </w:rPr>
        <w:t>(</w:t>
      </w:r>
      <w:r w:rsidRPr="007D1533">
        <w:rPr>
          <w:rtl/>
        </w:rPr>
        <w:t>2</w:t>
      </w:r>
      <w:r>
        <w:rPr>
          <w:rtl/>
        </w:rPr>
        <w:t>)</w:t>
      </w:r>
      <w:r w:rsidRPr="007D1533">
        <w:rPr>
          <w:rtl/>
        </w:rPr>
        <w:t xml:space="preserve"> البيان</w:t>
      </w:r>
      <w:r>
        <w:rPr>
          <w:rtl/>
        </w:rPr>
        <w:t xml:space="preserve">: </w:t>
      </w:r>
      <w:r w:rsidRPr="007D1533">
        <w:rPr>
          <w:rtl/>
        </w:rPr>
        <w:t>73</w:t>
      </w:r>
      <w:r>
        <w:rPr>
          <w:rtl/>
        </w:rPr>
        <w:t>،</w:t>
      </w:r>
      <w:r w:rsidRPr="007D1533">
        <w:rPr>
          <w:rtl/>
        </w:rPr>
        <w:t xml:space="preserve"> ط حجري</w:t>
      </w:r>
      <w:r>
        <w:rPr>
          <w:rtl/>
        </w:rPr>
        <w:t>.</w:t>
      </w:r>
      <w:r w:rsidRPr="007D1533">
        <w:rPr>
          <w:rtl/>
        </w:rPr>
        <w:t xml:space="preserve"> وفي تحقيق الشيخ محمد الحسون للكتاب</w:t>
      </w:r>
      <w:r>
        <w:rPr>
          <w:rtl/>
        </w:rPr>
        <w:t xml:space="preserve">: </w:t>
      </w:r>
      <w:r w:rsidRPr="007D1533">
        <w:rPr>
          <w:rtl/>
        </w:rPr>
        <w:t>144</w:t>
      </w:r>
      <w:r>
        <w:rPr>
          <w:rtl/>
        </w:rPr>
        <w:t>:</w:t>
      </w:r>
      <w:r w:rsidRPr="007D1533">
        <w:rPr>
          <w:rtl/>
        </w:rPr>
        <w:t xml:space="preserve"> أشهد أن علياً أمير المؤمنين وآل محمد خير البرية</w:t>
      </w:r>
      <w:r>
        <w:rPr>
          <w:rtl/>
        </w:rPr>
        <w:t>.</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035F5B">
        <w:rPr>
          <w:rtl/>
        </w:rPr>
        <w:t>قال الشيخ</w:t>
      </w:r>
      <w:r>
        <w:rPr>
          <w:rtl/>
        </w:rPr>
        <w:t>:</w:t>
      </w:r>
      <w:r w:rsidRPr="00035F5B">
        <w:rPr>
          <w:rtl/>
        </w:rPr>
        <w:t xml:space="preserve"> أمّا الشهادة لعلي</w:t>
      </w:r>
      <w:r>
        <w:rPr>
          <w:rtl/>
        </w:rPr>
        <w:t xml:space="preserve"> </w:t>
      </w:r>
      <w:r w:rsidRPr="00327A0F">
        <w:rPr>
          <w:rStyle w:val="libAlaemChar"/>
          <w:rtl/>
        </w:rPr>
        <w:t>عليه‌السلام</w:t>
      </w:r>
      <w:r w:rsidRPr="00035F5B">
        <w:rPr>
          <w:rtl/>
        </w:rPr>
        <w:t xml:space="preserve"> بالولاية وأنّ (محمداً وآله خير البرية) فهما من أحكام الإيمان لا من ألفاظ الأذان</w:t>
      </w:r>
      <w:r>
        <w:rPr>
          <w:rtl/>
        </w:rPr>
        <w:t>،</w:t>
      </w:r>
      <w:r w:rsidRPr="00035F5B">
        <w:rPr>
          <w:rtl/>
        </w:rPr>
        <w:t xml:space="preserve"> وقطع في </w:t>
      </w:r>
      <w:r w:rsidRPr="00AE450B">
        <w:rPr>
          <w:rStyle w:val="libBold2Char"/>
          <w:rtl/>
        </w:rPr>
        <w:t>النّهاية</w:t>
      </w:r>
      <w:r w:rsidRPr="00035F5B">
        <w:rPr>
          <w:rtl/>
        </w:rPr>
        <w:t xml:space="preserve"> بتخطئة قائله</w:t>
      </w:r>
      <w:r>
        <w:rPr>
          <w:rtl/>
        </w:rPr>
        <w:t>،</w:t>
      </w:r>
      <w:r w:rsidRPr="00035F5B">
        <w:rPr>
          <w:rtl/>
        </w:rPr>
        <w:t xml:space="preserve"> ونسبه ابن بابويه إلى وضع المفوّضة</w:t>
      </w:r>
      <w:r>
        <w:rPr>
          <w:rtl/>
        </w:rPr>
        <w:t>،</w:t>
      </w:r>
      <w:r w:rsidRPr="00035F5B">
        <w:rPr>
          <w:rtl/>
        </w:rPr>
        <w:t xml:space="preserve"> وفي </w:t>
      </w:r>
      <w:r w:rsidRPr="00AE450B">
        <w:rPr>
          <w:rStyle w:val="libBold2Char"/>
          <w:rtl/>
        </w:rPr>
        <w:t>المبسوط</w:t>
      </w:r>
      <w:r>
        <w:rPr>
          <w:rtl/>
        </w:rPr>
        <w:t>:</w:t>
      </w:r>
      <w:r w:rsidRPr="00035F5B">
        <w:rPr>
          <w:rtl/>
        </w:rPr>
        <w:t xml:space="preserve"> لا يأثم به</w:t>
      </w:r>
      <w:r w:rsidRPr="00035F5B">
        <w:rPr>
          <w:rStyle w:val="libFootnotenumChar"/>
          <w:rtl/>
        </w:rPr>
        <w:t>(1)</w:t>
      </w:r>
      <w:r>
        <w:rPr>
          <w:rtl/>
        </w:rPr>
        <w:t>.</w:t>
      </w:r>
    </w:p>
    <w:p w:rsidR="00AE450B" w:rsidRDefault="00AE450B" w:rsidP="00AE450B">
      <w:pPr>
        <w:pStyle w:val="libNormal"/>
      </w:pPr>
      <w:r w:rsidRPr="00035F5B">
        <w:rPr>
          <w:rtl/>
        </w:rPr>
        <w:t>فالشهيد الأوّل في هذه النصوص حكى كلام الشيخ الطوسي</w:t>
      </w:r>
      <w:r>
        <w:rPr>
          <w:rtl/>
        </w:rPr>
        <w:t>،</w:t>
      </w:r>
      <w:r w:rsidRPr="00035F5B">
        <w:rPr>
          <w:rtl/>
        </w:rPr>
        <w:t xml:space="preserve"> وليس في كلامه</w:t>
      </w:r>
      <w:r>
        <w:rPr>
          <w:rtl/>
        </w:rPr>
        <w:t xml:space="preserve"> </w:t>
      </w:r>
      <w:r w:rsidRPr="00BE14BF">
        <w:rPr>
          <w:rStyle w:val="libAlaemChar"/>
          <w:rtl/>
        </w:rPr>
        <w:t>رحمه‌الله</w:t>
      </w:r>
      <w:r w:rsidRPr="00035F5B">
        <w:rPr>
          <w:rtl/>
        </w:rPr>
        <w:t xml:space="preserve"> ما يشير إلى أنّه قد وقف على تلك الأخبار بنفسه</w:t>
      </w:r>
      <w:r>
        <w:rPr>
          <w:rtl/>
        </w:rPr>
        <w:t xml:space="preserve"> </w:t>
      </w:r>
      <w:r w:rsidRPr="00035F5B">
        <w:rPr>
          <w:rtl/>
        </w:rPr>
        <w:t>كما استظهرنا ذلك من كلام يحيى بن سعيد الحلي</w:t>
      </w:r>
      <w:r>
        <w:rPr>
          <w:rtl/>
        </w:rPr>
        <w:t>،</w:t>
      </w:r>
      <w:r w:rsidRPr="00035F5B">
        <w:rPr>
          <w:rtl/>
        </w:rPr>
        <w:t xml:space="preserve"> والعلاّمة الحلي واحتملناه بقوّة</w:t>
      </w:r>
      <w:r>
        <w:rPr>
          <w:rtl/>
        </w:rPr>
        <w:t>،</w:t>
      </w:r>
      <w:r w:rsidRPr="00035F5B">
        <w:rPr>
          <w:rtl/>
        </w:rPr>
        <w:t xml:space="preserve"> مؤكّدين أنّهما وقفا على أخبار الشهادة الثالثة كالشيخ</w:t>
      </w:r>
      <w:r>
        <w:rPr>
          <w:rtl/>
        </w:rPr>
        <w:t xml:space="preserve"> </w:t>
      </w:r>
      <w:r w:rsidRPr="00BE14BF">
        <w:rPr>
          <w:rStyle w:val="libAlaemChar"/>
          <w:rtl/>
        </w:rPr>
        <w:t>رحمه‌الله</w:t>
      </w:r>
      <w:r>
        <w:rPr>
          <w:rtl/>
        </w:rPr>
        <w:t xml:space="preserve"> </w:t>
      </w:r>
      <w:r w:rsidRPr="00035F5B">
        <w:rPr>
          <w:rtl/>
        </w:rPr>
        <w:t>لكنّ الشيخ التقيّ المجلسي</w:t>
      </w:r>
      <w:r w:rsidRPr="00035F5B">
        <w:rPr>
          <w:rStyle w:val="libFootnotenumChar"/>
          <w:rtl/>
        </w:rPr>
        <w:t>(2)</w:t>
      </w:r>
      <w:r w:rsidRPr="00035F5B">
        <w:rPr>
          <w:rtl/>
        </w:rPr>
        <w:t xml:space="preserve"> عدّه مع الشيخ الطوسي والعلاّمة ضمن من وقفوا على تلك الأخبار</w:t>
      </w:r>
      <w:r>
        <w:rPr>
          <w:rtl/>
        </w:rPr>
        <w:t>،</w:t>
      </w:r>
      <w:r w:rsidRPr="00035F5B">
        <w:rPr>
          <w:rtl/>
        </w:rPr>
        <w:t xml:space="preserve"> وهذا لا يمكن استفادته من </w:t>
      </w:r>
      <w:r w:rsidRPr="00AE450B">
        <w:rPr>
          <w:rStyle w:val="libBold2Char"/>
          <w:rtl/>
        </w:rPr>
        <w:t>(الذكرى)</w:t>
      </w:r>
      <w:r>
        <w:rPr>
          <w:rtl/>
        </w:rPr>
        <w:t xml:space="preserve"> </w:t>
      </w:r>
      <w:r w:rsidRPr="00035F5B">
        <w:rPr>
          <w:rtl/>
        </w:rPr>
        <w:t>و</w:t>
      </w:r>
      <w:r w:rsidRPr="00AE450B">
        <w:rPr>
          <w:rStyle w:val="libBold2Char"/>
          <w:rtl/>
        </w:rPr>
        <w:t>(البيان)</w:t>
      </w:r>
      <w:r>
        <w:rPr>
          <w:rtl/>
        </w:rPr>
        <w:t xml:space="preserve"> </w:t>
      </w:r>
      <w:r w:rsidRPr="00035F5B">
        <w:rPr>
          <w:rtl/>
        </w:rPr>
        <w:t>بوضوح</w:t>
      </w:r>
      <w:r>
        <w:rPr>
          <w:rtl/>
        </w:rPr>
        <w:t>،</w:t>
      </w:r>
      <w:r w:rsidRPr="00035F5B">
        <w:rPr>
          <w:rtl/>
        </w:rPr>
        <w:t xml:space="preserve"> فقد يكون الشهيد صرّح بما يشير إلى وقوفه عليها ضمن كتبه المفقودة</w:t>
      </w:r>
      <w:r>
        <w:rPr>
          <w:rtl/>
        </w:rPr>
        <w:t>،</w:t>
      </w:r>
      <w:r w:rsidRPr="00035F5B">
        <w:rPr>
          <w:rtl/>
        </w:rPr>
        <w:t xml:space="preserve"> أو أنّ المجلسيّ عدّه مع الشيخ الطوسي لتبنّيه قول الشيخ وأخذه به في كتابَيْه </w:t>
      </w:r>
      <w:r w:rsidRPr="00AE450B">
        <w:rPr>
          <w:rStyle w:val="libBold2Char"/>
          <w:rtl/>
        </w:rPr>
        <w:t>(ذكرى الشيعة)</w:t>
      </w:r>
      <w:r>
        <w:rPr>
          <w:rtl/>
        </w:rPr>
        <w:t xml:space="preserve"> </w:t>
      </w:r>
      <w:r w:rsidRPr="00035F5B">
        <w:rPr>
          <w:rtl/>
        </w:rPr>
        <w:t>و</w:t>
      </w:r>
      <w:r w:rsidRPr="00AE450B">
        <w:rPr>
          <w:rStyle w:val="libBold2Char"/>
          <w:rtl/>
        </w:rPr>
        <w:t>(البيان)</w:t>
      </w:r>
      <w:r>
        <w:rPr>
          <w:rtl/>
        </w:rPr>
        <w:t>.</w:t>
      </w:r>
    </w:p>
    <w:p w:rsidR="00AE450B" w:rsidRDefault="00AE450B" w:rsidP="00AE450B">
      <w:pPr>
        <w:pStyle w:val="libNormal"/>
      </w:pPr>
      <w:r w:rsidRPr="00CD572D">
        <w:rPr>
          <w:rtl/>
        </w:rPr>
        <w:t>وأمّا ما قاله</w:t>
      </w:r>
      <w:r>
        <w:rPr>
          <w:rtl/>
        </w:rPr>
        <w:t xml:space="preserve"> </w:t>
      </w:r>
      <w:r w:rsidRPr="00BE14BF">
        <w:rPr>
          <w:rStyle w:val="libAlaemChar"/>
          <w:rtl/>
        </w:rPr>
        <w:t>رحمه‌الله</w:t>
      </w:r>
      <w:r>
        <w:rPr>
          <w:rtl/>
        </w:rPr>
        <w:t>:</w:t>
      </w:r>
      <w:r w:rsidRPr="00CD572D">
        <w:rPr>
          <w:rtl/>
        </w:rPr>
        <w:t xml:space="preserve"> </w:t>
      </w:r>
      <w:r>
        <w:rPr>
          <w:rtl/>
        </w:rPr>
        <w:t>(</w:t>
      </w:r>
      <w:r w:rsidRPr="00CD572D">
        <w:rPr>
          <w:rtl/>
        </w:rPr>
        <w:t>فهما من أحكام الإيمان لا من ألفاظ الأذان</w:t>
      </w:r>
      <w:r>
        <w:rPr>
          <w:rtl/>
        </w:rPr>
        <w:t>)،</w:t>
      </w:r>
      <w:r w:rsidRPr="00CD572D">
        <w:rPr>
          <w:rtl/>
        </w:rPr>
        <w:t xml:space="preserve"> فهذا ما لا نخالفه</w:t>
      </w:r>
      <w:r>
        <w:rPr>
          <w:rtl/>
        </w:rPr>
        <w:t>،</w:t>
      </w:r>
      <w:r w:rsidRPr="00CD572D">
        <w:rPr>
          <w:rtl/>
        </w:rPr>
        <w:t xml:space="preserve"> بل إنّا نقول بما قاله الشيخ الطوسي من عدم الإثم في الإتيان بها</w:t>
      </w:r>
      <w:r>
        <w:rPr>
          <w:rtl/>
        </w:rPr>
        <w:t>،</w:t>
      </w:r>
      <w:r w:rsidRPr="00CD572D">
        <w:rPr>
          <w:rtl/>
        </w:rPr>
        <w:t xml:space="preserve"> وأمّا كونها من ألفاظ الأذان فلا نقول به</w:t>
      </w:r>
      <w:r>
        <w:rPr>
          <w:rtl/>
        </w:rPr>
        <w:t>.</w:t>
      </w:r>
    </w:p>
    <w:p w:rsidR="00AE450B" w:rsidRDefault="00AE450B" w:rsidP="00AE450B">
      <w:pPr>
        <w:pStyle w:val="libNormal"/>
      </w:pPr>
      <w:r w:rsidRPr="00035F5B">
        <w:rPr>
          <w:rtl/>
        </w:rPr>
        <w:t>والحاصل</w:t>
      </w:r>
      <w:r>
        <w:rPr>
          <w:rtl/>
        </w:rPr>
        <w:t>:</w:t>
      </w:r>
      <w:r w:rsidRPr="00035F5B">
        <w:rPr>
          <w:rtl/>
        </w:rPr>
        <w:t xml:space="preserve"> أنّ الذي يظهر من الشهيد الأوّل هو أنّه يفتي بعدم إثم قائل الشهادة الثالثة في الأذان بشرط عدم اعتقاد الجزئية فيها</w:t>
      </w:r>
      <w:r>
        <w:rPr>
          <w:rtl/>
        </w:rPr>
        <w:t>،</w:t>
      </w:r>
      <w:r w:rsidRPr="00035F5B">
        <w:rPr>
          <w:rtl/>
        </w:rPr>
        <w:t xml:space="preserve"> على غرار فتوى الشيخ الطوسي</w:t>
      </w:r>
      <w:r>
        <w:rPr>
          <w:rtl/>
        </w:rPr>
        <w:t>،</w:t>
      </w:r>
      <w:r w:rsidRPr="00035F5B">
        <w:rPr>
          <w:rtl/>
        </w:rPr>
        <w:t xml:space="preserve"> ويشير إلى ذلك نقله لقول الشيخ الطوسي وعدم تعليقه عليه بشيء</w:t>
      </w:r>
      <w:r>
        <w:rPr>
          <w:rtl/>
        </w:rPr>
        <w:t>،</w:t>
      </w:r>
      <w:r w:rsidRPr="00035F5B">
        <w:rPr>
          <w:rtl/>
        </w:rPr>
        <w:t xml:space="preserve"> وهذا يعني التزامه به</w:t>
      </w:r>
      <w:r>
        <w:rPr>
          <w:rtl/>
        </w:rPr>
        <w:t>،</w:t>
      </w:r>
      <w:r w:rsidRPr="00035F5B">
        <w:rPr>
          <w:rtl/>
        </w:rPr>
        <w:t xml:space="preserve"> وإلاّ فمن غير المعقول أن تكون كتبه </w:t>
      </w:r>
      <w:r w:rsidRPr="00AE450B">
        <w:rPr>
          <w:rStyle w:val="libBold2Char"/>
          <w:rtl/>
        </w:rPr>
        <w:t>الذكرى</w:t>
      </w:r>
      <w:r w:rsidRPr="00035F5B">
        <w:rPr>
          <w:rtl/>
        </w:rPr>
        <w:t xml:space="preserve"> و</w:t>
      </w:r>
      <w:r w:rsidRPr="00AE450B">
        <w:rPr>
          <w:rStyle w:val="libBold2Char"/>
          <w:rtl/>
        </w:rPr>
        <w:t>الدروس</w:t>
      </w:r>
      <w:r w:rsidRPr="00035F5B">
        <w:rPr>
          <w:rtl/>
        </w:rPr>
        <w:t xml:space="preserve"> و</w:t>
      </w:r>
      <w:r w:rsidRPr="00AE450B">
        <w:rPr>
          <w:rStyle w:val="libBold2Char"/>
          <w:rtl/>
        </w:rPr>
        <w:t>البيان</w:t>
      </w:r>
      <w:r>
        <w:rPr>
          <w:rtl/>
        </w:rPr>
        <w:t>،</w:t>
      </w:r>
      <w:r w:rsidRPr="00035F5B">
        <w:rPr>
          <w:rtl/>
        </w:rPr>
        <w:t xml:space="preserve"> وهي تجمع فتاويه ساكتة عن الشهادة الثالثة مع أنّها مسألة فقهية لها علاقة وثيقة</w:t>
      </w:r>
    </w:p>
    <w:p w:rsidR="00AE450B" w:rsidRDefault="00AE450B" w:rsidP="00AE450B">
      <w:pPr>
        <w:pStyle w:val="libLine"/>
      </w:pPr>
      <w:r>
        <w:rPr>
          <w:rtl/>
        </w:rPr>
        <w:t>____________________</w:t>
      </w:r>
    </w:p>
    <w:p w:rsidR="00AE450B" w:rsidRDefault="00AE450B" w:rsidP="00AE450B">
      <w:pPr>
        <w:pStyle w:val="libFootnote0"/>
      </w:pPr>
      <w:r>
        <w:rPr>
          <w:rtl/>
        </w:rPr>
        <w:t>(</w:t>
      </w:r>
      <w:r w:rsidRPr="00CD572D">
        <w:rPr>
          <w:rtl/>
        </w:rPr>
        <w:t>1</w:t>
      </w:r>
      <w:r>
        <w:rPr>
          <w:rtl/>
        </w:rPr>
        <w:t>)</w:t>
      </w:r>
      <w:r w:rsidRPr="00CD572D">
        <w:rPr>
          <w:rtl/>
        </w:rPr>
        <w:t xml:space="preserve"> الدروس الشرعية في فقه الإمامية</w:t>
      </w:r>
      <w:r>
        <w:rPr>
          <w:rtl/>
        </w:rPr>
        <w:t xml:space="preserve">: </w:t>
      </w:r>
      <w:r w:rsidRPr="00CD572D">
        <w:rPr>
          <w:rtl/>
        </w:rPr>
        <w:t>162</w:t>
      </w:r>
      <w:r>
        <w:rPr>
          <w:rtl/>
        </w:rPr>
        <w:t>،</w:t>
      </w:r>
      <w:r w:rsidRPr="00CD572D">
        <w:rPr>
          <w:rtl/>
        </w:rPr>
        <w:t xml:space="preserve"> تحقيق مؤسسة النشر الإسلامي</w:t>
      </w:r>
      <w:r>
        <w:rPr>
          <w:rtl/>
        </w:rPr>
        <w:t>.</w:t>
      </w:r>
    </w:p>
    <w:p w:rsidR="00AE450B" w:rsidRPr="00CD572D" w:rsidRDefault="00AE450B" w:rsidP="00AE450B">
      <w:pPr>
        <w:pStyle w:val="libFootnote0"/>
      </w:pPr>
      <w:r>
        <w:rPr>
          <w:rtl/>
        </w:rPr>
        <w:t>(</w:t>
      </w:r>
      <w:r w:rsidRPr="00CD572D">
        <w:rPr>
          <w:rtl/>
        </w:rPr>
        <w:t>2</w:t>
      </w:r>
      <w:r>
        <w:rPr>
          <w:rtl/>
        </w:rPr>
        <w:t>)</w:t>
      </w:r>
      <w:r w:rsidRPr="00CD572D">
        <w:rPr>
          <w:rtl/>
        </w:rPr>
        <w:t xml:space="preserve"> روضة المتقين 2</w:t>
      </w:r>
      <w:r>
        <w:rPr>
          <w:rtl/>
        </w:rPr>
        <w:t xml:space="preserve">: </w:t>
      </w:r>
      <w:r w:rsidRPr="00CD572D">
        <w:rPr>
          <w:rtl/>
        </w:rPr>
        <w:t>245</w:t>
      </w:r>
      <w:r>
        <w:rPr>
          <w:rtl/>
        </w:rPr>
        <w:t>،</w:t>
      </w:r>
      <w:r w:rsidRPr="00CD572D">
        <w:rPr>
          <w:rtl/>
        </w:rPr>
        <w:t xml:space="preserve"> والذي مر عليك قبل قليل</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CD572D">
        <w:rPr>
          <w:rtl/>
        </w:rPr>
        <w:t>بالعقيدة وقد تكون التقيّة العامل الأقوى في ذلك</w:t>
      </w:r>
      <w:r>
        <w:rPr>
          <w:rtl/>
        </w:rPr>
        <w:t>،</w:t>
      </w:r>
      <w:r w:rsidRPr="00CD572D">
        <w:rPr>
          <w:rtl/>
        </w:rPr>
        <w:t xml:space="preserve"> لأنّ الشهيد قتل بأيدي العامة</w:t>
      </w:r>
      <w:r>
        <w:rPr>
          <w:rtl/>
        </w:rPr>
        <w:t>.</w:t>
      </w:r>
    </w:p>
    <w:p w:rsidR="00AE450B" w:rsidRPr="00CD572D" w:rsidRDefault="00AE450B" w:rsidP="00AE450B">
      <w:pPr>
        <w:pStyle w:val="libNormal"/>
      </w:pPr>
      <w:r w:rsidRPr="00CD572D">
        <w:rPr>
          <w:rtl/>
        </w:rPr>
        <w:t>وفي الجملة</w:t>
      </w:r>
      <w:r>
        <w:rPr>
          <w:rtl/>
        </w:rPr>
        <w:t>:</w:t>
      </w:r>
      <w:r w:rsidRPr="00CD572D">
        <w:rPr>
          <w:rtl/>
        </w:rPr>
        <w:t xml:space="preserve"> فنقل العالِمِ لقول في كتبه الفتوائية وسكوته عن التعليق عليه يدلّ على التزامه به</w:t>
      </w:r>
      <w:r>
        <w:rPr>
          <w:rtl/>
        </w:rPr>
        <w:t>،</w:t>
      </w:r>
      <w:r w:rsidRPr="00CD572D">
        <w:rPr>
          <w:rtl/>
        </w:rPr>
        <w:t xml:space="preserve"> خاصّة إذا أخذنا بنظر الاعتبار إن كتبه قد صُنّفت على أساس البحث والتمحيص والنقض والإبرام</w:t>
      </w:r>
      <w:r>
        <w:rPr>
          <w:rtl/>
        </w:rPr>
        <w:t>.</w:t>
      </w:r>
    </w:p>
    <w:p w:rsidR="00AE450B" w:rsidRPr="007200BE" w:rsidRDefault="00AE450B" w:rsidP="00AE450B">
      <w:pPr>
        <w:pStyle w:val="Heading2Center"/>
      </w:pPr>
      <w:bookmarkStart w:id="167" w:name="_Toc369510418"/>
      <w:bookmarkStart w:id="168" w:name="_Toc369510539"/>
      <w:bookmarkStart w:id="169" w:name="_Toc369514525"/>
      <w:bookmarkStart w:id="170" w:name="_Toc396900341"/>
      <w:r w:rsidRPr="00CD572D">
        <w:rPr>
          <w:rtl/>
        </w:rPr>
        <w:t>القرنان التاسع والعاشر الهجريَّان</w:t>
      </w:r>
      <w:bookmarkEnd w:id="167"/>
      <w:bookmarkEnd w:id="168"/>
      <w:bookmarkEnd w:id="169"/>
      <w:bookmarkEnd w:id="170"/>
    </w:p>
    <w:p w:rsidR="00AE450B" w:rsidRDefault="00AE450B" w:rsidP="00AE450B">
      <w:pPr>
        <w:pStyle w:val="libNormal"/>
      </w:pPr>
      <w:r w:rsidRPr="00CD572D">
        <w:rPr>
          <w:rtl/>
        </w:rPr>
        <w:t>يوجدُ في هذين القرنين علماء وفقهاء ومحدّثون ومتكلّمون عظام</w:t>
      </w:r>
      <w:r>
        <w:rPr>
          <w:rtl/>
        </w:rPr>
        <w:t>،</w:t>
      </w:r>
      <w:r w:rsidRPr="00CD572D">
        <w:rPr>
          <w:rtl/>
        </w:rPr>
        <w:t xml:space="preserve"> لكنّ غالب كتب هؤلاء العلماء مفقودة</w:t>
      </w:r>
      <w:r>
        <w:rPr>
          <w:rtl/>
        </w:rPr>
        <w:t>،</w:t>
      </w:r>
      <w:r w:rsidRPr="00CD572D">
        <w:rPr>
          <w:rtl/>
        </w:rPr>
        <w:t xml:space="preserve"> والموجود منها لم يصرّح بما يرتبط ببحثنا</w:t>
      </w:r>
      <w:r>
        <w:rPr>
          <w:rtl/>
        </w:rPr>
        <w:t>،</w:t>
      </w:r>
      <w:r w:rsidRPr="00CD572D">
        <w:rPr>
          <w:rtl/>
        </w:rPr>
        <w:t xml:space="preserve"> فاقتصرنا على ذكر من وقفنا على كتبهم</w:t>
      </w:r>
      <w:r>
        <w:rPr>
          <w:rtl/>
        </w:rPr>
        <w:t>،</w:t>
      </w:r>
      <w:r w:rsidRPr="00CD572D">
        <w:rPr>
          <w:rtl/>
        </w:rPr>
        <w:t xml:space="preserve"> وخصوصاً البارزين منهم</w:t>
      </w:r>
      <w:r>
        <w:rPr>
          <w:rtl/>
        </w:rPr>
        <w:t>:</w:t>
      </w:r>
    </w:p>
    <w:p w:rsidR="00AE450B" w:rsidRDefault="00AE450B" w:rsidP="00AE450B">
      <w:pPr>
        <w:pStyle w:val="libNormal"/>
      </w:pPr>
      <w:r w:rsidRPr="00035F5B">
        <w:rPr>
          <w:rtl/>
        </w:rPr>
        <w:t>فقد ذكر ابن فهد الحلي</w:t>
      </w:r>
      <w:r w:rsidRPr="00035F5B">
        <w:rPr>
          <w:rStyle w:val="libFootnotenumChar"/>
          <w:rtl/>
        </w:rPr>
        <w:t>(1)</w:t>
      </w:r>
      <w:r w:rsidRPr="00035F5B">
        <w:rPr>
          <w:rtl/>
        </w:rPr>
        <w:t xml:space="preserve"> (ت 757</w:t>
      </w:r>
      <w:r>
        <w:rPr>
          <w:rtl/>
        </w:rPr>
        <w:t xml:space="preserve"> - </w:t>
      </w:r>
      <w:r w:rsidRPr="00035F5B">
        <w:rPr>
          <w:rtl/>
        </w:rPr>
        <w:t>841</w:t>
      </w:r>
      <w:r>
        <w:rPr>
          <w:rtl/>
        </w:rPr>
        <w:t xml:space="preserve"> هـ)،</w:t>
      </w:r>
      <w:r w:rsidRPr="00035F5B">
        <w:rPr>
          <w:rtl/>
        </w:rPr>
        <w:t xml:space="preserve"> والمقداد السيوري الحلي</w:t>
      </w:r>
      <w:r w:rsidRPr="00035F5B">
        <w:rPr>
          <w:rStyle w:val="libFootnotenumChar"/>
          <w:rtl/>
        </w:rPr>
        <w:t>(2)</w:t>
      </w:r>
      <w:r w:rsidRPr="00035F5B">
        <w:rPr>
          <w:rtl/>
        </w:rPr>
        <w:t xml:space="preserve"> (ت 826</w:t>
      </w:r>
      <w:r>
        <w:rPr>
          <w:rtl/>
        </w:rPr>
        <w:t xml:space="preserve"> هـ)،</w:t>
      </w:r>
      <w:r w:rsidRPr="00035F5B">
        <w:rPr>
          <w:rtl/>
        </w:rPr>
        <w:t xml:space="preserve"> وشمس الدين محمد بن شجاع القطان الحلي</w:t>
      </w:r>
      <w:r w:rsidRPr="00035F5B">
        <w:rPr>
          <w:rStyle w:val="libFootnotenumChar"/>
          <w:rtl/>
        </w:rPr>
        <w:t>(3)</w:t>
      </w:r>
      <w:r w:rsidRPr="00035F5B">
        <w:rPr>
          <w:rtl/>
        </w:rPr>
        <w:t xml:space="preserve"> (كان حيّاً عام 832</w:t>
      </w:r>
      <w:r>
        <w:rPr>
          <w:rtl/>
        </w:rPr>
        <w:t xml:space="preserve"> هـ)</w:t>
      </w:r>
      <w:r w:rsidRPr="00035F5B">
        <w:rPr>
          <w:rtl/>
        </w:rPr>
        <w:t xml:space="preserve"> الأذانَ والإقامةَ في كتبهم</w:t>
      </w:r>
      <w:r>
        <w:rPr>
          <w:rtl/>
        </w:rPr>
        <w:t>،</w:t>
      </w:r>
      <w:r w:rsidRPr="00035F5B">
        <w:rPr>
          <w:rtl/>
        </w:rPr>
        <w:t xml:space="preserve"> ولم يتعرضوا لموضوع الشهادة بالولاية أصلاً</w:t>
      </w:r>
      <w:r>
        <w:rPr>
          <w:rtl/>
        </w:rPr>
        <w:t>.</w:t>
      </w:r>
    </w:p>
    <w:p w:rsidR="00AE450B" w:rsidRDefault="00AE450B" w:rsidP="00AE450B">
      <w:pPr>
        <w:pStyle w:val="libBold2"/>
      </w:pPr>
      <w:bookmarkStart w:id="171" w:name="_Toc369514526"/>
      <w:bookmarkStart w:id="172" w:name="48"/>
      <w:bookmarkStart w:id="173" w:name="_Toc396900342"/>
      <w:r w:rsidRPr="00285EB3">
        <w:rPr>
          <w:rStyle w:val="Heading3Char"/>
          <w:rtl/>
        </w:rPr>
        <w:t xml:space="preserve">9 </w:t>
      </w:r>
      <w:r w:rsidRPr="00285EB3">
        <w:rPr>
          <w:rStyle w:val="Heading3Char"/>
          <w:rFonts w:hint="cs"/>
          <w:rtl/>
        </w:rPr>
        <w:t xml:space="preserve">- </w:t>
      </w:r>
      <w:r w:rsidRPr="00285EB3">
        <w:rPr>
          <w:rStyle w:val="Heading3Char"/>
          <w:rtl/>
        </w:rPr>
        <w:t>الشهيد الثاني</w:t>
      </w:r>
      <w:bookmarkEnd w:id="171"/>
      <w:bookmarkEnd w:id="173"/>
      <w:r w:rsidRPr="00CD572D">
        <w:rPr>
          <w:rtl/>
        </w:rPr>
        <w:t xml:space="preserve"> </w:t>
      </w:r>
      <w:r>
        <w:rPr>
          <w:rtl/>
        </w:rPr>
        <w:t>(</w:t>
      </w:r>
      <w:r w:rsidRPr="00CD572D">
        <w:rPr>
          <w:rtl/>
        </w:rPr>
        <w:t>911</w:t>
      </w:r>
      <w:r>
        <w:rPr>
          <w:rtl/>
        </w:rPr>
        <w:t xml:space="preserve"> - </w:t>
      </w:r>
      <w:r w:rsidRPr="00CD572D">
        <w:rPr>
          <w:rtl/>
        </w:rPr>
        <w:t>965</w:t>
      </w:r>
      <w:r>
        <w:rPr>
          <w:rtl/>
        </w:rPr>
        <w:t xml:space="preserve"> هـ)</w:t>
      </w:r>
      <w:bookmarkEnd w:id="172"/>
    </w:p>
    <w:p w:rsidR="00AE450B" w:rsidRDefault="00AE450B" w:rsidP="00AE450B">
      <w:pPr>
        <w:pStyle w:val="libNormal"/>
      </w:pPr>
      <w:r w:rsidRPr="00035F5B">
        <w:rPr>
          <w:rtl/>
        </w:rPr>
        <w:t>وأما الشيخ الجليل زين الدين بن علي العاملي الشهير ب (الشهيد الثاني)</w:t>
      </w:r>
      <w:r>
        <w:rPr>
          <w:rtl/>
        </w:rPr>
        <w:t xml:space="preserve"> </w:t>
      </w:r>
      <w:r w:rsidRPr="00035F5B">
        <w:rPr>
          <w:rtl/>
        </w:rPr>
        <w:t xml:space="preserve">فلم يتعرّض إلى الأذان في كتابه </w:t>
      </w:r>
      <w:r w:rsidRPr="00AE450B">
        <w:rPr>
          <w:rStyle w:val="libBold2Char"/>
          <w:rtl/>
        </w:rPr>
        <w:t>(المقاصد العليّة في شرح الألفية)</w:t>
      </w:r>
      <w:r>
        <w:rPr>
          <w:rtl/>
        </w:rPr>
        <w:t>،</w:t>
      </w:r>
      <w:r w:rsidRPr="00035F5B">
        <w:rPr>
          <w:rtl/>
        </w:rPr>
        <w:t xml:space="preserve"> لكنّه أشار إلى الاختلاف الواقع في فصوله في</w:t>
      </w:r>
      <w:r w:rsidRPr="00AE450B">
        <w:rPr>
          <w:rStyle w:val="libBold2Char"/>
          <w:rtl/>
        </w:rPr>
        <w:t xml:space="preserve"> (حاشية المختصر النافع)</w:t>
      </w:r>
      <w:r w:rsidRPr="00035F5B">
        <w:rPr>
          <w:rStyle w:val="libFootnotenumChar"/>
          <w:rtl/>
        </w:rPr>
        <w:t>(4)</w:t>
      </w:r>
      <w:r w:rsidRPr="00035F5B">
        <w:rPr>
          <w:rtl/>
        </w:rPr>
        <w:t xml:space="preserve"> و</w:t>
      </w:r>
      <w:r w:rsidRPr="00AE450B">
        <w:rPr>
          <w:rStyle w:val="libBold2Char"/>
          <w:rtl/>
        </w:rPr>
        <w:t>(فوائد القواعد)</w:t>
      </w:r>
      <w:r w:rsidRPr="00035F5B">
        <w:rPr>
          <w:rStyle w:val="libFootnotenumChar"/>
          <w:rtl/>
        </w:rPr>
        <w:t>(5)</w:t>
      </w:r>
      <w:r w:rsidRPr="00035F5B">
        <w:rPr>
          <w:rtl/>
        </w:rPr>
        <w:t xml:space="preserve"> و</w:t>
      </w:r>
      <w:r w:rsidRPr="00AE450B">
        <w:rPr>
          <w:rStyle w:val="libBold2Char"/>
          <w:rtl/>
        </w:rPr>
        <w:t>(حاشية شرائع الإسلام)</w:t>
      </w:r>
      <w:r w:rsidRPr="00035F5B">
        <w:rPr>
          <w:rStyle w:val="libFootnotenumChar"/>
          <w:rtl/>
        </w:rPr>
        <w:t>(6)</w:t>
      </w:r>
      <w:r w:rsidRPr="00035F5B">
        <w:rPr>
          <w:rtl/>
        </w:rPr>
        <w:t xml:space="preserve"> دون الإشارة إلى الشهادة بالولاية لعلي</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D572D">
        <w:rPr>
          <w:rtl/>
        </w:rPr>
        <w:t>1</w:t>
      </w:r>
      <w:r>
        <w:rPr>
          <w:rtl/>
        </w:rPr>
        <w:t>)</w:t>
      </w:r>
      <w:r w:rsidRPr="00CD572D">
        <w:rPr>
          <w:rtl/>
        </w:rPr>
        <w:t xml:space="preserve"> المهذب البارع 1</w:t>
      </w:r>
      <w:r>
        <w:rPr>
          <w:rtl/>
        </w:rPr>
        <w:t xml:space="preserve">: </w:t>
      </w:r>
      <w:r w:rsidRPr="00CD572D">
        <w:rPr>
          <w:rtl/>
        </w:rPr>
        <w:t>349</w:t>
      </w:r>
      <w:r>
        <w:rPr>
          <w:rtl/>
        </w:rPr>
        <w:t>،</w:t>
      </w:r>
      <w:r w:rsidRPr="00CD572D">
        <w:rPr>
          <w:rtl/>
        </w:rPr>
        <w:t xml:space="preserve"> المقتصر في شرح المختصر</w:t>
      </w:r>
      <w:r>
        <w:rPr>
          <w:rtl/>
        </w:rPr>
        <w:t xml:space="preserve">: </w:t>
      </w:r>
      <w:r w:rsidRPr="00CD572D">
        <w:rPr>
          <w:rtl/>
        </w:rPr>
        <w:t>73</w:t>
      </w:r>
      <w:r>
        <w:rPr>
          <w:rtl/>
        </w:rPr>
        <w:t>.</w:t>
      </w:r>
      <w:r w:rsidRPr="00CD572D">
        <w:rPr>
          <w:rtl/>
        </w:rPr>
        <w:t xml:space="preserve"> الموجز</w:t>
      </w:r>
      <w:r>
        <w:rPr>
          <w:rtl/>
        </w:rPr>
        <w:t xml:space="preserve">: </w:t>
      </w:r>
      <w:r w:rsidRPr="00CD572D">
        <w:rPr>
          <w:rtl/>
        </w:rPr>
        <w:t>71</w:t>
      </w:r>
      <w:r>
        <w:rPr>
          <w:rtl/>
        </w:rPr>
        <w:t>،</w:t>
      </w:r>
      <w:r w:rsidRPr="00CD572D">
        <w:rPr>
          <w:rtl/>
        </w:rPr>
        <w:t xml:space="preserve"> المحرر</w:t>
      </w:r>
      <w:r>
        <w:rPr>
          <w:rtl/>
        </w:rPr>
        <w:t xml:space="preserve">: </w:t>
      </w:r>
      <w:r w:rsidRPr="00CD572D">
        <w:rPr>
          <w:rtl/>
        </w:rPr>
        <w:t>153</w:t>
      </w:r>
      <w:r>
        <w:rPr>
          <w:rtl/>
        </w:rPr>
        <w:t>،</w:t>
      </w:r>
      <w:r w:rsidRPr="00CD572D">
        <w:rPr>
          <w:rtl/>
        </w:rPr>
        <w:t xml:space="preserve"> مصباح المبتدئ</w:t>
      </w:r>
      <w:r>
        <w:rPr>
          <w:rtl/>
        </w:rPr>
        <w:t xml:space="preserve">: </w:t>
      </w:r>
      <w:r w:rsidRPr="00CD572D">
        <w:rPr>
          <w:rtl/>
        </w:rPr>
        <w:t>291</w:t>
      </w:r>
      <w:r>
        <w:rPr>
          <w:rtl/>
        </w:rPr>
        <w:t>،</w:t>
      </w:r>
      <w:r w:rsidRPr="00CD572D">
        <w:rPr>
          <w:rtl/>
        </w:rPr>
        <w:t xml:space="preserve"> والثلاث الأخيرة مطبوعة ضمن الرسائل العشر لابن فهد الحلي</w:t>
      </w:r>
      <w:r>
        <w:rPr>
          <w:rtl/>
        </w:rPr>
        <w:t>.</w:t>
      </w:r>
    </w:p>
    <w:p w:rsidR="00AE450B" w:rsidRDefault="00AE450B" w:rsidP="00AE450B">
      <w:pPr>
        <w:pStyle w:val="libFootnote0"/>
      </w:pPr>
      <w:r>
        <w:rPr>
          <w:rtl/>
        </w:rPr>
        <w:t>(</w:t>
      </w:r>
      <w:r w:rsidRPr="00CD572D">
        <w:rPr>
          <w:rtl/>
        </w:rPr>
        <w:t>2</w:t>
      </w:r>
      <w:r>
        <w:rPr>
          <w:rtl/>
        </w:rPr>
        <w:t>)</w:t>
      </w:r>
      <w:r w:rsidRPr="00CD572D">
        <w:rPr>
          <w:rtl/>
        </w:rPr>
        <w:t xml:space="preserve"> التنقيح الرائع لمختصر الشرائع</w:t>
      </w:r>
      <w:r>
        <w:rPr>
          <w:rtl/>
        </w:rPr>
        <w:t xml:space="preserve">: </w:t>
      </w:r>
      <w:r w:rsidRPr="00CD572D">
        <w:rPr>
          <w:rtl/>
        </w:rPr>
        <w:t>189</w:t>
      </w:r>
      <w:r>
        <w:rPr>
          <w:rtl/>
        </w:rPr>
        <w:t xml:space="preserve"> - </w:t>
      </w:r>
      <w:r w:rsidRPr="00CD572D">
        <w:rPr>
          <w:rtl/>
        </w:rPr>
        <w:t>190</w:t>
      </w:r>
      <w:r>
        <w:rPr>
          <w:rtl/>
        </w:rPr>
        <w:t>.</w:t>
      </w:r>
    </w:p>
    <w:p w:rsidR="00AE450B" w:rsidRDefault="00AE450B" w:rsidP="00AE450B">
      <w:pPr>
        <w:pStyle w:val="libFootnote0"/>
      </w:pPr>
      <w:r>
        <w:rPr>
          <w:rtl/>
        </w:rPr>
        <w:t>(</w:t>
      </w:r>
      <w:r w:rsidRPr="00CD572D">
        <w:rPr>
          <w:rtl/>
        </w:rPr>
        <w:t>3</w:t>
      </w:r>
      <w:r>
        <w:rPr>
          <w:rtl/>
        </w:rPr>
        <w:t>)</w:t>
      </w:r>
      <w:r w:rsidRPr="00CD572D">
        <w:rPr>
          <w:rtl/>
        </w:rPr>
        <w:t xml:space="preserve"> معالم الدين في فقه آل ياسين 1</w:t>
      </w:r>
      <w:r>
        <w:rPr>
          <w:rtl/>
        </w:rPr>
        <w:t xml:space="preserve">: </w:t>
      </w:r>
      <w:r w:rsidRPr="00CD572D">
        <w:rPr>
          <w:rtl/>
        </w:rPr>
        <w:t>103</w:t>
      </w:r>
      <w:r>
        <w:rPr>
          <w:rtl/>
        </w:rPr>
        <w:t>.</w:t>
      </w:r>
    </w:p>
    <w:p w:rsidR="00AE450B" w:rsidRDefault="00AE450B" w:rsidP="00AE450B">
      <w:pPr>
        <w:pStyle w:val="libFootnote0"/>
      </w:pPr>
      <w:r>
        <w:rPr>
          <w:rtl/>
        </w:rPr>
        <w:t>(</w:t>
      </w:r>
      <w:r w:rsidRPr="00CD572D">
        <w:rPr>
          <w:rtl/>
        </w:rPr>
        <w:t>4</w:t>
      </w:r>
      <w:r>
        <w:rPr>
          <w:rtl/>
        </w:rPr>
        <w:t>)</w:t>
      </w:r>
      <w:r w:rsidRPr="00CD572D">
        <w:rPr>
          <w:rtl/>
        </w:rPr>
        <w:t xml:space="preserve"> حاشية المختصر النافع</w:t>
      </w:r>
      <w:r>
        <w:rPr>
          <w:rtl/>
        </w:rPr>
        <w:t xml:space="preserve">: </w:t>
      </w:r>
      <w:r w:rsidRPr="00CD572D">
        <w:rPr>
          <w:rtl/>
        </w:rPr>
        <w:t>32</w:t>
      </w:r>
      <w:r>
        <w:rPr>
          <w:rtl/>
        </w:rPr>
        <w:t>.</w:t>
      </w:r>
    </w:p>
    <w:p w:rsidR="00AE450B" w:rsidRPr="00CD572D" w:rsidRDefault="00AE450B" w:rsidP="00AE450B">
      <w:pPr>
        <w:pStyle w:val="libFootnote0"/>
      </w:pPr>
      <w:r>
        <w:rPr>
          <w:rtl/>
        </w:rPr>
        <w:t>(</w:t>
      </w:r>
      <w:r w:rsidRPr="00CD572D">
        <w:rPr>
          <w:rtl/>
        </w:rPr>
        <w:t>5</w:t>
      </w:r>
      <w:r>
        <w:rPr>
          <w:rtl/>
        </w:rPr>
        <w:t>)</w:t>
      </w:r>
      <w:r w:rsidRPr="00CD572D">
        <w:rPr>
          <w:rtl/>
        </w:rPr>
        <w:t xml:space="preserve"> فوائد القواعد</w:t>
      </w:r>
      <w:r>
        <w:rPr>
          <w:rtl/>
        </w:rPr>
        <w:t xml:space="preserve">: </w:t>
      </w:r>
      <w:r w:rsidRPr="00CD572D">
        <w:rPr>
          <w:rtl/>
        </w:rPr>
        <w:t>167</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 xml:space="preserve">وقال في </w:t>
      </w:r>
      <w:r w:rsidRPr="00AE450B">
        <w:rPr>
          <w:rStyle w:val="libBold2Char"/>
          <w:rtl/>
        </w:rPr>
        <w:t>(الفوائد الملية لشرح الرسالة الألفية)</w:t>
      </w:r>
      <w:r>
        <w:rPr>
          <w:rtl/>
        </w:rPr>
        <w:t>:</w:t>
      </w:r>
      <w:r w:rsidRPr="00035F5B">
        <w:rPr>
          <w:rtl/>
        </w:rPr>
        <w:t xml:space="preserve"> (والدُّعاء عند الشهادة الأولى)</w:t>
      </w:r>
      <w:r>
        <w:rPr>
          <w:rtl/>
        </w:rPr>
        <w:t>.</w:t>
      </w:r>
      <w:r w:rsidRPr="00035F5B">
        <w:rPr>
          <w:rtl/>
        </w:rPr>
        <w:t xml:space="preserve"> بقوله</w:t>
      </w:r>
      <w:r>
        <w:rPr>
          <w:rtl/>
        </w:rPr>
        <w:t>:</w:t>
      </w:r>
      <w:r w:rsidRPr="00035F5B">
        <w:rPr>
          <w:rtl/>
        </w:rPr>
        <w:t xml:space="preserve"> (أشهد أن لا إله إلاّ الله</w:t>
      </w:r>
      <w:r>
        <w:rPr>
          <w:rtl/>
        </w:rPr>
        <w:t>،</w:t>
      </w:r>
      <w:r w:rsidRPr="00035F5B">
        <w:rPr>
          <w:rtl/>
        </w:rPr>
        <w:t xml:space="preserve"> وأنّ محمّداً رسول الله</w:t>
      </w:r>
      <w:r>
        <w:rPr>
          <w:rtl/>
        </w:rPr>
        <w:t>،</w:t>
      </w:r>
      <w:r w:rsidRPr="00035F5B">
        <w:rPr>
          <w:rtl/>
        </w:rPr>
        <w:t xml:space="preserve"> أُكفى بها عن كُلِّ من أبى وجحد</w:t>
      </w:r>
      <w:r>
        <w:rPr>
          <w:rtl/>
        </w:rPr>
        <w:t>،</w:t>
      </w:r>
      <w:r w:rsidRPr="00035F5B">
        <w:rPr>
          <w:rtl/>
        </w:rPr>
        <w:t xml:space="preserve"> وأُعِينُ بها من أَقَرَّ وشهد)</w:t>
      </w:r>
      <w:r>
        <w:rPr>
          <w:rtl/>
        </w:rPr>
        <w:t>،</w:t>
      </w:r>
      <w:r w:rsidRPr="00035F5B">
        <w:rPr>
          <w:rtl/>
        </w:rPr>
        <w:t xml:space="preserve"> ليكون له من الأجر عدد الفريقين</w:t>
      </w:r>
      <w:r>
        <w:rPr>
          <w:rtl/>
        </w:rPr>
        <w:t>؛</w:t>
      </w:r>
      <w:r w:rsidRPr="00035F5B">
        <w:rPr>
          <w:rtl/>
        </w:rPr>
        <w:t xml:space="preserve"> روي ذلك عن الصادق</w:t>
      </w:r>
      <w:r>
        <w:rPr>
          <w:rtl/>
        </w:rPr>
        <w:t xml:space="preserve"> </w:t>
      </w:r>
      <w:r w:rsidRPr="00327A0F">
        <w:rPr>
          <w:rStyle w:val="libAlaemChar"/>
          <w:rtl/>
        </w:rPr>
        <w:t>عليه‌السلام</w:t>
      </w:r>
      <w:r>
        <w:rPr>
          <w:rtl/>
        </w:rPr>
        <w:t>.</w:t>
      </w:r>
      <w:r w:rsidRPr="00035F5B">
        <w:rPr>
          <w:rtl/>
        </w:rPr>
        <w:t xml:space="preserve"> وليقل عند سماع الشهادتين</w:t>
      </w:r>
      <w:r>
        <w:rPr>
          <w:rtl/>
        </w:rPr>
        <w:t>:</w:t>
      </w:r>
      <w:r w:rsidRPr="00035F5B">
        <w:rPr>
          <w:rtl/>
        </w:rPr>
        <w:t xml:space="preserve"> وأنا أشهد أن لا إله إلاّ الله وحده لا شريك له</w:t>
      </w:r>
      <w:r>
        <w:rPr>
          <w:rtl/>
        </w:rPr>
        <w:t>،</w:t>
      </w:r>
      <w:r w:rsidRPr="00035F5B">
        <w:rPr>
          <w:rtl/>
        </w:rPr>
        <w:t xml:space="preserve"> وأنّ محمداً عبده ورسوله</w:t>
      </w:r>
      <w:r>
        <w:rPr>
          <w:rtl/>
        </w:rPr>
        <w:t>،</w:t>
      </w:r>
      <w:r w:rsidRPr="00035F5B">
        <w:rPr>
          <w:rtl/>
        </w:rPr>
        <w:t xml:space="preserve"> رضيت بالله ربّاً</w:t>
      </w:r>
      <w:r>
        <w:rPr>
          <w:rtl/>
        </w:rPr>
        <w:t>،</w:t>
      </w:r>
      <w:r w:rsidRPr="00035F5B">
        <w:rPr>
          <w:rtl/>
        </w:rPr>
        <w:t xml:space="preserve"> وبالإسلام ديناً</w:t>
      </w:r>
      <w:r>
        <w:rPr>
          <w:rtl/>
        </w:rPr>
        <w:t>،</w:t>
      </w:r>
      <w:r w:rsidRPr="00035F5B">
        <w:rPr>
          <w:rtl/>
        </w:rPr>
        <w:t xml:space="preserve"> وبمحمّد رسولاً</w:t>
      </w:r>
      <w:r>
        <w:rPr>
          <w:rtl/>
        </w:rPr>
        <w:t>،</w:t>
      </w:r>
      <w:r w:rsidRPr="00035F5B">
        <w:rPr>
          <w:rtl/>
        </w:rPr>
        <w:t xml:space="preserve"> وبالأئمّة الطاهرين أئمّةً</w:t>
      </w:r>
      <w:r>
        <w:rPr>
          <w:rtl/>
        </w:rPr>
        <w:t>،</w:t>
      </w:r>
      <w:r w:rsidRPr="00035F5B">
        <w:rPr>
          <w:rtl/>
        </w:rPr>
        <w:t xml:space="preserve"> اللّهّم صل على محمد وآل محمد</w:t>
      </w:r>
      <w:r>
        <w:rPr>
          <w:rtl/>
        </w:rPr>
        <w:t>،</w:t>
      </w:r>
      <w:r w:rsidRPr="00035F5B">
        <w:rPr>
          <w:rtl/>
        </w:rPr>
        <w:t xml:space="preserve"> اللّهّم ربّ هذه الدعوة التامّة والصلاة القائمة</w:t>
      </w:r>
      <w:r>
        <w:rPr>
          <w:rtl/>
        </w:rPr>
        <w:t>،</w:t>
      </w:r>
      <w:r w:rsidRPr="00035F5B">
        <w:rPr>
          <w:rtl/>
        </w:rPr>
        <w:t xml:space="preserve"> آتِ محمّداً الوسيلةَ والفضيلةَ</w:t>
      </w:r>
      <w:r>
        <w:rPr>
          <w:rtl/>
        </w:rPr>
        <w:t>،</w:t>
      </w:r>
      <w:r w:rsidRPr="00035F5B">
        <w:rPr>
          <w:rtl/>
        </w:rPr>
        <w:t xml:space="preserve"> وابعثه المقامَ المحمود الذي وعدته</w:t>
      </w:r>
      <w:r>
        <w:rPr>
          <w:rtl/>
        </w:rPr>
        <w:t>،</w:t>
      </w:r>
      <w:r w:rsidRPr="00035F5B">
        <w:rPr>
          <w:rtl/>
        </w:rPr>
        <w:t xml:space="preserve"> وارزقني شفاعته يوم القيامة</w:t>
      </w:r>
      <w:r>
        <w:rPr>
          <w:rtl/>
        </w:rPr>
        <w:t>.</w:t>
      </w:r>
      <w:r w:rsidRPr="00035F5B">
        <w:rPr>
          <w:rtl/>
        </w:rPr>
        <w:t xml:space="preserve"> وإسرارُ المتّقي بالمتروك</w:t>
      </w:r>
      <w:r>
        <w:rPr>
          <w:rtl/>
        </w:rPr>
        <w:t>.</w:t>
      </w:r>
      <w:r w:rsidRPr="00035F5B">
        <w:rPr>
          <w:rtl/>
        </w:rPr>
        <w:t xml:space="preserve"> لا تركُهُ</w:t>
      </w:r>
      <w:r>
        <w:rPr>
          <w:rtl/>
        </w:rPr>
        <w:t>،</w:t>
      </w:r>
      <w:r w:rsidRPr="00035F5B">
        <w:rPr>
          <w:rtl/>
        </w:rPr>
        <w:t xml:space="preserve"> إذ لا تقية في الإِسرار</w:t>
      </w:r>
      <w:r>
        <w:rPr>
          <w:rtl/>
        </w:rPr>
        <w:t>،</w:t>
      </w:r>
      <w:r w:rsidRPr="00035F5B">
        <w:rPr>
          <w:rtl/>
        </w:rPr>
        <w:t xml:space="preserve"> نعم</w:t>
      </w:r>
      <w:r>
        <w:rPr>
          <w:rtl/>
        </w:rPr>
        <w:t>،</w:t>
      </w:r>
      <w:r w:rsidRPr="00035F5B">
        <w:rPr>
          <w:rtl/>
        </w:rPr>
        <w:t xml:space="preserve"> لو خافَ من التلفّظ به</w:t>
      </w:r>
      <w:r>
        <w:rPr>
          <w:rtl/>
        </w:rPr>
        <w:t xml:space="preserve"> </w:t>
      </w:r>
      <w:r w:rsidRPr="00035F5B">
        <w:rPr>
          <w:rtl/>
        </w:rPr>
        <w:t>وإن كان سراً بسبب ظهور حركة شفتيه أو طول زمانه</w:t>
      </w:r>
      <w:r>
        <w:rPr>
          <w:rtl/>
        </w:rPr>
        <w:t xml:space="preserve"> </w:t>
      </w:r>
      <w:r w:rsidRPr="00035F5B">
        <w:rPr>
          <w:rtl/>
        </w:rPr>
        <w:t>أجراه على قلبه</w:t>
      </w:r>
      <w:r w:rsidRPr="00035F5B">
        <w:rPr>
          <w:rStyle w:val="libFootnotenumChar"/>
          <w:rtl/>
        </w:rPr>
        <w:t>(1)</w:t>
      </w:r>
      <w:r>
        <w:rPr>
          <w:rtl/>
        </w:rPr>
        <w:t>.</w:t>
      </w:r>
    </w:p>
    <w:p w:rsidR="00AE450B" w:rsidRDefault="00AE450B" w:rsidP="00AE450B">
      <w:pPr>
        <w:pStyle w:val="libNormal"/>
      </w:pPr>
      <w:r w:rsidRPr="00035F5B">
        <w:rPr>
          <w:rtl/>
        </w:rPr>
        <w:t>وكان قد قال قبله</w:t>
      </w:r>
      <w:r>
        <w:rPr>
          <w:rtl/>
        </w:rPr>
        <w:t>:</w:t>
      </w:r>
      <w:r w:rsidRPr="00035F5B">
        <w:rPr>
          <w:rtl/>
        </w:rPr>
        <w:t xml:space="preserve"> (وروي التعميل)</w:t>
      </w:r>
      <w:r>
        <w:rPr>
          <w:rtl/>
        </w:rPr>
        <w:t>.</w:t>
      </w:r>
      <w:r w:rsidRPr="00035F5B">
        <w:rPr>
          <w:rtl/>
        </w:rPr>
        <w:t xml:space="preserve"> وهو (حيّ على خير العمل)</w:t>
      </w:r>
      <w:r>
        <w:rPr>
          <w:rtl/>
        </w:rPr>
        <w:t xml:space="preserve"> </w:t>
      </w:r>
      <w:r w:rsidRPr="00035F5B">
        <w:rPr>
          <w:rtl/>
        </w:rPr>
        <w:t>مرّتين قبلها</w:t>
      </w:r>
      <w:r>
        <w:rPr>
          <w:rtl/>
        </w:rPr>
        <w:t>،</w:t>
      </w:r>
      <w:r w:rsidRPr="00035F5B">
        <w:rPr>
          <w:rtl/>
        </w:rPr>
        <w:t xml:space="preserve"> أي قبل (قَد قامت)</w:t>
      </w:r>
      <w:r>
        <w:rPr>
          <w:rtl/>
        </w:rPr>
        <w:t>،</w:t>
      </w:r>
      <w:r w:rsidRPr="00035F5B">
        <w:rPr>
          <w:rtl/>
        </w:rPr>
        <w:t xml:space="preserve"> لأنّ مؤذّنهم لم يقل ذلك</w:t>
      </w:r>
      <w:r w:rsidRPr="00035F5B">
        <w:rPr>
          <w:rStyle w:val="libFootnotenumChar"/>
          <w:rtl/>
        </w:rPr>
        <w:t>(2)</w:t>
      </w:r>
      <w:r>
        <w:rPr>
          <w:rtl/>
        </w:rPr>
        <w:t>.</w:t>
      </w:r>
    </w:p>
    <w:p w:rsidR="00AE450B" w:rsidRDefault="00AE450B" w:rsidP="00AE450B">
      <w:pPr>
        <w:pStyle w:val="libNormal"/>
      </w:pPr>
      <w:r w:rsidRPr="00035F5B">
        <w:rPr>
          <w:rtl/>
        </w:rPr>
        <w:t>وقال بعدها</w:t>
      </w:r>
      <w:r>
        <w:rPr>
          <w:rtl/>
        </w:rPr>
        <w:t>:</w:t>
      </w:r>
      <w:r w:rsidRPr="00035F5B">
        <w:rPr>
          <w:rtl/>
        </w:rPr>
        <w:t xml:space="preserve"> وترك (الحيعلتين بين الأذان والإقامة)</w:t>
      </w:r>
      <w:r>
        <w:rPr>
          <w:rtl/>
        </w:rPr>
        <w:t xml:space="preserve"> </w:t>
      </w:r>
      <w:r w:rsidRPr="00035F5B">
        <w:rPr>
          <w:rtl/>
        </w:rPr>
        <w:t>لأنّه بدعة أحدثها بعض العامّة</w:t>
      </w:r>
      <w:r>
        <w:rPr>
          <w:rtl/>
        </w:rPr>
        <w:t>،</w:t>
      </w:r>
      <w:r w:rsidRPr="00035F5B">
        <w:rPr>
          <w:rtl/>
        </w:rPr>
        <w:t xml:space="preserve"> وهذا إذا لم يعتقد توظيفها وإلاّ حرم (والكلامُ فيهما مطلقاً)</w:t>
      </w:r>
      <w:r>
        <w:rPr>
          <w:rtl/>
        </w:rPr>
        <w:t xml:space="preserve"> </w:t>
      </w:r>
      <w:r w:rsidRPr="00035F5B">
        <w:rPr>
          <w:rtl/>
        </w:rPr>
        <w:t>أي بعد قوله</w:t>
      </w:r>
      <w:r>
        <w:rPr>
          <w:rtl/>
        </w:rPr>
        <w:t>:</w:t>
      </w:r>
      <w:r w:rsidRPr="00035F5B">
        <w:rPr>
          <w:rtl/>
        </w:rPr>
        <w:t xml:space="preserve"> (قد قامت الصلاة)</w:t>
      </w:r>
      <w:r>
        <w:rPr>
          <w:rtl/>
        </w:rPr>
        <w:t xml:space="preserve"> </w:t>
      </w:r>
      <w:r w:rsidRPr="00035F5B">
        <w:rPr>
          <w:rtl/>
        </w:rPr>
        <w:t>وقبلها</w:t>
      </w:r>
      <w:r w:rsidRPr="00035F5B">
        <w:rPr>
          <w:rStyle w:val="libFootnotenumChar"/>
          <w:rtl/>
        </w:rPr>
        <w:t>(3)</w:t>
      </w:r>
      <w:r>
        <w:rPr>
          <w:rtl/>
        </w:rPr>
        <w:t>.</w:t>
      </w:r>
    </w:p>
    <w:p w:rsidR="00AE450B" w:rsidRDefault="00AE450B" w:rsidP="00AE450B">
      <w:pPr>
        <w:pStyle w:val="libNormal"/>
      </w:pPr>
      <w:r w:rsidRPr="00CD572D">
        <w:rPr>
          <w:rtl/>
        </w:rPr>
        <w:t>وهذه النصوص الثّلاثة توحي لنا ما كان يعيشه هو والشيعة آنذاك من ظروف قاسية ونزاعات تؤدّي إلى التقية</w:t>
      </w:r>
      <w:r>
        <w:rPr>
          <w:rtl/>
        </w:rPr>
        <w:t>،</w:t>
      </w:r>
      <w:r w:rsidRPr="00CD572D">
        <w:rPr>
          <w:rtl/>
        </w:rPr>
        <w:t xml:space="preserve"> فهو</w:t>
      </w:r>
      <w:r>
        <w:rPr>
          <w:rtl/>
        </w:rPr>
        <w:t xml:space="preserve"> </w:t>
      </w:r>
      <w:r w:rsidRPr="00BE14BF">
        <w:rPr>
          <w:rStyle w:val="libAlaemChar"/>
          <w:rtl/>
        </w:rPr>
        <w:t>رحمه‌الله</w:t>
      </w:r>
      <w:r w:rsidRPr="00CD572D">
        <w:rPr>
          <w:rtl/>
        </w:rPr>
        <w:t xml:space="preserve"> لم يتعرّض إلى الشهادة الثالثة إلاّ في </w:t>
      </w:r>
    </w:p>
    <w:p w:rsidR="00AE450B" w:rsidRDefault="00AE450B" w:rsidP="00AE450B">
      <w:pPr>
        <w:pStyle w:val="libLine"/>
      </w:pPr>
      <w:r>
        <w:rPr>
          <w:rtl/>
        </w:rPr>
        <w:t>____________________</w:t>
      </w:r>
    </w:p>
    <w:p w:rsidR="00AE450B" w:rsidRDefault="00AE450B" w:rsidP="00AE450B">
      <w:pPr>
        <w:pStyle w:val="libFootnote0"/>
      </w:pPr>
      <w:r>
        <w:rPr>
          <w:rtl/>
        </w:rPr>
        <w:t>(</w:t>
      </w:r>
      <w:r w:rsidRPr="00CD572D">
        <w:rPr>
          <w:rtl/>
        </w:rPr>
        <w:t>6</w:t>
      </w:r>
      <w:r>
        <w:rPr>
          <w:rtl/>
        </w:rPr>
        <w:t>)</w:t>
      </w:r>
      <w:r w:rsidRPr="00CD572D">
        <w:rPr>
          <w:rtl/>
        </w:rPr>
        <w:t xml:space="preserve"> حاشية شرائع الإسلام</w:t>
      </w:r>
      <w:r>
        <w:rPr>
          <w:rtl/>
        </w:rPr>
        <w:t xml:space="preserve">: </w:t>
      </w:r>
      <w:r w:rsidRPr="00CD572D">
        <w:rPr>
          <w:rtl/>
        </w:rPr>
        <w:t>87</w:t>
      </w:r>
      <w:r>
        <w:rPr>
          <w:rtl/>
        </w:rPr>
        <w:t>.</w:t>
      </w:r>
    </w:p>
    <w:p w:rsidR="00AE450B" w:rsidRDefault="00AE450B" w:rsidP="00AE450B">
      <w:pPr>
        <w:pStyle w:val="libFootnote0"/>
      </w:pPr>
      <w:r>
        <w:rPr>
          <w:rtl/>
        </w:rPr>
        <w:t>(</w:t>
      </w:r>
      <w:r w:rsidRPr="00CD572D">
        <w:rPr>
          <w:rtl/>
        </w:rPr>
        <w:t>7</w:t>
      </w:r>
      <w:r>
        <w:rPr>
          <w:rtl/>
        </w:rPr>
        <w:t>)</w:t>
      </w:r>
      <w:r w:rsidRPr="00CD572D">
        <w:rPr>
          <w:rtl/>
        </w:rPr>
        <w:t xml:space="preserve"> الفوائد الملية</w:t>
      </w:r>
      <w:r>
        <w:rPr>
          <w:rtl/>
        </w:rPr>
        <w:t xml:space="preserve">: </w:t>
      </w:r>
      <w:r w:rsidRPr="00CD572D">
        <w:rPr>
          <w:rtl/>
        </w:rPr>
        <w:t>152</w:t>
      </w:r>
      <w:r>
        <w:rPr>
          <w:rtl/>
        </w:rPr>
        <w:t>.</w:t>
      </w:r>
    </w:p>
    <w:p w:rsidR="00AE450B" w:rsidRDefault="00AE450B" w:rsidP="00AE450B">
      <w:pPr>
        <w:pStyle w:val="libFootnote0"/>
      </w:pPr>
      <w:r>
        <w:rPr>
          <w:rtl/>
        </w:rPr>
        <w:t>(</w:t>
      </w:r>
      <w:r w:rsidRPr="00CD572D">
        <w:rPr>
          <w:rtl/>
        </w:rPr>
        <w:t>8</w:t>
      </w:r>
      <w:r>
        <w:rPr>
          <w:rtl/>
        </w:rPr>
        <w:t>)</w:t>
      </w:r>
      <w:r w:rsidRPr="00CD572D">
        <w:rPr>
          <w:rtl/>
        </w:rPr>
        <w:t xml:space="preserve"> الفوائد الملية</w:t>
      </w:r>
      <w:r>
        <w:rPr>
          <w:rtl/>
        </w:rPr>
        <w:t xml:space="preserve">: </w:t>
      </w:r>
      <w:r w:rsidRPr="00CD572D">
        <w:rPr>
          <w:rtl/>
        </w:rPr>
        <w:t>142</w:t>
      </w:r>
      <w:r>
        <w:rPr>
          <w:rtl/>
        </w:rPr>
        <w:t>.</w:t>
      </w:r>
    </w:p>
    <w:p w:rsidR="00AE450B" w:rsidRPr="00CD572D" w:rsidRDefault="00AE450B" w:rsidP="00AE450B">
      <w:pPr>
        <w:pStyle w:val="libFootnote0"/>
      </w:pPr>
      <w:r>
        <w:rPr>
          <w:rtl/>
        </w:rPr>
        <w:t>(</w:t>
      </w:r>
      <w:r w:rsidRPr="00CD572D">
        <w:rPr>
          <w:rtl/>
        </w:rPr>
        <w:t>9</w:t>
      </w:r>
      <w:r>
        <w:rPr>
          <w:rtl/>
        </w:rPr>
        <w:t>)</w:t>
      </w:r>
      <w:r w:rsidRPr="00CD572D">
        <w:rPr>
          <w:rtl/>
        </w:rPr>
        <w:t xml:space="preserve"> الفوائد الملية</w:t>
      </w:r>
      <w:r>
        <w:rPr>
          <w:rtl/>
        </w:rPr>
        <w:t xml:space="preserve">: </w:t>
      </w:r>
      <w:r w:rsidRPr="00CD572D">
        <w:rPr>
          <w:rtl/>
        </w:rPr>
        <w:t>155</w:t>
      </w:r>
      <w:r>
        <w:rPr>
          <w:rtl/>
        </w:rPr>
        <w:t>.</w:t>
      </w:r>
    </w:p>
    <w:p w:rsidR="00AE450B" w:rsidRDefault="00AE450B" w:rsidP="00AE450B">
      <w:pPr>
        <w:pStyle w:val="libNormal"/>
      </w:pPr>
      <w:r>
        <w:rPr>
          <w:rtl/>
        </w:rPr>
        <w:br w:type="page"/>
      </w:r>
    </w:p>
    <w:p w:rsidR="00AE450B" w:rsidRPr="00CD572D" w:rsidRDefault="00AE450B" w:rsidP="00AE450B">
      <w:pPr>
        <w:pStyle w:val="libNormal"/>
      </w:pPr>
      <w:r w:rsidRPr="00035F5B">
        <w:rPr>
          <w:rtl/>
        </w:rPr>
        <w:lastRenderedPageBreak/>
        <w:t xml:space="preserve">كتابيه </w:t>
      </w:r>
      <w:r w:rsidRPr="00AE450B">
        <w:rPr>
          <w:rStyle w:val="libBold2Char"/>
          <w:rtl/>
        </w:rPr>
        <w:t>(شرح اللمعة الدمشقية)</w:t>
      </w:r>
      <w:r>
        <w:rPr>
          <w:rtl/>
        </w:rPr>
        <w:t xml:space="preserve"> </w:t>
      </w:r>
      <w:r w:rsidRPr="00035F5B">
        <w:rPr>
          <w:rtl/>
        </w:rPr>
        <w:t>و</w:t>
      </w:r>
      <w:r w:rsidRPr="00AE450B">
        <w:rPr>
          <w:rStyle w:val="libBold2Char"/>
          <w:rtl/>
        </w:rPr>
        <w:t>(روض الجنان)</w:t>
      </w:r>
      <w:r>
        <w:rPr>
          <w:rtl/>
        </w:rPr>
        <w:t>،</w:t>
      </w:r>
      <w:r w:rsidRPr="00035F5B">
        <w:rPr>
          <w:rtl/>
        </w:rPr>
        <w:t xml:space="preserve"> وبلحن اعتراضي شديد</w:t>
      </w:r>
      <w:r>
        <w:rPr>
          <w:rtl/>
        </w:rPr>
        <w:t>؛</w:t>
      </w:r>
      <w:r w:rsidRPr="00035F5B">
        <w:rPr>
          <w:rtl/>
        </w:rPr>
        <w:t xml:space="preserve"> إذ قال في</w:t>
      </w:r>
      <w:r w:rsidRPr="00AE450B">
        <w:rPr>
          <w:rStyle w:val="libBold2Char"/>
          <w:rtl/>
        </w:rPr>
        <w:t xml:space="preserve"> (اللمعة)</w:t>
      </w:r>
      <w:r>
        <w:rPr>
          <w:rtl/>
        </w:rPr>
        <w:t xml:space="preserve"> </w:t>
      </w:r>
      <w:r w:rsidRPr="00035F5B">
        <w:rPr>
          <w:rtl/>
        </w:rPr>
        <w:t>ما نصه</w:t>
      </w:r>
      <w:r>
        <w:rPr>
          <w:rtl/>
        </w:rPr>
        <w:t>:</w:t>
      </w:r>
    </w:p>
    <w:p w:rsidR="00AE450B" w:rsidRDefault="00AE450B" w:rsidP="00AE450B">
      <w:pPr>
        <w:pStyle w:val="libNormal"/>
      </w:pPr>
      <w:r w:rsidRPr="00AE450B">
        <w:rPr>
          <w:rStyle w:val="libBold2Char"/>
          <w:rtl/>
        </w:rPr>
        <w:t xml:space="preserve">(ولا يجوز اعتقاد شرعيّة غير هذه) الفصول (في الأذان والإقامة كالتشهّد بالولاية) لعلي </w:t>
      </w:r>
      <w:r w:rsidRPr="00327A0F">
        <w:rPr>
          <w:rStyle w:val="libAlaemChar"/>
          <w:rtl/>
        </w:rPr>
        <w:t>عليه‌السلام</w:t>
      </w:r>
      <w:r w:rsidRPr="00AE450B">
        <w:rPr>
          <w:rStyle w:val="libBold2Char"/>
          <w:rtl/>
        </w:rPr>
        <w:t xml:space="preserve"> (وأنّ محمّداً وآله خير البرية) أو خير البشر (وإن كان الواقع كذلك) فما كلّ واقع حقّاً يجوز إدخاله في العبادات الموظفة شرعاً، المحدودة من الله تعالى، فيكون إدخال ذلك فيها بدعةً وتشريعاً، كما لو زاد في الصلاة ركعة أو تشهّداً، أو نحو ذلك من العبادات. وبالجملة فذلك من أحكام الإيمان لا من فصول الأذان. قال الصدوق: إنّ إدخال ذلك فيه من وضع المفوّضة، وهم طائفة من الغلاة. ولو فعل هذه الزيادة، أو إحداها بنّية أنّها منه أثم في اعتقاده، ولا يبطل الأذان بفعله، وبدون اعتقادِ ذلك لا حرج</w:t>
      </w:r>
      <w:r w:rsidRPr="00035F5B">
        <w:rPr>
          <w:rStyle w:val="libFootnotenumChar"/>
          <w:rtl/>
        </w:rPr>
        <w:t>(1)</w:t>
      </w:r>
      <w:r>
        <w:rPr>
          <w:rtl/>
        </w:rPr>
        <w:t>.</w:t>
      </w:r>
    </w:p>
    <w:p w:rsidR="00AE450B" w:rsidRDefault="00AE450B" w:rsidP="00AE450B">
      <w:pPr>
        <w:pStyle w:val="libNormal"/>
      </w:pPr>
      <w:r w:rsidRPr="00035F5B">
        <w:rPr>
          <w:rtl/>
        </w:rPr>
        <w:t>وقال</w:t>
      </w:r>
      <w:r>
        <w:rPr>
          <w:rtl/>
        </w:rPr>
        <w:t xml:space="preserve"> </w:t>
      </w:r>
      <w:r w:rsidRPr="00BE14BF">
        <w:rPr>
          <w:rStyle w:val="libAlaemChar"/>
          <w:rtl/>
        </w:rPr>
        <w:t>رحمه‌الله</w:t>
      </w:r>
      <w:r w:rsidRPr="00035F5B">
        <w:rPr>
          <w:rtl/>
        </w:rPr>
        <w:t xml:space="preserve"> في </w:t>
      </w:r>
      <w:r w:rsidRPr="00AE450B">
        <w:rPr>
          <w:rStyle w:val="libBold2Char"/>
          <w:rtl/>
        </w:rPr>
        <w:t>(روض الجنان في شرح إرشاد الأذهان)</w:t>
      </w:r>
      <w:r>
        <w:rPr>
          <w:rtl/>
        </w:rPr>
        <w:t>:</w:t>
      </w:r>
    </w:p>
    <w:p w:rsidR="00AE450B" w:rsidRDefault="00AE450B" w:rsidP="00AE450B">
      <w:pPr>
        <w:pStyle w:val="libNormal"/>
      </w:pPr>
      <w:r w:rsidRPr="00AE450B">
        <w:rPr>
          <w:rStyle w:val="libBold2Char"/>
          <w:rtl/>
        </w:rPr>
        <w:t>وأمّا إضافة (أنّ علياً وليّ الله) و(آل محمد خير البرية) ونحو ذلك فبدعة، وأخبارُها موضوعة وإن كانوا خيرَ البرية</w:t>
      </w:r>
      <w:r>
        <w:rPr>
          <w:rStyle w:val="libBold2Char"/>
          <w:rtl/>
        </w:rPr>
        <w:t>؛</w:t>
      </w:r>
      <w:r w:rsidRPr="00AE450B">
        <w:rPr>
          <w:rStyle w:val="libBold2Char"/>
          <w:rtl/>
        </w:rPr>
        <w:t xml:space="preserve"> إذ ليس الكلام فيه، بل في إدخاله في فصول الأذان المتلقَّى من الوحي الإلهي، وليس كلُّ كلمةِ حقٍّ يسوغ إدخالها في العبادات الموظّفة شرعاً</w:t>
      </w:r>
      <w:r w:rsidRPr="00035F5B">
        <w:rPr>
          <w:rStyle w:val="libFootnotenumChar"/>
          <w:rtl/>
        </w:rPr>
        <w:t>(2)</w:t>
      </w:r>
      <w:r>
        <w:rPr>
          <w:rtl/>
        </w:rPr>
        <w:t>.</w:t>
      </w:r>
    </w:p>
    <w:p w:rsidR="00AE450B" w:rsidRDefault="00AE450B" w:rsidP="00AE450B">
      <w:pPr>
        <w:pStyle w:val="libNormal"/>
      </w:pPr>
      <w:r w:rsidRPr="00035F5B">
        <w:rPr>
          <w:rtl/>
        </w:rPr>
        <w:t>وقال في</w:t>
      </w:r>
      <w:r w:rsidRPr="00AE450B">
        <w:rPr>
          <w:rStyle w:val="libBold2Char"/>
          <w:rtl/>
        </w:rPr>
        <w:t xml:space="preserve"> (مسالك الإفهام)</w:t>
      </w:r>
      <w:r>
        <w:rPr>
          <w:rtl/>
        </w:rPr>
        <w:t xml:space="preserve"> </w:t>
      </w:r>
      <w:r w:rsidRPr="00035F5B">
        <w:rPr>
          <w:rtl/>
        </w:rPr>
        <w:t xml:space="preserve">معلّقاً على كلام صاحب </w:t>
      </w:r>
      <w:r w:rsidRPr="00AE450B">
        <w:rPr>
          <w:rStyle w:val="libBold2Char"/>
          <w:rtl/>
        </w:rPr>
        <w:t>(شرائع الإسلام)</w:t>
      </w:r>
      <w:r>
        <w:rPr>
          <w:rtl/>
        </w:rPr>
        <w:t xml:space="preserve"> </w:t>
      </w:r>
      <w:r w:rsidRPr="00035F5B">
        <w:rPr>
          <w:rtl/>
        </w:rPr>
        <w:t>(</w:t>
      </w:r>
      <w:r w:rsidRPr="00AE450B">
        <w:rPr>
          <w:rStyle w:val="libBold2Char"/>
          <w:rtl/>
        </w:rPr>
        <w:t xml:space="preserve">وكذا يكره </w:t>
      </w:r>
    </w:p>
    <w:p w:rsidR="00AE450B" w:rsidRDefault="00AE450B" w:rsidP="00AE450B">
      <w:pPr>
        <w:pStyle w:val="libLine"/>
      </w:pPr>
      <w:r>
        <w:rPr>
          <w:rtl/>
        </w:rPr>
        <w:t>____________________</w:t>
      </w:r>
    </w:p>
    <w:p w:rsidR="00AE450B" w:rsidRDefault="00AE450B" w:rsidP="00AE450B">
      <w:pPr>
        <w:pStyle w:val="libFootnote0"/>
      </w:pPr>
      <w:r>
        <w:rPr>
          <w:rtl/>
        </w:rPr>
        <w:t>(</w:t>
      </w:r>
      <w:r w:rsidRPr="00CD572D">
        <w:rPr>
          <w:rtl/>
        </w:rPr>
        <w:t>1</w:t>
      </w:r>
      <w:r>
        <w:rPr>
          <w:rtl/>
        </w:rPr>
        <w:t>)</w:t>
      </w:r>
      <w:r w:rsidRPr="00CD572D">
        <w:rPr>
          <w:rtl/>
        </w:rPr>
        <w:t xml:space="preserve"> شرح اللمعة الدمشقية 1</w:t>
      </w:r>
      <w:r>
        <w:rPr>
          <w:rtl/>
        </w:rPr>
        <w:t xml:space="preserve">: </w:t>
      </w:r>
      <w:r w:rsidRPr="00CD572D">
        <w:rPr>
          <w:rtl/>
        </w:rPr>
        <w:t>571 تحقيق السيّد الكلانتر</w:t>
      </w:r>
      <w:r>
        <w:rPr>
          <w:rtl/>
        </w:rPr>
        <w:t>.</w:t>
      </w:r>
    </w:p>
    <w:p w:rsidR="00AE450B" w:rsidRPr="00CD572D" w:rsidRDefault="00AE450B" w:rsidP="00AE450B">
      <w:pPr>
        <w:pStyle w:val="libFootnote0"/>
      </w:pPr>
      <w:r>
        <w:rPr>
          <w:rtl/>
        </w:rPr>
        <w:t>(</w:t>
      </w:r>
      <w:r w:rsidRPr="00CD572D">
        <w:rPr>
          <w:rtl/>
        </w:rPr>
        <w:t>2</w:t>
      </w:r>
      <w:r>
        <w:rPr>
          <w:rtl/>
        </w:rPr>
        <w:t>)</w:t>
      </w:r>
      <w:r w:rsidRPr="00CD572D">
        <w:rPr>
          <w:rtl/>
        </w:rPr>
        <w:t xml:space="preserve"> روض الجنان 2</w:t>
      </w:r>
      <w:r>
        <w:rPr>
          <w:rtl/>
        </w:rPr>
        <w:t xml:space="preserve">: </w:t>
      </w:r>
      <w:r w:rsidRPr="00CD572D">
        <w:rPr>
          <w:rtl/>
        </w:rPr>
        <w:t>646 تحقيق مركز الأبحاث والدراسات الإسلامية التابعة لمنظمة الإعلام الإسلامي / قم</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قول الصلاة خير من النوم)</w:t>
      </w:r>
      <w:r>
        <w:rPr>
          <w:rtl/>
        </w:rPr>
        <w:t>:</w:t>
      </w:r>
    </w:p>
    <w:p w:rsidR="00AE450B" w:rsidRDefault="00AE450B" w:rsidP="00AE450B">
      <w:pPr>
        <w:pStyle w:val="libNormal"/>
      </w:pPr>
      <w:r w:rsidRPr="00AE450B">
        <w:rPr>
          <w:rStyle w:val="libBold2Char"/>
          <w:rtl/>
        </w:rPr>
        <w:t xml:space="preserve">بل الأصحّ التحريم، لأنّ الأذان والإقامة سنّتان متلقَّيتان من الشرع كسائر العبادات، فالزيادة فيهما تشريع محرّم، كما يحرم زيادة (محمد وآله خير البرية) وإن كانوا </w:t>
      </w:r>
      <w:r w:rsidRPr="00327A0F">
        <w:rPr>
          <w:rStyle w:val="libAlaemChar"/>
          <w:rtl/>
        </w:rPr>
        <w:t>عليهم‌السلام</w:t>
      </w:r>
      <w:r w:rsidRPr="00AE450B">
        <w:rPr>
          <w:rStyle w:val="libBold2Char"/>
          <w:rtl/>
        </w:rPr>
        <w:t xml:space="preserve"> خير البرية، وما ورد في شذوذ أخبارنا من استحباب (الصلاة خير من النوم) محمولٌ على التقية</w:t>
      </w:r>
      <w:r w:rsidRPr="00035F5B">
        <w:rPr>
          <w:rStyle w:val="libFootnotenumChar"/>
          <w:rtl/>
        </w:rPr>
        <w:t>(2)</w:t>
      </w:r>
      <w:r>
        <w:rPr>
          <w:rtl/>
        </w:rPr>
        <w:t>.</w:t>
      </w:r>
    </w:p>
    <w:p w:rsidR="00AE450B" w:rsidRDefault="00AE450B" w:rsidP="00AE450B">
      <w:pPr>
        <w:pStyle w:val="libNormal"/>
      </w:pPr>
      <w:r w:rsidRPr="00CD572D">
        <w:rPr>
          <w:rtl/>
        </w:rPr>
        <w:t>فنحن نوافق الشهيد الثاني فيما قاله معترضاً على الذين يأتون بها على أنّها جزءٌ</w:t>
      </w:r>
      <w:r>
        <w:rPr>
          <w:rtl/>
        </w:rPr>
        <w:t>،</w:t>
      </w:r>
      <w:r w:rsidRPr="00CD572D">
        <w:rPr>
          <w:rtl/>
        </w:rPr>
        <w:t xml:space="preserve"> لأنّه </w:t>
      </w:r>
      <w:r>
        <w:rPr>
          <w:rtl/>
        </w:rPr>
        <w:t>(</w:t>
      </w:r>
      <w:r w:rsidRPr="00CD572D">
        <w:rPr>
          <w:rtl/>
        </w:rPr>
        <w:t>ليس كلّ كلمة حقّ يسوغ إدخالها في العبادات الموظّفة شرعاً</w:t>
      </w:r>
      <w:r>
        <w:rPr>
          <w:rtl/>
        </w:rPr>
        <w:t>)،</w:t>
      </w:r>
      <w:r w:rsidRPr="00CD572D">
        <w:rPr>
          <w:rtl/>
        </w:rPr>
        <w:t xml:space="preserve"> لكن لو قالها من دون اعتقاد الجزئية ولمطلق القربة لكونها كلمة حق في نفسها فلا حرج في ذلك عند الشهيد الثاني</w:t>
      </w:r>
      <w:r>
        <w:rPr>
          <w:rtl/>
        </w:rPr>
        <w:t>؛</w:t>
      </w:r>
      <w:r w:rsidRPr="00CD572D">
        <w:rPr>
          <w:rtl/>
        </w:rPr>
        <w:t xml:space="preserve"> لقوله</w:t>
      </w:r>
      <w:r>
        <w:rPr>
          <w:rtl/>
        </w:rPr>
        <w:t>:</w:t>
      </w:r>
      <w:r w:rsidRPr="00CD572D">
        <w:rPr>
          <w:rtl/>
        </w:rPr>
        <w:t xml:space="preserve"> </w:t>
      </w:r>
      <w:r>
        <w:rPr>
          <w:rtl/>
        </w:rPr>
        <w:t>(</w:t>
      </w:r>
      <w:r w:rsidRPr="00CD572D">
        <w:rPr>
          <w:rtl/>
        </w:rPr>
        <w:t>وبدون اعتقادِ ذلك لا حرج</w:t>
      </w:r>
      <w:r>
        <w:rPr>
          <w:rtl/>
        </w:rPr>
        <w:t>)،</w:t>
      </w:r>
      <w:r w:rsidRPr="00CD572D">
        <w:rPr>
          <w:rtl/>
        </w:rPr>
        <w:t xml:space="preserve"> وهذا ما نريد التأكيد عليه</w:t>
      </w:r>
      <w:r>
        <w:rPr>
          <w:rtl/>
        </w:rPr>
        <w:t>،</w:t>
      </w:r>
      <w:r w:rsidRPr="00CD572D">
        <w:rPr>
          <w:rtl/>
        </w:rPr>
        <w:t xml:space="preserve"> لأنّ الأذان أمرٌ توقيفيّ وشرعيّ فلا يجوز إدخال شيء فيه بقصد التشريع</w:t>
      </w:r>
      <w:r>
        <w:rPr>
          <w:rtl/>
        </w:rPr>
        <w:t>.</w:t>
      </w:r>
    </w:p>
    <w:p w:rsidR="00AE450B" w:rsidRDefault="00AE450B" w:rsidP="00AE450B">
      <w:pPr>
        <w:pStyle w:val="libNormal"/>
      </w:pPr>
      <w:r w:rsidRPr="00CD572D">
        <w:rPr>
          <w:rtl/>
        </w:rPr>
        <w:t>لكن يبقى قوله</w:t>
      </w:r>
      <w:r>
        <w:rPr>
          <w:rtl/>
        </w:rPr>
        <w:t xml:space="preserve"> </w:t>
      </w:r>
      <w:r w:rsidRPr="00BE14BF">
        <w:rPr>
          <w:rStyle w:val="libAlaemChar"/>
          <w:rtl/>
        </w:rPr>
        <w:t>رحمه‌الله</w:t>
      </w:r>
      <w:r w:rsidRPr="00CD572D">
        <w:rPr>
          <w:rtl/>
        </w:rPr>
        <w:t xml:space="preserve"> </w:t>
      </w:r>
      <w:r>
        <w:rPr>
          <w:rtl/>
        </w:rPr>
        <w:t>(</w:t>
      </w:r>
      <w:r w:rsidRPr="00CD572D">
        <w:rPr>
          <w:rtl/>
        </w:rPr>
        <w:t>وأخبارها موضوعة</w:t>
      </w:r>
      <w:r>
        <w:rPr>
          <w:rtl/>
        </w:rPr>
        <w:t xml:space="preserve">) </w:t>
      </w:r>
      <w:r w:rsidRPr="00CD572D">
        <w:rPr>
          <w:rtl/>
        </w:rPr>
        <w:t xml:space="preserve">أو </w:t>
      </w:r>
      <w:r>
        <w:rPr>
          <w:rtl/>
        </w:rPr>
        <w:t>(</w:t>
      </w:r>
      <w:r w:rsidRPr="00CD572D">
        <w:rPr>
          <w:rtl/>
        </w:rPr>
        <w:t>فذاك من أحكام الإيمان لا من فصول الأذان</w:t>
      </w:r>
      <w:r>
        <w:rPr>
          <w:rtl/>
        </w:rPr>
        <w:t>)،</w:t>
      </w:r>
      <w:r w:rsidRPr="00CD572D">
        <w:rPr>
          <w:rtl/>
        </w:rPr>
        <w:t xml:space="preserve"> وهذا القول لا نرتضيه على عمومه</w:t>
      </w:r>
      <w:r>
        <w:rPr>
          <w:rtl/>
        </w:rPr>
        <w:t>،</w:t>
      </w:r>
      <w:r w:rsidRPr="00CD572D">
        <w:rPr>
          <w:rtl/>
        </w:rPr>
        <w:t xml:space="preserve"> وذلك لاعتبار الشيخ الطوسي تلك الأخبار شواذَّ لا موضوعة</w:t>
      </w:r>
      <w:r>
        <w:rPr>
          <w:rtl/>
        </w:rPr>
        <w:t>،</w:t>
      </w:r>
      <w:r w:rsidRPr="00CD572D">
        <w:rPr>
          <w:rtl/>
        </w:rPr>
        <w:t xml:space="preserve"> أي عدم استبعاد العمل به وعدم إثم فاعلها</w:t>
      </w:r>
      <w:r>
        <w:rPr>
          <w:rtl/>
        </w:rPr>
        <w:t>.</w:t>
      </w:r>
    </w:p>
    <w:p w:rsidR="00AE450B" w:rsidRDefault="00AE450B" w:rsidP="00AE450B">
      <w:pPr>
        <w:pStyle w:val="libNormal"/>
      </w:pPr>
      <w:r w:rsidRPr="00CD572D">
        <w:rPr>
          <w:rtl/>
        </w:rPr>
        <w:t>إذن</w:t>
      </w:r>
      <w:r>
        <w:rPr>
          <w:rtl/>
        </w:rPr>
        <w:t>،</w:t>
      </w:r>
      <w:r w:rsidRPr="00CD572D">
        <w:rPr>
          <w:rtl/>
        </w:rPr>
        <w:t xml:space="preserve"> دعوى الشهيد الثاني الوضعَ وجزمه بها في غاية الإشكال</w:t>
      </w:r>
      <w:r>
        <w:rPr>
          <w:rtl/>
        </w:rPr>
        <w:t>،</w:t>
      </w:r>
      <w:r w:rsidRPr="00CD572D">
        <w:rPr>
          <w:rtl/>
        </w:rPr>
        <w:t xml:space="preserve"> إلاّ أن نقول إنّه جزم بذلك تبعاً للشيخ الصدوق والذي وضّحنا كلامه وما يمكن أن يرد عليه</w:t>
      </w:r>
      <w:r>
        <w:rPr>
          <w:rtl/>
        </w:rPr>
        <w:t>.</w:t>
      </w:r>
    </w:p>
    <w:p w:rsidR="00AE450B" w:rsidRDefault="00AE450B" w:rsidP="00AE450B">
      <w:pPr>
        <w:pStyle w:val="libNormal"/>
      </w:pPr>
      <w:r w:rsidRPr="00CD572D">
        <w:rPr>
          <w:rtl/>
        </w:rPr>
        <w:t>وعلى هذا</w:t>
      </w:r>
      <w:r>
        <w:rPr>
          <w:rtl/>
        </w:rPr>
        <w:t>،</w:t>
      </w:r>
      <w:r w:rsidRPr="00CD572D">
        <w:rPr>
          <w:rtl/>
        </w:rPr>
        <w:t xml:space="preserve"> فما يجب أخذه بنظر الاعتبار هو ورود أخبار كثيرة دالّة على محبوبية الشهادة بالولاية تلويحاً وإيماء وإشارة</w:t>
      </w:r>
      <w:r>
        <w:rPr>
          <w:rtl/>
        </w:rPr>
        <w:t>،</w:t>
      </w:r>
      <w:r w:rsidRPr="00CD572D">
        <w:rPr>
          <w:rtl/>
        </w:rPr>
        <w:t xml:space="preserve"> كما جاء عن الأئمة في معنى </w:t>
      </w:r>
      <w:r>
        <w:rPr>
          <w:rtl/>
        </w:rPr>
        <w:t>(</w:t>
      </w:r>
      <w:r w:rsidRPr="00CD572D">
        <w:rPr>
          <w:rtl/>
        </w:rPr>
        <w:t>حي على خير العمل</w:t>
      </w:r>
      <w:r>
        <w:rPr>
          <w:rtl/>
        </w:rPr>
        <w:t>)</w:t>
      </w:r>
      <w:r w:rsidRPr="00CD572D">
        <w:rPr>
          <w:rtl/>
        </w:rPr>
        <w:t xml:space="preserve"> وفي علل الأذان</w:t>
      </w:r>
      <w:r>
        <w:rPr>
          <w:rtl/>
        </w:rPr>
        <w:t>،</w:t>
      </w:r>
      <w:r w:rsidRPr="00CD572D">
        <w:rPr>
          <w:rtl/>
        </w:rPr>
        <w:t xml:space="preserve"> وما قلناه من اقتران الشهادات الثلاث في الأدعية والأذكار وسائر الأحكام</w:t>
      </w:r>
      <w:r>
        <w:rPr>
          <w:rtl/>
        </w:rPr>
        <w:t>،</w:t>
      </w:r>
      <w:r w:rsidRPr="00CD572D">
        <w:rPr>
          <w:rtl/>
        </w:rPr>
        <w:t xml:space="preserve"> ولحاظ وحدة الملاك بين الشهادة بالنبوّة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D572D">
        <w:rPr>
          <w:rtl/>
        </w:rPr>
        <w:t>1</w:t>
      </w:r>
      <w:r>
        <w:rPr>
          <w:rtl/>
        </w:rPr>
        <w:t>)</w:t>
      </w:r>
      <w:r w:rsidRPr="00CD572D">
        <w:rPr>
          <w:rtl/>
        </w:rPr>
        <w:t xml:space="preserve"> مسالك الإفهام 1</w:t>
      </w:r>
      <w:r>
        <w:rPr>
          <w:rtl/>
        </w:rPr>
        <w:t xml:space="preserve">: </w:t>
      </w:r>
      <w:r w:rsidRPr="00CD572D">
        <w:rPr>
          <w:rtl/>
        </w:rPr>
        <w:t>190</w:t>
      </w:r>
      <w:r>
        <w:rPr>
          <w:rtl/>
        </w:rPr>
        <w:t>.</w:t>
      </w:r>
    </w:p>
    <w:p w:rsidR="00AE450B" w:rsidRDefault="00AE450B" w:rsidP="00AE450B">
      <w:pPr>
        <w:pStyle w:val="libNormal"/>
      </w:pPr>
      <w:r>
        <w:rPr>
          <w:rtl/>
        </w:rPr>
        <w:br w:type="page"/>
      </w:r>
    </w:p>
    <w:p w:rsidR="00AE450B" w:rsidRDefault="00AE450B" w:rsidP="00AE450B">
      <w:pPr>
        <w:pStyle w:val="libNormal"/>
      </w:pPr>
      <w:r w:rsidRPr="00CD572D">
        <w:rPr>
          <w:rtl/>
        </w:rPr>
        <w:lastRenderedPageBreak/>
        <w:t>والشهادة بالولاية</w:t>
      </w:r>
      <w:r>
        <w:rPr>
          <w:rtl/>
        </w:rPr>
        <w:t>،</w:t>
      </w:r>
      <w:r w:rsidRPr="00CD572D">
        <w:rPr>
          <w:rtl/>
        </w:rPr>
        <w:t xml:space="preserve"> إلى غيرها من العمومات التي ذكرناها</w:t>
      </w:r>
      <w:r>
        <w:rPr>
          <w:rtl/>
        </w:rPr>
        <w:t>،</w:t>
      </w:r>
      <w:r w:rsidRPr="00CD572D">
        <w:rPr>
          <w:rtl/>
        </w:rPr>
        <w:t xml:space="preserve"> والتي فيها جملة</w:t>
      </w:r>
      <w:r>
        <w:rPr>
          <w:rtl/>
        </w:rPr>
        <w:t>:</w:t>
      </w:r>
      <w:r w:rsidRPr="00CD572D">
        <w:rPr>
          <w:rtl/>
        </w:rPr>
        <w:t xml:space="preserve"> </w:t>
      </w:r>
      <w:r>
        <w:rPr>
          <w:rtl/>
        </w:rPr>
        <w:t>(</w:t>
      </w:r>
      <w:r w:rsidRPr="00CD572D">
        <w:rPr>
          <w:rtl/>
        </w:rPr>
        <w:t>أشهد أن علياً ولي الله</w:t>
      </w:r>
      <w:r>
        <w:rPr>
          <w:rtl/>
        </w:rPr>
        <w:t>) (</w:t>
      </w:r>
      <w:r w:rsidRPr="00CD572D">
        <w:rPr>
          <w:rtl/>
        </w:rPr>
        <w:t>ومحمد وآل محمد خير البرية</w:t>
      </w:r>
      <w:r>
        <w:rPr>
          <w:rtl/>
        </w:rPr>
        <w:t xml:space="preserve">) </w:t>
      </w:r>
      <w:r w:rsidRPr="00CD572D">
        <w:rPr>
          <w:rtl/>
        </w:rPr>
        <w:t>ونحوها</w:t>
      </w:r>
      <w:r>
        <w:rPr>
          <w:rtl/>
        </w:rPr>
        <w:t>.</w:t>
      </w:r>
    </w:p>
    <w:p w:rsidR="00AE450B" w:rsidRDefault="00AE450B" w:rsidP="00AE450B">
      <w:pPr>
        <w:pStyle w:val="libNormal"/>
      </w:pPr>
      <w:r w:rsidRPr="00CD572D">
        <w:rPr>
          <w:rtl/>
        </w:rPr>
        <w:t>فإن أتى شخص بجملة</w:t>
      </w:r>
      <w:r>
        <w:rPr>
          <w:rtl/>
        </w:rPr>
        <w:t>:</w:t>
      </w:r>
      <w:r w:rsidRPr="00CD572D">
        <w:rPr>
          <w:rtl/>
        </w:rPr>
        <w:t xml:space="preserve"> </w:t>
      </w:r>
      <w:r>
        <w:rPr>
          <w:rtl/>
        </w:rPr>
        <w:t>(</w:t>
      </w:r>
      <w:r w:rsidRPr="00CD572D">
        <w:rPr>
          <w:rtl/>
        </w:rPr>
        <w:t>علي ولي الله</w:t>
      </w:r>
      <w:r>
        <w:rPr>
          <w:rtl/>
        </w:rPr>
        <w:t xml:space="preserve">) </w:t>
      </w:r>
      <w:r w:rsidRPr="00CD572D">
        <w:rPr>
          <w:rtl/>
        </w:rPr>
        <w:t xml:space="preserve">أو </w:t>
      </w:r>
      <w:r>
        <w:rPr>
          <w:rtl/>
        </w:rPr>
        <w:t>(</w:t>
      </w:r>
      <w:r w:rsidRPr="00CD572D">
        <w:rPr>
          <w:rtl/>
        </w:rPr>
        <w:t>آل محمّد خير البرية</w:t>
      </w:r>
      <w:r>
        <w:rPr>
          <w:rtl/>
        </w:rPr>
        <w:t xml:space="preserve">) </w:t>
      </w:r>
      <w:r w:rsidRPr="00CD572D">
        <w:rPr>
          <w:rtl/>
        </w:rPr>
        <w:t>طبقاً لأمثال هذه الروايات التي حكاها الشيخ الطوسي في باب فصول الأذان</w:t>
      </w:r>
      <w:r>
        <w:rPr>
          <w:rtl/>
        </w:rPr>
        <w:t>،</w:t>
      </w:r>
      <w:r w:rsidRPr="00CD572D">
        <w:rPr>
          <w:rtl/>
        </w:rPr>
        <w:t xml:space="preserve"> أو طبقاً لما جاء في تفسير معنى الحيعلة الثالثة عن المعصومين</w:t>
      </w:r>
      <w:r>
        <w:rPr>
          <w:rtl/>
        </w:rPr>
        <w:t>،</w:t>
      </w:r>
      <w:r w:rsidRPr="00CD572D">
        <w:rPr>
          <w:rtl/>
        </w:rPr>
        <w:t xml:space="preserve"> فلا يجوز القول عنها بأنّه عمل بروايات موضوعة</w:t>
      </w:r>
      <w:r>
        <w:rPr>
          <w:rtl/>
        </w:rPr>
        <w:t>،</w:t>
      </w:r>
      <w:r w:rsidRPr="00CD572D">
        <w:rPr>
          <w:rtl/>
        </w:rPr>
        <w:t xml:space="preserve"> إذ الروايات في هذا المجال عامة</w:t>
      </w:r>
      <w:r>
        <w:rPr>
          <w:rtl/>
        </w:rPr>
        <w:t xml:space="preserve"> </w:t>
      </w:r>
      <w:r w:rsidRPr="00CD572D">
        <w:rPr>
          <w:rtl/>
        </w:rPr>
        <w:t>وقد تكون خاصة</w:t>
      </w:r>
      <w:r>
        <w:rPr>
          <w:rtl/>
        </w:rPr>
        <w:t xml:space="preserve"> </w:t>
      </w:r>
      <w:r w:rsidRPr="00CD572D">
        <w:rPr>
          <w:rtl/>
        </w:rPr>
        <w:t>وردت عن الأئمّة في جواز القول بها مقرونة مع النبوة</w:t>
      </w:r>
      <w:r>
        <w:rPr>
          <w:rtl/>
        </w:rPr>
        <w:t>،</w:t>
      </w:r>
      <w:r w:rsidRPr="00CD572D">
        <w:rPr>
          <w:rtl/>
        </w:rPr>
        <w:t xml:space="preserve"> ولا يمكن انتسابها إلى الوضع</w:t>
      </w:r>
      <w:r>
        <w:rPr>
          <w:rtl/>
        </w:rPr>
        <w:t>.</w:t>
      </w:r>
    </w:p>
    <w:p w:rsidR="00AE450B" w:rsidRDefault="00AE450B" w:rsidP="00AE450B">
      <w:pPr>
        <w:pStyle w:val="libNormal"/>
      </w:pPr>
      <w:r w:rsidRPr="00035F5B">
        <w:rPr>
          <w:rtl/>
        </w:rPr>
        <w:t>ثمّ إنّ ما قاله</w:t>
      </w:r>
      <w:r>
        <w:rPr>
          <w:rtl/>
        </w:rPr>
        <w:t xml:space="preserve"> </w:t>
      </w:r>
      <w:r w:rsidRPr="00BE14BF">
        <w:rPr>
          <w:rStyle w:val="libAlaemChar"/>
          <w:rtl/>
        </w:rPr>
        <w:t>رحمه‌الله</w:t>
      </w:r>
      <w:r w:rsidRPr="00035F5B">
        <w:rPr>
          <w:rtl/>
        </w:rPr>
        <w:t xml:space="preserve"> عن الشهادة بالولاية وأنّها من (أحكام الإيمان لا من فصول الأذان)</w:t>
      </w:r>
      <w:r>
        <w:rPr>
          <w:rtl/>
        </w:rPr>
        <w:t xml:space="preserve"> </w:t>
      </w:r>
      <w:r w:rsidRPr="00035F5B">
        <w:rPr>
          <w:rtl/>
        </w:rPr>
        <w:t>فهو كلام سديد</w:t>
      </w:r>
      <w:r>
        <w:rPr>
          <w:rtl/>
        </w:rPr>
        <w:t>،</w:t>
      </w:r>
      <w:r w:rsidRPr="00035F5B">
        <w:rPr>
          <w:rtl/>
        </w:rPr>
        <w:t xml:space="preserve"> لكنّه في الوقت نفسه لم يمنع الشهيد الثاني أن يفتي بجواز أن يأتي المكلّف بأمر إيمانيّ في الأذان لا بقصد الجزئية</w:t>
      </w:r>
      <w:r>
        <w:rPr>
          <w:rtl/>
        </w:rPr>
        <w:t>،</w:t>
      </w:r>
      <w:r w:rsidRPr="00035F5B">
        <w:rPr>
          <w:rtl/>
        </w:rPr>
        <w:t xml:space="preserve"> فالاستغفار أو القنوت مثلاً هما أمران مستحبّان</w:t>
      </w:r>
      <w:r>
        <w:rPr>
          <w:rtl/>
        </w:rPr>
        <w:t>،</w:t>
      </w:r>
      <w:r w:rsidRPr="00035F5B">
        <w:rPr>
          <w:rtl/>
        </w:rPr>
        <w:t xml:space="preserve"> ويا حبّذا أن يُؤتى بهما في الصلاة كذلك</w:t>
      </w:r>
      <w:r>
        <w:rPr>
          <w:rtl/>
        </w:rPr>
        <w:t>،</w:t>
      </w:r>
      <w:r w:rsidRPr="00035F5B">
        <w:rPr>
          <w:rtl/>
        </w:rPr>
        <w:t xml:space="preserve"> لا باعتبارهما جزءاً من الصلاة</w:t>
      </w:r>
      <w:r>
        <w:rPr>
          <w:rtl/>
        </w:rPr>
        <w:t>،</w:t>
      </w:r>
      <w:r w:rsidRPr="00035F5B">
        <w:rPr>
          <w:rtl/>
        </w:rPr>
        <w:t xml:space="preserve"> بل لمحبوبيّتهما النفسية</w:t>
      </w:r>
      <w:r>
        <w:rPr>
          <w:rtl/>
        </w:rPr>
        <w:t>،</w:t>
      </w:r>
      <w:r w:rsidRPr="00035F5B">
        <w:rPr>
          <w:rtl/>
        </w:rPr>
        <w:t xml:space="preserve"> وهذا ما التزم به</w:t>
      </w:r>
      <w:r>
        <w:rPr>
          <w:rtl/>
        </w:rPr>
        <w:t xml:space="preserve"> </w:t>
      </w:r>
      <w:r w:rsidRPr="00BE14BF">
        <w:rPr>
          <w:rStyle w:val="libAlaemChar"/>
          <w:rtl/>
        </w:rPr>
        <w:t>رحمه‌الله</w:t>
      </w:r>
      <w:r w:rsidRPr="00035F5B">
        <w:rPr>
          <w:rtl/>
        </w:rPr>
        <w:t xml:space="preserve"> في قوله في </w:t>
      </w:r>
      <w:r w:rsidRPr="00AE450B">
        <w:rPr>
          <w:rStyle w:val="libBold2Char"/>
          <w:rtl/>
        </w:rPr>
        <w:t>الروضة</w:t>
      </w:r>
      <w:r>
        <w:rPr>
          <w:rtl/>
        </w:rPr>
        <w:t>:</w:t>
      </w:r>
      <w:r w:rsidRPr="00035F5B">
        <w:rPr>
          <w:rtl/>
        </w:rPr>
        <w:t xml:space="preserve"> (ولو فعل هذه الزيادة</w:t>
      </w:r>
      <w:r>
        <w:rPr>
          <w:rtl/>
        </w:rPr>
        <w:t>،</w:t>
      </w:r>
      <w:r w:rsidRPr="00035F5B">
        <w:rPr>
          <w:rtl/>
        </w:rPr>
        <w:t xml:space="preserve"> أو إحداها بنيّة أنّها منه أثم في اعتقاده</w:t>
      </w:r>
      <w:r>
        <w:rPr>
          <w:rtl/>
        </w:rPr>
        <w:t>،</w:t>
      </w:r>
      <w:r w:rsidRPr="00035F5B">
        <w:rPr>
          <w:rtl/>
        </w:rPr>
        <w:t xml:space="preserve"> ولا يبطل الأذان بفعله</w:t>
      </w:r>
      <w:r>
        <w:rPr>
          <w:rtl/>
        </w:rPr>
        <w:t>،</w:t>
      </w:r>
      <w:r w:rsidRPr="00035F5B">
        <w:rPr>
          <w:rtl/>
        </w:rPr>
        <w:t xml:space="preserve"> وبدون اعتقاده لا حرج)</w:t>
      </w:r>
      <w:r>
        <w:rPr>
          <w:rtl/>
        </w:rPr>
        <w:t>.</w:t>
      </w:r>
    </w:p>
    <w:p w:rsidR="00AE450B" w:rsidRPr="00CD572D" w:rsidRDefault="00AE450B" w:rsidP="00AE450B">
      <w:pPr>
        <w:pStyle w:val="libNormal"/>
      </w:pPr>
      <w:r w:rsidRPr="00CD572D">
        <w:rPr>
          <w:rtl/>
        </w:rPr>
        <w:t>على أننا لا يمكن أن نغفل احتمال كون الشهيد الثاني قد قالها انسياقاً مع مجريات الأحداث الّتي أدّت إلى شهادته</w:t>
      </w:r>
      <w:r>
        <w:rPr>
          <w:rtl/>
        </w:rPr>
        <w:t>،</w:t>
      </w:r>
      <w:r w:rsidRPr="00CD572D">
        <w:rPr>
          <w:rtl/>
        </w:rPr>
        <w:t xml:space="preserve"> أو أنّه قالها لوحدة الكلمة بين المسلمين</w:t>
      </w:r>
      <w:r>
        <w:rPr>
          <w:rtl/>
        </w:rPr>
        <w:t>،</w:t>
      </w:r>
      <w:r w:rsidRPr="00CD572D">
        <w:rPr>
          <w:rtl/>
        </w:rPr>
        <w:t xml:space="preserve"> أو أنّه عنى الذين قالوها على نحو الجزئية</w:t>
      </w:r>
      <w:r>
        <w:rPr>
          <w:rtl/>
        </w:rPr>
        <w:t>،</w:t>
      </w:r>
      <w:r w:rsidRPr="00CD572D">
        <w:rPr>
          <w:rtl/>
        </w:rPr>
        <w:t xml:space="preserve"> لكنّ المتيقّن حسبما جزم به نفسه هو أنّه لا حرج من قولها بدون اعتقاد</w:t>
      </w:r>
      <w:r>
        <w:rPr>
          <w:rtl/>
        </w:rPr>
        <w:t>.</w:t>
      </w:r>
    </w:p>
    <w:p w:rsidR="00AE450B" w:rsidRPr="007200BE" w:rsidRDefault="00AE450B" w:rsidP="00AE450B">
      <w:pPr>
        <w:pStyle w:val="libBold2"/>
      </w:pPr>
      <w:bookmarkStart w:id="174" w:name="_Toc369514527"/>
      <w:bookmarkStart w:id="175" w:name="49"/>
      <w:bookmarkStart w:id="176" w:name="_Toc396900343"/>
      <w:r w:rsidRPr="00285EB3">
        <w:rPr>
          <w:rStyle w:val="Heading3Char"/>
          <w:rtl/>
        </w:rPr>
        <w:t xml:space="preserve">10 </w:t>
      </w:r>
      <w:r w:rsidRPr="00285EB3">
        <w:rPr>
          <w:rStyle w:val="Heading3Char"/>
          <w:rFonts w:hint="cs"/>
          <w:rtl/>
        </w:rPr>
        <w:t xml:space="preserve">- </w:t>
      </w:r>
      <w:r w:rsidRPr="00285EB3">
        <w:rPr>
          <w:rStyle w:val="Heading3Char"/>
          <w:rtl/>
        </w:rPr>
        <w:t>المولى أحمد الأردبيلي</w:t>
      </w:r>
      <w:bookmarkEnd w:id="174"/>
      <w:bookmarkEnd w:id="176"/>
      <w:r w:rsidRPr="00CD572D">
        <w:rPr>
          <w:rtl/>
        </w:rPr>
        <w:t xml:space="preserve"> </w:t>
      </w:r>
      <w:r>
        <w:rPr>
          <w:rtl/>
        </w:rPr>
        <w:t>(</w:t>
      </w:r>
      <w:r w:rsidRPr="00CD572D">
        <w:rPr>
          <w:rtl/>
        </w:rPr>
        <w:t>ت 993</w:t>
      </w:r>
      <w:r>
        <w:rPr>
          <w:rtl/>
        </w:rPr>
        <w:t xml:space="preserve"> هـ)</w:t>
      </w:r>
      <w:bookmarkEnd w:id="175"/>
    </w:p>
    <w:p w:rsidR="00AE450B" w:rsidRPr="00CA05C4" w:rsidRDefault="00AE450B" w:rsidP="00AE450B">
      <w:pPr>
        <w:pStyle w:val="libNormal"/>
      </w:pPr>
      <w:r w:rsidRPr="00CD572D">
        <w:rPr>
          <w:rtl/>
        </w:rPr>
        <w:t>وهكذا هو الحال بالنسبة إلى نصّ المقدّس الأردبيلي الآتي</w:t>
      </w:r>
      <w:r>
        <w:rPr>
          <w:rtl/>
        </w:rPr>
        <w:t>،</w:t>
      </w:r>
      <w:r w:rsidRPr="00CD572D">
        <w:rPr>
          <w:rtl/>
        </w:rPr>
        <w:t xml:space="preserve"> فإنّ الأردبيلي لم يحكم بحرمة الإتيان بها إذا جيء بها من باب المحبوبيّة الذاتية</w:t>
      </w:r>
      <w:r>
        <w:rPr>
          <w:rtl/>
        </w:rPr>
        <w:t>،</w:t>
      </w:r>
      <w:r w:rsidRPr="00CD572D">
        <w:rPr>
          <w:rtl/>
        </w:rPr>
        <w:t xml:space="preserve"> بل أشار</w:t>
      </w:r>
      <w:r>
        <w:rPr>
          <w:rtl/>
        </w:rPr>
        <w:t xml:space="preserve"> </w:t>
      </w:r>
      <w:r w:rsidRPr="00BE14BF">
        <w:rPr>
          <w:rStyle w:val="libAlaemChar"/>
          <w:rtl/>
        </w:rPr>
        <w:t>رحمه‌الله</w:t>
      </w:r>
      <w:r w:rsidRPr="00CD572D">
        <w:rPr>
          <w:rtl/>
        </w:rPr>
        <w:t xml:space="preserve"> إلى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قضية موضوعية يجب أخذها بنظر الاعتبار مع الموافق والمخالف</w:t>
      </w:r>
      <w:r>
        <w:rPr>
          <w:rtl/>
        </w:rPr>
        <w:t>،</w:t>
      </w:r>
      <w:r w:rsidRPr="00035F5B">
        <w:rPr>
          <w:rtl/>
        </w:rPr>
        <w:t xml:space="preserve"> فإنه</w:t>
      </w:r>
      <w:r>
        <w:rPr>
          <w:rtl/>
        </w:rPr>
        <w:t xml:space="preserve"> </w:t>
      </w:r>
      <w:r w:rsidRPr="00BE14BF">
        <w:rPr>
          <w:rStyle w:val="libAlaemChar"/>
          <w:rtl/>
        </w:rPr>
        <w:t>رحمه‌الله</w:t>
      </w:r>
      <w:r w:rsidRPr="00035F5B">
        <w:rPr>
          <w:rtl/>
        </w:rPr>
        <w:t xml:space="preserve"> وبعد أن نقل كلام الصدوق في </w:t>
      </w:r>
      <w:r w:rsidRPr="00AE450B">
        <w:rPr>
          <w:rStyle w:val="libBold2Char"/>
          <w:rtl/>
        </w:rPr>
        <w:t>الفقيه</w:t>
      </w:r>
      <w:r w:rsidRPr="00035F5B">
        <w:rPr>
          <w:rtl/>
        </w:rPr>
        <w:t xml:space="preserve"> قال</w:t>
      </w:r>
      <w:r>
        <w:rPr>
          <w:rtl/>
        </w:rPr>
        <w:t>:</w:t>
      </w:r>
    </w:p>
    <w:p w:rsidR="00AE450B" w:rsidRDefault="00AE450B" w:rsidP="00AE450B">
      <w:pPr>
        <w:pStyle w:val="libNormal"/>
      </w:pPr>
      <w:r>
        <w:rPr>
          <w:rtl/>
        </w:rPr>
        <w:t xml:space="preserve"> </w:t>
      </w:r>
      <w:r w:rsidRPr="00035F5B">
        <w:rPr>
          <w:rtl/>
        </w:rPr>
        <w:t>فينبغي اتّباعه لأنّه الحقّ [أي كلام الصدوق حقّ]</w:t>
      </w:r>
      <w:r>
        <w:rPr>
          <w:rtl/>
        </w:rPr>
        <w:t>،</w:t>
      </w:r>
      <w:r w:rsidRPr="00035F5B">
        <w:rPr>
          <w:rtl/>
        </w:rPr>
        <w:t xml:space="preserve"> ولهذا يُشَنَّع على الثاني بالتغيير في الأذان الذي كان في زمانه</w:t>
      </w:r>
      <w:r>
        <w:rPr>
          <w:rtl/>
        </w:rPr>
        <w:t xml:space="preserve"> </w:t>
      </w:r>
      <w:r w:rsidRPr="00327A0F">
        <w:rPr>
          <w:rStyle w:val="libAlaemChar"/>
          <w:rtl/>
        </w:rPr>
        <w:t>صلى‌الله‌عليه‌وآله</w:t>
      </w:r>
      <w:r>
        <w:rPr>
          <w:rtl/>
        </w:rPr>
        <w:t>،</w:t>
      </w:r>
      <w:r w:rsidRPr="00035F5B">
        <w:rPr>
          <w:rtl/>
        </w:rPr>
        <w:t xml:space="preserve"> فلا ينبغي ارتكاب مثله مع التشنيع عليه</w:t>
      </w:r>
      <w:r>
        <w:rPr>
          <w:rtl/>
        </w:rPr>
        <w:t>.</w:t>
      </w:r>
      <w:r w:rsidRPr="00035F5B">
        <w:rPr>
          <w:rtl/>
        </w:rPr>
        <w:t xml:space="preserve"> ولا يتوهّم عن المنع الصلاة على النبيّ</w:t>
      </w:r>
      <w:r>
        <w:rPr>
          <w:rtl/>
        </w:rPr>
        <w:t xml:space="preserve"> </w:t>
      </w:r>
      <w:r w:rsidRPr="00327A0F">
        <w:rPr>
          <w:rStyle w:val="libAlaemChar"/>
          <w:rtl/>
        </w:rPr>
        <w:t>صلى‌الله‌عليه‌وآله</w:t>
      </w:r>
      <w:r w:rsidRPr="00035F5B">
        <w:rPr>
          <w:rtl/>
        </w:rPr>
        <w:t xml:space="preserve"> فيه</w:t>
      </w:r>
      <w:r>
        <w:rPr>
          <w:rtl/>
        </w:rPr>
        <w:t>،</w:t>
      </w:r>
      <w:r w:rsidRPr="00035F5B">
        <w:rPr>
          <w:rtl/>
        </w:rPr>
        <w:t xml:space="preserve"> لظهور خروجه منه وعموم الأخبار الدالّة بالصلاة عليه مع سماع ذكره</w:t>
      </w:r>
      <w:r>
        <w:rPr>
          <w:rtl/>
        </w:rPr>
        <w:t>،</w:t>
      </w:r>
      <w:r w:rsidRPr="00035F5B">
        <w:rPr>
          <w:rtl/>
        </w:rPr>
        <w:t xml:space="preserve"> ولخصوص الخبر الصحيح المنقول في هذا الكتاب عن زرارة الثقة</w:t>
      </w:r>
      <w:r>
        <w:rPr>
          <w:rtl/>
        </w:rPr>
        <w:t>:</w:t>
      </w:r>
      <w:r w:rsidRPr="00035F5B">
        <w:rPr>
          <w:rtl/>
        </w:rPr>
        <w:t xml:space="preserve"> وصَلِّ على النبيّ</w:t>
      </w:r>
      <w:r>
        <w:rPr>
          <w:rtl/>
        </w:rPr>
        <w:t xml:space="preserve"> </w:t>
      </w:r>
      <w:r w:rsidRPr="00327A0F">
        <w:rPr>
          <w:rStyle w:val="libAlaemChar"/>
          <w:rtl/>
        </w:rPr>
        <w:t>صلى‌الله‌عليه‌وآله</w:t>
      </w:r>
      <w:r w:rsidRPr="00035F5B">
        <w:rPr>
          <w:rtl/>
        </w:rPr>
        <w:t xml:space="preserve"> كلّما ذكرته</w:t>
      </w:r>
      <w:r>
        <w:rPr>
          <w:rtl/>
        </w:rPr>
        <w:t>،</w:t>
      </w:r>
      <w:r w:rsidRPr="00035F5B">
        <w:rPr>
          <w:rtl/>
        </w:rPr>
        <w:t xml:space="preserve"> أو ذكره ذاكر عنده في أذان أو غيره</w:t>
      </w:r>
      <w:r>
        <w:rPr>
          <w:rtl/>
        </w:rPr>
        <w:t>،</w:t>
      </w:r>
      <w:r w:rsidRPr="00035F5B">
        <w:rPr>
          <w:rtl/>
        </w:rPr>
        <w:t xml:space="preserve"> ومثله في </w:t>
      </w:r>
      <w:r w:rsidRPr="00AE450B">
        <w:rPr>
          <w:rStyle w:val="libBold2Char"/>
          <w:rtl/>
        </w:rPr>
        <w:t>الكافي</w:t>
      </w:r>
      <w:r w:rsidRPr="00035F5B">
        <w:rPr>
          <w:rtl/>
        </w:rPr>
        <w:t xml:space="preserve"> في الحسن (لإبراهيم)</w:t>
      </w:r>
      <w:r>
        <w:rPr>
          <w:rtl/>
        </w:rPr>
        <w:t xml:space="preserve"> </w:t>
      </w:r>
      <w:r w:rsidRPr="00035F5B">
        <w:rPr>
          <w:rtl/>
        </w:rPr>
        <w:t>كما مر</w:t>
      </w:r>
      <w:r w:rsidRPr="002804F6">
        <w:rPr>
          <w:rtl/>
        </w:rPr>
        <w:t xml:space="preserve"> </w:t>
      </w:r>
      <w:r w:rsidRPr="00035F5B">
        <w:rPr>
          <w:rStyle w:val="libFootnotenumChar"/>
          <w:rtl/>
        </w:rPr>
        <w:t>(1)</w:t>
      </w:r>
      <w:r>
        <w:rPr>
          <w:rtl/>
        </w:rPr>
        <w:t>.</w:t>
      </w:r>
    </w:p>
    <w:p w:rsidR="00AE450B" w:rsidRDefault="00AE450B" w:rsidP="00AE450B">
      <w:pPr>
        <w:pStyle w:val="libNormal"/>
      </w:pPr>
      <w:r w:rsidRPr="00035F5B">
        <w:rPr>
          <w:rtl/>
        </w:rPr>
        <w:t>فالمقدّس الأردبيلي لا يتعامل مع الشهادة الثالثة كما تعامل مع مسالة (الصلاة خير من النوم)</w:t>
      </w:r>
      <w:r>
        <w:rPr>
          <w:rtl/>
        </w:rPr>
        <w:t>،</w:t>
      </w:r>
      <w:r w:rsidRPr="00035F5B">
        <w:rPr>
          <w:rtl/>
        </w:rPr>
        <w:t xml:space="preserve"> حيث قال في الأخيرة</w:t>
      </w:r>
      <w:r>
        <w:rPr>
          <w:rtl/>
        </w:rPr>
        <w:t>:</w:t>
      </w:r>
      <w:r w:rsidRPr="00AE450B">
        <w:rPr>
          <w:rStyle w:val="libBold2Char"/>
          <w:rtl/>
        </w:rPr>
        <w:t xml:space="preserve"> والعمدة أنّه تشريع، وتغيير للأذان المنقول، وزيادة بدل ما هو ثابت شرعاً، فيكون حراماً، ولو قيل من غير اعتقاد ذلك، بل مجرّد الكلام، فلا يبعد كونه غير حرام</w:t>
      </w:r>
      <w:r w:rsidRPr="00035F5B">
        <w:rPr>
          <w:rStyle w:val="libFootnotenumChar"/>
          <w:rtl/>
        </w:rPr>
        <w:t>(2)</w:t>
      </w:r>
      <w:r>
        <w:rPr>
          <w:rtl/>
        </w:rPr>
        <w:t>.</w:t>
      </w:r>
    </w:p>
    <w:p w:rsidR="00AE450B" w:rsidRPr="00CD572D" w:rsidRDefault="00AE450B" w:rsidP="00AE450B">
      <w:pPr>
        <w:pStyle w:val="libNormal"/>
      </w:pPr>
      <w:r w:rsidRPr="00035F5B">
        <w:rPr>
          <w:rtl/>
        </w:rPr>
        <w:t>ولا ريب في أنّ كلمة المقدّس الأردبيلي تصبّ في مجرى ما استظهرناه عن الشهيدين الأوّل والثاني (رحمهما الله تعالى) علاوة على الشيخ الطوسي</w:t>
      </w:r>
      <w:r>
        <w:rPr>
          <w:rtl/>
        </w:rPr>
        <w:t>،</w:t>
      </w:r>
      <w:r w:rsidRPr="00035F5B">
        <w:rPr>
          <w:rtl/>
        </w:rPr>
        <w:t xml:space="preserve"> فالتشنيع منه يدور مدار القول بالجزئية</w:t>
      </w:r>
      <w:r>
        <w:rPr>
          <w:rtl/>
        </w:rPr>
        <w:t>،</w:t>
      </w:r>
      <w:r w:rsidRPr="00035F5B">
        <w:rPr>
          <w:rtl/>
        </w:rPr>
        <w:t xml:space="preserve"> وفيما عدا ذلك لا تشنيع</w:t>
      </w:r>
      <w:r>
        <w:rPr>
          <w:rtl/>
        </w:rPr>
        <w:t>،</w:t>
      </w:r>
      <w:r w:rsidRPr="00035F5B">
        <w:rPr>
          <w:rtl/>
        </w:rPr>
        <w:t xml:space="preserve"> فالمقدّس الأردبيلي صرّح في خصوص التثويب بقوله</w:t>
      </w:r>
      <w:r>
        <w:rPr>
          <w:rtl/>
        </w:rPr>
        <w:t>:</w:t>
      </w:r>
      <w:r w:rsidRPr="00035F5B">
        <w:rPr>
          <w:rtl/>
        </w:rPr>
        <w:t xml:space="preserve"> </w:t>
      </w:r>
      <w:r w:rsidRPr="00AE450B">
        <w:rPr>
          <w:rStyle w:val="libBold2Char"/>
          <w:rtl/>
        </w:rPr>
        <w:t>(ولو قيل من غير اعتقاد الجزئية، بل بمجرد</w:t>
      </w:r>
    </w:p>
    <w:p w:rsidR="00AE450B" w:rsidRDefault="00AE450B" w:rsidP="00AE450B">
      <w:pPr>
        <w:pStyle w:val="libLine"/>
      </w:pPr>
      <w:r>
        <w:rPr>
          <w:rtl/>
        </w:rPr>
        <w:t>____________________</w:t>
      </w:r>
    </w:p>
    <w:p w:rsidR="00AE450B" w:rsidRDefault="00AE450B" w:rsidP="00AE450B">
      <w:pPr>
        <w:pStyle w:val="libFootnote0"/>
      </w:pPr>
      <w:r>
        <w:rPr>
          <w:rtl/>
        </w:rPr>
        <w:t>(</w:t>
      </w:r>
      <w:r w:rsidRPr="00CD572D">
        <w:rPr>
          <w:rtl/>
        </w:rPr>
        <w:t>1</w:t>
      </w:r>
      <w:r>
        <w:rPr>
          <w:rtl/>
        </w:rPr>
        <w:t>)</w:t>
      </w:r>
      <w:r w:rsidRPr="00CD572D">
        <w:rPr>
          <w:rtl/>
        </w:rPr>
        <w:t xml:space="preserve"> مجمع الفائدة 2</w:t>
      </w:r>
      <w:r>
        <w:rPr>
          <w:rtl/>
        </w:rPr>
        <w:t xml:space="preserve">: </w:t>
      </w:r>
      <w:r w:rsidRPr="00CD572D">
        <w:rPr>
          <w:rtl/>
        </w:rPr>
        <w:t>181</w:t>
      </w:r>
      <w:r>
        <w:rPr>
          <w:rtl/>
        </w:rPr>
        <w:t xml:space="preserve"> - </w:t>
      </w:r>
      <w:r w:rsidRPr="00CD572D">
        <w:rPr>
          <w:rtl/>
        </w:rPr>
        <w:t>182</w:t>
      </w:r>
      <w:r>
        <w:rPr>
          <w:rtl/>
        </w:rPr>
        <w:t>.</w:t>
      </w:r>
    </w:p>
    <w:p w:rsidR="00AE450B" w:rsidRPr="00CD572D" w:rsidRDefault="00AE450B" w:rsidP="00AE450B">
      <w:pPr>
        <w:pStyle w:val="libFootnote0"/>
      </w:pPr>
      <w:r>
        <w:rPr>
          <w:rtl/>
        </w:rPr>
        <w:t>(</w:t>
      </w:r>
      <w:r w:rsidRPr="00CD572D">
        <w:rPr>
          <w:rtl/>
        </w:rPr>
        <w:t>2</w:t>
      </w:r>
      <w:r>
        <w:rPr>
          <w:rtl/>
        </w:rPr>
        <w:t>)</w:t>
      </w:r>
      <w:r w:rsidRPr="00CD572D">
        <w:rPr>
          <w:rtl/>
        </w:rPr>
        <w:t xml:space="preserve"> مجمع الفائدة 2</w:t>
      </w:r>
      <w:r>
        <w:rPr>
          <w:rtl/>
        </w:rPr>
        <w:t xml:space="preserve">: </w:t>
      </w:r>
      <w:r w:rsidRPr="00CD572D">
        <w:rPr>
          <w:rtl/>
        </w:rPr>
        <w:t>178</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الكلام، فلا يبعد كونه غير حرام)</w:t>
      </w:r>
      <w:r w:rsidRPr="00035F5B">
        <w:rPr>
          <w:rtl/>
        </w:rPr>
        <w:t xml:space="preserve"> وهو المقصود والمفتى به عند علمائنا قديماً وحديثاً</w:t>
      </w:r>
      <w:r>
        <w:rPr>
          <w:rtl/>
        </w:rPr>
        <w:t>.</w:t>
      </w:r>
    </w:p>
    <w:p w:rsidR="00AE450B" w:rsidRPr="00CD572D" w:rsidRDefault="00AE450B" w:rsidP="00AE450B">
      <w:pPr>
        <w:pStyle w:val="libNormal"/>
      </w:pPr>
      <w:r w:rsidRPr="00CD572D">
        <w:rPr>
          <w:rtl/>
        </w:rPr>
        <w:t>فلو كان هذا هو كلامه</w:t>
      </w:r>
      <w:r>
        <w:rPr>
          <w:rtl/>
        </w:rPr>
        <w:t xml:space="preserve"> </w:t>
      </w:r>
      <w:r w:rsidRPr="00BE14BF">
        <w:rPr>
          <w:rStyle w:val="libAlaemChar"/>
          <w:rtl/>
        </w:rPr>
        <w:t>رحمه‌الله</w:t>
      </w:r>
      <w:r w:rsidRPr="00CD572D">
        <w:rPr>
          <w:rtl/>
        </w:rPr>
        <w:t xml:space="preserve"> في التثويب فمن الطبيعي أن يجيز الإتيان بالشهادة الثالثة أو ما يقال في تفسير معنى الحيعلة الثالثة من باب أولى</w:t>
      </w:r>
      <w:r>
        <w:rPr>
          <w:rtl/>
        </w:rPr>
        <w:t>،</w:t>
      </w:r>
      <w:r w:rsidRPr="00CD572D">
        <w:rPr>
          <w:rtl/>
        </w:rPr>
        <w:t xml:space="preserve"> لأن غالب الفقهاء يأتون بها من غير اعتقاد الجزئية</w:t>
      </w:r>
      <w:r>
        <w:rPr>
          <w:rtl/>
        </w:rPr>
        <w:t>،</w:t>
      </w:r>
      <w:r w:rsidRPr="00CD572D">
        <w:rPr>
          <w:rtl/>
        </w:rPr>
        <w:t xml:space="preserve"> بل لمجرد أنّه كلام حق </w:t>
      </w:r>
      <w:r>
        <w:rPr>
          <w:rtl/>
        </w:rPr>
        <w:t>(</w:t>
      </w:r>
      <w:r w:rsidRPr="00CD572D">
        <w:rPr>
          <w:rtl/>
        </w:rPr>
        <w:t>فلا يبعد أن يكون غير حرام</w:t>
      </w:r>
      <w:r>
        <w:rPr>
          <w:rtl/>
        </w:rPr>
        <w:t xml:space="preserve">) </w:t>
      </w:r>
      <w:r w:rsidRPr="00CD572D">
        <w:rPr>
          <w:rtl/>
        </w:rPr>
        <w:t>حسب تعبير المقدس الأردبيلي</w:t>
      </w:r>
      <w:r>
        <w:rPr>
          <w:rtl/>
        </w:rPr>
        <w:t>.</w:t>
      </w:r>
    </w:p>
    <w:p w:rsidR="00AE450B" w:rsidRDefault="00AE450B" w:rsidP="00AE450B">
      <w:pPr>
        <w:pStyle w:val="libBold2"/>
      </w:pPr>
      <w:r w:rsidRPr="00CD572D">
        <w:rPr>
          <w:rtl/>
        </w:rPr>
        <w:t>القرن الحادي عشر الهجري</w:t>
      </w:r>
    </w:p>
    <w:p w:rsidR="00AE450B" w:rsidRDefault="00AE450B" w:rsidP="00AE450B">
      <w:pPr>
        <w:pStyle w:val="libNormal"/>
      </w:pPr>
      <w:r w:rsidRPr="00CD572D">
        <w:rPr>
          <w:rtl/>
        </w:rPr>
        <w:t>وفق تتبّعي ورصدي لأقوال الفقهاء في هذه المسألة لم أقف</w:t>
      </w:r>
      <w:r>
        <w:rPr>
          <w:rtl/>
        </w:rPr>
        <w:t xml:space="preserve"> </w:t>
      </w:r>
      <w:r w:rsidRPr="00CD572D">
        <w:rPr>
          <w:rtl/>
        </w:rPr>
        <w:t>فيما بين يدي من التراث الفقهي لفقهائنا العظام في القرن العاشر الهجري</w:t>
      </w:r>
      <w:r>
        <w:rPr>
          <w:rtl/>
        </w:rPr>
        <w:t xml:space="preserve"> </w:t>
      </w:r>
      <w:r w:rsidRPr="00CD572D">
        <w:rPr>
          <w:rtl/>
        </w:rPr>
        <w:t>على ما يدل على الشهادة بالولاية لعليّ في الأذان</w:t>
      </w:r>
      <w:r>
        <w:rPr>
          <w:rtl/>
        </w:rPr>
        <w:t>،</w:t>
      </w:r>
      <w:r w:rsidRPr="00CD572D">
        <w:rPr>
          <w:rtl/>
        </w:rPr>
        <w:t xml:space="preserve"> وقد يعود ذلك إلى أنّ غالب الكتب المصنّفة في هذا القرن هي شروح على كتب لم يتطرّق أصحابها إلى هذه المسألة</w:t>
      </w:r>
      <w:r>
        <w:rPr>
          <w:rtl/>
        </w:rPr>
        <w:t>.</w:t>
      </w:r>
      <w:r w:rsidRPr="00CD572D">
        <w:rPr>
          <w:rtl/>
        </w:rPr>
        <w:t xml:space="preserve"> وقد يعود إهمالهم لذكرها هو تجنب إثارة الحكومة العثمانية والتي كانت تسعى للحصول على أحجية لإثارة العامة ضد الشيعة</w:t>
      </w:r>
      <w:r>
        <w:rPr>
          <w:rtl/>
        </w:rPr>
        <w:t>.</w:t>
      </w:r>
    </w:p>
    <w:p w:rsidR="00AE450B" w:rsidRDefault="00AE450B" w:rsidP="00AE450B">
      <w:pPr>
        <w:pStyle w:val="libNormal"/>
      </w:pPr>
      <w:r w:rsidRPr="00035F5B">
        <w:rPr>
          <w:rtl/>
        </w:rPr>
        <w:t xml:space="preserve">فمثلاً الشيخ مفلح الصيمري البحراني هو من أعلام القرن التاسع والعاشر الهجريين لا نراه يشير إلى موضوع الشهادة بالولاية في كتابه </w:t>
      </w:r>
      <w:r w:rsidRPr="00AE450B">
        <w:rPr>
          <w:rStyle w:val="libBold2Char"/>
          <w:rtl/>
        </w:rPr>
        <w:t>(غاية المرام في شرح شرائع الإسلام)</w:t>
      </w:r>
      <w:r w:rsidRPr="00035F5B">
        <w:rPr>
          <w:rStyle w:val="libFootnotenumChar"/>
          <w:rtl/>
        </w:rPr>
        <w:t>(1)</w:t>
      </w:r>
      <w:r w:rsidRPr="00BD315F">
        <w:rPr>
          <w:rtl/>
        </w:rPr>
        <w:t>.</w:t>
      </w:r>
      <w:r w:rsidRPr="00035F5B">
        <w:rPr>
          <w:rtl/>
        </w:rPr>
        <w:t xml:space="preserve"> وكذلك في كتابه الآخر</w:t>
      </w:r>
      <w:r w:rsidRPr="00AE450B">
        <w:rPr>
          <w:rStyle w:val="libBold2Char"/>
          <w:rtl/>
        </w:rPr>
        <w:t xml:space="preserve"> (تلخيص الخلاف) </w:t>
      </w:r>
      <w:r w:rsidRPr="00035F5B">
        <w:rPr>
          <w:rStyle w:val="libFootnotenumChar"/>
          <w:rtl/>
        </w:rPr>
        <w:t>(2)</w:t>
      </w:r>
      <w:r w:rsidRPr="00035F5B">
        <w:rPr>
          <w:rtl/>
        </w:rPr>
        <w:t xml:space="preserve"> مع أنّه قد ذكر مضمون الأذان وما فيه من مسائل فقهية وخلافية</w:t>
      </w:r>
      <w:r>
        <w:rPr>
          <w:rtl/>
        </w:rPr>
        <w:t>.</w:t>
      </w:r>
    </w:p>
    <w:p w:rsidR="00AE450B" w:rsidRDefault="00AE450B" w:rsidP="00AE450B">
      <w:pPr>
        <w:pStyle w:val="libNormal"/>
      </w:pPr>
      <w:r w:rsidRPr="00CD572D">
        <w:rPr>
          <w:rtl/>
        </w:rPr>
        <w:t xml:space="preserve">ومثله المحقّق الكركي </w:t>
      </w:r>
      <w:r>
        <w:rPr>
          <w:rtl/>
        </w:rPr>
        <w:t>(</w:t>
      </w:r>
      <w:r w:rsidRPr="00CD572D">
        <w:rPr>
          <w:rtl/>
        </w:rPr>
        <w:t>ت 940</w:t>
      </w:r>
      <w:r>
        <w:rPr>
          <w:rtl/>
        </w:rPr>
        <w:t xml:space="preserve"> هـ)،</w:t>
      </w:r>
      <w:r w:rsidRPr="00CD572D">
        <w:rPr>
          <w:rtl/>
        </w:rPr>
        <w:t xml:space="preserve"> الذي لم يتعرّض لهذه المسألة في كتابه </w:t>
      </w:r>
    </w:p>
    <w:p w:rsidR="00AE450B" w:rsidRDefault="00AE450B" w:rsidP="00AE450B">
      <w:pPr>
        <w:pStyle w:val="libLine"/>
      </w:pPr>
      <w:r>
        <w:rPr>
          <w:rtl/>
        </w:rPr>
        <w:t>____________________</w:t>
      </w:r>
    </w:p>
    <w:p w:rsidR="00AE450B" w:rsidRDefault="00AE450B" w:rsidP="00AE450B">
      <w:pPr>
        <w:pStyle w:val="libFootnote0"/>
      </w:pPr>
      <w:r>
        <w:rPr>
          <w:rtl/>
        </w:rPr>
        <w:t>(</w:t>
      </w:r>
      <w:r w:rsidRPr="00CD572D">
        <w:rPr>
          <w:rtl/>
        </w:rPr>
        <w:t>1</w:t>
      </w:r>
      <w:r>
        <w:rPr>
          <w:rtl/>
        </w:rPr>
        <w:t>)</w:t>
      </w:r>
      <w:r w:rsidRPr="00CD572D">
        <w:rPr>
          <w:rtl/>
        </w:rPr>
        <w:t xml:space="preserve"> انظر غاية المرام في شرح الشرائع الإسلام 1</w:t>
      </w:r>
      <w:r>
        <w:rPr>
          <w:rtl/>
        </w:rPr>
        <w:t xml:space="preserve">: </w:t>
      </w:r>
      <w:r w:rsidRPr="00CD572D">
        <w:rPr>
          <w:rtl/>
        </w:rPr>
        <w:t>139</w:t>
      </w:r>
      <w:r>
        <w:rPr>
          <w:rtl/>
        </w:rPr>
        <w:t>.</w:t>
      </w:r>
    </w:p>
    <w:p w:rsidR="00AE450B" w:rsidRDefault="00AE450B" w:rsidP="00AE450B">
      <w:pPr>
        <w:pStyle w:val="libFootnote0"/>
      </w:pPr>
      <w:r>
        <w:rPr>
          <w:rtl/>
        </w:rPr>
        <w:t>(</w:t>
      </w:r>
      <w:r w:rsidRPr="00CD572D">
        <w:rPr>
          <w:rtl/>
        </w:rPr>
        <w:t>2</w:t>
      </w:r>
      <w:r>
        <w:rPr>
          <w:rtl/>
        </w:rPr>
        <w:t>)</w:t>
      </w:r>
      <w:r w:rsidRPr="00CD572D">
        <w:rPr>
          <w:rtl/>
        </w:rPr>
        <w:t xml:space="preserve"> انظر تلخيص الخلاف 1</w:t>
      </w:r>
      <w:r>
        <w:rPr>
          <w:rtl/>
        </w:rPr>
        <w:t xml:space="preserve">: </w:t>
      </w:r>
      <w:r w:rsidRPr="00CD572D">
        <w:rPr>
          <w:rtl/>
        </w:rPr>
        <w:t>95</w:t>
      </w:r>
      <w:r>
        <w:rPr>
          <w:rtl/>
        </w:rPr>
        <w:t>.</w:t>
      </w:r>
    </w:p>
    <w:p w:rsidR="00AE450B" w:rsidRPr="00CD572D"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جامع المقاصد في شرح القواعد)</w:t>
      </w:r>
      <w:r w:rsidRPr="00035F5B">
        <w:rPr>
          <w:rStyle w:val="libFootnotenumChar"/>
          <w:rtl/>
        </w:rPr>
        <w:t>(1)</w:t>
      </w:r>
      <w:r>
        <w:rPr>
          <w:rtl/>
        </w:rPr>
        <w:t>،</w:t>
      </w:r>
      <w:r w:rsidRPr="00035F5B">
        <w:rPr>
          <w:rtl/>
        </w:rPr>
        <w:t xml:space="preserve"> و</w:t>
      </w:r>
      <w:r w:rsidRPr="00AE450B">
        <w:rPr>
          <w:rStyle w:val="libBold2Char"/>
          <w:rtl/>
        </w:rPr>
        <w:t>(حاشية المختصر النافع)</w:t>
      </w:r>
      <w:r w:rsidRPr="00035F5B">
        <w:rPr>
          <w:rStyle w:val="libFootnotenumChar"/>
          <w:rtl/>
        </w:rPr>
        <w:t>(2)</w:t>
      </w:r>
      <w:r>
        <w:rPr>
          <w:rtl/>
        </w:rPr>
        <w:t>،</w:t>
      </w:r>
      <w:r w:rsidRPr="00035F5B">
        <w:rPr>
          <w:rtl/>
        </w:rPr>
        <w:t xml:space="preserve"> و</w:t>
      </w:r>
      <w:r w:rsidRPr="00AE450B">
        <w:rPr>
          <w:rStyle w:val="libBold2Char"/>
          <w:rtl/>
        </w:rPr>
        <w:t>(حاشية شرائع الإسلام)</w:t>
      </w:r>
      <w:r w:rsidRPr="00035F5B">
        <w:rPr>
          <w:rStyle w:val="libFootnotenumChar"/>
          <w:rtl/>
        </w:rPr>
        <w:t>(3)</w:t>
      </w:r>
      <w:r>
        <w:rPr>
          <w:rtl/>
        </w:rPr>
        <w:t>،</w:t>
      </w:r>
      <w:r w:rsidRPr="00035F5B">
        <w:rPr>
          <w:rtl/>
        </w:rPr>
        <w:t xml:space="preserve"> و</w:t>
      </w:r>
      <w:r w:rsidRPr="00AE450B">
        <w:rPr>
          <w:rStyle w:val="libBold2Char"/>
          <w:rtl/>
        </w:rPr>
        <w:t>(حاشية إرشاد الأذهان)</w:t>
      </w:r>
      <w:r w:rsidRPr="00035F5B">
        <w:rPr>
          <w:rStyle w:val="libFootnotenumChar"/>
          <w:rtl/>
        </w:rPr>
        <w:t>(4)</w:t>
      </w:r>
      <w:r>
        <w:rPr>
          <w:rtl/>
        </w:rPr>
        <w:t>.</w:t>
      </w:r>
    </w:p>
    <w:p w:rsidR="00AE450B" w:rsidRDefault="00AE450B" w:rsidP="00AE450B">
      <w:pPr>
        <w:pStyle w:val="libNormal"/>
      </w:pPr>
      <w:r w:rsidRPr="00035F5B">
        <w:rPr>
          <w:rtl/>
        </w:rPr>
        <w:t>ونحو ذلك السيّد محمد بن علي الموسوي العاملي (ت 1009</w:t>
      </w:r>
      <w:r>
        <w:rPr>
          <w:rtl/>
        </w:rPr>
        <w:t xml:space="preserve"> هـ) </w:t>
      </w:r>
      <w:r w:rsidRPr="00035F5B">
        <w:rPr>
          <w:rtl/>
        </w:rPr>
        <w:t xml:space="preserve">في </w:t>
      </w:r>
      <w:r w:rsidRPr="00AE450B">
        <w:rPr>
          <w:rStyle w:val="libBold2Char"/>
          <w:rtl/>
        </w:rPr>
        <w:t>(مدارك الأحكام في شرح شرائع الإسلام)</w:t>
      </w:r>
      <w:r w:rsidRPr="00035F5B">
        <w:rPr>
          <w:rStyle w:val="libFootnotenumChar"/>
          <w:rtl/>
        </w:rPr>
        <w:t>(5)</w:t>
      </w:r>
      <w:r w:rsidRPr="00035F5B">
        <w:rPr>
          <w:rtl/>
        </w:rPr>
        <w:t xml:space="preserve"> وغيرهم من فقهاء القرن العاشر الهجري</w:t>
      </w:r>
      <w:r>
        <w:rPr>
          <w:rtl/>
        </w:rPr>
        <w:t>.</w:t>
      </w:r>
    </w:p>
    <w:p w:rsidR="00AE450B" w:rsidRDefault="00AE450B" w:rsidP="00AE450B">
      <w:pPr>
        <w:pStyle w:val="libNormal"/>
      </w:pPr>
      <w:r w:rsidRPr="00CD572D">
        <w:rPr>
          <w:rtl/>
        </w:rPr>
        <w:t>لكنّ هذا لا يشير إلى أنّ موضوع الشهادة بالولاية في الأذان لم يكن منتشراً ورائجاً عند الشيعة آنذاك</w:t>
      </w:r>
      <w:r>
        <w:rPr>
          <w:rtl/>
        </w:rPr>
        <w:t>.</w:t>
      </w:r>
      <w:r w:rsidRPr="00CD572D">
        <w:rPr>
          <w:rtl/>
        </w:rPr>
        <w:t xml:space="preserve"> إذ فيما حكاه المجلسيّ الأوّل ممّا دار بينه وبين أستاذه الملاّ عبدالله ما يؤكّد بأن هذه السيرة كانت منتشرة بأعلى صورها في ذلك العصر لأن شيوع أمر الشهادة</w:t>
      </w:r>
      <w:r>
        <w:rPr>
          <w:rtl/>
        </w:rPr>
        <w:t xml:space="preserve"> </w:t>
      </w:r>
      <w:r w:rsidRPr="00CD572D">
        <w:rPr>
          <w:rtl/>
        </w:rPr>
        <w:t>أو أي أمر آخر</w:t>
      </w:r>
      <w:r>
        <w:rPr>
          <w:rtl/>
        </w:rPr>
        <w:t xml:space="preserve"> </w:t>
      </w:r>
      <w:r w:rsidRPr="00CD572D">
        <w:rPr>
          <w:rtl/>
        </w:rPr>
        <w:t>لا يمكن أن يكون وليد ساعته</w:t>
      </w:r>
      <w:r>
        <w:rPr>
          <w:rtl/>
        </w:rPr>
        <w:t>،</w:t>
      </w:r>
      <w:r w:rsidRPr="00CD572D">
        <w:rPr>
          <w:rtl/>
        </w:rPr>
        <w:t xml:space="preserve"> بل لابدّ أن تكون له جذور سابقة من القرون الماضية وهذا ما أكدنا ونؤكد عليه</w:t>
      </w:r>
      <w:r>
        <w:rPr>
          <w:rtl/>
        </w:rPr>
        <w:t>.</w:t>
      </w:r>
    </w:p>
    <w:p w:rsidR="00AE450B" w:rsidRDefault="00AE450B" w:rsidP="00AE450B">
      <w:pPr>
        <w:pStyle w:val="libNormal"/>
      </w:pPr>
      <w:r w:rsidRPr="00CD572D">
        <w:rPr>
          <w:rtl/>
        </w:rPr>
        <w:t>قال المجلسيّ الأوّل ما ترجمته</w:t>
      </w:r>
      <w:r>
        <w:rPr>
          <w:rtl/>
        </w:rPr>
        <w:t>:</w:t>
      </w:r>
    </w:p>
    <w:p w:rsidR="00AE450B" w:rsidRDefault="00AE450B" w:rsidP="00AE450B">
      <w:pPr>
        <w:pStyle w:val="libNormal"/>
      </w:pPr>
      <w:r w:rsidRPr="00AE450B">
        <w:rPr>
          <w:rStyle w:val="libBold2Char"/>
          <w:rtl/>
        </w:rPr>
        <w:t xml:space="preserve"> وبناءً على هذا، فالقولُ بأنّ هذه الأخبار موضوعة أمرٌ مشكل، إلاّ أن يَرِدَ ذلك عن أحد المعصومين </w:t>
      </w:r>
      <w:r w:rsidRPr="00327A0F">
        <w:rPr>
          <w:rStyle w:val="libAlaemChar"/>
          <w:rtl/>
        </w:rPr>
        <w:t>عليهم‌السلام</w:t>
      </w:r>
      <w:r w:rsidRPr="00AE450B">
        <w:rPr>
          <w:rStyle w:val="libBold2Char"/>
          <w:rtl/>
        </w:rPr>
        <w:t>، وإذا قال بها بعنوان التيمّن والتبرّك فلا بأس به، وإن لم يقلها كان أَفْضَلَ [حتى لا يتوهّم فيها الجزئية] إلاّ أن يخاف من عدم ذكرها، لأنّ الشائع في أكثر البلدان [ذكرها]، وقد سمعتُ كثيراً أنّ من تركها قد اتُّهِمَ بأنّه من العامّة</w:t>
      </w:r>
      <w:r w:rsidRPr="00035F5B">
        <w:rPr>
          <w:rStyle w:val="libFootnotenumChar"/>
          <w:rtl/>
        </w:rPr>
        <w:t>(6)</w:t>
      </w:r>
      <w:r>
        <w:rPr>
          <w:rtl/>
        </w:rPr>
        <w:t>.</w:t>
      </w:r>
    </w:p>
    <w:p w:rsidR="00AE450B" w:rsidRDefault="00AE450B" w:rsidP="00AE450B">
      <w:pPr>
        <w:pStyle w:val="libNormal"/>
      </w:pPr>
      <w:r w:rsidRPr="00CD572D">
        <w:rPr>
          <w:rtl/>
        </w:rPr>
        <w:t>وأمّا القرن الحادي عشر الهجري</w:t>
      </w:r>
      <w:r>
        <w:rPr>
          <w:rtl/>
        </w:rPr>
        <w:t>،</w:t>
      </w:r>
      <w:r w:rsidRPr="00CD572D">
        <w:rPr>
          <w:rtl/>
        </w:rPr>
        <w:t xml:space="preserve"> فقد عاش فيه فقهاء وحكماء ومتكلّمون كُثُرٌ</w:t>
      </w:r>
      <w:r>
        <w:rPr>
          <w:rtl/>
        </w:rPr>
        <w:t>،</w:t>
      </w:r>
      <w:r w:rsidRPr="00CD572D">
        <w:rPr>
          <w:rtl/>
        </w:rPr>
        <w:t xml:space="preserve"> فمن كبار الفقهاء والمحدّثين الذين عاشوا في هذا العصر </w:t>
      </w:r>
    </w:p>
    <w:p w:rsidR="00AE450B" w:rsidRDefault="00AE450B" w:rsidP="00AE450B">
      <w:pPr>
        <w:pStyle w:val="libLine"/>
      </w:pPr>
      <w:r>
        <w:rPr>
          <w:rtl/>
        </w:rPr>
        <w:t>____________________</w:t>
      </w:r>
    </w:p>
    <w:p w:rsidR="00AE450B" w:rsidRDefault="00AE450B" w:rsidP="00AE450B">
      <w:pPr>
        <w:pStyle w:val="libFootnote0"/>
      </w:pPr>
      <w:r>
        <w:rPr>
          <w:rtl/>
        </w:rPr>
        <w:t>(</w:t>
      </w:r>
      <w:r w:rsidRPr="00CD572D">
        <w:rPr>
          <w:rtl/>
        </w:rPr>
        <w:t>1</w:t>
      </w:r>
      <w:r>
        <w:rPr>
          <w:rtl/>
        </w:rPr>
        <w:t>)</w:t>
      </w:r>
      <w:r w:rsidRPr="00CD572D">
        <w:rPr>
          <w:rtl/>
        </w:rPr>
        <w:t xml:space="preserve"> جامع المقاصد 2</w:t>
      </w:r>
      <w:r>
        <w:rPr>
          <w:rtl/>
        </w:rPr>
        <w:t xml:space="preserve">: </w:t>
      </w:r>
      <w:r w:rsidRPr="00CD572D">
        <w:rPr>
          <w:rtl/>
        </w:rPr>
        <w:t>181</w:t>
      </w:r>
      <w:r>
        <w:rPr>
          <w:rtl/>
        </w:rPr>
        <w:t>.</w:t>
      </w:r>
    </w:p>
    <w:p w:rsidR="00AE450B" w:rsidRDefault="00AE450B" w:rsidP="00AE450B">
      <w:pPr>
        <w:pStyle w:val="libFootnote0"/>
      </w:pPr>
      <w:r>
        <w:rPr>
          <w:rtl/>
        </w:rPr>
        <w:t>(</w:t>
      </w:r>
      <w:r w:rsidRPr="00CD572D">
        <w:rPr>
          <w:rtl/>
        </w:rPr>
        <w:t>2</w:t>
      </w:r>
      <w:r>
        <w:rPr>
          <w:rtl/>
        </w:rPr>
        <w:t>)</w:t>
      </w:r>
      <w:r w:rsidRPr="00CD572D">
        <w:rPr>
          <w:rtl/>
        </w:rPr>
        <w:t xml:space="preserve"> حاشية المختصر النافع</w:t>
      </w:r>
      <w:r>
        <w:rPr>
          <w:rtl/>
        </w:rPr>
        <w:t xml:space="preserve">: </w:t>
      </w:r>
      <w:r w:rsidRPr="00CD572D">
        <w:rPr>
          <w:rtl/>
        </w:rPr>
        <w:t>145</w:t>
      </w:r>
      <w:r>
        <w:rPr>
          <w:rtl/>
        </w:rPr>
        <w:t>،</w:t>
      </w:r>
      <w:r w:rsidRPr="00CD572D">
        <w:rPr>
          <w:rtl/>
        </w:rPr>
        <w:t xml:space="preserve"> المطبوع ضمن </w:t>
      </w:r>
      <w:r>
        <w:rPr>
          <w:rtl/>
        </w:rPr>
        <w:t>(</w:t>
      </w:r>
      <w:r w:rsidRPr="00CD572D">
        <w:rPr>
          <w:rtl/>
        </w:rPr>
        <w:t>حياة المحقق الكركي وأثاره ج 7</w:t>
      </w:r>
      <w:r>
        <w:rPr>
          <w:rtl/>
        </w:rPr>
        <w:t>).</w:t>
      </w:r>
    </w:p>
    <w:p w:rsidR="00AE450B" w:rsidRDefault="00AE450B" w:rsidP="00AE450B">
      <w:pPr>
        <w:pStyle w:val="libFootnote0"/>
      </w:pPr>
      <w:r>
        <w:rPr>
          <w:rtl/>
        </w:rPr>
        <w:t>(</w:t>
      </w:r>
      <w:r w:rsidRPr="00CD572D">
        <w:rPr>
          <w:rtl/>
        </w:rPr>
        <w:t>3</w:t>
      </w:r>
      <w:r>
        <w:rPr>
          <w:rtl/>
        </w:rPr>
        <w:t>)</w:t>
      </w:r>
      <w:r w:rsidRPr="00CD572D">
        <w:rPr>
          <w:rtl/>
        </w:rPr>
        <w:t xml:space="preserve"> حاشية شرائع الإسلام</w:t>
      </w:r>
      <w:r>
        <w:rPr>
          <w:rtl/>
        </w:rPr>
        <w:t xml:space="preserve">: </w:t>
      </w:r>
      <w:r w:rsidRPr="00CD572D">
        <w:rPr>
          <w:rtl/>
        </w:rPr>
        <w:t>143</w:t>
      </w:r>
      <w:r>
        <w:rPr>
          <w:rtl/>
        </w:rPr>
        <w:t>،</w:t>
      </w:r>
      <w:r w:rsidRPr="00CD572D">
        <w:rPr>
          <w:rtl/>
        </w:rPr>
        <w:t xml:space="preserve"> المطبوع ضمن </w:t>
      </w:r>
      <w:r>
        <w:rPr>
          <w:rtl/>
        </w:rPr>
        <w:t>(</w:t>
      </w:r>
      <w:r w:rsidRPr="00CD572D">
        <w:rPr>
          <w:rtl/>
        </w:rPr>
        <w:t>حياة المحقق الكركي وأثاره ج 10</w:t>
      </w:r>
      <w:r>
        <w:rPr>
          <w:rtl/>
        </w:rPr>
        <w:t>).</w:t>
      </w:r>
    </w:p>
    <w:p w:rsidR="00AE450B" w:rsidRDefault="00AE450B" w:rsidP="00AE450B">
      <w:pPr>
        <w:pStyle w:val="libFootnote0"/>
      </w:pPr>
      <w:r>
        <w:rPr>
          <w:rtl/>
        </w:rPr>
        <w:t>(</w:t>
      </w:r>
      <w:r w:rsidRPr="00CD572D">
        <w:rPr>
          <w:rtl/>
        </w:rPr>
        <w:t>4</w:t>
      </w:r>
      <w:r>
        <w:rPr>
          <w:rtl/>
        </w:rPr>
        <w:t>)</w:t>
      </w:r>
      <w:r w:rsidRPr="00CD572D">
        <w:rPr>
          <w:rtl/>
        </w:rPr>
        <w:t xml:space="preserve"> حاشية إرشاد الأذهان</w:t>
      </w:r>
      <w:r>
        <w:rPr>
          <w:rtl/>
        </w:rPr>
        <w:t xml:space="preserve">: </w:t>
      </w:r>
      <w:r w:rsidRPr="00CD572D">
        <w:rPr>
          <w:rtl/>
        </w:rPr>
        <w:t>79</w:t>
      </w:r>
      <w:r>
        <w:rPr>
          <w:rtl/>
        </w:rPr>
        <w:t>،</w:t>
      </w:r>
      <w:r w:rsidRPr="00CD572D">
        <w:rPr>
          <w:rtl/>
        </w:rPr>
        <w:t xml:space="preserve"> المطبوع ضمن </w:t>
      </w:r>
      <w:r>
        <w:rPr>
          <w:rtl/>
        </w:rPr>
        <w:t>(</w:t>
      </w:r>
      <w:r w:rsidRPr="00CD572D">
        <w:rPr>
          <w:rtl/>
        </w:rPr>
        <w:t>حياة المحقق الكركي وأثاره ج 9</w:t>
      </w:r>
      <w:r>
        <w:rPr>
          <w:rtl/>
        </w:rPr>
        <w:t>).</w:t>
      </w:r>
    </w:p>
    <w:p w:rsidR="00AE450B" w:rsidRDefault="00AE450B" w:rsidP="00AE450B">
      <w:pPr>
        <w:pStyle w:val="libFootnote0"/>
      </w:pPr>
      <w:r>
        <w:rPr>
          <w:rtl/>
        </w:rPr>
        <w:t>(</w:t>
      </w:r>
      <w:r w:rsidRPr="00CD572D">
        <w:rPr>
          <w:rtl/>
        </w:rPr>
        <w:t>5</w:t>
      </w:r>
      <w:r>
        <w:rPr>
          <w:rtl/>
        </w:rPr>
        <w:t>)</w:t>
      </w:r>
      <w:r w:rsidRPr="00CD572D">
        <w:rPr>
          <w:rtl/>
        </w:rPr>
        <w:t xml:space="preserve"> مدارك الأحكام 3</w:t>
      </w:r>
      <w:r>
        <w:rPr>
          <w:rtl/>
        </w:rPr>
        <w:t xml:space="preserve">: </w:t>
      </w:r>
      <w:r w:rsidRPr="00CD572D">
        <w:rPr>
          <w:rtl/>
        </w:rPr>
        <w:t>254</w:t>
      </w:r>
      <w:r>
        <w:rPr>
          <w:rtl/>
        </w:rPr>
        <w:t xml:space="preserve"> - </w:t>
      </w:r>
      <w:r w:rsidRPr="00CD572D">
        <w:rPr>
          <w:rtl/>
        </w:rPr>
        <w:t>304</w:t>
      </w:r>
      <w:r>
        <w:rPr>
          <w:rtl/>
        </w:rPr>
        <w:t>.</w:t>
      </w:r>
    </w:p>
    <w:p w:rsidR="00AE450B" w:rsidRDefault="00AE450B" w:rsidP="00AE450B">
      <w:pPr>
        <w:pStyle w:val="libFootnote0"/>
      </w:pPr>
      <w:r>
        <w:rPr>
          <w:rtl/>
        </w:rPr>
        <w:t>(</w:t>
      </w:r>
      <w:r w:rsidRPr="00CD572D">
        <w:rPr>
          <w:rtl/>
        </w:rPr>
        <w:t>6</w:t>
      </w:r>
      <w:r>
        <w:rPr>
          <w:rtl/>
        </w:rPr>
        <w:t>)</w:t>
      </w:r>
      <w:r w:rsidRPr="00CD572D">
        <w:rPr>
          <w:rtl/>
        </w:rPr>
        <w:t xml:space="preserve"> لوامع صاحبقراني</w:t>
      </w:r>
      <w:r>
        <w:rPr>
          <w:rtl/>
        </w:rPr>
        <w:t xml:space="preserve">: </w:t>
      </w:r>
      <w:r w:rsidRPr="00CD572D">
        <w:rPr>
          <w:rtl/>
        </w:rPr>
        <w:t>566</w:t>
      </w:r>
      <w:r>
        <w:rPr>
          <w:rtl/>
        </w:rPr>
        <w:t>.</w:t>
      </w:r>
    </w:p>
    <w:p w:rsidR="00AE450B" w:rsidRPr="00CD572D"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الشيخ حسن بن زين الدين العاملي (ابن الشهيد الثاني)</w:t>
      </w:r>
      <w:r>
        <w:rPr>
          <w:rtl/>
        </w:rPr>
        <w:t xml:space="preserve"> </w:t>
      </w:r>
      <w:r w:rsidRPr="00035F5B">
        <w:rPr>
          <w:rtl/>
        </w:rPr>
        <w:t>(ت 1011</w:t>
      </w:r>
      <w:r>
        <w:rPr>
          <w:rtl/>
        </w:rPr>
        <w:t xml:space="preserve"> هـ) </w:t>
      </w:r>
      <w:r w:rsidRPr="00035F5B">
        <w:rPr>
          <w:rtl/>
        </w:rPr>
        <w:t>صاحب</w:t>
      </w:r>
      <w:r w:rsidRPr="00AE450B">
        <w:rPr>
          <w:rStyle w:val="libBold2Char"/>
          <w:rtl/>
        </w:rPr>
        <w:t xml:space="preserve"> (منتقى الجمان)</w:t>
      </w:r>
      <w:r w:rsidRPr="00035F5B">
        <w:rPr>
          <w:rStyle w:val="libFootnotenumChar"/>
          <w:rtl/>
        </w:rPr>
        <w:t>(1)</w:t>
      </w:r>
      <w:r>
        <w:rPr>
          <w:rtl/>
        </w:rPr>
        <w:t>،</w:t>
      </w:r>
      <w:r w:rsidRPr="00035F5B">
        <w:rPr>
          <w:rtl/>
        </w:rPr>
        <w:t xml:space="preserve"> وابنه الشيخ محمد بن الحسن (ت 1030</w:t>
      </w:r>
      <w:r>
        <w:rPr>
          <w:rtl/>
        </w:rPr>
        <w:t xml:space="preserve"> هـ) </w:t>
      </w:r>
      <w:r w:rsidRPr="00035F5B">
        <w:rPr>
          <w:rtl/>
        </w:rPr>
        <w:t xml:space="preserve">صاحب </w:t>
      </w:r>
      <w:r w:rsidRPr="00AE450B">
        <w:rPr>
          <w:rStyle w:val="libBold2Char"/>
          <w:rtl/>
        </w:rPr>
        <w:t>(استقصاء الاعتبار في شرح الاستبصار)</w:t>
      </w:r>
      <w:r w:rsidRPr="00035F5B">
        <w:rPr>
          <w:rStyle w:val="libFootnotenumChar"/>
          <w:rtl/>
        </w:rPr>
        <w:t>(2)</w:t>
      </w:r>
      <w:r>
        <w:rPr>
          <w:rtl/>
        </w:rPr>
        <w:t>،</w:t>
      </w:r>
      <w:r w:rsidRPr="00035F5B">
        <w:rPr>
          <w:rtl/>
        </w:rPr>
        <w:t xml:space="preserve"> والشيخ البهائي (ت 1031</w:t>
      </w:r>
      <w:r>
        <w:rPr>
          <w:rtl/>
        </w:rPr>
        <w:t xml:space="preserve"> هـ) </w:t>
      </w:r>
      <w:r w:rsidRPr="00035F5B">
        <w:rPr>
          <w:rtl/>
        </w:rPr>
        <w:t>صاحب المصنفات المتعدّدة والكثيرة</w:t>
      </w:r>
      <w:r>
        <w:rPr>
          <w:rtl/>
        </w:rPr>
        <w:t>،</w:t>
      </w:r>
      <w:r w:rsidRPr="00035F5B">
        <w:rPr>
          <w:rtl/>
        </w:rPr>
        <w:t xml:space="preserve"> منها: </w:t>
      </w:r>
      <w:r w:rsidRPr="00AE450B">
        <w:rPr>
          <w:rStyle w:val="libBold2Char"/>
          <w:rtl/>
        </w:rPr>
        <w:t>(الحبل المتين)</w:t>
      </w:r>
      <w:r w:rsidRPr="00035F5B">
        <w:rPr>
          <w:rStyle w:val="libFootnotenumChar"/>
          <w:rtl/>
        </w:rPr>
        <w:t>(3)</w:t>
      </w:r>
      <w:r>
        <w:rPr>
          <w:rtl/>
        </w:rPr>
        <w:t>،</w:t>
      </w:r>
      <w:r w:rsidRPr="00035F5B">
        <w:rPr>
          <w:rtl/>
        </w:rPr>
        <w:t xml:space="preserve"> و</w:t>
      </w:r>
      <w:r w:rsidRPr="00AE450B">
        <w:rPr>
          <w:rStyle w:val="libBold2Char"/>
          <w:rtl/>
        </w:rPr>
        <w:t>(الإثنا عشرية)</w:t>
      </w:r>
      <w:r w:rsidRPr="00035F5B">
        <w:rPr>
          <w:rStyle w:val="libFootnotenumChar"/>
          <w:rtl/>
        </w:rPr>
        <w:t>(4)</w:t>
      </w:r>
      <w:r>
        <w:rPr>
          <w:rtl/>
        </w:rPr>
        <w:t>،</w:t>
      </w:r>
      <w:r w:rsidRPr="00035F5B">
        <w:rPr>
          <w:rtl/>
        </w:rPr>
        <w:t xml:space="preserve"> و</w:t>
      </w:r>
      <w:r w:rsidRPr="00AE450B">
        <w:rPr>
          <w:rStyle w:val="libBold2Char"/>
          <w:rtl/>
        </w:rPr>
        <w:t>(الجامع العباسي)</w:t>
      </w:r>
      <w:r w:rsidRPr="00035F5B">
        <w:rPr>
          <w:rStyle w:val="libFootnotenumChar"/>
          <w:rtl/>
        </w:rPr>
        <w:t>(5)</w:t>
      </w:r>
      <w:r>
        <w:rPr>
          <w:rtl/>
        </w:rPr>
        <w:t>،</w:t>
      </w:r>
      <w:r w:rsidRPr="00035F5B">
        <w:rPr>
          <w:rtl/>
        </w:rPr>
        <w:t xml:space="preserve"> و</w:t>
      </w:r>
      <w:r w:rsidRPr="00AE450B">
        <w:rPr>
          <w:rStyle w:val="libBold2Char"/>
          <w:rtl/>
        </w:rPr>
        <w:t>(مفتاح الفلاح)</w:t>
      </w:r>
      <w:r w:rsidRPr="00035F5B">
        <w:rPr>
          <w:rStyle w:val="libFootnotenumChar"/>
          <w:rtl/>
        </w:rPr>
        <w:t>(6)</w:t>
      </w:r>
      <w:r w:rsidRPr="00035F5B">
        <w:rPr>
          <w:rtl/>
        </w:rPr>
        <w:t xml:space="preserve"> وغيرها</w:t>
      </w:r>
      <w:r>
        <w:rPr>
          <w:rtl/>
        </w:rPr>
        <w:t>،</w:t>
      </w:r>
      <w:r w:rsidRPr="00035F5B">
        <w:rPr>
          <w:rtl/>
        </w:rPr>
        <w:t xml:space="preserve"> فإنّ هؤلاء الأعاظم لم يتعرّضوا إلى الشهادة بالولاية في كتبهم السابقة رغم أنّهم تعرّضوا إلى الأذان والإقامة وفصولهما وأحكامهما</w:t>
      </w:r>
      <w:r>
        <w:rPr>
          <w:rtl/>
        </w:rPr>
        <w:t>.</w:t>
      </w:r>
    </w:p>
    <w:p w:rsidR="00AE450B" w:rsidRPr="00CD572D" w:rsidRDefault="00AE450B" w:rsidP="00AE450B">
      <w:pPr>
        <w:pStyle w:val="libNormal"/>
      </w:pPr>
      <w:r w:rsidRPr="00CD572D">
        <w:rPr>
          <w:rtl/>
        </w:rPr>
        <w:t>لكنّ هناك فقهاء آخرين</w:t>
      </w:r>
      <w:r>
        <w:rPr>
          <w:rtl/>
        </w:rPr>
        <w:t>،</w:t>
      </w:r>
      <w:r w:rsidRPr="00CD572D">
        <w:rPr>
          <w:rtl/>
        </w:rPr>
        <w:t xml:space="preserve"> كالشيخ محمد تقي المجلسيّ </w:t>
      </w:r>
      <w:r>
        <w:rPr>
          <w:rtl/>
        </w:rPr>
        <w:t>(</w:t>
      </w:r>
      <w:r w:rsidRPr="00CD572D">
        <w:rPr>
          <w:rtl/>
        </w:rPr>
        <w:t>ت 1070ه</w:t>
      </w:r>
      <w:r>
        <w:rPr>
          <w:rtl/>
        </w:rPr>
        <w:t>)،</w:t>
      </w:r>
      <w:r w:rsidRPr="00CD572D">
        <w:rPr>
          <w:rtl/>
        </w:rPr>
        <w:t xml:space="preserve"> والمحقّق السبزواري </w:t>
      </w:r>
      <w:r>
        <w:rPr>
          <w:rtl/>
        </w:rPr>
        <w:t>(</w:t>
      </w:r>
      <w:r w:rsidRPr="00CD572D">
        <w:rPr>
          <w:rtl/>
        </w:rPr>
        <w:t>ت 1090</w:t>
      </w:r>
      <w:r>
        <w:rPr>
          <w:rtl/>
        </w:rPr>
        <w:t xml:space="preserve"> هـ)،</w:t>
      </w:r>
      <w:r w:rsidRPr="00CD572D">
        <w:rPr>
          <w:rtl/>
        </w:rPr>
        <w:t xml:space="preserve"> والفيض الكاشاني </w:t>
      </w:r>
      <w:r>
        <w:rPr>
          <w:rtl/>
        </w:rPr>
        <w:t>(</w:t>
      </w:r>
      <w:r w:rsidRPr="00CD572D">
        <w:rPr>
          <w:rtl/>
        </w:rPr>
        <w:t>ت 1091</w:t>
      </w:r>
      <w:r>
        <w:rPr>
          <w:rtl/>
        </w:rPr>
        <w:t xml:space="preserve"> هـ)،</w:t>
      </w:r>
      <w:r w:rsidRPr="00CD572D">
        <w:rPr>
          <w:rtl/>
        </w:rPr>
        <w:t xml:space="preserve"> قد أشاروا إلى موضوع الشهادة بالولاية في الأذان ضمن ما كتبوه</w:t>
      </w:r>
      <w:r>
        <w:rPr>
          <w:rtl/>
        </w:rPr>
        <w:t>،</w:t>
      </w:r>
      <w:r w:rsidRPr="00CD572D">
        <w:rPr>
          <w:rtl/>
        </w:rPr>
        <w:t xml:space="preserve"> بفارق أنّ التقيّ المجلسي قال بعدم إثم فاعلها من دون قصد الجزئية</w:t>
      </w:r>
      <w:r>
        <w:rPr>
          <w:rtl/>
        </w:rPr>
        <w:t>،</w:t>
      </w:r>
      <w:r w:rsidRPr="00CD572D">
        <w:rPr>
          <w:rtl/>
        </w:rPr>
        <w:t xml:space="preserve"> وقد يكون بنظره أنّها شرعت واقعاً وتركت تقية</w:t>
      </w:r>
      <w:r>
        <w:rPr>
          <w:rtl/>
        </w:rPr>
        <w:t>،</w:t>
      </w:r>
      <w:r w:rsidRPr="00CD572D">
        <w:rPr>
          <w:rtl/>
        </w:rPr>
        <w:t xml:space="preserve"> والمحقق السبزواري والفيض الكاشاني كانا مخالِفَين في الإتيان بها</w:t>
      </w:r>
      <w:r>
        <w:rPr>
          <w:rtl/>
        </w:rPr>
        <w:t>،</w:t>
      </w:r>
      <w:r w:rsidRPr="00CD572D">
        <w:rPr>
          <w:rtl/>
        </w:rPr>
        <w:t xml:space="preserve"> وإليك الآن قول المولى محمد تقي المجلسي</w:t>
      </w:r>
      <w:r>
        <w:rPr>
          <w:rtl/>
        </w:rPr>
        <w:t>.</w:t>
      </w:r>
    </w:p>
    <w:p w:rsidR="00AE450B" w:rsidRDefault="00AE450B" w:rsidP="00AE450B">
      <w:pPr>
        <w:pStyle w:val="libBold2"/>
      </w:pPr>
      <w:bookmarkStart w:id="177" w:name="_Toc369514528"/>
      <w:bookmarkStart w:id="178" w:name="50"/>
      <w:bookmarkStart w:id="179" w:name="_Toc396900344"/>
      <w:r w:rsidRPr="00285EB3">
        <w:rPr>
          <w:rStyle w:val="Heading3Char"/>
          <w:rtl/>
        </w:rPr>
        <w:t xml:space="preserve">11 </w:t>
      </w:r>
      <w:r w:rsidRPr="00285EB3">
        <w:rPr>
          <w:rStyle w:val="Heading3Char"/>
          <w:rFonts w:hint="cs"/>
          <w:rtl/>
        </w:rPr>
        <w:t xml:space="preserve">- </w:t>
      </w:r>
      <w:r w:rsidRPr="00285EB3">
        <w:rPr>
          <w:rStyle w:val="Heading3Char"/>
          <w:rtl/>
        </w:rPr>
        <w:t>الشيخ محمد تقي المجلسي</w:t>
      </w:r>
      <w:bookmarkEnd w:id="177"/>
      <w:bookmarkEnd w:id="179"/>
      <w:r w:rsidRPr="00CD572D">
        <w:rPr>
          <w:rtl/>
        </w:rPr>
        <w:t xml:space="preserve"> </w:t>
      </w:r>
      <w:r>
        <w:rPr>
          <w:rtl/>
        </w:rPr>
        <w:t>(</w:t>
      </w:r>
      <w:r w:rsidRPr="00CD572D">
        <w:rPr>
          <w:rtl/>
        </w:rPr>
        <w:t>ت 1070</w:t>
      </w:r>
      <w:r>
        <w:rPr>
          <w:rtl/>
        </w:rPr>
        <w:t xml:space="preserve"> هـ)</w:t>
      </w:r>
      <w:bookmarkEnd w:id="178"/>
    </w:p>
    <w:p w:rsidR="00AE450B" w:rsidRDefault="00AE450B" w:rsidP="00AE450B">
      <w:pPr>
        <w:pStyle w:val="libNormal"/>
      </w:pPr>
      <w:r w:rsidRPr="00035F5B">
        <w:rPr>
          <w:rtl/>
        </w:rPr>
        <w:t xml:space="preserve">قال المولى محمد تقي المجلسي في </w:t>
      </w:r>
      <w:r w:rsidRPr="00AE450B">
        <w:rPr>
          <w:rStyle w:val="libBold2Char"/>
          <w:rtl/>
        </w:rPr>
        <w:t>(روضة المتّقين في شرح من لا يحضره الفقيه)</w:t>
      </w:r>
      <w:r>
        <w:rPr>
          <w:rtl/>
        </w:rPr>
        <w:t xml:space="preserve"> </w:t>
      </w:r>
      <w:r w:rsidRPr="00035F5B">
        <w:rPr>
          <w:rtl/>
        </w:rPr>
        <w:t>معلّقاً على كلام الصدوق</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D572D">
        <w:rPr>
          <w:rtl/>
        </w:rPr>
        <w:t>1</w:t>
      </w:r>
      <w:r>
        <w:rPr>
          <w:rtl/>
        </w:rPr>
        <w:t>)</w:t>
      </w:r>
      <w:r w:rsidRPr="00CD572D">
        <w:rPr>
          <w:rtl/>
        </w:rPr>
        <w:t xml:space="preserve"> منتقى الجمان 1</w:t>
      </w:r>
      <w:r>
        <w:rPr>
          <w:rtl/>
        </w:rPr>
        <w:t xml:space="preserve">: </w:t>
      </w:r>
      <w:r w:rsidRPr="00CD572D">
        <w:rPr>
          <w:rtl/>
        </w:rPr>
        <w:t>502</w:t>
      </w:r>
      <w:r>
        <w:rPr>
          <w:rtl/>
        </w:rPr>
        <w:t>.</w:t>
      </w:r>
    </w:p>
    <w:p w:rsidR="00AE450B" w:rsidRDefault="00AE450B" w:rsidP="00AE450B">
      <w:pPr>
        <w:pStyle w:val="libFootnote0"/>
      </w:pPr>
      <w:r>
        <w:rPr>
          <w:rtl/>
        </w:rPr>
        <w:t>(</w:t>
      </w:r>
      <w:r w:rsidRPr="00CD572D">
        <w:rPr>
          <w:rtl/>
        </w:rPr>
        <w:t>2</w:t>
      </w:r>
      <w:r>
        <w:rPr>
          <w:rtl/>
        </w:rPr>
        <w:t>)</w:t>
      </w:r>
      <w:r w:rsidRPr="00CD572D">
        <w:rPr>
          <w:rtl/>
        </w:rPr>
        <w:t xml:space="preserve"> استقصاء الاعتبار 5</w:t>
      </w:r>
      <w:r>
        <w:rPr>
          <w:rtl/>
        </w:rPr>
        <w:t xml:space="preserve">: </w:t>
      </w:r>
      <w:r w:rsidRPr="00CD572D">
        <w:rPr>
          <w:rtl/>
        </w:rPr>
        <w:t>36</w:t>
      </w:r>
      <w:r>
        <w:rPr>
          <w:rtl/>
        </w:rPr>
        <w:t xml:space="preserve"> - </w:t>
      </w:r>
      <w:r w:rsidRPr="00CD572D">
        <w:rPr>
          <w:rtl/>
        </w:rPr>
        <w:t>84</w:t>
      </w:r>
      <w:r>
        <w:rPr>
          <w:rtl/>
        </w:rPr>
        <w:t>.</w:t>
      </w:r>
    </w:p>
    <w:p w:rsidR="00AE450B" w:rsidRDefault="00AE450B" w:rsidP="00AE450B">
      <w:pPr>
        <w:pStyle w:val="libFootnote0"/>
      </w:pPr>
      <w:r>
        <w:rPr>
          <w:rtl/>
        </w:rPr>
        <w:t>(</w:t>
      </w:r>
      <w:r w:rsidRPr="00CD572D">
        <w:rPr>
          <w:rtl/>
        </w:rPr>
        <w:t>3</w:t>
      </w:r>
      <w:r>
        <w:rPr>
          <w:rtl/>
        </w:rPr>
        <w:t>)</w:t>
      </w:r>
      <w:r w:rsidRPr="00CD572D">
        <w:rPr>
          <w:rtl/>
        </w:rPr>
        <w:t xml:space="preserve"> انظر الحبل المتين 2</w:t>
      </w:r>
      <w:r>
        <w:rPr>
          <w:rtl/>
        </w:rPr>
        <w:t xml:space="preserve">: </w:t>
      </w:r>
      <w:r w:rsidRPr="00CD572D">
        <w:rPr>
          <w:rtl/>
        </w:rPr>
        <w:t>263</w:t>
      </w:r>
      <w:r>
        <w:rPr>
          <w:rtl/>
        </w:rPr>
        <w:t xml:space="preserve"> - </w:t>
      </w:r>
      <w:r w:rsidRPr="00CD572D">
        <w:rPr>
          <w:rtl/>
        </w:rPr>
        <w:t>302</w:t>
      </w:r>
      <w:r>
        <w:rPr>
          <w:rtl/>
        </w:rPr>
        <w:t>.</w:t>
      </w:r>
    </w:p>
    <w:p w:rsidR="00AE450B" w:rsidRDefault="00AE450B" w:rsidP="00AE450B">
      <w:pPr>
        <w:pStyle w:val="libFootnote0"/>
      </w:pPr>
      <w:r>
        <w:rPr>
          <w:rtl/>
        </w:rPr>
        <w:t>(</w:t>
      </w:r>
      <w:r w:rsidRPr="00CD572D">
        <w:rPr>
          <w:rtl/>
        </w:rPr>
        <w:t>4</w:t>
      </w:r>
      <w:r>
        <w:rPr>
          <w:rtl/>
        </w:rPr>
        <w:t>)</w:t>
      </w:r>
      <w:r w:rsidRPr="00CD572D">
        <w:rPr>
          <w:rtl/>
        </w:rPr>
        <w:t xml:space="preserve"> انظر الاثنا عشرية</w:t>
      </w:r>
      <w:r>
        <w:rPr>
          <w:rtl/>
        </w:rPr>
        <w:t xml:space="preserve">: </w:t>
      </w:r>
      <w:r w:rsidRPr="00CD572D">
        <w:rPr>
          <w:rtl/>
        </w:rPr>
        <w:t>38 / الفصل الرابع الأفعال اللسانية المستحبة</w:t>
      </w:r>
      <w:r>
        <w:rPr>
          <w:rtl/>
        </w:rPr>
        <w:t>.</w:t>
      </w:r>
    </w:p>
    <w:p w:rsidR="00AE450B" w:rsidRDefault="00AE450B" w:rsidP="00AE450B">
      <w:pPr>
        <w:pStyle w:val="libFootnote0"/>
      </w:pPr>
      <w:r>
        <w:rPr>
          <w:rtl/>
        </w:rPr>
        <w:t>(</w:t>
      </w:r>
      <w:r w:rsidRPr="00CD572D">
        <w:rPr>
          <w:rtl/>
        </w:rPr>
        <w:t>5</w:t>
      </w:r>
      <w:r>
        <w:rPr>
          <w:rtl/>
        </w:rPr>
        <w:t>)</w:t>
      </w:r>
      <w:r w:rsidRPr="00CD572D">
        <w:rPr>
          <w:rtl/>
        </w:rPr>
        <w:t xml:space="preserve"> الجامع العباسي</w:t>
      </w:r>
      <w:r>
        <w:rPr>
          <w:rtl/>
        </w:rPr>
        <w:t xml:space="preserve">: </w:t>
      </w:r>
      <w:r w:rsidRPr="00CD572D">
        <w:rPr>
          <w:rtl/>
        </w:rPr>
        <w:t>35</w:t>
      </w:r>
      <w:r>
        <w:rPr>
          <w:rtl/>
        </w:rPr>
        <w:t>.</w:t>
      </w:r>
    </w:p>
    <w:p w:rsidR="00AE450B" w:rsidRPr="00CA05C4" w:rsidRDefault="00AE450B" w:rsidP="00AE450B">
      <w:pPr>
        <w:pStyle w:val="libFootnote0"/>
      </w:pPr>
      <w:r>
        <w:rPr>
          <w:rtl/>
        </w:rPr>
        <w:t>(</w:t>
      </w:r>
      <w:r w:rsidRPr="00CD572D">
        <w:rPr>
          <w:rtl/>
        </w:rPr>
        <w:t>6</w:t>
      </w:r>
      <w:r>
        <w:rPr>
          <w:rtl/>
        </w:rPr>
        <w:t>)</w:t>
      </w:r>
      <w:r w:rsidRPr="00CD572D">
        <w:rPr>
          <w:rtl/>
        </w:rPr>
        <w:t xml:space="preserve"> انظر مفتاح الفلاح</w:t>
      </w:r>
      <w:r>
        <w:rPr>
          <w:rtl/>
        </w:rPr>
        <w:t xml:space="preserve">: </w:t>
      </w:r>
      <w:r w:rsidRPr="00CD572D">
        <w:rPr>
          <w:rtl/>
        </w:rPr>
        <w:t>112</w:t>
      </w:r>
      <w:r>
        <w:rPr>
          <w:rtl/>
        </w:rPr>
        <w:t>،</w:t>
      </w:r>
      <w:r w:rsidRPr="00CD572D">
        <w:rPr>
          <w:rtl/>
        </w:rPr>
        <w:t xml:space="preserve"> صورة الأذان</w:t>
      </w:r>
      <w:r>
        <w:rPr>
          <w:rtl/>
        </w:rPr>
        <w:t>.</w:t>
      </w:r>
    </w:p>
    <w:p w:rsidR="00AE450B" w:rsidRDefault="00AE450B" w:rsidP="00AE450B">
      <w:pPr>
        <w:pStyle w:val="libNormal"/>
        <w:rPr>
          <w:rtl/>
        </w:rPr>
      </w:pPr>
      <w:r>
        <w:rPr>
          <w:rtl/>
        </w:rPr>
        <w:br w:type="page"/>
      </w:r>
    </w:p>
    <w:p w:rsidR="00AE450B" w:rsidRPr="00CC6D89" w:rsidRDefault="00AE450B" w:rsidP="00AE450B">
      <w:pPr>
        <w:pStyle w:val="libBold2"/>
      </w:pPr>
      <w:r w:rsidRPr="00CC6D89">
        <w:rPr>
          <w:rtl/>
        </w:rPr>
        <w:lastRenderedPageBreak/>
        <w:t>الجزم بأنّ هذه الأخبار من موضوعاتهم مشكلٌ</w:t>
      </w:r>
      <w:r>
        <w:rPr>
          <w:rtl/>
        </w:rPr>
        <w:t>،</w:t>
      </w:r>
      <w:r w:rsidRPr="00CC6D89">
        <w:rPr>
          <w:rtl/>
        </w:rPr>
        <w:t xml:space="preserve"> مع أن الأخبار الّتي ذكرنا في الزيادة والنقصان</w:t>
      </w:r>
      <w:r>
        <w:rPr>
          <w:rtl/>
        </w:rPr>
        <w:t>،</w:t>
      </w:r>
      <w:r w:rsidRPr="00CC6D89">
        <w:rPr>
          <w:rtl/>
        </w:rPr>
        <w:t xml:space="preserve"> وما لم نذكره كثيرةٌ</w:t>
      </w:r>
      <w:r>
        <w:rPr>
          <w:rtl/>
        </w:rPr>
        <w:t>،</w:t>
      </w:r>
      <w:r w:rsidRPr="00CC6D89">
        <w:rPr>
          <w:rtl/>
        </w:rPr>
        <w:t xml:space="preserve"> والظاهر أنّ الأخبار بزيادة هذه الكلمات أيضاً كانت في الأُصول</w:t>
      </w:r>
      <w:r>
        <w:rPr>
          <w:rtl/>
        </w:rPr>
        <w:t>،</w:t>
      </w:r>
      <w:r w:rsidRPr="00CC6D89">
        <w:rPr>
          <w:rtl/>
        </w:rPr>
        <w:t xml:space="preserve"> وكانت صحيحةً أيضاً</w:t>
      </w:r>
      <w:r>
        <w:rPr>
          <w:rtl/>
        </w:rPr>
        <w:t>،</w:t>
      </w:r>
      <w:r w:rsidRPr="00CC6D89">
        <w:rPr>
          <w:rtl/>
        </w:rPr>
        <w:t xml:space="preserve"> كما يظهر من المحقّق</w:t>
      </w:r>
      <w:r w:rsidRPr="002804F6">
        <w:rPr>
          <w:rStyle w:val="libNormalChar"/>
          <w:rtl/>
        </w:rPr>
        <w:t xml:space="preserve"> </w:t>
      </w:r>
      <w:r w:rsidRPr="00035F5B">
        <w:rPr>
          <w:rStyle w:val="libFootnotenumChar"/>
          <w:rtl/>
        </w:rPr>
        <w:t>(1)</w:t>
      </w:r>
      <w:r w:rsidRPr="00CC6D89">
        <w:rPr>
          <w:rtl/>
        </w:rPr>
        <w:t xml:space="preserve"> والعلاّمة والشهيد </w:t>
      </w:r>
      <w:r w:rsidRPr="005E11DE">
        <w:rPr>
          <w:rStyle w:val="libAlaemChar"/>
          <w:rtl/>
        </w:rPr>
        <w:t>رحمهم‌الله</w:t>
      </w:r>
      <w:r>
        <w:rPr>
          <w:rtl/>
        </w:rPr>
        <w:t>،</w:t>
      </w:r>
      <w:r w:rsidRPr="00CC6D89">
        <w:rPr>
          <w:rtl/>
        </w:rPr>
        <w:t xml:space="preserve"> فإنّهم نسبوها إلى الشذوذ</w:t>
      </w:r>
      <w:r>
        <w:rPr>
          <w:rtl/>
        </w:rPr>
        <w:t>،</w:t>
      </w:r>
      <w:r w:rsidRPr="00CC6D89">
        <w:rPr>
          <w:rtl/>
        </w:rPr>
        <w:t xml:space="preserve"> والشاذُّ</w:t>
      </w:r>
      <w:r>
        <w:rPr>
          <w:rtl/>
        </w:rPr>
        <w:t>:</w:t>
      </w:r>
      <w:r w:rsidRPr="00CC6D89">
        <w:rPr>
          <w:rtl/>
        </w:rPr>
        <w:t xml:space="preserve"> ما يكون صحيحاً غير مشهور</w:t>
      </w:r>
      <w:r>
        <w:rPr>
          <w:rtl/>
        </w:rPr>
        <w:t>،</w:t>
      </w:r>
      <w:r w:rsidRPr="00CC6D89">
        <w:rPr>
          <w:rtl/>
        </w:rPr>
        <w:t xml:space="preserve"> مع أنّ الذي حكم بصحّته أيضاً شاذٌّ كما عرفت</w:t>
      </w:r>
      <w:r>
        <w:rPr>
          <w:rtl/>
        </w:rPr>
        <w:t>،</w:t>
      </w:r>
      <w:r w:rsidRPr="00CC6D89">
        <w:rPr>
          <w:rtl/>
        </w:rPr>
        <w:t xml:space="preserve"> فبمجرّد عمل المفوّضة أو العامّة على شيء لا يمكن الجزم بعدم ذلك</w:t>
      </w:r>
      <w:r>
        <w:rPr>
          <w:rtl/>
        </w:rPr>
        <w:t>،</w:t>
      </w:r>
      <w:r w:rsidRPr="00CC6D89">
        <w:rPr>
          <w:rtl/>
        </w:rPr>
        <w:t xml:space="preserve"> أو الوضع إلاّ أن يرد عنهم (صلوات الله عليهم) ما يدلّ عليه</w:t>
      </w:r>
      <w:r>
        <w:rPr>
          <w:rtl/>
        </w:rPr>
        <w:t>،</w:t>
      </w:r>
      <w:r w:rsidRPr="00CC6D89">
        <w:rPr>
          <w:rtl/>
        </w:rPr>
        <w:t xml:space="preserve"> ولم يَرِدْ</w:t>
      </w:r>
      <w:r>
        <w:rPr>
          <w:rtl/>
        </w:rPr>
        <w:t>،</w:t>
      </w:r>
      <w:r w:rsidRPr="00CC6D89">
        <w:rPr>
          <w:rtl/>
        </w:rPr>
        <w:t xml:space="preserve"> مع أنّ عمل الشيعة كان عليه في قديم الزمان وحديثه</w:t>
      </w:r>
      <w:r>
        <w:rPr>
          <w:rtl/>
        </w:rPr>
        <w:t>.</w:t>
      </w:r>
    </w:p>
    <w:p w:rsidR="00AE450B" w:rsidRDefault="00AE450B" w:rsidP="00AE450B">
      <w:pPr>
        <w:pStyle w:val="libBold2"/>
      </w:pPr>
      <w:r>
        <w:rPr>
          <w:rtl/>
        </w:rPr>
        <w:t xml:space="preserve"> </w:t>
      </w:r>
      <w:r w:rsidRPr="00B94651">
        <w:rPr>
          <w:rtl/>
        </w:rPr>
        <w:t>والظاهر أنّه لو عمل عليه أحدٌ لم يكن مأثوماً إلاّ مع الجزم بشرعيّته فإنّه يكون مخطئاً</w:t>
      </w:r>
      <w:r>
        <w:rPr>
          <w:rtl/>
        </w:rPr>
        <w:t>،</w:t>
      </w:r>
      <w:r w:rsidRPr="00B94651">
        <w:rPr>
          <w:rtl/>
        </w:rPr>
        <w:t xml:space="preserve"> والأَولى أن يقوله على أنه جزء الإيمان لا جزء الأذان</w:t>
      </w:r>
      <w:r>
        <w:rPr>
          <w:rtl/>
        </w:rPr>
        <w:t>،</w:t>
      </w:r>
      <w:r w:rsidRPr="00B94651">
        <w:rPr>
          <w:rtl/>
        </w:rPr>
        <w:t xml:space="preserve"> ويمكن أن يكون واقعاً</w:t>
      </w:r>
      <w:r>
        <w:rPr>
          <w:rtl/>
        </w:rPr>
        <w:t>،</w:t>
      </w:r>
      <w:r w:rsidRPr="00B94651">
        <w:rPr>
          <w:rtl/>
        </w:rPr>
        <w:t xml:space="preserve"> ويكون سبب تركه التقيّة</w:t>
      </w:r>
      <w:r>
        <w:rPr>
          <w:rtl/>
        </w:rPr>
        <w:t>،</w:t>
      </w:r>
      <w:r w:rsidRPr="00B94651">
        <w:rPr>
          <w:rtl/>
        </w:rPr>
        <w:t xml:space="preserve"> كما وقع في كثير من الأخبار ترك </w:t>
      </w:r>
      <w:r>
        <w:rPr>
          <w:rtl/>
        </w:rPr>
        <w:t>(</w:t>
      </w:r>
      <w:r w:rsidRPr="00B94651">
        <w:rPr>
          <w:rtl/>
        </w:rPr>
        <w:t>حيّ على خير العمل</w:t>
      </w:r>
      <w:r>
        <w:rPr>
          <w:rtl/>
        </w:rPr>
        <w:t xml:space="preserve">) </w:t>
      </w:r>
      <w:r w:rsidRPr="00B94651">
        <w:rPr>
          <w:rtl/>
        </w:rPr>
        <w:t>تقية</w:t>
      </w:r>
      <w:r>
        <w:rPr>
          <w:rtl/>
        </w:rPr>
        <w:t>.</w:t>
      </w:r>
    </w:p>
    <w:p w:rsidR="00AE450B" w:rsidRDefault="00AE450B" w:rsidP="00AE450B">
      <w:pPr>
        <w:pStyle w:val="libNormal"/>
      </w:pPr>
      <w:r w:rsidRPr="00AE450B">
        <w:rPr>
          <w:rStyle w:val="libBold2Char"/>
          <w:rtl/>
        </w:rPr>
        <w:t xml:space="preserve"> على أنّه غير معلوم أنّ الصدوق، أيَّ جماعة يريد من المفوِّضة، والذي يظهر منه كما سيجيء أنّه يقول: كلُّ من لم يقل بسهو النبي فإنّه </w:t>
      </w:r>
      <w:r w:rsidRPr="00035F5B">
        <w:rPr>
          <w:rtl/>
        </w:rPr>
        <w:t>[من]</w:t>
      </w:r>
      <w:r w:rsidRPr="00AE450B">
        <w:rPr>
          <w:rStyle w:val="libBold2Char"/>
          <w:rtl/>
        </w:rPr>
        <w:t xml:space="preserve"> المفوّضة، وكلّ من يقول بزيادة العبادات من النبيّ فإنّه من المفوّضة، فإن كان هؤلاء، فهم كلُّ الشيعة غيرَ الصدوق وشيخه، وإن كانوا غير هؤلاء فلا نعلم مذهبهم حتى</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94651">
        <w:rPr>
          <w:rtl/>
        </w:rPr>
        <w:t>1</w:t>
      </w:r>
      <w:r>
        <w:rPr>
          <w:rtl/>
        </w:rPr>
        <w:t>)</w:t>
      </w:r>
      <w:r w:rsidRPr="00B94651">
        <w:rPr>
          <w:rtl/>
        </w:rPr>
        <w:t xml:space="preserve"> قال بهذا هنا</w:t>
      </w:r>
      <w:r>
        <w:rPr>
          <w:rtl/>
        </w:rPr>
        <w:t>،</w:t>
      </w:r>
      <w:r w:rsidRPr="00B94651">
        <w:rPr>
          <w:rtl/>
        </w:rPr>
        <w:t xml:space="preserve"> وفي شرحه على الفقيه بالفارسية </w:t>
      </w:r>
      <w:r>
        <w:rPr>
          <w:rtl/>
        </w:rPr>
        <w:t>(</w:t>
      </w:r>
      <w:r w:rsidRPr="00B94651">
        <w:rPr>
          <w:rtl/>
        </w:rPr>
        <w:t>لوامع صاحبقراني</w:t>
      </w:r>
      <w:r>
        <w:rPr>
          <w:rtl/>
        </w:rPr>
        <w:t xml:space="preserve">): </w:t>
      </w:r>
      <w:r w:rsidRPr="00B94651">
        <w:rPr>
          <w:rtl/>
        </w:rPr>
        <w:t>566 مصرحاً بأنّ المحقّق قالها في المعتبر</w:t>
      </w:r>
      <w:r>
        <w:rPr>
          <w:rtl/>
        </w:rPr>
        <w:t>،</w:t>
      </w:r>
      <w:r w:rsidRPr="00B94651">
        <w:rPr>
          <w:rtl/>
        </w:rPr>
        <w:t xml:space="preserve"> لكنّا لم نر ما يدل على ذلك في كتب المحقّق إلاّ ما نقله في </w:t>
      </w:r>
      <w:r>
        <w:rPr>
          <w:rtl/>
        </w:rPr>
        <w:t>(</w:t>
      </w:r>
      <w:r w:rsidRPr="00B94651">
        <w:rPr>
          <w:rtl/>
        </w:rPr>
        <w:t>نكت النهاية</w:t>
      </w:r>
      <w:r>
        <w:rPr>
          <w:rtl/>
        </w:rPr>
        <w:t xml:space="preserve">) </w:t>
      </w:r>
      <w:r w:rsidRPr="00B94651">
        <w:rPr>
          <w:rtl/>
        </w:rPr>
        <w:t>عن الشيخ</w:t>
      </w:r>
      <w:r>
        <w:rPr>
          <w:rtl/>
        </w:rPr>
        <w:t>،</w:t>
      </w:r>
      <w:r w:rsidRPr="00B94651">
        <w:rPr>
          <w:rtl/>
        </w:rPr>
        <w:t xml:space="preserve"> فلعلّ المجلسي الأوّل أراد الشيخ الطوسيّ فوقع سهو من قلمه الشريف فقال </w:t>
      </w:r>
      <w:r>
        <w:rPr>
          <w:rtl/>
        </w:rPr>
        <w:t>(</w:t>
      </w:r>
      <w:r w:rsidRPr="00B94651">
        <w:rPr>
          <w:rtl/>
        </w:rPr>
        <w:t>المحقق</w:t>
      </w:r>
      <w:r>
        <w:rPr>
          <w:rtl/>
        </w:rPr>
        <w:t>)،</w:t>
      </w:r>
      <w:r w:rsidRPr="00B94651">
        <w:rPr>
          <w:rtl/>
        </w:rPr>
        <w:t xml:space="preserve"> ويؤيّد مدعانا ما حكاه المجلسيّ الثاني عن الشيخ والعلاّمة والشهيد</w:t>
      </w:r>
      <w:r>
        <w:rPr>
          <w:rtl/>
        </w:rPr>
        <w:t>،</w:t>
      </w:r>
      <w:r w:rsidRPr="00B94651">
        <w:rPr>
          <w:rtl/>
        </w:rPr>
        <w:t xml:space="preserve"> ولم يحكه عن المحقّق</w:t>
      </w:r>
      <w:r>
        <w:rPr>
          <w:rtl/>
        </w:rPr>
        <w:t>،</w:t>
      </w:r>
      <w:r w:rsidRPr="00B94651">
        <w:rPr>
          <w:rtl/>
        </w:rPr>
        <w:t xml:space="preserve"> فتأمل</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ننسب إليهم الوضع واللعن، نعم كلّ من يقول بأُلوهية الأئمة أو نبوّتهم فإنّهم ملعونون</w:t>
      </w:r>
      <w:r w:rsidRPr="00035F5B">
        <w:rPr>
          <w:rStyle w:val="libFootnotenumChar"/>
          <w:rtl/>
        </w:rPr>
        <w:t>(1)</w:t>
      </w:r>
      <w:r>
        <w:rPr>
          <w:rtl/>
        </w:rPr>
        <w:t>.</w:t>
      </w:r>
    </w:p>
    <w:p w:rsidR="00AE450B" w:rsidRDefault="00AE450B" w:rsidP="00AE450B">
      <w:pPr>
        <w:pStyle w:val="libNormal"/>
      </w:pPr>
      <w:r w:rsidRPr="00035F5B">
        <w:rPr>
          <w:rtl/>
        </w:rPr>
        <w:t>وقال في كتابه الآخر</w:t>
      </w:r>
      <w:r w:rsidRPr="00AE450B">
        <w:rPr>
          <w:rStyle w:val="libBold2Char"/>
          <w:rtl/>
        </w:rPr>
        <w:t xml:space="preserve"> (حديقة المتقين) </w:t>
      </w:r>
      <w:r w:rsidRPr="00035F5B">
        <w:rPr>
          <w:rtl/>
        </w:rPr>
        <w:t>باللغة الفارسية ما ترجمته</w:t>
      </w:r>
      <w:r>
        <w:rPr>
          <w:rtl/>
        </w:rPr>
        <w:t>:</w:t>
      </w:r>
    </w:p>
    <w:p w:rsidR="00AE450B" w:rsidRDefault="00AE450B" w:rsidP="00AE450B">
      <w:pPr>
        <w:pStyle w:val="libBold2"/>
      </w:pPr>
      <w:r>
        <w:rPr>
          <w:rtl/>
        </w:rPr>
        <w:t xml:space="preserve"> </w:t>
      </w:r>
      <w:r w:rsidRPr="00B94651">
        <w:rPr>
          <w:rtl/>
        </w:rPr>
        <w:t>يكره تكرار الفصول زيادة على القدر الوارد من الشارع المقدّس فيه</w:t>
      </w:r>
      <w:r>
        <w:rPr>
          <w:rtl/>
        </w:rPr>
        <w:t>،</w:t>
      </w:r>
      <w:r w:rsidRPr="00B94651">
        <w:rPr>
          <w:rtl/>
        </w:rPr>
        <w:t xml:space="preserve"> وهكذا قول </w:t>
      </w:r>
      <w:r>
        <w:rPr>
          <w:rtl/>
        </w:rPr>
        <w:t>(</w:t>
      </w:r>
      <w:r w:rsidRPr="00B94651">
        <w:rPr>
          <w:rtl/>
        </w:rPr>
        <w:t>الصلاة خير من النوم</w:t>
      </w:r>
      <w:r>
        <w:rPr>
          <w:rtl/>
        </w:rPr>
        <w:t>)،</w:t>
      </w:r>
      <w:r w:rsidRPr="00B94651">
        <w:rPr>
          <w:rtl/>
        </w:rPr>
        <w:t xml:space="preserve"> وقال البعض</w:t>
      </w:r>
      <w:r>
        <w:rPr>
          <w:rtl/>
        </w:rPr>
        <w:t>:</w:t>
      </w:r>
      <w:r w:rsidRPr="00B94651">
        <w:rPr>
          <w:rtl/>
        </w:rPr>
        <w:t xml:space="preserve"> إنّه حرام</w:t>
      </w:r>
      <w:r>
        <w:rPr>
          <w:rtl/>
        </w:rPr>
        <w:t>؛</w:t>
      </w:r>
      <w:r w:rsidRPr="00B94651">
        <w:rPr>
          <w:rtl/>
        </w:rPr>
        <w:t xml:space="preserve"> لأنّه غير متلقّى من الشارع المقدّس</w:t>
      </w:r>
      <w:r>
        <w:rPr>
          <w:rtl/>
        </w:rPr>
        <w:t>،</w:t>
      </w:r>
      <w:r w:rsidRPr="00B94651">
        <w:rPr>
          <w:rtl/>
        </w:rPr>
        <w:t xml:space="preserve"> وهكذا قول </w:t>
      </w:r>
      <w:r>
        <w:rPr>
          <w:rtl/>
        </w:rPr>
        <w:t>(</w:t>
      </w:r>
      <w:r w:rsidRPr="00B94651">
        <w:rPr>
          <w:rtl/>
        </w:rPr>
        <w:t>أشهد أنّ عليّاً وليّ الله</w:t>
      </w:r>
      <w:r>
        <w:rPr>
          <w:rtl/>
        </w:rPr>
        <w:t>،</w:t>
      </w:r>
      <w:r w:rsidRPr="00B94651">
        <w:rPr>
          <w:rtl/>
        </w:rPr>
        <w:t xml:space="preserve"> ومحمد وعليّ خير البشر</w:t>
      </w:r>
      <w:r>
        <w:rPr>
          <w:rtl/>
        </w:rPr>
        <w:t>)</w:t>
      </w:r>
      <w:r w:rsidRPr="00B94651">
        <w:rPr>
          <w:rtl/>
        </w:rPr>
        <w:t xml:space="preserve"> وأمثالها</w:t>
      </w:r>
      <w:r>
        <w:rPr>
          <w:rtl/>
        </w:rPr>
        <w:t>؛</w:t>
      </w:r>
      <w:r w:rsidRPr="00B94651">
        <w:rPr>
          <w:rtl/>
        </w:rPr>
        <w:t xml:space="preserve"> لأنّها ليست من أصل الأذان وإن كان عليّاً ولي الله</w:t>
      </w:r>
      <w:r>
        <w:rPr>
          <w:rtl/>
        </w:rPr>
        <w:t>،</w:t>
      </w:r>
      <w:r w:rsidRPr="00B94651">
        <w:rPr>
          <w:rtl/>
        </w:rPr>
        <w:t xml:space="preserve"> ومحمّدٌ وعليٌّ خيرَ الخلائق</w:t>
      </w:r>
      <w:r>
        <w:rPr>
          <w:rtl/>
        </w:rPr>
        <w:t>،</w:t>
      </w:r>
      <w:r w:rsidRPr="00B94651">
        <w:rPr>
          <w:rtl/>
        </w:rPr>
        <w:t xml:space="preserve"> لكن لا كلّ حق يجوز إدخاله في الأذان</w:t>
      </w:r>
      <w:r>
        <w:rPr>
          <w:rtl/>
        </w:rPr>
        <w:t>.</w:t>
      </w:r>
    </w:p>
    <w:p w:rsidR="00AE450B" w:rsidRDefault="00AE450B" w:rsidP="00AE450B">
      <w:pPr>
        <w:pStyle w:val="libNormal"/>
      </w:pPr>
      <w:r w:rsidRPr="00AE450B">
        <w:rPr>
          <w:rStyle w:val="libBold2Char"/>
          <w:rtl/>
        </w:rPr>
        <w:t xml:space="preserve"> ولو أتى بها شخص اتّقاءً من الجَهَلَة أو تيمّناً وتبرّكاً وهو يعلم أنّه ليس من فصول الأذان فذاك جائز، ونقل بعض الأصحاب ورودها في بعض الأخبار الشاذّة على أنّها جزء الأذان، فلو ثبت ذلك عند الشارع وعمل بها أحدٌ فلا بأس وإلاّ فالإتيان بها من باب التيمّن والتبرّك أفضل</w:t>
      </w:r>
      <w:r w:rsidRPr="00035F5B">
        <w:rPr>
          <w:rStyle w:val="libFootnotenumChar"/>
          <w:rtl/>
        </w:rPr>
        <w:t>(2)</w:t>
      </w:r>
      <w:r>
        <w:rPr>
          <w:rtl/>
        </w:rPr>
        <w:t>.</w:t>
      </w:r>
    </w:p>
    <w:p w:rsidR="00AE450B" w:rsidRDefault="00AE450B" w:rsidP="00AE450B">
      <w:pPr>
        <w:pStyle w:val="libNormal"/>
      </w:pPr>
      <w:r w:rsidRPr="00B94651">
        <w:rPr>
          <w:rtl/>
        </w:rPr>
        <w:t>نلخص كلام التقي المجلسي</w:t>
      </w:r>
      <w:r>
        <w:rPr>
          <w:rtl/>
        </w:rPr>
        <w:t xml:space="preserve"> </w:t>
      </w:r>
      <w:r w:rsidRPr="00BE14BF">
        <w:rPr>
          <w:rStyle w:val="libAlaemChar"/>
          <w:rtl/>
        </w:rPr>
        <w:t>رحمه‌الله</w:t>
      </w:r>
      <w:r w:rsidRPr="00B94651">
        <w:rPr>
          <w:rtl/>
        </w:rPr>
        <w:t xml:space="preserve"> في نقاط</w:t>
      </w:r>
      <w:r>
        <w:rPr>
          <w:rtl/>
        </w:rPr>
        <w:t>،</w:t>
      </w:r>
      <w:r w:rsidRPr="00B94651">
        <w:rPr>
          <w:rtl/>
        </w:rPr>
        <w:t xml:space="preserve"> نظراً لأهميته ولاشتماله على فوائد متعددة</w:t>
      </w:r>
      <w:r>
        <w:rPr>
          <w:rtl/>
        </w:rPr>
        <w:t>:</w:t>
      </w:r>
    </w:p>
    <w:p w:rsidR="00AE450B" w:rsidRDefault="00AE450B" w:rsidP="00AE450B">
      <w:pPr>
        <w:pStyle w:val="libNormal"/>
      </w:pPr>
      <w:r w:rsidRPr="00B94651">
        <w:rPr>
          <w:rtl/>
        </w:rPr>
        <w:t>1</w:t>
      </w:r>
      <w:r>
        <w:rPr>
          <w:rtl/>
        </w:rPr>
        <w:t xml:space="preserve"> - </w:t>
      </w:r>
      <w:r w:rsidRPr="00B94651">
        <w:rPr>
          <w:rtl/>
        </w:rPr>
        <w:t>عدم قبوله بجزم الصدوق ومن تبعه بكون الأخبار موضوعة</w:t>
      </w:r>
      <w:r>
        <w:rPr>
          <w:rtl/>
        </w:rPr>
        <w:t>.</w:t>
      </w:r>
    </w:p>
    <w:p w:rsidR="00AE450B" w:rsidRDefault="00AE450B" w:rsidP="00AE450B">
      <w:pPr>
        <w:pStyle w:val="libNormal"/>
      </w:pPr>
      <w:r w:rsidRPr="00B94651">
        <w:rPr>
          <w:rtl/>
        </w:rPr>
        <w:t>2</w:t>
      </w:r>
      <w:r>
        <w:rPr>
          <w:rtl/>
        </w:rPr>
        <w:t xml:space="preserve"> - </w:t>
      </w:r>
      <w:r w:rsidRPr="00B94651">
        <w:rPr>
          <w:rtl/>
        </w:rPr>
        <w:t>وجود أخبار كثيرة في الزيادة والنقصان في فصول الأذان والإقامة</w:t>
      </w:r>
      <w:r>
        <w:rPr>
          <w:rtl/>
        </w:rPr>
        <w:t>،</w:t>
      </w:r>
      <w:r w:rsidRPr="00B94651">
        <w:rPr>
          <w:rtl/>
        </w:rPr>
        <w:t xml:space="preserve"> وفي</w:t>
      </w:r>
    </w:p>
    <w:p w:rsidR="00AE450B" w:rsidRDefault="00AE450B" w:rsidP="00AE450B">
      <w:pPr>
        <w:pStyle w:val="libLine"/>
      </w:pPr>
      <w:r>
        <w:rPr>
          <w:rtl/>
        </w:rPr>
        <w:t>____________________</w:t>
      </w:r>
    </w:p>
    <w:p w:rsidR="00AE450B" w:rsidRDefault="00AE450B" w:rsidP="00AE450B">
      <w:pPr>
        <w:pStyle w:val="libFootnote0"/>
      </w:pPr>
      <w:r>
        <w:rPr>
          <w:rtl/>
        </w:rPr>
        <w:t>(</w:t>
      </w:r>
      <w:r w:rsidRPr="00B94651">
        <w:rPr>
          <w:rtl/>
        </w:rPr>
        <w:t>1</w:t>
      </w:r>
      <w:r>
        <w:rPr>
          <w:rtl/>
        </w:rPr>
        <w:t>)</w:t>
      </w:r>
      <w:r w:rsidRPr="00B94651">
        <w:rPr>
          <w:rtl/>
        </w:rPr>
        <w:t xml:space="preserve"> روضة المتقين 2</w:t>
      </w:r>
      <w:r>
        <w:rPr>
          <w:rtl/>
        </w:rPr>
        <w:t xml:space="preserve">: </w:t>
      </w:r>
      <w:r w:rsidRPr="00B94651">
        <w:rPr>
          <w:rtl/>
        </w:rPr>
        <w:t>245</w:t>
      </w:r>
      <w:r>
        <w:rPr>
          <w:rtl/>
        </w:rPr>
        <w:t xml:space="preserve"> - </w:t>
      </w:r>
      <w:r w:rsidRPr="00B94651">
        <w:rPr>
          <w:rtl/>
        </w:rPr>
        <w:t>246</w:t>
      </w:r>
      <w:r>
        <w:rPr>
          <w:rtl/>
        </w:rPr>
        <w:t>.</w:t>
      </w:r>
      <w:r w:rsidRPr="00B94651">
        <w:rPr>
          <w:rtl/>
        </w:rPr>
        <w:t xml:space="preserve"> وقريب منه في شرحه على </w:t>
      </w:r>
      <w:r>
        <w:rPr>
          <w:rtl/>
        </w:rPr>
        <w:t>(</w:t>
      </w:r>
      <w:r w:rsidRPr="00B94651">
        <w:rPr>
          <w:rtl/>
        </w:rPr>
        <w:t>من لا يحضره الفقيه</w:t>
      </w:r>
      <w:r>
        <w:rPr>
          <w:rtl/>
        </w:rPr>
        <w:t xml:space="preserve">) </w:t>
      </w:r>
      <w:r w:rsidRPr="00B94651">
        <w:rPr>
          <w:rtl/>
        </w:rPr>
        <w:t xml:space="preserve">والمسمى ب </w:t>
      </w:r>
      <w:r>
        <w:rPr>
          <w:rtl/>
        </w:rPr>
        <w:t>(</w:t>
      </w:r>
      <w:r w:rsidRPr="00B94651">
        <w:rPr>
          <w:rtl/>
        </w:rPr>
        <w:t>لوامع صاحبقرانى</w:t>
      </w:r>
      <w:r>
        <w:rPr>
          <w:rtl/>
        </w:rPr>
        <w:t xml:space="preserve">) </w:t>
      </w:r>
      <w:r w:rsidRPr="00B94651">
        <w:rPr>
          <w:rtl/>
        </w:rPr>
        <w:t>3</w:t>
      </w:r>
      <w:r>
        <w:rPr>
          <w:rtl/>
        </w:rPr>
        <w:t xml:space="preserve">: </w:t>
      </w:r>
      <w:r w:rsidRPr="00B94651">
        <w:rPr>
          <w:rtl/>
        </w:rPr>
        <w:t>566 بالفارسية فراجع</w:t>
      </w:r>
      <w:r>
        <w:rPr>
          <w:rtl/>
        </w:rPr>
        <w:t>.</w:t>
      </w:r>
    </w:p>
    <w:p w:rsidR="00AE450B" w:rsidRPr="00B94651" w:rsidRDefault="00AE450B" w:rsidP="00AE450B">
      <w:pPr>
        <w:pStyle w:val="libFootnote0"/>
      </w:pPr>
      <w:r>
        <w:rPr>
          <w:rtl/>
        </w:rPr>
        <w:t>(</w:t>
      </w:r>
      <w:r w:rsidRPr="00B94651">
        <w:rPr>
          <w:rtl/>
        </w:rPr>
        <w:t>2</w:t>
      </w:r>
      <w:r>
        <w:rPr>
          <w:rtl/>
        </w:rPr>
        <w:t>)</w:t>
      </w:r>
      <w:r w:rsidRPr="00B94651">
        <w:rPr>
          <w:rtl/>
        </w:rPr>
        <w:t xml:space="preserve"> حديقة المتقين مخطوط</w:t>
      </w:r>
      <w:r>
        <w:rPr>
          <w:rtl/>
        </w:rPr>
        <w:t>،</w:t>
      </w:r>
      <w:r w:rsidRPr="00B94651">
        <w:rPr>
          <w:rtl/>
        </w:rPr>
        <w:t xml:space="preserve"> الرقم 791</w:t>
      </w:r>
      <w:r>
        <w:rPr>
          <w:rtl/>
        </w:rPr>
        <w:t>،</w:t>
      </w:r>
      <w:r w:rsidRPr="00B94651">
        <w:rPr>
          <w:rtl/>
        </w:rPr>
        <w:t xml:space="preserve"> الصفحة 181</w:t>
      </w:r>
      <w:r>
        <w:rPr>
          <w:rtl/>
        </w:rPr>
        <w:t>،</w:t>
      </w:r>
      <w:r w:rsidRPr="00B94651">
        <w:rPr>
          <w:rtl/>
        </w:rPr>
        <w:t xml:space="preserve"> مؤسسة كاشف الغطاء</w:t>
      </w:r>
      <w:r>
        <w:rPr>
          <w:rtl/>
        </w:rPr>
        <w:t>،</w:t>
      </w:r>
      <w:r w:rsidRPr="00B94651">
        <w:rPr>
          <w:rtl/>
        </w:rPr>
        <w:t xml:space="preserve"> قال الملا محمد باقر المجلسي في تعليقته على </w:t>
      </w:r>
      <w:r>
        <w:rPr>
          <w:rtl/>
        </w:rPr>
        <w:t>(</w:t>
      </w:r>
      <w:r w:rsidRPr="00B94651">
        <w:rPr>
          <w:rtl/>
        </w:rPr>
        <w:t>حديقة المتقين</w:t>
      </w:r>
      <w:r>
        <w:rPr>
          <w:rtl/>
        </w:rPr>
        <w:t>)،</w:t>
      </w:r>
      <w:r w:rsidRPr="00B94651">
        <w:rPr>
          <w:rtl/>
        </w:rPr>
        <w:t xml:space="preserve"> بالفارسية</w:t>
      </w:r>
      <w:r>
        <w:rPr>
          <w:rtl/>
        </w:rPr>
        <w:t xml:space="preserve"> </w:t>
      </w:r>
      <w:r w:rsidRPr="00B94651">
        <w:rPr>
          <w:rtl/>
        </w:rPr>
        <w:t>مخطوط يحمل الرقم 786</w:t>
      </w:r>
      <w:r>
        <w:rPr>
          <w:rtl/>
        </w:rPr>
        <w:t>،</w:t>
      </w:r>
      <w:r w:rsidRPr="00B94651">
        <w:rPr>
          <w:rtl/>
        </w:rPr>
        <w:t xml:space="preserve"> صفحة 98</w:t>
      </w:r>
      <w:r>
        <w:rPr>
          <w:rtl/>
        </w:rPr>
        <w:t>،</w:t>
      </w:r>
      <w:r w:rsidRPr="00B94651">
        <w:rPr>
          <w:rtl/>
        </w:rPr>
        <w:t xml:space="preserve"> مكتبة كاشف الغطاء</w:t>
      </w:r>
      <w:r>
        <w:rPr>
          <w:rtl/>
        </w:rPr>
        <w:t xml:space="preserve"> </w:t>
      </w:r>
      <w:r w:rsidRPr="00B94651">
        <w:rPr>
          <w:rtl/>
        </w:rPr>
        <w:t>قال</w:t>
      </w:r>
      <w:r>
        <w:rPr>
          <w:rtl/>
        </w:rPr>
        <w:t>:</w:t>
      </w:r>
      <w:r w:rsidRPr="00B94651">
        <w:rPr>
          <w:rtl/>
        </w:rPr>
        <w:t xml:space="preserve"> عدل المصنف عن هذا الرأي في أواخر عمره</w:t>
      </w:r>
      <w:r>
        <w:rPr>
          <w:rtl/>
        </w:rPr>
        <w:t>،</w:t>
      </w:r>
      <w:r w:rsidRPr="00B94651">
        <w:rPr>
          <w:rtl/>
        </w:rPr>
        <w:t xml:space="preserve"> وصار يعتبرها من الفصول المستحبّة في الأذان</w:t>
      </w:r>
      <w:r>
        <w:rPr>
          <w:rtl/>
        </w:rPr>
        <w:t>.</w:t>
      </w:r>
    </w:p>
    <w:p w:rsidR="00AE450B" w:rsidRDefault="00AE450B" w:rsidP="00AE450B">
      <w:pPr>
        <w:pStyle w:val="libNormal"/>
      </w:pPr>
      <w:r>
        <w:rPr>
          <w:rtl/>
        </w:rPr>
        <w:br w:type="page"/>
      </w:r>
    </w:p>
    <w:p w:rsidR="00AE450B" w:rsidRDefault="00AE450B" w:rsidP="00AE450B">
      <w:pPr>
        <w:pStyle w:val="libNormal"/>
      </w:pPr>
      <w:r w:rsidRPr="00B94651">
        <w:rPr>
          <w:rtl/>
        </w:rPr>
        <w:lastRenderedPageBreak/>
        <w:t>غيرها</w:t>
      </w:r>
      <w:r>
        <w:rPr>
          <w:rtl/>
        </w:rPr>
        <w:t>.</w:t>
      </w:r>
    </w:p>
    <w:p w:rsidR="00AE450B" w:rsidRDefault="00AE450B" w:rsidP="00AE450B">
      <w:pPr>
        <w:pStyle w:val="libNormal"/>
      </w:pPr>
      <w:r w:rsidRPr="00B94651">
        <w:rPr>
          <w:rtl/>
        </w:rPr>
        <w:t>3</w:t>
      </w:r>
      <w:r>
        <w:rPr>
          <w:rtl/>
        </w:rPr>
        <w:t xml:space="preserve"> - </w:t>
      </w:r>
      <w:r w:rsidRPr="00B94651">
        <w:rPr>
          <w:rtl/>
        </w:rPr>
        <w:t>وجود هذه الزيادات في أصول أصحابنا</w:t>
      </w:r>
      <w:r>
        <w:rPr>
          <w:rtl/>
        </w:rPr>
        <w:t>.</w:t>
      </w:r>
    </w:p>
    <w:p w:rsidR="00AE450B" w:rsidRDefault="00AE450B" w:rsidP="00AE450B">
      <w:pPr>
        <w:pStyle w:val="libNormal"/>
      </w:pPr>
      <w:r w:rsidRPr="00B94651">
        <w:rPr>
          <w:rtl/>
        </w:rPr>
        <w:t>4</w:t>
      </w:r>
      <w:r>
        <w:rPr>
          <w:rtl/>
        </w:rPr>
        <w:t xml:space="preserve"> - </w:t>
      </w:r>
      <w:r w:rsidRPr="00B94651">
        <w:rPr>
          <w:rtl/>
        </w:rPr>
        <w:t>كون هذه الزيادات صحيحة، لأن الشاذّ بتعريف الشيخ المجلسي هو ما يكون صحيحاً غير مشهور</w:t>
      </w:r>
      <w:r>
        <w:rPr>
          <w:rtl/>
        </w:rPr>
        <w:t>،</w:t>
      </w:r>
      <w:r w:rsidRPr="00B94651">
        <w:rPr>
          <w:rtl/>
        </w:rPr>
        <w:t xml:space="preserve"> وما حكم به الصدوق بالصحة هو خبر شاذّ كذلك</w:t>
      </w:r>
      <w:r>
        <w:rPr>
          <w:rtl/>
        </w:rPr>
        <w:t>.</w:t>
      </w:r>
    </w:p>
    <w:p w:rsidR="00AE450B" w:rsidRDefault="00AE450B" w:rsidP="00AE450B">
      <w:pPr>
        <w:pStyle w:val="libNormal"/>
      </w:pPr>
      <w:r w:rsidRPr="00B94651">
        <w:rPr>
          <w:rtl/>
        </w:rPr>
        <w:t>5</w:t>
      </w:r>
      <w:r>
        <w:rPr>
          <w:rtl/>
        </w:rPr>
        <w:t xml:space="preserve"> - </w:t>
      </w:r>
      <w:r w:rsidRPr="00B94651">
        <w:rPr>
          <w:rtl/>
        </w:rPr>
        <w:t>عمل المفوّضة أو العامّة لا يعني عدم الورود أو الوضع إلاّ أن يرد عن الأئمّة ما يدل على ذلك</w:t>
      </w:r>
      <w:r>
        <w:rPr>
          <w:rtl/>
        </w:rPr>
        <w:t>،</w:t>
      </w:r>
      <w:r w:rsidRPr="00B94651">
        <w:rPr>
          <w:rtl/>
        </w:rPr>
        <w:t xml:space="preserve"> ولم يرد</w:t>
      </w:r>
      <w:r>
        <w:rPr>
          <w:rtl/>
        </w:rPr>
        <w:t>.</w:t>
      </w:r>
    </w:p>
    <w:p w:rsidR="00AE450B" w:rsidRDefault="00AE450B" w:rsidP="00AE450B">
      <w:pPr>
        <w:pStyle w:val="libNormal"/>
      </w:pPr>
      <w:r w:rsidRPr="00B94651">
        <w:rPr>
          <w:rtl/>
        </w:rPr>
        <w:t>6</w:t>
      </w:r>
      <w:r>
        <w:rPr>
          <w:rtl/>
        </w:rPr>
        <w:t xml:space="preserve"> - </w:t>
      </w:r>
      <w:r w:rsidRPr="00B94651">
        <w:rPr>
          <w:rtl/>
        </w:rPr>
        <w:t>إن سيرة الشيعة كانت قائمة على الأذان بالولاية من قديم الزمان إلى عهد الشيخ المجلسي الأوّل</w:t>
      </w:r>
      <w:r>
        <w:rPr>
          <w:rtl/>
        </w:rPr>
        <w:t xml:space="preserve"> </w:t>
      </w:r>
      <w:r w:rsidRPr="00BE14BF">
        <w:rPr>
          <w:rStyle w:val="libAlaemChar"/>
          <w:rtl/>
        </w:rPr>
        <w:t>رحمه‌الله</w:t>
      </w:r>
      <w:r w:rsidRPr="00B94651">
        <w:rPr>
          <w:rtl/>
        </w:rPr>
        <w:t xml:space="preserve"> لا على نحو الجزئية</w:t>
      </w:r>
      <w:r>
        <w:rPr>
          <w:rtl/>
        </w:rPr>
        <w:t>،</w:t>
      </w:r>
      <w:r w:rsidRPr="00B94651">
        <w:rPr>
          <w:rtl/>
        </w:rPr>
        <w:t xml:space="preserve"> ولا يمكن نقص دعواه بكلام الصدوق والشهيد الثاني والمولى الأردبيلي وغيرهم لأنّهم ينكرون قولها على نحو الجزئية لا بقصد القربة</w:t>
      </w:r>
      <w:r>
        <w:rPr>
          <w:rtl/>
        </w:rPr>
        <w:t>.</w:t>
      </w:r>
    </w:p>
    <w:p w:rsidR="00AE450B" w:rsidRDefault="00AE450B" w:rsidP="00AE450B">
      <w:pPr>
        <w:pStyle w:val="libNormal"/>
      </w:pPr>
      <w:r w:rsidRPr="00B94651">
        <w:rPr>
          <w:rtl/>
        </w:rPr>
        <w:t>7</w:t>
      </w:r>
      <w:r>
        <w:rPr>
          <w:rtl/>
        </w:rPr>
        <w:t xml:space="preserve"> - </w:t>
      </w:r>
      <w:r w:rsidRPr="00B94651">
        <w:rPr>
          <w:rtl/>
        </w:rPr>
        <w:t>إن الآتي بالشهادة الثالثة في الأذان لم يكن مأثوماً وإن كان مخطئاً بصناعة الاستنباط، لأنّه بذل وسعه وعمل بأخبار شاذة تاركاً المحفوظ والمعمول عليه عند الأصحاب</w:t>
      </w:r>
      <w:r>
        <w:rPr>
          <w:rtl/>
        </w:rPr>
        <w:t>.</w:t>
      </w:r>
    </w:p>
    <w:p w:rsidR="00AE450B" w:rsidRDefault="00AE450B" w:rsidP="00AE450B">
      <w:pPr>
        <w:pStyle w:val="libNormal"/>
      </w:pPr>
      <w:r w:rsidRPr="00B94651">
        <w:rPr>
          <w:rtl/>
        </w:rPr>
        <w:t>8</w:t>
      </w:r>
      <w:r>
        <w:rPr>
          <w:rtl/>
        </w:rPr>
        <w:t xml:space="preserve"> - </w:t>
      </w:r>
      <w:r w:rsidRPr="00B94651">
        <w:rPr>
          <w:rtl/>
        </w:rPr>
        <w:t>الأولى باعتقاد الشيخ المجلسي أن يأتي بالشهادة بالولاية على أنّها جزء الإيمان لا جزء الأذان</w:t>
      </w:r>
      <w:r>
        <w:rPr>
          <w:rtl/>
        </w:rPr>
        <w:t>،</w:t>
      </w:r>
      <w:r w:rsidRPr="00B94651">
        <w:rPr>
          <w:rtl/>
        </w:rPr>
        <w:t xml:space="preserve"> وإن أمكن القول بوجودها واقعاً وتركها للتقيّة كما وقع في كثير من الأخبار ترك </w:t>
      </w:r>
      <w:r>
        <w:rPr>
          <w:rtl/>
        </w:rPr>
        <w:t>(</w:t>
      </w:r>
      <w:r w:rsidRPr="00B94651">
        <w:rPr>
          <w:rtl/>
        </w:rPr>
        <w:t>حيّ على خير العمل</w:t>
      </w:r>
      <w:r>
        <w:rPr>
          <w:rtl/>
        </w:rPr>
        <w:t xml:space="preserve">) </w:t>
      </w:r>
      <w:r w:rsidRPr="00B94651">
        <w:rPr>
          <w:rtl/>
        </w:rPr>
        <w:t>تقيّة</w:t>
      </w:r>
      <w:r>
        <w:rPr>
          <w:rtl/>
        </w:rPr>
        <w:t>.</w:t>
      </w:r>
    </w:p>
    <w:p w:rsidR="00AE450B" w:rsidRDefault="00AE450B" w:rsidP="00AE450B">
      <w:pPr>
        <w:pStyle w:val="libNormal"/>
      </w:pPr>
      <w:r w:rsidRPr="00B94651">
        <w:rPr>
          <w:rtl/>
        </w:rPr>
        <w:t>9</w:t>
      </w:r>
      <w:r>
        <w:rPr>
          <w:rtl/>
        </w:rPr>
        <w:t xml:space="preserve"> - </w:t>
      </w:r>
      <w:r w:rsidRPr="00B94651">
        <w:rPr>
          <w:rtl/>
        </w:rPr>
        <w:t>ثبت أن للتفويض معاني عديدة فلذلك تساءل المجلسي</w:t>
      </w:r>
      <w:r w:rsidRPr="00BE14BF">
        <w:rPr>
          <w:rStyle w:val="libAlaemChar"/>
          <w:rtl/>
        </w:rPr>
        <w:t>رحمه‌الله</w:t>
      </w:r>
      <w:r>
        <w:rPr>
          <w:rtl/>
        </w:rPr>
        <w:t>:</w:t>
      </w:r>
      <w:r w:rsidRPr="00B94651">
        <w:rPr>
          <w:rtl/>
        </w:rPr>
        <w:t xml:space="preserve"> أي جماعة يريده الصدوق من المفوّضة</w:t>
      </w:r>
      <w:r>
        <w:rPr>
          <w:rtl/>
        </w:rPr>
        <w:t>،</w:t>
      </w:r>
      <w:r w:rsidRPr="00B94651">
        <w:rPr>
          <w:rtl/>
        </w:rPr>
        <w:t xml:space="preserve"> فلو أراد القائلين بعدم سهو النبيّ أو أن للنبيّ الزيادة في العبادات وأمثالها فهو ما يقول به </w:t>
      </w:r>
      <w:r>
        <w:rPr>
          <w:rtl/>
        </w:rPr>
        <w:t>(</w:t>
      </w:r>
      <w:r w:rsidRPr="00B94651">
        <w:rPr>
          <w:rtl/>
        </w:rPr>
        <w:t>كل الشيعة غير الصدوق [وشيخه ابن الوليد]</w:t>
      </w:r>
      <w:r>
        <w:rPr>
          <w:rtl/>
        </w:rPr>
        <w:t>،</w:t>
      </w:r>
      <w:r w:rsidRPr="00B94651">
        <w:rPr>
          <w:rtl/>
        </w:rPr>
        <w:t xml:space="preserve"> وإن كانوا غير هؤلاء فلا نعلم مذهبهم حتى ننسب إليهم الوضع واللعن</w:t>
      </w:r>
      <w:r>
        <w:rPr>
          <w:rtl/>
        </w:rPr>
        <w:t>.</w:t>
      </w:r>
      <w:r w:rsidRPr="00B94651">
        <w:rPr>
          <w:rtl/>
        </w:rPr>
        <w:t xml:space="preserve"> نعم</w:t>
      </w:r>
      <w:r>
        <w:rPr>
          <w:rtl/>
        </w:rPr>
        <w:t>،</w:t>
      </w:r>
      <w:r w:rsidRPr="00B94651">
        <w:rPr>
          <w:rtl/>
        </w:rPr>
        <w:t xml:space="preserve"> كل من يقول بألوهية الأئمّة أو نبوتهم فإنهم ملعونون</w:t>
      </w:r>
      <w:r>
        <w:rPr>
          <w:rtl/>
        </w:rPr>
        <w:t>).</w:t>
      </w:r>
    </w:p>
    <w:p w:rsidR="00AE450B" w:rsidRDefault="00AE450B" w:rsidP="00AE450B">
      <w:pPr>
        <w:pStyle w:val="libNormal"/>
      </w:pPr>
      <w:r w:rsidRPr="00B94651">
        <w:rPr>
          <w:rtl/>
        </w:rPr>
        <w:t>10</w:t>
      </w:r>
      <w:r>
        <w:rPr>
          <w:rtl/>
        </w:rPr>
        <w:t xml:space="preserve"> - </w:t>
      </w:r>
      <w:r w:rsidRPr="00B94651">
        <w:rPr>
          <w:rtl/>
        </w:rPr>
        <w:t xml:space="preserve">إن تكرار فصول الأذان مكروه، وقيل يحرم في </w:t>
      </w:r>
      <w:r>
        <w:rPr>
          <w:rtl/>
        </w:rPr>
        <w:t>(</w:t>
      </w:r>
      <w:r w:rsidRPr="00B94651">
        <w:rPr>
          <w:rtl/>
        </w:rPr>
        <w:t>الصلاة خير من النوم</w:t>
      </w:r>
      <w:r>
        <w:rPr>
          <w:rtl/>
        </w:rPr>
        <w:t xml:space="preserve">) </w:t>
      </w:r>
      <w:r w:rsidRPr="00B94651">
        <w:rPr>
          <w:rtl/>
        </w:rPr>
        <w:t>لأنّه غير متلقى من الشارع المقدّس</w:t>
      </w:r>
      <w:r>
        <w:rPr>
          <w:rtl/>
        </w:rPr>
        <w:t>،</w:t>
      </w:r>
      <w:r w:rsidRPr="00B94651">
        <w:rPr>
          <w:rtl/>
        </w:rPr>
        <w:t xml:space="preserve"> ولا يجوز إدخال الشهادة بالولاية في الأذان</w:t>
      </w:r>
    </w:p>
    <w:p w:rsidR="00AE450B" w:rsidRPr="00B94651" w:rsidRDefault="00AE450B" w:rsidP="00AE450B">
      <w:pPr>
        <w:pStyle w:val="libNormal"/>
      </w:pPr>
      <w:r>
        <w:rPr>
          <w:rtl/>
        </w:rPr>
        <w:t xml:space="preserve"> </w:t>
      </w:r>
    </w:p>
    <w:p w:rsidR="00AE450B" w:rsidRDefault="00AE450B" w:rsidP="00AE450B">
      <w:pPr>
        <w:pStyle w:val="libNormal"/>
      </w:pPr>
      <w:r>
        <w:rPr>
          <w:rtl/>
        </w:rPr>
        <w:br w:type="page"/>
      </w:r>
    </w:p>
    <w:p w:rsidR="00AE450B" w:rsidRPr="00B94651" w:rsidRDefault="00AE450B" w:rsidP="00AE450B">
      <w:pPr>
        <w:pStyle w:val="libNormal"/>
      </w:pPr>
      <w:r>
        <w:rPr>
          <w:rtl/>
        </w:rPr>
        <w:lastRenderedPageBreak/>
        <w:t xml:space="preserve"> </w:t>
      </w:r>
      <w:r w:rsidRPr="00B94651">
        <w:rPr>
          <w:rtl/>
        </w:rPr>
        <w:t>لأنّها ليست من أصل الأذان</w:t>
      </w:r>
      <w:r>
        <w:rPr>
          <w:rtl/>
        </w:rPr>
        <w:t>.</w:t>
      </w:r>
      <w:r w:rsidRPr="00B94651">
        <w:rPr>
          <w:rtl/>
        </w:rPr>
        <w:t xml:space="preserve"> نعم</w:t>
      </w:r>
      <w:r>
        <w:rPr>
          <w:rtl/>
        </w:rPr>
        <w:t>،</w:t>
      </w:r>
      <w:r w:rsidRPr="00B94651">
        <w:rPr>
          <w:rtl/>
        </w:rPr>
        <w:t xml:space="preserve"> لو أتى بها شخص</w:t>
      </w:r>
      <w:r>
        <w:rPr>
          <w:rtl/>
        </w:rPr>
        <w:t xml:space="preserve"> </w:t>
      </w:r>
      <w:r w:rsidRPr="00B94651">
        <w:rPr>
          <w:rtl/>
        </w:rPr>
        <w:t>بدون اعتقاد الجزئية</w:t>
      </w:r>
      <w:r>
        <w:rPr>
          <w:rtl/>
        </w:rPr>
        <w:t xml:space="preserve"> </w:t>
      </w:r>
      <w:r w:rsidRPr="00B94651">
        <w:rPr>
          <w:rtl/>
        </w:rPr>
        <w:t>اتقاءً من جهلة الشيعة الذين يرمونه بالنصب أو تيمناً وتبركاً فذاك جائز وخصوصاً مع ورودها في شواذ الأخبار</w:t>
      </w:r>
      <w:r>
        <w:rPr>
          <w:rtl/>
        </w:rPr>
        <w:t>،</w:t>
      </w:r>
      <w:r w:rsidRPr="00B94651">
        <w:rPr>
          <w:rtl/>
        </w:rPr>
        <w:t xml:space="preserve"> ثم لخص كلامه بالقول</w:t>
      </w:r>
      <w:r>
        <w:rPr>
          <w:rtl/>
        </w:rPr>
        <w:t>:</w:t>
      </w:r>
      <w:r w:rsidRPr="00B94651">
        <w:rPr>
          <w:rtl/>
        </w:rPr>
        <w:t xml:space="preserve"> </w:t>
      </w:r>
      <w:r>
        <w:rPr>
          <w:rtl/>
        </w:rPr>
        <w:t>(</w:t>
      </w:r>
      <w:r w:rsidRPr="00B94651">
        <w:rPr>
          <w:rtl/>
        </w:rPr>
        <w:t>فلو ثبت ذلك عند الشارع وعمل بها أحد فلا بأس</w:t>
      </w:r>
      <w:r>
        <w:rPr>
          <w:rtl/>
        </w:rPr>
        <w:t>،</w:t>
      </w:r>
      <w:r w:rsidRPr="00B94651">
        <w:rPr>
          <w:rtl/>
        </w:rPr>
        <w:t xml:space="preserve"> وإلاّ فالإتيان بها من باب التيمن والتبرك أفضل</w:t>
      </w:r>
      <w:r>
        <w:rPr>
          <w:rtl/>
        </w:rPr>
        <w:t xml:space="preserve">) </w:t>
      </w:r>
      <w:r w:rsidRPr="00B94651">
        <w:rPr>
          <w:rtl/>
        </w:rPr>
        <w:t>مع التأكيد على أنّها ليست من أصل الأذان</w:t>
      </w:r>
      <w:r>
        <w:rPr>
          <w:rtl/>
        </w:rPr>
        <w:t>.</w:t>
      </w:r>
    </w:p>
    <w:p w:rsidR="00AE450B" w:rsidRDefault="00AE450B" w:rsidP="00AE450B">
      <w:pPr>
        <w:pStyle w:val="libBold2"/>
      </w:pPr>
      <w:bookmarkStart w:id="180" w:name="_Toc369514529"/>
      <w:bookmarkStart w:id="181" w:name="51"/>
      <w:bookmarkStart w:id="182" w:name="_Toc396900345"/>
      <w:r w:rsidRPr="00285EB3">
        <w:rPr>
          <w:rStyle w:val="Heading3Char"/>
          <w:rtl/>
        </w:rPr>
        <w:t xml:space="preserve">12 </w:t>
      </w:r>
      <w:r w:rsidRPr="00285EB3">
        <w:rPr>
          <w:rStyle w:val="Heading3Char"/>
          <w:rFonts w:hint="cs"/>
          <w:rtl/>
        </w:rPr>
        <w:t xml:space="preserve">- </w:t>
      </w:r>
      <w:r w:rsidRPr="00285EB3">
        <w:rPr>
          <w:rStyle w:val="Heading3Char"/>
          <w:rtl/>
        </w:rPr>
        <w:t>الملا محمد باقر السبزواري</w:t>
      </w:r>
      <w:bookmarkEnd w:id="180"/>
      <w:bookmarkEnd w:id="182"/>
      <w:r w:rsidRPr="00B94651">
        <w:rPr>
          <w:rtl/>
        </w:rPr>
        <w:t xml:space="preserve"> </w:t>
      </w:r>
      <w:r>
        <w:rPr>
          <w:rtl/>
        </w:rPr>
        <w:t>(</w:t>
      </w:r>
      <w:r w:rsidRPr="00B94651">
        <w:rPr>
          <w:rtl/>
        </w:rPr>
        <w:t>ت 1090</w:t>
      </w:r>
      <w:r>
        <w:rPr>
          <w:rtl/>
        </w:rPr>
        <w:t xml:space="preserve"> هـ)</w:t>
      </w:r>
      <w:bookmarkEnd w:id="181"/>
    </w:p>
    <w:p w:rsidR="00AE450B" w:rsidRDefault="00AE450B" w:rsidP="00AE450B">
      <w:pPr>
        <w:pStyle w:val="libNormal"/>
      </w:pPr>
      <w:r w:rsidRPr="00035F5B">
        <w:rPr>
          <w:rtl/>
        </w:rPr>
        <w:t>قال المحقق السبزواري في</w:t>
      </w:r>
      <w:r w:rsidRPr="00AE450B">
        <w:rPr>
          <w:rStyle w:val="libBold2Char"/>
          <w:rtl/>
        </w:rPr>
        <w:t xml:space="preserve"> (ذخيرة المعاد في شرح الإرشاد):</w:t>
      </w:r>
    </w:p>
    <w:p w:rsidR="00AE450B" w:rsidRDefault="00AE450B" w:rsidP="00AE450B">
      <w:pPr>
        <w:pStyle w:val="libNormal"/>
      </w:pPr>
      <w:r>
        <w:rPr>
          <w:rtl/>
        </w:rPr>
        <w:t xml:space="preserve"> </w:t>
      </w:r>
      <w:r w:rsidRPr="00035F5B">
        <w:rPr>
          <w:rtl/>
        </w:rPr>
        <w:t>وأما إضافة أن (علياً ولي الله) و(آل محمد خير البرية) وأمثال ذلك</w:t>
      </w:r>
      <w:r>
        <w:rPr>
          <w:rtl/>
        </w:rPr>
        <w:t>،</w:t>
      </w:r>
      <w:r w:rsidRPr="00035F5B">
        <w:rPr>
          <w:rtl/>
        </w:rPr>
        <w:t xml:space="preserve"> فقد صرح الأصحاب بكونها بدعة وإن كان حقاً صحيحاً</w:t>
      </w:r>
      <w:r>
        <w:rPr>
          <w:rtl/>
        </w:rPr>
        <w:t>،</w:t>
      </w:r>
      <w:r w:rsidRPr="00035F5B">
        <w:rPr>
          <w:rtl/>
        </w:rPr>
        <w:t xml:space="preserve"> إذ الكلام في دخولها في الأذان</w:t>
      </w:r>
      <w:r>
        <w:rPr>
          <w:rtl/>
        </w:rPr>
        <w:t>،</w:t>
      </w:r>
      <w:r w:rsidRPr="00035F5B">
        <w:rPr>
          <w:rtl/>
        </w:rPr>
        <w:t xml:space="preserve"> وهو موقوف على التوقيف الشرعي</w:t>
      </w:r>
      <w:r>
        <w:rPr>
          <w:rtl/>
        </w:rPr>
        <w:t>،</w:t>
      </w:r>
      <w:r w:rsidRPr="00035F5B">
        <w:rPr>
          <w:rtl/>
        </w:rPr>
        <w:t xml:space="preserve"> ولم يثبت</w:t>
      </w:r>
      <w:r w:rsidRPr="00035F5B">
        <w:rPr>
          <w:rStyle w:val="libFootnotenumChar"/>
          <w:rtl/>
        </w:rPr>
        <w:t>(1)</w:t>
      </w:r>
      <w:r>
        <w:rPr>
          <w:rtl/>
        </w:rPr>
        <w:t>.</w:t>
      </w:r>
    </w:p>
    <w:p w:rsidR="00AE450B" w:rsidRDefault="00AE450B" w:rsidP="00AE450B">
      <w:pPr>
        <w:pStyle w:val="libNormal"/>
      </w:pPr>
      <w:r w:rsidRPr="00B94651">
        <w:rPr>
          <w:rtl/>
        </w:rPr>
        <w:t>ولا يخفى أنّ حاصل عبارته</w:t>
      </w:r>
      <w:r>
        <w:rPr>
          <w:rtl/>
        </w:rPr>
        <w:t xml:space="preserve"> </w:t>
      </w:r>
      <w:r w:rsidRPr="00BE14BF">
        <w:rPr>
          <w:rStyle w:val="libAlaemChar"/>
          <w:rtl/>
        </w:rPr>
        <w:t>رحمه‌الله</w:t>
      </w:r>
      <w:r w:rsidRPr="00B94651">
        <w:rPr>
          <w:rtl/>
        </w:rPr>
        <w:t xml:space="preserve"> أنّ الشهادة الثالثة لا يمكن أن تدخل في ماهية الأذان حتى تصير جزءاً منه</w:t>
      </w:r>
      <w:r>
        <w:rPr>
          <w:rtl/>
        </w:rPr>
        <w:t>؛</w:t>
      </w:r>
      <w:r w:rsidRPr="00B94651">
        <w:rPr>
          <w:rtl/>
        </w:rPr>
        <w:t xml:space="preserve"> لأنّ مثل هذا يحتاج إلى دليل شرعيّ معتبر</w:t>
      </w:r>
      <w:r>
        <w:rPr>
          <w:rtl/>
        </w:rPr>
        <w:t>،</w:t>
      </w:r>
      <w:r w:rsidRPr="00B94651">
        <w:rPr>
          <w:rtl/>
        </w:rPr>
        <w:t xml:space="preserve"> ولم يثبت</w:t>
      </w:r>
      <w:r>
        <w:rPr>
          <w:rtl/>
        </w:rPr>
        <w:t>،</w:t>
      </w:r>
      <w:r w:rsidRPr="00B94651">
        <w:rPr>
          <w:rtl/>
        </w:rPr>
        <w:t xml:space="preserve"> فالمحقّق السبزواري تحدّث عن جهة</w:t>
      </w:r>
      <w:r>
        <w:rPr>
          <w:rtl/>
        </w:rPr>
        <w:t>،</w:t>
      </w:r>
      <w:r w:rsidRPr="00B94651">
        <w:rPr>
          <w:rtl/>
        </w:rPr>
        <w:t xml:space="preserve"> وسكت عن الجهة الثانية</w:t>
      </w:r>
      <w:r>
        <w:rPr>
          <w:rtl/>
        </w:rPr>
        <w:t>؛</w:t>
      </w:r>
      <w:r w:rsidRPr="00B94651">
        <w:rPr>
          <w:rtl/>
        </w:rPr>
        <w:t xml:space="preserve"> وهي جواز الشهادة الثالثة من باب التيمّن والتبرّك وبقصد القربة المطلقة</w:t>
      </w:r>
      <w:r>
        <w:rPr>
          <w:rtl/>
        </w:rPr>
        <w:t>،</w:t>
      </w:r>
      <w:r w:rsidRPr="00B94651">
        <w:rPr>
          <w:rtl/>
        </w:rPr>
        <w:t xml:space="preserve"> فبعض الفقهاء كانوا يشيرون إلى الجهة المانعة للشهادة بالولاية فقط خوفاً من وقوع الناس في ذلك دون الإشارة إلى الجهة الأُخرى</w:t>
      </w:r>
      <w:r>
        <w:rPr>
          <w:rtl/>
        </w:rPr>
        <w:t>،</w:t>
      </w:r>
      <w:r w:rsidRPr="00B94651">
        <w:rPr>
          <w:rtl/>
        </w:rPr>
        <w:t xml:space="preserve"> لكن منهج غالب الفقهاء كان الإشارة إلى الأمرين معاً ابتداءً من الشيخ الطوسي حتّى يومنا هذا</w:t>
      </w:r>
      <w:r>
        <w:rPr>
          <w:rtl/>
        </w:rPr>
        <w:t>،</w:t>
      </w:r>
      <w:r w:rsidRPr="00B94651">
        <w:rPr>
          <w:rtl/>
        </w:rPr>
        <w:t xml:space="preserve"> فهم يجمعون بين الجهتين في كلامهم</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94651">
        <w:rPr>
          <w:rtl/>
        </w:rPr>
        <w:t>1</w:t>
      </w:r>
      <w:r>
        <w:rPr>
          <w:rtl/>
        </w:rPr>
        <w:t>)</w:t>
      </w:r>
      <w:r w:rsidRPr="00B94651">
        <w:rPr>
          <w:rtl/>
        </w:rPr>
        <w:t xml:space="preserve"> ذخيرة المعاد 2</w:t>
      </w:r>
      <w:r>
        <w:rPr>
          <w:rtl/>
        </w:rPr>
        <w:t xml:space="preserve">: </w:t>
      </w:r>
      <w:r w:rsidRPr="00B94651">
        <w:rPr>
          <w:rtl/>
        </w:rPr>
        <w:t>254 وصفحة 254 من الطبعة الحجرية</w:t>
      </w:r>
      <w:r>
        <w:rPr>
          <w:rtl/>
        </w:rPr>
        <w:t>،</w:t>
      </w:r>
      <w:r w:rsidRPr="00B94651">
        <w:rPr>
          <w:rtl/>
        </w:rPr>
        <w:t xml:space="preserve"> لكنه لم يشر في </w:t>
      </w:r>
      <w:r>
        <w:rPr>
          <w:rtl/>
        </w:rPr>
        <w:t>(</w:t>
      </w:r>
      <w:r w:rsidRPr="00B94651">
        <w:rPr>
          <w:rtl/>
        </w:rPr>
        <w:t>كفاية الفقه</w:t>
      </w:r>
      <w:r>
        <w:rPr>
          <w:rtl/>
        </w:rPr>
        <w:t xml:space="preserve">) </w:t>
      </w:r>
      <w:r w:rsidRPr="00B94651">
        <w:rPr>
          <w:rtl/>
        </w:rPr>
        <w:t xml:space="preserve">المشتهر ب </w:t>
      </w:r>
      <w:r>
        <w:rPr>
          <w:rtl/>
        </w:rPr>
        <w:t>(</w:t>
      </w:r>
      <w:r w:rsidRPr="00B94651">
        <w:rPr>
          <w:rtl/>
        </w:rPr>
        <w:t>كفاية الأحكام</w:t>
      </w:r>
      <w:r>
        <w:rPr>
          <w:rtl/>
        </w:rPr>
        <w:t xml:space="preserve">) </w:t>
      </w:r>
      <w:r w:rsidRPr="00B94651">
        <w:rPr>
          <w:rtl/>
        </w:rPr>
        <w:t>إلى موضوع الشهادة بالولاية</w:t>
      </w:r>
      <w:r>
        <w:rPr>
          <w:rtl/>
        </w:rPr>
        <w:t>،</w:t>
      </w:r>
      <w:r w:rsidRPr="00B94651">
        <w:rPr>
          <w:rtl/>
        </w:rPr>
        <w:t xml:space="preserve"> راجع صفحة 87</w:t>
      </w:r>
      <w:r>
        <w:rPr>
          <w:rtl/>
        </w:rPr>
        <w:t xml:space="preserve"> - </w:t>
      </w:r>
      <w:r w:rsidRPr="00B94651">
        <w:rPr>
          <w:rtl/>
        </w:rPr>
        <w:t>88</w:t>
      </w:r>
      <w:r>
        <w:rPr>
          <w:rtl/>
        </w:rPr>
        <w:t>،</w:t>
      </w:r>
      <w:r w:rsidRPr="00B94651">
        <w:rPr>
          <w:rtl/>
        </w:rPr>
        <w:t xml:space="preserve"> من المجلد الأول</w:t>
      </w:r>
      <w:r>
        <w:rPr>
          <w:rtl/>
        </w:rPr>
        <w:t>،</w:t>
      </w:r>
      <w:r w:rsidRPr="00B94651">
        <w:rPr>
          <w:rtl/>
        </w:rPr>
        <w:t xml:space="preserve"> ط جامعة المدرسين / قم</w:t>
      </w:r>
      <w:r>
        <w:rPr>
          <w:rtl/>
        </w:rPr>
        <w:t>.</w:t>
      </w:r>
    </w:p>
    <w:p w:rsidR="00AE450B" w:rsidRDefault="00AE450B" w:rsidP="00AE450B">
      <w:pPr>
        <w:pStyle w:val="libNormal"/>
      </w:pPr>
      <w:r>
        <w:rPr>
          <w:rtl/>
        </w:rPr>
        <w:br w:type="page"/>
      </w:r>
    </w:p>
    <w:p w:rsidR="00AE450B" w:rsidRDefault="00AE450B" w:rsidP="00AE450B">
      <w:pPr>
        <w:pStyle w:val="libBold2"/>
      </w:pPr>
      <w:bookmarkStart w:id="183" w:name="_Toc369514530"/>
      <w:bookmarkStart w:id="184" w:name="52"/>
      <w:bookmarkStart w:id="185" w:name="_Toc396900346"/>
      <w:r w:rsidRPr="00285EB3">
        <w:rPr>
          <w:rStyle w:val="Heading3Char"/>
          <w:rtl/>
        </w:rPr>
        <w:lastRenderedPageBreak/>
        <w:t xml:space="preserve">13 </w:t>
      </w:r>
      <w:r w:rsidRPr="00285EB3">
        <w:rPr>
          <w:rStyle w:val="Heading3Char"/>
          <w:rFonts w:hint="cs"/>
          <w:rtl/>
        </w:rPr>
        <w:t xml:space="preserve">- </w:t>
      </w:r>
      <w:r w:rsidRPr="00285EB3">
        <w:rPr>
          <w:rStyle w:val="Heading3Char"/>
          <w:rtl/>
        </w:rPr>
        <w:t>الفيض الكاشاني</w:t>
      </w:r>
      <w:bookmarkEnd w:id="183"/>
      <w:bookmarkEnd w:id="185"/>
      <w:r w:rsidRPr="00B94651">
        <w:rPr>
          <w:rtl/>
        </w:rPr>
        <w:t xml:space="preserve"> </w:t>
      </w:r>
      <w:r>
        <w:rPr>
          <w:rtl/>
        </w:rPr>
        <w:t>(</w:t>
      </w:r>
      <w:r w:rsidRPr="00B94651">
        <w:rPr>
          <w:rtl/>
        </w:rPr>
        <w:t>ت 1091</w:t>
      </w:r>
      <w:r>
        <w:rPr>
          <w:rtl/>
        </w:rPr>
        <w:t xml:space="preserve"> هـ)</w:t>
      </w:r>
      <w:bookmarkEnd w:id="184"/>
    </w:p>
    <w:p w:rsidR="00AE450B" w:rsidRDefault="00AE450B" w:rsidP="00AE450B">
      <w:pPr>
        <w:pStyle w:val="libNormal"/>
      </w:pPr>
      <w:r w:rsidRPr="00035F5B">
        <w:rPr>
          <w:rtl/>
        </w:rPr>
        <w:t xml:space="preserve">قال الفيض الكاشاني في المفتاح 135 من </w:t>
      </w:r>
      <w:r w:rsidRPr="00AE450B">
        <w:rPr>
          <w:rStyle w:val="libBold2Char"/>
          <w:rtl/>
        </w:rPr>
        <w:t>(مفاتيح الشرائع):</w:t>
      </w:r>
      <w:r w:rsidRPr="00035F5B">
        <w:rPr>
          <w:rtl/>
        </w:rPr>
        <w:t xml:space="preserve"> (ما يكره في الأذان والإقامة)</w:t>
      </w:r>
      <w:r>
        <w:rPr>
          <w:rtl/>
        </w:rPr>
        <w:t>:</w:t>
      </w:r>
      <w:r w:rsidRPr="00035F5B">
        <w:rPr>
          <w:rtl/>
        </w:rPr>
        <w:t xml:space="preserve"> وكذا التثويب سواء فُسِّر بقول (الصلاة خير من النوم) أو بتكرير الشهادتين دفعتين</w:t>
      </w:r>
      <w:r>
        <w:rPr>
          <w:rtl/>
        </w:rPr>
        <w:t>،</w:t>
      </w:r>
      <w:r w:rsidRPr="00035F5B">
        <w:rPr>
          <w:rtl/>
        </w:rPr>
        <w:t xml:space="preserve"> أو الإتيان بالحيعلتين مثنى بين الأذان والإقامة</w:t>
      </w:r>
      <w:r>
        <w:rPr>
          <w:rtl/>
        </w:rPr>
        <w:t>،</w:t>
      </w:r>
      <w:r w:rsidRPr="00035F5B">
        <w:rPr>
          <w:rtl/>
        </w:rPr>
        <w:t xml:space="preserve"> وكذا غير ذلك من الكلام وإن كان حقّاً</w:t>
      </w:r>
      <w:r>
        <w:rPr>
          <w:rtl/>
        </w:rPr>
        <w:t>،</w:t>
      </w:r>
      <w:r w:rsidRPr="00035F5B">
        <w:rPr>
          <w:rtl/>
        </w:rPr>
        <w:t xml:space="preserve"> بل كان من أحكام الإيمان</w:t>
      </w:r>
      <w:r>
        <w:rPr>
          <w:rtl/>
        </w:rPr>
        <w:t>،</w:t>
      </w:r>
      <w:r w:rsidRPr="00035F5B">
        <w:rPr>
          <w:rtl/>
        </w:rPr>
        <w:t xml:space="preserve"> لأنّ ذلك كلّه مخالف للسنة</w:t>
      </w:r>
      <w:r>
        <w:rPr>
          <w:rtl/>
        </w:rPr>
        <w:t>،</w:t>
      </w:r>
      <w:r w:rsidRPr="00035F5B">
        <w:rPr>
          <w:rtl/>
        </w:rPr>
        <w:t xml:space="preserve"> فإن اعتقده شرعاً فهو حرام</w:t>
      </w:r>
      <w:r w:rsidRPr="00035F5B">
        <w:rPr>
          <w:rStyle w:val="libFootnotenumChar"/>
          <w:rtl/>
        </w:rPr>
        <w:t>(1)</w:t>
      </w:r>
      <w:r>
        <w:rPr>
          <w:rtl/>
        </w:rPr>
        <w:t>.</w:t>
      </w:r>
    </w:p>
    <w:p w:rsidR="00AE450B" w:rsidRDefault="00AE450B" w:rsidP="00AE450B">
      <w:pPr>
        <w:pStyle w:val="libNormal"/>
      </w:pPr>
      <w:r w:rsidRPr="00035F5B">
        <w:rPr>
          <w:rtl/>
        </w:rPr>
        <w:t xml:space="preserve">فالفيض الكاشاني قال بهذا في </w:t>
      </w:r>
      <w:r w:rsidRPr="00AE450B">
        <w:rPr>
          <w:rStyle w:val="libBold2Char"/>
          <w:rtl/>
        </w:rPr>
        <w:t>(مفاتيح الشرائع)</w:t>
      </w:r>
      <w:r>
        <w:rPr>
          <w:rtl/>
        </w:rPr>
        <w:t xml:space="preserve"> </w:t>
      </w:r>
      <w:r w:rsidRPr="00035F5B">
        <w:rPr>
          <w:rtl/>
        </w:rPr>
        <w:t xml:space="preserve">ولم يقله في كتابه </w:t>
      </w:r>
      <w:r w:rsidRPr="00AE450B">
        <w:rPr>
          <w:rStyle w:val="libBold2Char"/>
          <w:rtl/>
        </w:rPr>
        <w:t>(النخبة في الحكمة العملية والأحكام الشرعية)</w:t>
      </w:r>
      <w:r w:rsidRPr="00035F5B">
        <w:rPr>
          <w:rStyle w:val="libFootnotenumChar"/>
          <w:rtl/>
        </w:rPr>
        <w:t>(2)</w:t>
      </w:r>
      <w:r w:rsidRPr="00BD315F">
        <w:rPr>
          <w:rtl/>
        </w:rPr>
        <w:t>،</w:t>
      </w:r>
      <w:r w:rsidRPr="00035F5B">
        <w:rPr>
          <w:rtl/>
        </w:rPr>
        <w:t xml:space="preserve"> مع أنّه كان قد أشار في</w:t>
      </w:r>
      <w:r w:rsidRPr="00AE450B">
        <w:rPr>
          <w:rStyle w:val="libBold2Char"/>
          <w:rtl/>
        </w:rPr>
        <w:t xml:space="preserve"> (النخبة) </w:t>
      </w:r>
      <w:r w:rsidRPr="00035F5B">
        <w:rPr>
          <w:rtl/>
        </w:rPr>
        <w:t>إلى الأذان والإقامة واستحباب حكايتهما وعدد فصولهما</w:t>
      </w:r>
      <w:r>
        <w:rPr>
          <w:rtl/>
        </w:rPr>
        <w:t>.</w:t>
      </w:r>
    </w:p>
    <w:p w:rsidR="00AE450B" w:rsidRDefault="00AE450B" w:rsidP="00AE450B">
      <w:pPr>
        <w:pStyle w:val="libNormal"/>
      </w:pPr>
      <w:r w:rsidRPr="00035F5B">
        <w:rPr>
          <w:rtl/>
        </w:rPr>
        <w:t>بلى</w:t>
      </w:r>
      <w:r>
        <w:rPr>
          <w:rtl/>
        </w:rPr>
        <w:t>،</w:t>
      </w:r>
      <w:r w:rsidRPr="00035F5B">
        <w:rPr>
          <w:rtl/>
        </w:rPr>
        <w:t xml:space="preserve"> علّق الفيض في </w:t>
      </w:r>
      <w:r w:rsidRPr="00AE450B">
        <w:rPr>
          <w:rStyle w:val="libBold2Char"/>
          <w:rtl/>
        </w:rPr>
        <w:t>(الوافي)</w:t>
      </w:r>
      <w:r>
        <w:rPr>
          <w:rtl/>
        </w:rPr>
        <w:t xml:space="preserve"> </w:t>
      </w:r>
      <w:r w:rsidRPr="00035F5B">
        <w:rPr>
          <w:rtl/>
        </w:rPr>
        <w:t>على ما جاء في</w:t>
      </w:r>
      <w:r w:rsidRPr="00AE450B">
        <w:rPr>
          <w:rStyle w:val="libBold2Char"/>
          <w:rtl/>
        </w:rPr>
        <w:t xml:space="preserve"> (التهذيب)</w:t>
      </w:r>
      <w:r>
        <w:rPr>
          <w:rtl/>
        </w:rPr>
        <w:t xml:space="preserve"> </w:t>
      </w:r>
      <w:r w:rsidRPr="00035F5B">
        <w:rPr>
          <w:rtl/>
        </w:rPr>
        <w:t>عن أبي عبدالله</w:t>
      </w:r>
      <w:r>
        <w:rPr>
          <w:rtl/>
        </w:rPr>
        <w:t>:</w:t>
      </w:r>
      <w:r w:rsidRPr="00035F5B">
        <w:rPr>
          <w:rtl/>
        </w:rPr>
        <w:t xml:space="preserve"> سئل عن الأذان هل يجوز أن يكون من غير عارف</w:t>
      </w:r>
      <w:r>
        <w:rPr>
          <w:rtl/>
        </w:rPr>
        <w:t>؟</w:t>
      </w:r>
    </w:p>
    <w:p w:rsidR="00AE450B" w:rsidRDefault="00AE450B" w:rsidP="00AE450B">
      <w:pPr>
        <w:pStyle w:val="libNormal"/>
      </w:pPr>
      <w:r>
        <w:rPr>
          <w:rtl/>
        </w:rPr>
        <w:t xml:space="preserve"> </w:t>
      </w:r>
      <w:r w:rsidRPr="00035F5B">
        <w:rPr>
          <w:rtl/>
        </w:rPr>
        <w:t>قال</w:t>
      </w:r>
      <w:r>
        <w:rPr>
          <w:rtl/>
        </w:rPr>
        <w:t xml:space="preserve"> </w:t>
      </w:r>
      <w:r w:rsidRPr="00327A0F">
        <w:rPr>
          <w:rStyle w:val="libAlaemChar"/>
          <w:rtl/>
        </w:rPr>
        <w:t>عليه‌السلام</w:t>
      </w:r>
      <w:r>
        <w:rPr>
          <w:rtl/>
        </w:rPr>
        <w:t>:</w:t>
      </w:r>
      <w:r w:rsidRPr="00035F5B">
        <w:rPr>
          <w:rtl/>
        </w:rPr>
        <w:t xml:space="preserve"> </w:t>
      </w:r>
      <w:r w:rsidRPr="00124F01">
        <w:rPr>
          <w:rtl/>
        </w:rPr>
        <w:t>لا يستقم الأذان ولا يجوز أن يؤذّن به إلاّ رجل مسلم عارف</w:t>
      </w:r>
      <w:r>
        <w:rPr>
          <w:rtl/>
        </w:rPr>
        <w:t>،</w:t>
      </w:r>
      <w:r w:rsidRPr="00124F01">
        <w:rPr>
          <w:rtl/>
        </w:rPr>
        <w:t xml:space="preserve"> فإن عَلِمَ الأذان فأذّن به ولم يكن عارفاً لم يجزئ أذانه ولا إقامته ولا يقتدى به</w:t>
      </w:r>
      <w:r>
        <w:rPr>
          <w:rtl/>
        </w:rPr>
        <w:t>.</w:t>
      </w:r>
    </w:p>
    <w:p w:rsidR="00AE450B" w:rsidRDefault="00AE450B" w:rsidP="00AE450B">
      <w:pPr>
        <w:pStyle w:val="libNormal"/>
      </w:pPr>
      <w:r>
        <w:rPr>
          <w:rtl/>
        </w:rPr>
        <w:t xml:space="preserve"> </w:t>
      </w:r>
      <w:r w:rsidRPr="00035F5B">
        <w:rPr>
          <w:rtl/>
        </w:rPr>
        <w:t>قال</w:t>
      </w:r>
      <w:r>
        <w:rPr>
          <w:rtl/>
        </w:rPr>
        <w:t xml:space="preserve"> </w:t>
      </w:r>
      <w:r w:rsidRPr="00BE14BF">
        <w:rPr>
          <w:rStyle w:val="libAlaemChar"/>
          <w:rtl/>
        </w:rPr>
        <w:t>رحمه‌الله</w:t>
      </w:r>
      <w:r>
        <w:rPr>
          <w:rtl/>
        </w:rPr>
        <w:t>:</w:t>
      </w:r>
      <w:r w:rsidRPr="00035F5B">
        <w:rPr>
          <w:rtl/>
        </w:rPr>
        <w:t xml:space="preserve"> المراد بالعارف</w:t>
      </w:r>
      <w:r>
        <w:rPr>
          <w:rtl/>
        </w:rPr>
        <w:t>،</w:t>
      </w:r>
      <w:r w:rsidRPr="00035F5B">
        <w:rPr>
          <w:rtl/>
        </w:rPr>
        <w:t xml:space="preserve"> العارف بإمامة الأئمّة كما مرّ مراراً فإنّه بهذا المعنى في عرفهم</w:t>
      </w:r>
      <w:r>
        <w:rPr>
          <w:rtl/>
        </w:rPr>
        <w:t xml:space="preserve"> </w:t>
      </w:r>
      <w:r w:rsidRPr="00327A0F">
        <w:rPr>
          <w:rStyle w:val="libAlaemChar"/>
          <w:rtl/>
        </w:rPr>
        <w:t>عليهم‌السلام</w:t>
      </w:r>
      <w:r>
        <w:rPr>
          <w:rtl/>
        </w:rPr>
        <w:t>.</w:t>
      </w:r>
      <w:r w:rsidRPr="00035F5B">
        <w:rPr>
          <w:rtl/>
        </w:rPr>
        <w:t xml:space="preserve"> ولعمري إنّ من لم يعرف هذا الأمر لم يعرف شيئاً كما في الحديث النبوي</w:t>
      </w:r>
      <w:r>
        <w:rPr>
          <w:rtl/>
        </w:rPr>
        <w:t>:</w:t>
      </w:r>
      <w:r w:rsidRPr="00035F5B">
        <w:rPr>
          <w:rtl/>
        </w:rPr>
        <w:t xml:space="preserve"> </w:t>
      </w:r>
      <w:r w:rsidRPr="00124F01">
        <w:rPr>
          <w:rtl/>
        </w:rPr>
        <w:t>(من مات ولم يعرف إمام زمانه مات ميتة جاهلية)</w:t>
      </w:r>
      <w:r>
        <w:rPr>
          <w:rtl/>
        </w:rPr>
        <w:t>.</w:t>
      </w:r>
      <w:r w:rsidRPr="00035F5B">
        <w:rPr>
          <w:rtl/>
        </w:rPr>
        <w:t xml:space="preserve"> ومن عرفه كفاه به معرفةً إذا عرفه حقّ معرفته</w:t>
      </w:r>
      <w:r>
        <w:rPr>
          <w:rtl/>
        </w:rPr>
        <w:t>.</w:t>
      </w:r>
      <w:r w:rsidRPr="00035F5B">
        <w:rPr>
          <w:rtl/>
        </w:rPr>
        <w:t>..</w:t>
      </w:r>
      <w:r w:rsidRPr="00035F5B">
        <w:rPr>
          <w:rStyle w:val="libFootnotenumChar"/>
          <w:rtl/>
        </w:rPr>
        <w:t>(3)</w:t>
      </w:r>
    </w:p>
    <w:p w:rsidR="00AE450B" w:rsidRDefault="00AE450B" w:rsidP="00AE450B">
      <w:pPr>
        <w:pStyle w:val="libLine"/>
      </w:pPr>
      <w:r>
        <w:rPr>
          <w:rtl/>
        </w:rPr>
        <w:t>____________________</w:t>
      </w:r>
    </w:p>
    <w:p w:rsidR="00AE450B" w:rsidRDefault="00AE450B" w:rsidP="00AE450B">
      <w:pPr>
        <w:pStyle w:val="libFootnote0"/>
      </w:pPr>
      <w:r>
        <w:rPr>
          <w:rtl/>
        </w:rPr>
        <w:t>(</w:t>
      </w:r>
      <w:r w:rsidRPr="00B94651">
        <w:rPr>
          <w:rtl/>
        </w:rPr>
        <w:t>1</w:t>
      </w:r>
      <w:r>
        <w:rPr>
          <w:rtl/>
        </w:rPr>
        <w:t>)</w:t>
      </w:r>
      <w:r w:rsidRPr="00B94651">
        <w:rPr>
          <w:rtl/>
        </w:rPr>
        <w:t xml:space="preserve"> مفاتيح الشرائع 1</w:t>
      </w:r>
      <w:r>
        <w:rPr>
          <w:rtl/>
        </w:rPr>
        <w:t xml:space="preserve">: </w:t>
      </w:r>
      <w:r w:rsidRPr="00B94651">
        <w:rPr>
          <w:rtl/>
        </w:rPr>
        <w:t>118</w:t>
      </w:r>
      <w:r>
        <w:rPr>
          <w:rtl/>
        </w:rPr>
        <w:t>.</w:t>
      </w:r>
    </w:p>
    <w:p w:rsidR="00AE450B" w:rsidRDefault="00AE450B" w:rsidP="00AE450B">
      <w:pPr>
        <w:pStyle w:val="libFootnote0"/>
      </w:pPr>
      <w:r>
        <w:rPr>
          <w:rtl/>
        </w:rPr>
        <w:t>(</w:t>
      </w:r>
      <w:r w:rsidRPr="00B94651">
        <w:rPr>
          <w:rtl/>
        </w:rPr>
        <w:t>2</w:t>
      </w:r>
      <w:r>
        <w:rPr>
          <w:rtl/>
        </w:rPr>
        <w:t>)</w:t>
      </w:r>
      <w:r w:rsidRPr="00B94651">
        <w:rPr>
          <w:rtl/>
        </w:rPr>
        <w:t xml:space="preserve"> النخبة</w:t>
      </w:r>
      <w:r>
        <w:rPr>
          <w:rtl/>
        </w:rPr>
        <w:t xml:space="preserve">: </w:t>
      </w:r>
      <w:r w:rsidRPr="00B94651">
        <w:rPr>
          <w:rtl/>
        </w:rPr>
        <w:t>108</w:t>
      </w:r>
      <w:r>
        <w:rPr>
          <w:rtl/>
        </w:rPr>
        <w:t>.</w:t>
      </w:r>
      <w:r w:rsidRPr="00B94651">
        <w:rPr>
          <w:rtl/>
        </w:rPr>
        <w:t xml:space="preserve"> وانظر مفاتيح الشرائع 1</w:t>
      </w:r>
      <w:r>
        <w:rPr>
          <w:rtl/>
        </w:rPr>
        <w:t xml:space="preserve">: </w:t>
      </w:r>
      <w:r w:rsidRPr="00B94651">
        <w:rPr>
          <w:rtl/>
        </w:rPr>
        <w:t>116 / المفتاح 132</w:t>
      </w:r>
      <w:r>
        <w:rPr>
          <w:rtl/>
        </w:rPr>
        <w:t>.</w:t>
      </w:r>
      <w:r w:rsidRPr="00B94651">
        <w:rPr>
          <w:rtl/>
        </w:rPr>
        <w:t xml:space="preserve"> </w:t>
      </w:r>
    </w:p>
    <w:p w:rsidR="00AE450B" w:rsidRPr="00B94651" w:rsidRDefault="00AE450B" w:rsidP="00AE450B">
      <w:pPr>
        <w:pStyle w:val="libFootnote0"/>
      </w:pPr>
      <w:r>
        <w:rPr>
          <w:rtl/>
        </w:rPr>
        <w:t>(</w:t>
      </w:r>
      <w:r w:rsidRPr="00B94651">
        <w:rPr>
          <w:rtl/>
        </w:rPr>
        <w:t>3</w:t>
      </w:r>
      <w:r>
        <w:rPr>
          <w:rtl/>
        </w:rPr>
        <w:t>)</w:t>
      </w:r>
      <w:r w:rsidRPr="00B94651">
        <w:rPr>
          <w:rtl/>
        </w:rPr>
        <w:t xml:space="preserve"> الوافي 7</w:t>
      </w:r>
      <w:r>
        <w:rPr>
          <w:rtl/>
        </w:rPr>
        <w:t xml:space="preserve">: </w:t>
      </w:r>
      <w:r w:rsidRPr="00B94651">
        <w:rPr>
          <w:rtl/>
        </w:rPr>
        <w:t>591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فكلامه في</w:t>
      </w:r>
      <w:r w:rsidRPr="00AE450B">
        <w:rPr>
          <w:rStyle w:val="libBold2Char"/>
          <w:rtl/>
        </w:rPr>
        <w:t xml:space="preserve"> (الوافي) </w:t>
      </w:r>
      <w:r w:rsidRPr="00035F5B">
        <w:rPr>
          <w:rtl/>
        </w:rPr>
        <w:t>كان عن شرائط المؤذّن</w:t>
      </w:r>
      <w:r>
        <w:rPr>
          <w:rtl/>
        </w:rPr>
        <w:t>،</w:t>
      </w:r>
      <w:r w:rsidRPr="00035F5B">
        <w:rPr>
          <w:rtl/>
        </w:rPr>
        <w:t xml:space="preserve"> وأمّا وجود معنى الولاية في الأذان وعدمه فهو مما لم يتطرّق إليه فيه</w:t>
      </w:r>
      <w:r>
        <w:rPr>
          <w:rtl/>
        </w:rPr>
        <w:t>.</w:t>
      </w:r>
    </w:p>
    <w:p w:rsidR="00AE450B" w:rsidRDefault="00AE450B" w:rsidP="00AE450B">
      <w:pPr>
        <w:pStyle w:val="libNormal"/>
      </w:pPr>
      <w:r w:rsidRPr="00B94651">
        <w:rPr>
          <w:rtl/>
        </w:rPr>
        <w:t>ولا يفوتنك أنّ عبارات المجلسي والسبزواري والفيض الكاشاني وإن اختلفت في الظاهر لكنّها جاءت في إطار واحد وهو حرمة الإتيان بالشهادة بالولاية على نحو الجزئية والشطرية</w:t>
      </w:r>
      <w:r>
        <w:rPr>
          <w:rtl/>
        </w:rPr>
        <w:t>،</w:t>
      </w:r>
      <w:r w:rsidRPr="00B94651">
        <w:rPr>
          <w:rtl/>
        </w:rPr>
        <w:t xml:space="preserve"> لأن الأذان أمرٌ توقيفيٌّ</w:t>
      </w:r>
      <w:r>
        <w:rPr>
          <w:rtl/>
        </w:rPr>
        <w:t>.</w:t>
      </w:r>
    </w:p>
    <w:p w:rsidR="00AE450B" w:rsidRDefault="00AE450B" w:rsidP="00AE450B">
      <w:pPr>
        <w:pStyle w:val="libNormal"/>
      </w:pPr>
      <w:r w:rsidRPr="00035F5B">
        <w:rPr>
          <w:rtl/>
        </w:rPr>
        <w:t>أمّا لو أتى بها تيمّناً وتبرّكاً فالظاهر أنّ هذا ما يقبله المحقّق السبزواري والفيض الكاشاني</w:t>
      </w:r>
      <w:r>
        <w:rPr>
          <w:rtl/>
        </w:rPr>
        <w:t>،</w:t>
      </w:r>
      <w:r w:rsidRPr="00035F5B">
        <w:rPr>
          <w:rtl/>
        </w:rPr>
        <w:t xml:space="preserve"> لأنّك لو تأمّلت في عباراتهم لرأيتهم يؤكّدون على بدعية وحرمة الإتيان بها جزءاً</w:t>
      </w:r>
      <w:r>
        <w:rPr>
          <w:rtl/>
        </w:rPr>
        <w:t>،</w:t>
      </w:r>
      <w:r w:rsidRPr="00035F5B">
        <w:rPr>
          <w:rtl/>
        </w:rPr>
        <w:t xml:space="preserve"> لقول السبزواري (إضافة)</w:t>
      </w:r>
      <w:r>
        <w:rPr>
          <w:rtl/>
        </w:rPr>
        <w:t xml:space="preserve"> </w:t>
      </w:r>
      <w:r w:rsidRPr="00035F5B">
        <w:rPr>
          <w:rtl/>
        </w:rPr>
        <w:t>(بدعة)</w:t>
      </w:r>
      <w:r>
        <w:rPr>
          <w:rtl/>
        </w:rPr>
        <w:t xml:space="preserve"> </w:t>
      </w:r>
      <w:r w:rsidRPr="00AE450B">
        <w:rPr>
          <w:rStyle w:val="libBold2Char"/>
          <w:rtl/>
        </w:rPr>
        <w:t>(إذ الكلام في دخولها في الأذان وهو موقوف على التوقيف الشرعيّ ولم يثبت)،</w:t>
      </w:r>
      <w:r w:rsidRPr="00035F5B">
        <w:rPr>
          <w:rtl/>
        </w:rPr>
        <w:t xml:space="preserve"> وقول الفيض الكاشاني</w:t>
      </w:r>
      <w:r>
        <w:rPr>
          <w:rtl/>
        </w:rPr>
        <w:t>:</w:t>
      </w:r>
      <w:r w:rsidRPr="00035F5B">
        <w:rPr>
          <w:rtl/>
        </w:rPr>
        <w:t xml:space="preserve"> </w:t>
      </w:r>
      <w:r w:rsidRPr="00AE450B">
        <w:rPr>
          <w:rStyle w:val="libBold2Char"/>
          <w:rtl/>
        </w:rPr>
        <w:t>(فإن اعتقده شرعاً فهو حرام)</w:t>
      </w:r>
      <w:r>
        <w:rPr>
          <w:rtl/>
        </w:rPr>
        <w:t xml:space="preserve"> </w:t>
      </w:r>
      <w:r w:rsidRPr="00035F5B">
        <w:rPr>
          <w:rtl/>
        </w:rPr>
        <w:t>وكلّ هذه التعابير تشبه ما جزم به الشهيد الثاني والمقدّس الأردبيلي وغيرهما حيث ذكروا جواز الإتيان بها بشرط أن لا تكون على نحو الجزئيّة</w:t>
      </w:r>
      <w:r>
        <w:rPr>
          <w:rtl/>
        </w:rPr>
        <w:t>،</w:t>
      </w:r>
      <w:r w:rsidRPr="00035F5B">
        <w:rPr>
          <w:rtl/>
        </w:rPr>
        <w:t xml:space="preserve"> فالعبارات واحدة المؤدّى عند كلّ العلماء ابتداءً من الشيخ الطوسي حتّى الفيض الكاشاني</w:t>
      </w:r>
      <w:r>
        <w:rPr>
          <w:rtl/>
        </w:rPr>
        <w:t>.</w:t>
      </w:r>
    </w:p>
    <w:p w:rsidR="00AE450B" w:rsidRDefault="00AE450B" w:rsidP="00AE450B">
      <w:pPr>
        <w:pStyle w:val="libNormal"/>
      </w:pPr>
      <w:r w:rsidRPr="00035F5B">
        <w:rPr>
          <w:rtl/>
        </w:rPr>
        <w:t>نعم</w:t>
      </w:r>
      <w:r>
        <w:rPr>
          <w:rtl/>
        </w:rPr>
        <w:t>،</w:t>
      </w:r>
      <w:r w:rsidRPr="00035F5B">
        <w:rPr>
          <w:rtl/>
        </w:rPr>
        <w:t xml:space="preserve"> في كلام السيّد عبدالله بن نور الدين الجزائري (ت 1114</w:t>
      </w:r>
      <w:r>
        <w:rPr>
          <w:rtl/>
        </w:rPr>
        <w:t xml:space="preserve"> هـ) </w:t>
      </w:r>
      <w:r w:rsidRPr="00035F5B">
        <w:rPr>
          <w:rtl/>
        </w:rPr>
        <w:t>عند شرحه لكلام الفيض في كتابه</w:t>
      </w:r>
      <w:r w:rsidRPr="00AE450B">
        <w:rPr>
          <w:rStyle w:val="libBold2Char"/>
          <w:rtl/>
        </w:rPr>
        <w:t xml:space="preserve"> (التحفة السنية في شرح النخبة المحسنية) </w:t>
      </w:r>
      <w:r w:rsidRPr="00035F5B">
        <w:rPr>
          <w:rtl/>
        </w:rPr>
        <w:t>ما يفهم منه بأنّ بعض فقهاء الشيعة كانوا يأتون بها على أنّها جزءٌ</w:t>
      </w:r>
      <w:r>
        <w:rPr>
          <w:rtl/>
        </w:rPr>
        <w:t>،</w:t>
      </w:r>
      <w:r w:rsidRPr="00035F5B">
        <w:rPr>
          <w:rtl/>
        </w:rPr>
        <w:t xml:space="preserve"> ولأجله قال</w:t>
      </w:r>
      <w:r>
        <w:rPr>
          <w:rtl/>
        </w:rPr>
        <w:t xml:space="preserve"> </w:t>
      </w:r>
      <w:r w:rsidRPr="00BE14BF">
        <w:rPr>
          <w:rStyle w:val="libAlaemChar"/>
          <w:rtl/>
        </w:rPr>
        <w:t>رحمه‌الله</w:t>
      </w:r>
      <w:r>
        <w:rPr>
          <w:rtl/>
        </w:rPr>
        <w:t>:</w:t>
      </w:r>
      <w:r w:rsidRPr="00035F5B">
        <w:rPr>
          <w:rtl/>
        </w:rPr>
        <w:t xml:space="preserve"> زلّة العالِم زلّةُ العالَم</w:t>
      </w:r>
      <w:r w:rsidRPr="00035F5B">
        <w:rPr>
          <w:rStyle w:val="libFootnotenumChar"/>
          <w:rtl/>
        </w:rPr>
        <w:t>(1)</w:t>
      </w:r>
      <w:r>
        <w:rPr>
          <w:rtl/>
        </w:rPr>
        <w:t>.</w:t>
      </w:r>
    </w:p>
    <w:p w:rsidR="00AE450B" w:rsidRDefault="00AE450B" w:rsidP="00AE450B">
      <w:pPr>
        <w:pStyle w:val="libNormal"/>
      </w:pPr>
      <w:r w:rsidRPr="00B94651">
        <w:rPr>
          <w:rtl/>
        </w:rPr>
        <w:t>في حين لو تأمّلت فيما قلناه سابقاً</w:t>
      </w:r>
      <w:r>
        <w:rPr>
          <w:rtl/>
        </w:rPr>
        <w:t>،</w:t>
      </w:r>
      <w:r w:rsidRPr="00B94651">
        <w:rPr>
          <w:rtl/>
        </w:rPr>
        <w:t xml:space="preserve"> لعرفت بأنّ غالب الشيعة لم يأتوا بهذه الصيغ على أنّها جزءٌ وشطرٌ في الأذان</w:t>
      </w:r>
      <w:r>
        <w:rPr>
          <w:rtl/>
        </w:rPr>
        <w:t>،</w:t>
      </w:r>
      <w:r w:rsidRPr="00B94651">
        <w:rPr>
          <w:rtl/>
        </w:rPr>
        <w:t xml:space="preserve"> بل كانوا يأتون بها على نحو الذكر المحبوب تيمّناً وتبرّكاً</w:t>
      </w:r>
      <w:r>
        <w:rPr>
          <w:rtl/>
        </w:rPr>
        <w:t>،</w:t>
      </w:r>
      <w:r w:rsidRPr="00B94651">
        <w:rPr>
          <w:rtl/>
        </w:rPr>
        <w:t xml:space="preserve"> وأنّ اختلاف الصيغ الرائجة عند الشيعة آنذاك</w:t>
      </w:r>
      <w:r>
        <w:rPr>
          <w:rtl/>
        </w:rPr>
        <w:t>،</w:t>
      </w:r>
      <w:r w:rsidRPr="00B94651">
        <w:rPr>
          <w:rtl/>
        </w:rPr>
        <w:t xml:space="preserve"> ومنذ عهد الصدوق إلى يومنا هذا</w:t>
      </w:r>
      <w:r>
        <w:rPr>
          <w:rtl/>
        </w:rPr>
        <w:t>،</w:t>
      </w:r>
      <w:r w:rsidRPr="00B94651">
        <w:rPr>
          <w:rtl/>
        </w:rPr>
        <w:t xml:space="preserve"> يؤكّد بأنّهم لا يأتون بها إلاّ على هذا النحو</w:t>
      </w:r>
      <w:r>
        <w:rPr>
          <w:rtl/>
        </w:rPr>
        <w:t>،</w:t>
      </w:r>
      <w:r w:rsidRPr="00B94651">
        <w:rPr>
          <w:rtl/>
        </w:rPr>
        <w:t xml:space="preserve"> وقد صرّح</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94651">
        <w:rPr>
          <w:rtl/>
        </w:rPr>
        <w:t>1</w:t>
      </w:r>
      <w:r>
        <w:rPr>
          <w:rtl/>
        </w:rPr>
        <w:t>)</w:t>
      </w:r>
      <w:r w:rsidRPr="00B94651">
        <w:rPr>
          <w:rtl/>
        </w:rPr>
        <w:t xml:space="preserve"> التحفة السنية في شرح النخبة المحسنية</w:t>
      </w:r>
      <w:r>
        <w:rPr>
          <w:rtl/>
        </w:rPr>
        <w:t xml:space="preserve">: </w:t>
      </w:r>
      <w:r w:rsidRPr="00B94651">
        <w:rPr>
          <w:rtl/>
        </w:rPr>
        <w:t>129</w:t>
      </w:r>
      <w:r>
        <w:rPr>
          <w:rtl/>
        </w:rPr>
        <w:t>،</w:t>
      </w:r>
      <w:r w:rsidRPr="00B94651">
        <w:rPr>
          <w:rtl/>
        </w:rPr>
        <w:t xml:space="preserve"> </w:t>
      </w:r>
      <w:r>
        <w:rPr>
          <w:rtl/>
        </w:rPr>
        <w:t>(</w:t>
      </w:r>
      <w:r w:rsidRPr="00B94651">
        <w:rPr>
          <w:rtl/>
        </w:rPr>
        <w:t>مخطوط</w:t>
      </w:r>
      <w:r>
        <w:rPr>
          <w:rtl/>
        </w:rPr>
        <w:t>)،</w:t>
      </w:r>
      <w:r w:rsidRPr="00B94651">
        <w:rPr>
          <w:rtl/>
        </w:rPr>
        <w:t xml:space="preserve"> مكتبة الحضرة الرضوية</w:t>
      </w:r>
      <w:r>
        <w:rPr>
          <w:rtl/>
        </w:rPr>
        <w:t>.</w:t>
      </w:r>
    </w:p>
    <w:p w:rsidR="00AE450B" w:rsidRDefault="00AE450B" w:rsidP="00AE450B">
      <w:pPr>
        <w:pStyle w:val="libNormal"/>
      </w:pPr>
      <w:r>
        <w:rPr>
          <w:rtl/>
        </w:rPr>
        <w:br w:type="page"/>
      </w:r>
    </w:p>
    <w:p w:rsidR="00AE450B" w:rsidRDefault="00AE450B" w:rsidP="00AE450B">
      <w:pPr>
        <w:pStyle w:val="libNormal"/>
      </w:pPr>
      <w:r w:rsidRPr="00B94651">
        <w:rPr>
          <w:rtl/>
        </w:rPr>
        <w:lastRenderedPageBreak/>
        <w:t>الفقهاء بذلك من قديم الزمان إلى يومنا هذا في رسائلهم العملية</w:t>
      </w:r>
      <w:r>
        <w:rPr>
          <w:rtl/>
        </w:rPr>
        <w:t>.</w:t>
      </w:r>
    </w:p>
    <w:p w:rsidR="00AE450B" w:rsidRDefault="00AE450B" w:rsidP="00AE450B">
      <w:pPr>
        <w:pStyle w:val="libNormal"/>
      </w:pPr>
      <w:r w:rsidRPr="00B94651">
        <w:rPr>
          <w:rtl/>
        </w:rPr>
        <w:t>فلا تخالف إذن بين من يقول بجوازها وبين من يقول بحرمتها وبدعيتها حسب التوضيح الّذي قلناه</w:t>
      </w:r>
      <w:r>
        <w:rPr>
          <w:rtl/>
        </w:rPr>
        <w:t>.</w:t>
      </w:r>
    </w:p>
    <w:p w:rsidR="00AE450B" w:rsidRDefault="00AE450B" w:rsidP="00AE450B">
      <w:pPr>
        <w:pStyle w:val="Heading2"/>
      </w:pPr>
      <w:bookmarkStart w:id="186" w:name="_Toc369510419"/>
      <w:bookmarkStart w:id="187" w:name="_Toc369510540"/>
      <w:bookmarkStart w:id="188" w:name="_Toc369514531"/>
      <w:bookmarkStart w:id="189" w:name="_Toc396900347"/>
      <w:r w:rsidRPr="00B94651">
        <w:rPr>
          <w:rtl/>
        </w:rPr>
        <w:t>القرن الثاني عشر الهجري</w:t>
      </w:r>
      <w:bookmarkEnd w:id="186"/>
      <w:bookmarkEnd w:id="187"/>
      <w:bookmarkEnd w:id="188"/>
      <w:bookmarkEnd w:id="189"/>
    </w:p>
    <w:p w:rsidR="00AE450B" w:rsidRDefault="00AE450B" w:rsidP="00AE450B">
      <w:pPr>
        <w:pStyle w:val="libNormal"/>
      </w:pPr>
      <w:r w:rsidRPr="00035F5B">
        <w:rPr>
          <w:rtl/>
        </w:rPr>
        <w:t>وهو قرن حافل بالأعلام والفقهاء العظام</w:t>
      </w:r>
      <w:r>
        <w:rPr>
          <w:rtl/>
        </w:rPr>
        <w:t>،</w:t>
      </w:r>
      <w:r w:rsidRPr="00035F5B">
        <w:rPr>
          <w:rtl/>
        </w:rPr>
        <w:t xml:space="preserve"> ولو راجعت كتاب </w:t>
      </w:r>
      <w:r w:rsidRPr="00AE450B">
        <w:rPr>
          <w:rStyle w:val="libBold2Char"/>
          <w:rtl/>
        </w:rPr>
        <w:t>(طبقات أعلام الشيعة)</w:t>
      </w:r>
      <w:r>
        <w:rPr>
          <w:rtl/>
        </w:rPr>
        <w:t xml:space="preserve"> </w:t>
      </w:r>
      <w:r w:rsidRPr="00035F5B">
        <w:rPr>
          <w:rtl/>
        </w:rPr>
        <w:t>لوقفت على أسمائهم</w:t>
      </w:r>
      <w:r>
        <w:rPr>
          <w:rtl/>
        </w:rPr>
        <w:t>،</w:t>
      </w:r>
      <w:r w:rsidRPr="00035F5B">
        <w:rPr>
          <w:rtl/>
        </w:rPr>
        <w:t xml:space="preserve"> وفي هذا القرن لم يتعرّض الفاضل الهندي (ت 1137</w:t>
      </w:r>
      <w:r>
        <w:rPr>
          <w:rtl/>
        </w:rPr>
        <w:t xml:space="preserve"> هـ) </w:t>
      </w:r>
      <w:r w:rsidRPr="00035F5B">
        <w:rPr>
          <w:rtl/>
        </w:rPr>
        <w:t xml:space="preserve">في </w:t>
      </w:r>
      <w:r w:rsidRPr="00AE450B">
        <w:rPr>
          <w:rStyle w:val="libBold2Char"/>
          <w:rtl/>
        </w:rPr>
        <w:t>(كشف اللثام)</w:t>
      </w:r>
      <w:r w:rsidRPr="00035F5B">
        <w:rPr>
          <w:rStyle w:val="libFootnotenumChar"/>
          <w:rtl/>
        </w:rPr>
        <w:t>(1)</w:t>
      </w:r>
      <w:r>
        <w:rPr>
          <w:rtl/>
        </w:rPr>
        <w:t>،</w:t>
      </w:r>
      <w:r w:rsidRPr="00035F5B">
        <w:rPr>
          <w:rtl/>
        </w:rPr>
        <w:t xml:space="preserve"> ولا جدّي السيّد محمد إسماعيل المرعشي الشهرستاني في </w:t>
      </w:r>
      <w:r w:rsidRPr="00AE450B">
        <w:rPr>
          <w:rStyle w:val="libBold2Char"/>
          <w:rtl/>
        </w:rPr>
        <w:t>(المقتضب)</w:t>
      </w:r>
      <w:r w:rsidRPr="00035F5B">
        <w:rPr>
          <w:rStyle w:val="libFootnotenumChar"/>
          <w:rtl/>
        </w:rPr>
        <w:t>(2)</w:t>
      </w:r>
      <w:r>
        <w:rPr>
          <w:rtl/>
        </w:rPr>
        <w:t>،</w:t>
      </w:r>
      <w:r w:rsidRPr="00035F5B">
        <w:rPr>
          <w:rtl/>
        </w:rPr>
        <w:t xml:space="preserve"> ولا الحرّ العاملي (ت 1104</w:t>
      </w:r>
      <w:r>
        <w:rPr>
          <w:rtl/>
        </w:rPr>
        <w:t xml:space="preserve"> هـ) </w:t>
      </w:r>
      <w:r w:rsidRPr="00035F5B">
        <w:rPr>
          <w:rtl/>
        </w:rPr>
        <w:t xml:space="preserve">في </w:t>
      </w:r>
      <w:r w:rsidRPr="00AE450B">
        <w:rPr>
          <w:rStyle w:val="libBold2Char"/>
          <w:rtl/>
        </w:rPr>
        <w:t>(هداية الأمة)</w:t>
      </w:r>
      <w:r w:rsidRPr="00035F5B">
        <w:rPr>
          <w:rStyle w:val="libFootnotenumChar"/>
          <w:rtl/>
        </w:rPr>
        <w:t>(3)</w:t>
      </w:r>
      <w:r w:rsidRPr="00035F5B">
        <w:rPr>
          <w:rtl/>
        </w:rPr>
        <w:t xml:space="preserve"> إلى موضوع الشهادة بالولاية في الأذان</w:t>
      </w:r>
      <w:r>
        <w:rPr>
          <w:rtl/>
        </w:rPr>
        <w:t>،</w:t>
      </w:r>
      <w:r w:rsidRPr="00035F5B">
        <w:rPr>
          <w:rtl/>
        </w:rPr>
        <w:t xml:space="preserve"> وإن كان المحدّث الحرّ العاملي قد أشار إلى هذا الموضوع تلويحاً بعد أن ذكر الروايات المختلفة في عدد فصول الأذان والإقامة</w:t>
      </w:r>
      <w:r>
        <w:rPr>
          <w:rtl/>
        </w:rPr>
        <w:t>،</w:t>
      </w:r>
      <w:r w:rsidRPr="00035F5B">
        <w:rPr>
          <w:rtl/>
        </w:rPr>
        <w:t xml:space="preserve"> وأنه</w:t>
      </w:r>
      <w:r>
        <w:rPr>
          <w:rtl/>
        </w:rPr>
        <w:t>:</w:t>
      </w:r>
      <w:r w:rsidRPr="00035F5B">
        <w:rPr>
          <w:rtl/>
        </w:rPr>
        <w:t xml:space="preserve"> 37 أو 38 أو 42</w:t>
      </w:r>
      <w:r>
        <w:rPr>
          <w:rtl/>
        </w:rPr>
        <w:t>،</w:t>
      </w:r>
      <w:r w:rsidRPr="00035F5B">
        <w:rPr>
          <w:rtl/>
        </w:rPr>
        <w:t xml:space="preserve"> فقال</w:t>
      </w:r>
      <w:r>
        <w:rPr>
          <w:rtl/>
        </w:rPr>
        <w:t>:</w:t>
      </w:r>
      <w:r w:rsidRPr="00035F5B">
        <w:rPr>
          <w:rtl/>
        </w:rPr>
        <w:t xml:space="preserve"> وهنا اختلافٌ غير ذلك</w:t>
      </w:r>
      <w:r>
        <w:rPr>
          <w:rtl/>
        </w:rPr>
        <w:t>،</w:t>
      </w:r>
      <w:r w:rsidRPr="00035F5B">
        <w:rPr>
          <w:rtl/>
        </w:rPr>
        <w:t xml:space="preserve"> وهو من أمارات الاستحباب</w:t>
      </w:r>
      <w:r w:rsidRPr="00035F5B">
        <w:rPr>
          <w:rStyle w:val="libFootnotenumChar"/>
          <w:rtl/>
        </w:rPr>
        <w:t>(4)</w:t>
      </w:r>
      <w:r>
        <w:rPr>
          <w:rtl/>
        </w:rPr>
        <w:t>.</w:t>
      </w:r>
    </w:p>
    <w:p w:rsidR="00AE450B" w:rsidRDefault="00AE450B" w:rsidP="00AE450B">
      <w:pPr>
        <w:pStyle w:val="libNormal"/>
      </w:pPr>
      <w:r w:rsidRPr="00B94651">
        <w:rPr>
          <w:rtl/>
        </w:rPr>
        <w:t>لكنّ بعض الأعلام في هذا القرن تطرّقوا إلى موضوع الشهادة الثالثة في كتبهم ورسائلهم العملية بشيء من التفصيل</w:t>
      </w:r>
      <w:r>
        <w:rPr>
          <w:rtl/>
        </w:rPr>
        <w:t>،</w:t>
      </w:r>
      <w:r w:rsidRPr="00B94651">
        <w:rPr>
          <w:rtl/>
        </w:rPr>
        <w:t xml:space="preserve"> وهو يشير إلى جواز هذا العمل عندهم وعدم لزومه</w:t>
      </w:r>
      <w:r>
        <w:rPr>
          <w:rtl/>
        </w:rPr>
        <w:t>،</w:t>
      </w:r>
      <w:r w:rsidRPr="00B94651">
        <w:rPr>
          <w:rtl/>
        </w:rPr>
        <w:t xml:space="preserve"> وأن إشارة هؤلاء إلى هذه المسألة كاف للدلالة على امتداد السيرة بالشهادة بالولاية في هذا القرن</w:t>
      </w:r>
      <w:r>
        <w:rPr>
          <w:rtl/>
        </w:rPr>
        <w:t>،</w:t>
      </w:r>
      <w:r w:rsidRPr="00B94651">
        <w:rPr>
          <w:rtl/>
        </w:rPr>
        <w:t xml:space="preserve"> وهم</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B94651">
        <w:rPr>
          <w:rtl/>
        </w:rPr>
        <w:t>1</w:t>
      </w:r>
      <w:r>
        <w:rPr>
          <w:rtl/>
        </w:rPr>
        <w:t>)</w:t>
      </w:r>
      <w:r w:rsidRPr="00B94651">
        <w:rPr>
          <w:rtl/>
        </w:rPr>
        <w:t xml:space="preserve"> كشف اللثام 3</w:t>
      </w:r>
      <w:r>
        <w:rPr>
          <w:rtl/>
        </w:rPr>
        <w:t xml:space="preserve">: </w:t>
      </w:r>
      <w:r w:rsidRPr="00B94651">
        <w:rPr>
          <w:rtl/>
        </w:rPr>
        <w:t>375</w:t>
      </w:r>
      <w:r>
        <w:rPr>
          <w:rtl/>
        </w:rPr>
        <w:t>.</w:t>
      </w:r>
    </w:p>
    <w:p w:rsidR="00AE450B" w:rsidRDefault="00AE450B" w:rsidP="00AE450B">
      <w:pPr>
        <w:pStyle w:val="libFootnote0"/>
      </w:pPr>
      <w:r>
        <w:rPr>
          <w:rtl/>
        </w:rPr>
        <w:t>(</w:t>
      </w:r>
      <w:r w:rsidRPr="00B94651">
        <w:rPr>
          <w:rtl/>
        </w:rPr>
        <w:t>2</w:t>
      </w:r>
      <w:r>
        <w:rPr>
          <w:rtl/>
        </w:rPr>
        <w:t>)</w:t>
      </w:r>
      <w:r w:rsidRPr="00B94651">
        <w:rPr>
          <w:rtl/>
        </w:rPr>
        <w:t xml:space="preserve"> وهو أول عَلَم من أعلام أُسرتنا جاور الحائر الحسيني</w:t>
      </w:r>
      <w:r>
        <w:rPr>
          <w:rtl/>
        </w:rPr>
        <w:t>،</w:t>
      </w:r>
      <w:r w:rsidRPr="00B94651">
        <w:rPr>
          <w:rtl/>
        </w:rPr>
        <w:t xml:space="preserve"> وكتابه مخطوط ومحفوظ في خزانة العائلة في كربلاء المقدّسة</w:t>
      </w:r>
      <w:r>
        <w:rPr>
          <w:rtl/>
        </w:rPr>
        <w:t>.</w:t>
      </w:r>
    </w:p>
    <w:p w:rsidR="00AE450B" w:rsidRDefault="00AE450B" w:rsidP="00AE450B">
      <w:pPr>
        <w:pStyle w:val="libFootnote0"/>
      </w:pPr>
      <w:r>
        <w:rPr>
          <w:rtl/>
        </w:rPr>
        <w:t>(</w:t>
      </w:r>
      <w:r w:rsidRPr="00B94651">
        <w:rPr>
          <w:rtl/>
        </w:rPr>
        <w:t>3</w:t>
      </w:r>
      <w:r>
        <w:rPr>
          <w:rtl/>
        </w:rPr>
        <w:t>)</w:t>
      </w:r>
      <w:r w:rsidRPr="00B94651">
        <w:rPr>
          <w:rtl/>
        </w:rPr>
        <w:t xml:space="preserve"> هداية الأمّة إلى أحكام الأئمّة 2</w:t>
      </w:r>
      <w:r>
        <w:rPr>
          <w:rtl/>
        </w:rPr>
        <w:t xml:space="preserve">: </w:t>
      </w:r>
      <w:r w:rsidRPr="00B94651">
        <w:rPr>
          <w:rtl/>
        </w:rPr>
        <w:t>258</w:t>
      </w:r>
      <w:r>
        <w:rPr>
          <w:rtl/>
        </w:rPr>
        <w:t>.</w:t>
      </w:r>
    </w:p>
    <w:p w:rsidR="00AE450B" w:rsidRPr="00B94651" w:rsidRDefault="00AE450B" w:rsidP="00AE450B">
      <w:pPr>
        <w:pStyle w:val="libFootnote0"/>
      </w:pPr>
      <w:r>
        <w:rPr>
          <w:rtl/>
        </w:rPr>
        <w:t>(</w:t>
      </w:r>
      <w:r w:rsidRPr="00B94651">
        <w:rPr>
          <w:rtl/>
        </w:rPr>
        <w:t>4</w:t>
      </w:r>
      <w:r>
        <w:rPr>
          <w:rtl/>
        </w:rPr>
        <w:t>)</w:t>
      </w:r>
      <w:r w:rsidRPr="00B94651">
        <w:rPr>
          <w:rtl/>
        </w:rPr>
        <w:t xml:space="preserve"> هداية الأمّة 2</w:t>
      </w:r>
      <w:r>
        <w:rPr>
          <w:rtl/>
        </w:rPr>
        <w:t xml:space="preserve">: </w:t>
      </w:r>
      <w:r w:rsidRPr="00B94651">
        <w:rPr>
          <w:rtl/>
        </w:rPr>
        <w:t>259</w:t>
      </w:r>
      <w:r>
        <w:rPr>
          <w:rtl/>
        </w:rPr>
        <w:t>.</w:t>
      </w:r>
    </w:p>
    <w:p w:rsidR="00AE450B" w:rsidRDefault="00AE450B" w:rsidP="00AE450B">
      <w:pPr>
        <w:pStyle w:val="libNormal"/>
      </w:pPr>
      <w:r>
        <w:rPr>
          <w:rtl/>
        </w:rPr>
        <w:br w:type="page"/>
      </w:r>
    </w:p>
    <w:p w:rsidR="00AE450B" w:rsidRDefault="00AE450B" w:rsidP="00AE450B">
      <w:pPr>
        <w:pStyle w:val="libBold2"/>
      </w:pPr>
      <w:bookmarkStart w:id="190" w:name="_Toc369514532"/>
      <w:bookmarkStart w:id="191" w:name="53"/>
      <w:bookmarkStart w:id="192" w:name="_Toc396900348"/>
      <w:r w:rsidRPr="00285EB3">
        <w:rPr>
          <w:rStyle w:val="Heading3Char"/>
          <w:rtl/>
        </w:rPr>
        <w:lastRenderedPageBreak/>
        <w:t xml:space="preserve">14 </w:t>
      </w:r>
      <w:r w:rsidRPr="00285EB3">
        <w:rPr>
          <w:rStyle w:val="Heading3Char"/>
          <w:rFonts w:hint="cs"/>
          <w:rtl/>
        </w:rPr>
        <w:t xml:space="preserve">- </w:t>
      </w:r>
      <w:r w:rsidRPr="00285EB3">
        <w:rPr>
          <w:rStyle w:val="Heading3Char"/>
          <w:rtl/>
        </w:rPr>
        <w:t>علي بن محمّد العاملي</w:t>
      </w:r>
      <w:bookmarkEnd w:id="190"/>
      <w:bookmarkEnd w:id="192"/>
      <w:r w:rsidRPr="00B94651">
        <w:rPr>
          <w:rtl/>
        </w:rPr>
        <w:t xml:space="preserve"> </w:t>
      </w:r>
      <w:r>
        <w:rPr>
          <w:rtl/>
        </w:rPr>
        <w:t>(</w:t>
      </w:r>
      <w:r w:rsidRPr="00B94651">
        <w:rPr>
          <w:rtl/>
        </w:rPr>
        <w:t>ت 1103</w:t>
      </w:r>
      <w:r>
        <w:rPr>
          <w:rtl/>
        </w:rPr>
        <w:t xml:space="preserve"> هـ)</w:t>
      </w:r>
      <w:r w:rsidRPr="00B94651">
        <w:rPr>
          <w:rtl/>
        </w:rPr>
        <w:t xml:space="preserve"> سبط الشهيد الثاني</w:t>
      </w:r>
      <w:bookmarkEnd w:id="191"/>
    </w:p>
    <w:p w:rsidR="00AE450B" w:rsidRDefault="00AE450B" w:rsidP="00AE450B">
      <w:pPr>
        <w:pStyle w:val="libNormal"/>
      </w:pPr>
      <w:r w:rsidRPr="00035F5B">
        <w:rPr>
          <w:rtl/>
        </w:rPr>
        <w:t>أتى الشيخ علي بن محمد بن الحسن العاملي (سبط الشهيد الثاني)</w:t>
      </w:r>
      <w:r>
        <w:rPr>
          <w:rtl/>
        </w:rPr>
        <w:t xml:space="preserve"> </w:t>
      </w:r>
      <w:r w:rsidRPr="00035F5B">
        <w:rPr>
          <w:rtl/>
        </w:rPr>
        <w:t xml:space="preserve">في حاشيته على </w:t>
      </w:r>
      <w:r w:rsidRPr="00AE450B">
        <w:rPr>
          <w:rStyle w:val="libBold2Char"/>
          <w:rtl/>
        </w:rPr>
        <w:t>شرح اللمعة الدمشقية</w:t>
      </w:r>
      <w:r w:rsidRPr="00035F5B">
        <w:rPr>
          <w:rtl/>
        </w:rPr>
        <w:t xml:space="preserve"> لجدّه الشهيد الثاني</w:t>
      </w:r>
      <w:r>
        <w:rPr>
          <w:rtl/>
        </w:rPr>
        <w:t>،</w:t>
      </w:r>
      <w:r w:rsidRPr="00035F5B">
        <w:rPr>
          <w:rtl/>
        </w:rPr>
        <w:t xml:space="preserve"> المسمى</w:t>
      </w:r>
      <w:r>
        <w:rPr>
          <w:rtl/>
        </w:rPr>
        <w:t>:</w:t>
      </w:r>
      <w:r w:rsidRPr="00035F5B">
        <w:rPr>
          <w:rtl/>
        </w:rPr>
        <w:t xml:space="preserve"> ب (الزاهرات الرويّة في الروضة البهية)</w:t>
      </w:r>
      <w:r>
        <w:rPr>
          <w:rtl/>
        </w:rPr>
        <w:t xml:space="preserve"> </w:t>
      </w:r>
      <w:r w:rsidRPr="00035F5B">
        <w:rPr>
          <w:rtl/>
        </w:rPr>
        <w:t xml:space="preserve">بكلام الشيخ في </w:t>
      </w:r>
      <w:r w:rsidRPr="00AE450B">
        <w:rPr>
          <w:rStyle w:val="libBold2Char"/>
          <w:rtl/>
        </w:rPr>
        <w:t>المبسوط</w:t>
      </w:r>
      <w:r>
        <w:rPr>
          <w:rtl/>
        </w:rPr>
        <w:t>،</w:t>
      </w:r>
      <w:r w:rsidRPr="00035F5B">
        <w:rPr>
          <w:rtl/>
        </w:rPr>
        <w:t xml:space="preserve"> ثمّ قال</w:t>
      </w:r>
      <w:r>
        <w:rPr>
          <w:rtl/>
        </w:rPr>
        <w:t>:</w:t>
      </w:r>
    </w:p>
    <w:p w:rsidR="00AE450B" w:rsidRDefault="00AE450B" w:rsidP="00AE450B">
      <w:pPr>
        <w:pStyle w:val="libNormal"/>
      </w:pPr>
      <w:r>
        <w:rPr>
          <w:rtl/>
        </w:rPr>
        <w:t xml:space="preserve"> </w:t>
      </w:r>
      <w:r w:rsidRPr="00035F5B">
        <w:rPr>
          <w:rtl/>
        </w:rPr>
        <w:t>وأطلق عدم الإثم به</w:t>
      </w:r>
      <w:r>
        <w:rPr>
          <w:rtl/>
        </w:rPr>
        <w:t>،</w:t>
      </w:r>
      <w:r w:rsidRPr="00035F5B">
        <w:rPr>
          <w:rtl/>
        </w:rPr>
        <w:t xml:space="preserve"> أي لم يقيّده بعدم الاعتقاد</w:t>
      </w:r>
      <w:r>
        <w:rPr>
          <w:rtl/>
        </w:rPr>
        <w:t>،</w:t>
      </w:r>
      <w:r w:rsidRPr="00035F5B">
        <w:rPr>
          <w:rtl/>
        </w:rPr>
        <w:t xml:space="preserve"> أو بعدم نيّة أنّه منه</w:t>
      </w:r>
      <w:r>
        <w:rPr>
          <w:rtl/>
        </w:rPr>
        <w:t>،</w:t>
      </w:r>
      <w:r w:rsidRPr="00035F5B">
        <w:rPr>
          <w:rtl/>
        </w:rPr>
        <w:t xml:space="preserve"> وفي </w:t>
      </w:r>
      <w:r w:rsidRPr="00AE450B">
        <w:rPr>
          <w:rStyle w:val="libBold2Char"/>
          <w:rtl/>
        </w:rPr>
        <w:t>البيان</w:t>
      </w:r>
      <w:r>
        <w:rPr>
          <w:rtl/>
        </w:rPr>
        <w:t>:</w:t>
      </w:r>
      <w:r w:rsidRPr="00035F5B">
        <w:rPr>
          <w:rtl/>
        </w:rPr>
        <w:t xml:space="preserve"> قال الشيخ</w:t>
      </w:r>
      <w:r>
        <w:rPr>
          <w:rtl/>
        </w:rPr>
        <w:t>:</w:t>
      </w:r>
      <w:r w:rsidRPr="00035F5B">
        <w:rPr>
          <w:rtl/>
        </w:rPr>
        <w:t xml:space="preserve"> فأمّا قول أشهد أنّ عليّاً ولي الله</w:t>
      </w:r>
      <w:r>
        <w:rPr>
          <w:rtl/>
        </w:rPr>
        <w:t>.</w:t>
      </w:r>
      <w:r w:rsidRPr="00035F5B">
        <w:rPr>
          <w:rtl/>
        </w:rPr>
        <w:t xml:space="preserve">.. وفي </w:t>
      </w:r>
      <w:r w:rsidRPr="00AE450B">
        <w:rPr>
          <w:rStyle w:val="libBold2Char"/>
          <w:rtl/>
        </w:rPr>
        <w:t>الذكرى</w:t>
      </w:r>
      <w:r w:rsidRPr="00035F5B">
        <w:rPr>
          <w:rtl/>
        </w:rPr>
        <w:t xml:space="preserve"> نقل عدم الإثم عن </w:t>
      </w:r>
      <w:r w:rsidRPr="00AE450B">
        <w:rPr>
          <w:rStyle w:val="libBold2Char"/>
          <w:rtl/>
        </w:rPr>
        <w:t>المبسوط</w:t>
      </w:r>
      <w:r w:rsidRPr="00035F5B">
        <w:rPr>
          <w:rtl/>
        </w:rPr>
        <w:t xml:space="preserve"> بعد قول الشيخ</w:t>
      </w:r>
      <w:r>
        <w:rPr>
          <w:rtl/>
        </w:rPr>
        <w:t>:</w:t>
      </w:r>
      <w:r w:rsidRPr="00035F5B">
        <w:rPr>
          <w:rtl/>
        </w:rPr>
        <w:t xml:space="preserve"> ومن عمل به كان مخطئاً</w:t>
      </w:r>
      <w:r w:rsidRPr="00035F5B">
        <w:rPr>
          <w:rStyle w:val="libFootnotenumChar"/>
          <w:rtl/>
        </w:rPr>
        <w:t>(1)</w:t>
      </w:r>
      <w:r>
        <w:rPr>
          <w:rtl/>
        </w:rPr>
        <w:t>.</w:t>
      </w:r>
    </w:p>
    <w:p w:rsidR="00AE450B" w:rsidRDefault="00AE450B" w:rsidP="00AE450B">
      <w:pPr>
        <w:pStyle w:val="libNormal"/>
      </w:pPr>
      <w:r w:rsidRPr="00B94651">
        <w:rPr>
          <w:rtl/>
        </w:rPr>
        <w:t>فالشيخ العاملي أراد من مجموع كلامه السابق الإشارة إلى جواز الإتيان بها</w:t>
      </w:r>
      <w:r>
        <w:rPr>
          <w:rtl/>
        </w:rPr>
        <w:t>،</w:t>
      </w:r>
      <w:r w:rsidRPr="00B94651">
        <w:rPr>
          <w:rtl/>
        </w:rPr>
        <w:t xml:space="preserve"> لكن ربّما يظهر من عبارته أنّه فهم من كلام الشيخ الطوسي أنّ القائل بالشهادة الثالثة بنيّة أنّها جزء الأذان جائز لقوله</w:t>
      </w:r>
      <w:r>
        <w:rPr>
          <w:rtl/>
        </w:rPr>
        <w:t xml:space="preserve"> </w:t>
      </w:r>
      <w:r w:rsidRPr="00BE14BF">
        <w:rPr>
          <w:rStyle w:val="libAlaemChar"/>
          <w:rtl/>
        </w:rPr>
        <w:t>رحمه‌الله</w:t>
      </w:r>
      <w:r>
        <w:rPr>
          <w:rtl/>
        </w:rPr>
        <w:t>:</w:t>
      </w:r>
      <w:r w:rsidRPr="00B94651">
        <w:rPr>
          <w:rtl/>
        </w:rPr>
        <w:t xml:space="preserve"> </w:t>
      </w:r>
      <w:r>
        <w:rPr>
          <w:rtl/>
        </w:rPr>
        <w:t>(</w:t>
      </w:r>
      <w:r w:rsidRPr="00B94651">
        <w:rPr>
          <w:rtl/>
        </w:rPr>
        <w:t>وأطلق عدم الإثم به</w:t>
      </w:r>
      <w:r>
        <w:rPr>
          <w:rtl/>
        </w:rPr>
        <w:t>،</w:t>
      </w:r>
      <w:r w:rsidRPr="00B94651">
        <w:rPr>
          <w:rtl/>
        </w:rPr>
        <w:t xml:space="preserve"> أي لم يقيده بعدم الاعتقاد</w:t>
      </w:r>
      <w:r>
        <w:rPr>
          <w:rtl/>
        </w:rPr>
        <w:t>،</w:t>
      </w:r>
      <w:r w:rsidRPr="00B94651">
        <w:rPr>
          <w:rtl/>
        </w:rPr>
        <w:t xml:space="preserve"> أو بعدم نية أنّه منه</w:t>
      </w:r>
      <w:r>
        <w:rPr>
          <w:rtl/>
        </w:rPr>
        <w:t>).</w:t>
      </w:r>
    </w:p>
    <w:p w:rsidR="00AE450B" w:rsidRDefault="00AE450B" w:rsidP="00AE450B">
      <w:pPr>
        <w:pStyle w:val="libNormal"/>
      </w:pPr>
      <w:r w:rsidRPr="00B94651">
        <w:rPr>
          <w:rtl/>
        </w:rPr>
        <w:t>لكن يردّه أن الشيخ حكم بخطأ ذلك في النّهاية</w:t>
      </w:r>
      <w:r>
        <w:rPr>
          <w:rtl/>
        </w:rPr>
        <w:t>،</w:t>
      </w:r>
      <w:r w:rsidRPr="00B94651">
        <w:rPr>
          <w:rtl/>
        </w:rPr>
        <w:t xml:space="preserve"> بحسب الجمع بين قوليه والذي تقدّم التفصيل فيه</w:t>
      </w:r>
      <w:r>
        <w:rPr>
          <w:rtl/>
        </w:rPr>
        <w:t>.</w:t>
      </w:r>
    </w:p>
    <w:p w:rsidR="00AE450B" w:rsidRPr="00B94651" w:rsidRDefault="00AE450B" w:rsidP="00AE450B">
      <w:pPr>
        <w:pStyle w:val="libNormal"/>
      </w:pPr>
      <w:r w:rsidRPr="00B94651">
        <w:rPr>
          <w:rtl/>
        </w:rPr>
        <w:t>والحاصل</w:t>
      </w:r>
      <w:r>
        <w:rPr>
          <w:rtl/>
        </w:rPr>
        <w:t>:</w:t>
      </w:r>
      <w:r w:rsidRPr="00B94651">
        <w:rPr>
          <w:rtl/>
        </w:rPr>
        <w:t xml:space="preserve"> أنّ سبط الشهيد الثاني قائل بأنّ الشهادة الثالثة من الأذان</w:t>
      </w:r>
      <w:r>
        <w:rPr>
          <w:rtl/>
        </w:rPr>
        <w:t>،</w:t>
      </w:r>
      <w:r w:rsidRPr="00B94651">
        <w:rPr>
          <w:rtl/>
        </w:rPr>
        <w:t xml:space="preserve"> وأنّ من عمل بشواذ الأخبار هنا ليس مأثوماً وإن كان مخطئاً لأخذه بالمرجوح وترك الراجح</w:t>
      </w:r>
      <w:r>
        <w:rPr>
          <w:rtl/>
        </w:rPr>
        <w:t>.</w:t>
      </w:r>
    </w:p>
    <w:p w:rsidR="00AE450B" w:rsidRDefault="00AE450B" w:rsidP="00AE450B">
      <w:pPr>
        <w:pStyle w:val="libBold2"/>
      </w:pPr>
      <w:bookmarkStart w:id="193" w:name="_Toc369514533"/>
      <w:bookmarkStart w:id="194" w:name="54"/>
      <w:bookmarkStart w:id="195" w:name="_Toc396900349"/>
      <w:r w:rsidRPr="002804F6">
        <w:rPr>
          <w:rStyle w:val="Heading3Char"/>
          <w:rtl/>
        </w:rPr>
        <w:t xml:space="preserve">15 </w:t>
      </w:r>
      <w:r w:rsidRPr="002804F6">
        <w:rPr>
          <w:rStyle w:val="Heading3Char"/>
          <w:rFonts w:hint="cs"/>
          <w:rtl/>
        </w:rPr>
        <w:t xml:space="preserve">- </w:t>
      </w:r>
      <w:r w:rsidRPr="002804F6">
        <w:rPr>
          <w:rStyle w:val="Heading3Char"/>
          <w:rtl/>
        </w:rPr>
        <w:t>الشيخ محمد باقر المجلسي</w:t>
      </w:r>
      <w:bookmarkEnd w:id="193"/>
      <w:bookmarkEnd w:id="195"/>
      <w:r w:rsidRPr="00B94651">
        <w:rPr>
          <w:rtl/>
        </w:rPr>
        <w:t xml:space="preserve"> </w:t>
      </w:r>
      <w:r>
        <w:rPr>
          <w:rtl/>
        </w:rPr>
        <w:t>(</w:t>
      </w:r>
      <w:r w:rsidRPr="00B94651">
        <w:rPr>
          <w:rtl/>
        </w:rPr>
        <w:t>ت 1111</w:t>
      </w:r>
      <w:r>
        <w:rPr>
          <w:rtl/>
        </w:rPr>
        <w:t xml:space="preserve"> هـ)</w:t>
      </w:r>
      <w:bookmarkEnd w:id="194"/>
    </w:p>
    <w:p w:rsidR="00AE450B" w:rsidRDefault="00AE450B" w:rsidP="00AE450B">
      <w:pPr>
        <w:pStyle w:val="libNormal"/>
      </w:pPr>
      <w:r w:rsidRPr="00035F5B">
        <w:rPr>
          <w:rtl/>
        </w:rPr>
        <w:t>قال الشيخ محمد باقر المجلسي في</w:t>
      </w:r>
      <w:r w:rsidRPr="00AE450B">
        <w:rPr>
          <w:rStyle w:val="libBold2Char"/>
          <w:rtl/>
        </w:rPr>
        <w:t xml:space="preserve"> (بحار الأنوار):</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94651">
        <w:rPr>
          <w:rtl/>
        </w:rPr>
        <w:t>1</w:t>
      </w:r>
      <w:r>
        <w:rPr>
          <w:rtl/>
        </w:rPr>
        <w:t>)</w:t>
      </w:r>
      <w:r w:rsidRPr="00B94651">
        <w:rPr>
          <w:rtl/>
        </w:rPr>
        <w:t xml:space="preserve"> الزهرات الروية في الروضة البهية</w:t>
      </w:r>
      <w:r>
        <w:rPr>
          <w:rtl/>
        </w:rPr>
        <w:t>،</w:t>
      </w:r>
      <w:r w:rsidRPr="00B94651">
        <w:rPr>
          <w:rtl/>
        </w:rPr>
        <w:t xml:space="preserve"> نسخة خطية برقم 801</w:t>
      </w:r>
      <w:r>
        <w:rPr>
          <w:rtl/>
        </w:rPr>
        <w:t>.</w:t>
      </w:r>
      <w:r w:rsidRPr="00B94651">
        <w:rPr>
          <w:rtl/>
        </w:rPr>
        <w:t xml:space="preserve"> مؤسسة كاشف الغطاء العامة</w:t>
      </w:r>
      <w:r>
        <w:rPr>
          <w:rtl/>
        </w:rPr>
        <w:t xml:space="preserve"> </w:t>
      </w:r>
      <w:r w:rsidRPr="00B94651">
        <w:rPr>
          <w:rtl/>
        </w:rPr>
        <w:t>النجف الأشرف</w:t>
      </w:r>
      <w:r>
        <w:rPr>
          <w:rtl/>
        </w:rPr>
        <w:t>.</w:t>
      </w:r>
    </w:p>
    <w:p w:rsidR="00AE450B" w:rsidRDefault="00AE450B" w:rsidP="00AE450B">
      <w:pPr>
        <w:pStyle w:val="libNormal"/>
      </w:pPr>
      <w:r>
        <w:rPr>
          <w:rtl/>
        </w:rPr>
        <w:br w:type="page"/>
      </w:r>
    </w:p>
    <w:p w:rsidR="00AE450B" w:rsidRDefault="00AE450B" w:rsidP="00AE450B">
      <w:pPr>
        <w:pStyle w:val="libBold2"/>
      </w:pPr>
      <w:r>
        <w:rPr>
          <w:rtl/>
        </w:rPr>
        <w:lastRenderedPageBreak/>
        <w:t xml:space="preserve"> </w:t>
      </w:r>
      <w:r w:rsidRPr="00B94651">
        <w:rPr>
          <w:rtl/>
        </w:rPr>
        <w:t>لا يبعد كون الشهادة بالولاية من الأجزاء المستحبّة للأذان</w:t>
      </w:r>
      <w:r>
        <w:rPr>
          <w:rtl/>
        </w:rPr>
        <w:t>،</w:t>
      </w:r>
      <w:r w:rsidRPr="00B94651">
        <w:rPr>
          <w:rtl/>
        </w:rPr>
        <w:t xml:space="preserve"> لشهادة الشيخ والعلاّمة والشهيد وغيرهم بورود الأخبار بها</w:t>
      </w:r>
      <w:r>
        <w:rPr>
          <w:rtl/>
        </w:rPr>
        <w:t>.</w:t>
      </w:r>
    </w:p>
    <w:p w:rsidR="00AE450B" w:rsidRDefault="00AE450B" w:rsidP="00AE450B">
      <w:pPr>
        <w:pStyle w:val="libBold2"/>
      </w:pPr>
      <w:r>
        <w:rPr>
          <w:rtl/>
        </w:rPr>
        <w:t xml:space="preserve"> </w:t>
      </w:r>
      <w:r w:rsidRPr="00B94651">
        <w:rPr>
          <w:rtl/>
        </w:rPr>
        <w:t>قال الشيخ في المبسوط</w:t>
      </w:r>
      <w:r>
        <w:rPr>
          <w:rtl/>
        </w:rPr>
        <w:t>:</w:t>
      </w:r>
      <w:r w:rsidRPr="00B94651">
        <w:rPr>
          <w:rtl/>
        </w:rPr>
        <w:t xml:space="preserve"> فأمّا قول </w:t>
      </w:r>
      <w:r>
        <w:rPr>
          <w:rtl/>
        </w:rPr>
        <w:t>(</w:t>
      </w:r>
      <w:r w:rsidRPr="00B94651">
        <w:rPr>
          <w:rtl/>
        </w:rPr>
        <w:t>أشهد أنّ علياً أمير المؤمنين الله</w:t>
      </w:r>
      <w:r>
        <w:rPr>
          <w:rtl/>
        </w:rPr>
        <w:t>)،</w:t>
      </w:r>
      <w:r w:rsidRPr="00B94651">
        <w:rPr>
          <w:rtl/>
        </w:rPr>
        <w:t xml:space="preserve"> و</w:t>
      </w:r>
      <w:r>
        <w:rPr>
          <w:rtl/>
        </w:rPr>
        <w:t>(</w:t>
      </w:r>
      <w:r w:rsidRPr="00B94651">
        <w:rPr>
          <w:rtl/>
        </w:rPr>
        <w:t>آل محمد خير البرية</w:t>
      </w:r>
      <w:r>
        <w:rPr>
          <w:rtl/>
        </w:rPr>
        <w:t>)</w:t>
      </w:r>
      <w:r w:rsidRPr="00B94651">
        <w:rPr>
          <w:rtl/>
        </w:rPr>
        <w:t xml:space="preserve"> على ما ورد في</w:t>
      </w:r>
      <w:r>
        <w:rPr>
          <w:rtl/>
        </w:rPr>
        <w:t xml:space="preserve"> </w:t>
      </w:r>
      <w:r w:rsidRPr="00B94651">
        <w:rPr>
          <w:rtl/>
        </w:rPr>
        <w:t>شواذّ الأخبار</w:t>
      </w:r>
      <w:r>
        <w:rPr>
          <w:rtl/>
        </w:rPr>
        <w:t>،</w:t>
      </w:r>
      <w:r w:rsidRPr="00B94651">
        <w:rPr>
          <w:rtl/>
        </w:rPr>
        <w:t xml:space="preserve"> فليس بمعمول عليه في الأذان</w:t>
      </w:r>
      <w:r>
        <w:rPr>
          <w:rtl/>
        </w:rPr>
        <w:t>،</w:t>
      </w:r>
      <w:r w:rsidRPr="00B94651">
        <w:rPr>
          <w:rtl/>
        </w:rPr>
        <w:t xml:space="preserve"> ولو فعله الإنسان لم يأثم به</w:t>
      </w:r>
      <w:r>
        <w:rPr>
          <w:rtl/>
        </w:rPr>
        <w:t>،</w:t>
      </w:r>
      <w:r w:rsidRPr="00B94651">
        <w:rPr>
          <w:rtl/>
        </w:rPr>
        <w:t xml:space="preserve"> غير أنّه ليس من فضيلة الأذان ولا كمال فصوله</w:t>
      </w:r>
      <w:r>
        <w:rPr>
          <w:rtl/>
        </w:rPr>
        <w:t>.</w:t>
      </w:r>
    </w:p>
    <w:p w:rsidR="00AE450B" w:rsidRDefault="00AE450B" w:rsidP="00AE450B">
      <w:pPr>
        <w:pStyle w:val="libBold2"/>
      </w:pPr>
      <w:r>
        <w:rPr>
          <w:rtl/>
        </w:rPr>
        <w:t xml:space="preserve"> </w:t>
      </w:r>
      <w:r w:rsidRPr="00B94651">
        <w:rPr>
          <w:rtl/>
        </w:rPr>
        <w:t>وقال في النّهاية</w:t>
      </w:r>
      <w:r>
        <w:rPr>
          <w:rtl/>
        </w:rPr>
        <w:t>:</w:t>
      </w:r>
      <w:r w:rsidRPr="00B94651">
        <w:rPr>
          <w:rtl/>
        </w:rPr>
        <w:t xml:space="preserve"> فأمّا ما روي في شواذّ الأخبار من قول</w:t>
      </w:r>
      <w:r>
        <w:rPr>
          <w:rtl/>
        </w:rPr>
        <w:t>:</w:t>
      </w:r>
      <w:r w:rsidRPr="00B94651">
        <w:rPr>
          <w:rtl/>
        </w:rPr>
        <w:t xml:space="preserve"> </w:t>
      </w:r>
      <w:r>
        <w:rPr>
          <w:rtl/>
        </w:rPr>
        <w:t>(</w:t>
      </w:r>
      <w:r w:rsidRPr="00B94651">
        <w:rPr>
          <w:rtl/>
        </w:rPr>
        <w:t>أنّ علياً ولي الله</w:t>
      </w:r>
      <w:r>
        <w:rPr>
          <w:rtl/>
        </w:rPr>
        <w:t xml:space="preserve">) </w:t>
      </w:r>
      <w:r w:rsidRPr="00B94651">
        <w:rPr>
          <w:rtl/>
        </w:rPr>
        <w:t>و</w:t>
      </w:r>
      <w:r>
        <w:rPr>
          <w:rtl/>
        </w:rPr>
        <w:t>(</w:t>
      </w:r>
      <w:r w:rsidRPr="00B94651">
        <w:rPr>
          <w:rtl/>
        </w:rPr>
        <w:t>أنّ محمداً وآله خير البشر</w:t>
      </w:r>
      <w:r>
        <w:rPr>
          <w:rtl/>
        </w:rPr>
        <w:t>)،</w:t>
      </w:r>
      <w:r w:rsidRPr="00B94651">
        <w:rPr>
          <w:rtl/>
        </w:rPr>
        <w:t xml:space="preserve"> فمما لا يعمل عليه في الأذان والإقامة</w:t>
      </w:r>
      <w:r>
        <w:rPr>
          <w:rtl/>
        </w:rPr>
        <w:t>،</w:t>
      </w:r>
      <w:r w:rsidRPr="00B94651">
        <w:rPr>
          <w:rtl/>
        </w:rPr>
        <w:t xml:space="preserve"> فمن عمل به كان مخطئاً</w:t>
      </w:r>
      <w:r>
        <w:rPr>
          <w:rtl/>
        </w:rPr>
        <w:t>.</w:t>
      </w:r>
    </w:p>
    <w:p w:rsidR="00AE450B" w:rsidRDefault="00AE450B" w:rsidP="00AE450B">
      <w:pPr>
        <w:pStyle w:val="libBold2"/>
      </w:pPr>
      <w:r>
        <w:rPr>
          <w:rtl/>
        </w:rPr>
        <w:t xml:space="preserve"> </w:t>
      </w:r>
      <w:r w:rsidRPr="00B94651">
        <w:rPr>
          <w:rtl/>
        </w:rPr>
        <w:t>وقال في المنتهى</w:t>
      </w:r>
      <w:r>
        <w:rPr>
          <w:rtl/>
        </w:rPr>
        <w:t>:</w:t>
      </w:r>
      <w:r w:rsidRPr="00B94651">
        <w:rPr>
          <w:rtl/>
        </w:rPr>
        <w:t xml:space="preserve"> وأمّا ما روي في الشاذّ من قول</w:t>
      </w:r>
      <w:r>
        <w:rPr>
          <w:rtl/>
        </w:rPr>
        <w:t>:</w:t>
      </w:r>
      <w:r w:rsidRPr="00B94651">
        <w:rPr>
          <w:rtl/>
        </w:rPr>
        <w:t xml:space="preserve"> </w:t>
      </w:r>
      <w:r>
        <w:rPr>
          <w:rtl/>
        </w:rPr>
        <w:t>(</w:t>
      </w:r>
      <w:r w:rsidRPr="00B94651">
        <w:rPr>
          <w:rtl/>
        </w:rPr>
        <w:t>[أشهد] أنّ علياً ولي الله</w:t>
      </w:r>
      <w:r>
        <w:rPr>
          <w:rtl/>
        </w:rPr>
        <w:t>)،</w:t>
      </w:r>
      <w:r w:rsidRPr="00B94651">
        <w:rPr>
          <w:rtl/>
        </w:rPr>
        <w:t xml:space="preserve"> و</w:t>
      </w:r>
      <w:r>
        <w:rPr>
          <w:rtl/>
        </w:rPr>
        <w:t>(</w:t>
      </w:r>
      <w:r w:rsidRPr="00B94651">
        <w:rPr>
          <w:rtl/>
        </w:rPr>
        <w:t>آل محمد خير البرية</w:t>
      </w:r>
      <w:r>
        <w:rPr>
          <w:rtl/>
        </w:rPr>
        <w:t>)،</w:t>
      </w:r>
      <w:r w:rsidRPr="00B94651">
        <w:rPr>
          <w:rtl/>
        </w:rPr>
        <w:t xml:space="preserve"> فمما لا يعوّل عليه</w:t>
      </w:r>
      <w:r>
        <w:rPr>
          <w:rtl/>
        </w:rPr>
        <w:t>.</w:t>
      </w:r>
    </w:p>
    <w:p w:rsidR="00AE450B" w:rsidRDefault="00AE450B" w:rsidP="00AE450B">
      <w:pPr>
        <w:pStyle w:val="libBold2"/>
      </w:pPr>
      <w:r>
        <w:rPr>
          <w:rtl/>
        </w:rPr>
        <w:t xml:space="preserve"> </w:t>
      </w:r>
      <w:r w:rsidRPr="00B94651">
        <w:rPr>
          <w:rtl/>
        </w:rPr>
        <w:t>ويؤيّده ما رواه الشيخ أحمد بن أبي طالب الطبرسي</w:t>
      </w:r>
      <w:r>
        <w:rPr>
          <w:rtl/>
        </w:rPr>
        <w:t xml:space="preserve"> </w:t>
      </w:r>
      <w:r w:rsidRPr="00BE14BF">
        <w:rPr>
          <w:rStyle w:val="libAlaemChar"/>
          <w:rtl/>
        </w:rPr>
        <w:t>رحمه‌الله</w:t>
      </w:r>
      <w:r w:rsidRPr="00B94651">
        <w:rPr>
          <w:rtl/>
        </w:rPr>
        <w:t xml:space="preserve"> في كتاب الاحتجاج عن القاسم بن معاوية</w:t>
      </w:r>
      <w:r>
        <w:rPr>
          <w:rtl/>
        </w:rPr>
        <w:t>،</w:t>
      </w:r>
      <w:r w:rsidRPr="00B94651">
        <w:rPr>
          <w:rtl/>
        </w:rPr>
        <w:t xml:space="preserve"> قال</w:t>
      </w:r>
      <w:r>
        <w:rPr>
          <w:rtl/>
        </w:rPr>
        <w:t>:</w:t>
      </w:r>
      <w:r w:rsidRPr="00B94651">
        <w:rPr>
          <w:rtl/>
        </w:rPr>
        <w:t xml:space="preserve"> قلت لأبي عبدالله</w:t>
      </w:r>
      <w:r>
        <w:rPr>
          <w:rtl/>
        </w:rPr>
        <w:t xml:space="preserve"> </w:t>
      </w:r>
      <w:r w:rsidRPr="00327A0F">
        <w:rPr>
          <w:rStyle w:val="libAlaemChar"/>
          <w:rtl/>
        </w:rPr>
        <w:t>عليه‌السلام</w:t>
      </w:r>
      <w:r>
        <w:rPr>
          <w:rtl/>
        </w:rPr>
        <w:t>:</w:t>
      </w:r>
      <w:r w:rsidRPr="00B94651">
        <w:rPr>
          <w:rtl/>
        </w:rPr>
        <w:t xml:space="preserve"> هؤلاء يروون حديثاً في معراجهم أنّه لمّا أسري برسول الله رأى على العرش</w:t>
      </w:r>
      <w:r>
        <w:rPr>
          <w:rtl/>
        </w:rPr>
        <w:t>:</w:t>
      </w:r>
      <w:r w:rsidRPr="00B94651">
        <w:rPr>
          <w:rtl/>
        </w:rPr>
        <w:t xml:space="preserve"> </w:t>
      </w:r>
      <w:r>
        <w:rPr>
          <w:rtl/>
        </w:rPr>
        <w:t>(</w:t>
      </w:r>
      <w:r w:rsidRPr="00B94651">
        <w:rPr>
          <w:rtl/>
        </w:rPr>
        <w:t>لا إله إلاّ الله</w:t>
      </w:r>
      <w:r>
        <w:rPr>
          <w:rtl/>
        </w:rPr>
        <w:t>،</w:t>
      </w:r>
      <w:r w:rsidRPr="00B94651">
        <w:rPr>
          <w:rtl/>
        </w:rPr>
        <w:t xml:space="preserve"> محمّد رسول الله</w:t>
      </w:r>
      <w:r>
        <w:rPr>
          <w:rtl/>
        </w:rPr>
        <w:t>،</w:t>
      </w:r>
      <w:r w:rsidRPr="00B94651">
        <w:rPr>
          <w:rtl/>
        </w:rPr>
        <w:t xml:space="preserve"> أبو بكر الصدّيق</w:t>
      </w:r>
      <w:r>
        <w:rPr>
          <w:rtl/>
        </w:rPr>
        <w:t>).</w:t>
      </w:r>
    </w:p>
    <w:p w:rsidR="00AE450B" w:rsidRPr="00CC6D89" w:rsidRDefault="00AE450B" w:rsidP="00AE450B">
      <w:pPr>
        <w:pStyle w:val="libBold2"/>
      </w:pPr>
      <w:r>
        <w:rPr>
          <w:rtl/>
        </w:rPr>
        <w:t xml:space="preserve"> </w:t>
      </w:r>
      <w:r w:rsidRPr="00CC6D89">
        <w:rPr>
          <w:rtl/>
        </w:rPr>
        <w:t>فقال</w:t>
      </w:r>
      <w:r>
        <w:rPr>
          <w:rtl/>
        </w:rPr>
        <w:t>:</w:t>
      </w:r>
      <w:r w:rsidRPr="00B94651">
        <w:rPr>
          <w:rtl/>
        </w:rPr>
        <w:t xml:space="preserve"> سبحان الله</w:t>
      </w:r>
      <w:r>
        <w:rPr>
          <w:rtl/>
        </w:rPr>
        <w:t xml:space="preserve"> </w:t>
      </w:r>
      <w:r w:rsidRPr="00B94651">
        <w:rPr>
          <w:rtl/>
        </w:rPr>
        <w:t>!! غيرّوا كلّ شيء حتّى هذا</w:t>
      </w:r>
      <w:r>
        <w:rPr>
          <w:rtl/>
        </w:rPr>
        <w:t>؟</w:t>
      </w:r>
      <w:r w:rsidRPr="00B94651">
        <w:rPr>
          <w:rtl/>
        </w:rPr>
        <w:t>!</w:t>
      </w:r>
    </w:p>
    <w:p w:rsidR="00AE450B" w:rsidRDefault="00AE450B" w:rsidP="00AE450B">
      <w:pPr>
        <w:pStyle w:val="libBold2"/>
      </w:pPr>
      <w:r>
        <w:rPr>
          <w:rtl/>
        </w:rPr>
        <w:t xml:space="preserve"> </w:t>
      </w:r>
      <w:r w:rsidRPr="00B94651">
        <w:rPr>
          <w:rtl/>
        </w:rPr>
        <w:t>قلت</w:t>
      </w:r>
      <w:r>
        <w:rPr>
          <w:rtl/>
        </w:rPr>
        <w:t>:</w:t>
      </w:r>
      <w:r w:rsidRPr="00B94651">
        <w:rPr>
          <w:rtl/>
        </w:rPr>
        <w:t xml:space="preserve"> نعم</w:t>
      </w:r>
      <w:r>
        <w:rPr>
          <w:rtl/>
        </w:rPr>
        <w:t>.</w:t>
      </w:r>
    </w:p>
    <w:p w:rsidR="00AE450B" w:rsidRPr="00CC6D89" w:rsidRDefault="00AE450B" w:rsidP="00AE450B">
      <w:pPr>
        <w:pStyle w:val="libBold2"/>
      </w:pPr>
      <w:r>
        <w:rPr>
          <w:rtl/>
        </w:rPr>
        <w:t xml:space="preserve"> </w:t>
      </w:r>
      <w:r w:rsidRPr="00CC6D89">
        <w:rPr>
          <w:rtl/>
        </w:rPr>
        <w:t>قال</w:t>
      </w:r>
      <w:r>
        <w:rPr>
          <w:rtl/>
        </w:rPr>
        <w:t>:</w:t>
      </w:r>
      <w:r w:rsidRPr="00CC6D89">
        <w:rPr>
          <w:rtl/>
        </w:rPr>
        <w:t xml:space="preserve"> إنّ الله عزّوجلّ لمّا خلق العرش كتب عليه: </w:t>
      </w:r>
      <w:r w:rsidRPr="00124F01">
        <w:rPr>
          <w:rtl/>
        </w:rPr>
        <w:t>(لا إله إلاّ الله</w:t>
      </w:r>
      <w:r>
        <w:rPr>
          <w:rtl/>
        </w:rPr>
        <w:t>،</w:t>
      </w:r>
      <w:r w:rsidRPr="00124F01">
        <w:rPr>
          <w:rtl/>
        </w:rPr>
        <w:t xml:space="preserve"> محمد رسول الله</w:t>
      </w:r>
      <w:r>
        <w:rPr>
          <w:rtl/>
        </w:rPr>
        <w:t>،</w:t>
      </w:r>
      <w:r w:rsidRPr="00124F01">
        <w:rPr>
          <w:rtl/>
        </w:rPr>
        <w:t xml:space="preserve"> علي أمير المؤمنين)</w:t>
      </w:r>
      <w:r>
        <w:rPr>
          <w:rtl/>
        </w:rPr>
        <w:t>،</w:t>
      </w:r>
      <w:r w:rsidRPr="00CC6D89">
        <w:rPr>
          <w:rtl/>
        </w:rPr>
        <w:t xml:space="preserve"> ثمّ ذكر كتابة ذلك على الماء</w:t>
      </w:r>
      <w:r>
        <w:rPr>
          <w:rtl/>
        </w:rPr>
        <w:t>،</w:t>
      </w:r>
      <w:r w:rsidRPr="00CC6D89">
        <w:rPr>
          <w:rtl/>
        </w:rPr>
        <w:t xml:space="preserve"> والكرسي</w:t>
      </w:r>
      <w:r>
        <w:rPr>
          <w:rtl/>
        </w:rPr>
        <w:t>،</w:t>
      </w:r>
      <w:r w:rsidRPr="00CC6D89">
        <w:rPr>
          <w:rtl/>
        </w:rPr>
        <w:t xml:space="preserve"> واللوح</w:t>
      </w:r>
      <w:r>
        <w:rPr>
          <w:rtl/>
        </w:rPr>
        <w:t>،</w:t>
      </w:r>
      <w:r w:rsidRPr="00CC6D89">
        <w:rPr>
          <w:rtl/>
        </w:rPr>
        <w:t xml:space="preserve"> وجبهة إسرافيل</w:t>
      </w:r>
      <w:r>
        <w:rPr>
          <w:rtl/>
        </w:rPr>
        <w:t>،</w:t>
      </w:r>
      <w:r w:rsidRPr="00CC6D89">
        <w:rPr>
          <w:rtl/>
        </w:rPr>
        <w:t xml:space="preserve"> وجناحي جبرئيل</w:t>
      </w:r>
      <w:r>
        <w:rPr>
          <w:rtl/>
        </w:rPr>
        <w:t>،</w:t>
      </w:r>
      <w:r w:rsidRPr="00CC6D89">
        <w:rPr>
          <w:rtl/>
        </w:rPr>
        <w:t xml:space="preserve"> وأكناف السماوات والأرضين</w:t>
      </w:r>
      <w:r>
        <w:rPr>
          <w:rtl/>
        </w:rPr>
        <w:t>،</w:t>
      </w:r>
      <w:r w:rsidRPr="00CC6D89">
        <w:rPr>
          <w:rtl/>
        </w:rPr>
        <w:t xml:space="preserve"> ورؤوس الجبال والشمس والقمر</w:t>
      </w:r>
      <w:r>
        <w:rPr>
          <w:rtl/>
        </w:rPr>
        <w:t>،</w:t>
      </w:r>
      <w:r w:rsidRPr="00CC6D89">
        <w:rPr>
          <w:rtl/>
        </w:rPr>
        <w:t xml:space="preserve"> ثم قال</w:t>
      </w:r>
      <w:r>
        <w:rPr>
          <w:rtl/>
        </w:rPr>
        <w:t xml:space="preserve"> </w:t>
      </w:r>
      <w:r w:rsidRPr="00327A0F">
        <w:rPr>
          <w:rStyle w:val="libAlaemChar"/>
          <w:rtl/>
        </w:rPr>
        <w:t>عليه‌السلام</w:t>
      </w:r>
      <w:r>
        <w:rPr>
          <w:rtl/>
        </w:rPr>
        <w:t>:</w:t>
      </w:r>
      <w:r w:rsidRPr="00CC6D89">
        <w:rPr>
          <w:rtl/>
        </w:rPr>
        <w:t xml:space="preserve"> </w:t>
      </w:r>
      <w:r w:rsidRPr="00124F01">
        <w:rPr>
          <w:rtl/>
        </w:rPr>
        <w:t>(فإذا قال أحدكم</w:t>
      </w:r>
      <w:r>
        <w:rPr>
          <w:rtl/>
        </w:rPr>
        <w:t>:</w:t>
      </w:r>
      <w:r w:rsidRPr="00124F01">
        <w:rPr>
          <w:rtl/>
        </w:rPr>
        <w:t xml:space="preserve"> لا إله إلاّ الله</w:t>
      </w:r>
      <w:r>
        <w:rPr>
          <w:rtl/>
        </w:rPr>
        <w:t>،</w:t>
      </w:r>
      <w:r w:rsidRPr="00124F01">
        <w:rPr>
          <w:rtl/>
        </w:rPr>
        <w:t xml:space="preserve"> محمد رسول الله</w:t>
      </w:r>
      <w:r>
        <w:rPr>
          <w:rtl/>
        </w:rPr>
        <w:t>،</w:t>
      </w:r>
      <w:r w:rsidRPr="00124F01">
        <w:rPr>
          <w:rtl/>
        </w:rPr>
        <w:t xml:space="preserve"> </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فليقل</w:t>
      </w:r>
      <w:r>
        <w:rPr>
          <w:rtl/>
        </w:rPr>
        <w:t>:</w:t>
      </w:r>
      <w:r w:rsidRPr="00124F01">
        <w:rPr>
          <w:rtl/>
        </w:rPr>
        <w:t xml:space="preserve"> علي أمير المؤمنين)</w:t>
      </w:r>
      <w:r w:rsidRPr="00AE450B">
        <w:rPr>
          <w:rStyle w:val="libBold2Char"/>
          <w:rtl/>
        </w:rPr>
        <w:t>، فيدلّ على استحباب ذلك عموماً</w:t>
      </w:r>
      <w:r>
        <w:rPr>
          <w:rStyle w:val="libBold2Char"/>
          <w:rtl/>
        </w:rPr>
        <w:t>؛</w:t>
      </w:r>
      <w:r w:rsidRPr="00AE450B">
        <w:rPr>
          <w:rStyle w:val="libBold2Char"/>
          <w:rtl/>
        </w:rPr>
        <w:t xml:space="preserve"> والأذان من تلك المواضع، وقد مرّ أمثال ذلك في أبواب مناقبه </w:t>
      </w:r>
      <w:r w:rsidRPr="00327A0F">
        <w:rPr>
          <w:rStyle w:val="libAlaemChar"/>
          <w:rtl/>
        </w:rPr>
        <w:t>عليه‌السلام</w:t>
      </w:r>
      <w:r w:rsidRPr="00AE450B">
        <w:rPr>
          <w:rStyle w:val="libBold2Char"/>
          <w:rtl/>
        </w:rPr>
        <w:t>. ولو قاله المؤذّن أو المقيم لا بقصد الجزئيّة، بل بقصد البركة، لم يكن آثِماً، فإنّ القوم جوّزوا الكلام في أثنائهما مطلقاً، وهذا من أشرف الأدعية والأذكار</w:t>
      </w:r>
      <w:r w:rsidRPr="00035F5B">
        <w:rPr>
          <w:rStyle w:val="libFootnotenumChar"/>
          <w:rtl/>
        </w:rPr>
        <w:t>(1)</w:t>
      </w:r>
      <w:r>
        <w:rPr>
          <w:rtl/>
        </w:rPr>
        <w:t>.</w:t>
      </w:r>
    </w:p>
    <w:p w:rsidR="00AE450B" w:rsidRPr="00B94651" w:rsidRDefault="00AE450B" w:rsidP="00AE450B">
      <w:pPr>
        <w:pStyle w:val="libNormal"/>
      </w:pPr>
      <w:r w:rsidRPr="00035F5B">
        <w:rPr>
          <w:rtl/>
        </w:rPr>
        <w:t>ولا يخفى أن الشيخ المجلسي كان لا يستبعد القول بأنّها من الأجزاء المستحبة لورود الأخبار الشاذة بها</w:t>
      </w:r>
      <w:r>
        <w:rPr>
          <w:rtl/>
        </w:rPr>
        <w:t>،</w:t>
      </w:r>
      <w:r w:rsidRPr="00035F5B">
        <w:rPr>
          <w:rtl/>
        </w:rPr>
        <w:t xml:space="preserve"> لقوله في بداية كلامه</w:t>
      </w:r>
      <w:r>
        <w:rPr>
          <w:rtl/>
        </w:rPr>
        <w:t>:</w:t>
      </w:r>
      <w:r w:rsidRPr="00035F5B">
        <w:rPr>
          <w:rtl/>
        </w:rPr>
        <w:t xml:space="preserve"> </w:t>
      </w:r>
      <w:r w:rsidRPr="00AE450B">
        <w:rPr>
          <w:rStyle w:val="libBold2Char"/>
          <w:rtl/>
        </w:rPr>
        <w:t>(لا يبعد كون الشهادة بالولاية من الأجزاء المستحبة للأذان لشهادة الشيخ والعلاّمة وغيرهم بورود الأخبار بها)</w:t>
      </w:r>
      <w:r>
        <w:rPr>
          <w:rtl/>
        </w:rPr>
        <w:t xml:space="preserve">، </w:t>
      </w:r>
      <w:r w:rsidRPr="00035F5B">
        <w:rPr>
          <w:rtl/>
        </w:rPr>
        <w:t>وأنّ فتواه في قوله: (فيدل على استحباب ذلك عموماً)</w:t>
      </w:r>
      <w:r>
        <w:rPr>
          <w:rtl/>
        </w:rPr>
        <w:t xml:space="preserve"> </w:t>
      </w:r>
      <w:r w:rsidRPr="00035F5B">
        <w:rPr>
          <w:rtl/>
        </w:rPr>
        <w:t xml:space="preserve">مبنيّ على أساس قاعدة </w:t>
      </w:r>
      <w:r w:rsidRPr="00AE450B">
        <w:rPr>
          <w:rStyle w:val="libBold2Char"/>
          <w:rtl/>
        </w:rPr>
        <w:t>التسامح في أدلّة السنن</w:t>
      </w:r>
      <w:r w:rsidRPr="00035F5B">
        <w:rPr>
          <w:rtl/>
        </w:rPr>
        <w:t xml:space="preserve"> الّتي تسوّغ لبعض الفقهاء أن يحتجوا بالأخبار المرسلة</w:t>
      </w:r>
      <w:r>
        <w:rPr>
          <w:rtl/>
        </w:rPr>
        <w:t>،</w:t>
      </w:r>
      <w:r w:rsidRPr="00035F5B">
        <w:rPr>
          <w:rtl/>
        </w:rPr>
        <w:t xml:space="preserve"> كمرسلة القاسم بن معاوية الآنفة</w:t>
      </w:r>
      <w:r>
        <w:rPr>
          <w:rtl/>
        </w:rPr>
        <w:t>.</w:t>
      </w:r>
    </w:p>
    <w:p w:rsidR="00AE450B" w:rsidRDefault="00AE450B" w:rsidP="00AE450B">
      <w:pPr>
        <w:pStyle w:val="libBold2"/>
      </w:pPr>
      <w:bookmarkStart w:id="196" w:name="_Toc369514534"/>
      <w:bookmarkStart w:id="197" w:name="55"/>
      <w:bookmarkStart w:id="198" w:name="_Toc396900350"/>
      <w:r w:rsidRPr="002804F6">
        <w:rPr>
          <w:rStyle w:val="Heading3Char"/>
          <w:rtl/>
        </w:rPr>
        <w:t xml:space="preserve">16 </w:t>
      </w:r>
      <w:r w:rsidRPr="002804F6">
        <w:rPr>
          <w:rStyle w:val="Heading3Char"/>
          <w:rFonts w:hint="cs"/>
          <w:rtl/>
        </w:rPr>
        <w:t xml:space="preserve">- </w:t>
      </w:r>
      <w:r w:rsidRPr="002804F6">
        <w:rPr>
          <w:rStyle w:val="Heading3Char"/>
          <w:rtl/>
        </w:rPr>
        <w:t>السيّد نعمة الله الجزائري</w:t>
      </w:r>
      <w:bookmarkEnd w:id="196"/>
      <w:bookmarkEnd w:id="198"/>
      <w:r w:rsidRPr="00B94651">
        <w:rPr>
          <w:rtl/>
        </w:rPr>
        <w:t xml:space="preserve"> </w:t>
      </w:r>
      <w:r>
        <w:rPr>
          <w:rtl/>
        </w:rPr>
        <w:t>(</w:t>
      </w:r>
      <w:r w:rsidRPr="00B94651">
        <w:rPr>
          <w:rtl/>
        </w:rPr>
        <w:t>ت 1112</w:t>
      </w:r>
      <w:r>
        <w:rPr>
          <w:rtl/>
        </w:rPr>
        <w:t xml:space="preserve"> هـ)</w:t>
      </w:r>
      <w:bookmarkEnd w:id="197"/>
    </w:p>
    <w:p w:rsidR="00AE450B" w:rsidRDefault="00AE450B" w:rsidP="00AE450B">
      <w:pPr>
        <w:pStyle w:val="libNormal"/>
      </w:pPr>
      <w:r w:rsidRPr="00035F5B">
        <w:rPr>
          <w:rtl/>
        </w:rPr>
        <w:t xml:space="preserve">قال السيّد نعمة الله الجزائري في </w:t>
      </w:r>
      <w:r w:rsidRPr="00AE450B">
        <w:rPr>
          <w:rStyle w:val="libBold2Char"/>
          <w:rtl/>
        </w:rPr>
        <w:t>(الأنوار النعمانية)</w:t>
      </w:r>
      <w:r>
        <w:rPr>
          <w:rtl/>
        </w:rPr>
        <w:t xml:space="preserve"> </w:t>
      </w:r>
      <w:r w:rsidRPr="00035F5B">
        <w:rPr>
          <w:rtl/>
        </w:rPr>
        <w:t>معلّقاً على خبر القاسم بن معاوية</w:t>
      </w:r>
      <w:r>
        <w:rPr>
          <w:rtl/>
        </w:rPr>
        <w:t>:</w:t>
      </w:r>
    </w:p>
    <w:p w:rsidR="00AE450B" w:rsidRDefault="00AE450B" w:rsidP="00AE450B">
      <w:pPr>
        <w:pStyle w:val="libNormal"/>
      </w:pPr>
      <w:r>
        <w:rPr>
          <w:rtl/>
        </w:rPr>
        <w:t xml:space="preserve"> </w:t>
      </w:r>
      <w:r w:rsidRPr="00035F5B">
        <w:rPr>
          <w:rtl/>
        </w:rPr>
        <w:t>ويستفادُ من قوله</w:t>
      </w:r>
      <w:r>
        <w:rPr>
          <w:rtl/>
        </w:rPr>
        <w:t xml:space="preserve"> </w:t>
      </w:r>
      <w:r w:rsidRPr="00327A0F">
        <w:rPr>
          <w:rStyle w:val="libAlaemChar"/>
          <w:rtl/>
        </w:rPr>
        <w:t>عليه‌السلام</w:t>
      </w:r>
      <w:r>
        <w:rPr>
          <w:rtl/>
        </w:rPr>
        <w:t>:</w:t>
      </w:r>
      <w:r w:rsidRPr="00035F5B">
        <w:rPr>
          <w:rtl/>
        </w:rPr>
        <w:t xml:space="preserve"> </w:t>
      </w:r>
      <w:r w:rsidRPr="00124F01">
        <w:rPr>
          <w:rtl/>
        </w:rPr>
        <w:t>(إذا قال أحدكم</w:t>
      </w:r>
      <w:r>
        <w:rPr>
          <w:rtl/>
        </w:rPr>
        <w:t>:</w:t>
      </w:r>
      <w:r w:rsidRPr="00124F01">
        <w:rPr>
          <w:rtl/>
        </w:rPr>
        <w:t xml:space="preserve"> لا إله إلاّ الله</w:t>
      </w:r>
      <w:r>
        <w:rPr>
          <w:rtl/>
        </w:rPr>
        <w:t>،</w:t>
      </w:r>
      <w:r w:rsidRPr="00124F01">
        <w:rPr>
          <w:rtl/>
        </w:rPr>
        <w:t xml:space="preserve"> محمّد رسول الله</w:t>
      </w:r>
      <w:r>
        <w:rPr>
          <w:rtl/>
        </w:rPr>
        <w:t>،</w:t>
      </w:r>
      <w:r w:rsidRPr="00124F01">
        <w:rPr>
          <w:rtl/>
        </w:rPr>
        <w:t xml:space="preserve"> فليقل علي أمير المؤمنين)</w:t>
      </w:r>
      <w:r>
        <w:rPr>
          <w:rtl/>
        </w:rPr>
        <w:t xml:space="preserve"> </w:t>
      </w:r>
      <w:r w:rsidRPr="00035F5B">
        <w:rPr>
          <w:rtl/>
        </w:rPr>
        <w:t>عمومُ استحباب المقارنة بين اسميهما</w:t>
      </w:r>
      <w:r>
        <w:rPr>
          <w:rtl/>
        </w:rPr>
        <w:t xml:space="preserve"> </w:t>
      </w:r>
      <w:r w:rsidRPr="00327A0F">
        <w:rPr>
          <w:rStyle w:val="libAlaemChar"/>
          <w:rtl/>
        </w:rPr>
        <w:t>عليهما‌السلام</w:t>
      </w:r>
      <w:r w:rsidRPr="00035F5B">
        <w:rPr>
          <w:rtl/>
        </w:rPr>
        <w:t xml:space="preserve"> إلاّ ما أخرجه الدليل كالتشهّدات الواجبة في الصّلوات</w:t>
      </w:r>
      <w:r>
        <w:rPr>
          <w:rtl/>
        </w:rPr>
        <w:t>،</w:t>
      </w:r>
      <w:r w:rsidRPr="00035F5B">
        <w:rPr>
          <w:rtl/>
        </w:rPr>
        <w:t xml:space="preserve"> لأنّها وظائف شرعية</w:t>
      </w:r>
      <w:r>
        <w:rPr>
          <w:rtl/>
        </w:rPr>
        <w:t>.</w:t>
      </w:r>
      <w:r w:rsidRPr="00035F5B">
        <w:rPr>
          <w:rtl/>
        </w:rPr>
        <w:t xml:space="preserve"> وأمّا الأذان</w:t>
      </w:r>
      <w:r>
        <w:rPr>
          <w:rtl/>
        </w:rPr>
        <w:t>،</w:t>
      </w:r>
      <w:r w:rsidRPr="00035F5B">
        <w:rPr>
          <w:rtl/>
        </w:rPr>
        <w:t xml:space="preserve"> فهو وإن كان من مقدّمات الصلاة إلاّ أنّه مخالف لها في أكثر الأحكام</w:t>
      </w:r>
      <w:r>
        <w:rPr>
          <w:rtl/>
        </w:rPr>
        <w:t>،</w:t>
      </w:r>
      <w:r w:rsidRPr="00035F5B">
        <w:rPr>
          <w:rtl/>
        </w:rPr>
        <w:t xml:space="preserve"> فلا يبعد القول من هذا الحديث باستحباب لفظ (علي ولي الله)</w:t>
      </w:r>
      <w:r>
        <w:rPr>
          <w:rtl/>
        </w:rPr>
        <w:t xml:space="preserve"> </w:t>
      </w:r>
      <w:r w:rsidRPr="00035F5B">
        <w:rPr>
          <w:rtl/>
        </w:rPr>
        <w:t>أو (أمير</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94651">
        <w:rPr>
          <w:rtl/>
        </w:rPr>
        <w:t>1</w:t>
      </w:r>
      <w:r>
        <w:rPr>
          <w:rtl/>
        </w:rPr>
        <w:t>)</w:t>
      </w:r>
      <w:r w:rsidRPr="00B94651">
        <w:rPr>
          <w:rtl/>
        </w:rPr>
        <w:t xml:space="preserve"> بحار الأنوار 81</w:t>
      </w:r>
      <w:r>
        <w:rPr>
          <w:rtl/>
        </w:rPr>
        <w:t xml:space="preserve">: </w:t>
      </w:r>
      <w:r w:rsidRPr="00B94651">
        <w:rPr>
          <w:rtl/>
        </w:rPr>
        <w:t>111</w:t>
      </w:r>
      <w:r>
        <w:rPr>
          <w:rtl/>
        </w:rPr>
        <w:t xml:space="preserve"> - </w:t>
      </w:r>
      <w:r w:rsidRPr="00B94651">
        <w:rPr>
          <w:rtl/>
        </w:rPr>
        <w:t>112 وانظر تمام الخبر في الاحتجاج 1</w:t>
      </w:r>
      <w:r>
        <w:rPr>
          <w:rtl/>
        </w:rPr>
        <w:t xml:space="preserve">: </w:t>
      </w:r>
      <w:r w:rsidRPr="00B94651">
        <w:rPr>
          <w:rtl/>
        </w:rPr>
        <w:t>230</w:t>
      </w:r>
      <w:r>
        <w:rPr>
          <w:rtl/>
        </w:rPr>
        <w:t>.</w:t>
      </w:r>
    </w:p>
    <w:p w:rsidR="00AE450B" w:rsidRDefault="00AE450B" w:rsidP="00AE450B">
      <w:pPr>
        <w:pStyle w:val="libNormal"/>
        <w:rPr>
          <w:rtl/>
        </w:rPr>
      </w:pPr>
      <w:r>
        <w:rPr>
          <w:rtl/>
        </w:rPr>
        <w:br w:type="page"/>
      </w:r>
    </w:p>
    <w:p w:rsidR="00AE450B" w:rsidRDefault="00AE450B" w:rsidP="00AE450B">
      <w:pPr>
        <w:pStyle w:val="libNormal"/>
      </w:pPr>
      <w:r w:rsidRPr="00B95324">
        <w:rPr>
          <w:rtl/>
        </w:rPr>
        <w:lastRenderedPageBreak/>
        <w:t>المؤمنين</w:t>
      </w:r>
      <w:r>
        <w:rPr>
          <w:rtl/>
        </w:rPr>
        <w:t xml:space="preserve">) </w:t>
      </w:r>
      <w:r w:rsidRPr="00B95324">
        <w:rPr>
          <w:rtl/>
        </w:rPr>
        <w:t>أو نحو ذلك في الأذان</w:t>
      </w:r>
      <w:r>
        <w:rPr>
          <w:rtl/>
        </w:rPr>
        <w:t>،</w:t>
      </w:r>
      <w:r w:rsidRPr="00B95324">
        <w:rPr>
          <w:rtl/>
        </w:rPr>
        <w:t xml:space="preserve"> لأنّ الغرض الإتيان باسمه كما لا يخفى</w:t>
      </w:r>
      <w:r>
        <w:rPr>
          <w:rtl/>
        </w:rPr>
        <w:t>.</w:t>
      </w:r>
    </w:p>
    <w:p w:rsidR="00AE450B" w:rsidRDefault="00AE450B" w:rsidP="00AE450B">
      <w:pPr>
        <w:pStyle w:val="libNormal"/>
      </w:pPr>
      <w:r w:rsidRPr="00B95324">
        <w:rPr>
          <w:rtl/>
        </w:rPr>
        <w:t>ثم ذكر السيّد الجزائري مناماً بهذا الصدد فقال</w:t>
      </w:r>
      <w:r>
        <w:rPr>
          <w:rtl/>
        </w:rPr>
        <w:t>:</w:t>
      </w:r>
    </w:p>
    <w:p w:rsidR="00AE450B" w:rsidRDefault="00AE450B" w:rsidP="00AE450B">
      <w:pPr>
        <w:pStyle w:val="libNormal"/>
      </w:pPr>
      <w:r>
        <w:rPr>
          <w:rtl/>
        </w:rPr>
        <w:t xml:space="preserve"> </w:t>
      </w:r>
      <w:r w:rsidRPr="00035F5B">
        <w:rPr>
          <w:rtl/>
        </w:rPr>
        <w:t>فلمّا تيقّظت رأيت ذلك الدعاء في بعض الكتب وفيه اسم علي</w:t>
      </w:r>
      <w:r>
        <w:rPr>
          <w:rtl/>
        </w:rPr>
        <w:t xml:space="preserve"> </w:t>
      </w:r>
      <w:r w:rsidRPr="00327A0F">
        <w:rPr>
          <w:rStyle w:val="libAlaemChar"/>
          <w:rtl/>
        </w:rPr>
        <w:t>عليه‌السلام</w:t>
      </w:r>
      <w:r>
        <w:rPr>
          <w:rtl/>
        </w:rPr>
        <w:t>،</w:t>
      </w:r>
      <w:r w:rsidRPr="00035F5B">
        <w:rPr>
          <w:rtl/>
        </w:rPr>
        <w:t xml:space="preserve"> والّذي يأتي على هذا أن يذكر اسم علي</w:t>
      </w:r>
      <w:r>
        <w:rPr>
          <w:rtl/>
        </w:rPr>
        <w:t xml:space="preserve"> </w:t>
      </w:r>
      <w:r w:rsidRPr="00327A0F">
        <w:rPr>
          <w:rStyle w:val="libAlaemChar"/>
          <w:rtl/>
        </w:rPr>
        <w:t>عليه‌السلام</w:t>
      </w:r>
      <w:r w:rsidRPr="00035F5B">
        <w:rPr>
          <w:rtl/>
        </w:rPr>
        <w:t xml:space="preserve"> في الأذان وما شابهه</w:t>
      </w:r>
      <w:r>
        <w:rPr>
          <w:rtl/>
        </w:rPr>
        <w:t>،</w:t>
      </w:r>
      <w:r w:rsidRPr="00035F5B">
        <w:rPr>
          <w:rtl/>
        </w:rPr>
        <w:t xml:space="preserve"> نظراً إلى استحبابه العامّ</w:t>
      </w:r>
      <w:r>
        <w:rPr>
          <w:rtl/>
        </w:rPr>
        <w:t>،</w:t>
      </w:r>
      <w:r w:rsidRPr="00035F5B">
        <w:rPr>
          <w:rtl/>
        </w:rPr>
        <w:t xml:space="preserve"> ولا يقصد أنّه وظيفة شرعية في خصوص هذا الموضع</w:t>
      </w:r>
      <w:r>
        <w:rPr>
          <w:rtl/>
        </w:rPr>
        <w:t>،</w:t>
      </w:r>
      <w:r w:rsidRPr="00035F5B">
        <w:rPr>
          <w:rtl/>
        </w:rPr>
        <w:t xml:space="preserve"> وهكذا الحال في أكثر الأذكار</w:t>
      </w:r>
      <w:r>
        <w:rPr>
          <w:rtl/>
        </w:rPr>
        <w:t>،</w:t>
      </w:r>
      <w:r w:rsidRPr="00035F5B">
        <w:rPr>
          <w:rtl/>
        </w:rPr>
        <w:t xml:space="preserve"> مثلاً (قول لا إله إلاّ الله)</w:t>
      </w:r>
      <w:r>
        <w:rPr>
          <w:rtl/>
        </w:rPr>
        <w:t xml:space="preserve"> </w:t>
      </w:r>
      <w:r w:rsidRPr="00035F5B">
        <w:rPr>
          <w:rtl/>
        </w:rPr>
        <w:t>مندوب إليه في كلّ الأوقات</w:t>
      </w:r>
      <w:r>
        <w:rPr>
          <w:rtl/>
        </w:rPr>
        <w:t>،</w:t>
      </w:r>
      <w:r w:rsidRPr="00035F5B">
        <w:rPr>
          <w:rtl/>
        </w:rPr>
        <w:t xml:space="preserve"> فلو خُصّ منه عدد في يوم معيّن لكان قد ابتدع في الذكر</w:t>
      </w:r>
      <w:r w:rsidRPr="00035F5B">
        <w:rPr>
          <w:rStyle w:val="libFootnotenumChar"/>
          <w:rtl/>
        </w:rPr>
        <w:t>(1)</w:t>
      </w:r>
      <w:r>
        <w:rPr>
          <w:rtl/>
        </w:rPr>
        <w:t>،</w:t>
      </w:r>
      <w:r w:rsidRPr="00035F5B">
        <w:rPr>
          <w:rtl/>
        </w:rPr>
        <w:t xml:space="preserve"> وكذا سائر العبادات المستحبّة</w:t>
      </w:r>
      <w:r>
        <w:rPr>
          <w:rtl/>
        </w:rPr>
        <w:t>،</w:t>
      </w:r>
      <w:r w:rsidRPr="00035F5B">
        <w:rPr>
          <w:rtl/>
        </w:rPr>
        <w:t xml:space="preserve"> فتأمّل</w:t>
      </w:r>
      <w:r w:rsidRPr="00035F5B">
        <w:rPr>
          <w:rStyle w:val="libFootnotenumChar"/>
          <w:rtl/>
        </w:rPr>
        <w:t>(2)</w:t>
      </w:r>
      <w:r>
        <w:rPr>
          <w:rtl/>
        </w:rPr>
        <w:t>.</w:t>
      </w:r>
    </w:p>
    <w:p w:rsidR="00AE450B" w:rsidRDefault="00AE450B" w:rsidP="00AE450B">
      <w:pPr>
        <w:pStyle w:val="libNormal"/>
      </w:pPr>
      <w:r w:rsidRPr="00B95324">
        <w:rPr>
          <w:rtl/>
        </w:rPr>
        <w:t>فالملاحظ أنّ الجزائري</w:t>
      </w:r>
      <w:r>
        <w:rPr>
          <w:rtl/>
        </w:rPr>
        <w:t xml:space="preserve"> </w:t>
      </w:r>
      <w:r w:rsidRPr="00BE14BF">
        <w:rPr>
          <w:rStyle w:val="libAlaemChar"/>
          <w:rtl/>
        </w:rPr>
        <w:t>قدس‌سره</w:t>
      </w:r>
      <w:r w:rsidRPr="00B95324">
        <w:rPr>
          <w:rtl/>
        </w:rPr>
        <w:t xml:space="preserve"> قد أفتى باستحباب الشهادة الثالثة في الأذان لا بعنوان أنّها وظيفة شرعية فيه</w:t>
      </w:r>
      <w:r>
        <w:rPr>
          <w:rtl/>
        </w:rPr>
        <w:t>،</w:t>
      </w:r>
      <w:r w:rsidRPr="00B95324">
        <w:rPr>
          <w:rtl/>
        </w:rPr>
        <w:t xml:space="preserve"> ولا أنّها من فصوله أو جزءٌ منه</w:t>
      </w:r>
      <w:r>
        <w:rPr>
          <w:rtl/>
        </w:rPr>
        <w:t>،</w:t>
      </w:r>
      <w:r w:rsidRPr="00B95324">
        <w:rPr>
          <w:rtl/>
        </w:rPr>
        <w:t xml:space="preserve"> غاية ما في الأمر هو استحباب الاقتران العامّ في ذكر عليٍّ بعد ذكر النبيّ استناداً لخبر القاسم بن معاوية</w:t>
      </w:r>
      <w:r>
        <w:rPr>
          <w:rtl/>
        </w:rPr>
        <w:t>،</w:t>
      </w:r>
      <w:r w:rsidRPr="00B95324">
        <w:rPr>
          <w:rtl/>
        </w:rPr>
        <w:t xml:space="preserve"> وهذا يعني أنّ الاستحباب على قسمين</w:t>
      </w:r>
      <w:r>
        <w:rPr>
          <w:rtl/>
        </w:rPr>
        <w:t>:</w:t>
      </w:r>
    </w:p>
    <w:p w:rsidR="00AE450B" w:rsidRDefault="00AE450B" w:rsidP="00AE450B">
      <w:pPr>
        <w:pStyle w:val="libNormal"/>
      </w:pPr>
      <w:r w:rsidRPr="00B95324">
        <w:rPr>
          <w:rtl/>
        </w:rPr>
        <w:t>الأول</w:t>
      </w:r>
      <w:r>
        <w:rPr>
          <w:rtl/>
        </w:rPr>
        <w:t>:</w:t>
      </w:r>
      <w:r w:rsidRPr="00B95324">
        <w:rPr>
          <w:rtl/>
        </w:rPr>
        <w:t xml:space="preserve"> أن يبتني على نصّ خاصّ في خصوص الأذان</w:t>
      </w:r>
      <w:r>
        <w:rPr>
          <w:rtl/>
        </w:rPr>
        <w:t>،</w:t>
      </w:r>
      <w:r w:rsidRPr="00B95324">
        <w:rPr>
          <w:rtl/>
        </w:rPr>
        <w:t xml:space="preserve"> وهو مفقود في المقام إلاّ ما ذكره الشيخ الصدوق والشيخ الطوسي</w:t>
      </w:r>
      <w:r>
        <w:rPr>
          <w:rtl/>
        </w:rPr>
        <w:t>،</w:t>
      </w:r>
      <w:r w:rsidRPr="00B95324">
        <w:rPr>
          <w:rtl/>
        </w:rPr>
        <w:t xml:space="preserve"> وقد تقدّم البحث في ذلك</w:t>
      </w:r>
      <w:r>
        <w:rPr>
          <w:rtl/>
        </w:rPr>
        <w:t>.</w:t>
      </w:r>
    </w:p>
    <w:p w:rsidR="00AE450B" w:rsidRDefault="00AE450B" w:rsidP="00AE450B">
      <w:pPr>
        <w:pStyle w:val="libNormal"/>
      </w:pPr>
      <w:r w:rsidRPr="00B95324">
        <w:rPr>
          <w:rtl/>
        </w:rPr>
        <w:t>والثاني</w:t>
      </w:r>
      <w:r>
        <w:rPr>
          <w:rtl/>
        </w:rPr>
        <w:t>:</w:t>
      </w:r>
      <w:r w:rsidRPr="00B95324">
        <w:rPr>
          <w:rtl/>
        </w:rPr>
        <w:t xml:space="preserve"> ينطلق من منطلق الاستحباب النفسي للشهادة بالولاية</w:t>
      </w:r>
      <w:r>
        <w:rPr>
          <w:rtl/>
        </w:rPr>
        <w:t>،</w:t>
      </w:r>
      <w:r w:rsidRPr="00B95324">
        <w:rPr>
          <w:rtl/>
        </w:rPr>
        <w:t xml:space="preserve"> وهذا ثابت لا كلام فيه</w:t>
      </w:r>
      <w:r>
        <w:rPr>
          <w:rtl/>
        </w:rPr>
        <w:t>.</w:t>
      </w:r>
    </w:p>
    <w:p w:rsidR="00AE450B" w:rsidRDefault="00AE450B" w:rsidP="00AE450B">
      <w:pPr>
        <w:pStyle w:val="libNormal"/>
      </w:pPr>
      <w:r w:rsidRPr="00B95324">
        <w:rPr>
          <w:rtl/>
        </w:rPr>
        <w:t>وقيل: إنّ هذا الاستحباب يمكن تعميمه لكن بشرط أن لا يدخل في ماهيّة العبادات الأخرى</w:t>
      </w:r>
      <w:r>
        <w:rPr>
          <w:rtl/>
        </w:rPr>
        <w:t>؛</w:t>
      </w:r>
      <w:r w:rsidRPr="00B95324">
        <w:rPr>
          <w:rtl/>
        </w:rPr>
        <w:t xml:space="preserve"> وعلى هذا الأساس فالشهادة بالولاية مستحبّة في كلّ حال</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B95324">
        <w:rPr>
          <w:rtl/>
        </w:rPr>
        <w:t>1</w:t>
      </w:r>
      <w:r>
        <w:rPr>
          <w:rtl/>
        </w:rPr>
        <w:t>)</w:t>
      </w:r>
      <w:r w:rsidRPr="00B95324">
        <w:rPr>
          <w:rtl/>
        </w:rPr>
        <w:t xml:space="preserve"> نعم</w:t>
      </w:r>
      <w:r>
        <w:rPr>
          <w:rtl/>
        </w:rPr>
        <w:t>،</w:t>
      </w:r>
      <w:r w:rsidRPr="00B95324">
        <w:rPr>
          <w:rtl/>
        </w:rPr>
        <w:t xml:space="preserve"> هذا الابتداع لو كان بقصد الورود لكان حراماً ممنوعاً</w:t>
      </w:r>
      <w:r>
        <w:rPr>
          <w:rtl/>
        </w:rPr>
        <w:t>،</w:t>
      </w:r>
      <w:r w:rsidRPr="00B95324">
        <w:rPr>
          <w:rtl/>
        </w:rPr>
        <w:t xml:space="preserve"> لكن تحديده ورداً لنفسه غير مدعي صدوره عن الشارع فلا مانع</w:t>
      </w:r>
      <w:r>
        <w:rPr>
          <w:rtl/>
        </w:rPr>
        <w:t>.</w:t>
      </w:r>
    </w:p>
    <w:p w:rsidR="00AE450B" w:rsidRDefault="00AE450B" w:rsidP="00AE450B">
      <w:pPr>
        <w:pStyle w:val="libFootnote0"/>
      </w:pPr>
      <w:r>
        <w:rPr>
          <w:rtl/>
        </w:rPr>
        <w:t>(</w:t>
      </w:r>
      <w:r w:rsidRPr="00B95324">
        <w:rPr>
          <w:rtl/>
        </w:rPr>
        <w:t>2</w:t>
      </w:r>
      <w:r>
        <w:rPr>
          <w:rtl/>
        </w:rPr>
        <w:t>)</w:t>
      </w:r>
      <w:r w:rsidRPr="00B95324">
        <w:rPr>
          <w:rtl/>
        </w:rPr>
        <w:t xml:space="preserve"> الأنوار النعمانية 1</w:t>
      </w:r>
      <w:r>
        <w:rPr>
          <w:rtl/>
        </w:rPr>
        <w:t xml:space="preserve">: </w:t>
      </w:r>
      <w:r w:rsidRPr="00B95324">
        <w:rPr>
          <w:rtl/>
        </w:rPr>
        <w:t>169</w:t>
      </w:r>
      <w:r>
        <w:rPr>
          <w:rtl/>
        </w:rPr>
        <w:t>.</w:t>
      </w:r>
    </w:p>
    <w:p w:rsidR="00AE450B" w:rsidRPr="00B95324" w:rsidRDefault="00AE450B" w:rsidP="00AE450B">
      <w:pPr>
        <w:pStyle w:val="libFootnote0"/>
      </w:pPr>
      <w:r>
        <w:rPr>
          <w:rtl/>
        </w:rPr>
        <w:t xml:space="preserve"> </w:t>
      </w:r>
    </w:p>
    <w:p w:rsidR="00AE450B" w:rsidRDefault="00AE450B" w:rsidP="00AE450B">
      <w:pPr>
        <w:pStyle w:val="libNormal"/>
      </w:pPr>
      <w:r>
        <w:rPr>
          <w:rtl/>
        </w:rPr>
        <w:br w:type="page"/>
      </w:r>
    </w:p>
    <w:p w:rsidR="00AE450B" w:rsidRPr="00B95324" w:rsidRDefault="00AE450B" w:rsidP="00AE450B">
      <w:pPr>
        <w:pStyle w:val="libNormal"/>
      </w:pPr>
      <w:r w:rsidRPr="00B95324">
        <w:rPr>
          <w:rtl/>
        </w:rPr>
        <w:lastRenderedPageBreak/>
        <w:t>لكنّها ليست جزءاً من الأذان</w:t>
      </w:r>
      <w:r>
        <w:rPr>
          <w:rtl/>
        </w:rPr>
        <w:t>؛</w:t>
      </w:r>
      <w:r w:rsidRPr="00B95324">
        <w:rPr>
          <w:rtl/>
        </w:rPr>
        <w:t xml:space="preserve"> أي ليست داخلة في ماهيّته</w:t>
      </w:r>
      <w:r>
        <w:rPr>
          <w:rtl/>
        </w:rPr>
        <w:t>،</w:t>
      </w:r>
      <w:r w:rsidRPr="00B95324">
        <w:rPr>
          <w:rtl/>
        </w:rPr>
        <w:t xml:space="preserve"> وعلى هذا الأساس يتفرّع التفصيل</w:t>
      </w:r>
      <w:r>
        <w:rPr>
          <w:rtl/>
        </w:rPr>
        <w:t>:</w:t>
      </w:r>
      <w:r w:rsidRPr="00B95324">
        <w:rPr>
          <w:rtl/>
        </w:rPr>
        <w:t xml:space="preserve"> فإن كانت الشهادة الثالثة تدور مدار الأول فهي بدعة عند السيّد الجزائري</w:t>
      </w:r>
      <w:r>
        <w:rPr>
          <w:rtl/>
        </w:rPr>
        <w:t>،</w:t>
      </w:r>
      <w:r w:rsidRPr="00B95324">
        <w:rPr>
          <w:rtl/>
        </w:rPr>
        <w:t xml:space="preserve"> وإذا دارت مدار الثاني فهي مستحبة لعموم الاقتران لا غير</w:t>
      </w:r>
      <w:r>
        <w:rPr>
          <w:rtl/>
        </w:rPr>
        <w:t>،</w:t>
      </w:r>
      <w:r w:rsidRPr="00B95324">
        <w:rPr>
          <w:rtl/>
        </w:rPr>
        <w:t xml:space="preserve"> ولا دخل لها في الأذان</w:t>
      </w:r>
      <w:r>
        <w:rPr>
          <w:rtl/>
        </w:rPr>
        <w:t>،</w:t>
      </w:r>
      <w:r w:rsidRPr="00B95324">
        <w:rPr>
          <w:rtl/>
        </w:rPr>
        <w:t xml:space="preserve"> ألا كونها مما ينطبق عليها ذلك العموم لا غير</w:t>
      </w:r>
      <w:r>
        <w:rPr>
          <w:rtl/>
        </w:rPr>
        <w:t>.</w:t>
      </w:r>
    </w:p>
    <w:p w:rsidR="00AE450B" w:rsidRDefault="00AE450B" w:rsidP="00AE450B">
      <w:pPr>
        <w:pStyle w:val="libBold2"/>
      </w:pPr>
      <w:bookmarkStart w:id="199" w:name="_Toc369514535"/>
      <w:bookmarkStart w:id="200" w:name="56"/>
      <w:bookmarkStart w:id="201" w:name="_Toc396900351"/>
      <w:r w:rsidRPr="002804F6">
        <w:rPr>
          <w:rStyle w:val="Heading3Char"/>
          <w:rtl/>
        </w:rPr>
        <w:t xml:space="preserve">17 </w:t>
      </w:r>
      <w:r w:rsidRPr="002804F6">
        <w:rPr>
          <w:rStyle w:val="Heading3Char"/>
          <w:rFonts w:hint="cs"/>
          <w:rtl/>
        </w:rPr>
        <w:t xml:space="preserve">- </w:t>
      </w:r>
      <w:r w:rsidRPr="002804F6">
        <w:rPr>
          <w:rStyle w:val="Heading3Char"/>
          <w:rtl/>
        </w:rPr>
        <w:t>محمد بن حسين الخونساري</w:t>
      </w:r>
      <w:bookmarkEnd w:id="199"/>
      <w:bookmarkEnd w:id="201"/>
      <w:r w:rsidRPr="00B95324">
        <w:rPr>
          <w:rtl/>
        </w:rPr>
        <w:t xml:space="preserve"> </w:t>
      </w:r>
      <w:r>
        <w:rPr>
          <w:rtl/>
        </w:rPr>
        <w:t>(</w:t>
      </w:r>
      <w:r w:rsidRPr="00B95324">
        <w:rPr>
          <w:rtl/>
        </w:rPr>
        <w:t>ت 1112</w:t>
      </w:r>
      <w:r>
        <w:rPr>
          <w:rtl/>
        </w:rPr>
        <w:t xml:space="preserve"> هـ)</w:t>
      </w:r>
      <w:bookmarkEnd w:id="200"/>
    </w:p>
    <w:p w:rsidR="00AE450B" w:rsidRDefault="00AE450B" w:rsidP="00AE450B">
      <w:pPr>
        <w:pStyle w:val="libNormal"/>
      </w:pPr>
      <w:r w:rsidRPr="00035F5B">
        <w:rPr>
          <w:rtl/>
        </w:rPr>
        <w:t xml:space="preserve">قال آقا جمال الدين محمد بن حسين الخونساري في </w:t>
      </w:r>
      <w:r w:rsidRPr="00AE450B">
        <w:rPr>
          <w:rStyle w:val="libBold2Char"/>
          <w:rtl/>
        </w:rPr>
        <w:t>(آداب الصلاة)</w:t>
      </w:r>
      <w:r>
        <w:rPr>
          <w:rtl/>
        </w:rPr>
        <w:t>:</w:t>
      </w:r>
      <w:r w:rsidRPr="00035F5B">
        <w:rPr>
          <w:rtl/>
        </w:rPr>
        <w:t xml:space="preserve"> ويكره الكلام في أثنائهما</w:t>
      </w:r>
      <w:r>
        <w:rPr>
          <w:rtl/>
        </w:rPr>
        <w:t>،</w:t>
      </w:r>
      <w:r w:rsidRPr="00035F5B">
        <w:rPr>
          <w:rtl/>
        </w:rPr>
        <w:t xml:space="preserve"> وخصوصاً في الإقامة بعد الإتيان ب (قد قامت الصلاة)</w:t>
      </w:r>
      <w:r>
        <w:rPr>
          <w:rtl/>
        </w:rPr>
        <w:t>،</w:t>
      </w:r>
      <w:r w:rsidRPr="00035F5B">
        <w:rPr>
          <w:rtl/>
        </w:rPr>
        <w:t xml:space="preserve"> وإذا أتى شخص بعد الشهادتين</w:t>
      </w:r>
      <w:r>
        <w:rPr>
          <w:rtl/>
        </w:rPr>
        <w:t xml:space="preserve"> </w:t>
      </w:r>
      <w:r w:rsidRPr="00035F5B">
        <w:rPr>
          <w:rtl/>
        </w:rPr>
        <w:t>بقصد التيمّن والتبرّك</w:t>
      </w:r>
      <w:r>
        <w:rPr>
          <w:rtl/>
        </w:rPr>
        <w:t>،</w:t>
      </w:r>
      <w:r w:rsidRPr="00035F5B">
        <w:rPr>
          <w:rtl/>
        </w:rPr>
        <w:t xml:space="preserve"> ولتجديد الإيمان لا اعتقاداً منه أنّها جزء الأذان</w:t>
      </w:r>
      <w:r>
        <w:rPr>
          <w:rtl/>
        </w:rPr>
        <w:t>،</w:t>
      </w:r>
      <w:r w:rsidRPr="00035F5B">
        <w:rPr>
          <w:rtl/>
        </w:rPr>
        <w:t xml:space="preserve"> مرة أو مرتين</w:t>
      </w:r>
      <w:r>
        <w:rPr>
          <w:rtl/>
        </w:rPr>
        <w:t xml:space="preserve"> </w:t>
      </w:r>
      <w:r w:rsidRPr="00035F5B">
        <w:rPr>
          <w:rtl/>
        </w:rPr>
        <w:t>ب (أشهد أنّ عليّاً ولي الله)</w:t>
      </w:r>
      <w:r>
        <w:rPr>
          <w:rtl/>
        </w:rPr>
        <w:t>،</w:t>
      </w:r>
      <w:r w:rsidRPr="00035F5B">
        <w:rPr>
          <w:rtl/>
        </w:rPr>
        <w:t xml:space="preserve"> فلا إشكال فيه</w:t>
      </w:r>
      <w:r w:rsidRPr="00035F5B">
        <w:rPr>
          <w:rStyle w:val="libFootnotenumChar"/>
          <w:rtl/>
        </w:rPr>
        <w:t>(1)</w:t>
      </w:r>
      <w:r>
        <w:rPr>
          <w:rtl/>
        </w:rPr>
        <w:t>.</w:t>
      </w:r>
    </w:p>
    <w:p w:rsidR="00AE450B" w:rsidRPr="00B95324" w:rsidRDefault="00AE450B" w:rsidP="00AE450B">
      <w:pPr>
        <w:pStyle w:val="libNormal"/>
      </w:pPr>
      <w:r w:rsidRPr="00B95324">
        <w:rPr>
          <w:rtl/>
        </w:rPr>
        <w:t>ولا ريب في أنّ زبدة فتواه هي الجواز</w:t>
      </w:r>
      <w:r>
        <w:rPr>
          <w:rtl/>
        </w:rPr>
        <w:t>،</w:t>
      </w:r>
      <w:r w:rsidRPr="00B95324">
        <w:rPr>
          <w:rtl/>
        </w:rPr>
        <w:t xml:space="preserve"> لكن لا بعنوان الجزئية</w:t>
      </w:r>
      <w:r>
        <w:rPr>
          <w:rtl/>
        </w:rPr>
        <w:t>،</w:t>
      </w:r>
      <w:r w:rsidRPr="00B95324">
        <w:rPr>
          <w:rtl/>
        </w:rPr>
        <w:t xml:space="preserve"> بل بعنوان التيمّن والتبرّك وتجديد الإيمان</w:t>
      </w:r>
      <w:r>
        <w:rPr>
          <w:rtl/>
        </w:rPr>
        <w:t>،</w:t>
      </w:r>
      <w:r w:rsidRPr="00B95324">
        <w:rPr>
          <w:rtl/>
        </w:rPr>
        <w:t xml:space="preserve"> وقد مرّ عليك كلام المجلسي الثاني الذي أكّد بأنّ ذكر علي مقترناً بذكر النبيّ من أشرف الأذكار</w:t>
      </w:r>
      <w:r>
        <w:rPr>
          <w:rtl/>
        </w:rPr>
        <w:t>،</w:t>
      </w:r>
      <w:r w:rsidRPr="00B95324">
        <w:rPr>
          <w:rtl/>
        </w:rPr>
        <w:t xml:space="preserve"> لِما في ذلك من التيمّن والتبرّك والثبات على الإيمان</w:t>
      </w:r>
      <w:r>
        <w:rPr>
          <w:rtl/>
        </w:rPr>
        <w:t>.</w:t>
      </w:r>
    </w:p>
    <w:p w:rsidR="00AE450B" w:rsidRDefault="00AE450B" w:rsidP="00AE450B">
      <w:pPr>
        <w:pStyle w:val="libBold2"/>
      </w:pPr>
      <w:bookmarkStart w:id="202" w:name="_Toc369514536"/>
      <w:bookmarkStart w:id="203" w:name="57"/>
      <w:bookmarkStart w:id="204" w:name="_Toc396900352"/>
      <w:r w:rsidRPr="002804F6">
        <w:rPr>
          <w:rStyle w:val="Heading3Char"/>
          <w:rtl/>
        </w:rPr>
        <w:t xml:space="preserve">18 </w:t>
      </w:r>
      <w:r w:rsidRPr="002804F6">
        <w:rPr>
          <w:rStyle w:val="Heading3Char"/>
          <w:rFonts w:hint="cs"/>
          <w:rtl/>
        </w:rPr>
        <w:t xml:space="preserve">- </w:t>
      </w:r>
      <w:r w:rsidRPr="002804F6">
        <w:rPr>
          <w:rStyle w:val="Heading3Char"/>
          <w:rtl/>
        </w:rPr>
        <w:t>الشيخ يوسف البحراني</w:t>
      </w:r>
      <w:bookmarkEnd w:id="202"/>
      <w:bookmarkEnd w:id="204"/>
      <w:r w:rsidRPr="00B95324">
        <w:rPr>
          <w:rtl/>
        </w:rPr>
        <w:t xml:space="preserve"> </w:t>
      </w:r>
      <w:r>
        <w:rPr>
          <w:rtl/>
        </w:rPr>
        <w:t>(</w:t>
      </w:r>
      <w:r w:rsidRPr="00B95324">
        <w:rPr>
          <w:rtl/>
        </w:rPr>
        <w:t>ت 1186</w:t>
      </w:r>
      <w:r>
        <w:rPr>
          <w:rtl/>
        </w:rPr>
        <w:t xml:space="preserve"> هـ)</w:t>
      </w:r>
      <w:bookmarkEnd w:id="203"/>
    </w:p>
    <w:p w:rsidR="00AE450B" w:rsidRDefault="00AE450B" w:rsidP="00AE450B">
      <w:pPr>
        <w:pStyle w:val="libNormal"/>
      </w:pPr>
      <w:r w:rsidRPr="00B95324">
        <w:rPr>
          <w:rtl/>
        </w:rPr>
        <w:t>قال الشيخ يوسف البحراني</w:t>
      </w:r>
      <w:r>
        <w:rPr>
          <w:rtl/>
        </w:rPr>
        <w:t xml:space="preserve"> </w:t>
      </w:r>
      <w:r w:rsidRPr="00B95324">
        <w:rPr>
          <w:rtl/>
        </w:rPr>
        <w:t>بعد أن نقل بعض الروايات في الباب وبياناته عليها</w:t>
      </w:r>
      <w:r>
        <w:rPr>
          <w:rtl/>
        </w:rPr>
        <w:t>،</w:t>
      </w:r>
      <w:r w:rsidRPr="00B95324">
        <w:rPr>
          <w:rtl/>
        </w:rPr>
        <w:t xml:space="preserve"> وما ذكره الصدوق</w:t>
      </w:r>
      <w:r>
        <w:rPr>
          <w:rtl/>
        </w:rPr>
        <w:t xml:space="preserve"> </w:t>
      </w:r>
      <w:r w:rsidRPr="00BE14BF">
        <w:rPr>
          <w:rStyle w:val="libAlaemChar"/>
          <w:rtl/>
        </w:rPr>
        <w:t>قدس‌سره</w:t>
      </w:r>
      <w:r w:rsidRPr="00B95324">
        <w:rPr>
          <w:rtl/>
        </w:rPr>
        <w:t xml:space="preserve"> من قوله</w:t>
      </w:r>
      <w:r>
        <w:rPr>
          <w:rtl/>
        </w:rPr>
        <w:t>:</w:t>
      </w:r>
      <w:r w:rsidRPr="00B95324">
        <w:rPr>
          <w:rtl/>
        </w:rPr>
        <w:t xml:space="preserve"> </w:t>
      </w:r>
      <w:r>
        <w:rPr>
          <w:rtl/>
        </w:rPr>
        <w:t>(</w:t>
      </w:r>
      <w:r w:rsidRPr="00B95324">
        <w:rPr>
          <w:rtl/>
        </w:rPr>
        <w:t>والمفوضة لعنهم الله</w:t>
      </w:r>
      <w:r>
        <w:rPr>
          <w:rtl/>
        </w:rPr>
        <w:t>)،</w:t>
      </w:r>
      <w:r w:rsidRPr="00B95324">
        <w:rPr>
          <w:rtl/>
        </w:rPr>
        <w:t xml:space="preserve"> وتعليقة شيخنا المجلسي في البحار عليه</w:t>
      </w:r>
      <w:r>
        <w:rPr>
          <w:rtl/>
        </w:rPr>
        <w:t>،</w:t>
      </w:r>
      <w:r w:rsidRPr="00B95324">
        <w:rPr>
          <w:rtl/>
        </w:rPr>
        <w:t xml:space="preserve"> قال</w:t>
      </w:r>
      <w:r>
        <w:rPr>
          <w:rtl/>
        </w:rPr>
        <w:t>:</w:t>
      </w:r>
    </w:p>
    <w:p w:rsidR="00AE450B" w:rsidRDefault="00AE450B" w:rsidP="00AE450B">
      <w:pPr>
        <w:pStyle w:val="libNormal"/>
      </w:pPr>
      <w:r>
        <w:rPr>
          <w:rtl/>
        </w:rPr>
        <w:t xml:space="preserve"> </w:t>
      </w:r>
      <w:r w:rsidRPr="00B95324">
        <w:rPr>
          <w:rtl/>
        </w:rPr>
        <w:t>انتهى [كلام المجلسي]</w:t>
      </w:r>
      <w:r>
        <w:rPr>
          <w:rtl/>
        </w:rPr>
        <w:t>،</w:t>
      </w:r>
      <w:r w:rsidRPr="00B95324">
        <w:rPr>
          <w:rtl/>
        </w:rPr>
        <w:t xml:space="preserve"> وهو جيّد</w:t>
      </w:r>
      <w:r>
        <w:rPr>
          <w:rtl/>
        </w:rPr>
        <w:t>،</w:t>
      </w:r>
      <w:r w:rsidRPr="00B95324">
        <w:rPr>
          <w:rtl/>
        </w:rPr>
        <w:t xml:space="preserve"> أقول</w:t>
      </w:r>
      <w:r>
        <w:rPr>
          <w:rtl/>
        </w:rPr>
        <w:t>:</w:t>
      </w:r>
      <w:r w:rsidRPr="00B95324">
        <w:rPr>
          <w:rtl/>
        </w:rPr>
        <w:t xml:space="preserve"> أراد بالمفوّضة هنا </w:t>
      </w:r>
    </w:p>
    <w:p w:rsidR="00AE450B" w:rsidRDefault="00AE450B" w:rsidP="00AE450B">
      <w:pPr>
        <w:pStyle w:val="libLine"/>
      </w:pPr>
      <w:r>
        <w:rPr>
          <w:rtl/>
        </w:rPr>
        <w:t>____________________</w:t>
      </w:r>
    </w:p>
    <w:p w:rsidR="00AE450B" w:rsidRDefault="00AE450B" w:rsidP="00AE450B">
      <w:pPr>
        <w:pStyle w:val="libFootnote0"/>
      </w:pPr>
      <w:r>
        <w:rPr>
          <w:rtl/>
        </w:rPr>
        <w:t>(</w:t>
      </w:r>
      <w:r w:rsidRPr="00B95324">
        <w:rPr>
          <w:rtl/>
        </w:rPr>
        <w:t>1</w:t>
      </w:r>
      <w:r>
        <w:rPr>
          <w:rtl/>
        </w:rPr>
        <w:t>)</w:t>
      </w:r>
      <w:r w:rsidRPr="00B95324">
        <w:rPr>
          <w:rtl/>
        </w:rPr>
        <w:t xml:space="preserve"> آداب الصلاة باللغة الفارسية</w:t>
      </w:r>
      <w:r>
        <w:rPr>
          <w:rtl/>
        </w:rPr>
        <w:t>،</w:t>
      </w:r>
      <w:r w:rsidRPr="00B95324">
        <w:rPr>
          <w:rtl/>
        </w:rPr>
        <w:t xml:space="preserve"> المطبوع ضمن </w:t>
      </w:r>
      <w:r>
        <w:rPr>
          <w:rtl/>
        </w:rPr>
        <w:t>(</w:t>
      </w:r>
      <w:r w:rsidRPr="00B95324">
        <w:rPr>
          <w:rtl/>
        </w:rPr>
        <w:t>رسائل / ست عشرة رسالة</w:t>
      </w:r>
      <w:r>
        <w:rPr>
          <w:rtl/>
        </w:rPr>
        <w:t xml:space="preserve">): </w:t>
      </w:r>
      <w:r w:rsidRPr="00B95324">
        <w:rPr>
          <w:rtl/>
        </w:rPr>
        <w:t>421</w:t>
      </w:r>
      <w:r>
        <w:rPr>
          <w:rtl/>
        </w:rPr>
        <w:t>.</w:t>
      </w:r>
    </w:p>
    <w:p w:rsidR="00AE450B" w:rsidRPr="00B95324"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القائلين بأنّ الله عزّ</w:t>
      </w:r>
      <w:r>
        <w:rPr>
          <w:rtl/>
        </w:rPr>
        <w:t xml:space="preserve"> </w:t>
      </w:r>
      <w:r w:rsidRPr="00035F5B">
        <w:rPr>
          <w:rtl/>
        </w:rPr>
        <w:t>وجلّ فوّض خلق الدُّنيا إلى محمّد</w:t>
      </w:r>
      <w:r>
        <w:rPr>
          <w:rtl/>
        </w:rPr>
        <w:t xml:space="preserve"> </w:t>
      </w:r>
      <w:r w:rsidRPr="00327A0F">
        <w:rPr>
          <w:rStyle w:val="libAlaemChar"/>
          <w:rtl/>
        </w:rPr>
        <w:t>صلى‌الله‌عليه‌وآله</w:t>
      </w:r>
      <w:r w:rsidRPr="00035F5B">
        <w:rPr>
          <w:rtl/>
        </w:rPr>
        <w:t xml:space="preserve"> وعليّ</w:t>
      </w:r>
      <w:r>
        <w:rPr>
          <w:rtl/>
        </w:rPr>
        <w:t xml:space="preserve"> </w:t>
      </w:r>
      <w:r w:rsidRPr="00327A0F">
        <w:rPr>
          <w:rStyle w:val="libAlaemChar"/>
          <w:rtl/>
        </w:rPr>
        <w:t>عليه‌السلام</w:t>
      </w:r>
      <w:r>
        <w:rPr>
          <w:rtl/>
        </w:rPr>
        <w:t>،</w:t>
      </w:r>
      <w:r w:rsidRPr="00035F5B">
        <w:rPr>
          <w:rtl/>
        </w:rPr>
        <w:t xml:space="preserve"> والمشهور بهذا الاسم إنّما هم المعتزلة القائلون بأنّ الله عزّ وجلّ فوّض إلى العباد ما يأتون به من خير وشر</w:t>
      </w:r>
      <w:r w:rsidRPr="00035F5B">
        <w:rPr>
          <w:rStyle w:val="libFootnotenumChar"/>
          <w:rtl/>
        </w:rPr>
        <w:t>(1)</w:t>
      </w:r>
      <w:r>
        <w:rPr>
          <w:rtl/>
        </w:rPr>
        <w:t>.</w:t>
      </w:r>
    </w:p>
    <w:p w:rsidR="00AE450B" w:rsidRDefault="00AE450B" w:rsidP="00AE450B">
      <w:pPr>
        <w:pStyle w:val="libNormal"/>
      </w:pPr>
      <w:r w:rsidRPr="00035F5B">
        <w:rPr>
          <w:rtl/>
        </w:rPr>
        <w:t>وأشار في آخر كلامه إلى بعض الأمور المهمّة التي تتعلّق بأصل الأذان وأنّه وحيٌّ لا منام عند أهل البيت</w:t>
      </w:r>
      <w:r>
        <w:rPr>
          <w:rtl/>
        </w:rPr>
        <w:t>،</w:t>
      </w:r>
      <w:r w:rsidRPr="00035F5B">
        <w:rPr>
          <w:rtl/>
        </w:rPr>
        <w:t xml:space="preserve"> نزل به جبرئيل على رسول الله</w:t>
      </w:r>
      <w:r>
        <w:rPr>
          <w:rtl/>
        </w:rPr>
        <w:t>،</w:t>
      </w:r>
      <w:r w:rsidRPr="00035F5B">
        <w:rPr>
          <w:rtl/>
        </w:rPr>
        <w:t xml:space="preserve"> وأنّ جبرئيل أذّن له به في صلاته بالنبيّين والملائكة في حديث المعراج</w:t>
      </w:r>
      <w:r>
        <w:rPr>
          <w:rtl/>
        </w:rPr>
        <w:t>،</w:t>
      </w:r>
      <w:r w:rsidRPr="00035F5B">
        <w:rPr>
          <w:rtl/>
        </w:rPr>
        <w:t xml:space="preserve"> ثمّ ناقش الشيخ البحراني ما قالته العامّة من أنّ الأذان كان برؤيا</w:t>
      </w:r>
      <w:r>
        <w:rPr>
          <w:rtl/>
        </w:rPr>
        <w:t>،</w:t>
      </w:r>
      <w:r w:rsidRPr="00035F5B">
        <w:rPr>
          <w:rtl/>
        </w:rPr>
        <w:t xml:space="preserve"> وأخيراً نقل ما رواه الصدوق في كتابي </w:t>
      </w:r>
      <w:r w:rsidRPr="00AE450B">
        <w:rPr>
          <w:rStyle w:val="libBold2Char"/>
          <w:rtl/>
        </w:rPr>
        <w:t>العلل</w:t>
      </w:r>
      <w:r w:rsidRPr="00035F5B">
        <w:rPr>
          <w:rtl/>
        </w:rPr>
        <w:t xml:space="preserve"> و</w:t>
      </w:r>
      <w:r w:rsidRPr="00AE450B">
        <w:rPr>
          <w:rStyle w:val="libBold2Char"/>
          <w:rtl/>
        </w:rPr>
        <w:t>العيون</w:t>
      </w:r>
      <w:r w:rsidRPr="00035F5B">
        <w:rPr>
          <w:rtl/>
        </w:rPr>
        <w:t xml:space="preserve"> عن الفضل بن شاذان في العلل في معنى الحيعلة</w:t>
      </w:r>
      <w:r>
        <w:rPr>
          <w:rtl/>
        </w:rPr>
        <w:t>،</w:t>
      </w:r>
      <w:r w:rsidRPr="00035F5B">
        <w:rPr>
          <w:rtl/>
        </w:rPr>
        <w:t xml:space="preserve"> وجاء بما روي عن الإمام الكاظم عن معناها وأنّها الولاية</w:t>
      </w:r>
      <w:r>
        <w:rPr>
          <w:rtl/>
        </w:rPr>
        <w:t>،</w:t>
      </w:r>
      <w:r w:rsidRPr="00035F5B">
        <w:rPr>
          <w:rtl/>
        </w:rPr>
        <w:t xml:space="preserve"> وفي كلّ هذه الأمور التي ذكرها إشارات إلى محبوبيّة ذكر الولاية في الأذان عنده</w:t>
      </w:r>
      <w:r>
        <w:rPr>
          <w:rtl/>
        </w:rPr>
        <w:t>.</w:t>
      </w:r>
    </w:p>
    <w:p w:rsidR="00AE450B" w:rsidRDefault="00AE450B" w:rsidP="00AE450B">
      <w:pPr>
        <w:pStyle w:val="libNormal"/>
      </w:pPr>
      <w:r w:rsidRPr="00B95324">
        <w:rPr>
          <w:rtl/>
        </w:rPr>
        <w:t>والحاصل هو أنّ المحقق البحراني يذهب إلى ما ذهب إليه المجلسي</w:t>
      </w:r>
      <w:r>
        <w:rPr>
          <w:rtl/>
        </w:rPr>
        <w:t xml:space="preserve"> </w:t>
      </w:r>
      <w:r w:rsidRPr="00BE14BF">
        <w:rPr>
          <w:rStyle w:val="libAlaemChar"/>
          <w:rtl/>
        </w:rPr>
        <w:t>قدس‌سره</w:t>
      </w:r>
      <w:r>
        <w:rPr>
          <w:rtl/>
        </w:rPr>
        <w:t>،</w:t>
      </w:r>
      <w:r w:rsidRPr="00B95324">
        <w:rPr>
          <w:rtl/>
        </w:rPr>
        <w:t xml:space="preserve"> حيث علّق على كلامه بقوله</w:t>
      </w:r>
      <w:r>
        <w:rPr>
          <w:rtl/>
        </w:rPr>
        <w:t>:</w:t>
      </w:r>
      <w:r w:rsidRPr="00B95324">
        <w:rPr>
          <w:rtl/>
        </w:rPr>
        <w:t xml:space="preserve"> </w:t>
      </w:r>
      <w:r>
        <w:rPr>
          <w:rtl/>
        </w:rPr>
        <w:t>(</w:t>
      </w:r>
      <w:r w:rsidRPr="00B95324">
        <w:rPr>
          <w:rtl/>
        </w:rPr>
        <w:t>وهو جيّد</w:t>
      </w:r>
      <w:r>
        <w:rPr>
          <w:rtl/>
        </w:rPr>
        <w:t>)،</w:t>
      </w:r>
      <w:r w:rsidRPr="00B95324">
        <w:rPr>
          <w:rtl/>
        </w:rPr>
        <w:t xml:space="preserve"> أي أنّ البحراني قائل على غرار ما قاله المجلسي</w:t>
      </w:r>
      <w:r>
        <w:rPr>
          <w:rtl/>
        </w:rPr>
        <w:t>.</w:t>
      </w:r>
    </w:p>
    <w:p w:rsidR="00AE450B" w:rsidRDefault="00AE450B" w:rsidP="00AE450B">
      <w:pPr>
        <w:pStyle w:val="Heading2Center"/>
      </w:pPr>
      <w:bookmarkStart w:id="205" w:name="_Toc369510420"/>
      <w:bookmarkStart w:id="206" w:name="_Toc369510541"/>
      <w:bookmarkStart w:id="207" w:name="_Toc369514537"/>
      <w:bookmarkStart w:id="208" w:name="_Toc396900353"/>
      <w:r w:rsidRPr="00B95324">
        <w:rPr>
          <w:rtl/>
        </w:rPr>
        <w:t>القرن الثالث عشر الهجري</w:t>
      </w:r>
      <w:bookmarkEnd w:id="205"/>
      <w:bookmarkEnd w:id="206"/>
      <w:bookmarkEnd w:id="207"/>
      <w:bookmarkEnd w:id="208"/>
    </w:p>
    <w:p w:rsidR="00AE450B" w:rsidRPr="00B95324" w:rsidRDefault="00AE450B" w:rsidP="00AE450B">
      <w:pPr>
        <w:pStyle w:val="libNormal"/>
      </w:pPr>
      <w:r w:rsidRPr="00B95324">
        <w:rPr>
          <w:rtl/>
        </w:rPr>
        <w:t>وإليك الآن كلمات علماء هذا القرن حول الشهادة بالولاية مع بعض تعليقاتنا عليها</w:t>
      </w:r>
      <w:r>
        <w:rPr>
          <w:rtl/>
        </w:rPr>
        <w:t>:</w:t>
      </w:r>
    </w:p>
    <w:p w:rsidR="00AE450B" w:rsidRDefault="00AE450B" w:rsidP="00AE450B">
      <w:pPr>
        <w:pStyle w:val="libBold2"/>
      </w:pPr>
      <w:bookmarkStart w:id="209" w:name="_Toc369514538"/>
      <w:bookmarkStart w:id="210" w:name="58"/>
      <w:bookmarkStart w:id="211" w:name="_Toc396900354"/>
      <w:r w:rsidRPr="002804F6">
        <w:rPr>
          <w:rStyle w:val="Heading3Char"/>
          <w:rtl/>
        </w:rPr>
        <w:t xml:space="preserve">19 </w:t>
      </w:r>
      <w:r w:rsidRPr="002804F6">
        <w:rPr>
          <w:rStyle w:val="Heading3Char"/>
          <w:rFonts w:hint="cs"/>
          <w:rtl/>
        </w:rPr>
        <w:t xml:space="preserve">- </w:t>
      </w:r>
      <w:r w:rsidRPr="002804F6">
        <w:rPr>
          <w:rStyle w:val="Heading3Char"/>
          <w:rtl/>
        </w:rPr>
        <w:t>الوحيد البهبهاني</w:t>
      </w:r>
      <w:bookmarkEnd w:id="209"/>
      <w:bookmarkEnd w:id="211"/>
      <w:r w:rsidRPr="00B95324">
        <w:rPr>
          <w:rtl/>
        </w:rPr>
        <w:t xml:space="preserve"> </w:t>
      </w:r>
      <w:r>
        <w:rPr>
          <w:rtl/>
        </w:rPr>
        <w:t>(</w:t>
      </w:r>
      <w:r w:rsidRPr="00B95324">
        <w:rPr>
          <w:rtl/>
        </w:rPr>
        <w:t>1117</w:t>
      </w:r>
      <w:r>
        <w:rPr>
          <w:rtl/>
        </w:rPr>
        <w:t xml:space="preserve"> - </w:t>
      </w:r>
      <w:r w:rsidRPr="00B95324">
        <w:rPr>
          <w:rtl/>
        </w:rPr>
        <w:t>1205</w:t>
      </w:r>
      <w:r>
        <w:rPr>
          <w:rtl/>
        </w:rPr>
        <w:t xml:space="preserve"> هـ)</w:t>
      </w:r>
      <w:bookmarkEnd w:id="210"/>
    </w:p>
    <w:p w:rsidR="00AE450B" w:rsidRDefault="00AE450B" w:rsidP="00AE450B">
      <w:pPr>
        <w:pStyle w:val="libNormal"/>
      </w:pPr>
      <w:r w:rsidRPr="00035F5B">
        <w:rPr>
          <w:rtl/>
        </w:rPr>
        <w:t>قال جدّي لأمي</w:t>
      </w:r>
      <w:r w:rsidRPr="00035F5B">
        <w:rPr>
          <w:rStyle w:val="libFootnotenumChar"/>
          <w:rtl/>
        </w:rPr>
        <w:t>(2)</w:t>
      </w:r>
      <w:r w:rsidRPr="00035F5B">
        <w:rPr>
          <w:rtl/>
        </w:rPr>
        <w:t xml:space="preserve"> المولى محمد باقر الوحيد البهبهاني</w:t>
      </w:r>
      <w:r>
        <w:rPr>
          <w:rtl/>
        </w:rPr>
        <w:t xml:space="preserve"> </w:t>
      </w:r>
      <w:r w:rsidRPr="00035F5B">
        <w:rPr>
          <w:rtl/>
        </w:rPr>
        <w:t xml:space="preserve">معلّقاً على قول </w:t>
      </w:r>
    </w:p>
    <w:p w:rsidR="00AE450B" w:rsidRDefault="00AE450B" w:rsidP="00AE450B">
      <w:pPr>
        <w:pStyle w:val="libLine"/>
      </w:pPr>
      <w:r>
        <w:rPr>
          <w:rtl/>
        </w:rPr>
        <w:t>____________________</w:t>
      </w:r>
    </w:p>
    <w:p w:rsidR="00AE450B" w:rsidRDefault="00AE450B" w:rsidP="00AE450B">
      <w:pPr>
        <w:pStyle w:val="libFootnote0"/>
      </w:pPr>
      <w:r>
        <w:rPr>
          <w:rtl/>
        </w:rPr>
        <w:t>(</w:t>
      </w:r>
      <w:r w:rsidRPr="00B95324">
        <w:rPr>
          <w:rtl/>
        </w:rPr>
        <w:t>1</w:t>
      </w:r>
      <w:r>
        <w:rPr>
          <w:rtl/>
        </w:rPr>
        <w:t>)</w:t>
      </w:r>
      <w:r w:rsidRPr="00B95324">
        <w:rPr>
          <w:rtl/>
        </w:rPr>
        <w:t xml:space="preserve"> الحدائق الناضرة 7</w:t>
      </w:r>
      <w:r>
        <w:rPr>
          <w:rtl/>
        </w:rPr>
        <w:t xml:space="preserve">: </w:t>
      </w:r>
      <w:r w:rsidRPr="00B95324">
        <w:rPr>
          <w:rtl/>
        </w:rPr>
        <w:t>404</w:t>
      </w:r>
      <w:r>
        <w:rPr>
          <w:rtl/>
        </w:rPr>
        <w:t>.</w:t>
      </w:r>
    </w:p>
    <w:p w:rsidR="00AE450B" w:rsidRPr="00B95324" w:rsidRDefault="00AE450B" w:rsidP="00AE450B">
      <w:pPr>
        <w:pStyle w:val="libFootnote0"/>
      </w:pPr>
      <w:r>
        <w:rPr>
          <w:rtl/>
        </w:rPr>
        <w:t>(</w:t>
      </w:r>
      <w:r w:rsidRPr="00B95324">
        <w:rPr>
          <w:rtl/>
        </w:rPr>
        <w:t>2</w:t>
      </w:r>
      <w:r>
        <w:rPr>
          <w:rtl/>
        </w:rPr>
        <w:t>)</w:t>
      </w:r>
      <w:r w:rsidRPr="00B95324">
        <w:rPr>
          <w:rtl/>
        </w:rPr>
        <w:t xml:space="preserve"> أنا علي بن عبد الرضا بن زين العابدين بن محمد حسين بن محمد علي الحسيني المرعشي </w:t>
      </w:r>
    </w:p>
    <w:p w:rsidR="00AE450B" w:rsidRDefault="00AE450B" w:rsidP="00AE450B">
      <w:pPr>
        <w:pStyle w:val="libNormal"/>
      </w:pPr>
      <w:r>
        <w:rPr>
          <w:rtl/>
        </w:rPr>
        <w:br w:type="page"/>
      </w:r>
    </w:p>
    <w:p w:rsidR="00AE450B" w:rsidRPr="00B95324" w:rsidRDefault="00AE450B" w:rsidP="00AE450B">
      <w:pPr>
        <w:pStyle w:val="libNormal"/>
      </w:pPr>
      <w:r w:rsidRPr="00B95324">
        <w:rPr>
          <w:rtl/>
        </w:rPr>
        <w:lastRenderedPageBreak/>
        <w:t>صاحب المدارك</w:t>
      </w:r>
      <w:r>
        <w:rPr>
          <w:rtl/>
        </w:rPr>
        <w:t xml:space="preserve"> (</w:t>
      </w:r>
      <w:r w:rsidRPr="00B95324">
        <w:rPr>
          <w:rtl/>
        </w:rPr>
        <w:t>فتكون الزيادة فيه تشريعاً محرماً</w:t>
      </w:r>
      <w:r>
        <w:rPr>
          <w:rtl/>
        </w:rPr>
        <w:t>):</w:t>
      </w:r>
    </w:p>
    <w:p w:rsidR="00AE450B" w:rsidRDefault="00AE450B" w:rsidP="00AE450B">
      <w:pPr>
        <w:pStyle w:val="libNormal"/>
      </w:pPr>
      <w:r w:rsidRPr="00B95324">
        <w:rPr>
          <w:rtl/>
        </w:rPr>
        <w:t>التشريع إنَّما يكون إذا اعتقد كونه عبادة مطلوبة من الشرع من غير جهة ودليل شرعيِّ</w:t>
      </w:r>
      <w:r>
        <w:rPr>
          <w:rtl/>
        </w:rPr>
        <w:t>،</w:t>
      </w:r>
      <w:r w:rsidRPr="00B95324">
        <w:rPr>
          <w:rtl/>
        </w:rPr>
        <w:t xml:space="preserve"> والترجيعُ على ما حقّقه ليس إلاّ مجرّد فعل وتكرار</w:t>
      </w:r>
      <w:r>
        <w:rPr>
          <w:rtl/>
        </w:rPr>
        <w:t>.</w:t>
      </w:r>
      <w:r w:rsidRPr="00B95324">
        <w:rPr>
          <w:rtl/>
        </w:rPr>
        <w:t xml:space="preserve"> أمّا كونه داخلاً في العبادة ومطلوباً من الشارع فلا</w:t>
      </w:r>
      <w:r>
        <w:rPr>
          <w:rtl/>
        </w:rPr>
        <w:t>،</w:t>
      </w:r>
      <w:r w:rsidRPr="00B95324">
        <w:rPr>
          <w:rtl/>
        </w:rPr>
        <w:t xml:space="preserve"> فيمكن الجمع بين القولين بأنّ القائل بالتحريم بناؤه على ذلك</w:t>
      </w:r>
      <w:r>
        <w:rPr>
          <w:rtl/>
        </w:rPr>
        <w:t>،</w:t>
      </w:r>
      <w:r w:rsidRPr="00B95324">
        <w:rPr>
          <w:rtl/>
        </w:rPr>
        <w:t xml:space="preserve"> والقائل بالكراهة بناؤه على الأوّل</w:t>
      </w:r>
      <w:r>
        <w:rPr>
          <w:rtl/>
        </w:rPr>
        <w:t>،</w:t>
      </w:r>
      <w:r w:rsidRPr="00B95324">
        <w:rPr>
          <w:rtl/>
        </w:rPr>
        <w:t xml:space="preserve"> وكونُهُ مكروهاً لأنّه لغوٌ في أثناء الأذان وكلامٌ</w:t>
      </w:r>
      <w:r>
        <w:rPr>
          <w:rtl/>
        </w:rPr>
        <w:t>،</w:t>
      </w:r>
      <w:r w:rsidRPr="00B95324">
        <w:rPr>
          <w:rtl/>
        </w:rPr>
        <w:t xml:space="preserve"> أو للتشبّه بالعامّة أو بعضهم</w:t>
      </w:r>
      <w:r>
        <w:rPr>
          <w:rtl/>
        </w:rPr>
        <w:t>،</w:t>
      </w:r>
      <w:r w:rsidRPr="00B95324">
        <w:rPr>
          <w:rtl/>
        </w:rPr>
        <w:t xml:space="preserve"> فتأمّل</w:t>
      </w:r>
      <w:r>
        <w:rPr>
          <w:rtl/>
        </w:rPr>
        <w:t>.</w:t>
      </w:r>
    </w:p>
    <w:p w:rsidR="00AE450B" w:rsidRDefault="00AE450B" w:rsidP="00AE450B">
      <w:pPr>
        <w:pStyle w:val="libNormal"/>
      </w:pPr>
      <w:r>
        <w:rPr>
          <w:rtl/>
        </w:rPr>
        <w:t xml:space="preserve"> </w:t>
      </w:r>
      <w:r w:rsidRPr="00B95324">
        <w:rPr>
          <w:rtl/>
        </w:rPr>
        <w:t xml:space="preserve">وممّا ذكرنا ظهر حال </w:t>
      </w:r>
      <w:r>
        <w:rPr>
          <w:rtl/>
        </w:rPr>
        <w:t>(</w:t>
      </w:r>
      <w:r w:rsidRPr="00B95324">
        <w:rPr>
          <w:rtl/>
        </w:rPr>
        <w:t>محمّد وآله خير البريّة</w:t>
      </w:r>
      <w:r>
        <w:rPr>
          <w:rtl/>
        </w:rPr>
        <w:t xml:space="preserve">) </w:t>
      </w:r>
      <w:r w:rsidRPr="00B95324">
        <w:rPr>
          <w:rtl/>
        </w:rPr>
        <w:t>و</w:t>
      </w:r>
      <w:r>
        <w:rPr>
          <w:rtl/>
        </w:rPr>
        <w:t>(</w:t>
      </w:r>
      <w:r w:rsidRPr="00B95324">
        <w:rPr>
          <w:rtl/>
        </w:rPr>
        <w:t>أشهد أنّ علياً ولي الله</w:t>
      </w:r>
      <w:r>
        <w:rPr>
          <w:rtl/>
        </w:rPr>
        <w:t xml:space="preserve">) </w:t>
      </w:r>
      <w:r w:rsidRPr="00B95324">
        <w:rPr>
          <w:rtl/>
        </w:rPr>
        <w:t>بأنّهما حرامان بقصد الدخول والجزئية للأذان لا بمجرّد الفعل</w:t>
      </w:r>
      <w:r>
        <w:rPr>
          <w:rtl/>
        </w:rPr>
        <w:t>.</w:t>
      </w:r>
    </w:p>
    <w:p w:rsidR="00AE450B" w:rsidRDefault="00AE450B" w:rsidP="00AE450B">
      <w:pPr>
        <w:pStyle w:val="libNormal"/>
      </w:pPr>
      <w:r>
        <w:rPr>
          <w:rtl/>
        </w:rPr>
        <w:t xml:space="preserve"> </w:t>
      </w:r>
      <w:r w:rsidRPr="00035F5B">
        <w:rPr>
          <w:rtl/>
        </w:rPr>
        <w:t>نعم</w:t>
      </w:r>
      <w:r>
        <w:rPr>
          <w:rtl/>
        </w:rPr>
        <w:t>،</w:t>
      </w:r>
      <w:r w:rsidRPr="00035F5B">
        <w:rPr>
          <w:rtl/>
        </w:rPr>
        <w:t xml:space="preserve"> توظيف الفعل في أثناء الأذان</w:t>
      </w:r>
      <w:r>
        <w:rPr>
          <w:rtl/>
        </w:rPr>
        <w:t>،</w:t>
      </w:r>
      <w:r w:rsidRPr="00035F5B">
        <w:rPr>
          <w:rtl/>
        </w:rPr>
        <w:t xml:space="preserve"> ربّما يكون مكروهاً (بكونه مغيِّراً لهيئة الأذان)</w:t>
      </w:r>
      <w:r w:rsidRPr="00035F5B">
        <w:rPr>
          <w:rStyle w:val="libFootnotenumChar"/>
          <w:rtl/>
        </w:rPr>
        <w:t>(1)</w:t>
      </w:r>
      <w:r w:rsidRPr="00035F5B">
        <w:rPr>
          <w:rtl/>
        </w:rPr>
        <w:t xml:space="preserve"> بحسب ظاهر اللفظ</w:t>
      </w:r>
      <w:r>
        <w:rPr>
          <w:rtl/>
        </w:rPr>
        <w:t>،</w:t>
      </w:r>
      <w:r w:rsidRPr="00035F5B">
        <w:rPr>
          <w:rtl/>
        </w:rPr>
        <w:t xml:space="preserve"> أو كونه كلاماً فيه</w:t>
      </w:r>
      <w:r>
        <w:rPr>
          <w:rtl/>
        </w:rPr>
        <w:t>،</w:t>
      </w:r>
      <w:r w:rsidRPr="00035F5B">
        <w:rPr>
          <w:rtl/>
        </w:rPr>
        <w:t xml:space="preserve"> أو للتشبّه بالمفوّضة</w:t>
      </w:r>
      <w:r>
        <w:rPr>
          <w:rtl/>
        </w:rPr>
        <w:t>،</w:t>
      </w:r>
      <w:r w:rsidRPr="00035F5B">
        <w:rPr>
          <w:rtl/>
        </w:rPr>
        <w:t xml:space="preserve"> إلاّ أنّهُ ورد في العمومات</w:t>
      </w:r>
      <w:r>
        <w:rPr>
          <w:rtl/>
        </w:rPr>
        <w:t>:</w:t>
      </w:r>
      <w:r w:rsidRPr="00035F5B">
        <w:rPr>
          <w:rtl/>
        </w:rPr>
        <w:t xml:space="preserve"> أنّه متى ذكرتم محمّداً فاذكروا آله</w:t>
      </w:r>
      <w:r>
        <w:rPr>
          <w:rtl/>
        </w:rPr>
        <w:t>،</w:t>
      </w:r>
      <w:r w:rsidRPr="00035F5B">
        <w:rPr>
          <w:rtl/>
        </w:rPr>
        <w:t xml:space="preserve"> أو متى قلتم</w:t>
      </w:r>
      <w:r>
        <w:rPr>
          <w:rtl/>
        </w:rPr>
        <w:t>:</w:t>
      </w:r>
      <w:r w:rsidRPr="00035F5B">
        <w:rPr>
          <w:rtl/>
        </w:rPr>
        <w:t xml:space="preserve"> محمد رسول الله</w:t>
      </w:r>
      <w:r>
        <w:rPr>
          <w:rtl/>
        </w:rPr>
        <w:t>،</w:t>
      </w:r>
      <w:r w:rsidRPr="00035F5B">
        <w:rPr>
          <w:rtl/>
        </w:rPr>
        <w:t xml:space="preserve"> فقولوا</w:t>
      </w:r>
      <w:r>
        <w:rPr>
          <w:rtl/>
        </w:rPr>
        <w:t>:</w:t>
      </w:r>
      <w:r w:rsidRPr="00035F5B">
        <w:rPr>
          <w:rtl/>
        </w:rPr>
        <w:t xml:space="preserve"> علي ولي الله</w:t>
      </w:r>
      <w:r>
        <w:rPr>
          <w:rtl/>
        </w:rPr>
        <w:t>،</w:t>
      </w:r>
      <w:r w:rsidRPr="00035F5B">
        <w:rPr>
          <w:rtl/>
        </w:rPr>
        <w:t xml:space="preserve"> كما رواه في </w:t>
      </w:r>
      <w:r w:rsidRPr="00AE450B">
        <w:rPr>
          <w:rStyle w:val="libBold2Char"/>
          <w:rtl/>
        </w:rPr>
        <w:t>الاحتجاج</w:t>
      </w:r>
      <w:r w:rsidRPr="00035F5B">
        <w:rPr>
          <w:rStyle w:val="libFootnotenumChar"/>
          <w:rtl/>
        </w:rPr>
        <w:t>(2)</w:t>
      </w:r>
      <w:r w:rsidRPr="00BD315F">
        <w:rPr>
          <w:rtl/>
        </w:rPr>
        <w:t>،</w:t>
      </w:r>
      <w:r w:rsidRPr="00035F5B">
        <w:rPr>
          <w:rtl/>
        </w:rPr>
        <w:t xml:space="preserve"> فيكون حاله حال الصلاة على محمد وآله بعد قوله</w:t>
      </w:r>
      <w:r>
        <w:rPr>
          <w:rtl/>
        </w:rPr>
        <w:t>:</w:t>
      </w:r>
      <w:r w:rsidRPr="00035F5B">
        <w:rPr>
          <w:rtl/>
        </w:rPr>
        <w:t xml:space="preserve"> (أشهد أنّ محمّداً رسول الله)</w:t>
      </w:r>
      <w:r>
        <w:rPr>
          <w:rtl/>
        </w:rPr>
        <w:t xml:space="preserve"> </w:t>
      </w:r>
      <w:r w:rsidRPr="00035F5B">
        <w:rPr>
          <w:rtl/>
        </w:rPr>
        <w:t>في كونه</w:t>
      </w:r>
    </w:p>
    <w:p w:rsidR="00AE450B" w:rsidRDefault="00AE450B" w:rsidP="00AE450B">
      <w:pPr>
        <w:pStyle w:val="libLine"/>
      </w:pPr>
      <w:r>
        <w:rPr>
          <w:rtl/>
        </w:rPr>
        <w:t>____________________</w:t>
      </w:r>
    </w:p>
    <w:p w:rsidR="00AE450B" w:rsidRDefault="00AE450B" w:rsidP="00AE450B">
      <w:pPr>
        <w:pStyle w:val="libFootnote0"/>
      </w:pPr>
      <w:r w:rsidRPr="00B95324">
        <w:rPr>
          <w:rtl/>
        </w:rPr>
        <w:t>الشهرستاني</w:t>
      </w:r>
      <w:r>
        <w:rPr>
          <w:rtl/>
        </w:rPr>
        <w:t>،</w:t>
      </w:r>
      <w:r w:rsidRPr="00B95324">
        <w:rPr>
          <w:rtl/>
        </w:rPr>
        <w:t xml:space="preserve"> وقد تزوج جدّي السيّد محمد علي فاطمة ابنة الشيخ أحمد بن محمد علي بن محمد باقر البهبهاني</w:t>
      </w:r>
      <w:r>
        <w:rPr>
          <w:rtl/>
        </w:rPr>
        <w:t>،</w:t>
      </w:r>
      <w:r w:rsidRPr="00B95324">
        <w:rPr>
          <w:rtl/>
        </w:rPr>
        <w:t xml:space="preserve"> فأنا سبط الوحيد وهو جدّي من جهة الأمّ</w:t>
      </w:r>
      <w:r>
        <w:rPr>
          <w:rtl/>
        </w:rPr>
        <w:t>،</w:t>
      </w:r>
      <w:r w:rsidRPr="00B95324">
        <w:rPr>
          <w:rtl/>
        </w:rPr>
        <w:t xml:space="preserve"> وعن طريقه نرتبط بشيخنا المفيد</w:t>
      </w:r>
      <w:r>
        <w:rPr>
          <w:rtl/>
        </w:rPr>
        <w:t>،</w:t>
      </w:r>
      <w:r w:rsidRPr="00B95324">
        <w:rPr>
          <w:rtl/>
        </w:rPr>
        <w:t xml:space="preserve"> لأنّ الوحيد من أحفاده حسبما ذكرته كتب التراجم</w:t>
      </w:r>
      <w:r>
        <w:rPr>
          <w:rtl/>
        </w:rPr>
        <w:t>،</w:t>
      </w:r>
      <w:r w:rsidRPr="00B95324">
        <w:rPr>
          <w:rtl/>
        </w:rPr>
        <w:t xml:space="preserve"> وبالتقي المجلسي</w:t>
      </w:r>
      <w:r>
        <w:rPr>
          <w:rtl/>
        </w:rPr>
        <w:t>،</w:t>
      </w:r>
      <w:r w:rsidRPr="00B95324">
        <w:rPr>
          <w:rtl/>
        </w:rPr>
        <w:t xml:space="preserve"> لأن أم الوحيد هي بنت آمنة بنت المجلسي الأول والتي تزوجها ملا صالح المازندراني</w:t>
      </w:r>
      <w:r>
        <w:rPr>
          <w:rtl/>
        </w:rPr>
        <w:t xml:space="preserve"> </w:t>
      </w:r>
      <w:r w:rsidRPr="00B95324">
        <w:rPr>
          <w:rtl/>
        </w:rPr>
        <w:t>شارح الكافي</w:t>
      </w:r>
      <w:r>
        <w:rPr>
          <w:rtl/>
        </w:rPr>
        <w:t>.</w:t>
      </w:r>
    </w:p>
    <w:p w:rsidR="00AE450B" w:rsidRDefault="00AE450B" w:rsidP="00AE450B">
      <w:pPr>
        <w:pStyle w:val="libFootnote0"/>
      </w:pPr>
      <w:r>
        <w:rPr>
          <w:rtl/>
        </w:rPr>
        <w:t>(</w:t>
      </w:r>
      <w:r w:rsidRPr="00B95324">
        <w:rPr>
          <w:rtl/>
        </w:rPr>
        <w:t>1</w:t>
      </w:r>
      <w:r>
        <w:rPr>
          <w:rtl/>
        </w:rPr>
        <w:t>)</w:t>
      </w:r>
      <w:r w:rsidRPr="00B95324">
        <w:rPr>
          <w:rtl/>
        </w:rPr>
        <w:t xml:space="preserve"> قال محقق الكتاب</w:t>
      </w:r>
      <w:r>
        <w:rPr>
          <w:rtl/>
        </w:rPr>
        <w:t>:</w:t>
      </w:r>
      <w:r w:rsidRPr="00B95324">
        <w:rPr>
          <w:rtl/>
        </w:rPr>
        <w:t xml:space="preserve"> بدل ما بين القوسين في </w:t>
      </w:r>
      <w:r>
        <w:rPr>
          <w:rtl/>
        </w:rPr>
        <w:t>(</w:t>
      </w:r>
      <w:r w:rsidRPr="00B95324">
        <w:rPr>
          <w:rtl/>
        </w:rPr>
        <w:t>ب</w:t>
      </w:r>
      <w:r>
        <w:rPr>
          <w:rtl/>
        </w:rPr>
        <w:t xml:space="preserve">) </w:t>
      </w:r>
      <w:r w:rsidRPr="00B95324">
        <w:rPr>
          <w:rtl/>
        </w:rPr>
        <w:t>و</w:t>
      </w:r>
      <w:r>
        <w:rPr>
          <w:rtl/>
        </w:rPr>
        <w:t>(</w:t>
      </w:r>
      <w:r w:rsidRPr="00B95324">
        <w:rPr>
          <w:rtl/>
        </w:rPr>
        <w:t>ج</w:t>
      </w:r>
      <w:r>
        <w:rPr>
          <w:rtl/>
        </w:rPr>
        <w:t xml:space="preserve">) </w:t>
      </w:r>
      <w:r w:rsidRPr="00B95324">
        <w:rPr>
          <w:rtl/>
        </w:rPr>
        <w:t>و</w:t>
      </w:r>
      <w:r>
        <w:rPr>
          <w:rtl/>
        </w:rPr>
        <w:t>(</w:t>
      </w:r>
      <w:r w:rsidRPr="00B95324">
        <w:rPr>
          <w:rtl/>
        </w:rPr>
        <w:t>د</w:t>
      </w:r>
      <w:r>
        <w:rPr>
          <w:rtl/>
        </w:rPr>
        <w:t>):</w:t>
      </w:r>
      <w:r w:rsidRPr="00B95324">
        <w:rPr>
          <w:rtl/>
        </w:rPr>
        <w:t xml:space="preserve"> من كونه بغير هيئة الأذان</w:t>
      </w:r>
      <w:r>
        <w:rPr>
          <w:rtl/>
        </w:rPr>
        <w:t>.</w:t>
      </w:r>
    </w:p>
    <w:p w:rsidR="00AE450B" w:rsidRPr="00B95324" w:rsidRDefault="00AE450B" w:rsidP="00AE450B">
      <w:pPr>
        <w:pStyle w:val="libFootnote0"/>
      </w:pPr>
      <w:r>
        <w:rPr>
          <w:rtl/>
        </w:rPr>
        <w:t>(</w:t>
      </w:r>
      <w:r w:rsidRPr="00B95324">
        <w:rPr>
          <w:rtl/>
        </w:rPr>
        <w:t>2</w:t>
      </w:r>
      <w:r>
        <w:rPr>
          <w:rtl/>
        </w:rPr>
        <w:t>)</w:t>
      </w:r>
      <w:r w:rsidRPr="00B95324">
        <w:rPr>
          <w:rtl/>
        </w:rPr>
        <w:t xml:space="preserve"> انظر الاحتجاج 1</w:t>
      </w:r>
      <w:r>
        <w:rPr>
          <w:rtl/>
        </w:rPr>
        <w:t xml:space="preserve">: </w:t>
      </w:r>
      <w:r w:rsidRPr="00B95324">
        <w:rPr>
          <w:rtl/>
        </w:rPr>
        <w:t>231</w:t>
      </w:r>
      <w:r>
        <w:rPr>
          <w:rtl/>
        </w:rPr>
        <w:t>،</w:t>
      </w:r>
      <w:r w:rsidRPr="00B95324">
        <w:rPr>
          <w:rtl/>
        </w:rPr>
        <w:t xml:space="preserve"> البحار 81</w:t>
      </w:r>
      <w:r>
        <w:rPr>
          <w:rtl/>
        </w:rPr>
        <w:t xml:space="preserve">: </w:t>
      </w:r>
      <w:r w:rsidRPr="00B95324">
        <w:rPr>
          <w:rtl/>
        </w:rPr>
        <w:t>112</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خارجاً عن الفصول ومندوباً إليه عند ذكر محمّد</w:t>
      </w:r>
      <w:r>
        <w:rPr>
          <w:rtl/>
        </w:rPr>
        <w:t>،</w:t>
      </w:r>
      <w:r w:rsidRPr="00035F5B">
        <w:rPr>
          <w:rtl/>
        </w:rPr>
        <w:t xml:space="preserve"> فتأمّل جدّاً</w:t>
      </w:r>
      <w:r w:rsidRPr="00035F5B">
        <w:rPr>
          <w:rStyle w:val="libFootnotenumChar"/>
          <w:rtl/>
        </w:rPr>
        <w:t>(1)</w:t>
      </w:r>
      <w:r>
        <w:rPr>
          <w:rtl/>
        </w:rPr>
        <w:t>.</w:t>
      </w:r>
    </w:p>
    <w:p w:rsidR="00AE450B" w:rsidRPr="00B95324" w:rsidRDefault="00AE450B" w:rsidP="00AE450B">
      <w:pPr>
        <w:pStyle w:val="libNormal"/>
      </w:pPr>
      <w:r w:rsidRPr="00035F5B">
        <w:rPr>
          <w:rtl/>
        </w:rPr>
        <w:t xml:space="preserve">وقال في </w:t>
      </w:r>
      <w:r w:rsidRPr="00AE450B">
        <w:rPr>
          <w:rStyle w:val="libBold2Char"/>
          <w:rtl/>
        </w:rPr>
        <w:t>(مصابيح الظلام في شرح مفاتيح الشرائع):</w:t>
      </w:r>
    </w:p>
    <w:p w:rsidR="00AE450B" w:rsidRDefault="00AE450B" w:rsidP="00AE450B">
      <w:pPr>
        <w:pStyle w:val="libNormal"/>
      </w:pPr>
      <w:r w:rsidRPr="00035F5B">
        <w:rPr>
          <w:rtl/>
        </w:rPr>
        <w:t>السابع</w:t>
      </w:r>
      <w:r>
        <w:rPr>
          <w:rtl/>
        </w:rPr>
        <w:t>:</w:t>
      </w:r>
      <w:r w:rsidRPr="00AE450B">
        <w:rPr>
          <w:rStyle w:val="libBold2Char"/>
          <w:rtl/>
        </w:rPr>
        <w:t xml:space="preserve"> </w:t>
      </w:r>
      <w:r w:rsidRPr="00035F5B">
        <w:rPr>
          <w:rtl/>
        </w:rPr>
        <w:t>قد عرفت كيفيّة الأذان والإقامة وهيئتهما</w:t>
      </w:r>
      <w:r>
        <w:rPr>
          <w:rtl/>
        </w:rPr>
        <w:t>،</w:t>
      </w:r>
      <w:r w:rsidRPr="00035F5B">
        <w:rPr>
          <w:rtl/>
        </w:rPr>
        <w:t xml:space="preserve"> وأنّه ليس فيهما (أشهد أنّ عليّاً وليّ الله) ولا (محمّد وآله خير البريّة)</w:t>
      </w:r>
      <w:r>
        <w:rPr>
          <w:rtl/>
        </w:rPr>
        <w:t xml:space="preserve"> </w:t>
      </w:r>
      <w:r w:rsidRPr="00035F5B">
        <w:rPr>
          <w:rtl/>
        </w:rPr>
        <w:t>وغير ذلك</w:t>
      </w:r>
      <w:r>
        <w:rPr>
          <w:rtl/>
        </w:rPr>
        <w:t>،</w:t>
      </w:r>
      <w:r w:rsidRPr="00035F5B">
        <w:rPr>
          <w:rtl/>
        </w:rPr>
        <w:t xml:space="preserve"> فمن ذكر شيئاً من ذلك</w:t>
      </w:r>
      <w:r>
        <w:rPr>
          <w:rtl/>
        </w:rPr>
        <w:t>،</w:t>
      </w:r>
      <w:r w:rsidRPr="00035F5B">
        <w:rPr>
          <w:rtl/>
        </w:rPr>
        <w:t xml:space="preserve"> بقصد كونه جزء الأذان</w:t>
      </w:r>
      <w:r>
        <w:rPr>
          <w:rtl/>
        </w:rPr>
        <w:t>،</w:t>
      </w:r>
      <w:r w:rsidRPr="00035F5B">
        <w:rPr>
          <w:rtl/>
        </w:rPr>
        <w:t xml:space="preserve"> فلا شكّ في حرمته</w:t>
      </w:r>
      <w:r>
        <w:rPr>
          <w:rtl/>
        </w:rPr>
        <w:t>،</w:t>
      </w:r>
      <w:r w:rsidRPr="00035F5B">
        <w:rPr>
          <w:rtl/>
        </w:rPr>
        <w:t xml:space="preserve"> لكونه بدعة</w:t>
      </w:r>
      <w:r>
        <w:rPr>
          <w:rtl/>
        </w:rPr>
        <w:t>.</w:t>
      </w:r>
    </w:p>
    <w:p w:rsidR="00AE450B" w:rsidRDefault="00AE450B" w:rsidP="00AE450B">
      <w:pPr>
        <w:pStyle w:val="libNormal"/>
      </w:pPr>
      <w:r>
        <w:rPr>
          <w:rtl/>
        </w:rPr>
        <w:t xml:space="preserve"> </w:t>
      </w:r>
      <w:r w:rsidRPr="00035F5B">
        <w:rPr>
          <w:rtl/>
        </w:rPr>
        <w:t>وأمّا من ذكر لا بقصد المذكور</w:t>
      </w:r>
      <w:r>
        <w:rPr>
          <w:rtl/>
        </w:rPr>
        <w:t>،</w:t>
      </w:r>
      <w:r w:rsidRPr="00035F5B">
        <w:rPr>
          <w:rtl/>
        </w:rPr>
        <w:t xml:space="preserve"> بل بقصد التيمّن والتبرّك</w:t>
      </w:r>
      <w:r>
        <w:rPr>
          <w:rtl/>
        </w:rPr>
        <w:t>،</w:t>
      </w:r>
      <w:r w:rsidRPr="00035F5B">
        <w:rPr>
          <w:rtl/>
        </w:rPr>
        <w:t xml:space="preserve"> كما أنّ المؤذّنين يقولون بعد (الله أكبر)</w:t>
      </w:r>
      <w:r>
        <w:rPr>
          <w:rtl/>
        </w:rPr>
        <w:t>،</w:t>
      </w:r>
      <w:r w:rsidRPr="00035F5B">
        <w:rPr>
          <w:rtl/>
        </w:rPr>
        <w:t xml:space="preserve"> أو بعد (أشهد أن لا إله إلاّ الله)</w:t>
      </w:r>
      <w:r>
        <w:rPr>
          <w:rtl/>
        </w:rPr>
        <w:t>:</w:t>
      </w:r>
      <w:r w:rsidRPr="00035F5B">
        <w:rPr>
          <w:rtl/>
        </w:rPr>
        <w:t xml:space="preserve"> جلَّ جلاله</w:t>
      </w:r>
      <w:r>
        <w:rPr>
          <w:rtl/>
        </w:rPr>
        <w:t>،</w:t>
      </w:r>
      <w:r w:rsidRPr="00035F5B">
        <w:rPr>
          <w:rtl/>
        </w:rPr>
        <w:t xml:space="preserve"> وعَمَّ نواله</w:t>
      </w:r>
      <w:r>
        <w:rPr>
          <w:rtl/>
        </w:rPr>
        <w:t>،</w:t>
      </w:r>
      <w:r w:rsidRPr="00035F5B">
        <w:rPr>
          <w:rtl/>
        </w:rPr>
        <w:t xml:space="preserve"> وعظم شأنه</w:t>
      </w:r>
      <w:r>
        <w:rPr>
          <w:rtl/>
        </w:rPr>
        <w:t>،</w:t>
      </w:r>
      <w:r w:rsidRPr="00035F5B">
        <w:rPr>
          <w:rtl/>
        </w:rPr>
        <w:t xml:space="preserve"> وأمثال ذلك تجليلاً له تعالى</w:t>
      </w:r>
      <w:r>
        <w:rPr>
          <w:rtl/>
        </w:rPr>
        <w:t>،</w:t>
      </w:r>
      <w:r w:rsidRPr="00035F5B">
        <w:rPr>
          <w:rtl/>
        </w:rPr>
        <w:t xml:space="preserve"> وكما يقولون</w:t>
      </w:r>
      <w:r>
        <w:rPr>
          <w:rtl/>
        </w:rPr>
        <w:t>:</w:t>
      </w:r>
      <w:r w:rsidRPr="00035F5B">
        <w:rPr>
          <w:rtl/>
        </w:rPr>
        <w:t xml:space="preserve"> </w:t>
      </w:r>
      <w:r w:rsidRPr="00327A0F">
        <w:rPr>
          <w:rStyle w:val="libFootnoteAlaemChar"/>
          <w:rFonts w:hint="cs"/>
          <w:rtl/>
        </w:rPr>
        <w:t>صلى‌الله‌عليه‌وآله</w:t>
      </w:r>
      <w:r w:rsidRPr="00035F5B">
        <w:rPr>
          <w:rtl/>
        </w:rPr>
        <w:t xml:space="preserve"> بعد (محمّد رسول الله)</w:t>
      </w:r>
      <w:r>
        <w:rPr>
          <w:rtl/>
        </w:rPr>
        <w:t>،</w:t>
      </w:r>
      <w:r w:rsidRPr="00035F5B">
        <w:rPr>
          <w:rtl/>
        </w:rPr>
        <w:t xml:space="preserve"> لِما ورد من قوله</w:t>
      </w:r>
      <w:r>
        <w:rPr>
          <w:rtl/>
        </w:rPr>
        <w:t xml:space="preserve"> </w:t>
      </w:r>
      <w:r w:rsidRPr="00327A0F">
        <w:rPr>
          <w:rStyle w:val="libAlaemChar"/>
          <w:rtl/>
        </w:rPr>
        <w:t>عليه‌السلام</w:t>
      </w:r>
      <w:r>
        <w:rPr>
          <w:rtl/>
        </w:rPr>
        <w:t>:</w:t>
      </w:r>
      <w:r w:rsidRPr="00035F5B">
        <w:rPr>
          <w:rtl/>
        </w:rPr>
        <w:t xml:space="preserve"> </w:t>
      </w:r>
      <w:r w:rsidRPr="00124F01">
        <w:rPr>
          <w:rtl/>
        </w:rPr>
        <w:t>(من ذكرني فليصلّ عليّ)</w:t>
      </w:r>
      <w:r w:rsidRPr="00035F5B">
        <w:rPr>
          <w:rStyle w:val="libFootnotenumChar"/>
          <w:rtl/>
        </w:rPr>
        <w:t>(2)</w:t>
      </w:r>
      <w:r>
        <w:rPr>
          <w:rtl/>
        </w:rPr>
        <w:t>،</w:t>
      </w:r>
      <w:r w:rsidRPr="00035F5B">
        <w:rPr>
          <w:rtl/>
        </w:rPr>
        <w:t xml:space="preserve"> وغير ذلك ممّا مرّ في شرح قول المصنّف</w:t>
      </w:r>
      <w:r>
        <w:rPr>
          <w:rtl/>
        </w:rPr>
        <w:t>:</w:t>
      </w:r>
      <w:r w:rsidRPr="00035F5B">
        <w:rPr>
          <w:rtl/>
        </w:rPr>
        <w:t xml:space="preserve"> (والصلاة على النبي</w:t>
      </w:r>
      <w:r>
        <w:rPr>
          <w:rtl/>
        </w:rPr>
        <w:t xml:space="preserve"> </w:t>
      </w:r>
      <w:r w:rsidRPr="00327A0F">
        <w:rPr>
          <w:rStyle w:val="libAlaemChar"/>
          <w:rtl/>
        </w:rPr>
        <w:t>صلى‌الله‌عليه‌وآله</w:t>
      </w:r>
      <w:r>
        <w:rPr>
          <w:rtl/>
        </w:rPr>
        <w:t>،</w:t>
      </w:r>
      <w:r w:rsidRPr="00035F5B">
        <w:rPr>
          <w:rtl/>
        </w:rPr>
        <w:t xml:space="preserve"> إذ لا شكّ في أنّ شيئاً من ذلك ليس جزءً من الأذان)</w:t>
      </w:r>
      <w:r>
        <w:rPr>
          <w:rtl/>
        </w:rPr>
        <w:t>.</w:t>
      </w:r>
    </w:p>
    <w:p w:rsidR="00AE450B" w:rsidRDefault="00AE450B" w:rsidP="00AE450B">
      <w:pPr>
        <w:pStyle w:val="libNormal"/>
      </w:pPr>
      <w:r>
        <w:rPr>
          <w:rtl/>
        </w:rPr>
        <w:t xml:space="preserve"> </w:t>
      </w:r>
      <w:r w:rsidRPr="00035F5B">
        <w:rPr>
          <w:rtl/>
        </w:rPr>
        <w:t>فإن قلت</w:t>
      </w:r>
      <w:r>
        <w:rPr>
          <w:rtl/>
        </w:rPr>
        <w:t>:</w:t>
      </w:r>
      <w:r w:rsidRPr="00035F5B">
        <w:rPr>
          <w:rtl/>
        </w:rPr>
        <w:t xml:space="preserve"> الصلاة على النبي وآله</w:t>
      </w:r>
      <w:r>
        <w:rPr>
          <w:rtl/>
        </w:rPr>
        <w:t xml:space="preserve"> </w:t>
      </w:r>
      <w:r w:rsidRPr="00327A0F">
        <w:rPr>
          <w:rStyle w:val="libAlaemChar"/>
          <w:rtl/>
        </w:rPr>
        <w:t>عليهم‌السلام</w:t>
      </w:r>
      <w:r w:rsidRPr="00035F5B">
        <w:rPr>
          <w:rtl/>
        </w:rPr>
        <w:t xml:space="preserve"> ورد في الأخبار</w:t>
      </w:r>
      <w:r w:rsidRPr="00035F5B">
        <w:rPr>
          <w:rStyle w:val="libFootnotenumChar"/>
          <w:rtl/>
        </w:rPr>
        <w:t>(3)</w:t>
      </w:r>
      <w:r>
        <w:rPr>
          <w:rtl/>
        </w:rPr>
        <w:t>،</w:t>
      </w:r>
      <w:r w:rsidRPr="00035F5B">
        <w:rPr>
          <w:rtl/>
        </w:rPr>
        <w:t xml:space="preserve"> بل احتُمِل وجوبهما</w:t>
      </w:r>
      <w:r>
        <w:rPr>
          <w:rtl/>
        </w:rPr>
        <w:t>،</w:t>
      </w:r>
      <w:r w:rsidRPr="00035F5B">
        <w:rPr>
          <w:rtl/>
        </w:rPr>
        <w:t xml:space="preserve"> لما مرّ</w:t>
      </w:r>
      <w:r>
        <w:rPr>
          <w:rtl/>
        </w:rPr>
        <w:t>،</w:t>
      </w:r>
      <w:r w:rsidRPr="00035F5B">
        <w:rPr>
          <w:rtl/>
        </w:rPr>
        <w:t xml:space="preserve"> بخلاف غيره</w:t>
      </w:r>
      <w:r>
        <w:rPr>
          <w:rtl/>
        </w:rPr>
        <w:t>.</w:t>
      </w:r>
    </w:p>
    <w:p w:rsidR="00AE450B" w:rsidRDefault="00AE450B" w:rsidP="00AE450B">
      <w:pPr>
        <w:pStyle w:val="libNormal"/>
      </w:pPr>
      <w:r>
        <w:rPr>
          <w:rtl/>
        </w:rPr>
        <w:t xml:space="preserve"> </w:t>
      </w:r>
      <w:r w:rsidRPr="00B95324">
        <w:rPr>
          <w:rtl/>
        </w:rPr>
        <w:t>قلت</w:t>
      </w:r>
      <w:r>
        <w:rPr>
          <w:rtl/>
        </w:rPr>
        <w:t>:</w:t>
      </w:r>
      <w:r w:rsidRPr="00B95324">
        <w:rPr>
          <w:rtl/>
        </w:rPr>
        <w:t xml:space="preserve"> ورد في الأخبار مطلوبيّتهما عند ذكر اسمه</w:t>
      </w:r>
      <w:r>
        <w:rPr>
          <w:rtl/>
        </w:rPr>
        <w:t xml:space="preserve"> </w:t>
      </w:r>
      <w:r w:rsidRPr="00327A0F">
        <w:rPr>
          <w:rStyle w:val="libAlaemChar"/>
          <w:rtl/>
        </w:rPr>
        <w:t>صلى‌الله‌عليه‌وآله</w:t>
      </w:r>
      <w:r>
        <w:rPr>
          <w:rtl/>
        </w:rPr>
        <w:t>،</w:t>
      </w:r>
      <w:r w:rsidRPr="00B95324">
        <w:rPr>
          <w:rtl/>
        </w:rPr>
        <w:t xml:space="preserve"> لا أنّهما جزء الأذان</w:t>
      </w:r>
      <w:r>
        <w:rPr>
          <w:rtl/>
        </w:rPr>
        <w:t>،</w:t>
      </w:r>
      <w:r w:rsidRPr="00B95324">
        <w:rPr>
          <w:rtl/>
        </w:rPr>
        <w:t xml:space="preserve"> فلو قال أحد بأنّه جزء الأذان</w:t>
      </w:r>
      <w:r>
        <w:rPr>
          <w:rtl/>
        </w:rPr>
        <w:t>،</w:t>
      </w:r>
      <w:r w:rsidRPr="00B95324">
        <w:rPr>
          <w:rtl/>
        </w:rPr>
        <w:t xml:space="preserve"> فلا شكّ في حرمته</w:t>
      </w:r>
      <w:r>
        <w:rPr>
          <w:rtl/>
        </w:rPr>
        <w:t>،</w:t>
      </w:r>
      <w:r w:rsidRPr="00B95324">
        <w:rPr>
          <w:rtl/>
        </w:rPr>
        <w:t xml:space="preserve"> وكونه بدعة</w:t>
      </w:r>
      <w:r>
        <w:rPr>
          <w:rtl/>
        </w:rPr>
        <w:t>،</w:t>
      </w:r>
      <w:r w:rsidRPr="00B95324">
        <w:rPr>
          <w:rtl/>
        </w:rPr>
        <w:t xml:space="preserve"> وإن قال بأنّه لذكر اسمه</w:t>
      </w:r>
      <w:r>
        <w:rPr>
          <w:rtl/>
        </w:rPr>
        <w:t xml:space="preserve"> </w:t>
      </w:r>
      <w:r w:rsidRPr="00327A0F">
        <w:rPr>
          <w:rStyle w:val="libAlaemChar"/>
          <w:rtl/>
        </w:rPr>
        <w:t>صلى‌الله‌عليه‌وآله</w:t>
      </w:r>
      <w:r w:rsidRPr="00B95324">
        <w:rPr>
          <w:rtl/>
        </w:rPr>
        <w:t xml:space="preserve"> فهو مطلوب</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B95324">
        <w:rPr>
          <w:rtl/>
        </w:rPr>
        <w:t>1</w:t>
      </w:r>
      <w:r>
        <w:rPr>
          <w:rtl/>
        </w:rPr>
        <w:t>)</w:t>
      </w:r>
      <w:r w:rsidRPr="00B95324">
        <w:rPr>
          <w:rtl/>
        </w:rPr>
        <w:t xml:space="preserve"> حاشية المدارك 2</w:t>
      </w:r>
      <w:r>
        <w:rPr>
          <w:rtl/>
        </w:rPr>
        <w:t xml:space="preserve">: </w:t>
      </w:r>
      <w:r w:rsidRPr="00B95324">
        <w:rPr>
          <w:rtl/>
        </w:rPr>
        <w:t>410</w:t>
      </w:r>
      <w:r>
        <w:rPr>
          <w:rtl/>
        </w:rPr>
        <w:t>.</w:t>
      </w:r>
    </w:p>
    <w:p w:rsidR="00AE450B" w:rsidRDefault="00AE450B" w:rsidP="00AE450B">
      <w:pPr>
        <w:pStyle w:val="libFootnote0"/>
      </w:pPr>
      <w:r>
        <w:rPr>
          <w:rtl/>
        </w:rPr>
        <w:t>(</w:t>
      </w:r>
      <w:r w:rsidRPr="00B95324">
        <w:rPr>
          <w:rtl/>
        </w:rPr>
        <w:t>2</w:t>
      </w:r>
      <w:r>
        <w:rPr>
          <w:rtl/>
        </w:rPr>
        <w:t>)</w:t>
      </w:r>
      <w:r w:rsidRPr="00B95324">
        <w:rPr>
          <w:rtl/>
        </w:rPr>
        <w:t xml:space="preserve"> لاحظ وسائل الشيعة 5</w:t>
      </w:r>
      <w:r>
        <w:rPr>
          <w:rtl/>
        </w:rPr>
        <w:t xml:space="preserve">: </w:t>
      </w:r>
      <w:r w:rsidRPr="00B95324">
        <w:rPr>
          <w:rtl/>
        </w:rPr>
        <w:t>451 / الباب 42 / في وجوب الصلاة على النبي كلّما ذكر في أذان أو غيره</w:t>
      </w:r>
      <w:r>
        <w:rPr>
          <w:rtl/>
        </w:rPr>
        <w:t>.</w:t>
      </w:r>
    </w:p>
    <w:p w:rsidR="00AE450B" w:rsidRPr="00B95324" w:rsidRDefault="00AE450B" w:rsidP="00AE450B">
      <w:pPr>
        <w:pStyle w:val="libFootnote0"/>
      </w:pPr>
      <w:r>
        <w:rPr>
          <w:rtl/>
        </w:rPr>
        <w:t>(</w:t>
      </w:r>
      <w:r w:rsidRPr="00B95324">
        <w:rPr>
          <w:rtl/>
        </w:rPr>
        <w:t>3</w:t>
      </w:r>
      <w:r>
        <w:rPr>
          <w:rtl/>
        </w:rPr>
        <w:t>)</w:t>
      </w:r>
      <w:r w:rsidRPr="00B95324">
        <w:rPr>
          <w:rtl/>
        </w:rPr>
        <w:t xml:space="preserve"> لاحظ وسائل الشيعة 5</w:t>
      </w:r>
      <w:r>
        <w:rPr>
          <w:rtl/>
        </w:rPr>
        <w:t xml:space="preserve">: </w:t>
      </w:r>
      <w:r w:rsidRPr="00B95324">
        <w:rPr>
          <w:rtl/>
        </w:rPr>
        <w:t>451 / الباب 42 / في وجوب الصلاة على النبي كلّما ذكر في أذان أو غيره</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 xml:space="preserve">وورد في </w:t>
      </w:r>
      <w:r w:rsidRPr="00AE450B">
        <w:rPr>
          <w:rStyle w:val="libBold2Char"/>
          <w:rtl/>
        </w:rPr>
        <w:t>(الاحتجاج)</w:t>
      </w:r>
      <w:r>
        <w:rPr>
          <w:rtl/>
        </w:rPr>
        <w:t xml:space="preserve"> </w:t>
      </w:r>
      <w:r w:rsidRPr="00035F5B">
        <w:rPr>
          <w:rtl/>
        </w:rPr>
        <w:t>خبر متضمّن لمطلوبيّة ذكر (عليّ وليّ الله)</w:t>
      </w:r>
      <w:r>
        <w:rPr>
          <w:rtl/>
        </w:rPr>
        <w:t>،</w:t>
      </w:r>
      <w:r w:rsidRPr="00035F5B">
        <w:rPr>
          <w:rtl/>
        </w:rPr>
        <w:t xml:space="preserve"> في كلّ وقت يذكر محمّد رسول الله</w:t>
      </w:r>
      <w:r>
        <w:rPr>
          <w:rtl/>
        </w:rPr>
        <w:t xml:space="preserve"> </w:t>
      </w:r>
      <w:r w:rsidRPr="00327A0F">
        <w:rPr>
          <w:rStyle w:val="libAlaemChar"/>
          <w:rtl/>
        </w:rPr>
        <w:t>صلى‌الله‌عليه‌وآله</w:t>
      </w:r>
      <w:r w:rsidRPr="00035F5B">
        <w:rPr>
          <w:rStyle w:val="libFootnotenumChar"/>
          <w:rtl/>
        </w:rPr>
        <w:t>(1)</w:t>
      </w:r>
      <w:r>
        <w:rPr>
          <w:rtl/>
        </w:rPr>
        <w:t>،</w:t>
      </w:r>
      <w:r w:rsidRPr="00035F5B">
        <w:rPr>
          <w:rtl/>
        </w:rPr>
        <w:t xml:space="preserve"> مضافاً إلى العمومات الظاهرة في ذلك</w:t>
      </w:r>
      <w:r>
        <w:rPr>
          <w:rtl/>
        </w:rPr>
        <w:t xml:space="preserve">. </w:t>
      </w:r>
      <w:r w:rsidRPr="00035F5B">
        <w:rPr>
          <w:rtl/>
        </w:rPr>
        <w:t xml:space="preserve">مع أنّ الشيخ صرّح في </w:t>
      </w:r>
      <w:r w:rsidRPr="00AE450B">
        <w:rPr>
          <w:rStyle w:val="libBold2Char"/>
          <w:rtl/>
        </w:rPr>
        <w:t>(النّهاية)</w:t>
      </w:r>
      <w:r>
        <w:rPr>
          <w:rtl/>
        </w:rPr>
        <w:t xml:space="preserve"> </w:t>
      </w:r>
      <w:r w:rsidRPr="00035F5B">
        <w:rPr>
          <w:rtl/>
        </w:rPr>
        <w:t>بورود أخبار تتضمّن ذكر مثل (أشهد أنّ عليّاً وليّ الله)</w:t>
      </w:r>
      <w:r>
        <w:rPr>
          <w:rtl/>
        </w:rPr>
        <w:t xml:space="preserve"> </w:t>
      </w:r>
      <w:r w:rsidRPr="00035F5B">
        <w:rPr>
          <w:rtl/>
        </w:rPr>
        <w:t>في الأذان</w:t>
      </w:r>
      <w:r w:rsidRPr="00035F5B">
        <w:rPr>
          <w:rStyle w:val="libFootnotenumChar"/>
          <w:rtl/>
        </w:rPr>
        <w:t>(2)</w:t>
      </w:r>
      <w:r w:rsidRPr="00BD315F">
        <w:rPr>
          <w:rtl/>
        </w:rPr>
        <w:t>.</w:t>
      </w:r>
      <w:r>
        <w:rPr>
          <w:rtl/>
        </w:rPr>
        <w:t xml:space="preserve"> </w:t>
      </w:r>
      <w:r w:rsidRPr="00035F5B">
        <w:rPr>
          <w:rtl/>
        </w:rPr>
        <w:t>والصدوق أيضاً صرّح به</w:t>
      </w:r>
      <w:r>
        <w:rPr>
          <w:rtl/>
        </w:rPr>
        <w:t>،</w:t>
      </w:r>
      <w:r w:rsidRPr="00035F5B">
        <w:rPr>
          <w:rtl/>
        </w:rPr>
        <w:t xml:space="preserve"> إلاّ أنّه قال ما قال</w:t>
      </w:r>
      <w:r w:rsidRPr="00035F5B">
        <w:rPr>
          <w:rStyle w:val="libFootnotenumChar"/>
          <w:rtl/>
        </w:rPr>
        <w:t>(3)</w:t>
      </w:r>
      <w:r>
        <w:rPr>
          <w:rtl/>
        </w:rPr>
        <w:t>.</w:t>
      </w:r>
      <w:r w:rsidRPr="00035F5B">
        <w:rPr>
          <w:rtl/>
        </w:rPr>
        <w:t xml:space="preserve"> ومرّ في بحث كيفيّة الأذان</w:t>
      </w:r>
      <w:r>
        <w:rPr>
          <w:rtl/>
        </w:rPr>
        <w:t>،</w:t>
      </w:r>
      <w:r w:rsidRPr="00035F5B">
        <w:rPr>
          <w:rtl/>
        </w:rPr>
        <w:t xml:space="preserve"> فأيّ مانع من الحمل على الاستحباب</w:t>
      </w:r>
      <w:r>
        <w:rPr>
          <w:rtl/>
        </w:rPr>
        <w:t>؟</w:t>
      </w:r>
      <w:r w:rsidRPr="00035F5B">
        <w:rPr>
          <w:rtl/>
        </w:rPr>
        <w:t xml:space="preserve"> موافقاً لما في </w:t>
      </w:r>
      <w:r w:rsidRPr="00AE450B">
        <w:rPr>
          <w:rStyle w:val="libBold2Char"/>
          <w:rtl/>
        </w:rPr>
        <w:t>(الاحتجاج)</w:t>
      </w:r>
      <w:r>
        <w:rPr>
          <w:rtl/>
        </w:rPr>
        <w:t>،</w:t>
      </w:r>
      <w:r w:rsidRPr="00035F5B">
        <w:rPr>
          <w:rtl/>
        </w:rPr>
        <w:t xml:space="preserve"> و[ما] ظهر من العمومات</w:t>
      </w:r>
      <w:r>
        <w:rPr>
          <w:rtl/>
        </w:rPr>
        <w:t>،</w:t>
      </w:r>
      <w:r w:rsidRPr="00035F5B">
        <w:rPr>
          <w:rtl/>
        </w:rPr>
        <w:t xml:space="preserve"> لا أنّه جزء الأذان</w:t>
      </w:r>
      <w:r>
        <w:rPr>
          <w:rtl/>
        </w:rPr>
        <w:t>،</w:t>
      </w:r>
      <w:r w:rsidRPr="00035F5B">
        <w:rPr>
          <w:rtl/>
        </w:rPr>
        <w:t xml:space="preserve"> وإن ذكر فيه</w:t>
      </w:r>
      <w:r>
        <w:rPr>
          <w:rtl/>
        </w:rPr>
        <w:t xml:space="preserve">. </w:t>
      </w:r>
      <w:r w:rsidRPr="00035F5B">
        <w:rPr>
          <w:rtl/>
        </w:rPr>
        <w:t>ألا ترى إلى ما ورد من زيادة الفصول</w:t>
      </w:r>
      <w:r>
        <w:rPr>
          <w:rtl/>
        </w:rPr>
        <w:t>،</w:t>
      </w:r>
      <w:r w:rsidRPr="00035F5B">
        <w:rPr>
          <w:rtl/>
        </w:rPr>
        <w:t xml:space="preserve"> وحملوه على الاستحباب والمطلوبيّة في مقام الإشعار وتنبيه الغير</w:t>
      </w:r>
      <w:r w:rsidRPr="00035F5B">
        <w:rPr>
          <w:rStyle w:val="libFootnotenumChar"/>
          <w:rtl/>
        </w:rPr>
        <w:t>(4)</w:t>
      </w:r>
      <w:r w:rsidRPr="00035F5B">
        <w:rPr>
          <w:rtl/>
        </w:rPr>
        <w:t xml:space="preserve"> على ما مرّ</w:t>
      </w:r>
      <w:r>
        <w:rPr>
          <w:rtl/>
        </w:rPr>
        <w:t>،</w:t>
      </w:r>
      <w:r w:rsidRPr="00035F5B">
        <w:rPr>
          <w:rtl/>
        </w:rPr>
        <w:t xml:space="preserve"> مضافاً إلى التسامح في أدلّة السنن</w:t>
      </w:r>
      <w:r>
        <w:rPr>
          <w:rtl/>
        </w:rPr>
        <w:t xml:space="preserve">. </w:t>
      </w:r>
      <w:r w:rsidRPr="00035F5B">
        <w:rPr>
          <w:rtl/>
        </w:rPr>
        <w:t>إن تمت فإنما تتم فيما لم تعارضه مثل محدودية الفصول ولا شبهة الجزئية</w:t>
      </w:r>
      <w:r>
        <w:rPr>
          <w:rtl/>
        </w:rPr>
        <w:t xml:space="preserve">. </w:t>
      </w:r>
      <w:r w:rsidRPr="00035F5B">
        <w:rPr>
          <w:rtl/>
        </w:rPr>
        <w:t>وغاية طعن الشيخ على الأخبار المتضمّنة لما نحن فيه أنّها شاذّة</w:t>
      </w:r>
      <w:r w:rsidRPr="00035F5B">
        <w:rPr>
          <w:rStyle w:val="libFootnotenumChar"/>
          <w:rtl/>
        </w:rPr>
        <w:t>(5)</w:t>
      </w:r>
      <w:r>
        <w:rPr>
          <w:rtl/>
        </w:rPr>
        <w:t>،</w:t>
      </w:r>
      <w:r w:rsidRPr="00035F5B">
        <w:rPr>
          <w:rtl/>
        </w:rPr>
        <w:t xml:space="preserve"> والشذوذ لا ينافي البناء على الاستحباب</w:t>
      </w:r>
      <w:r>
        <w:rPr>
          <w:rtl/>
        </w:rPr>
        <w:t>،</w:t>
      </w:r>
      <w:r w:rsidRPr="00035F5B">
        <w:rPr>
          <w:rtl/>
        </w:rPr>
        <w:t xml:space="preserve"> ولذا دائماً شغل الشيخ بحمل الشواذّ على الاستحباب</w:t>
      </w:r>
      <w:r>
        <w:rPr>
          <w:rtl/>
        </w:rPr>
        <w:t>:</w:t>
      </w:r>
    </w:p>
    <w:p w:rsidR="00AE450B" w:rsidRDefault="00AE450B" w:rsidP="00AE450B">
      <w:pPr>
        <w:pStyle w:val="libNormal"/>
      </w:pPr>
      <w:r>
        <w:rPr>
          <w:rtl/>
        </w:rPr>
        <w:t xml:space="preserve"> </w:t>
      </w:r>
      <w:r w:rsidRPr="00B95324">
        <w:rPr>
          <w:rtl/>
        </w:rPr>
        <w:t>منها صحيحة ابن يقطين الدالّة على استحباب إعادة</w:t>
      </w:r>
    </w:p>
    <w:p w:rsidR="00AE450B" w:rsidRDefault="00AE450B" w:rsidP="00AE450B">
      <w:pPr>
        <w:pStyle w:val="libLine"/>
      </w:pPr>
      <w:r>
        <w:rPr>
          <w:rtl/>
        </w:rPr>
        <w:t>____________________</w:t>
      </w:r>
    </w:p>
    <w:p w:rsidR="00AE450B" w:rsidRDefault="00AE450B" w:rsidP="00AE450B">
      <w:pPr>
        <w:pStyle w:val="libFootnote0"/>
      </w:pPr>
      <w:r>
        <w:rPr>
          <w:rtl/>
        </w:rPr>
        <w:t>(</w:t>
      </w:r>
      <w:r w:rsidRPr="00B95324">
        <w:rPr>
          <w:rtl/>
        </w:rPr>
        <w:t>1</w:t>
      </w:r>
      <w:r>
        <w:rPr>
          <w:rtl/>
        </w:rPr>
        <w:t>)</w:t>
      </w:r>
      <w:r w:rsidRPr="00B95324">
        <w:rPr>
          <w:rtl/>
        </w:rPr>
        <w:t xml:space="preserve"> الاحتجاج 1</w:t>
      </w:r>
      <w:r>
        <w:rPr>
          <w:rtl/>
        </w:rPr>
        <w:t xml:space="preserve">: </w:t>
      </w:r>
      <w:r w:rsidRPr="00B95324">
        <w:rPr>
          <w:rtl/>
        </w:rPr>
        <w:t>230</w:t>
      </w:r>
      <w:r>
        <w:rPr>
          <w:rtl/>
        </w:rPr>
        <w:t>.</w:t>
      </w:r>
    </w:p>
    <w:p w:rsidR="00AE450B" w:rsidRDefault="00AE450B" w:rsidP="00AE450B">
      <w:pPr>
        <w:pStyle w:val="libFootnote0"/>
      </w:pPr>
      <w:r>
        <w:rPr>
          <w:rtl/>
        </w:rPr>
        <w:t>(</w:t>
      </w:r>
      <w:r w:rsidRPr="00B95324">
        <w:rPr>
          <w:rtl/>
        </w:rPr>
        <w:t>2</w:t>
      </w:r>
      <w:r>
        <w:rPr>
          <w:rtl/>
        </w:rPr>
        <w:t>)</w:t>
      </w:r>
      <w:r w:rsidRPr="00B95324">
        <w:rPr>
          <w:rtl/>
        </w:rPr>
        <w:t xml:space="preserve"> النّهاية للشيخ الطوسي</w:t>
      </w:r>
      <w:r>
        <w:rPr>
          <w:rtl/>
        </w:rPr>
        <w:t xml:space="preserve">: </w:t>
      </w:r>
      <w:r w:rsidRPr="00B95324">
        <w:rPr>
          <w:rtl/>
        </w:rPr>
        <w:t>69</w:t>
      </w:r>
      <w:r>
        <w:rPr>
          <w:rtl/>
        </w:rPr>
        <w:t>.</w:t>
      </w:r>
    </w:p>
    <w:p w:rsidR="00AE450B" w:rsidRDefault="00AE450B" w:rsidP="00AE450B">
      <w:pPr>
        <w:pStyle w:val="libFootnote0"/>
      </w:pPr>
      <w:r>
        <w:rPr>
          <w:rtl/>
        </w:rPr>
        <w:t>(</w:t>
      </w:r>
      <w:r w:rsidRPr="00B95324">
        <w:rPr>
          <w:rtl/>
        </w:rPr>
        <w:t>3</w:t>
      </w:r>
      <w:r>
        <w:rPr>
          <w:rtl/>
        </w:rPr>
        <w:t>)</w:t>
      </w:r>
      <w:r w:rsidRPr="00B95324">
        <w:rPr>
          <w:rtl/>
        </w:rPr>
        <w:t xml:space="preserve"> من لا يحضره الفقيه 1</w:t>
      </w:r>
      <w:r>
        <w:rPr>
          <w:rtl/>
        </w:rPr>
        <w:t xml:space="preserve">: </w:t>
      </w:r>
      <w:r w:rsidRPr="00B95324">
        <w:rPr>
          <w:rtl/>
        </w:rPr>
        <w:t>290 / ذيل الحديث 897</w:t>
      </w:r>
      <w:r>
        <w:rPr>
          <w:rtl/>
        </w:rPr>
        <w:t>.</w:t>
      </w:r>
    </w:p>
    <w:p w:rsidR="00AE450B" w:rsidRDefault="00AE450B" w:rsidP="00AE450B">
      <w:pPr>
        <w:pStyle w:val="libFootnote0"/>
      </w:pPr>
      <w:r>
        <w:rPr>
          <w:rtl/>
        </w:rPr>
        <w:t>(</w:t>
      </w:r>
      <w:r w:rsidRPr="00B95324">
        <w:rPr>
          <w:rtl/>
        </w:rPr>
        <w:t>4</w:t>
      </w:r>
      <w:r>
        <w:rPr>
          <w:rtl/>
        </w:rPr>
        <w:t>)</w:t>
      </w:r>
      <w:r w:rsidRPr="00B95324">
        <w:rPr>
          <w:rtl/>
        </w:rPr>
        <w:t xml:space="preserve"> تهذيب الأحكام 2</w:t>
      </w:r>
      <w:r>
        <w:rPr>
          <w:rtl/>
        </w:rPr>
        <w:t xml:space="preserve">: </w:t>
      </w:r>
      <w:r w:rsidRPr="00B95324">
        <w:rPr>
          <w:rtl/>
        </w:rPr>
        <w:t>63 / ذيل الحديث 225</w:t>
      </w:r>
      <w:r>
        <w:rPr>
          <w:rtl/>
        </w:rPr>
        <w:t>،</w:t>
      </w:r>
      <w:r w:rsidRPr="00B95324">
        <w:rPr>
          <w:rtl/>
        </w:rPr>
        <w:t xml:space="preserve"> الاستبصار 1</w:t>
      </w:r>
      <w:r>
        <w:rPr>
          <w:rtl/>
        </w:rPr>
        <w:t xml:space="preserve">: </w:t>
      </w:r>
      <w:r w:rsidRPr="00B95324">
        <w:rPr>
          <w:rtl/>
        </w:rPr>
        <w:t>309 / ذيل الحديث 1148</w:t>
      </w:r>
      <w:r>
        <w:rPr>
          <w:rtl/>
        </w:rPr>
        <w:t>.</w:t>
      </w:r>
    </w:p>
    <w:p w:rsidR="00AE450B" w:rsidRPr="00B95324" w:rsidRDefault="00AE450B" w:rsidP="00AE450B">
      <w:pPr>
        <w:pStyle w:val="libFootnote0"/>
      </w:pPr>
      <w:r>
        <w:rPr>
          <w:rtl/>
        </w:rPr>
        <w:t>(</w:t>
      </w:r>
      <w:r w:rsidRPr="00B95324">
        <w:rPr>
          <w:rtl/>
        </w:rPr>
        <w:t>5</w:t>
      </w:r>
      <w:r>
        <w:rPr>
          <w:rtl/>
        </w:rPr>
        <w:t>)</w:t>
      </w:r>
      <w:r w:rsidRPr="00B95324">
        <w:rPr>
          <w:rtl/>
        </w:rPr>
        <w:t xml:space="preserve"> النّهاية للشيخ الطوسي</w:t>
      </w:r>
      <w:r>
        <w:rPr>
          <w:rtl/>
        </w:rPr>
        <w:t xml:space="preserve">: </w:t>
      </w:r>
      <w:r w:rsidRPr="00B95324">
        <w:rPr>
          <w:rtl/>
        </w:rPr>
        <w:t>69</w:t>
      </w:r>
      <w:r>
        <w:rPr>
          <w:rtl/>
        </w:rPr>
        <w:t>،</w:t>
      </w:r>
      <w:r w:rsidRPr="00B95324">
        <w:rPr>
          <w:rtl/>
        </w:rPr>
        <w:t xml:space="preserve"> المبسوط 1</w:t>
      </w:r>
      <w:r>
        <w:rPr>
          <w:rtl/>
        </w:rPr>
        <w:t xml:space="preserve">: </w:t>
      </w:r>
      <w:r w:rsidRPr="00B95324">
        <w:rPr>
          <w:rtl/>
        </w:rPr>
        <w:t>99</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الصلاة مطلقاً عند نسيان الأذان والإقامة</w:t>
      </w:r>
      <w:r w:rsidRPr="00035F5B">
        <w:rPr>
          <w:rStyle w:val="libFootnotenumChar"/>
          <w:rtl/>
        </w:rPr>
        <w:t>(1)</w:t>
      </w:r>
      <w:r>
        <w:rPr>
          <w:rtl/>
        </w:rPr>
        <w:t>،</w:t>
      </w:r>
      <w:r w:rsidRPr="00035F5B">
        <w:rPr>
          <w:rtl/>
        </w:rPr>
        <w:t xml:space="preserve"> ورواية زكريّا بن آدم السابقة</w:t>
      </w:r>
      <w:r w:rsidRPr="00035F5B">
        <w:rPr>
          <w:rStyle w:val="libFootnotenumChar"/>
          <w:rtl/>
        </w:rPr>
        <w:t>(2)</w:t>
      </w:r>
      <w:r>
        <w:rPr>
          <w:rtl/>
        </w:rPr>
        <w:t>،</w:t>
      </w:r>
      <w:r w:rsidRPr="00035F5B">
        <w:rPr>
          <w:rtl/>
        </w:rPr>
        <w:t xml:space="preserve"> مع تضمّنها ما لم يقل به أحد</w:t>
      </w:r>
      <w:r>
        <w:rPr>
          <w:rtl/>
        </w:rPr>
        <w:t>،</w:t>
      </w:r>
      <w:r w:rsidRPr="00035F5B">
        <w:rPr>
          <w:rtl/>
        </w:rPr>
        <w:t xml:space="preserve"> بل وحرام</w:t>
      </w:r>
      <w:r>
        <w:rPr>
          <w:rtl/>
        </w:rPr>
        <w:t>،</w:t>
      </w:r>
      <w:r w:rsidRPr="00035F5B">
        <w:rPr>
          <w:rtl/>
        </w:rPr>
        <w:t xml:space="preserve"> من قوله</w:t>
      </w:r>
      <w:r>
        <w:rPr>
          <w:rtl/>
        </w:rPr>
        <w:t>:</w:t>
      </w:r>
      <w:r w:rsidRPr="00035F5B">
        <w:rPr>
          <w:rtl/>
        </w:rPr>
        <w:t xml:space="preserve"> (قد قامت الصلاة)</w:t>
      </w:r>
      <w:r>
        <w:rPr>
          <w:rtl/>
        </w:rPr>
        <w:t xml:space="preserve"> </w:t>
      </w:r>
      <w:r w:rsidRPr="00035F5B">
        <w:rPr>
          <w:rtl/>
        </w:rPr>
        <w:t>في أثناء الصلاة</w:t>
      </w:r>
      <w:r>
        <w:rPr>
          <w:rtl/>
        </w:rPr>
        <w:t>،</w:t>
      </w:r>
      <w:r w:rsidRPr="00035F5B">
        <w:rPr>
          <w:rtl/>
        </w:rPr>
        <w:t xml:space="preserve"> وغير ذلك من الحزازات التي فيها وعرفتها</w:t>
      </w:r>
      <w:r>
        <w:rPr>
          <w:rtl/>
        </w:rPr>
        <w:t>.</w:t>
      </w:r>
    </w:p>
    <w:p w:rsidR="00AE450B" w:rsidRDefault="00AE450B" w:rsidP="00AE450B">
      <w:pPr>
        <w:pStyle w:val="libNormal"/>
      </w:pPr>
      <w:r>
        <w:rPr>
          <w:rtl/>
        </w:rPr>
        <w:t xml:space="preserve"> </w:t>
      </w:r>
      <w:r w:rsidRPr="00B95324">
        <w:rPr>
          <w:rtl/>
        </w:rPr>
        <w:t>وبالجملة</w:t>
      </w:r>
      <w:r>
        <w:rPr>
          <w:rtl/>
        </w:rPr>
        <w:t>:</w:t>
      </w:r>
      <w:r w:rsidRPr="00B95324">
        <w:rPr>
          <w:rtl/>
        </w:rPr>
        <w:t xml:space="preserve"> كم من حديث شاذّ</w:t>
      </w:r>
      <w:r>
        <w:rPr>
          <w:rtl/>
        </w:rPr>
        <w:t>،</w:t>
      </w:r>
      <w:r w:rsidRPr="00B95324">
        <w:rPr>
          <w:rtl/>
        </w:rPr>
        <w:t xml:space="preserve"> أو طعن عليه بالشذوذ</w:t>
      </w:r>
      <w:r>
        <w:rPr>
          <w:rtl/>
        </w:rPr>
        <w:t>،</w:t>
      </w:r>
      <w:r w:rsidRPr="00B95324">
        <w:rPr>
          <w:rtl/>
        </w:rPr>
        <w:t xml:space="preserve"> أو غيره</w:t>
      </w:r>
      <w:r>
        <w:rPr>
          <w:rtl/>
        </w:rPr>
        <w:t>،</w:t>
      </w:r>
      <w:r w:rsidRPr="00B95324">
        <w:rPr>
          <w:rtl/>
        </w:rPr>
        <w:t xml:space="preserve"> ومع ذلك عمل به في مقام السنن والآداب</w:t>
      </w:r>
      <w:r>
        <w:rPr>
          <w:rtl/>
        </w:rPr>
        <w:t>،</w:t>
      </w:r>
      <w:r w:rsidRPr="00B95324">
        <w:rPr>
          <w:rtl/>
        </w:rPr>
        <w:t xml:space="preserve"> بل ربّما يكون حديث مطعون عليه عند بعض الفقهاء والمحدّثين غير مطعون عليه عند آخرين</w:t>
      </w:r>
      <w:r>
        <w:rPr>
          <w:rtl/>
        </w:rPr>
        <w:t>،</w:t>
      </w:r>
      <w:r w:rsidRPr="00B95324">
        <w:rPr>
          <w:rtl/>
        </w:rPr>
        <w:t xml:space="preserve"> فضلاً عن الآخر</w:t>
      </w:r>
      <w:r>
        <w:rPr>
          <w:rtl/>
        </w:rPr>
        <w:t>،</w:t>
      </w:r>
      <w:r w:rsidRPr="00B95324">
        <w:rPr>
          <w:rtl/>
        </w:rPr>
        <w:t xml:space="preserve"> سيّما في المقام المذكور</w:t>
      </w:r>
      <w:r>
        <w:rPr>
          <w:rtl/>
        </w:rPr>
        <w:t>.</w:t>
      </w:r>
    </w:p>
    <w:p w:rsidR="00AE450B" w:rsidRDefault="00AE450B" w:rsidP="00AE450B">
      <w:pPr>
        <w:pStyle w:val="libNormal"/>
      </w:pPr>
      <w:r>
        <w:rPr>
          <w:rtl/>
        </w:rPr>
        <w:t xml:space="preserve"> </w:t>
      </w:r>
      <w:r w:rsidRPr="00035F5B">
        <w:rPr>
          <w:rtl/>
        </w:rPr>
        <w:t>والصدوق وإن طعن عليها بالوضع من المفوّضة</w:t>
      </w:r>
      <w:r w:rsidRPr="00035F5B">
        <w:rPr>
          <w:rStyle w:val="libFootnotenumChar"/>
          <w:rtl/>
        </w:rPr>
        <w:t>(3)</w:t>
      </w:r>
      <w:r>
        <w:rPr>
          <w:rtl/>
        </w:rPr>
        <w:t>،</w:t>
      </w:r>
      <w:r w:rsidRPr="00035F5B">
        <w:rPr>
          <w:rtl/>
        </w:rPr>
        <w:t xml:space="preserve"> لكن لم يُجْعَلْ كلّ طعن منه حجّة</w:t>
      </w:r>
      <w:r>
        <w:rPr>
          <w:rtl/>
        </w:rPr>
        <w:t>،</w:t>
      </w:r>
      <w:r w:rsidRPr="00035F5B">
        <w:rPr>
          <w:rtl/>
        </w:rPr>
        <w:t xml:space="preserve"> بحيث يرفع اليد من جهته عن الحديث</w:t>
      </w:r>
      <w:r>
        <w:rPr>
          <w:rtl/>
        </w:rPr>
        <w:t>،</w:t>
      </w:r>
      <w:r w:rsidRPr="00035F5B">
        <w:rPr>
          <w:rtl/>
        </w:rPr>
        <w:t xml:space="preserve"> وإن كان في مقام المذكور</w:t>
      </w:r>
      <w:r>
        <w:rPr>
          <w:rtl/>
        </w:rPr>
        <w:t>.</w:t>
      </w:r>
      <w:r w:rsidRPr="00035F5B">
        <w:rPr>
          <w:rtl/>
        </w:rPr>
        <w:t xml:space="preserve"> ومن هنا ترى الشيخ لم يطعن عليها بذلك أصلاً</w:t>
      </w:r>
      <w:r>
        <w:rPr>
          <w:rtl/>
        </w:rPr>
        <w:t>.</w:t>
      </w:r>
    </w:p>
    <w:p w:rsidR="00AE450B" w:rsidRDefault="00AE450B" w:rsidP="00AE450B">
      <w:pPr>
        <w:pStyle w:val="libNormal"/>
      </w:pPr>
      <w:r>
        <w:rPr>
          <w:rtl/>
        </w:rPr>
        <w:t xml:space="preserve"> </w:t>
      </w:r>
      <w:r w:rsidRPr="00B95324">
        <w:rPr>
          <w:rtl/>
        </w:rPr>
        <w:t>على أنّا نقول</w:t>
      </w:r>
      <w:r>
        <w:rPr>
          <w:rtl/>
        </w:rPr>
        <w:t>:</w:t>
      </w:r>
      <w:r w:rsidRPr="00B95324">
        <w:rPr>
          <w:rtl/>
        </w:rPr>
        <w:t xml:space="preserve"> الذكر من جهة التيمّن والتبرّك</w:t>
      </w:r>
      <w:r>
        <w:rPr>
          <w:rtl/>
        </w:rPr>
        <w:t>،</w:t>
      </w:r>
      <w:r w:rsidRPr="00B95324">
        <w:rPr>
          <w:rtl/>
        </w:rPr>
        <w:t xml:space="preserve"> لا مانع منه أصلاً</w:t>
      </w:r>
      <w:r>
        <w:rPr>
          <w:rtl/>
        </w:rPr>
        <w:t>،</w:t>
      </w:r>
      <w:r w:rsidRPr="00B95324">
        <w:rPr>
          <w:rtl/>
        </w:rPr>
        <w:t xml:space="preserve"> ولا يتوقّف على صدور حديث</w:t>
      </w:r>
      <w:r>
        <w:rPr>
          <w:rtl/>
        </w:rPr>
        <w:t>،</w:t>
      </w:r>
      <w:r w:rsidRPr="00B95324">
        <w:rPr>
          <w:rtl/>
        </w:rPr>
        <w:t xml:space="preserve"> لأنّ التكلّم في خلالهما جائز</w:t>
      </w:r>
      <w:r>
        <w:rPr>
          <w:rtl/>
        </w:rPr>
        <w:t>،</w:t>
      </w:r>
      <w:r w:rsidRPr="00B95324">
        <w:rPr>
          <w:rtl/>
        </w:rPr>
        <w:t xml:space="preserve"> كما عرفت</w:t>
      </w:r>
      <w:r>
        <w:rPr>
          <w:rtl/>
        </w:rPr>
        <w:t>،</w:t>
      </w:r>
      <w:r w:rsidRPr="00B95324">
        <w:rPr>
          <w:rtl/>
        </w:rPr>
        <w:t xml:space="preserve"> فإذا كان الكلام اللغوُ الباطلُ غيرَ مضرٍّ</w:t>
      </w:r>
      <w:r>
        <w:rPr>
          <w:rtl/>
        </w:rPr>
        <w:t>،</w:t>
      </w:r>
      <w:r w:rsidRPr="00B95324">
        <w:rPr>
          <w:rtl/>
        </w:rPr>
        <w:t xml:space="preserve"> فما ظنّك ربمّا يفيد التبرّك والتيمّن</w:t>
      </w:r>
      <w:r>
        <w:rPr>
          <w:rtl/>
        </w:rPr>
        <w:t>؟</w:t>
      </w:r>
    </w:p>
    <w:p w:rsidR="00AE450B" w:rsidRDefault="00AE450B" w:rsidP="00AE450B">
      <w:pPr>
        <w:pStyle w:val="libNormal"/>
      </w:pPr>
      <w:r>
        <w:rPr>
          <w:rtl/>
        </w:rPr>
        <w:t xml:space="preserve"> </w:t>
      </w:r>
      <w:r w:rsidRPr="00B95324">
        <w:rPr>
          <w:rtl/>
        </w:rPr>
        <w:t>لا يقال</w:t>
      </w:r>
      <w:r>
        <w:rPr>
          <w:rtl/>
        </w:rPr>
        <w:t>:</w:t>
      </w:r>
      <w:r w:rsidRPr="00B95324">
        <w:rPr>
          <w:rtl/>
        </w:rPr>
        <w:t xml:space="preserve"> ربّما يتوهّم الجاهل كونه جزءَ الأذان</w:t>
      </w:r>
      <w:r>
        <w:rPr>
          <w:rtl/>
        </w:rPr>
        <w:t>،</w:t>
      </w:r>
      <w:r w:rsidRPr="00B95324">
        <w:rPr>
          <w:rtl/>
        </w:rPr>
        <w:t xml:space="preserve"> إذا سمع الأذان كذلك</w:t>
      </w:r>
      <w:r>
        <w:rPr>
          <w:rtl/>
        </w:rPr>
        <w:t>،</w:t>
      </w:r>
      <w:r w:rsidRPr="00B95324">
        <w:rPr>
          <w:rtl/>
        </w:rPr>
        <w:t xml:space="preserve"> فيفسّر فيقول على سبيل الجزئيّة</w:t>
      </w:r>
      <w:r>
        <w:rPr>
          <w:rtl/>
        </w:rPr>
        <w:t>.</w:t>
      </w:r>
    </w:p>
    <w:p w:rsidR="00AE450B" w:rsidRDefault="00AE450B" w:rsidP="00AE450B">
      <w:pPr>
        <w:pStyle w:val="libNormal"/>
      </w:pPr>
      <w:r>
        <w:rPr>
          <w:rtl/>
        </w:rPr>
        <w:t xml:space="preserve"> </w:t>
      </w:r>
      <w:r w:rsidRPr="00B95324">
        <w:rPr>
          <w:rtl/>
        </w:rPr>
        <w:t>لأنّا نقول</w:t>
      </w:r>
      <w:r>
        <w:rPr>
          <w:rtl/>
        </w:rPr>
        <w:t>:</w:t>
      </w:r>
      <w:r w:rsidRPr="00B95324">
        <w:rPr>
          <w:rtl/>
        </w:rPr>
        <w:t xml:space="preserve"> ذكر </w:t>
      </w:r>
      <w:r w:rsidRPr="00327A0F">
        <w:rPr>
          <w:rStyle w:val="libAlaemChar"/>
          <w:rtl/>
        </w:rPr>
        <w:t>صلى‌الله‌عليه‌وآله</w:t>
      </w:r>
      <w:r w:rsidRPr="00B95324">
        <w:rPr>
          <w:rtl/>
        </w:rPr>
        <w:t xml:space="preserve"> في الأذان والإقامة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B95324">
        <w:rPr>
          <w:rtl/>
        </w:rPr>
        <w:t>1</w:t>
      </w:r>
      <w:r>
        <w:rPr>
          <w:rtl/>
        </w:rPr>
        <w:t>)</w:t>
      </w:r>
      <w:r w:rsidRPr="00B95324">
        <w:rPr>
          <w:rtl/>
        </w:rPr>
        <w:t xml:space="preserve"> تهذيب الأحكام 2</w:t>
      </w:r>
      <w:r>
        <w:rPr>
          <w:rtl/>
        </w:rPr>
        <w:t xml:space="preserve">: </w:t>
      </w:r>
      <w:r w:rsidRPr="00B95324">
        <w:rPr>
          <w:rtl/>
        </w:rPr>
        <w:t>279 / الحديث 1110</w:t>
      </w:r>
      <w:r>
        <w:rPr>
          <w:rtl/>
        </w:rPr>
        <w:t>،</w:t>
      </w:r>
      <w:r w:rsidRPr="00B95324">
        <w:rPr>
          <w:rtl/>
        </w:rPr>
        <w:t xml:space="preserve"> الاستبصار 1</w:t>
      </w:r>
      <w:r>
        <w:rPr>
          <w:rtl/>
        </w:rPr>
        <w:t xml:space="preserve">: </w:t>
      </w:r>
      <w:r w:rsidRPr="00B95324">
        <w:rPr>
          <w:rtl/>
        </w:rPr>
        <w:t>303 / الحديث 1125</w:t>
      </w:r>
      <w:r>
        <w:rPr>
          <w:rtl/>
        </w:rPr>
        <w:t>،</w:t>
      </w:r>
      <w:r w:rsidRPr="00B95324">
        <w:rPr>
          <w:rtl/>
        </w:rPr>
        <w:t xml:space="preserve"> وسائل الشيعة 5</w:t>
      </w:r>
      <w:r>
        <w:rPr>
          <w:rtl/>
        </w:rPr>
        <w:t xml:space="preserve">: </w:t>
      </w:r>
      <w:r w:rsidRPr="00B95324">
        <w:rPr>
          <w:rtl/>
        </w:rPr>
        <w:t>433 / الحديث 7012</w:t>
      </w:r>
      <w:r>
        <w:rPr>
          <w:rtl/>
        </w:rPr>
        <w:t>.</w:t>
      </w:r>
    </w:p>
    <w:p w:rsidR="00AE450B" w:rsidRDefault="00AE450B" w:rsidP="00AE450B">
      <w:pPr>
        <w:pStyle w:val="libFootnote0"/>
      </w:pPr>
      <w:r>
        <w:rPr>
          <w:rtl/>
        </w:rPr>
        <w:t>(</w:t>
      </w:r>
      <w:r w:rsidRPr="00B95324">
        <w:rPr>
          <w:rtl/>
        </w:rPr>
        <w:t>2</w:t>
      </w:r>
      <w:r>
        <w:rPr>
          <w:rtl/>
        </w:rPr>
        <w:t>)</w:t>
      </w:r>
      <w:r w:rsidRPr="00B95324">
        <w:rPr>
          <w:rtl/>
        </w:rPr>
        <w:t xml:space="preserve"> تهذيب الأحكام 2</w:t>
      </w:r>
      <w:r>
        <w:rPr>
          <w:rtl/>
        </w:rPr>
        <w:t xml:space="preserve">: </w:t>
      </w:r>
      <w:r w:rsidRPr="00B95324">
        <w:rPr>
          <w:rtl/>
        </w:rPr>
        <w:t>278 / الحديث 1104</w:t>
      </w:r>
      <w:r>
        <w:rPr>
          <w:rtl/>
        </w:rPr>
        <w:t>،</w:t>
      </w:r>
      <w:r w:rsidRPr="00B95324">
        <w:rPr>
          <w:rtl/>
        </w:rPr>
        <w:t xml:space="preserve"> وسائل الشيعة 5</w:t>
      </w:r>
      <w:r>
        <w:rPr>
          <w:rtl/>
        </w:rPr>
        <w:t xml:space="preserve">: </w:t>
      </w:r>
      <w:r w:rsidRPr="00B95324">
        <w:rPr>
          <w:rtl/>
        </w:rPr>
        <w:t>435 / الحديث 7018</w:t>
      </w:r>
      <w:r>
        <w:rPr>
          <w:rtl/>
        </w:rPr>
        <w:t>.</w:t>
      </w:r>
    </w:p>
    <w:p w:rsidR="00AE450B" w:rsidRPr="00B95324" w:rsidRDefault="00AE450B" w:rsidP="00AE450B">
      <w:pPr>
        <w:pStyle w:val="libFootnote0"/>
      </w:pPr>
      <w:r>
        <w:rPr>
          <w:rtl/>
        </w:rPr>
        <w:t>(</w:t>
      </w:r>
      <w:r w:rsidRPr="00B95324">
        <w:rPr>
          <w:rtl/>
        </w:rPr>
        <w:t>3</w:t>
      </w:r>
      <w:r>
        <w:rPr>
          <w:rtl/>
        </w:rPr>
        <w:t>)</w:t>
      </w:r>
      <w:r w:rsidRPr="00B95324">
        <w:rPr>
          <w:rtl/>
        </w:rPr>
        <w:t xml:space="preserve"> من لا يحضره الفقيه 1</w:t>
      </w:r>
      <w:r>
        <w:rPr>
          <w:rtl/>
        </w:rPr>
        <w:t xml:space="preserve">: </w:t>
      </w:r>
      <w:r w:rsidRPr="00B95324">
        <w:rPr>
          <w:rtl/>
        </w:rPr>
        <w:t>290 / ذيل الحديث 897</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B95324">
        <w:rPr>
          <w:rtl/>
        </w:rPr>
        <w:t>والالتزام به أيضاً</w:t>
      </w:r>
      <w:r>
        <w:rPr>
          <w:rtl/>
        </w:rPr>
        <w:t>،</w:t>
      </w:r>
      <w:r w:rsidRPr="00B95324">
        <w:rPr>
          <w:rtl/>
        </w:rPr>
        <w:t xml:space="preserve"> ربّما يصير منشأً لتوهّم الجاهل الجزئيّة</w:t>
      </w:r>
      <w:r>
        <w:rPr>
          <w:rtl/>
        </w:rPr>
        <w:t>،</w:t>
      </w:r>
      <w:r w:rsidRPr="00B95324">
        <w:rPr>
          <w:rtl/>
        </w:rPr>
        <w:t xml:space="preserve"> بل كثير من المستحبّات والآداب في الصلاة وغيرها من العبادات يتوهّم الجاهل كونها جزء</w:t>
      </w:r>
      <w:r>
        <w:rPr>
          <w:rtl/>
        </w:rPr>
        <w:t xml:space="preserve">. </w:t>
      </w:r>
      <w:r w:rsidRPr="00B95324">
        <w:rPr>
          <w:rtl/>
        </w:rPr>
        <w:t>وكان المتعارف من زمان الرسول</w:t>
      </w:r>
      <w:r>
        <w:rPr>
          <w:rtl/>
        </w:rPr>
        <w:t xml:space="preserve"> </w:t>
      </w:r>
      <w:r w:rsidRPr="00327A0F">
        <w:rPr>
          <w:rStyle w:val="libAlaemChar"/>
          <w:rtl/>
        </w:rPr>
        <w:t>صلى‌الله‌عليه‌وآله</w:t>
      </w:r>
      <w:r w:rsidRPr="00B95324">
        <w:rPr>
          <w:rtl/>
        </w:rPr>
        <w:t xml:space="preserve"> إلى الآن يرتكب في الأعصار والأمصار من دون مبالاة من توهّم الجاهل</w:t>
      </w:r>
      <w:r>
        <w:rPr>
          <w:rtl/>
        </w:rPr>
        <w:t>،</w:t>
      </w:r>
      <w:r w:rsidRPr="00B95324">
        <w:rPr>
          <w:rtl/>
        </w:rPr>
        <w:t xml:space="preserve"> فإنّ التقصير إنّما هو من الجاهل</w:t>
      </w:r>
      <w:r>
        <w:rPr>
          <w:rtl/>
        </w:rPr>
        <w:t>،</w:t>
      </w:r>
      <w:r w:rsidRPr="00B95324">
        <w:rPr>
          <w:rtl/>
        </w:rPr>
        <w:t xml:space="preserve"> حيث لم يتعلّم فتخرب عباداته</w:t>
      </w:r>
      <w:r>
        <w:rPr>
          <w:rtl/>
        </w:rPr>
        <w:t>،</w:t>
      </w:r>
      <w:r w:rsidRPr="00B95324">
        <w:rPr>
          <w:rtl/>
        </w:rPr>
        <w:t xml:space="preserve"> ويترتّب على جهله مفاسد لا تحصى</w:t>
      </w:r>
      <w:r>
        <w:rPr>
          <w:rtl/>
        </w:rPr>
        <w:t>،</w:t>
      </w:r>
      <w:r w:rsidRPr="00B95324">
        <w:rPr>
          <w:rtl/>
        </w:rPr>
        <w:t xml:space="preserve"> منها استحلاله كثيراً من المحرّمات من جهة عدم فرقه بين الحرام من شيء والمباح منه</w:t>
      </w:r>
      <w:r>
        <w:rPr>
          <w:rtl/>
        </w:rPr>
        <w:t>.</w:t>
      </w:r>
      <w:r w:rsidRPr="00B95324">
        <w:rPr>
          <w:rtl/>
        </w:rPr>
        <w:t xml:space="preserve"> وربّما يعكس الأمر</w:t>
      </w:r>
      <w:r>
        <w:rPr>
          <w:rtl/>
        </w:rPr>
        <w:t>.</w:t>
      </w:r>
      <w:r w:rsidRPr="00B95324">
        <w:rPr>
          <w:rtl/>
        </w:rPr>
        <w:t>. إلى غير ذلك من الأحكام</w:t>
      </w:r>
      <w:r>
        <w:rPr>
          <w:rtl/>
        </w:rPr>
        <w:t>.</w:t>
      </w:r>
    </w:p>
    <w:p w:rsidR="00AE450B" w:rsidRDefault="00AE450B" w:rsidP="00AE450B">
      <w:pPr>
        <w:pStyle w:val="libNormal"/>
      </w:pPr>
      <w:r>
        <w:rPr>
          <w:rtl/>
        </w:rPr>
        <w:t xml:space="preserve"> </w:t>
      </w:r>
      <w:r w:rsidRPr="00035F5B">
        <w:rPr>
          <w:rtl/>
        </w:rPr>
        <w:t>هذا</w:t>
      </w:r>
      <w:r>
        <w:rPr>
          <w:rtl/>
        </w:rPr>
        <w:t>؛</w:t>
      </w:r>
      <w:r w:rsidRPr="00035F5B">
        <w:rPr>
          <w:rtl/>
        </w:rPr>
        <w:t xml:space="preserve"> مع أنّه يمكن تعبيره بنحو يرتفع توهّم المتوهّم</w:t>
      </w:r>
      <w:r>
        <w:rPr>
          <w:rtl/>
        </w:rPr>
        <w:t>،</w:t>
      </w:r>
      <w:r w:rsidRPr="00035F5B">
        <w:rPr>
          <w:rtl/>
        </w:rPr>
        <w:t xml:space="preserve"> بأن يذكر مرّة</w:t>
      </w:r>
      <w:r>
        <w:rPr>
          <w:rtl/>
        </w:rPr>
        <w:t>،</w:t>
      </w:r>
      <w:r w:rsidRPr="00035F5B">
        <w:rPr>
          <w:rtl/>
        </w:rPr>
        <w:t xml:space="preserve"> أو ثلاث مرّات</w:t>
      </w:r>
      <w:r>
        <w:rPr>
          <w:rtl/>
        </w:rPr>
        <w:t>،</w:t>
      </w:r>
      <w:r w:rsidRPr="00035F5B">
        <w:rPr>
          <w:rtl/>
        </w:rPr>
        <w:t xml:space="preserve"> أو يجعل من تتمّته</w:t>
      </w:r>
      <w:r>
        <w:rPr>
          <w:rtl/>
        </w:rPr>
        <w:t xml:space="preserve"> </w:t>
      </w:r>
      <w:r w:rsidRPr="00327A0F">
        <w:rPr>
          <w:rStyle w:val="libAlaemChar"/>
          <w:rtl/>
        </w:rPr>
        <w:t>صلى‌الله‌عليه‌وآله</w:t>
      </w:r>
      <w:r>
        <w:rPr>
          <w:rtl/>
        </w:rPr>
        <w:t>،</w:t>
      </w:r>
      <w:r w:rsidRPr="00035F5B">
        <w:rPr>
          <w:rtl/>
        </w:rPr>
        <w:t xml:space="preserve"> وغير ذلك</w:t>
      </w:r>
      <w:r w:rsidRPr="00035F5B">
        <w:rPr>
          <w:rStyle w:val="libFootnotenumChar"/>
          <w:rtl/>
        </w:rPr>
        <w:t>(1)</w:t>
      </w:r>
      <w:r>
        <w:rPr>
          <w:rtl/>
        </w:rPr>
        <w:t>.</w:t>
      </w:r>
    </w:p>
    <w:p w:rsidR="00AE450B" w:rsidRDefault="00AE450B" w:rsidP="00AE450B">
      <w:pPr>
        <w:pStyle w:val="libNormal"/>
      </w:pPr>
      <w:r w:rsidRPr="00035F5B">
        <w:rPr>
          <w:rtl/>
        </w:rPr>
        <w:t>وشيخنا الوحيد البهبهاني</w:t>
      </w:r>
      <w:r>
        <w:rPr>
          <w:rtl/>
        </w:rPr>
        <w:t xml:space="preserve"> </w:t>
      </w:r>
      <w:r w:rsidRPr="00BE14BF">
        <w:rPr>
          <w:rStyle w:val="libAlaemChar"/>
          <w:rtl/>
        </w:rPr>
        <w:t>قدس‌سره</w:t>
      </w:r>
      <w:r w:rsidRPr="00035F5B">
        <w:rPr>
          <w:rtl/>
        </w:rPr>
        <w:t xml:space="preserve"> أراد بكلامه في </w:t>
      </w:r>
      <w:r w:rsidRPr="00AE450B">
        <w:rPr>
          <w:rStyle w:val="libBold2Char"/>
          <w:rtl/>
        </w:rPr>
        <w:t>(حاشية المدارك)</w:t>
      </w:r>
      <w:r>
        <w:rPr>
          <w:rtl/>
        </w:rPr>
        <w:t xml:space="preserve"> </w:t>
      </w:r>
      <w:r w:rsidRPr="00035F5B">
        <w:rPr>
          <w:rtl/>
        </w:rPr>
        <w:t>و</w:t>
      </w:r>
      <w:r w:rsidRPr="00AE450B">
        <w:rPr>
          <w:rStyle w:val="libBold2Char"/>
          <w:rtl/>
        </w:rPr>
        <w:t>(مصابيح الظلام)</w:t>
      </w:r>
      <w:r>
        <w:rPr>
          <w:rtl/>
        </w:rPr>
        <w:t xml:space="preserve"> </w:t>
      </w:r>
      <w:r w:rsidRPr="00035F5B">
        <w:rPr>
          <w:rtl/>
        </w:rPr>
        <w:t>نفي الجزئية عن الشهادة الثالثة</w:t>
      </w:r>
      <w:r>
        <w:rPr>
          <w:rtl/>
        </w:rPr>
        <w:t>،</w:t>
      </w:r>
      <w:r w:rsidRPr="00035F5B">
        <w:rPr>
          <w:rtl/>
        </w:rPr>
        <w:t xml:space="preserve"> لأنّ الإتيان بها بهذا القصد بدعة محرمة</w:t>
      </w:r>
      <w:r>
        <w:rPr>
          <w:rtl/>
        </w:rPr>
        <w:t>،</w:t>
      </w:r>
      <w:r w:rsidRPr="00035F5B">
        <w:rPr>
          <w:rtl/>
        </w:rPr>
        <w:t xml:space="preserve"> لكنّه فرّق بين الإتيان بالترجيع وبين الإتيان بالشهادة بالولاية</w:t>
      </w:r>
      <w:r>
        <w:rPr>
          <w:rtl/>
        </w:rPr>
        <w:t>،</w:t>
      </w:r>
      <w:r w:rsidRPr="00035F5B">
        <w:rPr>
          <w:rtl/>
        </w:rPr>
        <w:t xml:space="preserve"> فقال بكراهة الأوّل</w:t>
      </w:r>
      <w:r>
        <w:rPr>
          <w:rtl/>
        </w:rPr>
        <w:t>،</w:t>
      </w:r>
      <w:r w:rsidRPr="00035F5B">
        <w:rPr>
          <w:rtl/>
        </w:rPr>
        <w:t xml:space="preserve"> لأنّه لغو في أثناء الأذان</w:t>
      </w:r>
      <w:r>
        <w:rPr>
          <w:rtl/>
        </w:rPr>
        <w:t>،</w:t>
      </w:r>
      <w:r w:rsidRPr="00035F5B">
        <w:rPr>
          <w:rtl/>
        </w:rPr>
        <w:t xml:space="preserve"> وأنّه كلام آدمي</w:t>
      </w:r>
      <w:r>
        <w:rPr>
          <w:rtl/>
        </w:rPr>
        <w:t>،</w:t>
      </w:r>
      <w:r w:rsidRPr="00035F5B">
        <w:rPr>
          <w:rtl/>
        </w:rPr>
        <w:t xml:space="preserve"> أو للتشبّه بالعامة أو ببعضهم</w:t>
      </w:r>
      <w:r>
        <w:rPr>
          <w:rtl/>
        </w:rPr>
        <w:t>،</w:t>
      </w:r>
      <w:r w:rsidRPr="00035F5B">
        <w:rPr>
          <w:rtl/>
        </w:rPr>
        <w:t xml:space="preserve"> بعكس الشهادة بالولاية لعلي فهي مستحبّة ومندوبة لما دلّت عليه أدلّة الاقتران</w:t>
      </w:r>
      <w:r>
        <w:rPr>
          <w:rtl/>
        </w:rPr>
        <w:t>،</w:t>
      </w:r>
      <w:r w:rsidRPr="00035F5B">
        <w:rPr>
          <w:rtl/>
        </w:rPr>
        <w:t xml:space="preserve"> لقوله</w:t>
      </w:r>
      <w:r>
        <w:rPr>
          <w:rtl/>
        </w:rPr>
        <w:t xml:space="preserve"> </w:t>
      </w:r>
      <w:r w:rsidRPr="00BE14BF">
        <w:rPr>
          <w:rStyle w:val="libAlaemChar"/>
          <w:rtl/>
        </w:rPr>
        <w:t>رحمه‌الله</w:t>
      </w:r>
      <w:r w:rsidRPr="00035F5B">
        <w:rPr>
          <w:rtl/>
        </w:rPr>
        <w:t xml:space="preserve"> في </w:t>
      </w:r>
      <w:r w:rsidRPr="00AE450B">
        <w:rPr>
          <w:rStyle w:val="libBold2Char"/>
          <w:rtl/>
        </w:rPr>
        <w:t>حاشية المدارك</w:t>
      </w:r>
      <w:r>
        <w:rPr>
          <w:rtl/>
        </w:rPr>
        <w:t>:</w:t>
      </w:r>
      <w:r w:rsidRPr="00035F5B">
        <w:rPr>
          <w:rtl/>
        </w:rPr>
        <w:t xml:space="preserve"> (إلاَّ أنَّه ورد في العمومات</w:t>
      </w:r>
      <w:r>
        <w:rPr>
          <w:rtl/>
        </w:rPr>
        <w:t>:</w:t>
      </w:r>
      <w:r w:rsidRPr="00035F5B">
        <w:rPr>
          <w:rtl/>
        </w:rPr>
        <w:t xml:space="preserve"> (أنّه متى ذكرتم محمداً فاذكروا آله)</w:t>
      </w:r>
      <w:r>
        <w:rPr>
          <w:rtl/>
        </w:rPr>
        <w:t>،</w:t>
      </w:r>
      <w:r w:rsidRPr="00035F5B">
        <w:rPr>
          <w:rtl/>
        </w:rPr>
        <w:t xml:space="preserve"> أو (متى قلتم</w:t>
      </w:r>
      <w:r>
        <w:rPr>
          <w:rtl/>
        </w:rPr>
        <w:t>:</w:t>
      </w:r>
      <w:r w:rsidRPr="00035F5B">
        <w:rPr>
          <w:rtl/>
        </w:rPr>
        <w:t xml:space="preserve"> محمد رسول الله</w:t>
      </w:r>
      <w:r>
        <w:rPr>
          <w:rtl/>
        </w:rPr>
        <w:t>،</w:t>
      </w:r>
      <w:r w:rsidRPr="00035F5B">
        <w:rPr>
          <w:rtl/>
        </w:rPr>
        <w:t xml:space="preserve"> فقولوا</w:t>
      </w:r>
      <w:r>
        <w:rPr>
          <w:rtl/>
        </w:rPr>
        <w:t>:</w:t>
      </w:r>
      <w:r w:rsidRPr="00035F5B">
        <w:rPr>
          <w:rtl/>
        </w:rPr>
        <w:t xml:space="preserve"> علي ولي الله) كما رواه في </w:t>
      </w:r>
      <w:r w:rsidRPr="00AE450B">
        <w:rPr>
          <w:rStyle w:val="libBold2Char"/>
          <w:rtl/>
        </w:rPr>
        <w:t>الاحتجاج</w:t>
      </w:r>
      <w:r w:rsidRPr="00035F5B">
        <w:rPr>
          <w:rtl/>
        </w:rPr>
        <w:t xml:space="preserve"> فيكون حاله حال (الصلاة على محمد وآله)</w:t>
      </w:r>
      <w:r>
        <w:rPr>
          <w:rtl/>
        </w:rPr>
        <w:t xml:space="preserve"> </w:t>
      </w:r>
      <w:r w:rsidRPr="00035F5B">
        <w:rPr>
          <w:rtl/>
        </w:rPr>
        <w:t>بعد قوله</w:t>
      </w:r>
      <w:r>
        <w:rPr>
          <w:rtl/>
        </w:rPr>
        <w:t>:</w:t>
      </w:r>
      <w:r w:rsidRPr="00035F5B">
        <w:rPr>
          <w:rtl/>
        </w:rPr>
        <w:t xml:space="preserve"> (أشهد أن محمداً رسول الله) في كونه خارجاً عن الفصول ومندوباً إليه عند ذكر محمد </w:t>
      </w:r>
      <w:r w:rsidRPr="00327A0F">
        <w:rPr>
          <w:rStyle w:val="libAlaemChar"/>
          <w:rtl/>
        </w:rPr>
        <w:t>صلى‌الله‌عليه‌وآله</w:t>
      </w:r>
      <w:r w:rsidRPr="00035F5B">
        <w:rPr>
          <w:rtl/>
        </w:rPr>
        <w:t>)</w:t>
      </w:r>
      <w:r>
        <w:rPr>
          <w:rtl/>
        </w:rPr>
        <w:t>.</w:t>
      </w:r>
    </w:p>
    <w:p w:rsidR="00AE450B" w:rsidRDefault="00AE450B" w:rsidP="00AE450B">
      <w:pPr>
        <w:pStyle w:val="libNormal"/>
      </w:pPr>
      <w:r w:rsidRPr="00035F5B">
        <w:rPr>
          <w:rtl/>
        </w:rPr>
        <w:t xml:space="preserve">ثمّ ذكر الوحيد البهبهاني هذا الأمر بتفصيل أكثر في </w:t>
      </w:r>
      <w:r w:rsidRPr="00AE450B">
        <w:rPr>
          <w:rStyle w:val="libBold2Char"/>
          <w:rtl/>
        </w:rPr>
        <w:t>(مصابيح الظلام)</w:t>
      </w:r>
      <w:r>
        <w:rPr>
          <w:rtl/>
        </w:rPr>
        <w:t xml:space="preserve"> </w:t>
      </w:r>
      <w:r w:rsidRPr="00035F5B">
        <w:rPr>
          <w:rtl/>
        </w:rPr>
        <w:t xml:space="preserve">متعرّضاً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95324">
        <w:rPr>
          <w:rtl/>
        </w:rPr>
        <w:t>1</w:t>
      </w:r>
      <w:r>
        <w:rPr>
          <w:rtl/>
        </w:rPr>
        <w:t>)</w:t>
      </w:r>
      <w:r w:rsidRPr="00B95324">
        <w:rPr>
          <w:rtl/>
        </w:rPr>
        <w:t xml:space="preserve"> مصابيح الظلام 7</w:t>
      </w:r>
      <w:r>
        <w:rPr>
          <w:rtl/>
        </w:rPr>
        <w:t xml:space="preserve">: </w:t>
      </w:r>
      <w:r w:rsidRPr="00B95324">
        <w:rPr>
          <w:rtl/>
        </w:rPr>
        <w:t>31</w:t>
      </w:r>
      <w:r>
        <w:rPr>
          <w:rtl/>
        </w:rPr>
        <w:t xml:space="preserve"> - </w:t>
      </w:r>
      <w:r w:rsidRPr="00B95324">
        <w:rPr>
          <w:rtl/>
        </w:rPr>
        <w:t>34</w:t>
      </w:r>
      <w:r>
        <w:rPr>
          <w:rtl/>
        </w:rPr>
        <w:t>.</w:t>
      </w:r>
    </w:p>
    <w:p w:rsidR="00AE450B" w:rsidRDefault="00AE450B" w:rsidP="00AE450B">
      <w:pPr>
        <w:pStyle w:val="libNormal"/>
      </w:pPr>
      <w:r>
        <w:rPr>
          <w:rtl/>
        </w:rPr>
        <w:br w:type="page"/>
      </w:r>
    </w:p>
    <w:p w:rsidR="00AE450B" w:rsidRPr="00B95324" w:rsidRDefault="00AE450B" w:rsidP="00AE450B">
      <w:pPr>
        <w:pStyle w:val="libNormal"/>
      </w:pPr>
      <w:r w:rsidRPr="00B95324">
        <w:rPr>
          <w:rtl/>
        </w:rPr>
        <w:lastRenderedPageBreak/>
        <w:t>للشبهات التي قيلت أو يمكن أن تقال في الشهادة بالولاية</w:t>
      </w:r>
      <w:r>
        <w:rPr>
          <w:rtl/>
        </w:rPr>
        <w:t>،</w:t>
      </w:r>
      <w:r w:rsidRPr="00B95324">
        <w:rPr>
          <w:rtl/>
        </w:rPr>
        <w:t xml:space="preserve"> كشبهة توهّم الجزئية للمكلّفين</w:t>
      </w:r>
      <w:r>
        <w:rPr>
          <w:rtl/>
        </w:rPr>
        <w:t>،</w:t>
      </w:r>
      <w:r w:rsidRPr="00B95324">
        <w:rPr>
          <w:rtl/>
        </w:rPr>
        <w:t xml:space="preserve"> وَرَدَّ جميعَ تلك الشبهات</w:t>
      </w:r>
      <w:r>
        <w:rPr>
          <w:rtl/>
        </w:rPr>
        <w:t>،</w:t>
      </w:r>
      <w:r w:rsidRPr="00B95324">
        <w:rPr>
          <w:rtl/>
        </w:rPr>
        <w:t xml:space="preserve"> وهو يؤكّد بنحو الجزم ذهابه إلى رجحان الإتيان بها لا بقصد الجزئية</w:t>
      </w:r>
      <w:r>
        <w:rPr>
          <w:rtl/>
        </w:rPr>
        <w:t>؛</w:t>
      </w:r>
      <w:r w:rsidRPr="00B95324">
        <w:rPr>
          <w:rtl/>
        </w:rPr>
        <w:t xml:space="preserve"> لأنّه ذكر مستحب في نفسه للاقتران المذكور</w:t>
      </w:r>
      <w:r>
        <w:rPr>
          <w:rtl/>
        </w:rPr>
        <w:t>.</w:t>
      </w:r>
    </w:p>
    <w:p w:rsidR="00AE450B" w:rsidRDefault="00AE450B" w:rsidP="00AE450B">
      <w:pPr>
        <w:pStyle w:val="libBold2"/>
      </w:pPr>
      <w:bookmarkStart w:id="212" w:name="_Toc369514539"/>
      <w:bookmarkStart w:id="213" w:name="59"/>
      <w:bookmarkStart w:id="214" w:name="_Toc396900355"/>
      <w:r w:rsidRPr="002804F6">
        <w:rPr>
          <w:rStyle w:val="Heading3Char"/>
          <w:rtl/>
        </w:rPr>
        <w:t xml:space="preserve">20 </w:t>
      </w:r>
      <w:r w:rsidRPr="002804F6">
        <w:rPr>
          <w:rStyle w:val="Heading3Char"/>
          <w:rFonts w:hint="cs"/>
          <w:rtl/>
        </w:rPr>
        <w:t xml:space="preserve">- </w:t>
      </w:r>
      <w:r w:rsidRPr="002804F6">
        <w:rPr>
          <w:rStyle w:val="Heading3Char"/>
          <w:rtl/>
        </w:rPr>
        <w:t>السيّد مهدي بحر العلوم</w:t>
      </w:r>
      <w:bookmarkEnd w:id="212"/>
      <w:bookmarkEnd w:id="214"/>
      <w:r w:rsidRPr="00B95324">
        <w:rPr>
          <w:rtl/>
        </w:rPr>
        <w:t xml:space="preserve"> </w:t>
      </w:r>
      <w:r>
        <w:rPr>
          <w:rtl/>
        </w:rPr>
        <w:t>(</w:t>
      </w:r>
      <w:r w:rsidRPr="00B95324">
        <w:rPr>
          <w:rtl/>
        </w:rPr>
        <w:t>1155</w:t>
      </w:r>
      <w:r>
        <w:rPr>
          <w:rtl/>
        </w:rPr>
        <w:t xml:space="preserve"> - </w:t>
      </w:r>
      <w:r w:rsidRPr="00B95324">
        <w:rPr>
          <w:rtl/>
        </w:rPr>
        <w:t>1212</w:t>
      </w:r>
      <w:r>
        <w:rPr>
          <w:rtl/>
        </w:rPr>
        <w:t xml:space="preserve"> هـ)</w:t>
      </w:r>
      <w:bookmarkEnd w:id="213"/>
    </w:p>
    <w:p w:rsidR="00AE450B" w:rsidRPr="00B95324" w:rsidRDefault="00AE450B" w:rsidP="00AE450B">
      <w:pPr>
        <w:pStyle w:val="libNormal"/>
      </w:pPr>
      <w:r w:rsidRPr="00035F5B">
        <w:rPr>
          <w:rtl/>
        </w:rPr>
        <w:t xml:space="preserve">قال السيّد بحر العلوم في منظومته المسمّاة </w:t>
      </w:r>
      <w:r w:rsidRPr="00AE450B">
        <w:rPr>
          <w:rStyle w:val="libBold2Char"/>
          <w:rtl/>
        </w:rPr>
        <w:t xml:space="preserve">(الدرة النجفية) </w:t>
      </w:r>
      <w:r w:rsidRPr="00035F5B">
        <w:rPr>
          <w:rtl/>
        </w:rPr>
        <w:t>في الفصل المتعلّق بالأذان والإقامة (السنن والآداب)</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B95324">
              <w:rPr>
                <w:rtl/>
              </w:rPr>
              <w:t>صلِّ إذا ما اسمُ محمَّد بدا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B95324">
              <w:rPr>
                <w:rtl/>
              </w:rPr>
              <w:t>عليه والآلَ فَصِلْ لِتُحْمَدا</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B95324">
              <w:rPr>
                <w:rtl/>
              </w:rPr>
              <w:t>وأكمِلِ الشَّهادتين بالَّتي</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B95324">
              <w:rPr>
                <w:rtl/>
              </w:rPr>
              <w:t>قد أُكمِل الدّينُ بها في الملَّةِ</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CC6D89">
              <w:rPr>
                <w:rtl/>
              </w:rPr>
              <w:t>وإنّها مثل الصلاة خارِجَه</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CC6D89">
              <w:rPr>
                <w:rtl/>
              </w:rPr>
              <w:t>عن الخصوصِ بالعمومِ والِجَه</w:t>
            </w:r>
            <w:r w:rsidRPr="00035F5B">
              <w:rPr>
                <w:rStyle w:val="libFootnotenumChar"/>
                <w:rtl/>
              </w:rPr>
              <w:t>(1)</w:t>
            </w:r>
            <w:r w:rsidRPr="00725071">
              <w:rPr>
                <w:rStyle w:val="libPoemTiniChar0"/>
                <w:rtl/>
              </w:rPr>
              <w:br/>
              <w:t> </w:t>
            </w:r>
          </w:p>
        </w:tc>
      </w:tr>
    </w:tbl>
    <w:p w:rsidR="00AE450B" w:rsidRPr="00B95324" w:rsidRDefault="00AE450B" w:rsidP="00AE450B">
      <w:pPr>
        <w:pStyle w:val="libNormal"/>
      </w:pPr>
      <w:r w:rsidRPr="00035F5B">
        <w:rPr>
          <w:rtl/>
        </w:rPr>
        <w:t>فالسيّد بكلامه هنا اعتبر الشهادة بالولاية مكمّلة للشهادتين في الأذان</w:t>
      </w:r>
      <w:r>
        <w:rPr>
          <w:rtl/>
        </w:rPr>
        <w:t>؛</w:t>
      </w:r>
      <w:r w:rsidRPr="00035F5B">
        <w:rPr>
          <w:rtl/>
        </w:rPr>
        <w:t xml:space="preserve"> استناداً لقوله تعالى: </w:t>
      </w:r>
      <w:r w:rsidRPr="00D02321">
        <w:rPr>
          <w:rStyle w:val="libAlaemChar"/>
          <w:rtl/>
        </w:rPr>
        <w:t xml:space="preserve">( </w:t>
      </w:r>
      <w:r w:rsidRPr="00035F5B">
        <w:rPr>
          <w:rStyle w:val="libAieChar"/>
          <w:rtl/>
        </w:rPr>
        <w:t>الْيَوْمَ أَكْمَلْتُ لَكُمْ دِينَكُمْ وَأَتْمَمْتُ عَلَيْكُمْ نِعْمَتِي وَرَضِيتُ لَكُمُ الإِسْلاَمَ دِيناً</w:t>
      </w:r>
      <w:r w:rsidRPr="00D02321">
        <w:rPr>
          <w:rStyle w:val="libAlaemChar"/>
          <w:rtl/>
        </w:rPr>
        <w:t xml:space="preserve"> )</w:t>
      </w:r>
      <w:r>
        <w:rPr>
          <w:rtl/>
        </w:rPr>
        <w:t xml:space="preserve"> </w:t>
      </w:r>
      <w:r w:rsidRPr="00035F5B">
        <w:rPr>
          <w:rtl/>
        </w:rPr>
        <w:t>وجرياً مع الصلوات على محمد وآل محمد</w:t>
      </w:r>
      <w:r>
        <w:rPr>
          <w:rtl/>
        </w:rPr>
        <w:t>،</w:t>
      </w:r>
      <w:r w:rsidRPr="00035F5B">
        <w:rPr>
          <w:rtl/>
        </w:rPr>
        <w:t xml:space="preserve"> والذي فيه التوحيد والنبوة والإمامة</w:t>
      </w:r>
      <w:r>
        <w:rPr>
          <w:rtl/>
        </w:rPr>
        <w:t>،</w:t>
      </w:r>
      <w:r w:rsidRPr="00035F5B">
        <w:rPr>
          <w:rtl/>
        </w:rPr>
        <w:t xml:space="preserve"> لأنّ جملة (اللهم صَلِّ على محمد وآل محمد)</w:t>
      </w:r>
      <w:r>
        <w:rPr>
          <w:rtl/>
        </w:rPr>
        <w:t xml:space="preserve"> </w:t>
      </w:r>
      <w:r w:rsidRPr="00035F5B">
        <w:rPr>
          <w:rtl/>
        </w:rPr>
        <w:t>فيه طلب ودعاء من الله لنزول الرحمة على النبي محمد وعلى آله الطيبين الطاهرين</w:t>
      </w:r>
      <w:r>
        <w:rPr>
          <w:rtl/>
        </w:rPr>
        <w:t>.</w:t>
      </w:r>
    </w:p>
    <w:p w:rsidR="00AE450B" w:rsidRPr="00B95324" w:rsidRDefault="00AE450B" w:rsidP="00AE450B">
      <w:pPr>
        <w:pStyle w:val="libNormal"/>
      </w:pPr>
      <w:r w:rsidRPr="00B95324">
        <w:rPr>
          <w:rtl/>
        </w:rPr>
        <w:t>فقوله</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B95324">
              <w:rPr>
                <w:rtl/>
              </w:rPr>
              <w:t>صَلِّ إذا ما اسمُ محمّد بدا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B95324">
              <w:rPr>
                <w:rtl/>
              </w:rPr>
              <w:t>عليه والآلَ فَصِلْ لِتُحْمَدا</w:t>
            </w:r>
            <w:r w:rsidRPr="00725071">
              <w:rPr>
                <w:rStyle w:val="libPoemTiniChar0"/>
                <w:rtl/>
              </w:rPr>
              <w:br/>
              <w:t> </w:t>
            </w:r>
          </w:p>
        </w:tc>
      </w:tr>
    </w:tbl>
    <w:p w:rsidR="00AE450B" w:rsidRDefault="00AE450B" w:rsidP="00AE450B">
      <w:pPr>
        <w:pStyle w:val="libNormal"/>
      </w:pPr>
      <w:r w:rsidRPr="00B95324">
        <w:rPr>
          <w:rtl/>
        </w:rPr>
        <w:t>هو إشارة إلى هذه المقارنة بين الشهادة بالولاية في الأذان مع الصلاة على محمد وآله عند ذكر اسمه</w:t>
      </w:r>
      <w:r>
        <w:rPr>
          <w:rtl/>
        </w:rPr>
        <w:t>.</w:t>
      </w:r>
      <w:r w:rsidRPr="00B95324">
        <w:rPr>
          <w:rtl/>
        </w:rPr>
        <w:t xml:space="preserve"> فكما يستحبّ للمؤذن عند قوله: </w:t>
      </w:r>
      <w:r>
        <w:rPr>
          <w:rtl/>
        </w:rPr>
        <w:t>(</w:t>
      </w:r>
      <w:r w:rsidRPr="00B95324">
        <w:rPr>
          <w:rtl/>
        </w:rPr>
        <w:t>أشهد أنّ محمداً رسول الله</w:t>
      </w:r>
      <w:r>
        <w:rPr>
          <w:rtl/>
        </w:rPr>
        <w:t xml:space="preserve">) </w:t>
      </w:r>
      <w:r w:rsidRPr="00B95324">
        <w:rPr>
          <w:rtl/>
        </w:rPr>
        <w:t>أن يقول</w:t>
      </w:r>
      <w:r>
        <w:rPr>
          <w:rtl/>
        </w:rPr>
        <w:t>:</w:t>
      </w:r>
      <w:r w:rsidRPr="00B95324">
        <w:rPr>
          <w:rtl/>
        </w:rPr>
        <w:t xml:space="preserve"> </w:t>
      </w:r>
      <w:r>
        <w:rPr>
          <w:rtl/>
        </w:rPr>
        <w:t>(</w:t>
      </w:r>
      <w:r w:rsidRPr="00B95324">
        <w:rPr>
          <w:rtl/>
        </w:rPr>
        <w:t>اللهم صلِّ على محمد وآله</w:t>
      </w:r>
      <w:r>
        <w:rPr>
          <w:rtl/>
        </w:rPr>
        <w:t>)،</w:t>
      </w:r>
      <w:r w:rsidRPr="00B95324">
        <w:rPr>
          <w:rtl/>
        </w:rPr>
        <w:t xml:space="preserve"> فكذلك يُستحبّ أن يقول</w:t>
      </w:r>
      <w:r>
        <w:rPr>
          <w:rtl/>
        </w:rPr>
        <w:t>:</w:t>
      </w:r>
      <w:r w:rsidRPr="00B95324">
        <w:rPr>
          <w:rtl/>
        </w:rPr>
        <w:t xml:space="preserve"> </w:t>
      </w:r>
      <w:r>
        <w:rPr>
          <w:rtl/>
        </w:rPr>
        <w:t>(</w:t>
      </w:r>
      <w:r w:rsidRPr="00B95324">
        <w:rPr>
          <w:rtl/>
        </w:rPr>
        <w:t xml:space="preserve">أشهد أنّ عليّاً ولي </w:t>
      </w:r>
    </w:p>
    <w:p w:rsidR="00AE450B" w:rsidRDefault="00AE450B" w:rsidP="00AE450B">
      <w:pPr>
        <w:pStyle w:val="libLine"/>
      </w:pPr>
      <w:r>
        <w:rPr>
          <w:rtl/>
        </w:rPr>
        <w:t>____________________</w:t>
      </w:r>
    </w:p>
    <w:p w:rsidR="00AE450B" w:rsidRDefault="00AE450B" w:rsidP="00AE450B">
      <w:pPr>
        <w:pStyle w:val="libFootnote0"/>
      </w:pPr>
      <w:r>
        <w:rPr>
          <w:rtl/>
        </w:rPr>
        <w:t>(</w:t>
      </w:r>
      <w:r w:rsidRPr="00B95324">
        <w:rPr>
          <w:rtl/>
        </w:rPr>
        <w:t>1</w:t>
      </w:r>
      <w:r>
        <w:rPr>
          <w:rtl/>
        </w:rPr>
        <w:t>)</w:t>
      </w:r>
      <w:r w:rsidRPr="00B95324">
        <w:rPr>
          <w:rtl/>
        </w:rPr>
        <w:t xml:space="preserve"> الدرة النجفية</w:t>
      </w:r>
      <w:r>
        <w:rPr>
          <w:rtl/>
        </w:rPr>
        <w:t xml:space="preserve">: </w:t>
      </w:r>
      <w:r w:rsidRPr="00B95324">
        <w:rPr>
          <w:rtl/>
        </w:rPr>
        <w:t>112</w:t>
      </w:r>
      <w:r>
        <w:rPr>
          <w:rtl/>
        </w:rPr>
        <w:t>،</w:t>
      </w:r>
      <w:r w:rsidRPr="00B95324">
        <w:rPr>
          <w:rtl/>
        </w:rPr>
        <w:t xml:space="preserve"> منشورات مكتبة المفيد</w:t>
      </w:r>
      <w:r>
        <w:rPr>
          <w:rtl/>
        </w:rPr>
        <w:t>.</w:t>
      </w:r>
    </w:p>
    <w:p w:rsidR="00AE450B" w:rsidRPr="00B95324"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B95324">
        <w:rPr>
          <w:rtl/>
        </w:rPr>
        <w:lastRenderedPageBreak/>
        <w:t>الله</w:t>
      </w:r>
      <w:r>
        <w:rPr>
          <w:rtl/>
        </w:rPr>
        <w:t>)،</w:t>
      </w:r>
      <w:r w:rsidRPr="00B95324">
        <w:rPr>
          <w:rtl/>
        </w:rPr>
        <w:t xml:space="preserve"> وكما أنّ الصلاة على محمّد وآله عند شهادة المؤذّن بالرسالة لا تخلّ بالأذان</w:t>
      </w:r>
      <w:r>
        <w:rPr>
          <w:rtl/>
        </w:rPr>
        <w:t>،</w:t>
      </w:r>
      <w:r w:rsidRPr="00B95324">
        <w:rPr>
          <w:rtl/>
        </w:rPr>
        <w:t xml:space="preserve"> فكذلك الشهادة لعليّ لا تخلّ فيه لأنّه ذكر محبوبٌ دعا إليه الشارع من خلال العمومات الواردة في الذكر الحكيم والحديث النبويّ الشريف</w:t>
      </w:r>
      <w:r>
        <w:rPr>
          <w:rtl/>
        </w:rPr>
        <w:t>.</w:t>
      </w:r>
    </w:p>
    <w:p w:rsidR="00AE450B" w:rsidRDefault="00AE450B" w:rsidP="00AE450B">
      <w:pPr>
        <w:pStyle w:val="libNormal"/>
      </w:pPr>
      <w:r w:rsidRPr="00B95324">
        <w:rPr>
          <w:rtl/>
        </w:rPr>
        <w:t>وعليه فالسيّد بحر العلوم</w:t>
      </w:r>
      <w:r>
        <w:rPr>
          <w:rtl/>
        </w:rPr>
        <w:t xml:space="preserve"> </w:t>
      </w:r>
      <w:r w:rsidRPr="00BE14BF">
        <w:rPr>
          <w:rStyle w:val="libAlaemChar"/>
          <w:rtl/>
        </w:rPr>
        <w:t>رحمه‌الله</w:t>
      </w:r>
      <w:r w:rsidRPr="00B95324">
        <w:rPr>
          <w:rtl/>
        </w:rPr>
        <w:t xml:space="preserve"> عدّ الشهادة الثالثة من كمال فصول الأذان خلافاً للشيخ الطوسي</w:t>
      </w:r>
      <w:r>
        <w:rPr>
          <w:rtl/>
        </w:rPr>
        <w:t>،</w:t>
      </w:r>
      <w:r w:rsidRPr="00B95324">
        <w:rPr>
          <w:rtl/>
        </w:rPr>
        <w:t xml:space="preserve"> وكان القائل بكونها مكملة للشهادتين يلزم من كلامه كونها جزءاً مستحباً</w:t>
      </w:r>
      <w:r>
        <w:rPr>
          <w:rtl/>
        </w:rPr>
        <w:t>،</w:t>
      </w:r>
      <w:r w:rsidRPr="00B95324">
        <w:rPr>
          <w:rtl/>
        </w:rPr>
        <w:t xml:space="preserve"> فلو ثبتت هذه الملازمة فسيكثر القائلون بالجزئية المستحبة</w:t>
      </w:r>
      <w:r>
        <w:rPr>
          <w:rtl/>
        </w:rPr>
        <w:t>.</w:t>
      </w:r>
    </w:p>
    <w:p w:rsidR="00AE450B" w:rsidRDefault="00AE450B" w:rsidP="00AE450B">
      <w:pPr>
        <w:pStyle w:val="libNormal"/>
      </w:pPr>
      <w:r w:rsidRPr="00035F5B">
        <w:rPr>
          <w:rtl/>
        </w:rPr>
        <w:t>هذا وإني راجعت كتاب السيّد بحر العلوم</w:t>
      </w:r>
      <w:r w:rsidRPr="00AE450B">
        <w:rPr>
          <w:rStyle w:val="libBold2Char"/>
          <w:rtl/>
        </w:rPr>
        <w:t xml:space="preserve"> (مصابيح الأحكام)</w:t>
      </w:r>
      <w:r w:rsidRPr="00035F5B">
        <w:rPr>
          <w:rtl/>
        </w:rPr>
        <w:t xml:space="preserve"> المخطوط للوقوف على رأيه في الشهادة الثالثة</w:t>
      </w:r>
      <w:r>
        <w:rPr>
          <w:rtl/>
        </w:rPr>
        <w:t>،</w:t>
      </w:r>
      <w:r w:rsidRPr="00035F5B">
        <w:rPr>
          <w:rtl/>
        </w:rPr>
        <w:t xml:space="preserve"> فلم أره قد وصل</w:t>
      </w:r>
    </w:p>
    <w:p w:rsidR="00AE450B" w:rsidRDefault="00AE450B" w:rsidP="00AE450B">
      <w:pPr>
        <w:pStyle w:val="libNormal"/>
      </w:pPr>
      <w:r w:rsidRPr="00B95324">
        <w:rPr>
          <w:rtl/>
        </w:rPr>
        <w:t>إلى فصول الأذان لأنّه مات تاركاً الكتاب ناقصاً فرحمه الله تعالى</w:t>
      </w:r>
      <w:r>
        <w:rPr>
          <w:rtl/>
        </w:rPr>
        <w:t>.</w:t>
      </w:r>
    </w:p>
    <w:p w:rsidR="00AE450B" w:rsidRDefault="00AE450B" w:rsidP="00AE450B">
      <w:pPr>
        <w:pStyle w:val="libBold2"/>
      </w:pPr>
      <w:bookmarkStart w:id="215" w:name="_Toc369514540"/>
      <w:bookmarkStart w:id="216" w:name="60"/>
      <w:bookmarkStart w:id="217" w:name="_Toc396900356"/>
      <w:r w:rsidRPr="002804F6">
        <w:rPr>
          <w:rStyle w:val="Heading3Char"/>
          <w:rtl/>
        </w:rPr>
        <w:t xml:space="preserve">21 </w:t>
      </w:r>
      <w:r w:rsidRPr="002804F6">
        <w:rPr>
          <w:rStyle w:val="Heading3Char"/>
          <w:rFonts w:hint="cs"/>
          <w:rtl/>
        </w:rPr>
        <w:t xml:space="preserve">- </w:t>
      </w:r>
      <w:r w:rsidRPr="002804F6">
        <w:rPr>
          <w:rStyle w:val="Heading3Char"/>
          <w:rtl/>
        </w:rPr>
        <w:t>الشيخ محمد علي الكرمانشاهي</w:t>
      </w:r>
      <w:bookmarkEnd w:id="215"/>
      <w:bookmarkEnd w:id="217"/>
      <w:r w:rsidRPr="00B95324">
        <w:rPr>
          <w:rtl/>
        </w:rPr>
        <w:t xml:space="preserve"> </w:t>
      </w:r>
      <w:r>
        <w:rPr>
          <w:rtl/>
        </w:rPr>
        <w:t>(</w:t>
      </w:r>
      <w:r w:rsidRPr="00B95324">
        <w:rPr>
          <w:rtl/>
        </w:rPr>
        <w:t>ت 1216</w:t>
      </w:r>
      <w:r>
        <w:rPr>
          <w:rtl/>
        </w:rPr>
        <w:t xml:space="preserve"> هـ)</w:t>
      </w:r>
      <w:bookmarkEnd w:id="216"/>
    </w:p>
    <w:p w:rsidR="00AE450B" w:rsidRDefault="00AE450B" w:rsidP="00AE450B">
      <w:pPr>
        <w:pStyle w:val="libNormal"/>
      </w:pPr>
      <w:r w:rsidRPr="00035F5B">
        <w:rPr>
          <w:rtl/>
        </w:rPr>
        <w:t>قال جدّي لأمّيّ الشيخ محمد علي الكرمانشاهي بن محمد باقر البهبهاني المعروف ب (الوحيد البهبهاني)</w:t>
      </w:r>
      <w:r>
        <w:rPr>
          <w:rtl/>
        </w:rPr>
        <w:t xml:space="preserve"> </w:t>
      </w:r>
      <w:r w:rsidRPr="00035F5B">
        <w:rPr>
          <w:rtl/>
        </w:rPr>
        <w:t xml:space="preserve">في </w:t>
      </w:r>
      <w:r w:rsidRPr="00AE450B">
        <w:rPr>
          <w:rStyle w:val="libBold2Char"/>
          <w:rtl/>
        </w:rPr>
        <w:t>(مقامع الفضل)</w:t>
      </w:r>
      <w:r>
        <w:rPr>
          <w:rtl/>
        </w:rPr>
        <w:t xml:space="preserve"> </w:t>
      </w:r>
      <w:r w:rsidRPr="00035F5B">
        <w:rPr>
          <w:rtl/>
        </w:rPr>
        <w:t>ما ترجمته</w:t>
      </w:r>
      <w:r>
        <w:rPr>
          <w:rtl/>
        </w:rPr>
        <w:t>:</w:t>
      </w:r>
    </w:p>
    <w:p w:rsidR="00AE450B" w:rsidRDefault="00AE450B" w:rsidP="00AE450B">
      <w:pPr>
        <w:pStyle w:val="libNormal"/>
      </w:pPr>
      <w:r>
        <w:rPr>
          <w:rtl/>
        </w:rPr>
        <w:t xml:space="preserve"> </w:t>
      </w:r>
      <w:r w:rsidRPr="00035F5B">
        <w:rPr>
          <w:rtl/>
        </w:rPr>
        <w:t>لا مانع أن يقول القائل بعد (أشهد أنّ محمداً رسول الله)</w:t>
      </w:r>
      <w:r>
        <w:rPr>
          <w:rtl/>
        </w:rPr>
        <w:t>:</w:t>
      </w:r>
      <w:r w:rsidRPr="00035F5B">
        <w:rPr>
          <w:rtl/>
        </w:rPr>
        <w:t xml:space="preserve"> (أشهد أنّ عليّاً ولي الله)</w:t>
      </w:r>
      <w:r>
        <w:rPr>
          <w:rtl/>
        </w:rPr>
        <w:t xml:space="preserve"> </w:t>
      </w:r>
      <w:r w:rsidRPr="00035F5B">
        <w:rPr>
          <w:rtl/>
        </w:rPr>
        <w:t>مرتين</w:t>
      </w:r>
      <w:r>
        <w:rPr>
          <w:rtl/>
        </w:rPr>
        <w:t>،</w:t>
      </w:r>
      <w:r w:rsidRPr="00035F5B">
        <w:rPr>
          <w:rtl/>
        </w:rPr>
        <w:t xml:space="preserve"> والأَولى أن يقولها بقصد التبرّك لا بقصدِ الأذان</w:t>
      </w:r>
      <w:r>
        <w:rPr>
          <w:rtl/>
        </w:rPr>
        <w:t>.</w:t>
      </w:r>
      <w:r w:rsidRPr="00035F5B">
        <w:rPr>
          <w:rtl/>
        </w:rPr>
        <w:t>... والإقامة مثل الأذان</w:t>
      </w:r>
      <w:r w:rsidRPr="00035F5B">
        <w:rPr>
          <w:rStyle w:val="libFootnotenumChar"/>
          <w:rtl/>
        </w:rPr>
        <w:t>(1)</w:t>
      </w:r>
      <w:r>
        <w:rPr>
          <w:rtl/>
        </w:rPr>
        <w:t>.</w:t>
      </w:r>
    </w:p>
    <w:p w:rsidR="00AE450B" w:rsidRDefault="00AE450B" w:rsidP="00AE450B">
      <w:pPr>
        <w:pStyle w:val="libNormal"/>
      </w:pPr>
      <w:r w:rsidRPr="00B95324">
        <w:rPr>
          <w:rtl/>
        </w:rPr>
        <w:t xml:space="preserve">وقد يستفاد من كلمة </w:t>
      </w:r>
      <w:r>
        <w:rPr>
          <w:rtl/>
        </w:rPr>
        <w:t>(</w:t>
      </w:r>
      <w:r w:rsidRPr="00B95324">
        <w:rPr>
          <w:rtl/>
        </w:rPr>
        <w:t>والأولى</w:t>
      </w:r>
      <w:r>
        <w:rPr>
          <w:rtl/>
        </w:rPr>
        <w:t xml:space="preserve">) </w:t>
      </w:r>
      <w:r w:rsidRPr="00B95324">
        <w:rPr>
          <w:rtl/>
        </w:rPr>
        <w:t>إمكان الإتيان بها بقصد الجزئية المستحبة</w:t>
      </w:r>
      <w:r>
        <w:rPr>
          <w:rtl/>
        </w:rPr>
        <w:t>،</w:t>
      </w:r>
      <w:r w:rsidRPr="00B95324">
        <w:rPr>
          <w:rtl/>
        </w:rPr>
        <w:t xml:space="preserve"> وإن كان الأولى قولها بقصد التبرك</w:t>
      </w:r>
      <w:r>
        <w:rPr>
          <w:rtl/>
        </w:rPr>
        <w:t>،</w:t>
      </w:r>
      <w:r w:rsidRPr="00B95324">
        <w:rPr>
          <w:rtl/>
        </w:rPr>
        <w:t xml:space="preserve"> وعليه فهو من المجيزين للإتيان بها في الأذان والإقامة</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B95324">
        <w:rPr>
          <w:rtl/>
        </w:rPr>
        <w:t>1</w:t>
      </w:r>
      <w:r>
        <w:rPr>
          <w:rtl/>
        </w:rPr>
        <w:t>)</w:t>
      </w:r>
      <w:r w:rsidRPr="00B95324">
        <w:rPr>
          <w:rtl/>
        </w:rPr>
        <w:t xml:space="preserve"> مقامع الفضل 2</w:t>
      </w:r>
      <w:r>
        <w:rPr>
          <w:rtl/>
        </w:rPr>
        <w:t xml:space="preserve">: </w:t>
      </w:r>
      <w:r w:rsidRPr="00B95324">
        <w:rPr>
          <w:rtl/>
        </w:rPr>
        <w:t>203</w:t>
      </w:r>
      <w:r>
        <w:rPr>
          <w:rtl/>
        </w:rPr>
        <w:t>.</w:t>
      </w:r>
    </w:p>
    <w:p w:rsidR="00AE450B" w:rsidRDefault="00AE450B" w:rsidP="00AE450B">
      <w:pPr>
        <w:pStyle w:val="libNormal"/>
        <w:rPr>
          <w:rtl/>
        </w:rPr>
      </w:pPr>
      <w:r>
        <w:rPr>
          <w:rtl/>
        </w:rPr>
        <w:br w:type="page"/>
      </w:r>
    </w:p>
    <w:p w:rsidR="00AE450B" w:rsidRPr="007200BE" w:rsidRDefault="00AE450B" w:rsidP="00AE450B">
      <w:pPr>
        <w:pStyle w:val="libBold2"/>
      </w:pPr>
      <w:bookmarkStart w:id="218" w:name="_Toc369514541"/>
      <w:bookmarkStart w:id="219" w:name="61"/>
      <w:bookmarkStart w:id="220" w:name="_Toc396900357"/>
      <w:r w:rsidRPr="002804F6">
        <w:rPr>
          <w:rStyle w:val="Heading3Char"/>
          <w:rtl/>
        </w:rPr>
        <w:lastRenderedPageBreak/>
        <w:t xml:space="preserve">22 </w:t>
      </w:r>
      <w:r w:rsidRPr="002804F6">
        <w:rPr>
          <w:rStyle w:val="Heading3Char"/>
          <w:rFonts w:hint="cs"/>
          <w:rtl/>
        </w:rPr>
        <w:t xml:space="preserve">- </w:t>
      </w:r>
      <w:r w:rsidRPr="002804F6">
        <w:rPr>
          <w:rStyle w:val="Heading3Char"/>
          <w:rtl/>
        </w:rPr>
        <w:t>الشيخ حسين البحراني</w:t>
      </w:r>
      <w:bookmarkEnd w:id="218"/>
      <w:bookmarkEnd w:id="220"/>
      <w:r w:rsidRPr="007C0B7B">
        <w:rPr>
          <w:rtl/>
        </w:rPr>
        <w:t xml:space="preserve"> </w:t>
      </w:r>
      <w:r>
        <w:rPr>
          <w:rtl/>
        </w:rPr>
        <w:t>(</w:t>
      </w:r>
      <w:r w:rsidRPr="007C0B7B">
        <w:rPr>
          <w:rtl/>
        </w:rPr>
        <w:t>ت 1216</w:t>
      </w:r>
      <w:r>
        <w:rPr>
          <w:rtl/>
        </w:rPr>
        <w:t xml:space="preserve"> هـ)</w:t>
      </w:r>
      <w:bookmarkEnd w:id="219"/>
    </w:p>
    <w:p w:rsidR="00AE450B" w:rsidRDefault="00AE450B" w:rsidP="00AE450B">
      <w:pPr>
        <w:pStyle w:val="libNormal"/>
      </w:pPr>
      <w:r w:rsidRPr="00035F5B">
        <w:rPr>
          <w:rtl/>
        </w:rPr>
        <w:t>قال الشيخ حسين البحراني في كتابه</w:t>
      </w:r>
      <w:r w:rsidRPr="00AE450B">
        <w:rPr>
          <w:rStyle w:val="libBold2Char"/>
          <w:rtl/>
        </w:rPr>
        <w:t xml:space="preserve"> (الفرحة الأُنْسيّة في شرح النّفحة القُدسيّة في فقه الصّلوات اليوميّة)</w:t>
      </w:r>
      <w:r>
        <w:rPr>
          <w:rtl/>
        </w:rPr>
        <w:t>:</w:t>
      </w:r>
    </w:p>
    <w:p w:rsidR="00AE450B" w:rsidRDefault="00AE450B" w:rsidP="00AE450B">
      <w:pPr>
        <w:pStyle w:val="libNormal"/>
      </w:pPr>
      <w:r>
        <w:rPr>
          <w:rtl/>
        </w:rPr>
        <w:t xml:space="preserve"> </w:t>
      </w:r>
      <w:r w:rsidRPr="00035F5B">
        <w:rPr>
          <w:rtl/>
        </w:rPr>
        <w:t>وأمّا الفصل المرويّ في بعض الأخبار المرسلة وهو (أشهد أنّ عليّاً ولي الله)</w:t>
      </w:r>
      <w:r>
        <w:rPr>
          <w:rtl/>
        </w:rPr>
        <w:t xml:space="preserve"> </w:t>
      </w:r>
      <w:r w:rsidRPr="00035F5B">
        <w:rPr>
          <w:rtl/>
        </w:rPr>
        <w:t>أو(محمّداً وآله خير البرية)</w:t>
      </w:r>
      <w:r>
        <w:rPr>
          <w:rtl/>
        </w:rPr>
        <w:t>،</w:t>
      </w:r>
      <w:r w:rsidRPr="00035F5B">
        <w:rPr>
          <w:rtl/>
        </w:rPr>
        <w:t xml:space="preserve"> فممّا نفاه الأكثر</w:t>
      </w:r>
      <w:r>
        <w:rPr>
          <w:rtl/>
        </w:rPr>
        <w:t>،</w:t>
      </w:r>
      <w:r w:rsidRPr="00035F5B">
        <w:rPr>
          <w:rtl/>
        </w:rPr>
        <w:t xml:space="preserve"> وظاهر الشيخ في </w:t>
      </w:r>
      <w:r w:rsidRPr="00AE450B">
        <w:rPr>
          <w:rStyle w:val="libBold2Char"/>
          <w:rtl/>
        </w:rPr>
        <w:t>المبسوط</w:t>
      </w:r>
      <w:r w:rsidRPr="00035F5B">
        <w:rPr>
          <w:rtl/>
        </w:rPr>
        <w:t xml:space="preserve"> ثبوته وجواز العمل به وإن كان غيرَ لازم</w:t>
      </w:r>
      <w:r>
        <w:rPr>
          <w:rtl/>
        </w:rPr>
        <w:t>،</w:t>
      </w:r>
      <w:r w:rsidRPr="00035F5B">
        <w:rPr>
          <w:rtl/>
        </w:rPr>
        <w:t xml:space="preserve"> وهو الأقوى</w:t>
      </w:r>
      <w:r>
        <w:rPr>
          <w:rtl/>
        </w:rPr>
        <w:t>.</w:t>
      </w:r>
      <w:r w:rsidRPr="00035F5B">
        <w:rPr>
          <w:rtl/>
        </w:rPr>
        <w:t xml:space="preserve"> والطعنُ فيه بأنّه من أخبار المفوّضة والغلاة كما وقع للصّدوق في </w:t>
      </w:r>
      <w:r w:rsidRPr="00AE450B">
        <w:rPr>
          <w:rStyle w:val="libBold2Char"/>
          <w:rtl/>
        </w:rPr>
        <w:t>الفقيه</w:t>
      </w:r>
      <w:r w:rsidRPr="00035F5B">
        <w:rPr>
          <w:rtl/>
        </w:rPr>
        <w:t xml:space="preserve"> ممّا يشهد بثبوته وهو غير محقّق فلا باس بما ذهب إليه الشيخ</w:t>
      </w:r>
      <w:r>
        <w:rPr>
          <w:rtl/>
        </w:rPr>
        <w:t>،</w:t>
      </w:r>
      <w:r w:rsidRPr="00035F5B">
        <w:rPr>
          <w:rtl/>
        </w:rPr>
        <w:t xml:space="preserve"> وليس من البِدَعِ كما زعمه الأكثر</w:t>
      </w:r>
      <w:r>
        <w:rPr>
          <w:rtl/>
        </w:rPr>
        <w:t>،</w:t>
      </w:r>
      <w:r w:rsidRPr="00035F5B">
        <w:rPr>
          <w:rtl/>
        </w:rPr>
        <w:t xml:space="preserve"> ويؤيّده وجود أخبار عديدة آمرة بأنّه كلّما ذُكِرَ محمّد</w:t>
      </w:r>
      <w:r>
        <w:rPr>
          <w:rtl/>
        </w:rPr>
        <w:t xml:space="preserve"> </w:t>
      </w:r>
      <w:r w:rsidRPr="00327A0F">
        <w:rPr>
          <w:rStyle w:val="libAlaemChar"/>
          <w:rtl/>
        </w:rPr>
        <w:t>صلى‌الله‌عليه‌وآله</w:t>
      </w:r>
      <w:r w:rsidRPr="00035F5B">
        <w:rPr>
          <w:rtl/>
        </w:rPr>
        <w:t xml:space="preserve"> وشهد له بالنبوة فليُذْكَر معه عليٌّ</w:t>
      </w:r>
      <w:r>
        <w:rPr>
          <w:rtl/>
        </w:rPr>
        <w:t xml:space="preserve"> </w:t>
      </w:r>
      <w:r w:rsidRPr="00327A0F">
        <w:rPr>
          <w:rStyle w:val="libAlaemChar"/>
          <w:rtl/>
        </w:rPr>
        <w:t>عليه‌السلام</w:t>
      </w:r>
      <w:r w:rsidRPr="00035F5B">
        <w:rPr>
          <w:rtl/>
        </w:rPr>
        <w:t xml:space="preserve"> ويُشهَد له بالولاية</w:t>
      </w:r>
      <w:r w:rsidRPr="00035F5B">
        <w:rPr>
          <w:rStyle w:val="libFootnotenumChar"/>
          <w:rtl/>
        </w:rPr>
        <w:t>(1)</w:t>
      </w:r>
      <w:r>
        <w:rPr>
          <w:rtl/>
        </w:rPr>
        <w:t>.</w:t>
      </w:r>
    </w:p>
    <w:p w:rsidR="00AE450B" w:rsidRPr="007C0B7B" w:rsidRDefault="00AE450B" w:rsidP="00AE450B">
      <w:pPr>
        <w:pStyle w:val="libNormal"/>
      </w:pPr>
      <w:r w:rsidRPr="00035F5B">
        <w:rPr>
          <w:rtl/>
        </w:rPr>
        <w:t>فالشيخ البحراني</w:t>
      </w:r>
      <w:r>
        <w:rPr>
          <w:rtl/>
        </w:rPr>
        <w:t xml:space="preserve"> </w:t>
      </w:r>
      <w:r w:rsidRPr="00BE14BF">
        <w:rPr>
          <w:rStyle w:val="libAlaemChar"/>
          <w:rtl/>
        </w:rPr>
        <w:t>رحمه‌الله</w:t>
      </w:r>
      <w:r w:rsidRPr="00035F5B">
        <w:rPr>
          <w:rtl/>
        </w:rPr>
        <w:t xml:space="preserve"> استفاد من ظاهر الشيخ في </w:t>
      </w:r>
      <w:r w:rsidRPr="00AE450B">
        <w:rPr>
          <w:rStyle w:val="libBold2Char"/>
          <w:rtl/>
        </w:rPr>
        <w:t>المبسوط</w:t>
      </w:r>
      <w:r w:rsidRPr="00035F5B">
        <w:rPr>
          <w:rtl/>
        </w:rPr>
        <w:t xml:space="preserve"> ثبوته وجواز العمل به وإن كان غير لازم</w:t>
      </w:r>
      <w:r>
        <w:rPr>
          <w:rtl/>
        </w:rPr>
        <w:t>،</w:t>
      </w:r>
      <w:r w:rsidRPr="00035F5B">
        <w:rPr>
          <w:rtl/>
        </w:rPr>
        <w:t xml:space="preserve"> وهو الأقوى عنده</w:t>
      </w:r>
      <w:r>
        <w:rPr>
          <w:rtl/>
        </w:rPr>
        <w:t>.</w:t>
      </w:r>
      <w:r w:rsidRPr="00035F5B">
        <w:rPr>
          <w:rtl/>
        </w:rPr>
        <w:t xml:space="preserve"> ثم جاء ليرد الطعن الوارد فيه ب (أنّه من أخبار المفوّضة والغلاة) بأن طعن الصدوق يشهد بالثبوت</w:t>
      </w:r>
      <w:r>
        <w:rPr>
          <w:rtl/>
        </w:rPr>
        <w:t>،</w:t>
      </w:r>
      <w:r w:rsidRPr="00035F5B">
        <w:rPr>
          <w:rtl/>
        </w:rPr>
        <w:t xml:space="preserve"> لأن الطعن فرع الورود والثبوت ولذلك قال</w:t>
      </w:r>
      <w:r>
        <w:rPr>
          <w:rtl/>
        </w:rPr>
        <w:t>:</w:t>
      </w:r>
      <w:r w:rsidRPr="00035F5B">
        <w:rPr>
          <w:rtl/>
        </w:rPr>
        <w:t xml:space="preserve"> (وهو غير محقق)</w:t>
      </w:r>
      <w:r>
        <w:rPr>
          <w:rtl/>
        </w:rPr>
        <w:t xml:space="preserve"> </w:t>
      </w:r>
      <w:r w:rsidRPr="00035F5B">
        <w:rPr>
          <w:rtl/>
        </w:rPr>
        <w:t>أي طعن الصدوق غير محقق</w:t>
      </w:r>
      <w:r>
        <w:rPr>
          <w:rtl/>
        </w:rPr>
        <w:t>.</w:t>
      </w:r>
    </w:p>
    <w:p w:rsidR="00AE450B" w:rsidRDefault="00AE450B" w:rsidP="00AE450B">
      <w:pPr>
        <w:pStyle w:val="libBold2"/>
      </w:pPr>
      <w:bookmarkStart w:id="221" w:name="_Toc369514542"/>
      <w:bookmarkStart w:id="222" w:name="62"/>
      <w:bookmarkStart w:id="223" w:name="_Toc396900358"/>
      <w:r w:rsidRPr="002804F6">
        <w:rPr>
          <w:rStyle w:val="Heading3Char"/>
          <w:rtl/>
        </w:rPr>
        <w:t xml:space="preserve">23 </w:t>
      </w:r>
      <w:r w:rsidRPr="002804F6">
        <w:rPr>
          <w:rStyle w:val="Heading3Char"/>
          <w:rFonts w:hint="cs"/>
          <w:rtl/>
        </w:rPr>
        <w:t xml:space="preserve">- </w:t>
      </w:r>
      <w:r w:rsidRPr="002804F6">
        <w:rPr>
          <w:rStyle w:val="Heading3Char"/>
          <w:rtl/>
        </w:rPr>
        <w:t>حسين آل عصفور البحراني</w:t>
      </w:r>
      <w:bookmarkEnd w:id="221"/>
      <w:bookmarkEnd w:id="223"/>
      <w:r w:rsidRPr="007C0B7B">
        <w:rPr>
          <w:rtl/>
        </w:rPr>
        <w:t xml:space="preserve"> </w:t>
      </w:r>
      <w:r>
        <w:rPr>
          <w:rtl/>
        </w:rPr>
        <w:t>(</w:t>
      </w:r>
      <w:r w:rsidRPr="007C0B7B">
        <w:rPr>
          <w:rtl/>
        </w:rPr>
        <w:t>ت 1226</w:t>
      </w:r>
      <w:r>
        <w:rPr>
          <w:rtl/>
        </w:rPr>
        <w:t xml:space="preserve"> هـ)</w:t>
      </w:r>
      <w:bookmarkEnd w:id="222"/>
    </w:p>
    <w:p w:rsidR="00AE450B" w:rsidRDefault="00AE450B" w:rsidP="00AE450B">
      <w:pPr>
        <w:pStyle w:val="libNormal"/>
      </w:pPr>
      <w:r w:rsidRPr="00035F5B">
        <w:rPr>
          <w:rtl/>
        </w:rPr>
        <w:t>قال الشيخ حسين بن محمد آل عصفور البحراني</w:t>
      </w:r>
      <w:r>
        <w:rPr>
          <w:rtl/>
        </w:rPr>
        <w:t xml:space="preserve"> </w:t>
      </w:r>
      <w:r w:rsidRPr="00035F5B">
        <w:rPr>
          <w:rtl/>
        </w:rPr>
        <w:t xml:space="preserve">ابن أخ الشيخ يوسف صاحب الحدائق في </w:t>
      </w:r>
      <w:r w:rsidRPr="00AE450B">
        <w:rPr>
          <w:rStyle w:val="libBold2Char"/>
          <w:rtl/>
        </w:rPr>
        <w:t>(سداد العباد ورشاد العُبّاد)</w:t>
      </w:r>
      <w:r>
        <w:rPr>
          <w:rtl/>
        </w:rPr>
        <w:t xml:space="preserve"> </w:t>
      </w:r>
      <w:r w:rsidRPr="00035F5B">
        <w:rPr>
          <w:rtl/>
        </w:rPr>
        <w:t>ما نصه</w:t>
      </w:r>
      <w:r>
        <w:rPr>
          <w:rtl/>
        </w:rPr>
        <w:t>:</w:t>
      </w:r>
    </w:p>
    <w:p w:rsidR="00AE450B" w:rsidRDefault="00AE450B" w:rsidP="00AE450B">
      <w:pPr>
        <w:pStyle w:val="libNormal"/>
      </w:pPr>
      <w:r w:rsidRPr="007C0B7B">
        <w:rPr>
          <w:rtl/>
        </w:rPr>
        <w:t>وأمّا قول</w:t>
      </w:r>
      <w:r>
        <w:rPr>
          <w:rtl/>
        </w:rPr>
        <w:t>:</w:t>
      </w:r>
      <w:r w:rsidRPr="007C0B7B">
        <w:rPr>
          <w:rtl/>
        </w:rPr>
        <w:t xml:space="preserve"> </w:t>
      </w:r>
      <w:r>
        <w:rPr>
          <w:rtl/>
        </w:rPr>
        <w:t>(</w:t>
      </w:r>
      <w:r w:rsidRPr="007C0B7B">
        <w:rPr>
          <w:rtl/>
        </w:rPr>
        <w:t>أشهد أنّ علياً أمير المؤمنين</w:t>
      </w:r>
      <w:r>
        <w:rPr>
          <w:rtl/>
        </w:rPr>
        <w:t xml:space="preserve">) </w:t>
      </w:r>
      <w:r w:rsidRPr="007C0B7B">
        <w:rPr>
          <w:rtl/>
        </w:rPr>
        <w:t xml:space="preserve">أو </w:t>
      </w:r>
      <w:r>
        <w:rPr>
          <w:rtl/>
        </w:rPr>
        <w:t>(</w:t>
      </w:r>
      <w:r w:rsidRPr="007C0B7B">
        <w:rPr>
          <w:rtl/>
        </w:rPr>
        <w:t>وليّ الله</w:t>
      </w:r>
      <w:r>
        <w:rPr>
          <w:rtl/>
        </w:rPr>
        <w:t>)</w:t>
      </w:r>
      <w:r w:rsidRPr="007C0B7B">
        <w:rPr>
          <w:rtl/>
        </w:rPr>
        <w:t xml:space="preserve"> و</w:t>
      </w:r>
      <w:r>
        <w:rPr>
          <w:rtl/>
        </w:rPr>
        <w:t>(</w:t>
      </w:r>
      <w:r w:rsidRPr="007C0B7B">
        <w:rPr>
          <w:rtl/>
        </w:rPr>
        <w:t>أنّ آل محمد خير البرية</w:t>
      </w:r>
      <w:r>
        <w:rPr>
          <w:rtl/>
        </w:rPr>
        <w:t>)</w:t>
      </w:r>
      <w:r w:rsidRPr="007C0B7B">
        <w:rPr>
          <w:rtl/>
        </w:rPr>
        <w:t xml:space="preserve"> على ما ورد في بعض الأخبار</w:t>
      </w:r>
      <w:r>
        <w:rPr>
          <w:rtl/>
        </w:rPr>
        <w:t>،</w:t>
      </w:r>
      <w:r w:rsidRPr="007C0B7B">
        <w:rPr>
          <w:rtl/>
        </w:rPr>
        <w:t xml:space="preserve"> فليس بمعمول</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C0B7B">
        <w:rPr>
          <w:rtl/>
        </w:rPr>
        <w:t>1</w:t>
      </w:r>
      <w:r>
        <w:rPr>
          <w:rtl/>
        </w:rPr>
        <w:t>)</w:t>
      </w:r>
      <w:r w:rsidRPr="007C0B7B">
        <w:rPr>
          <w:rtl/>
        </w:rPr>
        <w:t xml:space="preserve"> الفرحة الأنسية</w:t>
      </w:r>
      <w:r>
        <w:rPr>
          <w:rtl/>
        </w:rPr>
        <w:t>:</w:t>
      </w:r>
      <w:r w:rsidRPr="007C0B7B">
        <w:rPr>
          <w:rtl/>
        </w:rPr>
        <w:t xml:space="preserve"> 227</w:t>
      </w:r>
      <w:r>
        <w:rPr>
          <w:rtl/>
        </w:rPr>
        <w:t xml:space="preserve"> - </w:t>
      </w:r>
      <w:r w:rsidRPr="007C0B7B">
        <w:rPr>
          <w:rtl/>
        </w:rPr>
        <w:t>228</w:t>
      </w:r>
      <w:r>
        <w:rPr>
          <w:rtl/>
        </w:rPr>
        <w:t>.</w:t>
      </w:r>
    </w:p>
    <w:p w:rsidR="00AE450B" w:rsidRDefault="00AE450B" w:rsidP="00AE450B">
      <w:pPr>
        <w:pStyle w:val="libNormal"/>
      </w:pPr>
      <w:r>
        <w:rPr>
          <w:rtl/>
        </w:rPr>
        <w:br w:type="page"/>
      </w:r>
    </w:p>
    <w:p w:rsidR="00AE450B" w:rsidRPr="007C0B7B" w:rsidRDefault="00AE450B" w:rsidP="00AE450B">
      <w:pPr>
        <w:pStyle w:val="libNormal"/>
      </w:pPr>
      <w:r>
        <w:rPr>
          <w:rtl/>
        </w:rPr>
        <w:lastRenderedPageBreak/>
        <w:t xml:space="preserve"> </w:t>
      </w:r>
      <w:r w:rsidRPr="00035F5B">
        <w:rPr>
          <w:rtl/>
        </w:rPr>
        <w:t>عليه في الأشهر</w:t>
      </w:r>
      <w:r>
        <w:rPr>
          <w:rtl/>
        </w:rPr>
        <w:t>،</w:t>
      </w:r>
      <w:r w:rsidRPr="00035F5B">
        <w:rPr>
          <w:rtl/>
        </w:rPr>
        <w:t xml:space="preserve"> وفاعله لا يأثم</w:t>
      </w:r>
      <w:r>
        <w:rPr>
          <w:rtl/>
        </w:rPr>
        <w:t>،</w:t>
      </w:r>
      <w:r w:rsidRPr="00035F5B">
        <w:rPr>
          <w:rtl/>
        </w:rPr>
        <w:t xml:space="preserve"> غير أنّه ليس من فصولهما المشهورة</w:t>
      </w:r>
      <w:r>
        <w:rPr>
          <w:rtl/>
        </w:rPr>
        <w:t xml:space="preserve"> </w:t>
      </w:r>
      <w:r w:rsidRPr="00035F5B">
        <w:rPr>
          <w:rtl/>
        </w:rPr>
        <w:t>وإن حصل به الكمال</w:t>
      </w:r>
      <w:r>
        <w:rPr>
          <w:rtl/>
        </w:rPr>
        <w:t>،</w:t>
      </w:r>
      <w:r w:rsidRPr="00035F5B">
        <w:rPr>
          <w:rtl/>
        </w:rPr>
        <w:t xml:space="preserve"> وليس من وضع المفوّضة</w:t>
      </w:r>
      <w:r>
        <w:rPr>
          <w:rtl/>
        </w:rPr>
        <w:t xml:space="preserve"> </w:t>
      </w:r>
      <w:r w:rsidRPr="00035F5B">
        <w:rPr>
          <w:rtl/>
        </w:rPr>
        <w:t>سيّما إذا قصد التبرُّك بضمّ هذه الفصول</w:t>
      </w:r>
      <w:r w:rsidRPr="00035F5B">
        <w:rPr>
          <w:rStyle w:val="libFootnotenumChar"/>
          <w:rtl/>
        </w:rPr>
        <w:t>(1)</w:t>
      </w:r>
      <w:r>
        <w:rPr>
          <w:rtl/>
        </w:rPr>
        <w:t>.</w:t>
      </w:r>
    </w:p>
    <w:p w:rsidR="00AE450B" w:rsidRPr="007C0B7B" w:rsidRDefault="00AE450B" w:rsidP="00AE450B">
      <w:pPr>
        <w:pStyle w:val="libNormal"/>
      </w:pPr>
      <w:r w:rsidRPr="00035F5B">
        <w:rPr>
          <w:rtl/>
        </w:rPr>
        <w:t xml:space="preserve">فالشيخ آل عصفور أراد بكلامه هذا التعليق على ما قاله الشيخ الطوسيّ في </w:t>
      </w:r>
      <w:r w:rsidRPr="00AE450B">
        <w:rPr>
          <w:rStyle w:val="libBold2Char"/>
          <w:rtl/>
        </w:rPr>
        <w:t>المبسوط</w:t>
      </w:r>
      <w:r>
        <w:rPr>
          <w:rtl/>
        </w:rPr>
        <w:t>:</w:t>
      </w:r>
      <w:r w:rsidRPr="00035F5B">
        <w:rPr>
          <w:rtl/>
        </w:rPr>
        <w:t xml:space="preserve"> (غير أنّه ليس من فضيلة الأذان ولا كمال فصوله)</w:t>
      </w:r>
      <w:r>
        <w:rPr>
          <w:rtl/>
        </w:rPr>
        <w:t>،</w:t>
      </w:r>
      <w:r w:rsidRPr="00035F5B">
        <w:rPr>
          <w:rtl/>
        </w:rPr>
        <w:t xml:space="preserve"> وكذا التعليق على كلام الشيخ الصدوق القائل بأنّها من وضع المفوّضة</w:t>
      </w:r>
      <w:r>
        <w:rPr>
          <w:rtl/>
        </w:rPr>
        <w:t>،</w:t>
      </w:r>
      <w:r w:rsidRPr="00035F5B">
        <w:rPr>
          <w:rtl/>
        </w:rPr>
        <w:t xml:space="preserve"> والقول بأنّ الشهادة الثالثة وإن حصل بها كمال الأذان إلاّ أنّها مع ذلك ليست جزءاً واجباً داخلاً في ماهيته</w:t>
      </w:r>
      <w:r>
        <w:rPr>
          <w:rtl/>
        </w:rPr>
        <w:t>.</w:t>
      </w:r>
      <w:r w:rsidRPr="00035F5B">
        <w:rPr>
          <w:rtl/>
        </w:rPr>
        <w:t xml:space="preserve"> وعليه</w:t>
      </w:r>
      <w:r>
        <w:rPr>
          <w:rtl/>
        </w:rPr>
        <w:t>،</w:t>
      </w:r>
      <w:r w:rsidRPr="00035F5B">
        <w:rPr>
          <w:rtl/>
        </w:rPr>
        <w:t xml:space="preserve"> فإنّه</w:t>
      </w:r>
      <w:r>
        <w:rPr>
          <w:rtl/>
        </w:rPr>
        <w:t xml:space="preserve"> </w:t>
      </w:r>
      <w:r w:rsidRPr="00BE14BF">
        <w:rPr>
          <w:rStyle w:val="libAlaemChar"/>
          <w:rtl/>
        </w:rPr>
        <w:t>رحمه‌الله</w:t>
      </w:r>
      <w:r w:rsidRPr="00035F5B">
        <w:rPr>
          <w:rtl/>
        </w:rPr>
        <w:t xml:space="preserve"> وإن كان يقول بمثل كلام الشيخ الطوسي بعدم إثم فاعلها</w:t>
      </w:r>
      <w:r>
        <w:rPr>
          <w:rtl/>
        </w:rPr>
        <w:t>،</w:t>
      </w:r>
      <w:r w:rsidRPr="00035F5B">
        <w:rPr>
          <w:rtl/>
        </w:rPr>
        <w:t xml:space="preserve"> إلاّ أنّه لا يقول بها من خلال الأخبار الشاذّة</w:t>
      </w:r>
      <w:r>
        <w:rPr>
          <w:rtl/>
        </w:rPr>
        <w:t>،</w:t>
      </w:r>
      <w:r w:rsidRPr="00035F5B">
        <w:rPr>
          <w:rtl/>
        </w:rPr>
        <w:t xml:space="preserve"> بل للعمومات</w:t>
      </w:r>
      <w:r>
        <w:rPr>
          <w:rtl/>
        </w:rPr>
        <w:t>،</w:t>
      </w:r>
      <w:r w:rsidRPr="00035F5B">
        <w:rPr>
          <w:rtl/>
        </w:rPr>
        <w:t xml:space="preserve"> ولا سيّما إذا قصد بعمله التبرّك والتيمّن</w:t>
      </w:r>
      <w:r>
        <w:rPr>
          <w:rtl/>
        </w:rPr>
        <w:t>.</w:t>
      </w:r>
    </w:p>
    <w:p w:rsidR="00AE450B" w:rsidRPr="007200BE" w:rsidRDefault="00AE450B" w:rsidP="00AE450B">
      <w:pPr>
        <w:pStyle w:val="libBold2"/>
      </w:pPr>
      <w:bookmarkStart w:id="224" w:name="_Toc369514543"/>
      <w:bookmarkStart w:id="225" w:name="63"/>
      <w:bookmarkStart w:id="226" w:name="_Toc396900359"/>
      <w:r w:rsidRPr="002804F6">
        <w:rPr>
          <w:rStyle w:val="Heading3Char"/>
          <w:rtl/>
        </w:rPr>
        <w:t xml:space="preserve">24 </w:t>
      </w:r>
      <w:r w:rsidRPr="002804F6">
        <w:rPr>
          <w:rStyle w:val="Heading3Char"/>
          <w:rFonts w:hint="cs"/>
          <w:rtl/>
        </w:rPr>
        <w:t xml:space="preserve">- </w:t>
      </w:r>
      <w:r w:rsidRPr="002804F6">
        <w:rPr>
          <w:rStyle w:val="Heading3Char"/>
          <w:rtl/>
        </w:rPr>
        <w:t>الشيخ جعفر كاشف الغطاء</w:t>
      </w:r>
      <w:bookmarkEnd w:id="224"/>
      <w:bookmarkEnd w:id="226"/>
      <w:r w:rsidRPr="002804F6">
        <w:rPr>
          <w:rStyle w:val="Heading3Char"/>
          <w:rtl/>
        </w:rPr>
        <w:t xml:space="preserve"> </w:t>
      </w:r>
      <w:r w:rsidRPr="002804F6">
        <w:rPr>
          <w:rtl/>
        </w:rPr>
        <w:t>(</w:t>
      </w:r>
      <w:r w:rsidRPr="007C0B7B">
        <w:rPr>
          <w:rtl/>
        </w:rPr>
        <w:t>ت 1289</w:t>
      </w:r>
      <w:r>
        <w:rPr>
          <w:rtl/>
        </w:rPr>
        <w:t xml:space="preserve"> هـ)</w:t>
      </w:r>
      <w:bookmarkEnd w:id="225"/>
    </w:p>
    <w:p w:rsidR="00AE450B" w:rsidRDefault="00AE450B" w:rsidP="00AE450B">
      <w:pPr>
        <w:pStyle w:val="libNormal"/>
      </w:pPr>
      <w:r w:rsidRPr="007C0B7B">
        <w:rPr>
          <w:rtl/>
        </w:rPr>
        <w:t xml:space="preserve">قال الشيخ جعفر كاشف الغطاء في كتابه </w:t>
      </w:r>
      <w:r w:rsidRPr="00AE450B">
        <w:rPr>
          <w:rStyle w:val="libBold2Char"/>
          <w:rtl/>
        </w:rPr>
        <w:t>(كشف الغطاء عن مبهمات الشريعة الغراء)</w:t>
      </w:r>
      <w:r>
        <w:rPr>
          <w:rtl/>
        </w:rPr>
        <w:t xml:space="preserve"> </w:t>
      </w:r>
      <w:r w:rsidRPr="007C0B7B">
        <w:rPr>
          <w:rtl/>
        </w:rPr>
        <w:t>ما نصه</w:t>
      </w:r>
      <w:r>
        <w:rPr>
          <w:rtl/>
        </w:rPr>
        <w:t>:</w:t>
      </w:r>
    </w:p>
    <w:p w:rsidR="00AE450B" w:rsidRPr="00CA05C4" w:rsidRDefault="00AE450B" w:rsidP="00AE450B">
      <w:pPr>
        <w:pStyle w:val="libNormal"/>
      </w:pPr>
      <w:r>
        <w:rPr>
          <w:rtl/>
        </w:rPr>
        <w:t xml:space="preserve"> </w:t>
      </w:r>
      <w:r w:rsidRPr="007C0B7B">
        <w:rPr>
          <w:rtl/>
        </w:rPr>
        <w:t>وروي</w:t>
      </w:r>
      <w:r>
        <w:rPr>
          <w:rtl/>
        </w:rPr>
        <w:t>:</w:t>
      </w:r>
      <w:r w:rsidRPr="007C0B7B">
        <w:rPr>
          <w:rtl/>
        </w:rPr>
        <w:t xml:space="preserve"> أنّه [أي الأذان] عشرون فصلاً</w:t>
      </w:r>
      <w:r>
        <w:rPr>
          <w:rtl/>
        </w:rPr>
        <w:t>؛</w:t>
      </w:r>
      <w:r w:rsidRPr="007C0B7B">
        <w:rPr>
          <w:rtl/>
        </w:rPr>
        <w:t xml:space="preserve"> بتربيع التكبير في آخره</w:t>
      </w:r>
      <w:r w:rsidRPr="007200BE">
        <w:rPr>
          <w:rStyle w:val="libFootnotenumChar"/>
          <w:rtl/>
        </w:rPr>
        <w:t>(2)</w:t>
      </w:r>
      <w:r>
        <w:rPr>
          <w:rtl/>
        </w:rPr>
        <w:t>.</w:t>
      </w:r>
      <w:r w:rsidRPr="007C0B7B">
        <w:rPr>
          <w:rtl/>
        </w:rPr>
        <w:t xml:space="preserve"> والمرويّ عن النبيّ</w:t>
      </w:r>
      <w:r>
        <w:rPr>
          <w:rtl/>
        </w:rPr>
        <w:t xml:space="preserve"> </w:t>
      </w:r>
      <w:r w:rsidRPr="00327A0F">
        <w:rPr>
          <w:rStyle w:val="libAlaemChar"/>
          <w:rtl/>
        </w:rPr>
        <w:t>صلى‌الله‌عليه‌وآله</w:t>
      </w:r>
      <w:r w:rsidRPr="007C0B7B">
        <w:rPr>
          <w:rtl/>
        </w:rPr>
        <w:t xml:space="preserve"> مرّة قول</w:t>
      </w:r>
      <w:r>
        <w:rPr>
          <w:rtl/>
        </w:rPr>
        <w:t>:</w:t>
      </w:r>
      <w:r w:rsidRPr="007C0B7B">
        <w:rPr>
          <w:rtl/>
        </w:rPr>
        <w:t xml:space="preserve"> </w:t>
      </w:r>
      <w:r>
        <w:rPr>
          <w:rtl/>
        </w:rPr>
        <w:t>(</w:t>
      </w:r>
      <w:r w:rsidRPr="007C0B7B">
        <w:rPr>
          <w:rtl/>
        </w:rPr>
        <w:t>أشهد أنّ محمّداً</w:t>
      </w:r>
      <w:r>
        <w:rPr>
          <w:rtl/>
        </w:rPr>
        <w:t xml:space="preserve">) </w:t>
      </w:r>
      <w:r w:rsidRPr="007C0B7B">
        <w:rPr>
          <w:rtl/>
        </w:rPr>
        <w:t>وأخرى</w:t>
      </w:r>
      <w:r>
        <w:rPr>
          <w:rtl/>
        </w:rPr>
        <w:t>:</w:t>
      </w:r>
      <w:r w:rsidRPr="007C0B7B">
        <w:rPr>
          <w:rtl/>
        </w:rPr>
        <w:t xml:space="preserve"> </w:t>
      </w:r>
      <w:r>
        <w:rPr>
          <w:rtl/>
        </w:rPr>
        <w:t>(</w:t>
      </w:r>
      <w:r w:rsidRPr="007C0B7B">
        <w:rPr>
          <w:rtl/>
        </w:rPr>
        <w:t>أنّي رسول الله</w:t>
      </w:r>
      <w:r>
        <w:rPr>
          <w:rtl/>
        </w:rPr>
        <w:t>)</w:t>
      </w:r>
      <w:r w:rsidRPr="007200BE">
        <w:rPr>
          <w:rStyle w:val="libFootnotenumChar"/>
          <w:rtl/>
        </w:rPr>
        <w:t>(3)</w:t>
      </w:r>
      <w:r>
        <w:rPr>
          <w:rtl/>
        </w:rPr>
        <w:t>،</w:t>
      </w:r>
      <w:r w:rsidRPr="007C0B7B">
        <w:rPr>
          <w:rtl/>
        </w:rPr>
        <w:t xml:space="preserve"> والظاهر نحوه في الإقامة</w:t>
      </w:r>
      <w:r>
        <w:rPr>
          <w:rtl/>
        </w:rPr>
        <w:t>،</w:t>
      </w:r>
      <w:r w:rsidRPr="007C0B7B">
        <w:rPr>
          <w:rtl/>
        </w:rPr>
        <w:t xml:space="preserve"> والتشهّد</w:t>
      </w:r>
      <w:r>
        <w:rPr>
          <w:rtl/>
        </w:rPr>
        <w:t>)</w:t>
      </w:r>
      <w:r w:rsidRPr="007200BE">
        <w:rPr>
          <w:rStyle w:val="libFootnotenumChar"/>
          <w:rtl/>
        </w:rPr>
        <w:t>(4)</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C0B7B">
        <w:rPr>
          <w:rtl/>
        </w:rPr>
        <w:t>1</w:t>
      </w:r>
      <w:r>
        <w:rPr>
          <w:rtl/>
        </w:rPr>
        <w:t>)</w:t>
      </w:r>
      <w:r w:rsidRPr="007C0B7B">
        <w:rPr>
          <w:rtl/>
        </w:rPr>
        <w:t xml:space="preserve"> سداد العباد ورشاد العباد</w:t>
      </w:r>
      <w:r>
        <w:rPr>
          <w:rtl/>
        </w:rPr>
        <w:t xml:space="preserve">: </w:t>
      </w:r>
      <w:r w:rsidRPr="007C0B7B">
        <w:rPr>
          <w:rtl/>
        </w:rPr>
        <w:t>87 / البحث الثالث</w:t>
      </w:r>
      <w:r>
        <w:rPr>
          <w:rtl/>
        </w:rPr>
        <w:t>:</w:t>
      </w:r>
      <w:r w:rsidRPr="007C0B7B">
        <w:rPr>
          <w:rtl/>
        </w:rPr>
        <w:t xml:space="preserve"> في الكيفية والترتيب وبيان الفصول</w:t>
      </w:r>
      <w:r>
        <w:rPr>
          <w:rtl/>
        </w:rPr>
        <w:t>.</w:t>
      </w:r>
    </w:p>
    <w:p w:rsidR="00AE450B" w:rsidRDefault="00AE450B" w:rsidP="00AE450B">
      <w:pPr>
        <w:pStyle w:val="libFootnote0"/>
      </w:pPr>
      <w:r>
        <w:rPr>
          <w:rtl/>
        </w:rPr>
        <w:t>(</w:t>
      </w:r>
      <w:r w:rsidRPr="007C0B7B">
        <w:rPr>
          <w:rtl/>
        </w:rPr>
        <w:t>2</w:t>
      </w:r>
      <w:r>
        <w:rPr>
          <w:rtl/>
        </w:rPr>
        <w:t>)</w:t>
      </w:r>
      <w:r w:rsidRPr="007C0B7B">
        <w:rPr>
          <w:rtl/>
        </w:rPr>
        <w:t xml:space="preserve"> مصباح المتهجد</w:t>
      </w:r>
      <w:r>
        <w:rPr>
          <w:rtl/>
        </w:rPr>
        <w:t xml:space="preserve">: </w:t>
      </w:r>
      <w:r w:rsidRPr="007C0B7B">
        <w:rPr>
          <w:rtl/>
        </w:rPr>
        <w:t>26</w:t>
      </w:r>
      <w:r>
        <w:rPr>
          <w:rtl/>
        </w:rPr>
        <w:t>،</w:t>
      </w:r>
      <w:r w:rsidRPr="007C0B7B">
        <w:rPr>
          <w:rtl/>
        </w:rPr>
        <w:t xml:space="preserve"> النهاية للشيخ الطوسي</w:t>
      </w:r>
      <w:r>
        <w:rPr>
          <w:rtl/>
        </w:rPr>
        <w:t xml:space="preserve">: </w:t>
      </w:r>
      <w:r w:rsidRPr="007C0B7B">
        <w:rPr>
          <w:rtl/>
        </w:rPr>
        <w:t>68</w:t>
      </w:r>
      <w:r>
        <w:rPr>
          <w:rtl/>
        </w:rPr>
        <w:t>،</w:t>
      </w:r>
      <w:r w:rsidRPr="007C0B7B">
        <w:rPr>
          <w:rtl/>
        </w:rPr>
        <w:t xml:space="preserve"> الوسائل 4</w:t>
      </w:r>
      <w:r>
        <w:rPr>
          <w:rtl/>
        </w:rPr>
        <w:t xml:space="preserve">: </w:t>
      </w:r>
      <w:r w:rsidRPr="007C0B7B">
        <w:rPr>
          <w:rtl/>
        </w:rPr>
        <w:t>648 / أبواب الأذان والإقامة ب 19 / ح 22</w:t>
      </w:r>
      <w:r>
        <w:rPr>
          <w:rtl/>
        </w:rPr>
        <w:t xml:space="preserve">، </w:t>
      </w:r>
      <w:r w:rsidRPr="007C0B7B">
        <w:rPr>
          <w:rtl/>
        </w:rPr>
        <w:t>23</w:t>
      </w:r>
      <w:r>
        <w:rPr>
          <w:rtl/>
        </w:rPr>
        <w:t>.</w:t>
      </w:r>
    </w:p>
    <w:p w:rsidR="00AE450B" w:rsidRDefault="00AE450B" w:rsidP="00AE450B">
      <w:pPr>
        <w:pStyle w:val="libFootnote0"/>
      </w:pPr>
      <w:r>
        <w:rPr>
          <w:rtl/>
        </w:rPr>
        <w:t>(</w:t>
      </w:r>
      <w:r w:rsidRPr="007C0B7B">
        <w:rPr>
          <w:rtl/>
        </w:rPr>
        <w:t>3</w:t>
      </w:r>
      <w:r>
        <w:rPr>
          <w:rtl/>
        </w:rPr>
        <w:t>)</w:t>
      </w:r>
      <w:r w:rsidRPr="007C0B7B">
        <w:rPr>
          <w:rtl/>
        </w:rPr>
        <w:t xml:space="preserve"> الفقيه 1</w:t>
      </w:r>
      <w:r>
        <w:rPr>
          <w:rtl/>
        </w:rPr>
        <w:t xml:space="preserve">: </w:t>
      </w:r>
      <w:r w:rsidRPr="007C0B7B">
        <w:rPr>
          <w:rtl/>
        </w:rPr>
        <w:t>297 / ح 905</w:t>
      </w:r>
      <w:r>
        <w:rPr>
          <w:rtl/>
        </w:rPr>
        <w:t>،</w:t>
      </w:r>
      <w:r w:rsidRPr="007C0B7B">
        <w:rPr>
          <w:rtl/>
        </w:rPr>
        <w:t xml:space="preserve"> الوسائل 5</w:t>
      </w:r>
      <w:r>
        <w:rPr>
          <w:rtl/>
        </w:rPr>
        <w:t xml:space="preserve">: </w:t>
      </w:r>
      <w:r w:rsidRPr="007C0B7B">
        <w:rPr>
          <w:rtl/>
        </w:rPr>
        <w:t>418 / أبواب الأذان والإقامة / ح 6974</w:t>
      </w:r>
      <w:r>
        <w:rPr>
          <w:rtl/>
        </w:rPr>
        <w:t>.</w:t>
      </w:r>
    </w:p>
    <w:p w:rsidR="00AE450B" w:rsidRPr="007C0B7B" w:rsidRDefault="00AE450B" w:rsidP="00AE450B">
      <w:pPr>
        <w:pStyle w:val="libFootnote0"/>
      </w:pPr>
      <w:r>
        <w:rPr>
          <w:rtl/>
        </w:rPr>
        <w:t>(</w:t>
      </w:r>
      <w:r w:rsidRPr="007C0B7B">
        <w:rPr>
          <w:rtl/>
        </w:rPr>
        <w:t>4</w:t>
      </w:r>
      <w:r>
        <w:rPr>
          <w:rtl/>
        </w:rPr>
        <w:t>)</w:t>
      </w:r>
      <w:r w:rsidRPr="007C0B7B">
        <w:rPr>
          <w:rtl/>
        </w:rPr>
        <w:t xml:space="preserve"> ما بين القوسين ليس في </w:t>
      </w:r>
      <w:r>
        <w:rPr>
          <w:rtl/>
        </w:rPr>
        <w:t>(</w:t>
      </w:r>
      <w:r w:rsidRPr="007C0B7B">
        <w:rPr>
          <w:rtl/>
        </w:rPr>
        <w:t>م</w:t>
      </w:r>
      <w:r>
        <w:rPr>
          <w:rtl/>
        </w:rPr>
        <w:t>)،</w:t>
      </w:r>
      <w:r w:rsidRPr="007C0B7B">
        <w:rPr>
          <w:rtl/>
        </w:rPr>
        <w:t xml:space="preserve"> </w:t>
      </w:r>
      <w:r>
        <w:rPr>
          <w:rtl/>
        </w:rPr>
        <w:t>(</w:t>
      </w:r>
      <w:r w:rsidRPr="007C0B7B">
        <w:rPr>
          <w:rtl/>
        </w:rPr>
        <w:t>س</w:t>
      </w:r>
      <w:r>
        <w:rPr>
          <w:rtl/>
        </w:rPr>
        <w:t>).</w:t>
      </w:r>
    </w:p>
    <w:p w:rsidR="00AE450B" w:rsidRDefault="00AE450B" w:rsidP="00AE450B">
      <w:pPr>
        <w:pStyle w:val="libNormal"/>
      </w:pPr>
      <w:r>
        <w:rPr>
          <w:rtl/>
        </w:rPr>
        <w:br w:type="page"/>
      </w:r>
    </w:p>
    <w:p w:rsidR="00AE450B" w:rsidRPr="00CC6D89" w:rsidRDefault="00AE450B" w:rsidP="00AE450B">
      <w:pPr>
        <w:pStyle w:val="libBold2"/>
      </w:pPr>
      <w:r>
        <w:rPr>
          <w:rtl/>
        </w:rPr>
        <w:lastRenderedPageBreak/>
        <w:t xml:space="preserve"> </w:t>
      </w:r>
      <w:r w:rsidRPr="00CC6D89">
        <w:rPr>
          <w:rtl/>
        </w:rPr>
        <w:t>وليس من الأذان قول</w:t>
      </w:r>
      <w:r>
        <w:rPr>
          <w:rtl/>
        </w:rPr>
        <w:t>:</w:t>
      </w:r>
      <w:r w:rsidRPr="00CC6D89">
        <w:rPr>
          <w:rtl/>
        </w:rPr>
        <w:t xml:space="preserve"> (أشهد أنّ عليّاً وليّ الله)</w:t>
      </w:r>
      <w:r>
        <w:rPr>
          <w:rtl/>
        </w:rPr>
        <w:t xml:space="preserve"> </w:t>
      </w:r>
      <w:r w:rsidRPr="00CC6D89">
        <w:rPr>
          <w:rtl/>
        </w:rPr>
        <w:t>أو (أنّ محمّداً وآله خير البريّة) و(أنّ عليّاً أمير المؤمنين حقّاً)</w:t>
      </w:r>
      <w:r>
        <w:rPr>
          <w:rtl/>
        </w:rPr>
        <w:t xml:space="preserve"> </w:t>
      </w:r>
      <w:r w:rsidRPr="00CC6D89">
        <w:rPr>
          <w:rtl/>
        </w:rPr>
        <w:t>مرّتين مرّتين</w:t>
      </w:r>
      <w:r>
        <w:rPr>
          <w:rtl/>
        </w:rPr>
        <w:t>؛</w:t>
      </w:r>
      <w:r w:rsidRPr="00CC6D89">
        <w:rPr>
          <w:rtl/>
        </w:rPr>
        <w:t xml:space="preserve"> لأنّه من وضعِ المفوّضة (لعنهم الله) على ما قاله الصدّوق</w:t>
      </w:r>
      <w:r w:rsidRPr="00035F5B">
        <w:rPr>
          <w:rStyle w:val="libFootnotenumChar"/>
          <w:rtl/>
        </w:rPr>
        <w:t>(1)</w:t>
      </w:r>
      <w:r>
        <w:rPr>
          <w:rtl/>
        </w:rPr>
        <w:t>.</w:t>
      </w:r>
    </w:p>
    <w:p w:rsidR="00AE450B" w:rsidRPr="00CC6D89" w:rsidRDefault="00AE450B" w:rsidP="00AE450B">
      <w:pPr>
        <w:pStyle w:val="libBold2"/>
      </w:pPr>
      <w:r>
        <w:rPr>
          <w:rtl/>
        </w:rPr>
        <w:t xml:space="preserve"> </w:t>
      </w:r>
      <w:r w:rsidRPr="00CC6D89">
        <w:rPr>
          <w:rtl/>
        </w:rPr>
        <w:t>ولما في (النّهاية)</w:t>
      </w:r>
      <w:r>
        <w:rPr>
          <w:rtl/>
        </w:rPr>
        <w:t>:</w:t>
      </w:r>
      <w:r w:rsidRPr="00CC6D89">
        <w:rPr>
          <w:rtl/>
        </w:rPr>
        <w:t xml:space="preserve"> أنّ ما روي أنّ منه</w:t>
      </w:r>
      <w:r>
        <w:rPr>
          <w:rtl/>
        </w:rPr>
        <w:t>:</w:t>
      </w:r>
      <w:r w:rsidRPr="00CC6D89">
        <w:rPr>
          <w:rtl/>
        </w:rPr>
        <w:t xml:space="preserve"> (أنّ عليّاً وليّ الله) و(أنّ محمّداً وآله خير البشر أو البرية)</w:t>
      </w:r>
      <w:r>
        <w:rPr>
          <w:rtl/>
        </w:rPr>
        <w:t xml:space="preserve"> </w:t>
      </w:r>
      <w:r w:rsidRPr="00CC6D89">
        <w:rPr>
          <w:rtl/>
        </w:rPr>
        <w:t>من شواذّ الأخبار</w:t>
      </w:r>
      <w:r>
        <w:rPr>
          <w:rtl/>
        </w:rPr>
        <w:t>،</w:t>
      </w:r>
      <w:r w:rsidRPr="00CC6D89">
        <w:rPr>
          <w:rtl/>
        </w:rPr>
        <w:t xml:space="preserve"> لا يعمل عليه</w:t>
      </w:r>
      <w:r w:rsidRPr="00035F5B">
        <w:rPr>
          <w:rStyle w:val="libFootnotenumChar"/>
          <w:rtl/>
        </w:rPr>
        <w:t>(2)</w:t>
      </w:r>
      <w:r>
        <w:rPr>
          <w:rtl/>
        </w:rPr>
        <w:t>.</w:t>
      </w:r>
    </w:p>
    <w:p w:rsidR="00AE450B" w:rsidRPr="00CC6D89" w:rsidRDefault="00AE450B" w:rsidP="00AE450B">
      <w:pPr>
        <w:pStyle w:val="libBold2"/>
      </w:pPr>
      <w:r>
        <w:rPr>
          <w:rtl/>
        </w:rPr>
        <w:t xml:space="preserve"> </w:t>
      </w:r>
      <w:r w:rsidRPr="00CC6D89">
        <w:rPr>
          <w:rtl/>
        </w:rPr>
        <w:t>وفي (المبسوط)</w:t>
      </w:r>
      <w:r>
        <w:rPr>
          <w:rtl/>
        </w:rPr>
        <w:t>:</w:t>
      </w:r>
      <w:r w:rsidRPr="00CC6D89">
        <w:rPr>
          <w:rtl/>
        </w:rPr>
        <w:t xml:space="preserve"> قول</w:t>
      </w:r>
      <w:r>
        <w:rPr>
          <w:rtl/>
        </w:rPr>
        <w:t>:</w:t>
      </w:r>
      <w:r w:rsidRPr="00CC6D89">
        <w:rPr>
          <w:rtl/>
        </w:rPr>
        <w:t xml:space="preserve"> (أشهد أنّ عليّاً أمير المؤمنين</w:t>
      </w:r>
      <w:r>
        <w:rPr>
          <w:rtl/>
        </w:rPr>
        <w:t xml:space="preserve"> </w:t>
      </w:r>
      <w:r w:rsidRPr="00327A0F">
        <w:rPr>
          <w:rStyle w:val="libAlaemChar"/>
          <w:rtl/>
        </w:rPr>
        <w:t>عليه‌السلام</w:t>
      </w:r>
      <w:r w:rsidRPr="00CC6D89">
        <w:rPr>
          <w:rtl/>
        </w:rPr>
        <w:t>)</w:t>
      </w:r>
      <w:r>
        <w:rPr>
          <w:rtl/>
        </w:rPr>
        <w:t xml:space="preserve"> </w:t>
      </w:r>
      <w:r w:rsidRPr="00CC6D89">
        <w:rPr>
          <w:rtl/>
        </w:rPr>
        <w:t>و(آل محمّد خير البريّة)</w:t>
      </w:r>
      <w:r>
        <w:rPr>
          <w:rtl/>
        </w:rPr>
        <w:t xml:space="preserve"> </w:t>
      </w:r>
      <w:r w:rsidRPr="00CC6D89">
        <w:rPr>
          <w:rtl/>
        </w:rPr>
        <w:t>من الشّاذّ لا يعول عليه</w:t>
      </w:r>
      <w:r w:rsidRPr="00035F5B">
        <w:rPr>
          <w:rStyle w:val="libFootnotenumChar"/>
          <w:rtl/>
        </w:rPr>
        <w:t>(3)</w:t>
      </w:r>
      <w:r w:rsidRPr="00BD315F">
        <w:rPr>
          <w:rStyle w:val="libNormalChar"/>
          <w:rtl/>
        </w:rPr>
        <w:t>.</w:t>
      </w:r>
    </w:p>
    <w:p w:rsidR="00AE450B" w:rsidRPr="00CC6D89" w:rsidRDefault="00AE450B" w:rsidP="00AE450B">
      <w:pPr>
        <w:pStyle w:val="libBold2"/>
      </w:pPr>
      <w:r>
        <w:rPr>
          <w:rtl/>
        </w:rPr>
        <w:t xml:space="preserve"> </w:t>
      </w:r>
      <w:r w:rsidRPr="00CC6D89">
        <w:rPr>
          <w:rtl/>
        </w:rPr>
        <w:t>وما في (المنتهى)</w:t>
      </w:r>
      <w:r>
        <w:rPr>
          <w:rtl/>
        </w:rPr>
        <w:t>:</w:t>
      </w:r>
      <w:r w:rsidRPr="00CC6D89">
        <w:rPr>
          <w:rtl/>
        </w:rPr>
        <w:t xml:space="preserve"> ما روي من أنّ قول</w:t>
      </w:r>
      <w:r>
        <w:rPr>
          <w:rtl/>
        </w:rPr>
        <w:t>:</w:t>
      </w:r>
      <w:r w:rsidRPr="00CC6D89">
        <w:rPr>
          <w:rtl/>
        </w:rPr>
        <w:t xml:space="preserve"> (إنّ عليّاً وليّ الله</w:t>
      </w:r>
      <w:r>
        <w:rPr>
          <w:rtl/>
        </w:rPr>
        <w:t>،</w:t>
      </w:r>
      <w:r w:rsidRPr="00CC6D89">
        <w:rPr>
          <w:rtl/>
        </w:rPr>
        <w:t xml:space="preserve"> و(آل محمّد خير البريّة)</w:t>
      </w:r>
      <w:r>
        <w:rPr>
          <w:rtl/>
        </w:rPr>
        <w:t xml:space="preserve"> </w:t>
      </w:r>
      <w:r w:rsidRPr="00CC6D89">
        <w:rPr>
          <w:rtl/>
        </w:rPr>
        <w:t>من الأذان من الشاذّ لا يعوّل عليه</w:t>
      </w:r>
      <w:r w:rsidRPr="00035F5B">
        <w:rPr>
          <w:rStyle w:val="libFootnotenumChar"/>
          <w:rtl/>
        </w:rPr>
        <w:t>(4)</w:t>
      </w:r>
      <w:r>
        <w:rPr>
          <w:rtl/>
        </w:rPr>
        <w:t>.</w:t>
      </w:r>
    </w:p>
    <w:p w:rsidR="00AE450B" w:rsidRPr="00CC6D89" w:rsidRDefault="00AE450B" w:rsidP="00AE450B">
      <w:pPr>
        <w:pStyle w:val="libBold2"/>
      </w:pPr>
      <w:r>
        <w:rPr>
          <w:rtl/>
        </w:rPr>
        <w:t xml:space="preserve"> </w:t>
      </w:r>
      <w:r w:rsidRPr="00CC6D89">
        <w:rPr>
          <w:rtl/>
        </w:rPr>
        <w:t>ثمّ إنّ خروجه من الأذان من المقطوع به (لإجماع الإماميّة من غير نكير</w:t>
      </w:r>
      <w:r>
        <w:rPr>
          <w:rtl/>
        </w:rPr>
        <w:t>،</w:t>
      </w:r>
      <w:r w:rsidRPr="00CC6D89">
        <w:rPr>
          <w:rtl/>
        </w:rPr>
        <w:t xml:space="preserve"> حتّى لم يذكره ذاكرٌ بكتاب</w:t>
      </w:r>
      <w:r>
        <w:rPr>
          <w:rtl/>
        </w:rPr>
        <w:t>،</w:t>
      </w:r>
      <w:r w:rsidRPr="00CC6D89">
        <w:rPr>
          <w:rtl/>
        </w:rPr>
        <w:t xml:space="preserve"> ولا فاه به أحد من قدماء الأصحاب)</w:t>
      </w:r>
      <w:r w:rsidRPr="00035F5B">
        <w:rPr>
          <w:rStyle w:val="libFootnotenumChar"/>
          <w:rtl/>
        </w:rPr>
        <w:t>(5)</w:t>
      </w:r>
      <w:r>
        <w:rPr>
          <w:rtl/>
        </w:rPr>
        <w:t>.</w:t>
      </w:r>
    </w:p>
    <w:p w:rsidR="00AE450B" w:rsidRPr="00CC6D89" w:rsidRDefault="00AE450B" w:rsidP="00AE450B">
      <w:pPr>
        <w:pStyle w:val="libBold2"/>
      </w:pPr>
      <w:r>
        <w:rPr>
          <w:rtl/>
        </w:rPr>
        <w:t xml:space="preserve"> </w:t>
      </w:r>
      <w:r w:rsidRPr="00CC6D89">
        <w:rPr>
          <w:rtl/>
        </w:rPr>
        <w:t>ولأنّه وضع لشعائر الإسلام</w:t>
      </w:r>
      <w:r>
        <w:rPr>
          <w:rtl/>
        </w:rPr>
        <w:t>،</w:t>
      </w:r>
      <w:r w:rsidRPr="00CC6D89">
        <w:rPr>
          <w:rtl/>
        </w:rPr>
        <w:t xml:space="preserve"> دون الإيمان</w:t>
      </w:r>
      <w:r>
        <w:rPr>
          <w:rtl/>
        </w:rPr>
        <w:t>،</w:t>
      </w:r>
      <w:r w:rsidRPr="00CC6D89">
        <w:rPr>
          <w:rtl/>
        </w:rPr>
        <w:t xml:space="preserve"> (ولذا ترك فيه ذكر باقي الأئمّة</w:t>
      </w:r>
      <w:r>
        <w:rPr>
          <w:rtl/>
        </w:rPr>
        <w:t xml:space="preserve"> </w:t>
      </w:r>
      <w:r w:rsidRPr="00327A0F">
        <w:rPr>
          <w:rStyle w:val="libAlaemChar"/>
          <w:rtl/>
        </w:rPr>
        <w:t>عليهم‌السلام</w:t>
      </w:r>
      <w:r w:rsidRPr="00CC6D89">
        <w:rPr>
          <w:rtl/>
        </w:rPr>
        <w:t>)</w:t>
      </w:r>
      <w:r w:rsidRPr="00035F5B">
        <w:rPr>
          <w:rStyle w:val="libFootnotenumChar"/>
          <w:rtl/>
        </w:rPr>
        <w:t>(6)</w:t>
      </w:r>
      <w:r>
        <w:rPr>
          <w:rtl/>
        </w:rPr>
        <w:t>.</w:t>
      </w:r>
    </w:p>
    <w:p w:rsidR="00AE450B" w:rsidRDefault="00AE450B" w:rsidP="00AE450B">
      <w:pPr>
        <w:pStyle w:val="libBold2"/>
      </w:pPr>
      <w:r>
        <w:rPr>
          <w:rtl/>
        </w:rPr>
        <w:t xml:space="preserve"> </w:t>
      </w:r>
      <w:r w:rsidRPr="007C0B7B">
        <w:rPr>
          <w:rtl/>
        </w:rPr>
        <w:t>ولأنّ أمير المؤمنين</w:t>
      </w:r>
      <w:r>
        <w:rPr>
          <w:rtl/>
        </w:rPr>
        <w:t xml:space="preserve"> </w:t>
      </w:r>
      <w:r w:rsidRPr="00327A0F">
        <w:rPr>
          <w:rStyle w:val="libAlaemChar"/>
          <w:rtl/>
        </w:rPr>
        <w:t>عليه‌السلام</w:t>
      </w:r>
      <w:r w:rsidRPr="007C0B7B">
        <w:rPr>
          <w:rtl/>
        </w:rPr>
        <w:t xml:space="preserve"> حين نزوله كان رعيّة للنبيّ</w:t>
      </w:r>
      <w:r>
        <w:rPr>
          <w:rtl/>
        </w:rPr>
        <w:t xml:space="preserve"> </w:t>
      </w:r>
      <w:r w:rsidRPr="00327A0F">
        <w:rPr>
          <w:rStyle w:val="libAlaemChar"/>
          <w:rtl/>
        </w:rPr>
        <w:t>صلى‌الله‌عليه‌وآله</w:t>
      </w:r>
      <w:r>
        <w:rPr>
          <w:rtl/>
        </w:rPr>
        <w:t>،</w:t>
      </w:r>
      <w:r w:rsidRPr="007C0B7B">
        <w:rPr>
          <w:rtl/>
        </w:rPr>
        <w:t xml:space="preserve"> فلا يذكر على المنابر</w:t>
      </w:r>
      <w:r>
        <w:rPr>
          <w:rtl/>
        </w:rPr>
        <w:t>.</w:t>
      </w:r>
    </w:p>
    <w:p w:rsidR="00AE450B" w:rsidRDefault="00AE450B" w:rsidP="00AE450B">
      <w:pPr>
        <w:pStyle w:val="libBold2"/>
      </w:pPr>
      <w:r>
        <w:rPr>
          <w:rtl/>
        </w:rPr>
        <w:t xml:space="preserve"> (</w:t>
      </w:r>
      <w:r w:rsidRPr="007C0B7B">
        <w:rPr>
          <w:rtl/>
        </w:rPr>
        <w:t>ولأنّ ثبوت الوجوب للصّلاة المأمور بها موقوف على التوحيد</w:t>
      </w:r>
    </w:p>
    <w:p w:rsidR="00AE450B" w:rsidRDefault="00AE450B" w:rsidP="00AE450B">
      <w:pPr>
        <w:pStyle w:val="libLine"/>
      </w:pPr>
      <w:r>
        <w:rPr>
          <w:rtl/>
        </w:rPr>
        <w:t>____________________</w:t>
      </w:r>
    </w:p>
    <w:p w:rsidR="00AE450B" w:rsidRDefault="00AE450B" w:rsidP="00AE450B">
      <w:pPr>
        <w:pStyle w:val="libFootnote0"/>
      </w:pPr>
      <w:r>
        <w:rPr>
          <w:rtl/>
        </w:rPr>
        <w:t>(</w:t>
      </w:r>
      <w:r w:rsidRPr="007C0B7B">
        <w:rPr>
          <w:rtl/>
        </w:rPr>
        <w:t>1</w:t>
      </w:r>
      <w:r>
        <w:rPr>
          <w:rtl/>
        </w:rPr>
        <w:t>)</w:t>
      </w:r>
      <w:r w:rsidRPr="007C0B7B">
        <w:rPr>
          <w:rtl/>
        </w:rPr>
        <w:t xml:space="preserve"> الفقيه 1</w:t>
      </w:r>
      <w:r>
        <w:rPr>
          <w:rtl/>
        </w:rPr>
        <w:t xml:space="preserve">: </w:t>
      </w:r>
      <w:r w:rsidRPr="007C0B7B">
        <w:rPr>
          <w:rtl/>
        </w:rPr>
        <w:t>290</w:t>
      </w:r>
      <w:r>
        <w:rPr>
          <w:rtl/>
        </w:rPr>
        <w:t>.</w:t>
      </w:r>
    </w:p>
    <w:p w:rsidR="00AE450B" w:rsidRDefault="00AE450B" w:rsidP="00AE450B">
      <w:pPr>
        <w:pStyle w:val="libFootnote0"/>
      </w:pPr>
      <w:r>
        <w:rPr>
          <w:rtl/>
        </w:rPr>
        <w:t>(</w:t>
      </w:r>
      <w:r w:rsidRPr="007C0B7B">
        <w:rPr>
          <w:rtl/>
        </w:rPr>
        <w:t>2</w:t>
      </w:r>
      <w:r>
        <w:rPr>
          <w:rtl/>
        </w:rPr>
        <w:t>)</w:t>
      </w:r>
      <w:r w:rsidRPr="007C0B7B">
        <w:rPr>
          <w:rtl/>
        </w:rPr>
        <w:t xml:space="preserve"> النّهاية</w:t>
      </w:r>
      <w:r>
        <w:rPr>
          <w:rtl/>
        </w:rPr>
        <w:t xml:space="preserve">: </w:t>
      </w:r>
      <w:r w:rsidRPr="007C0B7B">
        <w:rPr>
          <w:rtl/>
        </w:rPr>
        <w:t>69</w:t>
      </w:r>
      <w:r>
        <w:rPr>
          <w:rtl/>
        </w:rPr>
        <w:t>.</w:t>
      </w:r>
    </w:p>
    <w:p w:rsidR="00AE450B" w:rsidRDefault="00AE450B" w:rsidP="00AE450B">
      <w:pPr>
        <w:pStyle w:val="libFootnote0"/>
      </w:pPr>
      <w:r>
        <w:rPr>
          <w:rtl/>
        </w:rPr>
        <w:t>(</w:t>
      </w:r>
      <w:r w:rsidRPr="007C0B7B">
        <w:rPr>
          <w:rtl/>
        </w:rPr>
        <w:t>3</w:t>
      </w:r>
      <w:r>
        <w:rPr>
          <w:rtl/>
        </w:rPr>
        <w:t>)</w:t>
      </w:r>
      <w:r w:rsidRPr="007C0B7B">
        <w:rPr>
          <w:rtl/>
        </w:rPr>
        <w:t xml:space="preserve"> المبسوط 1</w:t>
      </w:r>
      <w:r>
        <w:rPr>
          <w:rtl/>
        </w:rPr>
        <w:t xml:space="preserve">: </w:t>
      </w:r>
      <w:r w:rsidRPr="007C0B7B">
        <w:rPr>
          <w:rtl/>
        </w:rPr>
        <w:t>99</w:t>
      </w:r>
      <w:r>
        <w:rPr>
          <w:rtl/>
        </w:rPr>
        <w:t>.</w:t>
      </w:r>
    </w:p>
    <w:p w:rsidR="00AE450B" w:rsidRDefault="00AE450B" w:rsidP="00AE450B">
      <w:pPr>
        <w:pStyle w:val="libFootnote0"/>
      </w:pPr>
      <w:r>
        <w:rPr>
          <w:rtl/>
        </w:rPr>
        <w:t>(</w:t>
      </w:r>
      <w:r w:rsidRPr="007C0B7B">
        <w:rPr>
          <w:rtl/>
        </w:rPr>
        <w:t>4</w:t>
      </w:r>
      <w:r>
        <w:rPr>
          <w:rtl/>
        </w:rPr>
        <w:t>)</w:t>
      </w:r>
      <w:r w:rsidRPr="007C0B7B">
        <w:rPr>
          <w:rtl/>
        </w:rPr>
        <w:t xml:space="preserve"> منتهى المطلب 4</w:t>
      </w:r>
      <w:r>
        <w:rPr>
          <w:rtl/>
        </w:rPr>
        <w:t xml:space="preserve">: </w:t>
      </w:r>
      <w:r w:rsidRPr="007C0B7B">
        <w:rPr>
          <w:rtl/>
        </w:rPr>
        <w:t>381</w:t>
      </w:r>
      <w:r>
        <w:rPr>
          <w:rtl/>
        </w:rPr>
        <w:t>.</w:t>
      </w:r>
    </w:p>
    <w:p w:rsidR="00AE450B" w:rsidRDefault="00AE450B" w:rsidP="00AE450B">
      <w:pPr>
        <w:pStyle w:val="libFootnote0"/>
      </w:pPr>
      <w:r>
        <w:rPr>
          <w:rtl/>
        </w:rPr>
        <w:t>(</w:t>
      </w:r>
      <w:r w:rsidRPr="007C0B7B">
        <w:rPr>
          <w:rtl/>
        </w:rPr>
        <w:t>5</w:t>
      </w:r>
      <w:r>
        <w:rPr>
          <w:rtl/>
        </w:rPr>
        <w:t>)</w:t>
      </w:r>
      <w:r w:rsidRPr="007C0B7B">
        <w:rPr>
          <w:rtl/>
        </w:rPr>
        <w:t xml:space="preserve"> ما بين القوسين ليس في </w:t>
      </w:r>
      <w:r>
        <w:rPr>
          <w:rtl/>
        </w:rPr>
        <w:t>(</w:t>
      </w:r>
      <w:r w:rsidRPr="007C0B7B">
        <w:rPr>
          <w:rtl/>
        </w:rPr>
        <w:t>س</w:t>
      </w:r>
      <w:r>
        <w:rPr>
          <w:rtl/>
        </w:rPr>
        <w:t>)،</w:t>
      </w:r>
      <w:r w:rsidRPr="007C0B7B">
        <w:rPr>
          <w:rtl/>
        </w:rPr>
        <w:t xml:space="preserve"> </w:t>
      </w:r>
      <w:r>
        <w:rPr>
          <w:rtl/>
        </w:rPr>
        <w:t>(</w:t>
      </w:r>
      <w:r w:rsidRPr="007C0B7B">
        <w:rPr>
          <w:rtl/>
        </w:rPr>
        <w:t>م</w:t>
      </w:r>
      <w:r>
        <w:rPr>
          <w:rtl/>
        </w:rPr>
        <w:t>).</w:t>
      </w:r>
    </w:p>
    <w:p w:rsidR="00AE450B" w:rsidRPr="007C0B7B" w:rsidRDefault="00AE450B" w:rsidP="00AE450B">
      <w:pPr>
        <w:pStyle w:val="libFootnote0"/>
      </w:pPr>
      <w:r>
        <w:rPr>
          <w:rtl/>
        </w:rPr>
        <w:t>(</w:t>
      </w:r>
      <w:r w:rsidRPr="007C0B7B">
        <w:rPr>
          <w:rtl/>
        </w:rPr>
        <w:t>6</w:t>
      </w:r>
      <w:r>
        <w:rPr>
          <w:rtl/>
        </w:rPr>
        <w:t>)</w:t>
      </w:r>
      <w:r w:rsidRPr="007C0B7B">
        <w:rPr>
          <w:rtl/>
        </w:rPr>
        <w:t xml:space="preserve"> ما بين القوسين زيادة في الحجريّة</w:t>
      </w:r>
      <w:r>
        <w:rPr>
          <w:rtl/>
        </w:rPr>
        <w:t>.</w:t>
      </w:r>
    </w:p>
    <w:p w:rsidR="00AE450B" w:rsidRDefault="00AE450B" w:rsidP="00AE450B">
      <w:pPr>
        <w:pStyle w:val="libNormal"/>
      </w:pPr>
      <w:r>
        <w:rPr>
          <w:rtl/>
        </w:rPr>
        <w:br w:type="page"/>
      </w:r>
    </w:p>
    <w:p w:rsidR="00AE450B" w:rsidRPr="00CC6D89" w:rsidRDefault="00AE450B" w:rsidP="00AE450B">
      <w:pPr>
        <w:pStyle w:val="libBold2"/>
      </w:pPr>
      <w:r w:rsidRPr="00CC6D89">
        <w:rPr>
          <w:rtl/>
        </w:rPr>
        <w:lastRenderedPageBreak/>
        <w:t>والنبوّة فقط)</w:t>
      </w:r>
      <w:r w:rsidRPr="00035F5B">
        <w:rPr>
          <w:rStyle w:val="libFootnotenumChar"/>
          <w:rtl/>
        </w:rPr>
        <w:t>(1)</w:t>
      </w:r>
      <w:r>
        <w:rPr>
          <w:rtl/>
        </w:rPr>
        <w:t>.</w:t>
      </w:r>
    </w:p>
    <w:p w:rsidR="00AE450B" w:rsidRDefault="00AE450B" w:rsidP="00AE450B">
      <w:pPr>
        <w:pStyle w:val="libBold2"/>
      </w:pPr>
      <w:r>
        <w:rPr>
          <w:rtl/>
        </w:rPr>
        <w:t xml:space="preserve"> </w:t>
      </w:r>
      <w:r w:rsidRPr="007C0B7B">
        <w:rPr>
          <w:rtl/>
        </w:rPr>
        <w:t>على أنّه لو كان ظاهراً في مبدأ الإسلام</w:t>
      </w:r>
      <w:r>
        <w:rPr>
          <w:rtl/>
        </w:rPr>
        <w:t>،</w:t>
      </w:r>
      <w:r w:rsidRPr="007C0B7B">
        <w:rPr>
          <w:rtl/>
        </w:rPr>
        <w:t xml:space="preserve"> لكان في مبدأ النبوّة من الفترة ما كان في الختام</w:t>
      </w:r>
      <w:r>
        <w:rPr>
          <w:rtl/>
        </w:rPr>
        <w:t>،</w:t>
      </w:r>
      <w:r w:rsidRPr="007C0B7B">
        <w:rPr>
          <w:rtl/>
        </w:rPr>
        <w:t xml:space="preserve"> وقد أُمِرَ النبيّ</w:t>
      </w:r>
      <w:r>
        <w:rPr>
          <w:rtl/>
        </w:rPr>
        <w:t xml:space="preserve"> </w:t>
      </w:r>
      <w:r w:rsidRPr="00327A0F">
        <w:rPr>
          <w:rStyle w:val="libAlaemChar"/>
          <w:rtl/>
        </w:rPr>
        <w:t>صلى‌الله‌عليه‌وآله</w:t>
      </w:r>
      <w:r w:rsidRPr="007C0B7B">
        <w:rPr>
          <w:rtl/>
        </w:rPr>
        <w:t xml:space="preserve"> مكرّراً في نصبه للخلافة</w:t>
      </w:r>
      <w:r>
        <w:rPr>
          <w:rtl/>
        </w:rPr>
        <w:t>،</w:t>
      </w:r>
      <w:r w:rsidRPr="007C0B7B">
        <w:rPr>
          <w:rtl/>
        </w:rPr>
        <w:t xml:space="preserve"> والنبيُّ</w:t>
      </w:r>
      <w:r>
        <w:rPr>
          <w:rtl/>
        </w:rPr>
        <w:t xml:space="preserve"> </w:t>
      </w:r>
      <w:r w:rsidRPr="00327A0F">
        <w:rPr>
          <w:rStyle w:val="libAlaemChar"/>
          <w:rtl/>
        </w:rPr>
        <w:t>صلى‌الله‌عليه‌وآله</w:t>
      </w:r>
      <w:r w:rsidRPr="007C0B7B">
        <w:rPr>
          <w:rtl/>
        </w:rPr>
        <w:t xml:space="preserve"> يستعفي حذراً من المنافقين</w:t>
      </w:r>
      <w:r>
        <w:rPr>
          <w:rtl/>
        </w:rPr>
        <w:t>،</w:t>
      </w:r>
      <w:r w:rsidRPr="007C0B7B">
        <w:rPr>
          <w:rtl/>
        </w:rPr>
        <w:t xml:space="preserve"> حتّى جاءه التشديد من ربّ العالمين</w:t>
      </w:r>
      <w:r>
        <w:rPr>
          <w:rtl/>
        </w:rPr>
        <w:t>.</w:t>
      </w:r>
    </w:p>
    <w:p w:rsidR="00AE450B" w:rsidRPr="00CC6D89" w:rsidRDefault="00AE450B" w:rsidP="00AE450B">
      <w:pPr>
        <w:pStyle w:val="libBold2"/>
      </w:pPr>
      <w:r>
        <w:rPr>
          <w:rtl/>
        </w:rPr>
        <w:t xml:space="preserve"> </w:t>
      </w:r>
      <w:r w:rsidRPr="00CC6D89">
        <w:rPr>
          <w:rtl/>
        </w:rPr>
        <w:t>ومَن حاول جعله من شعائر الإيمان</w:t>
      </w:r>
      <w:r>
        <w:rPr>
          <w:rtl/>
        </w:rPr>
        <w:t>،</w:t>
      </w:r>
      <w:r w:rsidRPr="00CC6D89">
        <w:rPr>
          <w:rtl/>
        </w:rPr>
        <w:t xml:space="preserve"> لزمه ذكر الأئمّة</w:t>
      </w:r>
      <w:r>
        <w:rPr>
          <w:rtl/>
        </w:rPr>
        <w:t xml:space="preserve"> </w:t>
      </w:r>
      <w:r w:rsidRPr="00327A0F">
        <w:rPr>
          <w:rStyle w:val="libAlaemChar"/>
          <w:rtl/>
        </w:rPr>
        <w:t>عليهم‌السلام</w:t>
      </w:r>
      <w:r>
        <w:rPr>
          <w:rtl/>
        </w:rPr>
        <w:t>،</w:t>
      </w:r>
      <w:r w:rsidRPr="00CC6D89">
        <w:rPr>
          <w:rtl/>
        </w:rPr>
        <w:t xml:space="preserve"> (ولأنّه لو كان من فصول الأذان</w:t>
      </w:r>
      <w:r>
        <w:rPr>
          <w:rtl/>
        </w:rPr>
        <w:t>،</w:t>
      </w:r>
      <w:r w:rsidRPr="00CC6D89">
        <w:rPr>
          <w:rtl/>
        </w:rPr>
        <w:t xml:space="preserve"> لنُقل بالتواتر في هذا الزمان</w:t>
      </w:r>
      <w:r>
        <w:rPr>
          <w:rtl/>
        </w:rPr>
        <w:t>،</w:t>
      </w:r>
      <w:r w:rsidRPr="00CC6D89">
        <w:rPr>
          <w:rtl/>
        </w:rPr>
        <w:t xml:space="preserve"> ولم يخفَ على أحد من آحادِ نوع الإنسان)</w:t>
      </w:r>
      <w:r w:rsidRPr="00035F5B">
        <w:rPr>
          <w:rStyle w:val="libFootnotenumChar"/>
          <w:rtl/>
        </w:rPr>
        <w:t>(2)</w:t>
      </w:r>
      <w:r w:rsidRPr="00BD315F">
        <w:rPr>
          <w:rStyle w:val="libNormalChar"/>
          <w:rtl/>
        </w:rPr>
        <w:t>.</w:t>
      </w:r>
    </w:p>
    <w:p w:rsidR="00AE450B" w:rsidRDefault="00AE450B" w:rsidP="00AE450B">
      <w:pPr>
        <w:pStyle w:val="libBold2"/>
      </w:pPr>
      <w:r>
        <w:rPr>
          <w:rtl/>
        </w:rPr>
        <w:t xml:space="preserve"> </w:t>
      </w:r>
      <w:r w:rsidRPr="007C0B7B">
        <w:rPr>
          <w:rtl/>
        </w:rPr>
        <w:t>وإنّما هو من وضع المفوّضة الكفّار</w:t>
      </w:r>
      <w:r>
        <w:rPr>
          <w:rtl/>
        </w:rPr>
        <w:t>،</w:t>
      </w:r>
      <w:r w:rsidRPr="007C0B7B">
        <w:rPr>
          <w:rtl/>
        </w:rPr>
        <w:t xml:space="preserve"> المستوجبين الخلود في النّار</w:t>
      </w:r>
      <w:r>
        <w:rPr>
          <w:rtl/>
        </w:rPr>
        <w:t>،</w:t>
      </w:r>
      <w:r w:rsidRPr="007C0B7B">
        <w:rPr>
          <w:rtl/>
        </w:rPr>
        <w:t xml:space="preserve"> كما رواه الصدوق</w:t>
      </w:r>
      <w:r>
        <w:rPr>
          <w:rtl/>
        </w:rPr>
        <w:t>،</w:t>
      </w:r>
      <w:r w:rsidRPr="007C0B7B">
        <w:rPr>
          <w:rtl/>
        </w:rPr>
        <w:t xml:space="preserve"> وجعله الشيخ والعلاّمة من شواذّ الأخبار كما مرّ</w:t>
      </w:r>
      <w:r>
        <w:rPr>
          <w:rtl/>
        </w:rPr>
        <w:t>.</w:t>
      </w:r>
    </w:p>
    <w:p w:rsidR="00AE450B" w:rsidRDefault="00AE450B" w:rsidP="00AE450B">
      <w:pPr>
        <w:pStyle w:val="libNormal"/>
      </w:pPr>
      <w:r w:rsidRPr="00AE450B">
        <w:rPr>
          <w:rStyle w:val="libBold2Char"/>
          <w:rtl/>
        </w:rPr>
        <w:t xml:space="preserve"> وروي عن الصادق</w:t>
      </w:r>
      <w:r w:rsidRPr="00327A0F">
        <w:rPr>
          <w:rStyle w:val="libAlaemChar"/>
          <w:rtl/>
        </w:rPr>
        <w:t>عليه‌السلام</w:t>
      </w:r>
      <w:r w:rsidRPr="00AE450B">
        <w:rPr>
          <w:rStyle w:val="libBold2Char"/>
          <w:rtl/>
        </w:rPr>
        <w:t xml:space="preserve">: </w:t>
      </w:r>
      <w:r w:rsidRPr="00124F01">
        <w:rPr>
          <w:rtl/>
        </w:rPr>
        <w:t>(أنّه من قال</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sidRPr="00035F5B">
        <w:rPr>
          <w:rStyle w:val="libFootnotenumChar"/>
          <w:rtl/>
        </w:rPr>
        <w:t>(3)</w:t>
      </w:r>
      <w:r>
        <w:rPr>
          <w:rtl/>
        </w:rPr>
        <w:t>.</w:t>
      </w:r>
    </w:p>
    <w:p w:rsidR="00AE450B" w:rsidRDefault="00AE450B" w:rsidP="00AE450B">
      <w:pPr>
        <w:pStyle w:val="libBold2"/>
      </w:pPr>
      <w:r>
        <w:rPr>
          <w:rtl/>
        </w:rPr>
        <w:t xml:space="preserve"> </w:t>
      </w:r>
      <w:r w:rsidRPr="007C0B7B">
        <w:rPr>
          <w:rtl/>
        </w:rPr>
        <w:t>ولعلّ المفوّضة أرادوا أنّ الله تعالى فوّض الخلقَ إلى عليّ</w:t>
      </w:r>
      <w:r>
        <w:rPr>
          <w:rtl/>
        </w:rPr>
        <w:t xml:space="preserve"> </w:t>
      </w:r>
      <w:r w:rsidRPr="00327A0F">
        <w:rPr>
          <w:rStyle w:val="libAlaemChar"/>
          <w:rtl/>
        </w:rPr>
        <w:t>عليه‌السلام</w:t>
      </w:r>
      <w:r>
        <w:rPr>
          <w:rtl/>
        </w:rPr>
        <w:t>،</w:t>
      </w:r>
      <w:r w:rsidRPr="007C0B7B">
        <w:rPr>
          <w:rtl/>
        </w:rPr>
        <w:t xml:space="preserve"> فساعَدَهُ على الخلق</w:t>
      </w:r>
      <w:r>
        <w:rPr>
          <w:rtl/>
        </w:rPr>
        <w:t>،</w:t>
      </w:r>
      <w:r w:rsidRPr="007C0B7B">
        <w:rPr>
          <w:rtl/>
        </w:rPr>
        <w:t xml:space="preserve"> فكانَ وليّاً</w:t>
      </w:r>
      <w:r>
        <w:rPr>
          <w:rtl/>
        </w:rPr>
        <w:t xml:space="preserve"> </w:t>
      </w:r>
      <w:r w:rsidRPr="007C0B7B">
        <w:rPr>
          <w:rtl/>
        </w:rPr>
        <w:t>ومُعيناً</w:t>
      </w:r>
      <w:r>
        <w:rPr>
          <w:rtl/>
        </w:rPr>
        <w:t>.</w:t>
      </w:r>
      <w:r w:rsidRPr="007C0B7B">
        <w:rPr>
          <w:rtl/>
        </w:rPr>
        <w:t xml:space="preserve"> فمَن أتى بذلك قاصداً به التأذين</w:t>
      </w:r>
      <w:r>
        <w:rPr>
          <w:rtl/>
        </w:rPr>
        <w:t>،</w:t>
      </w:r>
      <w:r w:rsidRPr="007C0B7B">
        <w:rPr>
          <w:rtl/>
        </w:rPr>
        <w:t xml:space="preserve"> فقد شرّع في الدّين</w:t>
      </w:r>
      <w:r>
        <w:rPr>
          <w:rtl/>
        </w:rPr>
        <w:t>.</w:t>
      </w:r>
      <w:r w:rsidRPr="007C0B7B">
        <w:rPr>
          <w:rtl/>
        </w:rPr>
        <w:t xml:space="preserve"> ومَن قصدَهُ جزءاً من الأذان في الابتداء</w:t>
      </w:r>
      <w:r>
        <w:rPr>
          <w:rtl/>
        </w:rPr>
        <w:t>،</w:t>
      </w:r>
      <w:r w:rsidRPr="007C0B7B">
        <w:rPr>
          <w:rtl/>
        </w:rPr>
        <w:t xml:space="preserve"> بطل أذانه بتمامه</w:t>
      </w:r>
      <w:r>
        <w:rPr>
          <w:rtl/>
        </w:rPr>
        <w:t>.</w:t>
      </w:r>
      <w:r w:rsidRPr="007C0B7B">
        <w:rPr>
          <w:rtl/>
        </w:rPr>
        <w:t xml:space="preserve"> وكذا كلُّ ما انضمّ إليه في القصد</w:t>
      </w:r>
      <w:r>
        <w:rPr>
          <w:rtl/>
        </w:rPr>
        <w:t>.</w:t>
      </w:r>
      <w:r w:rsidRPr="007C0B7B">
        <w:rPr>
          <w:rtl/>
        </w:rPr>
        <w:t xml:space="preserve"> ولو اختصَّ بالقصد</w:t>
      </w:r>
      <w:r>
        <w:rPr>
          <w:rtl/>
        </w:rPr>
        <w:t>،</w:t>
      </w:r>
      <w:r w:rsidRPr="007C0B7B">
        <w:rPr>
          <w:rtl/>
        </w:rPr>
        <w:t xml:space="preserve"> صحّ ما عداه</w:t>
      </w:r>
      <w:r>
        <w:rPr>
          <w:rtl/>
        </w:rPr>
        <w:t>.</w:t>
      </w:r>
    </w:p>
    <w:p w:rsidR="00AE450B" w:rsidRDefault="00AE450B" w:rsidP="00AE450B">
      <w:pPr>
        <w:pStyle w:val="libBold2"/>
      </w:pPr>
      <w:r>
        <w:rPr>
          <w:rtl/>
        </w:rPr>
        <w:t xml:space="preserve"> </w:t>
      </w:r>
      <w:r w:rsidRPr="007C0B7B">
        <w:rPr>
          <w:rtl/>
        </w:rPr>
        <w:t>ومن قصد ذِكر أمير المؤمنين</w:t>
      </w:r>
      <w:r>
        <w:rPr>
          <w:rtl/>
        </w:rPr>
        <w:t xml:space="preserve"> </w:t>
      </w:r>
      <w:r w:rsidRPr="00327A0F">
        <w:rPr>
          <w:rStyle w:val="libAlaemChar"/>
          <w:rtl/>
        </w:rPr>
        <w:t>عليه‌السلام</w:t>
      </w:r>
      <w:r w:rsidRPr="007C0B7B">
        <w:rPr>
          <w:rtl/>
        </w:rPr>
        <w:t xml:space="preserve"> </w:t>
      </w:r>
      <w:r>
        <w:rPr>
          <w:rtl/>
        </w:rPr>
        <w:t>(</w:t>
      </w:r>
      <w:r w:rsidRPr="007C0B7B">
        <w:rPr>
          <w:rtl/>
        </w:rPr>
        <w:t>لرجحانه في ذاته</w:t>
      </w:r>
      <w:r>
        <w:rPr>
          <w:rtl/>
        </w:rPr>
        <w:t>،</w:t>
      </w:r>
      <w:r w:rsidRPr="007C0B7B">
        <w:rPr>
          <w:rtl/>
        </w:rPr>
        <w:t xml:space="preserve"> أو مع ذكر</w:t>
      </w:r>
    </w:p>
    <w:p w:rsidR="00AE450B" w:rsidRDefault="00AE450B" w:rsidP="00AE450B">
      <w:pPr>
        <w:pStyle w:val="libLine"/>
      </w:pPr>
      <w:r>
        <w:rPr>
          <w:rtl/>
        </w:rPr>
        <w:t>____________________</w:t>
      </w:r>
    </w:p>
    <w:p w:rsidR="00AE450B" w:rsidRDefault="00AE450B" w:rsidP="00AE450B">
      <w:pPr>
        <w:pStyle w:val="libFootnote0"/>
      </w:pPr>
      <w:r>
        <w:rPr>
          <w:rtl/>
        </w:rPr>
        <w:t>(</w:t>
      </w:r>
      <w:r w:rsidRPr="007C0B7B">
        <w:rPr>
          <w:rtl/>
        </w:rPr>
        <w:t>1</w:t>
      </w:r>
      <w:r>
        <w:rPr>
          <w:rtl/>
        </w:rPr>
        <w:t>)</w:t>
      </w:r>
      <w:r w:rsidRPr="007C0B7B">
        <w:rPr>
          <w:rtl/>
        </w:rPr>
        <w:t xml:space="preserve"> ما بين القوسين زيادة في الحجريّة</w:t>
      </w:r>
      <w:r>
        <w:rPr>
          <w:rtl/>
        </w:rPr>
        <w:t>.</w:t>
      </w:r>
    </w:p>
    <w:p w:rsidR="00AE450B" w:rsidRDefault="00AE450B" w:rsidP="00AE450B">
      <w:pPr>
        <w:pStyle w:val="libFootnote0"/>
      </w:pPr>
      <w:r>
        <w:rPr>
          <w:rtl/>
        </w:rPr>
        <w:t>(</w:t>
      </w:r>
      <w:r w:rsidRPr="007C0B7B">
        <w:rPr>
          <w:rtl/>
        </w:rPr>
        <w:t>2</w:t>
      </w:r>
      <w:r>
        <w:rPr>
          <w:rtl/>
        </w:rPr>
        <w:t>)</w:t>
      </w:r>
      <w:r w:rsidRPr="007C0B7B">
        <w:rPr>
          <w:rtl/>
        </w:rPr>
        <w:t xml:space="preserve"> ما بين القوسين ليس في </w:t>
      </w:r>
      <w:r>
        <w:rPr>
          <w:rtl/>
        </w:rPr>
        <w:t>(</w:t>
      </w:r>
      <w:r w:rsidRPr="007C0B7B">
        <w:rPr>
          <w:rtl/>
        </w:rPr>
        <w:t>س</w:t>
      </w:r>
      <w:r>
        <w:rPr>
          <w:rtl/>
        </w:rPr>
        <w:t>)،</w:t>
      </w:r>
      <w:r w:rsidRPr="007C0B7B">
        <w:rPr>
          <w:rtl/>
        </w:rPr>
        <w:t xml:space="preserve"> </w:t>
      </w:r>
      <w:r>
        <w:rPr>
          <w:rtl/>
        </w:rPr>
        <w:t>(</w:t>
      </w:r>
      <w:r w:rsidRPr="007C0B7B">
        <w:rPr>
          <w:rtl/>
        </w:rPr>
        <w:t>م</w:t>
      </w:r>
      <w:r>
        <w:rPr>
          <w:rtl/>
        </w:rPr>
        <w:t>).</w:t>
      </w:r>
    </w:p>
    <w:p w:rsidR="00AE450B" w:rsidRPr="007C0B7B" w:rsidRDefault="00AE450B" w:rsidP="00AE450B">
      <w:pPr>
        <w:pStyle w:val="libFootnote0"/>
      </w:pPr>
      <w:r>
        <w:rPr>
          <w:rtl/>
        </w:rPr>
        <w:t>(</w:t>
      </w:r>
      <w:r w:rsidRPr="007C0B7B">
        <w:rPr>
          <w:rtl/>
        </w:rPr>
        <w:t>3</w:t>
      </w:r>
      <w:r>
        <w:rPr>
          <w:rtl/>
        </w:rPr>
        <w:t>)</w:t>
      </w:r>
      <w:r w:rsidRPr="007C0B7B">
        <w:rPr>
          <w:rtl/>
        </w:rPr>
        <w:t xml:space="preserve"> الاحتجاج 1</w:t>
      </w:r>
      <w:r>
        <w:rPr>
          <w:rtl/>
        </w:rPr>
        <w:t xml:space="preserve">: </w:t>
      </w:r>
      <w:r w:rsidRPr="007C0B7B">
        <w:rPr>
          <w:rtl/>
        </w:rPr>
        <w:t>231</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AE450B">
        <w:rPr>
          <w:rStyle w:val="libBold2Char"/>
          <w:rtl/>
        </w:rPr>
        <w:t>سيّد المرسلين)</w:t>
      </w:r>
      <w:r w:rsidRPr="00035F5B">
        <w:rPr>
          <w:rStyle w:val="libFootnotenumChar"/>
          <w:rtl/>
        </w:rPr>
        <w:t>(1)</w:t>
      </w:r>
      <w:r w:rsidRPr="00035F5B">
        <w:rPr>
          <w:rtl/>
        </w:rPr>
        <w:t xml:space="preserve"> </w:t>
      </w:r>
      <w:r w:rsidRPr="00AE450B">
        <w:rPr>
          <w:rStyle w:val="libBold2Char"/>
          <w:rtl/>
        </w:rPr>
        <w:t>أُثيب على ذلك.</w:t>
      </w:r>
    </w:p>
    <w:p w:rsidR="00AE450B" w:rsidRPr="00CC6D89" w:rsidRDefault="00AE450B" w:rsidP="00AE450B">
      <w:pPr>
        <w:pStyle w:val="libBold2"/>
      </w:pPr>
      <w:r>
        <w:rPr>
          <w:rtl/>
        </w:rPr>
        <w:t xml:space="preserve"> </w:t>
      </w:r>
      <w:r w:rsidRPr="00CC6D89">
        <w:rPr>
          <w:rtl/>
        </w:rPr>
        <w:t>لكنّ صفة الولاية ليس لها مزيد شرفيّة (إذا لم تُقرن مع الله ورسوله في الآية الكريمة</w:t>
      </w:r>
      <w:r>
        <w:rPr>
          <w:rtl/>
        </w:rPr>
        <w:t>؛</w:t>
      </w:r>
      <w:r w:rsidRPr="00CC6D89">
        <w:rPr>
          <w:rtl/>
        </w:rPr>
        <w:t xml:space="preserve"> لحصول القرينة فيها)</w:t>
      </w:r>
      <w:r w:rsidRPr="00035F5B">
        <w:rPr>
          <w:rStyle w:val="libFootnotenumChar"/>
          <w:rtl/>
        </w:rPr>
        <w:t>(2)</w:t>
      </w:r>
      <w:r w:rsidRPr="00CC6D89">
        <w:rPr>
          <w:rtl/>
        </w:rPr>
        <w:t xml:space="preserve"> لأنّ جميع المؤمنين أولياء الله</w:t>
      </w:r>
      <w:r>
        <w:rPr>
          <w:rtl/>
        </w:rPr>
        <w:t>،</w:t>
      </w:r>
      <w:r w:rsidRPr="00CC6D89">
        <w:rPr>
          <w:rtl/>
        </w:rPr>
        <w:t xml:space="preserve"> فلو بدّل ب (الخليفة بلا فصل)</w:t>
      </w:r>
      <w:r>
        <w:rPr>
          <w:rtl/>
        </w:rPr>
        <w:t>،</w:t>
      </w:r>
      <w:r w:rsidRPr="00CC6D89">
        <w:rPr>
          <w:rtl/>
        </w:rPr>
        <w:t xml:space="preserve"> أو بقول</w:t>
      </w:r>
      <w:r>
        <w:rPr>
          <w:rtl/>
        </w:rPr>
        <w:t>:</w:t>
      </w:r>
      <w:r w:rsidRPr="00CC6D89">
        <w:rPr>
          <w:rtl/>
        </w:rPr>
        <w:t xml:space="preserve"> (أمير المؤمنين)</w:t>
      </w:r>
      <w:r>
        <w:rPr>
          <w:rtl/>
        </w:rPr>
        <w:t>،</w:t>
      </w:r>
      <w:r w:rsidRPr="00CC6D89">
        <w:rPr>
          <w:rtl/>
        </w:rPr>
        <w:t xml:space="preserve"> أو بقول</w:t>
      </w:r>
      <w:r>
        <w:rPr>
          <w:rtl/>
        </w:rPr>
        <w:t>:</w:t>
      </w:r>
      <w:r w:rsidRPr="00CC6D89">
        <w:rPr>
          <w:rtl/>
        </w:rPr>
        <w:t xml:space="preserve"> (حجّة الله تعالى)</w:t>
      </w:r>
      <w:r>
        <w:rPr>
          <w:rtl/>
        </w:rPr>
        <w:t>،</w:t>
      </w:r>
      <w:r w:rsidRPr="00CC6D89">
        <w:rPr>
          <w:rtl/>
        </w:rPr>
        <w:t xml:space="preserve"> أو بقول</w:t>
      </w:r>
      <w:r>
        <w:rPr>
          <w:rtl/>
        </w:rPr>
        <w:t>:</w:t>
      </w:r>
      <w:r w:rsidRPr="00CC6D89">
        <w:rPr>
          <w:rtl/>
        </w:rPr>
        <w:t xml:space="preserve"> (أفضل الخلق بعد رسول الله</w:t>
      </w:r>
      <w:r>
        <w:rPr>
          <w:rtl/>
        </w:rPr>
        <w:t xml:space="preserve"> </w:t>
      </w:r>
      <w:r w:rsidRPr="00327A0F">
        <w:rPr>
          <w:rStyle w:val="libAlaemChar"/>
          <w:rtl/>
        </w:rPr>
        <w:t>صلى‌الله‌عليه‌وآله</w:t>
      </w:r>
      <w:r w:rsidRPr="00CC6D89">
        <w:rPr>
          <w:rtl/>
        </w:rPr>
        <w:t>) ونحوها</w:t>
      </w:r>
      <w:r>
        <w:rPr>
          <w:rtl/>
        </w:rPr>
        <w:t>،</w:t>
      </w:r>
      <w:r w:rsidRPr="00CC6D89">
        <w:rPr>
          <w:rtl/>
        </w:rPr>
        <w:t xml:space="preserve"> كان أولى</w:t>
      </w:r>
      <w:r w:rsidRPr="00035F5B">
        <w:rPr>
          <w:rStyle w:val="libFootnotenumChar"/>
          <w:rtl/>
        </w:rPr>
        <w:t>(3)</w:t>
      </w:r>
      <w:r>
        <w:rPr>
          <w:rtl/>
        </w:rPr>
        <w:t>.</w:t>
      </w:r>
    </w:p>
    <w:p w:rsidR="00AE450B" w:rsidRPr="00CC6D89" w:rsidRDefault="00AE450B" w:rsidP="00AE450B">
      <w:pPr>
        <w:pStyle w:val="libBold2"/>
      </w:pPr>
      <w:r>
        <w:rPr>
          <w:rtl/>
        </w:rPr>
        <w:t xml:space="preserve"> </w:t>
      </w:r>
      <w:r w:rsidRPr="00CC6D89">
        <w:rPr>
          <w:rtl/>
        </w:rPr>
        <w:t>ثمّ قول</w:t>
      </w:r>
      <w:r>
        <w:rPr>
          <w:rtl/>
        </w:rPr>
        <w:t>:</w:t>
      </w:r>
      <w:r w:rsidRPr="00CC6D89">
        <w:rPr>
          <w:rtl/>
        </w:rPr>
        <w:t xml:space="preserve"> (وإنّ عليّاً وليّ الله)</w:t>
      </w:r>
      <w:r>
        <w:rPr>
          <w:rtl/>
        </w:rPr>
        <w:t>،</w:t>
      </w:r>
      <w:r w:rsidRPr="00CC6D89">
        <w:rPr>
          <w:rtl/>
        </w:rPr>
        <w:t xml:space="preserve"> مع ترك لفظ (أشهد)</w:t>
      </w:r>
      <w:r>
        <w:rPr>
          <w:rtl/>
        </w:rPr>
        <w:t xml:space="preserve"> </w:t>
      </w:r>
      <w:r w:rsidRPr="00CC6D89">
        <w:rPr>
          <w:rtl/>
        </w:rPr>
        <w:t>أبعد عن الشُبهة</w:t>
      </w:r>
      <w:r>
        <w:rPr>
          <w:rtl/>
        </w:rPr>
        <w:t>،</w:t>
      </w:r>
      <w:r w:rsidRPr="00CC6D89">
        <w:rPr>
          <w:rtl/>
        </w:rPr>
        <w:t xml:space="preserve"> ولو قيل بعد ذكر رسول الله</w:t>
      </w:r>
      <w:r>
        <w:rPr>
          <w:rtl/>
        </w:rPr>
        <w:t>:</w:t>
      </w:r>
      <w:r w:rsidRPr="00CC6D89">
        <w:rPr>
          <w:rtl/>
        </w:rPr>
        <w:t xml:space="preserve"> (صلّى الله على محمد سيّد المرسلين</w:t>
      </w:r>
      <w:r>
        <w:rPr>
          <w:rtl/>
        </w:rPr>
        <w:t>،</w:t>
      </w:r>
      <w:r w:rsidRPr="00CC6D89">
        <w:rPr>
          <w:rtl/>
        </w:rPr>
        <w:t xml:space="preserve"> وخليفته بلا فصل عليّ وليّ الله أمير المؤمنين)</w:t>
      </w:r>
      <w:r>
        <w:rPr>
          <w:rtl/>
        </w:rPr>
        <w:t xml:space="preserve"> </w:t>
      </w:r>
      <w:r w:rsidRPr="00CC6D89">
        <w:rPr>
          <w:rtl/>
        </w:rPr>
        <w:t>لكان بعيداً عن الإيهام</w:t>
      </w:r>
      <w:r>
        <w:rPr>
          <w:rtl/>
        </w:rPr>
        <w:t>،</w:t>
      </w:r>
      <w:r w:rsidRPr="00CC6D89">
        <w:rPr>
          <w:rtl/>
        </w:rPr>
        <w:t xml:space="preserve"> وأجمع لصفات التعظيم والاحترام</w:t>
      </w:r>
      <w:r w:rsidRPr="00035F5B">
        <w:rPr>
          <w:rStyle w:val="libFootnotenumChar"/>
          <w:rtl/>
        </w:rPr>
        <w:t>(4)</w:t>
      </w:r>
      <w:r>
        <w:rPr>
          <w:rtl/>
        </w:rPr>
        <w:t>.</w:t>
      </w:r>
    </w:p>
    <w:p w:rsidR="00AE450B" w:rsidRDefault="00AE450B" w:rsidP="00AE450B">
      <w:pPr>
        <w:pStyle w:val="libBold2"/>
      </w:pPr>
      <w:r>
        <w:rPr>
          <w:rtl/>
        </w:rPr>
        <w:t xml:space="preserve"> </w:t>
      </w:r>
      <w:r w:rsidRPr="007C0B7B">
        <w:rPr>
          <w:rtl/>
        </w:rPr>
        <w:t>ويجري في وضعه في الإقامة نحو ما جرى في</w:t>
      </w:r>
      <w:r>
        <w:rPr>
          <w:rtl/>
        </w:rPr>
        <w:t xml:space="preserve"> </w:t>
      </w:r>
      <w:r w:rsidRPr="007C0B7B">
        <w:rPr>
          <w:rtl/>
        </w:rPr>
        <w:t>الأذان</w:t>
      </w:r>
      <w:r>
        <w:rPr>
          <w:rtl/>
        </w:rPr>
        <w:t>.</w:t>
      </w:r>
    </w:p>
    <w:p w:rsidR="00AE450B" w:rsidRDefault="00AE450B" w:rsidP="00AE450B">
      <w:pPr>
        <w:pStyle w:val="libBold2"/>
      </w:pPr>
      <w:r>
        <w:rPr>
          <w:rtl/>
        </w:rPr>
        <w:t xml:space="preserve"> </w:t>
      </w:r>
      <w:r w:rsidRPr="007C0B7B">
        <w:rPr>
          <w:rtl/>
        </w:rPr>
        <w:t>ويجري في جميع الزيادات هذا الحكم</w:t>
      </w:r>
      <w:r>
        <w:rPr>
          <w:rtl/>
        </w:rPr>
        <w:t>،</w:t>
      </w:r>
      <w:r w:rsidRPr="007C0B7B">
        <w:rPr>
          <w:rtl/>
        </w:rPr>
        <w:t xml:space="preserve"> كالترجيع</w:t>
      </w:r>
      <w:r>
        <w:rPr>
          <w:rtl/>
        </w:rPr>
        <w:t>،</w:t>
      </w:r>
      <w:r w:rsidRPr="007C0B7B">
        <w:rPr>
          <w:rtl/>
        </w:rPr>
        <w:t xml:space="preserve"> وهو زيادة الشّهادة بالتوحيد مرّتين</w:t>
      </w:r>
      <w:r>
        <w:rPr>
          <w:rtl/>
        </w:rPr>
        <w:t>،</w:t>
      </w:r>
      <w:r w:rsidRPr="007C0B7B">
        <w:rPr>
          <w:rtl/>
        </w:rPr>
        <w:t xml:space="preserve"> فيكون أربعاً</w:t>
      </w:r>
      <w:r>
        <w:rPr>
          <w:rtl/>
        </w:rPr>
        <w:t>،</w:t>
      </w:r>
      <w:r w:rsidRPr="007C0B7B">
        <w:rPr>
          <w:rtl/>
        </w:rPr>
        <w:t xml:space="preserve"> أو تكرير التكبير</w:t>
      </w:r>
      <w:r>
        <w:rPr>
          <w:rtl/>
        </w:rPr>
        <w:t>،</w:t>
      </w:r>
      <w:r w:rsidRPr="007C0B7B">
        <w:rPr>
          <w:rtl/>
        </w:rPr>
        <w:t xml:space="preserve"> والشّهادتين في أوّل الأذان</w:t>
      </w:r>
      <w:r>
        <w:rPr>
          <w:rtl/>
        </w:rPr>
        <w:t>،</w:t>
      </w:r>
      <w:r w:rsidRPr="007C0B7B">
        <w:rPr>
          <w:rtl/>
        </w:rPr>
        <w:t xml:space="preserve"> أو تكرار الفصل زيادة على الموظّف</w:t>
      </w:r>
      <w:r>
        <w:rPr>
          <w:rtl/>
        </w:rPr>
        <w:t>،</w:t>
      </w:r>
      <w:r w:rsidRPr="007C0B7B">
        <w:rPr>
          <w:rtl/>
        </w:rPr>
        <w:t xml:space="preserve"> أو تكرار الشّهادتين جهراً بعد إخفاتهما</w:t>
      </w:r>
      <w:r>
        <w:rPr>
          <w:rtl/>
        </w:rPr>
        <w:t>،</w:t>
      </w:r>
      <w:r w:rsidRPr="007C0B7B">
        <w:rPr>
          <w:rtl/>
        </w:rPr>
        <w:t xml:space="preserve"> وفي تكرير الحيعلات</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C0B7B">
        <w:rPr>
          <w:rtl/>
        </w:rPr>
        <w:t>1</w:t>
      </w:r>
      <w:r>
        <w:rPr>
          <w:rtl/>
        </w:rPr>
        <w:t>)</w:t>
      </w:r>
      <w:r w:rsidRPr="007C0B7B">
        <w:rPr>
          <w:rtl/>
        </w:rPr>
        <w:t xml:space="preserve"> بدل ما بين القوسين في </w:t>
      </w:r>
      <w:r>
        <w:rPr>
          <w:rtl/>
        </w:rPr>
        <w:t>(</w:t>
      </w:r>
      <w:r w:rsidRPr="007C0B7B">
        <w:rPr>
          <w:rtl/>
        </w:rPr>
        <w:t>ح</w:t>
      </w:r>
      <w:r>
        <w:rPr>
          <w:rtl/>
        </w:rPr>
        <w:t>):</w:t>
      </w:r>
      <w:r w:rsidRPr="007C0B7B">
        <w:rPr>
          <w:rtl/>
        </w:rPr>
        <w:t xml:space="preserve"> لإظهار شأنه أو لمجرد رجحانه بذاته</w:t>
      </w:r>
      <w:r>
        <w:rPr>
          <w:rtl/>
        </w:rPr>
        <w:t>،</w:t>
      </w:r>
      <w:r w:rsidRPr="007C0B7B">
        <w:rPr>
          <w:rtl/>
        </w:rPr>
        <w:t xml:space="preserve"> أو مع ذكر ربّ العالمين</w:t>
      </w:r>
      <w:r>
        <w:rPr>
          <w:rtl/>
        </w:rPr>
        <w:t>،</w:t>
      </w:r>
      <w:r w:rsidRPr="007C0B7B">
        <w:rPr>
          <w:rtl/>
        </w:rPr>
        <w:t xml:space="preserve"> أو ذكر سيّد المرسلين</w:t>
      </w:r>
      <w:r>
        <w:rPr>
          <w:rtl/>
        </w:rPr>
        <w:t>،</w:t>
      </w:r>
      <w:r w:rsidRPr="007C0B7B">
        <w:rPr>
          <w:rtl/>
        </w:rPr>
        <w:t xml:space="preserve"> كما روي ذلك فيه وفي باقي الأئمّة الطاهرين</w:t>
      </w:r>
      <w:r>
        <w:rPr>
          <w:rtl/>
        </w:rPr>
        <w:t>،</w:t>
      </w:r>
      <w:r w:rsidRPr="007C0B7B">
        <w:rPr>
          <w:rtl/>
        </w:rPr>
        <w:t xml:space="preserve"> أو الردّ على المخالفين</w:t>
      </w:r>
      <w:r>
        <w:rPr>
          <w:rtl/>
        </w:rPr>
        <w:t>،</w:t>
      </w:r>
      <w:r w:rsidRPr="007C0B7B">
        <w:rPr>
          <w:rtl/>
        </w:rPr>
        <w:t xml:space="preserve"> وإرغام أنوف المعاندين</w:t>
      </w:r>
      <w:r>
        <w:rPr>
          <w:rtl/>
        </w:rPr>
        <w:t>.</w:t>
      </w:r>
    </w:p>
    <w:p w:rsidR="00AE450B" w:rsidRDefault="00AE450B" w:rsidP="00AE450B">
      <w:pPr>
        <w:pStyle w:val="libFootnote0"/>
      </w:pPr>
      <w:r>
        <w:rPr>
          <w:rtl/>
        </w:rPr>
        <w:t>(</w:t>
      </w:r>
      <w:r w:rsidRPr="007C0B7B">
        <w:rPr>
          <w:rtl/>
        </w:rPr>
        <w:t>2</w:t>
      </w:r>
      <w:r>
        <w:rPr>
          <w:rtl/>
        </w:rPr>
        <w:t>)</w:t>
      </w:r>
      <w:r w:rsidRPr="007C0B7B">
        <w:rPr>
          <w:rtl/>
        </w:rPr>
        <w:t xml:space="preserve"> بدل ما بين القوسين في </w:t>
      </w:r>
      <w:r>
        <w:rPr>
          <w:rtl/>
        </w:rPr>
        <w:t>(</w:t>
      </w:r>
      <w:r w:rsidRPr="007C0B7B">
        <w:rPr>
          <w:rtl/>
        </w:rPr>
        <w:t>ح</w:t>
      </w:r>
      <w:r>
        <w:rPr>
          <w:rtl/>
        </w:rPr>
        <w:t>):</w:t>
      </w:r>
      <w:r w:rsidRPr="007C0B7B">
        <w:rPr>
          <w:rtl/>
        </w:rPr>
        <w:t xml:space="preserve"> لكثرة معانيها</w:t>
      </w:r>
      <w:r>
        <w:rPr>
          <w:rtl/>
        </w:rPr>
        <w:t>،</w:t>
      </w:r>
      <w:r w:rsidRPr="007C0B7B">
        <w:rPr>
          <w:rtl/>
        </w:rPr>
        <w:t xml:space="preserve"> فلا امتياز لها إلاّ مع قرينة إرادة معنى التصرّف والتسلّط فيها</w:t>
      </w:r>
      <w:r>
        <w:rPr>
          <w:rtl/>
        </w:rPr>
        <w:t>،</w:t>
      </w:r>
      <w:r w:rsidRPr="007C0B7B">
        <w:rPr>
          <w:rtl/>
        </w:rPr>
        <w:t xml:space="preserve"> كالاقتران مع الله ورسوله والأئمّة في الآية الكريمة ونحوه</w:t>
      </w:r>
      <w:r>
        <w:rPr>
          <w:rtl/>
        </w:rPr>
        <w:t>.</w:t>
      </w:r>
    </w:p>
    <w:p w:rsidR="00AE450B" w:rsidRDefault="00AE450B" w:rsidP="00AE450B">
      <w:pPr>
        <w:pStyle w:val="libFootnote0"/>
      </w:pPr>
      <w:r>
        <w:rPr>
          <w:rtl/>
        </w:rPr>
        <w:t>(</w:t>
      </w:r>
      <w:r w:rsidRPr="007C0B7B">
        <w:rPr>
          <w:rtl/>
        </w:rPr>
        <w:t>3</w:t>
      </w:r>
      <w:r>
        <w:rPr>
          <w:rtl/>
        </w:rPr>
        <w:t>)</w:t>
      </w:r>
      <w:r w:rsidRPr="007C0B7B">
        <w:rPr>
          <w:rtl/>
        </w:rPr>
        <w:t xml:space="preserve"> في </w:t>
      </w:r>
      <w:r>
        <w:rPr>
          <w:rtl/>
        </w:rPr>
        <w:t>(</w:t>
      </w:r>
      <w:r w:rsidRPr="007C0B7B">
        <w:rPr>
          <w:rtl/>
        </w:rPr>
        <w:t>ح</w:t>
      </w:r>
      <w:r>
        <w:rPr>
          <w:rtl/>
        </w:rPr>
        <w:t>)</w:t>
      </w:r>
      <w:r w:rsidRPr="007C0B7B">
        <w:rPr>
          <w:rtl/>
        </w:rPr>
        <w:t xml:space="preserve"> زيادة</w:t>
      </w:r>
      <w:r>
        <w:rPr>
          <w:rtl/>
        </w:rPr>
        <w:t>:</w:t>
      </w:r>
      <w:r w:rsidRPr="007C0B7B">
        <w:rPr>
          <w:rtl/>
        </w:rPr>
        <w:t xml:space="preserve"> وأبعد عن توهّم الأعوام أنّه من فصول الأذان</w:t>
      </w:r>
      <w:r>
        <w:rPr>
          <w:rtl/>
        </w:rPr>
        <w:t>.</w:t>
      </w:r>
    </w:p>
    <w:p w:rsidR="00AE450B" w:rsidRDefault="00AE450B" w:rsidP="00AE450B">
      <w:pPr>
        <w:pStyle w:val="libFootnote0"/>
      </w:pPr>
      <w:r>
        <w:rPr>
          <w:rtl/>
        </w:rPr>
        <w:t>(</w:t>
      </w:r>
      <w:r w:rsidRPr="007C0B7B">
        <w:rPr>
          <w:rtl/>
        </w:rPr>
        <w:t>4</w:t>
      </w:r>
      <w:r>
        <w:rPr>
          <w:rtl/>
        </w:rPr>
        <w:t>)</w:t>
      </w:r>
      <w:r w:rsidRPr="007C0B7B">
        <w:rPr>
          <w:rtl/>
        </w:rPr>
        <w:t xml:space="preserve"> في </w:t>
      </w:r>
      <w:r>
        <w:rPr>
          <w:rtl/>
        </w:rPr>
        <w:t>(</w:t>
      </w:r>
      <w:r w:rsidRPr="007C0B7B">
        <w:rPr>
          <w:rtl/>
        </w:rPr>
        <w:t>ح</w:t>
      </w:r>
      <w:r>
        <w:rPr>
          <w:rtl/>
        </w:rPr>
        <w:t>)</w:t>
      </w:r>
      <w:r w:rsidRPr="007C0B7B">
        <w:rPr>
          <w:rtl/>
        </w:rPr>
        <w:t xml:space="preserve"> زيادة</w:t>
      </w:r>
      <w:r>
        <w:rPr>
          <w:rtl/>
        </w:rPr>
        <w:t>:</w:t>
      </w:r>
      <w:r w:rsidRPr="007C0B7B">
        <w:rPr>
          <w:rtl/>
        </w:rPr>
        <w:t xml:space="preserve"> ثمّ الذي أنكر المنافقون يوم الغدير</w:t>
      </w:r>
      <w:r>
        <w:rPr>
          <w:rtl/>
        </w:rPr>
        <w:t>،</w:t>
      </w:r>
      <w:r w:rsidRPr="007C0B7B">
        <w:rPr>
          <w:rtl/>
        </w:rPr>
        <w:t xml:space="preserve"> وملأ من الحسد قلوبهم النصّ من النبيّ </w:t>
      </w:r>
      <w:r w:rsidRPr="00327A0F">
        <w:rPr>
          <w:rStyle w:val="libFootnoteAlaemChar"/>
          <w:rtl/>
        </w:rPr>
        <w:t>صلى‌الله‌عليه‌وآله</w:t>
      </w:r>
      <w:r w:rsidRPr="007C0B7B">
        <w:rPr>
          <w:rtl/>
        </w:rPr>
        <w:t xml:space="preserve"> عليه بإمرة المؤمنين</w:t>
      </w:r>
      <w:r>
        <w:rPr>
          <w:rtl/>
        </w:rPr>
        <w:t>.</w:t>
      </w:r>
      <w:r w:rsidRPr="007C0B7B">
        <w:rPr>
          <w:rtl/>
        </w:rPr>
        <w:t xml:space="preserve"> وعن الصادق</w:t>
      </w:r>
      <w:r w:rsidRPr="00327A0F">
        <w:rPr>
          <w:rStyle w:val="libFootnoteAlaemChar"/>
          <w:rtl/>
        </w:rPr>
        <w:t>عليه‌السلام</w:t>
      </w:r>
      <w:r>
        <w:rPr>
          <w:rtl/>
        </w:rPr>
        <w:t>:</w:t>
      </w:r>
      <w:r w:rsidRPr="00124F01">
        <w:rPr>
          <w:rStyle w:val="libFootnoteBoldChar"/>
          <w:rtl/>
        </w:rPr>
        <w:t xml:space="preserve"> ( من قال</w:t>
      </w:r>
      <w:r>
        <w:rPr>
          <w:rStyle w:val="libFootnoteBoldChar"/>
          <w:rtl/>
        </w:rPr>
        <w:t>:</w:t>
      </w:r>
      <w:r w:rsidRPr="00124F01">
        <w:rPr>
          <w:rStyle w:val="libFootnoteBoldChar"/>
          <w:rtl/>
        </w:rPr>
        <w:t xml:space="preserve"> لا إله إلاّ الله محمّد رسول الله</w:t>
      </w:r>
      <w:r>
        <w:rPr>
          <w:rStyle w:val="libFootnoteBoldChar"/>
          <w:rtl/>
        </w:rPr>
        <w:t>،</w:t>
      </w:r>
      <w:r w:rsidRPr="00124F01">
        <w:rPr>
          <w:rStyle w:val="libFootnoteBoldChar"/>
          <w:rtl/>
        </w:rPr>
        <w:t xml:space="preserve"> فليقل</w:t>
      </w:r>
      <w:r>
        <w:rPr>
          <w:rStyle w:val="libFootnoteBoldChar"/>
          <w:rtl/>
        </w:rPr>
        <w:t>:</w:t>
      </w:r>
      <w:r w:rsidRPr="00124F01">
        <w:rPr>
          <w:rStyle w:val="libFootnoteBoldChar"/>
          <w:rtl/>
        </w:rPr>
        <w:t xml:space="preserve"> عليّ أمير المؤمنين</w:t>
      </w:r>
      <w:r w:rsidRPr="00327A0F">
        <w:rPr>
          <w:rStyle w:val="libFootnoteAlaemChar"/>
          <w:rtl/>
        </w:rPr>
        <w:t>عليه‌السلام</w:t>
      </w:r>
      <w:r w:rsidRPr="00124F01">
        <w:rPr>
          <w:rStyle w:val="libFootnoteBoldChar"/>
          <w:rtl/>
        </w:rPr>
        <w:t xml:space="preserve"> )</w:t>
      </w:r>
      <w:r>
        <w:rPr>
          <w:rtl/>
        </w:rPr>
        <w:t>.</w:t>
      </w:r>
    </w:p>
    <w:p w:rsidR="00AE450B" w:rsidRPr="007C0B7B"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أو (قد قامت الصّلاة)، وجميع الأذكار المزادة فيه، فيختلف حكمها باختلاف القصد، ولا بأس بها ما لم يقصد بها الجزئيّة أو التقريب بالخصوصية ما لم يحصل فصل مخلّ بهيئة الأذان</w:t>
      </w:r>
      <w:r w:rsidRPr="00035F5B">
        <w:rPr>
          <w:rStyle w:val="libFootnotenumChar"/>
          <w:rtl/>
        </w:rPr>
        <w:t>(1)</w:t>
      </w:r>
      <w:r>
        <w:rPr>
          <w:rtl/>
        </w:rPr>
        <w:t>.</w:t>
      </w:r>
    </w:p>
    <w:p w:rsidR="00AE450B" w:rsidRDefault="00AE450B" w:rsidP="00AE450B">
      <w:pPr>
        <w:pStyle w:val="libNormal"/>
      </w:pPr>
      <w:r w:rsidRPr="00035F5B">
        <w:rPr>
          <w:rtl/>
        </w:rPr>
        <w:t>قد يتصور البعض بأنّ الشيخ كاشف الغطاء بكلامه هذا كان يعتقد بصحة كلام الشيخ الصدوق</w:t>
      </w:r>
      <w:r>
        <w:rPr>
          <w:rtl/>
        </w:rPr>
        <w:t>،</w:t>
      </w:r>
      <w:r w:rsidRPr="00035F5B">
        <w:rPr>
          <w:rtl/>
        </w:rPr>
        <w:t xml:space="preserve"> وذلك لقوله</w:t>
      </w:r>
      <w:r>
        <w:rPr>
          <w:rtl/>
        </w:rPr>
        <w:t>:</w:t>
      </w:r>
      <w:r w:rsidRPr="00AE450B">
        <w:rPr>
          <w:rStyle w:val="libBold2Char"/>
          <w:rtl/>
        </w:rPr>
        <w:t xml:space="preserve"> وليس من الأذان قول: (أشهد أن عليّاً ولي الله)...</w:t>
      </w:r>
      <w:r w:rsidRPr="00035F5B">
        <w:rPr>
          <w:rtl/>
        </w:rPr>
        <w:t xml:space="preserve"> إلى آخره</w:t>
      </w:r>
      <w:r>
        <w:rPr>
          <w:rtl/>
        </w:rPr>
        <w:t>،</w:t>
      </w:r>
      <w:r w:rsidRPr="00035F5B">
        <w:rPr>
          <w:rtl/>
        </w:rPr>
        <w:t xml:space="preserve"> ثم قوله بعد ذلك</w:t>
      </w:r>
      <w:r>
        <w:rPr>
          <w:rtl/>
        </w:rPr>
        <w:t>:</w:t>
      </w:r>
      <w:r w:rsidRPr="00035F5B">
        <w:rPr>
          <w:rtl/>
        </w:rPr>
        <w:t xml:space="preserve"> </w:t>
      </w:r>
      <w:r w:rsidRPr="00AE450B">
        <w:rPr>
          <w:rStyle w:val="libBold2Char"/>
          <w:rtl/>
        </w:rPr>
        <w:t>(وإنما هو وضع المفوضة الكفار، المستوجبين الخلود في النار، كما رواه الصدوق، وجعله الشيخ والعلاّمة من شواذّ الأخبار كما مر)،</w:t>
      </w:r>
      <w:r w:rsidRPr="00035F5B">
        <w:rPr>
          <w:rtl/>
        </w:rPr>
        <w:t xml:space="preserve"> وهذا التصوّر غير صحيح</w:t>
      </w:r>
      <w:r>
        <w:rPr>
          <w:rtl/>
        </w:rPr>
        <w:t>؛</w:t>
      </w:r>
      <w:r w:rsidRPr="00035F5B">
        <w:rPr>
          <w:rtl/>
        </w:rPr>
        <w:t xml:space="preserve"> وذلك لأمور</w:t>
      </w:r>
      <w:r>
        <w:rPr>
          <w:rtl/>
        </w:rPr>
        <w:t>:</w:t>
      </w:r>
    </w:p>
    <w:p w:rsidR="00AE450B" w:rsidRDefault="00AE450B" w:rsidP="00AE450B">
      <w:pPr>
        <w:pStyle w:val="libNormal"/>
      </w:pPr>
      <w:r w:rsidRPr="00AE450B">
        <w:rPr>
          <w:rStyle w:val="libBold2Char"/>
          <w:rtl/>
        </w:rPr>
        <w:t>الأوّل:</w:t>
      </w:r>
      <w:r w:rsidRPr="00035F5B">
        <w:rPr>
          <w:rtl/>
        </w:rPr>
        <w:t xml:space="preserve"> إنّ ما قاله</w:t>
      </w:r>
      <w:r>
        <w:rPr>
          <w:rtl/>
        </w:rPr>
        <w:t xml:space="preserve"> </w:t>
      </w:r>
      <w:r w:rsidRPr="00BE14BF">
        <w:rPr>
          <w:rStyle w:val="libAlaemChar"/>
          <w:rtl/>
        </w:rPr>
        <w:t>رحمه‌الله</w:t>
      </w:r>
      <w:r w:rsidRPr="00035F5B">
        <w:rPr>
          <w:rtl/>
        </w:rPr>
        <w:t xml:space="preserve"> كان حكاية عن قول الصدوق وليس تبنّياً منه لذلك</w:t>
      </w:r>
      <w:r>
        <w:rPr>
          <w:rtl/>
        </w:rPr>
        <w:t>؛</w:t>
      </w:r>
      <w:r w:rsidRPr="00035F5B">
        <w:rPr>
          <w:rtl/>
        </w:rPr>
        <w:t xml:space="preserve"> لقوله</w:t>
      </w:r>
      <w:r>
        <w:rPr>
          <w:rtl/>
        </w:rPr>
        <w:t xml:space="preserve"> </w:t>
      </w:r>
      <w:r w:rsidRPr="00BE14BF">
        <w:rPr>
          <w:rStyle w:val="libAlaemChar"/>
          <w:rtl/>
        </w:rPr>
        <w:t>رحمه‌الله</w:t>
      </w:r>
      <w:r>
        <w:rPr>
          <w:rtl/>
        </w:rPr>
        <w:t>:</w:t>
      </w:r>
      <w:r w:rsidRPr="00035F5B">
        <w:rPr>
          <w:rtl/>
        </w:rPr>
        <w:t xml:space="preserve"> </w:t>
      </w:r>
      <w:r w:rsidRPr="00AE450B">
        <w:rPr>
          <w:rStyle w:val="libBold2Char"/>
          <w:rtl/>
        </w:rPr>
        <w:t>(على ما قاله الصدوق)</w:t>
      </w:r>
      <w:r>
        <w:rPr>
          <w:rtl/>
        </w:rPr>
        <w:t xml:space="preserve"> </w:t>
      </w:r>
      <w:r w:rsidRPr="00035F5B">
        <w:rPr>
          <w:rtl/>
        </w:rPr>
        <w:t>وفي الآخر</w:t>
      </w:r>
      <w:r>
        <w:rPr>
          <w:rtl/>
        </w:rPr>
        <w:t>:</w:t>
      </w:r>
      <w:r w:rsidRPr="00AE450B">
        <w:rPr>
          <w:rStyle w:val="libBold2Char"/>
          <w:rtl/>
        </w:rPr>
        <w:t xml:space="preserve"> (كما رواه الصدوق، وجعله الشيخ والعلاّمة من شواذّ الأخبار).</w:t>
      </w:r>
    </w:p>
    <w:p w:rsidR="00AE450B" w:rsidRDefault="00AE450B" w:rsidP="00AE450B">
      <w:pPr>
        <w:pStyle w:val="libNormal"/>
      </w:pPr>
      <w:r w:rsidRPr="00AE450B">
        <w:rPr>
          <w:rStyle w:val="libBold2Char"/>
          <w:rtl/>
        </w:rPr>
        <w:t xml:space="preserve">الثاني: </w:t>
      </w:r>
      <w:r w:rsidRPr="00035F5B">
        <w:rPr>
          <w:rtl/>
        </w:rPr>
        <w:t>إنّ الشيخ كاشف الغطاء قد أتى بغالب الصيغ التي قيلت في الشهادة الثالثة وأضاف عليها المزيدَ</w:t>
      </w:r>
      <w:r>
        <w:rPr>
          <w:rtl/>
        </w:rPr>
        <w:t>؛</w:t>
      </w:r>
      <w:r w:rsidRPr="00035F5B">
        <w:rPr>
          <w:rtl/>
        </w:rPr>
        <w:t xml:space="preserve"> لقوله</w:t>
      </w:r>
      <w:r>
        <w:rPr>
          <w:rtl/>
        </w:rPr>
        <w:t xml:space="preserve"> </w:t>
      </w:r>
      <w:r w:rsidRPr="00BE14BF">
        <w:rPr>
          <w:rStyle w:val="libAlaemChar"/>
          <w:rtl/>
        </w:rPr>
        <w:t>رحمه‌الله</w:t>
      </w:r>
      <w:r>
        <w:rPr>
          <w:rtl/>
        </w:rPr>
        <w:t>:</w:t>
      </w:r>
      <w:r w:rsidRPr="00AE450B">
        <w:rPr>
          <w:rStyle w:val="libBold2Char"/>
          <w:rtl/>
        </w:rPr>
        <w:t xml:space="preserve"> (لكنّ صيغة الولاية ليس لها مزيد شرفيّة، لأنّ جميع المؤمنين أولياء الله، فلو بدّل بالخليفة بلا فصل له، أو بقول: أمير المؤمنين، أو بقول: حجّة الله تعالى، أو بقول: أفضل الخلق بعد رسول الله </w:t>
      </w:r>
      <w:r w:rsidRPr="00327A0F">
        <w:rPr>
          <w:rStyle w:val="libAlaemChar"/>
          <w:rtl/>
        </w:rPr>
        <w:t>صلى‌الله‌عليه‌وآله</w:t>
      </w:r>
      <w:r w:rsidRPr="00AE450B">
        <w:rPr>
          <w:rStyle w:val="libBold2Char"/>
          <w:rtl/>
        </w:rPr>
        <w:t>، ونحوها كان أولى)</w:t>
      </w:r>
      <w:r>
        <w:rPr>
          <w:rtl/>
        </w:rPr>
        <w:t>.</w:t>
      </w:r>
    </w:p>
    <w:p w:rsidR="00AE450B" w:rsidRDefault="00AE450B" w:rsidP="00AE450B">
      <w:pPr>
        <w:pStyle w:val="libNormal"/>
      </w:pPr>
      <w:r w:rsidRPr="00AE450B">
        <w:rPr>
          <w:rStyle w:val="libBold2Char"/>
          <w:rtl/>
        </w:rPr>
        <w:t>الثالث:</w:t>
      </w:r>
      <w:r w:rsidRPr="00035F5B">
        <w:rPr>
          <w:rtl/>
        </w:rPr>
        <w:t xml:space="preserve"> إنّه</w:t>
      </w:r>
      <w:r>
        <w:rPr>
          <w:rtl/>
        </w:rPr>
        <w:t xml:space="preserve"> </w:t>
      </w:r>
      <w:r w:rsidRPr="00BE14BF">
        <w:rPr>
          <w:rStyle w:val="libAlaemChar"/>
          <w:rtl/>
        </w:rPr>
        <w:t>رحمه‌الله</w:t>
      </w:r>
      <w:r w:rsidRPr="00035F5B">
        <w:rPr>
          <w:rtl/>
        </w:rPr>
        <w:t xml:space="preserve"> مع الشيخ الصدوق</w:t>
      </w:r>
      <w:r>
        <w:rPr>
          <w:rtl/>
        </w:rPr>
        <w:t xml:space="preserve"> </w:t>
      </w:r>
      <w:r w:rsidRPr="00BE14BF">
        <w:rPr>
          <w:rStyle w:val="libAlaemChar"/>
          <w:rtl/>
        </w:rPr>
        <w:t>رحمه‌الله</w:t>
      </w:r>
      <w:r w:rsidRPr="00035F5B">
        <w:rPr>
          <w:rtl/>
        </w:rPr>
        <w:t xml:space="preserve"> إن صحّ وضعها من قبل المفوّضة</w:t>
      </w:r>
      <w:r>
        <w:rPr>
          <w:rtl/>
        </w:rPr>
        <w:t>،</w:t>
      </w:r>
      <w:r w:rsidRPr="00035F5B">
        <w:rPr>
          <w:rtl/>
        </w:rPr>
        <w:t xml:space="preserve"> كما نحن وجميع المسلمون معه</w:t>
      </w:r>
      <w:r>
        <w:rPr>
          <w:rtl/>
        </w:rPr>
        <w:t>،</w:t>
      </w:r>
      <w:r w:rsidRPr="00035F5B">
        <w:rPr>
          <w:rtl/>
        </w:rPr>
        <w:t xml:space="preserve"> لأنّها ليست من أصل الأذان</w:t>
      </w:r>
      <w:r>
        <w:rPr>
          <w:rtl/>
        </w:rPr>
        <w:t>،</w:t>
      </w:r>
      <w:r w:rsidRPr="00035F5B">
        <w:rPr>
          <w:rtl/>
        </w:rPr>
        <w:t xml:space="preserve"> لكنّ إفتاء الشيخ بالصيغ المحكيّة عن الصدوق</w:t>
      </w:r>
      <w:r>
        <w:rPr>
          <w:rtl/>
        </w:rPr>
        <w:t>،</w:t>
      </w:r>
      <w:r w:rsidRPr="00035F5B">
        <w:rPr>
          <w:rtl/>
        </w:rPr>
        <w:t xml:space="preserve"> وإضافته جُمَلاً جديدة عليها تؤكّد سماحه بالإتيان بها لا على نحو الجزئيّة</w:t>
      </w:r>
      <w:r>
        <w:rPr>
          <w:rtl/>
        </w:rPr>
        <w:t>؛</w:t>
      </w:r>
      <w:r w:rsidRPr="00035F5B">
        <w:rPr>
          <w:rtl/>
        </w:rPr>
        <w:t xml:space="preserve"> لقوله</w:t>
      </w:r>
      <w:r>
        <w:rPr>
          <w:rtl/>
        </w:rPr>
        <w:t>:</w:t>
      </w:r>
      <w:r w:rsidRPr="00AE450B">
        <w:rPr>
          <w:rStyle w:val="libBold2Char"/>
          <w:rtl/>
        </w:rPr>
        <w:t xml:space="preserve"> (ومن قصد ذكر أمير المؤمنين </w:t>
      </w:r>
      <w:r w:rsidRPr="00327A0F">
        <w:rPr>
          <w:rStyle w:val="libAlaemChar"/>
          <w:rtl/>
        </w:rPr>
        <w:t>عليه‌السلام</w:t>
      </w:r>
      <w:r w:rsidRPr="00AE450B">
        <w:rPr>
          <w:rStyle w:val="libBold2Char"/>
          <w:rtl/>
        </w:rPr>
        <w:t xml:space="preserve"> لرجحانه في ذاته أو مع ذكر سيّد المرسلين أثيب على ذلك)</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C0B7B">
        <w:rPr>
          <w:rtl/>
        </w:rPr>
        <w:t>1</w:t>
      </w:r>
      <w:r>
        <w:rPr>
          <w:rtl/>
        </w:rPr>
        <w:t>)</w:t>
      </w:r>
      <w:r w:rsidRPr="007C0B7B">
        <w:rPr>
          <w:rtl/>
        </w:rPr>
        <w:t xml:space="preserve"> كشف الغطاء 3</w:t>
      </w:r>
      <w:r>
        <w:rPr>
          <w:rtl/>
        </w:rPr>
        <w:t xml:space="preserve">: </w:t>
      </w:r>
      <w:r w:rsidRPr="007C0B7B">
        <w:rPr>
          <w:rtl/>
        </w:rPr>
        <w:t>143</w:t>
      </w:r>
      <w:r>
        <w:rPr>
          <w:rtl/>
        </w:rPr>
        <w:t xml:space="preserve"> - </w:t>
      </w:r>
      <w:r w:rsidRPr="007C0B7B">
        <w:rPr>
          <w:rtl/>
        </w:rPr>
        <w:t>145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أمّا قوله</w:t>
      </w:r>
      <w:r>
        <w:rPr>
          <w:rtl/>
        </w:rPr>
        <w:t xml:space="preserve"> </w:t>
      </w:r>
      <w:r w:rsidRPr="00BE14BF">
        <w:rPr>
          <w:rStyle w:val="libAlaemChar"/>
          <w:rtl/>
        </w:rPr>
        <w:t>رحمه‌الله</w:t>
      </w:r>
      <w:r w:rsidRPr="00035F5B">
        <w:rPr>
          <w:rtl/>
        </w:rPr>
        <w:t xml:space="preserve"> </w:t>
      </w:r>
      <w:r w:rsidRPr="00AE450B">
        <w:rPr>
          <w:rStyle w:val="libBold2Char"/>
          <w:rtl/>
        </w:rPr>
        <w:t xml:space="preserve">(لأنّه وضع لشعائر الإسلام، دون الإيمان) </w:t>
      </w:r>
      <w:r w:rsidRPr="00035F5B">
        <w:rPr>
          <w:rtl/>
        </w:rPr>
        <w:t>فهو صحيح أن كان يعني الإسلام الصحيح الكامل وهو المتمثل بالشهادة بالولاية لعلي</w:t>
      </w:r>
      <w:r>
        <w:rPr>
          <w:rtl/>
        </w:rPr>
        <w:t>،</w:t>
      </w:r>
      <w:r w:rsidRPr="00035F5B">
        <w:rPr>
          <w:rtl/>
        </w:rPr>
        <w:t xml:space="preserve"> لأن ليس هناك إسلام صحيح كامل دون الولاية باعتقاد الشيخ تبعاً لأئمته</w:t>
      </w:r>
      <w:r>
        <w:rPr>
          <w:rtl/>
        </w:rPr>
        <w:t>،</w:t>
      </w:r>
      <w:r w:rsidRPr="00035F5B">
        <w:rPr>
          <w:rtl/>
        </w:rPr>
        <w:t xml:space="preserve"> وقد وقفت سابقاً على اعتراض الإمام الحسين</w:t>
      </w:r>
      <w:r>
        <w:rPr>
          <w:rtl/>
        </w:rPr>
        <w:t xml:space="preserve"> </w:t>
      </w:r>
      <w:r w:rsidRPr="00327A0F">
        <w:rPr>
          <w:rStyle w:val="libAlaemChar"/>
          <w:rtl/>
        </w:rPr>
        <w:t>عليه‌السلام</w:t>
      </w:r>
      <w:r w:rsidRPr="00035F5B">
        <w:rPr>
          <w:rtl/>
        </w:rPr>
        <w:t xml:space="preserve"> لمن اعتبر الأذان رؤيا بقوله</w:t>
      </w:r>
      <w:r>
        <w:rPr>
          <w:rtl/>
        </w:rPr>
        <w:t xml:space="preserve"> </w:t>
      </w:r>
      <w:r w:rsidRPr="00327A0F">
        <w:rPr>
          <w:rStyle w:val="libAlaemChar"/>
          <w:rtl/>
        </w:rPr>
        <w:t>عليه‌السلام</w:t>
      </w:r>
      <w:r>
        <w:rPr>
          <w:rtl/>
        </w:rPr>
        <w:t>:</w:t>
      </w:r>
      <w:r w:rsidRPr="00035F5B">
        <w:rPr>
          <w:rtl/>
        </w:rPr>
        <w:t xml:space="preserve"> </w:t>
      </w:r>
      <w:r w:rsidRPr="00124F01">
        <w:rPr>
          <w:rtl/>
        </w:rPr>
        <w:t>(الأذان وجه دينكم)</w:t>
      </w:r>
      <w:r>
        <w:rPr>
          <w:rtl/>
        </w:rPr>
        <w:t>،</w:t>
      </w:r>
      <w:r w:rsidRPr="00035F5B">
        <w:rPr>
          <w:rtl/>
        </w:rPr>
        <w:t xml:space="preserve"> فلا يتحقق الوجيهة للدين إلاّ من خلال الولاية</w:t>
      </w:r>
      <w:r>
        <w:rPr>
          <w:rtl/>
        </w:rPr>
        <w:t>،</w:t>
      </w:r>
      <w:r w:rsidRPr="00035F5B">
        <w:rPr>
          <w:rtl/>
        </w:rPr>
        <w:t xml:space="preserve"> ولا معنى للدين عند الأئمة إلاّ مع الولاية</w:t>
      </w:r>
      <w:r>
        <w:rPr>
          <w:rtl/>
        </w:rPr>
        <w:t>،</w:t>
      </w:r>
      <w:r w:rsidRPr="00035F5B">
        <w:rPr>
          <w:rtl/>
        </w:rPr>
        <w:t xml:space="preserve"> ولأجل ذلك نرى الإمام الرضا حينما يروي حديث السلسلة الذهبية يقول</w:t>
      </w:r>
      <w:r>
        <w:rPr>
          <w:rtl/>
        </w:rPr>
        <w:t>:</w:t>
      </w:r>
      <w:r w:rsidRPr="00035F5B">
        <w:rPr>
          <w:rtl/>
        </w:rPr>
        <w:t xml:space="preserve"> </w:t>
      </w:r>
      <w:r w:rsidRPr="00124F01">
        <w:rPr>
          <w:rtl/>
        </w:rPr>
        <w:t>(بشرطها وشروطها وأنا من شروطها)</w:t>
      </w:r>
      <w:r>
        <w:rPr>
          <w:rtl/>
        </w:rPr>
        <w:t>،</w:t>
      </w:r>
      <w:r w:rsidRPr="00035F5B">
        <w:rPr>
          <w:rtl/>
        </w:rPr>
        <w:t xml:space="preserve"> فقد يكون الشيخ</w:t>
      </w:r>
      <w:r>
        <w:rPr>
          <w:rtl/>
        </w:rPr>
        <w:t xml:space="preserve"> </w:t>
      </w:r>
      <w:r w:rsidRPr="00BE14BF">
        <w:rPr>
          <w:rStyle w:val="libAlaemChar"/>
          <w:rtl/>
        </w:rPr>
        <w:t>رحمه‌الله</w:t>
      </w:r>
      <w:r w:rsidRPr="00035F5B">
        <w:rPr>
          <w:rtl/>
        </w:rPr>
        <w:t xml:space="preserve"> أراد الوقوف أمام الذين يريدون إدخال الشهادة الثالثة على نحو الجزئية</w:t>
      </w:r>
      <w:r>
        <w:rPr>
          <w:rtl/>
        </w:rPr>
        <w:t>،</w:t>
      </w:r>
      <w:r w:rsidRPr="00035F5B">
        <w:rPr>
          <w:rtl/>
        </w:rPr>
        <w:t xml:space="preserve"> وأن قوله الآنف جاء لهذا الغرض</w:t>
      </w:r>
      <w:r>
        <w:rPr>
          <w:rtl/>
        </w:rPr>
        <w:t>،</w:t>
      </w:r>
      <w:r w:rsidRPr="00035F5B">
        <w:rPr>
          <w:rtl/>
        </w:rPr>
        <w:t xml:space="preserve"> لأنّه</w:t>
      </w:r>
      <w:r>
        <w:rPr>
          <w:rtl/>
        </w:rPr>
        <w:t xml:space="preserve"> </w:t>
      </w:r>
      <w:r w:rsidRPr="00BE14BF">
        <w:rPr>
          <w:rStyle w:val="libAlaemChar"/>
          <w:rtl/>
        </w:rPr>
        <w:t>رحمه‌الله</w:t>
      </w:r>
      <w:r w:rsidRPr="00035F5B">
        <w:rPr>
          <w:rtl/>
        </w:rPr>
        <w:t xml:space="preserve"> وحسبما عرفت لا يخطِّئ من يأتي بها لرجحانها في ذاتها أو مع ذكر سيد المرسلين</w:t>
      </w:r>
      <w:r>
        <w:rPr>
          <w:rtl/>
        </w:rPr>
        <w:t>،</w:t>
      </w:r>
      <w:r w:rsidRPr="00035F5B">
        <w:rPr>
          <w:rtl/>
        </w:rPr>
        <w:t xml:space="preserve"> بل يعتقد بأن الذي يأتي بها يثاب على فعله</w:t>
      </w:r>
      <w:r>
        <w:rPr>
          <w:rtl/>
        </w:rPr>
        <w:t xml:space="preserve"> </w:t>
      </w:r>
      <w:r w:rsidRPr="00BE14BF">
        <w:rPr>
          <w:rStyle w:val="libAlaemChar"/>
          <w:rtl/>
        </w:rPr>
        <w:t>رحمه‌الله</w:t>
      </w:r>
      <w:r>
        <w:rPr>
          <w:rtl/>
        </w:rPr>
        <w:t>،</w:t>
      </w:r>
      <w:r w:rsidRPr="00035F5B">
        <w:rPr>
          <w:rtl/>
        </w:rPr>
        <w:t xml:space="preserve"> لقوله: </w:t>
      </w:r>
      <w:r w:rsidRPr="00AE450B">
        <w:rPr>
          <w:rStyle w:val="libBold2Char"/>
          <w:rtl/>
        </w:rPr>
        <w:t xml:space="preserve">(فمَن أتى بذلك قاصداً به التأذين، فقد شرّع في الدّين. ومَن قصدَهُ جزءاً من الأذان في الابتداء، بطل أذانه بتمامه، وكذا كلُّ ما انضمّ إليه في القصد، ولو اختصَّ بالقصد، صحّ ما عداه. ومن قصد ذِكر أمير المؤمنين </w:t>
      </w:r>
      <w:r w:rsidRPr="00327A0F">
        <w:rPr>
          <w:rStyle w:val="libAlaemChar"/>
          <w:rtl/>
        </w:rPr>
        <w:t>عليه‌السلام</w:t>
      </w:r>
      <w:r w:rsidRPr="00AE450B">
        <w:rPr>
          <w:rStyle w:val="libBold2Char"/>
          <w:rtl/>
        </w:rPr>
        <w:t>...)</w:t>
      </w:r>
      <w:r>
        <w:rPr>
          <w:rtl/>
        </w:rPr>
        <w:t>.</w:t>
      </w:r>
    </w:p>
    <w:p w:rsidR="00AE450B" w:rsidRDefault="00AE450B" w:rsidP="00AE450B">
      <w:pPr>
        <w:pStyle w:val="libNormal"/>
      </w:pPr>
      <w:r w:rsidRPr="00035F5B">
        <w:rPr>
          <w:rtl/>
        </w:rPr>
        <w:t>وعليه فالإسلام لا يتحقّق ولا يكمل إلاّ بالولاية لعلي</w:t>
      </w:r>
      <w:r>
        <w:rPr>
          <w:rtl/>
        </w:rPr>
        <w:t>،</w:t>
      </w:r>
      <w:r w:rsidRPr="00035F5B">
        <w:rPr>
          <w:rtl/>
        </w:rPr>
        <w:t xml:space="preserve"> لأنّ </w:t>
      </w:r>
      <w:r w:rsidRPr="00D02321">
        <w:rPr>
          <w:rStyle w:val="libAlaemChar"/>
          <w:rtl/>
        </w:rPr>
        <w:t xml:space="preserve">( </w:t>
      </w:r>
      <w:r w:rsidRPr="00035F5B">
        <w:rPr>
          <w:rStyle w:val="libAieChar"/>
          <w:rtl/>
        </w:rPr>
        <w:t>فِطْرَتَ اللَّهِ الَّتِي فَطَرَ النَّاسَ عَلَيْهَا</w:t>
      </w:r>
      <w:r w:rsidRPr="00D02321">
        <w:rPr>
          <w:rStyle w:val="libAlaemChar"/>
          <w:rtl/>
        </w:rPr>
        <w:t xml:space="preserve"> )</w:t>
      </w:r>
      <w:r w:rsidRPr="00035F5B">
        <w:rPr>
          <w:rStyle w:val="libAieChar"/>
          <w:rtl/>
        </w:rPr>
        <w:t xml:space="preserve"> </w:t>
      </w:r>
      <w:r w:rsidRPr="00035F5B">
        <w:rPr>
          <w:rStyle w:val="libFootnotenumChar"/>
          <w:rtl/>
        </w:rPr>
        <w:t>(1)</w:t>
      </w:r>
      <w:r w:rsidRPr="002804F6">
        <w:rPr>
          <w:rtl/>
        </w:rPr>
        <w:t xml:space="preserve"> </w:t>
      </w:r>
      <w:r w:rsidRPr="00035F5B">
        <w:rPr>
          <w:rtl/>
        </w:rPr>
        <w:t>تشهد بذلك</w:t>
      </w:r>
      <w:r>
        <w:rPr>
          <w:rtl/>
        </w:rPr>
        <w:t>،</w:t>
      </w:r>
      <w:r w:rsidRPr="00035F5B">
        <w:rPr>
          <w:rtl/>
        </w:rPr>
        <w:t xml:space="preserve"> وذلك لما روي عن الباقر والصادق</w:t>
      </w:r>
      <w:r>
        <w:rPr>
          <w:rtl/>
        </w:rPr>
        <w:t xml:space="preserve"> </w:t>
      </w:r>
      <w:r w:rsidRPr="00327A0F">
        <w:rPr>
          <w:rStyle w:val="libAlaemChar"/>
          <w:rtl/>
        </w:rPr>
        <w:t>عليهما‌السلام</w:t>
      </w:r>
      <w:r w:rsidRPr="00035F5B">
        <w:rPr>
          <w:rtl/>
        </w:rPr>
        <w:t xml:space="preserve"> في تفسير قوله تعالى </w:t>
      </w:r>
      <w:r w:rsidRPr="00D02321">
        <w:rPr>
          <w:rStyle w:val="libAlaemChar"/>
          <w:rtl/>
        </w:rPr>
        <w:t xml:space="preserve">( </w:t>
      </w:r>
      <w:r w:rsidRPr="00035F5B">
        <w:rPr>
          <w:rStyle w:val="libAieChar"/>
          <w:rtl/>
        </w:rPr>
        <w:t>فِطْرَتَ اللَّه</w:t>
      </w:r>
      <w:r w:rsidRPr="00D02321">
        <w:rPr>
          <w:rStyle w:val="libAlaemChar"/>
          <w:rtl/>
        </w:rPr>
        <w:t xml:space="preserve"> )</w:t>
      </w:r>
      <w:r>
        <w:rPr>
          <w:rStyle w:val="libAieChar"/>
          <w:rtl/>
        </w:rPr>
        <w:t xml:space="preserve"> </w:t>
      </w:r>
      <w:r w:rsidRPr="00035F5B">
        <w:rPr>
          <w:rtl/>
        </w:rPr>
        <w:t>قالا</w:t>
      </w:r>
      <w:r>
        <w:rPr>
          <w:rtl/>
        </w:rPr>
        <w:t>:</w:t>
      </w:r>
      <w:r w:rsidRPr="00035F5B">
        <w:rPr>
          <w:rtl/>
        </w:rPr>
        <w:t xml:space="preserve"> </w:t>
      </w:r>
      <w:r w:rsidRPr="00124F01">
        <w:rPr>
          <w:rtl/>
        </w:rPr>
        <w:t>هو لا إله إلاّ الله</w:t>
      </w:r>
      <w:r>
        <w:rPr>
          <w:rtl/>
        </w:rPr>
        <w:t>،</w:t>
      </w:r>
      <w:r w:rsidRPr="00124F01">
        <w:rPr>
          <w:rtl/>
        </w:rPr>
        <w:t xml:space="preserve"> محمد رسول الله</w:t>
      </w:r>
      <w:r>
        <w:rPr>
          <w:rtl/>
        </w:rPr>
        <w:t>،</w:t>
      </w:r>
      <w:r w:rsidRPr="00124F01">
        <w:rPr>
          <w:rtl/>
        </w:rPr>
        <w:t xml:space="preserve"> عليّ أمير المؤمنين ولي الله</w:t>
      </w:r>
      <w:r>
        <w:rPr>
          <w:rtl/>
        </w:rPr>
        <w:t>.</w:t>
      </w:r>
      <w:r w:rsidRPr="00124F01">
        <w:rPr>
          <w:rtl/>
        </w:rPr>
        <w:t xml:space="preserve"> إلى ها هنا التوحيد</w:t>
      </w:r>
      <w:r w:rsidRPr="00035F5B">
        <w:rPr>
          <w:rStyle w:val="libFootnotenumChar"/>
          <w:rtl/>
        </w:rPr>
        <w:t>(2)</w:t>
      </w:r>
      <w:r>
        <w:rPr>
          <w:rtl/>
        </w:rPr>
        <w:t>.</w:t>
      </w:r>
    </w:p>
    <w:p w:rsidR="00AE450B" w:rsidRDefault="00AE450B" w:rsidP="00AE450B">
      <w:pPr>
        <w:pStyle w:val="libNormal"/>
      </w:pPr>
      <w:r w:rsidRPr="00035F5B">
        <w:rPr>
          <w:rtl/>
        </w:rPr>
        <w:t>إذن</w:t>
      </w:r>
      <w:r>
        <w:rPr>
          <w:rtl/>
        </w:rPr>
        <w:t>،</w:t>
      </w:r>
      <w:r w:rsidRPr="00035F5B">
        <w:rPr>
          <w:rtl/>
        </w:rPr>
        <w:t xml:space="preserve"> الولاية هي كالتوحيد والنبوة</w:t>
      </w:r>
      <w:r>
        <w:rPr>
          <w:rtl/>
        </w:rPr>
        <w:t>؛</w:t>
      </w:r>
      <w:r w:rsidRPr="00035F5B">
        <w:rPr>
          <w:rtl/>
        </w:rPr>
        <w:t xml:space="preserve"> إذ لا يمكن فهم الإسلام إلاّ من خلال الله ورسوله ووليه</w:t>
      </w:r>
      <w:r>
        <w:rPr>
          <w:rtl/>
        </w:rPr>
        <w:t>،</w:t>
      </w:r>
      <w:r w:rsidRPr="00035F5B">
        <w:rPr>
          <w:rtl/>
        </w:rPr>
        <w:t xml:space="preserve"> وقد مرّ عليك أنّ الشارع كان يحبّذ الدعوة إلى الولاية مع الشهادتين في الأذان</w:t>
      </w:r>
      <w:r>
        <w:rPr>
          <w:rtl/>
        </w:rPr>
        <w:t>،</w:t>
      </w:r>
      <w:r w:rsidRPr="00035F5B">
        <w:rPr>
          <w:rtl/>
        </w:rPr>
        <w:t xml:space="preserve"> لما جاء في </w:t>
      </w:r>
      <w:r w:rsidRPr="00AE450B">
        <w:rPr>
          <w:rStyle w:val="libBold2Char"/>
          <w:rtl/>
        </w:rPr>
        <w:t>العلل</w:t>
      </w:r>
      <w:r w:rsidRPr="00035F5B">
        <w:rPr>
          <w:rtl/>
        </w:rPr>
        <w:t xml:space="preserve"> عن ابن أبي عمير أنّه سال أبا </w:t>
      </w:r>
    </w:p>
    <w:p w:rsidR="00AE450B" w:rsidRDefault="00AE450B" w:rsidP="00AE450B">
      <w:pPr>
        <w:pStyle w:val="libLine"/>
      </w:pPr>
      <w:r>
        <w:rPr>
          <w:rtl/>
        </w:rPr>
        <w:t>____________________</w:t>
      </w:r>
    </w:p>
    <w:p w:rsidR="00AE450B" w:rsidRDefault="00AE450B" w:rsidP="00AE450B">
      <w:pPr>
        <w:pStyle w:val="libFootnote0"/>
      </w:pPr>
      <w:r>
        <w:rPr>
          <w:rtl/>
        </w:rPr>
        <w:t>(</w:t>
      </w:r>
      <w:r w:rsidRPr="007C0B7B">
        <w:rPr>
          <w:rtl/>
        </w:rPr>
        <w:t>1</w:t>
      </w:r>
      <w:r>
        <w:rPr>
          <w:rtl/>
        </w:rPr>
        <w:t>)</w:t>
      </w:r>
      <w:r w:rsidRPr="007C0B7B">
        <w:rPr>
          <w:rtl/>
        </w:rPr>
        <w:t xml:space="preserve"> الروم</w:t>
      </w:r>
      <w:r>
        <w:rPr>
          <w:rtl/>
        </w:rPr>
        <w:t>:</w:t>
      </w:r>
      <w:r w:rsidRPr="007C0B7B">
        <w:rPr>
          <w:rtl/>
        </w:rPr>
        <w:t xml:space="preserve"> 30</w:t>
      </w:r>
      <w:r>
        <w:rPr>
          <w:rtl/>
        </w:rPr>
        <w:t>.</w:t>
      </w:r>
    </w:p>
    <w:p w:rsidR="00AE450B" w:rsidRDefault="00AE450B" w:rsidP="00AE450B">
      <w:pPr>
        <w:pStyle w:val="libFootnote0"/>
      </w:pPr>
      <w:r>
        <w:rPr>
          <w:rtl/>
        </w:rPr>
        <w:t>(</w:t>
      </w:r>
      <w:r w:rsidRPr="007C0B7B">
        <w:rPr>
          <w:rtl/>
        </w:rPr>
        <w:t>2</w:t>
      </w:r>
      <w:r>
        <w:rPr>
          <w:rtl/>
        </w:rPr>
        <w:t>)</w:t>
      </w:r>
      <w:r w:rsidRPr="007C0B7B">
        <w:rPr>
          <w:rtl/>
        </w:rPr>
        <w:t xml:space="preserve"> تفسير القمي 2</w:t>
      </w:r>
      <w:r>
        <w:rPr>
          <w:rtl/>
        </w:rPr>
        <w:t xml:space="preserve">: </w:t>
      </w:r>
      <w:r w:rsidRPr="007C0B7B">
        <w:rPr>
          <w:rtl/>
        </w:rPr>
        <w:t>155</w:t>
      </w:r>
      <w:r>
        <w:rPr>
          <w:rtl/>
        </w:rPr>
        <w:t>،</w:t>
      </w:r>
      <w:r w:rsidRPr="007C0B7B">
        <w:rPr>
          <w:rtl/>
        </w:rPr>
        <w:t xml:space="preserve"> وعنه في بحار الأنوار 3</w:t>
      </w:r>
      <w:r>
        <w:rPr>
          <w:rtl/>
        </w:rPr>
        <w:t xml:space="preserve">: </w:t>
      </w:r>
      <w:r w:rsidRPr="007C0B7B">
        <w:rPr>
          <w:rtl/>
        </w:rPr>
        <w:t>277</w:t>
      </w:r>
      <w:r>
        <w:rPr>
          <w:rtl/>
        </w:rPr>
        <w:t>.</w:t>
      </w:r>
      <w:r w:rsidRPr="007C0B7B">
        <w:rPr>
          <w:rtl/>
        </w:rPr>
        <w:t xml:space="preserve"> وهذا ما سنتكلم عنه في الفصل الثالث من هذه الدراسة تحت عنوان </w:t>
      </w:r>
      <w:r>
        <w:rPr>
          <w:rtl/>
        </w:rPr>
        <w:t>(</w:t>
      </w:r>
      <w:r w:rsidRPr="007C0B7B">
        <w:rPr>
          <w:rtl/>
        </w:rPr>
        <w:t>الشهادة الثالثة الشعار والعبادة</w:t>
      </w:r>
      <w:r>
        <w:rPr>
          <w:rtl/>
        </w:rPr>
        <w:t>).</w:t>
      </w:r>
    </w:p>
    <w:p w:rsidR="00AE450B" w:rsidRPr="007C0B7B"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الحسن (الكاظم)</w:t>
      </w:r>
      <w:r>
        <w:rPr>
          <w:rtl/>
        </w:rPr>
        <w:t xml:space="preserve"> </w:t>
      </w:r>
      <w:r w:rsidRPr="00035F5B">
        <w:rPr>
          <w:rtl/>
        </w:rPr>
        <w:t>عن (حيّ على خير العمل)</w:t>
      </w:r>
      <w:r>
        <w:rPr>
          <w:rtl/>
        </w:rPr>
        <w:t xml:space="preserve"> </w:t>
      </w:r>
      <w:r w:rsidRPr="00035F5B">
        <w:rPr>
          <w:rtl/>
        </w:rPr>
        <w:t>لم تركت</w:t>
      </w:r>
      <w:r>
        <w:rPr>
          <w:rtl/>
        </w:rPr>
        <w:t>؟.</w:t>
      </w:r>
      <w:r w:rsidRPr="00035F5B">
        <w:rPr>
          <w:rtl/>
        </w:rPr>
        <w:t>.. فقال</w:t>
      </w:r>
      <w:r>
        <w:rPr>
          <w:rtl/>
        </w:rPr>
        <w:t xml:space="preserve"> </w:t>
      </w:r>
      <w:r w:rsidRPr="00327A0F">
        <w:rPr>
          <w:rStyle w:val="libAlaemChar"/>
          <w:rtl/>
        </w:rPr>
        <w:t>عليه‌السلام</w:t>
      </w:r>
      <w:r w:rsidRPr="00035F5B">
        <w:rPr>
          <w:rtl/>
        </w:rPr>
        <w:t xml:space="preserve">: </w:t>
      </w:r>
      <w:r w:rsidRPr="00124F01">
        <w:rPr>
          <w:rtl/>
        </w:rPr>
        <w:t xml:space="preserve">إن الذي أمر بحذفها </w:t>
      </w:r>
      <w:r w:rsidRPr="00035F5B">
        <w:rPr>
          <w:rtl/>
        </w:rPr>
        <w:t xml:space="preserve">[أي عمر] </w:t>
      </w:r>
      <w:r w:rsidRPr="00124F01">
        <w:rPr>
          <w:rtl/>
        </w:rPr>
        <w:t>لا يريد حث عليها ودعوة</w:t>
      </w:r>
      <w:r w:rsidRPr="00124F01">
        <w:rPr>
          <w:rFonts w:hint="cs"/>
          <w:rtl/>
        </w:rPr>
        <w:t xml:space="preserve"> </w:t>
      </w:r>
      <w:r w:rsidRPr="00124F01">
        <w:rPr>
          <w:rtl/>
        </w:rPr>
        <w:t>إليها</w:t>
      </w:r>
      <w:r>
        <w:rPr>
          <w:rtl/>
        </w:rPr>
        <w:t>.</w:t>
      </w:r>
    </w:p>
    <w:p w:rsidR="00AE450B" w:rsidRDefault="00AE450B" w:rsidP="00AE450B">
      <w:pPr>
        <w:pStyle w:val="libNormal"/>
      </w:pPr>
      <w:r w:rsidRPr="007C0B7B">
        <w:rPr>
          <w:rtl/>
        </w:rPr>
        <w:t>فالشيخ</w:t>
      </w:r>
      <w:r>
        <w:rPr>
          <w:rtl/>
        </w:rPr>
        <w:t xml:space="preserve"> </w:t>
      </w:r>
      <w:r w:rsidRPr="00BE14BF">
        <w:rPr>
          <w:rStyle w:val="libAlaemChar"/>
          <w:rtl/>
        </w:rPr>
        <w:t>رحمه‌الله</w:t>
      </w:r>
      <w:r w:rsidRPr="007C0B7B">
        <w:rPr>
          <w:rtl/>
        </w:rPr>
        <w:t xml:space="preserve"> بكلامه لا يريد المنع من المحبوبية</w:t>
      </w:r>
      <w:r>
        <w:rPr>
          <w:rtl/>
        </w:rPr>
        <w:t>،</w:t>
      </w:r>
      <w:r w:rsidRPr="007C0B7B">
        <w:rPr>
          <w:rtl/>
        </w:rPr>
        <w:t xml:space="preserve"> بل يريد المنع من الجزئية</w:t>
      </w:r>
      <w:r>
        <w:rPr>
          <w:rtl/>
        </w:rPr>
        <w:t>،</w:t>
      </w:r>
      <w:r w:rsidRPr="007C0B7B">
        <w:rPr>
          <w:rtl/>
        </w:rPr>
        <w:t xml:space="preserve"> ومعنى كلامه أن الأذان بدون ذكر الولاية لا يخل به ولا يبطله</w:t>
      </w:r>
      <w:r>
        <w:rPr>
          <w:rtl/>
        </w:rPr>
        <w:t>.</w:t>
      </w:r>
      <w:r w:rsidRPr="007C0B7B">
        <w:rPr>
          <w:rtl/>
        </w:rPr>
        <w:t xml:space="preserve"> بل يمكننا أن نتجاوز هذا الكلام ونقول بإمكان لحاظ معنى الولاية في الأذان لأنّه إعلام وإشعار للصلاة ولا يتحقّق الأذان الصحيح إلاّ من المؤمن الموالي</w:t>
      </w:r>
      <w:r>
        <w:rPr>
          <w:rtl/>
        </w:rPr>
        <w:t>.</w:t>
      </w:r>
    </w:p>
    <w:p w:rsidR="00AE450B" w:rsidRDefault="00AE450B" w:rsidP="00AE450B">
      <w:pPr>
        <w:pStyle w:val="libNormal"/>
      </w:pPr>
      <w:r w:rsidRPr="00035F5B">
        <w:rPr>
          <w:rtl/>
        </w:rPr>
        <w:t>ويؤيّد ذلك ما جاء عن الإمام الرضا</w:t>
      </w:r>
      <w:r>
        <w:rPr>
          <w:rtl/>
        </w:rPr>
        <w:t>:</w:t>
      </w:r>
      <w:r w:rsidRPr="00035F5B">
        <w:rPr>
          <w:rtl/>
        </w:rPr>
        <w:t xml:space="preserve"> </w:t>
      </w:r>
      <w:r w:rsidRPr="00124F01">
        <w:rPr>
          <w:rtl/>
        </w:rPr>
        <w:t>(من أقرّ بالشّهادتين فقد أقرّ بجملة الإيمان)</w:t>
      </w:r>
      <w:r>
        <w:rPr>
          <w:rtl/>
        </w:rPr>
        <w:t xml:space="preserve"> </w:t>
      </w:r>
      <w:r w:rsidRPr="00035F5B">
        <w:rPr>
          <w:rtl/>
        </w:rPr>
        <w:t>لا كلّه</w:t>
      </w:r>
      <w:r>
        <w:rPr>
          <w:rtl/>
        </w:rPr>
        <w:t>،</w:t>
      </w:r>
      <w:r w:rsidRPr="00035F5B">
        <w:rPr>
          <w:rtl/>
        </w:rPr>
        <w:t xml:space="preserve"> وسبق أن قلنا بأنّ في كلامه</w:t>
      </w:r>
      <w:r>
        <w:rPr>
          <w:rtl/>
        </w:rPr>
        <w:t xml:space="preserve"> </w:t>
      </w:r>
      <w:r w:rsidRPr="00327A0F">
        <w:rPr>
          <w:rStyle w:val="libAlaemChar"/>
          <w:rtl/>
        </w:rPr>
        <w:t>عليه‌السلام</w:t>
      </w:r>
      <w:r w:rsidRPr="00035F5B">
        <w:rPr>
          <w:rtl/>
        </w:rPr>
        <w:t xml:space="preserve"> إشارة إلى أنّ في الأذان معنى الولاية</w:t>
      </w:r>
      <w:r>
        <w:rPr>
          <w:rtl/>
        </w:rPr>
        <w:t>،</w:t>
      </w:r>
      <w:r w:rsidRPr="00035F5B">
        <w:rPr>
          <w:rtl/>
        </w:rPr>
        <w:t xml:space="preserve"> وبه يكون الأذان هو شعار الإسلام والإيمان معاً</w:t>
      </w:r>
      <w:r>
        <w:rPr>
          <w:rtl/>
        </w:rPr>
        <w:t>،</w:t>
      </w:r>
      <w:r w:rsidRPr="00035F5B">
        <w:rPr>
          <w:rtl/>
        </w:rPr>
        <w:t xml:space="preserve"> وقد استظهر هذا</w:t>
      </w:r>
      <w:r>
        <w:rPr>
          <w:rtl/>
        </w:rPr>
        <w:t xml:space="preserve"> </w:t>
      </w:r>
      <w:r w:rsidRPr="00035F5B">
        <w:rPr>
          <w:rtl/>
        </w:rPr>
        <w:t>من الرواية</w:t>
      </w:r>
      <w:r>
        <w:rPr>
          <w:rtl/>
        </w:rPr>
        <w:t xml:space="preserve"> </w:t>
      </w:r>
      <w:r w:rsidRPr="00035F5B">
        <w:rPr>
          <w:rtl/>
        </w:rPr>
        <w:t>قَبْلَنا جدُّنا لأُمّي التقيّ المجلسي</w:t>
      </w:r>
      <w:r>
        <w:rPr>
          <w:rtl/>
        </w:rPr>
        <w:t xml:space="preserve"> </w:t>
      </w:r>
      <w:r w:rsidRPr="00BE14BF">
        <w:rPr>
          <w:rStyle w:val="libAlaemChar"/>
          <w:rtl/>
        </w:rPr>
        <w:t>رحمه‌الله</w:t>
      </w:r>
      <w:r w:rsidRPr="00035F5B">
        <w:rPr>
          <w:rtl/>
        </w:rPr>
        <w:t xml:space="preserve"> الذي مرّ عليك كلامه سابقا</w:t>
      </w:r>
      <w:r>
        <w:rPr>
          <w:rtl/>
        </w:rPr>
        <w:t>.</w:t>
      </w:r>
    </w:p>
    <w:p w:rsidR="00AE450B" w:rsidRDefault="00AE450B" w:rsidP="00AE450B">
      <w:pPr>
        <w:pStyle w:val="libNormal"/>
      </w:pPr>
      <w:r w:rsidRPr="00035F5B">
        <w:rPr>
          <w:rtl/>
        </w:rPr>
        <w:t>ومن هنا أُثيرت مسألة بين الفقهاء</w:t>
      </w:r>
      <w:r>
        <w:rPr>
          <w:rtl/>
        </w:rPr>
        <w:t>،</w:t>
      </w:r>
      <w:r w:rsidRPr="00035F5B">
        <w:rPr>
          <w:rtl/>
        </w:rPr>
        <w:t xml:space="preserve"> هي هل الأذان إعلام</w:t>
      </w:r>
      <w:r>
        <w:rPr>
          <w:rtl/>
        </w:rPr>
        <w:t>،</w:t>
      </w:r>
      <w:r w:rsidRPr="00035F5B">
        <w:rPr>
          <w:rtl/>
        </w:rPr>
        <w:t xml:space="preserve"> أم شهادة</w:t>
      </w:r>
      <w:r>
        <w:rPr>
          <w:rtl/>
        </w:rPr>
        <w:t>،</w:t>
      </w:r>
      <w:r w:rsidRPr="00035F5B">
        <w:rPr>
          <w:rtl/>
        </w:rPr>
        <w:t xml:space="preserve"> أم ذكر</w:t>
      </w:r>
      <w:r>
        <w:rPr>
          <w:rtl/>
        </w:rPr>
        <w:t>،</w:t>
      </w:r>
      <w:r w:rsidRPr="00035F5B">
        <w:rPr>
          <w:rtl/>
        </w:rPr>
        <w:t xml:space="preserve"> أم</w:t>
      </w:r>
      <w:r>
        <w:rPr>
          <w:rtl/>
        </w:rPr>
        <w:t>.</w:t>
      </w:r>
      <w:r w:rsidRPr="00035F5B">
        <w:rPr>
          <w:rtl/>
        </w:rPr>
        <w:t>.. فذهب البعض منهم إلى أنّها إعلام</w:t>
      </w:r>
      <w:r>
        <w:rPr>
          <w:rtl/>
        </w:rPr>
        <w:t>،</w:t>
      </w:r>
      <w:r w:rsidRPr="00035F5B">
        <w:rPr>
          <w:rtl/>
        </w:rPr>
        <w:t xml:space="preserve"> فجوّزوا أذان الكافر لو كان مأموناً</w:t>
      </w:r>
      <w:r>
        <w:rPr>
          <w:rtl/>
        </w:rPr>
        <w:t>،</w:t>
      </w:r>
      <w:r w:rsidRPr="00035F5B">
        <w:rPr>
          <w:rtl/>
        </w:rPr>
        <w:t xml:space="preserve"> وذهب البعض الآخر إلى أنّها شهادة</w:t>
      </w:r>
      <w:r>
        <w:rPr>
          <w:rtl/>
        </w:rPr>
        <w:t>،</w:t>
      </w:r>
      <w:r w:rsidRPr="00035F5B">
        <w:rPr>
          <w:rtl/>
        </w:rPr>
        <w:t xml:space="preserve"> فاختلفوا</w:t>
      </w:r>
      <w:r>
        <w:rPr>
          <w:rtl/>
        </w:rPr>
        <w:t>:</w:t>
      </w:r>
      <w:r w:rsidRPr="00035F5B">
        <w:rPr>
          <w:rtl/>
        </w:rPr>
        <w:t xml:space="preserve"> هل يجوز تأذين الكافر أم لا</w:t>
      </w:r>
      <w:r>
        <w:rPr>
          <w:rtl/>
        </w:rPr>
        <w:t>؟</w:t>
      </w:r>
      <w:r w:rsidRPr="00035F5B">
        <w:rPr>
          <w:rtl/>
        </w:rPr>
        <w:t xml:space="preserve"> وعلى فرض أنّ الكافر شهد الشهادتين في الأذان فهل يعتبر مسلماً بهذه الشهادة أم لا</w:t>
      </w:r>
      <w:r>
        <w:rPr>
          <w:rtl/>
        </w:rPr>
        <w:t>؟</w:t>
      </w:r>
      <w:r w:rsidRPr="00035F5B">
        <w:rPr>
          <w:rtl/>
        </w:rPr>
        <w:t xml:space="preserve"> فغالب الفقهاء اختاروا العدم</w:t>
      </w:r>
      <w:r w:rsidRPr="00035F5B">
        <w:rPr>
          <w:rStyle w:val="libFootnotenumChar"/>
          <w:rtl/>
        </w:rPr>
        <w:t>(1)</w:t>
      </w:r>
      <w:r w:rsidRPr="00035F5B">
        <w:rPr>
          <w:rtl/>
        </w:rPr>
        <w:t xml:space="preserve"> لكون ألفاظ الشهادتين في الأذان غير موضوعة لأَِنْ يُعتقد بها</w:t>
      </w:r>
      <w:r>
        <w:rPr>
          <w:rtl/>
        </w:rPr>
        <w:t>،</w:t>
      </w:r>
      <w:r w:rsidRPr="00035F5B">
        <w:rPr>
          <w:rtl/>
        </w:rPr>
        <w:t xml:space="preserve"> بل الأذان للإعلام بوقت الصلاة</w:t>
      </w:r>
      <w:r>
        <w:rPr>
          <w:rtl/>
        </w:rPr>
        <w:t>،</w:t>
      </w:r>
      <w:r w:rsidRPr="00035F5B">
        <w:rPr>
          <w:rtl/>
        </w:rPr>
        <w:t xml:space="preserve"> وإن كان هذا الإعلام في غالب الأحيان يقترن بالاعتقاد ويصدر من المعتقِد</w:t>
      </w:r>
      <w:r>
        <w:rPr>
          <w:rtl/>
        </w:rPr>
        <w:t>.</w:t>
      </w:r>
      <w:r w:rsidRPr="00035F5B">
        <w:rPr>
          <w:rtl/>
        </w:rPr>
        <w:t xml:space="preserve"> وكذا تشهّد الصلاة لم يوضع لذلك</w:t>
      </w:r>
      <w:r>
        <w:rPr>
          <w:rtl/>
        </w:rPr>
        <w:t>،</w:t>
      </w:r>
      <w:r w:rsidRPr="00035F5B">
        <w:rPr>
          <w:rtl/>
        </w:rPr>
        <w:t xml:space="preserve"> بل لأنّه جزء من العبادة</w:t>
      </w:r>
      <w:r>
        <w:rPr>
          <w:rtl/>
        </w:rPr>
        <w:t>،</w:t>
      </w:r>
      <w:r w:rsidRPr="00035F5B">
        <w:rPr>
          <w:rtl/>
        </w:rPr>
        <w:t xml:space="preserve"> ولو صدرت عن غافل عن معناها صحّت صلاته لحصول الغرض المقصود منها</w:t>
      </w:r>
      <w:r>
        <w:rPr>
          <w:rtl/>
        </w:rPr>
        <w:t>،</w:t>
      </w:r>
      <w:r w:rsidRPr="00035F5B">
        <w:rPr>
          <w:rtl/>
        </w:rPr>
        <w:t xml:space="preserve"> بخلاف الشهادتين المجرّدتين</w:t>
      </w:r>
      <w:r>
        <w:rPr>
          <w:rtl/>
        </w:rPr>
        <w:t>،</w:t>
      </w:r>
      <w:r w:rsidRPr="00035F5B">
        <w:rPr>
          <w:rtl/>
        </w:rPr>
        <w:t xml:space="preserve"> فإنّهما موضوعتان للدلالة على اعتقاد قائلهما</w:t>
      </w:r>
      <w:r>
        <w:rPr>
          <w:rtl/>
        </w:rPr>
        <w:t>.</w:t>
      </w:r>
    </w:p>
    <w:p w:rsidR="00AE450B" w:rsidRDefault="00AE450B" w:rsidP="00AE450B">
      <w:pPr>
        <w:pStyle w:val="libNormal"/>
      </w:pPr>
      <w:r w:rsidRPr="00035F5B">
        <w:rPr>
          <w:rtl/>
        </w:rPr>
        <w:t>وقد اشترط البعض لزوم اشتراط الإيمان في المؤذّن</w:t>
      </w:r>
      <w:r>
        <w:rPr>
          <w:rtl/>
        </w:rPr>
        <w:t>،</w:t>
      </w:r>
      <w:r w:rsidRPr="00035F5B">
        <w:rPr>
          <w:rtl/>
        </w:rPr>
        <w:t xml:space="preserve"> لما روي في </w:t>
      </w:r>
      <w:r w:rsidRPr="00AE450B">
        <w:rPr>
          <w:rStyle w:val="libBold2Char"/>
          <w:rtl/>
        </w:rPr>
        <w:t>التهذيب</w:t>
      </w:r>
      <w:r w:rsidRPr="00035F5B">
        <w:rPr>
          <w:rtl/>
        </w:rPr>
        <w:t xml:space="preserve">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C0B7B">
        <w:rPr>
          <w:rtl/>
        </w:rPr>
        <w:t>1</w:t>
      </w:r>
      <w:r>
        <w:rPr>
          <w:rtl/>
        </w:rPr>
        <w:t>)</w:t>
      </w:r>
      <w:r w:rsidRPr="007C0B7B">
        <w:rPr>
          <w:rtl/>
        </w:rPr>
        <w:t xml:space="preserve"> انظر في ذلك روض الجنان</w:t>
      </w:r>
      <w:r>
        <w:rPr>
          <w:rtl/>
        </w:rPr>
        <w:t xml:space="preserve">: </w:t>
      </w:r>
      <w:r w:rsidRPr="007C0B7B">
        <w:rPr>
          <w:rtl/>
        </w:rPr>
        <w:t>242</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عن أبي عبد الله</w:t>
      </w:r>
      <w:r>
        <w:rPr>
          <w:rtl/>
        </w:rPr>
        <w:t xml:space="preserve"> </w:t>
      </w:r>
      <w:r w:rsidRPr="00327A0F">
        <w:rPr>
          <w:rStyle w:val="libAlaemChar"/>
          <w:rtl/>
        </w:rPr>
        <w:t>عليه‌السلام</w:t>
      </w:r>
      <w:r w:rsidRPr="00035F5B">
        <w:rPr>
          <w:rtl/>
        </w:rPr>
        <w:t xml:space="preserve"> أنّه سئل عن الأذان</w:t>
      </w:r>
      <w:r>
        <w:rPr>
          <w:rtl/>
        </w:rPr>
        <w:t>:</w:t>
      </w:r>
      <w:r w:rsidRPr="00035F5B">
        <w:rPr>
          <w:rtl/>
        </w:rPr>
        <w:t xml:space="preserve"> هل يجوز أن يكون من غير عارف</w:t>
      </w:r>
      <w:r>
        <w:rPr>
          <w:rtl/>
        </w:rPr>
        <w:t>؟</w:t>
      </w:r>
      <w:r w:rsidRPr="00035F5B">
        <w:rPr>
          <w:rtl/>
        </w:rPr>
        <w:t xml:space="preserve"> قال</w:t>
      </w:r>
      <w:r>
        <w:rPr>
          <w:rtl/>
        </w:rPr>
        <w:t xml:space="preserve"> </w:t>
      </w:r>
      <w:r w:rsidRPr="00327A0F">
        <w:rPr>
          <w:rStyle w:val="libAlaemChar"/>
          <w:rtl/>
        </w:rPr>
        <w:t>عليه‌السلام</w:t>
      </w:r>
      <w:r>
        <w:rPr>
          <w:rtl/>
        </w:rPr>
        <w:t>:</w:t>
      </w:r>
      <w:r w:rsidRPr="00035F5B">
        <w:rPr>
          <w:rtl/>
        </w:rPr>
        <w:t xml:space="preserve"> </w:t>
      </w:r>
      <w:r w:rsidRPr="00124F01">
        <w:rPr>
          <w:rtl/>
        </w:rPr>
        <w:t>لا يستقيم الأذان ولا يجوز أن يؤذّن به إلاّ رجل مسلم عارف</w:t>
      </w:r>
      <w:r>
        <w:rPr>
          <w:rtl/>
        </w:rPr>
        <w:t>،</w:t>
      </w:r>
      <w:r w:rsidRPr="00124F01">
        <w:rPr>
          <w:rtl/>
        </w:rPr>
        <w:t xml:space="preserve"> فإن علم الأذانَ فأذّن به ولم يكن عارفاً لم يجزئ أذانه ولا إقامته ولا يُقتدى به</w:t>
      </w:r>
      <w:r w:rsidRPr="00035F5B">
        <w:rPr>
          <w:rStyle w:val="libFootnotenumChar"/>
          <w:rtl/>
        </w:rPr>
        <w:t>(1)</w:t>
      </w:r>
      <w:r w:rsidRPr="00BD315F">
        <w:rPr>
          <w:rtl/>
        </w:rPr>
        <w:t>.</w:t>
      </w:r>
    </w:p>
    <w:p w:rsidR="00AE450B" w:rsidRDefault="00AE450B" w:rsidP="00AE450B">
      <w:pPr>
        <w:pStyle w:val="libNormal"/>
      </w:pPr>
      <w:r w:rsidRPr="00035F5B">
        <w:rPr>
          <w:rtl/>
        </w:rPr>
        <w:t>وقد علّق الفيض الكاشاني على هذا الخبر بقوله</w:t>
      </w:r>
      <w:r>
        <w:rPr>
          <w:rtl/>
        </w:rPr>
        <w:t>:</w:t>
      </w:r>
      <w:r w:rsidRPr="00035F5B">
        <w:rPr>
          <w:rtl/>
        </w:rPr>
        <w:t xml:space="preserve"> المراد بالعارف</w:t>
      </w:r>
      <w:r>
        <w:rPr>
          <w:rtl/>
        </w:rPr>
        <w:t>،</w:t>
      </w:r>
      <w:r w:rsidRPr="00035F5B">
        <w:rPr>
          <w:rtl/>
        </w:rPr>
        <w:t xml:space="preserve"> العارف بإمامة الأئمّة</w:t>
      </w:r>
      <w:r>
        <w:rPr>
          <w:rtl/>
        </w:rPr>
        <w:t>،</w:t>
      </w:r>
      <w:r w:rsidRPr="00035F5B">
        <w:rPr>
          <w:rtl/>
        </w:rPr>
        <w:t xml:space="preserve"> فإنّه بهذا المعنى في عرفهم</w:t>
      </w:r>
      <w:r>
        <w:rPr>
          <w:rtl/>
        </w:rPr>
        <w:t xml:space="preserve"> </w:t>
      </w:r>
      <w:r w:rsidRPr="00327A0F">
        <w:rPr>
          <w:rStyle w:val="libAlaemChar"/>
          <w:rtl/>
        </w:rPr>
        <w:t>عليهم‌السلام</w:t>
      </w:r>
      <w:r>
        <w:rPr>
          <w:rtl/>
        </w:rPr>
        <w:t>.</w:t>
      </w:r>
      <w:r w:rsidRPr="00035F5B">
        <w:rPr>
          <w:rtl/>
        </w:rPr>
        <w:t xml:space="preserve"> ولعمري</w:t>
      </w:r>
      <w:r>
        <w:rPr>
          <w:rtl/>
        </w:rPr>
        <w:t>،</w:t>
      </w:r>
      <w:r w:rsidRPr="00035F5B">
        <w:rPr>
          <w:rtl/>
        </w:rPr>
        <w:t xml:space="preserve"> إنّ من لم يعرف هذا الأمر لم يعرف شيئاً كما في الحديث النبوي</w:t>
      </w:r>
      <w:r>
        <w:rPr>
          <w:rtl/>
        </w:rPr>
        <w:t>:</w:t>
      </w:r>
      <w:r w:rsidRPr="00035F5B">
        <w:rPr>
          <w:rtl/>
        </w:rPr>
        <w:t xml:space="preserve"> </w:t>
      </w:r>
      <w:r w:rsidRPr="00124F01">
        <w:rPr>
          <w:rtl/>
        </w:rPr>
        <w:t>من مات ولم يعرف إمام زمانه</w:t>
      </w:r>
      <w:r>
        <w:rPr>
          <w:rtl/>
        </w:rPr>
        <w:t>.</w:t>
      </w:r>
      <w:r w:rsidRPr="00124F01">
        <w:rPr>
          <w:rtl/>
        </w:rPr>
        <w:t>..</w:t>
      </w:r>
      <w:r w:rsidRPr="00035F5B">
        <w:rPr>
          <w:rStyle w:val="libFootnotenumChar"/>
          <w:rtl/>
        </w:rPr>
        <w:t>(2)</w:t>
      </w:r>
    </w:p>
    <w:p w:rsidR="00AE450B" w:rsidRDefault="00AE450B" w:rsidP="00AE450B">
      <w:pPr>
        <w:pStyle w:val="libNormal"/>
      </w:pPr>
      <w:r w:rsidRPr="007C0B7B">
        <w:rPr>
          <w:rtl/>
        </w:rPr>
        <w:t>كلّ هذه النصوص تؤكّد لحاظ معنى الولاية ضمن الأذان</w:t>
      </w:r>
      <w:r>
        <w:rPr>
          <w:rtl/>
        </w:rPr>
        <w:t>،</w:t>
      </w:r>
      <w:r w:rsidRPr="007C0B7B">
        <w:rPr>
          <w:rtl/>
        </w:rPr>
        <w:t xml:space="preserve"> وإن لم يشرّع من قبل الأئمّة</w:t>
      </w:r>
      <w:r>
        <w:rPr>
          <w:rtl/>
        </w:rPr>
        <w:t xml:space="preserve"> </w:t>
      </w:r>
      <w:r w:rsidRPr="00327A0F">
        <w:rPr>
          <w:rStyle w:val="libAlaemChar"/>
          <w:rtl/>
        </w:rPr>
        <w:t>عليهم‌السلام</w:t>
      </w:r>
      <w:r w:rsidRPr="007C0B7B">
        <w:rPr>
          <w:rtl/>
        </w:rPr>
        <w:t xml:space="preserve"> على نحو الجزئية</w:t>
      </w:r>
      <w:r>
        <w:rPr>
          <w:rtl/>
        </w:rPr>
        <w:t>.</w:t>
      </w:r>
    </w:p>
    <w:p w:rsidR="00AE450B" w:rsidRDefault="00AE450B" w:rsidP="00AE450B">
      <w:pPr>
        <w:pStyle w:val="libNormal"/>
      </w:pPr>
      <w:r w:rsidRPr="007C0B7B">
        <w:rPr>
          <w:rtl/>
        </w:rPr>
        <w:t>أمّا قوله</w:t>
      </w:r>
      <w:r>
        <w:rPr>
          <w:rtl/>
        </w:rPr>
        <w:t>:</w:t>
      </w:r>
      <w:r w:rsidRPr="007C0B7B">
        <w:rPr>
          <w:rtl/>
        </w:rPr>
        <w:t xml:space="preserve"> </w:t>
      </w:r>
      <w:r>
        <w:rPr>
          <w:rtl/>
        </w:rPr>
        <w:t>(</w:t>
      </w:r>
      <w:r w:rsidRPr="007C0B7B">
        <w:rPr>
          <w:rtl/>
        </w:rPr>
        <w:t>لأنّ أمير المؤمنين حين نزوله كان رعيَّةً للنبيّ فلا يذكر على المنابر</w:t>
      </w:r>
      <w:r>
        <w:rPr>
          <w:rtl/>
        </w:rPr>
        <w:t xml:space="preserve">) </w:t>
      </w:r>
      <w:r w:rsidRPr="007C0B7B">
        <w:rPr>
          <w:rtl/>
        </w:rPr>
        <w:t>فهذا ينقضُهُ ذكر الرسول عليّاً من على المنابر وفي أكثر من مناسبة</w:t>
      </w:r>
      <w:r>
        <w:rPr>
          <w:rtl/>
        </w:rPr>
        <w:t>،</w:t>
      </w:r>
      <w:r w:rsidRPr="007C0B7B">
        <w:rPr>
          <w:rtl/>
        </w:rPr>
        <w:t xml:space="preserve"> وحسبك واقعة الغدير في حجّة الوداع واجتماع أكثر من مائة وعشرين ألف مسلم</w:t>
      </w:r>
      <w:r>
        <w:rPr>
          <w:rtl/>
        </w:rPr>
        <w:t>،</w:t>
      </w:r>
      <w:r w:rsidRPr="007C0B7B">
        <w:rPr>
          <w:rtl/>
        </w:rPr>
        <w:t xml:space="preserve"> وخطاب الرسول فيهم خير دليل على وجود ذكر عليّ في عهد رسول الله من على المنابر</w:t>
      </w:r>
      <w:r>
        <w:rPr>
          <w:rtl/>
        </w:rPr>
        <w:t>،</w:t>
      </w:r>
      <w:r w:rsidRPr="007C0B7B">
        <w:rPr>
          <w:rtl/>
        </w:rPr>
        <w:t xml:space="preserve"> وكونه رعيّةً للنبيّ الأكرم لا ينافي</w:t>
      </w:r>
      <w:r w:rsidRPr="007C0B7B">
        <w:rPr>
          <w:rFonts w:hint="cs"/>
          <w:rtl/>
        </w:rPr>
        <w:t xml:space="preserve"> </w:t>
      </w:r>
      <w:r w:rsidRPr="007C0B7B">
        <w:rPr>
          <w:rtl/>
        </w:rPr>
        <w:t>ذكره في الأذان</w:t>
      </w:r>
      <w:r>
        <w:rPr>
          <w:rtl/>
        </w:rPr>
        <w:t>،</w:t>
      </w:r>
      <w:r w:rsidRPr="007C0B7B">
        <w:rPr>
          <w:rtl/>
        </w:rPr>
        <w:t xml:space="preserve"> كما أنّ كون النبيّ عبداً لله لا ينافي ذكره في</w:t>
      </w:r>
      <w:r w:rsidRPr="007C0B7B">
        <w:rPr>
          <w:rFonts w:hint="cs"/>
          <w:rtl/>
        </w:rPr>
        <w:t xml:space="preserve"> </w:t>
      </w:r>
      <w:r w:rsidRPr="007C0B7B">
        <w:rPr>
          <w:rtl/>
        </w:rPr>
        <w:t>الأذان</w:t>
      </w:r>
      <w:r>
        <w:rPr>
          <w:rtl/>
        </w:rPr>
        <w:t>.</w:t>
      </w:r>
    </w:p>
    <w:p w:rsidR="00AE450B" w:rsidRDefault="00AE450B" w:rsidP="00AE450B">
      <w:pPr>
        <w:pStyle w:val="libNormal"/>
      </w:pPr>
      <w:r w:rsidRPr="00035F5B">
        <w:rPr>
          <w:rtl/>
        </w:rPr>
        <w:t>فلو ثبت ذكر الرسول</w:t>
      </w:r>
      <w:r>
        <w:rPr>
          <w:rtl/>
        </w:rPr>
        <w:t xml:space="preserve"> </w:t>
      </w:r>
      <w:r w:rsidRPr="00327A0F">
        <w:rPr>
          <w:rStyle w:val="libAlaemChar"/>
          <w:rtl/>
        </w:rPr>
        <w:t>صلى‌الله‌عليه‌وآله</w:t>
      </w:r>
      <w:r w:rsidRPr="00035F5B">
        <w:rPr>
          <w:rtl/>
        </w:rPr>
        <w:t xml:space="preserve"> لعلي</w:t>
      </w:r>
      <w:r>
        <w:rPr>
          <w:rtl/>
        </w:rPr>
        <w:t xml:space="preserve"> </w:t>
      </w:r>
      <w:r w:rsidRPr="00035F5B">
        <w:rPr>
          <w:rtl/>
        </w:rPr>
        <w:t>وهو واقع يقيناً</w:t>
      </w:r>
      <w:r>
        <w:rPr>
          <w:rtl/>
        </w:rPr>
        <w:t xml:space="preserve"> </w:t>
      </w:r>
      <w:r w:rsidRPr="00035F5B">
        <w:rPr>
          <w:rtl/>
        </w:rPr>
        <w:t>من على المنابر</w:t>
      </w:r>
      <w:r>
        <w:rPr>
          <w:rtl/>
        </w:rPr>
        <w:t>،</w:t>
      </w:r>
      <w:r w:rsidRPr="00035F5B">
        <w:rPr>
          <w:rtl/>
        </w:rPr>
        <w:t xml:space="preserve"> فما المانع أن يذكره الصحابة في عهده</w:t>
      </w:r>
      <w:r>
        <w:rPr>
          <w:rtl/>
        </w:rPr>
        <w:t xml:space="preserve"> </w:t>
      </w:r>
      <w:r w:rsidRPr="00327A0F">
        <w:rPr>
          <w:rStyle w:val="libAlaemChar"/>
          <w:rtl/>
        </w:rPr>
        <w:t>صلى‌الله‌عليه‌وآله</w:t>
      </w:r>
      <w:r w:rsidRPr="00035F5B">
        <w:rPr>
          <w:rtl/>
        </w:rPr>
        <w:t xml:space="preserve"> أو من بعده</w:t>
      </w:r>
      <w:r>
        <w:rPr>
          <w:rtl/>
        </w:rPr>
        <w:t xml:space="preserve"> </w:t>
      </w:r>
      <w:r w:rsidRPr="00327A0F">
        <w:rPr>
          <w:rStyle w:val="libAlaemChar"/>
          <w:rtl/>
        </w:rPr>
        <w:t>صلى‌الله‌عليه‌وآله</w:t>
      </w:r>
      <w:r w:rsidRPr="00035F5B">
        <w:rPr>
          <w:rtl/>
        </w:rPr>
        <w:t xml:space="preserve"> لا على نحو الجزئية</w:t>
      </w:r>
      <w:r>
        <w:rPr>
          <w:rtl/>
        </w:rPr>
        <w:t>،</w:t>
      </w:r>
      <w:r w:rsidRPr="00035F5B">
        <w:rPr>
          <w:rtl/>
        </w:rPr>
        <w:t xml:space="preserve"> وقد كان مثلُهُ ممّا يعمل به بعض الصحابة مثل كدير الضبيّ الذي كان يسلّم على النبي والوصي في صلاته</w:t>
      </w:r>
      <w:r w:rsidRPr="00035F5B">
        <w:rPr>
          <w:rStyle w:val="libFootnotenumChar"/>
          <w:rtl/>
        </w:rPr>
        <w:t>(3)</w:t>
      </w:r>
      <w:r>
        <w:rPr>
          <w:rtl/>
        </w:rPr>
        <w:t>،</w:t>
      </w:r>
      <w:r w:rsidRPr="00035F5B">
        <w:rPr>
          <w:rtl/>
        </w:rPr>
        <w:t xml:space="preserve"> وهناك روايات كثيرة أخرى في مرويّات أهل البيت تُلْزِمُ بذكر الأئمة واحداً بعد الآخر في خطبة الجمعة</w:t>
      </w:r>
      <w:r>
        <w:rPr>
          <w:rtl/>
        </w:rPr>
        <w:t>،</w:t>
      </w:r>
      <w:r w:rsidRPr="00035F5B">
        <w:rPr>
          <w:rtl/>
        </w:rPr>
        <w:t xml:space="preserve"> كما يشترط الفقهاء ذكر الصلاة</w:t>
      </w:r>
    </w:p>
    <w:p w:rsidR="00AE450B" w:rsidRDefault="00AE450B" w:rsidP="00AE450B">
      <w:pPr>
        <w:pStyle w:val="libLine"/>
      </w:pPr>
      <w:r>
        <w:rPr>
          <w:rtl/>
        </w:rPr>
        <w:t>____________________</w:t>
      </w:r>
    </w:p>
    <w:p w:rsidR="00AE450B" w:rsidRDefault="00AE450B" w:rsidP="00AE450B">
      <w:pPr>
        <w:pStyle w:val="libFootnote0"/>
      </w:pPr>
      <w:r>
        <w:rPr>
          <w:rtl/>
        </w:rPr>
        <w:t>(</w:t>
      </w:r>
      <w:r w:rsidRPr="007C0B7B">
        <w:rPr>
          <w:rtl/>
        </w:rPr>
        <w:t>1</w:t>
      </w:r>
      <w:r>
        <w:rPr>
          <w:rtl/>
        </w:rPr>
        <w:t>)</w:t>
      </w:r>
      <w:r w:rsidRPr="007C0B7B">
        <w:rPr>
          <w:rtl/>
        </w:rPr>
        <w:t xml:space="preserve"> تهذيب الأحكام 2</w:t>
      </w:r>
      <w:r>
        <w:rPr>
          <w:rtl/>
        </w:rPr>
        <w:t xml:space="preserve">: </w:t>
      </w:r>
      <w:r w:rsidRPr="007C0B7B">
        <w:rPr>
          <w:rtl/>
        </w:rPr>
        <w:t>277 / باب الأذان والإقامة / ح 1101</w:t>
      </w:r>
      <w:r>
        <w:rPr>
          <w:rtl/>
        </w:rPr>
        <w:t>.</w:t>
      </w:r>
    </w:p>
    <w:p w:rsidR="00AE450B" w:rsidRDefault="00AE450B" w:rsidP="00AE450B">
      <w:pPr>
        <w:pStyle w:val="libFootnote0"/>
      </w:pPr>
      <w:r>
        <w:rPr>
          <w:rtl/>
        </w:rPr>
        <w:t>(</w:t>
      </w:r>
      <w:r w:rsidRPr="007C0B7B">
        <w:rPr>
          <w:rtl/>
        </w:rPr>
        <w:t>2</w:t>
      </w:r>
      <w:r>
        <w:rPr>
          <w:rtl/>
        </w:rPr>
        <w:t>)</w:t>
      </w:r>
      <w:r w:rsidRPr="007C0B7B">
        <w:rPr>
          <w:rtl/>
        </w:rPr>
        <w:t xml:space="preserve"> الوافي 7</w:t>
      </w:r>
      <w:r>
        <w:rPr>
          <w:rtl/>
        </w:rPr>
        <w:t xml:space="preserve">: </w:t>
      </w:r>
      <w:r w:rsidRPr="007C0B7B">
        <w:rPr>
          <w:rtl/>
        </w:rPr>
        <w:t>591</w:t>
      </w:r>
      <w:r>
        <w:rPr>
          <w:rtl/>
        </w:rPr>
        <w:t>.</w:t>
      </w:r>
    </w:p>
    <w:p w:rsidR="00AE450B" w:rsidRPr="007C0B7B" w:rsidRDefault="00AE450B" w:rsidP="00AE450B">
      <w:pPr>
        <w:pStyle w:val="libFootnote0"/>
      </w:pPr>
      <w:r>
        <w:rPr>
          <w:rtl/>
        </w:rPr>
        <w:t>(</w:t>
      </w:r>
      <w:r w:rsidRPr="007C0B7B">
        <w:rPr>
          <w:rtl/>
        </w:rPr>
        <w:t>1</w:t>
      </w:r>
      <w:r>
        <w:rPr>
          <w:rtl/>
        </w:rPr>
        <w:t>)</w:t>
      </w:r>
      <w:r w:rsidRPr="007C0B7B">
        <w:rPr>
          <w:rtl/>
        </w:rPr>
        <w:t xml:space="preserve"> الإصابة 5</w:t>
      </w:r>
      <w:r>
        <w:rPr>
          <w:rtl/>
        </w:rPr>
        <w:t xml:space="preserve">: </w:t>
      </w:r>
      <w:r w:rsidRPr="007C0B7B">
        <w:rPr>
          <w:rtl/>
        </w:rPr>
        <w:t>576 / ت 7391 لكدير الضبي</w:t>
      </w:r>
      <w:r>
        <w:rPr>
          <w:rtl/>
        </w:rPr>
        <w:t>،</w:t>
      </w:r>
      <w:r w:rsidRPr="007C0B7B">
        <w:rPr>
          <w:rtl/>
        </w:rPr>
        <w:t xml:space="preserve"> والمعرفة والتاريخ 3</w:t>
      </w:r>
      <w:r>
        <w:rPr>
          <w:rtl/>
        </w:rPr>
        <w:t xml:space="preserve">: </w:t>
      </w:r>
      <w:r w:rsidRPr="007C0B7B">
        <w:rPr>
          <w:rtl/>
        </w:rPr>
        <w:t>102</w:t>
      </w:r>
      <w:r>
        <w:rPr>
          <w:rtl/>
        </w:rPr>
        <w:t>،</w:t>
      </w:r>
      <w:r w:rsidRPr="007C0B7B">
        <w:rPr>
          <w:rtl/>
        </w:rPr>
        <w:t xml:space="preserve"> مناقب الكوفي</w:t>
      </w:r>
      <w:r>
        <w:rPr>
          <w:rtl/>
        </w:rPr>
        <w:t xml:space="preserve">: </w:t>
      </w:r>
      <w:r w:rsidRPr="007C0B7B">
        <w:rPr>
          <w:rtl/>
        </w:rPr>
        <w:t>386 / ح 305</w:t>
      </w:r>
      <w:r>
        <w:rPr>
          <w:rtl/>
        </w:rPr>
        <w:t>.</w:t>
      </w:r>
    </w:p>
    <w:p w:rsidR="00AE450B" w:rsidRDefault="00AE450B" w:rsidP="00AE450B">
      <w:pPr>
        <w:pStyle w:val="libNormal"/>
      </w:pPr>
      <w:r>
        <w:rPr>
          <w:rtl/>
        </w:rPr>
        <w:br w:type="page"/>
      </w:r>
    </w:p>
    <w:p w:rsidR="00AE450B" w:rsidRDefault="00AE450B" w:rsidP="00AE450B">
      <w:pPr>
        <w:pStyle w:val="libNormal"/>
      </w:pPr>
      <w:r w:rsidRPr="007C0B7B">
        <w:rPr>
          <w:rtl/>
        </w:rPr>
        <w:lastRenderedPageBreak/>
        <w:t>على النبيّ والآل في تشهد الصلاة</w:t>
      </w:r>
      <w:r>
        <w:rPr>
          <w:rtl/>
        </w:rPr>
        <w:t>،</w:t>
      </w:r>
      <w:r w:rsidRPr="007C0B7B">
        <w:rPr>
          <w:rtl/>
        </w:rPr>
        <w:t xml:space="preserve"> وفي أمور عباديّة أخرى</w:t>
      </w:r>
      <w:r>
        <w:rPr>
          <w:rtl/>
        </w:rPr>
        <w:t>،</w:t>
      </w:r>
      <w:r w:rsidRPr="007C0B7B">
        <w:rPr>
          <w:rtl/>
        </w:rPr>
        <w:t xml:space="preserve"> وكل هذه الأمور تؤكد محبوبية هذا الأمر ومعروفيته وإعلانه عندهم</w:t>
      </w:r>
      <w:r>
        <w:rPr>
          <w:rtl/>
        </w:rPr>
        <w:t>،</w:t>
      </w:r>
      <w:r w:rsidRPr="007C0B7B">
        <w:rPr>
          <w:rtl/>
        </w:rPr>
        <w:t xml:space="preserve"> وبذلك فلا مانع من ذكر اسمه المبارك على المنابر مع كونه رعيّةً للنبي</w:t>
      </w:r>
      <w:r>
        <w:rPr>
          <w:rtl/>
        </w:rPr>
        <w:t xml:space="preserve"> </w:t>
      </w:r>
      <w:r w:rsidRPr="00327A0F">
        <w:rPr>
          <w:rStyle w:val="libAlaemChar"/>
          <w:rtl/>
        </w:rPr>
        <w:t>صلى‌الله‌عليه‌وآله</w:t>
      </w:r>
      <w:r>
        <w:rPr>
          <w:rtl/>
        </w:rPr>
        <w:t>.</w:t>
      </w:r>
    </w:p>
    <w:p w:rsidR="00AE450B" w:rsidRDefault="00AE450B" w:rsidP="00AE450B">
      <w:pPr>
        <w:pStyle w:val="libNormal"/>
      </w:pPr>
      <w:r w:rsidRPr="007C0B7B">
        <w:rPr>
          <w:rtl/>
        </w:rPr>
        <w:t>وقد قال الشيخ كاشف الغطاء في مبحث التشهّد ما يؤكّد وجود معنى الولاية في الصلاة بقوله</w:t>
      </w:r>
      <w:r>
        <w:rPr>
          <w:rtl/>
        </w:rPr>
        <w:t>:.</w:t>
      </w:r>
      <w:r w:rsidRPr="007C0B7B">
        <w:rPr>
          <w:rtl/>
        </w:rPr>
        <w:t>.. وهو وإن كان بالنسبة إلى المعنى الأصليّ يحصل بإحدى الشهادتين</w:t>
      </w:r>
      <w:r>
        <w:rPr>
          <w:rtl/>
        </w:rPr>
        <w:t>،</w:t>
      </w:r>
      <w:r w:rsidRPr="007C0B7B">
        <w:rPr>
          <w:rtl/>
        </w:rPr>
        <w:t xml:space="preserve"> إلاّ أنّ المراد منه في لسان الشارع والمتشرّعة مجموع الشهادتين بلفظ</w:t>
      </w:r>
      <w:r>
        <w:rPr>
          <w:rtl/>
        </w:rPr>
        <w:t>:</w:t>
      </w:r>
      <w:r w:rsidRPr="007C0B7B">
        <w:rPr>
          <w:rtl/>
        </w:rPr>
        <w:t xml:space="preserve"> </w:t>
      </w:r>
      <w:r>
        <w:rPr>
          <w:rtl/>
        </w:rPr>
        <w:t>(</w:t>
      </w:r>
      <w:r w:rsidRPr="007C0B7B">
        <w:rPr>
          <w:rtl/>
        </w:rPr>
        <w:t>أشهد أن لا إله إلاّ الله</w:t>
      </w:r>
      <w:r>
        <w:rPr>
          <w:rtl/>
        </w:rPr>
        <w:t>)،</w:t>
      </w:r>
      <w:r w:rsidRPr="007C0B7B">
        <w:rPr>
          <w:rtl/>
        </w:rPr>
        <w:t xml:space="preserve"> والأحوط قول</w:t>
      </w:r>
      <w:r>
        <w:rPr>
          <w:rtl/>
        </w:rPr>
        <w:t>:</w:t>
      </w:r>
      <w:r w:rsidRPr="007C0B7B">
        <w:rPr>
          <w:rtl/>
        </w:rPr>
        <w:t xml:space="preserve"> </w:t>
      </w:r>
      <w:r>
        <w:rPr>
          <w:rtl/>
        </w:rPr>
        <w:t>(</w:t>
      </w:r>
      <w:r w:rsidRPr="007C0B7B">
        <w:rPr>
          <w:rtl/>
        </w:rPr>
        <w:t>أشهد أن محمّداً رسول الله</w:t>
      </w:r>
      <w:r>
        <w:rPr>
          <w:rtl/>
        </w:rPr>
        <w:t xml:space="preserve">) </w:t>
      </w:r>
      <w:r w:rsidRPr="00327A0F">
        <w:rPr>
          <w:rStyle w:val="libAlaemChar"/>
          <w:rtl/>
        </w:rPr>
        <w:t>صلى‌الله‌عليه‌وآله</w:t>
      </w:r>
      <w:r w:rsidRPr="007C0B7B">
        <w:rPr>
          <w:rtl/>
        </w:rPr>
        <w:t xml:space="preserve"> من غير واو</w:t>
      </w:r>
      <w:r>
        <w:rPr>
          <w:rtl/>
        </w:rPr>
        <w:t>،</w:t>
      </w:r>
      <w:r w:rsidRPr="007C0B7B">
        <w:rPr>
          <w:rtl/>
        </w:rPr>
        <w:t xml:space="preserve"> ثمّ الصلاة على النبي وآله بلفظ </w:t>
      </w:r>
      <w:r>
        <w:rPr>
          <w:rtl/>
        </w:rPr>
        <w:t>(</w:t>
      </w:r>
      <w:r w:rsidRPr="007C0B7B">
        <w:rPr>
          <w:rtl/>
        </w:rPr>
        <w:t>اللّهم صلَّي على محمّد وآله</w:t>
      </w:r>
      <w:r>
        <w:rPr>
          <w:rtl/>
        </w:rPr>
        <w:t>).</w:t>
      </w:r>
    </w:p>
    <w:p w:rsidR="00AE450B" w:rsidRDefault="00AE450B" w:rsidP="00AE450B">
      <w:pPr>
        <w:pStyle w:val="libNormal"/>
      </w:pPr>
      <w:r w:rsidRPr="00035F5B">
        <w:rPr>
          <w:rtl/>
        </w:rPr>
        <w:t>ثم الأقرب منهما إلى الاحتياط قول</w:t>
      </w:r>
      <w:r>
        <w:rPr>
          <w:rtl/>
        </w:rPr>
        <w:t>:</w:t>
      </w:r>
      <w:r w:rsidRPr="00035F5B">
        <w:rPr>
          <w:rtl/>
        </w:rPr>
        <w:t xml:space="preserve"> (أشهد أن لا إله إلاّ الله</w:t>
      </w:r>
      <w:r>
        <w:rPr>
          <w:rtl/>
        </w:rPr>
        <w:t>،</w:t>
      </w:r>
      <w:r w:rsidRPr="00035F5B">
        <w:rPr>
          <w:rFonts w:hint="cs"/>
          <w:rtl/>
        </w:rPr>
        <w:t xml:space="preserve"> </w:t>
      </w:r>
      <w:r w:rsidRPr="00035F5B">
        <w:rPr>
          <w:rtl/>
        </w:rPr>
        <w:t>وحده لا شريك له</w:t>
      </w:r>
      <w:r>
        <w:rPr>
          <w:rtl/>
        </w:rPr>
        <w:t>،</w:t>
      </w:r>
      <w:r w:rsidRPr="00035F5B">
        <w:rPr>
          <w:rtl/>
        </w:rPr>
        <w:t xml:space="preserve"> وأشهد أنّ محمّداً عبده ورسوله</w:t>
      </w:r>
      <w:r>
        <w:rPr>
          <w:rtl/>
        </w:rPr>
        <w:t>،</w:t>
      </w:r>
      <w:r w:rsidRPr="00035F5B">
        <w:rPr>
          <w:rtl/>
        </w:rPr>
        <w:t xml:space="preserve"> اللّهمّ</w:t>
      </w:r>
      <w:r w:rsidRPr="00035F5B">
        <w:rPr>
          <w:rFonts w:hint="cs"/>
          <w:rtl/>
        </w:rPr>
        <w:t xml:space="preserve"> </w:t>
      </w:r>
      <w:r w:rsidRPr="00035F5B">
        <w:rPr>
          <w:rtl/>
        </w:rPr>
        <w:t>صَلِّ على محمد وآل محمد)</w:t>
      </w:r>
      <w:r>
        <w:rPr>
          <w:rtl/>
        </w:rPr>
        <w:t xml:space="preserve"> </w:t>
      </w:r>
      <w:r w:rsidRPr="00035F5B">
        <w:rPr>
          <w:rtl/>
        </w:rPr>
        <w:t>محافظاً على العربية والترتيب</w:t>
      </w:r>
      <w:r w:rsidRPr="00035F5B">
        <w:rPr>
          <w:rFonts w:hint="cs"/>
          <w:rtl/>
        </w:rPr>
        <w:t xml:space="preserve"> </w:t>
      </w:r>
      <w:r w:rsidRPr="00035F5B">
        <w:rPr>
          <w:rtl/>
        </w:rPr>
        <w:t>والموالاة</w:t>
      </w:r>
      <w:r w:rsidRPr="00035F5B">
        <w:rPr>
          <w:rStyle w:val="libFootnotenumChar"/>
          <w:rtl/>
        </w:rPr>
        <w:t>(1)</w:t>
      </w:r>
      <w:r>
        <w:rPr>
          <w:rtl/>
        </w:rPr>
        <w:t>.</w:t>
      </w:r>
    </w:p>
    <w:p w:rsidR="00AE450B" w:rsidRDefault="00AE450B" w:rsidP="00AE450B">
      <w:pPr>
        <w:pStyle w:val="libNormal"/>
      </w:pPr>
      <w:r w:rsidRPr="00035F5B">
        <w:rPr>
          <w:rtl/>
        </w:rPr>
        <w:t>كلّ هذا يؤكّد عدم اقتصار الصلاة المأمور بها على التوحيد والنبوّة</w:t>
      </w:r>
      <w:r>
        <w:rPr>
          <w:rtl/>
        </w:rPr>
        <w:t>،</w:t>
      </w:r>
      <w:r w:rsidRPr="00035F5B">
        <w:rPr>
          <w:rtl/>
        </w:rPr>
        <w:t xml:space="preserve"> بل لابدّ من ذكر الولاية معهما</w:t>
      </w:r>
      <w:r>
        <w:rPr>
          <w:rtl/>
        </w:rPr>
        <w:t>،</w:t>
      </w:r>
      <w:r w:rsidRPr="00035F5B">
        <w:rPr>
          <w:rtl/>
        </w:rPr>
        <w:t xml:space="preserve"> وإن أجمل المكلّف ما أمر به بالصلاة على محمد وآل محمد</w:t>
      </w:r>
      <w:r w:rsidRPr="00035F5B">
        <w:rPr>
          <w:rStyle w:val="libFootnotenumChar"/>
          <w:rtl/>
        </w:rPr>
        <w:t>(2)</w:t>
      </w:r>
      <w:r w:rsidRPr="00035F5B">
        <w:rPr>
          <w:rtl/>
        </w:rPr>
        <w:t xml:space="preserve"> كان أفضل وأحسن</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C0B7B">
        <w:rPr>
          <w:rtl/>
        </w:rPr>
        <w:t>2</w:t>
      </w:r>
      <w:r>
        <w:rPr>
          <w:rtl/>
        </w:rPr>
        <w:t>)</w:t>
      </w:r>
      <w:r w:rsidRPr="007C0B7B">
        <w:rPr>
          <w:rtl/>
        </w:rPr>
        <w:t xml:space="preserve"> كشف الغطاء 1</w:t>
      </w:r>
      <w:r>
        <w:rPr>
          <w:rtl/>
        </w:rPr>
        <w:t xml:space="preserve">: </w:t>
      </w:r>
      <w:r w:rsidRPr="007C0B7B">
        <w:rPr>
          <w:rtl/>
        </w:rPr>
        <w:t>216</w:t>
      </w:r>
      <w:r>
        <w:rPr>
          <w:rtl/>
        </w:rPr>
        <w:t>.</w:t>
      </w:r>
    </w:p>
    <w:p w:rsidR="00AE450B" w:rsidRDefault="00AE450B" w:rsidP="00AE450B">
      <w:pPr>
        <w:pStyle w:val="libFootnote0"/>
      </w:pPr>
      <w:r w:rsidRPr="00CA05C4">
        <w:rPr>
          <w:rtl/>
        </w:rPr>
        <w:t>(1) إشارة إلى ما رواه الشيخ في التهذيب 2</w:t>
      </w:r>
      <w:r>
        <w:rPr>
          <w:rtl/>
        </w:rPr>
        <w:t xml:space="preserve">: </w:t>
      </w:r>
      <w:r w:rsidRPr="00CA05C4">
        <w:rPr>
          <w:rtl/>
        </w:rPr>
        <w:t>131 / ح 506</w:t>
      </w:r>
      <w:r>
        <w:rPr>
          <w:rtl/>
        </w:rPr>
        <w:t>،</w:t>
      </w:r>
      <w:r w:rsidRPr="00CA05C4">
        <w:rPr>
          <w:rtl/>
        </w:rPr>
        <w:t xml:space="preserve"> والصدوق في الفقيه 1</w:t>
      </w:r>
      <w:r>
        <w:rPr>
          <w:rtl/>
        </w:rPr>
        <w:t xml:space="preserve">: </w:t>
      </w:r>
      <w:r w:rsidRPr="00CA05C4">
        <w:rPr>
          <w:rtl/>
        </w:rPr>
        <w:t>317 / ح 938 عن أبان بن عثمان عن الحلبي أنّه قال لأبي عبد الله [الصادق</w:t>
      </w:r>
      <w:r>
        <w:rPr>
          <w:rtl/>
        </w:rPr>
        <w:t xml:space="preserve"> </w:t>
      </w:r>
      <w:r w:rsidRPr="00327A0F">
        <w:rPr>
          <w:rStyle w:val="libFootnoteAlaemChar"/>
          <w:rtl/>
        </w:rPr>
        <w:t>عليه‌السلام</w:t>
      </w:r>
      <w:r w:rsidRPr="00CA05C4">
        <w:rPr>
          <w:rtl/>
        </w:rPr>
        <w:t>]</w:t>
      </w:r>
      <w:r>
        <w:rPr>
          <w:rtl/>
        </w:rPr>
        <w:t>:</w:t>
      </w:r>
      <w:r w:rsidRPr="00CA05C4">
        <w:rPr>
          <w:rtl/>
        </w:rPr>
        <w:t xml:space="preserve"> أسمّي الأئمة</w:t>
      </w:r>
      <w:r>
        <w:rPr>
          <w:rtl/>
        </w:rPr>
        <w:t xml:space="preserve"> </w:t>
      </w:r>
      <w:r w:rsidRPr="00327A0F">
        <w:rPr>
          <w:rStyle w:val="libFootnoteAlaemChar"/>
          <w:rtl/>
        </w:rPr>
        <w:t>عليهم‌السلام</w:t>
      </w:r>
      <w:r>
        <w:rPr>
          <w:rtl/>
        </w:rPr>
        <w:t>؟</w:t>
      </w:r>
      <w:r w:rsidRPr="00CA05C4">
        <w:rPr>
          <w:rtl/>
        </w:rPr>
        <w:t xml:space="preserve"> فقال</w:t>
      </w:r>
      <w:r>
        <w:rPr>
          <w:rtl/>
        </w:rPr>
        <w:t>:</w:t>
      </w:r>
      <w:r w:rsidRPr="00CA05C4">
        <w:rPr>
          <w:rtl/>
        </w:rPr>
        <w:t xml:space="preserve"> </w:t>
      </w:r>
      <w:r w:rsidRPr="00124F01">
        <w:rPr>
          <w:rStyle w:val="libFootnoteBoldChar"/>
          <w:rtl/>
        </w:rPr>
        <w:t>أجملهم</w:t>
      </w:r>
      <w:r>
        <w:rPr>
          <w:rtl/>
        </w:rPr>
        <w:t>.</w:t>
      </w:r>
    </w:p>
    <w:p w:rsidR="00AE450B" w:rsidRPr="00CA05C4" w:rsidRDefault="00AE450B" w:rsidP="00AE450B">
      <w:pPr>
        <w:pStyle w:val="libFootnote0"/>
      </w:pPr>
      <w:r>
        <w:rPr>
          <w:rtl/>
        </w:rPr>
        <w:t>(</w:t>
      </w:r>
      <w:r w:rsidRPr="007C0B7B">
        <w:rPr>
          <w:rtl/>
        </w:rPr>
        <w:t>3</w:t>
      </w:r>
      <w:r>
        <w:rPr>
          <w:rtl/>
        </w:rPr>
        <w:t>)</w:t>
      </w:r>
      <w:r w:rsidRPr="007C0B7B">
        <w:rPr>
          <w:rtl/>
        </w:rPr>
        <w:t xml:space="preserve"> من خلال البحوث المتقدّمة وتبيين كلمات علماء الطائفة</w:t>
      </w:r>
      <w:r>
        <w:rPr>
          <w:rtl/>
        </w:rPr>
        <w:t>،</w:t>
      </w:r>
      <w:r w:rsidRPr="007C0B7B">
        <w:rPr>
          <w:rtl/>
        </w:rPr>
        <w:t xml:space="preserve"> ومن خلال عرضنا وتقييمنا لكلام كاشف الغطاء</w:t>
      </w:r>
      <w:r>
        <w:rPr>
          <w:rtl/>
        </w:rPr>
        <w:t>،</w:t>
      </w:r>
      <w:r w:rsidRPr="007C0B7B">
        <w:rPr>
          <w:rtl/>
        </w:rPr>
        <w:t xml:space="preserve"> يتبين عدم صحة ما قال به الدكتور حسين الطباطبائي المدرسي في كتابه </w:t>
      </w:r>
      <w:r w:rsidRPr="00CA05C4">
        <w:rPr>
          <w:rStyle w:val="libFootnoteBoldChar"/>
          <w:rtl/>
        </w:rPr>
        <w:t>(تطوّر المباني الفكريّة للتشيّع في القرون الثلاثة الأولى)</w:t>
      </w:r>
      <w:r>
        <w:rPr>
          <w:rtl/>
        </w:rPr>
        <w:t>،</w:t>
      </w:r>
      <w:r w:rsidRPr="00CA05C4">
        <w:rPr>
          <w:rtl/>
        </w:rPr>
        <w:t xml:space="preserve"> حيث ادّعى</w:t>
      </w:r>
      <w:r>
        <w:rPr>
          <w:rtl/>
        </w:rPr>
        <w:t xml:space="preserve"> </w:t>
      </w:r>
      <w:r w:rsidRPr="00CA05C4">
        <w:rPr>
          <w:rtl/>
        </w:rPr>
        <w:t>نقلاً عن الميرزا محمّد الأخباري في رسالة (الشهادة بالولاية)</w:t>
      </w:r>
      <w:r>
        <w:rPr>
          <w:rtl/>
        </w:rPr>
        <w:t xml:space="preserve"> </w:t>
      </w:r>
      <w:r w:rsidRPr="00CA05C4">
        <w:rPr>
          <w:rtl/>
        </w:rPr>
        <w:t>أنّ فقيه الشيعة الكبير الشيخ جعفر كاشف الغطاء (ت 1228</w:t>
      </w:r>
      <w:r>
        <w:rPr>
          <w:rtl/>
        </w:rPr>
        <w:t xml:space="preserve"> هـ) </w:t>
      </w:r>
      <w:r w:rsidRPr="00CA05C4">
        <w:rPr>
          <w:rtl/>
        </w:rPr>
        <w:t>أرسل إلى فتح علي شاه القاجاري (1212</w:t>
      </w:r>
      <w:r>
        <w:rPr>
          <w:rtl/>
        </w:rPr>
        <w:t xml:space="preserve"> - </w:t>
      </w:r>
      <w:r w:rsidRPr="00CA05C4">
        <w:rPr>
          <w:rtl/>
        </w:rPr>
        <w:t>1250</w:t>
      </w:r>
      <w:r>
        <w:rPr>
          <w:rtl/>
        </w:rPr>
        <w:t xml:space="preserve"> هـ) </w:t>
      </w:r>
      <w:r w:rsidRPr="00CA05C4">
        <w:rPr>
          <w:rtl/>
        </w:rPr>
        <w:t>يطلب منه منع الشهادة الثالثة في الأذان</w:t>
      </w:r>
      <w:r>
        <w:rPr>
          <w:rtl/>
        </w:rPr>
        <w:t>.</w:t>
      </w:r>
      <w:r w:rsidRPr="00CA05C4">
        <w:rPr>
          <w:rtl/>
        </w:rPr>
        <w:t xml:space="preserve"> ثم حاول أن يضفي على كلامه الصبغة العلمية فقال</w:t>
      </w:r>
      <w:r>
        <w:rPr>
          <w:rtl/>
        </w:rPr>
        <w:t>:</w:t>
      </w:r>
      <w:r w:rsidRPr="00CA05C4">
        <w:rPr>
          <w:rtl/>
        </w:rPr>
        <w:t xml:space="preserve"> توجد نسخة</w:t>
      </w:r>
    </w:p>
    <w:p w:rsidR="00AE450B" w:rsidRDefault="00AE450B" w:rsidP="00AE450B">
      <w:pPr>
        <w:pStyle w:val="libNormal"/>
        <w:rPr>
          <w:rtl/>
        </w:rPr>
      </w:pPr>
      <w:r>
        <w:rPr>
          <w:rtl/>
        </w:rPr>
        <w:br w:type="page"/>
      </w:r>
    </w:p>
    <w:p w:rsidR="00AE450B" w:rsidRDefault="00AE450B" w:rsidP="00AE450B">
      <w:pPr>
        <w:pStyle w:val="libBold2"/>
      </w:pPr>
      <w:bookmarkStart w:id="227" w:name="_Toc369514544"/>
      <w:bookmarkStart w:id="228" w:name="64"/>
      <w:bookmarkStart w:id="229" w:name="_Toc396900360"/>
      <w:r w:rsidRPr="002804F6">
        <w:rPr>
          <w:rStyle w:val="Heading3Char"/>
          <w:rtl/>
        </w:rPr>
        <w:lastRenderedPageBreak/>
        <w:t xml:space="preserve">25 </w:t>
      </w:r>
      <w:r w:rsidRPr="002804F6">
        <w:rPr>
          <w:rStyle w:val="Heading3Char"/>
          <w:rFonts w:hint="cs"/>
          <w:rtl/>
        </w:rPr>
        <w:t xml:space="preserve">- </w:t>
      </w:r>
      <w:r w:rsidRPr="002804F6">
        <w:rPr>
          <w:rStyle w:val="Heading3Char"/>
          <w:rtl/>
        </w:rPr>
        <w:t>الميرزا القمي</w:t>
      </w:r>
      <w:bookmarkEnd w:id="227"/>
      <w:bookmarkEnd w:id="229"/>
      <w:r w:rsidRPr="00FC7F8D">
        <w:rPr>
          <w:rtl/>
        </w:rPr>
        <w:t xml:space="preserve"> </w:t>
      </w:r>
      <w:r>
        <w:rPr>
          <w:rtl/>
        </w:rPr>
        <w:t>(</w:t>
      </w:r>
      <w:r w:rsidRPr="00FC7F8D">
        <w:rPr>
          <w:rtl/>
        </w:rPr>
        <w:t>1152</w:t>
      </w:r>
      <w:r>
        <w:rPr>
          <w:rtl/>
        </w:rPr>
        <w:t xml:space="preserve"> - </w:t>
      </w:r>
      <w:r w:rsidRPr="00FC7F8D">
        <w:rPr>
          <w:rtl/>
        </w:rPr>
        <w:t>1221</w:t>
      </w:r>
      <w:r>
        <w:rPr>
          <w:rtl/>
        </w:rPr>
        <w:t xml:space="preserve"> هـ)</w:t>
      </w:r>
      <w:bookmarkEnd w:id="228"/>
    </w:p>
    <w:p w:rsidR="00AE450B" w:rsidRDefault="00AE450B" w:rsidP="00AE450B">
      <w:pPr>
        <w:pStyle w:val="libNormal"/>
      </w:pPr>
      <w:r w:rsidRPr="00035F5B">
        <w:rPr>
          <w:rtl/>
        </w:rPr>
        <w:t xml:space="preserve">قال الميرزا أبو القاسم القمّي في كتابه </w:t>
      </w:r>
      <w:r w:rsidRPr="00AE450B">
        <w:rPr>
          <w:rStyle w:val="libBold2Char"/>
          <w:rtl/>
        </w:rPr>
        <w:t>(غنائم الأيّام في مسائل الحلال والحرام):</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من رسالة كاشف الغطاء هذه في قم تحت اسم</w:t>
      </w:r>
      <w:r>
        <w:rPr>
          <w:rtl/>
        </w:rPr>
        <w:t>:</w:t>
      </w:r>
      <w:r w:rsidRPr="00CA05C4">
        <w:rPr>
          <w:rStyle w:val="libFootnoteBoldChar"/>
          <w:rtl/>
        </w:rPr>
        <w:t xml:space="preserve"> (رسالة في المنع من الشهادة بالولاية في الأذان)</w:t>
      </w:r>
      <w:r>
        <w:rPr>
          <w:rStyle w:val="libFootnoteBoldChar"/>
          <w:rtl/>
        </w:rPr>
        <w:t>،</w:t>
      </w:r>
      <w:r w:rsidRPr="00CA05C4">
        <w:rPr>
          <w:rtl/>
        </w:rPr>
        <w:t xml:space="preserve"> وكتبَ</w:t>
      </w:r>
      <w:r>
        <w:rPr>
          <w:rtl/>
        </w:rPr>
        <w:t>:</w:t>
      </w:r>
      <w:r w:rsidRPr="00CA05C4">
        <w:rPr>
          <w:rtl/>
        </w:rPr>
        <w:t xml:space="preserve"> راجع فهرست (مئة وستون نسخة خطّيّة)</w:t>
      </w:r>
      <w:r>
        <w:rPr>
          <w:rtl/>
        </w:rPr>
        <w:t xml:space="preserve"> </w:t>
      </w:r>
      <w:r w:rsidRPr="00CA05C4">
        <w:rPr>
          <w:rtl/>
        </w:rPr>
        <w:t>لرضا أستادي</w:t>
      </w:r>
      <w:r>
        <w:rPr>
          <w:rtl/>
        </w:rPr>
        <w:t xml:space="preserve">: </w:t>
      </w:r>
      <w:r w:rsidRPr="00CA05C4">
        <w:rPr>
          <w:rtl/>
        </w:rPr>
        <w:t>55</w:t>
      </w:r>
      <w:r>
        <w:rPr>
          <w:rtl/>
        </w:rPr>
        <w:t>.</w:t>
      </w:r>
    </w:p>
    <w:p w:rsidR="00AE450B" w:rsidRDefault="00AE450B" w:rsidP="00AE450B">
      <w:pPr>
        <w:pStyle w:val="libFootnote0"/>
      </w:pPr>
      <w:r>
        <w:rPr>
          <w:rtl/>
        </w:rPr>
        <w:t xml:space="preserve"> </w:t>
      </w:r>
      <w:r w:rsidRPr="00FC7F8D">
        <w:rPr>
          <w:rtl/>
        </w:rPr>
        <w:t>وبعد التتبّع</w:t>
      </w:r>
      <w:r>
        <w:rPr>
          <w:rtl/>
        </w:rPr>
        <w:t>،</w:t>
      </w:r>
      <w:r w:rsidRPr="00FC7F8D">
        <w:rPr>
          <w:rtl/>
        </w:rPr>
        <w:t xml:space="preserve"> والوقوف على الفهرست المذكور</w:t>
      </w:r>
      <w:r>
        <w:rPr>
          <w:rtl/>
        </w:rPr>
        <w:t>،</w:t>
      </w:r>
      <w:r w:rsidRPr="00FC7F8D">
        <w:rPr>
          <w:rtl/>
        </w:rPr>
        <w:t xml:space="preserve"> لم نقف لرسالته المدّعاة هذه</w:t>
      </w:r>
      <w:r>
        <w:rPr>
          <w:rtl/>
        </w:rPr>
        <w:t>،</w:t>
      </w:r>
      <w:r w:rsidRPr="00FC7F8D">
        <w:rPr>
          <w:rtl/>
        </w:rPr>
        <w:t xml:space="preserve"> وبعد الاتّصال بسماحة الشيخ رضا الأستادي والاستفسار منه</w:t>
      </w:r>
      <w:r>
        <w:rPr>
          <w:rtl/>
        </w:rPr>
        <w:t>،</w:t>
      </w:r>
      <w:r w:rsidRPr="00FC7F8D">
        <w:rPr>
          <w:rtl/>
        </w:rPr>
        <w:t xml:space="preserve"> نفى وجود مثل ذلك عنده فضلاً عن أن يكون مذكوراً في فهرسته</w:t>
      </w:r>
      <w:r>
        <w:rPr>
          <w:rtl/>
        </w:rPr>
        <w:t>.</w:t>
      </w:r>
      <w:r w:rsidRPr="00FC7F8D">
        <w:rPr>
          <w:rtl/>
        </w:rPr>
        <w:t xml:space="preserve"> وبعد بحث في الفهارس والسؤال من المختصّين لم أقف على رسالة كاشف الغطاء المزعومة</w:t>
      </w:r>
      <w:r>
        <w:rPr>
          <w:rtl/>
        </w:rPr>
        <w:t>.</w:t>
      </w:r>
    </w:p>
    <w:p w:rsidR="00AE450B" w:rsidRDefault="00AE450B" w:rsidP="00AE450B">
      <w:pPr>
        <w:pStyle w:val="libFootnote0"/>
      </w:pPr>
      <w:r>
        <w:rPr>
          <w:rtl/>
        </w:rPr>
        <w:t xml:space="preserve"> </w:t>
      </w:r>
      <w:r w:rsidRPr="00FC7F8D">
        <w:rPr>
          <w:rtl/>
        </w:rPr>
        <w:t>على أنّ المدرسي انتهج في كلامه حول الشهادة الثالثة منهج التشويش وعدم دقة العبارات</w:t>
      </w:r>
      <w:r>
        <w:rPr>
          <w:rtl/>
        </w:rPr>
        <w:t>،</w:t>
      </w:r>
      <w:r w:rsidRPr="00FC7F8D">
        <w:rPr>
          <w:rtl/>
        </w:rPr>
        <w:t xml:space="preserve"> والانتقائية في نقل أقوال الفقهاء</w:t>
      </w:r>
      <w:r>
        <w:rPr>
          <w:rtl/>
        </w:rPr>
        <w:t>،</w:t>
      </w:r>
      <w:r w:rsidRPr="00FC7F8D">
        <w:rPr>
          <w:rtl/>
        </w:rPr>
        <w:t xml:space="preserve"> والبتر للنُصوص المنقولة</w:t>
      </w:r>
      <w:r>
        <w:rPr>
          <w:rtl/>
        </w:rPr>
        <w:t>،</w:t>
      </w:r>
      <w:r w:rsidRPr="00FC7F8D">
        <w:rPr>
          <w:rtl/>
        </w:rPr>
        <w:t xml:space="preserve"> وتحكيم بعض الآراء تَحَكُّماً على الآراء الأخرى</w:t>
      </w:r>
      <w:r>
        <w:rPr>
          <w:rtl/>
        </w:rPr>
        <w:t>؛</w:t>
      </w:r>
      <w:r w:rsidRPr="00FC7F8D">
        <w:rPr>
          <w:rtl/>
        </w:rPr>
        <w:t xml:space="preserve"> فأحال إلى كلام الشيخ في النّهاية</w:t>
      </w:r>
      <w:r>
        <w:rPr>
          <w:rtl/>
        </w:rPr>
        <w:t xml:space="preserve">: </w:t>
      </w:r>
      <w:r w:rsidRPr="00FC7F8D">
        <w:rPr>
          <w:rtl/>
        </w:rPr>
        <w:t>69</w:t>
      </w:r>
      <w:r>
        <w:rPr>
          <w:rtl/>
        </w:rPr>
        <w:t>:</w:t>
      </w:r>
      <w:r w:rsidRPr="00FC7F8D">
        <w:rPr>
          <w:rtl/>
        </w:rPr>
        <w:t xml:space="preserve"> </w:t>
      </w:r>
      <w:r>
        <w:rPr>
          <w:rtl/>
        </w:rPr>
        <w:t>(</w:t>
      </w:r>
      <w:r w:rsidRPr="00FC7F8D">
        <w:rPr>
          <w:rtl/>
        </w:rPr>
        <w:t>كان مخطئاً</w:t>
      </w:r>
      <w:r>
        <w:rPr>
          <w:rtl/>
        </w:rPr>
        <w:t>)</w:t>
      </w:r>
      <w:r w:rsidRPr="00FC7F8D">
        <w:rPr>
          <w:rtl/>
        </w:rPr>
        <w:t xml:space="preserve"> ولم ينقل كلامه</w:t>
      </w:r>
      <w:r>
        <w:rPr>
          <w:rtl/>
        </w:rPr>
        <w:t xml:space="preserve"> </w:t>
      </w:r>
      <w:r w:rsidRPr="00BE14BF">
        <w:rPr>
          <w:rStyle w:val="libFootnoteAlaemChar"/>
          <w:rtl/>
        </w:rPr>
        <w:t>رحمه‌الله</w:t>
      </w:r>
      <w:r w:rsidRPr="00FC7F8D">
        <w:rPr>
          <w:rtl/>
        </w:rPr>
        <w:t xml:space="preserve"> في المبسوط 1</w:t>
      </w:r>
      <w:r>
        <w:rPr>
          <w:rtl/>
        </w:rPr>
        <w:t xml:space="preserve">: </w:t>
      </w:r>
      <w:r w:rsidRPr="00FC7F8D">
        <w:rPr>
          <w:rtl/>
        </w:rPr>
        <w:t>248</w:t>
      </w:r>
      <w:r>
        <w:rPr>
          <w:rtl/>
        </w:rPr>
        <w:t>:</w:t>
      </w:r>
      <w:r w:rsidRPr="00FC7F8D">
        <w:rPr>
          <w:rtl/>
        </w:rPr>
        <w:t xml:space="preserve"> </w:t>
      </w:r>
      <w:r>
        <w:rPr>
          <w:rtl/>
        </w:rPr>
        <w:t>(</w:t>
      </w:r>
      <w:r w:rsidRPr="00FC7F8D">
        <w:rPr>
          <w:rtl/>
        </w:rPr>
        <w:t>ولو فعله الإنسان لم يأثم به</w:t>
      </w:r>
      <w:r>
        <w:rPr>
          <w:rtl/>
        </w:rPr>
        <w:t>)،</w:t>
      </w:r>
      <w:r w:rsidRPr="00FC7F8D">
        <w:rPr>
          <w:rtl/>
        </w:rPr>
        <w:t xml:space="preserve"> وأحال إلى كتاب </w:t>
      </w:r>
      <w:r>
        <w:rPr>
          <w:rtl/>
        </w:rPr>
        <w:t>(</w:t>
      </w:r>
      <w:r w:rsidRPr="00FC7F8D">
        <w:rPr>
          <w:rtl/>
        </w:rPr>
        <w:t>النقض</w:t>
      </w:r>
      <w:r>
        <w:rPr>
          <w:rtl/>
        </w:rPr>
        <w:t>)</w:t>
      </w:r>
      <w:r w:rsidRPr="00FC7F8D">
        <w:rPr>
          <w:rtl/>
        </w:rPr>
        <w:t xml:space="preserve"> للقزويني و</w:t>
      </w:r>
      <w:r>
        <w:rPr>
          <w:rtl/>
        </w:rPr>
        <w:t>(</w:t>
      </w:r>
      <w:r w:rsidRPr="00FC7F8D">
        <w:rPr>
          <w:rtl/>
        </w:rPr>
        <w:t>المعتبر</w:t>
      </w:r>
      <w:r>
        <w:rPr>
          <w:rtl/>
        </w:rPr>
        <w:t>)</w:t>
      </w:r>
      <w:r w:rsidRPr="00FC7F8D">
        <w:rPr>
          <w:rtl/>
        </w:rPr>
        <w:t xml:space="preserve"> للمحقق ولم يأت بكلام السيّد المرتضى في </w:t>
      </w:r>
      <w:r>
        <w:rPr>
          <w:rtl/>
        </w:rPr>
        <w:t>(</w:t>
      </w:r>
      <w:r w:rsidRPr="00FC7F8D">
        <w:rPr>
          <w:rtl/>
        </w:rPr>
        <w:t>المسائل الميارفارقيات</w:t>
      </w:r>
      <w:r>
        <w:rPr>
          <w:rtl/>
        </w:rPr>
        <w:t xml:space="preserve">) </w:t>
      </w:r>
      <w:r w:rsidRPr="00FC7F8D">
        <w:rPr>
          <w:rtl/>
        </w:rPr>
        <w:t xml:space="preserve">وابن البراج في </w:t>
      </w:r>
      <w:r>
        <w:rPr>
          <w:rtl/>
        </w:rPr>
        <w:t>(</w:t>
      </w:r>
      <w:r w:rsidRPr="00FC7F8D">
        <w:rPr>
          <w:rtl/>
        </w:rPr>
        <w:t>المهذب</w:t>
      </w:r>
      <w:r>
        <w:rPr>
          <w:rtl/>
        </w:rPr>
        <w:t xml:space="preserve">) </w:t>
      </w:r>
      <w:r w:rsidRPr="00FC7F8D">
        <w:rPr>
          <w:rtl/>
        </w:rPr>
        <w:t xml:space="preserve">ويحيى بن سعيد في </w:t>
      </w:r>
      <w:r>
        <w:rPr>
          <w:rtl/>
        </w:rPr>
        <w:t>(</w:t>
      </w:r>
      <w:r w:rsidRPr="00FC7F8D">
        <w:rPr>
          <w:rtl/>
        </w:rPr>
        <w:t>الجامع للشرائع</w:t>
      </w:r>
      <w:r>
        <w:rPr>
          <w:rtl/>
        </w:rPr>
        <w:t xml:space="preserve">) </w:t>
      </w:r>
      <w:r w:rsidRPr="00FC7F8D">
        <w:rPr>
          <w:rtl/>
        </w:rPr>
        <w:t xml:space="preserve">مع أنّه يعلم بأن القزويني والمحقق والشهيدين في </w:t>
      </w:r>
      <w:r>
        <w:rPr>
          <w:rtl/>
        </w:rPr>
        <w:t>(</w:t>
      </w:r>
      <w:r w:rsidRPr="00FC7F8D">
        <w:rPr>
          <w:rtl/>
        </w:rPr>
        <w:t>الذكرى</w:t>
      </w:r>
      <w:r>
        <w:rPr>
          <w:rtl/>
        </w:rPr>
        <w:t xml:space="preserve">) </w:t>
      </w:r>
      <w:r w:rsidRPr="00FC7F8D">
        <w:rPr>
          <w:rtl/>
        </w:rPr>
        <w:t>و</w:t>
      </w:r>
      <w:r>
        <w:rPr>
          <w:rtl/>
        </w:rPr>
        <w:t>(</w:t>
      </w:r>
      <w:r w:rsidRPr="00FC7F8D">
        <w:rPr>
          <w:rtl/>
        </w:rPr>
        <w:t>روض الجنان</w:t>
      </w:r>
      <w:r>
        <w:rPr>
          <w:rtl/>
        </w:rPr>
        <w:t xml:space="preserve">) </w:t>
      </w:r>
      <w:r w:rsidRPr="00FC7F8D">
        <w:rPr>
          <w:rtl/>
        </w:rPr>
        <w:t>و</w:t>
      </w:r>
      <w:r>
        <w:rPr>
          <w:rtl/>
        </w:rPr>
        <w:t>(</w:t>
      </w:r>
      <w:r w:rsidRPr="00FC7F8D">
        <w:rPr>
          <w:rtl/>
        </w:rPr>
        <w:t>اللمعة</w:t>
      </w:r>
      <w:r>
        <w:rPr>
          <w:rtl/>
        </w:rPr>
        <w:t xml:space="preserve">) </w:t>
      </w:r>
      <w:r w:rsidRPr="00FC7F8D">
        <w:rPr>
          <w:rtl/>
        </w:rPr>
        <w:t>و</w:t>
      </w:r>
      <w:r>
        <w:rPr>
          <w:rtl/>
        </w:rPr>
        <w:t>(</w:t>
      </w:r>
      <w:r w:rsidRPr="00FC7F8D">
        <w:rPr>
          <w:rtl/>
        </w:rPr>
        <w:t>الروضة البهية</w:t>
      </w:r>
      <w:r>
        <w:rPr>
          <w:rtl/>
        </w:rPr>
        <w:t xml:space="preserve">) </w:t>
      </w:r>
      <w:r w:rsidRPr="00FC7F8D">
        <w:rPr>
          <w:rtl/>
        </w:rPr>
        <w:t xml:space="preserve">والأردبيلي في </w:t>
      </w:r>
      <w:r>
        <w:rPr>
          <w:rtl/>
        </w:rPr>
        <w:t>(</w:t>
      </w:r>
      <w:r w:rsidRPr="00FC7F8D">
        <w:rPr>
          <w:rtl/>
        </w:rPr>
        <w:t>مجمع الفائدة والبرهان</w:t>
      </w:r>
      <w:r>
        <w:rPr>
          <w:rtl/>
        </w:rPr>
        <w:t xml:space="preserve">) </w:t>
      </w:r>
      <w:r w:rsidRPr="00FC7F8D">
        <w:rPr>
          <w:rtl/>
        </w:rPr>
        <w:t xml:space="preserve">والمجلسي في </w:t>
      </w:r>
      <w:r>
        <w:rPr>
          <w:rtl/>
        </w:rPr>
        <w:t>(</w:t>
      </w:r>
      <w:r w:rsidRPr="00FC7F8D">
        <w:rPr>
          <w:rtl/>
        </w:rPr>
        <w:t>لوامع صاحب قراني</w:t>
      </w:r>
      <w:r>
        <w:rPr>
          <w:rtl/>
        </w:rPr>
        <w:t xml:space="preserve">) </w:t>
      </w:r>
      <w:r w:rsidRPr="00FC7F8D">
        <w:rPr>
          <w:rtl/>
        </w:rPr>
        <w:t xml:space="preserve">والسبزواري في </w:t>
      </w:r>
      <w:r>
        <w:rPr>
          <w:rtl/>
        </w:rPr>
        <w:t>(</w:t>
      </w:r>
      <w:r w:rsidRPr="00FC7F8D">
        <w:rPr>
          <w:rtl/>
        </w:rPr>
        <w:t>الذخيرة</w:t>
      </w:r>
      <w:r>
        <w:rPr>
          <w:rtl/>
        </w:rPr>
        <w:t xml:space="preserve">) </w:t>
      </w:r>
      <w:r w:rsidRPr="00FC7F8D">
        <w:rPr>
          <w:rtl/>
        </w:rPr>
        <w:t xml:space="preserve">والفيض في </w:t>
      </w:r>
      <w:r>
        <w:rPr>
          <w:rtl/>
        </w:rPr>
        <w:t>(</w:t>
      </w:r>
      <w:r w:rsidRPr="00FC7F8D">
        <w:rPr>
          <w:rtl/>
        </w:rPr>
        <w:t>المفاتيح</w:t>
      </w:r>
      <w:r>
        <w:rPr>
          <w:rtl/>
        </w:rPr>
        <w:t>)</w:t>
      </w:r>
      <w:r w:rsidRPr="00FC7F8D">
        <w:rPr>
          <w:rtl/>
        </w:rPr>
        <w:t xml:space="preserve"> وكاشف الغطاء في </w:t>
      </w:r>
      <w:r>
        <w:rPr>
          <w:rtl/>
        </w:rPr>
        <w:t>(</w:t>
      </w:r>
      <w:r w:rsidRPr="00FC7F8D">
        <w:rPr>
          <w:rtl/>
        </w:rPr>
        <w:t>كشف الغطاء</w:t>
      </w:r>
      <w:r>
        <w:rPr>
          <w:rtl/>
        </w:rPr>
        <w:t xml:space="preserve">) </w:t>
      </w:r>
      <w:r w:rsidRPr="00FC7F8D">
        <w:rPr>
          <w:rtl/>
        </w:rPr>
        <w:t>وغيرهم لا يمنعون من الإتيان بالشهادة بالولاية إن جيء بها بقصد القربة المطلقة</w:t>
      </w:r>
      <w:r>
        <w:rPr>
          <w:rtl/>
        </w:rPr>
        <w:t>.</w:t>
      </w:r>
    </w:p>
    <w:p w:rsidR="00AE450B" w:rsidRDefault="00AE450B" w:rsidP="00AE450B">
      <w:pPr>
        <w:pStyle w:val="libFootnote0"/>
      </w:pPr>
      <w:r>
        <w:rPr>
          <w:rtl/>
        </w:rPr>
        <w:t xml:space="preserve"> </w:t>
      </w:r>
      <w:r w:rsidRPr="00FC7F8D">
        <w:rPr>
          <w:rtl/>
        </w:rPr>
        <w:t>فالشهيد الأوّل حكى في الذكرى والبيان كلام الشيخ الطوسي في عدم الإثم من الإتيان بها</w:t>
      </w:r>
      <w:r>
        <w:rPr>
          <w:rtl/>
        </w:rPr>
        <w:t>،</w:t>
      </w:r>
      <w:r w:rsidRPr="00FC7F8D">
        <w:rPr>
          <w:rtl/>
        </w:rPr>
        <w:t xml:space="preserve"> ولم يعلق عليها</w:t>
      </w:r>
      <w:r>
        <w:rPr>
          <w:rtl/>
        </w:rPr>
        <w:t>،</w:t>
      </w:r>
      <w:r w:rsidRPr="00FC7F8D">
        <w:rPr>
          <w:rtl/>
        </w:rPr>
        <w:t xml:space="preserve"> وهذا يعني التزامه به</w:t>
      </w:r>
      <w:r>
        <w:rPr>
          <w:rtl/>
        </w:rPr>
        <w:t>،</w:t>
      </w:r>
      <w:r w:rsidRPr="00FC7F8D">
        <w:rPr>
          <w:rtl/>
        </w:rPr>
        <w:t xml:space="preserve"> إذ من غير المعقول أن تخلو كتبه الفتوائية عن الشهادة الثالثة مع أنّها مسألة ابتلائية يعمل بها الشيعة في عهده وقبل عهده</w:t>
      </w:r>
      <w:r>
        <w:rPr>
          <w:rtl/>
        </w:rPr>
        <w:t>.</w:t>
      </w:r>
    </w:p>
    <w:p w:rsidR="00AE450B" w:rsidRDefault="00AE450B" w:rsidP="00AE450B">
      <w:pPr>
        <w:pStyle w:val="libFootnote0"/>
      </w:pPr>
      <w:r>
        <w:rPr>
          <w:rtl/>
        </w:rPr>
        <w:t xml:space="preserve"> </w:t>
      </w:r>
      <w:r w:rsidRPr="00FC7F8D">
        <w:rPr>
          <w:rtl/>
        </w:rPr>
        <w:t>وكذا الحال بالنسبة إلى كلام الشهيد الثاني فقد صرح بعدم جواز الإتيان بها على نحو الجزئية</w:t>
      </w:r>
      <w:r>
        <w:rPr>
          <w:rtl/>
        </w:rPr>
        <w:t>.</w:t>
      </w:r>
      <w:r w:rsidRPr="00FC7F8D">
        <w:rPr>
          <w:rtl/>
        </w:rPr>
        <w:t xml:space="preserve"> أما الإتيان بها لمطلق القربة</w:t>
      </w:r>
      <w:r>
        <w:rPr>
          <w:rtl/>
        </w:rPr>
        <w:t>،</w:t>
      </w:r>
      <w:r w:rsidRPr="00FC7F8D">
        <w:rPr>
          <w:rtl/>
        </w:rPr>
        <w:t xml:space="preserve"> فلا حرج عنده لقوله</w:t>
      </w:r>
      <w:r>
        <w:rPr>
          <w:rtl/>
        </w:rPr>
        <w:t xml:space="preserve"> </w:t>
      </w:r>
      <w:r w:rsidRPr="00BE14BF">
        <w:rPr>
          <w:rStyle w:val="libFootnoteAlaemChar"/>
          <w:rtl/>
        </w:rPr>
        <w:t>رحمه‌الله</w:t>
      </w:r>
      <w:r>
        <w:rPr>
          <w:rtl/>
        </w:rPr>
        <w:t>:</w:t>
      </w:r>
      <w:r w:rsidRPr="00FC7F8D">
        <w:rPr>
          <w:rtl/>
        </w:rPr>
        <w:t xml:space="preserve"> </w:t>
      </w:r>
      <w:r>
        <w:rPr>
          <w:rtl/>
        </w:rPr>
        <w:t>(</w:t>
      </w:r>
      <w:r w:rsidRPr="00FC7F8D">
        <w:rPr>
          <w:rtl/>
        </w:rPr>
        <w:t>وبدون اعتقاد ذلك لا حرج</w:t>
      </w:r>
      <w:r>
        <w:rPr>
          <w:rtl/>
        </w:rPr>
        <w:t xml:space="preserve">) </w:t>
      </w:r>
      <w:r w:rsidRPr="00FC7F8D">
        <w:rPr>
          <w:rtl/>
        </w:rPr>
        <w:t>وكذا كلام الآخرين مما أترك تفصيله إلى كتابي هذا فليراجعه</w:t>
      </w:r>
      <w:r>
        <w:rPr>
          <w:rtl/>
        </w:rPr>
        <w:t>.</w:t>
      </w:r>
    </w:p>
    <w:p w:rsidR="00AE450B" w:rsidRPr="00FC7F8D" w:rsidRDefault="00AE450B" w:rsidP="00AE450B">
      <w:pPr>
        <w:pStyle w:val="libFootnote0"/>
      </w:pPr>
      <w:r>
        <w:rPr>
          <w:rtl/>
        </w:rPr>
        <w:t xml:space="preserve"> </w:t>
      </w:r>
      <w:r w:rsidRPr="00FC7F8D">
        <w:rPr>
          <w:rtl/>
        </w:rPr>
        <w:t>فأسال الدكتور لماذا تحيل إلى كتب الشهيدين والسبزواري والأردبيلي ولا تحيل إلى جواهر الكلام</w:t>
      </w:r>
      <w:r>
        <w:rPr>
          <w:rtl/>
        </w:rPr>
        <w:t>،</w:t>
      </w:r>
      <w:r w:rsidRPr="00FC7F8D">
        <w:rPr>
          <w:rtl/>
        </w:rPr>
        <w:t xml:space="preserve"> وكتب الوحيد البهبهاني</w:t>
      </w:r>
      <w:r>
        <w:rPr>
          <w:rtl/>
        </w:rPr>
        <w:t>،</w:t>
      </w:r>
      <w:r w:rsidRPr="00FC7F8D">
        <w:rPr>
          <w:rtl/>
        </w:rPr>
        <w:t xml:space="preserve"> والمجلسيين</w:t>
      </w:r>
      <w:r>
        <w:rPr>
          <w:rtl/>
        </w:rPr>
        <w:t>،</w:t>
      </w:r>
      <w:r w:rsidRPr="00FC7F8D">
        <w:rPr>
          <w:rtl/>
        </w:rPr>
        <w:t xml:space="preserve"> والخوانساري</w:t>
      </w:r>
      <w:r>
        <w:rPr>
          <w:rtl/>
        </w:rPr>
        <w:t>،</w:t>
      </w:r>
      <w:r w:rsidRPr="00FC7F8D">
        <w:rPr>
          <w:rtl/>
        </w:rPr>
        <w:t xml:space="preserve"> والشيخ يوسف البحراني</w:t>
      </w:r>
      <w:r>
        <w:rPr>
          <w:rtl/>
        </w:rPr>
        <w:t>،</w:t>
      </w:r>
      <w:r w:rsidRPr="00FC7F8D">
        <w:rPr>
          <w:rtl/>
        </w:rPr>
        <w:t xml:space="preserve"> والنراقي</w:t>
      </w:r>
      <w:r>
        <w:rPr>
          <w:rtl/>
        </w:rPr>
        <w:t>،</w:t>
      </w:r>
      <w:r w:rsidRPr="00FC7F8D">
        <w:rPr>
          <w:rtl/>
        </w:rPr>
        <w:t xml:space="preserve"> والسيّد علي صاحب الرياض وغيرهم</w:t>
      </w:r>
      <w:r>
        <w:rPr>
          <w:rtl/>
        </w:rPr>
        <w:t>،</w:t>
      </w:r>
      <w:r w:rsidRPr="00FC7F8D">
        <w:rPr>
          <w:rtl/>
        </w:rPr>
        <w:t xml:space="preserve"> وما يعني هذا الأمر الانتقائي من قبلك</w:t>
      </w:r>
      <w:r>
        <w:rPr>
          <w:rtl/>
        </w:rPr>
        <w:t>؟</w:t>
      </w:r>
      <w:r w:rsidRPr="00FC7F8D">
        <w:rPr>
          <w:rtl/>
        </w:rPr>
        <w:t xml:space="preserve"> ولولا أنّه ادّعى على كاشف الغطاء ما ادّعى لأعرضنا عنه صفحاً ولطوينا عنه كشحاً</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FC7F8D">
        <w:rPr>
          <w:rtl/>
        </w:rPr>
        <w:t xml:space="preserve">وأمّا قول </w:t>
      </w:r>
      <w:r>
        <w:rPr>
          <w:rtl/>
        </w:rPr>
        <w:t>(</w:t>
      </w:r>
      <w:r w:rsidRPr="00FC7F8D">
        <w:rPr>
          <w:rtl/>
        </w:rPr>
        <w:t>أشهد أنّ عليّاً وليّ الله</w:t>
      </w:r>
      <w:r>
        <w:rPr>
          <w:rtl/>
        </w:rPr>
        <w:t xml:space="preserve">) </w:t>
      </w:r>
      <w:r w:rsidRPr="00FC7F8D">
        <w:rPr>
          <w:rtl/>
        </w:rPr>
        <w:t>و</w:t>
      </w:r>
      <w:r>
        <w:rPr>
          <w:rtl/>
        </w:rPr>
        <w:t>(</w:t>
      </w:r>
      <w:r w:rsidRPr="00FC7F8D">
        <w:rPr>
          <w:rtl/>
        </w:rPr>
        <w:t>أنّ محمّداً وآله خير البريّة</w:t>
      </w:r>
      <w:r>
        <w:rPr>
          <w:rtl/>
        </w:rPr>
        <w:t xml:space="preserve">) </w:t>
      </w:r>
      <w:r w:rsidRPr="00FC7F8D">
        <w:rPr>
          <w:rtl/>
        </w:rPr>
        <w:t>فالظاهر الجواز</w:t>
      </w:r>
      <w:r>
        <w:rPr>
          <w:rtl/>
        </w:rPr>
        <w:t>.</w:t>
      </w:r>
    </w:p>
    <w:p w:rsidR="00AE450B" w:rsidRDefault="00AE450B" w:rsidP="00AE450B">
      <w:pPr>
        <w:pStyle w:val="libNormal"/>
      </w:pPr>
      <w:r>
        <w:rPr>
          <w:rtl/>
        </w:rPr>
        <w:t xml:space="preserve"> </w:t>
      </w:r>
      <w:r w:rsidRPr="00035F5B">
        <w:rPr>
          <w:rtl/>
        </w:rPr>
        <w:t>قال الصدوق</w:t>
      </w:r>
      <w:r>
        <w:rPr>
          <w:rtl/>
        </w:rPr>
        <w:t>:</w:t>
      </w:r>
      <w:r w:rsidRPr="00035F5B">
        <w:rPr>
          <w:rtl/>
        </w:rPr>
        <w:t xml:space="preserve"> والمفوّضة (لعنهم الله) قد وضعوا أخباراً وزادوا في الأذان (أنّ محمّداً وآل محمّد خير البريّة)</w:t>
      </w:r>
      <w:r>
        <w:rPr>
          <w:rtl/>
        </w:rPr>
        <w:t xml:space="preserve"> </w:t>
      </w:r>
      <w:r w:rsidRPr="00035F5B">
        <w:rPr>
          <w:rtl/>
        </w:rPr>
        <w:t>مرتّين</w:t>
      </w:r>
      <w:r>
        <w:rPr>
          <w:rtl/>
        </w:rPr>
        <w:t>،</w:t>
      </w:r>
      <w:r w:rsidRPr="00035F5B">
        <w:rPr>
          <w:rtl/>
        </w:rPr>
        <w:t xml:space="preserve"> وفي بعض رواياتهم بعد (أشهد أنّ محمّداً رسول الله)</w:t>
      </w:r>
      <w:r>
        <w:rPr>
          <w:rtl/>
        </w:rPr>
        <w:t>:</w:t>
      </w:r>
      <w:r w:rsidRPr="00035F5B">
        <w:rPr>
          <w:rtl/>
        </w:rPr>
        <w:t xml:space="preserve"> (أشهد أنّ عليّاً وليّ الله)</w:t>
      </w:r>
      <w:r>
        <w:rPr>
          <w:rtl/>
        </w:rPr>
        <w:t xml:space="preserve"> </w:t>
      </w:r>
      <w:r w:rsidRPr="00035F5B">
        <w:rPr>
          <w:rtl/>
        </w:rPr>
        <w:t>مرتين</w:t>
      </w:r>
      <w:r>
        <w:rPr>
          <w:rtl/>
        </w:rPr>
        <w:t>،</w:t>
      </w:r>
      <w:r w:rsidRPr="00035F5B">
        <w:rPr>
          <w:rtl/>
        </w:rPr>
        <w:t xml:space="preserve"> ومنهم من روى بدل ذلك (أشهد أنّ عليّاً أمير المؤمنين حقّاً)</w:t>
      </w:r>
      <w:r>
        <w:rPr>
          <w:rtl/>
        </w:rPr>
        <w:t xml:space="preserve"> </w:t>
      </w:r>
      <w:r w:rsidRPr="00035F5B">
        <w:rPr>
          <w:rtl/>
        </w:rPr>
        <w:t>مرتّين</w:t>
      </w:r>
      <w:r>
        <w:rPr>
          <w:rtl/>
        </w:rPr>
        <w:t>،</w:t>
      </w:r>
      <w:r w:rsidRPr="00035F5B">
        <w:rPr>
          <w:rtl/>
        </w:rPr>
        <w:t xml:space="preserve"> ولا شكّ في أنّ عليّاً وليّ الله</w:t>
      </w:r>
      <w:r>
        <w:rPr>
          <w:rtl/>
        </w:rPr>
        <w:t>،</w:t>
      </w:r>
      <w:r w:rsidRPr="00035F5B">
        <w:rPr>
          <w:rtl/>
        </w:rPr>
        <w:t xml:space="preserve"> وأنّه أمير المؤمنين حقّاً</w:t>
      </w:r>
      <w:r>
        <w:rPr>
          <w:rtl/>
        </w:rPr>
        <w:t>،</w:t>
      </w:r>
      <w:r w:rsidRPr="00035F5B">
        <w:rPr>
          <w:rtl/>
        </w:rPr>
        <w:t xml:space="preserve"> وأنّ محمّداً وآله صلوات الله عليهم خير البريّة</w:t>
      </w:r>
      <w:r>
        <w:rPr>
          <w:rtl/>
        </w:rPr>
        <w:t>،</w:t>
      </w:r>
      <w:r w:rsidRPr="00035F5B">
        <w:rPr>
          <w:rtl/>
        </w:rPr>
        <w:t xml:space="preserve"> ولكن ليس ذلك في أصل الأذان</w:t>
      </w:r>
      <w:r w:rsidRPr="00035F5B">
        <w:rPr>
          <w:rStyle w:val="libFootnotenumChar"/>
          <w:rtl/>
        </w:rPr>
        <w:t>(1)</w:t>
      </w:r>
      <w:r>
        <w:rPr>
          <w:rtl/>
        </w:rPr>
        <w:t>.</w:t>
      </w:r>
    </w:p>
    <w:p w:rsidR="00AE450B" w:rsidRDefault="00AE450B" w:rsidP="00AE450B">
      <w:pPr>
        <w:pStyle w:val="libNormal"/>
      </w:pPr>
      <w:r>
        <w:rPr>
          <w:rtl/>
        </w:rPr>
        <w:t xml:space="preserve"> </w:t>
      </w:r>
      <w:r w:rsidRPr="00035F5B">
        <w:rPr>
          <w:rtl/>
        </w:rPr>
        <w:t xml:space="preserve">وقال الشيخ في </w:t>
      </w:r>
      <w:r w:rsidRPr="00AE450B">
        <w:rPr>
          <w:rStyle w:val="libBold2Char"/>
          <w:rtl/>
        </w:rPr>
        <w:t>النّهاية</w:t>
      </w:r>
      <w:r>
        <w:rPr>
          <w:rtl/>
        </w:rPr>
        <w:t>:</w:t>
      </w:r>
      <w:r w:rsidRPr="00035F5B">
        <w:rPr>
          <w:rtl/>
        </w:rPr>
        <w:t xml:space="preserve"> وأمّا ما روي في شواذّ الأخبار من قول (أنّ عليّاً وليّ الله) و(أنّ محمّداً وآله خير البشر)</w:t>
      </w:r>
      <w:r>
        <w:rPr>
          <w:rtl/>
        </w:rPr>
        <w:t>،</w:t>
      </w:r>
      <w:r w:rsidRPr="00035F5B">
        <w:rPr>
          <w:rtl/>
        </w:rPr>
        <w:t xml:space="preserve"> فمما لا يعمل عليه في الأذان والإقامة</w:t>
      </w:r>
      <w:r>
        <w:rPr>
          <w:rtl/>
        </w:rPr>
        <w:t>،</w:t>
      </w:r>
      <w:r w:rsidRPr="00035F5B">
        <w:rPr>
          <w:rtl/>
        </w:rPr>
        <w:t xml:space="preserve"> فمن عمل به كان مخطئاً</w:t>
      </w:r>
      <w:r w:rsidRPr="00035F5B">
        <w:rPr>
          <w:rStyle w:val="libFootnotenumChar"/>
          <w:rtl/>
        </w:rPr>
        <w:t>(2)</w:t>
      </w:r>
      <w:r>
        <w:rPr>
          <w:rtl/>
        </w:rPr>
        <w:t>،</w:t>
      </w:r>
      <w:r w:rsidRPr="00035F5B">
        <w:rPr>
          <w:rtl/>
        </w:rPr>
        <w:t xml:space="preserve"> وتقرب من ذلك عبارة </w:t>
      </w:r>
      <w:r w:rsidRPr="00AE450B">
        <w:rPr>
          <w:rStyle w:val="libBold2Char"/>
          <w:rtl/>
        </w:rPr>
        <w:t>المنتهى</w:t>
      </w:r>
      <w:r w:rsidRPr="00035F5B">
        <w:rPr>
          <w:rStyle w:val="libFootnotenumChar"/>
          <w:rtl/>
        </w:rPr>
        <w:t>(3)</w:t>
      </w:r>
      <w:r w:rsidRPr="00BD315F">
        <w:rPr>
          <w:rtl/>
        </w:rPr>
        <w:t>.</w:t>
      </w:r>
    </w:p>
    <w:p w:rsidR="00AE450B" w:rsidRDefault="00AE450B" w:rsidP="00AE450B">
      <w:pPr>
        <w:pStyle w:val="libNormal"/>
      </w:pPr>
      <w:r>
        <w:rPr>
          <w:rtl/>
        </w:rPr>
        <w:t xml:space="preserve"> </w:t>
      </w:r>
      <w:r w:rsidRPr="00035F5B">
        <w:rPr>
          <w:rtl/>
        </w:rPr>
        <w:t xml:space="preserve">وكذلك قال في </w:t>
      </w:r>
      <w:r w:rsidRPr="00AE450B">
        <w:rPr>
          <w:rStyle w:val="libBold2Char"/>
          <w:rtl/>
        </w:rPr>
        <w:t>المبسوط</w:t>
      </w:r>
      <w:r w:rsidRPr="00035F5B">
        <w:rPr>
          <w:rtl/>
        </w:rPr>
        <w:t xml:space="preserve"> ما يقرب من ذلك</w:t>
      </w:r>
      <w:r>
        <w:rPr>
          <w:rtl/>
        </w:rPr>
        <w:t>،</w:t>
      </w:r>
      <w:r w:rsidRPr="00035F5B">
        <w:rPr>
          <w:rtl/>
        </w:rPr>
        <w:t xml:space="preserve"> ولكنّه قال</w:t>
      </w:r>
      <w:r>
        <w:rPr>
          <w:rtl/>
        </w:rPr>
        <w:t>:</w:t>
      </w:r>
      <w:r w:rsidRPr="00035F5B">
        <w:rPr>
          <w:rtl/>
        </w:rPr>
        <w:t xml:space="preserve"> ولو فعله الإنسان لم يأثم به</w:t>
      </w:r>
      <w:r>
        <w:rPr>
          <w:rtl/>
        </w:rPr>
        <w:t>،</w:t>
      </w:r>
      <w:r w:rsidRPr="00035F5B">
        <w:rPr>
          <w:rtl/>
        </w:rPr>
        <w:t xml:space="preserve"> غير أنّه ليس من فضيلة الأذان ولا كمال فصوله</w:t>
      </w:r>
      <w:r w:rsidRPr="00035F5B">
        <w:rPr>
          <w:rStyle w:val="libFootnotenumChar"/>
          <w:rtl/>
        </w:rPr>
        <w:t>(4)</w:t>
      </w:r>
      <w:r>
        <w:rPr>
          <w:rtl/>
        </w:rPr>
        <w:t>.</w:t>
      </w:r>
    </w:p>
    <w:p w:rsidR="00AE450B" w:rsidRDefault="00AE450B" w:rsidP="00AE450B">
      <w:pPr>
        <w:pStyle w:val="libNormal"/>
      </w:pPr>
      <w:r>
        <w:rPr>
          <w:rtl/>
        </w:rPr>
        <w:t xml:space="preserve"> </w:t>
      </w:r>
      <w:r w:rsidRPr="00FC7F8D">
        <w:rPr>
          <w:rtl/>
        </w:rPr>
        <w:t>ويظهر من هؤلاء الأعلام ورود الرواية</w:t>
      </w:r>
      <w:r>
        <w:rPr>
          <w:rtl/>
        </w:rPr>
        <w:t>،</w:t>
      </w:r>
      <w:r w:rsidRPr="00FC7F8D">
        <w:rPr>
          <w:rtl/>
        </w:rPr>
        <w:t xml:space="preserve"> فلا يبعد القول بالرجحان</w:t>
      </w:r>
      <w:r>
        <w:rPr>
          <w:rtl/>
        </w:rPr>
        <w:t>،</w:t>
      </w:r>
      <w:r w:rsidRPr="00FC7F8D">
        <w:rPr>
          <w:rtl/>
        </w:rPr>
        <w:t xml:space="preserve"> سيّما مع المسامحة في أدلّة السنن</w:t>
      </w:r>
      <w:r>
        <w:rPr>
          <w:rtl/>
        </w:rPr>
        <w:t>،</w:t>
      </w:r>
      <w:r w:rsidRPr="00FC7F8D">
        <w:rPr>
          <w:rtl/>
        </w:rPr>
        <w:t xml:space="preserve"> ولكن بدون اعتقاد الجزئية</w:t>
      </w:r>
      <w:r>
        <w:rPr>
          <w:rtl/>
        </w:rPr>
        <w:t>.</w:t>
      </w:r>
    </w:p>
    <w:p w:rsidR="00AE450B" w:rsidRDefault="00AE450B" w:rsidP="00AE450B">
      <w:pPr>
        <w:pStyle w:val="libNormal"/>
      </w:pPr>
      <w:r>
        <w:rPr>
          <w:rtl/>
        </w:rPr>
        <w:t xml:space="preserve"> </w:t>
      </w:r>
    </w:p>
    <w:p w:rsidR="00AE450B" w:rsidRDefault="00AE450B" w:rsidP="00AE450B">
      <w:pPr>
        <w:pStyle w:val="libLine"/>
      </w:pPr>
      <w:r>
        <w:rPr>
          <w:rtl/>
        </w:rPr>
        <w:t>____________________</w:t>
      </w:r>
    </w:p>
    <w:p w:rsidR="00AE450B" w:rsidRDefault="00AE450B" w:rsidP="00AE450B">
      <w:pPr>
        <w:pStyle w:val="libFootnote0"/>
      </w:pPr>
      <w:r>
        <w:rPr>
          <w:rtl/>
        </w:rPr>
        <w:t>(</w:t>
      </w:r>
      <w:r w:rsidRPr="00FC7F8D">
        <w:rPr>
          <w:rtl/>
        </w:rPr>
        <w:t>1</w:t>
      </w:r>
      <w:r>
        <w:rPr>
          <w:rtl/>
        </w:rPr>
        <w:t>)</w:t>
      </w:r>
      <w:r w:rsidRPr="00FC7F8D">
        <w:rPr>
          <w:rtl/>
        </w:rPr>
        <w:t xml:space="preserve"> الفقيه 1</w:t>
      </w:r>
      <w:r>
        <w:rPr>
          <w:rtl/>
        </w:rPr>
        <w:t xml:space="preserve">: </w:t>
      </w:r>
      <w:r w:rsidRPr="00FC7F8D">
        <w:rPr>
          <w:rtl/>
        </w:rPr>
        <w:t>290 / ح 897 بتفاوت يسير</w:t>
      </w:r>
      <w:r>
        <w:rPr>
          <w:rtl/>
        </w:rPr>
        <w:t>،</w:t>
      </w:r>
      <w:r w:rsidRPr="00FC7F8D">
        <w:rPr>
          <w:rtl/>
        </w:rPr>
        <w:t xml:space="preserve"> الوسائل 5</w:t>
      </w:r>
      <w:r>
        <w:rPr>
          <w:rtl/>
        </w:rPr>
        <w:t xml:space="preserve">: </w:t>
      </w:r>
      <w:r w:rsidRPr="00FC7F8D">
        <w:rPr>
          <w:rtl/>
        </w:rPr>
        <w:t>422 / باب كيفية الأذان والإقامة / ح 6986</w:t>
      </w:r>
      <w:r>
        <w:rPr>
          <w:rtl/>
        </w:rPr>
        <w:t>.</w:t>
      </w:r>
    </w:p>
    <w:p w:rsidR="00AE450B" w:rsidRDefault="00AE450B" w:rsidP="00AE450B">
      <w:pPr>
        <w:pStyle w:val="libFootnote0"/>
      </w:pPr>
      <w:r>
        <w:rPr>
          <w:rtl/>
        </w:rPr>
        <w:t>(</w:t>
      </w:r>
      <w:r w:rsidRPr="00FC7F8D">
        <w:rPr>
          <w:rtl/>
        </w:rPr>
        <w:t>2</w:t>
      </w:r>
      <w:r>
        <w:rPr>
          <w:rtl/>
        </w:rPr>
        <w:t>)</w:t>
      </w:r>
      <w:r w:rsidRPr="00FC7F8D">
        <w:rPr>
          <w:rtl/>
        </w:rPr>
        <w:t xml:space="preserve"> النّهاية</w:t>
      </w:r>
      <w:r>
        <w:rPr>
          <w:rtl/>
        </w:rPr>
        <w:t xml:space="preserve">: </w:t>
      </w:r>
      <w:r w:rsidRPr="00FC7F8D">
        <w:rPr>
          <w:rtl/>
        </w:rPr>
        <w:t>69</w:t>
      </w:r>
      <w:r>
        <w:rPr>
          <w:rtl/>
        </w:rPr>
        <w:t>.</w:t>
      </w:r>
    </w:p>
    <w:p w:rsidR="00AE450B" w:rsidRDefault="00AE450B" w:rsidP="00AE450B">
      <w:pPr>
        <w:pStyle w:val="libFootnote0"/>
      </w:pPr>
      <w:r>
        <w:rPr>
          <w:rtl/>
        </w:rPr>
        <w:t>(</w:t>
      </w:r>
      <w:r w:rsidRPr="00FC7F8D">
        <w:rPr>
          <w:rtl/>
        </w:rPr>
        <w:t>3</w:t>
      </w:r>
      <w:r>
        <w:rPr>
          <w:rtl/>
        </w:rPr>
        <w:t>)</w:t>
      </w:r>
      <w:r w:rsidRPr="00FC7F8D">
        <w:rPr>
          <w:rtl/>
        </w:rPr>
        <w:t xml:space="preserve"> المنتهى للعلاّمة 1</w:t>
      </w:r>
      <w:r>
        <w:rPr>
          <w:rtl/>
        </w:rPr>
        <w:t xml:space="preserve">: </w:t>
      </w:r>
      <w:r w:rsidRPr="00FC7F8D">
        <w:rPr>
          <w:rtl/>
        </w:rPr>
        <w:t>255 / باب في الأذان والإقامة</w:t>
      </w:r>
      <w:r>
        <w:rPr>
          <w:rtl/>
        </w:rPr>
        <w:t>.</w:t>
      </w:r>
    </w:p>
    <w:p w:rsidR="00AE450B" w:rsidRPr="00CA05C4" w:rsidRDefault="00AE450B" w:rsidP="00AE450B">
      <w:pPr>
        <w:pStyle w:val="libFootnote0"/>
      </w:pPr>
      <w:r>
        <w:rPr>
          <w:rtl/>
        </w:rPr>
        <w:t>(</w:t>
      </w:r>
      <w:r w:rsidRPr="00FC7F8D">
        <w:rPr>
          <w:rtl/>
        </w:rPr>
        <w:t>4</w:t>
      </w:r>
      <w:r>
        <w:rPr>
          <w:rtl/>
        </w:rPr>
        <w:t>)</w:t>
      </w:r>
      <w:r w:rsidRPr="00FC7F8D">
        <w:rPr>
          <w:rtl/>
        </w:rPr>
        <w:t xml:space="preserve"> المبسوط 1</w:t>
      </w:r>
      <w:r>
        <w:rPr>
          <w:rtl/>
        </w:rPr>
        <w:t xml:space="preserve">: </w:t>
      </w:r>
      <w:r w:rsidRPr="00FC7F8D">
        <w:rPr>
          <w:rtl/>
        </w:rPr>
        <w:t>99 / الأذان والإقامة وذكر فصولها</w:t>
      </w:r>
      <w:r>
        <w:rPr>
          <w:rtl/>
        </w:rPr>
        <w:t>.</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035F5B">
        <w:rPr>
          <w:rtl/>
        </w:rPr>
        <w:t>وممّا يؤيّد ذلك ما ورد في الأخبار المطلقة</w:t>
      </w:r>
      <w:r>
        <w:rPr>
          <w:rtl/>
        </w:rPr>
        <w:t>:</w:t>
      </w:r>
      <w:r w:rsidRPr="00035F5B">
        <w:rPr>
          <w:rtl/>
        </w:rPr>
        <w:t xml:space="preserve"> </w:t>
      </w:r>
      <w:r w:rsidRPr="00124F01">
        <w:rPr>
          <w:rtl/>
        </w:rPr>
        <w:t xml:space="preserve">(متى ذكرتم محمّداً </w:t>
      </w:r>
      <w:r w:rsidRPr="00327A0F">
        <w:rPr>
          <w:rStyle w:val="libAlaemChar"/>
          <w:rtl/>
        </w:rPr>
        <w:t>صلى‌الله‌عليه‌وآله</w:t>
      </w:r>
      <w:r w:rsidRPr="00124F01">
        <w:rPr>
          <w:rtl/>
        </w:rPr>
        <w:t xml:space="preserve"> فاذكروا آله</w:t>
      </w:r>
      <w:r>
        <w:rPr>
          <w:rtl/>
        </w:rPr>
        <w:t>،</w:t>
      </w:r>
      <w:r w:rsidRPr="00124F01">
        <w:rPr>
          <w:rtl/>
        </w:rPr>
        <w:t xml:space="preserve"> ومتى قلتم</w:t>
      </w:r>
      <w:r>
        <w:rPr>
          <w:rtl/>
        </w:rPr>
        <w:t>:</w:t>
      </w:r>
      <w:r w:rsidRPr="00124F01">
        <w:rPr>
          <w:rtl/>
        </w:rPr>
        <w:t xml:space="preserve"> محمّد رسول الله</w:t>
      </w:r>
      <w:r>
        <w:rPr>
          <w:rtl/>
        </w:rPr>
        <w:t>،</w:t>
      </w:r>
      <w:r w:rsidRPr="00124F01">
        <w:rPr>
          <w:rtl/>
        </w:rPr>
        <w:t xml:space="preserve"> فقولوا</w:t>
      </w:r>
      <w:r>
        <w:rPr>
          <w:rtl/>
        </w:rPr>
        <w:t>:</w:t>
      </w:r>
      <w:r w:rsidRPr="00124F01">
        <w:rPr>
          <w:rtl/>
        </w:rPr>
        <w:t xml:space="preserve"> عليّ وليّ الله)</w:t>
      </w:r>
      <w:r w:rsidRPr="00035F5B">
        <w:rPr>
          <w:rStyle w:val="libFootnotenumChar"/>
          <w:rtl/>
        </w:rPr>
        <w:t>(1)</w:t>
      </w:r>
      <w:r>
        <w:rPr>
          <w:rtl/>
        </w:rPr>
        <w:t xml:space="preserve"> </w:t>
      </w:r>
      <w:r w:rsidRPr="00035F5B">
        <w:rPr>
          <w:rtl/>
        </w:rPr>
        <w:t>والأذان من جملة ذلك</w:t>
      </w:r>
      <w:r>
        <w:rPr>
          <w:rtl/>
        </w:rPr>
        <w:t>.</w:t>
      </w:r>
    </w:p>
    <w:p w:rsidR="00AE450B" w:rsidRDefault="00AE450B" w:rsidP="00AE450B">
      <w:pPr>
        <w:pStyle w:val="libNormal"/>
      </w:pPr>
      <w:r>
        <w:rPr>
          <w:rtl/>
        </w:rPr>
        <w:t xml:space="preserve"> </w:t>
      </w:r>
      <w:r w:rsidRPr="00035F5B">
        <w:rPr>
          <w:rtl/>
        </w:rPr>
        <w:t xml:space="preserve">ومن جملة تلك الأخبار ما رواه أحمد بن أبي طالب الطبرسي في </w:t>
      </w:r>
      <w:r w:rsidRPr="00AE450B">
        <w:rPr>
          <w:rStyle w:val="libBold2Char"/>
          <w:rtl/>
        </w:rPr>
        <w:t>الاحتجاج</w:t>
      </w:r>
      <w:r w:rsidRPr="00035F5B">
        <w:rPr>
          <w:rtl/>
        </w:rPr>
        <w:t xml:space="preserve"> عن الصادق</w:t>
      </w:r>
      <w:r>
        <w:rPr>
          <w:rtl/>
        </w:rPr>
        <w:t xml:space="preserve"> </w:t>
      </w:r>
      <w:r w:rsidRPr="00327A0F">
        <w:rPr>
          <w:rStyle w:val="libAlaemChar"/>
          <w:rtl/>
        </w:rPr>
        <w:t>عليه‌السلام</w:t>
      </w:r>
      <w:r>
        <w:rPr>
          <w:rtl/>
        </w:rPr>
        <w:t>،</w:t>
      </w:r>
      <w:r w:rsidRPr="00035F5B">
        <w:rPr>
          <w:rtl/>
        </w:rPr>
        <w:t xml:space="preserve"> وفي آخره</w:t>
      </w:r>
      <w:r>
        <w:rPr>
          <w:rtl/>
        </w:rPr>
        <w:t>:</w:t>
      </w:r>
      <w:r w:rsidRPr="00035F5B">
        <w:rPr>
          <w:rtl/>
        </w:rPr>
        <w:t xml:space="preserve"> </w:t>
      </w:r>
      <w:r w:rsidRPr="00124F01">
        <w:rPr>
          <w:rtl/>
        </w:rPr>
        <w:t>(فإذا قال أحدكم</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sidRPr="00035F5B">
        <w:rPr>
          <w:rStyle w:val="libFootnotenumChar"/>
          <w:rtl/>
        </w:rPr>
        <w:t>(2)</w:t>
      </w:r>
      <w:r>
        <w:rPr>
          <w:rtl/>
        </w:rPr>
        <w:t>.</w:t>
      </w:r>
    </w:p>
    <w:p w:rsidR="00AE450B" w:rsidRDefault="00AE450B" w:rsidP="00AE450B">
      <w:pPr>
        <w:pStyle w:val="libNormal"/>
      </w:pPr>
      <w:r w:rsidRPr="00035F5B">
        <w:rPr>
          <w:rtl/>
        </w:rPr>
        <w:t>وقال في</w:t>
      </w:r>
      <w:r w:rsidRPr="00AE450B">
        <w:rPr>
          <w:rStyle w:val="libBold2Char"/>
          <w:rtl/>
        </w:rPr>
        <w:t xml:space="preserve"> (مناهج الأحكام):</w:t>
      </w:r>
      <w:r>
        <w:rPr>
          <w:rtl/>
        </w:rPr>
        <w:t xml:space="preserve"> </w:t>
      </w:r>
      <w:r w:rsidRPr="00035F5B">
        <w:rPr>
          <w:rtl/>
        </w:rPr>
        <w:t>ومما ذكرنا يظهر حال (أشهد أن عليّاً ولي الله)</w:t>
      </w:r>
      <w:r>
        <w:rPr>
          <w:rtl/>
        </w:rPr>
        <w:t>،</w:t>
      </w:r>
      <w:r w:rsidRPr="00035F5B">
        <w:rPr>
          <w:rtl/>
        </w:rPr>
        <w:t xml:space="preserve"> و(أن محمداً خير البرية)</w:t>
      </w:r>
      <w:r>
        <w:rPr>
          <w:rtl/>
        </w:rPr>
        <w:t>.</w:t>
      </w:r>
      <w:r w:rsidRPr="00035F5B">
        <w:rPr>
          <w:rtl/>
        </w:rPr>
        <w:t xml:space="preserve"> نعم</w:t>
      </w:r>
      <w:r>
        <w:rPr>
          <w:rtl/>
        </w:rPr>
        <w:t>،</w:t>
      </w:r>
      <w:r w:rsidRPr="00035F5B">
        <w:rPr>
          <w:rtl/>
        </w:rPr>
        <w:t xml:space="preserve"> يمكن القول فيه بالاستحباب إذا لم يقصد الجزئية</w:t>
      </w:r>
      <w:r>
        <w:rPr>
          <w:rtl/>
        </w:rPr>
        <w:t>،</w:t>
      </w:r>
      <w:r w:rsidRPr="00035F5B">
        <w:rPr>
          <w:rtl/>
        </w:rPr>
        <w:t xml:space="preserve"> لما ورد في الأخبار المطلقة </w:t>
      </w:r>
      <w:r w:rsidRPr="00124F01">
        <w:rPr>
          <w:rtl/>
        </w:rPr>
        <w:t>(متى ذكرتم محمداً</w:t>
      </w:r>
      <w:r>
        <w:rPr>
          <w:rtl/>
        </w:rPr>
        <w:t xml:space="preserve"> </w:t>
      </w:r>
      <w:r w:rsidRPr="00327A0F">
        <w:rPr>
          <w:rStyle w:val="libAlaemChar"/>
          <w:rtl/>
        </w:rPr>
        <w:t>صلى‌الله‌عليه‌وآله</w:t>
      </w:r>
      <w:r w:rsidRPr="00124F01">
        <w:rPr>
          <w:rtl/>
        </w:rPr>
        <w:t xml:space="preserve"> فاذكروا آلَهُ</w:t>
      </w:r>
      <w:r>
        <w:rPr>
          <w:rtl/>
        </w:rPr>
        <w:t>،</w:t>
      </w:r>
      <w:r w:rsidRPr="00124F01">
        <w:rPr>
          <w:rtl/>
        </w:rPr>
        <w:t xml:space="preserve"> ومتى قلتم</w:t>
      </w:r>
      <w:r>
        <w:rPr>
          <w:rtl/>
        </w:rPr>
        <w:t>:</w:t>
      </w:r>
      <w:r w:rsidRPr="00124F01">
        <w:rPr>
          <w:rtl/>
        </w:rPr>
        <w:t xml:space="preserve"> محمد رسول الله</w:t>
      </w:r>
      <w:r>
        <w:rPr>
          <w:rtl/>
        </w:rPr>
        <w:t>،</w:t>
      </w:r>
      <w:r w:rsidRPr="00124F01">
        <w:rPr>
          <w:rtl/>
        </w:rPr>
        <w:t xml:space="preserve"> فقولوا</w:t>
      </w:r>
      <w:r>
        <w:rPr>
          <w:rtl/>
        </w:rPr>
        <w:t>:</w:t>
      </w:r>
      <w:r w:rsidRPr="00124F01">
        <w:rPr>
          <w:rtl/>
        </w:rPr>
        <w:t xml:space="preserve"> علي ولي الله) </w:t>
      </w:r>
      <w:r w:rsidRPr="00035F5B">
        <w:rPr>
          <w:rtl/>
        </w:rPr>
        <w:t xml:space="preserve">كما نقل عن </w:t>
      </w:r>
      <w:r w:rsidRPr="00AE450B">
        <w:rPr>
          <w:rStyle w:val="libBold2Char"/>
          <w:rtl/>
        </w:rPr>
        <w:t>الاحتجاج</w:t>
      </w:r>
      <w:r>
        <w:rPr>
          <w:rtl/>
        </w:rPr>
        <w:t>،</w:t>
      </w:r>
      <w:r w:rsidRPr="00035F5B">
        <w:rPr>
          <w:rtl/>
        </w:rPr>
        <w:t xml:space="preserve"> فيكون مثل الصلاة على محمد وآله بعد الشهادة بالرسالة</w:t>
      </w:r>
      <w:r w:rsidRPr="00035F5B">
        <w:rPr>
          <w:rStyle w:val="libFootnotenumChar"/>
          <w:rtl/>
        </w:rPr>
        <w:t>(3)</w:t>
      </w:r>
      <w:r w:rsidRPr="00BD315F">
        <w:rPr>
          <w:rtl/>
        </w:rPr>
        <w:t>.</w:t>
      </w:r>
    </w:p>
    <w:p w:rsidR="00AE450B" w:rsidRDefault="00AE450B" w:rsidP="00AE450B">
      <w:pPr>
        <w:pStyle w:val="libNormal"/>
      </w:pPr>
      <w:r w:rsidRPr="00035F5B">
        <w:rPr>
          <w:rtl/>
        </w:rPr>
        <w:t xml:space="preserve">وقال في </w:t>
      </w:r>
      <w:r w:rsidRPr="00AE450B">
        <w:rPr>
          <w:rStyle w:val="libBold2Char"/>
          <w:rtl/>
        </w:rPr>
        <w:t xml:space="preserve">(جامع الشتات) </w:t>
      </w:r>
      <w:r w:rsidRPr="00035F5B">
        <w:rPr>
          <w:rtl/>
        </w:rPr>
        <w:t>ما ترجمته</w:t>
      </w:r>
      <w:r>
        <w:rPr>
          <w:rtl/>
        </w:rPr>
        <w:t>:</w:t>
      </w:r>
    </w:p>
    <w:p w:rsidR="00AE450B" w:rsidRDefault="00AE450B" w:rsidP="00AE450B">
      <w:pPr>
        <w:pStyle w:val="libNormal"/>
      </w:pPr>
      <w:r>
        <w:rPr>
          <w:rtl/>
        </w:rPr>
        <w:t xml:space="preserve"> </w:t>
      </w:r>
      <w:r w:rsidRPr="00FC7F8D">
        <w:rPr>
          <w:rtl/>
        </w:rPr>
        <w:t>سؤال</w:t>
      </w:r>
      <w:r>
        <w:rPr>
          <w:rtl/>
        </w:rPr>
        <w:t>:</w:t>
      </w:r>
      <w:r w:rsidRPr="00FC7F8D">
        <w:rPr>
          <w:rtl/>
        </w:rPr>
        <w:t xml:space="preserve"> أوجب بعض الفضلاء قولَ </w:t>
      </w:r>
      <w:r>
        <w:rPr>
          <w:rtl/>
        </w:rPr>
        <w:t>(</w:t>
      </w:r>
      <w:r w:rsidRPr="00FC7F8D">
        <w:rPr>
          <w:rtl/>
        </w:rPr>
        <w:t>علي ولي الله</w:t>
      </w:r>
      <w:r>
        <w:rPr>
          <w:rtl/>
        </w:rPr>
        <w:t xml:space="preserve">) </w:t>
      </w:r>
      <w:r w:rsidRPr="00FC7F8D">
        <w:rPr>
          <w:rtl/>
        </w:rPr>
        <w:t>في الأذان مرة واحدة</w:t>
      </w:r>
      <w:r>
        <w:rPr>
          <w:rtl/>
        </w:rPr>
        <w:t>،</w:t>
      </w:r>
      <w:r w:rsidRPr="00FC7F8D">
        <w:rPr>
          <w:rtl/>
        </w:rPr>
        <w:t xml:space="preserve"> وقال</w:t>
      </w:r>
      <w:r>
        <w:rPr>
          <w:rtl/>
        </w:rPr>
        <w:t>:</w:t>
      </w:r>
      <w:r w:rsidRPr="00FC7F8D">
        <w:rPr>
          <w:rtl/>
        </w:rPr>
        <w:t xml:space="preserve"> لا تتركوه</w:t>
      </w:r>
      <w:r>
        <w:rPr>
          <w:rtl/>
        </w:rPr>
        <w:t>،</w:t>
      </w:r>
      <w:r w:rsidRPr="00FC7F8D">
        <w:rPr>
          <w:rtl/>
        </w:rPr>
        <w:t xml:space="preserve"> لأنّ عليّاً هو روح الصلاة</w:t>
      </w:r>
      <w:r>
        <w:rPr>
          <w:rtl/>
        </w:rPr>
        <w:t>،</w:t>
      </w:r>
      <w:r w:rsidRPr="00FC7F8D">
        <w:rPr>
          <w:rtl/>
        </w:rPr>
        <w:t xml:space="preserve"> وبدونه لا تتحقّق صورة الصلاة</w:t>
      </w:r>
      <w:r>
        <w:rPr>
          <w:rtl/>
        </w:rPr>
        <w:t>.</w:t>
      </w:r>
    </w:p>
    <w:p w:rsidR="00AE450B" w:rsidRDefault="00AE450B" w:rsidP="00AE450B">
      <w:pPr>
        <w:pStyle w:val="libNormal"/>
      </w:pPr>
      <w:r>
        <w:rPr>
          <w:rtl/>
        </w:rPr>
        <w:t xml:space="preserve"> </w:t>
      </w:r>
      <w:r w:rsidRPr="00FC7F8D">
        <w:rPr>
          <w:rtl/>
        </w:rPr>
        <w:t>الجواب</w:t>
      </w:r>
      <w:r>
        <w:rPr>
          <w:rtl/>
        </w:rPr>
        <w:t>:</w:t>
      </w:r>
    </w:p>
    <w:p w:rsidR="00AE450B" w:rsidRDefault="00AE450B" w:rsidP="00AE450B">
      <w:pPr>
        <w:pStyle w:val="libNormal"/>
      </w:pPr>
      <w:r>
        <w:rPr>
          <w:rtl/>
        </w:rPr>
        <w:t xml:space="preserve">( </w:t>
      </w:r>
      <w:r w:rsidRPr="00FC7F8D">
        <w:rPr>
          <w:rtl/>
        </w:rPr>
        <w:t>أشهد أن عليّاً ولي الله</w:t>
      </w:r>
      <w:r>
        <w:rPr>
          <w:rtl/>
        </w:rPr>
        <w:t xml:space="preserve">) </w:t>
      </w:r>
      <w:r w:rsidRPr="00FC7F8D">
        <w:rPr>
          <w:rtl/>
        </w:rPr>
        <w:t>ليس جزء الأذان ولا جزء الإقامة</w:t>
      </w:r>
      <w:r>
        <w:rPr>
          <w:rtl/>
        </w:rPr>
        <w:t>،</w:t>
      </w:r>
      <w:r w:rsidRPr="00FC7F8D">
        <w:rPr>
          <w:rtl/>
        </w:rPr>
        <w:t xml:space="preserve"> لكن لا</w:t>
      </w:r>
    </w:p>
    <w:p w:rsidR="00AE450B" w:rsidRDefault="00AE450B" w:rsidP="00AE450B">
      <w:pPr>
        <w:pStyle w:val="libLine"/>
      </w:pPr>
      <w:r>
        <w:rPr>
          <w:rtl/>
        </w:rPr>
        <w:t>____________________</w:t>
      </w:r>
    </w:p>
    <w:p w:rsidR="00AE450B" w:rsidRDefault="00AE450B" w:rsidP="00AE450B">
      <w:pPr>
        <w:pStyle w:val="libFootnote0"/>
      </w:pPr>
      <w:r>
        <w:rPr>
          <w:rtl/>
        </w:rPr>
        <w:t>(</w:t>
      </w:r>
      <w:r w:rsidRPr="00FC7F8D">
        <w:rPr>
          <w:rFonts w:hint="cs"/>
          <w:rtl/>
        </w:rPr>
        <w:t>1</w:t>
      </w:r>
      <w:r>
        <w:rPr>
          <w:rtl/>
        </w:rPr>
        <w:t>)</w:t>
      </w:r>
      <w:r w:rsidRPr="00FC7F8D">
        <w:rPr>
          <w:rtl/>
        </w:rPr>
        <w:t xml:space="preserve"> انظر البحار 81</w:t>
      </w:r>
      <w:r>
        <w:rPr>
          <w:rtl/>
        </w:rPr>
        <w:t xml:space="preserve">: </w:t>
      </w:r>
      <w:r w:rsidRPr="00FC7F8D">
        <w:rPr>
          <w:rtl/>
        </w:rPr>
        <w:t>112</w:t>
      </w:r>
      <w:r>
        <w:rPr>
          <w:rtl/>
        </w:rPr>
        <w:t>.</w:t>
      </w:r>
    </w:p>
    <w:p w:rsidR="00AE450B" w:rsidRDefault="00AE450B" w:rsidP="00AE450B">
      <w:pPr>
        <w:pStyle w:val="libFootnote0"/>
      </w:pPr>
      <w:r>
        <w:rPr>
          <w:rtl/>
        </w:rPr>
        <w:t>(</w:t>
      </w:r>
      <w:r w:rsidRPr="00FC7F8D">
        <w:rPr>
          <w:rFonts w:hint="cs"/>
          <w:rtl/>
        </w:rPr>
        <w:t>2</w:t>
      </w:r>
      <w:r>
        <w:rPr>
          <w:rtl/>
        </w:rPr>
        <w:t>)</w:t>
      </w:r>
      <w:r w:rsidRPr="00FC7F8D">
        <w:rPr>
          <w:rtl/>
        </w:rPr>
        <w:t xml:space="preserve"> غنائم الأيام 2</w:t>
      </w:r>
      <w:r>
        <w:rPr>
          <w:rtl/>
        </w:rPr>
        <w:t xml:space="preserve">: </w:t>
      </w:r>
      <w:r w:rsidRPr="00FC7F8D">
        <w:rPr>
          <w:rtl/>
        </w:rPr>
        <w:t>422</w:t>
      </w:r>
      <w:r>
        <w:rPr>
          <w:rtl/>
        </w:rPr>
        <w:t xml:space="preserve"> - </w:t>
      </w:r>
      <w:r w:rsidRPr="00FC7F8D">
        <w:rPr>
          <w:rtl/>
        </w:rPr>
        <w:t>423</w:t>
      </w:r>
      <w:r>
        <w:rPr>
          <w:rtl/>
        </w:rPr>
        <w:t>،</w:t>
      </w:r>
      <w:r w:rsidRPr="00FC7F8D">
        <w:rPr>
          <w:rtl/>
        </w:rPr>
        <w:t xml:space="preserve"> الاحتجاج 1</w:t>
      </w:r>
      <w:r>
        <w:rPr>
          <w:rtl/>
        </w:rPr>
        <w:t xml:space="preserve">: </w:t>
      </w:r>
      <w:r w:rsidRPr="00FC7F8D">
        <w:rPr>
          <w:rtl/>
        </w:rPr>
        <w:t>231</w:t>
      </w:r>
      <w:r>
        <w:rPr>
          <w:rtl/>
        </w:rPr>
        <w:t>.</w:t>
      </w:r>
    </w:p>
    <w:p w:rsidR="00AE450B" w:rsidRPr="00FC7F8D" w:rsidRDefault="00AE450B" w:rsidP="00AE450B">
      <w:pPr>
        <w:pStyle w:val="libFootnote0"/>
      </w:pPr>
      <w:r>
        <w:rPr>
          <w:rtl/>
        </w:rPr>
        <w:t>(</w:t>
      </w:r>
      <w:r w:rsidRPr="00FC7F8D">
        <w:rPr>
          <w:rFonts w:hint="cs"/>
          <w:rtl/>
        </w:rPr>
        <w:t>3</w:t>
      </w:r>
      <w:r>
        <w:rPr>
          <w:rtl/>
        </w:rPr>
        <w:t>)</w:t>
      </w:r>
      <w:r w:rsidRPr="00FC7F8D">
        <w:rPr>
          <w:rtl/>
        </w:rPr>
        <w:t xml:space="preserve"> مناهج الأحكام </w:t>
      </w:r>
      <w:r>
        <w:rPr>
          <w:rtl/>
        </w:rPr>
        <w:t>(</w:t>
      </w:r>
      <w:r w:rsidRPr="00FC7F8D">
        <w:rPr>
          <w:rtl/>
        </w:rPr>
        <w:t>كتاب الصلاة</w:t>
      </w:r>
      <w:r>
        <w:rPr>
          <w:rtl/>
        </w:rPr>
        <w:t xml:space="preserve">): </w:t>
      </w:r>
      <w:r w:rsidRPr="00FC7F8D">
        <w:rPr>
          <w:rtl/>
        </w:rPr>
        <w:t>180</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نمانع من قوله في الأذان بقصد التيمّن والتبرّك</w:t>
      </w:r>
      <w:r>
        <w:rPr>
          <w:rtl/>
        </w:rPr>
        <w:t>،</w:t>
      </w:r>
      <w:r w:rsidRPr="00035F5B">
        <w:rPr>
          <w:rtl/>
        </w:rPr>
        <w:t xml:space="preserve"> أو لما ورد في الإتيان بذكر الولاية عقيب ذكر الرسالة</w:t>
      </w:r>
      <w:r>
        <w:rPr>
          <w:rtl/>
        </w:rPr>
        <w:t>،</w:t>
      </w:r>
      <w:r w:rsidRPr="00035F5B">
        <w:rPr>
          <w:rtl/>
        </w:rPr>
        <w:t xml:space="preserve"> والأحوط تركها في الإقامة لمنافاة ذلك مع الحَدْر والتوالي في الإقامة</w:t>
      </w:r>
      <w:r>
        <w:rPr>
          <w:rtl/>
        </w:rPr>
        <w:t xml:space="preserve">. </w:t>
      </w:r>
      <w:r w:rsidRPr="00035F5B">
        <w:rPr>
          <w:rtl/>
        </w:rPr>
        <w:t>أما ما قالوه من الإتيان بها مرّةً في الأذان</w:t>
      </w:r>
      <w:r>
        <w:rPr>
          <w:rtl/>
        </w:rPr>
        <w:t>،</w:t>
      </w:r>
      <w:r w:rsidRPr="00035F5B">
        <w:rPr>
          <w:rtl/>
        </w:rPr>
        <w:t xml:space="preserve"> فذلك لكي يختلف ما هو الأذان عن غيره ولكي لا يتوّهم فيها الجزئية</w:t>
      </w:r>
      <w:r>
        <w:rPr>
          <w:rtl/>
        </w:rPr>
        <w:t>.</w:t>
      </w:r>
      <w:r w:rsidRPr="00035F5B">
        <w:rPr>
          <w:rtl/>
        </w:rPr>
        <w:t xml:space="preserve"> أما ما قالوه من أنّ صورة الصلاة لا تتحقّق إلاّ بذكر اسمه فهو غير صحيح</w:t>
      </w:r>
      <w:r w:rsidRPr="00035F5B">
        <w:rPr>
          <w:rStyle w:val="libFootnotenumChar"/>
          <w:rtl/>
        </w:rPr>
        <w:t>(1)</w:t>
      </w:r>
      <w:r w:rsidRPr="00BD315F">
        <w:rPr>
          <w:rtl/>
        </w:rPr>
        <w:t>.</w:t>
      </w:r>
    </w:p>
    <w:p w:rsidR="00AE450B" w:rsidRDefault="00AE450B" w:rsidP="00AE450B">
      <w:pPr>
        <w:pStyle w:val="libNormal"/>
      </w:pPr>
      <w:r w:rsidRPr="00FC7F8D">
        <w:rPr>
          <w:rtl/>
        </w:rPr>
        <w:t>ويظهر من مجموع كلام الميرزا القمي قوله برجحان الإتيان بالشهادة الثالثة في الأذان</w:t>
      </w:r>
      <w:r>
        <w:rPr>
          <w:rtl/>
        </w:rPr>
        <w:t>،</w:t>
      </w:r>
      <w:r w:rsidRPr="00FC7F8D">
        <w:rPr>
          <w:rtl/>
        </w:rPr>
        <w:t xml:space="preserve"> وجواز فعلها عنده سيَّما مع المسامحة في أدلة السنن</w:t>
      </w:r>
      <w:r>
        <w:rPr>
          <w:rtl/>
        </w:rPr>
        <w:t>،</w:t>
      </w:r>
      <w:r w:rsidRPr="00FC7F8D">
        <w:rPr>
          <w:rtl/>
        </w:rPr>
        <w:t xml:space="preserve"> وقد يمكن القول باستحبابها إذا لم يقصد الجزئية لما ورد في الأخبار المطلقة</w:t>
      </w:r>
      <w:r>
        <w:rPr>
          <w:rtl/>
        </w:rPr>
        <w:t>،</w:t>
      </w:r>
      <w:r w:rsidRPr="00FC7F8D">
        <w:rPr>
          <w:rtl/>
        </w:rPr>
        <w:t xml:space="preserve"> ملخصاً كلامه </w:t>
      </w:r>
      <w:r>
        <w:rPr>
          <w:rtl/>
        </w:rPr>
        <w:t>(</w:t>
      </w:r>
      <w:r w:rsidRPr="00FC7F8D">
        <w:rPr>
          <w:rtl/>
        </w:rPr>
        <w:t>ولكن لا نمانع من قوله في الأذان بقصد اليتمن والتبرك</w:t>
      </w:r>
      <w:r>
        <w:rPr>
          <w:rtl/>
        </w:rPr>
        <w:t>،</w:t>
      </w:r>
      <w:r w:rsidRPr="00FC7F8D">
        <w:rPr>
          <w:rtl/>
        </w:rPr>
        <w:t xml:space="preserve"> ولما ورد في الإتيان بذكر الولاية عقيب ذكر الرسالة</w:t>
      </w:r>
      <w:r>
        <w:rPr>
          <w:rtl/>
        </w:rPr>
        <w:t>)</w:t>
      </w:r>
      <w:r w:rsidRPr="00FC7F8D">
        <w:rPr>
          <w:rtl/>
        </w:rPr>
        <w:t xml:space="preserve"> ثم أفتى بتركها من باب الاحتياط الوجوبيّ في الإقامة</w:t>
      </w:r>
      <w:r>
        <w:rPr>
          <w:rtl/>
        </w:rPr>
        <w:t>،</w:t>
      </w:r>
      <w:r w:rsidRPr="00FC7F8D">
        <w:rPr>
          <w:rtl/>
        </w:rPr>
        <w:t xml:space="preserve"> لمنافاتها للموالاة والحدر فيها</w:t>
      </w:r>
      <w:r>
        <w:rPr>
          <w:rtl/>
        </w:rPr>
        <w:t>.</w:t>
      </w:r>
    </w:p>
    <w:p w:rsidR="00AE450B" w:rsidRDefault="00AE450B" w:rsidP="00AE450B">
      <w:pPr>
        <w:pStyle w:val="libNormal"/>
      </w:pPr>
      <w:r w:rsidRPr="00FC7F8D">
        <w:rPr>
          <w:rtl/>
        </w:rPr>
        <w:t>وعلّة ذلك</w:t>
      </w:r>
      <w:r>
        <w:rPr>
          <w:rtl/>
        </w:rPr>
        <w:t>:</w:t>
      </w:r>
      <w:r w:rsidRPr="00FC7F8D">
        <w:rPr>
          <w:rtl/>
        </w:rPr>
        <w:t xml:space="preserve"> أنّ بعض العلماء</w:t>
      </w:r>
      <w:r>
        <w:rPr>
          <w:rtl/>
        </w:rPr>
        <w:t xml:space="preserve"> </w:t>
      </w:r>
      <w:r w:rsidRPr="00FC7F8D">
        <w:rPr>
          <w:rtl/>
        </w:rPr>
        <w:t>وهم قليلون</w:t>
      </w:r>
      <w:r>
        <w:rPr>
          <w:rtl/>
        </w:rPr>
        <w:t xml:space="preserve"> </w:t>
      </w:r>
      <w:r w:rsidRPr="00FC7F8D">
        <w:rPr>
          <w:rtl/>
        </w:rPr>
        <w:t>يتشدّدون في أحكام الإقامة لأنّها من الصلاة في بعض الروايات</w:t>
      </w:r>
      <w:r>
        <w:rPr>
          <w:rtl/>
        </w:rPr>
        <w:t>،</w:t>
      </w:r>
      <w:r w:rsidRPr="00FC7F8D">
        <w:rPr>
          <w:rtl/>
        </w:rPr>
        <w:t xml:space="preserve"> وقال البعض بوجوبها الملزِم نظراً لتلك الروايات</w:t>
      </w:r>
      <w:r>
        <w:rPr>
          <w:rtl/>
        </w:rPr>
        <w:t>،</w:t>
      </w:r>
      <w:r w:rsidRPr="00FC7F8D">
        <w:rPr>
          <w:rtl/>
        </w:rPr>
        <w:t xml:space="preserve"> وهو قول نادر خلاف ما عليه المشهور الأعظم من الفقهاء</w:t>
      </w:r>
      <w:r>
        <w:rPr>
          <w:rtl/>
        </w:rPr>
        <w:t>.</w:t>
      </w:r>
    </w:p>
    <w:p w:rsidR="00AE450B" w:rsidRDefault="00AE450B" w:rsidP="00AE450B">
      <w:pPr>
        <w:pStyle w:val="libNormal"/>
      </w:pPr>
      <w:r w:rsidRPr="00035F5B">
        <w:rPr>
          <w:rtl/>
        </w:rPr>
        <w:t>وقد قال</w:t>
      </w:r>
      <w:r>
        <w:rPr>
          <w:rtl/>
        </w:rPr>
        <w:t xml:space="preserve"> </w:t>
      </w:r>
      <w:r w:rsidRPr="00BE14BF">
        <w:rPr>
          <w:rStyle w:val="libAlaemChar"/>
          <w:rtl/>
        </w:rPr>
        <w:t>رحمه‌الله</w:t>
      </w:r>
      <w:r w:rsidRPr="00035F5B">
        <w:rPr>
          <w:rtl/>
        </w:rPr>
        <w:t xml:space="preserve"> قيل ذلك بجواز الزيادة في آخر الإقامة لا بقصد الجزئية بقوله</w:t>
      </w:r>
      <w:r>
        <w:rPr>
          <w:rtl/>
        </w:rPr>
        <w:t>:</w:t>
      </w:r>
      <w:r w:rsidRPr="00035F5B">
        <w:rPr>
          <w:rtl/>
        </w:rPr>
        <w:t xml:space="preserve"> وفي بعض الأخبار ما يدل على أن الإقامة مثل الأذان ونقل عن بعض الأصحاب أيضاً القول بأن الإقامة مثل الأذان إلاّ في زيادة (قد قامت الصلاة)</w:t>
      </w:r>
      <w:r>
        <w:rPr>
          <w:rtl/>
        </w:rPr>
        <w:t>؛</w:t>
      </w:r>
      <w:r w:rsidRPr="00035F5B">
        <w:rPr>
          <w:rtl/>
        </w:rPr>
        <w:t xml:space="preserve"> ولهذا قيل</w:t>
      </w:r>
      <w:r>
        <w:rPr>
          <w:rtl/>
        </w:rPr>
        <w:t>:</w:t>
      </w:r>
      <w:r w:rsidRPr="00035F5B">
        <w:rPr>
          <w:rtl/>
        </w:rPr>
        <w:t xml:space="preserve"> لو زيد في آخر الإقامة لا بقصد الجزئية</w:t>
      </w:r>
      <w:r>
        <w:rPr>
          <w:rtl/>
        </w:rPr>
        <w:t xml:space="preserve"> </w:t>
      </w:r>
      <w:r w:rsidRPr="00035F5B">
        <w:rPr>
          <w:rtl/>
        </w:rPr>
        <w:t>لعدم القائل به</w:t>
      </w:r>
      <w:r>
        <w:rPr>
          <w:rtl/>
        </w:rPr>
        <w:t xml:space="preserve"> </w:t>
      </w:r>
      <w:r w:rsidRPr="00035F5B">
        <w:rPr>
          <w:rtl/>
        </w:rPr>
        <w:t>فلا بأس</w:t>
      </w:r>
      <w:r>
        <w:rPr>
          <w:rtl/>
        </w:rPr>
        <w:t>،</w:t>
      </w:r>
      <w:r w:rsidRPr="00035F5B">
        <w:rPr>
          <w:rtl/>
        </w:rPr>
        <w:t xml:space="preserve"> وهذا الكلام يجري في تربيع التكبير في أوله أيضاً</w:t>
      </w:r>
      <w:r w:rsidRPr="00035F5B">
        <w:rPr>
          <w:rStyle w:val="libFootnotenumChar"/>
          <w:rtl/>
        </w:rPr>
        <w:t>(2)</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C7F8D">
        <w:rPr>
          <w:rtl/>
        </w:rPr>
        <w:t>1</w:t>
      </w:r>
      <w:r>
        <w:rPr>
          <w:rtl/>
        </w:rPr>
        <w:t>)</w:t>
      </w:r>
      <w:r w:rsidRPr="00FC7F8D">
        <w:rPr>
          <w:rtl/>
        </w:rPr>
        <w:t xml:space="preserve"> جامع الشتات </w:t>
      </w:r>
      <w:r>
        <w:rPr>
          <w:rtl/>
        </w:rPr>
        <w:t>(</w:t>
      </w:r>
      <w:r w:rsidRPr="00FC7F8D">
        <w:rPr>
          <w:rtl/>
        </w:rPr>
        <w:t>فارسي</w:t>
      </w:r>
      <w:r>
        <w:rPr>
          <w:rtl/>
        </w:rPr>
        <w:t xml:space="preserve">) </w:t>
      </w:r>
      <w:r w:rsidRPr="00FC7F8D">
        <w:rPr>
          <w:rtl/>
        </w:rPr>
        <w:t>1</w:t>
      </w:r>
      <w:r>
        <w:rPr>
          <w:rtl/>
        </w:rPr>
        <w:t xml:space="preserve">: </w:t>
      </w:r>
      <w:r w:rsidRPr="00FC7F8D">
        <w:rPr>
          <w:rtl/>
        </w:rPr>
        <w:t>122</w:t>
      </w:r>
      <w:r>
        <w:rPr>
          <w:rtl/>
        </w:rPr>
        <w:t>،</w:t>
      </w:r>
      <w:r w:rsidRPr="00FC7F8D">
        <w:rPr>
          <w:rtl/>
        </w:rPr>
        <w:t xml:space="preserve"> السؤال رقم 280</w:t>
      </w:r>
      <w:r>
        <w:rPr>
          <w:rtl/>
        </w:rPr>
        <w:t>.</w:t>
      </w:r>
    </w:p>
    <w:p w:rsidR="00AE450B" w:rsidRPr="00FC7F8D" w:rsidRDefault="00AE450B" w:rsidP="00AE450B">
      <w:pPr>
        <w:pStyle w:val="libFootnote0"/>
      </w:pPr>
      <w:r>
        <w:rPr>
          <w:rtl/>
        </w:rPr>
        <w:t>(</w:t>
      </w:r>
      <w:r w:rsidRPr="00FC7F8D">
        <w:rPr>
          <w:rtl/>
        </w:rPr>
        <w:t>2</w:t>
      </w:r>
      <w:r>
        <w:rPr>
          <w:rtl/>
        </w:rPr>
        <w:t>)</w:t>
      </w:r>
      <w:r w:rsidRPr="00FC7F8D">
        <w:rPr>
          <w:rtl/>
        </w:rPr>
        <w:t xml:space="preserve"> مناهج الأحكام</w:t>
      </w:r>
      <w:r>
        <w:rPr>
          <w:rtl/>
        </w:rPr>
        <w:t>:</w:t>
      </w:r>
      <w:r w:rsidRPr="00FC7F8D">
        <w:rPr>
          <w:rtl/>
        </w:rPr>
        <w:t xml:space="preserve"> 174.</w:t>
      </w:r>
    </w:p>
    <w:p w:rsidR="00AE450B" w:rsidRDefault="00AE450B" w:rsidP="00AE450B">
      <w:pPr>
        <w:pStyle w:val="libNormal"/>
      </w:pPr>
      <w:r>
        <w:rPr>
          <w:rtl/>
        </w:rPr>
        <w:br w:type="page"/>
      </w:r>
    </w:p>
    <w:p w:rsidR="00AE450B" w:rsidRDefault="00AE450B" w:rsidP="00AE450B">
      <w:pPr>
        <w:pStyle w:val="libBold2"/>
      </w:pPr>
      <w:bookmarkStart w:id="230" w:name="_Toc369514545"/>
      <w:bookmarkStart w:id="231" w:name="65"/>
      <w:bookmarkStart w:id="232" w:name="_Toc396900361"/>
      <w:r w:rsidRPr="002804F6">
        <w:rPr>
          <w:rStyle w:val="Heading3Char"/>
          <w:rtl/>
        </w:rPr>
        <w:lastRenderedPageBreak/>
        <w:t xml:space="preserve">26 </w:t>
      </w:r>
      <w:r w:rsidRPr="002804F6">
        <w:rPr>
          <w:rStyle w:val="Heading3Char"/>
          <w:rFonts w:hint="cs"/>
          <w:rtl/>
        </w:rPr>
        <w:t xml:space="preserve">- </w:t>
      </w:r>
      <w:r w:rsidRPr="002804F6">
        <w:rPr>
          <w:rStyle w:val="Heading3Char"/>
          <w:rtl/>
        </w:rPr>
        <w:t>السيّد علي الطباطبائي</w:t>
      </w:r>
      <w:bookmarkEnd w:id="230"/>
      <w:bookmarkEnd w:id="232"/>
      <w:r w:rsidRPr="00FC7F8D">
        <w:rPr>
          <w:rtl/>
        </w:rPr>
        <w:t xml:space="preserve"> </w:t>
      </w:r>
      <w:r>
        <w:rPr>
          <w:rtl/>
        </w:rPr>
        <w:t>(</w:t>
      </w:r>
      <w:r w:rsidRPr="00FC7F8D">
        <w:rPr>
          <w:rtl/>
        </w:rPr>
        <w:t>ت 1231</w:t>
      </w:r>
      <w:r>
        <w:rPr>
          <w:rtl/>
        </w:rPr>
        <w:t xml:space="preserve"> هـ)</w:t>
      </w:r>
      <w:bookmarkEnd w:id="231"/>
    </w:p>
    <w:p w:rsidR="00AE450B" w:rsidRDefault="00AE450B" w:rsidP="00AE450B">
      <w:pPr>
        <w:pStyle w:val="libNormal"/>
      </w:pPr>
      <w:r w:rsidRPr="00035F5B">
        <w:rPr>
          <w:rtl/>
        </w:rPr>
        <w:t>قال السيّد علي بن السيّد محمد علي الطباطبائي في</w:t>
      </w:r>
      <w:r w:rsidRPr="00AE450B">
        <w:rPr>
          <w:rStyle w:val="libBold2Char"/>
          <w:rtl/>
        </w:rPr>
        <w:t xml:space="preserve"> (رياض المسائل في تحقيق الأحكام بالدلائل)</w:t>
      </w:r>
      <w:r>
        <w:rPr>
          <w:rtl/>
        </w:rPr>
        <w:t xml:space="preserve"> </w:t>
      </w:r>
      <w:r w:rsidRPr="00035F5B">
        <w:rPr>
          <w:rtl/>
        </w:rPr>
        <w:t>وحين كلامه عن مكروهات الأذان</w:t>
      </w:r>
      <w:r>
        <w:rPr>
          <w:rtl/>
        </w:rPr>
        <w:t xml:space="preserve">: </w:t>
      </w:r>
      <w:r w:rsidRPr="00035F5B">
        <w:rPr>
          <w:rtl/>
        </w:rPr>
        <w:t>(و)</w:t>
      </w:r>
      <w:r>
        <w:rPr>
          <w:rtl/>
        </w:rPr>
        <w:t xml:space="preserve"> </w:t>
      </w:r>
      <w:r w:rsidRPr="00035F5B">
        <w:rPr>
          <w:rtl/>
        </w:rPr>
        <w:t>من الكلام المكروه (الترجيع)</w:t>
      </w:r>
      <w:r>
        <w:rPr>
          <w:rtl/>
        </w:rPr>
        <w:t xml:space="preserve"> </w:t>
      </w:r>
      <w:r w:rsidRPr="00035F5B">
        <w:rPr>
          <w:rtl/>
        </w:rPr>
        <w:t>كما عليه معظم المتأخّرين</w:t>
      </w:r>
      <w:r>
        <w:rPr>
          <w:rtl/>
        </w:rPr>
        <w:t>،</w:t>
      </w:r>
      <w:r w:rsidRPr="00035F5B">
        <w:rPr>
          <w:rtl/>
        </w:rPr>
        <w:t xml:space="preserve"> بل عامتهم عدا نادر</w:t>
      </w:r>
      <w:r w:rsidRPr="00035F5B">
        <w:rPr>
          <w:rStyle w:val="libFootnotenumChar"/>
          <w:rtl/>
        </w:rPr>
        <w:t>(1)</w:t>
      </w:r>
      <w:r>
        <w:rPr>
          <w:rtl/>
        </w:rPr>
        <w:t>،</w:t>
      </w:r>
      <w:r w:rsidRPr="00035F5B">
        <w:rPr>
          <w:rtl/>
        </w:rPr>
        <w:t xml:space="preserve"> وفي </w:t>
      </w:r>
      <w:r w:rsidRPr="00AE450B">
        <w:rPr>
          <w:rStyle w:val="libBold2Char"/>
          <w:rtl/>
        </w:rPr>
        <w:t>المنتهى</w:t>
      </w:r>
      <w:r w:rsidRPr="00035F5B">
        <w:rPr>
          <w:rtl/>
        </w:rPr>
        <w:t xml:space="preserve"> وعن </w:t>
      </w:r>
      <w:r w:rsidRPr="00AE450B">
        <w:rPr>
          <w:rStyle w:val="libBold2Char"/>
          <w:rtl/>
        </w:rPr>
        <w:t>التذكرة</w:t>
      </w:r>
      <w:r w:rsidRPr="00035F5B">
        <w:rPr>
          <w:rtl/>
        </w:rPr>
        <w:t xml:space="preserve"> أنّه مذهب علمائنا</w:t>
      </w:r>
      <w:r w:rsidRPr="00035F5B">
        <w:rPr>
          <w:rStyle w:val="libFootnotenumChar"/>
          <w:rtl/>
        </w:rPr>
        <w:t>(2)</w:t>
      </w:r>
      <w:r>
        <w:rPr>
          <w:rtl/>
        </w:rPr>
        <w:t xml:space="preserve">، </w:t>
      </w:r>
      <w:r w:rsidRPr="00035F5B">
        <w:rPr>
          <w:rtl/>
        </w:rPr>
        <w:t>وهو الحجّة</w:t>
      </w:r>
      <w:r>
        <w:rPr>
          <w:rtl/>
        </w:rPr>
        <w:t>؛</w:t>
      </w:r>
      <w:r w:rsidRPr="00035F5B">
        <w:rPr>
          <w:rtl/>
        </w:rPr>
        <w:t xml:space="preserve"> مضافاً إلى الإجماع في الخلاف على أنّه غير مسنون</w:t>
      </w:r>
      <w:r w:rsidRPr="00035F5B">
        <w:rPr>
          <w:rStyle w:val="libFootnotenumChar"/>
          <w:rtl/>
        </w:rPr>
        <w:t>(3)</w:t>
      </w:r>
      <w:r w:rsidRPr="00BD315F">
        <w:rPr>
          <w:rtl/>
        </w:rPr>
        <w:t>،</w:t>
      </w:r>
      <w:r w:rsidRPr="00035F5B">
        <w:rPr>
          <w:rtl/>
        </w:rPr>
        <w:t xml:space="preserve"> فيكره لأمور</w:t>
      </w:r>
      <w:r>
        <w:rPr>
          <w:rtl/>
        </w:rPr>
        <w:t>:</w:t>
      </w:r>
      <w:r w:rsidRPr="00035F5B">
        <w:rPr>
          <w:rtl/>
        </w:rPr>
        <w:t xml:space="preserve"> قلّة الثواب عليه بالنسبة إلى أجزاء الأذان</w:t>
      </w:r>
      <w:r>
        <w:rPr>
          <w:rtl/>
        </w:rPr>
        <w:t>،</w:t>
      </w:r>
      <w:r w:rsidRPr="00035F5B">
        <w:rPr>
          <w:rtl/>
        </w:rPr>
        <w:t xml:space="preserve"> وإخلاله بنظامه</w:t>
      </w:r>
      <w:r>
        <w:rPr>
          <w:rtl/>
        </w:rPr>
        <w:t>،</w:t>
      </w:r>
      <w:r w:rsidRPr="00035F5B">
        <w:rPr>
          <w:rtl/>
        </w:rPr>
        <w:t xml:space="preserve"> وفصله بأجنبيّ بين أجزائه</w:t>
      </w:r>
      <w:r>
        <w:rPr>
          <w:rtl/>
        </w:rPr>
        <w:t>،</w:t>
      </w:r>
      <w:r w:rsidRPr="00035F5B">
        <w:rPr>
          <w:rtl/>
        </w:rPr>
        <w:t xml:space="preserve"> وكونه شبه ابتداع</w:t>
      </w:r>
      <w:r>
        <w:rPr>
          <w:rtl/>
        </w:rPr>
        <w:t>.</w:t>
      </w:r>
    </w:p>
    <w:p w:rsidR="00AE450B" w:rsidRDefault="00AE450B" w:rsidP="00AE450B">
      <w:pPr>
        <w:pStyle w:val="libNormal"/>
      </w:pPr>
      <w:r>
        <w:rPr>
          <w:rtl/>
        </w:rPr>
        <w:t xml:space="preserve"> </w:t>
      </w:r>
      <w:r w:rsidRPr="00035F5B">
        <w:rPr>
          <w:rtl/>
        </w:rPr>
        <w:t>وقال أبو حنيفة</w:t>
      </w:r>
      <w:r>
        <w:rPr>
          <w:rtl/>
        </w:rPr>
        <w:t>:</w:t>
      </w:r>
      <w:r w:rsidRPr="00035F5B">
        <w:rPr>
          <w:rtl/>
        </w:rPr>
        <w:t xml:space="preserve"> إنّه بدعة</w:t>
      </w:r>
      <w:r w:rsidRPr="00035F5B">
        <w:rPr>
          <w:rStyle w:val="libFootnotenumChar"/>
          <w:rtl/>
        </w:rPr>
        <w:t>(</w:t>
      </w:r>
      <w:r w:rsidRPr="00035F5B">
        <w:rPr>
          <w:rStyle w:val="libFootnotenumChar"/>
          <w:rFonts w:hint="cs"/>
          <w:rtl/>
        </w:rPr>
        <w:t>4</w:t>
      </w:r>
      <w:r w:rsidRPr="00035F5B">
        <w:rPr>
          <w:rStyle w:val="libFootnotenumChar"/>
          <w:rtl/>
        </w:rPr>
        <w:t>)</w:t>
      </w:r>
      <w:r w:rsidRPr="00BD315F">
        <w:rPr>
          <w:rtl/>
        </w:rPr>
        <w:t>،</w:t>
      </w:r>
      <w:r w:rsidRPr="00035F5B">
        <w:rPr>
          <w:rtl/>
        </w:rPr>
        <w:t xml:space="preserve"> وعن </w:t>
      </w:r>
      <w:r w:rsidRPr="00AE450B">
        <w:rPr>
          <w:rStyle w:val="libBold2Char"/>
          <w:rtl/>
        </w:rPr>
        <w:t>التذكرة</w:t>
      </w:r>
      <w:r>
        <w:rPr>
          <w:rtl/>
        </w:rPr>
        <w:t>:</w:t>
      </w:r>
      <w:r w:rsidRPr="00035F5B">
        <w:rPr>
          <w:rtl/>
        </w:rPr>
        <w:t xml:space="preserve"> هو جيّد</w:t>
      </w:r>
      <w:r w:rsidRPr="002804F6">
        <w:rPr>
          <w:rtl/>
        </w:rPr>
        <w:t xml:space="preserve"> </w:t>
      </w:r>
      <w:r w:rsidRPr="00035F5B">
        <w:rPr>
          <w:rStyle w:val="libFootnotenumChar"/>
          <w:rtl/>
        </w:rPr>
        <w:t>(5)</w:t>
      </w:r>
      <w:r>
        <w:rPr>
          <w:rtl/>
        </w:rPr>
        <w:t>،</w:t>
      </w:r>
      <w:r w:rsidRPr="00035F5B">
        <w:rPr>
          <w:rtl/>
        </w:rPr>
        <w:t xml:space="preserve"> وفي </w:t>
      </w:r>
      <w:r w:rsidRPr="00AE450B">
        <w:rPr>
          <w:rStyle w:val="libBold2Char"/>
          <w:rtl/>
        </w:rPr>
        <w:t>السرائر</w:t>
      </w:r>
      <w:r w:rsidRPr="00035F5B">
        <w:rPr>
          <w:rtl/>
        </w:rPr>
        <w:t xml:space="preserve"> وعن ابن حمزة</w:t>
      </w:r>
      <w:r>
        <w:rPr>
          <w:rtl/>
        </w:rPr>
        <w:t>:</w:t>
      </w:r>
      <w:r w:rsidRPr="00035F5B">
        <w:rPr>
          <w:rtl/>
        </w:rPr>
        <w:t xml:space="preserve"> أنّه</w:t>
      </w:r>
      <w:r>
        <w:rPr>
          <w:rtl/>
        </w:rPr>
        <w:t xml:space="preserve"> </w:t>
      </w:r>
      <w:r w:rsidRPr="00035F5B">
        <w:rPr>
          <w:rtl/>
        </w:rPr>
        <w:t>لا يجوز</w:t>
      </w:r>
      <w:r w:rsidRPr="00035F5B">
        <w:rPr>
          <w:rStyle w:val="libFootnotenumChar"/>
          <w:rtl/>
        </w:rPr>
        <w:t>(6)</w:t>
      </w:r>
      <w:r>
        <w:rPr>
          <w:rtl/>
        </w:rPr>
        <w:t xml:space="preserve">. </w:t>
      </w:r>
      <w:r w:rsidRPr="00035F5B">
        <w:rPr>
          <w:rtl/>
        </w:rPr>
        <w:t>وهو حسن إن قصد شرعيّته</w:t>
      </w:r>
      <w:r>
        <w:rPr>
          <w:rtl/>
        </w:rPr>
        <w:t>،</w:t>
      </w:r>
      <w:r w:rsidRPr="00035F5B">
        <w:rPr>
          <w:rtl/>
        </w:rPr>
        <w:t xml:space="preserve"> كما صرّح به جماعة من المحقّقين</w:t>
      </w:r>
      <w:r w:rsidRPr="00035F5B">
        <w:rPr>
          <w:rStyle w:val="libFootnotenumChar"/>
          <w:rtl/>
        </w:rPr>
        <w:t>(7)</w:t>
      </w:r>
      <w:r w:rsidRPr="00BD315F">
        <w:rPr>
          <w:rtl/>
        </w:rPr>
        <w:t>،</w:t>
      </w:r>
      <w:r w:rsidRPr="00035F5B">
        <w:rPr>
          <w:rtl/>
        </w:rPr>
        <w:t xml:space="preserve"> وإلاّ فالكراهة متعيّنة</w:t>
      </w:r>
      <w:r>
        <w:rPr>
          <w:rtl/>
        </w:rPr>
        <w:t>؛</w:t>
      </w:r>
      <w:r w:rsidRPr="00035F5B">
        <w:rPr>
          <w:rtl/>
        </w:rPr>
        <w:t xml:space="preserve"> للأصل</w:t>
      </w:r>
      <w:r>
        <w:rPr>
          <w:rtl/>
        </w:rPr>
        <w:t>،</w:t>
      </w:r>
      <w:r w:rsidRPr="00035F5B">
        <w:rPr>
          <w:rtl/>
        </w:rPr>
        <w:t xml:space="preserve"> مع عدم دليل على التحريم حينئذٍ</w:t>
      </w:r>
      <w:r>
        <w:rPr>
          <w:rtl/>
        </w:rPr>
        <w:t>،</w:t>
      </w:r>
      <w:r w:rsidRPr="00035F5B">
        <w:rPr>
          <w:rtl/>
        </w:rPr>
        <w:t xml:space="preserve"> عدا ما قيل</w:t>
      </w:r>
      <w:r>
        <w:rPr>
          <w:rtl/>
        </w:rPr>
        <w:t>:</w:t>
      </w:r>
      <w:r w:rsidRPr="00035F5B">
        <w:rPr>
          <w:rtl/>
        </w:rPr>
        <w:t xml:space="preserve"> من أنّ الأذان سنّة متلقّاة من الشارع</w:t>
      </w:r>
    </w:p>
    <w:p w:rsidR="00AE450B" w:rsidRDefault="00AE450B" w:rsidP="00AE450B">
      <w:pPr>
        <w:pStyle w:val="libLine"/>
      </w:pPr>
      <w:r>
        <w:rPr>
          <w:rtl/>
        </w:rPr>
        <w:t>____________________</w:t>
      </w:r>
    </w:p>
    <w:p w:rsidR="00AE450B" w:rsidRDefault="00AE450B" w:rsidP="00AE450B">
      <w:pPr>
        <w:pStyle w:val="libFootnote0"/>
      </w:pPr>
      <w:r>
        <w:rPr>
          <w:rtl/>
        </w:rPr>
        <w:t>(</w:t>
      </w:r>
      <w:r w:rsidRPr="00FC7F8D">
        <w:rPr>
          <w:rtl/>
        </w:rPr>
        <w:t>1</w:t>
      </w:r>
      <w:r>
        <w:rPr>
          <w:rtl/>
        </w:rPr>
        <w:t>)</w:t>
      </w:r>
      <w:r w:rsidRPr="00FC7F8D">
        <w:rPr>
          <w:rtl/>
        </w:rPr>
        <w:t xml:space="preserve"> وهو صاحب المدارك 3</w:t>
      </w:r>
      <w:r>
        <w:rPr>
          <w:rtl/>
        </w:rPr>
        <w:t xml:space="preserve">: </w:t>
      </w:r>
      <w:r w:rsidRPr="00FC7F8D">
        <w:rPr>
          <w:rtl/>
        </w:rPr>
        <w:t>290</w:t>
      </w:r>
      <w:r>
        <w:rPr>
          <w:rtl/>
        </w:rPr>
        <w:t>.</w:t>
      </w:r>
    </w:p>
    <w:p w:rsidR="00AE450B" w:rsidRDefault="00AE450B" w:rsidP="00AE450B">
      <w:pPr>
        <w:pStyle w:val="libFootnote0"/>
      </w:pPr>
      <w:r>
        <w:rPr>
          <w:rtl/>
        </w:rPr>
        <w:t>(</w:t>
      </w:r>
      <w:r w:rsidRPr="00FC7F8D">
        <w:rPr>
          <w:rtl/>
        </w:rPr>
        <w:t>2</w:t>
      </w:r>
      <w:r>
        <w:rPr>
          <w:rtl/>
        </w:rPr>
        <w:t>)</w:t>
      </w:r>
      <w:r w:rsidRPr="00FC7F8D">
        <w:rPr>
          <w:rtl/>
        </w:rPr>
        <w:t xml:space="preserve"> المنتهى 4</w:t>
      </w:r>
      <w:r>
        <w:rPr>
          <w:rtl/>
        </w:rPr>
        <w:t xml:space="preserve">: </w:t>
      </w:r>
      <w:r w:rsidRPr="00FC7F8D">
        <w:rPr>
          <w:rtl/>
        </w:rPr>
        <w:t>377</w:t>
      </w:r>
      <w:r>
        <w:rPr>
          <w:rtl/>
        </w:rPr>
        <w:t>،</w:t>
      </w:r>
      <w:r w:rsidRPr="00FC7F8D">
        <w:rPr>
          <w:rtl/>
        </w:rPr>
        <w:t xml:space="preserve"> انظر تذكرة الفقهاء 3</w:t>
      </w:r>
      <w:r>
        <w:rPr>
          <w:rtl/>
        </w:rPr>
        <w:t xml:space="preserve">: </w:t>
      </w:r>
      <w:r w:rsidRPr="00FC7F8D">
        <w:rPr>
          <w:rtl/>
        </w:rPr>
        <w:t>45 / المسألة 159</w:t>
      </w:r>
      <w:r>
        <w:rPr>
          <w:rtl/>
        </w:rPr>
        <w:t>،</w:t>
      </w:r>
      <w:r w:rsidRPr="00FC7F8D">
        <w:rPr>
          <w:rtl/>
        </w:rPr>
        <w:t xml:space="preserve"> وفيه</w:t>
      </w:r>
      <w:r>
        <w:rPr>
          <w:rtl/>
        </w:rPr>
        <w:t>:</w:t>
      </w:r>
      <w:r w:rsidRPr="00FC7F8D">
        <w:rPr>
          <w:rtl/>
        </w:rPr>
        <w:t xml:space="preserve"> يكره الترجيع عند علمائنا</w:t>
      </w:r>
      <w:r>
        <w:rPr>
          <w:rtl/>
        </w:rPr>
        <w:t>.</w:t>
      </w:r>
    </w:p>
    <w:p w:rsidR="00AE450B" w:rsidRDefault="00AE450B" w:rsidP="00AE450B">
      <w:pPr>
        <w:pStyle w:val="libFootnote0"/>
      </w:pPr>
      <w:r>
        <w:rPr>
          <w:rtl/>
        </w:rPr>
        <w:t>(</w:t>
      </w:r>
      <w:r w:rsidRPr="00FC7F8D">
        <w:rPr>
          <w:rtl/>
        </w:rPr>
        <w:t>3</w:t>
      </w:r>
      <w:r>
        <w:rPr>
          <w:rtl/>
        </w:rPr>
        <w:t>)</w:t>
      </w:r>
      <w:r w:rsidRPr="00FC7F8D">
        <w:rPr>
          <w:rtl/>
        </w:rPr>
        <w:t xml:space="preserve"> الخلاف 1</w:t>
      </w:r>
      <w:r>
        <w:rPr>
          <w:rtl/>
        </w:rPr>
        <w:t xml:space="preserve">: </w:t>
      </w:r>
      <w:r w:rsidRPr="00FC7F8D">
        <w:rPr>
          <w:rtl/>
        </w:rPr>
        <w:t>288 / المسألة 32</w:t>
      </w:r>
      <w:r>
        <w:rPr>
          <w:rtl/>
        </w:rPr>
        <w:t>.</w:t>
      </w:r>
    </w:p>
    <w:p w:rsidR="00AE450B" w:rsidRDefault="00AE450B" w:rsidP="00AE450B">
      <w:pPr>
        <w:pStyle w:val="libFootnote0"/>
      </w:pPr>
      <w:r>
        <w:rPr>
          <w:rtl/>
        </w:rPr>
        <w:t>(</w:t>
      </w:r>
      <w:r w:rsidRPr="00FC7F8D">
        <w:rPr>
          <w:rFonts w:hint="cs"/>
          <w:rtl/>
        </w:rPr>
        <w:t>4</w:t>
      </w:r>
      <w:r>
        <w:rPr>
          <w:rtl/>
        </w:rPr>
        <w:t>)</w:t>
      </w:r>
      <w:r w:rsidRPr="00FC7F8D">
        <w:rPr>
          <w:rtl/>
        </w:rPr>
        <w:t xml:space="preserve"> شرح سنن ابن ماجة 1</w:t>
      </w:r>
      <w:r>
        <w:rPr>
          <w:rtl/>
        </w:rPr>
        <w:t xml:space="preserve">: </w:t>
      </w:r>
      <w:r w:rsidRPr="00FC7F8D">
        <w:rPr>
          <w:rtl/>
        </w:rPr>
        <w:t>52 / باب الترجيع</w:t>
      </w:r>
      <w:r>
        <w:rPr>
          <w:rtl/>
        </w:rPr>
        <w:t>،</w:t>
      </w:r>
      <w:r w:rsidRPr="00FC7F8D">
        <w:rPr>
          <w:rtl/>
        </w:rPr>
        <w:t xml:space="preserve"> جاء فيه</w:t>
      </w:r>
      <w:r>
        <w:rPr>
          <w:rtl/>
        </w:rPr>
        <w:t>:</w:t>
      </w:r>
      <w:r w:rsidRPr="00FC7F8D">
        <w:rPr>
          <w:rtl/>
        </w:rPr>
        <w:t xml:space="preserve"> وعند أبي حنيفة ليس بسنة</w:t>
      </w:r>
      <w:r>
        <w:rPr>
          <w:rtl/>
        </w:rPr>
        <w:t>،</w:t>
      </w:r>
      <w:r w:rsidRPr="00FC7F8D">
        <w:rPr>
          <w:rtl/>
        </w:rPr>
        <w:t xml:space="preserve"> وتذكرة الفقهاء 3</w:t>
      </w:r>
      <w:r>
        <w:rPr>
          <w:rtl/>
        </w:rPr>
        <w:t xml:space="preserve">: </w:t>
      </w:r>
      <w:r w:rsidRPr="00FC7F8D">
        <w:rPr>
          <w:rtl/>
        </w:rPr>
        <w:t>45 / المسألة 159</w:t>
      </w:r>
      <w:r>
        <w:rPr>
          <w:rtl/>
        </w:rPr>
        <w:t>،</w:t>
      </w:r>
      <w:r w:rsidRPr="00FC7F8D">
        <w:rPr>
          <w:rtl/>
        </w:rPr>
        <w:t xml:space="preserve"> قال العلاّمة</w:t>
      </w:r>
      <w:r>
        <w:rPr>
          <w:rtl/>
        </w:rPr>
        <w:t>:</w:t>
      </w:r>
      <w:r w:rsidRPr="00FC7F8D">
        <w:rPr>
          <w:rtl/>
        </w:rPr>
        <w:t xml:space="preserve"> وربما قال أبو حنيفة</w:t>
      </w:r>
      <w:r>
        <w:rPr>
          <w:rtl/>
        </w:rPr>
        <w:t>:</w:t>
      </w:r>
      <w:r w:rsidRPr="00FC7F8D">
        <w:rPr>
          <w:rtl/>
        </w:rPr>
        <w:t xml:space="preserve"> بدعة</w:t>
      </w:r>
      <w:r>
        <w:rPr>
          <w:rtl/>
        </w:rPr>
        <w:t>.</w:t>
      </w:r>
    </w:p>
    <w:p w:rsidR="00AE450B" w:rsidRDefault="00AE450B" w:rsidP="00AE450B">
      <w:pPr>
        <w:pStyle w:val="libFootnote0"/>
      </w:pPr>
      <w:r>
        <w:rPr>
          <w:rtl/>
        </w:rPr>
        <w:t>(</w:t>
      </w:r>
      <w:r w:rsidRPr="00FC7F8D">
        <w:rPr>
          <w:rFonts w:hint="cs"/>
          <w:rtl/>
        </w:rPr>
        <w:t>5</w:t>
      </w:r>
      <w:r>
        <w:rPr>
          <w:rtl/>
        </w:rPr>
        <w:t>)</w:t>
      </w:r>
      <w:r w:rsidRPr="00FC7F8D">
        <w:rPr>
          <w:rtl/>
        </w:rPr>
        <w:t xml:space="preserve"> التذكرة 3</w:t>
      </w:r>
      <w:r>
        <w:rPr>
          <w:rtl/>
        </w:rPr>
        <w:t xml:space="preserve">: </w:t>
      </w:r>
      <w:r w:rsidRPr="00FC7F8D">
        <w:rPr>
          <w:rtl/>
        </w:rPr>
        <w:t>45 / المسألة 159</w:t>
      </w:r>
      <w:r>
        <w:rPr>
          <w:rtl/>
        </w:rPr>
        <w:t>.</w:t>
      </w:r>
    </w:p>
    <w:p w:rsidR="00AE450B" w:rsidRDefault="00AE450B" w:rsidP="00AE450B">
      <w:pPr>
        <w:pStyle w:val="libFootnote0"/>
      </w:pPr>
      <w:r>
        <w:rPr>
          <w:rtl/>
        </w:rPr>
        <w:t>(</w:t>
      </w:r>
      <w:r w:rsidRPr="00FC7F8D">
        <w:rPr>
          <w:rFonts w:hint="cs"/>
          <w:rtl/>
        </w:rPr>
        <w:t>6</w:t>
      </w:r>
      <w:r>
        <w:rPr>
          <w:rtl/>
        </w:rPr>
        <w:t>)</w:t>
      </w:r>
      <w:r w:rsidRPr="00FC7F8D">
        <w:rPr>
          <w:rtl/>
        </w:rPr>
        <w:t xml:space="preserve"> السرائر 1</w:t>
      </w:r>
      <w:r>
        <w:rPr>
          <w:rtl/>
        </w:rPr>
        <w:t xml:space="preserve">: </w:t>
      </w:r>
      <w:r w:rsidRPr="00FC7F8D">
        <w:rPr>
          <w:rtl/>
        </w:rPr>
        <w:t>212</w:t>
      </w:r>
      <w:r>
        <w:rPr>
          <w:rtl/>
        </w:rPr>
        <w:t>،</w:t>
      </w:r>
      <w:r w:rsidRPr="00FC7F8D">
        <w:rPr>
          <w:rtl/>
        </w:rPr>
        <w:t xml:space="preserve"> ابن حمزة في الوسيلة</w:t>
      </w:r>
      <w:r>
        <w:rPr>
          <w:rtl/>
        </w:rPr>
        <w:t xml:space="preserve">: </w:t>
      </w:r>
      <w:r w:rsidRPr="00FC7F8D">
        <w:rPr>
          <w:rtl/>
        </w:rPr>
        <w:t>92</w:t>
      </w:r>
      <w:r>
        <w:rPr>
          <w:rtl/>
        </w:rPr>
        <w:t>.</w:t>
      </w:r>
    </w:p>
    <w:p w:rsidR="00AE450B" w:rsidRPr="00FC7F8D" w:rsidRDefault="00AE450B" w:rsidP="00AE450B">
      <w:pPr>
        <w:pStyle w:val="libFootnote0"/>
      </w:pPr>
      <w:r>
        <w:rPr>
          <w:rtl/>
        </w:rPr>
        <w:t>(</w:t>
      </w:r>
      <w:r w:rsidRPr="00FC7F8D">
        <w:rPr>
          <w:rFonts w:hint="cs"/>
          <w:rtl/>
        </w:rPr>
        <w:t>7</w:t>
      </w:r>
      <w:r>
        <w:rPr>
          <w:rtl/>
        </w:rPr>
        <w:t>)</w:t>
      </w:r>
      <w:r w:rsidRPr="00FC7F8D">
        <w:rPr>
          <w:rtl/>
        </w:rPr>
        <w:t xml:space="preserve"> منهم</w:t>
      </w:r>
      <w:r>
        <w:rPr>
          <w:rtl/>
        </w:rPr>
        <w:t>:</w:t>
      </w:r>
      <w:r w:rsidRPr="00FC7F8D">
        <w:rPr>
          <w:rtl/>
        </w:rPr>
        <w:t xml:space="preserve"> المحقق الثاني في جامع المقاصد 2</w:t>
      </w:r>
      <w:r>
        <w:rPr>
          <w:rtl/>
        </w:rPr>
        <w:t xml:space="preserve">: </w:t>
      </w:r>
      <w:r w:rsidRPr="00FC7F8D">
        <w:rPr>
          <w:rtl/>
        </w:rPr>
        <w:t>188</w:t>
      </w:r>
      <w:r>
        <w:rPr>
          <w:rtl/>
        </w:rPr>
        <w:t>،</w:t>
      </w:r>
      <w:r w:rsidRPr="00FC7F8D">
        <w:rPr>
          <w:rtl/>
        </w:rPr>
        <w:t xml:space="preserve"> وصاحب المدارك 3</w:t>
      </w:r>
      <w:r>
        <w:rPr>
          <w:rtl/>
        </w:rPr>
        <w:t xml:space="preserve">: </w:t>
      </w:r>
      <w:r w:rsidRPr="00FC7F8D">
        <w:rPr>
          <w:rtl/>
        </w:rPr>
        <w:t>290</w:t>
      </w:r>
      <w:r>
        <w:rPr>
          <w:rtl/>
        </w:rPr>
        <w:t>،</w:t>
      </w:r>
      <w:r w:rsidRPr="00FC7F8D">
        <w:rPr>
          <w:rtl/>
        </w:rPr>
        <w:t xml:space="preserve"> والسبزواري في الذخيرة</w:t>
      </w:r>
      <w:r>
        <w:rPr>
          <w:rtl/>
        </w:rPr>
        <w:t xml:space="preserve">: </w:t>
      </w:r>
      <w:r w:rsidRPr="00FC7F8D">
        <w:rPr>
          <w:rtl/>
        </w:rPr>
        <w:t>257</w:t>
      </w:r>
      <w:r>
        <w:rPr>
          <w:rtl/>
        </w:rPr>
        <w:t>،</w:t>
      </w:r>
      <w:r w:rsidRPr="00FC7F8D">
        <w:rPr>
          <w:rtl/>
        </w:rPr>
        <w:t xml:space="preserve"> وصاحب الحدائق 7</w:t>
      </w:r>
      <w:r>
        <w:rPr>
          <w:rtl/>
        </w:rPr>
        <w:t xml:space="preserve">: </w:t>
      </w:r>
      <w:r w:rsidRPr="00FC7F8D">
        <w:rPr>
          <w:rtl/>
        </w:rPr>
        <w:t>417</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كسائر العبادات</w:t>
      </w:r>
      <w:r>
        <w:rPr>
          <w:rtl/>
        </w:rPr>
        <w:t>،</w:t>
      </w:r>
      <w:r w:rsidRPr="00035F5B">
        <w:rPr>
          <w:rtl/>
        </w:rPr>
        <w:t xml:space="preserve"> فتكون الزيادة فيه تشريعاً محرّماً</w:t>
      </w:r>
      <w:r>
        <w:rPr>
          <w:rtl/>
        </w:rPr>
        <w:t>،</w:t>
      </w:r>
      <w:r w:rsidRPr="00035F5B">
        <w:rPr>
          <w:rtl/>
        </w:rPr>
        <w:t xml:space="preserve"> كما تحرم زيادة</w:t>
      </w:r>
      <w:r>
        <w:rPr>
          <w:rtl/>
        </w:rPr>
        <w:t>:</w:t>
      </w:r>
      <w:r w:rsidRPr="00035F5B">
        <w:rPr>
          <w:rtl/>
        </w:rPr>
        <w:t xml:space="preserve"> (أنّ محمداً وآله خير البرية)</w:t>
      </w:r>
      <w:r>
        <w:rPr>
          <w:rtl/>
        </w:rPr>
        <w:t>،</w:t>
      </w:r>
      <w:r w:rsidRPr="00035F5B">
        <w:rPr>
          <w:rtl/>
        </w:rPr>
        <w:t xml:space="preserve"> فإنّ ذلك وإن كان من أحكام الإيمان إلاّ أنّه ليس من فصول الأذان</w:t>
      </w:r>
      <w:r w:rsidRPr="00035F5B">
        <w:rPr>
          <w:rStyle w:val="libFootnotenumChar"/>
          <w:rtl/>
        </w:rPr>
        <w:t>(1)</w:t>
      </w:r>
      <w:r>
        <w:rPr>
          <w:rtl/>
        </w:rPr>
        <w:t>.</w:t>
      </w:r>
    </w:p>
    <w:p w:rsidR="00AE450B" w:rsidRDefault="00AE450B" w:rsidP="00AE450B">
      <w:pPr>
        <w:pStyle w:val="libNormal"/>
      </w:pPr>
      <w:r>
        <w:rPr>
          <w:rtl/>
        </w:rPr>
        <w:t xml:space="preserve"> </w:t>
      </w:r>
      <w:r w:rsidRPr="00FC7F8D">
        <w:rPr>
          <w:rtl/>
        </w:rPr>
        <w:t>وهو كما ترى</w:t>
      </w:r>
      <w:r>
        <w:rPr>
          <w:rtl/>
        </w:rPr>
        <w:t>،</w:t>
      </w:r>
      <w:r w:rsidRPr="00FC7F8D">
        <w:rPr>
          <w:rtl/>
        </w:rPr>
        <w:t xml:space="preserve"> فإنّ التشريع لا يكون إلاّ إذا اعتقد شرعيّته من غير جهة أصلاً</w:t>
      </w:r>
      <w:r>
        <w:rPr>
          <w:rtl/>
        </w:rPr>
        <w:t>.</w:t>
      </w:r>
    </w:p>
    <w:p w:rsidR="00AE450B" w:rsidRDefault="00AE450B" w:rsidP="00AE450B">
      <w:pPr>
        <w:pStyle w:val="libNormal"/>
      </w:pPr>
      <w:r>
        <w:rPr>
          <w:rtl/>
        </w:rPr>
        <w:t xml:space="preserve"> </w:t>
      </w:r>
      <w:r w:rsidRPr="00035F5B">
        <w:rPr>
          <w:rtl/>
        </w:rPr>
        <w:t>ومنه يظهر جواز زيادة</w:t>
      </w:r>
      <w:r>
        <w:rPr>
          <w:rtl/>
        </w:rPr>
        <w:t>:</w:t>
      </w:r>
      <w:r w:rsidRPr="00035F5B">
        <w:rPr>
          <w:rtl/>
        </w:rPr>
        <w:t xml:space="preserve"> (أنّ محمداً وآله)</w:t>
      </w:r>
      <w:r>
        <w:rPr>
          <w:rtl/>
        </w:rPr>
        <w:t>.</w:t>
      </w:r>
      <w:r w:rsidRPr="00035F5B">
        <w:rPr>
          <w:rtl/>
        </w:rPr>
        <w:t>.. إلى آخره</w:t>
      </w:r>
      <w:r>
        <w:rPr>
          <w:rtl/>
        </w:rPr>
        <w:t>،</w:t>
      </w:r>
      <w:r w:rsidRPr="00035F5B">
        <w:rPr>
          <w:rtl/>
        </w:rPr>
        <w:t xml:space="preserve"> وكذا (عليّاً وليّ الله)</w:t>
      </w:r>
      <w:r>
        <w:rPr>
          <w:rtl/>
        </w:rPr>
        <w:t>،</w:t>
      </w:r>
      <w:r w:rsidRPr="00035F5B">
        <w:rPr>
          <w:rtl/>
        </w:rPr>
        <w:t xml:space="preserve"> مع عدم قصد الشرعيّة في خصوص الأذان</w:t>
      </w:r>
      <w:r>
        <w:rPr>
          <w:rtl/>
        </w:rPr>
        <w:t>،</w:t>
      </w:r>
      <w:r w:rsidRPr="00035F5B">
        <w:rPr>
          <w:rtl/>
        </w:rPr>
        <w:t xml:space="preserve"> وإلاّ فيحرم قطعاً</w:t>
      </w:r>
      <w:r>
        <w:rPr>
          <w:rtl/>
        </w:rPr>
        <w:t>.</w:t>
      </w:r>
      <w:r w:rsidRPr="00035F5B">
        <w:rPr>
          <w:rtl/>
        </w:rPr>
        <w:t xml:space="preserve"> ولا أظنّهما من الكلام المكروه أيضاً</w:t>
      </w:r>
      <w:r>
        <w:rPr>
          <w:rtl/>
        </w:rPr>
        <w:t>؛</w:t>
      </w:r>
      <w:r w:rsidRPr="00035F5B">
        <w:rPr>
          <w:rtl/>
        </w:rPr>
        <w:t xml:space="preserve"> للأصل</w:t>
      </w:r>
      <w:r>
        <w:rPr>
          <w:rtl/>
        </w:rPr>
        <w:t>،</w:t>
      </w:r>
      <w:r w:rsidRPr="00035F5B">
        <w:rPr>
          <w:rtl/>
        </w:rPr>
        <w:t xml:space="preserve"> وعدم انصراف إطلاق النهي عنه إليهما بحكم عدم التبادر</w:t>
      </w:r>
      <w:r>
        <w:rPr>
          <w:rtl/>
        </w:rPr>
        <w:t>،</w:t>
      </w:r>
      <w:r w:rsidRPr="00035F5B">
        <w:rPr>
          <w:rtl/>
        </w:rPr>
        <w:t xml:space="preserve"> بل يستفاد من بعض الأخبار استحباب الشهادة بالولاية بعد الشهادة بالرسالة</w:t>
      </w:r>
      <w:r w:rsidRPr="00035F5B">
        <w:rPr>
          <w:rStyle w:val="libFootnotenumChar"/>
          <w:rtl/>
        </w:rPr>
        <w:t>(2)</w:t>
      </w:r>
      <w:r>
        <w:rPr>
          <w:rtl/>
        </w:rPr>
        <w:t>.</w:t>
      </w:r>
    </w:p>
    <w:p w:rsidR="00AE450B" w:rsidRDefault="00AE450B" w:rsidP="00AE450B">
      <w:pPr>
        <w:pStyle w:val="libNormal"/>
      </w:pPr>
      <w:r w:rsidRPr="00FC7F8D">
        <w:rPr>
          <w:rtl/>
        </w:rPr>
        <w:t>أراد السيّد الطباطبائي</w:t>
      </w:r>
      <w:r>
        <w:rPr>
          <w:rtl/>
        </w:rPr>
        <w:t xml:space="preserve"> </w:t>
      </w:r>
      <w:r w:rsidRPr="00BE14BF">
        <w:rPr>
          <w:rStyle w:val="libAlaemChar"/>
          <w:rtl/>
        </w:rPr>
        <w:t>رحمه‌الله</w:t>
      </w:r>
      <w:r w:rsidRPr="00FC7F8D">
        <w:rPr>
          <w:rtl/>
        </w:rPr>
        <w:t xml:space="preserve"> بكلامه نفي الجزئية عن الشهادة الثالثة وهو ما يذهب إليه عامة فقهاء الإمامية</w:t>
      </w:r>
      <w:r>
        <w:rPr>
          <w:rtl/>
        </w:rPr>
        <w:t>.</w:t>
      </w:r>
      <w:r w:rsidRPr="00FC7F8D">
        <w:rPr>
          <w:rtl/>
        </w:rPr>
        <w:t xml:space="preserve"> أمّا لو أراد المؤذّن الزيادة مع عدم قصد الجزئية</w:t>
      </w:r>
      <w:r>
        <w:rPr>
          <w:rtl/>
        </w:rPr>
        <w:t>،</w:t>
      </w:r>
      <w:r w:rsidRPr="00FC7F8D">
        <w:rPr>
          <w:rtl/>
        </w:rPr>
        <w:t xml:space="preserve"> فهي جائزة عنده</w:t>
      </w:r>
      <w:r>
        <w:rPr>
          <w:rtl/>
        </w:rPr>
        <w:t>،</w:t>
      </w:r>
      <w:r w:rsidRPr="00FC7F8D">
        <w:rPr>
          <w:rtl/>
        </w:rPr>
        <w:t xml:space="preserve"> لقوله</w:t>
      </w:r>
      <w:r>
        <w:rPr>
          <w:rtl/>
        </w:rPr>
        <w:t>:</w:t>
      </w:r>
      <w:r w:rsidRPr="00FC7F8D">
        <w:rPr>
          <w:rtl/>
        </w:rPr>
        <w:t xml:space="preserve"> </w:t>
      </w:r>
      <w:r>
        <w:rPr>
          <w:rtl/>
        </w:rPr>
        <w:t>(</w:t>
      </w:r>
      <w:r w:rsidRPr="00FC7F8D">
        <w:rPr>
          <w:rtl/>
        </w:rPr>
        <w:t>ومنه يظهر جواز زيادة</w:t>
      </w:r>
      <w:r>
        <w:rPr>
          <w:rtl/>
        </w:rPr>
        <w:t>:</w:t>
      </w:r>
      <w:r w:rsidRPr="00FC7F8D">
        <w:rPr>
          <w:rtl/>
        </w:rPr>
        <w:t xml:space="preserve"> أنّ محمّداً وآله</w:t>
      </w:r>
      <w:r>
        <w:rPr>
          <w:rtl/>
        </w:rPr>
        <w:t>.</w:t>
      </w:r>
      <w:r w:rsidRPr="00FC7F8D">
        <w:rPr>
          <w:rtl/>
        </w:rPr>
        <w:t>..</w:t>
      </w:r>
      <w:r>
        <w:rPr>
          <w:rtl/>
        </w:rPr>
        <w:t xml:space="preserve"> </w:t>
      </w:r>
      <w:r w:rsidRPr="00FC7F8D">
        <w:rPr>
          <w:rtl/>
        </w:rPr>
        <w:t>إلى آخره</w:t>
      </w:r>
      <w:r>
        <w:rPr>
          <w:rtl/>
        </w:rPr>
        <w:t>،</w:t>
      </w:r>
      <w:r w:rsidRPr="00FC7F8D">
        <w:rPr>
          <w:rtl/>
        </w:rPr>
        <w:t xml:space="preserve"> وكذا عليّاً ولي الله</w:t>
      </w:r>
      <w:r>
        <w:rPr>
          <w:rtl/>
        </w:rPr>
        <w:t>،</w:t>
      </w:r>
      <w:r w:rsidRPr="00FC7F8D">
        <w:rPr>
          <w:rtl/>
        </w:rPr>
        <w:t xml:space="preserve"> مع عدم قصد الشرعية في خصوص الأذان</w:t>
      </w:r>
      <w:r>
        <w:rPr>
          <w:rtl/>
        </w:rPr>
        <w:t>،</w:t>
      </w:r>
      <w:r w:rsidRPr="00FC7F8D">
        <w:rPr>
          <w:rtl/>
        </w:rPr>
        <w:t xml:space="preserve"> وإلاّ فيحرم قطعاً</w:t>
      </w:r>
      <w:r>
        <w:rPr>
          <w:rtl/>
        </w:rPr>
        <w:t>).</w:t>
      </w:r>
      <w:r w:rsidRPr="00FC7F8D">
        <w:rPr>
          <w:rtl/>
        </w:rPr>
        <w:t xml:space="preserve"> ثمّ جاء السيّد الطباطبائي ليفرّق بين الشهادة الثالثة وبين الترجيع</w:t>
      </w:r>
      <w:r>
        <w:rPr>
          <w:rtl/>
        </w:rPr>
        <w:t>،</w:t>
      </w:r>
      <w:r w:rsidRPr="00FC7F8D">
        <w:rPr>
          <w:rtl/>
        </w:rPr>
        <w:t xml:space="preserve"> فقال عن الترجيع</w:t>
      </w:r>
      <w:r>
        <w:rPr>
          <w:rtl/>
        </w:rPr>
        <w:t>:</w:t>
      </w:r>
      <w:r w:rsidRPr="00FC7F8D">
        <w:rPr>
          <w:rtl/>
        </w:rPr>
        <w:t xml:space="preserve"> </w:t>
      </w:r>
      <w:r>
        <w:rPr>
          <w:rtl/>
        </w:rPr>
        <w:t>(</w:t>
      </w:r>
      <w:r w:rsidRPr="00FC7F8D">
        <w:rPr>
          <w:rtl/>
        </w:rPr>
        <w:t>لأنّه غير مسنون فيكره لأمور</w:t>
      </w:r>
      <w:r>
        <w:rPr>
          <w:rtl/>
        </w:rPr>
        <w:t>:</w:t>
      </w:r>
      <w:r w:rsidRPr="00FC7F8D">
        <w:rPr>
          <w:rtl/>
        </w:rPr>
        <w:t xml:space="preserve"> قلّة الثواب عليه بالنسبة إلى أجزاء الأذان</w:t>
      </w:r>
      <w:r>
        <w:rPr>
          <w:rtl/>
        </w:rPr>
        <w:t>،</w:t>
      </w:r>
      <w:r w:rsidRPr="00FC7F8D">
        <w:rPr>
          <w:rtl/>
        </w:rPr>
        <w:t xml:space="preserve"> وإخلاله بنظامه وفصله بأجنبي بين أجزائه</w:t>
      </w:r>
      <w:r>
        <w:rPr>
          <w:rtl/>
        </w:rPr>
        <w:t>،</w:t>
      </w:r>
      <w:r w:rsidRPr="00FC7F8D">
        <w:rPr>
          <w:rtl/>
        </w:rPr>
        <w:t xml:space="preserve"> وكونه شبه ابتداع</w:t>
      </w:r>
      <w:r>
        <w:rPr>
          <w:rtl/>
        </w:rPr>
        <w:t>).</w:t>
      </w:r>
    </w:p>
    <w:p w:rsidR="00AE450B" w:rsidRDefault="00AE450B" w:rsidP="00AE450B">
      <w:pPr>
        <w:pStyle w:val="libNormal"/>
      </w:pPr>
      <w:r w:rsidRPr="00FC7F8D">
        <w:rPr>
          <w:rtl/>
        </w:rPr>
        <w:t xml:space="preserve">في حين قال عن الشهادة بالولاية وعن </w:t>
      </w:r>
      <w:r>
        <w:rPr>
          <w:rtl/>
        </w:rPr>
        <w:t>(</w:t>
      </w:r>
      <w:r w:rsidRPr="00FC7F8D">
        <w:rPr>
          <w:rtl/>
        </w:rPr>
        <w:t>أنّ محمّداً وآله خير البرية</w:t>
      </w:r>
      <w:r>
        <w:rPr>
          <w:rtl/>
        </w:rPr>
        <w:t>):</w:t>
      </w:r>
      <w:r w:rsidRPr="00FC7F8D">
        <w:rPr>
          <w:rtl/>
        </w:rPr>
        <w:t xml:space="preserve"> </w:t>
      </w:r>
      <w:r>
        <w:rPr>
          <w:rtl/>
        </w:rPr>
        <w:t>(</w:t>
      </w:r>
      <w:r w:rsidRPr="00FC7F8D">
        <w:rPr>
          <w:rtl/>
        </w:rPr>
        <w:t>ولا أظنّهما من الكلام المكروه أيضاً</w:t>
      </w:r>
      <w:r>
        <w:rPr>
          <w:rtl/>
        </w:rPr>
        <w:t>،</w:t>
      </w:r>
      <w:r w:rsidRPr="00FC7F8D">
        <w:rPr>
          <w:rtl/>
        </w:rPr>
        <w:t xml:space="preserve"> للأصل</w:t>
      </w:r>
      <w:r>
        <w:rPr>
          <w:rtl/>
        </w:rPr>
        <w:t>،</w:t>
      </w:r>
      <w:r w:rsidRPr="00FC7F8D">
        <w:rPr>
          <w:rtl/>
        </w:rPr>
        <w:t xml:space="preserve"> وعدم انصراف إطلاق النهي عنه إليهما </w:t>
      </w:r>
    </w:p>
    <w:p w:rsidR="00AE450B" w:rsidRDefault="00AE450B" w:rsidP="00AE450B">
      <w:pPr>
        <w:pStyle w:val="libLine"/>
      </w:pPr>
      <w:r>
        <w:rPr>
          <w:rtl/>
        </w:rPr>
        <w:t>____________________</w:t>
      </w:r>
    </w:p>
    <w:p w:rsidR="00AE450B" w:rsidRDefault="00AE450B" w:rsidP="00AE450B">
      <w:pPr>
        <w:pStyle w:val="libFootnote0"/>
      </w:pPr>
      <w:r>
        <w:rPr>
          <w:rtl/>
        </w:rPr>
        <w:t>(</w:t>
      </w:r>
      <w:r w:rsidRPr="00FC7F8D">
        <w:rPr>
          <w:rtl/>
        </w:rPr>
        <w:t>1</w:t>
      </w:r>
      <w:r>
        <w:rPr>
          <w:rtl/>
        </w:rPr>
        <w:t>)</w:t>
      </w:r>
      <w:r w:rsidRPr="00FC7F8D">
        <w:rPr>
          <w:rtl/>
        </w:rPr>
        <w:t xml:space="preserve"> المدارك 3</w:t>
      </w:r>
      <w:r>
        <w:rPr>
          <w:rtl/>
        </w:rPr>
        <w:t xml:space="preserve">: </w:t>
      </w:r>
      <w:r w:rsidRPr="00FC7F8D">
        <w:rPr>
          <w:rtl/>
        </w:rPr>
        <w:t>290</w:t>
      </w:r>
      <w:r>
        <w:rPr>
          <w:rtl/>
        </w:rPr>
        <w:t>.</w:t>
      </w:r>
    </w:p>
    <w:p w:rsidR="00AE450B" w:rsidRPr="00FC7F8D" w:rsidRDefault="00AE450B" w:rsidP="00AE450B">
      <w:pPr>
        <w:pStyle w:val="libFootnote0"/>
      </w:pPr>
      <w:r>
        <w:rPr>
          <w:rtl/>
        </w:rPr>
        <w:t>(</w:t>
      </w:r>
      <w:r w:rsidRPr="00FC7F8D">
        <w:rPr>
          <w:rtl/>
        </w:rPr>
        <w:t>2</w:t>
      </w:r>
      <w:r>
        <w:rPr>
          <w:rtl/>
        </w:rPr>
        <w:t>)</w:t>
      </w:r>
      <w:r w:rsidRPr="00FC7F8D">
        <w:rPr>
          <w:rtl/>
        </w:rPr>
        <w:t xml:space="preserve"> رياض المسائل 3</w:t>
      </w:r>
      <w:r>
        <w:rPr>
          <w:rtl/>
        </w:rPr>
        <w:t xml:space="preserve">: </w:t>
      </w:r>
      <w:r w:rsidRPr="00FC7F8D">
        <w:rPr>
          <w:rtl/>
        </w:rPr>
        <w:t>96</w:t>
      </w:r>
      <w:r>
        <w:rPr>
          <w:rtl/>
        </w:rPr>
        <w:t xml:space="preserve"> - </w:t>
      </w:r>
      <w:r w:rsidRPr="00FC7F8D">
        <w:rPr>
          <w:rtl/>
        </w:rPr>
        <w:t>98</w:t>
      </w:r>
      <w:r>
        <w:rPr>
          <w:rtl/>
        </w:rPr>
        <w:t>.</w:t>
      </w:r>
    </w:p>
    <w:p w:rsidR="00AE450B" w:rsidRDefault="00AE450B" w:rsidP="00AE450B">
      <w:pPr>
        <w:pStyle w:val="libNormal"/>
      </w:pPr>
      <w:r>
        <w:rPr>
          <w:rtl/>
        </w:rPr>
        <w:br w:type="page"/>
      </w:r>
    </w:p>
    <w:p w:rsidR="00AE450B" w:rsidRDefault="00AE450B" w:rsidP="00AE450B">
      <w:pPr>
        <w:pStyle w:val="libNormal"/>
      </w:pPr>
      <w:r w:rsidRPr="00FC7F8D">
        <w:rPr>
          <w:rtl/>
        </w:rPr>
        <w:lastRenderedPageBreak/>
        <w:t>بحكم عدم التبادر</w:t>
      </w:r>
      <w:r>
        <w:rPr>
          <w:rtl/>
        </w:rPr>
        <w:t>،</w:t>
      </w:r>
      <w:r w:rsidRPr="00FC7F8D">
        <w:rPr>
          <w:rtl/>
        </w:rPr>
        <w:t xml:space="preserve"> بل يستفاد من بعض الأخبار استحباب الشهادة بالولاية بعد الشهادة بالرسالة</w:t>
      </w:r>
      <w:r>
        <w:rPr>
          <w:rtl/>
        </w:rPr>
        <w:t>).</w:t>
      </w:r>
    </w:p>
    <w:p w:rsidR="00AE450B" w:rsidRDefault="00AE450B" w:rsidP="00AE450B">
      <w:pPr>
        <w:pStyle w:val="libNormal"/>
      </w:pPr>
      <w:r w:rsidRPr="00FC7F8D">
        <w:rPr>
          <w:rtl/>
        </w:rPr>
        <w:t xml:space="preserve">وهناك أمر ثالث يمكننا أن ننتزعه من نصّ صاحب </w:t>
      </w:r>
      <w:r>
        <w:rPr>
          <w:rtl/>
        </w:rPr>
        <w:t>(</w:t>
      </w:r>
      <w:r w:rsidRPr="00FC7F8D">
        <w:rPr>
          <w:rtl/>
        </w:rPr>
        <w:t>رياض المسائل</w:t>
      </w:r>
      <w:r>
        <w:rPr>
          <w:rtl/>
        </w:rPr>
        <w:t xml:space="preserve">) </w:t>
      </w:r>
      <w:r w:rsidRPr="00FC7F8D">
        <w:rPr>
          <w:rtl/>
        </w:rPr>
        <w:t xml:space="preserve">وهو إتيان بعض الشيعة بجملة </w:t>
      </w:r>
      <w:r>
        <w:rPr>
          <w:rtl/>
        </w:rPr>
        <w:t>(</w:t>
      </w:r>
      <w:r w:rsidRPr="00FC7F8D">
        <w:rPr>
          <w:rtl/>
        </w:rPr>
        <w:t>أنّ محمّداً وآله خير البرية</w:t>
      </w:r>
      <w:r>
        <w:rPr>
          <w:rtl/>
        </w:rPr>
        <w:t xml:space="preserve">) </w:t>
      </w:r>
      <w:r w:rsidRPr="00FC7F8D">
        <w:rPr>
          <w:rtl/>
        </w:rPr>
        <w:t>في الأذان في عصره</w:t>
      </w:r>
      <w:r>
        <w:rPr>
          <w:rtl/>
        </w:rPr>
        <w:t>،</w:t>
      </w:r>
      <w:r w:rsidRPr="00FC7F8D">
        <w:rPr>
          <w:rtl/>
        </w:rPr>
        <w:t xml:space="preserve"> وهذا يؤكّد ما نقوله من أنّ الشيعة كانوا لا يأتون بهذهِ الصيغة على أنّها جزءٌ</w:t>
      </w:r>
      <w:r>
        <w:rPr>
          <w:rtl/>
        </w:rPr>
        <w:t>،</w:t>
      </w:r>
      <w:r w:rsidRPr="00FC7F8D">
        <w:rPr>
          <w:rtl/>
        </w:rPr>
        <w:t xml:space="preserve"> لأن المعلوم من الجزئية هو الوقوف على صيغة واحدة لا صِيَغ متعدّدة</w:t>
      </w:r>
      <w:r>
        <w:rPr>
          <w:rtl/>
        </w:rPr>
        <w:t>.</w:t>
      </w:r>
    </w:p>
    <w:p w:rsidR="00AE450B" w:rsidRDefault="00AE450B" w:rsidP="00AE450B">
      <w:pPr>
        <w:pStyle w:val="libBold2"/>
      </w:pPr>
      <w:bookmarkStart w:id="233" w:name="_Toc369514546"/>
      <w:bookmarkStart w:id="234" w:name="66"/>
      <w:bookmarkStart w:id="235" w:name="_Toc396900362"/>
      <w:r w:rsidRPr="002804F6">
        <w:rPr>
          <w:rStyle w:val="Heading3Char"/>
          <w:rtl/>
        </w:rPr>
        <w:t xml:space="preserve">27 </w:t>
      </w:r>
      <w:r w:rsidRPr="002804F6">
        <w:rPr>
          <w:rStyle w:val="Heading3Char"/>
          <w:rFonts w:hint="cs"/>
          <w:rtl/>
        </w:rPr>
        <w:t xml:space="preserve">- </w:t>
      </w:r>
      <w:r w:rsidRPr="002804F6">
        <w:rPr>
          <w:rStyle w:val="Heading3Char"/>
          <w:rtl/>
        </w:rPr>
        <w:t>الشيخ محسن الأعسم</w:t>
      </w:r>
      <w:bookmarkEnd w:id="233"/>
      <w:bookmarkEnd w:id="235"/>
      <w:r w:rsidRPr="00FC7F8D">
        <w:rPr>
          <w:rtl/>
        </w:rPr>
        <w:t xml:space="preserve"> </w:t>
      </w:r>
      <w:r>
        <w:rPr>
          <w:rtl/>
        </w:rPr>
        <w:t>(</w:t>
      </w:r>
      <w:r w:rsidRPr="00FC7F8D">
        <w:rPr>
          <w:rtl/>
        </w:rPr>
        <w:t>ت 1238</w:t>
      </w:r>
      <w:r>
        <w:rPr>
          <w:rtl/>
        </w:rPr>
        <w:t xml:space="preserve"> هـ)</w:t>
      </w:r>
      <w:bookmarkEnd w:id="234"/>
    </w:p>
    <w:p w:rsidR="00AE450B" w:rsidRDefault="00AE450B" w:rsidP="00AE450B">
      <w:pPr>
        <w:pStyle w:val="libNormal"/>
      </w:pPr>
      <w:r w:rsidRPr="00035F5B">
        <w:rPr>
          <w:rtl/>
        </w:rPr>
        <w:t>قال الشيخ محسن بن مرتضى الأعسم في كتابه</w:t>
      </w:r>
      <w:r w:rsidRPr="00AE450B">
        <w:rPr>
          <w:rStyle w:val="libBold2Char"/>
          <w:rtl/>
        </w:rPr>
        <w:t xml:space="preserve"> (كشف الظلام عن وجوه شرائع الإسلام)</w:t>
      </w:r>
      <w:r>
        <w:rPr>
          <w:rtl/>
        </w:rPr>
        <w:t xml:space="preserve"> </w:t>
      </w:r>
      <w:r w:rsidRPr="00035F5B">
        <w:rPr>
          <w:rtl/>
        </w:rPr>
        <w:t>المخطوط ما نصه</w:t>
      </w:r>
      <w:r>
        <w:rPr>
          <w:rtl/>
        </w:rPr>
        <w:t>:</w:t>
      </w:r>
    </w:p>
    <w:p w:rsidR="00AE450B" w:rsidRDefault="00AE450B" w:rsidP="00AE450B">
      <w:pPr>
        <w:pStyle w:val="libNormal"/>
      </w:pPr>
      <w:r w:rsidRPr="00AE450B">
        <w:rPr>
          <w:rStyle w:val="libBold2Char"/>
          <w:rtl/>
        </w:rPr>
        <w:t xml:space="preserve">تنبيه: </w:t>
      </w:r>
      <w:r w:rsidRPr="00035F5B">
        <w:rPr>
          <w:rtl/>
        </w:rPr>
        <w:t>لا يجوز اعتقاد شرعيّة غير هذه الفصول</w:t>
      </w:r>
      <w:r>
        <w:rPr>
          <w:rtl/>
        </w:rPr>
        <w:t>،</w:t>
      </w:r>
      <w:r w:rsidRPr="00035F5B">
        <w:rPr>
          <w:rtl/>
        </w:rPr>
        <w:t xml:space="preserve"> كالتّشهّد بالولاية للأمير</w:t>
      </w:r>
      <w:r w:rsidRPr="00327A0F">
        <w:rPr>
          <w:rStyle w:val="libAlaemChar"/>
          <w:rtl/>
        </w:rPr>
        <w:t>عليه‌السلام</w:t>
      </w:r>
      <w:r w:rsidRPr="00035F5B">
        <w:rPr>
          <w:rtl/>
        </w:rPr>
        <w:t xml:space="preserve"> وأولاده</w:t>
      </w:r>
      <w:r>
        <w:rPr>
          <w:rtl/>
        </w:rPr>
        <w:t>،</w:t>
      </w:r>
      <w:r w:rsidRPr="00035F5B">
        <w:rPr>
          <w:rtl/>
        </w:rPr>
        <w:t xml:space="preserve"> وبأنّ محمّداً وآله خير البرية</w:t>
      </w:r>
      <w:r>
        <w:rPr>
          <w:rtl/>
        </w:rPr>
        <w:t>،</w:t>
      </w:r>
      <w:r w:rsidRPr="00035F5B">
        <w:rPr>
          <w:rtl/>
        </w:rPr>
        <w:t xml:space="preserve"> وإن كان الواقع كذلك</w:t>
      </w:r>
      <w:r>
        <w:rPr>
          <w:rtl/>
        </w:rPr>
        <w:t>،</w:t>
      </w:r>
      <w:r w:rsidRPr="00035F5B">
        <w:rPr>
          <w:rtl/>
        </w:rPr>
        <w:t xml:space="preserve"> فإنّه لا تلازم بين الواقع وجواز إدخاله في الموظَّف حتَّى لو كان من العقائد اللاّزمة كمحلِّ البحث</w:t>
      </w:r>
      <w:r>
        <w:rPr>
          <w:rtl/>
        </w:rPr>
        <w:t>؛</w:t>
      </w:r>
      <w:r w:rsidRPr="00035F5B">
        <w:rPr>
          <w:rtl/>
        </w:rPr>
        <w:t xml:space="preserve"> قال [الصدوق]</w:t>
      </w:r>
      <w:r>
        <w:rPr>
          <w:rtl/>
        </w:rPr>
        <w:t>:</w:t>
      </w:r>
      <w:r w:rsidRPr="00035F5B">
        <w:rPr>
          <w:rtl/>
        </w:rPr>
        <w:t xml:space="preserve"> المفوّضة وضعوا أخباراً وزادوا في الأذان (محمد وآله خير البرية)</w:t>
      </w:r>
      <w:r>
        <w:rPr>
          <w:rtl/>
        </w:rPr>
        <w:t>،</w:t>
      </w:r>
      <w:r w:rsidRPr="00035F5B">
        <w:rPr>
          <w:rtl/>
        </w:rPr>
        <w:t xml:space="preserve"> وفي بعض [الروايات] بعد الشهادة بالرسالة الشهادة بأنّ علياً وليّ الله</w:t>
      </w:r>
      <w:r>
        <w:rPr>
          <w:rtl/>
        </w:rPr>
        <w:t>،</w:t>
      </w:r>
      <w:r w:rsidRPr="00035F5B">
        <w:rPr>
          <w:rtl/>
        </w:rPr>
        <w:t xml:space="preserve"> ومنهم من روى بدل ذلك (أشهد أنّ علياً أمير المؤمنين حقاً)</w:t>
      </w:r>
      <w:r>
        <w:rPr>
          <w:rtl/>
        </w:rPr>
        <w:t xml:space="preserve"> </w:t>
      </w:r>
      <w:r w:rsidRPr="00035F5B">
        <w:rPr>
          <w:rtl/>
        </w:rPr>
        <w:t>مرّتين</w:t>
      </w:r>
      <w:r>
        <w:rPr>
          <w:rtl/>
        </w:rPr>
        <w:t>.</w:t>
      </w:r>
    </w:p>
    <w:p w:rsidR="00AE450B" w:rsidRDefault="00AE450B" w:rsidP="00AE450B">
      <w:pPr>
        <w:pStyle w:val="libNormal"/>
      </w:pPr>
      <w:r>
        <w:rPr>
          <w:rtl/>
        </w:rPr>
        <w:t xml:space="preserve"> </w:t>
      </w:r>
      <w:r w:rsidRPr="00035F5B">
        <w:rPr>
          <w:rtl/>
        </w:rPr>
        <w:t xml:space="preserve">وفي </w:t>
      </w:r>
      <w:r w:rsidRPr="00AE450B">
        <w:rPr>
          <w:rStyle w:val="libBold2Char"/>
          <w:rtl/>
        </w:rPr>
        <w:t>البحار</w:t>
      </w:r>
      <w:r>
        <w:rPr>
          <w:rtl/>
        </w:rPr>
        <w:t>:</w:t>
      </w:r>
      <w:r w:rsidRPr="00035F5B">
        <w:rPr>
          <w:rtl/>
        </w:rPr>
        <w:t xml:space="preserve"> لا يبعد كون الشهادة بالولاية من الأجزاء المستحبّة للأذان</w:t>
      </w:r>
      <w:r>
        <w:rPr>
          <w:rtl/>
        </w:rPr>
        <w:t>؛</w:t>
      </w:r>
      <w:r w:rsidRPr="00035F5B">
        <w:rPr>
          <w:rtl/>
        </w:rPr>
        <w:t xml:space="preserve"> لشهادة الشيخ والعلاّمة وغيرهما بورود الأخبار بذلك</w:t>
      </w:r>
      <w:r>
        <w:rPr>
          <w:rtl/>
        </w:rPr>
        <w:t>.</w:t>
      </w:r>
      <w:r w:rsidRPr="00035F5B">
        <w:rPr>
          <w:rtl/>
        </w:rPr>
        <w:t xml:space="preserve"> وأمّا قول (أشهد أنّ علياً أمير المؤمنين)</w:t>
      </w:r>
      <w:r>
        <w:rPr>
          <w:rtl/>
        </w:rPr>
        <w:t xml:space="preserve"> </w:t>
      </w:r>
      <w:r w:rsidRPr="00035F5B">
        <w:rPr>
          <w:rtl/>
        </w:rPr>
        <w:t>و(آل محمّد خير البرية)</w:t>
      </w:r>
      <w:r>
        <w:rPr>
          <w:rtl/>
        </w:rPr>
        <w:t xml:space="preserve"> </w:t>
      </w:r>
      <w:r w:rsidRPr="00035F5B">
        <w:rPr>
          <w:rtl/>
        </w:rPr>
        <w:t>على ما ورد في شواذّ الأخبار فإنّه لا يعمل عليه في الأذان والإقامة</w:t>
      </w:r>
      <w:r>
        <w:rPr>
          <w:rtl/>
        </w:rPr>
        <w:t>.</w:t>
      </w:r>
    </w:p>
    <w:p w:rsidR="00AE450B" w:rsidRPr="00FC7F8D" w:rsidRDefault="00AE450B" w:rsidP="00AE450B">
      <w:pPr>
        <w:pStyle w:val="libNormal"/>
      </w:pPr>
      <w:r>
        <w:rPr>
          <w:rtl/>
        </w:rPr>
        <w:t xml:space="preserve"> </w:t>
      </w:r>
      <w:r w:rsidRPr="00035F5B">
        <w:rPr>
          <w:rtl/>
        </w:rPr>
        <w:t xml:space="preserve">وفي </w:t>
      </w:r>
      <w:r w:rsidRPr="00AE450B">
        <w:rPr>
          <w:rStyle w:val="libBold2Char"/>
          <w:rtl/>
        </w:rPr>
        <w:t>المنتهى</w:t>
      </w:r>
      <w:r w:rsidRPr="00035F5B">
        <w:rPr>
          <w:rtl/>
        </w:rPr>
        <w:t xml:space="preserve"> نسبة قائل هذا إلى الخطأ</w:t>
      </w:r>
      <w:r>
        <w:rPr>
          <w:rtl/>
        </w:rPr>
        <w:t>؛</w:t>
      </w:r>
      <w:r w:rsidRPr="00035F5B">
        <w:rPr>
          <w:rtl/>
        </w:rPr>
        <w:t xml:space="preserve"> قال المجلسي</w:t>
      </w:r>
      <w:r>
        <w:rPr>
          <w:rtl/>
        </w:rPr>
        <w:t>:</w:t>
      </w:r>
      <w:r w:rsidRPr="00035F5B">
        <w:rPr>
          <w:rtl/>
        </w:rPr>
        <w:t xml:space="preserve"> ويؤيدّه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الخبر</w:t>
      </w:r>
      <w:r>
        <w:rPr>
          <w:rtl/>
        </w:rPr>
        <w:t>:</w:t>
      </w:r>
      <w:r w:rsidRPr="00035F5B">
        <w:rPr>
          <w:rtl/>
        </w:rPr>
        <w:t xml:space="preserve"> (قلت له </w:t>
      </w:r>
      <w:r w:rsidRPr="00327A0F">
        <w:rPr>
          <w:rStyle w:val="libAlaemChar"/>
          <w:rtl/>
        </w:rPr>
        <w:t>عليه‌السلام</w:t>
      </w:r>
      <w:r>
        <w:rPr>
          <w:rtl/>
        </w:rPr>
        <w:t>:</w:t>
      </w:r>
      <w:r w:rsidRPr="00035F5B">
        <w:rPr>
          <w:rtl/>
        </w:rPr>
        <w:t xml:space="preserve"> إنّ هؤلاء يروون حديثاً في معراجهم أنّه </w:t>
      </w:r>
      <w:r w:rsidRPr="00327A0F">
        <w:rPr>
          <w:rStyle w:val="libAlaemChar"/>
          <w:rtl/>
        </w:rPr>
        <w:t>صلى‌الله‌عليه‌وآله</w:t>
      </w:r>
      <w:r w:rsidRPr="00035F5B">
        <w:rPr>
          <w:rtl/>
        </w:rPr>
        <w:t xml:space="preserve"> لما أُسري به إلى السماء رأى على العرش</w:t>
      </w:r>
      <w:r>
        <w:rPr>
          <w:rtl/>
        </w:rPr>
        <w:t>:</w:t>
      </w:r>
      <w:r w:rsidRPr="00035F5B">
        <w:rPr>
          <w:rtl/>
        </w:rPr>
        <w:t xml:space="preserve"> لا إله إلاّ الله</w:t>
      </w:r>
      <w:r>
        <w:rPr>
          <w:rtl/>
        </w:rPr>
        <w:t>،</w:t>
      </w:r>
      <w:r w:rsidRPr="00035F5B">
        <w:rPr>
          <w:rtl/>
        </w:rPr>
        <w:t xml:space="preserve"> محمّد رسول الله وأبو بكر الصديق</w:t>
      </w:r>
      <w:r>
        <w:rPr>
          <w:rtl/>
        </w:rPr>
        <w:t>.</w:t>
      </w:r>
      <w:r w:rsidRPr="00035F5B">
        <w:rPr>
          <w:rtl/>
        </w:rPr>
        <w:t xml:space="preserve"> فقال </w:t>
      </w:r>
      <w:r w:rsidRPr="00327A0F">
        <w:rPr>
          <w:rStyle w:val="libAlaemChar"/>
          <w:rtl/>
        </w:rPr>
        <w:t>عليه‌السلام</w:t>
      </w:r>
      <w:r>
        <w:rPr>
          <w:rtl/>
        </w:rPr>
        <w:t>:</w:t>
      </w:r>
      <w:r w:rsidRPr="00035F5B">
        <w:rPr>
          <w:rtl/>
        </w:rPr>
        <w:t xml:space="preserve"> </w:t>
      </w:r>
      <w:r w:rsidRPr="00124F01">
        <w:rPr>
          <w:rtl/>
        </w:rPr>
        <w:t>(سبحانَ الله</w:t>
      </w:r>
      <w:r>
        <w:rPr>
          <w:rtl/>
        </w:rPr>
        <w:t xml:space="preserve"> </w:t>
      </w:r>
      <w:r w:rsidRPr="00124F01">
        <w:rPr>
          <w:rtl/>
        </w:rPr>
        <w:t>! غيَّروا كلّ شيء حتّى هذا</w:t>
      </w:r>
      <w:r>
        <w:rPr>
          <w:rtl/>
        </w:rPr>
        <w:t>؟</w:t>
      </w:r>
      <w:r w:rsidRPr="00124F01">
        <w:rPr>
          <w:rtl/>
        </w:rPr>
        <w:t>! إنّ الله كتب على العرش والكرسي واللوح وجبهة إسرافيل</w:t>
      </w:r>
      <w:r>
        <w:rPr>
          <w:rtl/>
        </w:rPr>
        <w:t>،</w:t>
      </w:r>
      <w:r w:rsidRPr="00124F01">
        <w:rPr>
          <w:rtl/>
        </w:rPr>
        <w:t xml:space="preserve"> وجناحي جبرئيل</w:t>
      </w:r>
      <w:r>
        <w:rPr>
          <w:rtl/>
        </w:rPr>
        <w:t>،</w:t>
      </w:r>
      <w:r w:rsidRPr="00124F01">
        <w:rPr>
          <w:rtl/>
        </w:rPr>
        <w:t xml:space="preserve"> وأكناف السماوات والأرض</w:t>
      </w:r>
      <w:r>
        <w:rPr>
          <w:rtl/>
        </w:rPr>
        <w:t>،</w:t>
      </w:r>
      <w:r w:rsidRPr="00124F01">
        <w:rPr>
          <w:rtl/>
        </w:rPr>
        <w:t xml:space="preserve"> ورءوس الجبال</w:t>
      </w:r>
      <w:r>
        <w:rPr>
          <w:rtl/>
        </w:rPr>
        <w:t>:</w:t>
      </w:r>
      <w:r w:rsidRPr="00124F01">
        <w:rPr>
          <w:rtl/>
        </w:rPr>
        <w:t xml:space="preserve"> لا إله إلاّ الله</w:t>
      </w:r>
      <w:r>
        <w:rPr>
          <w:rtl/>
        </w:rPr>
        <w:t>،</w:t>
      </w:r>
      <w:r w:rsidRPr="00124F01">
        <w:rPr>
          <w:rtl/>
        </w:rPr>
        <w:t xml:space="preserve"> محمّد رسول الله</w:t>
      </w:r>
      <w:r>
        <w:rPr>
          <w:rtl/>
        </w:rPr>
        <w:t>،</w:t>
      </w:r>
      <w:r w:rsidRPr="00124F01">
        <w:rPr>
          <w:rtl/>
        </w:rPr>
        <w:t xml:space="preserve"> عليّ أمير المؤمنين </w:t>
      </w:r>
      <w:r w:rsidRPr="00327A0F">
        <w:rPr>
          <w:rStyle w:val="libAlaemChar"/>
          <w:rtl/>
        </w:rPr>
        <w:t>عليه‌السلام</w:t>
      </w:r>
      <w:r>
        <w:rPr>
          <w:rtl/>
        </w:rPr>
        <w:t>،</w:t>
      </w:r>
      <w:r w:rsidRPr="00124F01">
        <w:rPr>
          <w:rtl/>
        </w:rPr>
        <w:t xml:space="preserve"> فإذا قال أحدكم</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sidRPr="00035F5B">
        <w:rPr>
          <w:rtl/>
        </w:rPr>
        <w:t xml:space="preserve"> فيدلّ على استحباب ذلك عموماً في الأذان</w:t>
      </w:r>
      <w:r>
        <w:rPr>
          <w:rtl/>
        </w:rPr>
        <w:t>،</w:t>
      </w:r>
      <w:r w:rsidRPr="00035F5B">
        <w:rPr>
          <w:rtl/>
        </w:rPr>
        <w:t xml:space="preserve"> فإنّ القوم جوّزوا الكلام في أثنائهما</w:t>
      </w:r>
      <w:r>
        <w:rPr>
          <w:rtl/>
        </w:rPr>
        <w:t>،</w:t>
      </w:r>
      <w:r w:rsidRPr="00035F5B">
        <w:rPr>
          <w:rtl/>
        </w:rPr>
        <w:t xml:space="preserve"> وهذا من أشرف الأدعية والأذكار)</w:t>
      </w:r>
      <w:r>
        <w:rPr>
          <w:rtl/>
        </w:rPr>
        <w:t>،</w:t>
      </w:r>
      <w:r w:rsidRPr="00035F5B">
        <w:rPr>
          <w:rtl/>
        </w:rPr>
        <w:t xml:space="preserve"> انتهى [كلام المجلسي]</w:t>
      </w:r>
      <w:r>
        <w:rPr>
          <w:rtl/>
        </w:rPr>
        <w:t>.</w:t>
      </w:r>
    </w:p>
    <w:p w:rsidR="00AE450B" w:rsidRDefault="00AE450B" w:rsidP="00AE450B">
      <w:pPr>
        <w:pStyle w:val="libNormal"/>
      </w:pPr>
      <w:r>
        <w:rPr>
          <w:rtl/>
        </w:rPr>
        <w:t xml:space="preserve"> </w:t>
      </w:r>
      <w:r w:rsidRPr="00035F5B">
        <w:rPr>
          <w:rtl/>
        </w:rPr>
        <w:t>وبعد ما سمعت من رميِ الأساطين لذلك</w:t>
      </w:r>
      <w:r>
        <w:rPr>
          <w:rtl/>
        </w:rPr>
        <w:t>،</w:t>
      </w:r>
      <w:r w:rsidRPr="00035F5B">
        <w:rPr>
          <w:rtl/>
        </w:rPr>
        <w:t xml:space="preserve"> وأنّها من روايات المفوّضة</w:t>
      </w:r>
      <w:r>
        <w:rPr>
          <w:rtl/>
        </w:rPr>
        <w:t xml:space="preserve"> </w:t>
      </w:r>
      <w:r w:rsidRPr="00035F5B">
        <w:rPr>
          <w:rtl/>
        </w:rPr>
        <w:t>كما سمعت عن الصدوق</w:t>
      </w:r>
      <w:r w:rsidRPr="00BE14BF">
        <w:rPr>
          <w:rStyle w:val="libAlaemChar"/>
          <w:rtl/>
        </w:rPr>
        <w:t>رحمه‌الله</w:t>
      </w:r>
      <w:r>
        <w:rPr>
          <w:rtl/>
        </w:rPr>
        <w:t xml:space="preserve"> </w:t>
      </w:r>
      <w:r w:rsidRPr="00035F5B">
        <w:rPr>
          <w:rtl/>
        </w:rPr>
        <w:t>ونحوه غيره من حَمَلَةِ الأخبار التابعين للآثار [كالشيخ الطوسي]</w:t>
      </w:r>
      <w:r>
        <w:rPr>
          <w:rtl/>
        </w:rPr>
        <w:t>،</w:t>
      </w:r>
      <w:r w:rsidRPr="00035F5B">
        <w:rPr>
          <w:rtl/>
        </w:rPr>
        <w:t xml:space="preserve"> فلا وجه للاستدلال بما ذكر حتّى العموم في الخبر المزبور</w:t>
      </w:r>
      <w:r>
        <w:rPr>
          <w:rtl/>
        </w:rPr>
        <w:t>،</w:t>
      </w:r>
      <w:r w:rsidRPr="00035F5B">
        <w:rPr>
          <w:rtl/>
        </w:rPr>
        <w:t xml:space="preserve"> وإِن احتمل أنّه في الأصل مشروعٌ وسقط للتقيّة</w:t>
      </w:r>
      <w:r w:rsidRPr="00035F5B">
        <w:rPr>
          <w:rStyle w:val="libFootnotenumChar"/>
          <w:rtl/>
        </w:rPr>
        <w:t>(1)</w:t>
      </w:r>
      <w:r>
        <w:rPr>
          <w:rtl/>
        </w:rPr>
        <w:t>.</w:t>
      </w:r>
    </w:p>
    <w:p w:rsidR="00AE450B" w:rsidRDefault="00AE450B" w:rsidP="00AE450B">
      <w:pPr>
        <w:pStyle w:val="libNormal"/>
      </w:pPr>
      <w:r w:rsidRPr="00FC7F8D">
        <w:rPr>
          <w:rtl/>
        </w:rPr>
        <w:t>سلك الشيخ الأعسم</w:t>
      </w:r>
      <w:r>
        <w:rPr>
          <w:rtl/>
        </w:rPr>
        <w:t xml:space="preserve"> </w:t>
      </w:r>
      <w:r w:rsidRPr="00BE14BF">
        <w:rPr>
          <w:rStyle w:val="libAlaemChar"/>
          <w:rtl/>
        </w:rPr>
        <w:t>قدس‌سره</w:t>
      </w:r>
      <w:r w:rsidRPr="00FC7F8D">
        <w:rPr>
          <w:rtl/>
        </w:rPr>
        <w:t xml:space="preserve"> مسلكاً آخر في الكلام عن الشهادة الثالثة كما ترى</w:t>
      </w:r>
      <w:r>
        <w:rPr>
          <w:rtl/>
        </w:rPr>
        <w:t>،</w:t>
      </w:r>
      <w:r w:rsidRPr="00FC7F8D">
        <w:rPr>
          <w:rtl/>
        </w:rPr>
        <w:t xml:space="preserve"> وهو ما احتملناه في بعض البحوث الآنفة</w:t>
      </w:r>
      <w:r>
        <w:rPr>
          <w:rtl/>
        </w:rPr>
        <w:t>،</w:t>
      </w:r>
      <w:r w:rsidRPr="00FC7F8D">
        <w:rPr>
          <w:rtl/>
        </w:rPr>
        <w:t xml:space="preserve"> فهو</w:t>
      </w:r>
      <w:r>
        <w:rPr>
          <w:rtl/>
        </w:rPr>
        <w:t xml:space="preserve"> </w:t>
      </w:r>
      <w:r w:rsidRPr="00BE14BF">
        <w:rPr>
          <w:rStyle w:val="libAlaemChar"/>
          <w:rtl/>
        </w:rPr>
        <w:t>قدس‌سره</w:t>
      </w:r>
      <w:r w:rsidRPr="00FC7F8D">
        <w:rPr>
          <w:rtl/>
        </w:rPr>
        <w:t xml:space="preserve"> يقول</w:t>
      </w:r>
      <w:r>
        <w:rPr>
          <w:rtl/>
        </w:rPr>
        <w:t>:</w:t>
      </w:r>
      <w:r w:rsidRPr="00FC7F8D">
        <w:rPr>
          <w:rtl/>
        </w:rPr>
        <w:t xml:space="preserve"> </w:t>
      </w:r>
      <w:r>
        <w:rPr>
          <w:rtl/>
        </w:rPr>
        <w:t>(</w:t>
      </w:r>
      <w:r w:rsidRPr="00FC7F8D">
        <w:rPr>
          <w:rtl/>
        </w:rPr>
        <w:t>وإن احتمل أنّه في الأصل مشروع وسقط للتقية</w:t>
      </w:r>
      <w:r>
        <w:rPr>
          <w:rtl/>
        </w:rPr>
        <w:t>)،</w:t>
      </w:r>
      <w:r w:rsidRPr="00FC7F8D">
        <w:rPr>
          <w:rtl/>
        </w:rPr>
        <w:t xml:space="preserve"> ومعنى كلامه أنّ اقتضاء وملاك ومصلحة تشريع الشهادة الثالثة في الأذان موجودة</w:t>
      </w:r>
      <w:r>
        <w:rPr>
          <w:rtl/>
        </w:rPr>
        <w:t>،</w:t>
      </w:r>
      <w:r w:rsidRPr="00FC7F8D">
        <w:rPr>
          <w:rtl/>
        </w:rPr>
        <w:t xml:space="preserve"> لكنّ الخوف على دماء الشيعة والحفاظ على المذهب مانعٌ من فعليّة هذا التشريع</w:t>
      </w:r>
      <w:r>
        <w:rPr>
          <w:rtl/>
        </w:rPr>
        <w:t>،</w:t>
      </w:r>
      <w:r w:rsidRPr="00FC7F8D">
        <w:rPr>
          <w:rtl/>
        </w:rPr>
        <w:t xml:space="preserve"> وهذا وإن كان صحيحاً بنفسه إلاّ أنّه يتمّ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FC7F8D">
        <w:rPr>
          <w:rtl/>
        </w:rPr>
        <w:t>1</w:t>
      </w:r>
      <w:r>
        <w:rPr>
          <w:rtl/>
        </w:rPr>
        <w:t>)</w:t>
      </w:r>
      <w:r w:rsidRPr="00FC7F8D">
        <w:rPr>
          <w:rtl/>
        </w:rPr>
        <w:t xml:space="preserve"> كشف الظلام عن وجوه شرائع الإسلام للأعسم مخطوط برقم 91 الصفحة 142 وموجود في مؤسسة كاشف الغطاء</w:t>
      </w:r>
      <w:r>
        <w:rPr>
          <w:rtl/>
        </w:rPr>
        <w:t>.</w:t>
      </w:r>
    </w:p>
    <w:p w:rsidR="00AE450B" w:rsidRDefault="00AE450B" w:rsidP="00AE450B">
      <w:pPr>
        <w:pStyle w:val="libNormal"/>
      </w:pPr>
      <w:r>
        <w:rPr>
          <w:rtl/>
        </w:rPr>
        <w:br w:type="page"/>
      </w:r>
    </w:p>
    <w:p w:rsidR="00AE450B" w:rsidRDefault="00AE450B" w:rsidP="00AE450B">
      <w:pPr>
        <w:pStyle w:val="libNormal"/>
      </w:pPr>
      <w:r w:rsidRPr="00FC7F8D">
        <w:rPr>
          <w:rtl/>
        </w:rPr>
        <w:lastRenderedPageBreak/>
        <w:t>على فرض الذهاب إلى القول بالجزئية</w:t>
      </w:r>
      <w:r>
        <w:rPr>
          <w:rtl/>
        </w:rPr>
        <w:t>،</w:t>
      </w:r>
      <w:r w:rsidRPr="00FC7F8D">
        <w:rPr>
          <w:rtl/>
        </w:rPr>
        <w:t xml:space="preserve"> فيقال</w:t>
      </w:r>
      <w:r>
        <w:rPr>
          <w:rtl/>
        </w:rPr>
        <w:t>:</w:t>
      </w:r>
      <w:r w:rsidRPr="00FC7F8D">
        <w:rPr>
          <w:rtl/>
        </w:rPr>
        <w:t xml:space="preserve"> أنّ الشارع لم يشرّع الجزئية لمانع وهو التقية</w:t>
      </w:r>
      <w:r>
        <w:rPr>
          <w:rtl/>
        </w:rPr>
        <w:t>،</w:t>
      </w:r>
      <w:r w:rsidRPr="00FC7F8D">
        <w:rPr>
          <w:rtl/>
        </w:rPr>
        <w:t xml:space="preserve"> لكنّه لا يتم بدون اعتقاد الجزئية</w:t>
      </w:r>
      <w:r>
        <w:rPr>
          <w:rtl/>
        </w:rPr>
        <w:t xml:space="preserve"> </w:t>
      </w:r>
      <w:r w:rsidRPr="00FC7F8D">
        <w:rPr>
          <w:rtl/>
        </w:rPr>
        <w:t>وهو المعمول عندنا اليوم</w:t>
      </w:r>
      <w:r>
        <w:rPr>
          <w:rtl/>
        </w:rPr>
        <w:t xml:space="preserve"> </w:t>
      </w:r>
      <w:r w:rsidRPr="00FC7F8D">
        <w:rPr>
          <w:rtl/>
        </w:rPr>
        <w:t>إذ الشهادة الثالثة على الفرض الأخير لا تعدو كونها ذِكْراً مستحبّاً لا دخل له في ماهيّة الأذان</w:t>
      </w:r>
      <w:r>
        <w:rPr>
          <w:rtl/>
        </w:rPr>
        <w:t>،</w:t>
      </w:r>
      <w:r w:rsidRPr="00FC7F8D">
        <w:rPr>
          <w:rtl/>
        </w:rPr>
        <w:t xml:space="preserve"> بل يؤتى بها لمجرّد التبرّك والتيمّن وكونه كلاماً حقاً خارجاً يقال في الأذان أو لحصول ثواب وفضيلة غير أذانية</w:t>
      </w:r>
      <w:r>
        <w:rPr>
          <w:rtl/>
        </w:rPr>
        <w:t>،</w:t>
      </w:r>
      <w:r w:rsidRPr="00FC7F8D">
        <w:rPr>
          <w:rtl/>
        </w:rPr>
        <w:t xml:space="preserve"> وهذا لا يتنافى مع المنع من الإتيان بها بقصد الجزئية والأذانية</w:t>
      </w:r>
      <w:r>
        <w:rPr>
          <w:rtl/>
        </w:rPr>
        <w:t>.</w:t>
      </w:r>
    </w:p>
    <w:p w:rsidR="00AE450B" w:rsidRDefault="00AE450B" w:rsidP="00AE450B">
      <w:pPr>
        <w:pStyle w:val="libBold2"/>
      </w:pPr>
      <w:bookmarkStart w:id="236" w:name="_Toc369514547"/>
      <w:bookmarkStart w:id="237" w:name="67"/>
      <w:bookmarkStart w:id="238" w:name="_Toc396900363"/>
      <w:r w:rsidRPr="002804F6">
        <w:rPr>
          <w:rStyle w:val="Heading3Char"/>
          <w:rtl/>
        </w:rPr>
        <w:t xml:space="preserve">28 </w:t>
      </w:r>
      <w:r w:rsidRPr="002804F6">
        <w:rPr>
          <w:rStyle w:val="Heading3Char"/>
          <w:rFonts w:hint="cs"/>
          <w:rtl/>
        </w:rPr>
        <w:t xml:space="preserve">- </w:t>
      </w:r>
      <w:r w:rsidRPr="002804F6">
        <w:rPr>
          <w:rStyle w:val="Heading3Char"/>
          <w:rtl/>
        </w:rPr>
        <w:t>الشيخ محمد رضا جدّ محمد طه نجف</w:t>
      </w:r>
      <w:bookmarkEnd w:id="236"/>
      <w:bookmarkEnd w:id="238"/>
      <w:r w:rsidRPr="00035F5B">
        <w:rPr>
          <w:rtl/>
        </w:rPr>
        <w:t xml:space="preserve"> </w:t>
      </w:r>
      <w:r w:rsidRPr="002804F6">
        <w:rPr>
          <w:rtl/>
        </w:rPr>
        <w:t>(ت 1243</w:t>
      </w:r>
      <w:r>
        <w:rPr>
          <w:rtl/>
        </w:rPr>
        <w:t xml:space="preserve"> هـ)</w:t>
      </w:r>
      <w:bookmarkEnd w:id="237"/>
    </w:p>
    <w:p w:rsidR="00AE450B" w:rsidRDefault="00AE450B" w:rsidP="00AE450B">
      <w:pPr>
        <w:pStyle w:val="libNormal"/>
      </w:pPr>
      <w:r w:rsidRPr="00035F5B">
        <w:rPr>
          <w:rtl/>
        </w:rPr>
        <w:t>قال الشيخ محمد</w:t>
      </w:r>
      <w:r>
        <w:rPr>
          <w:rtl/>
        </w:rPr>
        <w:t xml:space="preserve"> </w:t>
      </w:r>
      <w:r w:rsidRPr="00035F5B">
        <w:rPr>
          <w:rtl/>
        </w:rPr>
        <w:t>رضا في</w:t>
      </w:r>
      <w:r w:rsidRPr="00AE450B">
        <w:rPr>
          <w:rStyle w:val="libBold2Char"/>
          <w:rtl/>
        </w:rPr>
        <w:t xml:space="preserve"> (العدّة النجفية في شرح اللمعة الدمشقية)</w:t>
      </w:r>
      <w:r>
        <w:rPr>
          <w:rtl/>
        </w:rPr>
        <w:t xml:space="preserve"> </w:t>
      </w:r>
      <w:r w:rsidRPr="00035F5B">
        <w:rPr>
          <w:rtl/>
        </w:rPr>
        <w:t>عند ذكر الأذان</w:t>
      </w:r>
      <w:r>
        <w:rPr>
          <w:rtl/>
        </w:rPr>
        <w:t>:</w:t>
      </w:r>
    </w:p>
    <w:p w:rsidR="00AE450B" w:rsidRDefault="00AE450B" w:rsidP="00AE450B">
      <w:pPr>
        <w:pStyle w:val="libNormal"/>
      </w:pPr>
      <w:r w:rsidRPr="00035F5B">
        <w:rPr>
          <w:rtl/>
        </w:rPr>
        <w:t>الذي يقوى في النفس أنّ السرّ في سقوط الشهادة بالولاية في الأذان إنّما هو التقيّة</w:t>
      </w:r>
      <w:r>
        <w:rPr>
          <w:rtl/>
        </w:rPr>
        <w:t>،</w:t>
      </w:r>
      <w:r w:rsidRPr="00035F5B">
        <w:rPr>
          <w:rtl/>
        </w:rPr>
        <w:t xml:space="preserve"> ومعه فقد يكون هو الحكمة فيطّرد</w:t>
      </w:r>
      <w:r>
        <w:rPr>
          <w:rtl/>
        </w:rPr>
        <w:t>،</w:t>
      </w:r>
      <w:r w:rsidRPr="00035F5B">
        <w:rPr>
          <w:rtl/>
        </w:rPr>
        <w:t xml:space="preserve"> نعم</w:t>
      </w:r>
      <w:r>
        <w:rPr>
          <w:rtl/>
        </w:rPr>
        <w:t>،</w:t>
      </w:r>
      <w:r w:rsidRPr="00035F5B">
        <w:rPr>
          <w:rtl/>
        </w:rPr>
        <w:t xml:space="preserve"> لو قيل لا بقصد الجزئية لم يبعد</w:t>
      </w:r>
      <w:r>
        <w:rPr>
          <w:rtl/>
        </w:rPr>
        <w:t xml:space="preserve"> </w:t>
      </w:r>
      <w:r w:rsidRPr="00035F5B">
        <w:rPr>
          <w:rtl/>
        </w:rPr>
        <w:t>رجحانه</w:t>
      </w:r>
      <w:r w:rsidRPr="00035F5B">
        <w:rPr>
          <w:rStyle w:val="libFootnotenumChar"/>
          <w:rtl/>
        </w:rPr>
        <w:t>(1)</w:t>
      </w:r>
      <w:r>
        <w:rPr>
          <w:rtl/>
        </w:rPr>
        <w:t>.</w:t>
      </w:r>
    </w:p>
    <w:p w:rsidR="00AE450B" w:rsidRPr="00FC7F8D" w:rsidRDefault="00AE450B" w:rsidP="00AE450B">
      <w:pPr>
        <w:pStyle w:val="libNormal"/>
      </w:pPr>
      <w:r w:rsidRPr="00FC7F8D">
        <w:rPr>
          <w:rtl/>
        </w:rPr>
        <w:t>فالشيخ لم يستبعد رجحان الإتيان بالشهادة الثالثة</w:t>
      </w:r>
      <w:r>
        <w:rPr>
          <w:rtl/>
        </w:rPr>
        <w:t xml:space="preserve"> </w:t>
      </w:r>
      <w:r w:rsidRPr="00FC7F8D">
        <w:rPr>
          <w:rtl/>
        </w:rPr>
        <w:t>لا بقصد الجزئية</w:t>
      </w:r>
      <w:r>
        <w:rPr>
          <w:rtl/>
        </w:rPr>
        <w:t xml:space="preserve"> </w:t>
      </w:r>
      <w:r w:rsidRPr="00FC7F8D">
        <w:rPr>
          <w:rtl/>
        </w:rPr>
        <w:t>وقد قوى أن يكون السر في سقوط الشهادة بالولاية في الأذان إنما هو تقية</w:t>
      </w:r>
      <w:r>
        <w:rPr>
          <w:rtl/>
        </w:rPr>
        <w:t>.</w:t>
      </w:r>
    </w:p>
    <w:p w:rsidR="00AE450B" w:rsidRDefault="00AE450B" w:rsidP="00AE450B">
      <w:pPr>
        <w:pStyle w:val="libBold2"/>
      </w:pPr>
      <w:bookmarkStart w:id="239" w:name="_Toc369514548"/>
      <w:bookmarkStart w:id="240" w:name="68"/>
      <w:bookmarkStart w:id="241" w:name="_Toc396900364"/>
      <w:r w:rsidRPr="002804F6">
        <w:rPr>
          <w:rStyle w:val="Heading3Char"/>
          <w:rtl/>
        </w:rPr>
        <w:t xml:space="preserve">29 </w:t>
      </w:r>
      <w:r w:rsidRPr="002804F6">
        <w:rPr>
          <w:rStyle w:val="Heading3Char"/>
          <w:rFonts w:hint="cs"/>
          <w:rtl/>
        </w:rPr>
        <w:t xml:space="preserve">- </w:t>
      </w:r>
      <w:r w:rsidRPr="002804F6">
        <w:rPr>
          <w:rStyle w:val="Heading3Char"/>
          <w:rtl/>
        </w:rPr>
        <w:t>المولى أحمد بن محمد مهدي النّراقي</w:t>
      </w:r>
      <w:bookmarkEnd w:id="239"/>
      <w:bookmarkEnd w:id="241"/>
      <w:r w:rsidRPr="00FC7F8D">
        <w:rPr>
          <w:rtl/>
        </w:rPr>
        <w:t xml:space="preserve"> </w:t>
      </w:r>
      <w:r>
        <w:rPr>
          <w:rtl/>
        </w:rPr>
        <w:t>(</w:t>
      </w:r>
      <w:r w:rsidRPr="00FC7F8D">
        <w:rPr>
          <w:rtl/>
        </w:rPr>
        <w:t>ت 1245</w:t>
      </w:r>
      <w:r>
        <w:rPr>
          <w:rtl/>
        </w:rPr>
        <w:t xml:space="preserve"> هـ)</w:t>
      </w:r>
      <w:bookmarkEnd w:id="240"/>
    </w:p>
    <w:p w:rsidR="00AE450B" w:rsidRPr="00FC7F8D" w:rsidRDefault="00AE450B" w:rsidP="00AE450B">
      <w:pPr>
        <w:pStyle w:val="libNormal"/>
      </w:pPr>
      <w:r w:rsidRPr="00035F5B">
        <w:rPr>
          <w:rtl/>
        </w:rPr>
        <w:t xml:space="preserve">قال الشيخ أحمد بن محمد مهدي النّراقي في كتابه </w:t>
      </w:r>
      <w:r w:rsidRPr="00AE450B">
        <w:rPr>
          <w:rStyle w:val="libBold2Char"/>
          <w:rtl/>
        </w:rPr>
        <w:t>(مستند الشيعة في أحكام الشريعة)</w:t>
      </w:r>
      <w:r>
        <w:rPr>
          <w:rtl/>
        </w:rPr>
        <w:t>:</w:t>
      </w:r>
      <w:r w:rsidRPr="00035F5B">
        <w:rPr>
          <w:rtl/>
        </w:rPr>
        <w:t xml:space="preserve"> </w:t>
      </w:r>
    </w:p>
    <w:p w:rsidR="00AE450B" w:rsidRDefault="00AE450B" w:rsidP="00AE450B">
      <w:pPr>
        <w:pStyle w:val="libNormal"/>
      </w:pPr>
      <w:r w:rsidRPr="00AE450B">
        <w:rPr>
          <w:rStyle w:val="libBold2Char"/>
          <w:rtl/>
        </w:rPr>
        <w:t>صرّح جماعة منهم الصدوق</w:t>
      </w:r>
      <w:r w:rsidRPr="00035F5B">
        <w:rPr>
          <w:rStyle w:val="libFootnotenumChar"/>
          <w:rtl/>
        </w:rPr>
        <w:t>(2)</w:t>
      </w:r>
      <w:r w:rsidRPr="00BD315F">
        <w:rPr>
          <w:rtl/>
        </w:rPr>
        <w:t>،</w:t>
      </w:r>
      <w:r w:rsidRPr="00AE450B">
        <w:rPr>
          <w:rStyle w:val="libBold2Char"/>
          <w:rtl/>
        </w:rPr>
        <w:t xml:space="preserve"> والشيخ في (المبسوط)</w:t>
      </w:r>
      <w:r w:rsidRPr="002804F6">
        <w:rPr>
          <w:rtl/>
        </w:rPr>
        <w:t xml:space="preserve"> </w:t>
      </w:r>
      <w:r w:rsidRPr="00035F5B">
        <w:rPr>
          <w:rStyle w:val="libFootnotenumChar"/>
          <w:rtl/>
        </w:rPr>
        <w:t>(3)</w:t>
      </w:r>
      <w:r w:rsidRPr="00AE450B">
        <w:rPr>
          <w:rStyle w:val="libBold2Char"/>
          <w:rtl/>
        </w:rPr>
        <w:t xml:space="preserve"> بأنّ </w:t>
      </w:r>
    </w:p>
    <w:p w:rsidR="00AE450B" w:rsidRDefault="00AE450B" w:rsidP="00AE450B">
      <w:pPr>
        <w:pStyle w:val="libLine"/>
      </w:pPr>
      <w:r>
        <w:rPr>
          <w:rtl/>
        </w:rPr>
        <w:t>____________________</w:t>
      </w:r>
    </w:p>
    <w:p w:rsidR="00AE450B" w:rsidRDefault="00AE450B" w:rsidP="00AE450B">
      <w:pPr>
        <w:pStyle w:val="libFootnote0"/>
      </w:pPr>
      <w:r>
        <w:rPr>
          <w:rtl/>
        </w:rPr>
        <w:t>(</w:t>
      </w:r>
      <w:r w:rsidRPr="00FC7F8D">
        <w:rPr>
          <w:rtl/>
        </w:rPr>
        <w:t>1</w:t>
      </w:r>
      <w:r>
        <w:rPr>
          <w:rtl/>
        </w:rPr>
        <w:t>)</w:t>
      </w:r>
      <w:r w:rsidRPr="00FC7F8D">
        <w:rPr>
          <w:rtl/>
        </w:rPr>
        <w:t xml:space="preserve"> الكتاب مخطوط في تسع مجلدات بيد حفيده</w:t>
      </w:r>
      <w:r>
        <w:rPr>
          <w:rtl/>
        </w:rPr>
        <w:t>،</w:t>
      </w:r>
      <w:r w:rsidRPr="00FC7F8D">
        <w:rPr>
          <w:rtl/>
        </w:rPr>
        <w:t xml:space="preserve"> انظر</w:t>
      </w:r>
      <w:r>
        <w:rPr>
          <w:rtl/>
        </w:rPr>
        <w:t>:</w:t>
      </w:r>
      <w:r w:rsidRPr="00FC7F8D">
        <w:rPr>
          <w:rtl/>
        </w:rPr>
        <w:t xml:space="preserve"> الذريعة 15</w:t>
      </w:r>
      <w:r>
        <w:rPr>
          <w:rtl/>
        </w:rPr>
        <w:t xml:space="preserve">: </w:t>
      </w:r>
      <w:r w:rsidRPr="00FC7F8D">
        <w:rPr>
          <w:rtl/>
        </w:rPr>
        <w:t>213</w:t>
      </w:r>
      <w:r>
        <w:rPr>
          <w:rtl/>
        </w:rPr>
        <w:t>،</w:t>
      </w:r>
      <w:r w:rsidRPr="00FC7F8D">
        <w:rPr>
          <w:rtl/>
        </w:rPr>
        <w:t xml:space="preserve"> معجم المؤلفين 9</w:t>
      </w:r>
      <w:r>
        <w:rPr>
          <w:rtl/>
        </w:rPr>
        <w:t xml:space="preserve">: </w:t>
      </w:r>
      <w:r w:rsidRPr="00FC7F8D">
        <w:rPr>
          <w:rtl/>
        </w:rPr>
        <w:t>317</w:t>
      </w:r>
      <w:r>
        <w:rPr>
          <w:rtl/>
        </w:rPr>
        <w:t>.</w:t>
      </w:r>
    </w:p>
    <w:p w:rsidR="00AE450B" w:rsidRPr="00CA05C4" w:rsidRDefault="00AE450B" w:rsidP="00AE450B">
      <w:pPr>
        <w:pStyle w:val="libFootnote0"/>
      </w:pPr>
      <w:r>
        <w:rPr>
          <w:rtl/>
        </w:rPr>
        <w:t>(</w:t>
      </w:r>
      <w:r w:rsidRPr="00FC7F8D">
        <w:rPr>
          <w:rtl/>
        </w:rPr>
        <w:t>2</w:t>
      </w:r>
      <w:r>
        <w:rPr>
          <w:rtl/>
        </w:rPr>
        <w:t>)</w:t>
      </w:r>
      <w:r w:rsidRPr="00FC7F8D">
        <w:rPr>
          <w:rtl/>
        </w:rPr>
        <w:t xml:space="preserve"> الفقيه 1</w:t>
      </w:r>
      <w:r>
        <w:rPr>
          <w:rtl/>
        </w:rPr>
        <w:t xml:space="preserve">: </w:t>
      </w:r>
      <w:r w:rsidRPr="00FC7F8D">
        <w:rPr>
          <w:rtl/>
        </w:rPr>
        <w:t>290</w:t>
      </w:r>
      <w:r>
        <w:rPr>
          <w:rtl/>
        </w:rPr>
        <w:t>.</w:t>
      </w:r>
    </w:p>
    <w:p w:rsidR="00AE450B" w:rsidRPr="00FC7F8D" w:rsidRDefault="00AE450B" w:rsidP="00AE450B">
      <w:pPr>
        <w:pStyle w:val="libFootnote0"/>
      </w:pPr>
      <w:r>
        <w:rPr>
          <w:rtl/>
        </w:rPr>
        <w:t>(</w:t>
      </w:r>
      <w:r w:rsidRPr="00FC7F8D">
        <w:rPr>
          <w:rtl/>
        </w:rPr>
        <w:t>3</w:t>
      </w:r>
      <w:r>
        <w:rPr>
          <w:rtl/>
        </w:rPr>
        <w:t>)</w:t>
      </w:r>
      <w:r w:rsidRPr="00FC7F8D">
        <w:rPr>
          <w:rtl/>
        </w:rPr>
        <w:t xml:space="preserve"> المبسوط 1</w:t>
      </w:r>
      <w:r>
        <w:rPr>
          <w:rtl/>
        </w:rPr>
        <w:t xml:space="preserve">: </w:t>
      </w:r>
      <w:r w:rsidRPr="00FC7F8D">
        <w:rPr>
          <w:rtl/>
        </w:rPr>
        <w:t>99</w:t>
      </w:r>
      <w:r>
        <w:rPr>
          <w:rtl/>
        </w:rPr>
        <w:t>.</w:t>
      </w:r>
    </w:p>
    <w:p w:rsidR="00AE450B" w:rsidRDefault="00AE450B" w:rsidP="00AE450B">
      <w:pPr>
        <w:pStyle w:val="libNormal"/>
      </w:pPr>
      <w:r>
        <w:rPr>
          <w:rtl/>
        </w:rPr>
        <w:br w:type="page"/>
      </w:r>
    </w:p>
    <w:p w:rsidR="00AE450B" w:rsidRPr="00CC6D89" w:rsidRDefault="00AE450B" w:rsidP="00AE450B">
      <w:pPr>
        <w:pStyle w:val="libBold2"/>
      </w:pPr>
      <w:r w:rsidRPr="00CC6D89">
        <w:rPr>
          <w:rtl/>
        </w:rPr>
        <w:lastRenderedPageBreak/>
        <w:t>الشهادة بالولاية ليست من أجزاء الأذان والإقامة الواجبة ولا المستحبّة</w:t>
      </w:r>
      <w:r>
        <w:rPr>
          <w:rtl/>
        </w:rPr>
        <w:t xml:space="preserve">. </w:t>
      </w:r>
      <w:r w:rsidRPr="00CC6D89">
        <w:rPr>
          <w:rtl/>
        </w:rPr>
        <w:t>وكرهها بعضهم مع عدم اعتقاد مشروعيّتها للأذان</w:t>
      </w:r>
      <w:r>
        <w:rPr>
          <w:rtl/>
        </w:rPr>
        <w:t>،</w:t>
      </w:r>
      <w:r w:rsidRPr="00CC6D89">
        <w:rPr>
          <w:rtl/>
        </w:rPr>
        <w:t xml:space="preserve"> وحرّمها معه</w:t>
      </w:r>
      <w:r w:rsidRPr="00035F5B">
        <w:rPr>
          <w:rStyle w:val="libFootnotenumChar"/>
          <w:rtl/>
        </w:rPr>
        <w:t>(1)</w:t>
      </w:r>
      <w:r>
        <w:rPr>
          <w:rtl/>
        </w:rPr>
        <w:t>.</w:t>
      </w:r>
      <w:r w:rsidRPr="00CC6D89">
        <w:rPr>
          <w:rtl/>
        </w:rPr>
        <w:t xml:space="preserve"> ومنهم من حرّمها مطلقاً</w:t>
      </w:r>
      <w:r>
        <w:rPr>
          <w:rtl/>
        </w:rPr>
        <w:t>؛</w:t>
      </w:r>
      <w:r w:rsidRPr="00CC6D89">
        <w:rPr>
          <w:rtl/>
        </w:rPr>
        <w:t xml:space="preserve"> لخلوّ كيفيّتهما المنقولة</w:t>
      </w:r>
      <w:r w:rsidRPr="00035F5B">
        <w:rPr>
          <w:rStyle w:val="libFootnotenumChar"/>
          <w:rtl/>
        </w:rPr>
        <w:t>(2</w:t>
      </w:r>
      <w:r w:rsidRPr="007200BE">
        <w:rPr>
          <w:rStyle w:val="libFootnotenumChar"/>
          <w:rtl/>
        </w:rPr>
        <w:t>)</w:t>
      </w:r>
      <w:r>
        <w:rPr>
          <w:rtl/>
        </w:rPr>
        <w:t xml:space="preserve">. </w:t>
      </w:r>
      <w:r w:rsidRPr="00CC6D89">
        <w:rPr>
          <w:rtl/>
        </w:rPr>
        <w:t>وصرّح في (المبسوط) بعدم الإثم وإن لم يكن من الأجزاء</w:t>
      </w:r>
      <w:r w:rsidRPr="00035F5B">
        <w:rPr>
          <w:rStyle w:val="libFootnotenumChar"/>
          <w:rtl/>
        </w:rPr>
        <w:t>(3)</w:t>
      </w:r>
      <w:r>
        <w:rPr>
          <w:rtl/>
        </w:rPr>
        <w:t>،</w:t>
      </w:r>
      <w:r w:rsidRPr="00CC6D89">
        <w:rPr>
          <w:rtl/>
        </w:rPr>
        <w:t xml:space="preserve"> ومفاده الجواز</w:t>
      </w:r>
      <w:r>
        <w:rPr>
          <w:rtl/>
        </w:rPr>
        <w:t xml:space="preserve">. </w:t>
      </w:r>
      <w:r w:rsidRPr="00CC6D89">
        <w:rPr>
          <w:rtl/>
        </w:rPr>
        <w:t>ونفى المحدّث المجلسي في (البحار) البُعد عن كونها من الأجزاء المستحبة للأذان</w:t>
      </w:r>
      <w:r w:rsidRPr="00035F5B">
        <w:rPr>
          <w:rStyle w:val="libFootnotenumChar"/>
          <w:rtl/>
        </w:rPr>
        <w:t>(4)</w:t>
      </w:r>
      <w:r>
        <w:rPr>
          <w:rtl/>
        </w:rPr>
        <w:t xml:space="preserve">. </w:t>
      </w:r>
      <w:r w:rsidRPr="00CC6D89">
        <w:rPr>
          <w:rtl/>
        </w:rPr>
        <w:t>واستحسنه بعض من تأخّر عنه</w:t>
      </w:r>
      <w:r w:rsidRPr="00035F5B">
        <w:rPr>
          <w:rStyle w:val="libFootnotenumChar"/>
          <w:rtl/>
        </w:rPr>
        <w:t>(5)</w:t>
      </w:r>
      <w:r w:rsidRPr="00BD315F">
        <w:rPr>
          <w:rStyle w:val="libNormalChar"/>
          <w:rtl/>
        </w:rPr>
        <w:t>.</w:t>
      </w:r>
    </w:p>
    <w:p w:rsidR="00AE450B" w:rsidRDefault="00AE450B" w:rsidP="00AE450B">
      <w:pPr>
        <w:pStyle w:val="libBold2"/>
      </w:pPr>
      <w:r>
        <w:rPr>
          <w:rtl/>
        </w:rPr>
        <w:t xml:space="preserve"> </w:t>
      </w:r>
      <w:r w:rsidRPr="00FC7F8D">
        <w:rPr>
          <w:rtl/>
        </w:rPr>
        <w:t>أقول</w:t>
      </w:r>
      <w:r>
        <w:rPr>
          <w:rtl/>
        </w:rPr>
        <w:t>:</w:t>
      </w:r>
      <w:r w:rsidRPr="00FC7F8D">
        <w:rPr>
          <w:rtl/>
        </w:rPr>
        <w:t xml:space="preserve"> أمّا القول بالتحريم مطلقاً فهو ممّا لا وجه له أصلاً</w:t>
      </w:r>
      <w:r>
        <w:rPr>
          <w:rtl/>
        </w:rPr>
        <w:t>،</w:t>
      </w:r>
      <w:r w:rsidRPr="00FC7F8D">
        <w:rPr>
          <w:rtl/>
        </w:rPr>
        <w:t xml:space="preserve"> والأصل ينفيه</w:t>
      </w:r>
      <w:r>
        <w:rPr>
          <w:rtl/>
        </w:rPr>
        <w:t>،</w:t>
      </w:r>
      <w:r w:rsidRPr="00FC7F8D">
        <w:rPr>
          <w:rtl/>
        </w:rPr>
        <w:t xml:space="preserve"> وعمومات الحثّ على الشهادة بها تردّه</w:t>
      </w:r>
      <w:r>
        <w:rPr>
          <w:rtl/>
        </w:rPr>
        <w:t xml:space="preserve">. </w:t>
      </w:r>
      <w:r w:rsidRPr="00FC7F8D">
        <w:rPr>
          <w:rtl/>
        </w:rPr>
        <w:t>وليس من كيفيّتهما اشتراطُ التوالي وعدم الفصل بين فصولهما حتّى يخالفها الشهادة</w:t>
      </w:r>
      <w:r>
        <w:rPr>
          <w:rtl/>
        </w:rPr>
        <w:t>،</w:t>
      </w:r>
      <w:r w:rsidRPr="00FC7F8D">
        <w:rPr>
          <w:rtl/>
        </w:rPr>
        <w:t xml:space="preserve"> كيف</w:t>
      </w:r>
      <w:r>
        <w:rPr>
          <w:rtl/>
        </w:rPr>
        <w:t>؟</w:t>
      </w:r>
      <w:r w:rsidRPr="00FC7F8D">
        <w:rPr>
          <w:rtl/>
        </w:rPr>
        <w:t>! ولا يحرم الكلامُ اللّغو بينهما فضلاً عن الحقّ</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C7F8D">
        <w:rPr>
          <w:rtl/>
        </w:rPr>
        <w:t>1</w:t>
      </w:r>
      <w:r>
        <w:rPr>
          <w:rtl/>
        </w:rPr>
        <w:t>)</w:t>
      </w:r>
      <w:r w:rsidRPr="00FC7F8D">
        <w:rPr>
          <w:rtl/>
        </w:rPr>
        <w:t xml:space="preserve"> مفاتيح الشرائع 1</w:t>
      </w:r>
      <w:r>
        <w:rPr>
          <w:rtl/>
        </w:rPr>
        <w:t xml:space="preserve">: </w:t>
      </w:r>
      <w:r w:rsidRPr="00FC7F8D">
        <w:rPr>
          <w:rtl/>
        </w:rPr>
        <w:t>118</w:t>
      </w:r>
      <w:r>
        <w:rPr>
          <w:rtl/>
        </w:rPr>
        <w:t>.</w:t>
      </w:r>
    </w:p>
    <w:p w:rsidR="00AE450B" w:rsidRDefault="00AE450B" w:rsidP="00AE450B">
      <w:pPr>
        <w:pStyle w:val="libFootnote0"/>
      </w:pPr>
      <w:r>
        <w:rPr>
          <w:rtl/>
        </w:rPr>
        <w:t>(</w:t>
      </w:r>
      <w:r w:rsidRPr="00FC7F8D">
        <w:rPr>
          <w:rtl/>
        </w:rPr>
        <w:t>2</w:t>
      </w:r>
      <w:r>
        <w:rPr>
          <w:rtl/>
        </w:rPr>
        <w:t>)</w:t>
      </w:r>
      <w:r w:rsidRPr="00FC7F8D">
        <w:rPr>
          <w:rtl/>
        </w:rPr>
        <w:t xml:space="preserve"> الذخيرة</w:t>
      </w:r>
      <w:r>
        <w:rPr>
          <w:rtl/>
        </w:rPr>
        <w:t xml:space="preserve">: </w:t>
      </w:r>
      <w:r w:rsidRPr="00FC7F8D">
        <w:rPr>
          <w:rtl/>
        </w:rPr>
        <w:t>254</w:t>
      </w:r>
      <w:r>
        <w:rPr>
          <w:rtl/>
        </w:rPr>
        <w:t>.</w:t>
      </w:r>
    </w:p>
    <w:p w:rsidR="00AE450B" w:rsidRDefault="00AE450B" w:rsidP="00AE450B">
      <w:pPr>
        <w:pStyle w:val="libFootnote0"/>
      </w:pPr>
      <w:r>
        <w:rPr>
          <w:rtl/>
        </w:rPr>
        <w:t>(</w:t>
      </w:r>
      <w:r w:rsidRPr="00FC7F8D">
        <w:rPr>
          <w:rtl/>
        </w:rPr>
        <w:t>3</w:t>
      </w:r>
      <w:r>
        <w:rPr>
          <w:rtl/>
        </w:rPr>
        <w:t>)</w:t>
      </w:r>
      <w:r w:rsidRPr="00FC7F8D">
        <w:rPr>
          <w:rtl/>
        </w:rPr>
        <w:t xml:space="preserve"> المبسوط 1</w:t>
      </w:r>
      <w:r>
        <w:rPr>
          <w:rtl/>
        </w:rPr>
        <w:t xml:space="preserve">: </w:t>
      </w:r>
      <w:r w:rsidRPr="00FC7F8D">
        <w:rPr>
          <w:rtl/>
        </w:rPr>
        <w:t>99</w:t>
      </w:r>
      <w:r>
        <w:rPr>
          <w:rtl/>
        </w:rPr>
        <w:t>،</w:t>
      </w:r>
      <w:r w:rsidRPr="00FC7F8D">
        <w:rPr>
          <w:rtl/>
        </w:rPr>
        <w:t xml:space="preserve"> وفيه التصريح بأنّه لو فعله الإنسان يأثم به</w:t>
      </w:r>
      <w:r>
        <w:rPr>
          <w:rtl/>
        </w:rPr>
        <w:t>،</w:t>
      </w:r>
      <w:r w:rsidRPr="00FC7F8D">
        <w:rPr>
          <w:rtl/>
        </w:rPr>
        <w:t xml:space="preserve"> ولكن الصحيح</w:t>
      </w:r>
      <w:r>
        <w:rPr>
          <w:rtl/>
        </w:rPr>
        <w:t>:</w:t>
      </w:r>
      <w:r w:rsidRPr="00FC7F8D">
        <w:rPr>
          <w:rtl/>
        </w:rPr>
        <w:t xml:space="preserve"> لم يأثم به بقرينة ما بعده</w:t>
      </w:r>
      <w:r>
        <w:rPr>
          <w:rtl/>
        </w:rPr>
        <w:t>،</w:t>
      </w:r>
      <w:r w:rsidRPr="00FC7F8D">
        <w:rPr>
          <w:rtl/>
        </w:rPr>
        <w:t xml:space="preserve"> ويؤيّده ما حكاه المجلسي في البحار 81</w:t>
      </w:r>
      <w:r>
        <w:rPr>
          <w:rtl/>
        </w:rPr>
        <w:t xml:space="preserve">: </w:t>
      </w:r>
      <w:r w:rsidRPr="00FC7F8D">
        <w:rPr>
          <w:rtl/>
        </w:rPr>
        <w:t>111 نقلاً عن المبسوط</w:t>
      </w:r>
      <w:r>
        <w:rPr>
          <w:rtl/>
        </w:rPr>
        <w:t>:</w:t>
      </w:r>
      <w:r w:rsidRPr="00FC7F8D">
        <w:rPr>
          <w:rtl/>
        </w:rPr>
        <w:t xml:space="preserve"> ولو فعله الإنسان لم يأثم به</w:t>
      </w:r>
      <w:r>
        <w:rPr>
          <w:rtl/>
        </w:rPr>
        <w:t>.</w:t>
      </w:r>
      <w:r w:rsidRPr="00FC7F8D">
        <w:rPr>
          <w:rtl/>
        </w:rPr>
        <w:t xml:space="preserve"> وعموماً فكل من نقل من العلماء كلام الشيخ فإنما نقلها بالنفي</w:t>
      </w:r>
      <w:r>
        <w:rPr>
          <w:rtl/>
        </w:rPr>
        <w:t>،</w:t>
      </w:r>
      <w:r w:rsidRPr="00FC7F8D">
        <w:rPr>
          <w:rtl/>
        </w:rPr>
        <w:t xml:space="preserve"> وهو يورث الجزم بنفي الإثم عن مبسوط الشيخ</w:t>
      </w:r>
      <w:r>
        <w:rPr>
          <w:rtl/>
        </w:rPr>
        <w:t>.</w:t>
      </w:r>
    </w:p>
    <w:p w:rsidR="00AE450B" w:rsidRDefault="00AE450B" w:rsidP="00AE450B">
      <w:pPr>
        <w:pStyle w:val="libFootnote0"/>
      </w:pPr>
      <w:r>
        <w:rPr>
          <w:rtl/>
        </w:rPr>
        <w:t>(</w:t>
      </w:r>
      <w:r w:rsidRPr="00FC7F8D">
        <w:rPr>
          <w:rtl/>
        </w:rPr>
        <w:t>4</w:t>
      </w:r>
      <w:r>
        <w:rPr>
          <w:rtl/>
        </w:rPr>
        <w:t>)</w:t>
      </w:r>
      <w:r w:rsidRPr="00FC7F8D">
        <w:rPr>
          <w:rtl/>
        </w:rPr>
        <w:t xml:space="preserve"> البحار 81</w:t>
      </w:r>
      <w:r>
        <w:rPr>
          <w:rtl/>
        </w:rPr>
        <w:t xml:space="preserve">: </w:t>
      </w:r>
      <w:r w:rsidRPr="00FC7F8D">
        <w:rPr>
          <w:rtl/>
        </w:rPr>
        <w:t>111</w:t>
      </w:r>
      <w:r>
        <w:rPr>
          <w:rtl/>
        </w:rPr>
        <w:t>.</w:t>
      </w:r>
    </w:p>
    <w:p w:rsidR="00AE450B" w:rsidRPr="00CA05C4" w:rsidRDefault="00AE450B" w:rsidP="00AE450B">
      <w:pPr>
        <w:pStyle w:val="libFootnote0"/>
      </w:pPr>
      <w:r>
        <w:rPr>
          <w:rtl/>
        </w:rPr>
        <w:t>(</w:t>
      </w:r>
      <w:r w:rsidRPr="00FC7F8D">
        <w:rPr>
          <w:rtl/>
        </w:rPr>
        <w:t>5</w:t>
      </w:r>
      <w:r>
        <w:rPr>
          <w:rtl/>
        </w:rPr>
        <w:t>)</w:t>
      </w:r>
      <w:r w:rsidRPr="00FC7F8D">
        <w:rPr>
          <w:rtl/>
        </w:rPr>
        <w:t xml:space="preserve"> كصاحب الحدائق 7</w:t>
      </w:r>
      <w:r>
        <w:rPr>
          <w:rtl/>
        </w:rPr>
        <w:t xml:space="preserve">: </w:t>
      </w:r>
      <w:r w:rsidRPr="00FC7F8D">
        <w:rPr>
          <w:rtl/>
        </w:rPr>
        <w:t>404 حيث قال</w:t>
      </w:r>
      <w:r>
        <w:rPr>
          <w:rtl/>
        </w:rPr>
        <w:t xml:space="preserve"> </w:t>
      </w:r>
      <w:r w:rsidRPr="00FC7F8D">
        <w:rPr>
          <w:rtl/>
        </w:rPr>
        <w:t xml:space="preserve">بعد نقل ما قاله المجلسي في البحار </w:t>
      </w:r>
      <w:r>
        <w:rPr>
          <w:rtl/>
        </w:rPr>
        <w:t>:</w:t>
      </w:r>
      <w:r w:rsidRPr="00FC7F8D">
        <w:rPr>
          <w:rtl/>
        </w:rPr>
        <w:t xml:space="preserve"> وهو جيد</w:t>
      </w:r>
      <w:r>
        <w:rPr>
          <w:rtl/>
        </w:rPr>
        <w:t>.</w:t>
      </w:r>
    </w:p>
    <w:p w:rsidR="00AE450B" w:rsidRDefault="00AE450B" w:rsidP="00AE450B">
      <w:pPr>
        <w:pStyle w:val="libNormal"/>
        <w:rPr>
          <w:rtl/>
        </w:rPr>
      </w:pPr>
      <w:r>
        <w:rPr>
          <w:rtl/>
        </w:rPr>
        <w:br w:type="page"/>
      </w:r>
    </w:p>
    <w:p w:rsidR="00AE450B" w:rsidRDefault="00AE450B" w:rsidP="00AE450B">
      <w:pPr>
        <w:pStyle w:val="libBold2"/>
      </w:pPr>
      <w:r>
        <w:rPr>
          <w:rtl/>
        </w:rPr>
        <w:lastRenderedPageBreak/>
        <w:t xml:space="preserve"> </w:t>
      </w:r>
      <w:r w:rsidRPr="004F5740">
        <w:rPr>
          <w:rtl/>
        </w:rPr>
        <w:t>وتوهُّمُ الجاهلِ الجزئيةَ غيرُ صالح لإثبات الحرمة كما في سائر ما يتخلّل بينهما من الدعاء</w:t>
      </w:r>
      <w:r>
        <w:rPr>
          <w:rtl/>
        </w:rPr>
        <w:t>،</w:t>
      </w:r>
      <w:r w:rsidRPr="004F5740">
        <w:rPr>
          <w:rtl/>
        </w:rPr>
        <w:t xml:space="preserve"> بل التقصير على الجاهل حيث لم يتعلّم</w:t>
      </w:r>
      <w:r>
        <w:rPr>
          <w:rtl/>
        </w:rPr>
        <w:t xml:space="preserve">. </w:t>
      </w:r>
      <w:r w:rsidRPr="004F5740">
        <w:rPr>
          <w:rtl/>
        </w:rPr>
        <w:t>بل وكذا التحريم مع اعتقاد المشروعيّة</w:t>
      </w:r>
      <w:r>
        <w:rPr>
          <w:rtl/>
        </w:rPr>
        <w:t>،</w:t>
      </w:r>
      <w:r w:rsidRPr="004F5740">
        <w:rPr>
          <w:rtl/>
        </w:rPr>
        <w:t xml:space="preserve"> إذ لا يتصوّر اعتقادٌ إلاّ مع دليل</w:t>
      </w:r>
      <w:r>
        <w:rPr>
          <w:rtl/>
        </w:rPr>
        <w:t>،</w:t>
      </w:r>
      <w:r w:rsidRPr="004F5740">
        <w:rPr>
          <w:rtl/>
        </w:rPr>
        <w:t xml:space="preserve"> ومعه لا إثم</w:t>
      </w:r>
      <w:r>
        <w:rPr>
          <w:rtl/>
        </w:rPr>
        <w:t>،</w:t>
      </w:r>
      <w:r w:rsidRPr="004F5740">
        <w:rPr>
          <w:rtl/>
        </w:rPr>
        <w:t xml:space="preserve"> إذ لا تكليف فوق العلم</w:t>
      </w:r>
      <w:r>
        <w:rPr>
          <w:rtl/>
        </w:rPr>
        <w:t>،</w:t>
      </w:r>
      <w:r w:rsidRPr="004F5740">
        <w:rPr>
          <w:rtl/>
        </w:rPr>
        <w:t xml:space="preserve"> ولو سلّم تحقّق الاعتقاد وحرمته فلا يوجب حرمة القول ولا يكون ذلك القول تشريعاً وبدعةً كما حقّقنا في موضعه</w:t>
      </w:r>
      <w:r>
        <w:rPr>
          <w:rtl/>
        </w:rPr>
        <w:t>.</w:t>
      </w:r>
    </w:p>
    <w:p w:rsidR="00AE450B" w:rsidRPr="00CC6D89" w:rsidRDefault="00AE450B" w:rsidP="00AE450B">
      <w:pPr>
        <w:pStyle w:val="libBold2"/>
      </w:pPr>
      <w:r>
        <w:rPr>
          <w:rtl/>
        </w:rPr>
        <w:t xml:space="preserve"> </w:t>
      </w:r>
      <w:r w:rsidRPr="00CC6D89">
        <w:rPr>
          <w:rtl/>
        </w:rPr>
        <w:t>وأمّا القول بكراهتها</w:t>
      </w:r>
      <w:r>
        <w:rPr>
          <w:rtl/>
        </w:rPr>
        <w:t>:</w:t>
      </w:r>
      <w:r w:rsidRPr="00CC6D89">
        <w:rPr>
          <w:rtl/>
        </w:rPr>
        <w:t xml:space="preserve"> فإن أُريد بخصوصها</w:t>
      </w:r>
      <w:r>
        <w:rPr>
          <w:rtl/>
        </w:rPr>
        <w:t>،</w:t>
      </w:r>
      <w:r w:rsidRPr="00CC6D89">
        <w:rPr>
          <w:rtl/>
        </w:rPr>
        <w:t xml:space="preserve"> فلا وجه لها أيضاً</w:t>
      </w:r>
      <w:r>
        <w:rPr>
          <w:rtl/>
        </w:rPr>
        <w:t>.</w:t>
      </w:r>
      <w:r w:rsidRPr="00CC6D89">
        <w:rPr>
          <w:rtl/>
        </w:rPr>
        <w:t xml:space="preserve"> وإن أُريد من حيث دخولها في التكلّم المنهيّ عنه في خلالهما</w:t>
      </w:r>
      <w:r>
        <w:rPr>
          <w:rtl/>
        </w:rPr>
        <w:t>،</w:t>
      </w:r>
      <w:r w:rsidRPr="00CC6D89">
        <w:rPr>
          <w:rtl/>
        </w:rPr>
        <w:t xml:space="preserve"> فلها وجه لولا المعارِض</w:t>
      </w:r>
      <w:r>
        <w:rPr>
          <w:rtl/>
        </w:rPr>
        <w:t>،</w:t>
      </w:r>
      <w:r w:rsidRPr="00CC6D89">
        <w:rPr>
          <w:rtl/>
        </w:rPr>
        <w:t xml:space="preserve"> ولكن تعارضه عمومات الحثّ على الشهادة مطلقاً</w:t>
      </w:r>
      <w:r>
        <w:rPr>
          <w:rtl/>
        </w:rPr>
        <w:t>،</w:t>
      </w:r>
      <w:r w:rsidRPr="00CC6D89">
        <w:rPr>
          <w:rtl/>
        </w:rPr>
        <w:t xml:space="preserve"> والأمر بها بعد ذكر التوحيد والرسالة بخصوصه كما في المقام</w:t>
      </w:r>
      <w:r>
        <w:rPr>
          <w:rtl/>
        </w:rPr>
        <w:t>،</w:t>
      </w:r>
      <w:r w:rsidRPr="00CC6D89">
        <w:rPr>
          <w:rtl/>
        </w:rPr>
        <w:t xml:space="preserve"> رواه في (الاحتجاج) عن الصادق</w:t>
      </w:r>
      <w:r>
        <w:rPr>
          <w:rtl/>
        </w:rPr>
        <w:t xml:space="preserve"> </w:t>
      </w:r>
      <w:r w:rsidRPr="00327A0F">
        <w:rPr>
          <w:rStyle w:val="libAlaemChar"/>
          <w:rtl/>
        </w:rPr>
        <w:t>عليه‌السلام</w:t>
      </w:r>
      <w:r>
        <w:rPr>
          <w:rtl/>
        </w:rPr>
        <w:t>:</w:t>
      </w:r>
      <w:r w:rsidRPr="00CC6D89">
        <w:rPr>
          <w:rtl/>
        </w:rPr>
        <w:t xml:space="preserve"> قال</w:t>
      </w:r>
      <w:r>
        <w:rPr>
          <w:rtl/>
        </w:rPr>
        <w:t>:</w:t>
      </w:r>
      <w:r w:rsidRPr="00CC6D89">
        <w:rPr>
          <w:rtl/>
        </w:rPr>
        <w:t xml:space="preserve"> </w:t>
      </w:r>
      <w:r w:rsidRPr="00124F01">
        <w:rPr>
          <w:rtl/>
        </w:rPr>
        <w:t>(فإذا قال أحدكم</w:t>
      </w:r>
      <w:r>
        <w:rPr>
          <w:rtl/>
        </w:rPr>
        <w:t>:</w:t>
      </w:r>
      <w:r w:rsidRPr="00124F01">
        <w:rPr>
          <w:rtl/>
        </w:rPr>
        <w:t xml:space="preserve"> لا إله إلاّ الله</w:t>
      </w:r>
      <w:r>
        <w:rPr>
          <w:rtl/>
        </w:rPr>
        <w:t>،</w:t>
      </w:r>
      <w:r w:rsidRPr="00124F01">
        <w:rPr>
          <w:rtl/>
        </w:rPr>
        <w:t xml:space="preserve"> محمّد رسول الله</w:t>
      </w:r>
      <w:r>
        <w:rPr>
          <w:rtl/>
        </w:rPr>
        <w:t>،</w:t>
      </w:r>
      <w:r w:rsidRPr="00124F01">
        <w:rPr>
          <w:rtl/>
        </w:rPr>
        <w:t xml:space="preserve"> فليقل</w:t>
      </w:r>
      <w:r>
        <w:rPr>
          <w:rtl/>
        </w:rPr>
        <w:t>:</w:t>
      </w:r>
      <w:r w:rsidRPr="00124F01">
        <w:rPr>
          <w:rtl/>
        </w:rPr>
        <w:t xml:space="preserve"> عليّ أمير المؤمنين</w:t>
      </w:r>
      <w:r>
        <w:rPr>
          <w:rtl/>
        </w:rPr>
        <w:t xml:space="preserve"> </w:t>
      </w:r>
      <w:r w:rsidRPr="00327A0F">
        <w:rPr>
          <w:rStyle w:val="libAlaemChar"/>
          <w:rtl/>
        </w:rPr>
        <w:t>عليه‌السلام</w:t>
      </w:r>
      <w:r w:rsidRPr="00124F01">
        <w:rPr>
          <w:rtl/>
        </w:rPr>
        <w:t>)</w:t>
      </w:r>
      <w:r w:rsidRPr="00035F5B">
        <w:rPr>
          <w:rStyle w:val="libFootnotenumChar"/>
          <w:rtl/>
        </w:rPr>
        <w:t>(1)</w:t>
      </w:r>
      <w:r w:rsidRPr="00CC6D89">
        <w:rPr>
          <w:rtl/>
        </w:rPr>
        <w:t xml:space="preserve"> بالعموم من وجه</w:t>
      </w:r>
      <w:r>
        <w:rPr>
          <w:rtl/>
        </w:rPr>
        <w:t>،</w:t>
      </w:r>
      <w:r w:rsidRPr="00CC6D89">
        <w:rPr>
          <w:rtl/>
        </w:rPr>
        <w:t xml:space="preserve"> فيبقى أصل الإِباحة سليماً عن المزيل</w:t>
      </w:r>
      <w:r>
        <w:rPr>
          <w:rtl/>
        </w:rPr>
        <w:t>،</w:t>
      </w:r>
      <w:r w:rsidRPr="00CC6D89">
        <w:rPr>
          <w:rtl/>
        </w:rPr>
        <w:t xml:space="preserve"> بل الظاهر من شهادة الشيخ والفاضل والشهيد</w:t>
      </w:r>
      <w:r w:rsidRPr="00035F5B">
        <w:rPr>
          <w:rStyle w:val="libFootnotenumChar"/>
          <w:rtl/>
        </w:rPr>
        <w:t>(2)</w:t>
      </w:r>
      <w:r>
        <w:rPr>
          <w:rtl/>
        </w:rPr>
        <w:t xml:space="preserve"> </w:t>
      </w:r>
      <w:r w:rsidRPr="00CC6D89">
        <w:rPr>
          <w:rtl/>
        </w:rPr>
        <w:t>كما صرّح به في (البحار)</w:t>
      </w:r>
      <w:r w:rsidRPr="00035F5B">
        <w:rPr>
          <w:rStyle w:val="libFootnotenumChar"/>
          <w:rtl/>
        </w:rPr>
        <w:t>(3)</w:t>
      </w:r>
      <w:r>
        <w:rPr>
          <w:rtl/>
        </w:rPr>
        <w:t xml:space="preserve"> </w:t>
      </w:r>
      <w:r w:rsidRPr="00CC6D89">
        <w:rPr>
          <w:rtl/>
        </w:rPr>
        <w:t>ورود الأخبار بها في الأذان بخصوصه أيضاً</w:t>
      </w:r>
      <w:r>
        <w:rPr>
          <w:rtl/>
        </w:rPr>
        <w:t>.</w:t>
      </w:r>
    </w:p>
    <w:p w:rsidR="00AE450B" w:rsidRDefault="00AE450B" w:rsidP="00AE450B">
      <w:pPr>
        <w:pStyle w:val="libBold2"/>
      </w:pPr>
      <w:r>
        <w:rPr>
          <w:rtl/>
        </w:rPr>
        <w:t xml:space="preserve"> </w:t>
      </w:r>
      <w:r w:rsidRPr="004F5740">
        <w:rPr>
          <w:rtl/>
        </w:rPr>
        <w:t xml:space="preserve">قال في </w:t>
      </w:r>
      <w:r>
        <w:rPr>
          <w:rtl/>
        </w:rPr>
        <w:t>(</w:t>
      </w:r>
      <w:r w:rsidRPr="004F5740">
        <w:rPr>
          <w:rtl/>
        </w:rPr>
        <w:t>المبسوط</w:t>
      </w:r>
      <w:r>
        <w:rPr>
          <w:rtl/>
        </w:rPr>
        <w:t>):</w:t>
      </w:r>
      <w:r w:rsidRPr="004F5740">
        <w:rPr>
          <w:rtl/>
        </w:rPr>
        <w:t xml:space="preserve"> وأمّا قول</w:t>
      </w:r>
      <w:r>
        <w:rPr>
          <w:rtl/>
        </w:rPr>
        <w:t>:</w:t>
      </w:r>
      <w:r w:rsidRPr="004F5740">
        <w:rPr>
          <w:rtl/>
        </w:rPr>
        <w:t xml:space="preserve"> </w:t>
      </w:r>
      <w:r>
        <w:rPr>
          <w:rtl/>
        </w:rPr>
        <w:t>(</w:t>
      </w:r>
      <w:r w:rsidRPr="004F5740">
        <w:rPr>
          <w:rtl/>
        </w:rPr>
        <w:t>أشهد أنّ عليّاً أمير المؤمنين</w:t>
      </w:r>
      <w:r>
        <w:rPr>
          <w:rtl/>
        </w:rPr>
        <w:t>)</w:t>
      </w:r>
      <w:r w:rsidRPr="004F5740">
        <w:rPr>
          <w:rtl/>
        </w:rPr>
        <w:t xml:space="preserve"> </w:t>
      </w:r>
      <w:r w:rsidRPr="00327A0F">
        <w:rPr>
          <w:rStyle w:val="libAlaemChar"/>
          <w:rtl/>
        </w:rPr>
        <w:t>عليه‌السلام</w:t>
      </w:r>
      <w:r>
        <w:rPr>
          <w:rtl/>
        </w:rPr>
        <w:t>،</w:t>
      </w:r>
      <w:r w:rsidRPr="004F5740">
        <w:rPr>
          <w:rtl/>
        </w:rPr>
        <w:t xml:space="preserve"> على ما ورد في شواذّ الأخبار فليس بمعمول عليه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4F5740">
        <w:rPr>
          <w:rtl/>
        </w:rPr>
        <w:t>1</w:t>
      </w:r>
      <w:r>
        <w:rPr>
          <w:rtl/>
        </w:rPr>
        <w:t>)</w:t>
      </w:r>
      <w:r w:rsidRPr="004F5740">
        <w:rPr>
          <w:rtl/>
        </w:rPr>
        <w:t xml:space="preserve"> الاحتجاج 1</w:t>
      </w:r>
      <w:r>
        <w:rPr>
          <w:rtl/>
        </w:rPr>
        <w:t xml:space="preserve">: </w:t>
      </w:r>
      <w:r w:rsidRPr="004F5740">
        <w:rPr>
          <w:rtl/>
        </w:rPr>
        <w:t>231</w:t>
      </w:r>
      <w:r>
        <w:rPr>
          <w:rtl/>
        </w:rPr>
        <w:t>.</w:t>
      </w:r>
    </w:p>
    <w:p w:rsidR="00AE450B" w:rsidRDefault="00AE450B" w:rsidP="00AE450B">
      <w:pPr>
        <w:pStyle w:val="libFootnote0"/>
      </w:pPr>
      <w:r>
        <w:rPr>
          <w:rtl/>
        </w:rPr>
        <w:t>(</w:t>
      </w:r>
      <w:r w:rsidRPr="004F5740">
        <w:rPr>
          <w:rtl/>
        </w:rPr>
        <w:t>2</w:t>
      </w:r>
      <w:r>
        <w:rPr>
          <w:rtl/>
        </w:rPr>
        <w:t>)</w:t>
      </w:r>
      <w:r w:rsidRPr="004F5740">
        <w:rPr>
          <w:rtl/>
        </w:rPr>
        <w:t xml:space="preserve"> الشيخ في النّهاية</w:t>
      </w:r>
      <w:r>
        <w:rPr>
          <w:rtl/>
        </w:rPr>
        <w:t xml:space="preserve">: </w:t>
      </w:r>
      <w:r w:rsidRPr="004F5740">
        <w:rPr>
          <w:rtl/>
        </w:rPr>
        <w:t>69</w:t>
      </w:r>
      <w:r>
        <w:rPr>
          <w:rtl/>
        </w:rPr>
        <w:t>،</w:t>
      </w:r>
      <w:r w:rsidRPr="004F5740">
        <w:rPr>
          <w:rtl/>
        </w:rPr>
        <w:t xml:space="preserve"> المبسوط 1</w:t>
      </w:r>
      <w:r>
        <w:rPr>
          <w:rtl/>
        </w:rPr>
        <w:t xml:space="preserve">: </w:t>
      </w:r>
      <w:r w:rsidRPr="004F5740">
        <w:rPr>
          <w:rtl/>
        </w:rPr>
        <w:t>99</w:t>
      </w:r>
      <w:r>
        <w:rPr>
          <w:rtl/>
        </w:rPr>
        <w:t>،</w:t>
      </w:r>
      <w:r w:rsidRPr="004F5740">
        <w:rPr>
          <w:rtl/>
        </w:rPr>
        <w:t xml:space="preserve"> الفاضل في المنتهى 3</w:t>
      </w:r>
      <w:r>
        <w:rPr>
          <w:rtl/>
        </w:rPr>
        <w:t xml:space="preserve">: </w:t>
      </w:r>
      <w:r w:rsidRPr="004F5740">
        <w:rPr>
          <w:rtl/>
        </w:rPr>
        <w:t>380 / المسألة الخامسة</w:t>
      </w:r>
      <w:r>
        <w:rPr>
          <w:rtl/>
        </w:rPr>
        <w:t>،</w:t>
      </w:r>
      <w:r w:rsidRPr="004F5740">
        <w:rPr>
          <w:rtl/>
        </w:rPr>
        <w:t xml:space="preserve"> الشهيد حيث نسبه إلى الشيخ في الذكرى 3</w:t>
      </w:r>
      <w:r>
        <w:rPr>
          <w:rtl/>
        </w:rPr>
        <w:t xml:space="preserve">: </w:t>
      </w:r>
      <w:r w:rsidRPr="004F5740">
        <w:rPr>
          <w:rtl/>
        </w:rPr>
        <w:t>202</w:t>
      </w:r>
      <w:r>
        <w:rPr>
          <w:rtl/>
        </w:rPr>
        <w:t>،</w:t>
      </w:r>
      <w:r w:rsidRPr="004F5740">
        <w:rPr>
          <w:rtl/>
        </w:rPr>
        <w:t xml:space="preserve"> البيان</w:t>
      </w:r>
      <w:r>
        <w:rPr>
          <w:rtl/>
        </w:rPr>
        <w:t xml:space="preserve">: </w:t>
      </w:r>
      <w:r w:rsidRPr="004F5740">
        <w:rPr>
          <w:rtl/>
        </w:rPr>
        <w:t>144</w:t>
      </w:r>
      <w:r>
        <w:rPr>
          <w:rtl/>
        </w:rPr>
        <w:t>.</w:t>
      </w:r>
    </w:p>
    <w:p w:rsidR="00AE450B" w:rsidRPr="004F5740" w:rsidRDefault="00AE450B" w:rsidP="00AE450B">
      <w:pPr>
        <w:pStyle w:val="libFootnote0"/>
      </w:pPr>
      <w:r>
        <w:rPr>
          <w:rtl/>
        </w:rPr>
        <w:t>(</w:t>
      </w:r>
      <w:r w:rsidRPr="004F5740">
        <w:rPr>
          <w:rtl/>
        </w:rPr>
        <w:t>3</w:t>
      </w:r>
      <w:r>
        <w:rPr>
          <w:rtl/>
        </w:rPr>
        <w:t>)</w:t>
      </w:r>
      <w:r w:rsidRPr="004F5740">
        <w:rPr>
          <w:rtl/>
        </w:rPr>
        <w:t xml:space="preserve"> البحار 81</w:t>
      </w:r>
      <w:r>
        <w:rPr>
          <w:rtl/>
        </w:rPr>
        <w:t xml:space="preserve">: </w:t>
      </w:r>
      <w:r w:rsidRPr="004F5740">
        <w:rPr>
          <w:rtl/>
        </w:rPr>
        <w:t>111</w:t>
      </w:r>
      <w:r>
        <w:rPr>
          <w:rtl/>
        </w:rPr>
        <w:t>.</w:t>
      </w:r>
    </w:p>
    <w:p w:rsidR="00AE450B" w:rsidRDefault="00AE450B" w:rsidP="00AE450B">
      <w:pPr>
        <w:pStyle w:val="libNormal"/>
      </w:pPr>
      <w:r>
        <w:rPr>
          <w:rtl/>
        </w:rPr>
        <w:br w:type="page"/>
      </w:r>
    </w:p>
    <w:p w:rsidR="00AE450B" w:rsidRDefault="00AE450B" w:rsidP="00AE450B">
      <w:pPr>
        <w:pStyle w:val="libBold2"/>
      </w:pPr>
      <w:r>
        <w:rPr>
          <w:rtl/>
        </w:rPr>
        <w:lastRenderedPageBreak/>
        <w:t xml:space="preserve"> </w:t>
      </w:r>
      <w:r w:rsidRPr="004F5740">
        <w:rPr>
          <w:rtl/>
        </w:rPr>
        <w:t xml:space="preserve">وقال في </w:t>
      </w:r>
      <w:r>
        <w:rPr>
          <w:rtl/>
        </w:rPr>
        <w:t>(</w:t>
      </w:r>
      <w:r w:rsidRPr="004F5740">
        <w:rPr>
          <w:rtl/>
        </w:rPr>
        <w:t>النّهاية</w:t>
      </w:r>
      <w:r>
        <w:rPr>
          <w:rtl/>
        </w:rPr>
        <w:t>)</w:t>
      </w:r>
      <w:r w:rsidRPr="004F5740">
        <w:rPr>
          <w:rtl/>
        </w:rPr>
        <w:t xml:space="preserve"> قريباً من ذلك</w:t>
      </w:r>
      <w:r>
        <w:rPr>
          <w:rtl/>
        </w:rPr>
        <w:t>.</w:t>
      </w:r>
    </w:p>
    <w:p w:rsidR="00AE450B" w:rsidRDefault="00AE450B" w:rsidP="00AE450B">
      <w:pPr>
        <w:pStyle w:val="libNormal"/>
      </w:pPr>
      <w:r w:rsidRPr="00AE450B">
        <w:rPr>
          <w:rStyle w:val="libBold2Char"/>
          <w:rtl/>
        </w:rPr>
        <w:t xml:space="preserve"> وعلى هذا فلا بُعْد في القول باستحبابها فيه</w:t>
      </w:r>
      <w:r>
        <w:rPr>
          <w:rStyle w:val="libBold2Char"/>
          <w:rtl/>
        </w:rPr>
        <w:t>؛</w:t>
      </w:r>
      <w:r w:rsidRPr="00AE450B">
        <w:rPr>
          <w:rStyle w:val="libBold2Char"/>
          <w:rtl/>
        </w:rPr>
        <w:t xml:space="preserve"> للتسامح في أدلّته. وشذوذ أخبارها لا يمنع عن إثبات السنن بها، كيف؟! وتراهم كثيراً يجيبون عن الأخبار بالشذوذ، فيحملونها على الاستحباب)</w:t>
      </w:r>
      <w:r w:rsidRPr="00035F5B">
        <w:rPr>
          <w:rStyle w:val="libFootnotenumChar"/>
          <w:rtl/>
        </w:rPr>
        <w:t>(1)</w:t>
      </w:r>
      <w:r>
        <w:rPr>
          <w:rtl/>
        </w:rPr>
        <w:t>.</w:t>
      </w:r>
    </w:p>
    <w:p w:rsidR="00AE450B" w:rsidRDefault="00AE450B" w:rsidP="00AE450B">
      <w:pPr>
        <w:pStyle w:val="libNormal"/>
      </w:pPr>
      <w:r w:rsidRPr="00035F5B">
        <w:rPr>
          <w:rtl/>
        </w:rPr>
        <w:t>فالشيخ النراقي وبعد عرضه لأهمّ الأقوال في المسألة فَنّدَ جميع الأقوال المطروحة التي لا تتّفق مع رأيه</w:t>
      </w:r>
      <w:r>
        <w:rPr>
          <w:rtl/>
        </w:rPr>
        <w:t>،</w:t>
      </w:r>
      <w:r w:rsidRPr="00035F5B">
        <w:rPr>
          <w:rtl/>
        </w:rPr>
        <w:t xml:space="preserve"> سواء القائلة بالحرمة</w:t>
      </w:r>
      <w:r>
        <w:rPr>
          <w:rtl/>
        </w:rPr>
        <w:t>،</w:t>
      </w:r>
      <w:r w:rsidRPr="00035F5B">
        <w:rPr>
          <w:rtl/>
        </w:rPr>
        <w:t xml:space="preserve"> لتوهّم الجاهلين الجزئية</w:t>
      </w:r>
      <w:r>
        <w:rPr>
          <w:rtl/>
        </w:rPr>
        <w:t>،</w:t>
      </w:r>
      <w:r w:rsidRPr="00035F5B">
        <w:rPr>
          <w:rtl/>
        </w:rPr>
        <w:t xml:space="preserve"> أو لفوت الموالاة</w:t>
      </w:r>
      <w:r>
        <w:rPr>
          <w:rtl/>
        </w:rPr>
        <w:t>،</w:t>
      </w:r>
      <w:r w:rsidRPr="00035F5B">
        <w:rPr>
          <w:rtl/>
        </w:rPr>
        <w:t xml:space="preserve"> أو لكونها لم ترد في الأذان البياني المنقول عن الأئمّة</w:t>
      </w:r>
      <w:r>
        <w:rPr>
          <w:rtl/>
        </w:rPr>
        <w:t>،</w:t>
      </w:r>
      <w:r w:rsidRPr="00035F5B">
        <w:rPr>
          <w:rtl/>
        </w:rPr>
        <w:t xml:space="preserve"> وهكذا الحال بالنسبة إلى القائلين بالكراهة</w:t>
      </w:r>
      <w:r>
        <w:rPr>
          <w:rtl/>
        </w:rPr>
        <w:t>،</w:t>
      </w:r>
      <w:r w:rsidRPr="00035F5B">
        <w:rPr>
          <w:rtl/>
        </w:rPr>
        <w:t xml:space="preserve"> فإنه</w:t>
      </w:r>
      <w:r>
        <w:rPr>
          <w:rtl/>
        </w:rPr>
        <w:t xml:space="preserve"> </w:t>
      </w:r>
      <w:r w:rsidRPr="00BE14BF">
        <w:rPr>
          <w:rStyle w:val="libAlaemChar"/>
          <w:rtl/>
        </w:rPr>
        <w:t>رحمه‌الله</w:t>
      </w:r>
      <w:r w:rsidRPr="00035F5B">
        <w:rPr>
          <w:rtl/>
        </w:rPr>
        <w:t>قرّر كلامهم وردّه في سطر واحد</w:t>
      </w:r>
      <w:r>
        <w:rPr>
          <w:rtl/>
        </w:rPr>
        <w:t>،</w:t>
      </w:r>
      <w:r w:rsidRPr="00035F5B">
        <w:rPr>
          <w:rtl/>
        </w:rPr>
        <w:t xml:space="preserve"> ثم ختم كلامه بإعطاء وجهة نظره</w:t>
      </w:r>
      <w:r>
        <w:rPr>
          <w:rtl/>
        </w:rPr>
        <w:t>،</w:t>
      </w:r>
      <w:r w:rsidRPr="00035F5B">
        <w:rPr>
          <w:rtl/>
        </w:rPr>
        <w:t xml:space="preserve"> فقال</w:t>
      </w:r>
      <w:r>
        <w:rPr>
          <w:rtl/>
        </w:rPr>
        <w:t>:</w:t>
      </w:r>
      <w:r w:rsidRPr="00035F5B">
        <w:rPr>
          <w:rtl/>
        </w:rPr>
        <w:t xml:space="preserve"> </w:t>
      </w:r>
      <w:r w:rsidRPr="00AE450B">
        <w:rPr>
          <w:rStyle w:val="libBold2Char"/>
          <w:rtl/>
        </w:rPr>
        <w:t>(وعلى هذا فلا بعد في القول باستحبابها فيه، للتسامح في أدلّته، وشذوذُ أخبارها لا يمنع عن إثبات السنن بها، كيف؟! وتراهم كثيراً يجيبون عن الأخبار بالشذوذ، فيحملونها على الاستحباب)</w:t>
      </w:r>
      <w:r>
        <w:rPr>
          <w:rtl/>
        </w:rPr>
        <w:t>.</w:t>
      </w:r>
    </w:p>
    <w:p w:rsidR="00AE450B" w:rsidRDefault="00AE450B" w:rsidP="00AE450B">
      <w:pPr>
        <w:pStyle w:val="libNormal"/>
      </w:pPr>
      <w:r w:rsidRPr="00035F5B">
        <w:rPr>
          <w:rtl/>
        </w:rPr>
        <w:t>ثم جاء</w:t>
      </w:r>
      <w:r>
        <w:rPr>
          <w:rtl/>
        </w:rPr>
        <w:t xml:space="preserve"> </w:t>
      </w:r>
      <w:r w:rsidRPr="00BE14BF">
        <w:rPr>
          <w:rStyle w:val="libAlaemChar"/>
          <w:rtl/>
        </w:rPr>
        <w:t>رحمه‌الله</w:t>
      </w:r>
      <w:r w:rsidRPr="00035F5B">
        <w:rPr>
          <w:rtl/>
        </w:rPr>
        <w:t xml:space="preserve"> في كتابه </w:t>
      </w:r>
      <w:r w:rsidRPr="00AE450B">
        <w:rPr>
          <w:rStyle w:val="libBold2Char"/>
          <w:rtl/>
        </w:rPr>
        <w:t xml:space="preserve">(رسائل ومسائل) </w:t>
      </w:r>
      <w:r w:rsidRPr="00035F5B">
        <w:rPr>
          <w:rtl/>
        </w:rPr>
        <w:t>يستنصر لقول شيخه كاشف الغطاء</w:t>
      </w:r>
      <w:r w:rsidRPr="00035F5B">
        <w:rPr>
          <w:rStyle w:val="libFootnotenumChar"/>
          <w:rtl/>
        </w:rPr>
        <w:t>(2)</w:t>
      </w:r>
      <w:r w:rsidRPr="002804F6">
        <w:rPr>
          <w:rFonts w:hint="cs"/>
          <w:rtl/>
        </w:rPr>
        <w:t xml:space="preserve"> </w:t>
      </w:r>
      <w:r w:rsidRPr="00035F5B">
        <w:rPr>
          <w:rFonts w:hint="cs"/>
          <w:rtl/>
        </w:rPr>
        <w:t>اختلاف في الهامش</w:t>
      </w:r>
      <w:r w:rsidRPr="00035F5B">
        <w:rPr>
          <w:rtl/>
        </w:rPr>
        <w:t xml:space="preserve"> القائل بعدم جزئية الشهادة الثالثة في الأذان</w:t>
      </w:r>
      <w:r>
        <w:rPr>
          <w:rtl/>
        </w:rPr>
        <w:t>،</w:t>
      </w:r>
      <w:r w:rsidRPr="00035F5B">
        <w:rPr>
          <w:rtl/>
        </w:rPr>
        <w:t xml:space="preserve"> مؤيِّداً ما اقترحه في استبدال جملة (أشهد أنّ عليّاً ولي الله)</w:t>
      </w:r>
      <w:r>
        <w:rPr>
          <w:rtl/>
        </w:rPr>
        <w:t xml:space="preserve"> </w:t>
      </w:r>
      <w:r w:rsidRPr="00035F5B">
        <w:rPr>
          <w:rtl/>
        </w:rPr>
        <w:t>ب (أشهد أنّ عليّاً أمير المؤمنين وخليفته بلا فصل وأنه أفضل الناس بعد رسول الله)</w:t>
      </w:r>
      <w:r>
        <w:rPr>
          <w:rtl/>
        </w:rPr>
        <w:t>،</w:t>
      </w:r>
      <w:r w:rsidRPr="00035F5B">
        <w:rPr>
          <w:rtl/>
        </w:rPr>
        <w:t xml:space="preserve"> مستشكلاً على كلام المجلسي الثاني في </w:t>
      </w:r>
      <w:r w:rsidRPr="00AE450B">
        <w:rPr>
          <w:rStyle w:val="libBold2Char"/>
          <w:rtl/>
        </w:rPr>
        <w:t>(بحار الأنوار)</w:t>
      </w:r>
      <w:r>
        <w:rPr>
          <w:rtl/>
        </w:rPr>
        <w:t xml:space="preserve"> </w:t>
      </w:r>
      <w:r w:rsidRPr="00035F5B">
        <w:rPr>
          <w:rtl/>
        </w:rPr>
        <w:t>الذي لم يستبعد أنّها من الأجزاء المستحبة في الأذان</w:t>
      </w:r>
      <w:r>
        <w:rPr>
          <w:rtl/>
        </w:rPr>
        <w:t>،</w:t>
      </w:r>
      <w:r w:rsidRPr="00035F5B">
        <w:rPr>
          <w:rtl/>
        </w:rPr>
        <w:t xml:space="preserve"> فقال</w:t>
      </w:r>
      <w:r>
        <w:rPr>
          <w:rtl/>
        </w:rPr>
        <w:t>:</w:t>
      </w:r>
    </w:p>
    <w:p w:rsidR="00AE450B" w:rsidRDefault="00AE450B" w:rsidP="00AE450B">
      <w:pPr>
        <w:pStyle w:val="libNormal"/>
      </w:pPr>
      <w:r>
        <w:rPr>
          <w:rtl/>
        </w:rPr>
        <w:t xml:space="preserve"> </w:t>
      </w:r>
      <w:r w:rsidRPr="004F5740">
        <w:rPr>
          <w:rtl/>
        </w:rPr>
        <w:t xml:space="preserve">وتحقيق ما أفاده شيخنا الأعظم ومخدومنا الأفهم </w:t>
      </w:r>
      <w:r>
        <w:rPr>
          <w:rtl/>
        </w:rPr>
        <w:t>(</w:t>
      </w:r>
      <w:r w:rsidRPr="004F5740">
        <w:rPr>
          <w:rtl/>
        </w:rPr>
        <w:t>أدام الله أيّام إفاداته</w:t>
      </w:r>
      <w:r>
        <w:rPr>
          <w:rtl/>
        </w:rPr>
        <w:t>)،</w:t>
      </w:r>
      <w:r w:rsidRPr="004F5740">
        <w:rPr>
          <w:rtl/>
        </w:rPr>
        <w:t xml:space="preserve"> ومتّع أهل الإسلام بطول حياته</w:t>
      </w:r>
      <w:r>
        <w:rPr>
          <w:rtl/>
        </w:rPr>
        <w:t>:</w:t>
      </w:r>
      <w:r w:rsidRPr="004F5740">
        <w:rPr>
          <w:rtl/>
        </w:rPr>
        <w:t xml:space="preserve"> من أنّه ليس من الأذان قول </w:t>
      </w:r>
      <w:r>
        <w:rPr>
          <w:rtl/>
        </w:rPr>
        <w:t>(</w:t>
      </w:r>
      <w:r w:rsidRPr="004F5740">
        <w:rPr>
          <w:rtl/>
        </w:rPr>
        <w:t>أشهد أنّ عليّاً وليّ الله</w:t>
      </w:r>
      <w:r>
        <w:rPr>
          <w:rtl/>
        </w:rPr>
        <w:t>)</w:t>
      </w:r>
      <w:r w:rsidRPr="004F5740">
        <w:rPr>
          <w:rtl/>
        </w:rPr>
        <w:t xml:space="preserve"> وأمثاله</w:t>
      </w:r>
      <w:r>
        <w:rPr>
          <w:rtl/>
        </w:rPr>
        <w:t>،</w:t>
      </w:r>
      <w:r w:rsidRPr="004F5740">
        <w:rPr>
          <w:rtl/>
        </w:rPr>
        <w:t xml:space="preserve"> فهو كذلك</w:t>
      </w:r>
      <w:r>
        <w:rPr>
          <w:rtl/>
        </w:rPr>
        <w:t>،</w:t>
      </w:r>
      <w:r w:rsidRPr="004F5740">
        <w:rPr>
          <w:rtl/>
        </w:rPr>
        <w:t xml:space="preserve"> والأحاديث الواردة في بيان الأذان وتعداد فصوله عن أئمّتنا الطاهرين يرشد</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4F5740">
        <w:rPr>
          <w:rtl/>
        </w:rPr>
        <w:t>1</w:t>
      </w:r>
      <w:r>
        <w:rPr>
          <w:rtl/>
        </w:rPr>
        <w:t>)</w:t>
      </w:r>
      <w:r w:rsidRPr="004F5740">
        <w:rPr>
          <w:rtl/>
        </w:rPr>
        <w:t xml:space="preserve"> مستند الشيعة 4</w:t>
      </w:r>
      <w:r>
        <w:rPr>
          <w:rtl/>
        </w:rPr>
        <w:t xml:space="preserve">: </w:t>
      </w:r>
      <w:r w:rsidRPr="004F5740">
        <w:rPr>
          <w:rtl/>
        </w:rPr>
        <w:t>486</w:t>
      </w:r>
      <w:r>
        <w:rPr>
          <w:rtl/>
        </w:rPr>
        <w:t xml:space="preserve"> - </w:t>
      </w:r>
      <w:r w:rsidRPr="004F5740">
        <w:rPr>
          <w:rtl/>
        </w:rPr>
        <w:t>487</w:t>
      </w:r>
      <w:r>
        <w:rPr>
          <w:rtl/>
        </w:rPr>
        <w:t>.</w:t>
      </w:r>
    </w:p>
    <w:p w:rsidR="00AE450B" w:rsidRPr="004F5740" w:rsidRDefault="00AE450B" w:rsidP="00AE450B">
      <w:pPr>
        <w:pStyle w:val="libFootnote0"/>
      </w:pPr>
      <w:r>
        <w:rPr>
          <w:rtl/>
        </w:rPr>
        <w:t>(</w:t>
      </w:r>
      <w:r w:rsidRPr="004F5740">
        <w:rPr>
          <w:rtl/>
        </w:rPr>
        <w:t>2</w:t>
      </w:r>
      <w:r>
        <w:rPr>
          <w:rtl/>
        </w:rPr>
        <w:t>)</w:t>
      </w:r>
      <w:r w:rsidRPr="004F5740">
        <w:rPr>
          <w:rtl/>
        </w:rPr>
        <w:t xml:space="preserve"> لا يخفى عليك أن تقديمنا لكلام النراقي على كاشف الغطاء جاء لتقدم وفاته على وفاة شيخه</w:t>
      </w:r>
      <w:r>
        <w:rPr>
          <w:rtl/>
        </w:rPr>
        <w:t>،</w:t>
      </w:r>
      <w:r w:rsidRPr="004F5740">
        <w:rPr>
          <w:rtl/>
        </w:rPr>
        <w:t xml:space="preserve"> وإن كان المنهج العلمي يدعونا أن نأتي بكلام كاشف الغطاء ثم تعليق النراقي عليه</w:t>
      </w:r>
      <w:r>
        <w:rPr>
          <w:rtl/>
        </w:rPr>
        <w:t>،</w:t>
      </w:r>
      <w:r w:rsidRPr="004F5740">
        <w:rPr>
          <w:rtl/>
        </w:rPr>
        <w:t xml:space="preserve"> لكنا تركنا ذلك لأتباعنا سن الوفاة في هذا الفصل لا الشيخوخة</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4F5740">
        <w:rPr>
          <w:rtl/>
        </w:rPr>
        <w:t>إليه</w:t>
      </w:r>
      <w:r>
        <w:rPr>
          <w:rtl/>
        </w:rPr>
        <w:t>،</w:t>
      </w:r>
      <w:r w:rsidRPr="004F5740">
        <w:rPr>
          <w:rtl/>
        </w:rPr>
        <w:t xml:space="preserve"> والإجماعُ المحقّق قطعاً يدلّ عليه</w:t>
      </w:r>
      <w:r>
        <w:rPr>
          <w:rtl/>
        </w:rPr>
        <w:t>،</w:t>
      </w:r>
      <w:r w:rsidRPr="004F5740">
        <w:rPr>
          <w:rtl/>
        </w:rPr>
        <w:t xml:space="preserve"> وعدّ جماعة من فحول فقهائنا الأخبارَ المتضمّنة له من الشواذّ غير المعمول بها</w:t>
      </w:r>
      <w:r>
        <w:rPr>
          <w:rtl/>
        </w:rPr>
        <w:t>،</w:t>
      </w:r>
      <w:r w:rsidRPr="004F5740">
        <w:rPr>
          <w:rtl/>
        </w:rPr>
        <w:t xml:space="preserve"> ونسبتها إلى الوضع يؤكّده</w:t>
      </w:r>
      <w:r>
        <w:rPr>
          <w:rtl/>
        </w:rPr>
        <w:t>،</w:t>
      </w:r>
      <w:r w:rsidRPr="004F5740">
        <w:rPr>
          <w:rtl/>
        </w:rPr>
        <w:t xml:space="preserve"> والشواهد التي ذكرها شيخنا الفريد يؤيّده</w:t>
      </w:r>
      <w:r>
        <w:rPr>
          <w:rtl/>
        </w:rPr>
        <w:t>،</w:t>
      </w:r>
      <w:r w:rsidRPr="004F5740">
        <w:rPr>
          <w:rtl/>
        </w:rPr>
        <w:t xml:space="preserve"> ولم أعثر على من يجوّز كونه من الأذان</w:t>
      </w:r>
      <w:r>
        <w:rPr>
          <w:rtl/>
        </w:rPr>
        <w:t>.</w:t>
      </w:r>
    </w:p>
    <w:p w:rsidR="00AE450B" w:rsidRDefault="00AE450B" w:rsidP="00AE450B">
      <w:pPr>
        <w:pStyle w:val="libNormal"/>
      </w:pPr>
      <w:r>
        <w:rPr>
          <w:rtl/>
        </w:rPr>
        <w:t xml:space="preserve"> </w:t>
      </w:r>
      <w:r w:rsidRPr="00035F5B">
        <w:rPr>
          <w:rtl/>
        </w:rPr>
        <w:t>نعم</w:t>
      </w:r>
      <w:r>
        <w:rPr>
          <w:rtl/>
        </w:rPr>
        <w:t>،</w:t>
      </w:r>
      <w:r w:rsidRPr="00035F5B">
        <w:rPr>
          <w:rtl/>
        </w:rPr>
        <w:t xml:space="preserve"> قال شيخنا المجلسي</w:t>
      </w:r>
      <w:r>
        <w:rPr>
          <w:rtl/>
        </w:rPr>
        <w:t xml:space="preserve"> </w:t>
      </w:r>
      <w:r w:rsidRPr="00BE14BF">
        <w:rPr>
          <w:rStyle w:val="libAlaemChar"/>
          <w:rtl/>
        </w:rPr>
        <w:t>قدس‌سره</w:t>
      </w:r>
      <w:r w:rsidRPr="00035F5B">
        <w:rPr>
          <w:rtl/>
        </w:rPr>
        <w:t xml:space="preserve"> في </w:t>
      </w:r>
      <w:r w:rsidRPr="00AE450B">
        <w:rPr>
          <w:rStyle w:val="libBold2Char"/>
          <w:rtl/>
        </w:rPr>
        <w:t>البحار</w:t>
      </w:r>
      <w:r w:rsidRPr="00035F5B">
        <w:rPr>
          <w:rtl/>
        </w:rPr>
        <w:t xml:space="preserve"> بعد نقل قول الصدوق</w:t>
      </w:r>
      <w:r>
        <w:rPr>
          <w:rtl/>
        </w:rPr>
        <w:t>:</w:t>
      </w:r>
      <w:r w:rsidRPr="00035F5B">
        <w:rPr>
          <w:rtl/>
        </w:rPr>
        <w:t xml:space="preserve"> (ولا يبعد كون الشهادة بالولاية من الأجزاء المستحبّة للأذان</w:t>
      </w:r>
      <w:r>
        <w:rPr>
          <w:rtl/>
        </w:rPr>
        <w:t>،</w:t>
      </w:r>
      <w:r w:rsidRPr="00035F5B">
        <w:rPr>
          <w:rtl/>
        </w:rPr>
        <w:t xml:space="preserve"> لشهادة الشيخ والعلاّمة به بورود الأخبار بها)</w:t>
      </w:r>
      <w:r>
        <w:rPr>
          <w:rtl/>
        </w:rPr>
        <w:t>،</w:t>
      </w:r>
      <w:r w:rsidRPr="00035F5B">
        <w:rPr>
          <w:rtl/>
        </w:rPr>
        <w:t xml:space="preserve"> ثمّ نقل عبارات النهاية والمبسوط والمنتهى الّتي نقلها شيخنا (أدام الله بقاءه)</w:t>
      </w:r>
      <w:r>
        <w:rPr>
          <w:rtl/>
        </w:rPr>
        <w:t>،</w:t>
      </w:r>
      <w:r w:rsidRPr="00035F5B">
        <w:rPr>
          <w:rtl/>
        </w:rPr>
        <w:t xml:space="preserve"> وزاد في عبارة </w:t>
      </w:r>
      <w:r w:rsidRPr="00AE450B">
        <w:rPr>
          <w:rStyle w:val="libBold2Char"/>
          <w:rtl/>
        </w:rPr>
        <w:t>النهاية</w:t>
      </w:r>
      <w:r>
        <w:rPr>
          <w:rtl/>
        </w:rPr>
        <w:t>:</w:t>
      </w:r>
      <w:r w:rsidRPr="00035F5B">
        <w:rPr>
          <w:rtl/>
        </w:rPr>
        <w:t xml:space="preserve"> (ومن عمل بها كان مخطئاً)</w:t>
      </w:r>
      <w:r>
        <w:rPr>
          <w:rtl/>
        </w:rPr>
        <w:t>،</w:t>
      </w:r>
      <w:r w:rsidRPr="00035F5B">
        <w:rPr>
          <w:rtl/>
        </w:rPr>
        <w:t xml:space="preserve"> وهو مردود بأنّه</w:t>
      </w:r>
      <w:r>
        <w:rPr>
          <w:rtl/>
        </w:rPr>
        <w:t>.</w:t>
      </w:r>
      <w:r w:rsidRPr="00035F5B">
        <w:rPr>
          <w:rtl/>
        </w:rPr>
        <w:t>..</w:t>
      </w:r>
    </w:p>
    <w:p w:rsidR="00AE450B" w:rsidRDefault="00AE450B" w:rsidP="00AE450B">
      <w:pPr>
        <w:pStyle w:val="libNormal"/>
      </w:pPr>
      <w:r>
        <w:rPr>
          <w:rtl/>
        </w:rPr>
        <w:t xml:space="preserve"> </w:t>
      </w:r>
      <w:r w:rsidRPr="004F5740">
        <w:rPr>
          <w:rtl/>
        </w:rPr>
        <w:t>كيف يسمع شهادته بوجود الخبر ولا يسمع بكونه شاذّاً غير معمول به</w:t>
      </w:r>
      <w:r>
        <w:rPr>
          <w:rtl/>
        </w:rPr>
        <w:t>،</w:t>
      </w:r>
      <w:r w:rsidRPr="004F5740">
        <w:rPr>
          <w:rtl/>
        </w:rPr>
        <w:t xml:space="preserve"> بل يكون العمل به خطأً</w:t>
      </w:r>
      <w:r>
        <w:rPr>
          <w:rtl/>
        </w:rPr>
        <w:t>،</w:t>
      </w:r>
      <w:r w:rsidRPr="004F5740">
        <w:rPr>
          <w:rtl/>
        </w:rPr>
        <w:t xml:space="preserve"> وأيّ حجّة في نقل ذلك الخبر الذي لا يُعلَمُ سنده ولا متنه لينظر في حاله ودلالته</w:t>
      </w:r>
      <w:r>
        <w:rPr>
          <w:rtl/>
        </w:rPr>
        <w:t>،</w:t>
      </w:r>
      <w:r w:rsidRPr="004F5740">
        <w:rPr>
          <w:rtl/>
        </w:rPr>
        <w:t xml:space="preserve"> مع كونه مخالفاً للإجماع المقطوع به وتصريح الصدوق بكونه موضوعاً ومع معارضته مع سائر الأخبار المشهورة</w:t>
      </w:r>
      <w:r>
        <w:rPr>
          <w:rtl/>
        </w:rPr>
        <w:t>،</w:t>
      </w:r>
      <w:r w:rsidRPr="004F5740">
        <w:rPr>
          <w:rtl/>
        </w:rPr>
        <w:t xml:space="preserve"> بل الصحيحة أيضاً الواردة في فصول الأذان</w:t>
      </w:r>
      <w:r>
        <w:rPr>
          <w:rtl/>
        </w:rPr>
        <w:t>،</w:t>
      </w:r>
      <w:r w:rsidRPr="004F5740">
        <w:rPr>
          <w:rtl/>
        </w:rPr>
        <w:t xml:space="preserve"> ولم يقل أَحَدٌ بحجيّة مثل ذلك الخبر</w:t>
      </w:r>
      <w:r>
        <w:rPr>
          <w:rtl/>
        </w:rPr>
        <w:t>.</w:t>
      </w:r>
    </w:p>
    <w:p w:rsidR="00AE450B" w:rsidRPr="004F5740" w:rsidRDefault="00AE450B" w:rsidP="00AE450B">
      <w:pPr>
        <w:pStyle w:val="libNormal"/>
      </w:pPr>
      <w:r>
        <w:rPr>
          <w:rtl/>
        </w:rPr>
        <w:t xml:space="preserve"> </w:t>
      </w:r>
      <w:r w:rsidRPr="00035F5B">
        <w:rPr>
          <w:rtl/>
        </w:rPr>
        <w:t>وإن كان نظره إلى التسامح في أدلّة السنن</w:t>
      </w:r>
      <w:r>
        <w:rPr>
          <w:rtl/>
        </w:rPr>
        <w:t>،</w:t>
      </w:r>
      <w:r w:rsidRPr="00035F5B">
        <w:rPr>
          <w:rtl/>
        </w:rPr>
        <w:t xml:space="preserve"> ففيه أنّه إذا لم يكن لها معارض من إجماع وغيره</w:t>
      </w:r>
      <w:r>
        <w:rPr>
          <w:rtl/>
        </w:rPr>
        <w:t>.</w:t>
      </w:r>
      <w:r w:rsidRPr="00035F5B">
        <w:rPr>
          <w:rtl/>
        </w:rPr>
        <w:t xml:space="preserve"> وأمّا معه</w:t>
      </w:r>
      <w:r>
        <w:rPr>
          <w:rtl/>
        </w:rPr>
        <w:t>،</w:t>
      </w:r>
      <w:r w:rsidRPr="00035F5B">
        <w:rPr>
          <w:rtl/>
        </w:rPr>
        <w:t xml:space="preserve"> فلا يبقى دليل حتّى يتسامح</w:t>
      </w:r>
      <w:r>
        <w:rPr>
          <w:rtl/>
        </w:rPr>
        <w:t>،</w:t>
      </w:r>
      <w:r w:rsidRPr="00035F5B">
        <w:rPr>
          <w:rtl/>
        </w:rPr>
        <w:t xml:space="preserve"> مع أنّه كما صرّح به جماعة أنّ التسامح فيها إنّما هو إذا كان الدليل مظنونَ الصدق أو غيرَ مظنون الكذب</w:t>
      </w:r>
      <w:r>
        <w:rPr>
          <w:rtl/>
        </w:rPr>
        <w:t>.</w:t>
      </w:r>
      <w:r w:rsidRPr="00035F5B">
        <w:rPr>
          <w:rtl/>
        </w:rPr>
        <w:t xml:space="preserve"> ويدلّ عليه أنّ معظم دليل التسامح الأخبار المستفيضة المصرّحة بأنّه</w:t>
      </w:r>
      <w:r w:rsidRPr="00124F01">
        <w:rPr>
          <w:rtl/>
        </w:rPr>
        <w:t xml:space="preserve"> (من بلغه شيء من الثواب ففعله التماس ذلك الثواب أو رجاءه فله أجره)</w:t>
      </w:r>
      <w:r>
        <w:rPr>
          <w:rtl/>
        </w:rPr>
        <w:t xml:space="preserve"> </w:t>
      </w:r>
      <w:r w:rsidRPr="00035F5B">
        <w:rPr>
          <w:rtl/>
        </w:rPr>
        <w:t>ولا يتحقّق التماس الثواب ولا رجاؤه مع ظنّ الكذب</w:t>
      </w:r>
      <w:r>
        <w:rPr>
          <w:rtl/>
        </w:rPr>
        <w:t>.</w:t>
      </w:r>
      <w:r w:rsidRPr="00035F5B">
        <w:rPr>
          <w:rtl/>
        </w:rPr>
        <w:t xml:space="preserve"> ولا شكّ </w:t>
      </w:r>
    </w:p>
    <w:p w:rsidR="00AE450B" w:rsidRDefault="00AE450B" w:rsidP="00AE450B">
      <w:pPr>
        <w:pStyle w:val="libNormal"/>
      </w:pPr>
      <w:r>
        <w:rPr>
          <w:rtl/>
        </w:rPr>
        <w:br w:type="page"/>
      </w:r>
    </w:p>
    <w:p w:rsidR="00AE450B" w:rsidRDefault="00AE450B" w:rsidP="00AE450B">
      <w:pPr>
        <w:pStyle w:val="libNormal"/>
      </w:pPr>
      <w:r w:rsidRPr="004F5740">
        <w:rPr>
          <w:rtl/>
        </w:rPr>
        <w:lastRenderedPageBreak/>
        <w:t>في حصول الظنّ بالكذب مع تصريح مثل الصدوق بالوضع</w:t>
      </w:r>
      <w:r>
        <w:rPr>
          <w:rtl/>
        </w:rPr>
        <w:t>،</w:t>
      </w:r>
      <w:r w:rsidRPr="004F5740">
        <w:rPr>
          <w:rtl/>
        </w:rPr>
        <w:t xml:space="preserve"> وشهادة الجماعة بالشذوذ</w:t>
      </w:r>
      <w:r>
        <w:rPr>
          <w:rtl/>
        </w:rPr>
        <w:t>،</w:t>
      </w:r>
      <w:r w:rsidRPr="004F5740">
        <w:rPr>
          <w:rtl/>
        </w:rPr>
        <w:t xml:space="preserve"> بل يحصل العلم بالمخالفة للواقع بملاحظة الإجماع القاطع</w:t>
      </w:r>
      <w:r>
        <w:rPr>
          <w:rtl/>
        </w:rPr>
        <w:t>.</w:t>
      </w:r>
    </w:p>
    <w:p w:rsidR="00AE450B" w:rsidRDefault="00AE450B" w:rsidP="00AE450B">
      <w:pPr>
        <w:pStyle w:val="libNormal"/>
      </w:pPr>
      <w:r>
        <w:rPr>
          <w:rtl/>
        </w:rPr>
        <w:t xml:space="preserve"> </w:t>
      </w:r>
      <w:r w:rsidRPr="004F5740">
        <w:rPr>
          <w:rtl/>
        </w:rPr>
        <w:t xml:space="preserve">ثمّ ما أفاده شيخنا المحقّق </w:t>
      </w:r>
      <w:r>
        <w:rPr>
          <w:rtl/>
        </w:rPr>
        <w:t>(</w:t>
      </w:r>
      <w:r w:rsidRPr="004F5740">
        <w:rPr>
          <w:rtl/>
        </w:rPr>
        <w:t>دام ظله</w:t>
      </w:r>
      <w:r>
        <w:rPr>
          <w:rtl/>
        </w:rPr>
        <w:t>)</w:t>
      </w:r>
      <w:r w:rsidRPr="004F5740">
        <w:rPr>
          <w:rtl/>
        </w:rPr>
        <w:t xml:space="preserve"> من قوله</w:t>
      </w:r>
      <w:r>
        <w:rPr>
          <w:rtl/>
        </w:rPr>
        <w:t>:</w:t>
      </w:r>
      <w:r w:rsidRPr="004F5740">
        <w:rPr>
          <w:rtl/>
        </w:rPr>
        <w:t xml:space="preserve"> </w:t>
      </w:r>
      <w:r>
        <w:rPr>
          <w:rtl/>
        </w:rPr>
        <w:t>(</w:t>
      </w:r>
      <w:r w:rsidRPr="004F5740">
        <w:rPr>
          <w:rtl/>
        </w:rPr>
        <w:t>ومن قصد ذكر أمير المؤمنين</w:t>
      </w:r>
      <w:r>
        <w:rPr>
          <w:rtl/>
        </w:rPr>
        <w:t xml:space="preserve"> </w:t>
      </w:r>
      <w:r w:rsidRPr="00327A0F">
        <w:rPr>
          <w:rStyle w:val="libAlaemChar"/>
          <w:rtl/>
        </w:rPr>
        <w:t>عليه‌السلام</w:t>
      </w:r>
      <w:r w:rsidRPr="004F5740">
        <w:rPr>
          <w:rtl/>
        </w:rPr>
        <w:t xml:space="preserve"> لإظهار شأنه</w:t>
      </w:r>
      <w:r>
        <w:rPr>
          <w:rtl/>
        </w:rPr>
        <w:t>،</w:t>
      </w:r>
      <w:r w:rsidRPr="004F5740">
        <w:rPr>
          <w:rtl/>
        </w:rPr>
        <w:t xml:space="preserve"> أو لمجرّد رجحانه لذاته</w:t>
      </w:r>
      <w:r>
        <w:rPr>
          <w:rtl/>
        </w:rPr>
        <w:t>،</w:t>
      </w:r>
      <w:r w:rsidRPr="004F5740">
        <w:rPr>
          <w:rtl/>
        </w:rPr>
        <w:t xml:space="preserve"> أو مع ذكر ربّ العالمين أو ذكر سيد المرسلين</w:t>
      </w:r>
      <w:r>
        <w:rPr>
          <w:rtl/>
        </w:rPr>
        <w:t>،</w:t>
      </w:r>
      <w:r w:rsidRPr="004F5740">
        <w:rPr>
          <w:rtl/>
        </w:rPr>
        <w:t xml:space="preserve"> كما روي ذلك فيه وفي باقي الأئمة الطاهرين</w:t>
      </w:r>
      <w:r>
        <w:rPr>
          <w:rtl/>
        </w:rPr>
        <w:t>،</w:t>
      </w:r>
      <w:r w:rsidRPr="004F5740">
        <w:rPr>
          <w:rtl/>
        </w:rPr>
        <w:t xml:space="preserve"> أو الردّ على المخالفين وإرغام أنوف المعاندين</w:t>
      </w:r>
      <w:r>
        <w:rPr>
          <w:rtl/>
        </w:rPr>
        <w:t>،</w:t>
      </w:r>
      <w:r w:rsidRPr="004F5740">
        <w:rPr>
          <w:rtl/>
        </w:rPr>
        <w:t xml:space="preserve"> أُثيب على ذلك</w:t>
      </w:r>
      <w:r>
        <w:rPr>
          <w:rtl/>
        </w:rPr>
        <w:t>).</w:t>
      </w:r>
      <w:r w:rsidRPr="004F5740">
        <w:rPr>
          <w:rtl/>
        </w:rPr>
        <w:t xml:space="preserve"> فهو أيضاً مما لا ريب فيه ولا شبهة تعتريه</w:t>
      </w:r>
      <w:r>
        <w:rPr>
          <w:rtl/>
        </w:rPr>
        <w:t>،</w:t>
      </w:r>
      <w:r w:rsidRPr="004F5740">
        <w:rPr>
          <w:rtl/>
        </w:rPr>
        <w:t xml:space="preserve"> وبملاحظة الدليلين الأول والآخر يظهر أولويّة التبديل الذي أفاده</w:t>
      </w:r>
      <w:r>
        <w:rPr>
          <w:rtl/>
        </w:rPr>
        <w:t>؛</w:t>
      </w:r>
      <w:r w:rsidRPr="004F5740">
        <w:rPr>
          <w:rtl/>
        </w:rPr>
        <w:t xml:space="preserve"> وذلك لأنّ الولاية وإن كانت من المراتب العظيمة والصفات العليّة إلاّ أنّ لفظها يستعمل في معان كثيرة أحدها المحبّ</w:t>
      </w:r>
      <w:r>
        <w:rPr>
          <w:rtl/>
        </w:rPr>
        <w:t>،</w:t>
      </w:r>
      <w:r w:rsidRPr="004F5740">
        <w:rPr>
          <w:rtl/>
        </w:rPr>
        <w:t xml:space="preserve"> فلا يدلّ على المطلوب إلاّ مع القرينة</w:t>
      </w:r>
      <w:r>
        <w:rPr>
          <w:rtl/>
        </w:rPr>
        <w:t>.</w:t>
      </w:r>
    </w:p>
    <w:p w:rsidR="00AE450B" w:rsidRPr="004F5740" w:rsidRDefault="00AE450B" w:rsidP="00AE450B">
      <w:pPr>
        <w:pStyle w:val="libNormal"/>
      </w:pPr>
      <w:r>
        <w:rPr>
          <w:rtl/>
        </w:rPr>
        <w:t xml:space="preserve"> </w:t>
      </w:r>
      <w:r w:rsidRPr="00035F5B">
        <w:rPr>
          <w:rtl/>
        </w:rPr>
        <w:t>ولو سلّمنا ظهوره في المطلوب فإنّما نسلّمه في الصدر [الأوّل] قبل ورود النصّ بولاية أمير المؤمنين</w:t>
      </w:r>
      <w:r>
        <w:rPr>
          <w:rtl/>
        </w:rPr>
        <w:t xml:space="preserve"> </w:t>
      </w:r>
      <w:r w:rsidRPr="00327A0F">
        <w:rPr>
          <w:rStyle w:val="libAlaemChar"/>
          <w:rtl/>
        </w:rPr>
        <w:t>عليه‌السلام</w:t>
      </w:r>
      <w:r>
        <w:rPr>
          <w:rtl/>
        </w:rPr>
        <w:t>.</w:t>
      </w:r>
      <w:r w:rsidRPr="00035F5B">
        <w:rPr>
          <w:rtl/>
        </w:rPr>
        <w:t xml:space="preserve"> وأمّا بعده فلمّا ثقل ذلك على المخالفين المنافقين ذكروا للفظ الوليّ المعاني الكثيرة وأثبتوها في كتبهم المضلّة</w:t>
      </w:r>
      <w:r>
        <w:rPr>
          <w:rtl/>
        </w:rPr>
        <w:t>،</w:t>
      </w:r>
      <w:r w:rsidRPr="00035F5B">
        <w:rPr>
          <w:rtl/>
        </w:rPr>
        <w:t xml:space="preserve"> وأذاعوا بين الناس</w:t>
      </w:r>
      <w:r>
        <w:rPr>
          <w:rtl/>
        </w:rPr>
        <w:t>،</w:t>
      </w:r>
      <w:r w:rsidRPr="00035F5B">
        <w:rPr>
          <w:rtl/>
        </w:rPr>
        <w:t xml:space="preserve"> بحيث يمكن أن يقال بصيرورة المعنى المطلوب مهجوراً عندهم</w:t>
      </w:r>
      <w:r>
        <w:rPr>
          <w:rtl/>
        </w:rPr>
        <w:t>،</w:t>
      </w:r>
      <w:r w:rsidRPr="00035F5B">
        <w:rPr>
          <w:rtl/>
        </w:rPr>
        <w:t xml:space="preserve"> بل الظاهر أنّهم في أمثال هذا الزمان</w:t>
      </w:r>
      <w:r>
        <w:rPr>
          <w:rtl/>
        </w:rPr>
        <w:t xml:space="preserve"> </w:t>
      </w:r>
      <w:r w:rsidRPr="00035F5B">
        <w:rPr>
          <w:rtl/>
        </w:rPr>
        <w:t>سيّما عوامّهم</w:t>
      </w:r>
      <w:r>
        <w:rPr>
          <w:rtl/>
        </w:rPr>
        <w:t xml:space="preserve"> </w:t>
      </w:r>
      <w:r w:rsidRPr="00035F5B">
        <w:rPr>
          <w:rtl/>
        </w:rPr>
        <w:t>لا يفهمون المعنى المطلوب</w:t>
      </w:r>
      <w:r>
        <w:rPr>
          <w:rtl/>
        </w:rPr>
        <w:t>،</w:t>
      </w:r>
      <w:r w:rsidRPr="00035F5B">
        <w:rPr>
          <w:rtl/>
        </w:rPr>
        <w:t xml:space="preserve"> فلا يحصل به أمرٌ عامُّ الفهم ولا إظهار شأن مولانا أمير المؤمنين</w:t>
      </w:r>
      <w:r>
        <w:rPr>
          <w:rtl/>
        </w:rPr>
        <w:t xml:space="preserve"> </w:t>
      </w:r>
      <w:r w:rsidRPr="00327A0F">
        <w:rPr>
          <w:rStyle w:val="libAlaemChar"/>
          <w:rtl/>
        </w:rPr>
        <w:t>عليه‌السلام</w:t>
      </w:r>
      <w:r>
        <w:rPr>
          <w:rtl/>
        </w:rPr>
        <w:t>،</w:t>
      </w:r>
      <w:r w:rsidRPr="00035F5B">
        <w:rPr>
          <w:rtl/>
        </w:rPr>
        <w:t xml:space="preserve"> بل من الأخبار الواردة في ذكر مولانا مع ربّ العالمين وذكر سيّد المرسلين ما يأمر بذكر أمير المؤمنين</w:t>
      </w:r>
      <w:r>
        <w:rPr>
          <w:rtl/>
        </w:rPr>
        <w:t>،</w:t>
      </w:r>
      <w:r w:rsidRPr="00035F5B">
        <w:rPr>
          <w:rtl/>
        </w:rPr>
        <w:t xml:space="preserve"> كما رواه الشيخ أحمد بن أبي طالب الطبرسي في </w:t>
      </w:r>
      <w:r w:rsidRPr="00AE450B">
        <w:rPr>
          <w:rStyle w:val="libBold2Char"/>
          <w:rtl/>
        </w:rPr>
        <w:t>الاحتجاج</w:t>
      </w:r>
      <w:r w:rsidRPr="00035F5B">
        <w:rPr>
          <w:rtl/>
        </w:rPr>
        <w:t xml:space="preserve"> عن القاسم بن معاوية</w:t>
      </w:r>
      <w:r>
        <w:rPr>
          <w:rtl/>
        </w:rPr>
        <w:t>،</w:t>
      </w:r>
      <w:r w:rsidRPr="00035F5B">
        <w:rPr>
          <w:rtl/>
        </w:rPr>
        <w:t xml:space="preserve"> عن أبي عبد الله</w:t>
      </w:r>
      <w:r>
        <w:rPr>
          <w:rtl/>
        </w:rPr>
        <w:t xml:space="preserve"> </w:t>
      </w:r>
      <w:r w:rsidRPr="00327A0F">
        <w:rPr>
          <w:rStyle w:val="libAlaemChar"/>
          <w:rtl/>
        </w:rPr>
        <w:t>عليه‌السلام</w:t>
      </w:r>
      <w:r>
        <w:rPr>
          <w:rtl/>
        </w:rPr>
        <w:t>،</w:t>
      </w:r>
      <w:r w:rsidRPr="00035F5B">
        <w:rPr>
          <w:rtl/>
        </w:rPr>
        <w:t xml:space="preserve"> إنه قال</w:t>
      </w:r>
      <w:r>
        <w:rPr>
          <w:rtl/>
        </w:rPr>
        <w:t>:</w:t>
      </w:r>
      <w:r w:rsidRPr="00124F01">
        <w:rPr>
          <w:rtl/>
        </w:rPr>
        <w:t xml:space="preserve"> فإذا قال أحدكم</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Pr>
          <w:rtl/>
        </w:rPr>
        <w:t>.</w:t>
      </w:r>
    </w:p>
    <w:p w:rsidR="00AE450B" w:rsidRDefault="00AE450B" w:rsidP="00AE450B">
      <w:pPr>
        <w:pStyle w:val="libNormal"/>
      </w:pPr>
      <w:r>
        <w:rPr>
          <w:rtl/>
        </w:rPr>
        <w:t xml:space="preserve"> </w:t>
      </w:r>
      <w:r w:rsidRPr="004F5740">
        <w:rPr>
          <w:rtl/>
        </w:rPr>
        <w:t xml:space="preserve">بل لا يبعد أن يستفاد أولويّة التبديل في هذا الزمان ممّا ذكره بعض العلماء في وجه أمر النّبي بشهادة </w:t>
      </w:r>
      <w:r>
        <w:rPr>
          <w:rtl/>
        </w:rPr>
        <w:t>(</w:t>
      </w:r>
      <w:r w:rsidRPr="004F5740">
        <w:rPr>
          <w:rtl/>
        </w:rPr>
        <w:t>أن لا إله إلاّ الله</w:t>
      </w:r>
      <w:r>
        <w:rPr>
          <w:rtl/>
        </w:rPr>
        <w:t xml:space="preserve">) </w:t>
      </w:r>
      <w:r w:rsidRPr="004F5740">
        <w:rPr>
          <w:rtl/>
        </w:rPr>
        <w:t xml:space="preserve">دون </w:t>
      </w:r>
      <w:r>
        <w:rPr>
          <w:rtl/>
        </w:rPr>
        <w:t>(</w:t>
      </w:r>
      <w:r w:rsidRPr="004F5740">
        <w:rPr>
          <w:rtl/>
        </w:rPr>
        <w:t>إن الله موجود</w:t>
      </w:r>
      <w:r>
        <w:rPr>
          <w:rtl/>
        </w:rPr>
        <w:t>)،</w:t>
      </w:r>
      <w:r w:rsidRPr="004F5740">
        <w:rPr>
          <w:rtl/>
        </w:rPr>
        <w:t xml:space="preserve"> من أنّه لم يكن أحد نافياً لوجود الصانع</w:t>
      </w:r>
      <w:r>
        <w:rPr>
          <w:rtl/>
        </w:rPr>
        <w:t>،</w:t>
      </w:r>
      <w:r w:rsidRPr="004F5740">
        <w:rPr>
          <w:rtl/>
        </w:rPr>
        <w:t xml:space="preserve"> بل كانوا يثبتون الشريك</w:t>
      </w:r>
      <w:r>
        <w:rPr>
          <w:rtl/>
        </w:rPr>
        <w:t>،</w:t>
      </w:r>
      <w:r w:rsidRPr="004F5740">
        <w:rPr>
          <w:rtl/>
        </w:rPr>
        <w:t xml:space="preserve"> فلو أمر بشهادة الوجود لكان يوهم الخلاف فيه</w:t>
      </w:r>
      <w:r>
        <w:rPr>
          <w:rtl/>
        </w:rPr>
        <w:t>.</w:t>
      </w:r>
    </w:p>
    <w:p w:rsidR="00AE450B" w:rsidRDefault="00AE450B" w:rsidP="00AE450B">
      <w:pPr>
        <w:pStyle w:val="libNormal"/>
      </w:pPr>
      <w:r>
        <w:rPr>
          <w:rtl/>
        </w:rPr>
        <w:t xml:space="preserve"> </w:t>
      </w:r>
      <w:r w:rsidRPr="004F5740">
        <w:rPr>
          <w:rtl/>
        </w:rPr>
        <w:t>فيمكن أن يقال إنّه لمّا كان الشائع في هذا الزمان عند عوامّ المخالفين بل الكفّار من اليهود والنصارى أنّ معنى الوليّ المحبّ</w:t>
      </w:r>
      <w:r>
        <w:rPr>
          <w:rtl/>
        </w:rPr>
        <w:t>،</w:t>
      </w:r>
      <w:r w:rsidRPr="004F5740">
        <w:rPr>
          <w:rtl/>
        </w:rPr>
        <w:t xml:space="preserve"> فالإذعان بشهادته يمكن أن يوهم الخلاف بين المسلمين في كونه محبّاً لله</w:t>
      </w:r>
      <w:r>
        <w:rPr>
          <w:rtl/>
        </w:rPr>
        <w:t>.</w:t>
      </w:r>
    </w:p>
    <w:p w:rsidR="00AE450B" w:rsidRDefault="00AE450B" w:rsidP="00AE450B">
      <w:pPr>
        <w:pStyle w:val="libNormal"/>
      </w:pPr>
      <w:r>
        <w:rPr>
          <w:rtl/>
        </w:rPr>
        <w:t xml:space="preserve"> </w:t>
      </w:r>
      <w:r w:rsidRPr="00035F5B">
        <w:rPr>
          <w:rtl/>
        </w:rPr>
        <w:t>و</w:t>
      </w:r>
      <w:r w:rsidRPr="00AE450B">
        <w:rPr>
          <w:rStyle w:val="libBold2Char"/>
          <w:rtl/>
        </w:rPr>
        <w:t>بالجملة:</w:t>
      </w:r>
      <w:r w:rsidRPr="00035F5B">
        <w:rPr>
          <w:rtl/>
        </w:rPr>
        <w:t xml:space="preserve"> ما أفاده شيخنا سلّمه الله تعالى موافقٌ للاعتبار</w:t>
      </w:r>
      <w:r>
        <w:rPr>
          <w:rtl/>
        </w:rPr>
        <w:t>،</w:t>
      </w:r>
      <w:r w:rsidRPr="00035F5B">
        <w:rPr>
          <w:rtl/>
        </w:rPr>
        <w:t xml:space="preserve"> نابع من عين شدّة الخلوص والحرص على إظهار شأن إمام الأخيار</w:t>
      </w:r>
      <w:r>
        <w:rPr>
          <w:rtl/>
        </w:rPr>
        <w:t>،</w:t>
      </w:r>
      <w:r w:rsidRPr="00035F5B">
        <w:rPr>
          <w:rtl/>
        </w:rPr>
        <w:t xml:space="preserve"> وإرغام أنوف مخالفيه عند الخواصّ والعوامّ</w:t>
      </w:r>
      <w:r>
        <w:rPr>
          <w:rtl/>
        </w:rPr>
        <w:t>،</w:t>
      </w:r>
      <w:r w:rsidRPr="00035F5B">
        <w:rPr>
          <w:rtl/>
        </w:rPr>
        <w:t xml:space="preserve"> وقد سمعتُ استبعادَ بعض لذلك</w:t>
      </w:r>
      <w:r>
        <w:rPr>
          <w:rtl/>
        </w:rPr>
        <w:t>،</w:t>
      </w:r>
      <w:r w:rsidRPr="00035F5B">
        <w:rPr>
          <w:rtl/>
        </w:rPr>
        <w:t xml:space="preserve"> بل الطعن فيه</w:t>
      </w:r>
      <w:r>
        <w:rPr>
          <w:rtl/>
        </w:rPr>
        <w:t>،</w:t>
      </w:r>
      <w:r w:rsidRPr="00035F5B">
        <w:rPr>
          <w:rtl/>
        </w:rPr>
        <w:t xml:space="preserve"> وهو إمّا لعدم الاطّلاع على كلام الشيخ الأجلّ الأوحد</w:t>
      </w:r>
      <w:r>
        <w:rPr>
          <w:rtl/>
        </w:rPr>
        <w:t>،</w:t>
      </w:r>
      <w:r w:rsidRPr="00035F5B">
        <w:rPr>
          <w:rtl/>
        </w:rPr>
        <w:t xml:space="preserve"> أو للعناد</w:t>
      </w:r>
      <w:r w:rsidRPr="00035F5B">
        <w:rPr>
          <w:rStyle w:val="libFootnotenumChar"/>
          <w:rtl/>
        </w:rPr>
        <w:t>(1)</w:t>
      </w:r>
      <w:r>
        <w:rPr>
          <w:rtl/>
        </w:rPr>
        <w:t>.</w:t>
      </w:r>
      <w:r w:rsidRPr="00035F5B">
        <w:rPr>
          <w:rtl/>
        </w:rPr>
        <w:t>..</w:t>
      </w:r>
    </w:p>
    <w:p w:rsidR="00AE450B" w:rsidRDefault="00AE450B" w:rsidP="00AE450B">
      <w:pPr>
        <w:pStyle w:val="libNormal"/>
      </w:pPr>
      <w:r w:rsidRPr="004F5740">
        <w:rPr>
          <w:rtl/>
        </w:rPr>
        <w:t>وهذا الكلام يدلّنا على أنّ فقهاءنا يتعاملون مع المسائل بروح علمية موضوعية بعيداً عن الطائفية</w:t>
      </w:r>
      <w:r>
        <w:rPr>
          <w:rtl/>
        </w:rPr>
        <w:t>،</w:t>
      </w:r>
      <w:r w:rsidRPr="004F5740">
        <w:rPr>
          <w:rtl/>
        </w:rPr>
        <w:t xml:space="preserve"> فيناقشون المشايخ من قبلهم</w:t>
      </w:r>
      <w:r>
        <w:rPr>
          <w:rtl/>
        </w:rPr>
        <w:t>،</w:t>
      </w:r>
      <w:r w:rsidRPr="004F5740">
        <w:rPr>
          <w:rtl/>
        </w:rPr>
        <w:t xml:space="preserve"> ولا يهابون أن يقولوا بعدم حجيّة الأخبار الشواذّ عندهم</w:t>
      </w:r>
      <w:r>
        <w:rPr>
          <w:rtl/>
        </w:rPr>
        <w:t>،</w:t>
      </w:r>
      <w:r w:rsidRPr="004F5740">
        <w:rPr>
          <w:rtl/>
        </w:rPr>
        <w:t xml:space="preserve"> وذلك لأنّ محبوبيّتها الذاتيّة والإتيان بها لمطلق القربة تبعاً للعمومات ما لا ينكره أحد</w:t>
      </w:r>
      <w:r>
        <w:rPr>
          <w:rtl/>
        </w:rPr>
        <w:t>.</w:t>
      </w:r>
    </w:p>
    <w:p w:rsidR="00AE450B" w:rsidRDefault="00AE450B" w:rsidP="00AE450B">
      <w:pPr>
        <w:pStyle w:val="libNormal"/>
      </w:pPr>
      <w:r w:rsidRPr="004F5740">
        <w:rPr>
          <w:rtl/>
        </w:rPr>
        <w:t>فالشيخ النراقي أراد الإشارة إلى إمكان القول باستحبابها في السنن</w:t>
      </w:r>
      <w:r>
        <w:rPr>
          <w:rtl/>
        </w:rPr>
        <w:t>،</w:t>
      </w:r>
      <w:r w:rsidRPr="004F5740">
        <w:rPr>
          <w:rtl/>
        </w:rPr>
        <w:t xml:space="preserve"> أمّا القول بكونها جزءاً مستحباً فبعيد جداً عنده</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4F5740">
        <w:rPr>
          <w:rtl/>
        </w:rPr>
        <w:t>1</w:t>
      </w:r>
      <w:r>
        <w:rPr>
          <w:rtl/>
        </w:rPr>
        <w:t>)</w:t>
      </w:r>
      <w:r w:rsidRPr="004F5740">
        <w:rPr>
          <w:rtl/>
        </w:rPr>
        <w:t xml:space="preserve"> رسائل ومسائل 3</w:t>
      </w:r>
      <w:r>
        <w:rPr>
          <w:rtl/>
        </w:rPr>
        <w:t xml:space="preserve">: </w:t>
      </w:r>
      <w:r w:rsidRPr="004F5740">
        <w:rPr>
          <w:rtl/>
        </w:rPr>
        <w:t>155</w:t>
      </w:r>
      <w:r>
        <w:rPr>
          <w:rtl/>
        </w:rPr>
        <w:t xml:space="preserve"> - </w:t>
      </w:r>
      <w:r w:rsidRPr="004F5740">
        <w:rPr>
          <w:rtl/>
        </w:rPr>
        <w:t>157</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هذا</w:t>
      </w:r>
      <w:r>
        <w:rPr>
          <w:rtl/>
        </w:rPr>
        <w:t>،</w:t>
      </w:r>
      <w:r w:rsidRPr="00035F5B">
        <w:rPr>
          <w:rtl/>
        </w:rPr>
        <w:t xml:space="preserve"> ونحن لا نرتضي استدلال كاشف الغطاء والنراقي </w:t>
      </w:r>
      <w:r w:rsidRPr="000830F6">
        <w:rPr>
          <w:rStyle w:val="libAlaemChar"/>
          <w:rtl/>
        </w:rPr>
        <w:t>رحمهما‌الله</w:t>
      </w:r>
      <w:r w:rsidRPr="00035F5B">
        <w:rPr>
          <w:rtl/>
        </w:rPr>
        <w:t xml:space="preserve"> في حذف كلمة (الولاية)</w:t>
      </w:r>
      <w:r>
        <w:rPr>
          <w:rtl/>
        </w:rPr>
        <w:t xml:space="preserve"> </w:t>
      </w:r>
      <w:r w:rsidRPr="00035F5B">
        <w:rPr>
          <w:rtl/>
        </w:rPr>
        <w:t>من الأذان</w:t>
      </w:r>
      <w:r>
        <w:rPr>
          <w:rtl/>
        </w:rPr>
        <w:t>،</w:t>
      </w:r>
      <w:r w:rsidRPr="00035F5B">
        <w:rPr>
          <w:rtl/>
        </w:rPr>
        <w:t xml:space="preserve"> لأنّ كلمة (الولاية) وردت في غالب رواياتنا</w:t>
      </w:r>
      <w:r>
        <w:rPr>
          <w:rtl/>
        </w:rPr>
        <w:t>،</w:t>
      </w:r>
      <w:r w:rsidRPr="00035F5B">
        <w:rPr>
          <w:rtl/>
        </w:rPr>
        <w:t xml:space="preserve"> فلا يمكننا أن نتغاضى عما فيها من دلالات ومفاهيم عرفها المتشرّعة</w:t>
      </w:r>
      <w:r>
        <w:rPr>
          <w:rtl/>
        </w:rPr>
        <w:t>،</w:t>
      </w:r>
      <w:r w:rsidRPr="00035F5B">
        <w:rPr>
          <w:rtl/>
        </w:rPr>
        <w:t xml:space="preserve"> أو نرفع اليّد عنها</w:t>
      </w:r>
      <w:r>
        <w:rPr>
          <w:rtl/>
        </w:rPr>
        <w:t>،</w:t>
      </w:r>
      <w:r w:rsidRPr="00035F5B">
        <w:rPr>
          <w:rtl/>
        </w:rPr>
        <w:t xml:space="preserve"> لأنّ معناها معروف عندنا</w:t>
      </w:r>
      <w:r>
        <w:rPr>
          <w:rtl/>
        </w:rPr>
        <w:t xml:space="preserve"> </w:t>
      </w:r>
      <w:r w:rsidRPr="00035F5B">
        <w:rPr>
          <w:rtl/>
        </w:rPr>
        <w:t>بل وعند العامّة</w:t>
      </w:r>
      <w:r>
        <w:rPr>
          <w:rtl/>
        </w:rPr>
        <w:t xml:space="preserve"> </w:t>
      </w:r>
      <w:r w:rsidRPr="00035F5B">
        <w:rPr>
          <w:rtl/>
        </w:rPr>
        <w:t>بمعنى الأولى بالمؤمنين من أنفسهم</w:t>
      </w:r>
      <w:r>
        <w:rPr>
          <w:rtl/>
        </w:rPr>
        <w:t>،</w:t>
      </w:r>
      <w:r w:rsidRPr="00035F5B">
        <w:rPr>
          <w:rtl/>
        </w:rPr>
        <w:t xml:space="preserve"> لقوله</w:t>
      </w:r>
      <w:r>
        <w:rPr>
          <w:rtl/>
        </w:rPr>
        <w:t xml:space="preserve"> </w:t>
      </w:r>
      <w:r w:rsidRPr="00327A0F">
        <w:rPr>
          <w:rStyle w:val="libAlaemChar"/>
          <w:rtl/>
        </w:rPr>
        <w:t>صلى‌الله‌عليه‌وآله</w:t>
      </w:r>
      <w:r>
        <w:rPr>
          <w:rtl/>
        </w:rPr>
        <w:t xml:space="preserve"> </w:t>
      </w:r>
      <w:r w:rsidRPr="00035F5B">
        <w:rPr>
          <w:rtl/>
        </w:rPr>
        <w:t>في يوم عيد الغدير عن علي</w:t>
      </w:r>
      <w:r>
        <w:rPr>
          <w:rtl/>
        </w:rPr>
        <w:t xml:space="preserve"> </w:t>
      </w:r>
      <w:r w:rsidRPr="00327A0F">
        <w:rPr>
          <w:rStyle w:val="libAlaemChar"/>
          <w:rtl/>
        </w:rPr>
        <w:t>عليه‌السلام</w:t>
      </w:r>
      <w:r>
        <w:rPr>
          <w:rtl/>
        </w:rPr>
        <w:t>:</w:t>
      </w:r>
      <w:r w:rsidRPr="00035F5B">
        <w:rPr>
          <w:rtl/>
        </w:rPr>
        <w:t xml:space="preserve"> </w:t>
      </w:r>
      <w:r w:rsidRPr="00124F01">
        <w:rPr>
          <w:rtl/>
        </w:rPr>
        <w:t>(هو أولى بكم من أنفسكم)</w:t>
      </w:r>
      <w:r w:rsidRPr="00035F5B">
        <w:rPr>
          <w:rStyle w:val="libFootnotenumChar"/>
          <w:rtl/>
        </w:rPr>
        <w:t>(1)</w:t>
      </w:r>
      <w:r w:rsidRPr="00BD315F">
        <w:rPr>
          <w:rtl/>
        </w:rPr>
        <w:t>،</w:t>
      </w:r>
      <w:r w:rsidRPr="00035F5B">
        <w:rPr>
          <w:rtl/>
        </w:rPr>
        <w:t xml:space="preserve"> وإن كان الآخرون يريدون أن يتغافلوا عن معناها أو يستفيدوا منها شيئاً آخر</w:t>
      </w:r>
      <w:r>
        <w:rPr>
          <w:rtl/>
        </w:rPr>
        <w:t>،</w:t>
      </w:r>
      <w:r w:rsidRPr="00035F5B">
        <w:rPr>
          <w:rtl/>
        </w:rPr>
        <w:t xml:space="preserve"> فهذا لا يعنينا بل يعنيهم</w:t>
      </w:r>
      <w:r>
        <w:rPr>
          <w:rtl/>
        </w:rPr>
        <w:t>؛</w:t>
      </w:r>
      <w:r w:rsidRPr="00035F5B">
        <w:rPr>
          <w:rtl/>
        </w:rPr>
        <w:t xml:space="preserve"> فالمؤذّن الشيعي حينما يقول هذه الجملة يريد أن يبوح بما يعتقد به في أئمته</w:t>
      </w:r>
      <w:r>
        <w:rPr>
          <w:rtl/>
        </w:rPr>
        <w:t>،</w:t>
      </w:r>
      <w:r w:rsidRPr="00035F5B">
        <w:rPr>
          <w:rtl/>
        </w:rPr>
        <w:t xml:space="preserve"> وهي الرئاسة والزعامة والخلافة المنصوبة من قبل الله للأئمّة المعصومين عليٍّ والأَحد عشر من أولاد رسول الله</w:t>
      </w:r>
      <w:r>
        <w:rPr>
          <w:rtl/>
        </w:rPr>
        <w:t>،</w:t>
      </w:r>
      <w:r w:rsidRPr="00035F5B">
        <w:rPr>
          <w:rtl/>
        </w:rPr>
        <w:t xml:space="preserve"> وإن كان الآخرون يحاولون التنكر لها</w:t>
      </w:r>
      <w:r>
        <w:rPr>
          <w:rtl/>
        </w:rPr>
        <w:t>،</w:t>
      </w:r>
      <w:r w:rsidRPr="00035F5B">
        <w:rPr>
          <w:rtl/>
        </w:rPr>
        <w:t xml:space="preserve"> لكنّهم يعرفون معناها تماماً على الأقلّ من وجهة نظر الإمامية</w:t>
      </w:r>
      <w:r>
        <w:rPr>
          <w:rtl/>
        </w:rPr>
        <w:t>،</w:t>
      </w:r>
      <w:r w:rsidRPr="00035F5B">
        <w:rPr>
          <w:rtl/>
        </w:rPr>
        <w:t xml:space="preserve"> وذلك كافٍ في إظهار شأنه</w:t>
      </w:r>
      <w:r>
        <w:rPr>
          <w:rtl/>
        </w:rPr>
        <w:t xml:space="preserve"> </w:t>
      </w:r>
      <w:r w:rsidRPr="00327A0F">
        <w:rPr>
          <w:rStyle w:val="libAlaemChar"/>
          <w:rtl/>
        </w:rPr>
        <w:t>عليه‌السلام</w:t>
      </w:r>
      <w:r w:rsidRPr="00035F5B">
        <w:rPr>
          <w:rtl/>
        </w:rPr>
        <w:t xml:space="preserve"> ورجحاته الذاتي</w:t>
      </w:r>
      <w:r>
        <w:rPr>
          <w:rtl/>
        </w:rPr>
        <w:t>،</w:t>
      </w:r>
      <w:r w:rsidRPr="00035F5B">
        <w:rPr>
          <w:rtl/>
        </w:rPr>
        <w:t xml:space="preserve"> وردّ المخالفين وإرغام أنوف المعاندين</w:t>
      </w:r>
      <w:r>
        <w:rPr>
          <w:rtl/>
        </w:rPr>
        <w:t>.</w:t>
      </w:r>
    </w:p>
    <w:p w:rsidR="00AE450B" w:rsidRDefault="00AE450B" w:rsidP="00AE450B">
      <w:pPr>
        <w:pStyle w:val="libNormal"/>
      </w:pPr>
      <w:r w:rsidRPr="00035F5B">
        <w:rPr>
          <w:rtl/>
        </w:rPr>
        <w:t>فلو أذعنّا لِما يتأوّله المعاندون ويحرّفه المحرّفون</w:t>
      </w:r>
      <w:r>
        <w:rPr>
          <w:rtl/>
        </w:rPr>
        <w:t>،</w:t>
      </w:r>
      <w:r w:rsidRPr="00035F5B">
        <w:rPr>
          <w:rtl/>
        </w:rPr>
        <w:t xml:space="preserve"> للزمنا أن نرفع اليّد عن غالب المشتركات اللفظية الأخرى</w:t>
      </w:r>
      <w:r>
        <w:rPr>
          <w:rtl/>
        </w:rPr>
        <w:t>،</w:t>
      </w:r>
      <w:r w:rsidRPr="00035F5B">
        <w:rPr>
          <w:rtl/>
        </w:rPr>
        <w:t xml:space="preserve"> كلفظة (الإمام)</w:t>
      </w:r>
      <w:r>
        <w:rPr>
          <w:rtl/>
        </w:rPr>
        <w:t xml:space="preserve"> </w:t>
      </w:r>
      <w:r w:rsidRPr="00035F5B">
        <w:rPr>
          <w:rtl/>
        </w:rPr>
        <w:t>المخصوصة عندنا بالمعصومين من آل الرسول</w:t>
      </w:r>
      <w:r>
        <w:rPr>
          <w:rtl/>
        </w:rPr>
        <w:t>،</w:t>
      </w:r>
      <w:r w:rsidRPr="00035F5B">
        <w:rPr>
          <w:rtl/>
        </w:rPr>
        <w:t xml:space="preserve"> مع أنّها لغةً يصحّ إطلاقها على كُلّ من أَمَّ جماعة قوم</w:t>
      </w:r>
      <w:r>
        <w:rPr>
          <w:rtl/>
        </w:rPr>
        <w:t>؛</w:t>
      </w:r>
      <w:r w:rsidRPr="00035F5B">
        <w:rPr>
          <w:rtl/>
        </w:rPr>
        <w:t xml:space="preserve"> حقّاً أو باطلاً</w:t>
      </w:r>
      <w:r>
        <w:rPr>
          <w:rtl/>
        </w:rPr>
        <w:t>،</w:t>
      </w:r>
      <w:r w:rsidRPr="00035F5B">
        <w:rPr>
          <w:rtl/>
        </w:rPr>
        <w:t xml:space="preserve"> وحسبك قوله تعالى:</w:t>
      </w:r>
      <w:r w:rsidRPr="00035F5B">
        <w:rPr>
          <w:rStyle w:val="libAieChar"/>
          <w:rtl/>
        </w:rPr>
        <w:t xml:space="preserve"> </w:t>
      </w:r>
      <w:r w:rsidRPr="00D02321">
        <w:rPr>
          <w:rStyle w:val="libAlaemChar"/>
          <w:rtl/>
        </w:rPr>
        <w:t xml:space="preserve">( </w:t>
      </w:r>
      <w:r w:rsidRPr="00035F5B">
        <w:rPr>
          <w:rStyle w:val="libAieChar"/>
          <w:rtl/>
        </w:rPr>
        <w:t>وَجَعَلْنَاهُمْ أَئِمَّةً يَهْدُونَ بِأَمْرِنَا</w:t>
      </w:r>
      <w:r w:rsidRPr="00D02321">
        <w:rPr>
          <w:rStyle w:val="libAlaemChar"/>
          <w:rtl/>
        </w:rPr>
        <w:t xml:space="preserve"> )</w:t>
      </w:r>
      <w:r w:rsidRPr="00035F5B">
        <w:rPr>
          <w:rStyle w:val="libFootnotenumChar"/>
          <w:rtl/>
        </w:rPr>
        <w:t>(</w:t>
      </w:r>
      <w:r w:rsidRPr="00035F5B">
        <w:rPr>
          <w:rStyle w:val="libFootnotenumChar"/>
          <w:rFonts w:hint="cs"/>
          <w:rtl/>
        </w:rPr>
        <w:t>2</w:t>
      </w:r>
      <w:r w:rsidRPr="00035F5B">
        <w:rPr>
          <w:rStyle w:val="libFootnotenumChar"/>
          <w:rtl/>
        </w:rPr>
        <w:t>)</w:t>
      </w:r>
      <w:r>
        <w:rPr>
          <w:rtl/>
        </w:rPr>
        <w:t>،</w:t>
      </w:r>
      <w:r w:rsidRPr="00035F5B">
        <w:rPr>
          <w:rtl/>
        </w:rPr>
        <w:t xml:space="preserve"> وقوله تعالى:</w:t>
      </w:r>
      <w:r w:rsidRPr="00035F5B">
        <w:rPr>
          <w:rStyle w:val="libAieChar"/>
          <w:rtl/>
        </w:rPr>
        <w:t xml:space="preserve"> </w:t>
      </w:r>
      <w:r w:rsidRPr="00D02321">
        <w:rPr>
          <w:rStyle w:val="libAlaemChar"/>
          <w:rtl/>
        </w:rPr>
        <w:t xml:space="preserve">( </w:t>
      </w:r>
      <w:r w:rsidRPr="00035F5B">
        <w:rPr>
          <w:rStyle w:val="libAieChar"/>
          <w:rtl/>
        </w:rPr>
        <w:t>وَجَعَلْنَاهُمْ أَئِمَّةً يَدْعُونَ إِلَى النَّارِ</w:t>
      </w:r>
      <w:r w:rsidRPr="00D02321">
        <w:rPr>
          <w:rStyle w:val="libAlaemChar"/>
          <w:rtl/>
        </w:rPr>
        <w:t xml:space="preserve"> )</w:t>
      </w:r>
      <w:r w:rsidRPr="00035F5B">
        <w:rPr>
          <w:rStyle w:val="libFootnotenumChar"/>
          <w:rtl/>
        </w:rPr>
        <w:t>(</w:t>
      </w:r>
      <w:r w:rsidRPr="00035F5B">
        <w:rPr>
          <w:rStyle w:val="libFootnotenumChar"/>
          <w:rFonts w:hint="cs"/>
          <w:rtl/>
        </w:rPr>
        <w:t>3</w:t>
      </w:r>
      <w:r w:rsidRPr="00035F5B">
        <w:rPr>
          <w:rStyle w:val="libFootnotenumChar"/>
          <w:rtl/>
        </w:rPr>
        <w:t>)</w:t>
      </w:r>
      <w:r>
        <w:rPr>
          <w:rtl/>
        </w:rPr>
        <w:t>،</w:t>
      </w:r>
      <w:r w:rsidRPr="00035F5B">
        <w:rPr>
          <w:rtl/>
        </w:rPr>
        <w:t xml:space="preserve"> فهذا لا يمنع من استعمالها في خُصوص الإمام المعصوم ومعرفة غير الإمامية بذلك</w:t>
      </w:r>
      <w:r>
        <w:rPr>
          <w:rtl/>
        </w:rPr>
        <w:t>،</w:t>
      </w:r>
      <w:r w:rsidRPr="00035F5B">
        <w:rPr>
          <w:rtl/>
        </w:rPr>
        <w:t xml:space="preserve"> بعد استقرار استعمالهم لها في ذلك</w:t>
      </w:r>
      <w:r>
        <w:rPr>
          <w:rtl/>
        </w:rPr>
        <w:t>،</w:t>
      </w:r>
      <w:r w:rsidRPr="00035F5B">
        <w:rPr>
          <w:rtl/>
        </w:rPr>
        <w:t xml:space="preserve"> حتّى صارت مصطلحاً في الإمام المعصوم</w:t>
      </w:r>
      <w:r>
        <w:rPr>
          <w:rtl/>
        </w:rPr>
        <w:t>،</w:t>
      </w:r>
      <w:r w:rsidRPr="00035F5B">
        <w:rPr>
          <w:rtl/>
        </w:rPr>
        <w:t xml:space="preserve"> بحيث لا يتبادر للذهن </w:t>
      </w:r>
    </w:p>
    <w:p w:rsidR="00AE450B" w:rsidRDefault="00AE450B" w:rsidP="00AE450B">
      <w:pPr>
        <w:pStyle w:val="libLine"/>
      </w:pPr>
      <w:r>
        <w:rPr>
          <w:rtl/>
        </w:rPr>
        <w:t>____________________</w:t>
      </w:r>
    </w:p>
    <w:p w:rsidR="00AE450B" w:rsidRDefault="00AE450B" w:rsidP="00AE450B">
      <w:pPr>
        <w:pStyle w:val="libFootnote0"/>
      </w:pPr>
      <w:r>
        <w:rPr>
          <w:rtl/>
        </w:rPr>
        <w:t>(</w:t>
      </w:r>
      <w:r w:rsidRPr="004F5740">
        <w:rPr>
          <w:rtl/>
        </w:rPr>
        <w:t>1</w:t>
      </w:r>
      <w:r>
        <w:rPr>
          <w:rtl/>
        </w:rPr>
        <w:t>)</w:t>
      </w:r>
      <w:r w:rsidRPr="004F5740">
        <w:rPr>
          <w:rtl/>
        </w:rPr>
        <w:t xml:space="preserve"> المستدرك على الصحيحين للحاكم 3</w:t>
      </w:r>
      <w:r>
        <w:rPr>
          <w:rtl/>
        </w:rPr>
        <w:t xml:space="preserve">: </w:t>
      </w:r>
      <w:r w:rsidRPr="004F5740">
        <w:rPr>
          <w:rtl/>
        </w:rPr>
        <w:t>13 / ح 6272</w:t>
      </w:r>
      <w:r>
        <w:rPr>
          <w:rtl/>
        </w:rPr>
        <w:t>،</w:t>
      </w:r>
      <w:r w:rsidRPr="004F5740">
        <w:rPr>
          <w:rtl/>
        </w:rPr>
        <w:t xml:space="preserve"> قال صحيح الإسناد ولم يخرجاه</w:t>
      </w:r>
      <w:r>
        <w:rPr>
          <w:rtl/>
        </w:rPr>
        <w:t>،</w:t>
      </w:r>
      <w:r w:rsidRPr="004F5740">
        <w:rPr>
          <w:rtl/>
        </w:rPr>
        <w:t xml:space="preserve"> قال الذهبي في تعليقه</w:t>
      </w:r>
      <w:r>
        <w:rPr>
          <w:rtl/>
        </w:rPr>
        <w:t>:</w:t>
      </w:r>
      <w:r w:rsidRPr="004F5740">
        <w:rPr>
          <w:rtl/>
        </w:rPr>
        <w:t xml:space="preserve"> صحيح</w:t>
      </w:r>
      <w:r>
        <w:rPr>
          <w:rtl/>
        </w:rPr>
        <w:t>.</w:t>
      </w:r>
    </w:p>
    <w:p w:rsidR="00AE450B" w:rsidRDefault="00AE450B" w:rsidP="00AE450B">
      <w:pPr>
        <w:pStyle w:val="libFootnote0"/>
      </w:pPr>
      <w:r>
        <w:rPr>
          <w:rtl/>
        </w:rPr>
        <w:t>(</w:t>
      </w:r>
      <w:r w:rsidRPr="004F5740">
        <w:rPr>
          <w:rtl/>
        </w:rPr>
        <w:t>2</w:t>
      </w:r>
      <w:r>
        <w:rPr>
          <w:rtl/>
        </w:rPr>
        <w:t>)</w:t>
      </w:r>
      <w:r w:rsidRPr="004F5740">
        <w:rPr>
          <w:rtl/>
        </w:rPr>
        <w:t xml:space="preserve"> الأنبياء</w:t>
      </w:r>
      <w:r>
        <w:rPr>
          <w:rtl/>
        </w:rPr>
        <w:t xml:space="preserve">: </w:t>
      </w:r>
      <w:r w:rsidRPr="004F5740">
        <w:rPr>
          <w:rtl/>
        </w:rPr>
        <w:t>73</w:t>
      </w:r>
      <w:r>
        <w:rPr>
          <w:rtl/>
        </w:rPr>
        <w:t>.</w:t>
      </w:r>
    </w:p>
    <w:p w:rsidR="00AE450B" w:rsidRPr="004F5740" w:rsidRDefault="00AE450B" w:rsidP="00AE450B">
      <w:pPr>
        <w:pStyle w:val="libFootnote0"/>
      </w:pPr>
      <w:r>
        <w:rPr>
          <w:rtl/>
        </w:rPr>
        <w:t>(</w:t>
      </w:r>
      <w:r w:rsidRPr="004F5740">
        <w:rPr>
          <w:rtl/>
        </w:rPr>
        <w:t>3</w:t>
      </w:r>
      <w:r>
        <w:rPr>
          <w:rtl/>
        </w:rPr>
        <w:t>)</w:t>
      </w:r>
      <w:r w:rsidRPr="004F5740">
        <w:rPr>
          <w:rtl/>
        </w:rPr>
        <w:t xml:space="preserve"> القصص</w:t>
      </w:r>
      <w:r>
        <w:rPr>
          <w:rtl/>
        </w:rPr>
        <w:t xml:space="preserve">: </w:t>
      </w:r>
      <w:r w:rsidRPr="004F5740">
        <w:rPr>
          <w:rtl/>
        </w:rPr>
        <w:t>41</w:t>
      </w:r>
      <w:r>
        <w:rPr>
          <w:rtl/>
        </w:rPr>
        <w:t>.</w:t>
      </w:r>
    </w:p>
    <w:p w:rsidR="00AE450B" w:rsidRDefault="00AE450B" w:rsidP="00AE450B">
      <w:pPr>
        <w:pStyle w:val="libNormal"/>
      </w:pPr>
      <w:r>
        <w:rPr>
          <w:rtl/>
        </w:rPr>
        <w:br w:type="page"/>
      </w:r>
    </w:p>
    <w:p w:rsidR="00AE450B" w:rsidRDefault="00AE450B" w:rsidP="00AE450B">
      <w:pPr>
        <w:pStyle w:val="libNormal"/>
      </w:pPr>
      <w:r w:rsidRPr="004F5740">
        <w:rPr>
          <w:rtl/>
        </w:rPr>
        <w:lastRenderedPageBreak/>
        <w:t>عند استعمالنا لها إلاّ ذلك</w:t>
      </w:r>
      <w:r>
        <w:rPr>
          <w:rtl/>
        </w:rPr>
        <w:t>،</w:t>
      </w:r>
      <w:r w:rsidRPr="004F5740">
        <w:rPr>
          <w:rtl/>
        </w:rPr>
        <w:t xml:space="preserve"> ولو أردنا استعمالها في غير ذلك لزم علينا نصب قرينة مقالية أو حالية</w:t>
      </w:r>
      <w:r>
        <w:rPr>
          <w:rtl/>
        </w:rPr>
        <w:t>،</w:t>
      </w:r>
      <w:r w:rsidRPr="004F5740">
        <w:rPr>
          <w:rtl/>
        </w:rPr>
        <w:t xml:space="preserve"> وكذلك بالضبط لفظ المولى والوليّ</w:t>
      </w:r>
      <w:r>
        <w:rPr>
          <w:rtl/>
        </w:rPr>
        <w:t>.</w:t>
      </w:r>
    </w:p>
    <w:p w:rsidR="00AE450B" w:rsidRPr="004F5740" w:rsidRDefault="00AE450B" w:rsidP="00AE450B">
      <w:pPr>
        <w:pStyle w:val="libNormal"/>
      </w:pPr>
      <w:r w:rsidRPr="00035F5B">
        <w:rPr>
          <w:rtl/>
        </w:rPr>
        <w:t>ومن الطريف أن أنقل هنا قصّة حديث لأحد أعلامنا في القرن الأخير وهو السيّد الكلبايكاني</w:t>
      </w:r>
      <w:r>
        <w:rPr>
          <w:rtl/>
        </w:rPr>
        <w:t xml:space="preserve"> </w:t>
      </w:r>
      <w:r w:rsidRPr="00BE14BF">
        <w:rPr>
          <w:rStyle w:val="libAlaemChar"/>
          <w:rtl/>
        </w:rPr>
        <w:t>رحمه‌الله</w:t>
      </w:r>
      <w:r>
        <w:rPr>
          <w:rtl/>
        </w:rPr>
        <w:t>،</w:t>
      </w:r>
      <w:r w:rsidRPr="00035F5B">
        <w:rPr>
          <w:rtl/>
        </w:rPr>
        <w:t xml:space="preserve"> حيث إنّ الاشتراك اللفظي في كلمة (الولي)</w:t>
      </w:r>
      <w:r>
        <w:rPr>
          <w:rtl/>
        </w:rPr>
        <w:t xml:space="preserve"> </w:t>
      </w:r>
      <w:r w:rsidRPr="00035F5B">
        <w:rPr>
          <w:rtl/>
        </w:rPr>
        <w:t>قد أنقذه من الفتك به في بلد الله الحرام</w:t>
      </w:r>
      <w:r>
        <w:rPr>
          <w:rtl/>
        </w:rPr>
        <w:t>؛</w:t>
      </w:r>
      <w:r w:rsidRPr="00035F5B">
        <w:rPr>
          <w:rtl/>
        </w:rPr>
        <w:t xml:space="preserve"> إِذ شرح هو قصته في كتابه </w:t>
      </w:r>
      <w:r w:rsidRPr="00AE450B">
        <w:rPr>
          <w:rStyle w:val="libBold2Char"/>
          <w:rtl/>
        </w:rPr>
        <w:t>(نتائج الأفكار في نجاسة الكّفار)</w:t>
      </w:r>
      <w:r>
        <w:rPr>
          <w:rtl/>
        </w:rPr>
        <w:t xml:space="preserve"> </w:t>
      </w:r>
      <w:r w:rsidRPr="00035F5B">
        <w:rPr>
          <w:rtl/>
        </w:rPr>
        <w:t>فقال</w:t>
      </w:r>
      <w:r>
        <w:rPr>
          <w:rtl/>
        </w:rPr>
        <w:t>:</w:t>
      </w:r>
      <w:r w:rsidRPr="00035F5B">
        <w:rPr>
          <w:rtl/>
        </w:rPr>
        <w:t xml:space="preserve"> وقد وقعت</w:t>
      </w:r>
      <w:r>
        <w:rPr>
          <w:rtl/>
        </w:rPr>
        <w:t xml:space="preserve"> </w:t>
      </w:r>
      <w:r w:rsidRPr="00035F5B">
        <w:rPr>
          <w:rtl/>
        </w:rPr>
        <w:t>في المرّة الأولى من تشرّفي لحجّ بيت الله الحرام</w:t>
      </w:r>
      <w:r>
        <w:rPr>
          <w:rtl/>
        </w:rPr>
        <w:t xml:space="preserve"> </w:t>
      </w:r>
      <w:r w:rsidRPr="00035F5B">
        <w:rPr>
          <w:rtl/>
        </w:rPr>
        <w:t>قضية لطيفة يناسب ذكرها في المقام</w:t>
      </w:r>
      <w:r>
        <w:rPr>
          <w:rtl/>
        </w:rPr>
        <w:t>،</w:t>
      </w:r>
      <w:r w:rsidRPr="00035F5B">
        <w:rPr>
          <w:rtl/>
        </w:rPr>
        <w:t xml:space="preserve"> وهي</w:t>
      </w:r>
      <w:r>
        <w:rPr>
          <w:rtl/>
        </w:rPr>
        <w:t>:</w:t>
      </w:r>
      <w:r w:rsidRPr="00035F5B">
        <w:rPr>
          <w:rtl/>
        </w:rPr>
        <w:t xml:space="preserve"> إنّه عندما تشرّفنا بالمدينة الطيّبة لزيارة قبر النبيّ الأقدس وقبور الأئمة</w:t>
      </w:r>
      <w:r>
        <w:rPr>
          <w:rtl/>
        </w:rPr>
        <w:t xml:space="preserve"> </w:t>
      </w:r>
      <w:r w:rsidRPr="00327A0F">
        <w:rPr>
          <w:rStyle w:val="libAlaemChar"/>
          <w:rtl/>
        </w:rPr>
        <w:t>عليهم‌السلام</w:t>
      </w:r>
      <w:r>
        <w:rPr>
          <w:rtl/>
        </w:rPr>
        <w:t>،</w:t>
      </w:r>
      <w:r w:rsidRPr="00035F5B">
        <w:rPr>
          <w:rtl/>
        </w:rPr>
        <w:t xml:space="preserve"> فقد سمحت لنا الظروف وساعدنا الأمر فكنّا نصلّي بالناس جماعة في مسجد النبيّ</w:t>
      </w:r>
      <w:r>
        <w:rPr>
          <w:rtl/>
        </w:rPr>
        <w:t xml:space="preserve"> </w:t>
      </w:r>
      <w:r w:rsidRPr="00327A0F">
        <w:rPr>
          <w:rStyle w:val="libAlaemChar"/>
          <w:rtl/>
        </w:rPr>
        <w:t>صلى‌الله‌عليه‌وآله</w:t>
      </w:r>
      <w:r>
        <w:rPr>
          <w:rtl/>
        </w:rPr>
        <w:t>،</w:t>
      </w:r>
      <w:r w:rsidRPr="00035F5B">
        <w:rPr>
          <w:rtl/>
        </w:rPr>
        <w:t xml:space="preserve"> وأذّن مؤذّننا وأجهر بشهادة الولاية</w:t>
      </w:r>
      <w:r>
        <w:rPr>
          <w:rtl/>
        </w:rPr>
        <w:t>،</w:t>
      </w:r>
      <w:r w:rsidRPr="00035F5B">
        <w:rPr>
          <w:rtl/>
        </w:rPr>
        <w:t xml:space="preserve"> فأفضى المخبِر الدوليّ هذه القضية إلى قاضي القضاة وأخبره أنّ مؤذّن جماعة الشيعة قال في أذانه</w:t>
      </w:r>
      <w:r>
        <w:rPr>
          <w:rtl/>
        </w:rPr>
        <w:t>:</w:t>
      </w:r>
      <w:r w:rsidRPr="00035F5B">
        <w:rPr>
          <w:rtl/>
        </w:rPr>
        <w:t xml:space="preserve"> (أشهد أنّ عليّاً ولي الله)</w:t>
      </w:r>
      <w:r>
        <w:rPr>
          <w:rtl/>
        </w:rPr>
        <w:t>،</w:t>
      </w:r>
      <w:r w:rsidRPr="00035F5B">
        <w:rPr>
          <w:rtl/>
        </w:rPr>
        <w:t xml:space="preserve"> ولكنّ القاضي أجابه</w:t>
      </w:r>
      <w:r>
        <w:rPr>
          <w:rtl/>
        </w:rPr>
        <w:t>:</w:t>
      </w:r>
      <w:r w:rsidRPr="00035F5B">
        <w:rPr>
          <w:rtl/>
        </w:rPr>
        <w:t xml:space="preserve"> وأنا أيضاً أقول</w:t>
      </w:r>
      <w:r>
        <w:rPr>
          <w:rtl/>
        </w:rPr>
        <w:t>:</w:t>
      </w:r>
      <w:r w:rsidRPr="00035F5B">
        <w:rPr>
          <w:rtl/>
        </w:rPr>
        <w:t xml:space="preserve"> (أشهد أنّ عليّاً وليّ الله)</w:t>
      </w:r>
      <w:r>
        <w:rPr>
          <w:rtl/>
        </w:rPr>
        <w:t xml:space="preserve"> </w:t>
      </w:r>
      <w:r w:rsidRPr="00035F5B">
        <w:rPr>
          <w:rtl/>
        </w:rPr>
        <w:t>! فهل أنت تقول</w:t>
      </w:r>
      <w:r>
        <w:rPr>
          <w:rtl/>
        </w:rPr>
        <w:t>:</w:t>
      </w:r>
      <w:r w:rsidRPr="00035F5B">
        <w:rPr>
          <w:rtl/>
        </w:rPr>
        <w:t xml:space="preserve"> (أشهد أنّ عليّاً عدو الله)</w:t>
      </w:r>
      <w:r>
        <w:rPr>
          <w:rtl/>
        </w:rPr>
        <w:t>؟</w:t>
      </w:r>
      <w:r w:rsidRPr="00035F5B">
        <w:rPr>
          <w:rtl/>
        </w:rPr>
        <w:t>! فأجابه بقوله</w:t>
      </w:r>
      <w:r>
        <w:rPr>
          <w:rtl/>
        </w:rPr>
        <w:t>:</w:t>
      </w:r>
      <w:r w:rsidRPr="00035F5B">
        <w:rPr>
          <w:rtl/>
        </w:rPr>
        <w:t xml:space="preserve"> لا والله وأنا أيضاً أقول أنّه ولي الله</w:t>
      </w:r>
      <w:r>
        <w:rPr>
          <w:rtl/>
        </w:rPr>
        <w:t>.</w:t>
      </w:r>
      <w:r w:rsidRPr="00035F5B">
        <w:rPr>
          <w:rtl/>
        </w:rPr>
        <w:t xml:space="preserve"> وعلى الجملة</w:t>
      </w:r>
      <w:r>
        <w:rPr>
          <w:rtl/>
        </w:rPr>
        <w:t>:</w:t>
      </w:r>
      <w:r w:rsidRPr="00035F5B">
        <w:rPr>
          <w:rtl/>
        </w:rPr>
        <w:t xml:space="preserve"> فقاضيهم أيضاً قد صَرَّح بأن نقول إنّه وليّ الله</w:t>
      </w:r>
      <w:r>
        <w:rPr>
          <w:rtl/>
        </w:rPr>
        <w:t>،</w:t>
      </w:r>
      <w:r w:rsidRPr="00035F5B">
        <w:rPr>
          <w:rtl/>
        </w:rPr>
        <w:t xml:space="preserve"> غاية الأمر أنّا لا نقول به في الأذان</w:t>
      </w:r>
      <w:r>
        <w:rPr>
          <w:rtl/>
        </w:rPr>
        <w:t>،</w:t>
      </w:r>
      <w:r w:rsidRPr="00035F5B">
        <w:rPr>
          <w:rtl/>
        </w:rPr>
        <w:t xml:space="preserve"> وبذلك فقد قضى على الأمر وأُطفِئت نار الفتنة</w:t>
      </w:r>
      <w:r w:rsidRPr="00035F5B">
        <w:rPr>
          <w:rStyle w:val="libFootnotenumChar"/>
          <w:rtl/>
        </w:rPr>
        <w:t>(1)</w:t>
      </w:r>
      <w:r>
        <w:rPr>
          <w:rtl/>
        </w:rPr>
        <w:t>.</w:t>
      </w:r>
    </w:p>
    <w:p w:rsidR="00AE450B" w:rsidRDefault="00AE450B" w:rsidP="00AE450B">
      <w:pPr>
        <w:pStyle w:val="libBold2"/>
      </w:pPr>
      <w:bookmarkStart w:id="242" w:name="_Toc369514549"/>
      <w:bookmarkStart w:id="243" w:name="69"/>
      <w:bookmarkStart w:id="244" w:name="_Toc396900365"/>
      <w:r w:rsidRPr="002804F6">
        <w:rPr>
          <w:rStyle w:val="Heading3Char"/>
          <w:rtl/>
        </w:rPr>
        <w:t xml:space="preserve">30 </w:t>
      </w:r>
      <w:r w:rsidRPr="002804F6">
        <w:rPr>
          <w:rStyle w:val="Heading3Char"/>
          <w:rFonts w:hint="cs"/>
          <w:rtl/>
        </w:rPr>
        <w:t xml:space="preserve">- </w:t>
      </w:r>
      <w:r w:rsidRPr="002804F6">
        <w:rPr>
          <w:rStyle w:val="Heading3Char"/>
          <w:rtl/>
        </w:rPr>
        <w:t>حجة الإسلام الشفتي</w:t>
      </w:r>
      <w:bookmarkEnd w:id="242"/>
      <w:bookmarkEnd w:id="244"/>
      <w:r w:rsidRPr="004F5740">
        <w:rPr>
          <w:rtl/>
        </w:rPr>
        <w:t xml:space="preserve"> </w:t>
      </w:r>
      <w:r>
        <w:rPr>
          <w:rtl/>
        </w:rPr>
        <w:t>(</w:t>
      </w:r>
      <w:r w:rsidRPr="004F5740">
        <w:rPr>
          <w:rtl/>
        </w:rPr>
        <w:t>ت 1260</w:t>
      </w:r>
      <w:r>
        <w:rPr>
          <w:rtl/>
        </w:rPr>
        <w:t xml:space="preserve"> هـ)</w:t>
      </w:r>
      <w:bookmarkEnd w:id="243"/>
    </w:p>
    <w:p w:rsidR="00AE450B" w:rsidRDefault="00AE450B" w:rsidP="00AE450B">
      <w:pPr>
        <w:pStyle w:val="libNormal"/>
      </w:pPr>
      <w:r w:rsidRPr="00035F5B">
        <w:rPr>
          <w:rtl/>
        </w:rPr>
        <w:t>قال السيّد محمد باقر الشفتي المشهور ب (حجّة الإسلام الشفتي)</w:t>
      </w:r>
      <w:r>
        <w:rPr>
          <w:rtl/>
        </w:rPr>
        <w:t xml:space="preserve"> </w:t>
      </w:r>
      <w:r w:rsidRPr="00035F5B">
        <w:rPr>
          <w:rtl/>
        </w:rPr>
        <w:t xml:space="preserve">في كتابه </w:t>
      </w:r>
      <w:r w:rsidRPr="00AE450B">
        <w:rPr>
          <w:rStyle w:val="libBold2Char"/>
          <w:rtl/>
        </w:rPr>
        <w:t>(مطالع الأنوار في شرح شرائع الإسلام)</w:t>
      </w:r>
      <w:r>
        <w:rPr>
          <w:rtl/>
        </w:rPr>
        <w:t>.</w:t>
      </w:r>
    </w:p>
    <w:p w:rsidR="00AE450B" w:rsidRDefault="00AE450B" w:rsidP="00AE450B">
      <w:pPr>
        <w:pStyle w:val="libBold2"/>
      </w:pPr>
      <w:r>
        <w:rPr>
          <w:rtl/>
        </w:rPr>
        <w:t xml:space="preserve"> </w:t>
      </w:r>
      <w:r w:rsidRPr="004F5740">
        <w:rPr>
          <w:rtl/>
        </w:rPr>
        <w:t>فعلى هذا ظهر لك أنّ الشهادة بثبوت الولاية لمولانا الأمير</w:t>
      </w:r>
      <w:r>
        <w:rPr>
          <w:rtl/>
        </w:rPr>
        <w:t xml:space="preserve"> </w:t>
      </w:r>
      <w:r w:rsidRPr="00327A0F">
        <w:rPr>
          <w:rStyle w:val="libAlaemChar"/>
          <w:rtl/>
        </w:rPr>
        <w:t>عليه‌السلام</w:t>
      </w:r>
      <w:r w:rsidRPr="004F5740">
        <w:rPr>
          <w:rtl/>
        </w:rPr>
        <w:t xml:space="preserve"> ليس من جزء الأذان</w:t>
      </w:r>
      <w:r>
        <w:rPr>
          <w:rtl/>
        </w:rPr>
        <w:t>،</w:t>
      </w:r>
      <w:r w:rsidRPr="004F5740">
        <w:rPr>
          <w:rtl/>
        </w:rPr>
        <w:t xml:space="preserve"> نعم هو من أعظم الإيمان</w:t>
      </w:r>
      <w:r>
        <w:rPr>
          <w:rtl/>
        </w:rPr>
        <w:t>،</w:t>
      </w:r>
      <w:r w:rsidRPr="004F5740">
        <w:rPr>
          <w:rtl/>
        </w:rPr>
        <w:t xml:space="preserve"> قال في </w:t>
      </w:r>
      <w:r>
        <w:rPr>
          <w:rtl/>
        </w:rPr>
        <w:t>(</w:t>
      </w:r>
      <w:r w:rsidRPr="004F5740">
        <w:rPr>
          <w:rtl/>
        </w:rPr>
        <w:t>الفقيه</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4F5740">
        <w:rPr>
          <w:rtl/>
        </w:rPr>
        <w:t>1</w:t>
      </w:r>
      <w:r>
        <w:rPr>
          <w:rtl/>
        </w:rPr>
        <w:t>)</w:t>
      </w:r>
      <w:r w:rsidRPr="004F5740">
        <w:rPr>
          <w:rtl/>
        </w:rPr>
        <w:t xml:space="preserve"> نتائج الأفكار في نجاسة الكفّار</w:t>
      </w:r>
      <w:r>
        <w:rPr>
          <w:rtl/>
        </w:rPr>
        <w:t xml:space="preserve">: </w:t>
      </w:r>
      <w:r w:rsidRPr="004F5740">
        <w:rPr>
          <w:rtl/>
        </w:rPr>
        <w:t>243 بقلم علي الكريمي الجهرمي</w:t>
      </w:r>
      <w:r>
        <w:rPr>
          <w:rtl/>
        </w:rPr>
        <w:t>.</w:t>
      </w:r>
    </w:p>
    <w:p w:rsidR="00AE450B" w:rsidRDefault="00AE450B" w:rsidP="00AE450B">
      <w:pPr>
        <w:pStyle w:val="libNormal"/>
      </w:pPr>
      <w:r>
        <w:rPr>
          <w:rtl/>
        </w:rPr>
        <w:br w:type="page"/>
      </w:r>
    </w:p>
    <w:p w:rsidR="00AE450B" w:rsidRDefault="00AE450B" w:rsidP="00AE450B">
      <w:pPr>
        <w:pStyle w:val="libBold2"/>
      </w:pPr>
      <w:r w:rsidRPr="004F5740">
        <w:rPr>
          <w:rtl/>
        </w:rPr>
        <w:lastRenderedPageBreak/>
        <w:t>بعد أن أورد حديث الحضرمي والأسدي المتقدم</w:t>
      </w:r>
      <w:r>
        <w:rPr>
          <w:rtl/>
        </w:rPr>
        <w:t>:</w:t>
      </w:r>
      <w:r w:rsidRPr="004F5740">
        <w:rPr>
          <w:rtl/>
        </w:rPr>
        <w:t xml:space="preserve"> </w:t>
      </w:r>
      <w:r>
        <w:rPr>
          <w:rtl/>
        </w:rPr>
        <w:t>(</w:t>
      </w:r>
      <w:r w:rsidRPr="004F5740">
        <w:rPr>
          <w:rtl/>
        </w:rPr>
        <w:t>هذا هو الأذان الصحيح لا يزاد فيه ولا ينقص منه</w:t>
      </w:r>
      <w:r>
        <w:rPr>
          <w:rtl/>
        </w:rPr>
        <w:t>،</w:t>
      </w:r>
      <w:r w:rsidRPr="004F5740">
        <w:rPr>
          <w:rtl/>
        </w:rPr>
        <w:t xml:space="preserve"> والمفوّضة لعنهم الله قد وضعوا أخباراً زادوا بها في الأذان </w:t>
      </w:r>
      <w:r>
        <w:rPr>
          <w:rtl/>
        </w:rPr>
        <w:t>(</w:t>
      </w:r>
      <w:r w:rsidRPr="004F5740">
        <w:rPr>
          <w:rtl/>
        </w:rPr>
        <w:t>محمد وآل محمد خير البرية</w:t>
      </w:r>
      <w:r>
        <w:rPr>
          <w:rtl/>
        </w:rPr>
        <w:t xml:space="preserve">) </w:t>
      </w:r>
      <w:r w:rsidRPr="004F5740">
        <w:rPr>
          <w:rtl/>
        </w:rPr>
        <w:t>مرتين</w:t>
      </w:r>
      <w:r>
        <w:rPr>
          <w:rtl/>
        </w:rPr>
        <w:t>،</w:t>
      </w:r>
      <w:r w:rsidRPr="004F5740">
        <w:rPr>
          <w:rtl/>
        </w:rPr>
        <w:t xml:space="preserve"> وفي بعض رواياتهم بعد </w:t>
      </w:r>
      <w:r>
        <w:rPr>
          <w:rtl/>
        </w:rPr>
        <w:t>(</w:t>
      </w:r>
      <w:r w:rsidRPr="004F5740">
        <w:rPr>
          <w:rtl/>
        </w:rPr>
        <w:t>أشهد أنّ محمداً رسول الله</w:t>
      </w:r>
      <w:r>
        <w:rPr>
          <w:rtl/>
        </w:rPr>
        <w:t>):</w:t>
      </w:r>
      <w:r w:rsidRPr="004F5740">
        <w:rPr>
          <w:rtl/>
        </w:rPr>
        <w:t xml:space="preserve"> </w:t>
      </w:r>
      <w:r>
        <w:rPr>
          <w:rtl/>
        </w:rPr>
        <w:t>(</w:t>
      </w:r>
      <w:r w:rsidRPr="004F5740">
        <w:rPr>
          <w:rtl/>
        </w:rPr>
        <w:t>أشهد أنّ عليّاً وليّ الله</w:t>
      </w:r>
      <w:r>
        <w:rPr>
          <w:rtl/>
        </w:rPr>
        <w:t xml:space="preserve">) </w:t>
      </w:r>
      <w:r w:rsidRPr="004F5740">
        <w:rPr>
          <w:rtl/>
        </w:rPr>
        <w:t>مرتين</w:t>
      </w:r>
      <w:r>
        <w:rPr>
          <w:rtl/>
        </w:rPr>
        <w:t>،</w:t>
      </w:r>
      <w:r w:rsidRPr="004F5740">
        <w:rPr>
          <w:rtl/>
        </w:rPr>
        <w:t xml:space="preserve"> ومنهم من روى بدل ذلك </w:t>
      </w:r>
      <w:r>
        <w:rPr>
          <w:rtl/>
        </w:rPr>
        <w:t>(</w:t>
      </w:r>
      <w:r w:rsidRPr="004F5740">
        <w:rPr>
          <w:rtl/>
        </w:rPr>
        <w:t>أشهد أنّ عليّاً أمير المؤمنين حقاً</w:t>
      </w:r>
      <w:r>
        <w:rPr>
          <w:rtl/>
        </w:rPr>
        <w:t xml:space="preserve">) </w:t>
      </w:r>
      <w:r w:rsidRPr="004F5740">
        <w:rPr>
          <w:rtl/>
        </w:rPr>
        <w:t>مرتين</w:t>
      </w:r>
      <w:r>
        <w:rPr>
          <w:rtl/>
        </w:rPr>
        <w:t>،</w:t>
      </w:r>
      <w:r w:rsidRPr="004F5740">
        <w:rPr>
          <w:rtl/>
        </w:rPr>
        <w:t xml:space="preserve"> قال</w:t>
      </w:r>
      <w:r>
        <w:rPr>
          <w:rtl/>
        </w:rPr>
        <w:t>:</w:t>
      </w:r>
      <w:r w:rsidRPr="004F5740">
        <w:rPr>
          <w:rtl/>
        </w:rPr>
        <w:t xml:space="preserve"> ولا شكّ في أنّ عليّاً وليّ الله</w:t>
      </w:r>
      <w:r>
        <w:rPr>
          <w:rtl/>
        </w:rPr>
        <w:t>،</w:t>
      </w:r>
      <w:r w:rsidRPr="004F5740">
        <w:rPr>
          <w:rtl/>
        </w:rPr>
        <w:t xml:space="preserve"> وأنّه أمير المؤمنين حَقاً</w:t>
      </w:r>
      <w:r>
        <w:rPr>
          <w:rtl/>
        </w:rPr>
        <w:t>،</w:t>
      </w:r>
      <w:r w:rsidRPr="004F5740">
        <w:rPr>
          <w:rtl/>
        </w:rPr>
        <w:t xml:space="preserve"> وأنّ محمّداً وآل محمد صلوات الله عليهم أجمعين خير البرية</w:t>
      </w:r>
      <w:r>
        <w:rPr>
          <w:rtl/>
        </w:rPr>
        <w:t>،</w:t>
      </w:r>
      <w:r w:rsidRPr="004F5740">
        <w:rPr>
          <w:rtl/>
        </w:rPr>
        <w:t xml:space="preserve"> ولكن ليس ذلك في أصل الأذان</w:t>
      </w:r>
      <w:r>
        <w:rPr>
          <w:rtl/>
        </w:rPr>
        <w:t>).</w:t>
      </w:r>
    </w:p>
    <w:p w:rsidR="00AE450B" w:rsidRDefault="00AE450B" w:rsidP="00AE450B">
      <w:pPr>
        <w:pStyle w:val="libBold2"/>
      </w:pPr>
      <w:r>
        <w:rPr>
          <w:rtl/>
        </w:rPr>
        <w:t xml:space="preserve"> </w:t>
      </w:r>
      <w:r w:rsidRPr="004F5740">
        <w:rPr>
          <w:rtl/>
        </w:rPr>
        <w:t>وعن النهاية</w:t>
      </w:r>
      <w:r>
        <w:rPr>
          <w:rtl/>
        </w:rPr>
        <w:t>:</w:t>
      </w:r>
      <w:r w:rsidRPr="004F5740">
        <w:rPr>
          <w:rtl/>
        </w:rPr>
        <w:t xml:space="preserve"> وأمّا ما روي في شواذّ الأخبار من قول أن عليّاً ولي الله حقاً وأنّ محمّداً وآله خير البشر فممّا لا يعمل عليه في الأذان والإقامة</w:t>
      </w:r>
      <w:r>
        <w:rPr>
          <w:rtl/>
        </w:rPr>
        <w:t>،</w:t>
      </w:r>
      <w:r w:rsidRPr="004F5740">
        <w:rPr>
          <w:rtl/>
        </w:rPr>
        <w:t xml:space="preserve"> فمن عمل به كان مخطئاً</w:t>
      </w:r>
      <w:r>
        <w:rPr>
          <w:rtl/>
        </w:rPr>
        <w:t>.</w:t>
      </w:r>
    </w:p>
    <w:p w:rsidR="00AE450B" w:rsidRDefault="00AE450B" w:rsidP="00AE450B">
      <w:pPr>
        <w:pStyle w:val="libBold2"/>
      </w:pPr>
      <w:r>
        <w:rPr>
          <w:rtl/>
        </w:rPr>
        <w:t xml:space="preserve"> </w:t>
      </w:r>
      <w:r w:rsidRPr="004F5740">
        <w:rPr>
          <w:rtl/>
        </w:rPr>
        <w:t>وبالجملة</w:t>
      </w:r>
      <w:r>
        <w:rPr>
          <w:rtl/>
        </w:rPr>
        <w:t>:</w:t>
      </w:r>
      <w:r w:rsidRPr="004F5740">
        <w:rPr>
          <w:rtl/>
        </w:rPr>
        <w:t xml:space="preserve"> لم أجد في الأصحاب من ذهب إلى أنّ الشهادة بالولاية من الأجزاء المقوِّمة للأذان ولا المستحبّة له</w:t>
      </w:r>
      <w:r>
        <w:rPr>
          <w:rtl/>
        </w:rPr>
        <w:t>،</w:t>
      </w:r>
      <w:r w:rsidRPr="004F5740">
        <w:rPr>
          <w:rtl/>
        </w:rPr>
        <w:t xml:space="preserve"> عدا ما يظهر من العلاّمة المروّج السّمِيِّ المجلسي</w:t>
      </w:r>
      <w:r>
        <w:rPr>
          <w:rtl/>
        </w:rPr>
        <w:t>؛</w:t>
      </w:r>
      <w:r w:rsidRPr="004F5740">
        <w:rPr>
          <w:rtl/>
        </w:rPr>
        <w:t xml:space="preserve"> قال في </w:t>
      </w:r>
      <w:r>
        <w:rPr>
          <w:rtl/>
        </w:rPr>
        <w:t>(</w:t>
      </w:r>
      <w:r w:rsidRPr="004F5740">
        <w:rPr>
          <w:rtl/>
        </w:rPr>
        <w:t>البحار</w:t>
      </w:r>
      <w:r>
        <w:rPr>
          <w:rtl/>
        </w:rPr>
        <w:t>):</w:t>
      </w:r>
      <w:r w:rsidRPr="004F5740">
        <w:rPr>
          <w:rtl/>
        </w:rPr>
        <w:t xml:space="preserve"> لا يبعد كون الشهادة بالولاية من الأجزاءِ المستحبّة للأذان</w:t>
      </w:r>
      <w:r>
        <w:rPr>
          <w:rtl/>
        </w:rPr>
        <w:t>،</w:t>
      </w:r>
      <w:r w:rsidRPr="004F5740">
        <w:rPr>
          <w:rtl/>
        </w:rPr>
        <w:t xml:space="preserve"> لشهادة الشيخ والعلاّمة والشهيد وغيرهم بورود الأخبار بها</w:t>
      </w:r>
      <w:r>
        <w:rPr>
          <w:rtl/>
        </w:rPr>
        <w:t>،</w:t>
      </w:r>
      <w:r w:rsidRPr="004F5740">
        <w:rPr>
          <w:rtl/>
        </w:rPr>
        <w:t xml:space="preserve"> قال الشيخ في </w:t>
      </w:r>
      <w:r>
        <w:rPr>
          <w:rtl/>
        </w:rPr>
        <w:t>(</w:t>
      </w:r>
      <w:r w:rsidRPr="004F5740">
        <w:rPr>
          <w:rtl/>
        </w:rPr>
        <w:t>المبسوط</w:t>
      </w:r>
      <w:r>
        <w:rPr>
          <w:rtl/>
        </w:rPr>
        <w:t>):</w:t>
      </w:r>
      <w:r w:rsidRPr="004F5740">
        <w:rPr>
          <w:rtl/>
        </w:rPr>
        <w:t xml:space="preserve"> </w:t>
      </w:r>
      <w:r>
        <w:rPr>
          <w:rtl/>
        </w:rPr>
        <w:t>(</w:t>
      </w:r>
      <w:r w:rsidRPr="004F5740">
        <w:rPr>
          <w:rtl/>
        </w:rPr>
        <w:t xml:space="preserve">وأمّا قول </w:t>
      </w:r>
      <w:r>
        <w:rPr>
          <w:rtl/>
        </w:rPr>
        <w:t>(</w:t>
      </w:r>
      <w:r w:rsidRPr="004F5740">
        <w:rPr>
          <w:rtl/>
        </w:rPr>
        <w:t>أشهد أنّ عليّاً أمير المؤمنين</w:t>
      </w:r>
      <w:r>
        <w:rPr>
          <w:rtl/>
        </w:rPr>
        <w:t>)</w:t>
      </w:r>
      <w:r w:rsidRPr="004F5740">
        <w:rPr>
          <w:rtl/>
        </w:rPr>
        <w:t xml:space="preserve"> و</w:t>
      </w:r>
      <w:r>
        <w:rPr>
          <w:rtl/>
        </w:rPr>
        <w:t>(</w:t>
      </w:r>
      <w:r w:rsidRPr="004F5740">
        <w:rPr>
          <w:rtl/>
        </w:rPr>
        <w:t>آل محمد خير البرية</w:t>
      </w:r>
      <w:r>
        <w:rPr>
          <w:rtl/>
        </w:rPr>
        <w:t>)</w:t>
      </w:r>
      <w:r w:rsidRPr="004F5740">
        <w:rPr>
          <w:rtl/>
        </w:rPr>
        <w:t xml:space="preserve"> على ما ورد في شواذّ الأخبار</w:t>
      </w:r>
      <w:r>
        <w:rPr>
          <w:rtl/>
        </w:rPr>
        <w:t>،</w:t>
      </w:r>
      <w:r w:rsidRPr="004F5740">
        <w:rPr>
          <w:rtl/>
        </w:rPr>
        <w:t xml:space="preserve"> فليس بمعمول عليه في الأذان</w:t>
      </w:r>
      <w:r>
        <w:rPr>
          <w:rtl/>
        </w:rPr>
        <w:t>،</w:t>
      </w:r>
      <w:r w:rsidRPr="004F5740">
        <w:rPr>
          <w:rtl/>
        </w:rPr>
        <w:t xml:space="preserve"> ولو فعله الإنسان لم يأثم به</w:t>
      </w:r>
      <w:r>
        <w:rPr>
          <w:rtl/>
        </w:rPr>
        <w:t>،</w:t>
      </w:r>
      <w:r w:rsidRPr="004F5740">
        <w:rPr>
          <w:rtl/>
        </w:rPr>
        <w:t xml:space="preserve"> غير أنّه ليس من فضيلة الأذان ولا كمال فصوله</w:t>
      </w:r>
      <w:r>
        <w:rPr>
          <w:rtl/>
        </w:rPr>
        <w:t>).</w:t>
      </w:r>
    </w:p>
    <w:p w:rsidR="00AE450B" w:rsidRDefault="00AE450B" w:rsidP="00AE450B">
      <w:pPr>
        <w:pStyle w:val="libBold2"/>
      </w:pPr>
      <w:r>
        <w:rPr>
          <w:rtl/>
        </w:rPr>
        <w:t xml:space="preserve"> </w:t>
      </w:r>
      <w:r w:rsidRPr="004F5740">
        <w:rPr>
          <w:rtl/>
        </w:rPr>
        <w:t xml:space="preserve">قال في </w:t>
      </w:r>
      <w:r>
        <w:rPr>
          <w:rtl/>
        </w:rPr>
        <w:t>(</w:t>
      </w:r>
      <w:r w:rsidRPr="004F5740">
        <w:rPr>
          <w:rtl/>
        </w:rPr>
        <w:t>النهاية</w:t>
      </w:r>
      <w:r>
        <w:rPr>
          <w:rtl/>
        </w:rPr>
        <w:t>):</w:t>
      </w:r>
      <w:r w:rsidRPr="004F5740">
        <w:rPr>
          <w:rtl/>
        </w:rPr>
        <w:t xml:space="preserve"> </w:t>
      </w:r>
      <w:r>
        <w:rPr>
          <w:rtl/>
        </w:rPr>
        <w:t>(</w:t>
      </w:r>
      <w:r w:rsidRPr="004F5740">
        <w:rPr>
          <w:rtl/>
        </w:rPr>
        <w:t xml:space="preserve">فأمّا ما روى في شواذّ الأخبار من قول </w:t>
      </w:r>
      <w:r>
        <w:rPr>
          <w:rtl/>
        </w:rPr>
        <w:t>(</w:t>
      </w:r>
      <w:r w:rsidRPr="004F5740">
        <w:rPr>
          <w:rtl/>
        </w:rPr>
        <w:t>أنّ عليّاً ولي الله</w:t>
      </w:r>
      <w:r>
        <w:rPr>
          <w:rtl/>
        </w:rPr>
        <w:t>)</w:t>
      </w:r>
      <w:r w:rsidRPr="004F5740">
        <w:rPr>
          <w:rtl/>
        </w:rPr>
        <w:t xml:space="preserve"> و</w:t>
      </w:r>
      <w:r>
        <w:rPr>
          <w:rtl/>
        </w:rPr>
        <w:t>(</w:t>
      </w:r>
      <w:r w:rsidRPr="004F5740">
        <w:rPr>
          <w:rtl/>
        </w:rPr>
        <w:t>أنّ محمّداً وآله خير البشر</w:t>
      </w:r>
      <w:r>
        <w:rPr>
          <w:rtl/>
        </w:rPr>
        <w:t>)</w:t>
      </w:r>
      <w:r w:rsidRPr="004F5740">
        <w:rPr>
          <w:rtl/>
        </w:rPr>
        <w:t xml:space="preserve"> فممّا لا يعمل عليه في الأذان والإقامة</w:t>
      </w:r>
      <w:r>
        <w:rPr>
          <w:rtl/>
        </w:rPr>
        <w:t>،</w:t>
      </w:r>
      <w:r w:rsidRPr="004F5740">
        <w:rPr>
          <w:rtl/>
        </w:rPr>
        <w:t xml:space="preserve"> فمن عمل به كان مخطئاً</w:t>
      </w:r>
      <w:r>
        <w:rPr>
          <w:rtl/>
        </w:rPr>
        <w:t>).</w:t>
      </w:r>
    </w:p>
    <w:p w:rsidR="00AE450B" w:rsidRPr="004F5740"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Bold2"/>
      </w:pPr>
      <w:r w:rsidRPr="00035F5B">
        <w:rPr>
          <w:rStyle w:val="libBold1Char"/>
          <w:rtl/>
        </w:rPr>
        <w:lastRenderedPageBreak/>
        <w:t>وقال في (المنتهى)</w:t>
      </w:r>
      <w:r>
        <w:rPr>
          <w:rStyle w:val="libBold1Char"/>
          <w:rtl/>
        </w:rPr>
        <w:t>:</w:t>
      </w:r>
      <w:r w:rsidRPr="00035F5B">
        <w:rPr>
          <w:rStyle w:val="libBold1Char"/>
          <w:rtl/>
        </w:rPr>
        <w:t xml:space="preserve"> (وأمّا ما روي من الشاذّ من قول (أنّ عليّاً ولي الله) و(أنّ محمّداً وآل محمد خير البرية) فمما لا يعوّل عليه)</w:t>
      </w:r>
      <w:r>
        <w:rPr>
          <w:rStyle w:val="libBold1Char"/>
          <w:rtl/>
        </w:rPr>
        <w:t>.</w:t>
      </w:r>
    </w:p>
    <w:p w:rsidR="00AE450B" w:rsidRPr="00CC6D89" w:rsidRDefault="00AE450B" w:rsidP="00AE450B">
      <w:pPr>
        <w:pStyle w:val="libBold2"/>
      </w:pPr>
      <w:r>
        <w:rPr>
          <w:rtl/>
        </w:rPr>
        <w:t xml:space="preserve"> </w:t>
      </w:r>
      <w:r w:rsidRPr="00CC6D89">
        <w:rPr>
          <w:rtl/>
        </w:rPr>
        <w:t>قال</w:t>
      </w:r>
      <w:r>
        <w:rPr>
          <w:rtl/>
        </w:rPr>
        <w:t>:</w:t>
      </w:r>
      <w:r w:rsidRPr="00CC6D89">
        <w:rPr>
          <w:rtl/>
        </w:rPr>
        <w:t xml:space="preserve"> ويؤيّده ما رواه الشيخ أحمد بن أبي طالب الطبرسي في كتاب (الاحتجاج)</w:t>
      </w:r>
      <w:r>
        <w:rPr>
          <w:rtl/>
        </w:rPr>
        <w:t>،</w:t>
      </w:r>
      <w:r w:rsidRPr="00CC6D89">
        <w:rPr>
          <w:rtl/>
        </w:rPr>
        <w:t xml:space="preserve"> عن القاسم بن معاوية</w:t>
      </w:r>
      <w:r>
        <w:rPr>
          <w:rtl/>
        </w:rPr>
        <w:t>،</w:t>
      </w:r>
      <w:r w:rsidRPr="00CC6D89">
        <w:rPr>
          <w:rtl/>
        </w:rPr>
        <w:t xml:space="preserve"> قال</w:t>
      </w:r>
      <w:r>
        <w:rPr>
          <w:rtl/>
        </w:rPr>
        <w:t>:</w:t>
      </w:r>
      <w:r w:rsidRPr="00CC6D89">
        <w:rPr>
          <w:rtl/>
        </w:rPr>
        <w:t xml:space="preserve"> قلت لأبي عبدالله</w:t>
      </w:r>
      <w:r>
        <w:rPr>
          <w:rtl/>
        </w:rPr>
        <w:t xml:space="preserve"> </w:t>
      </w:r>
      <w:r w:rsidRPr="00327A0F">
        <w:rPr>
          <w:rStyle w:val="libAlaemChar"/>
          <w:rtl/>
        </w:rPr>
        <w:t>عليه‌السلام</w:t>
      </w:r>
      <w:r>
        <w:rPr>
          <w:rtl/>
        </w:rPr>
        <w:t>:</w:t>
      </w:r>
      <w:r w:rsidRPr="00CC6D89">
        <w:rPr>
          <w:rtl/>
        </w:rPr>
        <w:t xml:space="preserve"> هؤلاء يروون حديثاً في معراجهم أنّه لمّا أُسري برسول الله</w:t>
      </w:r>
      <w:r>
        <w:rPr>
          <w:rtl/>
        </w:rPr>
        <w:t xml:space="preserve"> </w:t>
      </w:r>
      <w:r w:rsidRPr="00327A0F">
        <w:rPr>
          <w:rStyle w:val="libAlaemChar"/>
          <w:rtl/>
        </w:rPr>
        <w:t>صلى‌الله‌عليه‌وآله</w:t>
      </w:r>
      <w:r w:rsidRPr="00CC6D89">
        <w:rPr>
          <w:rtl/>
        </w:rPr>
        <w:t xml:space="preserve"> رأى على العرش لا إله إلاّ الله محمّد رسول الله أبو بكر الصديق</w:t>
      </w:r>
      <w:r>
        <w:rPr>
          <w:rtl/>
        </w:rPr>
        <w:t>،</w:t>
      </w:r>
      <w:r w:rsidRPr="00CC6D89">
        <w:rPr>
          <w:rtl/>
        </w:rPr>
        <w:t xml:space="preserve"> فقال</w:t>
      </w:r>
      <w:r>
        <w:rPr>
          <w:rtl/>
        </w:rPr>
        <w:t>:</w:t>
      </w:r>
      <w:r w:rsidRPr="00CC6D89">
        <w:rPr>
          <w:rtl/>
        </w:rPr>
        <w:t xml:space="preserve"> </w:t>
      </w:r>
      <w:r w:rsidRPr="00124F01">
        <w:rPr>
          <w:rtl/>
        </w:rPr>
        <w:t>سبحان الله</w:t>
      </w:r>
      <w:r>
        <w:rPr>
          <w:rtl/>
        </w:rPr>
        <w:t xml:space="preserve"> </w:t>
      </w:r>
      <w:r w:rsidRPr="00124F01">
        <w:rPr>
          <w:rtl/>
        </w:rPr>
        <w:t>! غيّروا كلّ شيء حتى هذا</w:t>
      </w:r>
      <w:r>
        <w:rPr>
          <w:rtl/>
        </w:rPr>
        <w:t>؟</w:t>
      </w:r>
      <w:r w:rsidRPr="00124F01">
        <w:rPr>
          <w:rtl/>
        </w:rPr>
        <w:t xml:space="preserve">! </w:t>
      </w:r>
      <w:r w:rsidRPr="00CC6D89">
        <w:rPr>
          <w:rtl/>
        </w:rPr>
        <w:t>قلت</w:t>
      </w:r>
      <w:r>
        <w:rPr>
          <w:rtl/>
        </w:rPr>
        <w:t>:</w:t>
      </w:r>
      <w:r w:rsidRPr="00CC6D89">
        <w:rPr>
          <w:rtl/>
        </w:rPr>
        <w:t xml:space="preserve"> نعم</w:t>
      </w:r>
      <w:r>
        <w:rPr>
          <w:rtl/>
        </w:rPr>
        <w:t>،</w:t>
      </w:r>
      <w:r w:rsidRPr="00CC6D89">
        <w:rPr>
          <w:rtl/>
        </w:rPr>
        <w:t xml:space="preserve"> قال</w:t>
      </w:r>
      <w:r>
        <w:rPr>
          <w:rtl/>
        </w:rPr>
        <w:t>:</w:t>
      </w:r>
      <w:r w:rsidRPr="00CC6D89">
        <w:rPr>
          <w:rtl/>
        </w:rPr>
        <w:t xml:space="preserve"> </w:t>
      </w:r>
      <w:r w:rsidRPr="00124F01">
        <w:rPr>
          <w:rtl/>
        </w:rPr>
        <w:t>إنّ الله عزّ وجلّ لمّا خلق العرش كتب عليه (لا إله إلاّ الله محمد رسول الله علي أمير المؤمنين)</w:t>
      </w:r>
      <w:r>
        <w:rPr>
          <w:rtl/>
        </w:rPr>
        <w:t>،</w:t>
      </w:r>
      <w:r w:rsidRPr="00CC6D89">
        <w:rPr>
          <w:rtl/>
        </w:rPr>
        <w:t xml:space="preserve"> ثم ذكر</w:t>
      </w:r>
      <w:r>
        <w:rPr>
          <w:rtl/>
        </w:rPr>
        <w:t xml:space="preserve"> </w:t>
      </w:r>
      <w:r w:rsidRPr="00327A0F">
        <w:rPr>
          <w:rStyle w:val="libAlaemChar"/>
          <w:rtl/>
        </w:rPr>
        <w:t>عليه‌السلام</w:t>
      </w:r>
      <w:r w:rsidRPr="00CC6D89">
        <w:rPr>
          <w:rtl/>
        </w:rPr>
        <w:t xml:space="preserve"> كتابة ذلك على الماءِ</w:t>
      </w:r>
      <w:r>
        <w:rPr>
          <w:rtl/>
        </w:rPr>
        <w:t>،</w:t>
      </w:r>
      <w:r w:rsidRPr="00CC6D89">
        <w:rPr>
          <w:rtl/>
        </w:rPr>
        <w:t xml:space="preserve"> والكرسيّ</w:t>
      </w:r>
      <w:r>
        <w:rPr>
          <w:rtl/>
        </w:rPr>
        <w:t>،</w:t>
      </w:r>
      <w:r w:rsidRPr="00CC6D89">
        <w:rPr>
          <w:rtl/>
        </w:rPr>
        <w:t xml:space="preserve"> واللّوح</w:t>
      </w:r>
      <w:r>
        <w:rPr>
          <w:rtl/>
        </w:rPr>
        <w:t>،</w:t>
      </w:r>
      <w:r w:rsidRPr="00CC6D89">
        <w:rPr>
          <w:rtl/>
        </w:rPr>
        <w:t xml:space="preserve"> وجبهة إسرافيل</w:t>
      </w:r>
      <w:r>
        <w:rPr>
          <w:rtl/>
        </w:rPr>
        <w:t>،</w:t>
      </w:r>
      <w:r w:rsidRPr="00CC6D89">
        <w:rPr>
          <w:rtl/>
        </w:rPr>
        <w:t xml:space="preserve"> وجناحي جبرئيل</w:t>
      </w:r>
      <w:r>
        <w:rPr>
          <w:rtl/>
        </w:rPr>
        <w:t>،</w:t>
      </w:r>
      <w:r w:rsidRPr="00CC6D89">
        <w:rPr>
          <w:rtl/>
        </w:rPr>
        <w:t xml:space="preserve"> وأكناف السماوات والأرضين</w:t>
      </w:r>
      <w:r>
        <w:rPr>
          <w:rtl/>
        </w:rPr>
        <w:t>،</w:t>
      </w:r>
      <w:r w:rsidRPr="00CC6D89">
        <w:rPr>
          <w:rtl/>
        </w:rPr>
        <w:t xml:space="preserve"> ورءوس الجبال</w:t>
      </w:r>
      <w:r>
        <w:rPr>
          <w:rtl/>
        </w:rPr>
        <w:t>،</w:t>
      </w:r>
      <w:r w:rsidRPr="00CC6D89">
        <w:rPr>
          <w:rtl/>
        </w:rPr>
        <w:t xml:space="preserve"> والشمس والقمر</w:t>
      </w:r>
      <w:r>
        <w:rPr>
          <w:rtl/>
        </w:rPr>
        <w:t>،</w:t>
      </w:r>
      <w:r w:rsidRPr="00CC6D89">
        <w:rPr>
          <w:rtl/>
        </w:rPr>
        <w:t xml:space="preserve"> ثمّ قال</w:t>
      </w:r>
      <w:r>
        <w:rPr>
          <w:rtl/>
        </w:rPr>
        <w:t xml:space="preserve"> </w:t>
      </w:r>
      <w:r w:rsidRPr="00327A0F">
        <w:rPr>
          <w:rStyle w:val="libAlaemChar"/>
          <w:rtl/>
        </w:rPr>
        <w:t>عليه‌السلام</w:t>
      </w:r>
      <w:r>
        <w:rPr>
          <w:rtl/>
        </w:rPr>
        <w:t>:</w:t>
      </w:r>
      <w:r w:rsidRPr="00CC6D89">
        <w:rPr>
          <w:rtl/>
        </w:rPr>
        <w:t xml:space="preserve"> </w:t>
      </w:r>
      <w:r w:rsidRPr="00124F01">
        <w:rPr>
          <w:rtl/>
        </w:rPr>
        <w:t>(فإذا قال أحدكم</w:t>
      </w:r>
      <w:r>
        <w:rPr>
          <w:rtl/>
        </w:rPr>
        <w:t>:</w:t>
      </w:r>
      <w:r w:rsidRPr="00124F01">
        <w:rPr>
          <w:rtl/>
        </w:rPr>
        <w:t xml:space="preserve"> لا إله إلاّ الله</w:t>
      </w:r>
      <w:r>
        <w:rPr>
          <w:rtl/>
        </w:rPr>
        <w:t>،</w:t>
      </w:r>
      <w:r w:rsidRPr="00124F01">
        <w:rPr>
          <w:rtl/>
        </w:rPr>
        <w:t xml:space="preserve"> محمد رسول</w:t>
      </w:r>
      <w:r>
        <w:rPr>
          <w:rtl/>
        </w:rPr>
        <w:t>،</w:t>
      </w:r>
      <w:r w:rsidRPr="00124F01">
        <w:rPr>
          <w:rtl/>
        </w:rPr>
        <w:t xml:space="preserve"> الله فليقل</w:t>
      </w:r>
      <w:r>
        <w:rPr>
          <w:rtl/>
        </w:rPr>
        <w:t>:</w:t>
      </w:r>
      <w:r w:rsidRPr="00124F01">
        <w:rPr>
          <w:rtl/>
        </w:rPr>
        <w:t xml:space="preserve"> علي أمير المؤمنين)</w:t>
      </w:r>
      <w:r>
        <w:rPr>
          <w:rtl/>
        </w:rPr>
        <w:t>.</w:t>
      </w:r>
      <w:r w:rsidRPr="00CC6D89">
        <w:rPr>
          <w:rtl/>
        </w:rPr>
        <w:t xml:space="preserve"> فيدلّ على استحباب ذلك عموماً</w:t>
      </w:r>
      <w:r>
        <w:rPr>
          <w:rtl/>
        </w:rPr>
        <w:t>،</w:t>
      </w:r>
      <w:r w:rsidRPr="00CC6D89">
        <w:rPr>
          <w:rtl/>
        </w:rPr>
        <w:t xml:space="preserve"> والأذان من تلك المواضع</w:t>
      </w:r>
      <w:r>
        <w:rPr>
          <w:rtl/>
        </w:rPr>
        <w:t>،</w:t>
      </w:r>
      <w:r w:rsidRPr="00CC6D89">
        <w:rPr>
          <w:rtl/>
        </w:rPr>
        <w:t xml:space="preserve"> انتهى كلامه أعلى الله مقامه</w:t>
      </w:r>
      <w:r>
        <w:rPr>
          <w:rtl/>
        </w:rPr>
        <w:t>.</w:t>
      </w:r>
    </w:p>
    <w:p w:rsidR="00AE450B" w:rsidRDefault="00AE450B" w:rsidP="00AE450B">
      <w:pPr>
        <w:pStyle w:val="libBold2"/>
      </w:pPr>
      <w:r>
        <w:rPr>
          <w:rtl/>
        </w:rPr>
        <w:t xml:space="preserve"> </w:t>
      </w:r>
      <w:r w:rsidRPr="004F5740">
        <w:rPr>
          <w:rtl/>
        </w:rPr>
        <w:t>وفي التأييد ما لا يخفى</w:t>
      </w:r>
      <w:r>
        <w:rPr>
          <w:rtl/>
        </w:rPr>
        <w:t>؛</w:t>
      </w:r>
      <w:r w:rsidRPr="004F5740">
        <w:rPr>
          <w:rtl/>
        </w:rPr>
        <w:t xml:space="preserve"> إذ ذكره في الأذان من حيث كونه فرداً من أفراد العموم رجحانه ممّا لا ريب فيه</w:t>
      </w:r>
      <w:r>
        <w:rPr>
          <w:rtl/>
        </w:rPr>
        <w:t>،</w:t>
      </w:r>
      <w:r w:rsidRPr="004F5740">
        <w:rPr>
          <w:rtl/>
        </w:rPr>
        <w:t xml:space="preserve"> وإنّما الكلام في إيراده في الأذان من حيث الخصوصيّة</w:t>
      </w:r>
      <w:r>
        <w:rPr>
          <w:rtl/>
        </w:rPr>
        <w:t>.</w:t>
      </w:r>
    </w:p>
    <w:p w:rsidR="00AE450B" w:rsidRDefault="00AE450B" w:rsidP="00AE450B">
      <w:pPr>
        <w:pStyle w:val="libNormal"/>
      </w:pPr>
      <w:r w:rsidRPr="00AE450B">
        <w:rPr>
          <w:rStyle w:val="libBold2Char"/>
          <w:rtl/>
        </w:rPr>
        <w:t xml:space="preserve"> ومما ذكر يظهر أنّ مَن جمع بين الشهادة بالإمارة والولاية فيقول: (أنّ عليّاً أمير المؤمنين ولي الله) كان أولى، ليحصل الامتثال بكلا النصيّن، فتأمل</w:t>
      </w:r>
      <w:r w:rsidRPr="00035F5B">
        <w:rPr>
          <w:rStyle w:val="libFootnotenumChar"/>
          <w:rtl/>
        </w:rPr>
        <w:t>(1)</w:t>
      </w:r>
      <w:r>
        <w:rPr>
          <w:rtl/>
        </w:rPr>
        <w:t>.</w:t>
      </w:r>
    </w:p>
    <w:p w:rsidR="00AE450B" w:rsidRDefault="00AE450B" w:rsidP="00AE450B">
      <w:pPr>
        <w:pStyle w:val="libNormal"/>
      </w:pPr>
      <w:r w:rsidRPr="00035F5B">
        <w:rPr>
          <w:rtl/>
        </w:rPr>
        <w:t>وقال في</w:t>
      </w:r>
      <w:r w:rsidRPr="00AE450B">
        <w:rPr>
          <w:rStyle w:val="libBold2Char"/>
          <w:rtl/>
        </w:rPr>
        <w:t xml:space="preserve"> (تحفة الأبرار) </w:t>
      </w:r>
      <w:r w:rsidRPr="00035F5B">
        <w:rPr>
          <w:rtl/>
        </w:rPr>
        <w:t>بالفارسية ما ترجمته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4F5740">
        <w:rPr>
          <w:rtl/>
        </w:rPr>
        <w:t>1</w:t>
      </w:r>
      <w:r>
        <w:rPr>
          <w:rtl/>
        </w:rPr>
        <w:t>)</w:t>
      </w:r>
      <w:r w:rsidRPr="004F5740">
        <w:rPr>
          <w:rtl/>
        </w:rPr>
        <w:t xml:space="preserve"> مطالع الأنوار في شرح شرائع الإسلام 1</w:t>
      </w:r>
      <w:r>
        <w:rPr>
          <w:rtl/>
        </w:rPr>
        <w:t xml:space="preserve">: </w:t>
      </w:r>
      <w:r w:rsidRPr="004F5740">
        <w:rPr>
          <w:rtl/>
        </w:rPr>
        <w:t>249</w:t>
      </w:r>
      <w:r>
        <w:rPr>
          <w:rtl/>
        </w:rPr>
        <w:t>.</w:t>
      </w:r>
    </w:p>
    <w:p w:rsidR="00AE450B" w:rsidRDefault="00AE450B" w:rsidP="00AE450B">
      <w:pPr>
        <w:pStyle w:val="libNormal"/>
        <w:rPr>
          <w:rtl/>
        </w:rPr>
      </w:pPr>
      <w:r>
        <w:rPr>
          <w:rtl/>
        </w:rPr>
        <w:br w:type="page"/>
      </w:r>
    </w:p>
    <w:p w:rsidR="00AE450B" w:rsidRDefault="00AE450B" w:rsidP="00AE450B">
      <w:pPr>
        <w:pStyle w:val="libBold2"/>
      </w:pPr>
      <w:r w:rsidRPr="004F5740">
        <w:rPr>
          <w:rtl/>
        </w:rPr>
        <w:lastRenderedPageBreak/>
        <w:t>وأمّا الشهادة بالولاية لعليّ فليست من الأجزاء اللاّزمة ولا الأجزاء المستحبة</w:t>
      </w:r>
      <w:r>
        <w:rPr>
          <w:rtl/>
        </w:rPr>
        <w:t>،</w:t>
      </w:r>
      <w:r w:rsidRPr="004F5740">
        <w:rPr>
          <w:rtl/>
        </w:rPr>
        <w:t xml:space="preserve"> وعليه إطباق الفقهاء إلاّ العلاّمة المجلسي في </w:t>
      </w:r>
      <w:r>
        <w:rPr>
          <w:rtl/>
        </w:rPr>
        <w:t>(</w:t>
      </w:r>
      <w:r w:rsidRPr="004F5740">
        <w:rPr>
          <w:rtl/>
        </w:rPr>
        <w:t>بحار الأنوار</w:t>
      </w:r>
      <w:r>
        <w:rPr>
          <w:rtl/>
        </w:rPr>
        <w:t>)؛</w:t>
      </w:r>
      <w:r w:rsidRPr="004F5740">
        <w:rPr>
          <w:rtl/>
        </w:rPr>
        <w:t xml:space="preserve"> حيث ادّعى أنّها من الأجزاء المستحبّة</w:t>
      </w:r>
      <w:r>
        <w:rPr>
          <w:rtl/>
        </w:rPr>
        <w:t>،</w:t>
      </w:r>
      <w:r w:rsidRPr="004F5740">
        <w:rPr>
          <w:rtl/>
        </w:rPr>
        <w:t xml:space="preserve"> لكنّ الإنصاف أنّ الحكم بالجزئية ضعيف</w:t>
      </w:r>
      <w:r>
        <w:rPr>
          <w:rtl/>
        </w:rPr>
        <w:t>،</w:t>
      </w:r>
      <w:r w:rsidRPr="004F5740">
        <w:rPr>
          <w:rtl/>
        </w:rPr>
        <w:t xml:space="preserve"> لكنّ بما أنّ في </w:t>
      </w:r>
      <w:r>
        <w:rPr>
          <w:rtl/>
        </w:rPr>
        <w:t>(</w:t>
      </w:r>
      <w:r w:rsidRPr="004F5740">
        <w:rPr>
          <w:rtl/>
        </w:rPr>
        <w:t>الاحتجاج</w:t>
      </w:r>
      <w:r>
        <w:rPr>
          <w:rtl/>
        </w:rPr>
        <w:t>)</w:t>
      </w:r>
      <w:r w:rsidRPr="004F5740">
        <w:rPr>
          <w:rtl/>
        </w:rPr>
        <w:t xml:space="preserve"> حديثاً مضمونه</w:t>
      </w:r>
      <w:r>
        <w:rPr>
          <w:rtl/>
        </w:rPr>
        <w:t>:</w:t>
      </w:r>
      <w:r w:rsidRPr="004F5740">
        <w:rPr>
          <w:rtl/>
        </w:rPr>
        <w:t xml:space="preserve"> </w:t>
      </w:r>
      <w:r>
        <w:rPr>
          <w:rtl/>
        </w:rPr>
        <w:t>(</w:t>
      </w:r>
      <w:r w:rsidRPr="004F5740">
        <w:rPr>
          <w:rtl/>
        </w:rPr>
        <w:t>أنّ من قال لا إله إلاّ الله محمد رسول الله</w:t>
      </w:r>
      <w:r>
        <w:rPr>
          <w:rtl/>
        </w:rPr>
        <w:t>،</w:t>
      </w:r>
      <w:r w:rsidRPr="004F5740">
        <w:rPr>
          <w:rtl/>
        </w:rPr>
        <w:t xml:space="preserve"> فليقل</w:t>
      </w:r>
      <w:r>
        <w:rPr>
          <w:rtl/>
        </w:rPr>
        <w:t>:</w:t>
      </w:r>
      <w:r w:rsidRPr="004F5740">
        <w:rPr>
          <w:rtl/>
        </w:rPr>
        <w:t xml:space="preserve"> عليّاً ولي الله</w:t>
      </w:r>
      <w:r>
        <w:rPr>
          <w:rtl/>
        </w:rPr>
        <w:t>)،</w:t>
      </w:r>
      <w:r w:rsidRPr="004F5740">
        <w:rPr>
          <w:rtl/>
        </w:rPr>
        <w:t xml:space="preserve"> فلو شهد أحد بالولاية لعليّ بعد الشهادة بالرسالة لمحمد بن عبدالله بقصد امتثال هذا الحديث لا بقصد أنّه جزء الأذان فقد أتى بعمل مستحبّ وراجح مطلقاً</w:t>
      </w:r>
      <w:r>
        <w:rPr>
          <w:rtl/>
        </w:rPr>
        <w:t>،</w:t>
      </w:r>
      <w:r w:rsidRPr="004F5740">
        <w:rPr>
          <w:rtl/>
        </w:rPr>
        <w:t xml:space="preserve"> لا بعنوان الأذان</w:t>
      </w:r>
      <w:r>
        <w:rPr>
          <w:rtl/>
        </w:rPr>
        <w:t>.</w:t>
      </w:r>
    </w:p>
    <w:p w:rsidR="00AE450B" w:rsidRDefault="00AE450B" w:rsidP="00AE450B">
      <w:pPr>
        <w:pStyle w:val="libNormal"/>
      </w:pPr>
      <w:r w:rsidRPr="00AE450B">
        <w:rPr>
          <w:rStyle w:val="libBold2Char"/>
          <w:rtl/>
        </w:rPr>
        <w:t xml:space="preserve"> لكنّ بعض الأعاظم مثل الشيخ الطوسي والعلاّمة الحليّ قالا بورود أخبار شاذّة في الشهادة بالولاية لعليّ، فلو قال المؤذّن بعد شهادته بالنبوّة لمحمد: (أشهد أنّ عليّاً أمير المؤمنين وليّ الله) جمعاً بين الخبرين المحكيَّين لكان كلامه موافقاً لتلك الأخبار، لكن لا بقصد الجزئية، بل بقصد امتثال الخبرين الآنفين</w:t>
      </w:r>
      <w:r w:rsidRPr="00035F5B">
        <w:rPr>
          <w:rStyle w:val="libFootnotenumChar"/>
          <w:rtl/>
        </w:rPr>
        <w:t>(</w:t>
      </w:r>
      <w:r w:rsidRPr="00035F5B">
        <w:rPr>
          <w:rStyle w:val="libFootnotenumChar"/>
          <w:rFonts w:hint="cs"/>
          <w:rtl/>
        </w:rPr>
        <w:t>1</w:t>
      </w:r>
      <w:r w:rsidRPr="00035F5B">
        <w:rPr>
          <w:rStyle w:val="libFootnotenumChar"/>
          <w:rtl/>
        </w:rPr>
        <w:t>)</w:t>
      </w:r>
      <w:r w:rsidRPr="00BD315F">
        <w:rPr>
          <w:rtl/>
        </w:rPr>
        <w:t>.</w:t>
      </w:r>
    </w:p>
    <w:p w:rsidR="00AE450B" w:rsidRDefault="00AE450B" w:rsidP="00AE450B">
      <w:pPr>
        <w:pStyle w:val="libNormal"/>
      </w:pPr>
      <w:r w:rsidRPr="004F5740">
        <w:rPr>
          <w:rtl/>
        </w:rPr>
        <w:t>أقول</w:t>
      </w:r>
      <w:r>
        <w:rPr>
          <w:rtl/>
        </w:rPr>
        <w:t>:</w:t>
      </w:r>
      <w:r w:rsidRPr="004F5740">
        <w:rPr>
          <w:rtl/>
        </w:rPr>
        <w:t xml:space="preserve"> وكلامه صريح في المطلوب</w:t>
      </w:r>
      <w:r>
        <w:rPr>
          <w:rtl/>
        </w:rPr>
        <w:t>؛</w:t>
      </w:r>
      <w:r w:rsidRPr="004F5740">
        <w:rPr>
          <w:rtl/>
        </w:rPr>
        <w:t xml:space="preserve"> فهو</w:t>
      </w:r>
      <w:r>
        <w:rPr>
          <w:rtl/>
        </w:rPr>
        <w:t xml:space="preserve"> </w:t>
      </w:r>
      <w:r w:rsidRPr="00BE14BF">
        <w:rPr>
          <w:rStyle w:val="libAlaemChar"/>
          <w:rtl/>
        </w:rPr>
        <w:t>قدس‌سره</w:t>
      </w:r>
      <w:r w:rsidRPr="004F5740">
        <w:rPr>
          <w:rtl/>
        </w:rPr>
        <w:t xml:space="preserve"> جزم بأنّ الإنصاف يقضي بضعف القول بالجزئية</w:t>
      </w:r>
      <w:r>
        <w:rPr>
          <w:rtl/>
        </w:rPr>
        <w:t>،</w:t>
      </w:r>
      <w:r w:rsidRPr="004F5740">
        <w:rPr>
          <w:rtl/>
        </w:rPr>
        <w:t xml:space="preserve"> كما يقضي بأنّ الشهادة الثالثة ليست من فصول الأذان</w:t>
      </w:r>
      <w:r>
        <w:rPr>
          <w:rtl/>
        </w:rPr>
        <w:t>؛</w:t>
      </w:r>
      <w:r w:rsidRPr="004F5740">
        <w:rPr>
          <w:rtl/>
        </w:rPr>
        <w:t xml:space="preserve"> إذ لا دليل واضح على ذلك</w:t>
      </w:r>
      <w:r>
        <w:rPr>
          <w:rtl/>
        </w:rPr>
        <w:t>،</w:t>
      </w:r>
      <w:r w:rsidRPr="004F5740">
        <w:rPr>
          <w:rtl/>
        </w:rPr>
        <w:t xml:space="preserve"> لكنّ هذا لا يمنع أنّ تكون الشهادة الثالثة مستحبة دائماً وراجحة مطلقاً حسبما جزم به</w:t>
      </w:r>
      <w:r>
        <w:rPr>
          <w:rtl/>
        </w:rPr>
        <w:t xml:space="preserve"> </w:t>
      </w:r>
      <w:r w:rsidRPr="00BE14BF">
        <w:rPr>
          <w:rStyle w:val="libAlaemChar"/>
          <w:rtl/>
        </w:rPr>
        <w:t>قدس‌سره</w:t>
      </w:r>
      <w:r w:rsidRPr="004F5740">
        <w:rPr>
          <w:rtl/>
        </w:rPr>
        <w:t xml:space="preserve"> أيضاً</w:t>
      </w:r>
      <w:r>
        <w:rPr>
          <w:rtl/>
        </w:rPr>
        <w:t>،</w:t>
      </w:r>
      <w:r w:rsidRPr="004F5740">
        <w:rPr>
          <w:rtl/>
        </w:rPr>
        <w:t xml:space="preserve"> بقوله</w:t>
      </w:r>
      <w:r>
        <w:rPr>
          <w:rtl/>
        </w:rPr>
        <w:t>:</w:t>
      </w:r>
      <w:r w:rsidRPr="004F5740">
        <w:rPr>
          <w:rtl/>
        </w:rPr>
        <w:t xml:space="preserve"> </w:t>
      </w:r>
      <w:r>
        <w:rPr>
          <w:rtl/>
        </w:rPr>
        <w:t>(</w:t>
      </w:r>
      <w:r w:rsidRPr="004F5740">
        <w:rPr>
          <w:rtl/>
        </w:rPr>
        <w:t>وفي التأييد ما لا يخفي إذ ذكره في الأذان من حيث كونه فرداً من أفراد العموم رجحانه مما لا ريب فيه</w:t>
      </w:r>
      <w:r>
        <w:rPr>
          <w:rtl/>
        </w:rPr>
        <w:t xml:space="preserve">) </w:t>
      </w:r>
      <w:r w:rsidRPr="004F5740">
        <w:rPr>
          <w:rtl/>
        </w:rPr>
        <w:t>والسبب في ذلك هو وجود أدلّة منها خبر القاسم ابن معاوية الذي ينفع لإثبات الاستحباب المطلق انطلاقاً من أنّ الأخذ بالحديث الضعيف برجاء الثواب أمرٌ لا يعترض عليه كلّ علماء الإسلام</w:t>
      </w:r>
      <w:r>
        <w:rPr>
          <w:rtl/>
        </w:rPr>
        <w:t>،</w:t>
      </w:r>
      <w:r w:rsidRPr="004F5740">
        <w:rPr>
          <w:rtl/>
        </w:rPr>
        <w:t xml:space="preserve"> سنّة وشيعة</w:t>
      </w:r>
      <w:r>
        <w:rPr>
          <w:rtl/>
        </w:rPr>
        <w:t>.</w:t>
      </w:r>
      <w:r w:rsidRPr="004F5740">
        <w:rPr>
          <w:rtl/>
        </w:rPr>
        <w:t xml:space="preserve"> نعم</w:t>
      </w:r>
      <w:r>
        <w:rPr>
          <w:rtl/>
        </w:rPr>
        <w:t>،</w:t>
      </w:r>
      <w:r w:rsidRPr="004F5740">
        <w:rPr>
          <w:rtl/>
        </w:rPr>
        <w:t xml:space="preserve"> لا يمكن التمسّك به للقول بالجزئية</w:t>
      </w:r>
      <w:r>
        <w:rPr>
          <w:rtl/>
        </w:rPr>
        <w:t>،</w:t>
      </w:r>
      <w:r w:rsidRPr="004F5740">
        <w:rPr>
          <w:rtl/>
        </w:rPr>
        <w:t xml:space="preserve"> وهذا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4F5740">
        <w:rPr>
          <w:rtl/>
        </w:rPr>
        <w:t>1</w:t>
      </w:r>
      <w:r>
        <w:rPr>
          <w:rtl/>
        </w:rPr>
        <w:t>)</w:t>
      </w:r>
      <w:r w:rsidRPr="004F5740">
        <w:rPr>
          <w:rtl/>
        </w:rPr>
        <w:t xml:space="preserve"> تحفة الأبرار الملتقط من آثار الأئمة الأطهار 1</w:t>
      </w:r>
      <w:r>
        <w:rPr>
          <w:rtl/>
        </w:rPr>
        <w:t xml:space="preserve">: </w:t>
      </w:r>
      <w:r w:rsidRPr="004F5740">
        <w:rPr>
          <w:rtl/>
        </w:rPr>
        <w:t>432</w:t>
      </w:r>
      <w:r>
        <w:rPr>
          <w:rtl/>
        </w:rPr>
        <w:t xml:space="preserve"> - </w:t>
      </w:r>
      <w:r w:rsidRPr="004F5740">
        <w:rPr>
          <w:rtl/>
        </w:rPr>
        <w:t>433</w:t>
      </w:r>
      <w:r>
        <w:rPr>
          <w:rtl/>
        </w:rPr>
        <w:t>.</w:t>
      </w:r>
    </w:p>
    <w:p w:rsidR="00AE450B" w:rsidRDefault="00AE450B" w:rsidP="00AE450B">
      <w:pPr>
        <w:pStyle w:val="libNormal"/>
        <w:rPr>
          <w:rtl/>
        </w:rPr>
      </w:pPr>
      <w:r>
        <w:rPr>
          <w:rtl/>
        </w:rPr>
        <w:br w:type="page"/>
      </w:r>
    </w:p>
    <w:p w:rsidR="00AE450B" w:rsidRDefault="00AE450B" w:rsidP="00AE450B">
      <w:pPr>
        <w:pStyle w:val="libNormal"/>
      </w:pPr>
      <w:r w:rsidRPr="0075250C">
        <w:rPr>
          <w:rtl/>
        </w:rPr>
        <w:lastRenderedPageBreak/>
        <w:t>هو</w:t>
      </w:r>
      <w:r w:rsidRPr="0075250C">
        <w:rPr>
          <w:rFonts w:hint="cs"/>
          <w:rtl/>
        </w:rPr>
        <w:t xml:space="preserve"> </w:t>
      </w:r>
      <w:r w:rsidRPr="0075250C">
        <w:rPr>
          <w:rtl/>
        </w:rPr>
        <w:t>معنى كلامه</w:t>
      </w:r>
      <w:r>
        <w:rPr>
          <w:rtl/>
        </w:rPr>
        <w:t>.</w:t>
      </w:r>
      <w:r w:rsidRPr="0075250C">
        <w:rPr>
          <w:rtl/>
        </w:rPr>
        <w:t xml:space="preserve"> وعليه</w:t>
      </w:r>
      <w:r>
        <w:rPr>
          <w:rtl/>
        </w:rPr>
        <w:t>،</w:t>
      </w:r>
      <w:r w:rsidRPr="0075250C">
        <w:rPr>
          <w:rtl/>
        </w:rPr>
        <w:t xml:space="preserve"> فلو تعبّد المسلم بهذا الحديث بقصد الامتثال</w:t>
      </w:r>
      <w:r w:rsidRPr="0075250C">
        <w:rPr>
          <w:rFonts w:hint="cs"/>
          <w:rtl/>
        </w:rPr>
        <w:t xml:space="preserve"> </w:t>
      </w:r>
      <w:r w:rsidRPr="0075250C">
        <w:rPr>
          <w:rtl/>
        </w:rPr>
        <w:t>رجاءً للثواب فقط</w:t>
      </w:r>
      <w:r>
        <w:rPr>
          <w:rtl/>
        </w:rPr>
        <w:t>،</w:t>
      </w:r>
      <w:r w:rsidRPr="0075250C">
        <w:rPr>
          <w:rtl/>
        </w:rPr>
        <w:t xml:space="preserve"> لا بقصد التشريع وتأسيس الأحكام</w:t>
      </w:r>
      <w:r>
        <w:rPr>
          <w:rtl/>
        </w:rPr>
        <w:t>،</w:t>
      </w:r>
      <w:r w:rsidRPr="0075250C">
        <w:rPr>
          <w:rtl/>
        </w:rPr>
        <w:t xml:space="preserve"> أُثيب على</w:t>
      </w:r>
      <w:r w:rsidRPr="0075250C">
        <w:rPr>
          <w:rFonts w:hint="cs"/>
          <w:rtl/>
        </w:rPr>
        <w:t xml:space="preserve"> </w:t>
      </w:r>
      <w:r w:rsidRPr="0075250C">
        <w:rPr>
          <w:rtl/>
        </w:rPr>
        <w:t>ذلك</w:t>
      </w:r>
      <w:r>
        <w:rPr>
          <w:rtl/>
        </w:rPr>
        <w:t>.</w:t>
      </w:r>
    </w:p>
    <w:p w:rsidR="00AE450B" w:rsidRDefault="00AE450B" w:rsidP="00AE450B">
      <w:pPr>
        <w:pStyle w:val="libBold2"/>
      </w:pPr>
      <w:bookmarkStart w:id="245" w:name="_Toc369514550"/>
      <w:bookmarkStart w:id="246" w:name="70"/>
      <w:bookmarkStart w:id="247" w:name="_Toc396900366"/>
      <w:r w:rsidRPr="002804F6">
        <w:rPr>
          <w:rStyle w:val="Heading3Char"/>
          <w:rtl/>
        </w:rPr>
        <w:t>3</w:t>
      </w:r>
      <w:r w:rsidRPr="002804F6">
        <w:rPr>
          <w:rStyle w:val="Heading3Char"/>
          <w:rFonts w:hint="cs"/>
          <w:rtl/>
        </w:rPr>
        <w:t>1</w:t>
      </w:r>
      <w:r w:rsidRPr="002804F6">
        <w:rPr>
          <w:rStyle w:val="Heading3Char"/>
          <w:rtl/>
        </w:rPr>
        <w:t xml:space="preserve"> </w:t>
      </w:r>
      <w:r w:rsidRPr="002804F6">
        <w:rPr>
          <w:rStyle w:val="Heading3Char"/>
          <w:rFonts w:hint="cs"/>
          <w:rtl/>
        </w:rPr>
        <w:t xml:space="preserve">- </w:t>
      </w:r>
      <w:r w:rsidRPr="002804F6">
        <w:rPr>
          <w:rStyle w:val="Heading3Char"/>
          <w:rtl/>
        </w:rPr>
        <w:t>الميرزا إبراهيم الكرباسي</w:t>
      </w:r>
      <w:bookmarkEnd w:id="245"/>
      <w:bookmarkEnd w:id="247"/>
      <w:r w:rsidRPr="0075250C">
        <w:rPr>
          <w:rtl/>
        </w:rPr>
        <w:t xml:space="preserve"> </w:t>
      </w:r>
      <w:r>
        <w:rPr>
          <w:rtl/>
        </w:rPr>
        <w:t>(</w:t>
      </w:r>
      <w:r w:rsidRPr="0075250C">
        <w:rPr>
          <w:rtl/>
        </w:rPr>
        <w:t>ت 1261</w:t>
      </w:r>
      <w:r>
        <w:rPr>
          <w:rtl/>
        </w:rPr>
        <w:t xml:space="preserve"> هـ)</w:t>
      </w:r>
      <w:bookmarkEnd w:id="246"/>
    </w:p>
    <w:p w:rsidR="00AE450B" w:rsidRDefault="00AE450B" w:rsidP="00AE450B">
      <w:pPr>
        <w:pStyle w:val="libNormal"/>
      </w:pPr>
      <w:r w:rsidRPr="00035F5B">
        <w:rPr>
          <w:rtl/>
        </w:rPr>
        <w:t xml:space="preserve">قال الميرزا إبراهيم الكرباسي في </w:t>
      </w:r>
      <w:r w:rsidRPr="00AE450B">
        <w:rPr>
          <w:rStyle w:val="libBold2Char"/>
          <w:rtl/>
        </w:rPr>
        <w:t>(المناهج)</w:t>
      </w:r>
      <w:r>
        <w:rPr>
          <w:rtl/>
        </w:rPr>
        <w:t xml:space="preserve"> </w:t>
      </w:r>
      <w:r w:rsidRPr="00035F5B">
        <w:rPr>
          <w:rtl/>
        </w:rPr>
        <w:t>عند ذكر كيفية الأذان</w:t>
      </w:r>
      <w:r>
        <w:rPr>
          <w:rtl/>
        </w:rPr>
        <w:t>:</w:t>
      </w:r>
      <w:r w:rsidRPr="00035F5B">
        <w:rPr>
          <w:rtl/>
        </w:rPr>
        <w:t xml:space="preserve"> الشهادة بالولاية ليست من أجزاء الأذان والإقامة</w:t>
      </w:r>
      <w:r>
        <w:rPr>
          <w:rtl/>
        </w:rPr>
        <w:t>،</w:t>
      </w:r>
      <w:r w:rsidRPr="00035F5B">
        <w:rPr>
          <w:rtl/>
        </w:rPr>
        <w:t xml:space="preserve"> ولكن لو شهد بها بقصد رجحانها بنفسها أو بعد ذكر الرسول كان حسناً</w:t>
      </w:r>
      <w:r w:rsidRPr="00035F5B">
        <w:rPr>
          <w:rStyle w:val="libFootnotenumChar"/>
          <w:rtl/>
        </w:rPr>
        <w:t>(1)</w:t>
      </w:r>
      <w:r>
        <w:rPr>
          <w:rtl/>
        </w:rPr>
        <w:t>.</w:t>
      </w:r>
    </w:p>
    <w:p w:rsidR="00AE450B" w:rsidRPr="0075250C" w:rsidRDefault="00AE450B" w:rsidP="00AE450B">
      <w:pPr>
        <w:pStyle w:val="libNormal"/>
      </w:pPr>
      <w:r>
        <w:rPr>
          <w:rtl/>
        </w:rPr>
        <w:t xml:space="preserve"> </w:t>
      </w:r>
      <w:r w:rsidRPr="00035F5B">
        <w:rPr>
          <w:rtl/>
        </w:rPr>
        <w:t xml:space="preserve">وللفقيه الكرباسي رسالة عملية باسم </w:t>
      </w:r>
      <w:r w:rsidRPr="00AE450B">
        <w:rPr>
          <w:rStyle w:val="libBold2Char"/>
          <w:rtl/>
        </w:rPr>
        <w:t>(النخبة)</w:t>
      </w:r>
      <w:r>
        <w:rPr>
          <w:rtl/>
        </w:rPr>
        <w:t xml:space="preserve"> </w:t>
      </w:r>
      <w:r w:rsidRPr="00035F5B">
        <w:rPr>
          <w:rtl/>
        </w:rPr>
        <w:t>علّق عليها جمع من الأعلام</w:t>
      </w:r>
      <w:r>
        <w:rPr>
          <w:rtl/>
        </w:rPr>
        <w:t>،</w:t>
      </w:r>
      <w:r w:rsidRPr="00035F5B">
        <w:rPr>
          <w:rtl/>
        </w:rPr>
        <w:t xml:space="preserve"> كالشيخ الأنصاري</w:t>
      </w:r>
      <w:r>
        <w:rPr>
          <w:rtl/>
        </w:rPr>
        <w:t>،</w:t>
      </w:r>
      <w:r w:rsidRPr="00035F5B">
        <w:rPr>
          <w:rtl/>
        </w:rPr>
        <w:t xml:space="preserve"> والميرزا الشيرازي</w:t>
      </w:r>
      <w:r>
        <w:rPr>
          <w:rtl/>
        </w:rPr>
        <w:t>،</w:t>
      </w:r>
      <w:r w:rsidRPr="00035F5B">
        <w:rPr>
          <w:rtl/>
        </w:rPr>
        <w:t xml:space="preserve"> والسيّد إسماعيل الصدر</w:t>
      </w:r>
      <w:r>
        <w:rPr>
          <w:rtl/>
        </w:rPr>
        <w:t>،</w:t>
      </w:r>
      <w:r w:rsidRPr="00035F5B">
        <w:rPr>
          <w:rtl/>
        </w:rPr>
        <w:t xml:space="preserve"> والشيخ الميرزا حسين الخليلي</w:t>
      </w:r>
      <w:r>
        <w:rPr>
          <w:rtl/>
        </w:rPr>
        <w:t>،</w:t>
      </w:r>
      <w:r w:rsidRPr="00035F5B">
        <w:rPr>
          <w:rtl/>
        </w:rPr>
        <w:t xml:space="preserve"> ومحمد تقي الشيرازي</w:t>
      </w:r>
      <w:r>
        <w:rPr>
          <w:rtl/>
        </w:rPr>
        <w:t>،</w:t>
      </w:r>
      <w:r w:rsidRPr="00035F5B">
        <w:rPr>
          <w:rtl/>
        </w:rPr>
        <w:t xml:space="preserve"> والآخوند ملا كاظم الخراساني</w:t>
      </w:r>
      <w:r>
        <w:rPr>
          <w:rtl/>
        </w:rPr>
        <w:t>،</w:t>
      </w:r>
      <w:r w:rsidRPr="00035F5B">
        <w:rPr>
          <w:rtl/>
        </w:rPr>
        <w:t xml:space="preserve"> والشيخ زين العابدين الحائري</w:t>
      </w:r>
      <w:r>
        <w:rPr>
          <w:rtl/>
        </w:rPr>
        <w:t>،</w:t>
      </w:r>
      <w:r w:rsidRPr="00035F5B">
        <w:rPr>
          <w:rtl/>
        </w:rPr>
        <w:t xml:space="preserve"> وولده الشيخ حسين وغالب هؤلاء أمضوا ما قاله الكرباسي</w:t>
      </w:r>
      <w:r>
        <w:rPr>
          <w:rtl/>
        </w:rPr>
        <w:t>.</w:t>
      </w:r>
    </w:p>
    <w:p w:rsidR="00AE450B" w:rsidRDefault="00AE450B" w:rsidP="00AE450B">
      <w:pPr>
        <w:pStyle w:val="libBold2"/>
      </w:pPr>
      <w:bookmarkStart w:id="248" w:name="_Toc369514551"/>
      <w:bookmarkStart w:id="249" w:name="71"/>
      <w:bookmarkStart w:id="250" w:name="_Toc396900367"/>
      <w:r w:rsidRPr="002804F6">
        <w:rPr>
          <w:rStyle w:val="Heading3Char"/>
          <w:rtl/>
        </w:rPr>
        <w:t>3</w:t>
      </w:r>
      <w:r w:rsidRPr="002804F6">
        <w:rPr>
          <w:rStyle w:val="Heading3Char"/>
          <w:rFonts w:hint="cs"/>
          <w:rtl/>
        </w:rPr>
        <w:t>2</w:t>
      </w:r>
      <w:r w:rsidRPr="002804F6">
        <w:rPr>
          <w:rStyle w:val="Heading3Char"/>
          <w:rtl/>
        </w:rPr>
        <w:t xml:space="preserve"> </w:t>
      </w:r>
      <w:r w:rsidRPr="002804F6">
        <w:rPr>
          <w:rStyle w:val="Heading3Char"/>
          <w:rFonts w:hint="cs"/>
          <w:rtl/>
        </w:rPr>
        <w:t xml:space="preserve">- </w:t>
      </w:r>
      <w:r w:rsidRPr="002804F6">
        <w:rPr>
          <w:rStyle w:val="Heading3Char"/>
          <w:rtl/>
        </w:rPr>
        <w:t>الشيخ محمد حسن النجفي</w:t>
      </w:r>
      <w:bookmarkEnd w:id="248"/>
      <w:bookmarkEnd w:id="250"/>
      <w:r w:rsidRPr="0075250C">
        <w:rPr>
          <w:rtl/>
        </w:rPr>
        <w:t xml:space="preserve"> </w:t>
      </w:r>
      <w:r>
        <w:rPr>
          <w:rtl/>
        </w:rPr>
        <w:t>(</w:t>
      </w:r>
      <w:r w:rsidRPr="0075250C">
        <w:rPr>
          <w:rtl/>
        </w:rPr>
        <w:t>ت 1266</w:t>
      </w:r>
      <w:r>
        <w:rPr>
          <w:rtl/>
        </w:rPr>
        <w:t xml:space="preserve"> هـ)</w:t>
      </w:r>
      <w:bookmarkEnd w:id="249"/>
    </w:p>
    <w:p w:rsidR="00AE450B" w:rsidRDefault="00AE450B" w:rsidP="00AE450B">
      <w:pPr>
        <w:pStyle w:val="libNormal"/>
      </w:pPr>
      <w:r w:rsidRPr="00035F5B">
        <w:rPr>
          <w:rtl/>
        </w:rPr>
        <w:t xml:space="preserve">قال الشيخ محمد حسن النجفي في </w:t>
      </w:r>
      <w:r w:rsidRPr="00AE450B">
        <w:rPr>
          <w:rStyle w:val="libBold2Char"/>
          <w:rtl/>
        </w:rPr>
        <w:t>(جواهر الكلام في شرح شرائع الإسلام)</w:t>
      </w:r>
      <w:r>
        <w:rPr>
          <w:rtl/>
        </w:rPr>
        <w:t xml:space="preserve"> </w:t>
      </w:r>
      <w:r w:rsidRPr="00035F5B">
        <w:rPr>
          <w:rtl/>
        </w:rPr>
        <w:t xml:space="preserve">بعد أن ذكر كلام الشيخ الطوسي في </w:t>
      </w:r>
      <w:r w:rsidRPr="00AE450B">
        <w:rPr>
          <w:rStyle w:val="libBold2Char"/>
          <w:rtl/>
        </w:rPr>
        <w:t>النّهاية</w:t>
      </w:r>
      <w:r>
        <w:rPr>
          <w:rtl/>
        </w:rPr>
        <w:t>،</w:t>
      </w:r>
      <w:r w:rsidRPr="00035F5B">
        <w:rPr>
          <w:rtl/>
        </w:rPr>
        <w:t xml:space="preserve"> وكلام الصدوق في </w:t>
      </w:r>
      <w:r w:rsidRPr="00AE450B">
        <w:rPr>
          <w:rStyle w:val="libBold2Char"/>
          <w:rtl/>
        </w:rPr>
        <w:t>الفقيه</w:t>
      </w:r>
      <w:r>
        <w:rPr>
          <w:rtl/>
        </w:rPr>
        <w:t>:</w:t>
      </w:r>
    </w:p>
    <w:p w:rsidR="00AE450B" w:rsidRDefault="00AE450B" w:rsidP="00AE450B">
      <w:pPr>
        <w:pStyle w:val="libNormal"/>
      </w:pPr>
      <w:r w:rsidRPr="0075250C">
        <w:rPr>
          <w:rtl/>
        </w:rPr>
        <w:t>قلت</w:t>
      </w:r>
      <w:r>
        <w:rPr>
          <w:rtl/>
        </w:rPr>
        <w:t>:</w:t>
      </w:r>
      <w:r w:rsidRPr="0075250C">
        <w:rPr>
          <w:rtl/>
        </w:rPr>
        <w:t xml:space="preserve"> وتبعهما غيرهما على ذلك</w:t>
      </w:r>
      <w:r>
        <w:rPr>
          <w:rtl/>
        </w:rPr>
        <w:t>،</w:t>
      </w:r>
      <w:r w:rsidRPr="0075250C">
        <w:rPr>
          <w:rtl/>
        </w:rPr>
        <w:t xml:space="preserve"> ويشهد له خلوّ النصوص عن الإشارة إلى شيء من ذلك</w:t>
      </w:r>
      <w:r>
        <w:rPr>
          <w:rtl/>
        </w:rPr>
        <w:t>،</w:t>
      </w:r>
      <w:r w:rsidRPr="0075250C">
        <w:rPr>
          <w:rtl/>
        </w:rPr>
        <w:t xml:space="preserve"> ولعلّ المراد بالشواذّ في كلام الشيخ وغيره ما رواه المفوّضة</w:t>
      </w:r>
      <w:r>
        <w:rPr>
          <w:rtl/>
        </w:rPr>
        <w:t>،</w:t>
      </w:r>
      <w:r w:rsidRPr="0075250C">
        <w:rPr>
          <w:rtl/>
        </w:rPr>
        <w:t xml:space="preserve"> لكنْ ومع ذلك كلّه فعن المجلسي أنّه لا يبعد كون الشهادة بالولاية من الأجزاء المستحبّة للأذان استناداً</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5250C">
        <w:rPr>
          <w:rtl/>
        </w:rPr>
        <w:t>1</w:t>
      </w:r>
      <w:r>
        <w:rPr>
          <w:rtl/>
        </w:rPr>
        <w:t>)</w:t>
      </w:r>
      <w:r w:rsidRPr="0075250C">
        <w:rPr>
          <w:rtl/>
        </w:rPr>
        <w:t xml:space="preserve"> سر الإيمان</w:t>
      </w:r>
      <w:r>
        <w:rPr>
          <w:rtl/>
        </w:rPr>
        <w:t>،</w:t>
      </w:r>
      <w:r w:rsidRPr="0075250C">
        <w:rPr>
          <w:rtl/>
        </w:rPr>
        <w:t xml:space="preserve"> للمقرم</w:t>
      </w:r>
      <w:r>
        <w:rPr>
          <w:rtl/>
        </w:rPr>
        <w:t xml:space="preserve">: </w:t>
      </w:r>
      <w:r w:rsidRPr="0075250C">
        <w:rPr>
          <w:rtl/>
        </w:rPr>
        <w:t>52</w:t>
      </w:r>
      <w:r>
        <w:rPr>
          <w:rtl/>
        </w:rPr>
        <w:t>.</w:t>
      </w:r>
    </w:p>
    <w:p w:rsidR="00AE450B" w:rsidRDefault="00AE450B" w:rsidP="00AE450B">
      <w:pPr>
        <w:pStyle w:val="libNormal"/>
      </w:pPr>
      <w:r>
        <w:rPr>
          <w:rtl/>
        </w:rPr>
        <w:br w:type="page"/>
      </w:r>
    </w:p>
    <w:p w:rsidR="00AE450B" w:rsidRPr="0075250C" w:rsidRDefault="00AE450B" w:rsidP="00AE450B">
      <w:pPr>
        <w:pStyle w:val="libNormal"/>
      </w:pPr>
      <w:r w:rsidRPr="00035F5B">
        <w:rPr>
          <w:rtl/>
        </w:rPr>
        <w:lastRenderedPageBreak/>
        <w:t>إلى هذه المراسيل التي رُميت بالشذوذ وأنّه ممّا لا يجوز العمل بها</w:t>
      </w:r>
      <w:r>
        <w:rPr>
          <w:rtl/>
        </w:rPr>
        <w:t>،</w:t>
      </w:r>
      <w:r w:rsidRPr="00035F5B">
        <w:rPr>
          <w:rtl/>
        </w:rPr>
        <w:t xml:space="preserve"> وإلى ما في خبر القاسم بن معاوية المرويّ عن احتجاج الطبرسي</w:t>
      </w:r>
      <w:r>
        <w:rPr>
          <w:rtl/>
        </w:rPr>
        <w:t>،</w:t>
      </w:r>
      <w:r w:rsidRPr="00035F5B">
        <w:rPr>
          <w:rtl/>
        </w:rPr>
        <w:t xml:space="preserve"> عن الصادق</w:t>
      </w:r>
      <w:r>
        <w:rPr>
          <w:rtl/>
        </w:rPr>
        <w:t xml:space="preserve"> </w:t>
      </w:r>
      <w:r w:rsidRPr="00327A0F">
        <w:rPr>
          <w:rStyle w:val="libAlaemChar"/>
          <w:rtl/>
        </w:rPr>
        <w:t>عليه‌السلام</w:t>
      </w:r>
      <w:r>
        <w:rPr>
          <w:rtl/>
        </w:rPr>
        <w:t>:</w:t>
      </w:r>
      <w:r w:rsidRPr="00035F5B">
        <w:rPr>
          <w:rtl/>
        </w:rPr>
        <w:t xml:space="preserve"> </w:t>
      </w:r>
      <w:r w:rsidRPr="00124F01">
        <w:rPr>
          <w:rtl/>
        </w:rPr>
        <w:t>(إذا قال أحدكم</w:t>
      </w:r>
      <w:r>
        <w:rPr>
          <w:rtl/>
        </w:rPr>
        <w:t>:</w:t>
      </w:r>
      <w:r w:rsidRPr="00124F01">
        <w:rPr>
          <w:rtl/>
        </w:rPr>
        <w:t xml:space="preserve"> لا إله إلاّ الله محمد رسول الله</w:t>
      </w:r>
      <w:r>
        <w:rPr>
          <w:rtl/>
        </w:rPr>
        <w:t xml:space="preserve"> </w:t>
      </w:r>
      <w:r w:rsidRPr="00327A0F">
        <w:rPr>
          <w:rStyle w:val="libAlaemChar"/>
          <w:rtl/>
        </w:rPr>
        <w:t>صلى‌الله‌عليه‌وآله</w:t>
      </w:r>
      <w:r>
        <w:rPr>
          <w:rtl/>
        </w:rPr>
        <w:t>،</w:t>
      </w:r>
      <w:r w:rsidRPr="00124F01">
        <w:rPr>
          <w:rtl/>
        </w:rPr>
        <w:t xml:space="preserve"> فليقل</w:t>
      </w:r>
      <w:r>
        <w:rPr>
          <w:rtl/>
        </w:rPr>
        <w:t>:</w:t>
      </w:r>
      <w:r w:rsidRPr="00124F01">
        <w:rPr>
          <w:rtl/>
        </w:rPr>
        <w:t xml:space="preserve"> علي أمير المؤمنين)</w:t>
      </w:r>
      <w:r>
        <w:rPr>
          <w:rtl/>
        </w:rPr>
        <w:t xml:space="preserve"> </w:t>
      </w:r>
      <w:r w:rsidRPr="00035F5B">
        <w:rPr>
          <w:rtl/>
        </w:rPr>
        <w:t>وهو كما ترى</w:t>
      </w:r>
      <w:r>
        <w:rPr>
          <w:rtl/>
        </w:rPr>
        <w:t>،</w:t>
      </w:r>
      <w:r w:rsidRPr="00035F5B">
        <w:rPr>
          <w:rtl/>
        </w:rPr>
        <w:t xml:space="preserve"> إلاّ أنّه لا بأس بذكر ذلك لا على سبيل الجزئية</w:t>
      </w:r>
      <w:r>
        <w:rPr>
          <w:rtl/>
        </w:rPr>
        <w:t>،</w:t>
      </w:r>
      <w:r w:rsidRPr="00035F5B">
        <w:rPr>
          <w:rtl/>
        </w:rPr>
        <w:t xml:space="preserve"> عملاً بالخبر المزبور</w:t>
      </w:r>
      <w:r>
        <w:rPr>
          <w:rtl/>
        </w:rPr>
        <w:t>،</w:t>
      </w:r>
      <w:r w:rsidRPr="00035F5B">
        <w:rPr>
          <w:rtl/>
        </w:rPr>
        <w:t xml:space="preserve"> ولا يقدح مثله في الموالاة والترتيب</w:t>
      </w:r>
      <w:r>
        <w:rPr>
          <w:rtl/>
        </w:rPr>
        <w:t>،</w:t>
      </w:r>
      <w:r w:rsidRPr="00035F5B">
        <w:rPr>
          <w:rtl/>
        </w:rPr>
        <w:t xml:space="preserve"> بل هي كالصلاة على محمد</w:t>
      </w:r>
      <w:r>
        <w:rPr>
          <w:rtl/>
        </w:rPr>
        <w:t xml:space="preserve"> </w:t>
      </w:r>
      <w:r w:rsidRPr="00327A0F">
        <w:rPr>
          <w:rStyle w:val="libAlaemChar"/>
          <w:rtl/>
        </w:rPr>
        <w:t>صلى‌الله‌عليه‌وآله</w:t>
      </w:r>
      <w:r w:rsidRPr="00035F5B">
        <w:rPr>
          <w:rtl/>
        </w:rPr>
        <w:t xml:space="preserve"> عند سماع اسمه</w:t>
      </w:r>
      <w:r>
        <w:rPr>
          <w:rtl/>
        </w:rPr>
        <w:t>،</w:t>
      </w:r>
      <w:r w:rsidRPr="00035F5B">
        <w:rPr>
          <w:rtl/>
        </w:rPr>
        <w:t xml:space="preserve"> وإلى ذلك أشار العلاّمة الطباطبائي في منظومته عند ذكر سنن الأذان وآدابه</w:t>
      </w:r>
      <w:r>
        <w:rPr>
          <w:rtl/>
        </w:rPr>
        <w:t>،</w:t>
      </w:r>
      <w:r w:rsidRPr="00035F5B">
        <w:rPr>
          <w:rtl/>
        </w:rPr>
        <w:t xml:space="preserve"> فقال</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75250C">
              <w:rPr>
                <w:rtl/>
              </w:rPr>
              <w:t>صلِّ إذا ما اسمُ مُحمَّد بدا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75250C">
              <w:rPr>
                <w:rtl/>
              </w:rPr>
              <w:t>عليهِ والآلَ فَصِلْ لِتُحْمدا</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75250C">
              <w:rPr>
                <w:rtl/>
              </w:rPr>
              <w:t>وأَكْمِلِ الشَّهادتينِ بالَّتي</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75250C">
              <w:rPr>
                <w:rtl/>
              </w:rPr>
              <w:t>قد أُكمِل الدِّينُ بها في الملَّةِ</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75250C">
              <w:rPr>
                <w:rtl/>
              </w:rPr>
              <w:t>وأنّها مثلُ الصّلاةِ خارِجَه</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75250C">
              <w:rPr>
                <w:rtl/>
              </w:rPr>
              <w:t>عن الخصوصِ بالعمومِ والِجَه</w:t>
            </w:r>
            <w:r w:rsidRPr="00725071">
              <w:rPr>
                <w:rStyle w:val="libPoemTiniChar0"/>
                <w:rtl/>
              </w:rPr>
              <w:br/>
              <w:t> </w:t>
            </w:r>
          </w:p>
        </w:tc>
      </w:tr>
    </w:tbl>
    <w:p w:rsidR="00AE450B" w:rsidRDefault="00AE450B" w:rsidP="00AE450B">
      <w:pPr>
        <w:pStyle w:val="libNormal"/>
      </w:pPr>
      <w:r w:rsidRPr="00035F5B">
        <w:rPr>
          <w:rtl/>
        </w:rPr>
        <w:t>بل لولا تسالم الأصحاب لأمكن دعوى الجزئية بناءً على صلاحية العموم لمشروعية الخصوصيّة</w:t>
      </w:r>
      <w:r>
        <w:rPr>
          <w:rtl/>
        </w:rPr>
        <w:t>،</w:t>
      </w:r>
      <w:r w:rsidRPr="00035F5B">
        <w:rPr>
          <w:rtl/>
        </w:rPr>
        <w:t xml:space="preserve"> والأمر سهل</w:t>
      </w:r>
      <w:r w:rsidRPr="00035F5B">
        <w:rPr>
          <w:rStyle w:val="libFootnotenumChar"/>
          <w:rtl/>
        </w:rPr>
        <w:t>(1)</w:t>
      </w:r>
      <w:r w:rsidRPr="00BD315F">
        <w:rPr>
          <w:rtl/>
        </w:rPr>
        <w:t>.</w:t>
      </w:r>
    </w:p>
    <w:p w:rsidR="00AE450B" w:rsidRDefault="00AE450B" w:rsidP="00AE450B">
      <w:pPr>
        <w:pStyle w:val="libNormal"/>
      </w:pPr>
      <w:r>
        <w:rPr>
          <w:rtl/>
        </w:rPr>
        <w:t xml:space="preserve"> </w:t>
      </w:r>
      <w:r w:rsidRPr="00035F5B">
        <w:rPr>
          <w:rtl/>
        </w:rPr>
        <w:t>وفي</w:t>
      </w:r>
      <w:r w:rsidRPr="002804F6">
        <w:rPr>
          <w:rtl/>
        </w:rPr>
        <w:t xml:space="preserve"> </w:t>
      </w:r>
      <w:r w:rsidRPr="00AE450B">
        <w:rPr>
          <w:rStyle w:val="libBold2Char"/>
          <w:rtl/>
        </w:rPr>
        <w:t>(نجاة العباد)</w:t>
      </w:r>
      <w:r w:rsidRPr="002804F6">
        <w:rPr>
          <w:rtl/>
        </w:rPr>
        <w:t xml:space="preserve"> </w:t>
      </w:r>
      <w:r w:rsidRPr="00035F5B">
        <w:rPr>
          <w:rtl/>
        </w:rPr>
        <w:t>قال</w:t>
      </w:r>
      <w:r>
        <w:rPr>
          <w:rtl/>
        </w:rPr>
        <w:t>:</w:t>
      </w:r>
    </w:p>
    <w:p w:rsidR="00AE450B" w:rsidRDefault="00AE450B" w:rsidP="00AE450B">
      <w:pPr>
        <w:pStyle w:val="libNormal"/>
      </w:pPr>
      <w:r>
        <w:rPr>
          <w:rtl/>
        </w:rPr>
        <w:t xml:space="preserve"> </w:t>
      </w:r>
      <w:r w:rsidRPr="00035F5B">
        <w:rPr>
          <w:rtl/>
        </w:rPr>
        <w:t>يستحبُّ الصلاة على محمّد وآله عند ذكر اسمه</w:t>
      </w:r>
      <w:r>
        <w:rPr>
          <w:rtl/>
        </w:rPr>
        <w:t>،</w:t>
      </w:r>
      <w:r w:rsidRPr="00035F5B">
        <w:rPr>
          <w:rtl/>
        </w:rPr>
        <w:t xml:space="preserve"> وإكمالُ الشهادتين بالشهادة لعليٍّ بالولاية للهِ وإِمرةِ المؤمنين في الأذان وغيره</w:t>
      </w:r>
      <w:r w:rsidRPr="00035F5B">
        <w:rPr>
          <w:rStyle w:val="libFootnotenumChar"/>
          <w:rtl/>
        </w:rPr>
        <w:t>(2)</w:t>
      </w:r>
      <w:r w:rsidRPr="00BD315F">
        <w:rPr>
          <w:rtl/>
        </w:rPr>
        <w:t>.</w:t>
      </w:r>
    </w:p>
    <w:p w:rsidR="00AE450B" w:rsidRDefault="00AE450B" w:rsidP="00AE450B">
      <w:pPr>
        <w:pStyle w:val="libNormal"/>
      </w:pPr>
      <w:r w:rsidRPr="00035F5B">
        <w:rPr>
          <w:rtl/>
        </w:rPr>
        <w:t xml:space="preserve">وقد أمضى هذه الفتوى كلُّ من علّق على </w:t>
      </w:r>
      <w:r w:rsidRPr="00AE450B">
        <w:rPr>
          <w:rStyle w:val="libBold2Char"/>
          <w:rtl/>
        </w:rPr>
        <w:t>(نجاة العباد)</w:t>
      </w:r>
      <w:r>
        <w:rPr>
          <w:rtl/>
        </w:rPr>
        <w:t xml:space="preserve"> </w:t>
      </w:r>
      <w:r w:rsidRPr="00035F5B">
        <w:rPr>
          <w:rtl/>
        </w:rPr>
        <w:t>من الأعلام</w:t>
      </w:r>
      <w:r>
        <w:rPr>
          <w:rtl/>
        </w:rPr>
        <w:t>،</w:t>
      </w:r>
      <w:r w:rsidRPr="00035F5B">
        <w:rPr>
          <w:rtl/>
        </w:rPr>
        <w:t xml:space="preserve"> كالشيخ مرتضى الأنصاري</w:t>
      </w:r>
      <w:r>
        <w:rPr>
          <w:rtl/>
        </w:rPr>
        <w:t>،</w:t>
      </w:r>
      <w:r w:rsidRPr="00035F5B">
        <w:rPr>
          <w:rtl/>
        </w:rPr>
        <w:t xml:space="preserve"> والسيّد الميرزا حسن الشيرازي</w:t>
      </w:r>
      <w:r>
        <w:rPr>
          <w:rtl/>
        </w:rPr>
        <w:t>،</w:t>
      </w:r>
      <w:r w:rsidRPr="00035F5B">
        <w:rPr>
          <w:rtl/>
        </w:rPr>
        <w:t xml:space="preserve"> والسيّد إسماعيل الصدر</w:t>
      </w:r>
      <w:r>
        <w:rPr>
          <w:rtl/>
        </w:rPr>
        <w:t>،</w:t>
      </w:r>
      <w:r w:rsidRPr="00035F5B">
        <w:rPr>
          <w:rtl/>
        </w:rPr>
        <w:t xml:space="preserve"> </w:t>
      </w:r>
    </w:p>
    <w:p w:rsidR="00AE450B" w:rsidRDefault="00AE450B" w:rsidP="00AE450B">
      <w:pPr>
        <w:pStyle w:val="libLine"/>
      </w:pPr>
      <w:r>
        <w:rPr>
          <w:rtl/>
        </w:rPr>
        <w:t>____________________</w:t>
      </w:r>
    </w:p>
    <w:p w:rsidR="00AE450B" w:rsidRDefault="00AE450B" w:rsidP="00AE450B">
      <w:pPr>
        <w:pStyle w:val="libFootnote0"/>
      </w:pPr>
      <w:r>
        <w:rPr>
          <w:rtl/>
        </w:rPr>
        <w:t>(</w:t>
      </w:r>
      <w:r w:rsidRPr="0075250C">
        <w:rPr>
          <w:rtl/>
        </w:rPr>
        <w:t>1</w:t>
      </w:r>
      <w:r>
        <w:rPr>
          <w:rtl/>
        </w:rPr>
        <w:t>)</w:t>
      </w:r>
      <w:r w:rsidRPr="0075250C">
        <w:rPr>
          <w:rtl/>
        </w:rPr>
        <w:t xml:space="preserve"> جواهر الكلام 9</w:t>
      </w:r>
      <w:r>
        <w:rPr>
          <w:rtl/>
        </w:rPr>
        <w:t xml:space="preserve">: </w:t>
      </w:r>
      <w:r w:rsidRPr="0075250C">
        <w:rPr>
          <w:rtl/>
        </w:rPr>
        <w:t>86</w:t>
      </w:r>
      <w:r>
        <w:rPr>
          <w:rtl/>
        </w:rPr>
        <w:t>.</w:t>
      </w:r>
    </w:p>
    <w:p w:rsidR="00AE450B" w:rsidRPr="0075250C" w:rsidRDefault="00AE450B" w:rsidP="00AE450B">
      <w:pPr>
        <w:pStyle w:val="libFootnote0"/>
      </w:pPr>
      <w:r>
        <w:rPr>
          <w:rtl/>
        </w:rPr>
        <w:t>(</w:t>
      </w:r>
      <w:r w:rsidRPr="0075250C">
        <w:rPr>
          <w:rtl/>
        </w:rPr>
        <w:t>2</w:t>
      </w:r>
      <w:r>
        <w:rPr>
          <w:rtl/>
        </w:rPr>
        <w:t>)</w:t>
      </w:r>
      <w:r w:rsidRPr="0075250C">
        <w:rPr>
          <w:rtl/>
        </w:rPr>
        <w:t xml:space="preserve"> نجاة العباد نسخة خطبة برقم 1478</w:t>
      </w:r>
      <w:r>
        <w:rPr>
          <w:rtl/>
        </w:rPr>
        <w:t>،</w:t>
      </w:r>
      <w:r w:rsidRPr="0075250C">
        <w:rPr>
          <w:rtl/>
        </w:rPr>
        <w:t xml:space="preserve"> الصفحة 101</w:t>
      </w:r>
      <w:r>
        <w:rPr>
          <w:rtl/>
        </w:rPr>
        <w:t>،</w:t>
      </w:r>
      <w:r w:rsidRPr="0075250C">
        <w:rPr>
          <w:rtl/>
        </w:rPr>
        <w:t xml:space="preserve"> موجودة في مؤسسة كاشف الغطاء العامة / النجف الأشرف</w:t>
      </w:r>
      <w:r>
        <w:rPr>
          <w:rtl/>
        </w:rPr>
        <w:t>،</w:t>
      </w:r>
      <w:r w:rsidRPr="0075250C">
        <w:rPr>
          <w:rtl/>
        </w:rPr>
        <w:t xml:space="preserve"> وقريب منه في مجمع الرسائل </w:t>
      </w:r>
      <w:r>
        <w:rPr>
          <w:rtl/>
        </w:rPr>
        <w:t>(</w:t>
      </w:r>
      <w:r w:rsidRPr="0075250C">
        <w:rPr>
          <w:rtl/>
        </w:rPr>
        <w:t>المحشَّى لصاحب الجواهر</w:t>
      </w:r>
      <w:r>
        <w:rPr>
          <w:rtl/>
        </w:rPr>
        <w:t xml:space="preserve">) </w:t>
      </w:r>
      <w:r w:rsidRPr="0075250C">
        <w:rPr>
          <w:rtl/>
        </w:rPr>
        <w:t>1</w:t>
      </w:r>
      <w:r>
        <w:rPr>
          <w:rtl/>
        </w:rPr>
        <w:t xml:space="preserve">: </w:t>
      </w:r>
      <w:r w:rsidRPr="0075250C">
        <w:rPr>
          <w:rtl/>
        </w:rPr>
        <w:t>334</w:t>
      </w:r>
      <w:r>
        <w:rPr>
          <w:rtl/>
        </w:rPr>
        <w:t>،</w:t>
      </w:r>
      <w:r w:rsidRPr="0075250C">
        <w:rPr>
          <w:rtl/>
        </w:rPr>
        <w:t xml:space="preserve"> وانظر صفحة 226 منه كذلك</w:t>
      </w:r>
      <w:r>
        <w:rPr>
          <w:rtl/>
        </w:rPr>
        <w:t>.</w:t>
      </w:r>
    </w:p>
    <w:p w:rsidR="00AE450B" w:rsidRDefault="00AE450B" w:rsidP="00AE450B">
      <w:pPr>
        <w:pStyle w:val="libNormal"/>
      </w:pPr>
      <w:r>
        <w:rPr>
          <w:rtl/>
        </w:rPr>
        <w:br w:type="page"/>
      </w:r>
    </w:p>
    <w:p w:rsidR="00AE450B" w:rsidRDefault="00AE450B" w:rsidP="00AE450B">
      <w:pPr>
        <w:pStyle w:val="libNormal"/>
      </w:pPr>
      <w:r w:rsidRPr="0075250C">
        <w:rPr>
          <w:rtl/>
        </w:rPr>
        <w:lastRenderedPageBreak/>
        <w:t>والسيّد محمد كاظم اليزدي</w:t>
      </w:r>
      <w:r>
        <w:rPr>
          <w:rtl/>
        </w:rPr>
        <w:t>،</w:t>
      </w:r>
      <w:r w:rsidRPr="0075250C">
        <w:rPr>
          <w:rtl/>
        </w:rPr>
        <w:t xml:space="preserve"> والميرزا محمّد مهدي الشهرستاني</w:t>
      </w:r>
      <w:r>
        <w:rPr>
          <w:rtl/>
        </w:rPr>
        <w:t>.</w:t>
      </w:r>
    </w:p>
    <w:p w:rsidR="00AE450B" w:rsidRPr="0075250C" w:rsidRDefault="00AE450B" w:rsidP="00AE450B">
      <w:pPr>
        <w:pStyle w:val="libNormal"/>
      </w:pPr>
      <w:r w:rsidRPr="0075250C">
        <w:rPr>
          <w:rtl/>
        </w:rPr>
        <w:t>وذكر صاحب الجواهر عين هذه الفتوى في رسالته العملية باللغة الفارسية المطبوعة في إيران سنة 1313</w:t>
      </w:r>
      <w:r>
        <w:rPr>
          <w:rtl/>
        </w:rPr>
        <w:t>،</w:t>
      </w:r>
      <w:r w:rsidRPr="0075250C">
        <w:rPr>
          <w:rtl/>
        </w:rPr>
        <w:t xml:space="preserve"> والتي عليها حاشية الشيخ مرتضى الأنصاري</w:t>
      </w:r>
      <w:r>
        <w:rPr>
          <w:rtl/>
        </w:rPr>
        <w:t>،</w:t>
      </w:r>
      <w:r w:rsidRPr="0075250C">
        <w:rPr>
          <w:rtl/>
        </w:rPr>
        <w:t xml:space="preserve"> والميرزا الشيرازي</w:t>
      </w:r>
      <w:r>
        <w:rPr>
          <w:rtl/>
        </w:rPr>
        <w:t>،</w:t>
      </w:r>
      <w:r w:rsidRPr="0075250C">
        <w:rPr>
          <w:rtl/>
        </w:rPr>
        <w:t xml:space="preserve"> والحاج ميرزا حسين الجليلي</w:t>
      </w:r>
      <w:r>
        <w:rPr>
          <w:rtl/>
        </w:rPr>
        <w:t>،</w:t>
      </w:r>
      <w:r w:rsidRPr="0075250C">
        <w:rPr>
          <w:rtl/>
        </w:rPr>
        <w:t xml:space="preserve"> وكلّهم أمضوا الفتوى بلا تعقيب</w:t>
      </w:r>
      <w:r>
        <w:rPr>
          <w:rtl/>
        </w:rPr>
        <w:t>.</w:t>
      </w:r>
    </w:p>
    <w:p w:rsidR="00AE450B" w:rsidRDefault="00AE450B" w:rsidP="00AE450B">
      <w:pPr>
        <w:pStyle w:val="libBold2"/>
      </w:pPr>
      <w:bookmarkStart w:id="251" w:name="_Toc369514552"/>
      <w:bookmarkStart w:id="252" w:name="72"/>
      <w:bookmarkStart w:id="253" w:name="_Toc396900368"/>
      <w:r w:rsidRPr="002804F6">
        <w:rPr>
          <w:rStyle w:val="Heading3Char"/>
          <w:rtl/>
        </w:rPr>
        <w:t>3</w:t>
      </w:r>
      <w:r w:rsidRPr="002804F6">
        <w:rPr>
          <w:rStyle w:val="Heading3Char"/>
          <w:rFonts w:hint="cs"/>
          <w:rtl/>
        </w:rPr>
        <w:t>3</w:t>
      </w:r>
      <w:r w:rsidRPr="002804F6">
        <w:rPr>
          <w:rStyle w:val="Heading3Char"/>
          <w:rtl/>
        </w:rPr>
        <w:t xml:space="preserve"> </w:t>
      </w:r>
      <w:r w:rsidRPr="002804F6">
        <w:rPr>
          <w:rStyle w:val="Heading3Char"/>
          <w:rFonts w:hint="cs"/>
          <w:rtl/>
        </w:rPr>
        <w:t xml:space="preserve">- </w:t>
      </w:r>
      <w:r w:rsidRPr="002804F6">
        <w:rPr>
          <w:rStyle w:val="Heading3Char"/>
          <w:rtl/>
        </w:rPr>
        <w:t>الشيخ مرتضى الأنصاري</w:t>
      </w:r>
      <w:bookmarkEnd w:id="251"/>
      <w:bookmarkEnd w:id="253"/>
      <w:r w:rsidRPr="0075250C">
        <w:rPr>
          <w:rtl/>
        </w:rPr>
        <w:t xml:space="preserve"> </w:t>
      </w:r>
      <w:r>
        <w:rPr>
          <w:rtl/>
        </w:rPr>
        <w:t>(</w:t>
      </w:r>
      <w:r w:rsidRPr="0075250C">
        <w:rPr>
          <w:rtl/>
        </w:rPr>
        <w:t>ت 1281</w:t>
      </w:r>
      <w:r>
        <w:rPr>
          <w:rtl/>
        </w:rPr>
        <w:t xml:space="preserve"> هـ)</w:t>
      </w:r>
      <w:bookmarkEnd w:id="252"/>
    </w:p>
    <w:p w:rsidR="00AE450B" w:rsidRDefault="00AE450B" w:rsidP="00AE450B">
      <w:pPr>
        <w:pStyle w:val="libNormal"/>
      </w:pPr>
      <w:r w:rsidRPr="00035F5B">
        <w:rPr>
          <w:rtl/>
        </w:rPr>
        <w:t>لم يتعرّض الشيخ الأنصاري في كتاب الصلاة إلى بحث الأذان</w:t>
      </w:r>
      <w:r>
        <w:rPr>
          <w:rtl/>
        </w:rPr>
        <w:t>،</w:t>
      </w:r>
      <w:r w:rsidRPr="00035F5B">
        <w:rPr>
          <w:rtl/>
        </w:rPr>
        <w:t xml:space="preserve"> فلذلك لم نقف على نظره فيه</w:t>
      </w:r>
      <w:r>
        <w:rPr>
          <w:rtl/>
        </w:rPr>
        <w:t>،</w:t>
      </w:r>
      <w:r w:rsidRPr="00035F5B">
        <w:rPr>
          <w:rtl/>
        </w:rPr>
        <w:t xml:space="preserve"> لكنّ الموجود في رسالته العملية باللّغة الفارسية المسماة ب </w:t>
      </w:r>
      <w:r w:rsidRPr="00AE450B">
        <w:rPr>
          <w:rStyle w:val="libBold2Char"/>
          <w:rtl/>
        </w:rPr>
        <w:t>(النخبة)</w:t>
      </w:r>
      <w:r>
        <w:rPr>
          <w:rtl/>
        </w:rPr>
        <w:t xml:space="preserve"> </w:t>
      </w:r>
      <w:r w:rsidRPr="00035F5B">
        <w:rPr>
          <w:rtl/>
        </w:rPr>
        <w:t>ما ترجمته</w:t>
      </w:r>
      <w:r>
        <w:rPr>
          <w:rtl/>
        </w:rPr>
        <w:t>:</w:t>
      </w:r>
    </w:p>
    <w:p w:rsidR="00AE450B" w:rsidRDefault="00AE450B" w:rsidP="00AE450B">
      <w:pPr>
        <w:pStyle w:val="libNormal"/>
      </w:pPr>
      <w:r>
        <w:rPr>
          <w:rtl/>
        </w:rPr>
        <w:t xml:space="preserve"> </w:t>
      </w:r>
      <w:r w:rsidRPr="00035F5B">
        <w:rPr>
          <w:rtl/>
        </w:rPr>
        <w:t>الشهادة بالولاية لعليّ ليست جزءاً من الأذان</w:t>
      </w:r>
      <w:r>
        <w:rPr>
          <w:rtl/>
        </w:rPr>
        <w:t>،</w:t>
      </w:r>
      <w:r w:rsidRPr="00035F5B">
        <w:rPr>
          <w:rtl/>
        </w:rPr>
        <w:t xml:space="preserve"> ولكن يستحب أن يؤتى بها بقصد الرجحان</w:t>
      </w:r>
      <w:r>
        <w:rPr>
          <w:rtl/>
        </w:rPr>
        <w:t>،</w:t>
      </w:r>
      <w:r w:rsidRPr="00035F5B">
        <w:rPr>
          <w:rtl/>
        </w:rPr>
        <w:t xml:space="preserve"> أمّا في نفسه أو بعد ذكر الرسول</w:t>
      </w:r>
      <w:r>
        <w:rPr>
          <w:rtl/>
        </w:rPr>
        <w:t>.</w:t>
      </w:r>
      <w:r w:rsidRPr="00035F5B">
        <w:rPr>
          <w:rtl/>
        </w:rPr>
        <w:t xml:space="preserve"> أمّا لو قالها بقصد الجزئية</w:t>
      </w:r>
      <w:r>
        <w:rPr>
          <w:rtl/>
        </w:rPr>
        <w:t>،</w:t>
      </w:r>
      <w:r w:rsidRPr="00035F5B">
        <w:rPr>
          <w:rtl/>
        </w:rPr>
        <w:t xml:space="preserve"> فحرام</w:t>
      </w:r>
      <w:r w:rsidRPr="00035F5B">
        <w:rPr>
          <w:rStyle w:val="libFootnotenumChar"/>
          <w:rtl/>
        </w:rPr>
        <w:t>(1)</w:t>
      </w:r>
      <w:r>
        <w:rPr>
          <w:rtl/>
        </w:rPr>
        <w:t>.</w:t>
      </w:r>
    </w:p>
    <w:p w:rsidR="00AE450B" w:rsidRDefault="00AE450B" w:rsidP="00AE450B">
      <w:pPr>
        <w:pStyle w:val="libBold2"/>
      </w:pPr>
      <w:bookmarkStart w:id="254" w:name="_Toc369514553"/>
      <w:bookmarkStart w:id="255" w:name="73"/>
      <w:bookmarkStart w:id="256" w:name="_Toc396900369"/>
      <w:r w:rsidRPr="002804F6">
        <w:rPr>
          <w:rStyle w:val="Heading3Char"/>
          <w:rtl/>
        </w:rPr>
        <w:t>3</w:t>
      </w:r>
      <w:r w:rsidRPr="002804F6">
        <w:rPr>
          <w:rStyle w:val="Heading3Char"/>
          <w:rFonts w:hint="cs"/>
          <w:rtl/>
        </w:rPr>
        <w:t>4</w:t>
      </w:r>
      <w:r w:rsidRPr="002804F6">
        <w:rPr>
          <w:rStyle w:val="Heading3Char"/>
          <w:rtl/>
        </w:rPr>
        <w:t xml:space="preserve"> </w:t>
      </w:r>
      <w:r w:rsidRPr="002804F6">
        <w:rPr>
          <w:rStyle w:val="Heading3Char"/>
          <w:rFonts w:hint="cs"/>
          <w:rtl/>
        </w:rPr>
        <w:t xml:space="preserve">- </w:t>
      </w:r>
      <w:r w:rsidRPr="002804F6">
        <w:rPr>
          <w:rStyle w:val="Heading3Char"/>
          <w:rtl/>
        </w:rPr>
        <w:t>الشيخ مشكور الحَوَلَاوي</w:t>
      </w:r>
      <w:bookmarkEnd w:id="254"/>
      <w:bookmarkEnd w:id="256"/>
      <w:r w:rsidRPr="0075250C">
        <w:rPr>
          <w:rtl/>
        </w:rPr>
        <w:t xml:space="preserve"> </w:t>
      </w:r>
      <w:r>
        <w:rPr>
          <w:rtl/>
        </w:rPr>
        <w:t>(</w:t>
      </w:r>
      <w:r w:rsidRPr="0075250C">
        <w:rPr>
          <w:rtl/>
        </w:rPr>
        <w:t>ت 1282</w:t>
      </w:r>
      <w:r>
        <w:rPr>
          <w:rtl/>
        </w:rPr>
        <w:t xml:space="preserve"> هـ)</w:t>
      </w:r>
      <w:bookmarkEnd w:id="255"/>
    </w:p>
    <w:p w:rsidR="00AE450B" w:rsidRDefault="00AE450B" w:rsidP="00AE450B">
      <w:pPr>
        <w:pStyle w:val="libNormal"/>
      </w:pPr>
      <w:r w:rsidRPr="00035F5B">
        <w:rPr>
          <w:rtl/>
        </w:rPr>
        <w:t xml:space="preserve">قال الشيخ مشكور في </w:t>
      </w:r>
      <w:r w:rsidRPr="00AE450B">
        <w:rPr>
          <w:rStyle w:val="libBold2Char"/>
          <w:rtl/>
        </w:rPr>
        <w:t>(كفاية الطالبين)</w:t>
      </w:r>
      <w:r>
        <w:rPr>
          <w:rtl/>
        </w:rPr>
        <w:t>:</w:t>
      </w:r>
    </w:p>
    <w:p w:rsidR="00AE450B" w:rsidRDefault="00AE450B" w:rsidP="00AE450B">
      <w:pPr>
        <w:pStyle w:val="libNormal"/>
      </w:pPr>
      <w:r w:rsidRPr="00035F5B">
        <w:rPr>
          <w:rtl/>
        </w:rPr>
        <w:t>ويستحبّ الصلاة على محمد وآله عند ذكر اسمه</w:t>
      </w:r>
      <w:r>
        <w:rPr>
          <w:rtl/>
        </w:rPr>
        <w:t>،</w:t>
      </w:r>
      <w:r w:rsidRPr="00035F5B">
        <w:rPr>
          <w:rtl/>
        </w:rPr>
        <w:t xml:space="preserve"> وإكمال الشهادتين بالشهادة لعلي</w:t>
      </w:r>
      <w:r>
        <w:rPr>
          <w:rtl/>
        </w:rPr>
        <w:t xml:space="preserve"> </w:t>
      </w:r>
      <w:r w:rsidRPr="00327A0F">
        <w:rPr>
          <w:rStyle w:val="libAlaemChar"/>
          <w:rtl/>
        </w:rPr>
        <w:t>عليه‌السلام</w:t>
      </w:r>
      <w:r w:rsidRPr="00035F5B">
        <w:rPr>
          <w:rtl/>
        </w:rPr>
        <w:t xml:space="preserve"> بالولاية لله تعالى وإمرة المؤمنين في الأذان وغيره</w:t>
      </w:r>
      <w:r w:rsidRPr="00035F5B">
        <w:rPr>
          <w:rStyle w:val="libFootnotenumChar"/>
          <w:rtl/>
        </w:rPr>
        <w:t>(</w:t>
      </w:r>
      <w:r w:rsidRPr="00035F5B">
        <w:rPr>
          <w:rStyle w:val="libFootnotenumChar"/>
          <w:rFonts w:hint="cs"/>
          <w:rtl/>
        </w:rPr>
        <w:t>2</w:t>
      </w:r>
      <w:r w:rsidRPr="00035F5B">
        <w:rPr>
          <w:rStyle w:val="libFootnotenumChar"/>
          <w:rtl/>
        </w:rPr>
        <w:t>)</w:t>
      </w:r>
      <w:r>
        <w:rPr>
          <w:rtl/>
        </w:rPr>
        <w:t>.</w:t>
      </w:r>
    </w:p>
    <w:p w:rsidR="00AE450B" w:rsidRDefault="00AE450B" w:rsidP="00AE450B">
      <w:pPr>
        <w:pStyle w:val="libNormal"/>
      </w:pPr>
      <w:r w:rsidRPr="0075250C">
        <w:rPr>
          <w:rtl/>
        </w:rPr>
        <w:t>وأمضى ذلك ولده الشيخ محمد جواد المتوفّى 1334</w:t>
      </w:r>
      <w:r>
        <w:rPr>
          <w:rtl/>
        </w:rPr>
        <w:t xml:space="preserve"> هـ </w:t>
      </w:r>
      <w:r w:rsidRPr="0075250C">
        <w:rPr>
          <w:rtl/>
        </w:rPr>
        <w:t>فيما علَّقه على تلك الرسالة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75250C">
        <w:rPr>
          <w:rtl/>
        </w:rPr>
        <w:t>1</w:t>
      </w:r>
      <w:r>
        <w:rPr>
          <w:rtl/>
        </w:rPr>
        <w:t>)</w:t>
      </w:r>
      <w:r w:rsidRPr="0075250C">
        <w:rPr>
          <w:rtl/>
        </w:rPr>
        <w:t xml:space="preserve"> النخبة</w:t>
      </w:r>
      <w:r>
        <w:rPr>
          <w:rtl/>
        </w:rPr>
        <w:t xml:space="preserve">: </w:t>
      </w:r>
      <w:r w:rsidRPr="0075250C">
        <w:rPr>
          <w:rtl/>
        </w:rPr>
        <w:t>52</w:t>
      </w:r>
      <w:r>
        <w:rPr>
          <w:rtl/>
        </w:rPr>
        <w:t>.</w:t>
      </w:r>
    </w:p>
    <w:p w:rsidR="00AE450B" w:rsidRPr="0075250C" w:rsidRDefault="00AE450B" w:rsidP="00AE450B">
      <w:pPr>
        <w:pStyle w:val="libFootnote0"/>
      </w:pPr>
      <w:r>
        <w:rPr>
          <w:rtl/>
        </w:rPr>
        <w:t>(</w:t>
      </w:r>
      <w:r w:rsidRPr="0075250C">
        <w:rPr>
          <w:rFonts w:hint="cs"/>
          <w:rtl/>
        </w:rPr>
        <w:t>2</w:t>
      </w:r>
      <w:r>
        <w:rPr>
          <w:rtl/>
        </w:rPr>
        <w:t>)</w:t>
      </w:r>
      <w:r w:rsidRPr="0075250C">
        <w:rPr>
          <w:rtl/>
        </w:rPr>
        <w:t xml:space="preserve"> كفاية الطالبين</w:t>
      </w:r>
      <w:r>
        <w:rPr>
          <w:rtl/>
        </w:rPr>
        <w:t xml:space="preserve">: </w:t>
      </w:r>
      <w:r w:rsidRPr="0075250C">
        <w:rPr>
          <w:rtl/>
        </w:rPr>
        <w:t>87</w:t>
      </w:r>
      <w:r>
        <w:rPr>
          <w:rtl/>
        </w:rPr>
        <w:t>.</w:t>
      </w:r>
    </w:p>
    <w:p w:rsidR="00AE450B" w:rsidRDefault="00AE450B" w:rsidP="00AE450B">
      <w:pPr>
        <w:pStyle w:val="libNormal"/>
      </w:pPr>
      <w:r>
        <w:rPr>
          <w:rtl/>
        </w:rPr>
        <w:br w:type="page"/>
      </w:r>
    </w:p>
    <w:p w:rsidR="00AE450B" w:rsidRDefault="00AE450B" w:rsidP="00AE450B">
      <w:pPr>
        <w:pStyle w:val="libBold2"/>
      </w:pPr>
      <w:bookmarkStart w:id="257" w:name="_Toc369514554"/>
      <w:bookmarkStart w:id="258" w:name="74"/>
      <w:bookmarkStart w:id="259" w:name="_Toc396900370"/>
      <w:r w:rsidRPr="002804F6">
        <w:rPr>
          <w:rStyle w:val="Heading3Char"/>
          <w:rtl/>
        </w:rPr>
        <w:lastRenderedPageBreak/>
        <w:t>3</w:t>
      </w:r>
      <w:r w:rsidRPr="002804F6">
        <w:rPr>
          <w:rStyle w:val="Heading3Char"/>
          <w:rFonts w:hint="cs"/>
          <w:rtl/>
        </w:rPr>
        <w:t>5</w:t>
      </w:r>
      <w:r w:rsidRPr="002804F6">
        <w:rPr>
          <w:rStyle w:val="Heading3Char"/>
          <w:rtl/>
        </w:rPr>
        <w:t xml:space="preserve"> </w:t>
      </w:r>
      <w:r w:rsidRPr="002804F6">
        <w:rPr>
          <w:rStyle w:val="Heading3Char"/>
          <w:rFonts w:hint="cs"/>
          <w:rtl/>
        </w:rPr>
        <w:t xml:space="preserve">- </w:t>
      </w:r>
      <w:r w:rsidRPr="002804F6">
        <w:rPr>
          <w:rStyle w:val="Heading3Char"/>
          <w:rtl/>
        </w:rPr>
        <w:t>المُلاّ آقا الدربندي</w:t>
      </w:r>
      <w:bookmarkEnd w:id="257"/>
      <w:bookmarkEnd w:id="259"/>
      <w:r w:rsidRPr="0075250C">
        <w:rPr>
          <w:rtl/>
        </w:rPr>
        <w:t xml:space="preserve"> </w:t>
      </w:r>
      <w:r>
        <w:rPr>
          <w:rtl/>
        </w:rPr>
        <w:t>(</w:t>
      </w:r>
      <w:r w:rsidRPr="0075250C">
        <w:rPr>
          <w:rtl/>
        </w:rPr>
        <w:t>ت 1285</w:t>
      </w:r>
      <w:r>
        <w:rPr>
          <w:rtl/>
        </w:rPr>
        <w:t xml:space="preserve"> هـ)</w:t>
      </w:r>
      <w:bookmarkEnd w:id="258"/>
    </w:p>
    <w:p w:rsidR="00AE450B" w:rsidRDefault="00AE450B" w:rsidP="00AE450B">
      <w:pPr>
        <w:pStyle w:val="libNormal"/>
      </w:pPr>
      <w:r w:rsidRPr="0075250C">
        <w:rPr>
          <w:rtl/>
        </w:rPr>
        <w:t>قال الشيخ الملاّ آقا الدربندي</w:t>
      </w:r>
      <w:r>
        <w:rPr>
          <w:rtl/>
        </w:rPr>
        <w:t>،</w:t>
      </w:r>
      <w:r w:rsidRPr="0075250C">
        <w:rPr>
          <w:rtl/>
        </w:rPr>
        <w:t xml:space="preserve"> وهو من تلامذة شريف العلماء</w:t>
      </w:r>
      <w:r>
        <w:rPr>
          <w:rtl/>
        </w:rPr>
        <w:t>،</w:t>
      </w:r>
      <w:r w:rsidRPr="0075250C">
        <w:rPr>
          <w:rtl/>
        </w:rPr>
        <w:t xml:space="preserve"> في رسالته الفارسية المطبوعة أيّام حياته ما ترجمته</w:t>
      </w:r>
      <w:r>
        <w:rPr>
          <w:rtl/>
        </w:rPr>
        <w:t>:</w:t>
      </w:r>
      <w:r w:rsidRPr="0075250C">
        <w:rPr>
          <w:rtl/>
        </w:rPr>
        <w:t xml:space="preserve"> لا بأس بالشهادة لعليّ بإمرة المؤمنين وقول </w:t>
      </w:r>
      <w:r>
        <w:rPr>
          <w:rtl/>
        </w:rPr>
        <w:t>(</w:t>
      </w:r>
      <w:r w:rsidRPr="0075250C">
        <w:rPr>
          <w:rtl/>
        </w:rPr>
        <w:t>أن محمداً وآله خير البرية</w:t>
      </w:r>
      <w:r>
        <w:rPr>
          <w:rtl/>
        </w:rPr>
        <w:t>)</w:t>
      </w:r>
      <w:r w:rsidRPr="0075250C">
        <w:rPr>
          <w:rtl/>
        </w:rPr>
        <w:t xml:space="preserve"> إذا لم يكن بقصد الجزئية</w:t>
      </w:r>
      <w:r>
        <w:rPr>
          <w:rtl/>
        </w:rPr>
        <w:t>.</w:t>
      </w:r>
      <w:r w:rsidRPr="0075250C">
        <w:rPr>
          <w:rtl/>
        </w:rPr>
        <w:t xml:space="preserve"> أما لو قالها بقصد الجزئية</w:t>
      </w:r>
      <w:r>
        <w:rPr>
          <w:rtl/>
        </w:rPr>
        <w:t>،</w:t>
      </w:r>
      <w:r w:rsidRPr="0075250C">
        <w:rPr>
          <w:rtl/>
        </w:rPr>
        <w:t xml:space="preserve"> فإنّه وإن كان حراماً إلاّ أنّه لا يبطل الأذان به</w:t>
      </w:r>
      <w:r>
        <w:rPr>
          <w:rtl/>
        </w:rPr>
        <w:t>.</w:t>
      </w:r>
    </w:p>
    <w:p w:rsidR="00AE450B" w:rsidRDefault="00AE450B" w:rsidP="00AE450B">
      <w:pPr>
        <w:pStyle w:val="libNormal"/>
      </w:pPr>
      <w:r w:rsidRPr="0075250C">
        <w:rPr>
          <w:rtl/>
        </w:rPr>
        <w:t xml:space="preserve">ونحن نفهم من كلامه بأنّ جملة </w:t>
      </w:r>
      <w:r>
        <w:rPr>
          <w:rtl/>
        </w:rPr>
        <w:t>(</w:t>
      </w:r>
      <w:r w:rsidRPr="0075250C">
        <w:rPr>
          <w:rtl/>
        </w:rPr>
        <w:t>أن محمداً وآله خير البرية</w:t>
      </w:r>
      <w:r>
        <w:rPr>
          <w:rtl/>
        </w:rPr>
        <w:t xml:space="preserve">) </w:t>
      </w:r>
      <w:r w:rsidRPr="0075250C">
        <w:rPr>
          <w:rtl/>
        </w:rPr>
        <w:t>كانت تقال على عهده</w:t>
      </w:r>
      <w:r>
        <w:rPr>
          <w:rtl/>
        </w:rPr>
        <w:t>،</w:t>
      </w:r>
      <w:r w:rsidRPr="0075250C">
        <w:rPr>
          <w:rtl/>
        </w:rPr>
        <w:t xml:space="preserve"> وأنّ شعار الشيعة لم يقتصر على </w:t>
      </w:r>
      <w:r>
        <w:rPr>
          <w:rtl/>
        </w:rPr>
        <w:t>(</w:t>
      </w:r>
      <w:r w:rsidRPr="0075250C">
        <w:rPr>
          <w:rtl/>
        </w:rPr>
        <w:t>أشهد أن عليّاً ولي الله</w:t>
      </w:r>
      <w:r>
        <w:rPr>
          <w:rtl/>
        </w:rPr>
        <w:t>)،</w:t>
      </w:r>
      <w:r w:rsidRPr="0075250C">
        <w:rPr>
          <w:rtl/>
        </w:rPr>
        <w:t xml:space="preserve"> وهو يفهمنا ويؤكّد لنا أنّهم كانوا يأتون بها لا على نحو الجزئية لاختلاف صيغها عندهم منذ تشريعها وحتى أواخر القرن الثالث عشر الهجري</w:t>
      </w:r>
      <w:r>
        <w:rPr>
          <w:rtl/>
        </w:rPr>
        <w:t>.</w:t>
      </w:r>
    </w:p>
    <w:p w:rsidR="00AE450B" w:rsidRDefault="00AE450B" w:rsidP="00AE450B">
      <w:pPr>
        <w:pStyle w:val="libBold2"/>
      </w:pPr>
      <w:bookmarkStart w:id="260" w:name="_Toc369514555"/>
      <w:bookmarkStart w:id="261" w:name="75"/>
      <w:bookmarkStart w:id="262" w:name="_Toc396900371"/>
      <w:r w:rsidRPr="002804F6">
        <w:rPr>
          <w:rStyle w:val="Heading3Char"/>
          <w:rtl/>
        </w:rPr>
        <w:t xml:space="preserve">36 </w:t>
      </w:r>
      <w:r w:rsidRPr="002804F6">
        <w:rPr>
          <w:rStyle w:val="Heading3Char"/>
          <w:rFonts w:hint="cs"/>
          <w:rtl/>
        </w:rPr>
        <w:t xml:space="preserve">- </w:t>
      </w:r>
      <w:r w:rsidRPr="002804F6">
        <w:rPr>
          <w:rStyle w:val="Heading3Char"/>
          <w:rtl/>
        </w:rPr>
        <w:t>الشيخ علي الزنجاني</w:t>
      </w:r>
      <w:bookmarkEnd w:id="260"/>
      <w:bookmarkEnd w:id="262"/>
      <w:r w:rsidRPr="0075250C">
        <w:rPr>
          <w:rtl/>
        </w:rPr>
        <w:t xml:space="preserve"> </w:t>
      </w:r>
      <w:r>
        <w:rPr>
          <w:rtl/>
        </w:rPr>
        <w:t>(</w:t>
      </w:r>
      <w:r w:rsidRPr="0075250C">
        <w:rPr>
          <w:rtl/>
        </w:rPr>
        <w:t>ت 1290</w:t>
      </w:r>
      <w:r>
        <w:rPr>
          <w:rtl/>
        </w:rPr>
        <w:t xml:space="preserve"> هـ)</w:t>
      </w:r>
      <w:bookmarkEnd w:id="261"/>
    </w:p>
    <w:p w:rsidR="00AE450B" w:rsidRDefault="00AE450B" w:rsidP="00AE450B">
      <w:pPr>
        <w:pStyle w:val="libNormal"/>
      </w:pPr>
      <w:r w:rsidRPr="0075250C">
        <w:rPr>
          <w:rtl/>
        </w:rPr>
        <w:t>قال الشيخ الملاّ علي الزنجاني في شرحه على القواعد</w:t>
      </w:r>
      <w:r>
        <w:rPr>
          <w:rtl/>
        </w:rPr>
        <w:t>:</w:t>
      </w:r>
    </w:p>
    <w:p w:rsidR="00AE450B" w:rsidRDefault="00AE450B" w:rsidP="00AE450B">
      <w:pPr>
        <w:pStyle w:val="libNormal"/>
      </w:pPr>
      <w:r>
        <w:rPr>
          <w:rtl/>
        </w:rPr>
        <w:t xml:space="preserve"> </w:t>
      </w:r>
      <w:r w:rsidRPr="00035F5B">
        <w:rPr>
          <w:rtl/>
        </w:rPr>
        <w:t>وأمّا الشهادة على ولاية علي</w:t>
      </w:r>
      <w:r>
        <w:rPr>
          <w:rtl/>
        </w:rPr>
        <w:t xml:space="preserve"> </w:t>
      </w:r>
      <w:r w:rsidRPr="00327A0F">
        <w:rPr>
          <w:rStyle w:val="libAlaemChar"/>
          <w:rtl/>
        </w:rPr>
        <w:t>عليه‌السلام</w:t>
      </w:r>
      <w:r w:rsidRPr="00035F5B">
        <w:rPr>
          <w:rtl/>
        </w:rPr>
        <w:t xml:space="preserve"> فليست منه [أي من الأذان] إجماعاً من المسلمين إلاّ بعض المفوّضة كما حكاه في </w:t>
      </w:r>
      <w:r w:rsidRPr="00AE450B">
        <w:rPr>
          <w:rStyle w:val="libBold2Char"/>
          <w:rtl/>
        </w:rPr>
        <w:t>الفقيه</w:t>
      </w:r>
      <w:r>
        <w:rPr>
          <w:rtl/>
        </w:rPr>
        <w:t>.</w:t>
      </w:r>
      <w:r w:rsidRPr="00035F5B">
        <w:rPr>
          <w:rtl/>
        </w:rPr>
        <w:t xml:space="preserve"> نعم</w:t>
      </w:r>
      <w:r>
        <w:rPr>
          <w:rtl/>
        </w:rPr>
        <w:t>،</w:t>
      </w:r>
      <w:r w:rsidRPr="00035F5B">
        <w:rPr>
          <w:rtl/>
        </w:rPr>
        <w:t xml:space="preserve"> إطلاق المرويّ عن </w:t>
      </w:r>
      <w:r w:rsidRPr="00AE450B">
        <w:rPr>
          <w:rStyle w:val="libBold2Char"/>
          <w:rtl/>
        </w:rPr>
        <w:t>الاحتجاج</w:t>
      </w:r>
      <w:r>
        <w:rPr>
          <w:rtl/>
        </w:rPr>
        <w:t>:</w:t>
      </w:r>
      <w:r w:rsidRPr="00035F5B">
        <w:rPr>
          <w:rtl/>
        </w:rPr>
        <w:t xml:space="preserve"> </w:t>
      </w:r>
      <w:r w:rsidRPr="00124F01">
        <w:rPr>
          <w:rtl/>
        </w:rPr>
        <w:t>(إذا قال أحدكم</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Pr>
          <w:rtl/>
        </w:rPr>
        <w:t xml:space="preserve"> </w:t>
      </w:r>
      <w:r w:rsidRPr="00035F5B">
        <w:rPr>
          <w:rtl/>
        </w:rPr>
        <w:t>وما يدلّ على استحبابها دائماً وكونها ذكراً لمن ذكره وزينة للمجالس</w:t>
      </w:r>
      <w:r>
        <w:rPr>
          <w:rtl/>
        </w:rPr>
        <w:t xml:space="preserve"> </w:t>
      </w:r>
      <w:r w:rsidRPr="00035F5B">
        <w:rPr>
          <w:rtl/>
        </w:rPr>
        <w:t>حتّى باعتراف عائشة كما روي عنها عن النّبي</w:t>
      </w:r>
      <w:r>
        <w:rPr>
          <w:rtl/>
        </w:rPr>
        <w:t xml:space="preserve"> </w:t>
      </w:r>
      <w:r w:rsidRPr="00327A0F">
        <w:rPr>
          <w:rStyle w:val="libAlaemChar"/>
          <w:rtl/>
        </w:rPr>
        <w:t>صلى‌الله‌عليه‌وآله</w:t>
      </w:r>
      <w:r>
        <w:rPr>
          <w:rtl/>
        </w:rPr>
        <w:t xml:space="preserve"> </w:t>
      </w:r>
      <w:r w:rsidRPr="00035F5B">
        <w:rPr>
          <w:rtl/>
        </w:rPr>
        <w:t>ناهضٌ على استحبابها هنا أيضاً في أيّ موضع منه كان</w:t>
      </w:r>
      <w:r>
        <w:rPr>
          <w:rtl/>
        </w:rPr>
        <w:t>،</w:t>
      </w:r>
      <w:r w:rsidRPr="00035F5B">
        <w:rPr>
          <w:rtl/>
        </w:rPr>
        <w:t xml:space="preserve"> وإن كان بعد الشهادة على الرسالة أولى</w:t>
      </w:r>
      <w:r>
        <w:rPr>
          <w:rtl/>
        </w:rPr>
        <w:t>،</w:t>
      </w:r>
      <w:r w:rsidRPr="00035F5B">
        <w:rPr>
          <w:rtl/>
        </w:rPr>
        <w:t xml:space="preserve"> وكذا في الإقامة مضافاً إلى الحُسْنِ العقليّ</w:t>
      </w:r>
      <w:r w:rsidRPr="00035F5B">
        <w:rPr>
          <w:rStyle w:val="libFootnotenumChar"/>
          <w:rtl/>
        </w:rPr>
        <w:t>(1)</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5250C">
        <w:rPr>
          <w:rtl/>
        </w:rPr>
        <w:t>1</w:t>
      </w:r>
      <w:r>
        <w:rPr>
          <w:rtl/>
        </w:rPr>
        <w:t>)</w:t>
      </w:r>
      <w:r w:rsidRPr="0075250C">
        <w:rPr>
          <w:rtl/>
        </w:rPr>
        <w:t xml:space="preserve"> نظام الفرائد</w:t>
      </w:r>
      <w:r>
        <w:rPr>
          <w:rtl/>
        </w:rPr>
        <w:t xml:space="preserve">: </w:t>
      </w:r>
      <w:r w:rsidRPr="0075250C">
        <w:rPr>
          <w:rtl/>
        </w:rPr>
        <w:t>327</w:t>
      </w:r>
      <w:r>
        <w:rPr>
          <w:rtl/>
        </w:rPr>
        <w:t>.</w:t>
      </w:r>
    </w:p>
    <w:p w:rsidR="00AE450B" w:rsidRDefault="00AE450B" w:rsidP="00AE450B">
      <w:pPr>
        <w:pStyle w:val="libNormal"/>
      </w:pPr>
      <w:r>
        <w:rPr>
          <w:rtl/>
        </w:rPr>
        <w:br w:type="page"/>
      </w:r>
    </w:p>
    <w:p w:rsidR="00AE450B" w:rsidRDefault="00AE450B" w:rsidP="00AE450B">
      <w:pPr>
        <w:pStyle w:val="libBold2"/>
      </w:pPr>
      <w:bookmarkStart w:id="263" w:name="_Toc369514556"/>
      <w:bookmarkStart w:id="264" w:name="76"/>
      <w:bookmarkStart w:id="265" w:name="_Toc396900372"/>
      <w:r w:rsidRPr="002804F6">
        <w:rPr>
          <w:rStyle w:val="Heading3Char"/>
          <w:rtl/>
        </w:rPr>
        <w:lastRenderedPageBreak/>
        <w:t xml:space="preserve">37 </w:t>
      </w:r>
      <w:r w:rsidRPr="002804F6">
        <w:rPr>
          <w:rStyle w:val="Heading3Char"/>
          <w:rFonts w:hint="cs"/>
          <w:rtl/>
        </w:rPr>
        <w:t xml:space="preserve">- </w:t>
      </w:r>
      <w:r w:rsidRPr="002804F6">
        <w:rPr>
          <w:rStyle w:val="Heading3Char"/>
          <w:rtl/>
        </w:rPr>
        <w:t>السيّد محمد علي المرعشي الشهرستاني</w:t>
      </w:r>
      <w:bookmarkEnd w:id="263"/>
      <w:bookmarkEnd w:id="265"/>
      <w:r w:rsidRPr="0075250C">
        <w:rPr>
          <w:rtl/>
        </w:rPr>
        <w:t xml:space="preserve"> </w:t>
      </w:r>
      <w:r>
        <w:rPr>
          <w:rtl/>
        </w:rPr>
        <w:t>(</w:t>
      </w:r>
      <w:r w:rsidRPr="0075250C">
        <w:rPr>
          <w:rtl/>
        </w:rPr>
        <w:t>ت 1290</w:t>
      </w:r>
      <w:r>
        <w:rPr>
          <w:rtl/>
        </w:rPr>
        <w:t xml:space="preserve"> هـ)</w:t>
      </w:r>
      <w:bookmarkEnd w:id="264"/>
    </w:p>
    <w:p w:rsidR="00AE450B" w:rsidRDefault="00AE450B" w:rsidP="00AE450B">
      <w:pPr>
        <w:pStyle w:val="libNormal"/>
      </w:pPr>
      <w:r w:rsidRPr="00035F5B">
        <w:rPr>
          <w:rtl/>
        </w:rPr>
        <w:t xml:space="preserve">أتى السيّد الجدّ محمد علي بن محمد حسين بن محمد إسماعيل المرعشي الحسيني الشهرستاني في كتابه </w:t>
      </w:r>
      <w:r w:rsidRPr="00AE450B">
        <w:rPr>
          <w:rStyle w:val="libBold2Char"/>
          <w:rtl/>
        </w:rPr>
        <w:t>(شرح التبصرة)</w:t>
      </w:r>
      <w:r>
        <w:rPr>
          <w:rtl/>
        </w:rPr>
        <w:t xml:space="preserve"> </w:t>
      </w:r>
      <w:r w:rsidRPr="00035F5B">
        <w:rPr>
          <w:rtl/>
        </w:rPr>
        <w:t xml:space="preserve">بكلام الصدوق في </w:t>
      </w:r>
      <w:r w:rsidRPr="00AE450B">
        <w:rPr>
          <w:rStyle w:val="libBold2Char"/>
          <w:rtl/>
        </w:rPr>
        <w:t>الفقيه</w:t>
      </w:r>
      <w:r>
        <w:rPr>
          <w:rtl/>
        </w:rPr>
        <w:t>،</w:t>
      </w:r>
      <w:r w:rsidRPr="00035F5B">
        <w:rPr>
          <w:rtl/>
        </w:rPr>
        <w:t xml:space="preserve"> وكلامَي الشيخ في </w:t>
      </w:r>
      <w:r w:rsidRPr="00AE450B">
        <w:rPr>
          <w:rStyle w:val="libBold2Char"/>
          <w:rtl/>
        </w:rPr>
        <w:t>النّهاية</w:t>
      </w:r>
      <w:r w:rsidRPr="00035F5B">
        <w:rPr>
          <w:rtl/>
        </w:rPr>
        <w:t xml:space="preserve"> والمبسوط</w:t>
      </w:r>
      <w:r>
        <w:rPr>
          <w:rtl/>
        </w:rPr>
        <w:t>،</w:t>
      </w:r>
      <w:r w:rsidRPr="00035F5B">
        <w:rPr>
          <w:rtl/>
        </w:rPr>
        <w:t xml:space="preserve"> وكلام العلاّمة في </w:t>
      </w:r>
      <w:r w:rsidRPr="00AE450B">
        <w:rPr>
          <w:rStyle w:val="libBold2Char"/>
          <w:rtl/>
        </w:rPr>
        <w:t>التذكرة</w:t>
      </w:r>
      <w:r>
        <w:rPr>
          <w:rtl/>
        </w:rPr>
        <w:t>،</w:t>
      </w:r>
      <w:r w:rsidRPr="00035F5B">
        <w:rPr>
          <w:rtl/>
        </w:rPr>
        <w:t xml:space="preserve"> ثمّ وقال</w:t>
      </w:r>
      <w:r>
        <w:rPr>
          <w:rtl/>
        </w:rPr>
        <w:t>:</w:t>
      </w:r>
    </w:p>
    <w:p w:rsidR="00AE450B" w:rsidRDefault="00AE450B" w:rsidP="00AE450B">
      <w:pPr>
        <w:pStyle w:val="libNormal"/>
      </w:pPr>
      <w:r>
        <w:rPr>
          <w:rtl/>
        </w:rPr>
        <w:t xml:space="preserve"> </w:t>
      </w:r>
      <w:r w:rsidRPr="0075250C">
        <w:rPr>
          <w:rtl/>
        </w:rPr>
        <w:t>ويجوز الإتيان بالشهادة بالولاية لأمير المؤمنين في الأذان لا على نحو الجزئية</w:t>
      </w:r>
      <w:r>
        <w:rPr>
          <w:rtl/>
        </w:rPr>
        <w:t>،</w:t>
      </w:r>
      <w:r w:rsidRPr="0075250C">
        <w:rPr>
          <w:rtl/>
        </w:rPr>
        <w:t xml:space="preserve"> بل لما لها من المحبوبية تيمّناً وتبرّكاً</w:t>
      </w:r>
      <w:r>
        <w:rPr>
          <w:rtl/>
        </w:rPr>
        <w:t>.</w:t>
      </w:r>
    </w:p>
    <w:p w:rsidR="00AE450B" w:rsidRDefault="00AE450B" w:rsidP="00AE450B">
      <w:pPr>
        <w:pStyle w:val="libBold2"/>
      </w:pPr>
      <w:bookmarkStart w:id="266" w:name="_Toc369514557"/>
      <w:bookmarkStart w:id="267" w:name="77"/>
      <w:bookmarkStart w:id="268" w:name="_Toc396900373"/>
      <w:r w:rsidRPr="002804F6">
        <w:rPr>
          <w:rStyle w:val="Heading3Char"/>
          <w:rtl/>
        </w:rPr>
        <w:t xml:space="preserve">38 </w:t>
      </w:r>
      <w:r w:rsidRPr="002804F6">
        <w:rPr>
          <w:rStyle w:val="Heading3Char"/>
          <w:rFonts w:hint="cs"/>
          <w:rtl/>
        </w:rPr>
        <w:t xml:space="preserve">- </w:t>
      </w:r>
      <w:r w:rsidRPr="002804F6">
        <w:rPr>
          <w:rStyle w:val="Heading3Char"/>
          <w:rtl/>
        </w:rPr>
        <w:t>السيّد علي بحر العلوم</w:t>
      </w:r>
      <w:bookmarkEnd w:id="266"/>
      <w:bookmarkEnd w:id="268"/>
      <w:r w:rsidRPr="0075250C">
        <w:rPr>
          <w:rtl/>
        </w:rPr>
        <w:t xml:space="preserve"> </w:t>
      </w:r>
      <w:r>
        <w:rPr>
          <w:rtl/>
        </w:rPr>
        <w:t>(</w:t>
      </w:r>
      <w:r w:rsidRPr="0075250C">
        <w:rPr>
          <w:rtl/>
        </w:rPr>
        <w:t>ت 1298</w:t>
      </w:r>
      <w:r>
        <w:rPr>
          <w:rtl/>
        </w:rPr>
        <w:t xml:space="preserve"> هـ)</w:t>
      </w:r>
      <w:bookmarkEnd w:id="267"/>
    </w:p>
    <w:p w:rsidR="00AE450B" w:rsidRDefault="00AE450B" w:rsidP="00AE450B">
      <w:pPr>
        <w:pStyle w:val="libNormal"/>
      </w:pPr>
      <w:r w:rsidRPr="00035F5B">
        <w:rPr>
          <w:rtl/>
        </w:rPr>
        <w:t>قال السيّد علي بن السيّد رضا بن السيّد بحر العلوم في</w:t>
      </w:r>
      <w:r w:rsidRPr="00AE450B">
        <w:rPr>
          <w:rStyle w:val="libBold2Char"/>
          <w:rtl/>
        </w:rPr>
        <w:t xml:space="preserve"> (البرهان القاطع في شرح المختصر النافع):</w:t>
      </w:r>
    </w:p>
    <w:p w:rsidR="00AE450B" w:rsidRDefault="00AE450B" w:rsidP="00AE450B">
      <w:pPr>
        <w:pStyle w:val="libNormal"/>
      </w:pPr>
      <w:r>
        <w:rPr>
          <w:rtl/>
        </w:rPr>
        <w:t xml:space="preserve"> </w:t>
      </w:r>
      <w:r w:rsidRPr="00035F5B">
        <w:rPr>
          <w:rtl/>
        </w:rPr>
        <w:t>وأمّا قول (أشهد أنّ عليّاً ولي الله)</w:t>
      </w:r>
      <w:r>
        <w:rPr>
          <w:rtl/>
        </w:rPr>
        <w:t xml:space="preserve"> </w:t>
      </w:r>
      <w:r w:rsidRPr="00035F5B">
        <w:rPr>
          <w:rtl/>
        </w:rPr>
        <w:t>و(أمير المؤمنين) وما أشبه ذلك مما يفيد الشهادة بولاية الأئمّة بعد الشهادة بالرسالة</w:t>
      </w:r>
      <w:r>
        <w:rPr>
          <w:rtl/>
        </w:rPr>
        <w:t>،</w:t>
      </w:r>
      <w:r w:rsidRPr="00035F5B">
        <w:rPr>
          <w:rtl/>
        </w:rPr>
        <w:t xml:space="preserve"> فليس من فصول الأذان والإقامة باتّفاق الفتوى</w:t>
      </w:r>
      <w:r>
        <w:rPr>
          <w:rtl/>
        </w:rPr>
        <w:t>،</w:t>
      </w:r>
      <w:r w:rsidRPr="00035F5B">
        <w:rPr>
          <w:rtl/>
        </w:rPr>
        <w:t xml:space="preserve"> بل النصّ</w:t>
      </w:r>
      <w:r>
        <w:rPr>
          <w:rtl/>
        </w:rPr>
        <w:t>،</w:t>
      </w:r>
      <w:r w:rsidRPr="00035F5B">
        <w:rPr>
          <w:rtl/>
        </w:rPr>
        <w:t xml:space="preserve"> ما عدا شاذّ مرويّ عن المفوّضة</w:t>
      </w:r>
      <w:r>
        <w:rPr>
          <w:rtl/>
        </w:rPr>
        <w:t>،</w:t>
      </w:r>
      <w:r w:rsidRPr="00035F5B">
        <w:rPr>
          <w:rtl/>
        </w:rPr>
        <w:t xml:space="preserve"> واعترف بشذوذه الشيخ في </w:t>
      </w:r>
      <w:r w:rsidRPr="00AE450B">
        <w:rPr>
          <w:rStyle w:val="libBold2Char"/>
          <w:rtl/>
        </w:rPr>
        <w:t>المبسوط</w:t>
      </w:r>
      <w:r>
        <w:rPr>
          <w:rtl/>
        </w:rPr>
        <w:t>،</w:t>
      </w:r>
      <w:r w:rsidRPr="00035F5B">
        <w:rPr>
          <w:rtl/>
        </w:rPr>
        <w:t xml:space="preserve"> ولعلّ مراده مَن يقول بتفويض الله سبحانه إلى عليّ</w:t>
      </w:r>
      <w:r>
        <w:rPr>
          <w:rtl/>
        </w:rPr>
        <w:t xml:space="preserve"> </w:t>
      </w:r>
      <w:r w:rsidRPr="00327A0F">
        <w:rPr>
          <w:rStyle w:val="libAlaemChar"/>
          <w:rtl/>
        </w:rPr>
        <w:t>عليه‌السلام</w:t>
      </w:r>
      <w:r w:rsidRPr="00035F5B">
        <w:rPr>
          <w:rtl/>
        </w:rPr>
        <w:t xml:space="preserve"> لأنّهم الذين يروون هذا الحديث دون المفوّضة المعهودة في مقابل المجبّرة</w:t>
      </w:r>
      <w:r>
        <w:rPr>
          <w:rtl/>
        </w:rPr>
        <w:t>.</w:t>
      </w:r>
    </w:p>
    <w:p w:rsidR="00AE450B" w:rsidRPr="0075250C" w:rsidRDefault="00AE450B" w:rsidP="00AE450B">
      <w:pPr>
        <w:pStyle w:val="libNormal"/>
      </w:pPr>
      <w:r>
        <w:rPr>
          <w:rtl/>
        </w:rPr>
        <w:t xml:space="preserve"> </w:t>
      </w:r>
      <w:r w:rsidRPr="00035F5B">
        <w:rPr>
          <w:rtl/>
        </w:rPr>
        <w:t xml:space="preserve">لكنْ في </w:t>
      </w:r>
      <w:r w:rsidRPr="00AE450B">
        <w:rPr>
          <w:rStyle w:val="libBold2Char"/>
          <w:rtl/>
        </w:rPr>
        <w:t>البحار</w:t>
      </w:r>
      <w:r w:rsidRPr="00035F5B">
        <w:rPr>
          <w:rtl/>
        </w:rPr>
        <w:t xml:space="preserve"> بعد حكايتها قال</w:t>
      </w:r>
      <w:r>
        <w:rPr>
          <w:rtl/>
        </w:rPr>
        <w:t>:</w:t>
      </w:r>
      <w:r w:rsidRPr="00035F5B">
        <w:rPr>
          <w:rtl/>
        </w:rPr>
        <w:t xml:space="preserve"> لا يبعد كون الشهادة بالولاية من الأجزاء المستحبة للأذان</w:t>
      </w:r>
      <w:r>
        <w:rPr>
          <w:rtl/>
        </w:rPr>
        <w:t>؛</w:t>
      </w:r>
      <w:r w:rsidRPr="00035F5B">
        <w:rPr>
          <w:rtl/>
        </w:rPr>
        <w:t xml:space="preserve"> لشهادة الشيخ والعلاّمة والشهيد وغيرهم بورود الأخبار بها</w:t>
      </w:r>
      <w:r>
        <w:rPr>
          <w:rtl/>
        </w:rPr>
        <w:t>،</w:t>
      </w:r>
      <w:r w:rsidRPr="00035F5B">
        <w:rPr>
          <w:rtl/>
        </w:rPr>
        <w:t xml:space="preserve"> قال</w:t>
      </w:r>
      <w:r>
        <w:rPr>
          <w:rtl/>
        </w:rPr>
        <w:t>:</w:t>
      </w:r>
      <w:r w:rsidRPr="00035F5B">
        <w:rPr>
          <w:rtl/>
        </w:rPr>
        <w:t xml:space="preserve"> ويؤيّده ما رواه في </w:t>
      </w:r>
      <w:r w:rsidRPr="00AE450B">
        <w:rPr>
          <w:rStyle w:val="libBold2Char"/>
          <w:rtl/>
        </w:rPr>
        <w:t>الاحتجاج</w:t>
      </w:r>
      <w:r w:rsidRPr="00035F5B">
        <w:rPr>
          <w:rtl/>
        </w:rPr>
        <w:t xml:space="preserve"> عن القاسم بن معاوية في حديث عن الصادق</w:t>
      </w:r>
      <w:r>
        <w:rPr>
          <w:rtl/>
        </w:rPr>
        <w:t xml:space="preserve"> </w:t>
      </w:r>
      <w:r w:rsidRPr="00327A0F">
        <w:rPr>
          <w:rStyle w:val="libAlaemChar"/>
          <w:rtl/>
        </w:rPr>
        <w:t>عليه‌السلام</w:t>
      </w:r>
      <w:r w:rsidRPr="00035F5B">
        <w:rPr>
          <w:rtl/>
        </w:rPr>
        <w:t xml:space="preserve"> في ذيله </w:t>
      </w:r>
      <w:r w:rsidRPr="00124F01">
        <w:rPr>
          <w:rtl/>
        </w:rPr>
        <w:t>(إذا قال أحدكم</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Pr>
          <w:rtl/>
        </w:rPr>
        <w:t xml:space="preserve"> </w:t>
      </w:r>
      <w:r w:rsidRPr="00035F5B">
        <w:rPr>
          <w:rtl/>
        </w:rPr>
        <w:t>فيدلّ ذلك على استحباب ذلك عموماً</w:t>
      </w:r>
      <w:r>
        <w:rPr>
          <w:rtl/>
        </w:rPr>
        <w:t>،</w:t>
      </w:r>
      <w:r w:rsidRPr="00035F5B">
        <w:rPr>
          <w:rtl/>
        </w:rPr>
        <w:t xml:space="preserve"> والأذان من تلك المواضع</w:t>
      </w:r>
      <w:r>
        <w:rPr>
          <w:rtl/>
        </w:rPr>
        <w:t>،</w:t>
      </w:r>
      <w:r w:rsidRPr="00035F5B">
        <w:rPr>
          <w:rtl/>
        </w:rPr>
        <w:t xml:space="preserve"> واستجوده في </w:t>
      </w:r>
      <w:r w:rsidRPr="00AE450B">
        <w:rPr>
          <w:rStyle w:val="libBold2Char"/>
          <w:rtl/>
        </w:rPr>
        <w:t>الحدائق</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75250C">
        <w:rPr>
          <w:rtl/>
        </w:rPr>
        <w:t>ومراد المجلسيّ</w:t>
      </w:r>
      <w:r>
        <w:rPr>
          <w:rtl/>
        </w:rPr>
        <w:t xml:space="preserve"> </w:t>
      </w:r>
      <w:r w:rsidRPr="00BE14BF">
        <w:rPr>
          <w:rStyle w:val="libAlaemChar"/>
          <w:rtl/>
        </w:rPr>
        <w:t>رضي‌الله‌عنه</w:t>
      </w:r>
      <w:r w:rsidRPr="0075250C">
        <w:rPr>
          <w:rtl/>
        </w:rPr>
        <w:t xml:space="preserve"> من الاستناد بالأخبار</w:t>
      </w:r>
      <w:r>
        <w:rPr>
          <w:rtl/>
        </w:rPr>
        <w:t xml:space="preserve"> </w:t>
      </w:r>
      <w:r w:rsidRPr="0075250C">
        <w:rPr>
          <w:rtl/>
        </w:rPr>
        <w:t>التي اعترف بها الشيخ والعلاّمة وغيرهما</w:t>
      </w:r>
      <w:r>
        <w:rPr>
          <w:rtl/>
        </w:rPr>
        <w:t xml:space="preserve"> </w:t>
      </w:r>
      <w:r w:rsidRPr="0075250C">
        <w:rPr>
          <w:rtl/>
        </w:rPr>
        <w:t xml:space="preserve">أنّها وإن كانت شاذّة وهم قالوا </w:t>
      </w:r>
      <w:r>
        <w:rPr>
          <w:rtl/>
        </w:rPr>
        <w:t>(</w:t>
      </w:r>
      <w:r w:rsidRPr="0075250C">
        <w:rPr>
          <w:rtl/>
        </w:rPr>
        <w:t>من عمل بها كان مخطئاً</w:t>
      </w:r>
      <w:r>
        <w:rPr>
          <w:rtl/>
        </w:rPr>
        <w:t xml:space="preserve">)، </w:t>
      </w:r>
      <w:r w:rsidRPr="0075250C">
        <w:rPr>
          <w:rtl/>
        </w:rPr>
        <w:t>لكنه من اجتهادهم</w:t>
      </w:r>
      <w:r>
        <w:rPr>
          <w:rtl/>
        </w:rPr>
        <w:t>،</w:t>
      </w:r>
      <w:r w:rsidRPr="0075250C">
        <w:rPr>
          <w:rtl/>
        </w:rPr>
        <w:t xml:space="preserve"> وتؤخذ روايتهم وتطرح درايتهم</w:t>
      </w:r>
      <w:r>
        <w:rPr>
          <w:rtl/>
        </w:rPr>
        <w:t>؛</w:t>
      </w:r>
      <w:r w:rsidRPr="0075250C">
        <w:rPr>
          <w:rtl/>
        </w:rPr>
        <w:t xml:space="preserve"> إذ لا بأس بالاستناد إلى الشاذّ في المستحبّات تسامحاً</w:t>
      </w:r>
      <w:r>
        <w:rPr>
          <w:rtl/>
        </w:rPr>
        <w:t>.</w:t>
      </w:r>
      <w:r w:rsidRPr="0075250C">
        <w:rPr>
          <w:rtl/>
        </w:rPr>
        <w:t xml:space="preserve"> لكنّ التسامح ممنوعٌ في مثله ممّا منعه جُلُّ الأصحاب</w:t>
      </w:r>
      <w:r>
        <w:rPr>
          <w:rtl/>
        </w:rPr>
        <w:t>،</w:t>
      </w:r>
      <w:r w:rsidRPr="0075250C">
        <w:rPr>
          <w:rtl/>
        </w:rPr>
        <w:t xml:space="preserve"> بل كلّهم</w:t>
      </w:r>
      <w:r>
        <w:rPr>
          <w:rtl/>
        </w:rPr>
        <w:t>.</w:t>
      </w:r>
    </w:p>
    <w:p w:rsidR="00AE450B" w:rsidRDefault="00AE450B" w:rsidP="00AE450B">
      <w:pPr>
        <w:pStyle w:val="libNormal"/>
      </w:pPr>
      <w:r>
        <w:rPr>
          <w:rtl/>
        </w:rPr>
        <w:t xml:space="preserve"> </w:t>
      </w:r>
      <w:r w:rsidRPr="00035F5B">
        <w:rPr>
          <w:rtl/>
        </w:rPr>
        <w:t xml:space="preserve">وأجود منه ما في </w:t>
      </w:r>
      <w:r w:rsidRPr="00AE450B">
        <w:rPr>
          <w:rStyle w:val="libBold2Char"/>
          <w:rtl/>
        </w:rPr>
        <w:t>الجواهر</w:t>
      </w:r>
      <w:r w:rsidRPr="00035F5B">
        <w:rPr>
          <w:rtl/>
        </w:rPr>
        <w:t xml:space="preserve"> من أنّه لو</w:t>
      </w:r>
      <w:r>
        <w:rPr>
          <w:rtl/>
        </w:rPr>
        <w:t xml:space="preserve"> </w:t>
      </w:r>
      <w:r w:rsidRPr="00035F5B">
        <w:rPr>
          <w:rtl/>
        </w:rPr>
        <w:t>لا تسالم الأصحاب لأمكن دعوى الجزئية بناءً على صلاحيّة العموم لمشروعيّة الخصوص</w:t>
      </w:r>
      <w:r>
        <w:rPr>
          <w:rtl/>
        </w:rPr>
        <w:t>،</w:t>
      </w:r>
      <w:r w:rsidRPr="00035F5B">
        <w:rPr>
          <w:rtl/>
        </w:rPr>
        <w:t xml:space="preserve"> ومراده من العموم نحو رواية القاسم لورود مثلها في أخبار أُخر كما أومأ المجلسي</w:t>
      </w:r>
      <w:r>
        <w:rPr>
          <w:rtl/>
        </w:rPr>
        <w:t xml:space="preserve"> </w:t>
      </w:r>
      <w:r w:rsidRPr="00BE14BF">
        <w:rPr>
          <w:rStyle w:val="libAlaemChar"/>
          <w:rtl/>
        </w:rPr>
        <w:t>رضي‌الله‌عنه</w:t>
      </w:r>
      <w:r w:rsidRPr="00035F5B">
        <w:rPr>
          <w:rtl/>
        </w:rPr>
        <w:t xml:space="preserve"> إليه بقوله</w:t>
      </w:r>
      <w:r>
        <w:rPr>
          <w:rtl/>
        </w:rPr>
        <w:t>:</w:t>
      </w:r>
      <w:r w:rsidRPr="00035F5B">
        <w:rPr>
          <w:rtl/>
        </w:rPr>
        <w:t xml:space="preserve"> وقد مرّ أمثال ذلك في مناقبه</w:t>
      </w:r>
      <w:r>
        <w:rPr>
          <w:rtl/>
        </w:rPr>
        <w:t xml:space="preserve"> </w:t>
      </w:r>
      <w:r w:rsidRPr="00327A0F">
        <w:rPr>
          <w:rStyle w:val="libAlaemChar"/>
          <w:rtl/>
        </w:rPr>
        <w:t>عليه‌السلام</w:t>
      </w:r>
      <w:r>
        <w:rPr>
          <w:rtl/>
        </w:rPr>
        <w:t>.</w:t>
      </w:r>
      <w:r w:rsidRPr="00035F5B">
        <w:rPr>
          <w:rtl/>
        </w:rPr>
        <w:t xml:space="preserve"> لكن فيه أيضاً أنّ العمومات غير صالحة لشرع الجزئية</w:t>
      </w:r>
      <w:r>
        <w:rPr>
          <w:rtl/>
        </w:rPr>
        <w:t>،</w:t>
      </w:r>
      <w:r w:rsidRPr="00035F5B">
        <w:rPr>
          <w:rtl/>
        </w:rPr>
        <w:t xml:space="preserve"> بل غايتها استحباب التلفّظ بالشهادة بالولاية حيثما ذَكَرَ الشهادتين</w:t>
      </w:r>
      <w:r>
        <w:rPr>
          <w:rtl/>
        </w:rPr>
        <w:t>،</w:t>
      </w:r>
      <w:r w:rsidRPr="00035F5B">
        <w:rPr>
          <w:rtl/>
        </w:rPr>
        <w:t xml:space="preserve"> وهو أعمّ من كونه جزءاً</w:t>
      </w:r>
      <w:r>
        <w:rPr>
          <w:rtl/>
        </w:rPr>
        <w:t>،</w:t>
      </w:r>
      <w:r w:rsidRPr="00035F5B">
        <w:rPr>
          <w:rtl/>
        </w:rPr>
        <w:t xml:space="preserve"> بل سبيل تلك الإخبار سبيل الوارد بأنّه </w:t>
      </w:r>
      <w:r w:rsidRPr="00124F01">
        <w:rPr>
          <w:rtl/>
        </w:rPr>
        <w:t>(كلّما ذكر اسم محمد</w:t>
      </w:r>
      <w:r>
        <w:rPr>
          <w:rtl/>
        </w:rPr>
        <w:t xml:space="preserve"> </w:t>
      </w:r>
      <w:r w:rsidRPr="00327A0F">
        <w:rPr>
          <w:rStyle w:val="libAlaemChar"/>
          <w:rtl/>
        </w:rPr>
        <w:t>صلى‌الله‌عليه‌وآله</w:t>
      </w:r>
      <w:r w:rsidRPr="00124F01">
        <w:rPr>
          <w:rtl/>
        </w:rPr>
        <w:t xml:space="preserve"> قل</w:t>
      </w:r>
      <w:r>
        <w:rPr>
          <w:rtl/>
        </w:rPr>
        <w:t>:</w:t>
      </w:r>
      <w:r w:rsidRPr="00124F01">
        <w:rPr>
          <w:rtl/>
        </w:rPr>
        <w:t xml:space="preserve"> اللهمّ صلِّ على محمد وآل محمد)</w:t>
      </w:r>
      <w:r>
        <w:rPr>
          <w:rtl/>
        </w:rPr>
        <w:t>،</w:t>
      </w:r>
      <w:r w:rsidRPr="00035F5B">
        <w:rPr>
          <w:rtl/>
        </w:rPr>
        <w:t xml:space="preserve"> و(كلما ذكر الله سبِّحه وقدِّسه) كما ورد في خصوص الأذان والإقامة</w:t>
      </w:r>
      <w:r>
        <w:rPr>
          <w:rtl/>
        </w:rPr>
        <w:t>،</w:t>
      </w:r>
      <w:r w:rsidRPr="00035F5B">
        <w:rPr>
          <w:rtl/>
        </w:rPr>
        <w:t xml:space="preserve"> ولم يقل أحد بجزئية التسبيح المذكور أو الصلاة على محمد</w:t>
      </w:r>
      <w:r>
        <w:rPr>
          <w:rtl/>
        </w:rPr>
        <w:t>.</w:t>
      </w:r>
    </w:p>
    <w:p w:rsidR="00AE450B" w:rsidRPr="0075250C" w:rsidRDefault="00AE450B" w:rsidP="00AE450B">
      <w:pPr>
        <w:pStyle w:val="libNormal"/>
      </w:pPr>
      <w:r>
        <w:rPr>
          <w:rtl/>
        </w:rPr>
        <w:t xml:space="preserve"> </w:t>
      </w:r>
      <w:r w:rsidRPr="00035F5B">
        <w:rPr>
          <w:rtl/>
        </w:rPr>
        <w:t>و</w:t>
      </w:r>
      <w:r w:rsidRPr="00AE450B">
        <w:rPr>
          <w:rStyle w:val="libBold2Char"/>
          <w:rtl/>
        </w:rPr>
        <w:t>بالجملة:</w:t>
      </w:r>
      <w:r w:rsidRPr="00035F5B">
        <w:rPr>
          <w:rtl/>
        </w:rPr>
        <w:t xml:space="preserve"> بالنظر إلى ورود تلك العمومات يستحبّ كلّما ذُكِرَ الشهادتان ذكر الشهادة بالولاية وإن لم ينصّ باستحبابه في خصوص المقام</w:t>
      </w:r>
      <w:r>
        <w:rPr>
          <w:rtl/>
        </w:rPr>
        <w:t>؛</w:t>
      </w:r>
      <w:r w:rsidRPr="00035F5B">
        <w:rPr>
          <w:rtl/>
        </w:rPr>
        <w:t xml:space="preserve"> إذ العمومات كافية له</w:t>
      </w:r>
      <w:r>
        <w:rPr>
          <w:rtl/>
        </w:rPr>
        <w:t>،</w:t>
      </w:r>
      <w:r w:rsidRPr="00035F5B">
        <w:rPr>
          <w:rtl/>
        </w:rPr>
        <w:t xml:space="preserve"> ومنه الأذان والإقامة</w:t>
      </w:r>
      <w:r>
        <w:rPr>
          <w:rtl/>
        </w:rPr>
        <w:t>،</w:t>
      </w:r>
      <w:r w:rsidRPr="00035F5B">
        <w:rPr>
          <w:rtl/>
        </w:rPr>
        <w:t xml:space="preserve"> فيستحبّ الشهادة بالولاية بعد الشهادتين فيهما لا بقصد جزئيّتها منهما لعدم الدليل على الجزئية</w:t>
      </w:r>
      <w:r>
        <w:rPr>
          <w:rtl/>
        </w:rPr>
        <w:t>،</w:t>
      </w:r>
      <w:r w:rsidRPr="00035F5B">
        <w:rPr>
          <w:rtl/>
        </w:rPr>
        <w:t xml:space="preserve"> وفاقاً </w:t>
      </w:r>
      <w:r w:rsidRPr="00AE450B">
        <w:rPr>
          <w:rStyle w:val="libBold2Char"/>
          <w:rtl/>
        </w:rPr>
        <w:t>للدرّة</w:t>
      </w:r>
      <w:r w:rsidRPr="00035F5B">
        <w:rPr>
          <w:rtl/>
        </w:rPr>
        <w:t xml:space="preserve"> حيث قال</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75250C">
              <w:rPr>
                <w:rtl/>
              </w:rPr>
              <w:t>صلِّ إذا ما اسمُ محمّد بدا</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75250C">
              <w:rPr>
                <w:rtl/>
              </w:rPr>
              <w:t>عليه والآل فصلِّ تُحْمَدا</w:t>
            </w:r>
            <w:r w:rsidRPr="00725071">
              <w:rPr>
                <w:rStyle w:val="libPoemTiniChar0"/>
                <w:rtl/>
              </w:rPr>
              <w:br/>
              <w:t> </w:t>
            </w:r>
          </w:p>
        </w:tc>
      </w:tr>
      <w:tr w:rsidR="00AE450B" w:rsidTr="00EC0123">
        <w:trPr>
          <w:trHeight w:val="350"/>
        </w:trPr>
        <w:tc>
          <w:tcPr>
            <w:tcW w:w="3539" w:type="dxa"/>
          </w:tcPr>
          <w:p w:rsidR="00AE450B" w:rsidRDefault="00AE450B" w:rsidP="00EC0123">
            <w:pPr>
              <w:pStyle w:val="libPoem"/>
            </w:pPr>
            <w:r w:rsidRPr="0075250C">
              <w:rPr>
                <w:rtl/>
              </w:rPr>
              <w:t>وأَكمِلِ الشَّهادتين بالّتي</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75250C">
              <w:rPr>
                <w:rtl/>
              </w:rPr>
              <w:t>قد أُكمل الدين بها في الملة</w:t>
            </w:r>
            <w:r w:rsidRPr="00725071">
              <w:rPr>
                <w:rStyle w:val="libPoemTiniChar0"/>
                <w:rtl/>
              </w:rPr>
              <w:br/>
              <w:t> </w:t>
            </w:r>
          </w:p>
        </w:tc>
      </w:tr>
    </w:tbl>
    <w:p w:rsidR="00AE450B" w:rsidRDefault="00AE450B" w:rsidP="00AE450B">
      <w:pPr>
        <w:pStyle w:val="libNormal"/>
      </w:pPr>
      <w:r>
        <w:rPr>
          <w:rtl/>
        </w:rPr>
        <w:br w:type="page"/>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75250C">
              <w:rPr>
                <w:rtl/>
              </w:rPr>
              <w:lastRenderedPageBreak/>
              <w:t>وإِنّها مثل الصلاة خارجه</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75250C">
              <w:rPr>
                <w:rtl/>
              </w:rPr>
              <w:t>عن الخصوصِ بالعموم والجِه</w:t>
            </w:r>
            <w:r w:rsidRPr="00725071">
              <w:rPr>
                <w:rStyle w:val="libPoemTiniChar0"/>
                <w:rtl/>
              </w:rPr>
              <w:br/>
              <w:t> </w:t>
            </w:r>
          </w:p>
        </w:tc>
      </w:tr>
    </w:tbl>
    <w:p w:rsidR="00AE450B" w:rsidRDefault="00AE450B" w:rsidP="00AE450B">
      <w:pPr>
        <w:pStyle w:val="libNormal"/>
      </w:pPr>
      <w:r w:rsidRPr="00035F5B">
        <w:rPr>
          <w:rtl/>
        </w:rPr>
        <w:t>أي داخلة بالعموم المذكور وإن خرج عن خصوص حقيقته</w:t>
      </w:r>
      <w:r>
        <w:rPr>
          <w:rtl/>
        </w:rPr>
        <w:t>،</w:t>
      </w:r>
      <w:r w:rsidRPr="00035F5B">
        <w:rPr>
          <w:rtl/>
        </w:rPr>
        <w:t xml:space="preserve"> وبملاحظة الخروج عن الحقيقة لا يثبت المرجوحية الثابتة لعموم الكلام في خلالهما</w:t>
      </w:r>
      <w:r>
        <w:rPr>
          <w:rtl/>
        </w:rPr>
        <w:t>،</w:t>
      </w:r>
      <w:r w:rsidRPr="00035F5B">
        <w:rPr>
          <w:rtl/>
        </w:rPr>
        <w:t xml:space="preserve"> وهذه منه بعد الخروج</w:t>
      </w:r>
      <w:r>
        <w:rPr>
          <w:rtl/>
        </w:rPr>
        <w:t>؛</w:t>
      </w:r>
      <w:r w:rsidRPr="00035F5B">
        <w:rPr>
          <w:rtl/>
        </w:rPr>
        <w:t xml:space="preserve"> ضرورة استثنائها بتلك العمومات المشار إليها</w:t>
      </w:r>
      <w:r>
        <w:rPr>
          <w:rtl/>
        </w:rPr>
        <w:t>،</w:t>
      </w:r>
      <w:r w:rsidRPr="00035F5B">
        <w:rPr>
          <w:rtl/>
        </w:rPr>
        <w:t xml:space="preserve"> مضافاً إلى قوّة دعوى عدم انصراف إطلاق الكلام إليها</w:t>
      </w:r>
      <w:r w:rsidRPr="00035F5B">
        <w:rPr>
          <w:rStyle w:val="libFootnotenumChar"/>
          <w:rtl/>
        </w:rPr>
        <w:t>(1)</w:t>
      </w:r>
      <w:r w:rsidRPr="00BD315F">
        <w:rPr>
          <w:rtl/>
        </w:rPr>
        <w:t>.</w:t>
      </w:r>
    </w:p>
    <w:p w:rsidR="00AE450B" w:rsidRDefault="00AE450B" w:rsidP="00AE450B">
      <w:pPr>
        <w:pStyle w:val="libBold2"/>
      </w:pPr>
      <w:bookmarkStart w:id="269" w:name="_Toc369514558"/>
      <w:bookmarkStart w:id="270" w:name="78"/>
      <w:bookmarkStart w:id="271" w:name="_Toc396900374"/>
      <w:r w:rsidRPr="002804F6">
        <w:rPr>
          <w:rStyle w:val="Heading3Char"/>
          <w:rtl/>
        </w:rPr>
        <w:t xml:space="preserve">39 </w:t>
      </w:r>
      <w:r w:rsidRPr="002804F6">
        <w:rPr>
          <w:rStyle w:val="Heading3Char"/>
          <w:rFonts w:hint="cs"/>
          <w:rtl/>
        </w:rPr>
        <w:t xml:space="preserve">- </w:t>
      </w:r>
      <w:r w:rsidRPr="002804F6">
        <w:rPr>
          <w:rStyle w:val="Heading3Char"/>
          <w:rtl/>
        </w:rPr>
        <w:t>السيّد حسين الكوهكري الترك</w:t>
      </w:r>
      <w:bookmarkEnd w:id="269"/>
      <w:bookmarkEnd w:id="271"/>
      <w:r w:rsidRPr="0075250C">
        <w:rPr>
          <w:rtl/>
        </w:rPr>
        <w:t xml:space="preserve"> </w:t>
      </w:r>
      <w:r>
        <w:rPr>
          <w:rtl/>
        </w:rPr>
        <w:t>(</w:t>
      </w:r>
      <w:r w:rsidRPr="0075250C">
        <w:rPr>
          <w:rtl/>
        </w:rPr>
        <w:t>ت 1299</w:t>
      </w:r>
      <w:r>
        <w:rPr>
          <w:rtl/>
        </w:rPr>
        <w:t xml:space="preserve"> هـ)</w:t>
      </w:r>
      <w:bookmarkEnd w:id="270"/>
    </w:p>
    <w:p w:rsidR="00AE450B" w:rsidRPr="0075250C" w:rsidRDefault="00AE450B" w:rsidP="00AE450B">
      <w:pPr>
        <w:pStyle w:val="libNormal"/>
      </w:pPr>
      <w:r w:rsidRPr="0075250C">
        <w:rPr>
          <w:rtl/>
        </w:rPr>
        <w:t>قال السيّد الجليل السيّد حسين الترك في رسالته العملية باللّغة الفارسية طبعة إيران ما ترجمته</w:t>
      </w:r>
      <w:r>
        <w:rPr>
          <w:rtl/>
        </w:rPr>
        <w:t>:</w:t>
      </w:r>
      <w:r w:rsidRPr="0075250C">
        <w:rPr>
          <w:rtl/>
        </w:rPr>
        <w:t xml:space="preserve"> ويستحبّ بعد الشهادة بالرسالة</w:t>
      </w:r>
      <w:r>
        <w:rPr>
          <w:rtl/>
        </w:rPr>
        <w:t>،</w:t>
      </w:r>
      <w:r w:rsidRPr="0075250C">
        <w:rPr>
          <w:rtl/>
        </w:rPr>
        <w:t xml:space="preserve"> الشهادة لعلي بالولاية</w:t>
      </w:r>
      <w:r>
        <w:rPr>
          <w:rtl/>
        </w:rPr>
        <w:t>.</w:t>
      </w:r>
    </w:p>
    <w:p w:rsidR="00AE450B" w:rsidRDefault="00AE450B" w:rsidP="00AE450B">
      <w:pPr>
        <w:pStyle w:val="libNormal"/>
      </w:pPr>
      <w:r w:rsidRPr="00035F5B">
        <w:rPr>
          <w:rtl/>
        </w:rPr>
        <w:t>وقال في رسالة أخرى له تحت عنوان</w:t>
      </w:r>
      <w:r w:rsidRPr="00AE450B">
        <w:rPr>
          <w:rStyle w:val="libBold2Char"/>
          <w:rtl/>
        </w:rPr>
        <w:t xml:space="preserve"> (سؤال وجواب)</w:t>
      </w:r>
      <w:r>
        <w:rPr>
          <w:rtl/>
        </w:rPr>
        <w:t xml:space="preserve"> </w:t>
      </w:r>
      <w:r w:rsidRPr="00035F5B">
        <w:rPr>
          <w:rtl/>
        </w:rPr>
        <w:t>باللّغة الفارسية ما ترجمته</w:t>
      </w:r>
      <w:r>
        <w:rPr>
          <w:rtl/>
        </w:rPr>
        <w:t xml:space="preserve">: </w:t>
      </w:r>
      <w:r w:rsidRPr="00035F5B">
        <w:rPr>
          <w:rtl/>
        </w:rPr>
        <w:t>هذه الكلمة الطيّبة ليست جزءً من الأذان والإقامة</w:t>
      </w:r>
      <w:r>
        <w:rPr>
          <w:rtl/>
        </w:rPr>
        <w:t>،</w:t>
      </w:r>
      <w:r w:rsidRPr="00035F5B">
        <w:rPr>
          <w:rtl/>
        </w:rPr>
        <w:t xml:space="preserve"> ولكنّها تذكر تيمّناً وتبركاً باسمه الشريف</w:t>
      </w:r>
      <w:r>
        <w:rPr>
          <w:rtl/>
        </w:rPr>
        <w:t>.</w:t>
      </w:r>
    </w:p>
    <w:p w:rsidR="00AE450B" w:rsidRDefault="00AE450B" w:rsidP="00AE450B">
      <w:pPr>
        <w:pStyle w:val="libNormal"/>
      </w:pPr>
      <w:r w:rsidRPr="00035F5B">
        <w:rPr>
          <w:rtl/>
        </w:rPr>
        <w:t>وبعد هذا العرض السريع لأقوال الفقهاء الذين توفّوا في القرن الثالث عشر الهجري أريد أن أشير إلى أنّي قد تركت الإشارة إلى الكتب التي أُلّفت كشروح على الكتب التي لم تذكر فيها الشهادة بالولاية مثل</w:t>
      </w:r>
      <w:r w:rsidRPr="00124F01">
        <w:rPr>
          <w:rtl/>
        </w:rPr>
        <w:t xml:space="preserve"> </w:t>
      </w:r>
      <w:r w:rsidRPr="00AE450B">
        <w:rPr>
          <w:rStyle w:val="libBold2Char"/>
          <w:rtl/>
        </w:rPr>
        <w:t>(مفتاح الكرامة في شرح قواعد العلاّمة)</w:t>
      </w:r>
      <w:r>
        <w:rPr>
          <w:rtl/>
        </w:rPr>
        <w:t xml:space="preserve"> </w:t>
      </w:r>
      <w:r w:rsidRPr="00035F5B">
        <w:rPr>
          <w:rtl/>
        </w:rPr>
        <w:t>للعاملي المتوفى (1226</w:t>
      </w:r>
      <w:r>
        <w:rPr>
          <w:rtl/>
        </w:rPr>
        <w:t xml:space="preserve"> هـ)،</w:t>
      </w:r>
      <w:r w:rsidRPr="00035F5B">
        <w:rPr>
          <w:rtl/>
        </w:rPr>
        <w:t xml:space="preserve"> لأنّ ترك أمثال هؤلاء لموضوع الشهادة بالولاية له مبرّره الخاص</w:t>
      </w:r>
      <w:r>
        <w:rPr>
          <w:rtl/>
        </w:rPr>
        <w:t>.</w:t>
      </w:r>
    </w:p>
    <w:p w:rsidR="00AE450B" w:rsidRDefault="00AE450B" w:rsidP="00AE450B">
      <w:pPr>
        <w:pStyle w:val="libNormal"/>
      </w:pPr>
      <w:r w:rsidRPr="00035F5B">
        <w:rPr>
          <w:rtl/>
        </w:rPr>
        <w:t>وقد حكى الشيخ علي النمازي في</w:t>
      </w:r>
      <w:r w:rsidRPr="00AE450B">
        <w:rPr>
          <w:rStyle w:val="libBold2Char"/>
          <w:rtl/>
        </w:rPr>
        <w:t xml:space="preserve"> (مستدرك سفينة البحار)</w:t>
      </w:r>
      <w:r>
        <w:rPr>
          <w:rtl/>
        </w:rPr>
        <w:t xml:space="preserve"> </w:t>
      </w:r>
      <w:r w:rsidRPr="00035F5B">
        <w:rPr>
          <w:rtl/>
        </w:rPr>
        <w:t xml:space="preserve">عن السيّد محمد </w:t>
      </w:r>
    </w:p>
    <w:p w:rsidR="00AE450B" w:rsidRDefault="00AE450B" w:rsidP="00AE450B">
      <w:pPr>
        <w:pStyle w:val="libLine"/>
      </w:pPr>
      <w:r>
        <w:rPr>
          <w:rtl/>
        </w:rPr>
        <w:t>____________________</w:t>
      </w:r>
    </w:p>
    <w:p w:rsidR="00AE450B" w:rsidRDefault="00AE450B" w:rsidP="00AE450B">
      <w:pPr>
        <w:pStyle w:val="libFootnote0"/>
      </w:pPr>
      <w:r>
        <w:rPr>
          <w:rtl/>
        </w:rPr>
        <w:t>(</w:t>
      </w:r>
      <w:r w:rsidRPr="0075250C">
        <w:rPr>
          <w:rtl/>
        </w:rPr>
        <w:t>1</w:t>
      </w:r>
      <w:r>
        <w:rPr>
          <w:rtl/>
        </w:rPr>
        <w:t>)</w:t>
      </w:r>
      <w:r w:rsidRPr="0075250C">
        <w:rPr>
          <w:rtl/>
        </w:rPr>
        <w:t xml:space="preserve"> برهان الفقه 3</w:t>
      </w:r>
      <w:r>
        <w:rPr>
          <w:rtl/>
        </w:rPr>
        <w:t xml:space="preserve">: </w:t>
      </w:r>
      <w:r w:rsidRPr="0075250C">
        <w:rPr>
          <w:rtl/>
        </w:rPr>
        <w:t>110</w:t>
      </w:r>
      <w:r>
        <w:rPr>
          <w:rtl/>
        </w:rPr>
        <w:t>.</w:t>
      </w:r>
    </w:p>
    <w:p w:rsidR="00AE450B" w:rsidRPr="0075250C"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قلي خان المَعْنِيّ (ت 1260</w:t>
      </w:r>
      <w:r>
        <w:rPr>
          <w:rtl/>
        </w:rPr>
        <w:t xml:space="preserve"> هـ) </w:t>
      </w:r>
      <w:r w:rsidRPr="00035F5B">
        <w:rPr>
          <w:rtl/>
        </w:rPr>
        <w:t>والد صاحب العبقات</w:t>
      </w:r>
      <w:r>
        <w:rPr>
          <w:rtl/>
        </w:rPr>
        <w:t xml:space="preserve"> </w:t>
      </w:r>
      <w:r w:rsidRPr="00035F5B">
        <w:rPr>
          <w:rtl/>
        </w:rPr>
        <w:t>أنّ له رسالة في أنّ الشهادة بالولاية جزءٌ من الأذان</w:t>
      </w:r>
      <w:r w:rsidRPr="00035F5B">
        <w:rPr>
          <w:rStyle w:val="libFootnotenumChar"/>
          <w:rtl/>
        </w:rPr>
        <w:t>(1)</w:t>
      </w:r>
      <w:r>
        <w:rPr>
          <w:rtl/>
        </w:rPr>
        <w:t>.</w:t>
      </w:r>
    </w:p>
    <w:p w:rsidR="00AE450B" w:rsidRDefault="00AE450B" w:rsidP="00AE450B">
      <w:pPr>
        <w:pStyle w:val="libNormal"/>
      </w:pPr>
      <w:r w:rsidRPr="0075250C">
        <w:rPr>
          <w:rtl/>
        </w:rPr>
        <w:t>وهذا يدلّ على أنّ الشهادة بالولاية كان لها أنصارها من الفقهاء والعلماء في ذلك العصر حتّى ذهب البعض منهم إلى القول بجزئيّتها كوالد صاحب العبقات</w:t>
      </w:r>
      <w:r>
        <w:rPr>
          <w:rtl/>
        </w:rPr>
        <w:t>.</w:t>
      </w:r>
    </w:p>
    <w:p w:rsidR="00AE450B" w:rsidRDefault="00AE450B" w:rsidP="00AE450B">
      <w:pPr>
        <w:pStyle w:val="libNormal"/>
      </w:pPr>
      <w:r w:rsidRPr="0075250C">
        <w:rPr>
          <w:rtl/>
        </w:rPr>
        <w:t>وقد حُكي عن جدّي السيّد محمد حسين بن محمد إسماعيل المرعشي الشهرستاني</w:t>
      </w:r>
      <w:r>
        <w:rPr>
          <w:rtl/>
        </w:rPr>
        <w:t xml:space="preserve"> </w:t>
      </w:r>
      <w:r w:rsidRPr="0075250C">
        <w:rPr>
          <w:rtl/>
        </w:rPr>
        <w:t>صهر الميرزا مهدي الشهرستاني أحد المهادي الأربعة</w:t>
      </w:r>
      <w:r>
        <w:rPr>
          <w:rtl/>
        </w:rPr>
        <w:t xml:space="preserve"> </w:t>
      </w:r>
      <w:r w:rsidRPr="0075250C">
        <w:rPr>
          <w:rtl/>
        </w:rPr>
        <w:t>أنّه لمّا سافر إلى الهند في أوائل القرن الثالث عشر</w:t>
      </w:r>
      <w:r>
        <w:rPr>
          <w:rtl/>
        </w:rPr>
        <w:t xml:space="preserve"> </w:t>
      </w:r>
      <w:r w:rsidRPr="0075250C">
        <w:rPr>
          <w:rtl/>
        </w:rPr>
        <w:t>سمع أذاناً وفيه الولاية لعليّ بصورة مختلفة عمّا كان يسمعها في العراق وإيران</w:t>
      </w:r>
      <w:r>
        <w:rPr>
          <w:rtl/>
        </w:rPr>
        <w:t>،</w:t>
      </w:r>
      <w:r w:rsidRPr="0075250C">
        <w:rPr>
          <w:rtl/>
        </w:rPr>
        <w:t xml:space="preserve"> وأَحْتَمِلُ أنّه سمع ما أنا سمعته في العام المنصرم حين سفري إلى الهند سنة 1427</w:t>
      </w:r>
      <w:r>
        <w:rPr>
          <w:rtl/>
        </w:rPr>
        <w:t xml:space="preserve"> هـ </w:t>
      </w:r>
      <w:r w:rsidRPr="0075250C">
        <w:rPr>
          <w:rtl/>
        </w:rPr>
        <w:t>وهو</w:t>
      </w:r>
      <w:r>
        <w:rPr>
          <w:rtl/>
        </w:rPr>
        <w:t>:</w:t>
      </w:r>
      <w:r w:rsidRPr="0075250C">
        <w:rPr>
          <w:rtl/>
        </w:rPr>
        <w:t xml:space="preserve"> </w:t>
      </w:r>
      <w:r>
        <w:rPr>
          <w:rtl/>
        </w:rPr>
        <w:t>(</w:t>
      </w:r>
      <w:r w:rsidRPr="0075250C">
        <w:rPr>
          <w:rtl/>
        </w:rPr>
        <w:t>أشهد أنّ أمير المؤمنين وإمام المتّقين عليّاً وليُّ الله ووصيُّ رسول الله وخليفته بلا فصل</w:t>
      </w:r>
      <w:r>
        <w:rPr>
          <w:rtl/>
        </w:rPr>
        <w:t>).</w:t>
      </w:r>
    </w:p>
    <w:p w:rsidR="00AE450B" w:rsidRDefault="00AE450B" w:rsidP="00AE450B">
      <w:pPr>
        <w:pStyle w:val="libNormal"/>
      </w:pPr>
      <w:r w:rsidRPr="00035F5B">
        <w:rPr>
          <w:rtl/>
        </w:rPr>
        <w:t>إنّ اختلاف صيغ الأذان في العراق وإيران والهند وعلى مرّ العصور والأزمان والبلدان يؤكّد أنّهم كانوا لا يأتون بها على أنّها جزء</w:t>
      </w:r>
      <w:r>
        <w:rPr>
          <w:rtl/>
        </w:rPr>
        <w:t>،</w:t>
      </w:r>
      <w:r w:rsidRPr="00035F5B">
        <w:rPr>
          <w:rtl/>
        </w:rPr>
        <w:t xml:space="preserve"> بل من باب المحبوبية وبقصد القربة المطلقة</w:t>
      </w:r>
      <w:r>
        <w:rPr>
          <w:rtl/>
        </w:rPr>
        <w:t>.</w:t>
      </w:r>
      <w:r w:rsidRPr="00035F5B">
        <w:rPr>
          <w:rtl/>
        </w:rPr>
        <w:t xml:space="preserve"> ومن هذا القبيل ما نسمع به من أذكار ومقدمات دعائية قبل الأذان وبعده في بعض البلدان الشيعية</w:t>
      </w:r>
      <w:r>
        <w:rPr>
          <w:rtl/>
        </w:rPr>
        <w:t>،</w:t>
      </w:r>
      <w:r w:rsidRPr="00035F5B">
        <w:rPr>
          <w:rtl/>
        </w:rPr>
        <w:t xml:space="preserve"> فالبعض يستفتح الأذان بهذه الجمل</w:t>
      </w:r>
      <w:r>
        <w:rPr>
          <w:rtl/>
        </w:rPr>
        <w:t>:</w:t>
      </w:r>
      <w:r w:rsidRPr="00035F5B">
        <w:rPr>
          <w:rtl/>
        </w:rPr>
        <w:t xml:space="preserve"> (أعوذ بالله من شر الشيطان الرجيم</w:t>
      </w:r>
      <w:r>
        <w:rPr>
          <w:rtl/>
        </w:rPr>
        <w:t>،</w:t>
      </w:r>
      <w:r w:rsidRPr="00035F5B">
        <w:rPr>
          <w:rtl/>
        </w:rPr>
        <w:t xml:space="preserve"> بسم الله الرحمن الرحيم</w:t>
      </w:r>
      <w:r>
        <w:rPr>
          <w:rtl/>
        </w:rPr>
        <w:t>:</w:t>
      </w:r>
      <w:r w:rsidRPr="00035F5B">
        <w:rPr>
          <w:rtl/>
        </w:rPr>
        <w:t xml:space="preserve"> </w:t>
      </w:r>
      <w:r w:rsidRPr="00D02321">
        <w:rPr>
          <w:rStyle w:val="libAlaemChar"/>
          <w:rtl/>
        </w:rPr>
        <w:t xml:space="preserve">( </w:t>
      </w:r>
      <w:r w:rsidRPr="00035F5B">
        <w:rPr>
          <w:rStyle w:val="libAieChar"/>
          <w:rtl/>
        </w:rPr>
        <w:t>إِنَّ اللَّهَ وَمَلَائِكَتَهُ يُصَلُّونَ عَلَى النَّبِيِّ يَا أَيُّهَا الَّذِينَ آَمَنُوا صَلُّوا عَلَيْهِ وَسَلِّمُوا تَسْلِيماً</w:t>
      </w:r>
      <w:r w:rsidRPr="00D02321">
        <w:rPr>
          <w:rStyle w:val="libAlaemChar"/>
          <w:rtl/>
        </w:rPr>
        <w:t xml:space="preserve"> )</w:t>
      </w:r>
      <w:r>
        <w:rPr>
          <w:rStyle w:val="libAieChar"/>
          <w:rtl/>
        </w:rPr>
        <w:t xml:space="preserve"> </w:t>
      </w:r>
      <w:r w:rsidRPr="00035F5B">
        <w:rPr>
          <w:rtl/>
        </w:rPr>
        <w:t>اللهم صلّى على محمد وآل محمد</w:t>
      </w:r>
      <w:r>
        <w:rPr>
          <w:rtl/>
        </w:rPr>
        <w:t>،</w:t>
      </w:r>
      <w:r w:rsidRPr="00035F5B">
        <w:rPr>
          <w:rtl/>
        </w:rPr>
        <w:t xml:space="preserve"> سبحان الله والحمد لله ولا إله إلاّ الله والله أكبر)</w:t>
      </w:r>
      <w:r>
        <w:rPr>
          <w:rtl/>
        </w:rPr>
        <w:t>،</w:t>
      </w:r>
      <w:r w:rsidRPr="00035F5B">
        <w:rPr>
          <w:rtl/>
        </w:rPr>
        <w:t xml:space="preserve"> فهذه الجمل الدعائية ليست زيادات في الأذان كما يريد أن يصوره البعض</w:t>
      </w:r>
      <w:r>
        <w:rPr>
          <w:rtl/>
        </w:rPr>
        <w:t>،</w:t>
      </w:r>
      <w:r w:rsidRPr="00035F5B">
        <w:rPr>
          <w:rtl/>
        </w:rPr>
        <w:t xml:space="preserve"> بل هي خارجة عن الأذان صورة وحكماً</w:t>
      </w:r>
      <w:r>
        <w:rPr>
          <w:rtl/>
        </w:rPr>
        <w:t>.</w:t>
      </w:r>
    </w:p>
    <w:p w:rsidR="00AE450B" w:rsidRDefault="00AE450B" w:rsidP="00AE450B">
      <w:pPr>
        <w:pStyle w:val="libNormal"/>
      </w:pPr>
      <w:r w:rsidRPr="0075250C">
        <w:rPr>
          <w:rtl/>
        </w:rPr>
        <w:t>وبهذا انتهينا من بيان سير هذه المسألة في هذا القرن</w:t>
      </w:r>
      <w:r>
        <w:rPr>
          <w:rtl/>
        </w:rPr>
        <w:t>،</w:t>
      </w:r>
      <w:r w:rsidRPr="0075250C">
        <w:rPr>
          <w:rtl/>
        </w:rPr>
        <w:t xml:space="preserve"> ولا أرى ضرورة ملزِمة لمتابعة المسار كما تابعناه سابقاً</w:t>
      </w:r>
      <w:r>
        <w:rPr>
          <w:rtl/>
        </w:rPr>
        <w:t xml:space="preserve"> </w:t>
      </w:r>
      <w:r w:rsidRPr="0075250C">
        <w:rPr>
          <w:rtl/>
        </w:rPr>
        <w:t xml:space="preserve">في القرنين الرابع عشر والخامس عشر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5250C">
        <w:rPr>
          <w:rtl/>
        </w:rPr>
        <w:t>1</w:t>
      </w:r>
      <w:r>
        <w:rPr>
          <w:rtl/>
        </w:rPr>
        <w:t>)</w:t>
      </w:r>
      <w:r w:rsidRPr="0075250C">
        <w:rPr>
          <w:rtl/>
        </w:rPr>
        <w:t xml:space="preserve"> مستدرك سفينة البحار 5</w:t>
      </w:r>
      <w:r>
        <w:rPr>
          <w:rtl/>
        </w:rPr>
        <w:t xml:space="preserve">: </w:t>
      </w:r>
      <w:r w:rsidRPr="0075250C">
        <w:rPr>
          <w:rtl/>
        </w:rPr>
        <w:t>266 باب السين</w:t>
      </w:r>
      <w:r>
        <w:rPr>
          <w:rtl/>
        </w:rPr>
        <w:t>.</w:t>
      </w:r>
    </w:p>
    <w:p w:rsidR="00AE450B" w:rsidRDefault="00AE450B" w:rsidP="00AE450B">
      <w:pPr>
        <w:pStyle w:val="libNormal"/>
      </w:pPr>
      <w:r>
        <w:rPr>
          <w:rtl/>
        </w:rPr>
        <w:br w:type="page"/>
      </w:r>
    </w:p>
    <w:p w:rsidR="00AE450B" w:rsidRDefault="00AE450B" w:rsidP="00AE450B">
      <w:pPr>
        <w:pStyle w:val="libNormal"/>
      </w:pPr>
      <w:r w:rsidRPr="0075250C">
        <w:rPr>
          <w:rtl/>
        </w:rPr>
        <w:lastRenderedPageBreak/>
        <w:t>الهجريين</w:t>
      </w:r>
      <w:r>
        <w:rPr>
          <w:rtl/>
        </w:rPr>
        <w:t xml:space="preserve"> </w:t>
      </w:r>
      <w:r w:rsidRPr="0075250C">
        <w:rPr>
          <w:rtl/>
        </w:rPr>
        <w:t>لأنّها صارت حقيقة معروفة عند الجميع ولا يمكن تجاهلها</w:t>
      </w:r>
      <w:r>
        <w:rPr>
          <w:rtl/>
        </w:rPr>
        <w:t>،</w:t>
      </w:r>
      <w:r w:rsidRPr="0075250C">
        <w:rPr>
          <w:rtl/>
        </w:rPr>
        <w:t xml:space="preserve"> بل أكتفي بنقل عبارات بعض أعلام هذين القرنين غير معلِّق عليها</w:t>
      </w:r>
      <w:r>
        <w:rPr>
          <w:rtl/>
        </w:rPr>
        <w:t>،</w:t>
      </w:r>
      <w:r w:rsidRPr="0075250C">
        <w:rPr>
          <w:rtl/>
        </w:rPr>
        <w:t xml:space="preserve"> لأنّ فتاوى الأعلام في هذين القرنين كثيرة جداً</w:t>
      </w:r>
      <w:r>
        <w:rPr>
          <w:rtl/>
        </w:rPr>
        <w:t>،</w:t>
      </w:r>
      <w:r w:rsidRPr="0075250C">
        <w:rPr>
          <w:rtl/>
        </w:rPr>
        <w:t xml:space="preserve"> وأنّ وظيفتي كانت إيصال سفينة البحث إلى يومنا هذا وقد وصلتْ بحمد الله تعالى</w:t>
      </w:r>
      <w:r>
        <w:rPr>
          <w:rtl/>
        </w:rPr>
        <w:t>،</w:t>
      </w:r>
      <w:r w:rsidRPr="0075250C">
        <w:rPr>
          <w:rtl/>
        </w:rPr>
        <w:t xml:space="preserve"> رافعين كل العقبات التي كانت تعيق هذه الدراسة</w:t>
      </w:r>
      <w:r>
        <w:rPr>
          <w:rtl/>
        </w:rPr>
        <w:t>،</w:t>
      </w:r>
      <w:r w:rsidRPr="0075250C">
        <w:rPr>
          <w:rtl/>
        </w:rPr>
        <w:t xml:space="preserve"> معطين صورة توافقية بين من يقول بالمنع أو الجواز أو الاستحباب</w:t>
      </w:r>
      <w:r>
        <w:rPr>
          <w:rtl/>
        </w:rPr>
        <w:t>؛</w:t>
      </w:r>
      <w:r w:rsidRPr="0075250C">
        <w:rPr>
          <w:rtl/>
        </w:rPr>
        <w:t xml:space="preserve"> لأنّ رسم أصول المصالحة بين الأطراف في مسألة كهذه تستوجب الاستقراء والاستدلال وهو ما سعينا لتطبيقه في بحثنا</w:t>
      </w:r>
      <w:r>
        <w:rPr>
          <w:rtl/>
        </w:rPr>
        <w:t>.</w:t>
      </w:r>
    </w:p>
    <w:p w:rsidR="00AE450B" w:rsidRDefault="00AE450B" w:rsidP="00AE450B">
      <w:pPr>
        <w:pStyle w:val="Heading2Center"/>
      </w:pPr>
      <w:bookmarkStart w:id="272" w:name="79"/>
      <w:bookmarkStart w:id="273" w:name="_Toc369510421"/>
      <w:bookmarkStart w:id="274" w:name="_Toc369510542"/>
      <w:bookmarkStart w:id="275" w:name="_Toc369514559"/>
      <w:bookmarkStart w:id="276" w:name="_Toc396900375"/>
      <w:r w:rsidRPr="0075250C">
        <w:rPr>
          <w:rtl/>
        </w:rPr>
        <w:t>القرن الرابع عشر الهجري</w:t>
      </w:r>
      <w:bookmarkEnd w:id="272"/>
      <w:bookmarkEnd w:id="273"/>
      <w:bookmarkEnd w:id="274"/>
      <w:bookmarkEnd w:id="275"/>
      <w:bookmarkEnd w:id="276"/>
    </w:p>
    <w:p w:rsidR="00AE450B" w:rsidRDefault="00AE450B" w:rsidP="00AE450B">
      <w:pPr>
        <w:pStyle w:val="libBold2"/>
      </w:pPr>
      <w:bookmarkStart w:id="277" w:name="_Toc369514560"/>
      <w:bookmarkStart w:id="278" w:name="_Toc396900376"/>
      <w:r w:rsidRPr="002804F6">
        <w:rPr>
          <w:rStyle w:val="Heading3Char"/>
          <w:rtl/>
        </w:rPr>
        <w:t xml:space="preserve">40 </w:t>
      </w:r>
      <w:r w:rsidRPr="002804F6">
        <w:rPr>
          <w:rStyle w:val="Heading3Char"/>
          <w:rFonts w:hint="cs"/>
          <w:rtl/>
        </w:rPr>
        <w:t xml:space="preserve">- </w:t>
      </w:r>
      <w:r w:rsidRPr="002804F6">
        <w:rPr>
          <w:rStyle w:val="Heading3Char"/>
          <w:rtl/>
        </w:rPr>
        <w:t>السيّد الميرزا محمود البروجردي</w:t>
      </w:r>
      <w:bookmarkEnd w:id="277"/>
      <w:bookmarkEnd w:id="278"/>
      <w:r w:rsidRPr="0075250C">
        <w:rPr>
          <w:rtl/>
        </w:rPr>
        <w:t xml:space="preserve"> </w:t>
      </w:r>
      <w:r>
        <w:rPr>
          <w:rtl/>
        </w:rPr>
        <w:t>(</w:t>
      </w:r>
      <w:r w:rsidRPr="0075250C">
        <w:rPr>
          <w:rtl/>
        </w:rPr>
        <w:t>ت 1300</w:t>
      </w:r>
      <w:r>
        <w:rPr>
          <w:rtl/>
        </w:rPr>
        <w:t xml:space="preserve"> هـ)</w:t>
      </w:r>
    </w:p>
    <w:p w:rsidR="00AE450B" w:rsidRDefault="00AE450B" w:rsidP="00AE450B">
      <w:pPr>
        <w:pStyle w:val="libNormal"/>
      </w:pPr>
      <w:r w:rsidRPr="00035F5B">
        <w:rPr>
          <w:rtl/>
        </w:rPr>
        <w:t>قال السيّد الميرزا محمود بن الآقا الميرزا علي نقي بن السيّد جواد</w:t>
      </w:r>
      <w:r>
        <w:rPr>
          <w:rtl/>
        </w:rPr>
        <w:t xml:space="preserve"> </w:t>
      </w:r>
      <w:r w:rsidRPr="00035F5B">
        <w:rPr>
          <w:rtl/>
        </w:rPr>
        <w:t>أخي السيّد مهدي بحر العلوم</w:t>
      </w:r>
      <w:r>
        <w:rPr>
          <w:rtl/>
        </w:rPr>
        <w:t xml:space="preserve"> </w:t>
      </w:r>
      <w:r w:rsidRPr="00035F5B">
        <w:rPr>
          <w:rtl/>
        </w:rPr>
        <w:t xml:space="preserve">الطباطبائي البروجردي في كتابه </w:t>
      </w:r>
      <w:r w:rsidRPr="00AE450B">
        <w:rPr>
          <w:rStyle w:val="libBold2Char"/>
          <w:rtl/>
        </w:rPr>
        <w:t>(المواهب السنية في شرح الدرة الغروية)</w:t>
      </w:r>
      <w:r>
        <w:rPr>
          <w:rtl/>
        </w:rPr>
        <w:t xml:space="preserve"> </w:t>
      </w:r>
      <w:r w:rsidRPr="00035F5B">
        <w:rPr>
          <w:rtl/>
        </w:rPr>
        <w:t>من نظم عمّ والده السيّد مهدي بحر العلوم</w:t>
      </w:r>
      <w:r>
        <w:rPr>
          <w:rtl/>
        </w:rPr>
        <w:t>:</w:t>
      </w:r>
    </w:p>
    <w:p w:rsidR="00AE450B" w:rsidRDefault="00AE450B" w:rsidP="00AE450B">
      <w:pPr>
        <w:pStyle w:val="libNormal"/>
      </w:pPr>
      <w:r>
        <w:rPr>
          <w:rtl/>
        </w:rPr>
        <w:t xml:space="preserve"> (</w:t>
      </w:r>
      <w:r w:rsidRPr="0075250C">
        <w:rPr>
          <w:rtl/>
        </w:rPr>
        <w:t>وأكمل الشهادتين</w:t>
      </w:r>
      <w:r>
        <w:rPr>
          <w:rtl/>
        </w:rPr>
        <w:t xml:space="preserve">) </w:t>
      </w:r>
      <w:r w:rsidRPr="0075250C">
        <w:rPr>
          <w:rtl/>
        </w:rPr>
        <w:t xml:space="preserve">شهادتي التوحيد والرسالة </w:t>
      </w:r>
      <w:r>
        <w:rPr>
          <w:rtl/>
        </w:rPr>
        <w:t>(</w:t>
      </w:r>
      <w:r w:rsidRPr="0075250C">
        <w:rPr>
          <w:rtl/>
        </w:rPr>
        <w:t>بالتي</w:t>
      </w:r>
      <w:r>
        <w:rPr>
          <w:rtl/>
        </w:rPr>
        <w:t xml:space="preserve">) </w:t>
      </w:r>
      <w:r w:rsidRPr="0075250C">
        <w:rPr>
          <w:rtl/>
        </w:rPr>
        <w:t xml:space="preserve">بالشهادة التي </w:t>
      </w:r>
      <w:r>
        <w:rPr>
          <w:rtl/>
        </w:rPr>
        <w:t>(</w:t>
      </w:r>
      <w:r w:rsidRPr="0075250C">
        <w:rPr>
          <w:rtl/>
        </w:rPr>
        <w:t>قد أكمل الدين بها في الملة</w:t>
      </w:r>
      <w:r>
        <w:rPr>
          <w:rtl/>
        </w:rPr>
        <w:t>)</w:t>
      </w:r>
      <w:r w:rsidRPr="0075250C">
        <w:rPr>
          <w:rtl/>
        </w:rPr>
        <w:t xml:space="preserve"> وتمّت على أهله النعمة كالشهادة بالولاية لعليّ أمير المؤمنين</w:t>
      </w:r>
      <w:r>
        <w:rPr>
          <w:rtl/>
        </w:rPr>
        <w:t xml:space="preserve"> </w:t>
      </w:r>
      <w:r w:rsidRPr="00327A0F">
        <w:rPr>
          <w:rStyle w:val="libAlaemChar"/>
          <w:rtl/>
        </w:rPr>
        <w:t>عليه‌السلام</w:t>
      </w:r>
      <w:r>
        <w:rPr>
          <w:rtl/>
        </w:rPr>
        <w:t>،</w:t>
      </w:r>
      <w:r w:rsidRPr="0075250C">
        <w:rPr>
          <w:rtl/>
        </w:rPr>
        <w:t xml:space="preserve"> وكذا آل محمد</w:t>
      </w:r>
      <w:r>
        <w:rPr>
          <w:rtl/>
        </w:rPr>
        <w:t xml:space="preserve"> </w:t>
      </w:r>
      <w:r w:rsidRPr="00327A0F">
        <w:rPr>
          <w:rStyle w:val="libAlaemChar"/>
          <w:rtl/>
        </w:rPr>
        <w:t>صلى‌الله‌عليه‌وآله</w:t>
      </w:r>
      <w:r w:rsidRPr="0075250C">
        <w:rPr>
          <w:rtl/>
        </w:rPr>
        <w:t xml:space="preserve"> خير البرية</w:t>
      </w:r>
      <w:r>
        <w:rPr>
          <w:rtl/>
        </w:rPr>
        <w:t>،</w:t>
      </w:r>
      <w:r w:rsidRPr="0075250C">
        <w:rPr>
          <w:rtl/>
        </w:rPr>
        <w:t xml:space="preserve"> لا لأنّ ذلك من أجزاء الأذان وداخل في ماهيته</w:t>
      </w:r>
      <w:r>
        <w:rPr>
          <w:rtl/>
        </w:rPr>
        <w:t>؛</w:t>
      </w:r>
      <w:r w:rsidRPr="0075250C">
        <w:rPr>
          <w:rtl/>
        </w:rPr>
        <w:t xml:space="preserve"> للإجماع الظاهر من كلمات الأصحاب المحكيّ عن صريح جماعة حيث حصروا فصول الأذان في غيره</w:t>
      </w:r>
      <w:r>
        <w:rPr>
          <w:rtl/>
        </w:rPr>
        <w:t>،</w:t>
      </w:r>
      <w:r w:rsidRPr="0075250C">
        <w:rPr>
          <w:rtl/>
        </w:rPr>
        <w:t xml:space="preserve"> وللأخبار الماضية الواردة في بيانها</w:t>
      </w:r>
      <w:r>
        <w:rPr>
          <w:rtl/>
        </w:rPr>
        <w:t>،</w:t>
      </w:r>
      <w:r w:rsidRPr="0075250C">
        <w:rPr>
          <w:rtl/>
        </w:rPr>
        <w:t xml:space="preserve"> مع أنّ تشريع الأذان كان قبل ظهور ولايته</w:t>
      </w:r>
      <w:r>
        <w:rPr>
          <w:rtl/>
        </w:rPr>
        <w:t xml:space="preserve"> </w:t>
      </w:r>
      <w:r w:rsidRPr="00327A0F">
        <w:rPr>
          <w:rStyle w:val="libAlaemChar"/>
          <w:rtl/>
        </w:rPr>
        <w:t>عليه‌السلام</w:t>
      </w:r>
      <w:r w:rsidRPr="0075250C">
        <w:rPr>
          <w:rtl/>
        </w:rPr>
        <w:t xml:space="preserve"> وهذا ممّا لا إشكال فيه</w:t>
      </w:r>
      <w:r>
        <w:rPr>
          <w:rtl/>
        </w:rPr>
        <w:t>.</w:t>
      </w:r>
      <w:r w:rsidRPr="0075250C">
        <w:rPr>
          <w:rtl/>
        </w:rPr>
        <w:t>..</w:t>
      </w:r>
    </w:p>
    <w:p w:rsidR="00AE450B" w:rsidRPr="0075250C" w:rsidRDefault="00AE450B" w:rsidP="00AE450B">
      <w:pPr>
        <w:pStyle w:val="libNormal"/>
      </w:pPr>
      <w:r>
        <w:rPr>
          <w:rtl/>
        </w:rPr>
        <w:t xml:space="preserve"> </w:t>
      </w:r>
      <w:r w:rsidRPr="0075250C">
        <w:rPr>
          <w:rtl/>
        </w:rPr>
        <w:t>وكيف كان فلا إشكال في عدم دخول ذلك في ماهية الأذان</w:t>
      </w:r>
      <w:r>
        <w:rPr>
          <w:rtl/>
        </w:rPr>
        <w:t>،</w:t>
      </w:r>
      <w:r w:rsidRPr="0075250C">
        <w:rPr>
          <w:rtl/>
        </w:rPr>
        <w:t xml:space="preserve"> والأقوى أنّه ليس جزءً مستحبّاً له أيضاً</w:t>
      </w:r>
      <w:r>
        <w:rPr>
          <w:rtl/>
        </w:rPr>
        <w:t>؛</w:t>
      </w:r>
      <w:r w:rsidRPr="0075250C">
        <w:rPr>
          <w:rtl/>
        </w:rPr>
        <w:t xml:space="preserve"> لعدم الدليل على الجزئية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مطلقاً</w:t>
      </w:r>
      <w:r>
        <w:rPr>
          <w:rtl/>
        </w:rPr>
        <w:t>،</w:t>
      </w:r>
      <w:r w:rsidRPr="00035F5B">
        <w:rPr>
          <w:rtl/>
        </w:rPr>
        <w:t xml:space="preserve"> فالإتيان به بقصدها بدعة وتشريع</w:t>
      </w:r>
      <w:r>
        <w:rPr>
          <w:rtl/>
        </w:rPr>
        <w:t>؛</w:t>
      </w:r>
      <w:r w:rsidRPr="00035F5B">
        <w:rPr>
          <w:rtl/>
        </w:rPr>
        <w:t xml:space="preserve"> خلافاً لما عن </w:t>
      </w:r>
      <w:r w:rsidRPr="00AE450B">
        <w:rPr>
          <w:rStyle w:val="libBold2Char"/>
          <w:rtl/>
        </w:rPr>
        <w:t>البحار</w:t>
      </w:r>
      <w:r w:rsidRPr="00035F5B">
        <w:rPr>
          <w:rtl/>
        </w:rPr>
        <w:t xml:space="preserve"> واستجوده في </w:t>
      </w:r>
      <w:r w:rsidRPr="00AE450B">
        <w:rPr>
          <w:rStyle w:val="libBold2Char"/>
          <w:rtl/>
        </w:rPr>
        <w:t>الحدائق</w:t>
      </w:r>
      <w:r>
        <w:rPr>
          <w:rtl/>
        </w:rPr>
        <w:t>.</w:t>
      </w:r>
    </w:p>
    <w:p w:rsidR="00AE450B" w:rsidRDefault="00AE450B" w:rsidP="00AE450B">
      <w:pPr>
        <w:pStyle w:val="libNormal"/>
      </w:pPr>
      <w:r>
        <w:rPr>
          <w:rtl/>
        </w:rPr>
        <w:t xml:space="preserve"> </w:t>
      </w:r>
      <w:r w:rsidRPr="00035F5B">
        <w:rPr>
          <w:rtl/>
        </w:rPr>
        <w:t>قلتُ</w:t>
      </w:r>
      <w:r>
        <w:rPr>
          <w:rtl/>
        </w:rPr>
        <w:t>،</w:t>
      </w:r>
      <w:r w:rsidRPr="00035F5B">
        <w:rPr>
          <w:rtl/>
        </w:rPr>
        <w:t xml:space="preserve"> والخبر (أي خبر </w:t>
      </w:r>
      <w:r w:rsidRPr="00AE450B">
        <w:rPr>
          <w:rStyle w:val="libBold2Char"/>
          <w:rtl/>
        </w:rPr>
        <w:t>الاحتجاج</w:t>
      </w:r>
      <w:r w:rsidRPr="00035F5B">
        <w:rPr>
          <w:rtl/>
        </w:rPr>
        <w:t>)</w:t>
      </w:r>
      <w:r>
        <w:rPr>
          <w:rtl/>
        </w:rPr>
        <w:t xml:space="preserve"> </w:t>
      </w:r>
      <w:r w:rsidRPr="00035F5B">
        <w:rPr>
          <w:rtl/>
        </w:rPr>
        <w:t>لا تأييد فيه لجزئية هذه الشهادة كما لا دلالة فيه</w:t>
      </w:r>
      <w:r>
        <w:rPr>
          <w:rtl/>
        </w:rPr>
        <w:t>،</w:t>
      </w:r>
      <w:r w:rsidRPr="00035F5B">
        <w:rPr>
          <w:rtl/>
        </w:rPr>
        <w:t xml:space="preserve"> والتحقيق أن يقال</w:t>
      </w:r>
      <w:r>
        <w:rPr>
          <w:rtl/>
        </w:rPr>
        <w:t>:</w:t>
      </w:r>
      <w:r w:rsidRPr="00035F5B">
        <w:rPr>
          <w:rtl/>
        </w:rPr>
        <w:t xml:space="preserve"> (أنّها مثل الصلاة)</w:t>
      </w:r>
      <w:r>
        <w:rPr>
          <w:rtl/>
        </w:rPr>
        <w:t xml:space="preserve"> </w:t>
      </w:r>
      <w:r w:rsidRPr="00035F5B">
        <w:rPr>
          <w:rtl/>
        </w:rPr>
        <w:t>على النبيّ</w:t>
      </w:r>
      <w:r>
        <w:rPr>
          <w:rtl/>
        </w:rPr>
        <w:t xml:space="preserve"> </w:t>
      </w:r>
      <w:r w:rsidRPr="00327A0F">
        <w:rPr>
          <w:rStyle w:val="libAlaemChar"/>
          <w:rtl/>
        </w:rPr>
        <w:t>صلى‌الله‌عليه‌وآله</w:t>
      </w:r>
      <w:r w:rsidRPr="00035F5B">
        <w:rPr>
          <w:rtl/>
        </w:rPr>
        <w:t xml:space="preserve"> في بين الأذان والإقامة (خارجة)</w:t>
      </w:r>
      <w:r>
        <w:rPr>
          <w:rtl/>
        </w:rPr>
        <w:t xml:space="preserve"> </w:t>
      </w:r>
      <w:r w:rsidRPr="00035F5B">
        <w:rPr>
          <w:rtl/>
        </w:rPr>
        <w:t>(عن الخصوص)</w:t>
      </w:r>
      <w:r>
        <w:rPr>
          <w:rtl/>
        </w:rPr>
        <w:t xml:space="preserve"> </w:t>
      </w:r>
      <w:r w:rsidRPr="00035F5B">
        <w:rPr>
          <w:rtl/>
        </w:rPr>
        <w:t>ولا تدخل في ماهيتهما على وجه الجزئية أصلاً</w:t>
      </w:r>
      <w:r>
        <w:rPr>
          <w:rtl/>
        </w:rPr>
        <w:t>،</w:t>
      </w:r>
      <w:r w:rsidRPr="00035F5B">
        <w:rPr>
          <w:rtl/>
        </w:rPr>
        <w:t xml:space="preserve"> لا وجوباً ولا ندباً</w:t>
      </w:r>
      <w:r>
        <w:rPr>
          <w:rtl/>
        </w:rPr>
        <w:t>،</w:t>
      </w:r>
      <w:r w:rsidRPr="00035F5B">
        <w:rPr>
          <w:rtl/>
        </w:rPr>
        <w:t xml:space="preserve"> ولكن (بالعموم)</w:t>
      </w:r>
      <w:r>
        <w:rPr>
          <w:rtl/>
        </w:rPr>
        <w:t xml:space="preserve"> </w:t>
      </w:r>
      <w:r w:rsidRPr="00035F5B">
        <w:rPr>
          <w:rtl/>
        </w:rPr>
        <w:t>المستفاد من خبر الاحتجاج وغيره ممّا لا يحصى ممّا دلّ على فضل ذكره</w:t>
      </w:r>
      <w:r>
        <w:rPr>
          <w:rtl/>
        </w:rPr>
        <w:t xml:space="preserve"> </w:t>
      </w:r>
      <w:r w:rsidRPr="00327A0F">
        <w:rPr>
          <w:rStyle w:val="libAlaemChar"/>
          <w:rtl/>
        </w:rPr>
        <w:t>عليه‌السلام</w:t>
      </w:r>
      <w:r w:rsidRPr="00035F5B">
        <w:rPr>
          <w:rtl/>
        </w:rPr>
        <w:t xml:space="preserve"> وإظهار ولايته وإمارته وساير مناقبه صلوات الله عليه (والجه) وداخلة</w:t>
      </w:r>
      <w:r>
        <w:rPr>
          <w:rtl/>
        </w:rPr>
        <w:t>،</w:t>
      </w:r>
      <w:r w:rsidRPr="00035F5B">
        <w:rPr>
          <w:rtl/>
        </w:rPr>
        <w:t xml:space="preserve"> منها النبوي</w:t>
      </w:r>
      <w:r>
        <w:rPr>
          <w:rtl/>
        </w:rPr>
        <w:t xml:space="preserve"> </w:t>
      </w:r>
      <w:r w:rsidRPr="00327A0F">
        <w:rPr>
          <w:rStyle w:val="libAlaemChar"/>
          <w:rtl/>
        </w:rPr>
        <w:t>صلى‌الله‌عليه‌وآله</w:t>
      </w:r>
      <w:r>
        <w:rPr>
          <w:rtl/>
        </w:rPr>
        <w:t>:</w:t>
      </w:r>
      <w:r w:rsidRPr="00035F5B">
        <w:rPr>
          <w:rtl/>
        </w:rPr>
        <w:t xml:space="preserve"> </w:t>
      </w:r>
      <w:r w:rsidRPr="00124F01">
        <w:rPr>
          <w:rtl/>
        </w:rPr>
        <w:t>(إنّ الله تبارك وتعالى جعل لأخي فضائل لا يحصي عددَها غيرُهُ</w:t>
      </w:r>
      <w:r>
        <w:rPr>
          <w:rtl/>
        </w:rPr>
        <w:t>،</w:t>
      </w:r>
      <w:r w:rsidRPr="00124F01">
        <w:rPr>
          <w:rtl/>
        </w:rPr>
        <w:t xml:space="preserve"> فمن ذكر فضيلة من فضائله مقرّاً بها غفر الله له ما تقدّم من ذنبه وما تأخّر ولو أتى في القيامة بذنوب الثقلين)</w:t>
      </w:r>
      <w:r>
        <w:rPr>
          <w:rtl/>
        </w:rPr>
        <w:t>.</w:t>
      </w:r>
      <w:r w:rsidRPr="00035F5B">
        <w:rPr>
          <w:rtl/>
        </w:rPr>
        <w:t xml:space="preserve"> وفي آخر</w:t>
      </w:r>
      <w:r>
        <w:rPr>
          <w:rtl/>
        </w:rPr>
        <w:t>:</w:t>
      </w:r>
      <w:r w:rsidRPr="00035F5B">
        <w:rPr>
          <w:rtl/>
        </w:rPr>
        <w:t xml:space="preserve"> </w:t>
      </w:r>
      <w:r w:rsidRPr="00124F01">
        <w:rPr>
          <w:rtl/>
        </w:rPr>
        <w:t>(زينوا مجالسكم بذكر علي بن أبي طالب)</w:t>
      </w:r>
      <w:r>
        <w:rPr>
          <w:rtl/>
        </w:rPr>
        <w:t>.</w:t>
      </w:r>
    </w:p>
    <w:p w:rsidR="00AE450B" w:rsidRPr="0075250C" w:rsidRDefault="00AE450B" w:rsidP="00AE450B">
      <w:pPr>
        <w:pStyle w:val="libNormal"/>
      </w:pPr>
      <w:r>
        <w:rPr>
          <w:rtl/>
        </w:rPr>
        <w:t xml:space="preserve"> </w:t>
      </w:r>
      <w:r w:rsidRPr="0075250C">
        <w:rPr>
          <w:rtl/>
        </w:rPr>
        <w:t>وخبر الاحتجاج لا يفيد أزيد من الرجحان العامّ كما في غيره من غير خصوصيّة للأذان والإقامة أصلا</w:t>
      </w:r>
      <w:r>
        <w:rPr>
          <w:rtl/>
        </w:rPr>
        <w:t>.</w:t>
      </w:r>
    </w:p>
    <w:p w:rsidR="00AE450B" w:rsidRPr="0075250C" w:rsidRDefault="00AE450B" w:rsidP="00AE450B">
      <w:pPr>
        <w:pStyle w:val="libNormal"/>
      </w:pPr>
      <w:r w:rsidRPr="0075250C">
        <w:rPr>
          <w:rtl/>
        </w:rPr>
        <w:t>وأمّا شهادة الأجلاّء بورود الأخبار فلا تجدي مع رميهم لها بالشذوذ أو الوضع</w:t>
      </w:r>
      <w:r>
        <w:rPr>
          <w:rtl/>
        </w:rPr>
        <w:t>.</w:t>
      </w:r>
    </w:p>
    <w:p w:rsidR="00AE450B" w:rsidRDefault="00AE450B" w:rsidP="00AE450B">
      <w:pPr>
        <w:pStyle w:val="libNormal"/>
      </w:pPr>
      <w:r w:rsidRPr="00035F5B">
        <w:rPr>
          <w:rtl/>
        </w:rPr>
        <w:t xml:space="preserve">وفي </w:t>
      </w:r>
      <w:r w:rsidRPr="00AE450B">
        <w:rPr>
          <w:rStyle w:val="libBold2Char"/>
          <w:rtl/>
        </w:rPr>
        <w:t>الشوارع</w:t>
      </w:r>
      <w:r w:rsidRPr="00035F5B">
        <w:rPr>
          <w:rStyle w:val="libFootnotenumChar"/>
          <w:rtl/>
        </w:rPr>
        <w:t>(1)</w:t>
      </w:r>
      <w:r w:rsidRPr="00BD315F">
        <w:rPr>
          <w:rtl/>
        </w:rPr>
        <w:t>:</w:t>
      </w:r>
      <w:r w:rsidRPr="00035F5B">
        <w:rPr>
          <w:rtl/>
        </w:rPr>
        <w:t xml:space="preserve"> أنّ الأصحاب بين محرِّم وغير محرِّم</w:t>
      </w:r>
      <w:r>
        <w:rPr>
          <w:rtl/>
        </w:rPr>
        <w:t>،</w:t>
      </w:r>
      <w:r w:rsidRPr="00035F5B">
        <w:rPr>
          <w:rtl/>
        </w:rPr>
        <w:t xml:space="preserve"> مع ردّ كلّهم الأخبار الدالّة عليه بالشذوذ والوضع</w:t>
      </w:r>
      <w:r>
        <w:rPr>
          <w:rtl/>
        </w:rPr>
        <w:t>،</w:t>
      </w:r>
      <w:r w:rsidRPr="00035F5B">
        <w:rPr>
          <w:rtl/>
        </w:rPr>
        <w:t xml:space="preserve"> وعدم حمل أحد منهم إيّاها على الاستحباب</w:t>
      </w:r>
      <w:r>
        <w:rPr>
          <w:rtl/>
        </w:rPr>
        <w:t>،</w:t>
      </w:r>
      <w:r w:rsidRPr="00035F5B">
        <w:rPr>
          <w:rtl/>
        </w:rPr>
        <w:t xml:space="preserve"> مع أنّ عادتهم ذلك</w:t>
      </w:r>
      <w:r>
        <w:rPr>
          <w:rtl/>
        </w:rPr>
        <w:t>،</w:t>
      </w:r>
      <w:r w:rsidRPr="00035F5B">
        <w:rPr>
          <w:rtl/>
        </w:rPr>
        <w:t xml:space="preserve"> وذكرهم مستحبات كثيرة له ولو بأخبار ضعاف وهجرهم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75250C">
        <w:rPr>
          <w:rtl/>
        </w:rPr>
        <w:t>1</w:t>
      </w:r>
      <w:r>
        <w:rPr>
          <w:rtl/>
        </w:rPr>
        <w:t>)</w:t>
      </w:r>
      <w:r w:rsidRPr="0075250C">
        <w:rPr>
          <w:rtl/>
        </w:rPr>
        <w:t xml:space="preserve"> لعلّه شوارع الأحكام للكلباسي صاحب الإشارات </w:t>
      </w:r>
      <w:r>
        <w:rPr>
          <w:rtl/>
        </w:rPr>
        <w:t>(</w:t>
      </w:r>
      <w:r w:rsidRPr="0075250C">
        <w:rPr>
          <w:rtl/>
        </w:rPr>
        <w:t>م 1261</w:t>
      </w:r>
      <w:r>
        <w:rPr>
          <w:rtl/>
        </w:rPr>
        <w:t xml:space="preserve">) </w:t>
      </w:r>
      <w:r w:rsidRPr="0075250C">
        <w:rPr>
          <w:rtl/>
        </w:rPr>
        <w:t>وليست نسخته عندنا</w:t>
      </w:r>
      <w:r>
        <w:rPr>
          <w:rtl/>
        </w:rPr>
        <w:t>.</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3E1209">
        <w:rPr>
          <w:rtl/>
        </w:rPr>
        <w:t>ذلك رأساً بحيث يظهر إجماعهم على خلافه</w:t>
      </w:r>
      <w:r>
        <w:rPr>
          <w:rtl/>
        </w:rPr>
        <w:t>.</w:t>
      </w:r>
    </w:p>
    <w:p w:rsidR="00AE450B" w:rsidRDefault="00AE450B" w:rsidP="00AE450B">
      <w:pPr>
        <w:pStyle w:val="libNormal"/>
      </w:pPr>
      <w:r>
        <w:rPr>
          <w:rtl/>
        </w:rPr>
        <w:t xml:space="preserve"> </w:t>
      </w:r>
      <w:r w:rsidRPr="00035F5B">
        <w:rPr>
          <w:rtl/>
        </w:rPr>
        <w:t>فما في كلام بعض محدّثي الأواخر من أنّه لا يبعد أن يكون من الأجزاء المستحبّة له</w:t>
      </w:r>
      <w:r>
        <w:rPr>
          <w:rtl/>
        </w:rPr>
        <w:t>،</w:t>
      </w:r>
      <w:r w:rsidRPr="00035F5B">
        <w:rPr>
          <w:rtl/>
        </w:rPr>
        <w:t xml:space="preserve"> فيه ما فيه</w:t>
      </w:r>
      <w:r>
        <w:rPr>
          <w:rtl/>
        </w:rPr>
        <w:t>.</w:t>
      </w:r>
      <w:r w:rsidRPr="00035F5B">
        <w:rPr>
          <w:rtl/>
        </w:rPr>
        <w:t xml:space="preserve"> ثمّ نفى البعد عن اختيار ما اخترناه لخبر </w:t>
      </w:r>
      <w:r w:rsidRPr="00AE450B">
        <w:rPr>
          <w:rStyle w:val="libBold2Char"/>
          <w:rtl/>
        </w:rPr>
        <w:t>الاحتجاج</w:t>
      </w:r>
      <w:r w:rsidRPr="00035F5B">
        <w:rPr>
          <w:rtl/>
        </w:rPr>
        <w:t xml:space="preserve"> وغيره</w:t>
      </w:r>
      <w:r>
        <w:rPr>
          <w:rtl/>
        </w:rPr>
        <w:t>.</w:t>
      </w:r>
      <w:r w:rsidRPr="00035F5B">
        <w:rPr>
          <w:rtl/>
        </w:rPr>
        <w:t xml:space="preserve"> وربّما يلوح من آخر كلام </w:t>
      </w:r>
      <w:r w:rsidRPr="00AE450B">
        <w:rPr>
          <w:rStyle w:val="libBold2Char"/>
          <w:rtl/>
        </w:rPr>
        <w:t>البحار</w:t>
      </w:r>
      <w:r w:rsidRPr="00035F5B">
        <w:rPr>
          <w:rtl/>
        </w:rPr>
        <w:t xml:space="preserve"> ما رجّحناه</w:t>
      </w:r>
      <w:r>
        <w:rPr>
          <w:rtl/>
        </w:rPr>
        <w:t>،</w:t>
      </w:r>
      <w:r w:rsidRPr="00035F5B">
        <w:rPr>
          <w:rtl/>
        </w:rPr>
        <w:t xml:space="preserve"> ويمكن التأويل على بُعْد في صدر كلامه</w:t>
      </w:r>
      <w:r>
        <w:rPr>
          <w:rtl/>
        </w:rPr>
        <w:t>،</w:t>
      </w:r>
      <w:r w:rsidRPr="00035F5B">
        <w:rPr>
          <w:rtl/>
        </w:rPr>
        <w:t xml:space="preserve"> وهذا مستثنى من كراهة الكلام في الأثناء</w:t>
      </w:r>
      <w:r>
        <w:rPr>
          <w:rtl/>
        </w:rPr>
        <w:t>،</w:t>
      </w:r>
      <w:r w:rsidRPr="00035F5B">
        <w:rPr>
          <w:rtl/>
        </w:rPr>
        <w:t xml:space="preserve"> وفي </w:t>
      </w:r>
      <w:r w:rsidRPr="00AE450B">
        <w:rPr>
          <w:rStyle w:val="libBold2Char"/>
          <w:rtl/>
        </w:rPr>
        <w:t>(الشوارع)</w:t>
      </w:r>
      <w:r w:rsidRPr="00035F5B">
        <w:rPr>
          <w:rtl/>
        </w:rPr>
        <w:t xml:space="preserve"> ما سبق من الحكم بكراهة الكلام في خلال الأذان</w:t>
      </w:r>
      <w:r>
        <w:rPr>
          <w:rtl/>
        </w:rPr>
        <w:t>،</w:t>
      </w:r>
      <w:r w:rsidRPr="00035F5B">
        <w:rPr>
          <w:rtl/>
        </w:rPr>
        <w:t xml:space="preserve"> فقد عرفت عدم الدليل عليه إلاّ التسامح مع عدم شموله لمثله</w:t>
      </w:r>
      <w:r>
        <w:rPr>
          <w:rtl/>
        </w:rPr>
        <w:t>،</w:t>
      </w:r>
      <w:r w:rsidRPr="00035F5B">
        <w:rPr>
          <w:rtl/>
        </w:rPr>
        <w:t xml:space="preserve"> انتهى</w:t>
      </w:r>
      <w:r>
        <w:rPr>
          <w:rtl/>
        </w:rPr>
        <w:t>.</w:t>
      </w:r>
      <w:r w:rsidRPr="00035F5B">
        <w:rPr>
          <w:rtl/>
        </w:rPr>
        <w:t xml:space="preserve"> واعلم</w:t>
      </w:r>
      <w:r>
        <w:rPr>
          <w:rtl/>
        </w:rPr>
        <w:t>:</w:t>
      </w:r>
      <w:r w:rsidRPr="00035F5B">
        <w:rPr>
          <w:rtl/>
        </w:rPr>
        <w:t xml:space="preserve"> أنّه ينبغي للآتي بهذه الشهادة أن يأتي بها بحيث لا يوهم الجزئية ولا يوقع الناس في وهمها</w:t>
      </w:r>
      <w:r>
        <w:rPr>
          <w:rtl/>
        </w:rPr>
        <w:t>،</w:t>
      </w:r>
      <w:r w:rsidRPr="00035F5B">
        <w:rPr>
          <w:rtl/>
        </w:rPr>
        <w:t xml:space="preserve"> فيأتي بها تارة ويتركها أُخرى</w:t>
      </w:r>
      <w:r>
        <w:rPr>
          <w:rtl/>
        </w:rPr>
        <w:t>،</w:t>
      </w:r>
      <w:r w:rsidRPr="00035F5B">
        <w:rPr>
          <w:rtl/>
        </w:rPr>
        <w:t xml:space="preserve"> ولا يكررها كالأُخريين مرتين</w:t>
      </w:r>
      <w:r>
        <w:rPr>
          <w:rtl/>
        </w:rPr>
        <w:t>،</w:t>
      </w:r>
      <w:r w:rsidRPr="00035F5B">
        <w:rPr>
          <w:rtl/>
        </w:rPr>
        <w:t xml:space="preserve"> ويسقط لفظة (أشهد)</w:t>
      </w:r>
      <w:r>
        <w:rPr>
          <w:rtl/>
        </w:rPr>
        <w:t>،</w:t>
      </w:r>
      <w:r w:rsidRPr="00035F5B">
        <w:rPr>
          <w:rtl/>
        </w:rPr>
        <w:t xml:space="preserve"> وفي جعلها في خلال الصلاة على النبيّ</w:t>
      </w:r>
      <w:r>
        <w:rPr>
          <w:rtl/>
        </w:rPr>
        <w:t xml:space="preserve"> </w:t>
      </w:r>
      <w:r w:rsidRPr="00327A0F">
        <w:rPr>
          <w:rStyle w:val="libAlaemChar"/>
          <w:rtl/>
        </w:rPr>
        <w:t>صلى‌الله‌عليه‌وآله</w:t>
      </w:r>
      <w:r w:rsidRPr="00035F5B">
        <w:rPr>
          <w:rtl/>
        </w:rPr>
        <w:t xml:space="preserve"> وإدراجها فيها كما نبّه عليه في </w:t>
      </w:r>
      <w:r w:rsidRPr="00AE450B">
        <w:rPr>
          <w:rStyle w:val="libBold2Char"/>
          <w:rtl/>
        </w:rPr>
        <w:t>كشف</w:t>
      </w:r>
      <w:r w:rsidRPr="00035F5B">
        <w:rPr>
          <w:rtl/>
        </w:rPr>
        <w:t xml:space="preserve"> </w:t>
      </w:r>
      <w:r w:rsidRPr="00AE450B">
        <w:rPr>
          <w:rStyle w:val="libBold2Char"/>
          <w:rtl/>
        </w:rPr>
        <w:t>الغطاء</w:t>
      </w:r>
      <w:r w:rsidRPr="00035F5B">
        <w:rPr>
          <w:rtl/>
        </w:rPr>
        <w:t xml:space="preserve"> جمعٌ بين الحقّين والوظيفتين</w:t>
      </w:r>
      <w:r w:rsidRPr="00035F5B">
        <w:rPr>
          <w:rStyle w:val="libFootnotenumChar"/>
          <w:rtl/>
        </w:rPr>
        <w:t>(1)</w:t>
      </w:r>
      <w:r w:rsidRPr="00BD315F">
        <w:rPr>
          <w:rtl/>
        </w:rPr>
        <w:t>.</w:t>
      </w:r>
    </w:p>
    <w:p w:rsidR="00AE450B" w:rsidRDefault="00AE450B" w:rsidP="00AE450B">
      <w:pPr>
        <w:pStyle w:val="libBold2"/>
      </w:pPr>
      <w:bookmarkStart w:id="279" w:name="_Toc369514561"/>
      <w:bookmarkStart w:id="280" w:name="_Toc396900377"/>
      <w:r w:rsidRPr="002804F6">
        <w:rPr>
          <w:rStyle w:val="Heading3Char"/>
          <w:rtl/>
        </w:rPr>
        <w:t xml:space="preserve">41 </w:t>
      </w:r>
      <w:r w:rsidRPr="002804F6">
        <w:rPr>
          <w:rStyle w:val="Heading3Char"/>
          <w:rFonts w:hint="cs"/>
          <w:rtl/>
        </w:rPr>
        <w:t xml:space="preserve">- </w:t>
      </w:r>
      <w:r w:rsidRPr="002804F6">
        <w:rPr>
          <w:rStyle w:val="Heading3Char"/>
          <w:rtl/>
        </w:rPr>
        <w:t>الشيخ جعفر التُّستري</w:t>
      </w:r>
      <w:bookmarkEnd w:id="279"/>
      <w:bookmarkEnd w:id="280"/>
      <w:r w:rsidRPr="002804F6">
        <w:rPr>
          <w:rStyle w:val="Heading3Char"/>
          <w:rtl/>
        </w:rPr>
        <w:t xml:space="preserve"> </w:t>
      </w:r>
      <w:r>
        <w:rPr>
          <w:rtl/>
        </w:rPr>
        <w:t>(</w:t>
      </w:r>
      <w:r w:rsidRPr="003E1209">
        <w:rPr>
          <w:rtl/>
        </w:rPr>
        <w:t>ت 1303</w:t>
      </w:r>
      <w:r>
        <w:rPr>
          <w:rtl/>
        </w:rPr>
        <w:t xml:space="preserve"> هـ)</w:t>
      </w:r>
    </w:p>
    <w:p w:rsidR="00AE450B" w:rsidRPr="003E1209" w:rsidRDefault="00AE450B" w:rsidP="00AE450B">
      <w:pPr>
        <w:pStyle w:val="libNormal"/>
      </w:pPr>
      <w:r w:rsidRPr="00035F5B">
        <w:rPr>
          <w:rtl/>
        </w:rPr>
        <w:t xml:space="preserve">قال الشيخ جعفر التُّستري في رسالته باللغة الفارسية </w:t>
      </w:r>
      <w:r w:rsidRPr="00AE450B">
        <w:rPr>
          <w:rStyle w:val="libBold2Char"/>
          <w:rtl/>
        </w:rPr>
        <w:t xml:space="preserve">(منهج الرشاد) </w:t>
      </w:r>
      <w:r w:rsidRPr="00035F5B">
        <w:rPr>
          <w:rtl/>
        </w:rPr>
        <w:t>ما تعربيه</w:t>
      </w:r>
      <w:r>
        <w:rPr>
          <w:rtl/>
        </w:rPr>
        <w:t>:</w:t>
      </w:r>
    </w:p>
    <w:p w:rsidR="00AE450B" w:rsidRDefault="00AE450B" w:rsidP="00AE450B">
      <w:pPr>
        <w:pStyle w:val="libNormal"/>
      </w:pPr>
      <w:r w:rsidRPr="00035F5B">
        <w:rPr>
          <w:rtl/>
        </w:rPr>
        <w:t>إنّ الشهادة بالولاية ليست جزءً من الأذان</w:t>
      </w:r>
      <w:r>
        <w:rPr>
          <w:rtl/>
        </w:rPr>
        <w:t>،</w:t>
      </w:r>
      <w:r w:rsidRPr="00035F5B">
        <w:rPr>
          <w:rtl/>
        </w:rPr>
        <w:t xml:space="preserve"> ولكن يستحبّ الإتيان بها تيمّناً وتبرّكاً للرجحان المطلق</w:t>
      </w:r>
      <w:r w:rsidRPr="00035F5B">
        <w:rPr>
          <w:rStyle w:val="libFootnotenumChar"/>
          <w:rtl/>
        </w:rPr>
        <w:t>(2)</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E1209">
        <w:rPr>
          <w:rtl/>
        </w:rPr>
        <w:t>1</w:t>
      </w:r>
      <w:r>
        <w:rPr>
          <w:rtl/>
        </w:rPr>
        <w:t>)</w:t>
      </w:r>
      <w:r w:rsidRPr="003E1209">
        <w:rPr>
          <w:rtl/>
        </w:rPr>
        <w:t xml:space="preserve"> المواهب السنية 3</w:t>
      </w:r>
      <w:r>
        <w:rPr>
          <w:rtl/>
        </w:rPr>
        <w:t xml:space="preserve">: </w:t>
      </w:r>
      <w:r w:rsidRPr="003E1209">
        <w:rPr>
          <w:rtl/>
        </w:rPr>
        <w:t>328</w:t>
      </w:r>
      <w:r>
        <w:rPr>
          <w:rtl/>
        </w:rPr>
        <w:t xml:space="preserve"> - </w:t>
      </w:r>
      <w:r w:rsidRPr="003E1209">
        <w:rPr>
          <w:rtl/>
        </w:rPr>
        <w:t>329</w:t>
      </w:r>
      <w:r>
        <w:rPr>
          <w:rtl/>
        </w:rPr>
        <w:t>.</w:t>
      </w:r>
    </w:p>
    <w:p w:rsidR="00AE450B" w:rsidRPr="003E1209" w:rsidRDefault="00AE450B" w:rsidP="00AE450B">
      <w:pPr>
        <w:pStyle w:val="libFootnote0"/>
      </w:pPr>
      <w:r>
        <w:rPr>
          <w:rtl/>
        </w:rPr>
        <w:t>(</w:t>
      </w:r>
      <w:r w:rsidRPr="003E1209">
        <w:rPr>
          <w:rtl/>
        </w:rPr>
        <w:t>2</w:t>
      </w:r>
      <w:r>
        <w:rPr>
          <w:rtl/>
        </w:rPr>
        <w:t>)</w:t>
      </w:r>
      <w:r w:rsidRPr="003E1209">
        <w:rPr>
          <w:rtl/>
        </w:rPr>
        <w:t xml:space="preserve"> منهج الرشاد</w:t>
      </w:r>
      <w:r>
        <w:rPr>
          <w:rtl/>
        </w:rPr>
        <w:t xml:space="preserve">: </w:t>
      </w:r>
      <w:r w:rsidRPr="003E1209">
        <w:rPr>
          <w:rtl/>
        </w:rPr>
        <w:t>175</w:t>
      </w:r>
      <w:r>
        <w:rPr>
          <w:rtl/>
        </w:rPr>
        <w:t>،</w:t>
      </w:r>
      <w:r w:rsidRPr="003E1209">
        <w:rPr>
          <w:rtl/>
        </w:rPr>
        <w:t xml:space="preserve"> ط بمبي</w:t>
      </w:r>
      <w:r>
        <w:rPr>
          <w:rtl/>
        </w:rPr>
        <w:t>،</w:t>
      </w:r>
      <w:r w:rsidRPr="003E1209">
        <w:rPr>
          <w:rtl/>
        </w:rPr>
        <w:t xml:space="preserve"> سنة 1318</w:t>
      </w:r>
      <w:r>
        <w:rPr>
          <w:rtl/>
        </w:rPr>
        <w:t xml:space="preserve"> هـ،</w:t>
      </w:r>
      <w:r w:rsidRPr="003E1209">
        <w:rPr>
          <w:rtl/>
        </w:rPr>
        <w:t xml:space="preserve"> وعليه حاشية السيّد إسماعيل الصدر</w:t>
      </w:r>
      <w:r>
        <w:rPr>
          <w:rtl/>
        </w:rPr>
        <w:t>.</w:t>
      </w:r>
      <w:r w:rsidRPr="003E1209">
        <w:rPr>
          <w:rtl/>
        </w:rPr>
        <w:t xml:space="preserve"> وقد أمضى السيّد الصدر ما أفتى به الشيخ التستري</w:t>
      </w:r>
      <w:r>
        <w:rPr>
          <w:rtl/>
        </w:rPr>
        <w:t>،</w:t>
      </w:r>
      <w:r w:rsidRPr="003E1209">
        <w:rPr>
          <w:rtl/>
        </w:rPr>
        <w:t xml:space="preserve"> انظر</w:t>
      </w:r>
      <w:r>
        <w:rPr>
          <w:rtl/>
        </w:rPr>
        <w:t>:</w:t>
      </w:r>
      <w:r w:rsidRPr="003E1209">
        <w:rPr>
          <w:rtl/>
        </w:rPr>
        <w:t xml:space="preserve"> سرّ الإيمان للمقرم</w:t>
      </w:r>
      <w:r>
        <w:rPr>
          <w:rtl/>
        </w:rPr>
        <w:t xml:space="preserve">: </w:t>
      </w:r>
      <w:r w:rsidRPr="003E1209">
        <w:rPr>
          <w:rtl/>
        </w:rPr>
        <w:t>55</w:t>
      </w:r>
      <w:r>
        <w:rPr>
          <w:rtl/>
        </w:rPr>
        <w:t>.</w:t>
      </w:r>
      <w:r w:rsidRPr="003E1209">
        <w:rPr>
          <w:rtl/>
        </w:rPr>
        <w:t xml:space="preserve"> وعبارة الشيخ تدل على أن الاستحباب ليس لأصل الأذان بل هو للرجحان المطلق مطلوباً وذكراً محبوباً</w:t>
      </w:r>
      <w:r>
        <w:rPr>
          <w:rtl/>
        </w:rPr>
        <w:t>.</w:t>
      </w:r>
    </w:p>
    <w:p w:rsidR="00AE450B" w:rsidRDefault="00AE450B" w:rsidP="00AE450B">
      <w:pPr>
        <w:pStyle w:val="libNormal"/>
      </w:pPr>
      <w:r>
        <w:rPr>
          <w:rtl/>
        </w:rPr>
        <w:br w:type="page"/>
      </w:r>
    </w:p>
    <w:p w:rsidR="00AE450B" w:rsidRDefault="00AE450B" w:rsidP="00AE450B">
      <w:pPr>
        <w:pStyle w:val="libBold2"/>
      </w:pPr>
      <w:bookmarkStart w:id="281" w:name="_Toc369514562"/>
      <w:bookmarkStart w:id="282" w:name="_Toc396900378"/>
      <w:r w:rsidRPr="002804F6">
        <w:rPr>
          <w:rStyle w:val="Heading3Char"/>
          <w:rtl/>
        </w:rPr>
        <w:lastRenderedPageBreak/>
        <w:t xml:space="preserve">42 </w:t>
      </w:r>
      <w:r w:rsidRPr="002804F6">
        <w:rPr>
          <w:rStyle w:val="Heading3Char"/>
          <w:rFonts w:hint="cs"/>
          <w:rtl/>
        </w:rPr>
        <w:t xml:space="preserve">- </w:t>
      </w:r>
      <w:r w:rsidRPr="002804F6">
        <w:rPr>
          <w:rStyle w:val="Heading3Char"/>
          <w:rtl/>
        </w:rPr>
        <w:t>الميرزا محمد حسن القمي</w:t>
      </w:r>
      <w:bookmarkEnd w:id="281"/>
      <w:bookmarkEnd w:id="282"/>
      <w:r w:rsidRPr="003E1209">
        <w:rPr>
          <w:rtl/>
        </w:rPr>
        <w:t xml:space="preserve"> </w:t>
      </w:r>
      <w:r>
        <w:rPr>
          <w:rtl/>
        </w:rPr>
        <w:t>(</w:t>
      </w:r>
      <w:r w:rsidRPr="003E1209">
        <w:rPr>
          <w:rtl/>
        </w:rPr>
        <w:t>ت 1304</w:t>
      </w:r>
      <w:r>
        <w:rPr>
          <w:rtl/>
        </w:rPr>
        <w:t xml:space="preserve"> هـ)</w:t>
      </w:r>
    </w:p>
    <w:p w:rsidR="00AE450B" w:rsidRPr="003E1209" w:rsidRDefault="00AE450B" w:rsidP="00AE450B">
      <w:pPr>
        <w:pStyle w:val="libNormal"/>
      </w:pPr>
      <w:r w:rsidRPr="00035F5B">
        <w:rPr>
          <w:rtl/>
        </w:rPr>
        <w:t>قال الميرزا محمد حسن القمي</w:t>
      </w:r>
      <w:r>
        <w:rPr>
          <w:rtl/>
        </w:rPr>
        <w:t xml:space="preserve"> </w:t>
      </w:r>
      <w:r w:rsidRPr="00035F5B">
        <w:rPr>
          <w:rtl/>
        </w:rPr>
        <w:t>وهو من تلامذة الشيخ الأنصاري</w:t>
      </w:r>
      <w:r>
        <w:rPr>
          <w:rtl/>
        </w:rPr>
        <w:t xml:space="preserve"> </w:t>
      </w:r>
      <w:r w:rsidRPr="00035F5B">
        <w:rPr>
          <w:rtl/>
        </w:rPr>
        <w:t xml:space="preserve">في كتابه </w:t>
      </w:r>
      <w:r w:rsidRPr="00AE450B">
        <w:rPr>
          <w:rStyle w:val="libBold2Char"/>
          <w:rtl/>
        </w:rPr>
        <w:t xml:space="preserve">(مصباح الفقاهة) </w:t>
      </w:r>
      <w:r w:rsidRPr="00035F5B">
        <w:rPr>
          <w:rtl/>
        </w:rPr>
        <w:t>بعد أن نقل كلام الشيخ الصدوق</w:t>
      </w:r>
      <w:r>
        <w:rPr>
          <w:rtl/>
        </w:rPr>
        <w:t xml:space="preserve"> </w:t>
      </w:r>
      <w:r w:rsidRPr="00BE14BF">
        <w:rPr>
          <w:rStyle w:val="libAlaemChar"/>
          <w:rtl/>
        </w:rPr>
        <w:t>رحمه‌الله</w:t>
      </w:r>
      <w:r w:rsidRPr="00035F5B">
        <w:rPr>
          <w:rtl/>
        </w:rPr>
        <w:t>:</w:t>
      </w:r>
    </w:p>
    <w:p w:rsidR="00AE450B" w:rsidRDefault="00AE450B" w:rsidP="00AE450B">
      <w:pPr>
        <w:pStyle w:val="libNormal"/>
      </w:pPr>
      <w:r w:rsidRPr="00035F5B">
        <w:rPr>
          <w:rtl/>
        </w:rPr>
        <w:t>وعن المجلسي</w:t>
      </w:r>
      <w:r>
        <w:rPr>
          <w:rtl/>
        </w:rPr>
        <w:t xml:space="preserve"> </w:t>
      </w:r>
      <w:r w:rsidRPr="00BE14BF">
        <w:rPr>
          <w:rStyle w:val="libAlaemChar"/>
          <w:rtl/>
        </w:rPr>
        <w:t>قدس‌سره</w:t>
      </w:r>
      <w:r>
        <w:rPr>
          <w:rtl/>
        </w:rPr>
        <w:t>:</w:t>
      </w:r>
      <w:r w:rsidRPr="00035F5B">
        <w:rPr>
          <w:rtl/>
        </w:rPr>
        <w:t xml:space="preserve"> أنّه لا يبعد كون الشهادة بالولاية من الأجزاء المستحبّة استناداً إلى ما عرفت</w:t>
      </w:r>
      <w:r>
        <w:rPr>
          <w:rtl/>
        </w:rPr>
        <w:t>،</w:t>
      </w:r>
      <w:r w:rsidRPr="00035F5B">
        <w:rPr>
          <w:rtl/>
        </w:rPr>
        <w:t xml:space="preserve"> وإلى خبر القاسم بن معاوية المرويّ عن احتجاج الطبرسي عن الصادق</w:t>
      </w:r>
      <w:r>
        <w:rPr>
          <w:rtl/>
        </w:rPr>
        <w:t>.</w:t>
      </w:r>
      <w:r w:rsidRPr="00035F5B">
        <w:rPr>
          <w:rtl/>
        </w:rPr>
        <w:t>.. وفيه ما لا يخفى</w:t>
      </w:r>
      <w:r>
        <w:rPr>
          <w:rtl/>
        </w:rPr>
        <w:t>،</w:t>
      </w:r>
      <w:r w:rsidRPr="00035F5B">
        <w:rPr>
          <w:rtl/>
        </w:rPr>
        <w:t xml:space="preserve"> إلاّ أنّه لا باس بذكر اسمه الشريف لا على سبيل الجزئية</w:t>
      </w:r>
      <w:r w:rsidRPr="00035F5B">
        <w:rPr>
          <w:rStyle w:val="libFootnotenumChar"/>
          <w:rtl/>
        </w:rPr>
        <w:t>(1)</w:t>
      </w:r>
      <w:r w:rsidRPr="00BD315F">
        <w:rPr>
          <w:rtl/>
        </w:rPr>
        <w:t>.</w:t>
      </w:r>
    </w:p>
    <w:p w:rsidR="00AE450B" w:rsidRDefault="00AE450B" w:rsidP="00AE450B">
      <w:pPr>
        <w:pStyle w:val="libBold2"/>
      </w:pPr>
      <w:bookmarkStart w:id="283" w:name="_Toc369514563"/>
      <w:bookmarkStart w:id="284" w:name="_Toc396900379"/>
      <w:r w:rsidRPr="002804F6">
        <w:rPr>
          <w:rStyle w:val="Heading3Char"/>
          <w:rtl/>
        </w:rPr>
        <w:t xml:space="preserve">43 </w:t>
      </w:r>
      <w:r w:rsidRPr="002804F6">
        <w:rPr>
          <w:rStyle w:val="Heading3Char"/>
          <w:rFonts w:hint="cs"/>
          <w:rtl/>
        </w:rPr>
        <w:t xml:space="preserve">- </w:t>
      </w:r>
      <w:r w:rsidRPr="002804F6">
        <w:rPr>
          <w:rStyle w:val="Heading3Char"/>
          <w:rtl/>
        </w:rPr>
        <w:t>الشيخ محمد الإيرواني</w:t>
      </w:r>
      <w:bookmarkEnd w:id="283"/>
      <w:bookmarkEnd w:id="284"/>
      <w:r w:rsidRPr="003E1209">
        <w:rPr>
          <w:rtl/>
        </w:rPr>
        <w:t xml:space="preserve"> </w:t>
      </w:r>
      <w:r>
        <w:rPr>
          <w:rtl/>
        </w:rPr>
        <w:t>(</w:t>
      </w:r>
      <w:r w:rsidRPr="003E1209">
        <w:rPr>
          <w:rtl/>
        </w:rPr>
        <w:t>ت 1306</w:t>
      </w:r>
      <w:r>
        <w:rPr>
          <w:rtl/>
        </w:rPr>
        <w:t xml:space="preserve"> هـ)</w:t>
      </w:r>
    </w:p>
    <w:p w:rsidR="00AE450B" w:rsidRPr="003E1209" w:rsidRDefault="00AE450B" w:rsidP="00AE450B">
      <w:pPr>
        <w:pStyle w:val="libNormal"/>
      </w:pPr>
      <w:r w:rsidRPr="00035F5B">
        <w:rPr>
          <w:rtl/>
        </w:rPr>
        <w:t>قال الشيخ الإيرواني في رسالته باللغة الفارسية</w:t>
      </w:r>
      <w:r w:rsidRPr="00AE450B">
        <w:rPr>
          <w:rStyle w:val="libBold2Char"/>
          <w:rtl/>
        </w:rPr>
        <w:t xml:space="preserve"> (نجاة المقلّدين) </w:t>
      </w:r>
      <w:r w:rsidRPr="00035F5B">
        <w:rPr>
          <w:rtl/>
        </w:rPr>
        <w:t>ما تعريبه</w:t>
      </w:r>
      <w:r>
        <w:rPr>
          <w:rtl/>
        </w:rPr>
        <w:t>:</w:t>
      </w:r>
    </w:p>
    <w:p w:rsidR="00AE450B" w:rsidRDefault="00AE450B" w:rsidP="00AE450B">
      <w:pPr>
        <w:pStyle w:val="libNormal"/>
      </w:pPr>
      <w:r w:rsidRPr="00035F5B">
        <w:rPr>
          <w:rtl/>
        </w:rPr>
        <w:t>من الجائز القول ب (أشهد أن عليّاً ولي الله)</w:t>
      </w:r>
      <w:r>
        <w:rPr>
          <w:rtl/>
        </w:rPr>
        <w:t xml:space="preserve"> </w:t>
      </w:r>
      <w:r w:rsidRPr="00035F5B">
        <w:rPr>
          <w:rtl/>
        </w:rPr>
        <w:t>و(أن آل محمد خير البرية)</w:t>
      </w:r>
      <w:r>
        <w:rPr>
          <w:rtl/>
        </w:rPr>
        <w:t xml:space="preserve"> </w:t>
      </w:r>
      <w:r w:rsidRPr="00035F5B">
        <w:rPr>
          <w:rtl/>
        </w:rPr>
        <w:t>في الأذان والإقامة</w:t>
      </w:r>
      <w:r>
        <w:rPr>
          <w:rtl/>
        </w:rPr>
        <w:t>،</w:t>
      </w:r>
      <w:r w:rsidRPr="00035F5B">
        <w:rPr>
          <w:rtl/>
        </w:rPr>
        <w:t xml:space="preserve"> لكن بدون قصد الجزئية</w:t>
      </w:r>
      <w:r>
        <w:rPr>
          <w:rtl/>
        </w:rPr>
        <w:t>،</w:t>
      </w:r>
      <w:r w:rsidRPr="00035F5B">
        <w:rPr>
          <w:rtl/>
        </w:rPr>
        <w:t xml:space="preserve"> والأحوط الاكتفاء بمرّة واحدة في هذه الشهادة</w:t>
      </w:r>
      <w:r w:rsidRPr="00035F5B">
        <w:rPr>
          <w:rStyle w:val="libFootnotenumChar"/>
          <w:rtl/>
        </w:rPr>
        <w:t>(2)</w:t>
      </w:r>
      <w:r w:rsidRPr="00BD315F">
        <w:rPr>
          <w:rtl/>
        </w:rPr>
        <w:t>.</w:t>
      </w:r>
    </w:p>
    <w:p w:rsidR="00AE450B" w:rsidRDefault="00AE450B" w:rsidP="00AE450B">
      <w:pPr>
        <w:pStyle w:val="libBold2"/>
      </w:pPr>
      <w:bookmarkStart w:id="285" w:name="_Toc369514564"/>
      <w:bookmarkStart w:id="286" w:name="_Toc396900380"/>
      <w:r w:rsidRPr="002804F6">
        <w:rPr>
          <w:rStyle w:val="Heading3Char"/>
          <w:rtl/>
        </w:rPr>
        <w:t xml:space="preserve">44 </w:t>
      </w:r>
      <w:r w:rsidRPr="002804F6">
        <w:rPr>
          <w:rStyle w:val="Heading3Char"/>
          <w:rFonts w:hint="cs"/>
          <w:rtl/>
        </w:rPr>
        <w:t xml:space="preserve">- </w:t>
      </w:r>
      <w:r w:rsidRPr="002804F6">
        <w:rPr>
          <w:rStyle w:val="Heading3Char"/>
          <w:rtl/>
        </w:rPr>
        <w:t>الشيخ زين العابدين الحائري المازندراني</w:t>
      </w:r>
      <w:bookmarkEnd w:id="285"/>
      <w:bookmarkEnd w:id="286"/>
      <w:r w:rsidRPr="003E1209">
        <w:rPr>
          <w:rtl/>
        </w:rPr>
        <w:t xml:space="preserve"> </w:t>
      </w:r>
      <w:r>
        <w:rPr>
          <w:rtl/>
        </w:rPr>
        <w:t>(</w:t>
      </w:r>
      <w:r w:rsidRPr="003E1209">
        <w:rPr>
          <w:rtl/>
        </w:rPr>
        <w:t>ت 1309</w:t>
      </w:r>
      <w:r>
        <w:rPr>
          <w:rtl/>
        </w:rPr>
        <w:t xml:space="preserve"> هـ)</w:t>
      </w:r>
    </w:p>
    <w:p w:rsidR="00AE450B" w:rsidRPr="003E1209" w:rsidRDefault="00AE450B" w:rsidP="00AE450B">
      <w:pPr>
        <w:pStyle w:val="libNormal"/>
      </w:pPr>
      <w:r w:rsidRPr="00035F5B">
        <w:rPr>
          <w:rtl/>
        </w:rPr>
        <w:t xml:space="preserve">أجاب الشيخ في رسالته باللغة الفارسية </w:t>
      </w:r>
      <w:r w:rsidRPr="00AE450B">
        <w:rPr>
          <w:rStyle w:val="libBold2Char"/>
          <w:rtl/>
        </w:rPr>
        <w:t>(ذخيرة المعاد)</w:t>
      </w:r>
      <w:r>
        <w:rPr>
          <w:rtl/>
        </w:rPr>
        <w:t xml:space="preserve"> </w:t>
      </w:r>
      <w:r w:rsidRPr="00035F5B">
        <w:rPr>
          <w:rtl/>
        </w:rPr>
        <w:t>بعد أن سئل هل الشهادة بالولاية في الأذان والإقامة جائز الإتيان بها أم يجب تركها</w:t>
      </w:r>
      <w:r>
        <w:rPr>
          <w:rtl/>
        </w:rPr>
        <w:t>؟</w:t>
      </w:r>
      <w:r w:rsidRPr="00035F5B">
        <w:rPr>
          <w:rtl/>
        </w:rPr>
        <w:t xml:space="preserve"> قال</w:t>
      </w:r>
      <w:r>
        <w:rPr>
          <w:rtl/>
        </w:rPr>
        <w:t xml:space="preserve"> </w:t>
      </w:r>
      <w:r w:rsidRPr="00BE14BF">
        <w:rPr>
          <w:rStyle w:val="libAlaemChar"/>
          <w:rtl/>
        </w:rPr>
        <w:t>رحمه‌الله</w:t>
      </w:r>
      <w:r>
        <w:rPr>
          <w:rtl/>
        </w:rPr>
        <w:t>:</w:t>
      </w:r>
    </w:p>
    <w:p w:rsidR="00AE450B" w:rsidRDefault="00AE450B" w:rsidP="00AE450B">
      <w:pPr>
        <w:pStyle w:val="libNormal"/>
      </w:pPr>
      <w:r w:rsidRPr="00035F5B">
        <w:rPr>
          <w:rtl/>
        </w:rPr>
        <w:t>لا بأس بالشهادة بالولاية بقصد الاستحباب لا بقصد الجزئية</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E1209">
        <w:rPr>
          <w:rtl/>
        </w:rPr>
        <w:t>1</w:t>
      </w:r>
      <w:r>
        <w:rPr>
          <w:rtl/>
        </w:rPr>
        <w:t>)</w:t>
      </w:r>
      <w:r w:rsidRPr="003E1209">
        <w:rPr>
          <w:rtl/>
        </w:rPr>
        <w:t xml:space="preserve"> مصباح الفقاهة 3</w:t>
      </w:r>
      <w:r>
        <w:rPr>
          <w:rtl/>
        </w:rPr>
        <w:t xml:space="preserve">: </w:t>
      </w:r>
      <w:r w:rsidRPr="003E1209">
        <w:rPr>
          <w:rtl/>
        </w:rPr>
        <w:t>76</w:t>
      </w:r>
      <w:r>
        <w:rPr>
          <w:rtl/>
        </w:rPr>
        <w:t>،</w:t>
      </w:r>
      <w:r w:rsidRPr="003E1209">
        <w:rPr>
          <w:rtl/>
        </w:rPr>
        <w:t xml:space="preserve"> وانظر </w:t>
      </w:r>
      <w:r>
        <w:rPr>
          <w:rtl/>
        </w:rPr>
        <w:t>(</w:t>
      </w:r>
      <w:r w:rsidRPr="003E1209">
        <w:rPr>
          <w:rtl/>
        </w:rPr>
        <w:t>كلمات الأعلام حول الشهادة الثالثة</w:t>
      </w:r>
      <w:r>
        <w:rPr>
          <w:rtl/>
        </w:rPr>
        <w:t xml:space="preserve">) </w:t>
      </w:r>
      <w:r w:rsidRPr="003E1209">
        <w:rPr>
          <w:rtl/>
        </w:rPr>
        <w:t>ضمن الرسائل العشر للشيخ الأستادي</w:t>
      </w:r>
      <w:r>
        <w:rPr>
          <w:rtl/>
        </w:rPr>
        <w:t xml:space="preserve">: </w:t>
      </w:r>
      <w:r w:rsidRPr="003E1209">
        <w:rPr>
          <w:rtl/>
        </w:rPr>
        <w:t>400</w:t>
      </w:r>
      <w:r>
        <w:rPr>
          <w:rtl/>
        </w:rPr>
        <w:t>،</w:t>
      </w:r>
      <w:r w:rsidRPr="003E1209">
        <w:rPr>
          <w:rtl/>
        </w:rPr>
        <w:t xml:space="preserve"> وسر الإيمان للمقرم كذلك</w:t>
      </w:r>
      <w:r>
        <w:rPr>
          <w:rtl/>
        </w:rPr>
        <w:t xml:space="preserve">: </w:t>
      </w:r>
      <w:r w:rsidRPr="003E1209">
        <w:rPr>
          <w:rtl/>
        </w:rPr>
        <w:t>56</w:t>
      </w:r>
      <w:r>
        <w:rPr>
          <w:rtl/>
        </w:rPr>
        <w:t>.</w:t>
      </w:r>
    </w:p>
    <w:p w:rsidR="00AE450B" w:rsidRDefault="00AE450B" w:rsidP="00AE450B">
      <w:pPr>
        <w:pStyle w:val="libFootnote0"/>
      </w:pPr>
      <w:r>
        <w:rPr>
          <w:rtl/>
        </w:rPr>
        <w:t>(</w:t>
      </w:r>
      <w:r w:rsidRPr="003E1209">
        <w:rPr>
          <w:rtl/>
        </w:rPr>
        <w:t>2</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56</w:t>
      </w:r>
      <w:r>
        <w:rPr>
          <w:rtl/>
        </w:rPr>
        <w:t>.</w:t>
      </w:r>
    </w:p>
    <w:p w:rsidR="00AE450B" w:rsidRPr="003E1209" w:rsidRDefault="00AE450B" w:rsidP="00AE450B">
      <w:pPr>
        <w:pStyle w:val="libFootnote0"/>
      </w:pPr>
      <w:r>
        <w:rPr>
          <w:rtl/>
        </w:rPr>
        <w:t>(</w:t>
      </w:r>
      <w:r w:rsidRPr="003E1209">
        <w:rPr>
          <w:rtl/>
        </w:rPr>
        <w:t>3</w:t>
      </w:r>
      <w:r>
        <w:rPr>
          <w:rtl/>
        </w:rPr>
        <w:t>)</w:t>
      </w:r>
      <w:r w:rsidRPr="003E1209">
        <w:rPr>
          <w:rtl/>
        </w:rPr>
        <w:t xml:space="preserve"> انظر </w:t>
      </w:r>
      <w:r>
        <w:rPr>
          <w:rtl/>
        </w:rPr>
        <w:t>(</w:t>
      </w:r>
      <w:r w:rsidRPr="003E1209">
        <w:rPr>
          <w:rtl/>
        </w:rPr>
        <w:t>كلمات الأعلام حول الشهادة الثالثة</w:t>
      </w:r>
      <w:r>
        <w:rPr>
          <w:rtl/>
        </w:rPr>
        <w:t xml:space="preserve">): </w:t>
      </w:r>
      <w:r w:rsidRPr="003E1209">
        <w:rPr>
          <w:rtl/>
        </w:rPr>
        <w:t>400 وسر الإيمان للمقرم</w:t>
      </w:r>
      <w:r>
        <w:rPr>
          <w:rtl/>
        </w:rPr>
        <w:t xml:space="preserve">: </w:t>
      </w:r>
      <w:r w:rsidRPr="003E1209">
        <w:rPr>
          <w:rtl/>
        </w:rPr>
        <w:t xml:space="preserve">56 وقال بمثل هذا </w:t>
      </w:r>
    </w:p>
    <w:p w:rsidR="00AE450B" w:rsidRDefault="00AE450B" w:rsidP="00AE450B">
      <w:pPr>
        <w:pStyle w:val="libNormal"/>
      </w:pPr>
      <w:r>
        <w:rPr>
          <w:rtl/>
        </w:rPr>
        <w:br w:type="page"/>
      </w:r>
    </w:p>
    <w:p w:rsidR="00AE450B" w:rsidRDefault="00AE450B" w:rsidP="00AE450B">
      <w:pPr>
        <w:pStyle w:val="libBold2"/>
      </w:pPr>
      <w:bookmarkStart w:id="287" w:name="_Toc369514565"/>
      <w:bookmarkStart w:id="288" w:name="_Toc396900381"/>
      <w:r w:rsidRPr="002804F6">
        <w:rPr>
          <w:rStyle w:val="Heading3Char"/>
          <w:rtl/>
        </w:rPr>
        <w:lastRenderedPageBreak/>
        <w:t xml:space="preserve">45 </w:t>
      </w:r>
      <w:r w:rsidRPr="002804F6">
        <w:rPr>
          <w:rStyle w:val="Heading3Char"/>
          <w:rFonts w:hint="cs"/>
          <w:rtl/>
        </w:rPr>
        <w:t xml:space="preserve">- </w:t>
      </w:r>
      <w:r w:rsidRPr="002804F6">
        <w:rPr>
          <w:rStyle w:val="Heading3Char"/>
          <w:rtl/>
        </w:rPr>
        <w:t>الميرزا محمد حسن الشيرازي</w:t>
      </w:r>
      <w:bookmarkEnd w:id="287"/>
      <w:bookmarkEnd w:id="288"/>
      <w:r w:rsidRPr="003E1209">
        <w:rPr>
          <w:rtl/>
        </w:rPr>
        <w:t xml:space="preserve"> </w:t>
      </w:r>
      <w:r>
        <w:rPr>
          <w:rtl/>
        </w:rPr>
        <w:t>(</w:t>
      </w:r>
      <w:r w:rsidRPr="003E1209">
        <w:rPr>
          <w:rtl/>
        </w:rPr>
        <w:t>ت 1312</w:t>
      </w:r>
      <w:r>
        <w:rPr>
          <w:rtl/>
        </w:rPr>
        <w:t xml:space="preserve"> هـ)</w:t>
      </w:r>
    </w:p>
    <w:p w:rsidR="00AE450B" w:rsidRPr="003E1209" w:rsidRDefault="00AE450B" w:rsidP="00AE450B">
      <w:pPr>
        <w:pStyle w:val="libNormal"/>
      </w:pPr>
      <w:r w:rsidRPr="00035F5B">
        <w:rPr>
          <w:rtl/>
        </w:rPr>
        <w:t xml:space="preserve">قال الميرزا الشيرازي في رسالته </w:t>
      </w:r>
      <w:r w:rsidRPr="00AE450B">
        <w:rPr>
          <w:rStyle w:val="libBold2Char"/>
          <w:rtl/>
        </w:rPr>
        <w:t>(مجمع الرسائل)</w:t>
      </w:r>
      <w:r>
        <w:rPr>
          <w:rtl/>
        </w:rPr>
        <w:t xml:space="preserve"> </w:t>
      </w:r>
      <w:r w:rsidRPr="00035F5B">
        <w:rPr>
          <w:rtl/>
        </w:rPr>
        <w:t>باللغة الفارسية والتي عليها حاشية للسيّد إسماعيل الصدر العاملي</w:t>
      </w:r>
      <w:r>
        <w:rPr>
          <w:rtl/>
        </w:rPr>
        <w:t>،</w:t>
      </w:r>
      <w:r w:rsidRPr="00035F5B">
        <w:rPr>
          <w:rtl/>
        </w:rPr>
        <w:t xml:space="preserve"> ما تعريبه</w:t>
      </w:r>
      <w:r>
        <w:rPr>
          <w:rtl/>
        </w:rPr>
        <w:t>:</w:t>
      </w:r>
    </w:p>
    <w:p w:rsidR="00AE450B" w:rsidRDefault="00AE450B" w:rsidP="00AE450B">
      <w:pPr>
        <w:pStyle w:val="libNormal"/>
      </w:pPr>
      <w:r w:rsidRPr="00035F5B">
        <w:rPr>
          <w:rtl/>
        </w:rPr>
        <w:t>الشهادة بالولاية لعليّ ليست جزءاً من الأذان</w:t>
      </w:r>
      <w:r>
        <w:rPr>
          <w:rtl/>
        </w:rPr>
        <w:t>،</w:t>
      </w:r>
      <w:r w:rsidRPr="00035F5B">
        <w:rPr>
          <w:rtl/>
        </w:rPr>
        <w:t xml:space="preserve"> ولكن يؤتى بها إمّا بقصد الرجحان في نفسه</w:t>
      </w:r>
      <w:r>
        <w:rPr>
          <w:rtl/>
        </w:rPr>
        <w:t>،</w:t>
      </w:r>
      <w:r w:rsidRPr="00035F5B">
        <w:rPr>
          <w:rtl/>
        </w:rPr>
        <w:t xml:space="preserve"> وإمّا بعد ذكر الرسالة</w:t>
      </w:r>
      <w:r>
        <w:rPr>
          <w:rtl/>
        </w:rPr>
        <w:t>،</w:t>
      </w:r>
      <w:r w:rsidRPr="00035F5B">
        <w:rPr>
          <w:rtl/>
        </w:rPr>
        <w:t xml:space="preserve"> فإنه حَسَنٌ ولا بأس به</w:t>
      </w:r>
      <w:r w:rsidRPr="00035F5B">
        <w:rPr>
          <w:rStyle w:val="libFootnotenumChar"/>
          <w:rtl/>
        </w:rPr>
        <w:t>(1)</w:t>
      </w:r>
      <w:r w:rsidRPr="00BD315F">
        <w:rPr>
          <w:rtl/>
        </w:rPr>
        <w:t>.</w:t>
      </w:r>
    </w:p>
    <w:p w:rsidR="00AE450B" w:rsidRDefault="00AE450B" w:rsidP="00AE450B">
      <w:pPr>
        <w:pStyle w:val="libBold2"/>
      </w:pPr>
      <w:bookmarkStart w:id="289" w:name="_Toc369514566"/>
      <w:bookmarkStart w:id="290" w:name="_Toc396900382"/>
      <w:r w:rsidRPr="002804F6">
        <w:rPr>
          <w:rStyle w:val="Heading3Char"/>
          <w:rtl/>
        </w:rPr>
        <w:t xml:space="preserve">46 </w:t>
      </w:r>
      <w:r w:rsidRPr="002804F6">
        <w:rPr>
          <w:rStyle w:val="Heading3Char"/>
          <w:rFonts w:hint="cs"/>
          <w:rtl/>
        </w:rPr>
        <w:t xml:space="preserve">- </w:t>
      </w:r>
      <w:r w:rsidRPr="002804F6">
        <w:rPr>
          <w:rStyle w:val="Heading3Char"/>
          <w:rtl/>
        </w:rPr>
        <w:t>ملا محمد بن محمد مهدي الأشرفي البارفروشي</w:t>
      </w:r>
      <w:bookmarkEnd w:id="289"/>
      <w:bookmarkEnd w:id="290"/>
      <w:r w:rsidRPr="003E1209">
        <w:rPr>
          <w:rtl/>
        </w:rPr>
        <w:t xml:space="preserve"> </w:t>
      </w:r>
      <w:r>
        <w:rPr>
          <w:rtl/>
        </w:rPr>
        <w:t>(</w:t>
      </w:r>
      <w:r w:rsidRPr="003E1209">
        <w:rPr>
          <w:rtl/>
        </w:rPr>
        <w:t>ت 1315</w:t>
      </w:r>
      <w:r>
        <w:rPr>
          <w:rtl/>
        </w:rPr>
        <w:t xml:space="preserve"> هـ)</w:t>
      </w:r>
    </w:p>
    <w:p w:rsidR="00AE450B" w:rsidRPr="003E1209" w:rsidRDefault="00AE450B" w:rsidP="00AE450B">
      <w:pPr>
        <w:pStyle w:val="libNormal"/>
      </w:pPr>
      <w:r w:rsidRPr="00035F5B">
        <w:rPr>
          <w:rtl/>
        </w:rPr>
        <w:t xml:space="preserve">قال الشيخ البارفروشي في </w:t>
      </w:r>
      <w:r w:rsidRPr="00AE450B">
        <w:rPr>
          <w:rStyle w:val="libBold2Char"/>
          <w:rtl/>
        </w:rPr>
        <w:t>(شعائر الإسلام)</w:t>
      </w:r>
      <w:r>
        <w:rPr>
          <w:rtl/>
        </w:rPr>
        <w:t xml:space="preserve"> </w:t>
      </w:r>
      <w:r w:rsidRPr="00035F5B">
        <w:rPr>
          <w:rtl/>
        </w:rPr>
        <w:t>ما تعريبه</w:t>
      </w:r>
      <w:r>
        <w:rPr>
          <w:rtl/>
        </w:rPr>
        <w:t>:</w:t>
      </w:r>
    </w:p>
    <w:p w:rsidR="00AE450B" w:rsidRDefault="00AE450B" w:rsidP="00AE450B">
      <w:pPr>
        <w:pStyle w:val="libNormal"/>
      </w:pPr>
      <w:r w:rsidRPr="00035F5B">
        <w:rPr>
          <w:rtl/>
        </w:rPr>
        <w:t>الشهادة بالولاية كأن يقول بعد (أشهد أن محمداً رسول الله)</w:t>
      </w:r>
      <w:r>
        <w:rPr>
          <w:rtl/>
        </w:rPr>
        <w:t>:</w:t>
      </w:r>
      <w:r w:rsidRPr="00035F5B">
        <w:rPr>
          <w:rtl/>
        </w:rPr>
        <w:t xml:space="preserve"> (أشهد أن عليّاً ولي الله)</w:t>
      </w:r>
      <w:r>
        <w:rPr>
          <w:rtl/>
        </w:rPr>
        <w:t>،</w:t>
      </w:r>
      <w:r w:rsidRPr="00035F5B">
        <w:rPr>
          <w:rtl/>
        </w:rPr>
        <w:t xml:space="preserve"> والشهادة بالإِمْرَةِ كأن يقول</w:t>
      </w:r>
      <w:r>
        <w:rPr>
          <w:rtl/>
        </w:rPr>
        <w:t>:</w:t>
      </w:r>
      <w:r w:rsidRPr="00035F5B">
        <w:rPr>
          <w:rtl/>
        </w:rPr>
        <w:t xml:space="preserve"> (أشهد أن عليّاً أمير المؤمنين)</w:t>
      </w:r>
      <w:r>
        <w:rPr>
          <w:rtl/>
        </w:rPr>
        <w:t>،</w:t>
      </w:r>
      <w:r w:rsidRPr="00035F5B">
        <w:rPr>
          <w:rtl/>
        </w:rPr>
        <w:t xml:space="preserve"> وكلاهما ليسا بجزء واجب ولا مندوب</w:t>
      </w:r>
      <w:r>
        <w:rPr>
          <w:rtl/>
        </w:rPr>
        <w:t>،</w:t>
      </w:r>
      <w:r w:rsidRPr="00035F5B">
        <w:rPr>
          <w:rtl/>
        </w:rPr>
        <w:t xml:space="preserve"> لكن إذا قالهما أحد مجتمعاً (أشهد أن عليّاً أمير المؤمنين ولي الله)</w:t>
      </w:r>
      <w:r>
        <w:rPr>
          <w:rtl/>
        </w:rPr>
        <w:t xml:space="preserve"> </w:t>
      </w:r>
      <w:r w:rsidRPr="00035F5B">
        <w:rPr>
          <w:rtl/>
        </w:rPr>
        <w:t>بدون واو العطف وبقصد القربة المطلقة والرجحان النفسي للأمر كان مثاباً ومأجوراً وقد أُعطى ثواب الشهادة بالإِمرة والولاية</w:t>
      </w:r>
      <w:r w:rsidRPr="00035F5B">
        <w:rPr>
          <w:rStyle w:val="libFootnotenumChar"/>
          <w:rtl/>
        </w:rPr>
        <w:t>(2)</w:t>
      </w:r>
      <w:r w:rsidRPr="00BD315F">
        <w:rPr>
          <w:rtl/>
        </w:rPr>
        <w:t>.</w:t>
      </w:r>
    </w:p>
    <w:p w:rsidR="00AE450B" w:rsidRPr="003E1209" w:rsidRDefault="00AE450B" w:rsidP="00AE450B">
      <w:pPr>
        <w:pStyle w:val="libLine"/>
      </w:pPr>
      <w:r>
        <w:rPr>
          <w:rtl/>
        </w:rPr>
        <w:t>____________________</w:t>
      </w:r>
    </w:p>
    <w:p w:rsidR="00AE450B" w:rsidRDefault="00AE450B" w:rsidP="00AE450B">
      <w:pPr>
        <w:pStyle w:val="libFootnote0"/>
      </w:pPr>
      <w:r w:rsidRPr="003E1209">
        <w:rPr>
          <w:rtl/>
        </w:rPr>
        <w:t xml:space="preserve">في رسالته الأخرى المسماة ب </w:t>
      </w:r>
      <w:r>
        <w:rPr>
          <w:rtl/>
        </w:rPr>
        <w:t>(</w:t>
      </w:r>
      <w:r w:rsidRPr="003E1209">
        <w:rPr>
          <w:rtl/>
        </w:rPr>
        <w:t>مختصر زينة العباد</w:t>
      </w:r>
      <w:r>
        <w:rPr>
          <w:rtl/>
        </w:rPr>
        <w:t xml:space="preserve">): </w:t>
      </w:r>
      <w:r w:rsidRPr="003E1209">
        <w:rPr>
          <w:rtl/>
        </w:rPr>
        <w:t>124 طبع إيران سنة 1281</w:t>
      </w:r>
      <w:r>
        <w:rPr>
          <w:rtl/>
        </w:rPr>
        <w:t xml:space="preserve"> هـ.</w:t>
      </w:r>
    </w:p>
    <w:p w:rsidR="00AE450B" w:rsidRDefault="00AE450B" w:rsidP="00AE450B">
      <w:pPr>
        <w:pStyle w:val="libFootnote0"/>
      </w:pPr>
      <w:r>
        <w:rPr>
          <w:rtl/>
        </w:rPr>
        <w:t>(</w:t>
      </w:r>
      <w:r w:rsidRPr="003E1209">
        <w:rPr>
          <w:rFonts w:hint="cs"/>
          <w:rtl/>
        </w:rPr>
        <w:t>1</w:t>
      </w:r>
      <w:r>
        <w:rPr>
          <w:rtl/>
        </w:rPr>
        <w:t>)</w:t>
      </w:r>
      <w:r w:rsidRPr="003E1209">
        <w:rPr>
          <w:rtl/>
        </w:rPr>
        <w:t xml:space="preserve"> مجمع الرسائل المحشّاة</w:t>
      </w:r>
      <w:r>
        <w:rPr>
          <w:rtl/>
        </w:rPr>
        <w:t xml:space="preserve">: </w:t>
      </w:r>
      <w:r w:rsidRPr="003E1209">
        <w:rPr>
          <w:rtl/>
        </w:rPr>
        <w:t>98 طبع بمبي سنة 1315</w:t>
      </w:r>
      <w:r>
        <w:rPr>
          <w:rtl/>
        </w:rPr>
        <w:t xml:space="preserve"> هـ </w:t>
      </w:r>
      <w:r w:rsidRPr="003E1209">
        <w:rPr>
          <w:rtl/>
        </w:rPr>
        <w:t>من قبل السيّد إسماعيل الصدر</w:t>
      </w:r>
      <w:r>
        <w:rPr>
          <w:rtl/>
        </w:rPr>
        <w:t>،</w:t>
      </w:r>
      <w:r w:rsidRPr="003E1209">
        <w:rPr>
          <w:rtl/>
        </w:rPr>
        <w:t xml:space="preserve"> والآخوند الخراساني</w:t>
      </w:r>
      <w:r>
        <w:rPr>
          <w:rtl/>
        </w:rPr>
        <w:t>،</w:t>
      </w:r>
      <w:r w:rsidRPr="003E1209">
        <w:rPr>
          <w:rtl/>
        </w:rPr>
        <w:t xml:space="preserve"> والميرزا حسين الخليلي</w:t>
      </w:r>
      <w:r>
        <w:rPr>
          <w:rtl/>
        </w:rPr>
        <w:t>،</w:t>
      </w:r>
      <w:r w:rsidRPr="003E1209">
        <w:rPr>
          <w:rtl/>
        </w:rPr>
        <w:t xml:space="preserve"> والسيّد كاظم اليزدي</w:t>
      </w:r>
      <w:r>
        <w:rPr>
          <w:rtl/>
        </w:rPr>
        <w:t>،</w:t>
      </w:r>
      <w:r w:rsidRPr="003E1209">
        <w:rPr>
          <w:rtl/>
        </w:rPr>
        <w:t xml:space="preserve"> والشيخ محمد تقي الإصفهاني المعروف ب </w:t>
      </w:r>
      <w:r>
        <w:rPr>
          <w:rtl/>
        </w:rPr>
        <w:t>(</w:t>
      </w:r>
      <w:r w:rsidRPr="003E1209">
        <w:rPr>
          <w:rtl/>
        </w:rPr>
        <w:t>آغا نجفي</w:t>
      </w:r>
      <w:r>
        <w:rPr>
          <w:rtl/>
        </w:rPr>
        <w:t>)</w:t>
      </w:r>
      <w:r w:rsidRPr="003E1209">
        <w:rPr>
          <w:rtl/>
        </w:rPr>
        <w:t xml:space="preserve"> وغيرهم</w:t>
      </w:r>
      <w:r>
        <w:rPr>
          <w:rtl/>
        </w:rPr>
        <w:t>،</w:t>
      </w:r>
      <w:r w:rsidRPr="003E1209">
        <w:rPr>
          <w:rtl/>
        </w:rPr>
        <w:t xml:space="preserve"> انظر كلمات الأعلام</w:t>
      </w:r>
      <w:r>
        <w:rPr>
          <w:rtl/>
        </w:rPr>
        <w:t>،</w:t>
      </w:r>
      <w:r w:rsidRPr="003E1209">
        <w:rPr>
          <w:rtl/>
        </w:rPr>
        <w:t xml:space="preserve"> وسر الإيمان</w:t>
      </w:r>
      <w:r>
        <w:rPr>
          <w:rtl/>
        </w:rPr>
        <w:t>.</w:t>
      </w:r>
    </w:p>
    <w:p w:rsidR="00AE450B" w:rsidRPr="003E1209" w:rsidRDefault="00AE450B" w:rsidP="00AE450B">
      <w:pPr>
        <w:pStyle w:val="libFootnote0"/>
      </w:pPr>
      <w:r>
        <w:rPr>
          <w:rtl/>
        </w:rPr>
        <w:t>(</w:t>
      </w:r>
      <w:r w:rsidRPr="003E1209">
        <w:rPr>
          <w:rtl/>
        </w:rPr>
        <w:t>1</w:t>
      </w:r>
      <w:r>
        <w:rPr>
          <w:rtl/>
        </w:rPr>
        <w:t>)</w:t>
      </w:r>
      <w:r w:rsidRPr="003E1209">
        <w:rPr>
          <w:rtl/>
        </w:rPr>
        <w:t xml:space="preserve"> شعائر الإسلام المعروف بالسؤال والجواب</w:t>
      </w:r>
      <w:r>
        <w:rPr>
          <w:rtl/>
        </w:rPr>
        <w:t xml:space="preserve">: </w:t>
      </w:r>
      <w:r w:rsidRPr="003E1209">
        <w:rPr>
          <w:rtl/>
        </w:rPr>
        <w:t>182</w:t>
      </w:r>
      <w:r>
        <w:rPr>
          <w:rtl/>
        </w:rPr>
        <w:t>،</w:t>
      </w:r>
      <w:r w:rsidRPr="003E1209">
        <w:rPr>
          <w:rtl/>
        </w:rPr>
        <w:t xml:space="preserve"> وانظر كلمات الأعلام للأستادي</w:t>
      </w:r>
      <w:r>
        <w:rPr>
          <w:rtl/>
        </w:rPr>
        <w:t xml:space="preserve">: </w:t>
      </w:r>
      <w:r w:rsidRPr="003E1209">
        <w:rPr>
          <w:rtl/>
        </w:rPr>
        <w:t>400</w:t>
      </w:r>
      <w:r>
        <w:rPr>
          <w:rtl/>
        </w:rPr>
        <w:t>،</w:t>
      </w:r>
      <w:r w:rsidRPr="003E1209">
        <w:rPr>
          <w:rtl/>
        </w:rPr>
        <w:t xml:space="preserve"> وسر الإيمان للمقرم</w:t>
      </w:r>
      <w:r>
        <w:rPr>
          <w:rtl/>
        </w:rPr>
        <w:t xml:space="preserve">: </w:t>
      </w:r>
      <w:r w:rsidRPr="003E1209">
        <w:rPr>
          <w:rtl/>
        </w:rPr>
        <w:t>57</w:t>
      </w:r>
      <w:r>
        <w:rPr>
          <w:rtl/>
        </w:rPr>
        <w:t>،</w:t>
      </w:r>
      <w:r w:rsidRPr="003E1209">
        <w:rPr>
          <w:rtl/>
        </w:rPr>
        <w:t xml:space="preserve"> كذلك عن رسالته بالفارسية</w:t>
      </w:r>
      <w:r>
        <w:rPr>
          <w:rtl/>
        </w:rPr>
        <w:t xml:space="preserve">: </w:t>
      </w:r>
      <w:r w:rsidRPr="003E1209">
        <w:rPr>
          <w:rtl/>
        </w:rPr>
        <w:t>63</w:t>
      </w:r>
      <w:r>
        <w:rPr>
          <w:rtl/>
        </w:rPr>
        <w:t>،</w:t>
      </w:r>
      <w:r w:rsidRPr="003E1209">
        <w:rPr>
          <w:rtl/>
        </w:rPr>
        <w:t xml:space="preserve"> طبع بمبي سنة 1283</w:t>
      </w:r>
      <w:r>
        <w:rPr>
          <w:rtl/>
        </w:rPr>
        <w:t xml:space="preserve"> هـ.</w:t>
      </w:r>
    </w:p>
    <w:p w:rsidR="00AE450B" w:rsidRDefault="00AE450B" w:rsidP="00AE450B">
      <w:pPr>
        <w:pStyle w:val="libNormal"/>
      </w:pPr>
      <w:r>
        <w:rPr>
          <w:rtl/>
        </w:rPr>
        <w:br w:type="page"/>
      </w:r>
    </w:p>
    <w:p w:rsidR="00AE450B" w:rsidRDefault="00AE450B" w:rsidP="00AE450B">
      <w:pPr>
        <w:pStyle w:val="libBold2"/>
      </w:pPr>
      <w:bookmarkStart w:id="291" w:name="_Toc369514567"/>
      <w:bookmarkStart w:id="292" w:name="_Toc396900383"/>
      <w:r w:rsidRPr="002804F6">
        <w:rPr>
          <w:rStyle w:val="Heading3Char"/>
          <w:rtl/>
        </w:rPr>
        <w:lastRenderedPageBreak/>
        <w:t xml:space="preserve">47 </w:t>
      </w:r>
      <w:r w:rsidRPr="002804F6">
        <w:rPr>
          <w:rStyle w:val="Heading3Char"/>
          <w:rFonts w:hint="cs"/>
          <w:rtl/>
        </w:rPr>
        <w:t xml:space="preserve">- </w:t>
      </w:r>
      <w:r w:rsidRPr="002804F6">
        <w:rPr>
          <w:rStyle w:val="Heading3Char"/>
          <w:rtl/>
        </w:rPr>
        <w:t>السيّد محمد حسين الشهرستاني</w:t>
      </w:r>
      <w:bookmarkEnd w:id="291"/>
      <w:bookmarkEnd w:id="292"/>
      <w:r w:rsidRPr="003E1209">
        <w:rPr>
          <w:rtl/>
        </w:rPr>
        <w:t xml:space="preserve"> </w:t>
      </w:r>
      <w:r>
        <w:rPr>
          <w:rtl/>
        </w:rPr>
        <w:t>(</w:t>
      </w:r>
      <w:r w:rsidRPr="003E1209">
        <w:rPr>
          <w:rtl/>
        </w:rPr>
        <w:t>ت 1315</w:t>
      </w:r>
      <w:r>
        <w:rPr>
          <w:rtl/>
        </w:rPr>
        <w:t xml:space="preserve"> هـ)</w:t>
      </w:r>
    </w:p>
    <w:p w:rsidR="00AE450B" w:rsidRDefault="00AE450B" w:rsidP="00AE450B">
      <w:pPr>
        <w:pStyle w:val="libNormal"/>
      </w:pPr>
      <w:r w:rsidRPr="00035F5B">
        <w:rPr>
          <w:rtl/>
        </w:rPr>
        <w:t xml:space="preserve">إنّ لجدي السيّد محمد حسين المرعشي الشهرستاني كتاب </w:t>
      </w:r>
      <w:r w:rsidRPr="00AE450B">
        <w:rPr>
          <w:rStyle w:val="libBold2Char"/>
          <w:rtl/>
        </w:rPr>
        <w:t>(شوارع الأعلام في شرح شرائع الإسلام)</w:t>
      </w:r>
      <w:r>
        <w:rPr>
          <w:rtl/>
        </w:rPr>
        <w:t xml:space="preserve"> </w:t>
      </w:r>
      <w:r w:rsidRPr="00035F5B">
        <w:rPr>
          <w:rtl/>
        </w:rPr>
        <w:t>لا أدري هل أنّه تعرّض للشهادة بالولاية فيه أم تركها تبعاً للمحقّق</w:t>
      </w:r>
      <w:r>
        <w:rPr>
          <w:rtl/>
        </w:rPr>
        <w:t>،</w:t>
      </w:r>
      <w:r w:rsidRPr="00035F5B">
        <w:rPr>
          <w:rtl/>
        </w:rPr>
        <w:t xml:space="preserve"> لكنّ السيّد عبد الرزاق المقرّم نقل عن حاشية له</w:t>
      </w:r>
      <w:r>
        <w:rPr>
          <w:rtl/>
        </w:rPr>
        <w:t xml:space="preserve"> </w:t>
      </w:r>
      <w:r w:rsidRPr="00BE14BF">
        <w:rPr>
          <w:rStyle w:val="libAlaemChar"/>
          <w:rtl/>
        </w:rPr>
        <w:t>رحمه‌الله</w:t>
      </w:r>
      <w:r w:rsidRPr="00035F5B">
        <w:rPr>
          <w:rtl/>
        </w:rPr>
        <w:t xml:space="preserve"> على </w:t>
      </w:r>
      <w:r w:rsidRPr="00AE450B">
        <w:rPr>
          <w:rStyle w:val="libBold2Char"/>
          <w:rtl/>
        </w:rPr>
        <w:t>(نجاة العباد)</w:t>
      </w:r>
      <w:r>
        <w:rPr>
          <w:rtl/>
        </w:rPr>
        <w:t xml:space="preserve"> </w:t>
      </w:r>
      <w:r w:rsidRPr="00035F5B">
        <w:rPr>
          <w:rtl/>
        </w:rPr>
        <w:t>لصاحب الجواهر امضياءه فتوى صاحب الجواهر بالاستحباب</w:t>
      </w:r>
      <w:r w:rsidRPr="00035F5B">
        <w:rPr>
          <w:rStyle w:val="libFootnotenumChar"/>
          <w:rtl/>
        </w:rPr>
        <w:t>(1)</w:t>
      </w:r>
      <w:r>
        <w:rPr>
          <w:rtl/>
        </w:rPr>
        <w:t>.</w:t>
      </w:r>
    </w:p>
    <w:p w:rsidR="00AE450B" w:rsidRDefault="00AE450B" w:rsidP="00AE450B">
      <w:pPr>
        <w:pStyle w:val="libBold2"/>
      </w:pPr>
      <w:bookmarkStart w:id="293" w:name="_Toc369514568"/>
      <w:bookmarkStart w:id="294" w:name="_Toc396900384"/>
      <w:r w:rsidRPr="002804F6">
        <w:rPr>
          <w:rStyle w:val="Heading3Char"/>
          <w:rtl/>
        </w:rPr>
        <w:t xml:space="preserve">48 </w:t>
      </w:r>
      <w:r w:rsidRPr="002804F6">
        <w:rPr>
          <w:rStyle w:val="Heading3Char"/>
          <w:rFonts w:hint="cs"/>
          <w:rtl/>
        </w:rPr>
        <w:t xml:space="preserve">- </w:t>
      </w:r>
      <w:r w:rsidRPr="002804F6">
        <w:rPr>
          <w:rStyle w:val="Heading3Char"/>
          <w:rtl/>
        </w:rPr>
        <w:t>الشيخ محمد علي بن محمد باقر (صاحب الحاشية على المعالم)</w:t>
      </w:r>
      <w:bookmarkEnd w:id="293"/>
      <w:bookmarkEnd w:id="294"/>
      <w:r>
        <w:rPr>
          <w:rtl/>
        </w:rPr>
        <w:t xml:space="preserve"> (</w:t>
      </w:r>
      <w:r w:rsidRPr="003E1209">
        <w:rPr>
          <w:rtl/>
        </w:rPr>
        <w:t>ت 1318</w:t>
      </w:r>
      <w:r>
        <w:rPr>
          <w:rtl/>
        </w:rPr>
        <w:t xml:space="preserve"> هـ)</w:t>
      </w:r>
    </w:p>
    <w:p w:rsidR="00AE450B" w:rsidRDefault="00AE450B" w:rsidP="00AE450B">
      <w:pPr>
        <w:pStyle w:val="libNormal"/>
      </w:pPr>
      <w:r w:rsidRPr="00035F5B">
        <w:rPr>
          <w:rtl/>
        </w:rPr>
        <w:t xml:space="preserve">أمضى الشيخ في حاشيته على </w:t>
      </w:r>
      <w:r w:rsidRPr="00AE450B">
        <w:rPr>
          <w:rStyle w:val="libBold2Char"/>
          <w:rtl/>
        </w:rPr>
        <w:t>(مجمع الرسائل)</w:t>
      </w:r>
      <w:r>
        <w:rPr>
          <w:rtl/>
        </w:rPr>
        <w:t xml:space="preserve"> </w:t>
      </w:r>
      <w:r w:rsidRPr="00035F5B">
        <w:rPr>
          <w:rtl/>
        </w:rPr>
        <w:t>للسيّد الميرزا حسن الشيرازي الكبير ما قاله المجدّد الشيرازي في رجحان الشهادة بإمرة المؤمنين لعلي</w:t>
      </w:r>
      <w:r w:rsidRPr="00035F5B">
        <w:rPr>
          <w:rStyle w:val="libFootnotenumChar"/>
          <w:rtl/>
        </w:rPr>
        <w:t>(2)</w:t>
      </w:r>
      <w:r>
        <w:rPr>
          <w:rtl/>
        </w:rPr>
        <w:t>.</w:t>
      </w:r>
    </w:p>
    <w:p w:rsidR="00AE450B" w:rsidRDefault="00AE450B" w:rsidP="00AE450B">
      <w:pPr>
        <w:pStyle w:val="libBold2"/>
      </w:pPr>
      <w:bookmarkStart w:id="295" w:name="_Toc369514569"/>
      <w:bookmarkStart w:id="296" w:name="_Toc396900385"/>
      <w:r w:rsidRPr="002804F6">
        <w:rPr>
          <w:rStyle w:val="Heading3Char"/>
          <w:rtl/>
        </w:rPr>
        <w:t xml:space="preserve">49 </w:t>
      </w:r>
      <w:r w:rsidRPr="002804F6">
        <w:rPr>
          <w:rStyle w:val="Heading3Char"/>
          <w:rFonts w:hint="cs"/>
          <w:rtl/>
        </w:rPr>
        <w:t xml:space="preserve">- </w:t>
      </w:r>
      <w:r w:rsidRPr="002804F6">
        <w:rPr>
          <w:rStyle w:val="Heading3Char"/>
          <w:rtl/>
        </w:rPr>
        <w:t>السيّد إسماعيل الطبرسي النوري</w:t>
      </w:r>
      <w:bookmarkEnd w:id="295"/>
      <w:bookmarkEnd w:id="296"/>
      <w:r w:rsidRPr="003E1209">
        <w:rPr>
          <w:rtl/>
        </w:rPr>
        <w:t xml:space="preserve"> </w:t>
      </w:r>
      <w:r>
        <w:rPr>
          <w:rtl/>
        </w:rPr>
        <w:t>(</w:t>
      </w:r>
      <w:r w:rsidRPr="003E1209">
        <w:rPr>
          <w:rtl/>
        </w:rPr>
        <w:t>ت 1321</w:t>
      </w:r>
      <w:r>
        <w:rPr>
          <w:rtl/>
        </w:rPr>
        <w:t xml:space="preserve"> هـ)</w:t>
      </w:r>
    </w:p>
    <w:p w:rsidR="00AE450B" w:rsidRPr="003E1209" w:rsidRDefault="00AE450B" w:rsidP="00AE450B">
      <w:pPr>
        <w:pStyle w:val="libNormal"/>
      </w:pPr>
      <w:r w:rsidRPr="00035F5B">
        <w:rPr>
          <w:rtl/>
        </w:rPr>
        <w:t xml:space="preserve">قال السيّد في </w:t>
      </w:r>
      <w:r w:rsidRPr="00AE450B">
        <w:rPr>
          <w:rStyle w:val="libBold2Char"/>
          <w:rtl/>
        </w:rPr>
        <w:t>(شرح نجاة العباد)</w:t>
      </w:r>
      <w:r>
        <w:rPr>
          <w:rtl/>
        </w:rPr>
        <w:t>:</w:t>
      </w:r>
    </w:p>
    <w:p w:rsidR="00AE450B" w:rsidRDefault="00AE450B" w:rsidP="00AE450B">
      <w:pPr>
        <w:pStyle w:val="libNormal"/>
      </w:pPr>
      <w:r w:rsidRPr="00035F5B">
        <w:rPr>
          <w:rtl/>
        </w:rPr>
        <w:t>أقول</w:t>
      </w:r>
      <w:r>
        <w:rPr>
          <w:rtl/>
        </w:rPr>
        <w:t>:</w:t>
      </w:r>
      <w:r w:rsidRPr="00035F5B">
        <w:rPr>
          <w:rtl/>
        </w:rPr>
        <w:t xml:space="preserve"> من تصفّح وتتبّع ما ورد في الروايات في فضائله ومناقبه</w:t>
      </w:r>
      <w:r>
        <w:rPr>
          <w:rtl/>
        </w:rPr>
        <w:t xml:space="preserve"> </w:t>
      </w:r>
      <w:r w:rsidRPr="00327A0F">
        <w:rPr>
          <w:rStyle w:val="libAlaemChar"/>
          <w:rtl/>
        </w:rPr>
        <w:t>عليه‌السلام</w:t>
      </w:r>
      <w:r w:rsidRPr="00035F5B">
        <w:rPr>
          <w:rtl/>
        </w:rPr>
        <w:t xml:space="preserve"> يحصل له القطع بمحبوبية اقتران اسمه المبارك والشهادة بولايته وإمارته باسم الله سبحانه وتعالى ورسوله كلما يذكران نطقاً وذكراً وكتابة</w:t>
      </w:r>
      <w:r>
        <w:rPr>
          <w:rtl/>
        </w:rPr>
        <w:t>،</w:t>
      </w:r>
      <w:r w:rsidRPr="00035F5B">
        <w:rPr>
          <w:rtl/>
        </w:rPr>
        <w:t xml:space="preserve"> ولا معنى للاستحباب إلاّ رجحانه الذاتي ومطلوبيته النفس الأمري</w:t>
      </w:r>
      <w:r>
        <w:rPr>
          <w:rtl/>
        </w:rPr>
        <w:t>،</w:t>
      </w:r>
      <w:r w:rsidRPr="00035F5B">
        <w:rPr>
          <w:rtl/>
        </w:rPr>
        <w:t xml:space="preserve"> إلاّ أن يقال بأنّ غاية ذلك استحبابه العقلي وهو غير الاستحباب التعبدي</w:t>
      </w:r>
      <w:r>
        <w:rPr>
          <w:rtl/>
        </w:rPr>
        <w:t>،</w:t>
      </w:r>
      <w:r w:rsidRPr="00035F5B">
        <w:rPr>
          <w:rtl/>
        </w:rPr>
        <w:t xml:space="preserve"> فتأمّل</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E1209">
        <w:rPr>
          <w:rtl/>
        </w:rPr>
        <w:t>1</w:t>
      </w:r>
      <w:r>
        <w:rPr>
          <w:rtl/>
        </w:rPr>
        <w:t>)</w:t>
      </w:r>
      <w:r w:rsidRPr="003E1209">
        <w:rPr>
          <w:rtl/>
        </w:rPr>
        <w:t xml:space="preserve"> سر الإيمان للمقرم</w:t>
      </w:r>
      <w:r>
        <w:rPr>
          <w:rtl/>
        </w:rPr>
        <w:t xml:space="preserve">: </w:t>
      </w:r>
      <w:r w:rsidRPr="003E1209">
        <w:rPr>
          <w:rtl/>
        </w:rPr>
        <w:t>57</w:t>
      </w:r>
      <w:r>
        <w:rPr>
          <w:rtl/>
        </w:rPr>
        <w:t>.</w:t>
      </w:r>
    </w:p>
    <w:p w:rsidR="00AE450B" w:rsidRDefault="00AE450B" w:rsidP="00AE450B">
      <w:pPr>
        <w:pStyle w:val="libFootnote0"/>
      </w:pPr>
      <w:r>
        <w:rPr>
          <w:rtl/>
        </w:rPr>
        <w:t>(</w:t>
      </w:r>
      <w:r w:rsidRPr="003E1209">
        <w:rPr>
          <w:rtl/>
        </w:rPr>
        <w:t>2</w:t>
      </w:r>
      <w:r>
        <w:rPr>
          <w:rtl/>
        </w:rPr>
        <w:t>)</w:t>
      </w:r>
      <w:r w:rsidRPr="003E1209">
        <w:rPr>
          <w:rtl/>
        </w:rPr>
        <w:t xml:space="preserve"> سر الإيمان للمقرم</w:t>
      </w:r>
      <w:r>
        <w:rPr>
          <w:rtl/>
        </w:rPr>
        <w:t xml:space="preserve">: </w:t>
      </w:r>
      <w:r w:rsidRPr="003E1209">
        <w:rPr>
          <w:rtl/>
        </w:rPr>
        <w:t>58</w:t>
      </w:r>
      <w:r>
        <w:rPr>
          <w:rtl/>
        </w:rPr>
        <w:t>.</w:t>
      </w:r>
    </w:p>
    <w:p w:rsidR="00AE450B" w:rsidRPr="003E1209" w:rsidRDefault="00AE450B" w:rsidP="00AE450B">
      <w:pPr>
        <w:pStyle w:val="libFootnote0"/>
      </w:pPr>
      <w:r>
        <w:rPr>
          <w:rtl/>
        </w:rPr>
        <w:t>(</w:t>
      </w:r>
      <w:r w:rsidRPr="003E1209">
        <w:rPr>
          <w:rtl/>
        </w:rPr>
        <w:t>3</w:t>
      </w:r>
      <w:r>
        <w:rPr>
          <w:rtl/>
        </w:rPr>
        <w:t>)</w:t>
      </w:r>
      <w:r w:rsidRPr="003E1209">
        <w:rPr>
          <w:rtl/>
        </w:rPr>
        <w:t xml:space="preserve"> وسيلة المعاد في شرح نجاة العباد</w:t>
      </w:r>
      <w:r>
        <w:rPr>
          <w:rtl/>
        </w:rPr>
        <w:t xml:space="preserve">: </w:t>
      </w:r>
      <w:r w:rsidRPr="003E1209">
        <w:rPr>
          <w:rtl/>
        </w:rPr>
        <w:t>231</w:t>
      </w:r>
      <w:r>
        <w:rPr>
          <w:rtl/>
        </w:rPr>
        <w:t>،</w:t>
      </w:r>
      <w:r w:rsidRPr="003E1209">
        <w:rPr>
          <w:rtl/>
        </w:rPr>
        <w:t xml:space="preserve"> وانظر </w:t>
      </w:r>
      <w:r>
        <w:rPr>
          <w:rtl/>
        </w:rPr>
        <w:t>(</w:t>
      </w:r>
      <w:r w:rsidRPr="003E1209">
        <w:rPr>
          <w:rtl/>
        </w:rPr>
        <w:t xml:space="preserve">كلمات الأعلام حول الشهادة الثالثة </w:t>
      </w:r>
    </w:p>
    <w:p w:rsidR="00AE450B" w:rsidRDefault="00AE450B" w:rsidP="00AE450B">
      <w:pPr>
        <w:pStyle w:val="libNormal"/>
      </w:pPr>
      <w:r>
        <w:rPr>
          <w:rtl/>
        </w:rPr>
        <w:br w:type="page"/>
      </w:r>
    </w:p>
    <w:p w:rsidR="00AE450B" w:rsidRDefault="00AE450B" w:rsidP="00AE450B">
      <w:pPr>
        <w:pStyle w:val="libBold2"/>
      </w:pPr>
      <w:bookmarkStart w:id="297" w:name="_Toc369514570"/>
      <w:bookmarkStart w:id="298" w:name="_Toc396900386"/>
      <w:r w:rsidRPr="002804F6">
        <w:rPr>
          <w:rStyle w:val="Heading3Char"/>
          <w:rtl/>
        </w:rPr>
        <w:lastRenderedPageBreak/>
        <w:t xml:space="preserve">50 </w:t>
      </w:r>
      <w:r w:rsidRPr="002804F6">
        <w:rPr>
          <w:rStyle w:val="Heading3Char"/>
          <w:rFonts w:hint="cs"/>
          <w:rtl/>
        </w:rPr>
        <w:t xml:space="preserve">- </w:t>
      </w:r>
      <w:r w:rsidRPr="002804F6">
        <w:rPr>
          <w:rStyle w:val="Heading3Char"/>
          <w:rtl/>
        </w:rPr>
        <w:t>الشيخ محمد الشربياني</w:t>
      </w:r>
      <w:bookmarkEnd w:id="297"/>
      <w:bookmarkEnd w:id="298"/>
      <w:r w:rsidRPr="003E1209">
        <w:rPr>
          <w:rtl/>
        </w:rPr>
        <w:t xml:space="preserve"> </w:t>
      </w:r>
      <w:r>
        <w:rPr>
          <w:rtl/>
        </w:rPr>
        <w:t>(</w:t>
      </w:r>
      <w:r w:rsidRPr="003E1209">
        <w:rPr>
          <w:rtl/>
        </w:rPr>
        <w:t>ت 1322</w:t>
      </w:r>
      <w:r>
        <w:rPr>
          <w:rtl/>
        </w:rPr>
        <w:t xml:space="preserve"> هـ)</w:t>
      </w:r>
    </w:p>
    <w:p w:rsidR="00AE450B" w:rsidRDefault="00AE450B" w:rsidP="00AE450B">
      <w:pPr>
        <w:pStyle w:val="libNormal"/>
      </w:pPr>
      <w:r w:rsidRPr="003E1209">
        <w:rPr>
          <w:rtl/>
        </w:rPr>
        <w:t>له حاشية على رسالة السيّد حسين الترك</w:t>
      </w:r>
      <w:r>
        <w:rPr>
          <w:rtl/>
        </w:rPr>
        <w:t>،</w:t>
      </w:r>
      <w:r w:rsidRPr="003E1209">
        <w:rPr>
          <w:rtl/>
        </w:rPr>
        <w:t xml:space="preserve"> وله حاشية أُخرى على رسالة الشيخ محمد الأشرفي</w:t>
      </w:r>
      <w:r>
        <w:rPr>
          <w:rtl/>
        </w:rPr>
        <w:t>،</w:t>
      </w:r>
      <w:r w:rsidRPr="003E1209">
        <w:rPr>
          <w:rtl/>
        </w:rPr>
        <w:t xml:space="preserve"> وقد أمضى ما أفتى به العلمان الآنفان من رجحان الشهادة بالولاية واستحبابها</w:t>
      </w:r>
      <w:r>
        <w:rPr>
          <w:rtl/>
        </w:rPr>
        <w:t>.</w:t>
      </w:r>
    </w:p>
    <w:p w:rsidR="00AE450B" w:rsidRDefault="00AE450B" w:rsidP="00AE450B">
      <w:pPr>
        <w:pStyle w:val="libBold2"/>
      </w:pPr>
      <w:bookmarkStart w:id="299" w:name="_Toc369514571"/>
      <w:bookmarkStart w:id="300" w:name="_Toc396900387"/>
      <w:r w:rsidRPr="002804F6">
        <w:rPr>
          <w:rStyle w:val="Heading3Char"/>
          <w:rtl/>
        </w:rPr>
        <w:t xml:space="preserve">51 </w:t>
      </w:r>
      <w:r w:rsidRPr="002804F6">
        <w:rPr>
          <w:rStyle w:val="Heading3Char"/>
          <w:rFonts w:hint="cs"/>
          <w:rtl/>
        </w:rPr>
        <w:t xml:space="preserve">- </w:t>
      </w:r>
      <w:r w:rsidRPr="002804F6">
        <w:rPr>
          <w:rStyle w:val="Heading3Char"/>
          <w:rtl/>
        </w:rPr>
        <w:t>آغا رضا الهمداني</w:t>
      </w:r>
      <w:bookmarkEnd w:id="299"/>
      <w:bookmarkEnd w:id="300"/>
      <w:r w:rsidRPr="002804F6">
        <w:rPr>
          <w:rStyle w:val="Heading3Char"/>
          <w:rtl/>
        </w:rPr>
        <w:t xml:space="preserve"> </w:t>
      </w:r>
      <w:r>
        <w:rPr>
          <w:rtl/>
        </w:rPr>
        <w:t>(</w:t>
      </w:r>
      <w:r w:rsidRPr="003E1209">
        <w:rPr>
          <w:rtl/>
        </w:rPr>
        <w:t>ت 1322</w:t>
      </w:r>
      <w:r>
        <w:rPr>
          <w:rtl/>
        </w:rPr>
        <w:t xml:space="preserve"> هـ)</w:t>
      </w:r>
    </w:p>
    <w:p w:rsidR="00AE450B" w:rsidRPr="003E1209" w:rsidRDefault="00AE450B" w:rsidP="00AE450B">
      <w:pPr>
        <w:pStyle w:val="libNormal"/>
      </w:pPr>
      <w:r w:rsidRPr="00035F5B">
        <w:rPr>
          <w:rtl/>
        </w:rPr>
        <w:t xml:space="preserve">حكى الشيخ الهمداني في كتابه </w:t>
      </w:r>
      <w:r w:rsidRPr="00AE450B">
        <w:rPr>
          <w:rStyle w:val="libBold2Char"/>
          <w:rtl/>
        </w:rPr>
        <w:t>(مصباح الفقيه)</w:t>
      </w:r>
      <w:r>
        <w:rPr>
          <w:rtl/>
        </w:rPr>
        <w:t xml:space="preserve"> </w:t>
      </w:r>
      <w:r w:rsidRPr="00035F5B">
        <w:rPr>
          <w:rtl/>
        </w:rPr>
        <w:t xml:space="preserve">كلام الشيخ الصدوق في </w:t>
      </w:r>
      <w:r w:rsidRPr="00AE450B">
        <w:rPr>
          <w:rStyle w:val="libBold2Char"/>
          <w:rtl/>
        </w:rPr>
        <w:t xml:space="preserve">(الفقيه) </w:t>
      </w:r>
      <w:r w:rsidRPr="00035F5B">
        <w:rPr>
          <w:rtl/>
        </w:rPr>
        <w:t>والشيخ في</w:t>
      </w:r>
      <w:r w:rsidRPr="00AE450B">
        <w:rPr>
          <w:rStyle w:val="libBold2Char"/>
          <w:rtl/>
        </w:rPr>
        <w:t xml:space="preserve"> (النهاية) </w:t>
      </w:r>
      <w:r w:rsidRPr="00035F5B">
        <w:rPr>
          <w:rtl/>
        </w:rPr>
        <w:t xml:space="preserve">والعلاّمة في </w:t>
      </w:r>
      <w:r w:rsidRPr="00AE450B">
        <w:rPr>
          <w:rStyle w:val="libBold2Char"/>
          <w:rtl/>
        </w:rPr>
        <w:t>(المنتهى)</w:t>
      </w:r>
      <w:r w:rsidRPr="00035F5B">
        <w:rPr>
          <w:rtl/>
        </w:rPr>
        <w:t xml:space="preserve"> وقال</w:t>
      </w:r>
      <w:r>
        <w:rPr>
          <w:rtl/>
        </w:rPr>
        <w:t>:</w:t>
      </w:r>
    </w:p>
    <w:p w:rsidR="00AE450B" w:rsidRDefault="00AE450B" w:rsidP="00AE450B">
      <w:pPr>
        <w:pStyle w:val="libNormal"/>
      </w:pPr>
      <w:r w:rsidRPr="00035F5B">
        <w:rPr>
          <w:rtl/>
        </w:rPr>
        <w:t>أقول</w:t>
      </w:r>
      <w:r>
        <w:rPr>
          <w:rtl/>
        </w:rPr>
        <w:t>:</w:t>
      </w:r>
      <w:r w:rsidRPr="00035F5B">
        <w:rPr>
          <w:rtl/>
        </w:rPr>
        <w:t xml:space="preserve"> ولولا رمي الشيخ والعلاّمة لهذه الأخبار بالشذوذ وادّعاء الصدوق وضعها</w:t>
      </w:r>
      <w:r>
        <w:rPr>
          <w:rtl/>
        </w:rPr>
        <w:t>،</w:t>
      </w:r>
      <w:r w:rsidRPr="00035F5B">
        <w:rPr>
          <w:rtl/>
        </w:rPr>
        <w:t xml:space="preserve"> لأمكن الالتزام بكون ما تضمّنته هذه المراسيل</w:t>
      </w:r>
      <w:r>
        <w:rPr>
          <w:rtl/>
        </w:rPr>
        <w:t xml:space="preserve"> </w:t>
      </w:r>
      <w:r w:rsidRPr="00035F5B">
        <w:rPr>
          <w:rtl/>
        </w:rPr>
        <w:t>من الشهادة بالولاية والإمارة وأنّ محمّداً وآله خير البريّة</w:t>
      </w:r>
      <w:r>
        <w:rPr>
          <w:rtl/>
        </w:rPr>
        <w:t xml:space="preserve"> </w:t>
      </w:r>
      <w:r w:rsidRPr="00035F5B">
        <w:rPr>
          <w:rtl/>
        </w:rPr>
        <w:t>من الأجزاء المستحبّة للأذان والإقامة</w:t>
      </w:r>
      <w:r>
        <w:rPr>
          <w:rtl/>
        </w:rPr>
        <w:t>،</w:t>
      </w:r>
      <w:r w:rsidRPr="00035F5B">
        <w:rPr>
          <w:rtl/>
        </w:rPr>
        <w:t xml:space="preserve"> لقاعدة التسامح</w:t>
      </w:r>
      <w:r>
        <w:rPr>
          <w:rtl/>
        </w:rPr>
        <w:t>،</w:t>
      </w:r>
      <w:r w:rsidRPr="00035F5B">
        <w:rPr>
          <w:rtl/>
        </w:rPr>
        <w:t xml:space="preserve"> كما نفى عنه البُعْدَ المحدّثُ المجلسي في محكيّ البحار تعويلاً على هذه المراسيل</w:t>
      </w:r>
      <w:r>
        <w:rPr>
          <w:rtl/>
        </w:rPr>
        <w:t>،</w:t>
      </w:r>
      <w:r w:rsidRPr="00035F5B">
        <w:rPr>
          <w:rtl/>
        </w:rPr>
        <w:t xml:space="preserve"> وأيّده بما في خبر القاسم بن معاوية</w:t>
      </w:r>
      <w:r>
        <w:rPr>
          <w:rtl/>
        </w:rPr>
        <w:t xml:space="preserve"> </w:t>
      </w:r>
      <w:r w:rsidRPr="00035F5B">
        <w:rPr>
          <w:rtl/>
        </w:rPr>
        <w:t>المرويّ عن احتجاج الطبرسي</w:t>
      </w:r>
      <w:r>
        <w:rPr>
          <w:rtl/>
        </w:rPr>
        <w:t xml:space="preserve"> </w:t>
      </w:r>
      <w:r w:rsidRPr="00035F5B">
        <w:rPr>
          <w:rtl/>
        </w:rPr>
        <w:t>عن أبي عبدالله</w:t>
      </w:r>
      <w:r>
        <w:rPr>
          <w:rtl/>
        </w:rPr>
        <w:t xml:space="preserve"> </w:t>
      </w:r>
      <w:r w:rsidRPr="00327A0F">
        <w:rPr>
          <w:rStyle w:val="libAlaemChar"/>
          <w:rtl/>
        </w:rPr>
        <w:t>عليه‌السلام</w:t>
      </w:r>
      <w:r>
        <w:rPr>
          <w:rtl/>
        </w:rPr>
        <w:t>:</w:t>
      </w:r>
      <w:r w:rsidRPr="00035F5B">
        <w:rPr>
          <w:rtl/>
        </w:rPr>
        <w:t xml:space="preserve"> </w:t>
      </w:r>
      <w:r w:rsidRPr="00124F01">
        <w:rPr>
          <w:rtl/>
        </w:rPr>
        <w:t>(إذا قال أحدكم</w:t>
      </w:r>
      <w:r>
        <w:rPr>
          <w:rtl/>
        </w:rPr>
        <w:t>:</w:t>
      </w:r>
      <w:r w:rsidRPr="00124F01">
        <w:rPr>
          <w:rtl/>
        </w:rPr>
        <w:t xml:space="preserve"> لا إله إلاّ الله</w:t>
      </w:r>
      <w:r>
        <w:rPr>
          <w:rtl/>
        </w:rPr>
        <w:t>،</w:t>
      </w:r>
      <w:r w:rsidRPr="00124F01">
        <w:rPr>
          <w:rtl/>
        </w:rPr>
        <w:t xml:space="preserve"> محمّد رسول الله</w:t>
      </w:r>
      <w:r>
        <w:rPr>
          <w:rtl/>
        </w:rPr>
        <w:t>،</w:t>
      </w:r>
      <w:r w:rsidRPr="00124F01">
        <w:rPr>
          <w:rtl/>
        </w:rPr>
        <w:t xml:space="preserve"> فليقل</w:t>
      </w:r>
      <w:r>
        <w:rPr>
          <w:rtl/>
        </w:rPr>
        <w:t>:</w:t>
      </w:r>
      <w:r w:rsidRPr="00124F01">
        <w:rPr>
          <w:rtl/>
        </w:rPr>
        <w:t xml:space="preserve"> علي أمير المؤمنين)</w:t>
      </w:r>
      <w:r w:rsidRPr="00035F5B">
        <w:rPr>
          <w:rStyle w:val="libFootnotenumChar"/>
          <w:rtl/>
        </w:rPr>
        <w:t>(1)</w:t>
      </w:r>
      <w:r w:rsidRPr="00035F5B">
        <w:rPr>
          <w:rtl/>
        </w:rPr>
        <w:t xml:space="preserve"> وغيره من العمومات الدالّة عليه</w:t>
      </w:r>
      <w:r w:rsidRPr="00035F5B">
        <w:rPr>
          <w:rStyle w:val="libFootnotenumChar"/>
          <w:rtl/>
        </w:rPr>
        <w:t>(2)</w:t>
      </w:r>
      <w:r>
        <w:rPr>
          <w:rtl/>
        </w:rPr>
        <w:t>.</w:t>
      </w:r>
    </w:p>
    <w:p w:rsidR="00AE450B" w:rsidRDefault="00AE450B" w:rsidP="00AE450B">
      <w:pPr>
        <w:pStyle w:val="libNormal"/>
      </w:pPr>
      <w:r>
        <w:rPr>
          <w:rtl/>
        </w:rPr>
        <w:t xml:space="preserve"> </w:t>
      </w:r>
      <w:r w:rsidRPr="003E1209">
        <w:rPr>
          <w:rtl/>
        </w:rPr>
        <w:t>ولكنّ التعويل على قاعدة التسامح في مثل المقام</w:t>
      </w:r>
      <w:r>
        <w:rPr>
          <w:rtl/>
        </w:rPr>
        <w:t xml:space="preserve"> </w:t>
      </w:r>
      <w:r w:rsidRPr="003E1209">
        <w:rPr>
          <w:rtl/>
        </w:rPr>
        <w:t>الذي أخبر مَنْ نقل إلينا الخبر الضعيف بوضعه أو شذوذه</w:t>
      </w:r>
      <w:r>
        <w:rPr>
          <w:rtl/>
        </w:rPr>
        <w:t xml:space="preserve"> </w:t>
      </w:r>
      <w:r w:rsidRPr="003E1209">
        <w:rPr>
          <w:rtl/>
        </w:rPr>
        <w:t>مشكل</w:t>
      </w:r>
      <w:r>
        <w:rPr>
          <w:rtl/>
        </w:rPr>
        <w:t>،</w:t>
      </w:r>
      <w:r w:rsidRPr="003E1209">
        <w:rPr>
          <w:rtl/>
        </w:rPr>
        <w:t xml:space="preserve"> فالأولى أن</w:t>
      </w:r>
    </w:p>
    <w:p w:rsidR="00AE450B" w:rsidRDefault="00AE450B" w:rsidP="00AE450B">
      <w:pPr>
        <w:pStyle w:val="libLine"/>
      </w:pPr>
      <w:r>
        <w:rPr>
          <w:rtl/>
        </w:rPr>
        <w:t>____________________</w:t>
      </w:r>
    </w:p>
    <w:p w:rsidR="00AE450B" w:rsidRDefault="00AE450B" w:rsidP="00AE450B">
      <w:pPr>
        <w:pStyle w:val="libFootnote0"/>
      </w:pPr>
      <w:r w:rsidRPr="003E1209">
        <w:rPr>
          <w:rtl/>
        </w:rPr>
        <w:t>للأستادي</w:t>
      </w:r>
      <w:r>
        <w:rPr>
          <w:rtl/>
        </w:rPr>
        <w:t xml:space="preserve">): </w:t>
      </w:r>
      <w:r w:rsidRPr="003E1209">
        <w:rPr>
          <w:rtl/>
        </w:rPr>
        <w:t>401</w:t>
      </w:r>
      <w:r>
        <w:rPr>
          <w:rtl/>
        </w:rPr>
        <w:t>،</w:t>
      </w:r>
      <w:r w:rsidRPr="003E1209">
        <w:rPr>
          <w:rtl/>
        </w:rPr>
        <w:t xml:space="preserve"> و</w:t>
      </w:r>
      <w:r>
        <w:rPr>
          <w:rtl/>
        </w:rPr>
        <w:t>(</w:t>
      </w:r>
      <w:r w:rsidRPr="003E1209">
        <w:rPr>
          <w:rtl/>
        </w:rPr>
        <w:t>سر الإيمان</w:t>
      </w:r>
      <w:r>
        <w:rPr>
          <w:rtl/>
        </w:rPr>
        <w:t xml:space="preserve">) </w:t>
      </w:r>
      <w:r w:rsidRPr="003E1209">
        <w:rPr>
          <w:rtl/>
        </w:rPr>
        <w:t>للمقرم</w:t>
      </w:r>
      <w:r>
        <w:rPr>
          <w:rtl/>
        </w:rPr>
        <w:t xml:space="preserve">: </w:t>
      </w:r>
      <w:r w:rsidRPr="003E1209">
        <w:rPr>
          <w:rtl/>
        </w:rPr>
        <w:t>58</w:t>
      </w:r>
      <w:r>
        <w:rPr>
          <w:rtl/>
        </w:rPr>
        <w:t>.</w:t>
      </w:r>
    </w:p>
    <w:p w:rsidR="00AE450B" w:rsidRDefault="00AE450B" w:rsidP="00AE450B">
      <w:pPr>
        <w:pStyle w:val="libFootnote0"/>
      </w:pPr>
      <w:r>
        <w:rPr>
          <w:rtl/>
        </w:rPr>
        <w:t>(</w:t>
      </w:r>
      <w:r w:rsidRPr="003E1209">
        <w:rPr>
          <w:rtl/>
        </w:rPr>
        <w:t>1</w:t>
      </w:r>
      <w:r>
        <w:rPr>
          <w:rtl/>
        </w:rPr>
        <w:t>)</w:t>
      </w:r>
      <w:r w:rsidRPr="003E1209">
        <w:rPr>
          <w:rtl/>
        </w:rPr>
        <w:t xml:space="preserve"> الاحتجاج</w:t>
      </w:r>
      <w:r>
        <w:rPr>
          <w:rtl/>
        </w:rPr>
        <w:t xml:space="preserve">: </w:t>
      </w:r>
      <w:r w:rsidRPr="003E1209">
        <w:rPr>
          <w:rtl/>
        </w:rPr>
        <w:t>158</w:t>
      </w:r>
      <w:r>
        <w:rPr>
          <w:rtl/>
        </w:rPr>
        <w:t>.</w:t>
      </w:r>
    </w:p>
    <w:p w:rsidR="00AE450B" w:rsidRPr="003E1209" w:rsidRDefault="00AE450B" w:rsidP="00AE450B">
      <w:pPr>
        <w:pStyle w:val="libFootnote0"/>
      </w:pPr>
      <w:r>
        <w:rPr>
          <w:rtl/>
        </w:rPr>
        <w:t>(</w:t>
      </w:r>
      <w:r w:rsidRPr="003E1209">
        <w:rPr>
          <w:rtl/>
        </w:rPr>
        <w:t>2</w:t>
      </w:r>
      <w:r>
        <w:rPr>
          <w:rtl/>
        </w:rPr>
        <w:t>)</w:t>
      </w:r>
      <w:r w:rsidRPr="003E1209">
        <w:rPr>
          <w:rtl/>
        </w:rPr>
        <w:t xml:space="preserve"> بحار الأنوار 84</w:t>
      </w:r>
      <w:r>
        <w:rPr>
          <w:rtl/>
        </w:rPr>
        <w:t xml:space="preserve">: </w:t>
      </w:r>
      <w:r w:rsidRPr="003E1209">
        <w:rPr>
          <w:rtl/>
        </w:rPr>
        <w:t>111</w:t>
      </w:r>
      <w:r>
        <w:rPr>
          <w:rtl/>
        </w:rPr>
        <w:t xml:space="preserve"> - </w:t>
      </w:r>
      <w:r w:rsidRPr="003E1209">
        <w:rPr>
          <w:rtl/>
        </w:rPr>
        <w:t>112</w:t>
      </w:r>
      <w:r>
        <w:rPr>
          <w:rtl/>
        </w:rPr>
        <w:t>،</w:t>
      </w:r>
      <w:r w:rsidRPr="003E1209">
        <w:rPr>
          <w:rtl/>
        </w:rPr>
        <w:t xml:space="preserve"> وحكاه عنه البحراني في الحدائق الناضرة 7</w:t>
      </w:r>
      <w:r>
        <w:rPr>
          <w:rtl/>
        </w:rPr>
        <w:t xml:space="preserve">: </w:t>
      </w:r>
      <w:r w:rsidRPr="003E1209">
        <w:rPr>
          <w:rtl/>
        </w:rPr>
        <w:t>403</w:t>
      </w:r>
      <w:r>
        <w:rPr>
          <w:rtl/>
        </w:rPr>
        <w:t xml:space="preserve"> - </w:t>
      </w:r>
      <w:r w:rsidRPr="003E1209">
        <w:rPr>
          <w:rtl/>
        </w:rPr>
        <w:t>404</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يشهد لعليّ</w:t>
      </w:r>
      <w:r>
        <w:rPr>
          <w:rtl/>
        </w:rPr>
        <w:t xml:space="preserve"> </w:t>
      </w:r>
      <w:r w:rsidRPr="00327A0F">
        <w:rPr>
          <w:rStyle w:val="libAlaemChar"/>
          <w:rtl/>
        </w:rPr>
        <w:t>عليه‌السلام</w:t>
      </w:r>
      <w:r w:rsidRPr="00035F5B">
        <w:rPr>
          <w:rtl/>
        </w:rPr>
        <w:t xml:space="preserve"> بالولاية وإمرة المؤمنين بعد الشهادتين قاصداً به امتثال العمومات الدالّة على استحبابه</w:t>
      </w:r>
      <w:r>
        <w:rPr>
          <w:rtl/>
        </w:rPr>
        <w:t>،</w:t>
      </w:r>
      <w:r w:rsidRPr="00035F5B">
        <w:rPr>
          <w:rtl/>
        </w:rPr>
        <w:t xml:space="preserve"> كالخبر المتقدّم</w:t>
      </w:r>
      <w:r w:rsidRPr="00035F5B">
        <w:rPr>
          <w:rStyle w:val="libFootnotenumChar"/>
          <w:rtl/>
        </w:rPr>
        <w:t>(1)</w:t>
      </w:r>
      <w:r>
        <w:rPr>
          <w:rtl/>
        </w:rPr>
        <w:t>،</w:t>
      </w:r>
      <w:r w:rsidRPr="00035F5B">
        <w:rPr>
          <w:rtl/>
        </w:rPr>
        <w:t xml:space="preserve"> لا الجزئيّة من الأذان أو الإقامة</w:t>
      </w:r>
      <w:r>
        <w:rPr>
          <w:rtl/>
        </w:rPr>
        <w:t>،</w:t>
      </w:r>
      <w:r w:rsidRPr="00035F5B">
        <w:rPr>
          <w:rtl/>
        </w:rPr>
        <w:t xml:space="preserve"> كما أنّ الأولى والأحوط الصلاة على محمّد وآله بعد الشهادة له بالرسالة بهذا القصد</w:t>
      </w:r>
      <w:r>
        <w:rPr>
          <w:rtl/>
        </w:rPr>
        <w:t>،</w:t>
      </w:r>
      <w:r w:rsidRPr="00035F5B">
        <w:rPr>
          <w:rtl/>
        </w:rPr>
        <w:t xml:space="preserve"> والله العالم</w:t>
      </w:r>
      <w:r w:rsidRPr="00035F5B">
        <w:rPr>
          <w:rStyle w:val="libFootnotenumChar"/>
          <w:rtl/>
        </w:rPr>
        <w:t>(2)</w:t>
      </w:r>
      <w:r>
        <w:rPr>
          <w:rtl/>
        </w:rPr>
        <w:t>.</w:t>
      </w:r>
    </w:p>
    <w:p w:rsidR="00AE450B" w:rsidRDefault="00AE450B" w:rsidP="00AE450B">
      <w:pPr>
        <w:pStyle w:val="libBold2"/>
      </w:pPr>
      <w:bookmarkStart w:id="301" w:name="_Toc369514572"/>
      <w:bookmarkStart w:id="302" w:name="_Toc396900388"/>
      <w:r w:rsidRPr="002804F6">
        <w:rPr>
          <w:rStyle w:val="Heading3Char"/>
          <w:rtl/>
        </w:rPr>
        <w:t xml:space="preserve">52 </w:t>
      </w:r>
      <w:r w:rsidRPr="002804F6">
        <w:rPr>
          <w:rStyle w:val="Heading3Char"/>
          <w:rFonts w:hint="cs"/>
          <w:rtl/>
        </w:rPr>
        <w:t xml:space="preserve">- </w:t>
      </w:r>
      <w:r w:rsidRPr="002804F6">
        <w:rPr>
          <w:rStyle w:val="Heading3Char"/>
          <w:rtl/>
        </w:rPr>
        <w:t>الشيخ محمد طه نجف</w:t>
      </w:r>
      <w:bookmarkEnd w:id="301"/>
      <w:bookmarkEnd w:id="302"/>
      <w:r w:rsidRPr="003E1209">
        <w:rPr>
          <w:rtl/>
        </w:rPr>
        <w:t xml:space="preserve"> </w:t>
      </w:r>
      <w:r>
        <w:rPr>
          <w:rtl/>
        </w:rPr>
        <w:t>(</w:t>
      </w:r>
      <w:r w:rsidRPr="003E1209">
        <w:rPr>
          <w:rtl/>
        </w:rPr>
        <w:t>ت 1323</w:t>
      </w:r>
      <w:r>
        <w:rPr>
          <w:rtl/>
        </w:rPr>
        <w:t xml:space="preserve"> هـ)</w:t>
      </w:r>
    </w:p>
    <w:p w:rsidR="00AE450B" w:rsidRDefault="00AE450B" w:rsidP="00AE450B">
      <w:pPr>
        <w:pStyle w:val="libNormal"/>
      </w:pPr>
      <w:r w:rsidRPr="00035F5B">
        <w:rPr>
          <w:rtl/>
        </w:rPr>
        <w:t xml:space="preserve">للشيخ حاشية على </w:t>
      </w:r>
      <w:r w:rsidRPr="00AE450B">
        <w:rPr>
          <w:rStyle w:val="libBold2Char"/>
          <w:rtl/>
        </w:rPr>
        <w:t>(نجاة العباد)</w:t>
      </w:r>
      <w:r>
        <w:rPr>
          <w:rtl/>
        </w:rPr>
        <w:t xml:space="preserve"> </w:t>
      </w:r>
      <w:r w:rsidRPr="00035F5B">
        <w:rPr>
          <w:rtl/>
        </w:rPr>
        <w:t>لم يعلّق فيها على ما أفتى به صاحب الجواهر</w:t>
      </w:r>
      <w:r>
        <w:rPr>
          <w:rtl/>
        </w:rPr>
        <w:t>،</w:t>
      </w:r>
      <w:r w:rsidRPr="00035F5B">
        <w:rPr>
          <w:rtl/>
        </w:rPr>
        <w:t xml:space="preserve"> ومعناه أنّه أمضى ما أفتى به صاحب الجواهر</w:t>
      </w:r>
      <w:r w:rsidRPr="00035F5B">
        <w:rPr>
          <w:rStyle w:val="libFootnotenumChar"/>
          <w:rtl/>
        </w:rPr>
        <w:t>(3)</w:t>
      </w:r>
      <w:r>
        <w:rPr>
          <w:rtl/>
        </w:rPr>
        <w:t>.</w:t>
      </w:r>
    </w:p>
    <w:p w:rsidR="00AE450B" w:rsidRDefault="00AE450B" w:rsidP="00AE450B">
      <w:pPr>
        <w:pStyle w:val="libBold2"/>
      </w:pPr>
      <w:bookmarkStart w:id="303" w:name="_Toc369514573"/>
      <w:bookmarkStart w:id="304" w:name="_Toc396900389"/>
      <w:r w:rsidRPr="002804F6">
        <w:rPr>
          <w:rStyle w:val="Heading3Char"/>
          <w:rtl/>
        </w:rPr>
        <w:t xml:space="preserve">53 </w:t>
      </w:r>
      <w:r w:rsidRPr="002804F6">
        <w:rPr>
          <w:rStyle w:val="Heading3Char"/>
          <w:rFonts w:hint="cs"/>
          <w:rtl/>
        </w:rPr>
        <w:t xml:space="preserve">- </w:t>
      </w:r>
      <w:r w:rsidRPr="002804F6">
        <w:rPr>
          <w:rStyle w:val="Heading3Char"/>
          <w:rtl/>
        </w:rPr>
        <w:t>الشيخ حسن المامقاني</w:t>
      </w:r>
      <w:bookmarkEnd w:id="303"/>
      <w:bookmarkEnd w:id="304"/>
      <w:r w:rsidRPr="003E1209">
        <w:rPr>
          <w:rtl/>
        </w:rPr>
        <w:t xml:space="preserve"> </w:t>
      </w:r>
      <w:r>
        <w:rPr>
          <w:rtl/>
        </w:rPr>
        <w:t>(</w:t>
      </w:r>
      <w:r w:rsidRPr="003E1209">
        <w:rPr>
          <w:rtl/>
        </w:rPr>
        <w:t>ت 1323</w:t>
      </w:r>
      <w:r>
        <w:rPr>
          <w:rtl/>
        </w:rPr>
        <w:t xml:space="preserve"> هـ)</w:t>
      </w:r>
    </w:p>
    <w:p w:rsidR="00AE450B" w:rsidRDefault="00AE450B" w:rsidP="00AE450B">
      <w:pPr>
        <w:pStyle w:val="libNormal"/>
      </w:pPr>
      <w:r w:rsidRPr="00035F5B">
        <w:rPr>
          <w:rtl/>
        </w:rPr>
        <w:t>أفتى الشيخ المامقاني في رسالته العملية باللغة الفارسية باستحباب الصلاة على محمد وآله والشهادة بالولاية لعلي بإمرة المؤمنين بعد ذكر الشهادة بالرسالة لكن لا بقصد الجزئية</w:t>
      </w:r>
      <w:r w:rsidRPr="00035F5B">
        <w:rPr>
          <w:rStyle w:val="libFootnotenumChar"/>
          <w:rtl/>
        </w:rPr>
        <w:t>(4)</w:t>
      </w:r>
      <w:r>
        <w:rPr>
          <w:rtl/>
        </w:rPr>
        <w:t>.</w:t>
      </w:r>
    </w:p>
    <w:p w:rsidR="00AE450B" w:rsidRDefault="00AE450B" w:rsidP="00AE450B">
      <w:pPr>
        <w:pStyle w:val="libBold2"/>
      </w:pPr>
      <w:bookmarkStart w:id="305" w:name="_Toc369514574"/>
      <w:bookmarkStart w:id="306" w:name="_Toc396900390"/>
      <w:r w:rsidRPr="002804F6">
        <w:rPr>
          <w:rStyle w:val="Heading3Char"/>
          <w:rtl/>
        </w:rPr>
        <w:t xml:space="preserve">54 </w:t>
      </w:r>
      <w:r w:rsidRPr="002804F6">
        <w:rPr>
          <w:rStyle w:val="Heading3Char"/>
          <w:rFonts w:hint="cs"/>
          <w:rtl/>
        </w:rPr>
        <w:t xml:space="preserve">- </w:t>
      </w:r>
      <w:r w:rsidRPr="002804F6">
        <w:rPr>
          <w:rStyle w:val="Heading3Char"/>
          <w:rtl/>
        </w:rPr>
        <w:t>السيّد محمد بحر العلوم</w:t>
      </w:r>
      <w:bookmarkEnd w:id="305"/>
      <w:bookmarkEnd w:id="306"/>
      <w:r w:rsidRPr="003E1209">
        <w:rPr>
          <w:rtl/>
        </w:rPr>
        <w:t xml:space="preserve"> </w:t>
      </w:r>
      <w:r>
        <w:rPr>
          <w:rtl/>
        </w:rPr>
        <w:t>(</w:t>
      </w:r>
      <w:r w:rsidRPr="003E1209">
        <w:rPr>
          <w:rtl/>
        </w:rPr>
        <w:t>ت 1326</w:t>
      </w:r>
      <w:r>
        <w:rPr>
          <w:rtl/>
        </w:rPr>
        <w:t xml:space="preserve"> هـ)</w:t>
      </w:r>
    </w:p>
    <w:p w:rsidR="00AE450B" w:rsidRPr="003E1209" w:rsidRDefault="00AE450B" w:rsidP="00AE450B">
      <w:pPr>
        <w:pStyle w:val="libNormal"/>
      </w:pPr>
      <w:r w:rsidRPr="00035F5B">
        <w:rPr>
          <w:rtl/>
        </w:rPr>
        <w:t xml:space="preserve">قال صاحب </w:t>
      </w:r>
      <w:r w:rsidRPr="00AE450B">
        <w:rPr>
          <w:rStyle w:val="libBold2Char"/>
          <w:rtl/>
        </w:rPr>
        <w:t xml:space="preserve">(بلغة الفقيه) </w:t>
      </w:r>
      <w:r w:rsidRPr="00035F5B">
        <w:rPr>
          <w:rtl/>
        </w:rPr>
        <w:t xml:space="preserve">في رسالته </w:t>
      </w:r>
      <w:r w:rsidRPr="00AE450B">
        <w:rPr>
          <w:rStyle w:val="libBold2Char"/>
          <w:rtl/>
        </w:rPr>
        <w:t>(الوجيزة)</w:t>
      </w:r>
      <w:r>
        <w:rPr>
          <w:rtl/>
        </w:rPr>
        <w:t xml:space="preserve"> </w:t>
      </w:r>
      <w:r w:rsidRPr="00035F5B">
        <w:rPr>
          <w:rtl/>
        </w:rPr>
        <w:t>عند ذكر فصول الأذان والإقامة</w:t>
      </w:r>
      <w:r>
        <w:rPr>
          <w:rtl/>
        </w:rPr>
        <w:t>:</w:t>
      </w:r>
    </w:p>
    <w:p w:rsidR="00AE450B" w:rsidRDefault="00AE450B" w:rsidP="00AE450B">
      <w:pPr>
        <w:pStyle w:val="libNormal"/>
      </w:pPr>
      <w:r w:rsidRPr="003E1209">
        <w:rPr>
          <w:rtl/>
        </w:rPr>
        <w:t xml:space="preserve">ويستحبّ فيهما إكمال الشهادتين بالشهادة بالولاية لعليّ وإن </w:t>
      </w:r>
    </w:p>
    <w:p w:rsidR="00AE450B" w:rsidRDefault="00AE450B" w:rsidP="00AE450B">
      <w:pPr>
        <w:pStyle w:val="libLine"/>
      </w:pPr>
      <w:r>
        <w:rPr>
          <w:rtl/>
        </w:rPr>
        <w:t>____________________</w:t>
      </w:r>
    </w:p>
    <w:p w:rsidR="00AE450B" w:rsidRDefault="00AE450B" w:rsidP="00AE450B">
      <w:pPr>
        <w:pStyle w:val="libFootnote0"/>
      </w:pPr>
      <w:r>
        <w:rPr>
          <w:rtl/>
        </w:rPr>
        <w:t>(</w:t>
      </w:r>
      <w:r w:rsidRPr="003E1209">
        <w:rPr>
          <w:rtl/>
        </w:rPr>
        <w:t>1</w:t>
      </w:r>
      <w:r>
        <w:rPr>
          <w:rtl/>
        </w:rPr>
        <w:t>)</w:t>
      </w:r>
      <w:r w:rsidRPr="003E1209">
        <w:rPr>
          <w:rtl/>
        </w:rPr>
        <w:t xml:space="preserve"> أي</w:t>
      </w:r>
      <w:r>
        <w:rPr>
          <w:rtl/>
        </w:rPr>
        <w:t>:</w:t>
      </w:r>
      <w:r w:rsidRPr="003E1209">
        <w:rPr>
          <w:rtl/>
        </w:rPr>
        <w:t xml:space="preserve"> خبر القاسم بن معاوية</w:t>
      </w:r>
      <w:r>
        <w:rPr>
          <w:rtl/>
        </w:rPr>
        <w:t>.</w:t>
      </w:r>
    </w:p>
    <w:p w:rsidR="00AE450B" w:rsidRDefault="00AE450B" w:rsidP="00AE450B">
      <w:pPr>
        <w:pStyle w:val="libFootnote0"/>
      </w:pPr>
      <w:r>
        <w:rPr>
          <w:rtl/>
        </w:rPr>
        <w:t>(</w:t>
      </w:r>
      <w:r w:rsidRPr="003E1209">
        <w:rPr>
          <w:rtl/>
        </w:rPr>
        <w:t>2</w:t>
      </w:r>
      <w:r>
        <w:rPr>
          <w:rtl/>
        </w:rPr>
        <w:t>)</w:t>
      </w:r>
      <w:r w:rsidRPr="003E1209">
        <w:rPr>
          <w:rtl/>
        </w:rPr>
        <w:t xml:space="preserve"> مصباح الفقيه 11</w:t>
      </w:r>
      <w:r>
        <w:rPr>
          <w:rtl/>
        </w:rPr>
        <w:t xml:space="preserve">: </w:t>
      </w:r>
      <w:r w:rsidRPr="003E1209">
        <w:rPr>
          <w:rtl/>
        </w:rPr>
        <w:t>313</w:t>
      </w:r>
      <w:r>
        <w:rPr>
          <w:rtl/>
        </w:rPr>
        <w:t xml:space="preserve"> - </w:t>
      </w:r>
      <w:r w:rsidRPr="003E1209">
        <w:rPr>
          <w:rtl/>
        </w:rPr>
        <w:t>314 وانظر كلامه</w:t>
      </w:r>
      <w:r>
        <w:rPr>
          <w:rtl/>
        </w:rPr>
        <w:t xml:space="preserve"> </w:t>
      </w:r>
      <w:r w:rsidRPr="00BE14BF">
        <w:rPr>
          <w:rStyle w:val="libFootnoteAlaemChar"/>
          <w:rtl/>
        </w:rPr>
        <w:t>رحمه‌الله</w:t>
      </w:r>
      <w:r w:rsidRPr="003E1209">
        <w:rPr>
          <w:rtl/>
        </w:rPr>
        <w:t xml:space="preserve"> عن كراهة الترجيع في صفحة 342 كذلك</w:t>
      </w:r>
      <w:r>
        <w:rPr>
          <w:rtl/>
        </w:rPr>
        <w:t>.</w:t>
      </w:r>
    </w:p>
    <w:p w:rsidR="00AE450B" w:rsidRDefault="00AE450B" w:rsidP="00AE450B">
      <w:pPr>
        <w:pStyle w:val="libFootnote0"/>
      </w:pPr>
      <w:r>
        <w:rPr>
          <w:rtl/>
        </w:rPr>
        <w:t>(</w:t>
      </w:r>
      <w:r w:rsidRPr="003E1209">
        <w:rPr>
          <w:rtl/>
        </w:rPr>
        <w:t>3</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59</w:t>
      </w:r>
      <w:r>
        <w:rPr>
          <w:rtl/>
        </w:rPr>
        <w:t>.</w:t>
      </w:r>
    </w:p>
    <w:p w:rsidR="00AE450B" w:rsidRPr="003E1209" w:rsidRDefault="00AE450B" w:rsidP="00AE450B">
      <w:pPr>
        <w:pStyle w:val="libFootnote0"/>
      </w:pPr>
      <w:r>
        <w:rPr>
          <w:rtl/>
        </w:rPr>
        <w:t>(</w:t>
      </w:r>
      <w:r w:rsidRPr="003E1209">
        <w:rPr>
          <w:rtl/>
        </w:rPr>
        <w:t>4</w:t>
      </w:r>
      <w:r>
        <w:rPr>
          <w:rtl/>
        </w:rPr>
        <w:t>)</w:t>
      </w:r>
      <w:r w:rsidRPr="003E1209">
        <w:rPr>
          <w:rtl/>
        </w:rPr>
        <w:t xml:space="preserve"> سر الإيمان للمقرم</w:t>
      </w:r>
      <w:r>
        <w:rPr>
          <w:rtl/>
        </w:rPr>
        <w:t xml:space="preserve">: </w:t>
      </w:r>
      <w:r w:rsidRPr="003E1209">
        <w:rPr>
          <w:rtl/>
        </w:rPr>
        <w:t>59</w:t>
      </w:r>
      <w:r>
        <w:rPr>
          <w:rtl/>
        </w:rPr>
        <w:t>،</w:t>
      </w:r>
      <w:r w:rsidRPr="003E1209">
        <w:rPr>
          <w:rtl/>
        </w:rPr>
        <w:t xml:space="preserve"> وانظر رسالته كذلك</w:t>
      </w:r>
      <w:r>
        <w:rPr>
          <w:rtl/>
        </w:rPr>
        <w:t xml:space="preserve">: </w:t>
      </w:r>
      <w:r w:rsidRPr="003E1209">
        <w:rPr>
          <w:rtl/>
        </w:rPr>
        <w:t>155</w:t>
      </w:r>
      <w:r>
        <w:rPr>
          <w:rtl/>
        </w:rPr>
        <w:t>،</w:t>
      </w:r>
      <w:r w:rsidRPr="003E1209">
        <w:rPr>
          <w:rtl/>
        </w:rPr>
        <w:t xml:space="preserve"> المطبوع في إيران سنة 1307</w:t>
      </w:r>
      <w:r>
        <w:rPr>
          <w:rtl/>
        </w:rPr>
        <w:t xml:space="preserve"> هـ.</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كانت خارجة عن فصولهما</w:t>
      </w:r>
      <w:r w:rsidRPr="00035F5B">
        <w:rPr>
          <w:rStyle w:val="libFootnotenumChar"/>
          <w:rtl/>
        </w:rPr>
        <w:t>(1)</w:t>
      </w:r>
      <w:r>
        <w:rPr>
          <w:rtl/>
        </w:rPr>
        <w:t>.</w:t>
      </w:r>
    </w:p>
    <w:p w:rsidR="00AE450B" w:rsidRDefault="00AE450B" w:rsidP="00AE450B">
      <w:pPr>
        <w:pStyle w:val="libBold2"/>
      </w:pPr>
      <w:bookmarkStart w:id="307" w:name="_Toc369514575"/>
      <w:bookmarkStart w:id="308" w:name="_Toc396900391"/>
      <w:r w:rsidRPr="002804F6">
        <w:rPr>
          <w:rStyle w:val="Heading3Char"/>
          <w:rtl/>
        </w:rPr>
        <w:t xml:space="preserve">55 </w:t>
      </w:r>
      <w:r w:rsidRPr="002804F6">
        <w:rPr>
          <w:rStyle w:val="Heading3Char"/>
          <w:rFonts w:hint="cs"/>
          <w:rtl/>
        </w:rPr>
        <w:t xml:space="preserve">- </w:t>
      </w:r>
      <w:r w:rsidRPr="002804F6">
        <w:rPr>
          <w:rStyle w:val="Heading3Char"/>
          <w:rtl/>
        </w:rPr>
        <w:t>الميرزا حسين الخليلي</w:t>
      </w:r>
      <w:bookmarkEnd w:id="307"/>
      <w:bookmarkEnd w:id="308"/>
      <w:r w:rsidRPr="003E1209">
        <w:rPr>
          <w:rtl/>
        </w:rPr>
        <w:t xml:space="preserve"> </w:t>
      </w:r>
      <w:r>
        <w:rPr>
          <w:rtl/>
        </w:rPr>
        <w:t>(</w:t>
      </w:r>
      <w:r w:rsidRPr="003E1209">
        <w:rPr>
          <w:rtl/>
        </w:rPr>
        <w:t>ت 1326</w:t>
      </w:r>
      <w:r>
        <w:rPr>
          <w:rtl/>
        </w:rPr>
        <w:t xml:space="preserve"> هـ)</w:t>
      </w:r>
    </w:p>
    <w:p w:rsidR="00AE450B" w:rsidRDefault="00AE450B" w:rsidP="00AE450B">
      <w:pPr>
        <w:pStyle w:val="libNormal"/>
      </w:pPr>
      <w:r w:rsidRPr="00035F5B">
        <w:rPr>
          <w:rtl/>
        </w:rPr>
        <w:t xml:space="preserve">للشيخ الخليلي حواش وتعليقات على رسائل مَنْ قَبْلَهُ مثل </w:t>
      </w:r>
      <w:r w:rsidRPr="00AE450B">
        <w:rPr>
          <w:rStyle w:val="libBold2Char"/>
          <w:rtl/>
        </w:rPr>
        <w:t xml:space="preserve">(نجاة العباد) </w:t>
      </w:r>
      <w:r w:rsidRPr="00035F5B">
        <w:rPr>
          <w:rtl/>
        </w:rPr>
        <w:t>لصاحب الجواهر</w:t>
      </w:r>
      <w:r>
        <w:rPr>
          <w:rtl/>
        </w:rPr>
        <w:t>،</w:t>
      </w:r>
      <w:r w:rsidRPr="00035F5B">
        <w:rPr>
          <w:rtl/>
        </w:rPr>
        <w:t xml:space="preserve"> و</w:t>
      </w:r>
      <w:r w:rsidRPr="00AE450B">
        <w:rPr>
          <w:rStyle w:val="libBold2Char"/>
          <w:rtl/>
        </w:rPr>
        <w:t>(مجمع الرسائل)</w:t>
      </w:r>
      <w:r>
        <w:rPr>
          <w:rtl/>
        </w:rPr>
        <w:t xml:space="preserve"> </w:t>
      </w:r>
      <w:r w:rsidRPr="00035F5B">
        <w:rPr>
          <w:rtl/>
        </w:rPr>
        <w:t>للميرزا المجدد الشيرازي</w:t>
      </w:r>
      <w:r>
        <w:rPr>
          <w:rtl/>
        </w:rPr>
        <w:t>،</w:t>
      </w:r>
      <w:r w:rsidRPr="00035F5B">
        <w:rPr>
          <w:rtl/>
        </w:rPr>
        <w:t xml:space="preserve"> و(النخبة)</w:t>
      </w:r>
      <w:r>
        <w:rPr>
          <w:rtl/>
        </w:rPr>
        <w:t xml:space="preserve"> </w:t>
      </w:r>
      <w:r w:rsidRPr="00035F5B">
        <w:rPr>
          <w:rtl/>
        </w:rPr>
        <w:t>للميرزا الكرباسي</w:t>
      </w:r>
      <w:r>
        <w:rPr>
          <w:rtl/>
        </w:rPr>
        <w:t>،</w:t>
      </w:r>
      <w:r w:rsidRPr="00035F5B">
        <w:rPr>
          <w:rtl/>
        </w:rPr>
        <w:t xml:space="preserve"> فقد أمضى فتاوى من سبقه باستحباب الشهادة بالولاية لعلي في الأذان</w:t>
      </w:r>
      <w:r w:rsidRPr="00035F5B">
        <w:rPr>
          <w:rStyle w:val="libFootnotenumChar"/>
          <w:rtl/>
        </w:rPr>
        <w:t>(2)</w:t>
      </w:r>
      <w:r>
        <w:rPr>
          <w:rtl/>
        </w:rPr>
        <w:t>.</w:t>
      </w:r>
    </w:p>
    <w:p w:rsidR="00AE450B" w:rsidRDefault="00AE450B" w:rsidP="00AE450B">
      <w:pPr>
        <w:pStyle w:val="libBold2"/>
      </w:pPr>
      <w:bookmarkStart w:id="309" w:name="_Toc369514576"/>
      <w:bookmarkStart w:id="310" w:name="_Toc396900392"/>
      <w:r w:rsidRPr="002804F6">
        <w:rPr>
          <w:rStyle w:val="Heading3Char"/>
          <w:rtl/>
        </w:rPr>
        <w:t xml:space="preserve">56 </w:t>
      </w:r>
      <w:r w:rsidRPr="002804F6">
        <w:rPr>
          <w:rStyle w:val="Heading3Char"/>
          <w:rFonts w:hint="cs"/>
          <w:rtl/>
        </w:rPr>
        <w:t xml:space="preserve">- </w:t>
      </w:r>
      <w:r w:rsidRPr="002804F6">
        <w:rPr>
          <w:rStyle w:val="Heading3Char"/>
          <w:rtl/>
        </w:rPr>
        <w:t>الآخوند محمد كاظم الخراساني (صاحب كفاية الأصول)</w:t>
      </w:r>
      <w:bookmarkEnd w:id="309"/>
      <w:bookmarkEnd w:id="310"/>
      <w:r>
        <w:rPr>
          <w:rtl/>
        </w:rPr>
        <w:t xml:space="preserve"> (</w:t>
      </w:r>
      <w:r w:rsidRPr="003E1209">
        <w:rPr>
          <w:rtl/>
        </w:rPr>
        <w:t>ت 1329</w:t>
      </w:r>
      <w:r>
        <w:rPr>
          <w:rtl/>
        </w:rPr>
        <w:t>)</w:t>
      </w:r>
    </w:p>
    <w:p w:rsidR="00AE450B" w:rsidRPr="003E1209" w:rsidRDefault="00AE450B" w:rsidP="00AE450B">
      <w:pPr>
        <w:pStyle w:val="libNormal"/>
      </w:pPr>
      <w:r w:rsidRPr="00035F5B">
        <w:rPr>
          <w:rtl/>
        </w:rPr>
        <w:t xml:space="preserve">قال الآخوند في </w:t>
      </w:r>
      <w:r w:rsidRPr="00AE450B">
        <w:rPr>
          <w:rStyle w:val="libBold2Char"/>
          <w:rtl/>
        </w:rPr>
        <w:t>(ذخيرة العباد)</w:t>
      </w:r>
      <w:r>
        <w:rPr>
          <w:rtl/>
        </w:rPr>
        <w:t xml:space="preserve"> </w:t>
      </w:r>
      <w:r w:rsidRPr="00035F5B">
        <w:rPr>
          <w:rtl/>
        </w:rPr>
        <w:t>ما تعريبه</w:t>
      </w:r>
      <w:r>
        <w:rPr>
          <w:rtl/>
        </w:rPr>
        <w:t>:</w:t>
      </w:r>
    </w:p>
    <w:p w:rsidR="00AE450B" w:rsidRDefault="00AE450B" w:rsidP="00AE450B">
      <w:pPr>
        <w:pStyle w:val="libNormal"/>
      </w:pPr>
      <w:r w:rsidRPr="00035F5B">
        <w:rPr>
          <w:rtl/>
        </w:rPr>
        <w:t>الشهادة بالولاية لأمير المؤمنين ليست جزءاً من الأذان</w:t>
      </w:r>
      <w:r>
        <w:rPr>
          <w:rtl/>
        </w:rPr>
        <w:t>،</w:t>
      </w:r>
      <w:r w:rsidRPr="00035F5B">
        <w:rPr>
          <w:rtl/>
        </w:rPr>
        <w:t xml:space="preserve"> ولكن لا بأس بذكرها بقصد القربة المطلقة بعد ذكر الشهادة لرسول الله</w:t>
      </w:r>
      <w:r w:rsidRPr="00035F5B">
        <w:rPr>
          <w:rStyle w:val="libFootnotenumChar"/>
          <w:rtl/>
        </w:rPr>
        <w:t>(3)</w:t>
      </w:r>
      <w:r>
        <w:rPr>
          <w:rtl/>
        </w:rPr>
        <w:t>.</w:t>
      </w:r>
    </w:p>
    <w:p w:rsidR="00AE450B" w:rsidRDefault="00AE450B" w:rsidP="00AE450B">
      <w:pPr>
        <w:pStyle w:val="libBold2"/>
      </w:pPr>
      <w:bookmarkStart w:id="311" w:name="_Toc369514577"/>
      <w:bookmarkStart w:id="312" w:name="_Toc396900393"/>
      <w:r w:rsidRPr="002804F6">
        <w:rPr>
          <w:rStyle w:val="Heading3Char"/>
          <w:rtl/>
        </w:rPr>
        <w:t xml:space="preserve">57 </w:t>
      </w:r>
      <w:r w:rsidRPr="002804F6">
        <w:rPr>
          <w:rStyle w:val="Heading3Char"/>
          <w:rFonts w:hint="cs"/>
          <w:rtl/>
        </w:rPr>
        <w:t xml:space="preserve">- </w:t>
      </w:r>
      <w:r w:rsidRPr="002804F6">
        <w:rPr>
          <w:rStyle w:val="Heading3Char"/>
          <w:rtl/>
        </w:rPr>
        <w:t>الشيخ عبدالله المازندراني</w:t>
      </w:r>
      <w:bookmarkEnd w:id="311"/>
      <w:bookmarkEnd w:id="312"/>
      <w:r w:rsidRPr="002804F6">
        <w:rPr>
          <w:rStyle w:val="Heading3Char"/>
          <w:rtl/>
        </w:rPr>
        <w:t xml:space="preserve"> </w:t>
      </w:r>
      <w:r>
        <w:rPr>
          <w:rtl/>
        </w:rPr>
        <w:t>(</w:t>
      </w:r>
      <w:r w:rsidRPr="003E1209">
        <w:rPr>
          <w:rtl/>
        </w:rPr>
        <w:t>ت 1330</w:t>
      </w:r>
      <w:r>
        <w:rPr>
          <w:rtl/>
        </w:rPr>
        <w:t xml:space="preserve"> هـ)</w:t>
      </w:r>
    </w:p>
    <w:p w:rsidR="00AE450B" w:rsidRDefault="00AE450B" w:rsidP="00AE450B">
      <w:pPr>
        <w:pStyle w:val="libNormal"/>
      </w:pPr>
      <w:r w:rsidRPr="00035F5B">
        <w:rPr>
          <w:rtl/>
        </w:rPr>
        <w:t>لم يعلّق الشيخ بالخلاف على ما أفتى به الملاّ محمد الأشرفي من استحباب الشهادة بالولاية لعلي</w:t>
      </w:r>
      <w:r>
        <w:rPr>
          <w:rtl/>
        </w:rPr>
        <w:t xml:space="preserve"> </w:t>
      </w:r>
      <w:r w:rsidRPr="00327A0F">
        <w:rPr>
          <w:rStyle w:val="libAlaemChar"/>
          <w:rtl/>
        </w:rPr>
        <w:t>عليه‌السلام</w:t>
      </w:r>
      <w:r w:rsidRPr="00035F5B">
        <w:rPr>
          <w:rStyle w:val="libFootnotenumChar"/>
          <w:rtl/>
        </w:rPr>
        <w:t>(4)</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E1209">
        <w:rPr>
          <w:rtl/>
        </w:rPr>
        <w:t>1</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59</w:t>
      </w:r>
      <w:r>
        <w:rPr>
          <w:rtl/>
        </w:rPr>
        <w:t>،</w:t>
      </w:r>
      <w:r w:rsidRPr="003E1209">
        <w:rPr>
          <w:rtl/>
        </w:rPr>
        <w:t xml:space="preserve"> عن الوجيزة</w:t>
      </w:r>
      <w:r>
        <w:rPr>
          <w:rtl/>
        </w:rPr>
        <w:t xml:space="preserve">: </w:t>
      </w:r>
      <w:r w:rsidRPr="003E1209">
        <w:rPr>
          <w:rtl/>
        </w:rPr>
        <w:t>89</w:t>
      </w:r>
      <w:r>
        <w:rPr>
          <w:rtl/>
        </w:rPr>
        <w:t>،</w:t>
      </w:r>
      <w:r w:rsidRPr="003E1209">
        <w:rPr>
          <w:rtl/>
        </w:rPr>
        <w:t xml:space="preserve"> طبع سنة 1324</w:t>
      </w:r>
      <w:r>
        <w:rPr>
          <w:rtl/>
        </w:rPr>
        <w:t xml:space="preserve"> هـ.</w:t>
      </w:r>
    </w:p>
    <w:p w:rsidR="00AE450B" w:rsidRDefault="00AE450B" w:rsidP="00AE450B">
      <w:pPr>
        <w:pStyle w:val="libFootnote0"/>
      </w:pPr>
      <w:r>
        <w:rPr>
          <w:rtl/>
        </w:rPr>
        <w:t>(</w:t>
      </w:r>
      <w:r w:rsidRPr="003E1209">
        <w:rPr>
          <w:rtl/>
        </w:rPr>
        <w:t>2</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59</w:t>
      </w:r>
      <w:r>
        <w:rPr>
          <w:rtl/>
        </w:rPr>
        <w:t>.</w:t>
      </w:r>
    </w:p>
    <w:p w:rsidR="00AE450B" w:rsidRDefault="00AE450B" w:rsidP="00AE450B">
      <w:pPr>
        <w:pStyle w:val="libFootnote0"/>
      </w:pPr>
      <w:r>
        <w:rPr>
          <w:rtl/>
        </w:rPr>
        <w:t>(</w:t>
      </w:r>
      <w:r w:rsidRPr="003E1209">
        <w:rPr>
          <w:rtl/>
        </w:rPr>
        <w:t>3</w:t>
      </w:r>
      <w:r>
        <w:rPr>
          <w:rtl/>
        </w:rPr>
        <w:t>)</w:t>
      </w:r>
      <w:r w:rsidRPr="003E1209">
        <w:rPr>
          <w:rtl/>
        </w:rPr>
        <w:t xml:space="preserve"> ذخيرة العباد</w:t>
      </w:r>
      <w:r>
        <w:rPr>
          <w:rtl/>
        </w:rPr>
        <w:t xml:space="preserve">: </w:t>
      </w:r>
      <w:r w:rsidRPr="003E1209">
        <w:rPr>
          <w:rtl/>
        </w:rPr>
        <w:t>53 طبع بمبي</w:t>
      </w:r>
      <w:r>
        <w:rPr>
          <w:rtl/>
        </w:rPr>
        <w:t>،</w:t>
      </w:r>
      <w:r w:rsidRPr="003E1209">
        <w:rPr>
          <w:rtl/>
        </w:rPr>
        <w:t xml:space="preserve"> سنة 1327 وانظر سر الإيمان للمقرم</w:t>
      </w:r>
      <w:r>
        <w:rPr>
          <w:rtl/>
        </w:rPr>
        <w:t xml:space="preserve">: </w:t>
      </w:r>
      <w:r w:rsidRPr="003E1209">
        <w:rPr>
          <w:rtl/>
        </w:rPr>
        <w:t>60</w:t>
      </w:r>
      <w:r>
        <w:rPr>
          <w:rtl/>
        </w:rPr>
        <w:t>.</w:t>
      </w:r>
    </w:p>
    <w:p w:rsidR="00AE450B" w:rsidRPr="003E1209" w:rsidRDefault="00AE450B" w:rsidP="00AE450B">
      <w:pPr>
        <w:pStyle w:val="libFootnote0"/>
      </w:pPr>
      <w:r>
        <w:rPr>
          <w:rtl/>
        </w:rPr>
        <w:t>(</w:t>
      </w:r>
      <w:r w:rsidRPr="003E1209">
        <w:rPr>
          <w:rtl/>
        </w:rPr>
        <w:t>4</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60</w:t>
      </w:r>
      <w:r>
        <w:rPr>
          <w:rtl/>
        </w:rPr>
        <w:t>.</w:t>
      </w:r>
    </w:p>
    <w:p w:rsidR="00AE450B" w:rsidRDefault="00AE450B" w:rsidP="00AE450B">
      <w:pPr>
        <w:pStyle w:val="libNormal"/>
      </w:pPr>
      <w:r>
        <w:rPr>
          <w:rtl/>
        </w:rPr>
        <w:br w:type="page"/>
      </w:r>
    </w:p>
    <w:p w:rsidR="00AE450B" w:rsidRDefault="00AE450B" w:rsidP="00AE450B">
      <w:pPr>
        <w:pStyle w:val="libBold2"/>
      </w:pPr>
      <w:bookmarkStart w:id="313" w:name="_Toc369514578"/>
      <w:bookmarkStart w:id="314" w:name="_Toc396900394"/>
      <w:r w:rsidRPr="002804F6">
        <w:rPr>
          <w:rStyle w:val="Heading3Char"/>
          <w:rtl/>
        </w:rPr>
        <w:lastRenderedPageBreak/>
        <w:t xml:space="preserve">58 </w:t>
      </w:r>
      <w:r w:rsidRPr="002804F6">
        <w:rPr>
          <w:rStyle w:val="Heading3Char"/>
          <w:rFonts w:hint="cs"/>
          <w:rtl/>
        </w:rPr>
        <w:t xml:space="preserve">- </w:t>
      </w:r>
      <w:r w:rsidRPr="002804F6">
        <w:rPr>
          <w:rStyle w:val="Heading3Char"/>
          <w:rtl/>
        </w:rPr>
        <w:t>الشيخ محمد تقي (حفيد صاحب الحاشية على المعالم) المعروف بآقا نجفي</w:t>
      </w:r>
      <w:bookmarkEnd w:id="313"/>
      <w:bookmarkEnd w:id="314"/>
      <w:r w:rsidRPr="003E1209">
        <w:rPr>
          <w:rtl/>
        </w:rPr>
        <w:t xml:space="preserve"> </w:t>
      </w:r>
      <w:r>
        <w:rPr>
          <w:rtl/>
        </w:rPr>
        <w:t>(</w:t>
      </w:r>
      <w:r w:rsidRPr="003E1209">
        <w:rPr>
          <w:rtl/>
        </w:rPr>
        <w:t>ت 1332</w:t>
      </w:r>
      <w:r>
        <w:rPr>
          <w:rtl/>
        </w:rPr>
        <w:t xml:space="preserve"> هـ)</w:t>
      </w:r>
    </w:p>
    <w:p w:rsidR="00AE450B" w:rsidRPr="003E1209" w:rsidRDefault="00AE450B" w:rsidP="00AE450B">
      <w:pPr>
        <w:pStyle w:val="libNormal"/>
      </w:pPr>
      <w:r w:rsidRPr="003E1209">
        <w:rPr>
          <w:rtl/>
        </w:rPr>
        <w:t>قال الشيخ في رسالته العملية له باللغة الفارسية</w:t>
      </w:r>
      <w:r>
        <w:rPr>
          <w:rtl/>
        </w:rPr>
        <w:t>،</w:t>
      </w:r>
      <w:r w:rsidRPr="003E1209">
        <w:rPr>
          <w:rtl/>
        </w:rPr>
        <w:t xml:space="preserve"> ما تعريبه</w:t>
      </w:r>
      <w:r>
        <w:rPr>
          <w:rtl/>
        </w:rPr>
        <w:t>:</w:t>
      </w:r>
    </w:p>
    <w:p w:rsidR="00AE450B" w:rsidRDefault="00AE450B" w:rsidP="00AE450B">
      <w:pPr>
        <w:pStyle w:val="libNormal"/>
      </w:pPr>
      <w:r w:rsidRPr="00035F5B">
        <w:rPr>
          <w:rtl/>
        </w:rPr>
        <w:t>الشهادة بالولاية لعلي ليست جزءاً من الأذان</w:t>
      </w:r>
      <w:r>
        <w:rPr>
          <w:rtl/>
        </w:rPr>
        <w:t>،</w:t>
      </w:r>
      <w:r w:rsidRPr="00035F5B">
        <w:rPr>
          <w:rtl/>
        </w:rPr>
        <w:t xml:space="preserve"> ولكن يستحبّ أن يؤتى بها بقصد الرجحان</w:t>
      </w:r>
      <w:r>
        <w:rPr>
          <w:rtl/>
        </w:rPr>
        <w:t>،</w:t>
      </w:r>
      <w:r w:rsidRPr="00035F5B">
        <w:rPr>
          <w:rtl/>
        </w:rPr>
        <w:t xml:space="preserve"> أما في نفسه أو بعد ذكر الرسول</w:t>
      </w:r>
      <w:r w:rsidRPr="00035F5B">
        <w:rPr>
          <w:rStyle w:val="libFootnotenumChar"/>
          <w:rtl/>
        </w:rPr>
        <w:t>(1)</w:t>
      </w:r>
      <w:r>
        <w:rPr>
          <w:rtl/>
        </w:rPr>
        <w:t>.</w:t>
      </w:r>
    </w:p>
    <w:p w:rsidR="00AE450B" w:rsidRDefault="00AE450B" w:rsidP="00AE450B">
      <w:pPr>
        <w:pStyle w:val="libBold2"/>
      </w:pPr>
      <w:bookmarkStart w:id="315" w:name="_Toc369514579"/>
      <w:bookmarkStart w:id="316" w:name="_Toc396900395"/>
      <w:r w:rsidRPr="002804F6">
        <w:rPr>
          <w:rStyle w:val="Heading3Char"/>
          <w:rtl/>
        </w:rPr>
        <w:t xml:space="preserve">59 </w:t>
      </w:r>
      <w:r w:rsidRPr="002804F6">
        <w:rPr>
          <w:rStyle w:val="Heading3Char"/>
          <w:rFonts w:hint="cs"/>
          <w:rtl/>
        </w:rPr>
        <w:t xml:space="preserve">- </w:t>
      </w:r>
      <w:r w:rsidRPr="002804F6">
        <w:rPr>
          <w:rStyle w:val="Heading3Char"/>
          <w:rtl/>
        </w:rPr>
        <w:t>الملا محمد علي الخونساري الإمامي</w:t>
      </w:r>
      <w:bookmarkEnd w:id="315"/>
      <w:bookmarkEnd w:id="316"/>
      <w:r w:rsidRPr="003E1209">
        <w:rPr>
          <w:rtl/>
        </w:rPr>
        <w:t xml:space="preserve"> </w:t>
      </w:r>
      <w:r>
        <w:rPr>
          <w:rtl/>
        </w:rPr>
        <w:t>(</w:t>
      </w:r>
      <w:r w:rsidRPr="003E1209">
        <w:rPr>
          <w:rtl/>
        </w:rPr>
        <w:t>ت 1332</w:t>
      </w:r>
      <w:r>
        <w:rPr>
          <w:rtl/>
        </w:rPr>
        <w:t xml:space="preserve"> هـ)</w:t>
      </w:r>
    </w:p>
    <w:p w:rsidR="00AE450B" w:rsidRDefault="00AE450B" w:rsidP="00AE450B">
      <w:pPr>
        <w:pStyle w:val="libNormal"/>
      </w:pPr>
      <w:r w:rsidRPr="003E1209">
        <w:rPr>
          <w:rtl/>
        </w:rPr>
        <w:t>قال</w:t>
      </w:r>
      <w:r>
        <w:rPr>
          <w:rtl/>
        </w:rPr>
        <w:t xml:space="preserve"> </w:t>
      </w:r>
      <w:r w:rsidRPr="00BE14BF">
        <w:rPr>
          <w:rStyle w:val="libAlaemChar"/>
          <w:rtl/>
        </w:rPr>
        <w:t>رحمه‌الله</w:t>
      </w:r>
      <w:r w:rsidRPr="003E1209">
        <w:rPr>
          <w:rtl/>
        </w:rPr>
        <w:t xml:space="preserve"> في رسالته باللغة الفارسية</w:t>
      </w:r>
      <w:r>
        <w:rPr>
          <w:rtl/>
        </w:rPr>
        <w:t>:</w:t>
      </w:r>
    </w:p>
    <w:p w:rsidR="00AE450B" w:rsidRDefault="00AE450B" w:rsidP="00AE450B">
      <w:pPr>
        <w:pStyle w:val="libNormal"/>
      </w:pPr>
      <w:r>
        <w:rPr>
          <w:rtl/>
        </w:rPr>
        <w:t xml:space="preserve"> </w:t>
      </w:r>
      <w:r w:rsidRPr="00035F5B">
        <w:rPr>
          <w:rtl/>
        </w:rPr>
        <w:t>الشهادة لعلي ليست جزءاً</w:t>
      </w:r>
      <w:r>
        <w:rPr>
          <w:rtl/>
        </w:rPr>
        <w:t>،</w:t>
      </w:r>
      <w:r w:rsidRPr="00035F5B">
        <w:rPr>
          <w:rtl/>
        </w:rPr>
        <w:t xml:space="preserve"> بل يؤتى بها بقصد الرجحان</w:t>
      </w:r>
      <w:r>
        <w:rPr>
          <w:rtl/>
        </w:rPr>
        <w:t>،</w:t>
      </w:r>
      <w:r w:rsidRPr="00035F5B">
        <w:rPr>
          <w:rtl/>
        </w:rPr>
        <w:t xml:space="preserve"> إمّا في نفسه</w:t>
      </w:r>
      <w:r>
        <w:rPr>
          <w:rtl/>
        </w:rPr>
        <w:t>،</w:t>
      </w:r>
      <w:r w:rsidRPr="00035F5B">
        <w:rPr>
          <w:rtl/>
        </w:rPr>
        <w:t xml:space="preserve"> أو لما ورد بعد ذكر الرسول</w:t>
      </w:r>
      <w:r w:rsidRPr="00035F5B">
        <w:rPr>
          <w:rStyle w:val="libFootnotenumChar"/>
          <w:rtl/>
        </w:rPr>
        <w:t>(2)</w:t>
      </w:r>
      <w:r>
        <w:rPr>
          <w:rtl/>
        </w:rPr>
        <w:t>.</w:t>
      </w:r>
    </w:p>
    <w:p w:rsidR="00AE450B" w:rsidRDefault="00AE450B" w:rsidP="00AE450B">
      <w:pPr>
        <w:pStyle w:val="libBold2"/>
      </w:pPr>
      <w:bookmarkStart w:id="317" w:name="_Toc369514580"/>
      <w:bookmarkStart w:id="318" w:name="_Toc396900396"/>
      <w:r w:rsidRPr="002804F6">
        <w:rPr>
          <w:rStyle w:val="Heading3Char"/>
          <w:rtl/>
        </w:rPr>
        <w:t xml:space="preserve">60 </w:t>
      </w:r>
      <w:r w:rsidRPr="002804F6">
        <w:rPr>
          <w:rStyle w:val="Heading3Char"/>
          <w:rFonts w:hint="cs"/>
          <w:rtl/>
        </w:rPr>
        <w:t xml:space="preserve">- </w:t>
      </w:r>
      <w:r w:rsidRPr="002804F6">
        <w:rPr>
          <w:rStyle w:val="Heading3Char"/>
          <w:rtl/>
        </w:rPr>
        <w:t>الميرزا أبو القاسم الأُوردبادي</w:t>
      </w:r>
      <w:bookmarkEnd w:id="317"/>
      <w:bookmarkEnd w:id="318"/>
      <w:r w:rsidRPr="003E1209">
        <w:rPr>
          <w:rtl/>
        </w:rPr>
        <w:t xml:space="preserve"> </w:t>
      </w:r>
      <w:r>
        <w:rPr>
          <w:rtl/>
        </w:rPr>
        <w:t>(</w:t>
      </w:r>
      <w:r w:rsidRPr="003E1209">
        <w:rPr>
          <w:rtl/>
        </w:rPr>
        <w:t>ت 1333</w:t>
      </w:r>
      <w:r>
        <w:rPr>
          <w:rtl/>
        </w:rPr>
        <w:t xml:space="preserve"> هـ)</w:t>
      </w:r>
    </w:p>
    <w:p w:rsidR="00AE450B" w:rsidRDefault="00AE450B" w:rsidP="00AE450B">
      <w:pPr>
        <w:pStyle w:val="libNormal"/>
      </w:pPr>
      <w:r w:rsidRPr="003E1209">
        <w:rPr>
          <w:rtl/>
        </w:rPr>
        <w:t>قال الشيخ الأَوردبادي في كتابه الاستدلالي في الفقه</w:t>
      </w:r>
      <w:r>
        <w:rPr>
          <w:rtl/>
        </w:rPr>
        <w:t xml:space="preserve"> </w:t>
      </w:r>
      <w:r w:rsidRPr="003E1209">
        <w:rPr>
          <w:rtl/>
        </w:rPr>
        <w:t>مخطوط</w:t>
      </w:r>
      <w:r>
        <w:rPr>
          <w:rtl/>
        </w:rPr>
        <w:t xml:space="preserve"> </w:t>
      </w:r>
      <w:r w:rsidRPr="003E1209">
        <w:rPr>
          <w:rtl/>
        </w:rPr>
        <w:t>وكان من تلامذة النهاوندي والفاضل الإيرواني</w:t>
      </w:r>
      <w:r>
        <w:rPr>
          <w:rtl/>
        </w:rPr>
        <w:t>:</w:t>
      </w:r>
    </w:p>
    <w:p w:rsidR="00AE450B" w:rsidRPr="003E1209" w:rsidRDefault="00AE450B" w:rsidP="00AE450B">
      <w:pPr>
        <w:pStyle w:val="libNormal"/>
      </w:pPr>
      <w:r>
        <w:rPr>
          <w:rtl/>
        </w:rPr>
        <w:t xml:space="preserve"> </w:t>
      </w:r>
      <w:r w:rsidRPr="00035F5B">
        <w:rPr>
          <w:rtl/>
        </w:rPr>
        <w:t>لقد ورد الإقرار بأنّ علياً أمير المؤمنين كلّما أُقِرَّ بالتوحيد والرسالة</w:t>
      </w:r>
      <w:r>
        <w:rPr>
          <w:rtl/>
        </w:rPr>
        <w:t>،</w:t>
      </w:r>
      <w:r w:rsidRPr="00035F5B">
        <w:rPr>
          <w:rtl/>
        </w:rPr>
        <w:t xml:space="preserve"> وهو بعمومه يقتضي الاستحباب في الأذان والإقامة</w:t>
      </w:r>
      <w:r w:rsidRPr="00035F5B">
        <w:rPr>
          <w:rStyle w:val="libFootnotenumChar"/>
          <w:rtl/>
        </w:rPr>
        <w:t>(3)</w:t>
      </w:r>
      <w:r>
        <w:rPr>
          <w:rtl/>
        </w:rPr>
        <w:t>.</w:t>
      </w:r>
    </w:p>
    <w:p w:rsidR="00AE450B" w:rsidRDefault="00AE450B" w:rsidP="00AE450B">
      <w:pPr>
        <w:pStyle w:val="libBold2"/>
      </w:pPr>
      <w:bookmarkStart w:id="319" w:name="_Toc369514581"/>
      <w:bookmarkStart w:id="320" w:name="_Toc396900397"/>
      <w:r w:rsidRPr="002804F6">
        <w:rPr>
          <w:rStyle w:val="Heading3Char"/>
          <w:rtl/>
        </w:rPr>
        <w:t xml:space="preserve">61 </w:t>
      </w:r>
      <w:r w:rsidRPr="002804F6">
        <w:rPr>
          <w:rStyle w:val="Heading3Char"/>
          <w:rFonts w:hint="cs"/>
          <w:rtl/>
        </w:rPr>
        <w:t xml:space="preserve">- </w:t>
      </w:r>
      <w:r w:rsidRPr="002804F6">
        <w:rPr>
          <w:rStyle w:val="Heading3Char"/>
          <w:rtl/>
        </w:rPr>
        <w:t>الشيخ محمد علي المدرس الجهاردهي</w:t>
      </w:r>
      <w:bookmarkEnd w:id="319"/>
      <w:bookmarkEnd w:id="320"/>
      <w:r w:rsidRPr="003E1209">
        <w:rPr>
          <w:rtl/>
        </w:rPr>
        <w:t xml:space="preserve"> </w:t>
      </w:r>
      <w:r>
        <w:rPr>
          <w:rtl/>
        </w:rPr>
        <w:t>(</w:t>
      </w:r>
      <w:r w:rsidRPr="003E1209">
        <w:rPr>
          <w:rtl/>
        </w:rPr>
        <w:t>ت 1334</w:t>
      </w:r>
      <w:r>
        <w:rPr>
          <w:rtl/>
        </w:rPr>
        <w:t xml:space="preserve"> هـ)</w:t>
      </w:r>
    </w:p>
    <w:p w:rsidR="00AE450B" w:rsidRDefault="00AE450B" w:rsidP="00AE450B">
      <w:pPr>
        <w:pStyle w:val="libNormal"/>
      </w:pPr>
      <w:r w:rsidRPr="00035F5B">
        <w:rPr>
          <w:rtl/>
        </w:rPr>
        <w:t xml:space="preserve">قال الشيخ في رسالته </w:t>
      </w:r>
      <w:r w:rsidRPr="00AE450B">
        <w:rPr>
          <w:rStyle w:val="libBold2Char"/>
          <w:rtl/>
        </w:rPr>
        <w:t xml:space="preserve">(زبدة العبادات) </w:t>
      </w:r>
      <w:r w:rsidRPr="00035F5B">
        <w:rPr>
          <w:rtl/>
        </w:rPr>
        <w:t>باللغة الفارسية</w:t>
      </w:r>
      <w:r>
        <w:rPr>
          <w:rtl/>
        </w:rPr>
        <w:t>،</w:t>
      </w:r>
      <w:r w:rsidRPr="00035F5B">
        <w:rPr>
          <w:rtl/>
        </w:rPr>
        <w:t xml:space="preserve"> ما تعريبه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3E1209">
        <w:rPr>
          <w:rtl/>
        </w:rPr>
        <w:t>1</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59</w:t>
      </w:r>
      <w:r>
        <w:rPr>
          <w:rtl/>
        </w:rPr>
        <w:t>.</w:t>
      </w:r>
    </w:p>
    <w:p w:rsidR="00AE450B" w:rsidRDefault="00AE450B" w:rsidP="00AE450B">
      <w:pPr>
        <w:pStyle w:val="libFootnote0"/>
      </w:pPr>
      <w:r>
        <w:rPr>
          <w:rtl/>
        </w:rPr>
        <w:t>(</w:t>
      </w:r>
      <w:r w:rsidRPr="003E1209">
        <w:rPr>
          <w:rtl/>
        </w:rPr>
        <w:t>2</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9</w:t>
      </w:r>
      <w:r>
        <w:rPr>
          <w:rtl/>
        </w:rPr>
        <w:t>.</w:t>
      </w:r>
    </w:p>
    <w:p w:rsidR="00AE450B" w:rsidRPr="003E1209" w:rsidRDefault="00AE450B" w:rsidP="00AE450B">
      <w:pPr>
        <w:pStyle w:val="libFootnote0"/>
      </w:pPr>
      <w:r>
        <w:rPr>
          <w:rtl/>
        </w:rPr>
        <w:t>(</w:t>
      </w:r>
      <w:r w:rsidRPr="003E1209">
        <w:rPr>
          <w:rtl/>
        </w:rPr>
        <w:t>3</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61</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الشهادة بالولاية ليست جزءاً من الأذان والإقامة</w:t>
      </w:r>
      <w:r>
        <w:rPr>
          <w:rtl/>
        </w:rPr>
        <w:t>،</w:t>
      </w:r>
      <w:r w:rsidRPr="00035F5B">
        <w:rPr>
          <w:rtl/>
        </w:rPr>
        <w:t xml:space="preserve"> بل يؤتى بها بعد الشهادة بالرسالة بعنوان الرجحان المطلق لدلالة الروايات عليها بعد الرسالة في كل وقت</w:t>
      </w:r>
      <w:r w:rsidRPr="00035F5B">
        <w:rPr>
          <w:rStyle w:val="libFootnotenumChar"/>
          <w:rtl/>
        </w:rPr>
        <w:t>(1)</w:t>
      </w:r>
      <w:r>
        <w:rPr>
          <w:rtl/>
        </w:rPr>
        <w:t>.</w:t>
      </w:r>
    </w:p>
    <w:p w:rsidR="00AE450B" w:rsidRDefault="00AE450B" w:rsidP="00AE450B">
      <w:pPr>
        <w:pStyle w:val="libBold2"/>
      </w:pPr>
      <w:bookmarkStart w:id="321" w:name="_Toc369514582"/>
      <w:bookmarkStart w:id="322" w:name="_Toc396900398"/>
      <w:r w:rsidRPr="002804F6">
        <w:rPr>
          <w:rStyle w:val="Heading3Char"/>
          <w:rtl/>
        </w:rPr>
        <w:t xml:space="preserve">62 </w:t>
      </w:r>
      <w:r w:rsidRPr="002804F6">
        <w:rPr>
          <w:rStyle w:val="Heading3Char"/>
          <w:rFonts w:hint="cs"/>
          <w:rtl/>
        </w:rPr>
        <w:t xml:space="preserve">- </w:t>
      </w:r>
      <w:r w:rsidRPr="002804F6">
        <w:rPr>
          <w:rStyle w:val="Heading3Char"/>
          <w:rtl/>
        </w:rPr>
        <w:t>الشيخ محمد جواد الشيخ مشكور الحولاوي</w:t>
      </w:r>
      <w:bookmarkEnd w:id="321"/>
      <w:bookmarkEnd w:id="322"/>
      <w:r w:rsidRPr="003E1209">
        <w:rPr>
          <w:rtl/>
        </w:rPr>
        <w:t xml:space="preserve"> </w:t>
      </w:r>
      <w:r>
        <w:rPr>
          <w:rtl/>
        </w:rPr>
        <w:t>(</w:t>
      </w:r>
      <w:r w:rsidRPr="003E1209">
        <w:rPr>
          <w:rtl/>
        </w:rPr>
        <w:t>ت 1334</w:t>
      </w:r>
      <w:r>
        <w:rPr>
          <w:rtl/>
        </w:rPr>
        <w:t xml:space="preserve"> هـ)</w:t>
      </w:r>
    </w:p>
    <w:p w:rsidR="00AE450B" w:rsidRDefault="00AE450B" w:rsidP="00AE450B">
      <w:pPr>
        <w:pStyle w:val="libNormal"/>
      </w:pPr>
      <w:r w:rsidRPr="00035F5B">
        <w:rPr>
          <w:rtl/>
        </w:rPr>
        <w:t xml:space="preserve">له حاشية على رسالة والده المسماة ب </w:t>
      </w:r>
      <w:r w:rsidRPr="00AE450B">
        <w:rPr>
          <w:rStyle w:val="libBold2Char"/>
          <w:rtl/>
        </w:rPr>
        <w:t>(كفاية الطالبين)</w:t>
      </w:r>
      <w:r>
        <w:rPr>
          <w:rtl/>
        </w:rPr>
        <w:t>،</w:t>
      </w:r>
      <w:r w:rsidRPr="00035F5B">
        <w:rPr>
          <w:rtl/>
        </w:rPr>
        <w:t xml:space="preserve"> وقد أمضى فيها ما أفتى به والده</w:t>
      </w:r>
      <w:r w:rsidRPr="00035F5B">
        <w:rPr>
          <w:rStyle w:val="libFootnotenumChar"/>
          <w:rtl/>
        </w:rPr>
        <w:t>(2)</w:t>
      </w:r>
      <w:r>
        <w:rPr>
          <w:rtl/>
        </w:rPr>
        <w:t>.</w:t>
      </w:r>
      <w:r w:rsidRPr="00035F5B">
        <w:rPr>
          <w:rtl/>
        </w:rPr>
        <w:t xml:space="preserve"> وكان والده المتوفّى سنة 1282</w:t>
      </w:r>
      <w:r>
        <w:rPr>
          <w:rtl/>
        </w:rPr>
        <w:t xml:space="preserve"> هـ </w:t>
      </w:r>
      <w:r w:rsidRPr="00035F5B">
        <w:rPr>
          <w:rtl/>
        </w:rPr>
        <w:t>قد قال في رسالته المذكورة</w:t>
      </w:r>
      <w:r>
        <w:rPr>
          <w:rtl/>
        </w:rPr>
        <w:t>:</w:t>
      </w:r>
      <w:r w:rsidRPr="00035F5B">
        <w:rPr>
          <w:rtl/>
        </w:rPr>
        <w:t xml:space="preserve"> ويُستحب الصلاة على محمد وآله عند ذكر اسمه</w:t>
      </w:r>
      <w:r>
        <w:rPr>
          <w:rtl/>
        </w:rPr>
        <w:t>،</w:t>
      </w:r>
      <w:r w:rsidRPr="00035F5B">
        <w:rPr>
          <w:rtl/>
        </w:rPr>
        <w:t xml:space="preserve"> وإكمال الشهادتين بالشهادة لعليّ</w:t>
      </w:r>
      <w:r w:rsidRPr="00327A0F">
        <w:rPr>
          <w:rStyle w:val="libAlaemChar"/>
          <w:rtl/>
        </w:rPr>
        <w:t>عليه‌السلام</w:t>
      </w:r>
      <w:r w:rsidRPr="00035F5B">
        <w:rPr>
          <w:rtl/>
        </w:rPr>
        <w:t xml:space="preserve"> بالولاية لله تعالى وإمرة المؤمنين في الأذان وغيره</w:t>
      </w:r>
      <w:r w:rsidRPr="00035F5B">
        <w:rPr>
          <w:rStyle w:val="libFootnotenumChar"/>
          <w:rtl/>
        </w:rPr>
        <w:t>(3)</w:t>
      </w:r>
      <w:r>
        <w:rPr>
          <w:rtl/>
        </w:rPr>
        <w:t>.</w:t>
      </w:r>
    </w:p>
    <w:p w:rsidR="00AE450B" w:rsidRDefault="00AE450B" w:rsidP="00AE450B">
      <w:pPr>
        <w:pStyle w:val="libBold2"/>
      </w:pPr>
      <w:bookmarkStart w:id="323" w:name="_Toc369514583"/>
      <w:bookmarkStart w:id="324" w:name="_Toc396900399"/>
      <w:r w:rsidRPr="002804F6">
        <w:rPr>
          <w:rStyle w:val="Heading3Char"/>
          <w:rtl/>
        </w:rPr>
        <w:t xml:space="preserve">63 </w:t>
      </w:r>
      <w:r w:rsidRPr="002804F6">
        <w:rPr>
          <w:rStyle w:val="Heading3Char"/>
          <w:rFonts w:hint="cs"/>
          <w:rtl/>
        </w:rPr>
        <w:t xml:space="preserve">- </w:t>
      </w:r>
      <w:r w:rsidRPr="002804F6">
        <w:rPr>
          <w:rStyle w:val="Heading3Char"/>
          <w:rtl/>
        </w:rPr>
        <w:t>السيّد محمد مهدي بن أحمد بن حيدر الكاظمي</w:t>
      </w:r>
      <w:bookmarkEnd w:id="323"/>
      <w:bookmarkEnd w:id="324"/>
      <w:r w:rsidRPr="003E1209">
        <w:rPr>
          <w:rtl/>
        </w:rPr>
        <w:t xml:space="preserve"> </w:t>
      </w:r>
      <w:r>
        <w:rPr>
          <w:rtl/>
        </w:rPr>
        <w:t>(</w:t>
      </w:r>
      <w:r w:rsidRPr="003E1209">
        <w:rPr>
          <w:rtl/>
        </w:rPr>
        <w:t>ت 1336</w:t>
      </w:r>
      <w:r>
        <w:rPr>
          <w:rtl/>
        </w:rPr>
        <w:t xml:space="preserve"> هـ)</w:t>
      </w:r>
    </w:p>
    <w:p w:rsidR="00AE450B" w:rsidRDefault="00AE450B" w:rsidP="00AE450B">
      <w:pPr>
        <w:pStyle w:val="libNormal"/>
      </w:pPr>
      <w:r w:rsidRPr="003E1209">
        <w:rPr>
          <w:rtl/>
        </w:rPr>
        <w:t>له رسالة عملية طبعت في بمبي الهند سنة 1327</w:t>
      </w:r>
      <w:r>
        <w:rPr>
          <w:rtl/>
        </w:rPr>
        <w:t xml:space="preserve"> هـ </w:t>
      </w:r>
      <w:r w:rsidRPr="003E1209">
        <w:rPr>
          <w:rtl/>
        </w:rPr>
        <w:t>مع حاشية الميرزا النائيني قال فيها</w:t>
      </w:r>
      <w:r>
        <w:rPr>
          <w:rtl/>
        </w:rPr>
        <w:t>:</w:t>
      </w:r>
    </w:p>
    <w:p w:rsidR="00AE450B" w:rsidRDefault="00AE450B" w:rsidP="00AE450B">
      <w:pPr>
        <w:pStyle w:val="libNormal"/>
      </w:pPr>
      <w:r>
        <w:rPr>
          <w:rtl/>
        </w:rPr>
        <w:t xml:space="preserve"> </w:t>
      </w:r>
      <w:r w:rsidRPr="00035F5B">
        <w:rPr>
          <w:rtl/>
        </w:rPr>
        <w:t>ويستحبّ الشهادة لعلي بالولاية لله وإمرة المؤمنين بعد الشهادتين لا بعنوان الجزئية</w:t>
      </w:r>
      <w:r w:rsidRPr="00035F5B">
        <w:rPr>
          <w:rStyle w:val="libFootnotenumChar"/>
          <w:rtl/>
        </w:rPr>
        <w:t>(4)</w:t>
      </w:r>
      <w:r>
        <w:rPr>
          <w:rtl/>
        </w:rPr>
        <w:t>.</w:t>
      </w:r>
    </w:p>
    <w:p w:rsidR="00AE450B" w:rsidRDefault="00AE450B" w:rsidP="00AE450B">
      <w:pPr>
        <w:pStyle w:val="libBold2"/>
      </w:pPr>
      <w:bookmarkStart w:id="325" w:name="_Toc369514584"/>
      <w:bookmarkStart w:id="326" w:name="_Toc396900400"/>
      <w:r w:rsidRPr="002804F6">
        <w:rPr>
          <w:rStyle w:val="Heading3Char"/>
          <w:rtl/>
        </w:rPr>
        <w:t xml:space="preserve">64 </w:t>
      </w:r>
      <w:r w:rsidRPr="002804F6">
        <w:rPr>
          <w:rStyle w:val="Heading3Char"/>
          <w:rFonts w:hint="cs"/>
          <w:rtl/>
        </w:rPr>
        <w:t xml:space="preserve">- </w:t>
      </w:r>
      <w:r w:rsidRPr="002804F6">
        <w:rPr>
          <w:rStyle w:val="Heading3Char"/>
          <w:rtl/>
        </w:rPr>
        <w:t>السيّد محمد كاظم اليزدي</w:t>
      </w:r>
      <w:bookmarkEnd w:id="325"/>
      <w:bookmarkEnd w:id="326"/>
      <w:r w:rsidRPr="003E1209">
        <w:rPr>
          <w:rtl/>
        </w:rPr>
        <w:t xml:space="preserve"> </w:t>
      </w:r>
      <w:r>
        <w:rPr>
          <w:rtl/>
        </w:rPr>
        <w:t>(</w:t>
      </w:r>
      <w:r w:rsidRPr="003E1209">
        <w:rPr>
          <w:rtl/>
        </w:rPr>
        <w:t>ت 1337</w:t>
      </w:r>
      <w:r>
        <w:rPr>
          <w:rtl/>
        </w:rPr>
        <w:t xml:space="preserve"> هـ)</w:t>
      </w:r>
    </w:p>
    <w:p w:rsidR="00AE450B" w:rsidRDefault="00AE450B" w:rsidP="00AE450B">
      <w:pPr>
        <w:pStyle w:val="libNormal"/>
      </w:pPr>
      <w:r w:rsidRPr="003E1209">
        <w:rPr>
          <w:rtl/>
        </w:rPr>
        <w:t xml:space="preserve">قال السيّد اليزدي في </w:t>
      </w:r>
      <w:r>
        <w:rPr>
          <w:rtl/>
        </w:rPr>
        <w:t>(</w:t>
      </w:r>
      <w:r w:rsidRPr="003E1209">
        <w:rPr>
          <w:rtl/>
        </w:rPr>
        <w:t>العروة الوثقى</w:t>
      </w:r>
      <w:r>
        <w:rPr>
          <w:rtl/>
        </w:rPr>
        <w:t>):</w:t>
      </w:r>
    </w:p>
    <w:p w:rsidR="00AE450B" w:rsidRDefault="00AE450B" w:rsidP="00AE450B">
      <w:pPr>
        <w:pStyle w:val="libNormal"/>
      </w:pPr>
      <w:r>
        <w:rPr>
          <w:rtl/>
        </w:rPr>
        <w:t xml:space="preserve"> </w:t>
      </w:r>
      <w:r w:rsidRPr="003E1209">
        <w:rPr>
          <w:rtl/>
        </w:rPr>
        <w:t>ويستحبّ الصلاة على محمد وآله عند ذكر اسمه</w:t>
      </w:r>
      <w:r>
        <w:rPr>
          <w:rtl/>
        </w:rPr>
        <w:t>،</w:t>
      </w:r>
      <w:r w:rsidRPr="003E1209">
        <w:rPr>
          <w:rtl/>
        </w:rPr>
        <w:t xml:space="preserve"> وأمّا الشهادة </w:t>
      </w:r>
    </w:p>
    <w:p w:rsidR="00AE450B" w:rsidRDefault="00AE450B" w:rsidP="00AE450B">
      <w:pPr>
        <w:pStyle w:val="libLine"/>
      </w:pPr>
      <w:r>
        <w:rPr>
          <w:rtl/>
        </w:rPr>
        <w:t>____________________</w:t>
      </w:r>
    </w:p>
    <w:p w:rsidR="00AE450B" w:rsidRDefault="00AE450B" w:rsidP="00AE450B">
      <w:pPr>
        <w:pStyle w:val="libFootnote0"/>
      </w:pPr>
      <w:r>
        <w:rPr>
          <w:rtl/>
        </w:rPr>
        <w:t>(</w:t>
      </w:r>
      <w:r w:rsidRPr="003E1209">
        <w:rPr>
          <w:rtl/>
        </w:rPr>
        <w:t>1</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61</w:t>
      </w:r>
      <w:r>
        <w:rPr>
          <w:rtl/>
        </w:rPr>
        <w:t>.</w:t>
      </w:r>
    </w:p>
    <w:p w:rsidR="00AE450B" w:rsidRDefault="00AE450B" w:rsidP="00AE450B">
      <w:pPr>
        <w:pStyle w:val="libFootnote0"/>
      </w:pPr>
      <w:r>
        <w:rPr>
          <w:rtl/>
        </w:rPr>
        <w:t>(</w:t>
      </w:r>
      <w:r w:rsidRPr="003E1209">
        <w:rPr>
          <w:rtl/>
        </w:rPr>
        <w:t>2</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61</w:t>
      </w:r>
      <w:r>
        <w:rPr>
          <w:rtl/>
        </w:rPr>
        <w:t>.</w:t>
      </w:r>
    </w:p>
    <w:p w:rsidR="00AE450B" w:rsidRDefault="00AE450B" w:rsidP="00AE450B">
      <w:pPr>
        <w:pStyle w:val="libFootnote0"/>
      </w:pPr>
      <w:r>
        <w:rPr>
          <w:rtl/>
        </w:rPr>
        <w:t>(</w:t>
      </w:r>
      <w:r w:rsidRPr="003E1209">
        <w:rPr>
          <w:rtl/>
        </w:rPr>
        <w:t>3</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54</w:t>
      </w:r>
      <w:r>
        <w:rPr>
          <w:rtl/>
        </w:rPr>
        <w:t>.</w:t>
      </w:r>
    </w:p>
    <w:p w:rsidR="00AE450B" w:rsidRPr="003E1209" w:rsidRDefault="00AE450B" w:rsidP="00AE450B">
      <w:pPr>
        <w:pStyle w:val="libFootnote0"/>
      </w:pPr>
      <w:r>
        <w:rPr>
          <w:rtl/>
        </w:rPr>
        <w:t>(</w:t>
      </w:r>
      <w:r w:rsidRPr="003E1209">
        <w:rPr>
          <w:rtl/>
        </w:rPr>
        <w:t>4</w:t>
      </w:r>
      <w:r>
        <w:rPr>
          <w:rtl/>
        </w:rPr>
        <w:t>)</w:t>
      </w:r>
      <w:r w:rsidRPr="003E1209">
        <w:rPr>
          <w:rtl/>
        </w:rPr>
        <w:t xml:space="preserve"> سر الإيمان</w:t>
      </w:r>
      <w:r>
        <w:rPr>
          <w:rtl/>
        </w:rPr>
        <w:t>،</w:t>
      </w:r>
      <w:r w:rsidRPr="003E1209">
        <w:rPr>
          <w:rtl/>
        </w:rPr>
        <w:t xml:space="preserve"> للمقرم</w:t>
      </w:r>
      <w:r>
        <w:rPr>
          <w:rtl/>
        </w:rPr>
        <w:t xml:space="preserve">: </w:t>
      </w:r>
      <w:r w:rsidRPr="003E1209">
        <w:rPr>
          <w:rtl/>
        </w:rPr>
        <w:t>61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لعلي بالولاية وإمرة المؤمنين فليست جزءاً منهما</w:t>
      </w:r>
      <w:r w:rsidRPr="00035F5B">
        <w:rPr>
          <w:rStyle w:val="libFootnotenumChar"/>
          <w:rtl/>
        </w:rPr>
        <w:t>(1)</w:t>
      </w:r>
      <w:r>
        <w:rPr>
          <w:rtl/>
        </w:rPr>
        <w:t>.</w:t>
      </w:r>
    </w:p>
    <w:p w:rsidR="00AE450B" w:rsidRDefault="00AE450B" w:rsidP="00AE450B">
      <w:pPr>
        <w:pStyle w:val="libNormal"/>
      </w:pPr>
      <w:r w:rsidRPr="003E1209">
        <w:rPr>
          <w:rtl/>
        </w:rPr>
        <w:t xml:space="preserve">وقد علَّق الشيخ محمد حسين كاشف الغطاء </w:t>
      </w:r>
      <w:r>
        <w:rPr>
          <w:rtl/>
        </w:rPr>
        <w:t>(</w:t>
      </w:r>
      <w:r w:rsidRPr="003E1209">
        <w:rPr>
          <w:rtl/>
        </w:rPr>
        <w:t>ت 1373</w:t>
      </w:r>
      <w:r>
        <w:rPr>
          <w:rtl/>
        </w:rPr>
        <w:t xml:space="preserve"> هـ) </w:t>
      </w:r>
      <w:r w:rsidRPr="003E1209">
        <w:rPr>
          <w:rtl/>
        </w:rPr>
        <w:t>عليها بقوله</w:t>
      </w:r>
      <w:r>
        <w:rPr>
          <w:rtl/>
        </w:rPr>
        <w:t>:</w:t>
      </w:r>
      <w:r w:rsidRPr="003E1209">
        <w:rPr>
          <w:rtl/>
        </w:rPr>
        <w:t xml:space="preserve"> ويمكن استفادة كون الشهادة بالولاية والصلاة على النبي أجزاء مستحبة في الأذان والإقامة من العمومات</w:t>
      </w:r>
      <w:r>
        <w:rPr>
          <w:rtl/>
        </w:rPr>
        <w:t>.</w:t>
      </w:r>
    </w:p>
    <w:p w:rsidR="00AE450B" w:rsidRDefault="00AE450B" w:rsidP="00AE450B">
      <w:pPr>
        <w:pStyle w:val="libNormal"/>
      </w:pPr>
      <w:r w:rsidRPr="00035F5B">
        <w:rPr>
          <w:rtl/>
        </w:rPr>
        <w:t xml:space="preserve">وقال السيّد اليزدي في </w:t>
      </w:r>
      <w:r w:rsidRPr="00AE450B">
        <w:rPr>
          <w:rStyle w:val="libBold2Char"/>
          <w:rtl/>
        </w:rPr>
        <w:t>(طريق النجاة)</w:t>
      </w:r>
      <w:r w:rsidRPr="00035F5B">
        <w:rPr>
          <w:rStyle w:val="libFootnotenumChar"/>
          <w:rtl/>
        </w:rPr>
        <w:t>(2)</w:t>
      </w:r>
      <w:r>
        <w:rPr>
          <w:rtl/>
        </w:rPr>
        <w:t>:</w:t>
      </w:r>
      <w:r w:rsidRPr="00035F5B">
        <w:rPr>
          <w:rtl/>
        </w:rPr>
        <w:t xml:space="preserve"> الشهادة لعليّ بالولاية لم تكن جزءاً من الأذان</w:t>
      </w:r>
      <w:r>
        <w:rPr>
          <w:rtl/>
        </w:rPr>
        <w:t>،</w:t>
      </w:r>
      <w:r w:rsidRPr="00035F5B">
        <w:rPr>
          <w:rtl/>
        </w:rPr>
        <w:t xml:space="preserve"> وبعنوان القربة حَسَنٌ</w:t>
      </w:r>
      <w:r>
        <w:rPr>
          <w:rtl/>
        </w:rPr>
        <w:t>.</w:t>
      </w:r>
    </w:p>
    <w:p w:rsidR="00AE450B" w:rsidRDefault="00AE450B" w:rsidP="00AE450B">
      <w:pPr>
        <w:pStyle w:val="libNormal"/>
      </w:pPr>
      <w:r w:rsidRPr="00035F5B">
        <w:rPr>
          <w:rtl/>
        </w:rPr>
        <w:t xml:space="preserve">وقد عرفت موافقته على الاستحباب في حواشيه على </w:t>
      </w:r>
      <w:r w:rsidRPr="00AE450B">
        <w:rPr>
          <w:rStyle w:val="libBold2Char"/>
          <w:rtl/>
        </w:rPr>
        <w:t>(نجاة العباد)</w:t>
      </w:r>
      <w:r>
        <w:rPr>
          <w:rtl/>
        </w:rPr>
        <w:t xml:space="preserve"> </w:t>
      </w:r>
      <w:r w:rsidRPr="00035F5B">
        <w:rPr>
          <w:rtl/>
        </w:rPr>
        <w:t>وغيرها</w:t>
      </w:r>
      <w:r>
        <w:rPr>
          <w:rtl/>
        </w:rPr>
        <w:t>.</w:t>
      </w:r>
    </w:p>
    <w:p w:rsidR="00AE450B" w:rsidRDefault="00AE450B" w:rsidP="00AE450B">
      <w:pPr>
        <w:pStyle w:val="libBold2"/>
      </w:pPr>
      <w:bookmarkStart w:id="327" w:name="_Toc369514585"/>
      <w:bookmarkStart w:id="328" w:name="_Toc396900401"/>
      <w:r w:rsidRPr="002804F6">
        <w:rPr>
          <w:rStyle w:val="Heading3Char"/>
          <w:rtl/>
        </w:rPr>
        <w:t xml:space="preserve">65 </w:t>
      </w:r>
      <w:r w:rsidRPr="002804F6">
        <w:rPr>
          <w:rStyle w:val="Heading3Char"/>
          <w:rFonts w:hint="cs"/>
          <w:rtl/>
        </w:rPr>
        <w:t xml:space="preserve">- </w:t>
      </w:r>
      <w:r w:rsidRPr="002804F6">
        <w:rPr>
          <w:rStyle w:val="Heading3Char"/>
          <w:rtl/>
        </w:rPr>
        <w:t>السيّد إسماعيل الصدر</w:t>
      </w:r>
      <w:bookmarkEnd w:id="327"/>
      <w:bookmarkEnd w:id="328"/>
      <w:r w:rsidRPr="003E1209">
        <w:rPr>
          <w:rtl/>
        </w:rPr>
        <w:t xml:space="preserve"> </w:t>
      </w:r>
      <w:r>
        <w:rPr>
          <w:rtl/>
        </w:rPr>
        <w:t>(</w:t>
      </w:r>
      <w:r w:rsidRPr="003E1209">
        <w:rPr>
          <w:rtl/>
        </w:rPr>
        <w:t>ت 1338</w:t>
      </w:r>
      <w:r>
        <w:rPr>
          <w:rtl/>
        </w:rPr>
        <w:t xml:space="preserve"> هـ)</w:t>
      </w:r>
    </w:p>
    <w:p w:rsidR="00AE450B" w:rsidRPr="003E1209" w:rsidRDefault="00AE450B" w:rsidP="00AE450B">
      <w:pPr>
        <w:pStyle w:val="libNormal"/>
      </w:pPr>
      <w:r w:rsidRPr="00035F5B">
        <w:rPr>
          <w:rtl/>
        </w:rPr>
        <w:t xml:space="preserve">قال السيّد في رسالته </w:t>
      </w:r>
      <w:r w:rsidRPr="00AE450B">
        <w:rPr>
          <w:rStyle w:val="libBold2Char"/>
          <w:rtl/>
        </w:rPr>
        <w:t>(أنيس المقلّدين)</w:t>
      </w:r>
      <w:r>
        <w:rPr>
          <w:rtl/>
        </w:rPr>
        <w:t>:</w:t>
      </w:r>
    </w:p>
    <w:p w:rsidR="00AE450B" w:rsidRDefault="00AE450B" w:rsidP="00AE450B">
      <w:pPr>
        <w:pStyle w:val="libNormal"/>
      </w:pPr>
      <w:r w:rsidRPr="003E1209">
        <w:rPr>
          <w:rtl/>
        </w:rPr>
        <w:t>الشهادة لعلي بالولاية وإمرة المؤمنين في الأذان والإقامة بقصد القربة لا بقصد الجزئية لا إشكال فيه</w:t>
      </w:r>
      <w:r>
        <w:rPr>
          <w:rtl/>
        </w:rPr>
        <w:t>.</w:t>
      </w:r>
    </w:p>
    <w:p w:rsidR="00AE450B" w:rsidRDefault="00AE450B" w:rsidP="00AE450B">
      <w:pPr>
        <w:pStyle w:val="libNormal"/>
      </w:pPr>
      <w:r w:rsidRPr="00035F5B">
        <w:rPr>
          <w:rtl/>
        </w:rPr>
        <w:t>وقال أعلى الله مقامه في رسالته</w:t>
      </w:r>
      <w:r w:rsidRPr="00AE450B">
        <w:rPr>
          <w:rStyle w:val="libBold2Char"/>
          <w:rtl/>
        </w:rPr>
        <w:t xml:space="preserve"> (مختصر نجاة العباد)</w:t>
      </w:r>
      <w:r>
        <w:rPr>
          <w:rtl/>
        </w:rPr>
        <w:t>:</w:t>
      </w:r>
    </w:p>
    <w:p w:rsidR="00AE450B" w:rsidRDefault="00AE450B" w:rsidP="00AE450B">
      <w:pPr>
        <w:pStyle w:val="libNormal"/>
      </w:pPr>
      <w:r>
        <w:rPr>
          <w:rtl/>
        </w:rPr>
        <w:t xml:space="preserve"> </w:t>
      </w:r>
      <w:r w:rsidRPr="00035F5B">
        <w:rPr>
          <w:rtl/>
        </w:rPr>
        <w:t>وإكمال الشهادتين بالشهادة لعليّ بالولاية لله وإمرة المؤمنين لا بأس به</w:t>
      </w:r>
      <w:r w:rsidRPr="00035F5B">
        <w:rPr>
          <w:rStyle w:val="libFootnotenumChar"/>
          <w:rtl/>
        </w:rPr>
        <w:t>(3)</w:t>
      </w:r>
      <w:r>
        <w:rPr>
          <w:rtl/>
        </w:rPr>
        <w:t>.</w:t>
      </w:r>
    </w:p>
    <w:p w:rsidR="00AE450B" w:rsidRDefault="00AE450B" w:rsidP="00AE450B">
      <w:pPr>
        <w:pStyle w:val="libBold2"/>
      </w:pPr>
      <w:bookmarkStart w:id="329" w:name="_Toc369514586"/>
      <w:bookmarkStart w:id="330" w:name="_Toc396900402"/>
      <w:r w:rsidRPr="002804F6">
        <w:rPr>
          <w:rStyle w:val="Heading3Char"/>
          <w:rtl/>
        </w:rPr>
        <w:t xml:space="preserve">66 </w:t>
      </w:r>
      <w:r w:rsidRPr="002804F6">
        <w:rPr>
          <w:rStyle w:val="Heading3Char"/>
          <w:rFonts w:hint="cs"/>
          <w:rtl/>
        </w:rPr>
        <w:t xml:space="preserve">- </w:t>
      </w:r>
      <w:r w:rsidRPr="002804F6">
        <w:rPr>
          <w:rStyle w:val="Heading3Char"/>
          <w:rtl/>
        </w:rPr>
        <w:t>الميرزا محمد تقي الشيرازي</w:t>
      </w:r>
      <w:bookmarkEnd w:id="329"/>
      <w:bookmarkEnd w:id="330"/>
      <w:r w:rsidRPr="003E1209">
        <w:rPr>
          <w:rtl/>
        </w:rPr>
        <w:t xml:space="preserve"> </w:t>
      </w:r>
      <w:r>
        <w:rPr>
          <w:rtl/>
        </w:rPr>
        <w:t>(</w:t>
      </w:r>
      <w:r w:rsidRPr="003E1209">
        <w:rPr>
          <w:rtl/>
        </w:rPr>
        <w:t>ت 1338</w:t>
      </w:r>
      <w:r>
        <w:rPr>
          <w:rtl/>
        </w:rPr>
        <w:t xml:space="preserve"> هـ)</w:t>
      </w:r>
    </w:p>
    <w:p w:rsidR="00AE450B" w:rsidRPr="003E1209" w:rsidRDefault="00AE450B" w:rsidP="00AE450B">
      <w:pPr>
        <w:pStyle w:val="libNormal"/>
      </w:pPr>
      <w:r w:rsidRPr="003E1209">
        <w:rPr>
          <w:rtl/>
        </w:rPr>
        <w:t>قال الشيخ في رسالته العملية</w:t>
      </w:r>
      <w:r>
        <w:rPr>
          <w:rtl/>
        </w:rPr>
        <w:t>:</w:t>
      </w:r>
    </w:p>
    <w:p w:rsidR="00AE450B" w:rsidRDefault="00AE450B" w:rsidP="00AE450B">
      <w:pPr>
        <w:pStyle w:val="libNormal"/>
      </w:pPr>
      <w:r w:rsidRPr="003E1209">
        <w:rPr>
          <w:rtl/>
        </w:rPr>
        <w:t>ويستحبّ الصلاةُ على محمد وآله عند ذكر اسمه الشريف</w:t>
      </w:r>
      <w:r>
        <w:rPr>
          <w:rtl/>
        </w:rPr>
        <w:t>،</w:t>
      </w:r>
      <w:r w:rsidRPr="003E1209">
        <w:rPr>
          <w:rtl/>
        </w:rPr>
        <w:t xml:space="preserve"> </w:t>
      </w:r>
    </w:p>
    <w:p w:rsidR="00AE450B" w:rsidRDefault="00AE450B" w:rsidP="00AE450B">
      <w:pPr>
        <w:pStyle w:val="libLine"/>
      </w:pPr>
      <w:r>
        <w:rPr>
          <w:rtl/>
        </w:rPr>
        <w:t>____________________</w:t>
      </w:r>
    </w:p>
    <w:p w:rsidR="00AE450B" w:rsidRDefault="00AE450B" w:rsidP="00AE450B">
      <w:pPr>
        <w:pStyle w:val="libFootnote0"/>
      </w:pPr>
      <w:r>
        <w:rPr>
          <w:rtl/>
        </w:rPr>
        <w:t>(</w:t>
      </w:r>
      <w:r w:rsidRPr="003E1209">
        <w:rPr>
          <w:rtl/>
        </w:rPr>
        <w:t>1</w:t>
      </w:r>
      <w:r>
        <w:rPr>
          <w:rtl/>
        </w:rPr>
        <w:t>)</w:t>
      </w:r>
      <w:r w:rsidRPr="003E1209">
        <w:rPr>
          <w:rtl/>
        </w:rPr>
        <w:t xml:space="preserve"> العروة الوثقى 2</w:t>
      </w:r>
      <w:r>
        <w:rPr>
          <w:rtl/>
        </w:rPr>
        <w:t xml:space="preserve">: </w:t>
      </w:r>
      <w:r w:rsidRPr="003E1209">
        <w:rPr>
          <w:rtl/>
        </w:rPr>
        <w:t>412</w:t>
      </w:r>
      <w:r>
        <w:rPr>
          <w:rtl/>
        </w:rPr>
        <w:t>.</w:t>
      </w:r>
    </w:p>
    <w:p w:rsidR="00AE450B" w:rsidRDefault="00AE450B" w:rsidP="00AE450B">
      <w:pPr>
        <w:pStyle w:val="libFootnote0"/>
      </w:pPr>
      <w:r>
        <w:rPr>
          <w:rtl/>
        </w:rPr>
        <w:t>(</w:t>
      </w:r>
      <w:r w:rsidRPr="003E1209">
        <w:rPr>
          <w:rtl/>
        </w:rPr>
        <w:t>2</w:t>
      </w:r>
      <w:r>
        <w:rPr>
          <w:rtl/>
        </w:rPr>
        <w:t>)</w:t>
      </w:r>
      <w:r w:rsidRPr="003E1209">
        <w:rPr>
          <w:rtl/>
        </w:rPr>
        <w:t xml:space="preserve"> طريق النجاة</w:t>
      </w:r>
      <w:r>
        <w:rPr>
          <w:rtl/>
        </w:rPr>
        <w:t xml:space="preserve">: </w:t>
      </w:r>
      <w:r w:rsidRPr="003E1209">
        <w:rPr>
          <w:rtl/>
        </w:rPr>
        <w:t>28</w:t>
      </w:r>
      <w:r>
        <w:rPr>
          <w:rtl/>
        </w:rPr>
        <w:t>،</w:t>
      </w:r>
      <w:r w:rsidRPr="003E1209">
        <w:rPr>
          <w:rtl/>
        </w:rPr>
        <w:t xml:space="preserve"> طبع بغداد سنة 1330</w:t>
      </w:r>
      <w:r>
        <w:rPr>
          <w:rtl/>
        </w:rPr>
        <w:t xml:space="preserve"> هـ،</w:t>
      </w:r>
      <w:r w:rsidRPr="003E1209">
        <w:rPr>
          <w:rtl/>
        </w:rPr>
        <w:t xml:space="preserve"> وانظر سر الإيمان للمقرم</w:t>
      </w:r>
      <w:r>
        <w:rPr>
          <w:rtl/>
        </w:rPr>
        <w:t xml:space="preserve">: </w:t>
      </w:r>
      <w:r w:rsidRPr="003E1209">
        <w:rPr>
          <w:rtl/>
        </w:rPr>
        <w:t>61</w:t>
      </w:r>
      <w:r>
        <w:rPr>
          <w:rtl/>
        </w:rPr>
        <w:t>.</w:t>
      </w:r>
    </w:p>
    <w:p w:rsidR="00AE450B" w:rsidRPr="00CA05C4" w:rsidRDefault="00AE450B" w:rsidP="00AE450B">
      <w:pPr>
        <w:pStyle w:val="libFootnote0"/>
      </w:pPr>
      <w:r>
        <w:rPr>
          <w:rtl/>
        </w:rPr>
        <w:t>(</w:t>
      </w:r>
      <w:r w:rsidRPr="003E1209">
        <w:rPr>
          <w:rtl/>
        </w:rPr>
        <w:t>3</w:t>
      </w:r>
      <w:r>
        <w:rPr>
          <w:rtl/>
        </w:rPr>
        <w:t>)</w:t>
      </w:r>
      <w:r w:rsidRPr="003E1209">
        <w:rPr>
          <w:rtl/>
        </w:rPr>
        <w:t xml:space="preserve"> أنيس المقلدين</w:t>
      </w:r>
      <w:r>
        <w:rPr>
          <w:rtl/>
        </w:rPr>
        <w:t xml:space="preserve">: </w:t>
      </w:r>
      <w:r w:rsidRPr="003E1209">
        <w:rPr>
          <w:rtl/>
        </w:rPr>
        <w:t>15</w:t>
      </w:r>
      <w:r>
        <w:rPr>
          <w:rtl/>
        </w:rPr>
        <w:t>،</w:t>
      </w:r>
      <w:r w:rsidRPr="003E1209">
        <w:rPr>
          <w:rtl/>
        </w:rPr>
        <w:t xml:space="preserve"> طبع بمبي سنة 1329</w:t>
      </w:r>
      <w:r>
        <w:rPr>
          <w:rtl/>
        </w:rPr>
        <w:t>،</w:t>
      </w:r>
      <w:r w:rsidRPr="003E1209">
        <w:rPr>
          <w:rtl/>
        </w:rPr>
        <w:t xml:space="preserve"> ومختصر نجاة العباد</w:t>
      </w:r>
      <w:r>
        <w:rPr>
          <w:rtl/>
        </w:rPr>
        <w:t xml:space="preserve">: </w:t>
      </w:r>
      <w:r w:rsidRPr="003E1209">
        <w:rPr>
          <w:rtl/>
        </w:rPr>
        <w:t>44 طبع بمبي سنة 1318</w:t>
      </w:r>
      <w:r>
        <w:rPr>
          <w:rtl/>
        </w:rPr>
        <w:t xml:space="preserve"> هـ.</w:t>
      </w:r>
      <w:r w:rsidRPr="003E1209">
        <w:rPr>
          <w:rtl/>
        </w:rPr>
        <w:t xml:space="preserve"> وانظر سر الإيمان للمقرم</w:t>
      </w:r>
      <w:r>
        <w:rPr>
          <w:rtl/>
        </w:rPr>
        <w:t xml:space="preserve">: </w:t>
      </w:r>
      <w:r w:rsidRPr="003E1209">
        <w:rPr>
          <w:rtl/>
        </w:rPr>
        <w:t>62</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وإكمالُ الشهادتين بالشهادة لعلي بالولاية وإمرة المؤمنين في الأذان وغيره</w:t>
      </w:r>
      <w:r w:rsidRPr="00035F5B">
        <w:rPr>
          <w:rStyle w:val="libFootnotenumChar"/>
          <w:rtl/>
        </w:rPr>
        <w:t>(1)</w:t>
      </w:r>
      <w:r>
        <w:rPr>
          <w:rtl/>
        </w:rPr>
        <w:t>.</w:t>
      </w:r>
    </w:p>
    <w:p w:rsidR="00AE450B" w:rsidRDefault="00AE450B" w:rsidP="00AE450B">
      <w:pPr>
        <w:pStyle w:val="libBold2"/>
      </w:pPr>
      <w:bookmarkStart w:id="331" w:name="_Toc369514587"/>
      <w:bookmarkStart w:id="332" w:name="_Toc396900403"/>
      <w:r w:rsidRPr="002804F6">
        <w:rPr>
          <w:rStyle w:val="Heading3Char"/>
          <w:rtl/>
        </w:rPr>
        <w:t xml:space="preserve">67 </w:t>
      </w:r>
      <w:r w:rsidRPr="002804F6">
        <w:rPr>
          <w:rStyle w:val="Heading3Char"/>
          <w:rFonts w:hint="cs"/>
          <w:rtl/>
        </w:rPr>
        <w:t xml:space="preserve">- </w:t>
      </w:r>
      <w:r w:rsidRPr="002804F6">
        <w:rPr>
          <w:rStyle w:val="Heading3Char"/>
          <w:rtl/>
        </w:rPr>
        <w:t>شيخ الشريعة الإصفهاني</w:t>
      </w:r>
      <w:bookmarkEnd w:id="331"/>
      <w:bookmarkEnd w:id="332"/>
      <w:r w:rsidRPr="00996F57">
        <w:rPr>
          <w:rtl/>
        </w:rPr>
        <w:t xml:space="preserve"> </w:t>
      </w:r>
      <w:r>
        <w:rPr>
          <w:rtl/>
        </w:rPr>
        <w:t>(</w:t>
      </w:r>
      <w:r w:rsidRPr="00996F57">
        <w:rPr>
          <w:rtl/>
        </w:rPr>
        <w:t>ت 1339</w:t>
      </w:r>
      <w:r>
        <w:rPr>
          <w:rtl/>
        </w:rPr>
        <w:t xml:space="preserve"> هـ)</w:t>
      </w:r>
    </w:p>
    <w:p w:rsidR="00AE450B" w:rsidRPr="00996F57" w:rsidRDefault="00AE450B" w:rsidP="00AE450B">
      <w:pPr>
        <w:pStyle w:val="libNormal"/>
      </w:pPr>
      <w:r w:rsidRPr="00035F5B">
        <w:rPr>
          <w:rtl/>
        </w:rPr>
        <w:t xml:space="preserve">قال الشيخ في </w:t>
      </w:r>
      <w:r w:rsidRPr="00AE450B">
        <w:rPr>
          <w:rStyle w:val="libBold2Char"/>
          <w:rtl/>
        </w:rPr>
        <w:t>(الوسيلة)</w:t>
      </w:r>
      <w:r>
        <w:rPr>
          <w:rtl/>
        </w:rPr>
        <w:t xml:space="preserve"> </w:t>
      </w:r>
      <w:r w:rsidRPr="00035F5B">
        <w:rPr>
          <w:rtl/>
        </w:rPr>
        <w:t>بالفارسية ما تعريبه</w:t>
      </w:r>
      <w:r>
        <w:rPr>
          <w:rtl/>
        </w:rPr>
        <w:t>:</w:t>
      </w:r>
    </w:p>
    <w:p w:rsidR="00AE450B" w:rsidRDefault="00AE450B" w:rsidP="00AE450B">
      <w:pPr>
        <w:pStyle w:val="libNormal"/>
      </w:pPr>
      <w:r w:rsidRPr="00035F5B">
        <w:rPr>
          <w:rtl/>
        </w:rPr>
        <w:t>والشهادة بالولاية لعليّ ليست جزءاً من الأذان</w:t>
      </w:r>
      <w:r>
        <w:rPr>
          <w:rtl/>
        </w:rPr>
        <w:t>،</w:t>
      </w:r>
      <w:r w:rsidRPr="00035F5B">
        <w:rPr>
          <w:rtl/>
        </w:rPr>
        <w:t xml:space="preserve"> وبقصد القربة بعد الشهادة بالرسالة حَسَنٌ جيّدٌ</w:t>
      </w:r>
      <w:r w:rsidRPr="00035F5B">
        <w:rPr>
          <w:rStyle w:val="libFootnotenumChar"/>
          <w:rtl/>
        </w:rPr>
        <w:t>(2)</w:t>
      </w:r>
      <w:r>
        <w:rPr>
          <w:rtl/>
        </w:rPr>
        <w:t>.</w:t>
      </w:r>
    </w:p>
    <w:p w:rsidR="00AE450B" w:rsidRDefault="00AE450B" w:rsidP="00AE450B">
      <w:pPr>
        <w:pStyle w:val="libBold2"/>
      </w:pPr>
      <w:bookmarkStart w:id="333" w:name="_Toc369514588"/>
      <w:bookmarkStart w:id="334" w:name="_Toc396900404"/>
      <w:r w:rsidRPr="002804F6">
        <w:rPr>
          <w:rStyle w:val="Heading3Char"/>
          <w:rtl/>
        </w:rPr>
        <w:t xml:space="preserve">68 </w:t>
      </w:r>
      <w:r w:rsidRPr="002804F6">
        <w:rPr>
          <w:rStyle w:val="Heading3Char"/>
          <w:rFonts w:hint="cs"/>
          <w:rtl/>
        </w:rPr>
        <w:t xml:space="preserve">- </w:t>
      </w:r>
      <w:r w:rsidRPr="002804F6">
        <w:rPr>
          <w:rStyle w:val="Heading3Char"/>
          <w:rtl/>
        </w:rPr>
        <w:t>الشيخ أحمد كاشف الغطاء</w:t>
      </w:r>
      <w:bookmarkEnd w:id="333"/>
      <w:bookmarkEnd w:id="334"/>
      <w:r w:rsidRPr="00996F57">
        <w:rPr>
          <w:rtl/>
        </w:rPr>
        <w:t xml:space="preserve"> </w:t>
      </w:r>
      <w:r>
        <w:rPr>
          <w:rtl/>
        </w:rPr>
        <w:t>(</w:t>
      </w:r>
      <w:r w:rsidRPr="00996F57">
        <w:rPr>
          <w:rtl/>
        </w:rPr>
        <w:t>ت 1344</w:t>
      </w:r>
      <w:r>
        <w:rPr>
          <w:rtl/>
        </w:rPr>
        <w:t xml:space="preserve"> هـ)</w:t>
      </w:r>
    </w:p>
    <w:p w:rsidR="00AE450B" w:rsidRPr="00996F57" w:rsidRDefault="00AE450B" w:rsidP="00AE450B">
      <w:pPr>
        <w:pStyle w:val="libNormal"/>
      </w:pPr>
      <w:r w:rsidRPr="00035F5B">
        <w:rPr>
          <w:rtl/>
        </w:rPr>
        <w:t xml:space="preserve">قال الشيخ في </w:t>
      </w:r>
      <w:r w:rsidRPr="00AE450B">
        <w:rPr>
          <w:rStyle w:val="libBold2Char"/>
          <w:rtl/>
        </w:rPr>
        <w:t>(سفينة النجاة)</w:t>
      </w:r>
      <w:r>
        <w:rPr>
          <w:rtl/>
        </w:rPr>
        <w:t>:</w:t>
      </w:r>
    </w:p>
    <w:p w:rsidR="00AE450B" w:rsidRDefault="00AE450B" w:rsidP="00AE450B">
      <w:pPr>
        <w:pStyle w:val="libNormal"/>
      </w:pPr>
      <w:r w:rsidRPr="00035F5B">
        <w:rPr>
          <w:rtl/>
        </w:rPr>
        <w:t>ويستحبّ في الأذان والإقامة إكمال الشهادتين بالشهادة بالولاية لعليّ مرتين وإن كانت خارجةً عن فصولهما</w:t>
      </w:r>
      <w:r w:rsidRPr="00035F5B">
        <w:rPr>
          <w:rStyle w:val="libFootnotenumChar"/>
          <w:rtl/>
        </w:rPr>
        <w:t>(3)</w:t>
      </w:r>
      <w:r w:rsidRPr="00BD315F">
        <w:rPr>
          <w:rtl/>
        </w:rPr>
        <w:t>.</w:t>
      </w:r>
    </w:p>
    <w:p w:rsidR="00AE450B" w:rsidRDefault="00AE450B" w:rsidP="00AE450B">
      <w:pPr>
        <w:pStyle w:val="libBold2"/>
      </w:pPr>
      <w:bookmarkStart w:id="335" w:name="_Toc369514589"/>
      <w:bookmarkStart w:id="336" w:name="_Toc396900405"/>
      <w:r w:rsidRPr="002804F6">
        <w:rPr>
          <w:rStyle w:val="Heading3Char"/>
          <w:rtl/>
        </w:rPr>
        <w:t xml:space="preserve">69 </w:t>
      </w:r>
      <w:r w:rsidRPr="002804F6">
        <w:rPr>
          <w:rStyle w:val="Heading3Char"/>
          <w:rFonts w:hint="cs"/>
          <w:rtl/>
        </w:rPr>
        <w:t xml:space="preserve">- </w:t>
      </w:r>
      <w:r w:rsidRPr="002804F6">
        <w:rPr>
          <w:rStyle w:val="Heading3Char"/>
          <w:rtl/>
        </w:rPr>
        <w:t>الشيخ عبدالله النوري</w:t>
      </w:r>
      <w:bookmarkEnd w:id="335"/>
      <w:bookmarkEnd w:id="336"/>
      <w:r w:rsidRPr="00996F57">
        <w:rPr>
          <w:rtl/>
        </w:rPr>
        <w:t xml:space="preserve"> </w:t>
      </w:r>
      <w:r>
        <w:rPr>
          <w:rtl/>
        </w:rPr>
        <w:t>(</w:t>
      </w:r>
      <w:r w:rsidRPr="00996F57">
        <w:rPr>
          <w:rtl/>
        </w:rPr>
        <w:t>ت 1344</w:t>
      </w:r>
      <w:r>
        <w:rPr>
          <w:rtl/>
        </w:rPr>
        <w:t xml:space="preserve"> هـ)</w:t>
      </w:r>
    </w:p>
    <w:p w:rsidR="00AE450B" w:rsidRDefault="00AE450B" w:rsidP="00AE450B">
      <w:pPr>
        <w:pStyle w:val="libNormal"/>
      </w:pPr>
      <w:r w:rsidRPr="00035F5B">
        <w:rPr>
          <w:rtl/>
        </w:rPr>
        <w:t>وهو من تلامذة الميرزا المجدّد الشيرازي</w:t>
      </w:r>
      <w:r>
        <w:rPr>
          <w:rtl/>
        </w:rPr>
        <w:t>،</w:t>
      </w:r>
      <w:r w:rsidRPr="00035F5B">
        <w:rPr>
          <w:rtl/>
        </w:rPr>
        <w:t xml:space="preserve"> له تعليقة على رسالة أستاذه </w:t>
      </w:r>
      <w:r w:rsidRPr="00AE450B">
        <w:rPr>
          <w:rStyle w:val="libBold2Char"/>
          <w:rtl/>
        </w:rPr>
        <w:t>(مجمع الرسائل)،</w:t>
      </w:r>
      <w:r w:rsidRPr="00035F5B">
        <w:rPr>
          <w:rtl/>
        </w:rPr>
        <w:t xml:space="preserve"> وافق فيها أستاذه على الفتوى بالاستحباب</w:t>
      </w:r>
      <w:r w:rsidRPr="00035F5B">
        <w:rPr>
          <w:rStyle w:val="libFootnotenumChar"/>
          <w:rtl/>
        </w:rPr>
        <w:t>(4)</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996F57">
        <w:rPr>
          <w:rtl/>
        </w:rPr>
        <w:t>1</w:t>
      </w:r>
      <w:r>
        <w:rPr>
          <w:rtl/>
        </w:rPr>
        <w:t>)</w:t>
      </w:r>
      <w:r w:rsidRPr="00996F57">
        <w:rPr>
          <w:rtl/>
        </w:rPr>
        <w:t xml:space="preserve"> رسالته العملية</w:t>
      </w:r>
      <w:r>
        <w:rPr>
          <w:rtl/>
        </w:rPr>
        <w:t xml:space="preserve">: </w:t>
      </w:r>
      <w:r w:rsidRPr="00996F57">
        <w:rPr>
          <w:rtl/>
        </w:rPr>
        <w:t>60</w:t>
      </w:r>
      <w:r>
        <w:rPr>
          <w:rtl/>
        </w:rPr>
        <w:t>،</w:t>
      </w:r>
      <w:r w:rsidRPr="00996F57">
        <w:rPr>
          <w:rtl/>
        </w:rPr>
        <w:t xml:space="preserve"> المطبوعة في مطبعة الآداب بغداد سنة 1328</w:t>
      </w:r>
      <w:r>
        <w:rPr>
          <w:rtl/>
        </w:rPr>
        <w:t xml:space="preserve"> هـ.</w:t>
      </w:r>
      <w:r w:rsidRPr="00996F57">
        <w:rPr>
          <w:rtl/>
        </w:rPr>
        <w:t xml:space="preserve"> وانظر تعليقته على ذخيرة المعاد للشيخ زين العابدين المازندراني وذخيرة العباد ليوم المعاد كذلك </w:t>
      </w:r>
      <w:r>
        <w:rPr>
          <w:rtl/>
        </w:rPr>
        <w:t>(</w:t>
      </w:r>
      <w:r w:rsidRPr="00996F57">
        <w:rPr>
          <w:rtl/>
        </w:rPr>
        <w:t>سر الإيمان</w:t>
      </w:r>
      <w:r>
        <w:rPr>
          <w:rtl/>
        </w:rPr>
        <w:t xml:space="preserve">: </w:t>
      </w:r>
      <w:r w:rsidRPr="00996F57">
        <w:rPr>
          <w:rtl/>
        </w:rPr>
        <w:t>62</w:t>
      </w:r>
      <w:r>
        <w:rPr>
          <w:rtl/>
        </w:rPr>
        <w:t>).</w:t>
      </w:r>
    </w:p>
    <w:p w:rsidR="00AE450B" w:rsidRDefault="00AE450B" w:rsidP="00AE450B">
      <w:pPr>
        <w:pStyle w:val="libFootnote0"/>
      </w:pPr>
      <w:r>
        <w:rPr>
          <w:rtl/>
        </w:rPr>
        <w:t>(</w:t>
      </w:r>
      <w:r w:rsidRPr="00996F57">
        <w:rPr>
          <w:rtl/>
        </w:rPr>
        <w:t>2</w:t>
      </w:r>
      <w:r>
        <w:rPr>
          <w:rtl/>
        </w:rPr>
        <w:t>)</w:t>
      </w:r>
      <w:r w:rsidRPr="00996F57">
        <w:rPr>
          <w:rtl/>
        </w:rPr>
        <w:t xml:space="preserve"> الوسيلة</w:t>
      </w:r>
      <w:r>
        <w:rPr>
          <w:rtl/>
        </w:rPr>
        <w:t xml:space="preserve">: </w:t>
      </w:r>
      <w:r w:rsidRPr="00996F57">
        <w:rPr>
          <w:rtl/>
        </w:rPr>
        <w:t>68</w:t>
      </w:r>
      <w:r>
        <w:rPr>
          <w:rtl/>
        </w:rPr>
        <w:t>،</w:t>
      </w:r>
      <w:r w:rsidRPr="00996F57">
        <w:rPr>
          <w:rtl/>
        </w:rPr>
        <w:t xml:space="preserve"> طبع تبريز سنة 1337</w:t>
      </w:r>
      <w:r>
        <w:rPr>
          <w:rtl/>
        </w:rPr>
        <w:t xml:space="preserve"> هـ.</w:t>
      </w:r>
      <w:r w:rsidRPr="00996F57">
        <w:rPr>
          <w:rtl/>
        </w:rPr>
        <w:t xml:space="preserve"> وانظر سر الإيمان</w:t>
      </w:r>
      <w:r>
        <w:rPr>
          <w:rtl/>
        </w:rPr>
        <w:t xml:space="preserve">: </w:t>
      </w:r>
      <w:r w:rsidRPr="00996F57">
        <w:rPr>
          <w:rtl/>
        </w:rPr>
        <w:t>63</w:t>
      </w:r>
      <w:r>
        <w:rPr>
          <w:rtl/>
        </w:rPr>
        <w:t>.</w:t>
      </w:r>
    </w:p>
    <w:p w:rsidR="00AE450B" w:rsidRDefault="00AE450B" w:rsidP="00AE450B">
      <w:pPr>
        <w:pStyle w:val="libFootnote0"/>
      </w:pPr>
      <w:r>
        <w:rPr>
          <w:rtl/>
        </w:rPr>
        <w:t>(</w:t>
      </w:r>
      <w:r w:rsidRPr="00996F57">
        <w:rPr>
          <w:rtl/>
        </w:rPr>
        <w:t>3</w:t>
      </w:r>
      <w:r>
        <w:rPr>
          <w:rtl/>
        </w:rPr>
        <w:t>)</w:t>
      </w:r>
      <w:r w:rsidRPr="00996F57">
        <w:rPr>
          <w:rtl/>
        </w:rPr>
        <w:t xml:space="preserve"> سفينة النجاة 1</w:t>
      </w:r>
      <w:r>
        <w:rPr>
          <w:rtl/>
        </w:rPr>
        <w:t xml:space="preserve">: </w:t>
      </w:r>
      <w:r w:rsidRPr="00996F57">
        <w:rPr>
          <w:rtl/>
        </w:rPr>
        <w:t>206</w:t>
      </w:r>
      <w:r>
        <w:rPr>
          <w:rtl/>
        </w:rPr>
        <w:t>،</w:t>
      </w:r>
      <w:r w:rsidRPr="00996F57">
        <w:rPr>
          <w:rtl/>
        </w:rPr>
        <w:t xml:space="preserve"> المطبعة الحيدرية سنة 1338</w:t>
      </w:r>
      <w:r>
        <w:rPr>
          <w:rtl/>
        </w:rPr>
        <w:t xml:space="preserve"> هـ،</w:t>
      </w:r>
      <w:r w:rsidRPr="00996F57">
        <w:rPr>
          <w:rtl/>
        </w:rPr>
        <w:t xml:space="preserve"> وانظر كلمات الأعلام للأستادي</w:t>
      </w:r>
      <w:r>
        <w:rPr>
          <w:rtl/>
        </w:rPr>
        <w:t>،</w:t>
      </w:r>
      <w:r w:rsidRPr="00996F57">
        <w:rPr>
          <w:rtl/>
        </w:rPr>
        <w:t xml:space="preserve"> وسر الإيمان للمقرم كذلك</w:t>
      </w:r>
      <w:r>
        <w:rPr>
          <w:rtl/>
        </w:rPr>
        <w:t>.</w:t>
      </w:r>
    </w:p>
    <w:p w:rsidR="00AE450B" w:rsidRPr="00996F57" w:rsidRDefault="00AE450B" w:rsidP="00AE450B">
      <w:pPr>
        <w:pStyle w:val="libFootnote0"/>
      </w:pPr>
      <w:r>
        <w:rPr>
          <w:rtl/>
        </w:rPr>
        <w:t>(</w:t>
      </w:r>
      <w:r w:rsidRPr="00996F57">
        <w:rPr>
          <w:rtl/>
        </w:rPr>
        <w:t>4</w:t>
      </w:r>
      <w:r>
        <w:rPr>
          <w:rtl/>
        </w:rPr>
        <w:t>)</w:t>
      </w:r>
      <w:r w:rsidRPr="00996F57">
        <w:rPr>
          <w:rtl/>
        </w:rPr>
        <w:t xml:space="preserve"> سر الإيمان</w:t>
      </w:r>
      <w:r>
        <w:rPr>
          <w:rtl/>
        </w:rPr>
        <w:t>،</w:t>
      </w:r>
      <w:r w:rsidRPr="00996F57">
        <w:rPr>
          <w:rtl/>
        </w:rPr>
        <w:t xml:space="preserve"> للمقرم</w:t>
      </w:r>
      <w:r>
        <w:rPr>
          <w:rtl/>
        </w:rPr>
        <w:t xml:space="preserve">: </w:t>
      </w:r>
      <w:r w:rsidRPr="00996F57">
        <w:rPr>
          <w:rtl/>
        </w:rPr>
        <w:t>63</w:t>
      </w:r>
      <w:r>
        <w:rPr>
          <w:rtl/>
        </w:rPr>
        <w:t>.</w:t>
      </w:r>
    </w:p>
    <w:p w:rsidR="00AE450B" w:rsidRDefault="00AE450B" w:rsidP="00AE450B">
      <w:pPr>
        <w:pStyle w:val="libNormal"/>
      </w:pPr>
      <w:r>
        <w:rPr>
          <w:rtl/>
        </w:rPr>
        <w:br w:type="page"/>
      </w:r>
    </w:p>
    <w:p w:rsidR="00AE450B" w:rsidRDefault="00AE450B" w:rsidP="00AE450B">
      <w:pPr>
        <w:pStyle w:val="libBold2"/>
      </w:pPr>
      <w:bookmarkStart w:id="337" w:name="_Toc369514590"/>
      <w:bookmarkStart w:id="338" w:name="_Toc396900406"/>
      <w:r w:rsidRPr="002804F6">
        <w:rPr>
          <w:rStyle w:val="Heading3Char"/>
          <w:rtl/>
        </w:rPr>
        <w:lastRenderedPageBreak/>
        <w:t xml:space="preserve">70 </w:t>
      </w:r>
      <w:r w:rsidRPr="002804F6">
        <w:rPr>
          <w:rStyle w:val="Heading3Char"/>
          <w:rFonts w:hint="cs"/>
          <w:rtl/>
        </w:rPr>
        <w:t xml:space="preserve">- </w:t>
      </w:r>
      <w:r w:rsidRPr="002804F6">
        <w:rPr>
          <w:rStyle w:val="Heading3Char"/>
          <w:rtl/>
        </w:rPr>
        <w:t>السيّد الميرزا محمد علي الشهرستاني</w:t>
      </w:r>
      <w:bookmarkEnd w:id="337"/>
      <w:bookmarkEnd w:id="338"/>
      <w:r w:rsidRPr="00996F57">
        <w:rPr>
          <w:rtl/>
        </w:rPr>
        <w:t xml:space="preserve"> </w:t>
      </w:r>
      <w:r>
        <w:rPr>
          <w:rtl/>
        </w:rPr>
        <w:t>(</w:t>
      </w:r>
      <w:r w:rsidRPr="00996F57">
        <w:rPr>
          <w:rtl/>
        </w:rPr>
        <w:t>ت 1344</w:t>
      </w:r>
      <w:r>
        <w:rPr>
          <w:rtl/>
        </w:rPr>
        <w:t xml:space="preserve"> هـ)</w:t>
      </w:r>
    </w:p>
    <w:p w:rsidR="00AE450B" w:rsidRDefault="00AE450B" w:rsidP="00AE450B">
      <w:pPr>
        <w:pStyle w:val="libNormal"/>
      </w:pPr>
      <w:r w:rsidRPr="00035F5B">
        <w:rPr>
          <w:rtl/>
        </w:rPr>
        <w:t xml:space="preserve">ذهب عمّ والدي السيّد الميرزا محمد علي الشهرستاني في كتابيه </w:t>
      </w:r>
      <w:r w:rsidRPr="00AE450B">
        <w:rPr>
          <w:rStyle w:val="libBold2Char"/>
          <w:rtl/>
        </w:rPr>
        <w:t xml:space="preserve">(التذكرة في شرح التبصرة) </w:t>
      </w:r>
      <w:r w:rsidRPr="00035F5B">
        <w:rPr>
          <w:rtl/>
        </w:rPr>
        <w:t>و</w:t>
      </w:r>
      <w:r w:rsidRPr="00AE450B">
        <w:rPr>
          <w:rStyle w:val="libBold2Char"/>
          <w:rtl/>
        </w:rPr>
        <w:t xml:space="preserve">(نصرة الشريعة في الاستنصار لمذهب الشيعة) </w:t>
      </w:r>
      <w:r w:rsidRPr="00035F5B">
        <w:rPr>
          <w:rtl/>
        </w:rPr>
        <w:t>إلى استحباب القول بالشهادة الثالثة في الأذان والإقامة</w:t>
      </w:r>
      <w:r>
        <w:rPr>
          <w:rtl/>
        </w:rPr>
        <w:t>.</w:t>
      </w:r>
    </w:p>
    <w:p w:rsidR="00AE450B" w:rsidRDefault="00AE450B" w:rsidP="00AE450B">
      <w:pPr>
        <w:pStyle w:val="libBold2"/>
      </w:pPr>
      <w:bookmarkStart w:id="339" w:name="_Toc369514591"/>
      <w:bookmarkStart w:id="340" w:name="_Toc396900407"/>
      <w:r w:rsidRPr="002804F6">
        <w:rPr>
          <w:rStyle w:val="Heading3Char"/>
          <w:rtl/>
        </w:rPr>
        <w:t xml:space="preserve">71 </w:t>
      </w:r>
      <w:r w:rsidRPr="002804F6">
        <w:rPr>
          <w:rStyle w:val="Heading3Char"/>
          <w:rFonts w:hint="cs"/>
          <w:rtl/>
        </w:rPr>
        <w:t xml:space="preserve">- </w:t>
      </w:r>
      <w:r w:rsidRPr="002804F6">
        <w:rPr>
          <w:rStyle w:val="Heading3Char"/>
          <w:rtl/>
        </w:rPr>
        <w:t>الشيخ البارفروشي</w:t>
      </w:r>
      <w:bookmarkEnd w:id="339"/>
      <w:bookmarkEnd w:id="340"/>
      <w:r w:rsidRPr="00996F57">
        <w:rPr>
          <w:rtl/>
        </w:rPr>
        <w:t xml:space="preserve"> </w:t>
      </w:r>
      <w:r>
        <w:rPr>
          <w:rtl/>
        </w:rPr>
        <w:t>(</w:t>
      </w:r>
      <w:r w:rsidRPr="00996F57">
        <w:rPr>
          <w:rtl/>
        </w:rPr>
        <w:t>ت 1345</w:t>
      </w:r>
      <w:r>
        <w:rPr>
          <w:rtl/>
        </w:rPr>
        <w:t xml:space="preserve"> هـ)</w:t>
      </w:r>
    </w:p>
    <w:p w:rsidR="00AE450B" w:rsidRPr="00996F57" w:rsidRDefault="00AE450B" w:rsidP="00AE450B">
      <w:pPr>
        <w:pStyle w:val="libNormal"/>
      </w:pPr>
      <w:r w:rsidRPr="00035F5B">
        <w:rPr>
          <w:rtl/>
        </w:rPr>
        <w:t xml:space="preserve">قال الشيخ في </w:t>
      </w:r>
      <w:r w:rsidRPr="00AE450B">
        <w:rPr>
          <w:rStyle w:val="libBold2Char"/>
          <w:rtl/>
        </w:rPr>
        <w:t>(سراج الأمّة):</w:t>
      </w:r>
    </w:p>
    <w:p w:rsidR="00AE450B" w:rsidRPr="00996F57" w:rsidRDefault="00AE450B" w:rsidP="00AE450B">
      <w:pPr>
        <w:pStyle w:val="libNormal"/>
      </w:pPr>
      <w:r w:rsidRPr="00996F57">
        <w:rPr>
          <w:rtl/>
        </w:rPr>
        <w:t>ولا يجوز اعتقاد شرعيّة غير هذه الفصول في الأذان والإقامة</w:t>
      </w:r>
      <w:r>
        <w:rPr>
          <w:rtl/>
        </w:rPr>
        <w:t>،</w:t>
      </w:r>
      <w:r w:rsidRPr="00996F57">
        <w:rPr>
          <w:rtl/>
        </w:rPr>
        <w:t xml:space="preserve"> كالتشهد بالولاية لعلي</w:t>
      </w:r>
      <w:r>
        <w:rPr>
          <w:rtl/>
        </w:rPr>
        <w:t xml:space="preserve"> </w:t>
      </w:r>
      <w:r w:rsidRPr="00327A0F">
        <w:rPr>
          <w:rStyle w:val="libAlaemChar"/>
          <w:rtl/>
        </w:rPr>
        <w:t>عليه‌السلام</w:t>
      </w:r>
      <w:r>
        <w:rPr>
          <w:rtl/>
        </w:rPr>
        <w:t>،</w:t>
      </w:r>
      <w:r w:rsidRPr="00996F57">
        <w:rPr>
          <w:rtl/>
        </w:rPr>
        <w:t xml:space="preserve"> وأنّ محمداً وآله خير البرية</w:t>
      </w:r>
      <w:r>
        <w:rPr>
          <w:rtl/>
        </w:rPr>
        <w:t>،</w:t>
      </w:r>
      <w:r w:rsidRPr="00996F57">
        <w:rPr>
          <w:rtl/>
        </w:rPr>
        <w:t xml:space="preserve"> أو خير البشر</w:t>
      </w:r>
      <w:r>
        <w:rPr>
          <w:rtl/>
        </w:rPr>
        <w:t>،</w:t>
      </w:r>
      <w:r w:rsidRPr="00996F57">
        <w:rPr>
          <w:rtl/>
        </w:rPr>
        <w:t xml:space="preserve"> أو نحو ذلك وإن كان الواقع كذلك</w:t>
      </w:r>
      <w:r>
        <w:rPr>
          <w:rtl/>
        </w:rPr>
        <w:t>،</w:t>
      </w:r>
      <w:r w:rsidRPr="00996F57">
        <w:rPr>
          <w:rtl/>
        </w:rPr>
        <w:t xml:space="preserve"> وليس كل ما هو حق مطابق للواقع ونفس الأمر يجوز إدخاله في العبادات التوقيفيّة المحدودة من الله بحدود لا يزيد ولا ينقص</w:t>
      </w:r>
      <w:r>
        <w:rPr>
          <w:rtl/>
        </w:rPr>
        <w:t>.</w:t>
      </w:r>
    </w:p>
    <w:p w:rsidR="00AE450B" w:rsidRDefault="00AE450B" w:rsidP="00AE450B">
      <w:pPr>
        <w:pStyle w:val="libNormal"/>
      </w:pPr>
      <w:r w:rsidRPr="00996F57">
        <w:rPr>
          <w:rtl/>
        </w:rPr>
        <w:t>نعم</w:t>
      </w:r>
      <w:r>
        <w:rPr>
          <w:rtl/>
        </w:rPr>
        <w:t>،</w:t>
      </w:r>
      <w:r w:rsidRPr="00996F57">
        <w:rPr>
          <w:rtl/>
        </w:rPr>
        <w:t xml:space="preserve"> ورد في بعض الأخبار الشهادة [بالولاية]</w:t>
      </w:r>
      <w:r>
        <w:rPr>
          <w:rtl/>
        </w:rPr>
        <w:t>،</w:t>
      </w:r>
      <w:r w:rsidRPr="00996F57">
        <w:rPr>
          <w:rtl/>
        </w:rPr>
        <w:t xml:space="preserve"> ولكن قد قيل إنّها من وضع المفوّضة</w:t>
      </w:r>
      <w:r>
        <w:rPr>
          <w:rtl/>
        </w:rPr>
        <w:t>.</w:t>
      </w:r>
    </w:p>
    <w:p w:rsidR="00AE450B" w:rsidRPr="00996F57" w:rsidRDefault="00AE450B" w:rsidP="00AE450B">
      <w:pPr>
        <w:pStyle w:val="libNormal"/>
      </w:pPr>
      <w:r w:rsidRPr="00035F5B">
        <w:rPr>
          <w:rtl/>
        </w:rPr>
        <w:t xml:space="preserve">ثم ذكر الشيخ البارفروشي كلام العلاّمة في </w:t>
      </w:r>
      <w:r w:rsidRPr="00AE450B">
        <w:rPr>
          <w:rStyle w:val="libBold2Char"/>
          <w:rtl/>
        </w:rPr>
        <w:t>المنتهى</w:t>
      </w:r>
      <w:r w:rsidRPr="00035F5B">
        <w:rPr>
          <w:rtl/>
        </w:rPr>
        <w:t xml:space="preserve"> والصدوق في </w:t>
      </w:r>
      <w:r w:rsidRPr="00AE450B">
        <w:rPr>
          <w:rStyle w:val="libBold2Char"/>
          <w:rtl/>
        </w:rPr>
        <w:t>الفقيه</w:t>
      </w:r>
      <w:r>
        <w:rPr>
          <w:rtl/>
        </w:rPr>
        <w:t>،</w:t>
      </w:r>
      <w:r w:rsidRPr="00035F5B">
        <w:rPr>
          <w:rtl/>
        </w:rPr>
        <w:t xml:space="preserve"> ثم قال</w:t>
      </w:r>
      <w:r>
        <w:rPr>
          <w:rtl/>
        </w:rPr>
        <w:t>:</w:t>
      </w:r>
    </w:p>
    <w:p w:rsidR="00AE450B" w:rsidRPr="00996F57" w:rsidRDefault="00AE450B" w:rsidP="00AE450B">
      <w:pPr>
        <w:pStyle w:val="libNormal"/>
      </w:pPr>
      <w:r w:rsidRPr="00035F5B">
        <w:rPr>
          <w:rtl/>
        </w:rPr>
        <w:t>وبالجملة: أنّ ذلك من أحكام الإيمان لا من فصول الأذان</w:t>
      </w:r>
      <w:r>
        <w:rPr>
          <w:rtl/>
        </w:rPr>
        <w:t>.</w:t>
      </w:r>
      <w:r w:rsidRPr="00035F5B">
        <w:rPr>
          <w:rtl/>
        </w:rPr>
        <w:t xml:space="preserve"> نعم</w:t>
      </w:r>
      <w:r>
        <w:rPr>
          <w:rtl/>
        </w:rPr>
        <w:t>،</w:t>
      </w:r>
      <w:r w:rsidRPr="00035F5B">
        <w:rPr>
          <w:rtl/>
        </w:rPr>
        <w:t xml:space="preserve"> قد عرفت سابقاً عن المجلسي أنّه نفى البعد عن كون الشهادة بالولاية من الأجزاء المستحبّة للأذان</w:t>
      </w:r>
      <w:r>
        <w:rPr>
          <w:rtl/>
        </w:rPr>
        <w:t>؛</w:t>
      </w:r>
      <w:r w:rsidRPr="00035F5B">
        <w:rPr>
          <w:rtl/>
        </w:rPr>
        <w:t xml:space="preserve"> استناداً إلى هذه المراسيل التي رميت بالشذوذ وأنّه مما لا يجوز العمل بها</w:t>
      </w:r>
      <w:r>
        <w:rPr>
          <w:rtl/>
        </w:rPr>
        <w:t>،</w:t>
      </w:r>
      <w:r w:rsidRPr="00035F5B">
        <w:rPr>
          <w:rtl/>
        </w:rPr>
        <w:t xml:space="preserve"> وإلى ما في خبر القاسم بن معاوية</w:t>
      </w:r>
      <w:r>
        <w:rPr>
          <w:rtl/>
        </w:rPr>
        <w:t>.</w:t>
      </w:r>
      <w:r w:rsidRPr="00035F5B">
        <w:rPr>
          <w:rtl/>
        </w:rPr>
        <w:t xml:space="preserve">.. وتبعه في </w:t>
      </w:r>
      <w:r w:rsidRPr="00AE450B">
        <w:rPr>
          <w:rStyle w:val="libBold2Char"/>
          <w:rtl/>
        </w:rPr>
        <w:t>جواهر الكلام</w:t>
      </w:r>
      <w:r w:rsidRPr="00035F5B">
        <w:rPr>
          <w:rtl/>
        </w:rPr>
        <w:t xml:space="preserve"> ونفى البأس بذكر</w:t>
      </w:r>
      <w:r>
        <w:rPr>
          <w:rtl/>
        </w:rPr>
        <w:t xml:space="preserve"> </w:t>
      </w:r>
      <w:r w:rsidRPr="00035F5B">
        <w:rPr>
          <w:rtl/>
        </w:rPr>
        <w:t>ذلك لا على سبيل الجزئية عملاً بالخبر المزبور</w:t>
      </w:r>
      <w:r>
        <w:rPr>
          <w:rtl/>
        </w:rPr>
        <w:t>.</w:t>
      </w:r>
    </w:p>
    <w:p w:rsidR="00AE450B" w:rsidRPr="00996F57" w:rsidRDefault="00AE450B" w:rsidP="00AE450B">
      <w:pPr>
        <w:pStyle w:val="libNormal"/>
      </w:pPr>
      <w:r w:rsidRPr="00996F57">
        <w:rPr>
          <w:rtl/>
        </w:rPr>
        <w:t xml:space="preserve">وأنت خبير بأنّ العمل بالخبر يقتضي الجزئية وإلاّ فليس عملاً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بالخبر</w:t>
      </w:r>
      <w:r>
        <w:rPr>
          <w:rtl/>
        </w:rPr>
        <w:t>،</w:t>
      </w:r>
      <w:r w:rsidRPr="00035F5B">
        <w:rPr>
          <w:rtl/>
        </w:rPr>
        <w:t xml:space="preserve"> ثمّ إنّه لو فعل هذه الزيادة أو أحدها بنيّة أنه منه على تقدير أنّه ليس منه أثم في اعتقاده ولكن لا يبطل الأذان بفعله</w:t>
      </w:r>
      <w:r>
        <w:rPr>
          <w:rtl/>
        </w:rPr>
        <w:t>،</w:t>
      </w:r>
      <w:r w:rsidRPr="00035F5B">
        <w:rPr>
          <w:rtl/>
        </w:rPr>
        <w:t xml:space="preserve"> ولا يقدح مثل ذلك في الترتيب والموالاة كما ذكر في </w:t>
      </w:r>
      <w:r w:rsidRPr="00AE450B">
        <w:rPr>
          <w:rStyle w:val="libBold2Char"/>
          <w:rtl/>
        </w:rPr>
        <w:t>جواهر</w:t>
      </w:r>
      <w:r w:rsidRPr="00035F5B">
        <w:rPr>
          <w:rtl/>
        </w:rPr>
        <w:t xml:space="preserve"> </w:t>
      </w:r>
      <w:r w:rsidRPr="00AE450B">
        <w:rPr>
          <w:rStyle w:val="libBold2Char"/>
          <w:rtl/>
        </w:rPr>
        <w:t>الكلام</w:t>
      </w:r>
      <w:r w:rsidRPr="00035F5B">
        <w:rPr>
          <w:rtl/>
        </w:rPr>
        <w:t xml:space="preserve"> تبعاً للطباطبائي في </w:t>
      </w:r>
      <w:r w:rsidRPr="00AE450B">
        <w:rPr>
          <w:rStyle w:val="libBold2Char"/>
          <w:rtl/>
        </w:rPr>
        <w:t>المنظومة</w:t>
      </w:r>
      <w:r>
        <w:rPr>
          <w:rtl/>
        </w:rPr>
        <w:t>،</w:t>
      </w:r>
      <w:r w:rsidRPr="00035F5B">
        <w:rPr>
          <w:rtl/>
        </w:rPr>
        <w:t xml:space="preserve"> لكونه حينئذٍ كالصلاة على محمّد عند سماع اسمه</w:t>
      </w:r>
      <w:r w:rsidRPr="00035F5B">
        <w:rPr>
          <w:rStyle w:val="libFootnotenumChar"/>
          <w:rtl/>
        </w:rPr>
        <w:t>(1)</w:t>
      </w:r>
      <w:r>
        <w:rPr>
          <w:rtl/>
        </w:rPr>
        <w:t>.</w:t>
      </w:r>
    </w:p>
    <w:p w:rsidR="00AE450B" w:rsidRDefault="00AE450B" w:rsidP="00AE450B">
      <w:pPr>
        <w:pStyle w:val="libBold2"/>
      </w:pPr>
      <w:bookmarkStart w:id="341" w:name="_Toc369514592"/>
      <w:bookmarkStart w:id="342" w:name="_Toc396900408"/>
      <w:r w:rsidRPr="002804F6">
        <w:rPr>
          <w:rStyle w:val="Heading3Char"/>
          <w:rtl/>
        </w:rPr>
        <w:t xml:space="preserve">72 </w:t>
      </w:r>
      <w:r w:rsidRPr="002804F6">
        <w:rPr>
          <w:rStyle w:val="Heading3Char"/>
          <w:rFonts w:hint="cs"/>
          <w:rtl/>
        </w:rPr>
        <w:t xml:space="preserve">- </w:t>
      </w:r>
      <w:r w:rsidRPr="002804F6">
        <w:rPr>
          <w:rStyle w:val="Heading3Char"/>
          <w:rtl/>
        </w:rPr>
        <w:t>السيّد محمد الفيروزابادي</w:t>
      </w:r>
      <w:bookmarkEnd w:id="341"/>
      <w:bookmarkEnd w:id="342"/>
      <w:r w:rsidRPr="00996F57">
        <w:rPr>
          <w:rtl/>
        </w:rPr>
        <w:t xml:space="preserve"> </w:t>
      </w:r>
      <w:r>
        <w:rPr>
          <w:rtl/>
        </w:rPr>
        <w:t>(</w:t>
      </w:r>
      <w:r w:rsidRPr="00996F57">
        <w:rPr>
          <w:rtl/>
        </w:rPr>
        <w:t>ت 1346</w:t>
      </w:r>
      <w:r>
        <w:rPr>
          <w:rtl/>
        </w:rPr>
        <w:t xml:space="preserve"> هـ)</w:t>
      </w:r>
    </w:p>
    <w:p w:rsidR="00AE450B" w:rsidRPr="00996F57" w:rsidRDefault="00AE450B" w:rsidP="00AE450B">
      <w:pPr>
        <w:pStyle w:val="libNormal"/>
      </w:pPr>
      <w:r w:rsidRPr="00035F5B">
        <w:rPr>
          <w:rtl/>
        </w:rPr>
        <w:t xml:space="preserve">قال السيّد في </w:t>
      </w:r>
      <w:r w:rsidRPr="00AE450B">
        <w:rPr>
          <w:rStyle w:val="libBold2Char"/>
          <w:rtl/>
        </w:rPr>
        <w:t>(ذخيرة العباد)</w:t>
      </w:r>
      <w:r>
        <w:rPr>
          <w:rtl/>
        </w:rPr>
        <w:t xml:space="preserve"> </w:t>
      </w:r>
      <w:r w:rsidRPr="00035F5B">
        <w:rPr>
          <w:rtl/>
        </w:rPr>
        <w:t>بالفارسية</w:t>
      </w:r>
      <w:r>
        <w:rPr>
          <w:rtl/>
        </w:rPr>
        <w:t>،</w:t>
      </w:r>
      <w:r w:rsidRPr="00035F5B">
        <w:rPr>
          <w:rtl/>
        </w:rPr>
        <w:t xml:space="preserve"> ما تعريبه</w:t>
      </w:r>
      <w:r>
        <w:rPr>
          <w:rtl/>
        </w:rPr>
        <w:t>:</w:t>
      </w:r>
    </w:p>
    <w:p w:rsidR="00AE450B" w:rsidRDefault="00AE450B" w:rsidP="00AE450B">
      <w:pPr>
        <w:pStyle w:val="libNormal"/>
      </w:pPr>
      <w:r w:rsidRPr="00035F5B">
        <w:rPr>
          <w:rtl/>
        </w:rPr>
        <w:t>الشهادة بالولاية لعليّ ليست جزءاً من الأذان</w:t>
      </w:r>
      <w:r>
        <w:rPr>
          <w:rtl/>
        </w:rPr>
        <w:t>،</w:t>
      </w:r>
      <w:r w:rsidRPr="00035F5B">
        <w:rPr>
          <w:rtl/>
        </w:rPr>
        <w:t xml:space="preserve"> والإتيان بها بعد الشهادة بالرسالة بقصد القربة جيد</w:t>
      </w:r>
      <w:r w:rsidRPr="00035F5B">
        <w:rPr>
          <w:rStyle w:val="libFootnotenumChar"/>
          <w:rtl/>
        </w:rPr>
        <w:t>(2)</w:t>
      </w:r>
      <w:r>
        <w:rPr>
          <w:rtl/>
        </w:rPr>
        <w:t>.</w:t>
      </w:r>
    </w:p>
    <w:p w:rsidR="00AE450B" w:rsidRDefault="00AE450B" w:rsidP="00AE450B">
      <w:pPr>
        <w:pStyle w:val="libBold2"/>
      </w:pPr>
      <w:bookmarkStart w:id="343" w:name="_Toc369514593"/>
      <w:bookmarkStart w:id="344" w:name="_Toc396900409"/>
      <w:r w:rsidRPr="002804F6">
        <w:rPr>
          <w:rStyle w:val="Heading3Char"/>
          <w:rtl/>
        </w:rPr>
        <w:t xml:space="preserve">73 </w:t>
      </w:r>
      <w:r w:rsidRPr="002804F6">
        <w:rPr>
          <w:rStyle w:val="Heading3Char"/>
          <w:rFonts w:hint="cs"/>
          <w:rtl/>
        </w:rPr>
        <w:t xml:space="preserve">- </w:t>
      </w:r>
      <w:r w:rsidRPr="002804F6">
        <w:rPr>
          <w:rStyle w:val="Heading3Char"/>
          <w:rtl/>
        </w:rPr>
        <w:t>الشيخ شعبان الرشتي</w:t>
      </w:r>
      <w:bookmarkEnd w:id="343"/>
      <w:bookmarkEnd w:id="344"/>
      <w:r w:rsidRPr="00996F57">
        <w:rPr>
          <w:rtl/>
        </w:rPr>
        <w:t xml:space="preserve"> </w:t>
      </w:r>
      <w:r>
        <w:rPr>
          <w:rtl/>
        </w:rPr>
        <w:t>(</w:t>
      </w:r>
      <w:r w:rsidRPr="00996F57">
        <w:rPr>
          <w:rtl/>
        </w:rPr>
        <w:t>ت 1347</w:t>
      </w:r>
      <w:r>
        <w:rPr>
          <w:rtl/>
        </w:rPr>
        <w:t xml:space="preserve"> هـ)</w:t>
      </w:r>
    </w:p>
    <w:p w:rsidR="00AE450B" w:rsidRPr="00996F57" w:rsidRDefault="00AE450B" w:rsidP="00AE450B">
      <w:pPr>
        <w:pStyle w:val="libNormal"/>
      </w:pPr>
      <w:r w:rsidRPr="00035F5B">
        <w:rPr>
          <w:rtl/>
        </w:rPr>
        <w:t>قال الشيخ في رسالته</w:t>
      </w:r>
      <w:r w:rsidRPr="00AE450B">
        <w:rPr>
          <w:rStyle w:val="libBold2Char"/>
          <w:rtl/>
        </w:rPr>
        <w:t xml:space="preserve"> (وسيلة النجاة) </w:t>
      </w:r>
      <w:r w:rsidRPr="00035F5B">
        <w:rPr>
          <w:rtl/>
        </w:rPr>
        <w:t>الفارسية ما تعريبه</w:t>
      </w:r>
      <w:r>
        <w:rPr>
          <w:rtl/>
        </w:rPr>
        <w:t>:</w:t>
      </w:r>
    </w:p>
    <w:p w:rsidR="00AE450B" w:rsidRDefault="00AE450B" w:rsidP="00AE450B">
      <w:pPr>
        <w:pStyle w:val="libNormal"/>
      </w:pPr>
      <w:r w:rsidRPr="00035F5B">
        <w:rPr>
          <w:rtl/>
        </w:rPr>
        <w:t>الشهادة بالولاية لم تكن جزءاً من الأذان</w:t>
      </w:r>
      <w:r>
        <w:rPr>
          <w:rtl/>
        </w:rPr>
        <w:t>،</w:t>
      </w:r>
      <w:r w:rsidRPr="00035F5B">
        <w:rPr>
          <w:rtl/>
        </w:rPr>
        <w:t xml:space="preserve"> ولكن يؤتى بها بقصد القربة المطلقة بعد الشهادة لرسول ال</w:t>
      </w:r>
      <w:r w:rsidRPr="002804F6">
        <w:rPr>
          <w:rtl/>
        </w:rPr>
        <w:t>له</w:t>
      </w:r>
      <w:r w:rsidRPr="00035F5B">
        <w:rPr>
          <w:rStyle w:val="libFootnotenumChar"/>
          <w:rtl/>
        </w:rPr>
        <w:t>(3)</w:t>
      </w:r>
      <w:r>
        <w:rPr>
          <w:rtl/>
        </w:rPr>
        <w:t>.</w:t>
      </w:r>
    </w:p>
    <w:p w:rsidR="00AE450B" w:rsidRDefault="00AE450B" w:rsidP="00AE450B">
      <w:pPr>
        <w:pStyle w:val="libBold2"/>
      </w:pPr>
      <w:bookmarkStart w:id="345" w:name="_Toc369514594"/>
      <w:bookmarkStart w:id="346" w:name="_Toc396900410"/>
      <w:r w:rsidRPr="002804F6">
        <w:rPr>
          <w:rStyle w:val="Heading3Char"/>
          <w:rtl/>
        </w:rPr>
        <w:t xml:space="preserve">74 </w:t>
      </w:r>
      <w:r w:rsidRPr="002804F6">
        <w:rPr>
          <w:rStyle w:val="Heading3Char"/>
          <w:rFonts w:hint="cs"/>
          <w:rtl/>
        </w:rPr>
        <w:t xml:space="preserve">- </w:t>
      </w:r>
      <w:r w:rsidRPr="002804F6">
        <w:rPr>
          <w:rStyle w:val="Heading3Char"/>
          <w:rtl/>
        </w:rPr>
        <w:t>الشيخ عبدالله المامقاني</w:t>
      </w:r>
      <w:bookmarkEnd w:id="345"/>
      <w:bookmarkEnd w:id="346"/>
      <w:r w:rsidRPr="00996F57">
        <w:rPr>
          <w:rtl/>
        </w:rPr>
        <w:t xml:space="preserve"> </w:t>
      </w:r>
      <w:r>
        <w:rPr>
          <w:rtl/>
        </w:rPr>
        <w:t>(</w:t>
      </w:r>
      <w:r w:rsidRPr="00996F57">
        <w:rPr>
          <w:rtl/>
        </w:rPr>
        <w:t>ت 1351</w:t>
      </w:r>
      <w:r>
        <w:rPr>
          <w:rtl/>
        </w:rPr>
        <w:t xml:space="preserve"> هـ)</w:t>
      </w:r>
    </w:p>
    <w:p w:rsidR="00AE450B" w:rsidRPr="00996F57" w:rsidRDefault="00AE450B" w:rsidP="00AE450B">
      <w:pPr>
        <w:pStyle w:val="libNormal"/>
      </w:pPr>
      <w:r w:rsidRPr="00035F5B">
        <w:rPr>
          <w:rtl/>
        </w:rPr>
        <w:t xml:space="preserve">قال الشيخ في </w:t>
      </w:r>
      <w:r w:rsidRPr="00AE450B">
        <w:rPr>
          <w:rStyle w:val="libBold2Char"/>
          <w:rtl/>
        </w:rPr>
        <w:t>(مناهج المتقين في فقه أئمّة الحقّ واليقين):</w:t>
      </w:r>
    </w:p>
    <w:p w:rsidR="00AE450B" w:rsidRDefault="00AE450B" w:rsidP="00AE450B">
      <w:pPr>
        <w:pStyle w:val="libNormal"/>
      </w:pPr>
      <w:r w:rsidRPr="00996F57">
        <w:rPr>
          <w:rtl/>
        </w:rPr>
        <w:t xml:space="preserve">ولو أتى بالشهادة بولاية علي </w:t>
      </w:r>
      <w:r>
        <w:rPr>
          <w:rtl/>
        </w:rPr>
        <w:t>(</w:t>
      </w:r>
      <w:r w:rsidRPr="00996F57">
        <w:rPr>
          <w:rtl/>
        </w:rPr>
        <w:t>صلوات الله عليه</w:t>
      </w:r>
      <w:r>
        <w:rPr>
          <w:rtl/>
        </w:rPr>
        <w:t>)</w:t>
      </w:r>
      <w:r w:rsidRPr="00996F57">
        <w:rPr>
          <w:rtl/>
        </w:rPr>
        <w:t xml:space="preserve"> مرتين بعد الشهادة بالرسالة تيمّناً بقصد القربة المطلقة لا بقصد الجزئية لم يكن به</w:t>
      </w:r>
    </w:p>
    <w:p w:rsidR="00AE450B" w:rsidRDefault="00AE450B" w:rsidP="00AE450B">
      <w:pPr>
        <w:pStyle w:val="libLine"/>
      </w:pPr>
      <w:r>
        <w:rPr>
          <w:rtl/>
        </w:rPr>
        <w:t>____________________</w:t>
      </w:r>
    </w:p>
    <w:p w:rsidR="00AE450B" w:rsidRDefault="00AE450B" w:rsidP="00AE450B">
      <w:pPr>
        <w:pStyle w:val="libFootnote0"/>
      </w:pPr>
      <w:r>
        <w:rPr>
          <w:rtl/>
        </w:rPr>
        <w:t>(</w:t>
      </w:r>
      <w:r w:rsidRPr="00996F57">
        <w:rPr>
          <w:rtl/>
        </w:rPr>
        <w:t>1</w:t>
      </w:r>
      <w:r>
        <w:rPr>
          <w:rtl/>
        </w:rPr>
        <w:t>)</w:t>
      </w:r>
      <w:r w:rsidRPr="00996F57">
        <w:rPr>
          <w:rtl/>
        </w:rPr>
        <w:t xml:space="preserve"> سراج الأمة 2</w:t>
      </w:r>
      <w:r>
        <w:rPr>
          <w:rtl/>
        </w:rPr>
        <w:t xml:space="preserve">: </w:t>
      </w:r>
      <w:r w:rsidRPr="00996F57">
        <w:rPr>
          <w:rtl/>
        </w:rPr>
        <w:t>355</w:t>
      </w:r>
      <w:r>
        <w:rPr>
          <w:rtl/>
        </w:rPr>
        <w:t>،</w:t>
      </w:r>
      <w:r w:rsidRPr="00996F57">
        <w:rPr>
          <w:rtl/>
        </w:rPr>
        <w:t xml:space="preserve"> كما في كلمات الأعلام للأستادي</w:t>
      </w:r>
      <w:r>
        <w:rPr>
          <w:rtl/>
        </w:rPr>
        <w:t xml:space="preserve">: </w:t>
      </w:r>
      <w:r w:rsidRPr="00996F57">
        <w:rPr>
          <w:rtl/>
        </w:rPr>
        <w:t>415</w:t>
      </w:r>
      <w:r>
        <w:rPr>
          <w:rtl/>
        </w:rPr>
        <w:t>.</w:t>
      </w:r>
    </w:p>
    <w:p w:rsidR="00AE450B" w:rsidRDefault="00AE450B" w:rsidP="00AE450B">
      <w:pPr>
        <w:pStyle w:val="libFootnote0"/>
      </w:pPr>
      <w:r>
        <w:rPr>
          <w:rtl/>
        </w:rPr>
        <w:t>(</w:t>
      </w:r>
      <w:r w:rsidRPr="00996F57">
        <w:rPr>
          <w:rtl/>
        </w:rPr>
        <w:t>2</w:t>
      </w:r>
      <w:r>
        <w:rPr>
          <w:rtl/>
        </w:rPr>
        <w:t>)</w:t>
      </w:r>
      <w:r w:rsidRPr="00996F57">
        <w:rPr>
          <w:rtl/>
        </w:rPr>
        <w:t xml:space="preserve"> ذخيرة العباد</w:t>
      </w:r>
      <w:r>
        <w:rPr>
          <w:rtl/>
        </w:rPr>
        <w:t xml:space="preserve">: </w:t>
      </w:r>
      <w:r w:rsidRPr="00996F57">
        <w:rPr>
          <w:rtl/>
        </w:rPr>
        <w:t>62</w:t>
      </w:r>
      <w:r>
        <w:rPr>
          <w:rtl/>
        </w:rPr>
        <w:t>،</w:t>
      </w:r>
      <w:r w:rsidRPr="00996F57">
        <w:rPr>
          <w:rtl/>
        </w:rPr>
        <w:t xml:space="preserve"> المطبعة الحيدرية سنة 1342</w:t>
      </w:r>
      <w:r>
        <w:rPr>
          <w:rtl/>
        </w:rPr>
        <w:t xml:space="preserve"> هـ،</w:t>
      </w:r>
      <w:r w:rsidRPr="00996F57">
        <w:rPr>
          <w:rtl/>
        </w:rPr>
        <w:t xml:space="preserve"> كما في سر الإيمان للمقرم</w:t>
      </w:r>
      <w:r>
        <w:rPr>
          <w:rtl/>
        </w:rPr>
        <w:t xml:space="preserve">: </w:t>
      </w:r>
      <w:r w:rsidRPr="00996F57">
        <w:rPr>
          <w:rtl/>
        </w:rPr>
        <w:t>63</w:t>
      </w:r>
      <w:r>
        <w:rPr>
          <w:rtl/>
        </w:rPr>
        <w:t>.</w:t>
      </w:r>
    </w:p>
    <w:p w:rsidR="00AE450B" w:rsidRPr="00996F57" w:rsidRDefault="00AE450B" w:rsidP="00AE450B">
      <w:pPr>
        <w:pStyle w:val="libFootnote0"/>
      </w:pPr>
      <w:r>
        <w:rPr>
          <w:rtl/>
        </w:rPr>
        <w:t>(</w:t>
      </w:r>
      <w:r w:rsidRPr="00996F57">
        <w:rPr>
          <w:rtl/>
        </w:rPr>
        <w:t>3</w:t>
      </w:r>
      <w:r>
        <w:rPr>
          <w:rtl/>
        </w:rPr>
        <w:t>)</w:t>
      </w:r>
      <w:r w:rsidRPr="00996F57">
        <w:rPr>
          <w:rtl/>
        </w:rPr>
        <w:t xml:space="preserve"> وسيلة النجاة</w:t>
      </w:r>
      <w:r>
        <w:rPr>
          <w:rtl/>
        </w:rPr>
        <w:t xml:space="preserve">: </w:t>
      </w:r>
      <w:r w:rsidRPr="00996F57">
        <w:rPr>
          <w:rtl/>
        </w:rPr>
        <w:t>78</w:t>
      </w:r>
      <w:r>
        <w:rPr>
          <w:rtl/>
        </w:rPr>
        <w:t>،</w:t>
      </w:r>
      <w:r w:rsidRPr="00996F57">
        <w:rPr>
          <w:rtl/>
        </w:rPr>
        <w:t xml:space="preserve"> المطبعة الحيدرية سنة 1346</w:t>
      </w:r>
      <w:r>
        <w:rPr>
          <w:rtl/>
        </w:rPr>
        <w:t xml:space="preserve"> هـ،</w:t>
      </w:r>
      <w:r w:rsidRPr="00996F57">
        <w:rPr>
          <w:rtl/>
        </w:rPr>
        <w:t xml:space="preserve"> كما في سر الإيمان</w:t>
      </w:r>
      <w:r>
        <w:rPr>
          <w:rtl/>
        </w:rPr>
        <w:t xml:space="preserve">: </w:t>
      </w:r>
      <w:r w:rsidRPr="00996F57">
        <w:rPr>
          <w:rtl/>
        </w:rPr>
        <w:t>63</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بأس</w:t>
      </w:r>
      <w:r>
        <w:rPr>
          <w:rtl/>
        </w:rPr>
        <w:t>،</w:t>
      </w:r>
      <w:r w:rsidRPr="00035F5B">
        <w:rPr>
          <w:rtl/>
        </w:rPr>
        <w:t xml:space="preserve"> بل كان حسنا</w:t>
      </w:r>
      <w:r w:rsidRPr="002804F6">
        <w:rPr>
          <w:rtl/>
        </w:rPr>
        <w:t>ً</w:t>
      </w:r>
      <w:r w:rsidRPr="00035F5B">
        <w:rPr>
          <w:rStyle w:val="libFootnotenumChar"/>
          <w:rtl/>
        </w:rPr>
        <w:t>(1)</w:t>
      </w:r>
      <w:r>
        <w:rPr>
          <w:rtl/>
        </w:rPr>
        <w:t>.</w:t>
      </w:r>
    </w:p>
    <w:p w:rsidR="00AE450B" w:rsidRDefault="00AE450B" w:rsidP="00AE450B">
      <w:pPr>
        <w:pStyle w:val="libBold2"/>
      </w:pPr>
      <w:bookmarkStart w:id="347" w:name="_Toc369514595"/>
      <w:bookmarkStart w:id="348" w:name="_Toc396900411"/>
      <w:r w:rsidRPr="002804F6">
        <w:rPr>
          <w:rStyle w:val="Heading3Char"/>
          <w:rtl/>
        </w:rPr>
        <w:t xml:space="preserve">75 </w:t>
      </w:r>
      <w:r w:rsidRPr="002804F6">
        <w:rPr>
          <w:rStyle w:val="Heading3Char"/>
          <w:rFonts w:hint="cs"/>
          <w:rtl/>
        </w:rPr>
        <w:t xml:space="preserve">- </w:t>
      </w:r>
      <w:r w:rsidRPr="002804F6">
        <w:rPr>
          <w:rStyle w:val="Heading3Char"/>
          <w:rtl/>
        </w:rPr>
        <w:t>الشيخ محمد رضا الدزفولي</w:t>
      </w:r>
      <w:bookmarkEnd w:id="347"/>
      <w:bookmarkEnd w:id="348"/>
      <w:r w:rsidRPr="00996F57">
        <w:rPr>
          <w:rtl/>
        </w:rPr>
        <w:t xml:space="preserve"> </w:t>
      </w:r>
      <w:r>
        <w:rPr>
          <w:rtl/>
        </w:rPr>
        <w:t>(</w:t>
      </w:r>
      <w:r w:rsidRPr="00996F57">
        <w:rPr>
          <w:rtl/>
        </w:rPr>
        <w:t>ت 1352</w:t>
      </w:r>
      <w:r>
        <w:rPr>
          <w:rtl/>
        </w:rPr>
        <w:t xml:space="preserve"> هـ)</w:t>
      </w:r>
    </w:p>
    <w:p w:rsidR="00AE450B" w:rsidRPr="00996F57" w:rsidRDefault="00AE450B" w:rsidP="00AE450B">
      <w:pPr>
        <w:pStyle w:val="libNormal"/>
      </w:pPr>
      <w:r w:rsidRPr="00035F5B">
        <w:rPr>
          <w:rtl/>
        </w:rPr>
        <w:t xml:space="preserve">قال الشيخ في كتابه </w:t>
      </w:r>
      <w:r w:rsidRPr="00AE450B">
        <w:rPr>
          <w:rStyle w:val="libBold2Char"/>
          <w:rtl/>
        </w:rPr>
        <w:t>(كلمة التقوى):</w:t>
      </w:r>
    </w:p>
    <w:p w:rsidR="00AE450B" w:rsidRDefault="00AE450B" w:rsidP="00AE450B">
      <w:pPr>
        <w:pStyle w:val="libNormal"/>
      </w:pPr>
      <w:r w:rsidRPr="00035F5B">
        <w:rPr>
          <w:rtl/>
        </w:rPr>
        <w:t>وليست الشهادة بالولاية جزءاً لأحدهما</w:t>
      </w:r>
      <w:r>
        <w:rPr>
          <w:rtl/>
        </w:rPr>
        <w:t>،</w:t>
      </w:r>
      <w:r w:rsidRPr="00035F5B">
        <w:rPr>
          <w:rtl/>
        </w:rPr>
        <w:t xml:space="preserve"> نعم لا بأس بها</w:t>
      </w:r>
      <w:r w:rsidRPr="002804F6">
        <w:rPr>
          <w:rtl/>
        </w:rPr>
        <w:t xml:space="preserve"> </w:t>
      </w:r>
      <w:r w:rsidRPr="00035F5B">
        <w:rPr>
          <w:rStyle w:val="libFootnotenumChar"/>
          <w:rtl/>
        </w:rPr>
        <w:t>(2)</w:t>
      </w:r>
      <w:r w:rsidRPr="00035F5B">
        <w:rPr>
          <w:rtl/>
        </w:rPr>
        <w:t xml:space="preserve"> تبركاً</w:t>
      </w:r>
      <w:r>
        <w:rPr>
          <w:rtl/>
        </w:rPr>
        <w:t>،</w:t>
      </w:r>
      <w:r w:rsidRPr="00035F5B">
        <w:rPr>
          <w:rtl/>
        </w:rPr>
        <w:t xml:space="preserve"> بل أداءً للاستحباب المطلق</w:t>
      </w:r>
      <w:r w:rsidRPr="00035F5B">
        <w:rPr>
          <w:rStyle w:val="libFootnotenumChar"/>
          <w:rtl/>
        </w:rPr>
        <w:t>(3)</w:t>
      </w:r>
      <w:r>
        <w:rPr>
          <w:rtl/>
        </w:rPr>
        <w:t>.</w:t>
      </w:r>
    </w:p>
    <w:p w:rsidR="00AE450B" w:rsidRDefault="00AE450B" w:rsidP="00AE450B">
      <w:pPr>
        <w:pStyle w:val="libBold2"/>
      </w:pPr>
      <w:bookmarkStart w:id="349" w:name="_Toc369514596"/>
      <w:bookmarkStart w:id="350" w:name="_Toc396900412"/>
      <w:r w:rsidRPr="002804F6">
        <w:rPr>
          <w:rStyle w:val="Heading3Char"/>
          <w:rtl/>
        </w:rPr>
        <w:t xml:space="preserve">76 </w:t>
      </w:r>
      <w:r w:rsidRPr="002804F6">
        <w:rPr>
          <w:rStyle w:val="Heading3Char"/>
          <w:rFonts w:hint="cs"/>
          <w:rtl/>
        </w:rPr>
        <w:t xml:space="preserve">- </w:t>
      </w:r>
      <w:r w:rsidRPr="002804F6">
        <w:rPr>
          <w:rStyle w:val="Heading3Char"/>
          <w:rtl/>
        </w:rPr>
        <w:t>السيّد حسن الصدر الكاظمي</w:t>
      </w:r>
      <w:bookmarkEnd w:id="349"/>
      <w:bookmarkEnd w:id="350"/>
      <w:r w:rsidRPr="00996F57">
        <w:rPr>
          <w:rtl/>
        </w:rPr>
        <w:t xml:space="preserve"> </w:t>
      </w:r>
      <w:r>
        <w:rPr>
          <w:rtl/>
        </w:rPr>
        <w:t>(</w:t>
      </w:r>
      <w:r w:rsidRPr="00996F57">
        <w:rPr>
          <w:rtl/>
        </w:rPr>
        <w:t>ت 1354</w:t>
      </w:r>
      <w:r>
        <w:rPr>
          <w:rtl/>
        </w:rPr>
        <w:t xml:space="preserve"> هـ)</w:t>
      </w:r>
    </w:p>
    <w:p w:rsidR="00AE450B" w:rsidRDefault="00AE450B" w:rsidP="00AE450B">
      <w:pPr>
        <w:pStyle w:val="libNormal"/>
      </w:pPr>
      <w:r w:rsidRPr="00035F5B">
        <w:rPr>
          <w:rtl/>
        </w:rPr>
        <w:t xml:space="preserve">قال السيّد في </w:t>
      </w:r>
      <w:r w:rsidRPr="00AE450B">
        <w:rPr>
          <w:rStyle w:val="libBold2Char"/>
          <w:rtl/>
        </w:rPr>
        <w:t>(المسائل المهمة)</w:t>
      </w:r>
      <w:r>
        <w:rPr>
          <w:rtl/>
        </w:rPr>
        <w:t>:</w:t>
      </w:r>
    </w:p>
    <w:p w:rsidR="00AE450B" w:rsidRDefault="00AE450B" w:rsidP="00AE450B">
      <w:pPr>
        <w:pStyle w:val="libNormal"/>
      </w:pPr>
      <w:r>
        <w:rPr>
          <w:rtl/>
        </w:rPr>
        <w:t xml:space="preserve"> </w:t>
      </w:r>
      <w:r w:rsidRPr="00035F5B">
        <w:rPr>
          <w:rtl/>
        </w:rPr>
        <w:t>ويستحبّ الصلاة على محمد وآله عند ذكر اسمه الشريف</w:t>
      </w:r>
      <w:r>
        <w:rPr>
          <w:rtl/>
        </w:rPr>
        <w:t>،</w:t>
      </w:r>
      <w:r w:rsidRPr="00035F5B">
        <w:rPr>
          <w:rtl/>
        </w:rPr>
        <w:t xml:space="preserve"> وإكمالُ الشهادتين بالشهادة لعلي بالولاية وإمرة المؤمنين في الأذان وغيره</w:t>
      </w:r>
      <w:r w:rsidRPr="00035F5B">
        <w:rPr>
          <w:rStyle w:val="libFootnotenumChar"/>
          <w:rtl/>
        </w:rPr>
        <w:t>(4)</w:t>
      </w:r>
      <w:r w:rsidRPr="00BD315F">
        <w:rPr>
          <w:rtl/>
        </w:rPr>
        <w:t>.</w:t>
      </w:r>
    </w:p>
    <w:p w:rsidR="00AE450B" w:rsidRDefault="00AE450B" w:rsidP="00AE450B">
      <w:pPr>
        <w:pStyle w:val="libBold2"/>
      </w:pPr>
      <w:bookmarkStart w:id="351" w:name="_Toc369514597"/>
      <w:bookmarkStart w:id="352" w:name="_Toc396900413"/>
      <w:r w:rsidRPr="002804F6">
        <w:rPr>
          <w:rStyle w:val="Heading3Char"/>
          <w:rtl/>
        </w:rPr>
        <w:t xml:space="preserve">77 </w:t>
      </w:r>
      <w:r w:rsidRPr="002804F6">
        <w:rPr>
          <w:rStyle w:val="Heading3Char"/>
          <w:rFonts w:hint="cs"/>
          <w:rtl/>
        </w:rPr>
        <w:t xml:space="preserve">- </w:t>
      </w:r>
      <w:r w:rsidRPr="002804F6">
        <w:rPr>
          <w:rStyle w:val="Heading3Char"/>
          <w:rtl/>
        </w:rPr>
        <w:t>الميرزا محمد حسين النائيني</w:t>
      </w:r>
      <w:bookmarkEnd w:id="351"/>
      <w:bookmarkEnd w:id="352"/>
      <w:r w:rsidRPr="00996F57">
        <w:rPr>
          <w:rtl/>
        </w:rPr>
        <w:t xml:space="preserve"> </w:t>
      </w:r>
      <w:r>
        <w:rPr>
          <w:rtl/>
        </w:rPr>
        <w:t>(</w:t>
      </w:r>
      <w:r w:rsidRPr="00996F57">
        <w:rPr>
          <w:rtl/>
        </w:rPr>
        <w:t>ت 1355</w:t>
      </w:r>
      <w:r>
        <w:rPr>
          <w:rtl/>
        </w:rPr>
        <w:t xml:space="preserve"> هـ)</w:t>
      </w:r>
    </w:p>
    <w:p w:rsidR="00AE450B" w:rsidRPr="00996F57" w:rsidRDefault="00AE450B" w:rsidP="00AE450B">
      <w:pPr>
        <w:pStyle w:val="libNormal"/>
      </w:pPr>
      <w:r w:rsidRPr="00035F5B">
        <w:rPr>
          <w:rtl/>
        </w:rPr>
        <w:t xml:space="preserve">قال الشيخ النائيني في </w:t>
      </w:r>
      <w:r w:rsidRPr="00AE450B">
        <w:rPr>
          <w:rStyle w:val="libBold2Char"/>
          <w:rtl/>
        </w:rPr>
        <w:t>(وسيلة النجاة)</w:t>
      </w:r>
      <w:r>
        <w:rPr>
          <w:rtl/>
        </w:rPr>
        <w:t>:</w:t>
      </w:r>
    </w:p>
    <w:p w:rsidR="00AE450B" w:rsidRDefault="00AE450B" w:rsidP="00AE450B">
      <w:pPr>
        <w:pStyle w:val="libNormal"/>
      </w:pPr>
      <w:r w:rsidRPr="00035F5B">
        <w:rPr>
          <w:rtl/>
        </w:rPr>
        <w:t>يستحبّ الصلاة على محمد وآله عند ذكر اسمه الشريف</w:t>
      </w:r>
      <w:r>
        <w:rPr>
          <w:rtl/>
        </w:rPr>
        <w:t>،</w:t>
      </w:r>
      <w:r w:rsidRPr="00035F5B">
        <w:rPr>
          <w:rtl/>
        </w:rPr>
        <w:t xml:space="preserve"> وإكمال الشهادتين بالشهادة لعلي</w:t>
      </w:r>
      <w:r>
        <w:rPr>
          <w:rtl/>
        </w:rPr>
        <w:t xml:space="preserve"> </w:t>
      </w:r>
      <w:r w:rsidRPr="00327A0F">
        <w:rPr>
          <w:rStyle w:val="libAlaemChar"/>
          <w:rtl/>
        </w:rPr>
        <w:t>عليه‌السلام</w:t>
      </w:r>
      <w:r w:rsidRPr="00035F5B">
        <w:rPr>
          <w:rtl/>
        </w:rPr>
        <w:t xml:space="preserve"> بالولاية وإمرة المؤمنين في الأذان وغيره</w:t>
      </w:r>
      <w:r w:rsidRPr="00035F5B">
        <w:rPr>
          <w:rStyle w:val="libFootnotenumChar"/>
          <w:rtl/>
        </w:rPr>
        <w:t>(5)</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996F57">
        <w:rPr>
          <w:rtl/>
        </w:rPr>
        <w:t>1</w:t>
      </w:r>
      <w:r>
        <w:rPr>
          <w:rtl/>
        </w:rPr>
        <w:t>)</w:t>
      </w:r>
      <w:r w:rsidRPr="00996F57">
        <w:rPr>
          <w:rtl/>
        </w:rPr>
        <w:t xml:space="preserve"> مناهج المتقين</w:t>
      </w:r>
      <w:r>
        <w:rPr>
          <w:rtl/>
        </w:rPr>
        <w:t xml:space="preserve">: </w:t>
      </w:r>
      <w:r w:rsidRPr="00996F57">
        <w:rPr>
          <w:rtl/>
        </w:rPr>
        <w:t>62</w:t>
      </w:r>
      <w:r>
        <w:rPr>
          <w:rtl/>
        </w:rPr>
        <w:t>،</w:t>
      </w:r>
      <w:r w:rsidRPr="00996F57">
        <w:rPr>
          <w:rtl/>
        </w:rPr>
        <w:t xml:space="preserve"> ط مؤسسة آل البيت للطباعة والنشر </w:t>
      </w:r>
      <w:r>
        <w:rPr>
          <w:rtl/>
        </w:rPr>
        <w:t>(</w:t>
      </w:r>
      <w:r w:rsidRPr="00996F57">
        <w:rPr>
          <w:rtl/>
        </w:rPr>
        <w:t>حجري</w:t>
      </w:r>
      <w:r>
        <w:rPr>
          <w:rtl/>
        </w:rPr>
        <w:t>).</w:t>
      </w:r>
    </w:p>
    <w:p w:rsidR="00AE450B" w:rsidRDefault="00AE450B" w:rsidP="00AE450B">
      <w:pPr>
        <w:pStyle w:val="libFootnote0"/>
      </w:pPr>
      <w:r>
        <w:rPr>
          <w:rtl/>
        </w:rPr>
        <w:t>(</w:t>
      </w:r>
      <w:r w:rsidRPr="00996F57">
        <w:rPr>
          <w:rtl/>
        </w:rPr>
        <w:t>2</w:t>
      </w:r>
      <w:r>
        <w:rPr>
          <w:rtl/>
        </w:rPr>
        <w:t>)</w:t>
      </w:r>
      <w:r w:rsidRPr="00996F57">
        <w:rPr>
          <w:rtl/>
        </w:rPr>
        <w:t xml:space="preserve"> أي بالإتيان بها</w:t>
      </w:r>
      <w:r>
        <w:rPr>
          <w:rtl/>
        </w:rPr>
        <w:t>.</w:t>
      </w:r>
    </w:p>
    <w:p w:rsidR="00AE450B" w:rsidRDefault="00AE450B" w:rsidP="00AE450B">
      <w:pPr>
        <w:pStyle w:val="libFootnote0"/>
      </w:pPr>
      <w:r>
        <w:rPr>
          <w:rtl/>
        </w:rPr>
        <w:t>(</w:t>
      </w:r>
      <w:r w:rsidRPr="00996F57">
        <w:rPr>
          <w:rtl/>
        </w:rPr>
        <w:t>3</w:t>
      </w:r>
      <w:r>
        <w:rPr>
          <w:rtl/>
        </w:rPr>
        <w:t>)</w:t>
      </w:r>
      <w:r w:rsidRPr="00996F57">
        <w:rPr>
          <w:rtl/>
        </w:rPr>
        <w:t xml:space="preserve"> كلمة التقوى</w:t>
      </w:r>
      <w:r>
        <w:rPr>
          <w:rtl/>
        </w:rPr>
        <w:t xml:space="preserve">: </w:t>
      </w:r>
      <w:r w:rsidRPr="00996F57">
        <w:rPr>
          <w:rtl/>
        </w:rPr>
        <w:t>170</w:t>
      </w:r>
      <w:r>
        <w:rPr>
          <w:rtl/>
        </w:rPr>
        <w:t>،</w:t>
      </w:r>
      <w:r w:rsidRPr="00996F57">
        <w:rPr>
          <w:rtl/>
        </w:rPr>
        <w:t xml:space="preserve"> كما في كلمات الأعلام</w:t>
      </w:r>
      <w:r>
        <w:rPr>
          <w:rtl/>
        </w:rPr>
        <w:t xml:space="preserve">: </w:t>
      </w:r>
      <w:r w:rsidRPr="00996F57">
        <w:rPr>
          <w:rtl/>
        </w:rPr>
        <w:t>402</w:t>
      </w:r>
      <w:r>
        <w:rPr>
          <w:rtl/>
        </w:rPr>
        <w:t>.</w:t>
      </w:r>
    </w:p>
    <w:p w:rsidR="00AE450B" w:rsidRDefault="00AE450B" w:rsidP="00AE450B">
      <w:pPr>
        <w:pStyle w:val="libFootnote0"/>
      </w:pPr>
      <w:r>
        <w:rPr>
          <w:rtl/>
        </w:rPr>
        <w:t>(</w:t>
      </w:r>
      <w:r w:rsidRPr="00996F57">
        <w:rPr>
          <w:rtl/>
        </w:rPr>
        <w:t>4</w:t>
      </w:r>
      <w:r>
        <w:rPr>
          <w:rtl/>
        </w:rPr>
        <w:t>)</w:t>
      </w:r>
      <w:r w:rsidRPr="00996F57">
        <w:rPr>
          <w:rtl/>
        </w:rPr>
        <w:t xml:space="preserve"> المسائل المهمة</w:t>
      </w:r>
      <w:r>
        <w:rPr>
          <w:rtl/>
        </w:rPr>
        <w:t xml:space="preserve">: </w:t>
      </w:r>
      <w:r w:rsidRPr="00996F57">
        <w:rPr>
          <w:rtl/>
        </w:rPr>
        <w:t>22</w:t>
      </w:r>
      <w:r>
        <w:rPr>
          <w:rtl/>
        </w:rPr>
        <w:t>،</w:t>
      </w:r>
      <w:r w:rsidRPr="00996F57">
        <w:rPr>
          <w:rtl/>
        </w:rPr>
        <w:t xml:space="preserve"> طبع صيدا سنة 1339</w:t>
      </w:r>
      <w:r>
        <w:rPr>
          <w:rtl/>
        </w:rPr>
        <w:t xml:space="preserve"> هـ،</w:t>
      </w:r>
      <w:r w:rsidRPr="00996F57">
        <w:rPr>
          <w:rtl/>
        </w:rPr>
        <w:t xml:space="preserve"> كما في سر الإيمان</w:t>
      </w:r>
      <w:r>
        <w:rPr>
          <w:rtl/>
        </w:rPr>
        <w:t xml:space="preserve">: </w:t>
      </w:r>
      <w:r w:rsidRPr="00996F57">
        <w:rPr>
          <w:rtl/>
        </w:rPr>
        <w:t>64</w:t>
      </w:r>
      <w:r>
        <w:rPr>
          <w:rtl/>
        </w:rPr>
        <w:t>.</w:t>
      </w:r>
    </w:p>
    <w:p w:rsidR="00AE450B" w:rsidRPr="00996F57" w:rsidRDefault="00AE450B" w:rsidP="00AE450B">
      <w:pPr>
        <w:pStyle w:val="libFootnote0"/>
      </w:pPr>
      <w:r>
        <w:rPr>
          <w:rtl/>
        </w:rPr>
        <w:t>(</w:t>
      </w:r>
      <w:r w:rsidRPr="00996F57">
        <w:rPr>
          <w:rtl/>
        </w:rPr>
        <w:t>5</w:t>
      </w:r>
      <w:r>
        <w:rPr>
          <w:rtl/>
        </w:rPr>
        <w:t>)</w:t>
      </w:r>
      <w:r w:rsidRPr="00996F57">
        <w:rPr>
          <w:rtl/>
        </w:rPr>
        <w:t xml:space="preserve"> وسيلة النجاة</w:t>
      </w:r>
      <w:r>
        <w:rPr>
          <w:rtl/>
        </w:rPr>
        <w:t xml:space="preserve">: </w:t>
      </w:r>
      <w:r w:rsidRPr="00996F57">
        <w:rPr>
          <w:rtl/>
        </w:rPr>
        <w:t>56</w:t>
      </w:r>
      <w:r>
        <w:rPr>
          <w:rtl/>
        </w:rPr>
        <w:t>،</w:t>
      </w:r>
      <w:r w:rsidRPr="00996F57">
        <w:rPr>
          <w:rtl/>
        </w:rPr>
        <w:t xml:space="preserve"> المطبعة الحيدرية سنة 1340</w:t>
      </w:r>
      <w:r>
        <w:rPr>
          <w:rtl/>
        </w:rPr>
        <w:t xml:space="preserve"> هـ،</w:t>
      </w:r>
      <w:r w:rsidRPr="00996F57">
        <w:rPr>
          <w:rtl/>
        </w:rPr>
        <w:t xml:space="preserve"> وانظر كلمات الأعلام</w:t>
      </w:r>
      <w:r>
        <w:rPr>
          <w:rtl/>
        </w:rPr>
        <w:t xml:space="preserve">: </w:t>
      </w:r>
      <w:r w:rsidRPr="00996F57">
        <w:rPr>
          <w:rtl/>
        </w:rPr>
        <w:t>403 وسر الإيمان</w:t>
      </w:r>
      <w:r>
        <w:rPr>
          <w:rtl/>
        </w:rPr>
        <w:t xml:space="preserve">: </w:t>
      </w:r>
      <w:r w:rsidRPr="00996F57">
        <w:rPr>
          <w:rtl/>
        </w:rPr>
        <w:t>64 كذلك</w:t>
      </w:r>
      <w:r>
        <w:rPr>
          <w:rtl/>
        </w:rPr>
        <w:t>.</w:t>
      </w:r>
    </w:p>
    <w:p w:rsidR="00AE450B" w:rsidRDefault="00AE450B" w:rsidP="00AE450B">
      <w:pPr>
        <w:pStyle w:val="libNormal"/>
      </w:pPr>
      <w:r>
        <w:rPr>
          <w:rtl/>
        </w:rPr>
        <w:br w:type="page"/>
      </w:r>
    </w:p>
    <w:p w:rsidR="00AE450B" w:rsidRDefault="00AE450B" w:rsidP="00AE450B">
      <w:pPr>
        <w:pStyle w:val="libBold2"/>
      </w:pPr>
      <w:bookmarkStart w:id="353" w:name="_Toc369514598"/>
      <w:bookmarkStart w:id="354" w:name="_Toc396900414"/>
      <w:r w:rsidRPr="002804F6">
        <w:rPr>
          <w:rStyle w:val="Heading3Char"/>
          <w:rtl/>
        </w:rPr>
        <w:lastRenderedPageBreak/>
        <w:t xml:space="preserve">78 </w:t>
      </w:r>
      <w:r w:rsidRPr="002804F6">
        <w:rPr>
          <w:rStyle w:val="Heading3Char"/>
          <w:rFonts w:hint="cs"/>
          <w:rtl/>
        </w:rPr>
        <w:t xml:space="preserve">- </w:t>
      </w:r>
      <w:r w:rsidRPr="002804F6">
        <w:rPr>
          <w:rStyle w:val="Heading3Char"/>
          <w:rtl/>
        </w:rPr>
        <w:t>الشيخ محمد حسين الإصفهاني (المعروف بالكمپاني)</w:t>
      </w:r>
      <w:bookmarkEnd w:id="353"/>
      <w:bookmarkEnd w:id="354"/>
      <w:r>
        <w:rPr>
          <w:rtl/>
        </w:rPr>
        <w:t xml:space="preserve"> (</w:t>
      </w:r>
      <w:r w:rsidRPr="00996F57">
        <w:rPr>
          <w:rtl/>
        </w:rPr>
        <w:t>ت 1361</w:t>
      </w:r>
      <w:r>
        <w:rPr>
          <w:rtl/>
        </w:rPr>
        <w:t xml:space="preserve"> هـ)</w:t>
      </w:r>
    </w:p>
    <w:p w:rsidR="00AE450B" w:rsidRDefault="00AE450B" w:rsidP="00AE450B">
      <w:pPr>
        <w:pStyle w:val="libNormal"/>
      </w:pPr>
      <w:r w:rsidRPr="00035F5B">
        <w:rPr>
          <w:rtl/>
        </w:rPr>
        <w:t xml:space="preserve">أدخل الشيخ الكمپاني حواشيه في أصل كتاب </w:t>
      </w:r>
      <w:r w:rsidRPr="00AE450B">
        <w:rPr>
          <w:rStyle w:val="libBold2Char"/>
          <w:rtl/>
        </w:rPr>
        <w:t>(وسيلة النجاة)</w:t>
      </w:r>
      <w:r>
        <w:rPr>
          <w:rtl/>
        </w:rPr>
        <w:t xml:space="preserve"> </w:t>
      </w:r>
      <w:r w:rsidRPr="00035F5B">
        <w:rPr>
          <w:rtl/>
        </w:rPr>
        <w:t>وقال بنفس ما قاله الشيخ النائيني</w:t>
      </w:r>
      <w:r>
        <w:rPr>
          <w:rtl/>
        </w:rPr>
        <w:t xml:space="preserve"> </w:t>
      </w:r>
      <w:r w:rsidRPr="00BE14BF">
        <w:rPr>
          <w:rStyle w:val="libAlaemChar"/>
          <w:rtl/>
        </w:rPr>
        <w:t>رحمه‌الله</w:t>
      </w:r>
      <w:r w:rsidRPr="00035F5B">
        <w:rPr>
          <w:rStyle w:val="libFootnotenumChar"/>
          <w:rtl/>
        </w:rPr>
        <w:t>(1)</w:t>
      </w:r>
      <w:r>
        <w:rPr>
          <w:rtl/>
        </w:rPr>
        <w:t>.</w:t>
      </w:r>
    </w:p>
    <w:p w:rsidR="00AE450B" w:rsidRDefault="00AE450B" w:rsidP="00AE450B">
      <w:pPr>
        <w:pStyle w:val="libBold2"/>
      </w:pPr>
      <w:bookmarkStart w:id="355" w:name="_Toc369514599"/>
      <w:bookmarkStart w:id="356" w:name="_Toc396900415"/>
      <w:r w:rsidRPr="002804F6">
        <w:rPr>
          <w:rStyle w:val="Heading3Char"/>
          <w:rtl/>
        </w:rPr>
        <w:t xml:space="preserve">79 </w:t>
      </w:r>
      <w:r w:rsidRPr="002804F6">
        <w:rPr>
          <w:rStyle w:val="Heading3Char"/>
          <w:rFonts w:hint="cs"/>
          <w:rtl/>
        </w:rPr>
        <w:t xml:space="preserve">- </w:t>
      </w:r>
      <w:r w:rsidRPr="002804F6">
        <w:rPr>
          <w:rStyle w:val="Heading3Char"/>
          <w:rtl/>
        </w:rPr>
        <w:t>السيّد أبو الحسن الإصفهاني</w:t>
      </w:r>
      <w:bookmarkEnd w:id="355"/>
      <w:bookmarkEnd w:id="356"/>
      <w:r w:rsidRPr="00996F57">
        <w:rPr>
          <w:rtl/>
        </w:rPr>
        <w:t xml:space="preserve"> </w:t>
      </w:r>
      <w:r>
        <w:rPr>
          <w:rtl/>
        </w:rPr>
        <w:t>(</w:t>
      </w:r>
      <w:r w:rsidRPr="00996F57">
        <w:rPr>
          <w:rtl/>
        </w:rPr>
        <w:t>ت 1365</w:t>
      </w:r>
      <w:r>
        <w:rPr>
          <w:rtl/>
        </w:rPr>
        <w:t xml:space="preserve"> هـ)</w:t>
      </w:r>
    </w:p>
    <w:p w:rsidR="00AE450B" w:rsidRDefault="00AE450B" w:rsidP="00AE450B">
      <w:pPr>
        <w:pStyle w:val="libNormal"/>
      </w:pPr>
      <w:r w:rsidRPr="00035F5B">
        <w:rPr>
          <w:rtl/>
        </w:rPr>
        <w:t xml:space="preserve">قال السيّد في </w:t>
      </w:r>
      <w:r w:rsidRPr="00AE450B">
        <w:rPr>
          <w:rStyle w:val="libBold2Char"/>
          <w:rtl/>
        </w:rPr>
        <w:t xml:space="preserve">(ذخيرة العباد) </w:t>
      </w:r>
      <w:r w:rsidRPr="00035F5B">
        <w:rPr>
          <w:rtl/>
        </w:rPr>
        <w:t>بالفارسية ما هذا تعريبه</w:t>
      </w:r>
      <w:r>
        <w:rPr>
          <w:rtl/>
        </w:rPr>
        <w:t>:</w:t>
      </w:r>
    </w:p>
    <w:p w:rsidR="00AE450B" w:rsidRDefault="00AE450B" w:rsidP="00AE450B">
      <w:pPr>
        <w:pStyle w:val="libNormal"/>
      </w:pPr>
      <w:r>
        <w:rPr>
          <w:rtl/>
        </w:rPr>
        <w:t xml:space="preserve"> </w:t>
      </w:r>
      <w:r w:rsidRPr="00035F5B">
        <w:rPr>
          <w:rtl/>
        </w:rPr>
        <w:t>والشهادة بالولاية لعلي</w:t>
      </w:r>
      <w:r>
        <w:rPr>
          <w:rtl/>
        </w:rPr>
        <w:t xml:space="preserve"> </w:t>
      </w:r>
      <w:r w:rsidRPr="00327A0F">
        <w:rPr>
          <w:rStyle w:val="libAlaemChar"/>
          <w:rtl/>
        </w:rPr>
        <w:t>عليه‌السلام</w:t>
      </w:r>
      <w:r w:rsidRPr="00035F5B">
        <w:rPr>
          <w:rtl/>
        </w:rPr>
        <w:t xml:space="preserve"> ليست جزءاً من الأذان</w:t>
      </w:r>
      <w:r>
        <w:rPr>
          <w:rtl/>
        </w:rPr>
        <w:t>،</w:t>
      </w:r>
      <w:r w:rsidRPr="00035F5B">
        <w:rPr>
          <w:rtl/>
        </w:rPr>
        <w:t xml:space="preserve"> ولكن إذا أتي بها بعد الشهادة بالرسالة بقصد القربة كان حَسَناً</w:t>
      </w:r>
      <w:r w:rsidRPr="00035F5B">
        <w:rPr>
          <w:rStyle w:val="libFootnotenumChar"/>
          <w:rtl/>
        </w:rPr>
        <w:t>(2)</w:t>
      </w:r>
      <w:r>
        <w:rPr>
          <w:rtl/>
        </w:rPr>
        <w:t>.</w:t>
      </w:r>
    </w:p>
    <w:p w:rsidR="00AE450B" w:rsidRDefault="00AE450B" w:rsidP="00AE450B">
      <w:pPr>
        <w:pStyle w:val="libBold2"/>
      </w:pPr>
      <w:bookmarkStart w:id="357" w:name="_Toc369514600"/>
      <w:bookmarkStart w:id="358" w:name="_Toc396900416"/>
      <w:r w:rsidRPr="002804F6">
        <w:rPr>
          <w:rStyle w:val="Heading3Char"/>
          <w:rtl/>
        </w:rPr>
        <w:t xml:space="preserve">80 </w:t>
      </w:r>
      <w:r w:rsidRPr="002804F6">
        <w:rPr>
          <w:rStyle w:val="Heading3Char"/>
          <w:rFonts w:hint="cs"/>
          <w:rtl/>
        </w:rPr>
        <w:t xml:space="preserve">- </w:t>
      </w:r>
      <w:r w:rsidRPr="002804F6">
        <w:rPr>
          <w:rStyle w:val="Heading3Char"/>
          <w:rtl/>
        </w:rPr>
        <w:t>السيّد حسين القمّي</w:t>
      </w:r>
      <w:bookmarkEnd w:id="357"/>
      <w:bookmarkEnd w:id="358"/>
      <w:r w:rsidRPr="00996F57">
        <w:rPr>
          <w:rtl/>
        </w:rPr>
        <w:t xml:space="preserve"> </w:t>
      </w:r>
      <w:r>
        <w:rPr>
          <w:rtl/>
        </w:rPr>
        <w:t>(</w:t>
      </w:r>
      <w:r w:rsidRPr="00996F57">
        <w:rPr>
          <w:rtl/>
        </w:rPr>
        <w:t>ت 1366</w:t>
      </w:r>
      <w:r>
        <w:rPr>
          <w:rtl/>
        </w:rPr>
        <w:t xml:space="preserve"> هـ)</w:t>
      </w:r>
    </w:p>
    <w:p w:rsidR="00AE450B" w:rsidRDefault="00AE450B" w:rsidP="00AE450B">
      <w:pPr>
        <w:pStyle w:val="libNormal"/>
      </w:pPr>
      <w:r w:rsidRPr="00035F5B">
        <w:rPr>
          <w:rtl/>
        </w:rPr>
        <w:t xml:space="preserve">قال السيّد في </w:t>
      </w:r>
      <w:r w:rsidRPr="00AE450B">
        <w:rPr>
          <w:rStyle w:val="libBold2Char"/>
          <w:rtl/>
        </w:rPr>
        <w:t xml:space="preserve">(مختصر الأحكام) </w:t>
      </w:r>
      <w:r w:rsidRPr="00035F5B">
        <w:rPr>
          <w:rtl/>
        </w:rPr>
        <w:t>بالفارسية ما تعريبه</w:t>
      </w:r>
      <w:r>
        <w:rPr>
          <w:rtl/>
        </w:rPr>
        <w:t>:</w:t>
      </w:r>
    </w:p>
    <w:p w:rsidR="00AE450B" w:rsidRDefault="00AE450B" w:rsidP="00AE450B">
      <w:pPr>
        <w:pStyle w:val="libNormal"/>
      </w:pPr>
      <w:r>
        <w:rPr>
          <w:rtl/>
        </w:rPr>
        <w:t xml:space="preserve"> </w:t>
      </w:r>
      <w:r w:rsidRPr="00035F5B">
        <w:rPr>
          <w:rtl/>
        </w:rPr>
        <w:t>ويستحبّ الصلاة على محمد وآله بعد الشهادة بالرسالة في الأذان والإقامة</w:t>
      </w:r>
      <w:r>
        <w:rPr>
          <w:rtl/>
        </w:rPr>
        <w:t>،</w:t>
      </w:r>
      <w:r w:rsidRPr="00035F5B">
        <w:rPr>
          <w:rtl/>
        </w:rPr>
        <w:t xml:space="preserve"> ومن كمال الشهادتين الشهادة بالولاية وإمرة المؤمنين لعلي</w:t>
      </w:r>
      <w:r w:rsidRPr="00035F5B">
        <w:rPr>
          <w:rStyle w:val="libFootnotenumChar"/>
          <w:rtl/>
        </w:rPr>
        <w:t>(3)</w:t>
      </w:r>
      <w:r w:rsidRPr="00BD315F">
        <w:rPr>
          <w:rtl/>
        </w:rPr>
        <w:t>.</w:t>
      </w:r>
    </w:p>
    <w:p w:rsidR="00AE450B" w:rsidRDefault="00AE450B" w:rsidP="00AE450B">
      <w:pPr>
        <w:pStyle w:val="libBold2"/>
      </w:pPr>
      <w:bookmarkStart w:id="359" w:name="_Toc369514601"/>
      <w:bookmarkStart w:id="360" w:name="_Toc396900417"/>
      <w:r w:rsidRPr="002804F6">
        <w:rPr>
          <w:rStyle w:val="Heading3Char"/>
          <w:rtl/>
        </w:rPr>
        <w:t xml:space="preserve">81 </w:t>
      </w:r>
      <w:r w:rsidRPr="002804F6">
        <w:rPr>
          <w:rStyle w:val="Heading3Char"/>
          <w:rFonts w:hint="cs"/>
          <w:rtl/>
        </w:rPr>
        <w:t xml:space="preserve">- </w:t>
      </w:r>
      <w:r w:rsidRPr="002804F6">
        <w:rPr>
          <w:rStyle w:val="Heading3Char"/>
          <w:rtl/>
        </w:rPr>
        <w:t>الشيخ محمد رضا آل ياسين</w:t>
      </w:r>
      <w:bookmarkEnd w:id="359"/>
      <w:bookmarkEnd w:id="360"/>
      <w:r w:rsidRPr="00996F57">
        <w:rPr>
          <w:rtl/>
        </w:rPr>
        <w:t xml:space="preserve"> </w:t>
      </w:r>
      <w:r>
        <w:rPr>
          <w:rtl/>
        </w:rPr>
        <w:t>(</w:t>
      </w:r>
      <w:r w:rsidRPr="00996F57">
        <w:rPr>
          <w:rtl/>
        </w:rPr>
        <w:t>ت 1370</w:t>
      </w:r>
      <w:r>
        <w:rPr>
          <w:rtl/>
        </w:rPr>
        <w:t xml:space="preserve"> هـ)</w:t>
      </w:r>
    </w:p>
    <w:p w:rsidR="00AE450B" w:rsidRDefault="00AE450B" w:rsidP="00AE450B">
      <w:pPr>
        <w:pStyle w:val="libNormal"/>
      </w:pPr>
      <w:r w:rsidRPr="00035F5B">
        <w:rPr>
          <w:rtl/>
        </w:rPr>
        <w:t>له</w:t>
      </w:r>
      <w:r>
        <w:rPr>
          <w:rtl/>
        </w:rPr>
        <w:t xml:space="preserve"> </w:t>
      </w:r>
      <w:r w:rsidRPr="00BE14BF">
        <w:rPr>
          <w:rStyle w:val="libAlaemChar"/>
          <w:rtl/>
        </w:rPr>
        <w:t>رحمه‌الله</w:t>
      </w:r>
      <w:r w:rsidRPr="00035F5B">
        <w:rPr>
          <w:rtl/>
        </w:rPr>
        <w:t xml:space="preserve"> حاشية على </w:t>
      </w:r>
      <w:r w:rsidRPr="00AE450B">
        <w:rPr>
          <w:rStyle w:val="libBold2Char"/>
          <w:rtl/>
        </w:rPr>
        <w:t>(بغية المقلدين)</w:t>
      </w:r>
      <w:r>
        <w:rPr>
          <w:rtl/>
        </w:rPr>
        <w:t xml:space="preserve"> </w:t>
      </w:r>
      <w:r w:rsidRPr="00035F5B">
        <w:rPr>
          <w:rtl/>
        </w:rPr>
        <w:t>للسيّد محمد مهدي الصدر (خطِّية) وافق فيها السيّد على ما أفتى به من الاستحباب</w:t>
      </w:r>
      <w:r w:rsidRPr="00035F5B">
        <w:rPr>
          <w:rStyle w:val="libFootnotenumChar"/>
          <w:rtl/>
        </w:rPr>
        <w:t>(4)</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996F57">
        <w:rPr>
          <w:rtl/>
        </w:rPr>
        <w:t>1</w:t>
      </w:r>
      <w:r>
        <w:rPr>
          <w:rtl/>
        </w:rPr>
        <w:t>)</w:t>
      </w:r>
      <w:r w:rsidRPr="00996F57">
        <w:rPr>
          <w:rtl/>
        </w:rPr>
        <w:t xml:space="preserve"> سر الإيمان</w:t>
      </w:r>
      <w:r>
        <w:rPr>
          <w:rtl/>
        </w:rPr>
        <w:t>،</w:t>
      </w:r>
      <w:r w:rsidRPr="00996F57">
        <w:rPr>
          <w:rtl/>
        </w:rPr>
        <w:t xml:space="preserve"> للمقرم</w:t>
      </w:r>
      <w:r>
        <w:rPr>
          <w:rtl/>
        </w:rPr>
        <w:t xml:space="preserve">: </w:t>
      </w:r>
      <w:r w:rsidRPr="00996F57">
        <w:rPr>
          <w:rtl/>
        </w:rPr>
        <w:t>65</w:t>
      </w:r>
      <w:r>
        <w:rPr>
          <w:rtl/>
        </w:rPr>
        <w:t>.</w:t>
      </w:r>
    </w:p>
    <w:p w:rsidR="00AE450B" w:rsidRDefault="00AE450B" w:rsidP="00AE450B">
      <w:pPr>
        <w:pStyle w:val="libFootnote0"/>
      </w:pPr>
      <w:r>
        <w:rPr>
          <w:rtl/>
        </w:rPr>
        <w:t>(</w:t>
      </w:r>
      <w:r w:rsidRPr="00996F57">
        <w:rPr>
          <w:rtl/>
        </w:rPr>
        <w:t>2</w:t>
      </w:r>
      <w:r>
        <w:rPr>
          <w:rtl/>
        </w:rPr>
        <w:t>)</w:t>
      </w:r>
      <w:r w:rsidRPr="00996F57">
        <w:rPr>
          <w:rtl/>
        </w:rPr>
        <w:t xml:space="preserve"> سر الإيمان</w:t>
      </w:r>
      <w:r>
        <w:rPr>
          <w:rtl/>
        </w:rPr>
        <w:t>،</w:t>
      </w:r>
      <w:r w:rsidRPr="00996F57">
        <w:rPr>
          <w:rtl/>
        </w:rPr>
        <w:t xml:space="preserve"> للمقرم</w:t>
      </w:r>
      <w:r>
        <w:rPr>
          <w:rtl/>
        </w:rPr>
        <w:t xml:space="preserve">: </w:t>
      </w:r>
      <w:r w:rsidRPr="00996F57">
        <w:rPr>
          <w:rtl/>
        </w:rPr>
        <w:t>65</w:t>
      </w:r>
      <w:r>
        <w:rPr>
          <w:rtl/>
        </w:rPr>
        <w:t>،</w:t>
      </w:r>
      <w:r w:rsidRPr="00996F57">
        <w:rPr>
          <w:rtl/>
        </w:rPr>
        <w:t xml:space="preserve"> وانظر ذخيرة العباد</w:t>
      </w:r>
      <w:r>
        <w:rPr>
          <w:rtl/>
        </w:rPr>
        <w:t xml:space="preserve">: </w:t>
      </w:r>
      <w:r w:rsidRPr="00996F57">
        <w:rPr>
          <w:rtl/>
        </w:rPr>
        <w:t>112</w:t>
      </w:r>
      <w:r>
        <w:rPr>
          <w:rtl/>
        </w:rPr>
        <w:t>،</w:t>
      </w:r>
      <w:r w:rsidRPr="00996F57">
        <w:rPr>
          <w:rtl/>
        </w:rPr>
        <w:t xml:space="preserve"> مطبعة الراعي في النجف سنة 1366</w:t>
      </w:r>
      <w:r>
        <w:rPr>
          <w:rtl/>
        </w:rPr>
        <w:t xml:space="preserve"> هـ.</w:t>
      </w:r>
    </w:p>
    <w:p w:rsidR="00AE450B" w:rsidRDefault="00AE450B" w:rsidP="00AE450B">
      <w:pPr>
        <w:pStyle w:val="libFootnote0"/>
      </w:pPr>
      <w:r>
        <w:rPr>
          <w:rtl/>
        </w:rPr>
        <w:t>(</w:t>
      </w:r>
      <w:r w:rsidRPr="00996F57">
        <w:rPr>
          <w:rtl/>
        </w:rPr>
        <w:t>3</w:t>
      </w:r>
      <w:r>
        <w:rPr>
          <w:rtl/>
        </w:rPr>
        <w:t>)</w:t>
      </w:r>
      <w:r w:rsidRPr="00996F57">
        <w:rPr>
          <w:rtl/>
        </w:rPr>
        <w:t xml:space="preserve"> مختصر الأحكام</w:t>
      </w:r>
      <w:r>
        <w:rPr>
          <w:rtl/>
        </w:rPr>
        <w:t xml:space="preserve">: </w:t>
      </w:r>
      <w:r w:rsidRPr="00996F57">
        <w:rPr>
          <w:rtl/>
        </w:rPr>
        <w:t>26</w:t>
      </w:r>
      <w:r>
        <w:rPr>
          <w:rtl/>
        </w:rPr>
        <w:t>،</w:t>
      </w:r>
      <w:r w:rsidRPr="00996F57">
        <w:rPr>
          <w:rtl/>
        </w:rPr>
        <w:t xml:space="preserve"> المطبعة العلمية سنة 1355</w:t>
      </w:r>
      <w:r>
        <w:rPr>
          <w:rtl/>
        </w:rPr>
        <w:t xml:space="preserve"> هـ،</w:t>
      </w:r>
      <w:r w:rsidRPr="00996F57">
        <w:rPr>
          <w:rtl/>
        </w:rPr>
        <w:t xml:space="preserve"> ومثله في رسالته ذخيرة العباد</w:t>
      </w:r>
      <w:r>
        <w:rPr>
          <w:rtl/>
        </w:rPr>
        <w:t xml:space="preserve">: </w:t>
      </w:r>
      <w:r w:rsidRPr="00996F57">
        <w:rPr>
          <w:rtl/>
        </w:rPr>
        <w:t>107</w:t>
      </w:r>
      <w:r>
        <w:rPr>
          <w:rtl/>
        </w:rPr>
        <w:t>،</w:t>
      </w:r>
      <w:r w:rsidRPr="00996F57">
        <w:rPr>
          <w:rtl/>
        </w:rPr>
        <w:t xml:space="preserve"> طبع المطبعة العلمية سنة 1366</w:t>
      </w:r>
      <w:r>
        <w:rPr>
          <w:rtl/>
        </w:rPr>
        <w:t xml:space="preserve"> هـ.</w:t>
      </w:r>
      <w:r w:rsidRPr="00996F57">
        <w:rPr>
          <w:rtl/>
        </w:rPr>
        <w:t xml:space="preserve"> وانظر سر الإيمان</w:t>
      </w:r>
      <w:r>
        <w:rPr>
          <w:rtl/>
        </w:rPr>
        <w:t xml:space="preserve">: </w:t>
      </w:r>
      <w:r w:rsidRPr="00996F57">
        <w:rPr>
          <w:rtl/>
        </w:rPr>
        <w:t>65</w:t>
      </w:r>
      <w:r>
        <w:rPr>
          <w:rtl/>
        </w:rPr>
        <w:t>.</w:t>
      </w:r>
    </w:p>
    <w:p w:rsidR="00AE450B" w:rsidRPr="00996F57" w:rsidRDefault="00AE450B" w:rsidP="00AE450B">
      <w:pPr>
        <w:pStyle w:val="libFootnote0"/>
      </w:pPr>
      <w:r>
        <w:rPr>
          <w:rtl/>
        </w:rPr>
        <w:t>(</w:t>
      </w:r>
      <w:r w:rsidRPr="00996F57">
        <w:rPr>
          <w:rtl/>
        </w:rPr>
        <w:t>4</w:t>
      </w:r>
      <w:r>
        <w:rPr>
          <w:rtl/>
        </w:rPr>
        <w:t>)</w:t>
      </w:r>
      <w:r w:rsidRPr="00996F57">
        <w:rPr>
          <w:rtl/>
        </w:rPr>
        <w:t xml:space="preserve"> سر الإيمان للمقرم</w:t>
      </w:r>
      <w:r>
        <w:rPr>
          <w:rtl/>
        </w:rPr>
        <w:t xml:space="preserve">: </w:t>
      </w:r>
      <w:r w:rsidRPr="00996F57">
        <w:rPr>
          <w:rtl/>
        </w:rPr>
        <w:t>65</w:t>
      </w:r>
      <w:r>
        <w:rPr>
          <w:rtl/>
        </w:rPr>
        <w:t>.</w:t>
      </w:r>
    </w:p>
    <w:p w:rsidR="00AE450B" w:rsidRDefault="00AE450B" w:rsidP="00AE450B">
      <w:pPr>
        <w:pStyle w:val="libNormal"/>
      </w:pPr>
      <w:r>
        <w:rPr>
          <w:rtl/>
        </w:rPr>
        <w:br w:type="page"/>
      </w:r>
    </w:p>
    <w:p w:rsidR="00AE450B" w:rsidRDefault="00AE450B" w:rsidP="00AE450B">
      <w:pPr>
        <w:pStyle w:val="libBold2"/>
      </w:pPr>
      <w:bookmarkStart w:id="361" w:name="_Toc369514602"/>
      <w:bookmarkStart w:id="362" w:name="_Toc396900418"/>
      <w:r w:rsidRPr="002804F6">
        <w:rPr>
          <w:rStyle w:val="Heading3Char"/>
          <w:rtl/>
        </w:rPr>
        <w:lastRenderedPageBreak/>
        <w:t xml:space="preserve">82 </w:t>
      </w:r>
      <w:r w:rsidRPr="002804F6">
        <w:rPr>
          <w:rStyle w:val="Heading3Char"/>
          <w:rFonts w:hint="cs"/>
          <w:rtl/>
        </w:rPr>
        <w:t xml:space="preserve">- </w:t>
      </w:r>
      <w:r w:rsidRPr="002804F6">
        <w:rPr>
          <w:rStyle w:val="Heading3Char"/>
          <w:rtl/>
        </w:rPr>
        <w:t>السيّد صدر الدين الصدر</w:t>
      </w:r>
      <w:bookmarkEnd w:id="361"/>
      <w:bookmarkEnd w:id="362"/>
      <w:r w:rsidRPr="00996F57">
        <w:rPr>
          <w:rtl/>
        </w:rPr>
        <w:t xml:space="preserve"> </w:t>
      </w:r>
      <w:r>
        <w:rPr>
          <w:rtl/>
        </w:rPr>
        <w:t>(</w:t>
      </w:r>
      <w:r w:rsidRPr="00996F57">
        <w:rPr>
          <w:rtl/>
        </w:rPr>
        <w:t>ت 1373</w:t>
      </w:r>
      <w:r>
        <w:rPr>
          <w:rtl/>
        </w:rPr>
        <w:t xml:space="preserve"> هـ)</w:t>
      </w:r>
    </w:p>
    <w:p w:rsidR="00AE450B" w:rsidRDefault="00AE450B" w:rsidP="00AE450B">
      <w:pPr>
        <w:pStyle w:val="libNormal"/>
      </w:pPr>
      <w:r w:rsidRPr="00035F5B">
        <w:rPr>
          <w:rtl/>
        </w:rPr>
        <w:t>له</w:t>
      </w:r>
      <w:r>
        <w:rPr>
          <w:rtl/>
        </w:rPr>
        <w:t xml:space="preserve"> </w:t>
      </w:r>
      <w:r w:rsidRPr="00BE14BF">
        <w:rPr>
          <w:rStyle w:val="libAlaemChar"/>
          <w:rtl/>
        </w:rPr>
        <w:t>رحمه‌الله</w:t>
      </w:r>
      <w:r w:rsidRPr="00035F5B">
        <w:rPr>
          <w:rtl/>
        </w:rPr>
        <w:t xml:space="preserve"> حاشية على </w:t>
      </w:r>
      <w:r w:rsidRPr="00AE450B">
        <w:rPr>
          <w:rStyle w:val="libBold2Char"/>
          <w:rtl/>
        </w:rPr>
        <w:t>(منتخب المسائل)</w:t>
      </w:r>
      <w:r>
        <w:rPr>
          <w:rtl/>
        </w:rPr>
        <w:t xml:space="preserve"> </w:t>
      </w:r>
      <w:r w:rsidRPr="00035F5B">
        <w:rPr>
          <w:rtl/>
        </w:rPr>
        <w:t>للسيّد حسين القمّي وافق</w:t>
      </w:r>
      <w:r>
        <w:rPr>
          <w:rtl/>
        </w:rPr>
        <w:t>،</w:t>
      </w:r>
      <w:r w:rsidRPr="00035F5B">
        <w:rPr>
          <w:rtl/>
        </w:rPr>
        <w:t xml:space="preserve"> فيها السيّد على قوله</w:t>
      </w:r>
      <w:r>
        <w:rPr>
          <w:rtl/>
        </w:rPr>
        <w:t>:</w:t>
      </w:r>
      <w:r w:rsidRPr="00035F5B">
        <w:rPr>
          <w:rtl/>
        </w:rPr>
        <w:t xml:space="preserve"> وأمّا الشهادة بالولاية لعليّ فليست جزءً من الأذان</w:t>
      </w:r>
      <w:r>
        <w:rPr>
          <w:rtl/>
        </w:rPr>
        <w:t>،</w:t>
      </w:r>
      <w:r w:rsidRPr="00035F5B">
        <w:rPr>
          <w:rtl/>
        </w:rPr>
        <w:t xml:space="preserve"> ولو أتى بها بقصد القربة بعد الرسالة كان حسناً</w:t>
      </w:r>
      <w:r w:rsidRPr="00035F5B">
        <w:rPr>
          <w:rStyle w:val="libFootnotenumChar"/>
          <w:rtl/>
        </w:rPr>
        <w:t>(1)</w:t>
      </w:r>
      <w:r>
        <w:rPr>
          <w:rtl/>
        </w:rPr>
        <w:t>.</w:t>
      </w:r>
    </w:p>
    <w:p w:rsidR="00AE450B" w:rsidRDefault="00AE450B" w:rsidP="00AE450B">
      <w:pPr>
        <w:pStyle w:val="libBold2"/>
      </w:pPr>
      <w:bookmarkStart w:id="363" w:name="_Toc369514603"/>
      <w:bookmarkStart w:id="364" w:name="_Toc396900419"/>
      <w:r w:rsidRPr="002804F6">
        <w:rPr>
          <w:rStyle w:val="Heading3Char"/>
          <w:rtl/>
        </w:rPr>
        <w:t xml:space="preserve">83 </w:t>
      </w:r>
      <w:r w:rsidRPr="002804F6">
        <w:rPr>
          <w:rStyle w:val="Heading3Char"/>
          <w:rFonts w:hint="cs"/>
          <w:rtl/>
        </w:rPr>
        <w:t xml:space="preserve">- </w:t>
      </w:r>
      <w:r w:rsidRPr="002804F6">
        <w:rPr>
          <w:rStyle w:val="Heading3Char"/>
          <w:rtl/>
        </w:rPr>
        <w:t>الشيخ مرتضى آل ياسين</w:t>
      </w:r>
      <w:bookmarkEnd w:id="363"/>
      <w:bookmarkEnd w:id="364"/>
      <w:r w:rsidRPr="002804F6">
        <w:rPr>
          <w:rStyle w:val="Heading3Char"/>
          <w:rFonts w:hint="cs"/>
          <w:rtl/>
        </w:rPr>
        <w:t xml:space="preserve"> </w:t>
      </w:r>
      <w:r>
        <w:rPr>
          <w:rFonts w:hint="cs"/>
          <w:rtl/>
        </w:rPr>
        <w:t>:</w:t>
      </w:r>
    </w:p>
    <w:p w:rsidR="00AE450B" w:rsidRDefault="00AE450B" w:rsidP="00AE450B">
      <w:pPr>
        <w:pStyle w:val="libNormal"/>
      </w:pPr>
      <w:r w:rsidRPr="00996F57">
        <w:rPr>
          <w:rtl/>
        </w:rPr>
        <w:t>كتب الشيخ في جواب من سأله عن هذه المسالة بما هذا نصه</w:t>
      </w:r>
      <w:r>
        <w:rPr>
          <w:rtl/>
        </w:rPr>
        <w:t>:</w:t>
      </w:r>
    </w:p>
    <w:p w:rsidR="00AE450B" w:rsidRDefault="00AE450B" w:rsidP="00AE450B">
      <w:pPr>
        <w:pStyle w:val="libNormal"/>
      </w:pPr>
      <w:r>
        <w:rPr>
          <w:rtl/>
        </w:rPr>
        <w:t xml:space="preserve"> </w:t>
      </w:r>
      <w:r w:rsidRPr="00996F57">
        <w:rPr>
          <w:rtl/>
        </w:rPr>
        <w:t>لا ينبغي الإشكال في استحباب الشهادة لعلي</w:t>
      </w:r>
      <w:r>
        <w:rPr>
          <w:rtl/>
        </w:rPr>
        <w:t xml:space="preserve"> </w:t>
      </w:r>
      <w:r w:rsidRPr="00327A0F">
        <w:rPr>
          <w:rStyle w:val="libAlaemChar"/>
          <w:rtl/>
        </w:rPr>
        <w:t>عليه‌السلام</w:t>
      </w:r>
      <w:r w:rsidRPr="00996F57">
        <w:rPr>
          <w:rtl/>
        </w:rPr>
        <w:t xml:space="preserve"> بالولاية عقيب ذكر الشهادتين في كلّ من الأذان والإقامة إذا لم يقصد بها الجزئية كما عليه سيرة المؤذّنين من أبناء الشيعة الإمامية في كلّ زمان وكلّ مكان</w:t>
      </w:r>
      <w:r>
        <w:rPr>
          <w:rtl/>
        </w:rPr>
        <w:t>،</w:t>
      </w:r>
      <w:r w:rsidRPr="00996F57">
        <w:rPr>
          <w:rtl/>
        </w:rPr>
        <w:t xml:space="preserve"> وذلك للأخبار الدالّة بكلّ صراحة على استحباب القِران بين الشهادتين</w:t>
      </w:r>
      <w:r>
        <w:rPr>
          <w:rtl/>
        </w:rPr>
        <w:t>:</w:t>
      </w:r>
      <w:r w:rsidRPr="00996F57">
        <w:rPr>
          <w:rtl/>
        </w:rPr>
        <w:t xml:space="preserve"> الشهادة للنبي</w:t>
      </w:r>
      <w:r>
        <w:rPr>
          <w:rtl/>
        </w:rPr>
        <w:t xml:space="preserve"> </w:t>
      </w:r>
      <w:r w:rsidRPr="00327A0F">
        <w:rPr>
          <w:rStyle w:val="libAlaemChar"/>
          <w:rtl/>
        </w:rPr>
        <w:t>صلى‌الله‌عليه‌وآله</w:t>
      </w:r>
      <w:r w:rsidRPr="00996F57">
        <w:rPr>
          <w:rtl/>
        </w:rPr>
        <w:t xml:space="preserve"> بالرسالة والشهادة لعلي أمير المؤمنين</w:t>
      </w:r>
      <w:r>
        <w:rPr>
          <w:rtl/>
        </w:rPr>
        <w:t xml:space="preserve"> </w:t>
      </w:r>
      <w:r w:rsidRPr="00327A0F">
        <w:rPr>
          <w:rStyle w:val="libAlaemChar"/>
          <w:rtl/>
        </w:rPr>
        <w:t>عليه‌السلام</w:t>
      </w:r>
      <w:r w:rsidRPr="00996F57">
        <w:rPr>
          <w:rtl/>
        </w:rPr>
        <w:t xml:space="preserve"> بالولاية</w:t>
      </w:r>
      <w:r>
        <w:rPr>
          <w:rtl/>
        </w:rPr>
        <w:t>.</w:t>
      </w:r>
    </w:p>
    <w:p w:rsidR="00AE450B" w:rsidRDefault="00AE450B" w:rsidP="00AE450B">
      <w:pPr>
        <w:pStyle w:val="libNormal"/>
      </w:pPr>
      <w:r>
        <w:rPr>
          <w:rtl/>
        </w:rPr>
        <w:t xml:space="preserve"> </w:t>
      </w:r>
      <w:r w:rsidRPr="00996F57">
        <w:rPr>
          <w:rtl/>
        </w:rPr>
        <w:t>ودعوى لزوم التشريع مِن ذكرها</w:t>
      </w:r>
      <w:r>
        <w:rPr>
          <w:rtl/>
        </w:rPr>
        <w:t xml:space="preserve"> </w:t>
      </w:r>
      <w:r w:rsidRPr="00996F57">
        <w:rPr>
          <w:rtl/>
        </w:rPr>
        <w:t>زيادة على الفصول المعتبرة في الأذان والإقامة</w:t>
      </w:r>
      <w:r>
        <w:rPr>
          <w:rtl/>
        </w:rPr>
        <w:t xml:space="preserve"> </w:t>
      </w:r>
      <w:r w:rsidRPr="00996F57">
        <w:rPr>
          <w:rtl/>
        </w:rPr>
        <w:t>مدفوعةٌ بعدم لزومه قطعاً مع عدم قصد الجزئية فيهما كما هو المفروض</w:t>
      </w:r>
      <w:r>
        <w:rPr>
          <w:rtl/>
        </w:rPr>
        <w:t>.</w:t>
      </w:r>
    </w:p>
    <w:p w:rsidR="00AE450B" w:rsidRDefault="00AE450B" w:rsidP="00AE450B">
      <w:pPr>
        <w:pStyle w:val="libNormal"/>
      </w:pPr>
      <w:r>
        <w:rPr>
          <w:rtl/>
        </w:rPr>
        <w:t xml:space="preserve"> </w:t>
      </w:r>
      <w:r w:rsidRPr="00996F57">
        <w:rPr>
          <w:rtl/>
        </w:rPr>
        <w:t>وأمّا الأخبار الدالّة على كراهة التكلّم في الأذان والإقامة فلا تصلح معارضاً لتلك الأخبار الدالّة على استحباب القران بين الشهادتين مطلقاً</w:t>
      </w:r>
      <w:r>
        <w:rPr>
          <w:rtl/>
        </w:rPr>
        <w:t>،</w:t>
      </w:r>
      <w:r w:rsidRPr="00996F57">
        <w:rPr>
          <w:rtl/>
        </w:rPr>
        <w:t xml:space="preserve"> لأنّ مورد الكراهة حسبما هو المستفاد من أدلّتها مختصّ بالتكلم بعد إقامة الصلاة</w:t>
      </w:r>
      <w:r>
        <w:rPr>
          <w:rtl/>
        </w:rPr>
        <w:t>،</w:t>
      </w:r>
      <w:r w:rsidRPr="00996F57">
        <w:rPr>
          <w:rtl/>
        </w:rPr>
        <w:t xml:space="preserve"> أي بعد قول المقيم</w:t>
      </w:r>
      <w:r>
        <w:rPr>
          <w:rtl/>
        </w:rPr>
        <w:t>:</w:t>
      </w:r>
      <w:r w:rsidRPr="00996F57">
        <w:rPr>
          <w:rtl/>
        </w:rPr>
        <w:t xml:space="preserve"> </w:t>
      </w:r>
      <w:r>
        <w:rPr>
          <w:rtl/>
        </w:rPr>
        <w:t>(</w:t>
      </w:r>
      <w:r w:rsidRPr="00996F57">
        <w:rPr>
          <w:rtl/>
        </w:rPr>
        <w:t>قد قامت</w:t>
      </w:r>
    </w:p>
    <w:p w:rsidR="00AE450B" w:rsidRDefault="00AE450B" w:rsidP="00AE450B">
      <w:pPr>
        <w:pStyle w:val="libLine"/>
      </w:pPr>
      <w:r>
        <w:rPr>
          <w:rtl/>
        </w:rPr>
        <w:t>____________________</w:t>
      </w:r>
    </w:p>
    <w:p w:rsidR="00AE450B" w:rsidRDefault="00AE450B" w:rsidP="00AE450B">
      <w:pPr>
        <w:pStyle w:val="libFootnote0"/>
      </w:pPr>
      <w:r>
        <w:rPr>
          <w:rtl/>
        </w:rPr>
        <w:t>(</w:t>
      </w:r>
      <w:r w:rsidRPr="00996F57">
        <w:rPr>
          <w:rtl/>
        </w:rPr>
        <w:t>1</w:t>
      </w:r>
      <w:r>
        <w:rPr>
          <w:rtl/>
        </w:rPr>
        <w:t>)</w:t>
      </w:r>
      <w:r w:rsidRPr="00996F57">
        <w:rPr>
          <w:rtl/>
        </w:rPr>
        <w:t xml:space="preserve"> منتخب المسائل</w:t>
      </w:r>
      <w:r>
        <w:rPr>
          <w:rtl/>
        </w:rPr>
        <w:t xml:space="preserve">: </w:t>
      </w:r>
      <w:r w:rsidRPr="00996F57">
        <w:rPr>
          <w:rtl/>
        </w:rPr>
        <w:t>72</w:t>
      </w:r>
      <w:r>
        <w:rPr>
          <w:rtl/>
        </w:rPr>
        <w:t>،</w:t>
      </w:r>
      <w:r w:rsidRPr="00996F57">
        <w:rPr>
          <w:rtl/>
        </w:rPr>
        <w:t xml:space="preserve"> طبع دار النشر والتأليف سنة 1365</w:t>
      </w:r>
      <w:r>
        <w:rPr>
          <w:rtl/>
        </w:rPr>
        <w:t xml:space="preserve"> هـ،</w:t>
      </w:r>
      <w:r w:rsidRPr="00996F57">
        <w:rPr>
          <w:rtl/>
        </w:rPr>
        <w:t xml:space="preserve"> وانظر سر الإيمان</w:t>
      </w:r>
      <w:r>
        <w:rPr>
          <w:rtl/>
        </w:rPr>
        <w:t>،</w:t>
      </w:r>
      <w:r w:rsidRPr="00996F57">
        <w:rPr>
          <w:rtl/>
        </w:rPr>
        <w:t xml:space="preserve"> للمقرم</w:t>
      </w:r>
      <w:r>
        <w:rPr>
          <w:rtl/>
        </w:rPr>
        <w:t xml:space="preserve">: </w:t>
      </w:r>
      <w:r w:rsidRPr="00996F57">
        <w:rPr>
          <w:rtl/>
        </w:rPr>
        <w:t>65</w:t>
      </w:r>
      <w:r>
        <w:rPr>
          <w:rtl/>
        </w:rPr>
        <w:t>.</w:t>
      </w:r>
    </w:p>
    <w:p w:rsidR="00AE450B" w:rsidRDefault="00AE450B" w:rsidP="00AE450B">
      <w:pPr>
        <w:pStyle w:val="libNormal"/>
      </w:pPr>
      <w:r>
        <w:rPr>
          <w:rtl/>
        </w:rPr>
        <w:br w:type="page"/>
      </w:r>
    </w:p>
    <w:p w:rsidR="00AE450B" w:rsidRDefault="00AE450B" w:rsidP="00AE450B">
      <w:pPr>
        <w:pStyle w:val="libNormal"/>
      </w:pPr>
      <w:r w:rsidRPr="00996F57">
        <w:rPr>
          <w:rtl/>
        </w:rPr>
        <w:lastRenderedPageBreak/>
        <w:t>الصلاة</w:t>
      </w:r>
      <w:r>
        <w:rPr>
          <w:rtl/>
        </w:rPr>
        <w:t>)،</w:t>
      </w:r>
      <w:r w:rsidRPr="00996F57">
        <w:rPr>
          <w:rtl/>
        </w:rPr>
        <w:t xml:space="preserve"> أو فيما بين الأذان والإقامة في</w:t>
      </w:r>
      <w:r>
        <w:rPr>
          <w:rtl/>
        </w:rPr>
        <w:t xml:space="preserve"> </w:t>
      </w:r>
      <w:r w:rsidRPr="00996F57">
        <w:rPr>
          <w:rtl/>
        </w:rPr>
        <w:t>خصوص صلاة الغداة</w:t>
      </w:r>
      <w:r>
        <w:rPr>
          <w:rtl/>
        </w:rPr>
        <w:t>،</w:t>
      </w:r>
      <w:r w:rsidRPr="00996F57">
        <w:rPr>
          <w:rtl/>
        </w:rPr>
        <w:t xml:space="preserve"> وليس فيها ما يدلّ على كراهته في الإقامة قبل إقامة الصلاة</w:t>
      </w:r>
      <w:r>
        <w:rPr>
          <w:rtl/>
        </w:rPr>
        <w:t>،</w:t>
      </w:r>
      <w:r w:rsidRPr="00996F57">
        <w:rPr>
          <w:rtl/>
        </w:rPr>
        <w:t xml:space="preserve"> كما ليس فيها ما يدل على كراهته في الأذان مطلقاً كما لا يخفى ذلك على من راجع أخبار الباب</w:t>
      </w:r>
      <w:r>
        <w:rPr>
          <w:rtl/>
        </w:rPr>
        <w:t>،</w:t>
      </w:r>
      <w:r w:rsidRPr="00996F57">
        <w:rPr>
          <w:rtl/>
        </w:rPr>
        <w:t xml:space="preserve"> هذا بعد تسليم كون الشهادة الثالثة من الكلام الخارج عن عنوان الكلام المرخّص فيه شرعاً في مثل الصلاة فضلا عن غيرها من الوظائف الشرعية كالتكلّم بذكر الله جل شأنه وذكر النبي</w:t>
      </w:r>
      <w:r>
        <w:rPr>
          <w:rtl/>
        </w:rPr>
        <w:t xml:space="preserve"> </w:t>
      </w:r>
      <w:r w:rsidRPr="00327A0F">
        <w:rPr>
          <w:rStyle w:val="libAlaemChar"/>
          <w:rtl/>
        </w:rPr>
        <w:t>صلى‌الله‌عليه‌وآله</w:t>
      </w:r>
      <w:r>
        <w:rPr>
          <w:rtl/>
        </w:rPr>
        <w:t>،</w:t>
      </w:r>
      <w:r w:rsidRPr="00996F57">
        <w:rPr>
          <w:rtl/>
        </w:rPr>
        <w:t xml:space="preserve"> مع أنّ للمنع من خروجه عن هذا العنوان مجالاً واسعاً</w:t>
      </w:r>
      <w:r>
        <w:rPr>
          <w:rtl/>
        </w:rPr>
        <w:t>.</w:t>
      </w:r>
    </w:p>
    <w:p w:rsidR="00AE450B" w:rsidRDefault="00AE450B" w:rsidP="00AE450B">
      <w:pPr>
        <w:pStyle w:val="libNormal"/>
      </w:pPr>
      <w:r>
        <w:rPr>
          <w:rtl/>
        </w:rPr>
        <w:t xml:space="preserve"> </w:t>
      </w:r>
      <w:r w:rsidRPr="00035F5B">
        <w:rPr>
          <w:rtl/>
        </w:rPr>
        <w:t xml:space="preserve">أمّا </w:t>
      </w:r>
      <w:r w:rsidRPr="00AE450B">
        <w:rPr>
          <w:rStyle w:val="libBold2Char"/>
          <w:rtl/>
        </w:rPr>
        <w:t>أولاً:</w:t>
      </w:r>
      <w:r w:rsidRPr="00035F5B">
        <w:rPr>
          <w:rtl/>
        </w:rPr>
        <w:t xml:space="preserve"> فلإِمكان دعوى انصراف الكلام المحكوم عليه بالكراهة أو الحرمة عن مثل الشهادة بالولاية لعليّ</w:t>
      </w:r>
      <w:r>
        <w:rPr>
          <w:rtl/>
        </w:rPr>
        <w:t xml:space="preserve"> </w:t>
      </w:r>
      <w:r w:rsidRPr="00327A0F">
        <w:rPr>
          <w:rStyle w:val="libAlaemChar"/>
          <w:rtl/>
        </w:rPr>
        <w:t>عليه‌السلام</w:t>
      </w:r>
      <w:r w:rsidRPr="00035F5B">
        <w:rPr>
          <w:rtl/>
        </w:rPr>
        <w:t xml:space="preserve"> كما اعترف به غير واحد من أهل العلم</w:t>
      </w:r>
      <w:r>
        <w:rPr>
          <w:rtl/>
        </w:rPr>
        <w:t>.</w:t>
      </w:r>
    </w:p>
    <w:p w:rsidR="00AE450B" w:rsidRPr="00996F57" w:rsidRDefault="00AE450B" w:rsidP="00AE450B">
      <w:pPr>
        <w:pStyle w:val="libNormal"/>
      </w:pPr>
      <w:r>
        <w:rPr>
          <w:rtl/>
        </w:rPr>
        <w:t xml:space="preserve"> </w:t>
      </w:r>
      <w:r w:rsidRPr="00035F5B">
        <w:rPr>
          <w:rtl/>
        </w:rPr>
        <w:t xml:space="preserve">وأمّا </w:t>
      </w:r>
      <w:r w:rsidRPr="00AE450B">
        <w:rPr>
          <w:rStyle w:val="libBold2Char"/>
          <w:rtl/>
        </w:rPr>
        <w:t>ثانياً:</w:t>
      </w:r>
      <w:r w:rsidRPr="00035F5B">
        <w:rPr>
          <w:rtl/>
        </w:rPr>
        <w:t xml:space="preserve"> فلما دلّ على أنّ ذكره وذكر الأئمة من ولده (عليهم أفضل الصلاة والسلام) من ذكر الله تعالى</w:t>
      </w:r>
      <w:r>
        <w:rPr>
          <w:rtl/>
        </w:rPr>
        <w:t>،</w:t>
      </w:r>
      <w:r w:rsidRPr="00035F5B">
        <w:rPr>
          <w:rtl/>
        </w:rPr>
        <w:t xml:space="preserve"> وذلك ما رواه في </w:t>
      </w:r>
      <w:r w:rsidRPr="00AE450B">
        <w:rPr>
          <w:rStyle w:val="libBold2Char"/>
          <w:rtl/>
        </w:rPr>
        <w:t>الكافي</w:t>
      </w:r>
      <w:r w:rsidRPr="00035F5B">
        <w:rPr>
          <w:rtl/>
        </w:rPr>
        <w:t xml:space="preserve"> عن أبي بصير</w:t>
      </w:r>
      <w:r>
        <w:rPr>
          <w:rtl/>
        </w:rPr>
        <w:t>،</w:t>
      </w:r>
      <w:r w:rsidRPr="00035F5B">
        <w:rPr>
          <w:rtl/>
        </w:rPr>
        <w:t xml:space="preserve"> عن أبي عبدالله</w:t>
      </w:r>
      <w:r>
        <w:rPr>
          <w:rtl/>
        </w:rPr>
        <w:t xml:space="preserve"> </w:t>
      </w:r>
      <w:r w:rsidRPr="00327A0F">
        <w:rPr>
          <w:rStyle w:val="libAlaemChar"/>
          <w:rtl/>
        </w:rPr>
        <w:t>عليه‌السلام</w:t>
      </w:r>
      <w:r>
        <w:rPr>
          <w:rtl/>
        </w:rPr>
        <w:t>:</w:t>
      </w:r>
      <w:r w:rsidRPr="00035F5B">
        <w:rPr>
          <w:rtl/>
        </w:rPr>
        <w:t xml:space="preserve"> </w:t>
      </w:r>
      <w:r w:rsidRPr="00124F01">
        <w:rPr>
          <w:rtl/>
        </w:rPr>
        <w:t>(ما اجتمع قوم في مجلس لم يذكروا الله ولم يذكرونا إلاّ كان ذلك المجلس حسرة عليهم يوم القيامة)</w:t>
      </w:r>
      <w:r>
        <w:rPr>
          <w:rtl/>
        </w:rPr>
        <w:t>،</w:t>
      </w:r>
      <w:r w:rsidRPr="00035F5B">
        <w:rPr>
          <w:rtl/>
        </w:rPr>
        <w:t xml:space="preserve"> ثم قال</w:t>
      </w:r>
      <w:r>
        <w:rPr>
          <w:rtl/>
        </w:rPr>
        <w:t>:</w:t>
      </w:r>
      <w:r w:rsidRPr="00035F5B">
        <w:rPr>
          <w:rtl/>
        </w:rPr>
        <w:t xml:space="preserve"> قال أبو جعفر</w:t>
      </w:r>
      <w:r>
        <w:rPr>
          <w:rtl/>
        </w:rPr>
        <w:t xml:space="preserve"> </w:t>
      </w:r>
      <w:r w:rsidRPr="00327A0F">
        <w:rPr>
          <w:rStyle w:val="libAlaemChar"/>
          <w:rtl/>
        </w:rPr>
        <w:t>عليه‌السلام</w:t>
      </w:r>
      <w:r>
        <w:rPr>
          <w:rtl/>
        </w:rPr>
        <w:t>:</w:t>
      </w:r>
      <w:r w:rsidRPr="00124F01">
        <w:rPr>
          <w:rtl/>
        </w:rPr>
        <w:t xml:space="preserve"> (ذكرُنا من ذكر الله</w:t>
      </w:r>
      <w:r>
        <w:rPr>
          <w:rtl/>
        </w:rPr>
        <w:t>،</w:t>
      </w:r>
      <w:r w:rsidRPr="00124F01">
        <w:rPr>
          <w:rtl/>
        </w:rPr>
        <w:t xml:space="preserve"> وذكر عدونا من ذكر الشيطان)</w:t>
      </w:r>
      <w:r>
        <w:rPr>
          <w:rtl/>
        </w:rPr>
        <w:t>.</w:t>
      </w:r>
      <w:r w:rsidRPr="00035F5B">
        <w:rPr>
          <w:rtl/>
        </w:rPr>
        <w:t xml:space="preserve"> وهذا التنزيل المستفاد صريحاً من هذه الرواية الشريفة يقضي بخروج ذكرهم (صلوات الله عليهم) عن دائرة الكلام المكروه والمحرّم ولحوقه بذكر الله سبحانه وتعالى في جميع ما رُتِّب عليه من الأحكام</w:t>
      </w:r>
      <w:r>
        <w:rPr>
          <w:rtl/>
        </w:rPr>
        <w:t>،</w:t>
      </w:r>
      <w:r w:rsidRPr="00035F5B">
        <w:rPr>
          <w:rtl/>
        </w:rPr>
        <w:t xml:space="preserve"> وقد جاء في رواية الحلبي عن أبي عبدالله</w:t>
      </w:r>
      <w:r>
        <w:rPr>
          <w:rtl/>
        </w:rPr>
        <w:t xml:space="preserve"> </w:t>
      </w:r>
      <w:r w:rsidRPr="00327A0F">
        <w:rPr>
          <w:rStyle w:val="libAlaemChar"/>
          <w:rtl/>
        </w:rPr>
        <w:t>عليه‌السلام</w:t>
      </w:r>
      <w:r>
        <w:rPr>
          <w:rtl/>
        </w:rPr>
        <w:t>:</w:t>
      </w:r>
      <w:r w:rsidRPr="00035F5B">
        <w:rPr>
          <w:rtl/>
        </w:rPr>
        <w:t xml:space="preserve"> </w:t>
      </w:r>
      <w:r w:rsidRPr="00124F01">
        <w:rPr>
          <w:rtl/>
        </w:rPr>
        <w:t xml:space="preserve">(كل ما ذكرت الله عزّ وجلّ به والنبي فهو من </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الصلاة)</w:t>
      </w:r>
      <w:r w:rsidRPr="00035F5B">
        <w:rPr>
          <w:rtl/>
        </w:rPr>
        <w:t xml:space="preserve"> ومن هنا يظهر لك وجه القول بجواز ذكر الشهادة الثالثة في الصلاة فضلاً عن الأذان والإقامة والله العالم</w:t>
      </w:r>
      <w:r w:rsidRPr="00035F5B">
        <w:rPr>
          <w:rStyle w:val="libFootnotenumChar"/>
          <w:rtl/>
        </w:rPr>
        <w:t>(1)</w:t>
      </w:r>
      <w:r w:rsidRPr="00BD315F">
        <w:rPr>
          <w:rtl/>
        </w:rPr>
        <w:t>.</w:t>
      </w:r>
    </w:p>
    <w:p w:rsidR="00AE450B" w:rsidRDefault="00AE450B" w:rsidP="00AE450B">
      <w:pPr>
        <w:pStyle w:val="libBold2"/>
      </w:pPr>
      <w:bookmarkStart w:id="365" w:name="_Toc369514604"/>
      <w:bookmarkStart w:id="366" w:name="_Toc396900420"/>
      <w:r w:rsidRPr="002804F6">
        <w:rPr>
          <w:rStyle w:val="Heading3Char"/>
          <w:rtl/>
        </w:rPr>
        <w:t xml:space="preserve">84 </w:t>
      </w:r>
      <w:r w:rsidRPr="002804F6">
        <w:rPr>
          <w:rStyle w:val="Heading3Char"/>
          <w:rFonts w:hint="cs"/>
          <w:rtl/>
        </w:rPr>
        <w:t xml:space="preserve">- </w:t>
      </w:r>
      <w:r w:rsidRPr="002804F6">
        <w:rPr>
          <w:rStyle w:val="Heading3Char"/>
          <w:rtl/>
        </w:rPr>
        <w:t>السيّد عبد الحسين شرف الدين</w:t>
      </w:r>
      <w:bookmarkEnd w:id="365"/>
      <w:bookmarkEnd w:id="366"/>
      <w:r w:rsidRPr="00996F57">
        <w:rPr>
          <w:rtl/>
        </w:rPr>
        <w:t xml:space="preserve"> </w:t>
      </w:r>
      <w:r>
        <w:rPr>
          <w:rtl/>
        </w:rPr>
        <w:t>(</w:t>
      </w:r>
      <w:r w:rsidRPr="00996F57">
        <w:rPr>
          <w:rtl/>
        </w:rPr>
        <w:t>ت 1377</w:t>
      </w:r>
      <w:r>
        <w:rPr>
          <w:rtl/>
        </w:rPr>
        <w:t xml:space="preserve"> هـ)</w:t>
      </w:r>
    </w:p>
    <w:p w:rsidR="00AE450B" w:rsidRDefault="00AE450B" w:rsidP="00AE450B">
      <w:pPr>
        <w:pStyle w:val="libNormal"/>
      </w:pPr>
      <w:r w:rsidRPr="00035F5B">
        <w:rPr>
          <w:rtl/>
        </w:rPr>
        <w:t xml:space="preserve">قال السيّد في </w:t>
      </w:r>
      <w:r w:rsidRPr="00AE450B">
        <w:rPr>
          <w:rStyle w:val="libBold2Char"/>
          <w:rtl/>
        </w:rPr>
        <w:t>(النص والاجتهاد)</w:t>
      </w:r>
      <w:r>
        <w:rPr>
          <w:rtl/>
        </w:rPr>
        <w:t>:</w:t>
      </w:r>
    </w:p>
    <w:p w:rsidR="00AE450B" w:rsidRDefault="00AE450B" w:rsidP="00AE450B">
      <w:pPr>
        <w:pStyle w:val="libNormal"/>
      </w:pPr>
      <w:r>
        <w:rPr>
          <w:rtl/>
        </w:rPr>
        <w:t xml:space="preserve"> </w:t>
      </w:r>
      <w:r w:rsidRPr="00035F5B">
        <w:rPr>
          <w:rtl/>
        </w:rPr>
        <w:t>ويستحبّ الصلاة على محمد وآل محمد بعد ذكره</w:t>
      </w:r>
      <w:r>
        <w:rPr>
          <w:rtl/>
        </w:rPr>
        <w:t xml:space="preserve"> </w:t>
      </w:r>
      <w:r w:rsidRPr="00327A0F">
        <w:rPr>
          <w:rStyle w:val="libAlaemChar"/>
          <w:rtl/>
        </w:rPr>
        <w:t>صلى‌الله‌عليه‌وآله</w:t>
      </w:r>
      <w:r>
        <w:rPr>
          <w:rtl/>
        </w:rPr>
        <w:t>،</w:t>
      </w:r>
      <w:r w:rsidRPr="00035F5B">
        <w:rPr>
          <w:rtl/>
        </w:rPr>
        <w:t xml:space="preserve"> كما يستحبّ إكمال الشهادتين بالشهادة لعلي بالولاية لله تعالى وإمرة المؤمنين في الأذان والإقامة</w:t>
      </w:r>
      <w:r>
        <w:rPr>
          <w:rtl/>
        </w:rPr>
        <w:t>،</w:t>
      </w:r>
      <w:r w:rsidRPr="00035F5B">
        <w:rPr>
          <w:rtl/>
        </w:rPr>
        <w:t xml:space="preserve"> وقد أخطأ وشذّ من حرّم ذلك</w:t>
      </w:r>
      <w:r>
        <w:rPr>
          <w:rtl/>
        </w:rPr>
        <w:t>،</w:t>
      </w:r>
      <w:r w:rsidRPr="00035F5B">
        <w:rPr>
          <w:rtl/>
        </w:rPr>
        <w:t xml:space="preserve"> وقال بأنّه بدعة</w:t>
      </w:r>
      <w:r>
        <w:rPr>
          <w:rtl/>
        </w:rPr>
        <w:t>،</w:t>
      </w:r>
      <w:r w:rsidRPr="00035F5B">
        <w:rPr>
          <w:rtl/>
        </w:rPr>
        <w:t xml:space="preserve"> فإنّ كلّ مؤذّن في الإسلام يقدّم كلمة للأذان يوصلها به</w:t>
      </w:r>
      <w:r>
        <w:rPr>
          <w:rtl/>
        </w:rPr>
        <w:t>،</w:t>
      </w:r>
      <w:r w:rsidRPr="00035F5B">
        <w:rPr>
          <w:rtl/>
        </w:rPr>
        <w:t xml:space="preserve"> كقوله</w:t>
      </w:r>
      <w:r>
        <w:rPr>
          <w:rtl/>
        </w:rPr>
        <w:t>:</w:t>
      </w:r>
      <w:r w:rsidRPr="00035F5B">
        <w:rPr>
          <w:rtl/>
        </w:rPr>
        <w:t xml:space="preserve"> الحمد لله الذي لم يتّخذ ولداً</w:t>
      </w:r>
      <w:r>
        <w:rPr>
          <w:rtl/>
        </w:rPr>
        <w:t>.</w:t>
      </w:r>
      <w:r w:rsidRPr="00035F5B">
        <w:rPr>
          <w:rtl/>
        </w:rPr>
        <w:t>.. الآية أو نحوها</w:t>
      </w:r>
      <w:r>
        <w:rPr>
          <w:rtl/>
        </w:rPr>
        <w:t>،</w:t>
      </w:r>
      <w:r w:rsidRPr="00035F5B">
        <w:rPr>
          <w:rtl/>
        </w:rPr>
        <w:t xml:space="preserve"> ويلحق به كلمة يوصلها بها كقوله</w:t>
      </w:r>
      <w:r>
        <w:rPr>
          <w:rtl/>
        </w:rPr>
        <w:t>:</w:t>
      </w:r>
      <w:r w:rsidRPr="00035F5B">
        <w:rPr>
          <w:rtl/>
        </w:rPr>
        <w:t xml:space="preserve"> الصلاة والسلام عليك يا رسول الله أو نحوها</w:t>
      </w:r>
      <w:r>
        <w:rPr>
          <w:rtl/>
        </w:rPr>
        <w:t>،</w:t>
      </w:r>
      <w:r w:rsidRPr="00035F5B">
        <w:rPr>
          <w:rtl/>
        </w:rPr>
        <w:t xml:space="preserve"> وهذا ليس من المأثور عن الشارع في الأذان</w:t>
      </w:r>
      <w:r>
        <w:rPr>
          <w:rtl/>
        </w:rPr>
        <w:t>،</w:t>
      </w:r>
      <w:r w:rsidRPr="00035F5B">
        <w:rPr>
          <w:rtl/>
        </w:rPr>
        <w:t xml:space="preserve"> وليس ببدعة</w:t>
      </w:r>
      <w:r>
        <w:rPr>
          <w:rtl/>
        </w:rPr>
        <w:t>،</w:t>
      </w:r>
      <w:r w:rsidRPr="00035F5B">
        <w:rPr>
          <w:rtl/>
        </w:rPr>
        <w:t xml:space="preserve"> ولا هو محرّم قطعاً</w:t>
      </w:r>
      <w:r>
        <w:rPr>
          <w:rtl/>
        </w:rPr>
        <w:t>،</w:t>
      </w:r>
      <w:r w:rsidRPr="00035F5B">
        <w:rPr>
          <w:rtl/>
        </w:rPr>
        <w:t xml:space="preserve"> لأنّ المؤذّنين كلّهم لا يرونه من فصول الأذان</w:t>
      </w:r>
      <w:r>
        <w:rPr>
          <w:rtl/>
        </w:rPr>
        <w:t>،</w:t>
      </w:r>
      <w:r w:rsidRPr="00035F5B">
        <w:rPr>
          <w:rtl/>
        </w:rPr>
        <w:t xml:space="preserve"> وإنّما يأتون به عملاً بأدلّة عامّة تشمله</w:t>
      </w:r>
      <w:r>
        <w:rPr>
          <w:rtl/>
        </w:rPr>
        <w:t>،</w:t>
      </w:r>
      <w:r w:rsidRPr="00035F5B">
        <w:rPr>
          <w:rtl/>
        </w:rPr>
        <w:t xml:space="preserve"> وكذلك الشهادة لعليّ بعد الشهادتين في الأذان</w:t>
      </w:r>
      <w:r>
        <w:rPr>
          <w:rtl/>
        </w:rPr>
        <w:t>،</w:t>
      </w:r>
      <w:r w:rsidRPr="00035F5B">
        <w:rPr>
          <w:rtl/>
        </w:rPr>
        <w:t xml:space="preserve"> فإنّما هي عمل بأدلّة عامّة تشملها</w:t>
      </w:r>
      <w:r>
        <w:rPr>
          <w:rtl/>
        </w:rPr>
        <w:t>،</w:t>
      </w:r>
      <w:r w:rsidRPr="00035F5B">
        <w:rPr>
          <w:rtl/>
        </w:rPr>
        <w:t xml:space="preserve"> على أن الكلام القليل من ساير كلام الآدميين لا يبطل به الأذان ولا الإقامة ولا هو حرام في أثنائهما</w:t>
      </w:r>
      <w:r>
        <w:rPr>
          <w:rtl/>
        </w:rPr>
        <w:t>،</w:t>
      </w:r>
      <w:r w:rsidRPr="00035F5B">
        <w:rPr>
          <w:rtl/>
        </w:rPr>
        <w:t xml:space="preserve"> فمن أين جاءت البدعة والحرام</w:t>
      </w:r>
      <w:r>
        <w:rPr>
          <w:rtl/>
        </w:rPr>
        <w:t>.</w:t>
      </w:r>
      <w:r w:rsidRPr="00035F5B">
        <w:rPr>
          <w:rtl/>
        </w:rPr>
        <w:t>..</w:t>
      </w:r>
      <w:r w:rsidRPr="00035F5B">
        <w:rPr>
          <w:rStyle w:val="libFootnotenumChar"/>
          <w:rtl/>
        </w:rPr>
        <w:t>(2)</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996F57">
        <w:rPr>
          <w:rtl/>
        </w:rPr>
        <w:t>1</w:t>
      </w:r>
      <w:r>
        <w:rPr>
          <w:rtl/>
        </w:rPr>
        <w:t>)</w:t>
      </w:r>
      <w:r w:rsidRPr="00996F57">
        <w:rPr>
          <w:rtl/>
        </w:rPr>
        <w:t xml:space="preserve"> سر الإيمان للمقرم</w:t>
      </w:r>
      <w:r>
        <w:rPr>
          <w:rtl/>
        </w:rPr>
        <w:t xml:space="preserve">: </w:t>
      </w:r>
      <w:r w:rsidRPr="00996F57">
        <w:rPr>
          <w:rtl/>
        </w:rPr>
        <w:t>78</w:t>
      </w:r>
      <w:r>
        <w:rPr>
          <w:rtl/>
        </w:rPr>
        <w:t>.</w:t>
      </w:r>
    </w:p>
    <w:p w:rsidR="00AE450B" w:rsidRPr="00996F57" w:rsidRDefault="00AE450B" w:rsidP="00AE450B">
      <w:pPr>
        <w:pStyle w:val="libFootnote0"/>
      </w:pPr>
      <w:r>
        <w:rPr>
          <w:rtl/>
        </w:rPr>
        <w:t>(</w:t>
      </w:r>
      <w:r w:rsidRPr="00996F57">
        <w:rPr>
          <w:rtl/>
        </w:rPr>
        <w:t>2</w:t>
      </w:r>
      <w:r>
        <w:rPr>
          <w:rtl/>
        </w:rPr>
        <w:t>)</w:t>
      </w:r>
      <w:r w:rsidRPr="00996F57">
        <w:rPr>
          <w:rtl/>
        </w:rPr>
        <w:t xml:space="preserve"> النص والاجتهاد</w:t>
      </w:r>
      <w:r>
        <w:rPr>
          <w:rtl/>
        </w:rPr>
        <w:t xml:space="preserve">: </w:t>
      </w:r>
      <w:r w:rsidRPr="00996F57">
        <w:rPr>
          <w:rtl/>
        </w:rPr>
        <w:t>143</w:t>
      </w:r>
      <w:r>
        <w:rPr>
          <w:rtl/>
        </w:rPr>
        <w:t>.</w:t>
      </w:r>
    </w:p>
    <w:p w:rsidR="00AE450B" w:rsidRDefault="00AE450B" w:rsidP="00AE450B">
      <w:pPr>
        <w:pStyle w:val="libNormal"/>
      </w:pPr>
      <w:r>
        <w:rPr>
          <w:rtl/>
        </w:rPr>
        <w:br w:type="page"/>
      </w:r>
    </w:p>
    <w:p w:rsidR="00AE450B" w:rsidRDefault="00AE450B" w:rsidP="00AE450B">
      <w:pPr>
        <w:pStyle w:val="libBold2"/>
      </w:pPr>
      <w:bookmarkStart w:id="367" w:name="_Toc369514605"/>
      <w:bookmarkStart w:id="368" w:name="_Toc396900421"/>
      <w:r w:rsidRPr="002804F6">
        <w:rPr>
          <w:rStyle w:val="Heading3Char"/>
          <w:rtl/>
        </w:rPr>
        <w:lastRenderedPageBreak/>
        <w:t xml:space="preserve">85 </w:t>
      </w:r>
      <w:r w:rsidRPr="002804F6">
        <w:rPr>
          <w:rStyle w:val="Heading3Char"/>
          <w:rFonts w:hint="cs"/>
          <w:rtl/>
        </w:rPr>
        <w:t xml:space="preserve">- </w:t>
      </w:r>
      <w:r w:rsidRPr="002804F6">
        <w:rPr>
          <w:rStyle w:val="Heading3Char"/>
          <w:rtl/>
        </w:rPr>
        <w:t>الشيخ محمد صالح السمناني</w:t>
      </w:r>
      <w:bookmarkEnd w:id="367"/>
      <w:bookmarkEnd w:id="368"/>
      <w:r w:rsidRPr="002804F6">
        <w:rPr>
          <w:rStyle w:val="Heading3Char"/>
          <w:rFonts w:hint="cs"/>
          <w:rtl/>
        </w:rPr>
        <w:t xml:space="preserve"> </w:t>
      </w:r>
      <w:r>
        <w:rPr>
          <w:rFonts w:hint="cs"/>
          <w:rtl/>
        </w:rPr>
        <w:t>:</w:t>
      </w:r>
    </w:p>
    <w:p w:rsidR="00AE450B" w:rsidRDefault="00AE450B" w:rsidP="00AE450B">
      <w:pPr>
        <w:pStyle w:val="libNormal"/>
      </w:pPr>
      <w:r w:rsidRPr="00996F57">
        <w:rPr>
          <w:rtl/>
        </w:rPr>
        <w:t>قال الشيخ ما ترجمته</w:t>
      </w:r>
      <w:r>
        <w:rPr>
          <w:rtl/>
        </w:rPr>
        <w:t>:</w:t>
      </w:r>
    </w:p>
    <w:p w:rsidR="00AE450B" w:rsidRDefault="00AE450B" w:rsidP="00AE450B">
      <w:pPr>
        <w:pStyle w:val="libNormal"/>
      </w:pPr>
      <w:r>
        <w:rPr>
          <w:rtl/>
        </w:rPr>
        <w:t xml:space="preserve"> </w:t>
      </w:r>
      <w:r w:rsidRPr="00035F5B">
        <w:rPr>
          <w:rtl/>
        </w:rPr>
        <w:t>يجوز الشهادة بالولاية لأمير المؤمنين بعد الشهادة بالرسالة بقصد استجابة النداء بالولاية</w:t>
      </w:r>
      <w:r>
        <w:rPr>
          <w:rtl/>
        </w:rPr>
        <w:t>،</w:t>
      </w:r>
      <w:r w:rsidRPr="00035F5B">
        <w:rPr>
          <w:rtl/>
        </w:rPr>
        <w:t xml:space="preserve"> وبقصد قبول الشهادتين وصحّة الأعمال</w:t>
      </w:r>
      <w:r>
        <w:rPr>
          <w:rtl/>
        </w:rPr>
        <w:t>،</w:t>
      </w:r>
      <w:r w:rsidRPr="00035F5B">
        <w:rPr>
          <w:rtl/>
        </w:rPr>
        <w:t xml:space="preserve"> لا بقصد الجزئية وورودها في الأذان التوقيفي من قبل الله</w:t>
      </w:r>
      <w:r>
        <w:rPr>
          <w:rtl/>
        </w:rPr>
        <w:t>،</w:t>
      </w:r>
      <w:r w:rsidRPr="00035F5B">
        <w:rPr>
          <w:rtl/>
        </w:rPr>
        <w:t xml:space="preserve"> فلا يجوز إدخال شيء في فصول الأذان</w:t>
      </w:r>
      <w:r>
        <w:rPr>
          <w:rtl/>
        </w:rPr>
        <w:t>،</w:t>
      </w:r>
      <w:r w:rsidRPr="00035F5B">
        <w:rPr>
          <w:rtl/>
        </w:rPr>
        <w:t xml:space="preserve"> كأن يقول</w:t>
      </w:r>
      <w:r>
        <w:rPr>
          <w:rtl/>
        </w:rPr>
        <w:t>:</w:t>
      </w:r>
      <w:r w:rsidRPr="00035F5B">
        <w:rPr>
          <w:rtl/>
        </w:rPr>
        <w:t xml:space="preserve"> أشهد أنّ أشرف الأنبياء محمّداً رسول الله</w:t>
      </w:r>
      <w:r>
        <w:rPr>
          <w:rtl/>
        </w:rPr>
        <w:t>،</w:t>
      </w:r>
      <w:r w:rsidRPr="00035F5B">
        <w:rPr>
          <w:rtl/>
        </w:rPr>
        <w:t xml:space="preserve"> أو</w:t>
      </w:r>
      <w:r>
        <w:rPr>
          <w:rtl/>
        </w:rPr>
        <w:t>:</w:t>
      </w:r>
      <w:r w:rsidRPr="00035F5B">
        <w:rPr>
          <w:rtl/>
        </w:rPr>
        <w:t xml:space="preserve"> أشهد أنّ الله أجلّ وأكبر</w:t>
      </w:r>
      <w:r>
        <w:rPr>
          <w:rtl/>
        </w:rPr>
        <w:t>.</w:t>
      </w:r>
      <w:r w:rsidRPr="00035F5B">
        <w:rPr>
          <w:rtl/>
        </w:rPr>
        <w:t xml:space="preserve"> نعم</w:t>
      </w:r>
      <w:r>
        <w:rPr>
          <w:rtl/>
        </w:rPr>
        <w:t>،</w:t>
      </w:r>
      <w:r w:rsidRPr="00035F5B">
        <w:rPr>
          <w:rtl/>
        </w:rPr>
        <w:t xml:space="preserve"> يجوز أن يأتي بها بعد إكمال الفصل</w:t>
      </w:r>
      <w:r>
        <w:rPr>
          <w:rtl/>
        </w:rPr>
        <w:t>،</w:t>
      </w:r>
      <w:r w:rsidRPr="00035F5B">
        <w:rPr>
          <w:rtl/>
        </w:rPr>
        <w:t xml:space="preserve"> كأن يقول</w:t>
      </w:r>
      <w:r>
        <w:rPr>
          <w:rtl/>
        </w:rPr>
        <w:t>:</w:t>
      </w:r>
      <w:r w:rsidRPr="00035F5B">
        <w:rPr>
          <w:rtl/>
        </w:rPr>
        <w:t xml:space="preserve"> الله أكبر جلَّ جلاله ربّي</w:t>
      </w:r>
      <w:r>
        <w:rPr>
          <w:rtl/>
        </w:rPr>
        <w:t>،</w:t>
      </w:r>
      <w:r w:rsidRPr="00035F5B">
        <w:rPr>
          <w:rtl/>
        </w:rPr>
        <w:t xml:space="preserve"> أو</w:t>
      </w:r>
      <w:r>
        <w:rPr>
          <w:rtl/>
        </w:rPr>
        <w:t>:</w:t>
      </w:r>
      <w:r w:rsidRPr="00035F5B">
        <w:rPr>
          <w:rtl/>
        </w:rPr>
        <w:t xml:space="preserve"> أشهد أنّ محمداً رسول الله </w:t>
      </w:r>
      <w:r w:rsidRPr="00327A0F">
        <w:rPr>
          <w:rStyle w:val="libAlaemChar"/>
          <w:rFonts w:hint="cs"/>
          <w:rtl/>
        </w:rPr>
        <w:t>صلى‌الله‌عليه‌وآله</w:t>
      </w:r>
      <w:r w:rsidRPr="00327A0F">
        <w:rPr>
          <w:rtl/>
        </w:rPr>
        <w:t xml:space="preserve"> </w:t>
      </w:r>
      <w:r w:rsidRPr="00035F5B">
        <w:rPr>
          <w:rStyle w:val="libFootnotenumChar"/>
          <w:rtl/>
        </w:rPr>
        <w:t>(1)</w:t>
      </w:r>
      <w:r>
        <w:rPr>
          <w:rtl/>
        </w:rPr>
        <w:t>.</w:t>
      </w:r>
    </w:p>
    <w:p w:rsidR="00AE450B" w:rsidRDefault="00AE450B" w:rsidP="00AE450B">
      <w:pPr>
        <w:pStyle w:val="libNormal"/>
      </w:pPr>
      <w:r w:rsidRPr="00035F5B">
        <w:rPr>
          <w:rtl/>
        </w:rPr>
        <w:t xml:space="preserve">وله في كتابه </w:t>
      </w:r>
      <w:r w:rsidRPr="00AE450B">
        <w:rPr>
          <w:rStyle w:val="libBold2Char"/>
          <w:rtl/>
        </w:rPr>
        <w:t>(توضيح المسائل)</w:t>
      </w:r>
      <w:r>
        <w:rPr>
          <w:rtl/>
        </w:rPr>
        <w:t xml:space="preserve"> </w:t>
      </w:r>
      <w:r w:rsidRPr="00035F5B">
        <w:rPr>
          <w:rtl/>
        </w:rPr>
        <w:t>كلام طويل آخر في هذه المسألة جدير بمراجعتها لما فيها من بعض الغرائب</w:t>
      </w:r>
      <w:r>
        <w:rPr>
          <w:rtl/>
        </w:rPr>
        <w:t>.</w:t>
      </w:r>
    </w:p>
    <w:p w:rsidR="00AE450B" w:rsidRDefault="00AE450B" w:rsidP="00AE450B">
      <w:pPr>
        <w:pStyle w:val="libBold2"/>
      </w:pPr>
      <w:bookmarkStart w:id="369" w:name="_Toc369514606"/>
      <w:bookmarkStart w:id="370" w:name="_Toc396900422"/>
      <w:r w:rsidRPr="002804F6">
        <w:rPr>
          <w:rStyle w:val="Heading3Char"/>
          <w:rtl/>
        </w:rPr>
        <w:t xml:space="preserve">86 </w:t>
      </w:r>
      <w:r w:rsidRPr="002804F6">
        <w:rPr>
          <w:rStyle w:val="Heading3Char"/>
          <w:rFonts w:hint="cs"/>
          <w:rtl/>
        </w:rPr>
        <w:t xml:space="preserve">- </w:t>
      </w:r>
      <w:r w:rsidRPr="002804F6">
        <w:rPr>
          <w:rStyle w:val="Heading3Char"/>
          <w:rtl/>
        </w:rPr>
        <w:t>السيّد حسين البروجردي</w:t>
      </w:r>
      <w:bookmarkEnd w:id="369"/>
      <w:bookmarkEnd w:id="370"/>
      <w:r w:rsidRPr="00996F57">
        <w:rPr>
          <w:rtl/>
        </w:rPr>
        <w:t xml:space="preserve"> </w:t>
      </w:r>
      <w:r>
        <w:rPr>
          <w:rtl/>
        </w:rPr>
        <w:t>(</w:t>
      </w:r>
      <w:r w:rsidRPr="00996F57">
        <w:rPr>
          <w:rtl/>
        </w:rPr>
        <w:t>ت 1380</w:t>
      </w:r>
      <w:r>
        <w:rPr>
          <w:rtl/>
        </w:rPr>
        <w:t xml:space="preserve"> هـ)</w:t>
      </w:r>
    </w:p>
    <w:p w:rsidR="00AE450B" w:rsidRPr="00996F57" w:rsidRDefault="00AE450B" w:rsidP="00AE450B">
      <w:pPr>
        <w:pStyle w:val="libNormal"/>
      </w:pPr>
      <w:r w:rsidRPr="00035F5B">
        <w:rPr>
          <w:rtl/>
        </w:rPr>
        <w:t xml:space="preserve">قال السيّد في رسالته </w:t>
      </w:r>
      <w:r w:rsidRPr="00AE450B">
        <w:rPr>
          <w:rStyle w:val="libBold2Char"/>
          <w:rtl/>
        </w:rPr>
        <w:t xml:space="preserve">(توضيح المسائل) </w:t>
      </w:r>
      <w:r w:rsidRPr="00035F5B">
        <w:rPr>
          <w:rtl/>
        </w:rPr>
        <w:t>الفارسية</w:t>
      </w:r>
      <w:r>
        <w:rPr>
          <w:rtl/>
        </w:rPr>
        <w:t>:</w:t>
      </w:r>
    </w:p>
    <w:p w:rsidR="00AE450B" w:rsidRDefault="00AE450B" w:rsidP="00AE450B">
      <w:pPr>
        <w:pStyle w:val="libNormal"/>
      </w:pPr>
      <w:r w:rsidRPr="00035F5B">
        <w:rPr>
          <w:rtl/>
        </w:rPr>
        <w:t>(أشهد أنّ علياً وليّ الله)</w:t>
      </w:r>
      <w:r>
        <w:rPr>
          <w:rtl/>
        </w:rPr>
        <w:t xml:space="preserve"> </w:t>
      </w:r>
      <w:r w:rsidRPr="00035F5B">
        <w:rPr>
          <w:rtl/>
        </w:rPr>
        <w:t>ليست جزءاً من الأذان</w:t>
      </w:r>
      <w:r>
        <w:rPr>
          <w:rtl/>
        </w:rPr>
        <w:t>،</w:t>
      </w:r>
      <w:r w:rsidRPr="00035F5B">
        <w:rPr>
          <w:rtl/>
        </w:rPr>
        <w:t xml:space="preserve"> ولكن من المحبّذ أن يؤتى بها بعد (أشهد أنّ محمداً رسول الله)</w:t>
      </w:r>
      <w:r>
        <w:rPr>
          <w:rtl/>
        </w:rPr>
        <w:t xml:space="preserve"> </w:t>
      </w:r>
      <w:r w:rsidRPr="00035F5B">
        <w:rPr>
          <w:rtl/>
        </w:rPr>
        <w:t>بقصد القربة</w:t>
      </w:r>
      <w:r w:rsidRPr="00035F5B">
        <w:rPr>
          <w:rStyle w:val="libFootnotenumChar"/>
          <w:rtl/>
        </w:rPr>
        <w:t>(2)</w:t>
      </w:r>
      <w:r>
        <w:rPr>
          <w:rtl/>
        </w:rPr>
        <w:t>.</w:t>
      </w:r>
    </w:p>
    <w:p w:rsidR="00AE450B" w:rsidRDefault="00AE450B" w:rsidP="00AE450B">
      <w:pPr>
        <w:pStyle w:val="libNormal"/>
      </w:pPr>
      <w:r w:rsidRPr="00035F5B">
        <w:rPr>
          <w:rtl/>
        </w:rPr>
        <w:t>وقال</w:t>
      </w:r>
      <w:r>
        <w:rPr>
          <w:rtl/>
        </w:rPr>
        <w:t xml:space="preserve"> </w:t>
      </w:r>
      <w:r w:rsidRPr="00BE14BF">
        <w:rPr>
          <w:rStyle w:val="libAlaemChar"/>
          <w:rtl/>
        </w:rPr>
        <w:t>رحمه‌الله</w:t>
      </w:r>
      <w:r w:rsidRPr="00035F5B">
        <w:rPr>
          <w:rtl/>
        </w:rPr>
        <w:t xml:space="preserve"> في </w:t>
      </w:r>
      <w:r w:rsidRPr="00AE450B">
        <w:rPr>
          <w:rStyle w:val="libBold2Char"/>
          <w:rtl/>
        </w:rPr>
        <w:t>(أنيس المقلّدين)</w:t>
      </w:r>
      <w:r>
        <w:rPr>
          <w:rtl/>
        </w:rPr>
        <w:t xml:space="preserve"> </w:t>
      </w:r>
      <w:r w:rsidRPr="00035F5B">
        <w:rPr>
          <w:rtl/>
        </w:rPr>
        <w:t>في جواب من سأله عن حكم من شهد بالولاية وإمرة المؤمنين لعليّ في الأذان</w:t>
      </w:r>
      <w:r>
        <w:rPr>
          <w:rtl/>
        </w:rPr>
        <w:t>؟</w:t>
      </w:r>
    </w:p>
    <w:p w:rsidR="00AE450B" w:rsidRDefault="00AE450B" w:rsidP="00AE450B">
      <w:pPr>
        <w:pStyle w:val="libNormal"/>
      </w:pPr>
      <w:r w:rsidRPr="00035F5B">
        <w:rPr>
          <w:rtl/>
        </w:rPr>
        <w:t>قال</w:t>
      </w:r>
      <w:r>
        <w:rPr>
          <w:rtl/>
        </w:rPr>
        <w:t xml:space="preserve"> </w:t>
      </w:r>
      <w:r w:rsidRPr="00BE14BF">
        <w:rPr>
          <w:rStyle w:val="libAlaemChar"/>
          <w:rtl/>
        </w:rPr>
        <w:t>رحمه‌الله</w:t>
      </w:r>
      <w:r>
        <w:rPr>
          <w:rtl/>
        </w:rPr>
        <w:t>:</w:t>
      </w:r>
      <w:r w:rsidRPr="00035F5B">
        <w:rPr>
          <w:rtl/>
        </w:rPr>
        <w:t xml:space="preserve"> إذا قالها بقصد القربة لا بقصد الجزئية لا إشكال فيه</w:t>
      </w:r>
      <w:r w:rsidRPr="00035F5B">
        <w:rPr>
          <w:rStyle w:val="libFootnotenumChar"/>
          <w:rtl/>
        </w:rPr>
        <w:t>(3)</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996F57">
        <w:rPr>
          <w:rtl/>
        </w:rPr>
        <w:t>1</w:t>
      </w:r>
      <w:r>
        <w:rPr>
          <w:rtl/>
        </w:rPr>
        <w:t>)</w:t>
      </w:r>
      <w:r w:rsidRPr="00996F57">
        <w:rPr>
          <w:rtl/>
        </w:rPr>
        <w:t xml:space="preserve"> ذخير العباد</w:t>
      </w:r>
      <w:r>
        <w:rPr>
          <w:rtl/>
        </w:rPr>
        <w:t xml:space="preserve">: </w:t>
      </w:r>
      <w:r w:rsidRPr="00996F57">
        <w:rPr>
          <w:rtl/>
        </w:rPr>
        <w:t>77</w:t>
      </w:r>
      <w:r>
        <w:rPr>
          <w:rtl/>
        </w:rPr>
        <w:t>،</w:t>
      </w:r>
      <w:r w:rsidRPr="00996F57">
        <w:rPr>
          <w:rtl/>
        </w:rPr>
        <w:t xml:space="preserve"> وانظر كلمات الأعلام</w:t>
      </w:r>
      <w:r>
        <w:rPr>
          <w:rtl/>
        </w:rPr>
        <w:t>،</w:t>
      </w:r>
      <w:r w:rsidRPr="00996F57">
        <w:rPr>
          <w:rtl/>
        </w:rPr>
        <w:t xml:space="preserve"> للأستادي</w:t>
      </w:r>
      <w:r>
        <w:rPr>
          <w:rtl/>
        </w:rPr>
        <w:t xml:space="preserve">: </w:t>
      </w:r>
      <w:r w:rsidRPr="00996F57">
        <w:rPr>
          <w:rtl/>
        </w:rPr>
        <w:t>405</w:t>
      </w:r>
      <w:r>
        <w:rPr>
          <w:rtl/>
        </w:rPr>
        <w:t>.</w:t>
      </w:r>
    </w:p>
    <w:p w:rsidR="00AE450B" w:rsidRDefault="00AE450B" w:rsidP="00AE450B">
      <w:pPr>
        <w:pStyle w:val="libFootnote0"/>
      </w:pPr>
      <w:r>
        <w:rPr>
          <w:rtl/>
        </w:rPr>
        <w:t>(</w:t>
      </w:r>
      <w:r w:rsidRPr="00996F57">
        <w:rPr>
          <w:rtl/>
        </w:rPr>
        <w:t>2</w:t>
      </w:r>
      <w:r>
        <w:rPr>
          <w:rtl/>
        </w:rPr>
        <w:t>)</w:t>
      </w:r>
      <w:r w:rsidRPr="00996F57">
        <w:rPr>
          <w:rtl/>
        </w:rPr>
        <w:t xml:space="preserve"> توضيح المسائل للسيّد البروجردي</w:t>
      </w:r>
      <w:r>
        <w:rPr>
          <w:rtl/>
        </w:rPr>
        <w:t>:</w:t>
      </w:r>
      <w:r w:rsidRPr="00996F57">
        <w:rPr>
          <w:rtl/>
        </w:rPr>
        <w:t xml:space="preserve"> المسالة 928</w:t>
      </w:r>
      <w:r>
        <w:rPr>
          <w:rtl/>
        </w:rPr>
        <w:t>.</w:t>
      </w:r>
    </w:p>
    <w:p w:rsidR="00AE450B" w:rsidRPr="00996F57" w:rsidRDefault="00AE450B" w:rsidP="00AE450B">
      <w:pPr>
        <w:pStyle w:val="libFootnote0"/>
      </w:pPr>
      <w:r>
        <w:rPr>
          <w:rtl/>
        </w:rPr>
        <w:t>(</w:t>
      </w:r>
      <w:r w:rsidRPr="00996F57">
        <w:rPr>
          <w:rtl/>
        </w:rPr>
        <w:t>3</w:t>
      </w:r>
      <w:r>
        <w:rPr>
          <w:rtl/>
        </w:rPr>
        <w:t>)</w:t>
      </w:r>
      <w:r w:rsidRPr="00996F57">
        <w:rPr>
          <w:rtl/>
        </w:rPr>
        <w:t xml:space="preserve"> أنيس المقلدين</w:t>
      </w:r>
      <w:r>
        <w:rPr>
          <w:rtl/>
        </w:rPr>
        <w:t xml:space="preserve">: </w:t>
      </w:r>
      <w:r w:rsidRPr="00996F57">
        <w:rPr>
          <w:rtl/>
        </w:rPr>
        <w:t>22</w:t>
      </w:r>
      <w:r>
        <w:rPr>
          <w:rtl/>
        </w:rPr>
        <w:t>.</w:t>
      </w:r>
    </w:p>
    <w:p w:rsidR="00AE450B" w:rsidRDefault="00AE450B" w:rsidP="00AE450B">
      <w:pPr>
        <w:pStyle w:val="libNormal"/>
      </w:pPr>
      <w:r>
        <w:rPr>
          <w:rtl/>
        </w:rPr>
        <w:br w:type="page"/>
      </w:r>
    </w:p>
    <w:p w:rsidR="00AE450B" w:rsidRDefault="00AE450B" w:rsidP="00AE450B">
      <w:pPr>
        <w:pStyle w:val="libNormal"/>
      </w:pPr>
      <w:r w:rsidRPr="00996F57">
        <w:rPr>
          <w:rtl/>
        </w:rPr>
        <w:lastRenderedPageBreak/>
        <w:t>وما أفتى به السيّد البروجردي في رسائله العملية لا يتّفق مع ما ادّعاه الشيخ محمد واعظ زاده الخراساني على السيّد البروجردي</w:t>
      </w:r>
      <w:r>
        <w:rPr>
          <w:rtl/>
        </w:rPr>
        <w:t>.</w:t>
      </w:r>
    </w:p>
    <w:p w:rsidR="00AE450B" w:rsidRDefault="00AE450B" w:rsidP="00AE450B">
      <w:pPr>
        <w:pStyle w:val="libBold2"/>
      </w:pPr>
      <w:bookmarkStart w:id="371" w:name="_Toc369514607"/>
      <w:bookmarkStart w:id="372" w:name="_Toc396900423"/>
      <w:r w:rsidRPr="002804F6">
        <w:rPr>
          <w:rStyle w:val="Heading3Char"/>
          <w:rtl/>
        </w:rPr>
        <w:t xml:space="preserve">87 </w:t>
      </w:r>
      <w:r w:rsidRPr="002804F6">
        <w:rPr>
          <w:rStyle w:val="Heading3Char"/>
          <w:rFonts w:hint="cs"/>
          <w:rtl/>
        </w:rPr>
        <w:t xml:space="preserve">- </w:t>
      </w:r>
      <w:r w:rsidRPr="002804F6">
        <w:rPr>
          <w:rStyle w:val="Heading3Char"/>
          <w:rtl/>
        </w:rPr>
        <w:t>السيّد علي مدد القائني</w:t>
      </w:r>
      <w:bookmarkEnd w:id="371"/>
      <w:bookmarkEnd w:id="372"/>
      <w:r w:rsidRPr="00996F57">
        <w:rPr>
          <w:rtl/>
        </w:rPr>
        <w:t xml:space="preserve"> </w:t>
      </w:r>
      <w:r>
        <w:rPr>
          <w:rtl/>
        </w:rPr>
        <w:t>(</w:t>
      </w:r>
      <w:r w:rsidRPr="00996F57">
        <w:rPr>
          <w:rtl/>
        </w:rPr>
        <w:t>ت 1384</w:t>
      </w:r>
      <w:r>
        <w:rPr>
          <w:rtl/>
        </w:rPr>
        <w:t xml:space="preserve"> هـ)</w:t>
      </w:r>
    </w:p>
    <w:p w:rsidR="00AE450B" w:rsidRPr="00996F57" w:rsidRDefault="00AE450B" w:rsidP="00AE450B">
      <w:pPr>
        <w:pStyle w:val="libNormal"/>
      </w:pPr>
      <w:r w:rsidRPr="00996F57">
        <w:rPr>
          <w:rtl/>
        </w:rPr>
        <w:t>قال السيّد في جواب من استفتاه عن الشهادة الثالثة</w:t>
      </w:r>
      <w:r>
        <w:rPr>
          <w:rtl/>
        </w:rPr>
        <w:t>:</w:t>
      </w:r>
    </w:p>
    <w:p w:rsidR="00AE450B" w:rsidRDefault="00AE450B" w:rsidP="00AE450B">
      <w:pPr>
        <w:pStyle w:val="libNormal"/>
      </w:pPr>
      <w:r w:rsidRPr="00035F5B">
        <w:rPr>
          <w:rtl/>
        </w:rPr>
        <w:t>لا ريب ولا إشكال في رجحان الشهادة بالولاية لعلي بن أبي طالب في الأذان والإقامة لا بقصد الجزئية</w:t>
      </w:r>
      <w:r>
        <w:rPr>
          <w:rtl/>
        </w:rPr>
        <w:t>؛</w:t>
      </w:r>
      <w:r w:rsidRPr="00035F5B">
        <w:rPr>
          <w:rtl/>
        </w:rPr>
        <w:t xml:space="preserve"> للأصل وعدم المانع</w:t>
      </w:r>
      <w:r>
        <w:rPr>
          <w:rtl/>
        </w:rPr>
        <w:t>،</w:t>
      </w:r>
      <w:r w:rsidRPr="00035F5B">
        <w:rPr>
          <w:rtl/>
        </w:rPr>
        <w:t xml:space="preserve"> والأخبارِ المطلقة الآمرة بذكر الآل بعد ذكر الرسالة</w:t>
      </w:r>
      <w:r>
        <w:rPr>
          <w:rtl/>
        </w:rPr>
        <w:t>،</w:t>
      </w:r>
      <w:r w:rsidRPr="00035F5B">
        <w:rPr>
          <w:rtl/>
        </w:rPr>
        <w:t xml:space="preserve"> وما رواه في </w:t>
      </w:r>
      <w:r w:rsidRPr="00AE450B">
        <w:rPr>
          <w:rStyle w:val="libBold2Char"/>
          <w:rtl/>
        </w:rPr>
        <w:t>الاحتجاج</w:t>
      </w:r>
      <w:r w:rsidRPr="00035F5B">
        <w:rPr>
          <w:rtl/>
        </w:rPr>
        <w:t xml:space="preserve"> من اقتران الشهادة بإمرة المؤمنين لعليّ</w:t>
      </w:r>
      <w:r>
        <w:rPr>
          <w:rtl/>
        </w:rPr>
        <w:t xml:space="preserve"> </w:t>
      </w:r>
      <w:r w:rsidRPr="00327A0F">
        <w:rPr>
          <w:rStyle w:val="libAlaemChar"/>
          <w:rtl/>
        </w:rPr>
        <w:t>عليه‌السلام</w:t>
      </w:r>
      <w:r w:rsidRPr="00035F5B">
        <w:rPr>
          <w:rtl/>
        </w:rPr>
        <w:t xml:space="preserve"> بعد الشهادتين</w:t>
      </w:r>
      <w:r>
        <w:rPr>
          <w:rtl/>
        </w:rPr>
        <w:t>،</w:t>
      </w:r>
      <w:r w:rsidRPr="00035F5B">
        <w:rPr>
          <w:rtl/>
        </w:rPr>
        <w:t xml:space="preserve"> والأخبارِ الخاصةِ التي شهد بها الصدوق والشيخ الطوسي</w:t>
      </w:r>
      <w:r>
        <w:rPr>
          <w:rtl/>
        </w:rPr>
        <w:t>،</w:t>
      </w:r>
      <w:r w:rsidRPr="00035F5B">
        <w:rPr>
          <w:rtl/>
        </w:rPr>
        <w:t xml:space="preserve"> ولأجلها ذهب المجلسيّ وبعض من تأخّر عنه إلى استحباب الشهادة الثالثة في الأذان ولو بقصد الجزئية</w:t>
      </w:r>
      <w:r>
        <w:rPr>
          <w:rtl/>
        </w:rPr>
        <w:t>،</w:t>
      </w:r>
      <w:r w:rsidRPr="00035F5B">
        <w:rPr>
          <w:rtl/>
        </w:rPr>
        <w:t xml:space="preserve"> وبعد اعتراف هذين العلمين</w:t>
      </w:r>
      <w:r>
        <w:rPr>
          <w:rtl/>
        </w:rPr>
        <w:t xml:space="preserve"> </w:t>
      </w:r>
      <w:r w:rsidRPr="00035F5B">
        <w:rPr>
          <w:rtl/>
        </w:rPr>
        <w:t>الصدوق والطوسي</w:t>
      </w:r>
      <w:r>
        <w:rPr>
          <w:rtl/>
        </w:rPr>
        <w:t xml:space="preserve"> </w:t>
      </w:r>
      <w:r w:rsidRPr="00035F5B">
        <w:rPr>
          <w:rtl/>
        </w:rPr>
        <w:t>بوجود الأخبار الآمرة بالشهادة الثالثة في الأذان لا وجه لرفع اليد عنها</w:t>
      </w:r>
      <w:r>
        <w:rPr>
          <w:rtl/>
        </w:rPr>
        <w:t>.</w:t>
      </w:r>
    </w:p>
    <w:p w:rsidR="00AE450B" w:rsidRDefault="00AE450B" w:rsidP="00AE450B">
      <w:pPr>
        <w:pStyle w:val="libNormal"/>
      </w:pPr>
      <w:r>
        <w:rPr>
          <w:rtl/>
        </w:rPr>
        <w:t xml:space="preserve"> </w:t>
      </w:r>
      <w:r w:rsidRPr="00035F5B">
        <w:rPr>
          <w:rtl/>
        </w:rPr>
        <w:t>وأمّا رميهم لها بالشذوذ فيردّه ما تسالم عليه العلماء من جبر الخبر الضعيف بالتسامح في أدلة السنن</w:t>
      </w:r>
      <w:r>
        <w:rPr>
          <w:rtl/>
        </w:rPr>
        <w:t>،</w:t>
      </w:r>
      <w:r w:rsidRPr="00035F5B">
        <w:rPr>
          <w:rtl/>
        </w:rPr>
        <w:t xml:space="preserve"> مع أنّ مسألة الولاية من كمال الدين</w:t>
      </w:r>
      <w:r>
        <w:rPr>
          <w:rtl/>
        </w:rPr>
        <w:t>،</w:t>
      </w:r>
      <w:r w:rsidRPr="00035F5B">
        <w:rPr>
          <w:rtl/>
        </w:rPr>
        <w:t xml:space="preserve"> كما نص عليه الكتاب: </w:t>
      </w:r>
      <w:r w:rsidRPr="00D02321">
        <w:rPr>
          <w:rStyle w:val="libAlaemChar"/>
          <w:rtl/>
        </w:rPr>
        <w:t xml:space="preserve">( </w:t>
      </w:r>
      <w:r w:rsidRPr="00035F5B">
        <w:rPr>
          <w:rStyle w:val="libAieChar"/>
          <w:rtl/>
        </w:rPr>
        <w:t>الْيَوْمَ أَكْمَلْتُ لَكُمْ دِينَكُمْ</w:t>
      </w:r>
      <w:r w:rsidRPr="00D02321">
        <w:rPr>
          <w:rStyle w:val="libAlaemChar"/>
          <w:rtl/>
        </w:rPr>
        <w:t xml:space="preserve"> )</w:t>
      </w:r>
      <w:r>
        <w:rPr>
          <w:rtl/>
        </w:rPr>
        <w:t>،</w:t>
      </w:r>
      <w:r w:rsidRPr="00035F5B">
        <w:rPr>
          <w:rtl/>
        </w:rPr>
        <w:t xml:space="preserve"> ومما بُني عليها الإسلام</w:t>
      </w:r>
      <w:r>
        <w:rPr>
          <w:rtl/>
        </w:rPr>
        <w:t>،</w:t>
      </w:r>
      <w:r w:rsidRPr="00035F5B">
        <w:rPr>
          <w:rtl/>
        </w:rPr>
        <w:t xml:space="preserve"> فقد ورد في الحديث</w:t>
      </w:r>
      <w:r>
        <w:rPr>
          <w:rtl/>
        </w:rPr>
        <w:t>:</w:t>
      </w:r>
      <w:r w:rsidRPr="00124F01">
        <w:rPr>
          <w:rtl/>
        </w:rPr>
        <w:t xml:space="preserve"> (بني الإسلام على خمس</w:t>
      </w:r>
      <w:r>
        <w:rPr>
          <w:rtl/>
        </w:rPr>
        <w:t>.</w:t>
      </w:r>
      <w:r w:rsidRPr="00124F01">
        <w:rPr>
          <w:rtl/>
        </w:rPr>
        <w:t>..)</w:t>
      </w:r>
      <w:r w:rsidRPr="00035F5B">
        <w:rPr>
          <w:rtl/>
        </w:rPr>
        <w:t xml:space="preserve"> وعد منها (الولاية)</w:t>
      </w:r>
      <w:r>
        <w:rPr>
          <w:rtl/>
        </w:rPr>
        <w:t xml:space="preserve"> </w:t>
      </w:r>
      <w:r w:rsidRPr="00035F5B">
        <w:rPr>
          <w:rtl/>
        </w:rPr>
        <w:t xml:space="preserve">[ثم قال </w:t>
      </w:r>
      <w:r w:rsidRPr="00327A0F">
        <w:rPr>
          <w:rStyle w:val="libAlaemChar"/>
          <w:rtl/>
        </w:rPr>
        <w:t>عليه‌السلام</w:t>
      </w:r>
      <w:r w:rsidRPr="00035F5B">
        <w:rPr>
          <w:rtl/>
        </w:rPr>
        <w:t xml:space="preserve">:] </w:t>
      </w:r>
      <w:r w:rsidRPr="00124F01">
        <w:rPr>
          <w:rtl/>
        </w:rPr>
        <w:t>(ولم يناد بشيء كما نودي بالولاية)</w:t>
      </w:r>
      <w:r>
        <w:rPr>
          <w:rtl/>
        </w:rPr>
        <w:t>.</w:t>
      </w:r>
    </w:p>
    <w:p w:rsidR="00AE450B" w:rsidRPr="00996F57" w:rsidRDefault="00AE450B" w:rsidP="00AE450B">
      <w:pPr>
        <w:pStyle w:val="libNormal"/>
      </w:pPr>
      <w:r>
        <w:rPr>
          <w:rtl/>
        </w:rPr>
        <w:t xml:space="preserve"> </w:t>
      </w:r>
      <w:r w:rsidRPr="00035F5B">
        <w:rPr>
          <w:rtl/>
        </w:rPr>
        <w:t xml:space="preserve">أمّا رواية الاحتجاج: </w:t>
      </w:r>
      <w:r w:rsidRPr="00124F01">
        <w:rPr>
          <w:rtl/>
        </w:rPr>
        <w:t>(إذا قال أحدكم</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Pr>
          <w:rtl/>
        </w:rPr>
        <w:t xml:space="preserve"> </w:t>
      </w:r>
      <w:r w:rsidRPr="00035F5B">
        <w:rPr>
          <w:rtl/>
        </w:rPr>
        <w:t>وإن كان لسانها العموم فتشمل حتى الأذان</w:t>
      </w:r>
      <w:r>
        <w:rPr>
          <w:rtl/>
        </w:rPr>
        <w:t>،</w:t>
      </w:r>
      <w:r w:rsidRPr="00035F5B">
        <w:rPr>
          <w:rtl/>
        </w:rPr>
        <w:t xml:space="preserve"> إلاّ أنّ العارف بأساليب كلام المعصومين لا يفوته الجزم بأنّ غرض الإمام</w:t>
      </w:r>
      <w:r>
        <w:rPr>
          <w:rtl/>
        </w:rPr>
        <w:t xml:space="preserve"> </w:t>
      </w:r>
      <w:r w:rsidRPr="00327A0F">
        <w:rPr>
          <w:rStyle w:val="libAlaemChar"/>
          <w:rtl/>
        </w:rPr>
        <w:t>عليه‌السلام</w:t>
      </w:r>
      <w:r w:rsidRPr="00035F5B">
        <w:rPr>
          <w:rtl/>
        </w:rPr>
        <w:t xml:space="preserve"> الإشارة إلى جزئية الشهادة الثالثة في </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الأذان الذي يكرره الإنسان في اليوم والليلة</w:t>
      </w:r>
      <w:r>
        <w:rPr>
          <w:rtl/>
        </w:rPr>
        <w:t>،</w:t>
      </w:r>
      <w:r w:rsidRPr="00035F5B">
        <w:rPr>
          <w:rtl/>
        </w:rPr>
        <w:t xml:space="preserve"> ولكن لمّا أوصد سلطان الضلال الأبواب على الأئمة</w:t>
      </w:r>
      <w:r>
        <w:rPr>
          <w:rtl/>
        </w:rPr>
        <w:t xml:space="preserve"> </w:t>
      </w:r>
      <w:r w:rsidRPr="00327A0F">
        <w:rPr>
          <w:rStyle w:val="libAlaemChar"/>
          <w:rtl/>
        </w:rPr>
        <w:t>عليهم‌السلام</w:t>
      </w:r>
      <w:r>
        <w:rPr>
          <w:rtl/>
        </w:rPr>
        <w:t xml:space="preserve"> </w:t>
      </w:r>
      <w:r w:rsidRPr="00035F5B">
        <w:rPr>
          <w:rtl/>
        </w:rPr>
        <w:t>كما تشهد به جدران الحبوس وقعر السجون المظلمة</w:t>
      </w:r>
      <w:r>
        <w:rPr>
          <w:rtl/>
        </w:rPr>
        <w:t xml:space="preserve"> </w:t>
      </w:r>
      <w:r w:rsidRPr="00035F5B">
        <w:rPr>
          <w:rtl/>
        </w:rPr>
        <w:t>لم يجد الإمام بدّاً من اختيار هذا النحو من البيان لعلمه بتأثير كلامه في نفوس الشيعة وقيامهم بما يأمرهم به في كلّ الأحوال</w:t>
      </w:r>
      <w:r>
        <w:rPr>
          <w:rtl/>
        </w:rPr>
        <w:t>،</w:t>
      </w:r>
      <w:r w:rsidRPr="00035F5B">
        <w:rPr>
          <w:rtl/>
        </w:rPr>
        <w:t xml:space="preserve"> وأهمّها حال الأذان</w:t>
      </w:r>
      <w:r>
        <w:rPr>
          <w:rtl/>
        </w:rPr>
        <w:t>،</w:t>
      </w:r>
      <w:r w:rsidRPr="00035F5B">
        <w:rPr>
          <w:rtl/>
        </w:rPr>
        <w:t xml:space="preserve"> لأنّه وجه العبادة ومفتاح الأصول إلى ساحة الجلال الإلهي</w:t>
      </w:r>
      <w:r>
        <w:rPr>
          <w:rtl/>
        </w:rPr>
        <w:t>،</w:t>
      </w:r>
      <w:r w:rsidRPr="00035F5B">
        <w:rPr>
          <w:rtl/>
        </w:rPr>
        <w:t xml:space="preserve"> وهذا لطفٌ من إمام الأمة</w:t>
      </w:r>
      <w:r>
        <w:rPr>
          <w:rtl/>
        </w:rPr>
        <w:t xml:space="preserve"> </w:t>
      </w:r>
      <w:r w:rsidRPr="00327A0F">
        <w:rPr>
          <w:rStyle w:val="libAlaemChar"/>
          <w:rtl/>
        </w:rPr>
        <w:t>عليه‌السلام</w:t>
      </w:r>
      <w:r w:rsidRPr="00035F5B">
        <w:rPr>
          <w:rtl/>
        </w:rPr>
        <w:t xml:space="preserve"> بشيعته لينالوا الدرجات العالية وأقصى المثوبات</w:t>
      </w:r>
      <w:r>
        <w:rPr>
          <w:rtl/>
        </w:rPr>
        <w:t>،</w:t>
      </w:r>
      <w:r w:rsidRPr="00035F5B">
        <w:rPr>
          <w:rtl/>
        </w:rPr>
        <w:t xml:space="preserve"> ومن هنا يمكن دعوى اتّصال سيرة العلماء والمتديّنين على الجهر بالولاية في الأذان في صلواتهم بزمان المعصوم</w:t>
      </w:r>
      <w:r>
        <w:rPr>
          <w:rtl/>
        </w:rPr>
        <w:t xml:space="preserve"> </w:t>
      </w:r>
      <w:r w:rsidRPr="00327A0F">
        <w:rPr>
          <w:rStyle w:val="libAlaemChar"/>
          <w:rtl/>
        </w:rPr>
        <w:t>عليه‌السلام</w:t>
      </w:r>
      <w:r>
        <w:rPr>
          <w:rtl/>
        </w:rPr>
        <w:t>،</w:t>
      </w:r>
      <w:r w:rsidRPr="00035F5B">
        <w:rPr>
          <w:rtl/>
        </w:rPr>
        <w:t xml:space="preserve"> وهذه السيرة من العلماء مع العمومات الآمرة بالولاية في كلّ الأحوال في السرّ والعلانية تصدّ دعوى البدعة</w:t>
      </w:r>
      <w:r>
        <w:rPr>
          <w:rtl/>
        </w:rPr>
        <w:t>،</w:t>
      </w:r>
      <w:r w:rsidRPr="00035F5B">
        <w:rPr>
          <w:rtl/>
        </w:rPr>
        <w:t xml:space="preserve"> فالشهادةُ بالولاية لأمير المؤمنين في الأذان والإقامة ممّا لا ريب في رجحانه</w:t>
      </w:r>
      <w:r w:rsidRPr="00035F5B">
        <w:rPr>
          <w:rStyle w:val="libFootnotenumChar"/>
          <w:rtl/>
        </w:rPr>
        <w:t>(1)</w:t>
      </w:r>
      <w:r>
        <w:rPr>
          <w:rtl/>
        </w:rPr>
        <w:t>.</w:t>
      </w:r>
    </w:p>
    <w:p w:rsidR="00AE450B" w:rsidRDefault="00AE450B" w:rsidP="00AE450B">
      <w:pPr>
        <w:pStyle w:val="libBold2"/>
      </w:pPr>
      <w:bookmarkStart w:id="373" w:name="_Toc369514608"/>
      <w:bookmarkStart w:id="374" w:name="80"/>
      <w:bookmarkStart w:id="375" w:name="_Toc396900424"/>
      <w:r w:rsidRPr="002804F6">
        <w:rPr>
          <w:rStyle w:val="Heading3Char"/>
          <w:rtl/>
        </w:rPr>
        <w:t xml:space="preserve">88 </w:t>
      </w:r>
      <w:r w:rsidRPr="002804F6">
        <w:rPr>
          <w:rStyle w:val="Heading3Char"/>
          <w:rFonts w:hint="cs"/>
          <w:rtl/>
        </w:rPr>
        <w:t xml:space="preserve">- </w:t>
      </w:r>
      <w:r w:rsidRPr="002804F6">
        <w:rPr>
          <w:rStyle w:val="Heading3Char"/>
          <w:rtl/>
        </w:rPr>
        <w:t>السيّد الحكيم</w:t>
      </w:r>
      <w:bookmarkEnd w:id="373"/>
      <w:bookmarkEnd w:id="375"/>
      <w:r w:rsidRPr="00C845FE">
        <w:rPr>
          <w:rtl/>
        </w:rPr>
        <w:t xml:space="preserve"> </w:t>
      </w:r>
      <w:r>
        <w:rPr>
          <w:rtl/>
        </w:rPr>
        <w:t>(</w:t>
      </w:r>
      <w:r w:rsidRPr="00C845FE">
        <w:rPr>
          <w:rtl/>
        </w:rPr>
        <w:t>ت 1390</w:t>
      </w:r>
      <w:r>
        <w:rPr>
          <w:rtl/>
        </w:rPr>
        <w:t xml:space="preserve"> هـ)</w:t>
      </w:r>
      <w:bookmarkEnd w:id="374"/>
    </w:p>
    <w:p w:rsidR="00AE450B" w:rsidRDefault="00AE450B" w:rsidP="00AE450B">
      <w:pPr>
        <w:pStyle w:val="libNormal"/>
      </w:pPr>
      <w:r w:rsidRPr="00035F5B">
        <w:rPr>
          <w:rtl/>
        </w:rPr>
        <w:t xml:space="preserve">قال السيّد الحكيم في </w:t>
      </w:r>
      <w:r w:rsidRPr="00AE450B">
        <w:rPr>
          <w:rStyle w:val="libBold2Char"/>
          <w:rtl/>
        </w:rPr>
        <w:t>(المستمسك)</w:t>
      </w:r>
      <w:r>
        <w:rPr>
          <w:rtl/>
        </w:rPr>
        <w:t>:</w:t>
      </w:r>
    </w:p>
    <w:p w:rsidR="00AE450B" w:rsidRDefault="00AE450B" w:rsidP="00AE450B">
      <w:pPr>
        <w:pStyle w:val="libNormal"/>
      </w:pPr>
      <w:r>
        <w:rPr>
          <w:rtl/>
        </w:rPr>
        <w:t xml:space="preserve"> </w:t>
      </w:r>
      <w:r w:rsidRPr="00035F5B">
        <w:rPr>
          <w:rtl/>
        </w:rPr>
        <w:t xml:space="preserve">الظاهر من </w:t>
      </w:r>
      <w:r w:rsidRPr="00AE450B">
        <w:rPr>
          <w:rStyle w:val="libBold2Char"/>
          <w:rtl/>
        </w:rPr>
        <w:t>المبسوط</w:t>
      </w:r>
      <w:r w:rsidRPr="00035F5B">
        <w:rPr>
          <w:rtl/>
        </w:rPr>
        <w:t xml:space="preserve"> إرادة نفي المشروعية بالخصوص</w:t>
      </w:r>
      <w:r>
        <w:rPr>
          <w:rtl/>
        </w:rPr>
        <w:t>،</w:t>
      </w:r>
      <w:r w:rsidRPr="00035F5B">
        <w:rPr>
          <w:rtl/>
        </w:rPr>
        <w:t xml:space="preserve"> ولعلّه أيضاً مراد غيره</w:t>
      </w:r>
      <w:r>
        <w:rPr>
          <w:rtl/>
        </w:rPr>
        <w:t>،</w:t>
      </w:r>
      <w:r w:rsidRPr="00035F5B">
        <w:rPr>
          <w:rtl/>
        </w:rPr>
        <w:t xml:space="preserve"> لكنّ هذا المقدار لا يمنع من جريان قاعدة التسامح على تقدير تماميتها في نفسها</w:t>
      </w:r>
      <w:r>
        <w:rPr>
          <w:rtl/>
        </w:rPr>
        <w:t>،</w:t>
      </w:r>
      <w:r w:rsidRPr="00035F5B">
        <w:rPr>
          <w:rtl/>
        </w:rPr>
        <w:t xml:space="preserve"> ومجرّد الشهادة بكذب الراوي لا يمنع من احتمال الصدق الموجب لاحتمال المطلوبية</w:t>
      </w:r>
      <w:r>
        <w:rPr>
          <w:rtl/>
        </w:rPr>
        <w:t>،</w:t>
      </w:r>
      <w:r w:rsidRPr="00035F5B">
        <w:rPr>
          <w:rtl/>
        </w:rPr>
        <w:t xml:space="preserve"> كما أنّه لا بأس بالإتيان به بقصد الاستحباب المطلق</w:t>
      </w:r>
      <w:r>
        <w:rPr>
          <w:rtl/>
        </w:rPr>
        <w:t>؛</w:t>
      </w:r>
      <w:r w:rsidRPr="00035F5B">
        <w:rPr>
          <w:rtl/>
        </w:rPr>
        <w:t xml:space="preserve"> لما في خبر </w:t>
      </w:r>
      <w:r w:rsidRPr="00AE450B">
        <w:rPr>
          <w:rStyle w:val="libBold2Char"/>
          <w:rtl/>
        </w:rPr>
        <w:t>الاحتجاج</w:t>
      </w:r>
      <w:r w:rsidRPr="00035F5B">
        <w:rPr>
          <w:rtl/>
        </w:rPr>
        <w:t xml:space="preserve"> </w:t>
      </w:r>
      <w:r w:rsidRPr="00124F01">
        <w:rPr>
          <w:rtl/>
        </w:rPr>
        <w:t>(إذا قال أحدكم</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845FE">
        <w:rPr>
          <w:rtl/>
        </w:rPr>
        <w:t>1</w:t>
      </w:r>
      <w:r>
        <w:rPr>
          <w:rtl/>
        </w:rPr>
        <w:t>)</w:t>
      </w:r>
      <w:r w:rsidRPr="00C845FE">
        <w:rPr>
          <w:rtl/>
        </w:rPr>
        <w:t xml:space="preserve"> سر الإيمان</w:t>
      </w:r>
      <w:r>
        <w:rPr>
          <w:rtl/>
        </w:rPr>
        <w:t>،</w:t>
      </w:r>
      <w:r w:rsidRPr="00C845FE">
        <w:rPr>
          <w:rtl/>
        </w:rPr>
        <w:t xml:space="preserve"> للمقرم</w:t>
      </w:r>
      <w:r>
        <w:rPr>
          <w:rtl/>
        </w:rPr>
        <w:t xml:space="preserve">: </w:t>
      </w:r>
      <w:r w:rsidRPr="00C845FE">
        <w:rPr>
          <w:rtl/>
        </w:rPr>
        <w:t>75</w:t>
      </w:r>
      <w:r>
        <w:rPr>
          <w:rtl/>
        </w:rPr>
        <w:t xml:space="preserve"> - </w:t>
      </w:r>
      <w:r w:rsidRPr="00C845FE">
        <w:rPr>
          <w:rtl/>
        </w:rPr>
        <w:t>76</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علي أمير المؤمنين)</w:t>
      </w:r>
      <w:r>
        <w:rPr>
          <w:rtl/>
        </w:rPr>
        <w:t>،</w:t>
      </w:r>
      <w:r w:rsidRPr="00035F5B">
        <w:rPr>
          <w:rtl/>
        </w:rPr>
        <w:t xml:space="preserve"> بل ذلك في هذه الأعصار معدود من شعائر الإيمان ورمز إلى التشيع</w:t>
      </w:r>
      <w:r>
        <w:rPr>
          <w:rtl/>
        </w:rPr>
        <w:t>،</w:t>
      </w:r>
      <w:r w:rsidRPr="00035F5B">
        <w:rPr>
          <w:rtl/>
        </w:rPr>
        <w:t xml:space="preserve"> فيكون من هذه الجهة راجحاً شرعاً</w:t>
      </w:r>
      <w:r>
        <w:rPr>
          <w:rtl/>
        </w:rPr>
        <w:t>،</w:t>
      </w:r>
      <w:r w:rsidRPr="00035F5B">
        <w:rPr>
          <w:rtl/>
        </w:rPr>
        <w:t xml:space="preserve"> بل قد يكون واجباً</w:t>
      </w:r>
      <w:r>
        <w:rPr>
          <w:rtl/>
        </w:rPr>
        <w:t>،</w:t>
      </w:r>
      <w:r w:rsidRPr="00035F5B">
        <w:rPr>
          <w:rtl/>
        </w:rPr>
        <w:t xml:space="preserve"> لكن لا بعنوان الجزئية من الأذان</w:t>
      </w:r>
      <w:r>
        <w:rPr>
          <w:rtl/>
        </w:rPr>
        <w:t>،</w:t>
      </w:r>
      <w:r w:rsidRPr="00035F5B">
        <w:rPr>
          <w:rtl/>
        </w:rPr>
        <w:t xml:space="preserve"> ومن ذلك يظهر وجه ما في </w:t>
      </w:r>
      <w:r w:rsidRPr="00AE450B">
        <w:rPr>
          <w:rStyle w:val="libBold2Char"/>
          <w:rtl/>
        </w:rPr>
        <w:t>البحار</w:t>
      </w:r>
      <w:r w:rsidRPr="00035F5B">
        <w:rPr>
          <w:rtl/>
        </w:rPr>
        <w:t xml:space="preserve"> من أنّه لا يبعد كون الشهادة بالولاية من الأجزاء المستحبّة للأذان</w:t>
      </w:r>
      <w:r>
        <w:rPr>
          <w:rtl/>
        </w:rPr>
        <w:t>؛</w:t>
      </w:r>
      <w:r w:rsidRPr="00035F5B">
        <w:rPr>
          <w:rtl/>
        </w:rPr>
        <w:t xml:space="preserve"> لشهادة الشيخ والعلاّمة والشهيد وغيرهم بورود الأخبار بها</w:t>
      </w:r>
      <w:r>
        <w:rPr>
          <w:rtl/>
        </w:rPr>
        <w:t>،</w:t>
      </w:r>
      <w:r w:rsidRPr="00035F5B">
        <w:rPr>
          <w:rtl/>
        </w:rPr>
        <w:t xml:space="preserve"> وأُيد ذلك بخبر القاسم بن معاوية..</w:t>
      </w:r>
      <w:r w:rsidRPr="00035F5B">
        <w:rPr>
          <w:rStyle w:val="libFootnotenumChar"/>
          <w:rtl/>
        </w:rPr>
        <w:t>(1)</w:t>
      </w:r>
      <w:r w:rsidRPr="00BD315F">
        <w:rPr>
          <w:rtl/>
        </w:rPr>
        <w:t>.</w:t>
      </w:r>
    </w:p>
    <w:p w:rsidR="00AE450B" w:rsidRDefault="00AE450B" w:rsidP="00AE450B">
      <w:pPr>
        <w:pStyle w:val="libNormal"/>
      </w:pPr>
      <w:r w:rsidRPr="00035F5B">
        <w:rPr>
          <w:rtl/>
        </w:rPr>
        <w:t>وقال</w:t>
      </w:r>
      <w:r>
        <w:rPr>
          <w:rtl/>
        </w:rPr>
        <w:t xml:space="preserve"> </w:t>
      </w:r>
      <w:r w:rsidRPr="00BE14BF">
        <w:rPr>
          <w:rStyle w:val="libAlaemChar"/>
          <w:rtl/>
        </w:rPr>
        <w:t>رحمه‌الله</w:t>
      </w:r>
      <w:r w:rsidRPr="00035F5B">
        <w:rPr>
          <w:rtl/>
        </w:rPr>
        <w:t xml:space="preserve"> في </w:t>
      </w:r>
      <w:r w:rsidRPr="00AE450B">
        <w:rPr>
          <w:rStyle w:val="libBold2Char"/>
          <w:rtl/>
        </w:rPr>
        <w:t>(منهاج الصالحين)</w:t>
      </w:r>
      <w:r>
        <w:rPr>
          <w:rtl/>
        </w:rPr>
        <w:t>:</w:t>
      </w:r>
    </w:p>
    <w:p w:rsidR="00AE450B" w:rsidRDefault="00AE450B" w:rsidP="00AE450B">
      <w:pPr>
        <w:pStyle w:val="libNormal"/>
      </w:pPr>
      <w:r>
        <w:rPr>
          <w:rtl/>
        </w:rPr>
        <w:t xml:space="preserve"> </w:t>
      </w:r>
      <w:r w:rsidRPr="00035F5B">
        <w:rPr>
          <w:rtl/>
        </w:rPr>
        <w:t>وتستحبّ الصلاةُ على محمد وآله عند ذكر اسمه الشريف</w:t>
      </w:r>
      <w:r>
        <w:rPr>
          <w:rtl/>
        </w:rPr>
        <w:t>،</w:t>
      </w:r>
      <w:r w:rsidRPr="00035F5B">
        <w:rPr>
          <w:rtl/>
        </w:rPr>
        <w:t xml:space="preserve"> وإكمالُ الشهادتين لعليّ بالولاية وإمرة المؤمنين في الأذان وغيره</w:t>
      </w:r>
      <w:r w:rsidRPr="00035F5B">
        <w:rPr>
          <w:rStyle w:val="libFootnotenumChar"/>
          <w:rtl/>
        </w:rPr>
        <w:t>(2)</w:t>
      </w:r>
      <w:r>
        <w:rPr>
          <w:rtl/>
        </w:rPr>
        <w:t>.</w:t>
      </w:r>
    </w:p>
    <w:p w:rsidR="00AE450B" w:rsidRDefault="00AE450B" w:rsidP="00AE450B">
      <w:pPr>
        <w:pStyle w:val="libBold2"/>
      </w:pPr>
      <w:bookmarkStart w:id="376" w:name="_Toc369514609"/>
      <w:bookmarkStart w:id="377" w:name="_Toc396900425"/>
      <w:r w:rsidRPr="002804F6">
        <w:rPr>
          <w:rStyle w:val="Heading3Char"/>
          <w:rtl/>
        </w:rPr>
        <w:t xml:space="preserve">89 </w:t>
      </w:r>
      <w:r w:rsidRPr="002804F6">
        <w:rPr>
          <w:rStyle w:val="Heading3Char"/>
          <w:rFonts w:hint="cs"/>
          <w:rtl/>
        </w:rPr>
        <w:t xml:space="preserve">- </w:t>
      </w:r>
      <w:r w:rsidRPr="002804F6">
        <w:rPr>
          <w:rStyle w:val="Heading3Char"/>
          <w:rtl/>
        </w:rPr>
        <w:t>السيّد الخميني</w:t>
      </w:r>
      <w:bookmarkEnd w:id="376"/>
      <w:bookmarkEnd w:id="377"/>
      <w:r w:rsidRPr="00C845FE">
        <w:rPr>
          <w:rtl/>
        </w:rPr>
        <w:t xml:space="preserve"> </w:t>
      </w:r>
      <w:r>
        <w:rPr>
          <w:rtl/>
        </w:rPr>
        <w:t>(</w:t>
      </w:r>
      <w:r w:rsidRPr="00C845FE">
        <w:rPr>
          <w:rtl/>
        </w:rPr>
        <w:t>ت 1409</w:t>
      </w:r>
      <w:r>
        <w:rPr>
          <w:rtl/>
        </w:rPr>
        <w:t xml:space="preserve"> هـ)</w:t>
      </w:r>
    </w:p>
    <w:p w:rsidR="00AE450B" w:rsidRDefault="00AE450B" w:rsidP="00AE450B">
      <w:pPr>
        <w:pStyle w:val="libNormal"/>
      </w:pPr>
      <w:r w:rsidRPr="00035F5B">
        <w:rPr>
          <w:rtl/>
        </w:rPr>
        <w:t xml:space="preserve">قال السيّد الإمام الخميني في </w:t>
      </w:r>
      <w:r w:rsidRPr="00AE450B">
        <w:rPr>
          <w:rStyle w:val="libBold2Char"/>
          <w:rtl/>
        </w:rPr>
        <w:t>(الآداب المعنوية):</w:t>
      </w:r>
    </w:p>
    <w:p w:rsidR="00AE450B" w:rsidRDefault="00AE450B" w:rsidP="00AE450B">
      <w:pPr>
        <w:pStyle w:val="libNormal"/>
      </w:pPr>
      <w:r>
        <w:rPr>
          <w:rtl/>
        </w:rPr>
        <w:t xml:space="preserve"> </w:t>
      </w:r>
      <w:r w:rsidRPr="00C845FE">
        <w:rPr>
          <w:rtl/>
        </w:rPr>
        <w:t>قد ورد في بعض الروايات غير المعتبرة أن يقال بعد الشهادة بالرسالة في الأذان</w:t>
      </w:r>
      <w:r>
        <w:rPr>
          <w:rtl/>
        </w:rPr>
        <w:t>:</w:t>
      </w:r>
      <w:r w:rsidRPr="00C845FE">
        <w:rPr>
          <w:rtl/>
        </w:rPr>
        <w:t xml:space="preserve"> </w:t>
      </w:r>
      <w:r>
        <w:rPr>
          <w:rtl/>
        </w:rPr>
        <w:t>(</w:t>
      </w:r>
      <w:r w:rsidRPr="00C845FE">
        <w:rPr>
          <w:rtl/>
        </w:rPr>
        <w:t>أشهد أن عليّاً وليّ الله</w:t>
      </w:r>
      <w:r>
        <w:rPr>
          <w:rtl/>
        </w:rPr>
        <w:t>)</w:t>
      </w:r>
      <w:r w:rsidRPr="00C845FE">
        <w:rPr>
          <w:rtl/>
        </w:rPr>
        <w:t xml:space="preserve"> مرّتين</w:t>
      </w:r>
      <w:r>
        <w:rPr>
          <w:rtl/>
        </w:rPr>
        <w:t>،</w:t>
      </w:r>
      <w:r w:rsidRPr="00C845FE">
        <w:rPr>
          <w:rtl/>
        </w:rPr>
        <w:t xml:space="preserve"> وفي بعض الروايات</w:t>
      </w:r>
      <w:r>
        <w:rPr>
          <w:rtl/>
        </w:rPr>
        <w:t>:</w:t>
      </w:r>
      <w:r w:rsidRPr="00C845FE">
        <w:rPr>
          <w:rtl/>
        </w:rPr>
        <w:t xml:space="preserve"> </w:t>
      </w:r>
      <w:r>
        <w:rPr>
          <w:rtl/>
        </w:rPr>
        <w:t>(</w:t>
      </w:r>
      <w:r w:rsidRPr="00C845FE">
        <w:rPr>
          <w:rtl/>
        </w:rPr>
        <w:t>أشهد أن عليّاً أمير المؤمنين حقاً</w:t>
      </w:r>
      <w:r>
        <w:rPr>
          <w:rtl/>
        </w:rPr>
        <w:t>)</w:t>
      </w:r>
      <w:r w:rsidRPr="00C845FE">
        <w:rPr>
          <w:rtl/>
        </w:rPr>
        <w:t xml:space="preserve"> مرّتين</w:t>
      </w:r>
      <w:r>
        <w:rPr>
          <w:rtl/>
        </w:rPr>
        <w:t>،</w:t>
      </w:r>
      <w:r w:rsidRPr="00C845FE">
        <w:rPr>
          <w:rtl/>
        </w:rPr>
        <w:t xml:space="preserve"> وفي بعض آخر</w:t>
      </w:r>
      <w:r>
        <w:rPr>
          <w:rtl/>
        </w:rPr>
        <w:t>:</w:t>
      </w:r>
      <w:r w:rsidRPr="00C845FE">
        <w:rPr>
          <w:rtl/>
        </w:rPr>
        <w:t xml:space="preserve"> </w:t>
      </w:r>
      <w:r>
        <w:rPr>
          <w:rtl/>
        </w:rPr>
        <w:t>(</w:t>
      </w:r>
      <w:r w:rsidRPr="00C845FE">
        <w:rPr>
          <w:rtl/>
        </w:rPr>
        <w:t>محمد وآل محمد خير البرية</w:t>
      </w:r>
      <w:r>
        <w:rPr>
          <w:rtl/>
        </w:rPr>
        <w:t>)،</w:t>
      </w:r>
      <w:r w:rsidRPr="00C845FE">
        <w:rPr>
          <w:rtl/>
        </w:rPr>
        <w:t xml:space="preserve"> وقد جعل الشيخ الصدوق</w:t>
      </w:r>
      <w:r>
        <w:rPr>
          <w:rtl/>
        </w:rPr>
        <w:t xml:space="preserve"> </w:t>
      </w:r>
      <w:r w:rsidRPr="00BE14BF">
        <w:rPr>
          <w:rStyle w:val="libAlaemChar"/>
          <w:rtl/>
        </w:rPr>
        <w:t>رحمه‌الله</w:t>
      </w:r>
      <w:r w:rsidRPr="00C845FE">
        <w:rPr>
          <w:rtl/>
        </w:rPr>
        <w:t xml:space="preserve"> هذه الروايات من موضوعات المفوّضة وكذّبها</w:t>
      </w:r>
      <w:r>
        <w:rPr>
          <w:rtl/>
        </w:rPr>
        <w:t>،</w:t>
      </w:r>
      <w:r w:rsidRPr="00C845FE">
        <w:rPr>
          <w:rtl/>
        </w:rPr>
        <w:t xml:space="preserve"> والمشهور بين العلماء </w:t>
      </w:r>
      <w:r>
        <w:rPr>
          <w:rtl/>
        </w:rPr>
        <w:t>(</w:t>
      </w:r>
      <w:r w:rsidRPr="00C845FE">
        <w:rPr>
          <w:rtl/>
        </w:rPr>
        <w:t>رضوان الله عليهم</w:t>
      </w:r>
      <w:r>
        <w:rPr>
          <w:rtl/>
        </w:rPr>
        <w:t>)</w:t>
      </w:r>
      <w:r w:rsidRPr="00C845FE">
        <w:rPr>
          <w:rtl/>
        </w:rPr>
        <w:t xml:space="preserve"> عدم الاعتماد بهذه الروايات</w:t>
      </w:r>
      <w:r>
        <w:rPr>
          <w:rtl/>
        </w:rPr>
        <w:t>،</w:t>
      </w:r>
      <w:r w:rsidRPr="00C845FE">
        <w:rPr>
          <w:rtl/>
        </w:rPr>
        <w:t xml:space="preserve"> وجعل بعض المحدّثين هذه الشهادة جزءاً مستحبّاً من جهة التسامح في </w:t>
      </w:r>
    </w:p>
    <w:p w:rsidR="00AE450B" w:rsidRDefault="00AE450B" w:rsidP="00AE450B">
      <w:pPr>
        <w:pStyle w:val="libLine"/>
      </w:pPr>
      <w:r>
        <w:rPr>
          <w:rtl/>
        </w:rPr>
        <w:t>____________________</w:t>
      </w:r>
    </w:p>
    <w:p w:rsidR="00AE450B" w:rsidRDefault="00AE450B" w:rsidP="00AE450B">
      <w:pPr>
        <w:pStyle w:val="libFootnote0"/>
      </w:pPr>
      <w:r>
        <w:rPr>
          <w:rtl/>
        </w:rPr>
        <w:t>(</w:t>
      </w:r>
      <w:r w:rsidRPr="00C845FE">
        <w:rPr>
          <w:rtl/>
        </w:rPr>
        <w:t>1</w:t>
      </w:r>
      <w:r>
        <w:rPr>
          <w:rtl/>
        </w:rPr>
        <w:t>)</w:t>
      </w:r>
      <w:r w:rsidRPr="00C845FE">
        <w:rPr>
          <w:rtl/>
        </w:rPr>
        <w:t xml:space="preserve"> مستمسك العروة الوثقى 5</w:t>
      </w:r>
      <w:r>
        <w:rPr>
          <w:rtl/>
        </w:rPr>
        <w:t xml:space="preserve">: </w:t>
      </w:r>
      <w:r w:rsidRPr="00C845FE">
        <w:rPr>
          <w:rtl/>
        </w:rPr>
        <w:t>545</w:t>
      </w:r>
      <w:r>
        <w:rPr>
          <w:rtl/>
        </w:rPr>
        <w:t>.</w:t>
      </w:r>
    </w:p>
    <w:p w:rsidR="00AE450B" w:rsidRPr="00C845FE" w:rsidRDefault="00AE450B" w:rsidP="00AE450B">
      <w:pPr>
        <w:pStyle w:val="libFootnote0"/>
      </w:pPr>
      <w:r>
        <w:rPr>
          <w:rtl/>
        </w:rPr>
        <w:t>(</w:t>
      </w:r>
      <w:r w:rsidRPr="00C845FE">
        <w:rPr>
          <w:rtl/>
        </w:rPr>
        <w:t>2</w:t>
      </w:r>
      <w:r>
        <w:rPr>
          <w:rtl/>
        </w:rPr>
        <w:t>)</w:t>
      </w:r>
      <w:r w:rsidRPr="00C845FE">
        <w:rPr>
          <w:rtl/>
        </w:rPr>
        <w:t xml:space="preserve"> منهاج الصالحين</w:t>
      </w:r>
      <w:r>
        <w:rPr>
          <w:rtl/>
        </w:rPr>
        <w:t xml:space="preserve">: </w:t>
      </w:r>
      <w:r w:rsidRPr="00C845FE">
        <w:rPr>
          <w:rtl/>
        </w:rPr>
        <w:t>129 الطبعة السابعة</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أدلّة السنن</w:t>
      </w:r>
      <w:r>
        <w:rPr>
          <w:rtl/>
        </w:rPr>
        <w:t>،</w:t>
      </w:r>
      <w:r w:rsidRPr="00035F5B">
        <w:rPr>
          <w:rtl/>
        </w:rPr>
        <w:t xml:space="preserve"> وهذا القول ليس ببعيد عن الصواب وإن كان أداؤها بقصد القربة المطلقة أولى وأحوط</w:t>
      </w:r>
      <w:r>
        <w:rPr>
          <w:rtl/>
        </w:rPr>
        <w:t>،</w:t>
      </w:r>
      <w:r w:rsidRPr="00035F5B">
        <w:rPr>
          <w:rtl/>
        </w:rPr>
        <w:t xml:space="preserve"> لأنّه يستحب بعد الشهادة بالرسالة الشهادة بالولاية وإمارة المؤمنين كما ورد في حديث </w:t>
      </w:r>
      <w:r w:rsidRPr="00AE450B">
        <w:rPr>
          <w:rStyle w:val="libBold2Char"/>
          <w:rtl/>
        </w:rPr>
        <w:t>الاحتجاج</w:t>
      </w:r>
      <w:r w:rsidRPr="00035F5B">
        <w:rPr>
          <w:rtl/>
        </w:rPr>
        <w:t xml:space="preserve"> عن قاسم بن معاوية</w:t>
      </w:r>
      <w:r>
        <w:rPr>
          <w:rtl/>
        </w:rPr>
        <w:t>؛</w:t>
      </w:r>
      <w:r w:rsidRPr="00035F5B">
        <w:rPr>
          <w:rtl/>
        </w:rPr>
        <w:t xml:space="preserve"> قال</w:t>
      </w:r>
      <w:r>
        <w:rPr>
          <w:rtl/>
        </w:rPr>
        <w:t>:</w:t>
      </w:r>
      <w:r w:rsidRPr="00035F5B">
        <w:rPr>
          <w:rtl/>
        </w:rPr>
        <w:t xml:space="preserve"> (قلت لأبي عبدالله</w:t>
      </w:r>
      <w:r>
        <w:rPr>
          <w:rtl/>
        </w:rPr>
        <w:t>:</w:t>
      </w:r>
      <w:r w:rsidRPr="00035F5B">
        <w:rPr>
          <w:rtl/>
        </w:rPr>
        <w:t xml:space="preserve"> هؤلاء يروون حديثاً في معراجهم أنّه لما أسري برسول الله رأى على العرش مكتوباً</w:t>
      </w:r>
      <w:r>
        <w:rPr>
          <w:rtl/>
        </w:rPr>
        <w:t>:</w:t>
      </w:r>
      <w:r w:rsidRPr="00035F5B">
        <w:rPr>
          <w:rtl/>
        </w:rPr>
        <w:t xml:space="preserve"> لا إله إلاّ الله محمد رسول الله أبو بكر الصدّيق</w:t>
      </w:r>
      <w:r>
        <w:rPr>
          <w:rtl/>
        </w:rPr>
        <w:t>،</w:t>
      </w:r>
      <w:r w:rsidRPr="00035F5B">
        <w:rPr>
          <w:rtl/>
        </w:rPr>
        <w:t xml:space="preserve"> فقال</w:t>
      </w:r>
      <w:r>
        <w:rPr>
          <w:rtl/>
        </w:rPr>
        <w:t>:</w:t>
      </w:r>
      <w:r w:rsidRPr="00035F5B">
        <w:rPr>
          <w:rtl/>
        </w:rPr>
        <w:t xml:space="preserve"> </w:t>
      </w:r>
      <w:r w:rsidRPr="00124F01">
        <w:rPr>
          <w:rtl/>
        </w:rPr>
        <w:t>سبحان الله غيّروا كل شيء حتى هذا</w:t>
      </w:r>
      <w:r>
        <w:rPr>
          <w:rtl/>
        </w:rPr>
        <w:t>؟</w:t>
      </w:r>
      <w:r w:rsidRPr="00124F01">
        <w:rPr>
          <w:rtl/>
        </w:rPr>
        <w:t xml:space="preserve">! </w:t>
      </w:r>
      <w:r w:rsidRPr="00035F5B">
        <w:rPr>
          <w:rtl/>
        </w:rPr>
        <w:t>قلت نعم</w:t>
      </w:r>
      <w:r>
        <w:rPr>
          <w:rtl/>
        </w:rPr>
        <w:t>،</w:t>
      </w:r>
      <w:r w:rsidRPr="00035F5B">
        <w:rPr>
          <w:rtl/>
        </w:rPr>
        <w:t xml:space="preserve"> قال</w:t>
      </w:r>
      <w:r>
        <w:rPr>
          <w:rtl/>
        </w:rPr>
        <w:t>:</w:t>
      </w:r>
      <w:r w:rsidRPr="00035F5B">
        <w:rPr>
          <w:rtl/>
        </w:rPr>
        <w:t xml:space="preserve"> </w:t>
      </w:r>
      <w:r w:rsidRPr="00124F01">
        <w:rPr>
          <w:rtl/>
        </w:rPr>
        <w:t>(إن الله عزّ</w:t>
      </w:r>
      <w:r>
        <w:rPr>
          <w:rtl/>
        </w:rPr>
        <w:t xml:space="preserve"> </w:t>
      </w:r>
      <w:r w:rsidRPr="00124F01">
        <w:rPr>
          <w:rtl/>
        </w:rPr>
        <w:t>وجل لما خلق العرش كتب عليه</w:t>
      </w:r>
      <w:r>
        <w:rPr>
          <w:rtl/>
        </w:rPr>
        <w:t>:</w:t>
      </w:r>
      <w:r w:rsidRPr="00124F01">
        <w:rPr>
          <w:rtl/>
        </w:rPr>
        <w:t xml:space="preserve"> لا إله إلاّ الله محمد رسول الله عليّ أمير المؤمنين</w:t>
      </w:r>
      <w:r>
        <w:rPr>
          <w:rtl/>
        </w:rPr>
        <w:t>،</w:t>
      </w:r>
      <w:r w:rsidRPr="00124F01">
        <w:rPr>
          <w:rtl/>
        </w:rPr>
        <w:t xml:space="preserve"> ولما خلق الله عزّ وجلّ الماء كتب في مجراه</w:t>
      </w:r>
      <w:r>
        <w:rPr>
          <w:rtl/>
        </w:rPr>
        <w:t>:</w:t>
      </w:r>
      <w:r w:rsidRPr="00124F01">
        <w:rPr>
          <w:rtl/>
        </w:rPr>
        <w:t xml:space="preserve"> لا إله إلاّ الله محمد رسول الله عليّ أمير المؤمنين)</w:t>
      </w:r>
      <w:r>
        <w:rPr>
          <w:rtl/>
        </w:rPr>
        <w:t>،</w:t>
      </w:r>
      <w:r w:rsidRPr="00035F5B">
        <w:rPr>
          <w:rtl/>
        </w:rPr>
        <w:t xml:space="preserve"> ثمّ تذكر الرواية كتابة هذه الكلمات على قوائم الكرسي واللوح وعلى جبهة إسرافيل وعلى جناحي جبرائيل وأكناف السماوات وأطباق الأرضين ورؤوس الجبال وعلى الشمس والقمر</w:t>
      </w:r>
      <w:r>
        <w:rPr>
          <w:rtl/>
        </w:rPr>
        <w:t>،</w:t>
      </w:r>
      <w:r w:rsidRPr="00035F5B">
        <w:rPr>
          <w:rtl/>
        </w:rPr>
        <w:t xml:space="preserve"> ثم قال</w:t>
      </w:r>
      <w:r>
        <w:rPr>
          <w:rtl/>
        </w:rPr>
        <w:t>:</w:t>
      </w:r>
      <w:r w:rsidRPr="00035F5B">
        <w:rPr>
          <w:rtl/>
        </w:rPr>
        <w:t xml:space="preserve"> </w:t>
      </w:r>
      <w:r w:rsidRPr="00124F01">
        <w:rPr>
          <w:rtl/>
        </w:rPr>
        <w:t>(فإذا قال أحدكم</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Pr>
          <w:rtl/>
        </w:rPr>
        <w:t>.</w:t>
      </w:r>
    </w:p>
    <w:p w:rsidR="00AE450B" w:rsidRDefault="00AE450B" w:rsidP="00AE450B">
      <w:pPr>
        <w:pStyle w:val="libNormal"/>
      </w:pPr>
      <w:r>
        <w:rPr>
          <w:rtl/>
        </w:rPr>
        <w:t xml:space="preserve"> </w:t>
      </w:r>
      <w:r w:rsidRPr="00035F5B">
        <w:rPr>
          <w:rtl/>
        </w:rPr>
        <w:t>وبالجملة: هذا الذكر الشريف يستحبّ بعد الشهادة بالرسالة مطلقاً</w:t>
      </w:r>
      <w:r>
        <w:rPr>
          <w:rtl/>
        </w:rPr>
        <w:t>،</w:t>
      </w:r>
      <w:r w:rsidRPr="00035F5B">
        <w:rPr>
          <w:rtl/>
        </w:rPr>
        <w:t xml:space="preserve"> وفي فصول الأذان لا يبعد استحبابه بالخصوص وإن كان الاحتياط يقتضي أن يؤتى به بقصد القربة المطلقة لا بقصد الخصوصية في الأذان</w:t>
      </w:r>
      <w:r>
        <w:rPr>
          <w:rtl/>
        </w:rPr>
        <w:t xml:space="preserve">؛ </w:t>
      </w:r>
      <w:r w:rsidRPr="00035F5B">
        <w:rPr>
          <w:rtl/>
        </w:rPr>
        <w:t>لتكذيب العلماء الأعلام تلك الروايات</w:t>
      </w:r>
      <w:r w:rsidRPr="00035F5B">
        <w:rPr>
          <w:rStyle w:val="libFootnotenumChar"/>
          <w:rtl/>
        </w:rPr>
        <w:t>(1)</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845FE">
        <w:rPr>
          <w:rtl/>
        </w:rPr>
        <w:t>1</w:t>
      </w:r>
      <w:r>
        <w:rPr>
          <w:rtl/>
        </w:rPr>
        <w:t>)</w:t>
      </w:r>
      <w:r w:rsidRPr="00C845FE">
        <w:rPr>
          <w:rtl/>
        </w:rPr>
        <w:t xml:space="preserve"> الآداب المعنوية</w:t>
      </w:r>
      <w:r>
        <w:rPr>
          <w:rtl/>
        </w:rPr>
        <w:t xml:space="preserve">: </w:t>
      </w:r>
      <w:r w:rsidRPr="00C845FE">
        <w:rPr>
          <w:rtl/>
        </w:rPr>
        <w:t>264</w:t>
      </w:r>
      <w:r>
        <w:rPr>
          <w:rtl/>
        </w:rPr>
        <w:t xml:space="preserve"> - </w:t>
      </w:r>
      <w:r w:rsidRPr="00C845FE">
        <w:rPr>
          <w:rtl/>
        </w:rPr>
        <w:t>265</w:t>
      </w:r>
      <w:r>
        <w:rPr>
          <w:rtl/>
        </w:rPr>
        <w:t>.</w:t>
      </w:r>
    </w:p>
    <w:p w:rsidR="00AE450B" w:rsidRDefault="00AE450B" w:rsidP="00AE450B">
      <w:pPr>
        <w:pStyle w:val="libNormal"/>
      </w:pPr>
      <w:r>
        <w:rPr>
          <w:rtl/>
        </w:rPr>
        <w:br w:type="page"/>
      </w:r>
    </w:p>
    <w:p w:rsidR="00AE450B" w:rsidRDefault="00AE450B" w:rsidP="00AE450B">
      <w:pPr>
        <w:pStyle w:val="libBold2"/>
      </w:pPr>
      <w:bookmarkStart w:id="378" w:name="_Toc369514610"/>
      <w:bookmarkStart w:id="379" w:name="_Toc396900426"/>
      <w:r w:rsidRPr="002804F6">
        <w:rPr>
          <w:rStyle w:val="Heading3Char"/>
          <w:rtl/>
        </w:rPr>
        <w:lastRenderedPageBreak/>
        <w:t xml:space="preserve">90 </w:t>
      </w:r>
      <w:r w:rsidRPr="002804F6">
        <w:rPr>
          <w:rStyle w:val="Heading3Char"/>
          <w:rFonts w:hint="cs"/>
          <w:rtl/>
        </w:rPr>
        <w:t xml:space="preserve">- </w:t>
      </w:r>
      <w:r w:rsidRPr="002804F6">
        <w:rPr>
          <w:rStyle w:val="Heading3Char"/>
          <w:rtl/>
        </w:rPr>
        <w:t>السيّد الخوئي</w:t>
      </w:r>
      <w:bookmarkEnd w:id="378"/>
      <w:bookmarkEnd w:id="379"/>
      <w:r w:rsidRPr="00C845FE">
        <w:rPr>
          <w:rtl/>
        </w:rPr>
        <w:t xml:space="preserve"> </w:t>
      </w:r>
      <w:r>
        <w:rPr>
          <w:rtl/>
        </w:rPr>
        <w:t>(</w:t>
      </w:r>
      <w:r w:rsidRPr="00C845FE">
        <w:rPr>
          <w:rtl/>
        </w:rPr>
        <w:t>ت 1413</w:t>
      </w:r>
      <w:r>
        <w:rPr>
          <w:rtl/>
        </w:rPr>
        <w:t xml:space="preserve"> هـ)</w:t>
      </w:r>
    </w:p>
    <w:p w:rsidR="00AE450B" w:rsidRPr="00C845FE" w:rsidRDefault="00AE450B" w:rsidP="00AE450B">
      <w:pPr>
        <w:pStyle w:val="libNormal"/>
      </w:pPr>
      <w:r w:rsidRPr="00035F5B">
        <w:rPr>
          <w:rtl/>
        </w:rPr>
        <w:t>قال السيّد الخوئي في</w:t>
      </w:r>
      <w:r w:rsidRPr="00AE450B">
        <w:rPr>
          <w:rStyle w:val="libBold2Char"/>
          <w:rtl/>
        </w:rPr>
        <w:t xml:space="preserve"> (المستند في شرح العروة الوثقى) </w:t>
      </w:r>
      <w:r w:rsidRPr="00035F5B">
        <w:rPr>
          <w:rtl/>
        </w:rPr>
        <w:t xml:space="preserve">وبعد أن نقل كلام الشيخ الصدوق في </w:t>
      </w:r>
      <w:r w:rsidRPr="00AE450B">
        <w:rPr>
          <w:rStyle w:val="libBold2Char"/>
          <w:rtl/>
        </w:rPr>
        <w:t>الفقيه</w:t>
      </w:r>
      <w:r w:rsidRPr="00035F5B">
        <w:rPr>
          <w:rtl/>
        </w:rPr>
        <w:t xml:space="preserve"> والشيخ في </w:t>
      </w:r>
      <w:r w:rsidRPr="00AE450B">
        <w:rPr>
          <w:rStyle w:val="libBold2Char"/>
          <w:rtl/>
        </w:rPr>
        <w:t>النهاية</w:t>
      </w:r>
      <w:r w:rsidRPr="00035F5B">
        <w:rPr>
          <w:rtl/>
        </w:rPr>
        <w:t xml:space="preserve"> و</w:t>
      </w:r>
      <w:r w:rsidRPr="00AE450B">
        <w:rPr>
          <w:rStyle w:val="libBold2Char"/>
          <w:rtl/>
        </w:rPr>
        <w:t>المبسوط:</w:t>
      </w:r>
    </w:p>
    <w:p w:rsidR="00AE450B" w:rsidRDefault="00AE450B" w:rsidP="00AE450B">
      <w:pPr>
        <w:pStyle w:val="libNormal"/>
      </w:pPr>
      <w:r w:rsidRPr="00035F5B">
        <w:rPr>
          <w:rtl/>
        </w:rPr>
        <w:t xml:space="preserve">ونحوه ما في </w:t>
      </w:r>
      <w:r w:rsidRPr="00AE450B">
        <w:rPr>
          <w:rStyle w:val="libBold2Char"/>
          <w:rtl/>
        </w:rPr>
        <w:t>المنتهى</w:t>
      </w:r>
      <w:r>
        <w:rPr>
          <w:rtl/>
        </w:rPr>
        <w:t>،</w:t>
      </w:r>
      <w:r w:rsidRPr="00035F5B">
        <w:rPr>
          <w:rtl/>
        </w:rPr>
        <w:t xml:space="preserve"> وغيره من كلمات الأصحاب</w:t>
      </w:r>
      <w:r>
        <w:rPr>
          <w:rtl/>
        </w:rPr>
        <w:t>،</w:t>
      </w:r>
      <w:r w:rsidRPr="00035F5B">
        <w:rPr>
          <w:rtl/>
        </w:rPr>
        <w:t xml:space="preserve"> هذا وربّما يتمسّك لإثبات الاستحباب بقاعدة التسامح نظراً إلى ما سمعته من ورود الشهادة الثالثة في شواذّ الأخبار</w:t>
      </w:r>
      <w:r>
        <w:rPr>
          <w:rtl/>
        </w:rPr>
        <w:t>،</w:t>
      </w:r>
      <w:r w:rsidRPr="00035F5B">
        <w:rPr>
          <w:rtl/>
        </w:rPr>
        <w:t xml:space="preserve"> وفيه</w:t>
      </w:r>
      <w:r>
        <w:rPr>
          <w:rtl/>
        </w:rPr>
        <w:t xml:space="preserve"> </w:t>
      </w:r>
      <w:r w:rsidRPr="00035F5B">
        <w:rPr>
          <w:rtl/>
        </w:rPr>
        <w:t>مضافاً إلى أنّ القاعدة غير تامّة في نفسها</w:t>
      </w:r>
      <w:r>
        <w:rPr>
          <w:rtl/>
        </w:rPr>
        <w:t>،</w:t>
      </w:r>
      <w:r w:rsidRPr="00035F5B">
        <w:rPr>
          <w:rtl/>
        </w:rPr>
        <w:t xml:space="preserve"> إذ لا يثبت بها إلاّ الثواب دون الاستحباب</w:t>
      </w:r>
      <w:r>
        <w:rPr>
          <w:rtl/>
        </w:rPr>
        <w:t>،</w:t>
      </w:r>
      <w:r w:rsidRPr="00035F5B">
        <w:rPr>
          <w:rtl/>
        </w:rPr>
        <w:t xml:space="preserve"> لتكون الشهادة من فصول الأذان وأجزائها المستحبة كما فصّلنا البحث حوله في الأصول</w:t>
      </w:r>
      <w:r>
        <w:rPr>
          <w:rtl/>
        </w:rPr>
        <w:t xml:space="preserve"> </w:t>
      </w:r>
      <w:r w:rsidRPr="00035F5B">
        <w:rPr>
          <w:rStyle w:val="libFootnotenumChar"/>
          <w:rtl/>
        </w:rPr>
        <w:t>(1)</w:t>
      </w:r>
      <w:r w:rsidRPr="00035F5B">
        <w:rPr>
          <w:rtl/>
        </w:rPr>
        <w:t xml:space="preserve"> أنّه على تقدير تسليمها فهي خاصّة بصورة بلوغ الثواب فحسب لا بلوغه مع بلوغ عدمه كما في المقام</w:t>
      </w:r>
      <w:r>
        <w:rPr>
          <w:rtl/>
        </w:rPr>
        <w:t>،</w:t>
      </w:r>
      <w:r w:rsidRPr="00035F5B">
        <w:rPr>
          <w:rtl/>
        </w:rPr>
        <w:t xml:space="preserve"> حيث إنّ الراوي</w:t>
      </w:r>
      <w:r>
        <w:rPr>
          <w:rtl/>
        </w:rPr>
        <w:t>،</w:t>
      </w:r>
      <w:r w:rsidRPr="00035F5B">
        <w:rPr>
          <w:rtl/>
        </w:rPr>
        <w:t xml:space="preserve"> وهو الشيخ الصدوق</w:t>
      </w:r>
      <w:r>
        <w:rPr>
          <w:rtl/>
        </w:rPr>
        <w:t>،</w:t>
      </w:r>
      <w:r w:rsidRPr="00035F5B">
        <w:rPr>
          <w:rtl/>
        </w:rPr>
        <w:t xml:space="preserve"> قد بلغنا عنه القطع بكذب تلك الرواية وعدم الثواب على الشهادة</w:t>
      </w:r>
      <w:r>
        <w:rPr>
          <w:rtl/>
        </w:rPr>
        <w:t>.</w:t>
      </w:r>
    </w:p>
    <w:p w:rsidR="00AE450B" w:rsidRDefault="00AE450B" w:rsidP="00AE450B">
      <w:pPr>
        <w:pStyle w:val="libNormal"/>
      </w:pPr>
      <w:r>
        <w:rPr>
          <w:rtl/>
        </w:rPr>
        <w:t xml:space="preserve"> </w:t>
      </w:r>
      <w:r w:rsidRPr="00C845FE">
        <w:rPr>
          <w:rtl/>
        </w:rPr>
        <w:t>أضف إلى ذلك</w:t>
      </w:r>
      <w:r>
        <w:rPr>
          <w:rtl/>
        </w:rPr>
        <w:t>:</w:t>
      </w:r>
      <w:r w:rsidRPr="00C845FE">
        <w:rPr>
          <w:rtl/>
        </w:rPr>
        <w:t xml:space="preserve"> أنّها لو كانت جزءاً من الأذان لنقل ذلك عن المعصوم</w:t>
      </w:r>
      <w:r>
        <w:rPr>
          <w:rtl/>
        </w:rPr>
        <w:t xml:space="preserve"> </w:t>
      </w:r>
      <w:r w:rsidRPr="00327A0F">
        <w:rPr>
          <w:rStyle w:val="libAlaemChar"/>
          <w:rtl/>
        </w:rPr>
        <w:t>عليه‌السلام</w:t>
      </w:r>
      <w:r w:rsidRPr="00C845FE">
        <w:rPr>
          <w:rtl/>
        </w:rPr>
        <w:t xml:space="preserve"> ولفعله ولو مرّة واحدة</w:t>
      </w:r>
      <w:r>
        <w:rPr>
          <w:rtl/>
        </w:rPr>
        <w:t>،</w:t>
      </w:r>
      <w:r w:rsidRPr="00C845FE">
        <w:rPr>
          <w:rtl/>
        </w:rPr>
        <w:t xml:space="preserve"> مع أنّ الروايات الحاكية للأذان خالية عن ذلك</w:t>
      </w:r>
      <w:r>
        <w:rPr>
          <w:rtl/>
        </w:rPr>
        <w:t xml:space="preserve"> </w:t>
      </w:r>
      <w:r w:rsidRPr="00C845FE">
        <w:rPr>
          <w:rtl/>
        </w:rPr>
        <w:t>بتاتاً</w:t>
      </w:r>
      <w:r>
        <w:rPr>
          <w:rtl/>
        </w:rPr>
        <w:t>.</w:t>
      </w:r>
    </w:p>
    <w:p w:rsidR="00AE450B" w:rsidRDefault="00AE450B" w:rsidP="00AE450B">
      <w:pPr>
        <w:pStyle w:val="libNormal"/>
      </w:pPr>
      <w:r>
        <w:rPr>
          <w:rtl/>
        </w:rPr>
        <w:t xml:space="preserve"> </w:t>
      </w:r>
      <w:r w:rsidRPr="00035F5B">
        <w:rPr>
          <w:rtl/>
        </w:rPr>
        <w:t>نعم</w:t>
      </w:r>
      <w:r>
        <w:rPr>
          <w:rtl/>
        </w:rPr>
        <w:t>،</w:t>
      </w:r>
      <w:r w:rsidRPr="00035F5B">
        <w:rPr>
          <w:rtl/>
        </w:rPr>
        <w:t xml:space="preserve"> قد يقال</w:t>
      </w:r>
      <w:r>
        <w:rPr>
          <w:rtl/>
        </w:rPr>
        <w:t>:</w:t>
      </w:r>
      <w:r w:rsidRPr="00035F5B">
        <w:rPr>
          <w:rtl/>
        </w:rPr>
        <w:t xml:space="preserve"> إنّ رواية </w:t>
      </w:r>
      <w:r w:rsidRPr="00AE450B">
        <w:rPr>
          <w:rStyle w:val="libBold2Char"/>
          <w:rtl/>
        </w:rPr>
        <w:t>الاحتجاج</w:t>
      </w:r>
      <w:r w:rsidRPr="00035F5B">
        <w:rPr>
          <w:rtl/>
        </w:rPr>
        <w:t xml:space="preserve"> تدلّ عليه بصورة العموم</w:t>
      </w:r>
      <w:r>
        <w:rPr>
          <w:rtl/>
        </w:rPr>
        <w:t>،</w:t>
      </w:r>
      <w:r w:rsidRPr="00035F5B">
        <w:rPr>
          <w:rtl/>
        </w:rPr>
        <w:t xml:space="preserve"> فقد روى الطبرسي في </w:t>
      </w:r>
      <w:r w:rsidRPr="00AE450B">
        <w:rPr>
          <w:rStyle w:val="libBold2Char"/>
          <w:rtl/>
        </w:rPr>
        <w:t>الاحتجاج</w:t>
      </w:r>
      <w:r w:rsidRPr="00035F5B">
        <w:rPr>
          <w:rtl/>
        </w:rPr>
        <w:t xml:space="preserve"> عن القاسم بن معاوية</w:t>
      </w:r>
      <w:r>
        <w:rPr>
          <w:rtl/>
        </w:rPr>
        <w:t>،</w:t>
      </w:r>
      <w:r w:rsidRPr="00035F5B">
        <w:rPr>
          <w:rtl/>
        </w:rPr>
        <w:t xml:space="preserve"> عن الصادق</w:t>
      </w:r>
      <w:r>
        <w:rPr>
          <w:rtl/>
        </w:rPr>
        <w:t xml:space="preserve"> </w:t>
      </w:r>
      <w:r w:rsidRPr="00327A0F">
        <w:rPr>
          <w:rStyle w:val="libAlaemChar"/>
          <w:rtl/>
        </w:rPr>
        <w:t>عليه‌السلام</w:t>
      </w:r>
      <w:r w:rsidRPr="00035F5B">
        <w:rPr>
          <w:rtl/>
        </w:rPr>
        <w:t xml:space="preserve">: </w:t>
      </w:r>
      <w:r w:rsidRPr="00124F01">
        <w:rPr>
          <w:rtl/>
        </w:rPr>
        <w:t>(أنّه إذا قال أحدكم</w:t>
      </w:r>
      <w:r>
        <w:rPr>
          <w:rtl/>
        </w:rPr>
        <w:t xml:space="preserve">: </w:t>
      </w:r>
      <w:r w:rsidRPr="00124F01">
        <w:rPr>
          <w:rtl/>
        </w:rPr>
        <w:t>لا إله إلاّ الله محمّد رسول</w:t>
      </w:r>
      <w:r>
        <w:rPr>
          <w:rtl/>
        </w:rPr>
        <w:t>،</w:t>
      </w:r>
      <w:r w:rsidRPr="00124F01">
        <w:rPr>
          <w:rtl/>
        </w:rPr>
        <w:t xml:space="preserve"> فليقل</w:t>
      </w:r>
      <w:r>
        <w:rPr>
          <w:rtl/>
        </w:rPr>
        <w:t>:</w:t>
      </w:r>
      <w:r w:rsidRPr="00124F01">
        <w:rPr>
          <w:rtl/>
        </w:rPr>
        <w:t xml:space="preserve"> علي أمير المؤمنين)</w:t>
      </w:r>
      <w:r w:rsidRPr="00035F5B">
        <w:rPr>
          <w:rStyle w:val="libFootnotenumChar"/>
          <w:rtl/>
        </w:rPr>
        <w:t>(2)</w:t>
      </w:r>
      <w:r>
        <w:rPr>
          <w:rtl/>
        </w:rPr>
        <w:t>،</w:t>
      </w:r>
      <w:r w:rsidRPr="00035F5B">
        <w:rPr>
          <w:rtl/>
        </w:rPr>
        <w:t xml:space="preserve"> لكنّها لضعف سندها غير صالحة للاستدلال إلاّ بناءً على قاعدة التسامح</w:t>
      </w:r>
      <w:r>
        <w:rPr>
          <w:rtl/>
        </w:rPr>
        <w:t>،</w:t>
      </w:r>
      <w:r w:rsidRPr="00035F5B">
        <w:rPr>
          <w:rtl/>
        </w:rPr>
        <w:t xml:space="preserve"> ولا نقول بها كما عرفت</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845FE">
        <w:rPr>
          <w:rtl/>
        </w:rPr>
        <w:t>1</w:t>
      </w:r>
      <w:r>
        <w:rPr>
          <w:rtl/>
        </w:rPr>
        <w:t>)</w:t>
      </w:r>
      <w:r w:rsidRPr="00C845FE">
        <w:rPr>
          <w:rtl/>
        </w:rPr>
        <w:t xml:space="preserve"> مصباح الأصول 2</w:t>
      </w:r>
      <w:r>
        <w:rPr>
          <w:rtl/>
        </w:rPr>
        <w:t xml:space="preserve">: </w:t>
      </w:r>
      <w:r w:rsidRPr="00C845FE">
        <w:rPr>
          <w:rtl/>
        </w:rPr>
        <w:t>319</w:t>
      </w:r>
      <w:r>
        <w:rPr>
          <w:rtl/>
        </w:rPr>
        <w:t>.</w:t>
      </w:r>
    </w:p>
    <w:p w:rsidR="00AE450B" w:rsidRPr="00C845FE" w:rsidRDefault="00AE450B" w:rsidP="00AE450B">
      <w:pPr>
        <w:pStyle w:val="libFootnote0"/>
      </w:pPr>
      <w:r>
        <w:rPr>
          <w:rtl/>
        </w:rPr>
        <w:t>(</w:t>
      </w:r>
      <w:r w:rsidRPr="00C845FE">
        <w:rPr>
          <w:rtl/>
        </w:rPr>
        <w:t>2</w:t>
      </w:r>
      <w:r>
        <w:rPr>
          <w:rtl/>
        </w:rPr>
        <w:t>)</w:t>
      </w:r>
      <w:r w:rsidRPr="00C845FE">
        <w:rPr>
          <w:rtl/>
        </w:rPr>
        <w:t xml:space="preserve"> الاحتجاج 1</w:t>
      </w:r>
      <w:r>
        <w:rPr>
          <w:rtl/>
        </w:rPr>
        <w:t xml:space="preserve">: </w:t>
      </w:r>
      <w:r w:rsidRPr="00C845FE">
        <w:rPr>
          <w:rtl/>
        </w:rPr>
        <w:t>366 / 62</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 xml:space="preserve">ولعلّ ما في </w:t>
      </w:r>
      <w:r w:rsidRPr="00AE450B">
        <w:rPr>
          <w:rStyle w:val="libBold2Char"/>
          <w:rtl/>
        </w:rPr>
        <w:t>البحار</w:t>
      </w:r>
      <w:r w:rsidRPr="00035F5B">
        <w:rPr>
          <w:rtl/>
        </w:rPr>
        <w:t xml:space="preserve"> من كون الشهادة من الأجزاء المستحبة</w:t>
      </w:r>
      <w:r w:rsidRPr="00035F5B">
        <w:rPr>
          <w:rStyle w:val="libFootnotenumChar"/>
          <w:rtl/>
        </w:rPr>
        <w:t>(1)</w:t>
      </w:r>
      <w:r w:rsidRPr="002804F6">
        <w:rPr>
          <w:rtl/>
        </w:rPr>
        <w:t xml:space="preserve"> </w:t>
      </w:r>
      <w:r w:rsidRPr="00035F5B">
        <w:rPr>
          <w:rtl/>
        </w:rPr>
        <w:t>مستند إلى هذه الرواية</w:t>
      </w:r>
      <w:r>
        <w:rPr>
          <w:rtl/>
        </w:rPr>
        <w:t>،</w:t>
      </w:r>
      <w:r w:rsidRPr="00035F5B">
        <w:rPr>
          <w:rtl/>
        </w:rPr>
        <w:t xml:space="preserve"> أو ما عرفته من شهادة الصدوق والشيخ وغيرهما بورود النصوص الشاذّة</w:t>
      </w:r>
      <w:r>
        <w:rPr>
          <w:rtl/>
        </w:rPr>
        <w:t>.</w:t>
      </w:r>
    </w:p>
    <w:p w:rsidR="00AE450B" w:rsidRDefault="00AE450B" w:rsidP="00AE450B">
      <w:pPr>
        <w:pStyle w:val="libNormal"/>
      </w:pPr>
      <w:r>
        <w:rPr>
          <w:rtl/>
        </w:rPr>
        <w:t xml:space="preserve"> </w:t>
      </w:r>
      <w:r w:rsidRPr="00035F5B">
        <w:rPr>
          <w:rtl/>
        </w:rPr>
        <w:t>هذا</w:t>
      </w:r>
      <w:r>
        <w:rPr>
          <w:rtl/>
        </w:rPr>
        <w:t>،</w:t>
      </w:r>
      <w:r w:rsidRPr="00035F5B">
        <w:rPr>
          <w:rtl/>
        </w:rPr>
        <w:t xml:space="preserve"> ولكنّ الذي يهوّن الخطب أنّنا في غنى من ورود النص</w:t>
      </w:r>
      <w:r>
        <w:rPr>
          <w:rtl/>
        </w:rPr>
        <w:t>،</w:t>
      </w:r>
      <w:r w:rsidRPr="00035F5B">
        <w:rPr>
          <w:rtl/>
        </w:rPr>
        <w:t xml:space="preserve"> إذ لا شبهة في رجحان الشهادة الثالثة في نفسها بعد أن كانت الولاية من متمّمات الرسالة ومقوّمات الإيمان</w:t>
      </w:r>
      <w:r>
        <w:rPr>
          <w:rtl/>
        </w:rPr>
        <w:t>،</w:t>
      </w:r>
      <w:r w:rsidRPr="00035F5B">
        <w:rPr>
          <w:rtl/>
        </w:rPr>
        <w:t xml:space="preserve"> ومن كمال الدين بمقتضى قوله تعالى</w:t>
      </w:r>
      <w:r>
        <w:rPr>
          <w:rtl/>
        </w:rPr>
        <w:t>:</w:t>
      </w:r>
      <w:r w:rsidRPr="00035F5B">
        <w:rPr>
          <w:rtl/>
        </w:rPr>
        <w:t xml:space="preserve"> </w:t>
      </w:r>
      <w:r w:rsidRPr="00D02321">
        <w:rPr>
          <w:rStyle w:val="libAlaemChar"/>
          <w:rtl/>
        </w:rPr>
        <w:t xml:space="preserve">( </w:t>
      </w:r>
      <w:r w:rsidRPr="00035F5B">
        <w:rPr>
          <w:rStyle w:val="libAieChar"/>
          <w:rtl/>
        </w:rPr>
        <w:t>الْيَومَ أكْمَلْتُ لَكُمْ دِينَكُمْ</w:t>
      </w:r>
      <w:r w:rsidRPr="00D02321">
        <w:rPr>
          <w:rStyle w:val="libAlaemChar"/>
          <w:rtl/>
        </w:rPr>
        <w:t xml:space="preserve"> )</w:t>
      </w:r>
      <w:r w:rsidRPr="00035F5B">
        <w:rPr>
          <w:rStyle w:val="libFootnotenumChar"/>
          <w:rtl/>
        </w:rPr>
        <w:t>(2)</w:t>
      </w:r>
      <w:r>
        <w:rPr>
          <w:rtl/>
        </w:rPr>
        <w:t>،</w:t>
      </w:r>
      <w:r w:rsidRPr="00035F5B">
        <w:rPr>
          <w:rtl/>
        </w:rPr>
        <w:t xml:space="preserve"> بل من الخمس التي بني عليها الإسلام</w:t>
      </w:r>
      <w:r>
        <w:rPr>
          <w:rtl/>
        </w:rPr>
        <w:t>،</w:t>
      </w:r>
      <w:r w:rsidRPr="00035F5B">
        <w:rPr>
          <w:rtl/>
        </w:rPr>
        <w:t xml:space="preserve"> ولا سيّما وقد أصبحت في هذه الأعصار من أجلى أنحاء الشعار وأبرز رموز التشيع وشعائر مذهب الفرقة الناجية</w:t>
      </w:r>
      <w:r>
        <w:rPr>
          <w:rtl/>
        </w:rPr>
        <w:t>،</w:t>
      </w:r>
      <w:r w:rsidRPr="00035F5B">
        <w:rPr>
          <w:rtl/>
        </w:rPr>
        <w:t xml:space="preserve"> فهي إذن أمر مرغوب فيه شرعاً وراجح قطعاً في الأذان وغيره</w:t>
      </w:r>
      <w:r>
        <w:rPr>
          <w:rtl/>
        </w:rPr>
        <w:t>،</w:t>
      </w:r>
      <w:r w:rsidRPr="00035F5B">
        <w:rPr>
          <w:rtl/>
        </w:rPr>
        <w:t xml:space="preserve"> وإن كان الإتيان بها فيه بقصد الجزئية بدعة باطلة وتشريعاً محرّماً حسبما عرفت</w:t>
      </w:r>
      <w:r>
        <w:rPr>
          <w:rtl/>
        </w:rPr>
        <w:t>،</w:t>
      </w:r>
      <w:r w:rsidRPr="00035F5B">
        <w:rPr>
          <w:rtl/>
        </w:rPr>
        <w:t xml:space="preserve"> ويستدل له برواية أبي بصير</w:t>
      </w:r>
      <w:r>
        <w:rPr>
          <w:rtl/>
        </w:rPr>
        <w:t>،</w:t>
      </w:r>
      <w:r w:rsidRPr="00035F5B">
        <w:rPr>
          <w:rtl/>
        </w:rPr>
        <w:t xml:space="preserve"> عن أبي عبد الله</w:t>
      </w:r>
      <w:r>
        <w:rPr>
          <w:rtl/>
        </w:rPr>
        <w:t xml:space="preserve"> </w:t>
      </w:r>
      <w:r w:rsidRPr="00327A0F">
        <w:rPr>
          <w:rStyle w:val="libAlaemChar"/>
          <w:rtl/>
        </w:rPr>
        <w:t>عليه‌السلام</w:t>
      </w:r>
      <w:r w:rsidRPr="00035F5B">
        <w:rPr>
          <w:rtl/>
        </w:rPr>
        <w:t xml:space="preserve">: </w:t>
      </w:r>
      <w:r w:rsidRPr="00124F01">
        <w:rPr>
          <w:rtl/>
        </w:rPr>
        <w:t>(قال</w:t>
      </w:r>
      <w:r>
        <w:rPr>
          <w:rtl/>
        </w:rPr>
        <w:t>:</w:t>
      </w:r>
      <w:r w:rsidRPr="00124F01">
        <w:rPr>
          <w:rtl/>
        </w:rPr>
        <w:t xml:space="preserve"> لو أنّ مؤذّناً أعاد في الشهادة أو في "حيّ على الفلاح" المرتين والثلاث وأكثر من ذلك إذا كان إماماً يريد به جماعة القوم ليجمعهم لم يكن به بأس)</w:t>
      </w:r>
      <w:r w:rsidRPr="00035F5B">
        <w:rPr>
          <w:rStyle w:val="libFootnotenumChar"/>
          <w:rtl/>
        </w:rPr>
        <w:t>(3)</w:t>
      </w:r>
      <w:r>
        <w:rPr>
          <w:rtl/>
        </w:rPr>
        <w:t>.</w:t>
      </w:r>
    </w:p>
    <w:p w:rsidR="00AE450B" w:rsidRDefault="00AE450B" w:rsidP="00AE450B">
      <w:pPr>
        <w:pStyle w:val="libNormal"/>
      </w:pPr>
      <w:r w:rsidRPr="00C845FE">
        <w:rPr>
          <w:rtl/>
        </w:rPr>
        <w:t>وقال السيّد في جواب له على سؤال وُجِّه إليه</w:t>
      </w:r>
      <w:r>
        <w:rPr>
          <w:rtl/>
        </w:rPr>
        <w:t>:</w:t>
      </w:r>
    </w:p>
    <w:p w:rsidR="00AE450B" w:rsidRDefault="00AE450B" w:rsidP="00AE450B">
      <w:pPr>
        <w:pStyle w:val="libNormal"/>
      </w:pPr>
      <w:r>
        <w:rPr>
          <w:rtl/>
        </w:rPr>
        <w:t xml:space="preserve"> </w:t>
      </w:r>
      <w:r w:rsidRPr="00C845FE">
        <w:rPr>
          <w:rtl/>
        </w:rPr>
        <w:t>وقد جرت سيرة العلماء الأبرار على الشهادة بالولاية في الأذان والإقامة لا بقصد الجزئية منذ عهد بعيد من دون نكير من أحدهم</w:t>
      </w:r>
      <w:r>
        <w:rPr>
          <w:rtl/>
        </w:rPr>
        <w:t>،</w:t>
      </w:r>
      <w:r w:rsidRPr="00C845FE">
        <w:rPr>
          <w:rtl/>
        </w:rPr>
        <w:t xml:space="preserve"> حتى أصبح ذلك شعاراً للشيعة ومميّزاً لهم عن غيرهم</w:t>
      </w:r>
      <w:r>
        <w:rPr>
          <w:rtl/>
        </w:rPr>
        <w:t>،</w:t>
      </w:r>
      <w:r w:rsidRPr="00C845FE">
        <w:rPr>
          <w:rtl/>
        </w:rPr>
        <w:t xml:space="preserve"> ولا ريب</w:t>
      </w:r>
    </w:p>
    <w:p w:rsidR="00AE450B" w:rsidRDefault="00AE450B" w:rsidP="00AE450B">
      <w:pPr>
        <w:pStyle w:val="libLine"/>
      </w:pPr>
      <w:r>
        <w:rPr>
          <w:rtl/>
        </w:rPr>
        <w:t>____________________</w:t>
      </w:r>
    </w:p>
    <w:p w:rsidR="00AE450B" w:rsidRDefault="00AE450B" w:rsidP="00AE450B">
      <w:pPr>
        <w:pStyle w:val="libFootnote0"/>
      </w:pPr>
      <w:r>
        <w:rPr>
          <w:rtl/>
        </w:rPr>
        <w:t>(</w:t>
      </w:r>
      <w:r w:rsidRPr="00C845FE">
        <w:rPr>
          <w:rtl/>
        </w:rPr>
        <w:t>1</w:t>
      </w:r>
      <w:r>
        <w:rPr>
          <w:rtl/>
        </w:rPr>
        <w:t>)</w:t>
      </w:r>
      <w:r w:rsidRPr="00C845FE">
        <w:rPr>
          <w:rtl/>
        </w:rPr>
        <w:t xml:space="preserve"> البحار 81</w:t>
      </w:r>
      <w:r>
        <w:rPr>
          <w:rtl/>
        </w:rPr>
        <w:t xml:space="preserve">: </w:t>
      </w:r>
      <w:r w:rsidRPr="00C845FE">
        <w:rPr>
          <w:rtl/>
        </w:rPr>
        <w:t>111</w:t>
      </w:r>
      <w:r>
        <w:rPr>
          <w:rtl/>
        </w:rPr>
        <w:t>.</w:t>
      </w:r>
    </w:p>
    <w:p w:rsidR="00AE450B" w:rsidRDefault="00AE450B" w:rsidP="00AE450B">
      <w:pPr>
        <w:pStyle w:val="libFootnote0"/>
      </w:pPr>
      <w:r>
        <w:rPr>
          <w:rtl/>
        </w:rPr>
        <w:t>(</w:t>
      </w:r>
      <w:r w:rsidRPr="00C845FE">
        <w:rPr>
          <w:rtl/>
        </w:rPr>
        <w:t>2</w:t>
      </w:r>
      <w:r>
        <w:rPr>
          <w:rtl/>
        </w:rPr>
        <w:t>)</w:t>
      </w:r>
      <w:r w:rsidRPr="00C845FE">
        <w:rPr>
          <w:rtl/>
        </w:rPr>
        <w:t xml:space="preserve"> المائدة 5</w:t>
      </w:r>
      <w:r>
        <w:rPr>
          <w:rtl/>
        </w:rPr>
        <w:t xml:space="preserve">: </w:t>
      </w:r>
      <w:r w:rsidRPr="00C845FE">
        <w:rPr>
          <w:rtl/>
        </w:rPr>
        <w:t>3</w:t>
      </w:r>
      <w:r>
        <w:rPr>
          <w:rtl/>
        </w:rPr>
        <w:t>.</w:t>
      </w:r>
    </w:p>
    <w:p w:rsidR="00AE450B" w:rsidRPr="00C845FE" w:rsidRDefault="00AE450B" w:rsidP="00AE450B">
      <w:pPr>
        <w:pStyle w:val="libFootnote0"/>
      </w:pPr>
      <w:r>
        <w:rPr>
          <w:rtl/>
        </w:rPr>
        <w:t>(</w:t>
      </w:r>
      <w:r w:rsidRPr="00C845FE">
        <w:rPr>
          <w:rtl/>
        </w:rPr>
        <w:t>3</w:t>
      </w:r>
      <w:r>
        <w:rPr>
          <w:rtl/>
        </w:rPr>
        <w:t>)</w:t>
      </w:r>
      <w:r w:rsidRPr="00C845FE">
        <w:rPr>
          <w:rtl/>
        </w:rPr>
        <w:t xml:space="preserve"> مستند العروة الوثقى 13</w:t>
      </w:r>
      <w:r>
        <w:rPr>
          <w:rtl/>
        </w:rPr>
        <w:t xml:space="preserve">: </w:t>
      </w:r>
      <w:r w:rsidRPr="00C845FE">
        <w:rPr>
          <w:rtl/>
        </w:rPr>
        <w:t>259</w:t>
      </w:r>
      <w:r>
        <w:rPr>
          <w:rtl/>
        </w:rPr>
        <w:t xml:space="preserve"> - </w:t>
      </w:r>
      <w:r w:rsidRPr="00C845FE">
        <w:rPr>
          <w:rtl/>
        </w:rPr>
        <w:t>260</w:t>
      </w:r>
      <w:r>
        <w:rPr>
          <w:rtl/>
        </w:rPr>
        <w:t>،</w:t>
      </w:r>
      <w:r w:rsidRPr="00C845FE">
        <w:rPr>
          <w:rtl/>
        </w:rPr>
        <w:t xml:space="preserve"> والخبر في الوسائل 5</w:t>
      </w:r>
      <w:r>
        <w:rPr>
          <w:rtl/>
        </w:rPr>
        <w:t xml:space="preserve">: </w:t>
      </w:r>
      <w:r w:rsidRPr="00C845FE">
        <w:rPr>
          <w:rtl/>
        </w:rPr>
        <w:t>428 / أبواب الأذان والإقامة ب 23 / ح 1</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في أنّ لكل أمّة أن تأخذ ما هو سائغ في نفسه</w:t>
      </w:r>
      <w:r>
        <w:rPr>
          <w:rtl/>
        </w:rPr>
        <w:t>،</w:t>
      </w:r>
      <w:r w:rsidRPr="00035F5B">
        <w:rPr>
          <w:rtl/>
        </w:rPr>
        <w:t xml:space="preserve"> بل راجح في الشريعة المقدّسة شعاراً لها</w:t>
      </w:r>
      <w:r w:rsidRPr="00035F5B">
        <w:rPr>
          <w:rStyle w:val="libFootnotenumChar"/>
          <w:rtl/>
        </w:rPr>
        <w:t>(1)</w:t>
      </w:r>
      <w:r>
        <w:rPr>
          <w:rtl/>
        </w:rPr>
        <w:t>.</w:t>
      </w:r>
    </w:p>
    <w:p w:rsidR="00AE450B" w:rsidRDefault="00AE450B" w:rsidP="00AE450B">
      <w:pPr>
        <w:pStyle w:val="libNormal"/>
      </w:pPr>
      <w:r w:rsidRPr="00C845FE">
        <w:rPr>
          <w:rtl/>
        </w:rPr>
        <w:t>هذا</w:t>
      </w:r>
      <w:r>
        <w:rPr>
          <w:rtl/>
        </w:rPr>
        <w:t>،</w:t>
      </w:r>
      <w:r w:rsidRPr="00C845FE">
        <w:rPr>
          <w:rtl/>
        </w:rPr>
        <w:t xml:space="preserve"> وقد أفتى غالب من عاصرناهم من الفقهاء كالسيّد الميلاني</w:t>
      </w:r>
      <w:r>
        <w:rPr>
          <w:rtl/>
        </w:rPr>
        <w:t>،</w:t>
      </w:r>
      <w:r w:rsidRPr="00C845FE">
        <w:rPr>
          <w:rtl/>
        </w:rPr>
        <w:t xml:space="preserve"> والسيّد الشاهرودي</w:t>
      </w:r>
      <w:r>
        <w:rPr>
          <w:rtl/>
        </w:rPr>
        <w:t>،</w:t>
      </w:r>
      <w:r w:rsidRPr="00C845FE">
        <w:rPr>
          <w:rtl/>
        </w:rPr>
        <w:t xml:space="preserve"> والسيّد الكلبايگاني</w:t>
      </w:r>
      <w:r>
        <w:rPr>
          <w:rtl/>
        </w:rPr>
        <w:t>،</w:t>
      </w:r>
      <w:r w:rsidRPr="00C845FE">
        <w:rPr>
          <w:rtl/>
        </w:rPr>
        <w:t xml:space="preserve"> والسيّد الخونساري وغيرهم بما قاله من سبقهم من الأعلام بجواز الإتيان بها بقصد القربة المطلقة ولرجاء المطلوبية وللتيمّن والتبرّك</w:t>
      </w:r>
      <w:r>
        <w:rPr>
          <w:rtl/>
        </w:rPr>
        <w:t>،</w:t>
      </w:r>
      <w:r w:rsidRPr="00C845FE">
        <w:rPr>
          <w:rtl/>
        </w:rPr>
        <w:t xml:space="preserve"> ولامتثال الأخبار الواردة في الإتيان بالشهادة بالولاية بعد الشهادة بالرسالة</w:t>
      </w:r>
      <w:r>
        <w:rPr>
          <w:rtl/>
        </w:rPr>
        <w:t>.</w:t>
      </w:r>
      <w:r w:rsidRPr="00C845FE">
        <w:rPr>
          <w:rtl/>
        </w:rPr>
        <w:t xml:space="preserve"> أمّا القول بالجزئية</w:t>
      </w:r>
      <w:r>
        <w:rPr>
          <w:rtl/>
        </w:rPr>
        <w:t>،</w:t>
      </w:r>
      <w:r w:rsidRPr="00C845FE">
        <w:rPr>
          <w:rtl/>
        </w:rPr>
        <w:t xml:space="preserve"> فالكلّ ينفونه</w:t>
      </w:r>
      <w:r>
        <w:rPr>
          <w:rtl/>
        </w:rPr>
        <w:t>.</w:t>
      </w:r>
      <w:r w:rsidRPr="00C845FE">
        <w:rPr>
          <w:rtl/>
        </w:rPr>
        <w:t xml:space="preserve"> ولا نرى ضرورة في التفصيل أكثر من هذا في نقل أقوال فقهاءنا العظام</w:t>
      </w:r>
      <w:r>
        <w:rPr>
          <w:rtl/>
        </w:rPr>
        <w:t>،</w:t>
      </w:r>
      <w:r w:rsidRPr="00C845FE">
        <w:rPr>
          <w:rtl/>
        </w:rPr>
        <w:t xml:space="preserve"> ففيما نقلناه عنهم كفاية وغنىً إن شاء الله</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845FE">
        <w:rPr>
          <w:rtl/>
        </w:rPr>
        <w:t>1</w:t>
      </w:r>
      <w:r>
        <w:rPr>
          <w:rtl/>
        </w:rPr>
        <w:t>)</w:t>
      </w:r>
      <w:r w:rsidRPr="00C845FE">
        <w:rPr>
          <w:rtl/>
        </w:rPr>
        <w:t xml:space="preserve"> شرح رسالة الحقوق 2</w:t>
      </w:r>
      <w:r>
        <w:rPr>
          <w:rtl/>
        </w:rPr>
        <w:t xml:space="preserve">: </w:t>
      </w:r>
      <w:r w:rsidRPr="00C845FE">
        <w:rPr>
          <w:rtl/>
        </w:rPr>
        <w:t>127 كما في الشهادة الثالثة للشيخ محمد السند</w:t>
      </w:r>
      <w:r>
        <w:rPr>
          <w:rtl/>
        </w:rPr>
        <w:t xml:space="preserve">: </w:t>
      </w:r>
      <w:r w:rsidRPr="00C845FE">
        <w:rPr>
          <w:rtl/>
        </w:rPr>
        <w:t>339</w:t>
      </w:r>
      <w:r>
        <w:rPr>
          <w:rtl/>
        </w:rPr>
        <w:t>.</w:t>
      </w:r>
    </w:p>
    <w:p w:rsidR="00AE450B" w:rsidRDefault="00AE450B" w:rsidP="00AE450B">
      <w:pPr>
        <w:pStyle w:val="libNormal"/>
      </w:pPr>
      <w:r>
        <w:rPr>
          <w:rtl/>
        </w:rPr>
        <w:br w:type="page"/>
      </w:r>
    </w:p>
    <w:p w:rsidR="00AE450B" w:rsidRDefault="00AE450B" w:rsidP="00AE450B">
      <w:pPr>
        <w:pStyle w:val="Heading2"/>
      </w:pPr>
      <w:bookmarkStart w:id="380" w:name="81"/>
      <w:bookmarkStart w:id="381" w:name="_Toc369510422"/>
      <w:bookmarkStart w:id="382" w:name="_Toc369510543"/>
      <w:bookmarkStart w:id="383" w:name="_Toc369514611"/>
      <w:bookmarkStart w:id="384" w:name="_Toc396900427"/>
      <w:r w:rsidRPr="00C845FE">
        <w:rPr>
          <w:rtl/>
        </w:rPr>
        <w:lastRenderedPageBreak/>
        <w:t>الخلاصة</w:t>
      </w:r>
      <w:r>
        <w:rPr>
          <w:rtl/>
        </w:rPr>
        <w:t>:</w:t>
      </w:r>
      <w:bookmarkEnd w:id="380"/>
      <w:bookmarkEnd w:id="381"/>
      <w:bookmarkEnd w:id="382"/>
      <w:bookmarkEnd w:id="383"/>
      <w:bookmarkEnd w:id="384"/>
    </w:p>
    <w:p w:rsidR="00AE450B" w:rsidRDefault="00AE450B" w:rsidP="00AE450B">
      <w:pPr>
        <w:pStyle w:val="libNormal"/>
      </w:pPr>
      <w:r w:rsidRPr="00C845FE">
        <w:rPr>
          <w:rtl/>
        </w:rPr>
        <w:t>تلخص مما سبق أنّ فقهاء الإمامية وعبر جميع القرون كانوا يجيزون الإتيان بالشهادة الثالثة إمّا لمحبوبيتها الذاتية</w:t>
      </w:r>
      <w:r>
        <w:rPr>
          <w:rtl/>
        </w:rPr>
        <w:t>،</w:t>
      </w:r>
      <w:r w:rsidRPr="00C845FE">
        <w:rPr>
          <w:rtl/>
        </w:rPr>
        <w:t xml:space="preserve"> أو بقصد القربة المطلقة</w:t>
      </w:r>
      <w:r>
        <w:rPr>
          <w:rtl/>
        </w:rPr>
        <w:t>،</w:t>
      </w:r>
      <w:r w:rsidRPr="00C845FE">
        <w:rPr>
          <w:rtl/>
        </w:rPr>
        <w:t xml:space="preserve"> أو لامتثال العمومات والأخبار الواردة في اقتران الشهادات الثلاث</w:t>
      </w:r>
      <w:r>
        <w:rPr>
          <w:rtl/>
        </w:rPr>
        <w:t>،</w:t>
      </w:r>
      <w:r w:rsidRPr="00C845FE">
        <w:rPr>
          <w:rtl/>
        </w:rPr>
        <w:t xml:space="preserve"> أو لكونها صارت شعاراً ورمزاً للشيعة</w:t>
      </w:r>
      <w:r>
        <w:rPr>
          <w:rtl/>
        </w:rPr>
        <w:t>،</w:t>
      </w:r>
      <w:r w:rsidRPr="00C845FE">
        <w:rPr>
          <w:rtl/>
        </w:rPr>
        <w:t xml:space="preserve"> إلى غيرها من التخاريج الفقهية التي صرّحوا بها في مصنفاتهم</w:t>
      </w:r>
      <w:r>
        <w:rPr>
          <w:rtl/>
        </w:rPr>
        <w:t>.</w:t>
      </w:r>
      <w:r w:rsidRPr="00C845FE">
        <w:rPr>
          <w:rtl/>
        </w:rPr>
        <w:t xml:space="preserve"> وفي الوقت نفسه أنكر الجميع الإتيان بها بقصد الجزئية</w:t>
      </w:r>
      <w:r>
        <w:rPr>
          <w:rtl/>
        </w:rPr>
        <w:t>،</w:t>
      </w:r>
      <w:r w:rsidRPr="00C845FE">
        <w:rPr>
          <w:rtl/>
        </w:rPr>
        <w:t xml:space="preserve"> وحتّى المتشدّدين من الإمامية في أمر الولاية كالشيخ أحمد الأحسائي </w:t>
      </w:r>
      <w:r>
        <w:rPr>
          <w:rtl/>
        </w:rPr>
        <w:t>(</w:t>
      </w:r>
      <w:r w:rsidRPr="00C845FE">
        <w:rPr>
          <w:rtl/>
        </w:rPr>
        <w:t>ت 1241</w:t>
      </w:r>
      <w:r>
        <w:rPr>
          <w:rtl/>
        </w:rPr>
        <w:t xml:space="preserve"> هـ) </w:t>
      </w:r>
      <w:r w:rsidRPr="00C845FE">
        <w:rPr>
          <w:rtl/>
        </w:rPr>
        <w:t xml:space="preserve">والشيخ محمّد كريم خان الكرماني </w:t>
      </w:r>
      <w:r>
        <w:rPr>
          <w:rtl/>
        </w:rPr>
        <w:t>(</w:t>
      </w:r>
      <w:r w:rsidRPr="00C845FE">
        <w:rPr>
          <w:rtl/>
        </w:rPr>
        <w:t>ت 1288</w:t>
      </w:r>
      <w:r>
        <w:rPr>
          <w:rtl/>
        </w:rPr>
        <w:t xml:space="preserve"> هـ)،</w:t>
      </w:r>
      <w:r w:rsidRPr="00C845FE">
        <w:rPr>
          <w:rtl/>
        </w:rPr>
        <w:t xml:space="preserve"> والشيخ زين العابدين الكرماني </w:t>
      </w:r>
      <w:r>
        <w:rPr>
          <w:rtl/>
        </w:rPr>
        <w:t>(</w:t>
      </w:r>
      <w:r w:rsidRPr="00C845FE">
        <w:rPr>
          <w:rtl/>
        </w:rPr>
        <w:t>ت 1360</w:t>
      </w:r>
      <w:r>
        <w:rPr>
          <w:rtl/>
        </w:rPr>
        <w:t xml:space="preserve"> هـ) </w:t>
      </w:r>
      <w:r w:rsidRPr="00C845FE">
        <w:rPr>
          <w:rtl/>
        </w:rPr>
        <w:t>وغيرهم من الذي سماهم الخالصي بمفوضة هذا العصر</w:t>
      </w:r>
      <w:r>
        <w:rPr>
          <w:rtl/>
        </w:rPr>
        <w:t>،</w:t>
      </w:r>
      <w:r w:rsidRPr="00C845FE">
        <w:rPr>
          <w:rtl/>
        </w:rPr>
        <w:t xml:space="preserve"> كانوا لا يجيزون الإتيان بها بقصد الجزئية</w:t>
      </w:r>
      <w:r>
        <w:rPr>
          <w:rtl/>
        </w:rPr>
        <w:t>.</w:t>
      </w:r>
    </w:p>
    <w:p w:rsidR="00AE450B" w:rsidRDefault="00AE450B" w:rsidP="00AE450B">
      <w:pPr>
        <w:pStyle w:val="libNormal"/>
      </w:pPr>
      <w:r w:rsidRPr="00C845FE">
        <w:rPr>
          <w:rtl/>
        </w:rPr>
        <w:t>نعم</w:t>
      </w:r>
      <w:r>
        <w:rPr>
          <w:rtl/>
        </w:rPr>
        <w:t>،</w:t>
      </w:r>
      <w:r w:rsidRPr="00C845FE">
        <w:rPr>
          <w:rtl/>
        </w:rPr>
        <w:t xml:space="preserve"> بعض المتأخّرين من أتباع محمد حسن گوهر </w:t>
      </w:r>
      <w:r>
        <w:rPr>
          <w:rtl/>
        </w:rPr>
        <w:t>(</w:t>
      </w:r>
      <w:r w:rsidRPr="00C845FE">
        <w:rPr>
          <w:rtl/>
        </w:rPr>
        <w:t>ت 1257</w:t>
      </w:r>
      <w:r>
        <w:rPr>
          <w:rtl/>
        </w:rPr>
        <w:t xml:space="preserve"> هـ) </w:t>
      </w:r>
      <w:r w:rsidRPr="00C845FE">
        <w:rPr>
          <w:rtl/>
        </w:rPr>
        <w:t>وهم الأسكوئية اليوم</w:t>
      </w:r>
      <w:r>
        <w:rPr>
          <w:rtl/>
        </w:rPr>
        <w:t>،</w:t>
      </w:r>
      <w:r w:rsidRPr="00C845FE">
        <w:rPr>
          <w:rtl/>
        </w:rPr>
        <w:t xml:space="preserve"> وبعض أتباع محمد كريم خان الكرماني</w:t>
      </w:r>
      <w:r>
        <w:rPr>
          <w:rtl/>
        </w:rPr>
        <w:t>،</w:t>
      </w:r>
      <w:r w:rsidRPr="00C845FE">
        <w:rPr>
          <w:rtl/>
        </w:rPr>
        <w:t xml:space="preserve"> قالوا بالجزئية لكنّ ذلك رأي لا يعتدّ به</w:t>
      </w:r>
      <w:r>
        <w:rPr>
          <w:rtl/>
        </w:rPr>
        <w:t>.</w:t>
      </w:r>
    </w:p>
    <w:p w:rsidR="00AE450B" w:rsidRDefault="00AE450B" w:rsidP="00AE450B">
      <w:pPr>
        <w:pStyle w:val="libNormal"/>
      </w:pPr>
      <w:r w:rsidRPr="00035F5B">
        <w:rPr>
          <w:rtl/>
        </w:rPr>
        <w:t>ولا يخفى عليك أنّ بعض الكتّاب استظهروا من كلام بعض فقهائنا القدماء والمتأخّرين أنّهم كانوا ينكرون الشهادة الثالثة</w:t>
      </w:r>
      <w:r>
        <w:rPr>
          <w:rtl/>
        </w:rPr>
        <w:t>،</w:t>
      </w:r>
      <w:r w:rsidRPr="00035F5B">
        <w:rPr>
          <w:rtl/>
        </w:rPr>
        <w:t xml:space="preserve"> في حين إنّ هذا النقل عنهم ليس بدقيق</w:t>
      </w:r>
      <w:r>
        <w:rPr>
          <w:rtl/>
        </w:rPr>
        <w:t>،</w:t>
      </w:r>
      <w:r w:rsidRPr="00035F5B">
        <w:rPr>
          <w:rtl/>
        </w:rPr>
        <w:t xml:space="preserve"> لأنّ هؤلاء الفقهاء قد أشاروا إلى وجه من المسألة تاركين الوجه الآخر منه</w:t>
      </w:r>
      <w:r>
        <w:rPr>
          <w:rtl/>
        </w:rPr>
        <w:t>،</w:t>
      </w:r>
      <w:r w:rsidRPr="00035F5B">
        <w:rPr>
          <w:rtl/>
        </w:rPr>
        <w:t xml:space="preserve"> إذ الإتيان بها بقصد القربة المطلقة</w:t>
      </w:r>
      <w:r>
        <w:rPr>
          <w:rtl/>
        </w:rPr>
        <w:t xml:space="preserve"> </w:t>
      </w:r>
      <w:r w:rsidRPr="00035F5B">
        <w:rPr>
          <w:rtl/>
        </w:rPr>
        <w:t>أو لما فيها من الرجحان الذاتي</w:t>
      </w:r>
      <w:r>
        <w:rPr>
          <w:rtl/>
        </w:rPr>
        <w:t xml:space="preserve"> </w:t>
      </w:r>
      <w:r w:rsidRPr="00035F5B">
        <w:rPr>
          <w:rtl/>
        </w:rPr>
        <w:t>لا يمكن لأحد إنكاره</w:t>
      </w:r>
      <w:r>
        <w:rPr>
          <w:rtl/>
        </w:rPr>
        <w:t>،</w:t>
      </w:r>
      <w:r w:rsidRPr="00035F5B">
        <w:rPr>
          <w:rtl/>
        </w:rPr>
        <w:t xml:space="preserve"> فالشيخ في</w:t>
      </w:r>
      <w:r w:rsidRPr="00AE450B">
        <w:rPr>
          <w:rStyle w:val="libBold2Char"/>
          <w:rtl/>
        </w:rPr>
        <w:t xml:space="preserve"> (النّهاية)</w:t>
      </w:r>
      <w:r>
        <w:rPr>
          <w:rtl/>
        </w:rPr>
        <w:t>،</w:t>
      </w:r>
      <w:r w:rsidRPr="00035F5B">
        <w:rPr>
          <w:rtl/>
        </w:rPr>
        <w:t xml:space="preserve"> أو الشهيد في</w:t>
      </w:r>
      <w:r w:rsidRPr="00AE450B">
        <w:rPr>
          <w:rStyle w:val="libBold2Char"/>
          <w:rtl/>
        </w:rPr>
        <w:t xml:space="preserve"> (روض الجنان)</w:t>
      </w:r>
      <w:r>
        <w:rPr>
          <w:rtl/>
        </w:rPr>
        <w:t xml:space="preserve"> </w:t>
      </w:r>
      <w:r w:rsidRPr="00035F5B">
        <w:rPr>
          <w:rtl/>
        </w:rPr>
        <w:t xml:space="preserve">أو المقدّس الأردبيلي في </w:t>
      </w:r>
      <w:r w:rsidRPr="00AE450B">
        <w:rPr>
          <w:rStyle w:val="libBold2Char"/>
          <w:rtl/>
        </w:rPr>
        <w:t>(مجمع الفائدة والبرهان)</w:t>
      </w:r>
      <w:r>
        <w:rPr>
          <w:rtl/>
        </w:rPr>
        <w:t>،</w:t>
      </w:r>
      <w:r w:rsidRPr="00035F5B">
        <w:rPr>
          <w:rtl/>
        </w:rPr>
        <w:t xml:space="preserve"> أو الشيخ جعفر في</w:t>
      </w:r>
      <w:r w:rsidRPr="00AE450B">
        <w:rPr>
          <w:rStyle w:val="libBold2Char"/>
          <w:rtl/>
        </w:rPr>
        <w:t xml:space="preserve"> (كشف الغطاء)،</w:t>
      </w:r>
      <w:r w:rsidRPr="00035F5B">
        <w:rPr>
          <w:rtl/>
        </w:rPr>
        <w:t xml:space="preserve"> أشاروا إلى جانب من المسألة تاركين الوجه الآخر منه</w:t>
      </w:r>
      <w:r>
        <w:rPr>
          <w:rtl/>
        </w:rPr>
        <w:t>.</w:t>
      </w:r>
    </w:p>
    <w:p w:rsidR="00AE450B" w:rsidRPr="00C845FE" w:rsidRDefault="00AE450B" w:rsidP="00AE450B">
      <w:pPr>
        <w:pStyle w:val="libNormal"/>
      </w:pPr>
      <w:r w:rsidRPr="00C845FE">
        <w:rPr>
          <w:rtl/>
        </w:rPr>
        <w:t xml:space="preserve">قال الشيخ أحمد الأحسائي </w:t>
      </w:r>
      <w:r>
        <w:rPr>
          <w:rtl/>
        </w:rPr>
        <w:t>(</w:t>
      </w:r>
      <w:r w:rsidRPr="00C845FE">
        <w:rPr>
          <w:rtl/>
        </w:rPr>
        <w:t>ت 1241</w:t>
      </w:r>
      <w:r>
        <w:rPr>
          <w:rtl/>
        </w:rPr>
        <w:t xml:space="preserve"> هـ) </w:t>
      </w:r>
      <w:r w:rsidRPr="00C845FE">
        <w:rPr>
          <w:rtl/>
        </w:rPr>
        <w:t xml:space="preserve">في رسالته العملية المسماة ب </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الحيدرية)</w:t>
      </w:r>
      <w:r>
        <w:rPr>
          <w:rtl/>
        </w:rPr>
        <w:t>:</w:t>
      </w:r>
      <w:r w:rsidRPr="00035F5B">
        <w:rPr>
          <w:rtl/>
        </w:rPr>
        <w:t xml:space="preserve"> وأمّا قول (أشهد أنّ عليّاً ولي الله) و(محمد وآل محمد خير البرية)</w:t>
      </w:r>
      <w:r>
        <w:rPr>
          <w:rtl/>
        </w:rPr>
        <w:t xml:space="preserve"> </w:t>
      </w:r>
      <w:r w:rsidRPr="00035F5B">
        <w:rPr>
          <w:rtl/>
        </w:rPr>
        <w:t>في الأذان فلا يعمل عليه وليس من فصول الأذان وإن كان حقّاً</w:t>
      </w:r>
      <w:r>
        <w:rPr>
          <w:rtl/>
        </w:rPr>
        <w:t>،</w:t>
      </w:r>
      <w:r w:rsidRPr="00035F5B">
        <w:rPr>
          <w:rtl/>
        </w:rPr>
        <w:t xml:space="preserve"> بل قال ابن بابويه</w:t>
      </w:r>
      <w:r>
        <w:rPr>
          <w:rtl/>
        </w:rPr>
        <w:t>:</w:t>
      </w:r>
      <w:r w:rsidRPr="00035F5B">
        <w:rPr>
          <w:rtl/>
        </w:rPr>
        <w:t xml:space="preserve"> إنّه من موضوعات المفوّضة</w:t>
      </w:r>
      <w:r w:rsidRPr="00035F5B">
        <w:rPr>
          <w:rStyle w:val="libFootnotenumChar"/>
          <w:rtl/>
        </w:rPr>
        <w:t>(1)</w:t>
      </w:r>
      <w:r>
        <w:rPr>
          <w:rtl/>
        </w:rPr>
        <w:t>.</w:t>
      </w:r>
    </w:p>
    <w:p w:rsidR="00AE450B" w:rsidRDefault="00AE450B" w:rsidP="00AE450B">
      <w:pPr>
        <w:pStyle w:val="libNormal"/>
      </w:pPr>
      <w:r w:rsidRPr="00035F5B">
        <w:rPr>
          <w:rtl/>
        </w:rPr>
        <w:t xml:space="preserve">وقال الشيخ محمد كريم خان الكرماني في </w:t>
      </w:r>
      <w:r w:rsidRPr="00AE450B">
        <w:rPr>
          <w:rStyle w:val="libBold2Char"/>
          <w:rtl/>
        </w:rPr>
        <w:t xml:space="preserve">(الجامع لأحكام الشرائع) </w:t>
      </w:r>
      <w:r w:rsidRPr="00035F5B">
        <w:rPr>
          <w:rtl/>
        </w:rPr>
        <w:t>بعد أن ذكر عدد فصول الأذان وأنّها ثمانية عشر فصلاً</w:t>
      </w:r>
      <w:r>
        <w:rPr>
          <w:rtl/>
        </w:rPr>
        <w:t>،</w:t>
      </w:r>
      <w:r w:rsidRPr="00035F5B">
        <w:rPr>
          <w:rtl/>
        </w:rPr>
        <w:t xml:space="preserve"> قال</w:t>
      </w:r>
      <w:r>
        <w:rPr>
          <w:rtl/>
        </w:rPr>
        <w:t>:</w:t>
      </w:r>
      <w:r w:rsidRPr="00035F5B">
        <w:rPr>
          <w:rtl/>
        </w:rPr>
        <w:t xml:space="preserve"> وروي أنّه عشرون فصلاً بزيادة تكبيرتين بعد التكبيرتين الأخيرين</w:t>
      </w:r>
      <w:r>
        <w:rPr>
          <w:rtl/>
        </w:rPr>
        <w:t>،</w:t>
      </w:r>
      <w:r w:rsidRPr="00035F5B">
        <w:rPr>
          <w:rtl/>
        </w:rPr>
        <w:t xml:space="preserve"> وروي سبعة عشر بجعل التهليل مرّة</w:t>
      </w:r>
      <w:r>
        <w:rPr>
          <w:rtl/>
        </w:rPr>
        <w:t>،</w:t>
      </w:r>
      <w:r w:rsidRPr="00035F5B">
        <w:rPr>
          <w:rtl/>
        </w:rPr>
        <w:t xml:space="preserve"> والكلّ موسّع</w:t>
      </w:r>
      <w:r>
        <w:rPr>
          <w:rtl/>
        </w:rPr>
        <w:t>،</w:t>
      </w:r>
      <w:r w:rsidRPr="00035F5B">
        <w:rPr>
          <w:rtl/>
        </w:rPr>
        <w:t xml:space="preserve"> والإقامة سبعة عشر على ما هو المعروف</w:t>
      </w:r>
      <w:r>
        <w:rPr>
          <w:rtl/>
        </w:rPr>
        <w:t>،</w:t>
      </w:r>
      <w:r w:rsidRPr="00035F5B">
        <w:rPr>
          <w:rtl/>
        </w:rPr>
        <w:t xml:space="preserve"> وروي أنّها عشرون بزيادة التكبيرتين بعد الأوّلتين</w:t>
      </w:r>
      <w:r>
        <w:rPr>
          <w:rtl/>
        </w:rPr>
        <w:t>،</w:t>
      </w:r>
      <w:r w:rsidRPr="00035F5B">
        <w:rPr>
          <w:rtl/>
        </w:rPr>
        <w:t xml:space="preserve"> وروي أنّها اثنان وعشرون بجعل التكبيرتين الأخيرتين أيضاً أربعاً</w:t>
      </w:r>
      <w:r>
        <w:rPr>
          <w:rtl/>
        </w:rPr>
        <w:t>،</w:t>
      </w:r>
      <w:r w:rsidRPr="00035F5B">
        <w:rPr>
          <w:rtl/>
        </w:rPr>
        <w:t xml:space="preserve"> والكلّ موسّع</w:t>
      </w:r>
      <w:r>
        <w:rPr>
          <w:rtl/>
        </w:rPr>
        <w:t>.</w:t>
      </w:r>
    </w:p>
    <w:p w:rsidR="00AE450B" w:rsidRDefault="00AE450B" w:rsidP="00AE450B">
      <w:pPr>
        <w:pStyle w:val="libNormal"/>
      </w:pPr>
      <w:r w:rsidRPr="00035F5B">
        <w:rPr>
          <w:rtl/>
        </w:rPr>
        <w:t>وفصول الأذان</w:t>
      </w:r>
      <w:r>
        <w:rPr>
          <w:rtl/>
        </w:rPr>
        <w:t>:</w:t>
      </w:r>
      <w:r w:rsidRPr="00035F5B">
        <w:rPr>
          <w:rtl/>
        </w:rPr>
        <w:t xml:space="preserve"> التكبير</w:t>
      </w:r>
      <w:r>
        <w:rPr>
          <w:rtl/>
        </w:rPr>
        <w:t>،</w:t>
      </w:r>
      <w:r w:rsidRPr="00035F5B">
        <w:rPr>
          <w:rtl/>
        </w:rPr>
        <w:t xml:space="preserve"> والشهادة بالتوحيد والرسالة والحيعلات الثلاث</w:t>
      </w:r>
      <w:r>
        <w:rPr>
          <w:rtl/>
        </w:rPr>
        <w:t>،</w:t>
      </w:r>
      <w:r w:rsidRPr="00035F5B">
        <w:rPr>
          <w:rtl/>
        </w:rPr>
        <w:t xml:space="preserve"> والتكبير</w:t>
      </w:r>
      <w:r>
        <w:rPr>
          <w:rtl/>
        </w:rPr>
        <w:t>،</w:t>
      </w:r>
      <w:r w:rsidRPr="00035F5B">
        <w:rPr>
          <w:rtl/>
        </w:rPr>
        <w:t xml:space="preserve"> والتهليل</w:t>
      </w:r>
      <w:r>
        <w:rPr>
          <w:rtl/>
        </w:rPr>
        <w:t>،</w:t>
      </w:r>
      <w:r w:rsidRPr="00035F5B">
        <w:rPr>
          <w:rtl/>
        </w:rPr>
        <w:t xml:space="preserve"> ويزاد في الإقامة</w:t>
      </w:r>
      <w:r>
        <w:rPr>
          <w:rtl/>
        </w:rPr>
        <w:t>:</w:t>
      </w:r>
      <w:r w:rsidRPr="00035F5B">
        <w:rPr>
          <w:rtl/>
        </w:rPr>
        <w:t xml:space="preserve"> (قد قامت الصلاة)</w:t>
      </w:r>
      <w:r>
        <w:rPr>
          <w:rtl/>
        </w:rPr>
        <w:t>،</w:t>
      </w:r>
      <w:r w:rsidRPr="00035F5B">
        <w:rPr>
          <w:rtl/>
        </w:rPr>
        <w:t xml:space="preserve"> والشهادة بالولاية بنفسها مستحبة مطلقاً بعد ذكر التوحيد والرسالة ويشهد بإمرة المؤمنين)</w:t>
      </w:r>
      <w:r w:rsidRPr="00035F5B">
        <w:rPr>
          <w:rStyle w:val="libFootnotenumChar"/>
          <w:rtl/>
        </w:rPr>
        <w:t>(2)</w:t>
      </w:r>
      <w:r>
        <w:rPr>
          <w:rtl/>
        </w:rPr>
        <w:t>.</w:t>
      </w:r>
    </w:p>
    <w:p w:rsidR="00AE450B" w:rsidRDefault="00AE450B" w:rsidP="00AE450B">
      <w:pPr>
        <w:pStyle w:val="libNormal"/>
      </w:pPr>
      <w:r w:rsidRPr="00035F5B">
        <w:rPr>
          <w:rtl/>
        </w:rPr>
        <w:t xml:space="preserve">وقال في كتابه الأخر </w:t>
      </w:r>
      <w:r w:rsidRPr="00AE450B">
        <w:rPr>
          <w:rStyle w:val="libBold2Char"/>
          <w:rtl/>
        </w:rPr>
        <w:t>(فصل الخطاب)</w:t>
      </w:r>
      <w:r>
        <w:rPr>
          <w:rtl/>
        </w:rPr>
        <w:t>:</w:t>
      </w:r>
      <w:r w:rsidRPr="00035F5B">
        <w:rPr>
          <w:rtl/>
        </w:rPr>
        <w:t xml:space="preserve"> أمّا ورود الرواية فثبت لإقراره</w:t>
      </w:r>
      <w:r w:rsidRPr="00035F5B">
        <w:rPr>
          <w:rStyle w:val="libFootnotenumChar"/>
          <w:rtl/>
        </w:rPr>
        <w:t>(3)</w:t>
      </w:r>
      <w:r>
        <w:rPr>
          <w:rtl/>
        </w:rPr>
        <w:t>،</w:t>
      </w:r>
      <w:r w:rsidRPr="00035F5B">
        <w:rPr>
          <w:rtl/>
        </w:rPr>
        <w:t xml:space="preserve"> وأمّا كونهم مفوّضة وكون رواياتهم مجعولة فيحتاج إلى تأمل وتثبّت</w:t>
      </w:r>
      <w:r>
        <w:rPr>
          <w:rtl/>
        </w:rPr>
        <w:t>،</w:t>
      </w:r>
      <w:r w:rsidRPr="00035F5B">
        <w:rPr>
          <w:rtl/>
        </w:rPr>
        <w:t xml:space="preserve"> ولا شكّ أنّ الروايات لا تنافي كتاباً ولا سنة</w:t>
      </w:r>
      <w:r>
        <w:rPr>
          <w:rtl/>
        </w:rPr>
        <w:t>،</w:t>
      </w:r>
      <w:r w:rsidRPr="00035F5B">
        <w:rPr>
          <w:rtl/>
        </w:rPr>
        <w:t xml:space="preserve"> مع أن اليوم بناء الشيعة قاطبة على العمل بها بحيث من تركها سمّوه سنيّاً</w:t>
      </w:r>
      <w:r>
        <w:rPr>
          <w:rtl/>
        </w:rPr>
        <w:t>.</w:t>
      </w:r>
    </w:p>
    <w:p w:rsidR="00AE450B" w:rsidRDefault="00AE450B" w:rsidP="00AE450B">
      <w:pPr>
        <w:pStyle w:val="libNormal"/>
      </w:pPr>
      <w:r w:rsidRPr="00035F5B">
        <w:rPr>
          <w:rtl/>
        </w:rPr>
        <w:t>أمّا ابنه الشيخ محمد بن محمد كريم خان (ت 1324</w:t>
      </w:r>
      <w:r>
        <w:rPr>
          <w:rtl/>
        </w:rPr>
        <w:t xml:space="preserve"> هـ) </w:t>
      </w:r>
      <w:r w:rsidRPr="00035F5B">
        <w:rPr>
          <w:rtl/>
        </w:rPr>
        <w:t>فقد ذهب إلى الجزئية</w:t>
      </w:r>
      <w:r>
        <w:rPr>
          <w:rtl/>
        </w:rPr>
        <w:t>،</w:t>
      </w:r>
      <w:r w:rsidRPr="00035F5B">
        <w:rPr>
          <w:rtl/>
        </w:rPr>
        <w:t xml:space="preserve"> فقال في رسالته باللغة الفارسية </w:t>
      </w:r>
      <w:r w:rsidRPr="00AE450B">
        <w:rPr>
          <w:rStyle w:val="libBold2Char"/>
          <w:rtl/>
        </w:rPr>
        <w:t>(الوجيزة في الأحكام الفقهية)</w:t>
      </w:r>
      <w:r>
        <w:rPr>
          <w:rtl/>
        </w:rPr>
        <w:t>:</w:t>
      </w:r>
      <w:r w:rsidRPr="00035F5B">
        <w:rPr>
          <w:rtl/>
        </w:rPr>
        <w:t xml:space="preserve"> فصول</w:t>
      </w:r>
    </w:p>
    <w:p w:rsidR="00AE450B" w:rsidRDefault="00AE450B" w:rsidP="00AE450B">
      <w:pPr>
        <w:pStyle w:val="libLine"/>
      </w:pPr>
      <w:r>
        <w:rPr>
          <w:rtl/>
        </w:rPr>
        <w:t>____________________</w:t>
      </w:r>
    </w:p>
    <w:p w:rsidR="00AE450B" w:rsidRDefault="00AE450B" w:rsidP="00AE450B">
      <w:pPr>
        <w:pStyle w:val="libFootnote0"/>
      </w:pPr>
      <w:r>
        <w:rPr>
          <w:rtl/>
        </w:rPr>
        <w:t>(</w:t>
      </w:r>
      <w:r w:rsidRPr="00C845FE">
        <w:rPr>
          <w:rtl/>
        </w:rPr>
        <w:t>1</w:t>
      </w:r>
      <w:r>
        <w:rPr>
          <w:rtl/>
        </w:rPr>
        <w:t>)</w:t>
      </w:r>
      <w:r w:rsidRPr="00C845FE">
        <w:rPr>
          <w:rtl/>
        </w:rPr>
        <w:t xml:space="preserve"> حكى ذلك الشيخ عبد الرضا الإبراهيمي</w:t>
      </w:r>
      <w:r>
        <w:rPr>
          <w:rtl/>
        </w:rPr>
        <w:t xml:space="preserve"> </w:t>
      </w:r>
      <w:r w:rsidRPr="00C845FE">
        <w:rPr>
          <w:rtl/>
        </w:rPr>
        <w:t>أحد علماء الشيخية في العصر الأخير</w:t>
      </w:r>
      <w:r>
        <w:rPr>
          <w:rtl/>
        </w:rPr>
        <w:t xml:space="preserve"> </w:t>
      </w:r>
      <w:r w:rsidRPr="00C845FE">
        <w:rPr>
          <w:rtl/>
        </w:rPr>
        <w:t>قائلاً</w:t>
      </w:r>
      <w:r>
        <w:rPr>
          <w:rtl/>
        </w:rPr>
        <w:t>:</w:t>
      </w:r>
      <w:r w:rsidRPr="00C845FE">
        <w:rPr>
          <w:rtl/>
        </w:rPr>
        <w:t xml:space="preserve"> نسخة من هذه الرسالة موجودة في مكتبتي بخط الشيخ الأحسائي</w:t>
      </w:r>
      <w:r>
        <w:rPr>
          <w:rtl/>
        </w:rPr>
        <w:t>،</w:t>
      </w:r>
      <w:r w:rsidRPr="00C845FE">
        <w:rPr>
          <w:rtl/>
        </w:rPr>
        <w:t xml:space="preserve"> انظر </w:t>
      </w:r>
      <w:r>
        <w:rPr>
          <w:rtl/>
        </w:rPr>
        <w:t>(</w:t>
      </w:r>
      <w:r w:rsidRPr="00C845FE">
        <w:rPr>
          <w:rtl/>
        </w:rPr>
        <w:t>شهادت ثالثة</w:t>
      </w:r>
      <w:r>
        <w:rPr>
          <w:rtl/>
        </w:rPr>
        <w:t xml:space="preserve">): </w:t>
      </w:r>
      <w:r w:rsidRPr="00C845FE">
        <w:rPr>
          <w:rtl/>
        </w:rPr>
        <w:t>47 لعبد الرضا الإبراهيمي</w:t>
      </w:r>
      <w:r>
        <w:rPr>
          <w:rtl/>
        </w:rPr>
        <w:t>.</w:t>
      </w:r>
    </w:p>
    <w:p w:rsidR="00AE450B" w:rsidRDefault="00AE450B" w:rsidP="00AE450B">
      <w:pPr>
        <w:pStyle w:val="libFootnote0"/>
      </w:pPr>
      <w:r>
        <w:rPr>
          <w:rtl/>
        </w:rPr>
        <w:t>(</w:t>
      </w:r>
      <w:r w:rsidRPr="00C845FE">
        <w:rPr>
          <w:rtl/>
        </w:rPr>
        <w:t>2</w:t>
      </w:r>
      <w:r>
        <w:rPr>
          <w:rtl/>
        </w:rPr>
        <w:t>)</w:t>
      </w:r>
      <w:r w:rsidRPr="00C845FE">
        <w:rPr>
          <w:rtl/>
        </w:rPr>
        <w:t xml:space="preserve"> الجامع لاحكام الشرائع</w:t>
      </w:r>
      <w:r>
        <w:rPr>
          <w:rtl/>
        </w:rPr>
        <w:t xml:space="preserve">: </w:t>
      </w:r>
      <w:r w:rsidRPr="00C845FE">
        <w:rPr>
          <w:rtl/>
        </w:rPr>
        <w:t>115 الطبعة الأولى في سنة 1367</w:t>
      </w:r>
      <w:r>
        <w:rPr>
          <w:rtl/>
        </w:rPr>
        <w:t xml:space="preserve"> هـ </w:t>
      </w:r>
      <w:r w:rsidRPr="00C845FE">
        <w:rPr>
          <w:rtl/>
        </w:rPr>
        <w:t>مطبعة السعادة / كرمان إيران</w:t>
      </w:r>
      <w:r>
        <w:rPr>
          <w:rtl/>
        </w:rPr>
        <w:t>.</w:t>
      </w:r>
    </w:p>
    <w:p w:rsidR="00AE450B" w:rsidRPr="00C845FE" w:rsidRDefault="00AE450B" w:rsidP="00AE450B">
      <w:pPr>
        <w:pStyle w:val="libFootnote0"/>
      </w:pPr>
      <w:r>
        <w:rPr>
          <w:rtl/>
        </w:rPr>
        <w:t>(</w:t>
      </w:r>
      <w:r w:rsidRPr="00C845FE">
        <w:rPr>
          <w:rtl/>
        </w:rPr>
        <w:t>3</w:t>
      </w:r>
      <w:r>
        <w:rPr>
          <w:rtl/>
        </w:rPr>
        <w:t>)</w:t>
      </w:r>
      <w:r w:rsidRPr="00C845FE">
        <w:rPr>
          <w:rtl/>
        </w:rPr>
        <w:t xml:space="preserve"> الضمير يعود للصدوق</w:t>
      </w:r>
      <w:r w:rsidRPr="00BE14BF">
        <w:rPr>
          <w:rStyle w:val="libFootnoteAlaemChar"/>
          <w:rtl/>
        </w:rPr>
        <w:t>رحمه‌الله</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الأذان أن تقول: (الله أكبر) أربع مرّات</w:t>
      </w:r>
      <w:r>
        <w:rPr>
          <w:rtl/>
        </w:rPr>
        <w:t>،</w:t>
      </w:r>
      <w:r w:rsidRPr="00035F5B">
        <w:rPr>
          <w:rtl/>
        </w:rPr>
        <w:t xml:space="preserve"> و(أشهد أن لا إله إلاّ الله) مرتين</w:t>
      </w:r>
      <w:r>
        <w:rPr>
          <w:rtl/>
        </w:rPr>
        <w:t>،</w:t>
      </w:r>
      <w:r w:rsidRPr="00035F5B">
        <w:rPr>
          <w:rtl/>
        </w:rPr>
        <w:t xml:space="preserve"> و(أشهد أن محمّداً رسول الله) مرّتين</w:t>
      </w:r>
      <w:r>
        <w:rPr>
          <w:rtl/>
        </w:rPr>
        <w:t>،</w:t>
      </w:r>
      <w:r w:rsidRPr="00035F5B">
        <w:rPr>
          <w:rtl/>
        </w:rPr>
        <w:t xml:space="preserve"> و(أشهد أنّ عليّاً أمير المؤمنين ولي الله) مرّتين</w:t>
      </w:r>
      <w:r>
        <w:rPr>
          <w:rtl/>
        </w:rPr>
        <w:t>،</w:t>
      </w:r>
      <w:r w:rsidRPr="00035F5B">
        <w:rPr>
          <w:rtl/>
        </w:rPr>
        <w:t xml:space="preserve"> (حيّ على الصلاة) مرتين</w:t>
      </w:r>
      <w:r>
        <w:rPr>
          <w:rtl/>
        </w:rPr>
        <w:t>،</w:t>
      </w:r>
      <w:r w:rsidRPr="00035F5B">
        <w:rPr>
          <w:rtl/>
        </w:rPr>
        <w:t xml:space="preserve"> (حيّ على الفلاح) مرتين</w:t>
      </w:r>
      <w:r>
        <w:rPr>
          <w:rtl/>
        </w:rPr>
        <w:t>،</w:t>
      </w:r>
      <w:r w:rsidRPr="00035F5B">
        <w:rPr>
          <w:rtl/>
        </w:rPr>
        <w:t xml:space="preserve"> (حيّ على خير العمل) مرتين</w:t>
      </w:r>
      <w:r>
        <w:rPr>
          <w:rtl/>
        </w:rPr>
        <w:t>.</w:t>
      </w:r>
      <w:r w:rsidRPr="00035F5B">
        <w:rPr>
          <w:rtl/>
        </w:rPr>
        <w:t xml:space="preserve"> والإقامة مثلها إلاّ أن تقول في أوّلها التكبير مرتين وفي آخرها (لا إله إلاّ الله) مرة واحدة</w:t>
      </w:r>
      <w:r w:rsidRPr="00035F5B">
        <w:rPr>
          <w:rStyle w:val="libFootnotenumChar"/>
          <w:rtl/>
        </w:rPr>
        <w:t>(1)</w:t>
      </w:r>
      <w:r w:rsidRPr="00BD315F">
        <w:rPr>
          <w:rtl/>
        </w:rPr>
        <w:t>.</w:t>
      </w:r>
    </w:p>
    <w:p w:rsidR="00AE450B" w:rsidRDefault="00AE450B" w:rsidP="00AE450B">
      <w:pPr>
        <w:pStyle w:val="libNormal"/>
      </w:pPr>
      <w:r w:rsidRPr="00035F5B">
        <w:rPr>
          <w:rtl/>
        </w:rPr>
        <w:t>أمّا زين العابدين بن محمد كريم خان (ت 1360</w:t>
      </w:r>
      <w:r>
        <w:rPr>
          <w:rtl/>
        </w:rPr>
        <w:t xml:space="preserve"> هـ) </w:t>
      </w:r>
      <w:r w:rsidRPr="00035F5B">
        <w:rPr>
          <w:rtl/>
        </w:rPr>
        <w:t>فقد كتب رسالته العملية بعد وفاة أخيه محمد</w:t>
      </w:r>
      <w:r>
        <w:rPr>
          <w:rtl/>
        </w:rPr>
        <w:t>،</w:t>
      </w:r>
      <w:r w:rsidRPr="00035F5B">
        <w:rPr>
          <w:rtl/>
        </w:rPr>
        <w:t xml:space="preserve"> واسمها </w:t>
      </w:r>
      <w:r w:rsidRPr="00AE450B">
        <w:rPr>
          <w:rStyle w:val="libBold2Char"/>
          <w:rtl/>
        </w:rPr>
        <w:t xml:space="preserve">(الموجز في أحكام الطهارة والصلاة والصوم والاعتكاف والخمس والزكاة) </w:t>
      </w:r>
      <w:r w:rsidRPr="00035F5B">
        <w:rPr>
          <w:rtl/>
        </w:rPr>
        <w:t>والذي طبع في مطبعة السعادة ببلدة كرمان سنة 1350</w:t>
      </w:r>
      <w:r>
        <w:rPr>
          <w:rtl/>
        </w:rPr>
        <w:t xml:space="preserve"> هـ،</w:t>
      </w:r>
      <w:r w:rsidRPr="00035F5B">
        <w:rPr>
          <w:rtl/>
        </w:rPr>
        <w:t xml:space="preserve"> جاء فيها</w:t>
      </w:r>
      <w:r>
        <w:rPr>
          <w:rtl/>
        </w:rPr>
        <w:t>:</w:t>
      </w:r>
    </w:p>
    <w:p w:rsidR="00AE450B" w:rsidRDefault="00AE450B" w:rsidP="00AE450B">
      <w:pPr>
        <w:pStyle w:val="libNormal"/>
      </w:pPr>
      <w:r w:rsidRPr="00C845FE">
        <w:rPr>
          <w:rtl/>
        </w:rPr>
        <w:t>فصل في كيفية الأذان</w:t>
      </w:r>
      <w:r>
        <w:rPr>
          <w:rtl/>
        </w:rPr>
        <w:t>:</w:t>
      </w:r>
      <w:r w:rsidRPr="00C845FE">
        <w:rPr>
          <w:rtl/>
        </w:rPr>
        <w:t xml:space="preserve"> الأخبارُ في فصول الأذان والإقامة مختلفة</w:t>
      </w:r>
      <w:r>
        <w:rPr>
          <w:rtl/>
        </w:rPr>
        <w:t>،</w:t>
      </w:r>
      <w:r w:rsidRPr="00C845FE">
        <w:rPr>
          <w:rtl/>
        </w:rPr>
        <w:t xml:space="preserve"> والكلّ موسّع</w:t>
      </w:r>
      <w:r>
        <w:rPr>
          <w:rtl/>
        </w:rPr>
        <w:t>،</w:t>
      </w:r>
      <w:r w:rsidRPr="00C845FE">
        <w:rPr>
          <w:rtl/>
        </w:rPr>
        <w:t xml:space="preserve"> إلاّ أنّ المشهور أنّها خمسة وثلاثون</w:t>
      </w:r>
      <w:r>
        <w:rPr>
          <w:rtl/>
        </w:rPr>
        <w:t>،</w:t>
      </w:r>
      <w:r w:rsidRPr="00C845FE">
        <w:rPr>
          <w:rtl/>
        </w:rPr>
        <w:t xml:space="preserve"> ففي الأذان أربع تكبيرات</w:t>
      </w:r>
      <w:r>
        <w:rPr>
          <w:rtl/>
        </w:rPr>
        <w:t>،</w:t>
      </w:r>
      <w:r w:rsidRPr="00C845FE">
        <w:rPr>
          <w:rtl/>
        </w:rPr>
        <w:t xml:space="preserve"> ثمّ أشهد أن لا إله إلاّ الله</w:t>
      </w:r>
      <w:r>
        <w:rPr>
          <w:rtl/>
        </w:rPr>
        <w:t>،</w:t>
      </w:r>
      <w:r w:rsidRPr="00C845FE">
        <w:rPr>
          <w:rtl/>
        </w:rPr>
        <w:t xml:space="preserve"> أشهد أنّ محمداً رسول الله</w:t>
      </w:r>
      <w:r>
        <w:rPr>
          <w:rtl/>
        </w:rPr>
        <w:t>،</w:t>
      </w:r>
      <w:r w:rsidRPr="00C845FE">
        <w:rPr>
          <w:rtl/>
        </w:rPr>
        <w:t xml:space="preserve"> حيّ على الصلاة</w:t>
      </w:r>
      <w:r>
        <w:rPr>
          <w:rtl/>
        </w:rPr>
        <w:t>،</w:t>
      </w:r>
      <w:r w:rsidRPr="00C845FE">
        <w:rPr>
          <w:rtl/>
        </w:rPr>
        <w:t xml:space="preserve"> حي على الفلاح</w:t>
      </w:r>
      <w:r>
        <w:rPr>
          <w:rtl/>
        </w:rPr>
        <w:t>،</w:t>
      </w:r>
      <w:r w:rsidRPr="00C845FE">
        <w:rPr>
          <w:rtl/>
        </w:rPr>
        <w:t xml:space="preserve"> حي على خير العمل</w:t>
      </w:r>
      <w:r>
        <w:rPr>
          <w:rtl/>
        </w:rPr>
        <w:t>،</w:t>
      </w:r>
      <w:r w:rsidRPr="00C845FE">
        <w:rPr>
          <w:rtl/>
        </w:rPr>
        <w:t xml:space="preserve"> الله أكبر</w:t>
      </w:r>
      <w:r>
        <w:rPr>
          <w:rtl/>
        </w:rPr>
        <w:t>،</w:t>
      </w:r>
      <w:r w:rsidRPr="00C845FE">
        <w:rPr>
          <w:rtl/>
        </w:rPr>
        <w:t xml:space="preserve"> لا إله إلاّ الله</w:t>
      </w:r>
      <w:r>
        <w:rPr>
          <w:rtl/>
        </w:rPr>
        <w:t>،</w:t>
      </w:r>
      <w:r w:rsidRPr="00C845FE">
        <w:rPr>
          <w:rtl/>
        </w:rPr>
        <w:t xml:space="preserve"> كلها مثنى مثنى فهي ثمانية عشر</w:t>
      </w:r>
      <w:r>
        <w:rPr>
          <w:rtl/>
        </w:rPr>
        <w:t>،</w:t>
      </w:r>
      <w:r w:rsidRPr="00C845FE">
        <w:rPr>
          <w:rtl/>
        </w:rPr>
        <w:t xml:space="preserve"> وفي الإقامة سبعة عشر بنقص تكبيرتين من الأوّل وتهليلة من الآخر</w:t>
      </w:r>
      <w:r>
        <w:rPr>
          <w:rtl/>
        </w:rPr>
        <w:t>،</w:t>
      </w:r>
      <w:r w:rsidRPr="00C845FE">
        <w:rPr>
          <w:rtl/>
        </w:rPr>
        <w:t xml:space="preserve"> وزيادة </w:t>
      </w:r>
      <w:r>
        <w:rPr>
          <w:rtl/>
        </w:rPr>
        <w:t>(</w:t>
      </w:r>
      <w:r w:rsidRPr="00C845FE">
        <w:rPr>
          <w:rtl/>
        </w:rPr>
        <w:t>قد قامت الصلاة</w:t>
      </w:r>
      <w:r>
        <w:rPr>
          <w:rtl/>
        </w:rPr>
        <w:t xml:space="preserve">) </w:t>
      </w:r>
      <w:r w:rsidRPr="00C845FE">
        <w:rPr>
          <w:rtl/>
        </w:rPr>
        <w:t>مرّتين قبل التكبيرتين الأخيرتين</w:t>
      </w:r>
      <w:r>
        <w:rPr>
          <w:rtl/>
        </w:rPr>
        <w:t>.</w:t>
      </w:r>
    </w:p>
    <w:p w:rsidR="00AE450B" w:rsidRDefault="00AE450B" w:rsidP="00AE450B">
      <w:pPr>
        <w:pStyle w:val="libNormal"/>
      </w:pPr>
      <w:r w:rsidRPr="00035F5B">
        <w:rPr>
          <w:rtl/>
        </w:rPr>
        <w:t>روى عن أبي سلمان</w:t>
      </w:r>
      <w:r w:rsidRPr="00035F5B">
        <w:rPr>
          <w:rStyle w:val="libFootnotenumChar"/>
          <w:rtl/>
        </w:rPr>
        <w:t>(2)</w:t>
      </w:r>
      <w:r w:rsidRPr="002804F6">
        <w:rPr>
          <w:rtl/>
        </w:rPr>
        <w:t xml:space="preserve"> </w:t>
      </w:r>
      <w:r w:rsidRPr="00035F5B">
        <w:rPr>
          <w:rtl/>
        </w:rPr>
        <w:t>راعي رسول الله</w:t>
      </w:r>
      <w:r>
        <w:rPr>
          <w:rtl/>
        </w:rPr>
        <w:t xml:space="preserve"> </w:t>
      </w:r>
      <w:r w:rsidRPr="00327A0F">
        <w:rPr>
          <w:rStyle w:val="libAlaemChar"/>
          <w:rtl/>
        </w:rPr>
        <w:t>صلى‌الله‌عليه‌وآله</w:t>
      </w:r>
      <w:r>
        <w:rPr>
          <w:rtl/>
        </w:rPr>
        <w:t>،</w:t>
      </w:r>
      <w:r w:rsidRPr="00035F5B">
        <w:rPr>
          <w:rtl/>
        </w:rPr>
        <w:t xml:space="preserve"> قال</w:t>
      </w:r>
      <w:r>
        <w:rPr>
          <w:rtl/>
        </w:rPr>
        <w:t>:</w:t>
      </w:r>
      <w:r w:rsidRPr="00035F5B">
        <w:rPr>
          <w:rtl/>
        </w:rPr>
        <w:t xml:space="preserve"> سمعت رسول الله</w:t>
      </w:r>
      <w:r>
        <w:rPr>
          <w:rtl/>
        </w:rPr>
        <w:t xml:space="preserve"> </w:t>
      </w:r>
      <w:r w:rsidRPr="00327A0F">
        <w:rPr>
          <w:rStyle w:val="libAlaemChar"/>
          <w:rtl/>
        </w:rPr>
        <w:t>صلى‌الله‌عليه‌وآله</w:t>
      </w:r>
      <w:r w:rsidRPr="00035F5B">
        <w:rPr>
          <w:rtl/>
        </w:rPr>
        <w:t xml:space="preserve"> يقول</w:t>
      </w:r>
      <w:r>
        <w:rPr>
          <w:rtl/>
        </w:rPr>
        <w:t>:</w:t>
      </w:r>
      <w:r w:rsidRPr="00035F5B">
        <w:rPr>
          <w:rtl/>
        </w:rPr>
        <w:t xml:space="preserve"> ليلةَ أُسري بي إلى السماء قال لي الجليل جلّ جلاله</w:t>
      </w:r>
      <w:r>
        <w:rPr>
          <w:rtl/>
        </w:rPr>
        <w:t>.</w:t>
      </w:r>
      <w:r w:rsidRPr="00035F5B">
        <w:rPr>
          <w:rtl/>
        </w:rPr>
        <w:t>. وساق الحديث إلى أن قال</w:t>
      </w:r>
      <w:r>
        <w:rPr>
          <w:rtl/>
        </w:rPr>
        <w:t>:</w:t>
      </w:r>
      <w:r w:rsidRPr="00035F5B">
        <w:rPr>
          <w:rtl/>
        </w:rPr>
        <w:t xml:space="preserve"> ثمّ اطلعت الثانية فاخترت منها علياً</w:t>
      </w:r>
      <w:r>
        <w:rPr>
          <w:rtl/>
        </w:rPr>
        <w:t>،</w:t>
      </w:r>
      <w:r w:rsidRPr="00035F5B">
        <w:rPr>
          <w:rtl/>
        </w:rPr>
        <w:t xml:space="preserve"> وشققت له اسما من أسمائي</w:t>
      </w:r>
      <w:r>
        <w:rPr>
          <w:rtl/>
        </w:rPr>
        <w:t>،</w:t>
      </w:r>
      <w:r w:rsidRPr="00035F5B">
        <w:rPr>
          <w:rtl/>
        </w:rPr>
        <w:t xml:space="preserve"> فلا أُذْكَرُ في موضع إلاّ ذُكِرَ معي</w:t>
      </w:r>
      <w:r>
        <w:rPr>
          <w:rtl/>
        </w:rPr>
        <w:t>،</w:t>
      </w:r>
      <w:r w:rsidRPr="00035F5B">
        <w:rPr>
          <w:rtl/>
        </w:rPr>
        <w:t xml:space="preserve"> فأنا الأعلى وهو عليّ</w:t>
      </w:r>
      <w:r>
        <w:rPr>
          <w:rtl/>
        </w:rPr>
        <w:t xml:space="preserve"> </w:t>
      </w:r>
      <w:r w:rsidRPr="00327A0F">
        <w:rPr>
          <w:rStyle w:val="libAlaemChar"/>
          <w:rtl/>
        </w:rPr>
        <w:t>عليه‌السلام</w:t>
      </w:r>
      <w:r w:rsidRPr="00035F5B">
        <w:rPr>
          <w:rtl/>
        </w:rPr>
        <w:t xml:space="preserve"> الحديث</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C845FE">
        <w:rPr>
          <w:rtl/>
        </w:rPr>
        <w:t>1</w:t>
      </w:r>
      <w:r>
        <w:rPr>
          <w:rtl/>
        </w:rPr>
        <w:t>)</w:t>
      </w:r>
      <w:r w:rsidRPr="00C845FE">
        <w:rPr>
          <w:rtl/>
        </w:rPr>
        <w:t xml:space="preserve"> الوجيزة في الأحكام الفقهية</w:t>
      </w:r>
      <w:r>
        <w:rPr>
          <w:rtl/>
        </w:rPr>
        <w:t xml:space="preserve">: </w:t>
      </w:r>
      <w:r w:rsidRPr="00C845FE">
        <w:rPr>
          <w:rtl/>
        </w:rPr>
        <w:t>75</w:t>
      </w:r>
      <w:r>
        <w:rPr>
          <w:rtl/>
        </w:rPr>
        <w:t>،</w:t>
      </w:r>
      <w:r w:rsidRPr="00C845FE">
        <w:rPr>
          <w:rtl/>
        </w:rPr>
        <w:t xml:space="preserve"> لمحمّد بن محمد كريم خان طبعة حجرية لم يذكر فيها تاريخ الطبع والمطبعة التي طبعتها إلاّ أن في آخرها</w:t>
      </w:r>
      <w:r>
        <w:rPr>
          <w:rtl/>
        </w:rPr>
        <w:t>:</w:t>
      </w:r>
      <w:r w:rsidRPr="00C845FE">
        <w:rPr>
          <w:rtl/>
        </w:rPr>
        <w:t xml:space="preserve"> وقد حصل الفراغ من تسويدها قبل الظهر يوم الخميس ثالث عشر من شهر شعبان 1297</w:t>
      </w:r>
      <w:r>
        <w:rPr>
          <w:rtl/>
        </w:rPr>
        <w:t xml:space="preserve"> هـ.</w:t>
      </w:r>
    </w:p>
    <w:p w:rsidR="00AE450B" w:rsidRPr="00C845FE" w:rsidRDefault="00AE450B" w:rsidP="00AE450B">
      <w:pPr>
        <w:pStyle w:val="libFootnote0"/>
      </w:pPr>
      <w:r>
        <w:rPr>
          <w:rtl/>
        </w:rPr>
        <w:t>(</w:t>
      </w:r>
      <w:r w:rsidRPr="00C845FE">
        <w:rPr>
          <w:rtl/>
        </w:rPr>
        <w:t>2</w:t>
      </w:r>
      <w:r>
        <w:rPr>
          <w:rtl/>
        </w:rPr>
        <w:t>)</w:t>
      </w:r>
      <w:r w:rsidRPr="00C845FE">
        <w:rPr>
          <w:rtl/>
        </w:rPr>
        <w:t xml:space="preserve"> كذا في المطبوع</w:t>
      </w:r>
      <w:r>
        <w:rPr>
          <w:rtl/>
        </w:rPr>
        <w:t>،</w:t>
      </w:r>
      <w:r w:rsidRPr="00C845FE">
        <w:rPr>
          <w:rtl/>
        </w:rPr>
        <w:t xml:space="preserve"> والصواب </w:t>
      </w:r>
      <w:r>
        <w:rPr>
          <w:rtl/>
        </w:rPr>
        <w:t>(</w:t>
      </w:r>
      <w:r w:rsidRPr="00C845FE">
        <w:rPr>
          <w:rtl/>
        </w:rPr>
        <w:t>أبي سلمى</w:t>
      </w:r>
      <w:r>
        <w:rPr>
          <w:rtl/>
        </w:rPr>
        <w:t>).</w:t>
      </w:r>
      <w:r w:rsidRPr="00C845FE">
        <w:rPr>
          <w:rtl/>
        </w:rPr>
        <w:t xml:space="preserve"> انظر قاموس الرجال 11</w:t>
      </w:r>
      <w:r>
        <w:rPr>
          <w:rtl/>
        </w:rPr>
        <w:t xml:space="preserve">: </w:t>
      </w:r>
      <w:r w:rsidRPr="00C845FE">
        <w:rPr>
          <w:rtl/>
        </w:rPr>
        <w:t>354 وتقريب التهذيب 2</w:t>
      </w:r>
      <w:r>
        <w:rPr>
          <w:rtl/>
        </w:rPr>
        <w:t xml:space="preserve">: </w:t>
      </w:r>
      <w:r w:rsidRPr="00C845FE">
        <w:rPr>
          <w:rtl/>
        </w:rPr>
        <w:t>409</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وعن القاسم بن معاوية بن عمار عن أبي عبدالله</w:t>
      </w:r>
      <w:r>
        <w:rPr>
          <w:rtl/>
        </w:rPr>
        <w:t xml:space="preserve"> </w:t>
      </w:r>
      <w:r w:rsidRPr="00327A0F">
        <w:rPr>
          <w:rStyle w:val="libAlaemChar"/>
          <w:rtl/>
        </w:rPr>
        <w:t>عليه‌السلام</w:t>
      </w:r>
      <w:r w:rsidRPr="00035F5B">
        <w:rPr>
          <w:rtl/>
        </w:rPr>
        <w:t xml:space="preserve"> في حديث ذكر فيه أنّ الله عزّ وجلّ لمّا خلق العرش كتب على قوائمه (لا إله إلاّ الله محمد رسول الله</w:t>
      </w:r>
      <w:r>
        <w:rPr>
          <w:rtl/>
        </w:rPr>
        <w:t xml:space="preserve"> </w:t>
      </w:r>
      <w:r w:rsidRPr="00327A0F">
        <w:rPr>
          <w:rStyle w:val="libAlaemChar"/>
          <w:rtl/>
        </w:rPr>
        <w:t>صلى‌الله‌عليه‌وآله</w:t>
      </w:r>
      <w:r w:rsidRPr="00035F5B">
        <w:rPr>
          <w:rtl/>
        </w:rPr>
        <w:t xml:space="preserve"> عليّ أمير المؤمنين</w:t>
      </w:r>
      <w:r>
        <w:rPr>
          <w:rtl/>
        </w:rPr>
        <w:t xml:space="preserve"> </w:t>
      </w:r>
      <w:r w:rsidRPr="00327A0F">
        <w:rPr>
          <w:rStyle w:val="libAlaemChar"/>
          <w:rtl/>
        </w:rPr>
        <w:t>عليه‌السلام</w:t>
      </w:r>
      <w:r w:rsidRPr="00035F5B">
        <w:rPr>
          <w:rtl/>
        </w:rPr>
        <w:t>)</w:t>
      </w:r>
      <w:r>
        <w:rPr>
          <w:rtl/>
        </w:rPr>
        <w:t xml:space="preserve"> </w:t>
      </w:r>
      <w:r w:rsidRPr="00035F5B">
        <w:rPr>
          <w:rtl/>
        </w:rPr>
        <w:t>وكذا على الماء والكرسي واللوح وإسرافيل وجبرئيل والسماوات والأرضين والجبال والشمس والقمر</w:t>
      </w:r>
      <w:r>
        <w:rPr>
          <w:rtl/>
        </w:rPr>
        <w:t>،</w:t>
      </w:r>
      <w:r w:rsidRPr="00035F5B">
        <w:rPr>
          <w:rtl/>
        </w:rPr>
        <w:t xml:space="preserve"> إلى أن قال</w:t>
      </w:r>
      <w:r>
        <w:rPr>
          <w:rtl/>
        </w:rPr>
        <w:t>:</w:t>
      </w:r>
      <w:r w:rsidRPr="00035F5B">
        <w:rPr>
          <w:rtl/>
        </w:rPr>
        <w:t xml:space="preserve"> </w:t>
      </w:r>
      <w:r w:rsidRPr="00124F01">
        <w:rPr>
          <w:rtl/>
        </w:rPr>
        <w:t>فإذا قال أحدكم</w:t>
      </w:r>
      <w:r>
        <w:rPr>
          <w:rtl/>
        </w:rPr>
        <w:t>:</w:t>
      </w:r>
      <w:r w:rsidRPr="00124F01">
        <w:rPr>
          <w:rtl/>
        </w:rPr>
        <w:t xml:space="preserve"> لا إله إلاّ الله محمد رسول الله</w:t>
      </w:r>
      <w:r>
        <w:rPr>
          <w:rtl/>
        </w:rPr>
        <w:t xml:space="preserve"> </w:t>
      </w:r>
      <w:r w:rsidRPr="00327A0F">
        <w:rPr>
          <w:rStyle w:val="libAlaemChar"/>
          <w:rtl/>
        </w:rPr>
        <w:t>صلى‌الله‌عليه‌وآله</w:t>
      </w:r>
      <w:r>
        <w:rPr>
          <w:rtl/>
        </w:rPr>
        <w:t>،</w:t>
      </w:r>
      <w:r w:rsidRPr="00124F01">
        <w:rPr>
          <w:rtl/>
        </w:rPr>
        <w:t xml:space="preserve"> فليقل</w:t>
      </w:r>
      <w:r>
        <w:rPr>
          <w:rtl/>
        </w:rPr>
        <w:t>:</w:t>
      </w:r>
      <w:r w:rsidRPr="00124F01">
        <w:rPr>
          <w:rtl/>
        </w:rPr>
        <w:t xml:space="preserve"> عليّ أمير المؤمنين</w:t>
      </w:r>
      <w:r>
        <w:rPr>
          <w:rtl/>
        </w:rPr>
        <w:t xml:space="preserve"> </w:t>
      </w:r>
      <w:r w:rsidRPr="00327A0F">
        <w:rPr>
          <w:rStyle w:val="libAlaemChar"/>
          <w:rtl/>
        </w:rPr>
        <w:t>عليه‌السلام</w:t>
      </w:r>
      <w:r>
        <w:rPr>
          <w:rtl/>
        </w:rPr>
        <w:t>.</w:t>
      </w:r>
    </w:p>
    <w:p w:rsidR="00AE450B" w:rsidRPr="00C845FE" w:rsidRDefault="00AE450B" w:rsidP="00AE450B">
      <w:pPr>
        <w:pStyle w:val="libNormal"/>
      </w:pPr>
      <w:r w:rsidRPr="00AE450B">
        <w:rPr>
          <w:rStyle w:val="libBold2Char"/>
          <w:rtl/>
        </w:rPr>
        <w:t>أقول:</w:t>
      </w:r>
      <w:r w:rsidRPr="00035F5B">
        <w:rPr>
          <w:rtl/>
        </w:rPr>
        <w:t xml:space="preserve"> فذكرُ عليٍّ أمير المؤمنين</w:t>
      </w:r>
      <w:r>
        <w:rPr>
          <w:rtl/>
        </w:rPr>
        <w:t xml:space="preserve"> </w:t>
      </w:r>
      <w:r w:rsidRPr="00327A0F">
        <w:rPr>
          <w:rStyle w:val="libAlaemChar"/>
          <w:rtl/>
        </w:rPr>
        <w:t>عليه‌السلام</w:t>
      </w:r>
      <w:r w:rsidRPr="00035F5B">
        <w:rPr>
          <w:rtl/>
        </w:rPr>
        <w:t xml:space="preserve"> بنفسه مستحبّ مندوبٌ إليه أينما ذكر التوحيد والرسالة</w:t>
      </w:r>
      <w:r>
        <w:rPr>
          <w:rtl/>
        </w:rPr>
        <w:t>،</w:t>
      </w:r>
      <w:r w:rsidRPr="00035F5B">
        <w:rPr>
          <w:rtl/>
        </w:rPr>
        <w:t xml:space="preserve"> ولا نحكم بأنّه من أجزاء الأذان</w:t>
      </w:r>
      <w:r>
        <w:rPr>
          <w:rtl/>
        </w:rPr>
        <w:t>،</w:t>
      </w:r>
      <w:r w:rsidRPr="00035F5B">
        <w:rPr>
          <w:rtl/>
        </w:rPr>
        <w:t xml:space="preserve"> ونفى المجلسي</w:t>
      </w:r>
      <w:r>
        <w:rPr>
          <w:rtl/>
        </w:rPr>
        <w:t xml:space="preserve"> </w:t>
      </w:r>
      <w:r w:rsidRPr="00BE14BF">
        <w:rPr>
          <w:rStyle w:val="libAlaemChar"/>
          <w:rtl/>
        </w:rPr>
        <w:t>رحمه‌الله</w:t>
      </w:r>
      <w:r w:rsidRPr="00035F5B">
        <w:rPr>
          <w:rtl/>
        </w:rPr>
        <w:t>والمحدث البحراني البعد من أن يكون من الأجزاء المستحبة للأذان</w:t>
      </w:r>
      <w:r>
        <w:rPr>
          <w:rtl/>
        </w:rPr>
        <w:t>؛</w:t>
      </w:r>
      <w:r w:rsidRPr="00035F5B">
        <w:rPr>
          <w:rtl/>
        </w:rPr>
        <w:t xml:space="preserve"> لشهادة الشيخ والعلاّمة والشهيد وغيرهم بورود الأخبار بها</w:t>
      </w:r>
      <w:r>
        <w:rPr>
          <w:rtl/>
        </w:rPr>
        <w:t>،</w:t>
      </w:r>
      <w:r w:rsidRPr="00035F5B">
        <w:rPr>
          <w:rtl/>
        </w:rPr>
        <w:t xml:space="preserve"> وقال شيخ الجواهر</w:t>
      </w:r>
      <w:r>
        <w:rPr>
          <w:rtl/>
        </w:rPr>
        <w:t>:</w:t>
      </w:r>
      <w:r w:rsidRPr="00035F5B">
        <w:rPr>
          <w:rtl/>
        </w:rPr>
        <w:t xml:space="preserve"> لولا تسالم الأصحاب لأمكن دعوى الجزئية</w:t>
      </w:r>
      <w:r>
        <w:rPr>
          <w:rtl/>
        </w:rPr>
        <w:t>،</w:t>
      </w:r>
      <w:r w:rsidRPr="00035F5B">
        <w:rPr>
          <w:rtl/>
        </w:rPr>
        <w:t xml:space="preserve"> وعن العلاّمة الطباطبائي في منظومته عند ذكر سنن الأذان وآدابه</w:t>
      </w:r>
      <w:r>
        <w:rPr>
          <w:rtl/>
        </w:rPr>
        <w:t>:</w:t>
      </w:r>
    </w:p>
    <w:tbl>
      <w:tblPr>
        <w:tblStyle w:val="TableGrid"/>
        <w:bidiVisual/>
        <w:tblW w:w="4562" w:type="pct"/>
        <w:tblInd w:w="384" w:type="dxa"/>
        <w:tblLook w:val="04A0"/>
      </w:tblPr>
      <w:tblGrid>
        <w:gridCol w:w="3539"/>
        <w:gridCol w:w="272"/>
        <w:gridCol w:w="3499"/>
      </w:tblGrid>
      <w:tr w:rsidR="00AE450B" w:rsidTr="00EC0123">
        <w:trPr>
          <w:trHeight w:val="350"/>
        </w:trPr>
        <w:tc>
          <w:tcPr>
            <w:tcW w:w="3539" w:type="dxa"/>
          </w:tcPr>
          <w:p w:rsidR="00AE450B" w:rsidRDefault="00AE450B" w:rsidP="00EC0123">
            <w:pPr>
              <w:pStyle w:val="libPoem"/>
            </w:pPr>
            <w:r w:rsidRPr="00CC6D89">
              <w:rPr>
                <w:rtl/>
              </w:rPr>
              <w:t>وأكمل الشهادتين بالّتي</w:t>
            </w:r>
            <w:r w:rsidRPr="00725071">
              <w:rPr>
                <w:rStyle w:val="libPoemTiniChar0"/>
                <w:rtl/>
              </w:rPr>
              <w:br/>
              <w:t> </w:t>
            </w:r>
          </w:p>
        </w:tc>
        <w:tc>
          <w:tcPr>
            <w:tcW w:w="272" w:type="dxa"/>
          </w:tcPr>
          <w:p w:rsidR="00AE450B" w:rsidRDefault="00AE450B" w:rsidP="00EC0123">
            <w:pPr>
              <w:pStyle w:val="libPoem"/>
              <w:rPr>
                <w:rtl/>
              </w:rPr>
            </w:pPr>
          </w:p>
        </w:tc>
        <w:tc>
          <w:tcPr>
            <w:tcW w:w="3499" w:type="dxa"/>
          </w:tcPr>
          <w:p w:rsidR="00AE450B" w:rsidRDefault="00AE450B" w:rsidP="00EC0123">
            <w:pPr>
              <w:pStyle w:val="libPoem"/>
            </w:pPr>
            <w:r w:rsidRPr="00CC6D89">
              <w:rPr>
                <w:rtl/>
              </w:rPr>
              <w:t>قد أُكمل الدين بها في الملّةِ</w:t>
            </w:r>
            <w:r w:rsidRPr="00035F5B">
              <w:rPr>
                <w:rStyle w:val="libFootnotenumChar"/>
                <w:rtl/>
              </w:rPr>
              <w:t>(1)</w:t>
            </w:r>
            <w:r w:rsidRPr="00725071">
              <w:rPr>
                <w:rStyle w:val="libPoemTiniChar0"/>
                <w:rtl/>
              </w:rPr>
              <w:br/>
              <w:t> </w:t>
            </w:r>
          </w:p>
        </w:tc>
      </w:tr>
    </w:tbl>
    <w:p w:rsidR="00AE450B" w:rsidRDefault="00AE450B" w:rsidP="00AE450B">
      <w:pPr>
        <w:pStyle w:val="libNormal"/>
      </w:pPr>
      <w:r w:rsidRPr="00035F5B">
        <w:rPr>
          <w:rtl/>
        </w:rPr>
        <w:t xml:space="preserve">وقال الشيخ الميرزا حسن الأسكوئي في </w:t>
      </w:r>
      <w:r w:rsidRPr="00AE450B">
        <w:rPr>
          <w:rStyle w:val="libBold2Char"/>
          <w:rtl/>
        </w:rPr>
        <w:t>(أحكام الشيعة)</w:t>
      </w:r>
      <w:r>
        <w:rPr>
          <w:rtl/>
        </w:rPr>
        <w:t>:</w:t>
      </w:r>
      <w:r w:rsidRPr="00035F5B">
        <w:rPr>
          <w:rtl/>
        </w:rPr>
        <w:t xml:space="preserve"> فصول الأذان ثمانية عشر ومع الشهادتين عشرون</w:t>
      </w:r>
      <w:r>
        <w:rPr>
          <w:rtl/>
        </w:rPr>
        <w:t>.</w:t>
      </w:r>
      <w:r w:rsidRPr="00035F5B">
        <w:rPr>
          <w:rtl/>
        </w:rPr>
        <w:t>. إلى أن يقول</w:t>
      </w:r>
      <w:r>
        <w:rPr>
          <w:rtl/>
        </w:rPr>
        <w:t>:</w:t>
      </w:r>
      <w:r w:rsidRPr="00035F5B">
        <w:rPr>
          <w:rtl/>
        </w:rPr>
        <w:t xml:space="preserve"> الشهادة الثالثة وهي (أشهد أن عليّاً أمير المؤمنين ولي الله)</w:t>
      </w:r>
      <w:r>
        <w:rPr>
          <w:rtl/>
        </w:rPr>
        <w:t xml:space="preserve"> </w:t>
      </w:r>
      <w:r w:rsidRPr="00035F5B">
        <w:rPr>
          <w:rtl/>
        </w:rPr>
        <w:t>ولو أنّها ظاهراً ليست من فصول الأذان والإقامة وأجزائهما ولكنّها ركن الإيمان وكمال الدين ورمز التشيع فلا ينبغي تركها بنيّة الزينة والاستحباب</w:t>
      </w:r>
      <w:r>
        <w:rPr>
          <w:rtl/>
        </w:rPr>
        <w:t>.</w:t>
      </w:r>
    </w:p>
    <w:p w:rsidR="00AE450B" w:rsidRDefault="00AE450B" w:rsidP="00AE450B">
      <w:pPr>
        <w:pStyle w:val="libNormal"/>
      </w:pPr>
      <w:r w:rsidRPr="00035F5B">
        <w:rPr>
          <w:rtl/>
        </w:rPr>
        <w:t>بل أقول كما قال صاحب الجواهر في جواهره</w:t>
      </w:r>
      <w:r>
        <w:rPr>
          <w:rtl/>
        </w:rPr>
        <w:t>:</w:t>
      </w:r>
      <w:r w:rsidRPr="00035F5B">
        <w:rPr>
          <w:rtl/>
        </w:rPr>
        <w:t xml:space="preserve"> لولا تسالم الأصحاب لأمكن ادّعاء جزئيتها بناءً على صلاحية العموم في مشروعية الخصوص</w:t>
      </w:r>
      <w:r>
        <w:rPr>
          <w:rtl/>
        </w:rPr>
        <w:t>.</w:t>
      </w:r>
      <w:r w:rsidRPr="00035F5B">
        <w:rPr>
          <w:rtl/>
        </w:rPr>
        <w:t xml:space="preserve"> لقول أبي عبدالله الصادق</w:t>
      </w:r>
      <w:r>
        <w:rPr>
          <w:rtl/>
        </w:rPr>
        <w:t xml:space="preserve"> </w:t>
      </w:r>
      <w:r w:rsidRPr="00327A0F">
        <w:rPr>
          <w:rStyle w:val="libAlaemChar"/>
          <w:rtl/>
        </w:rPr>
        <w:t>عليه‌السلام</w:t>
      </w:r>
      <w:r w:rsidRPr="00035F5B">
        <w:rPr>
          <w:rtl/>
        </w:rPr>
        <w:t xml:space="preserve"> المروي عن قاسم في احتجاج الطبرسي </w:t>
      </w:r>
      <w:r w:rsidRPr="00124F01">
        <w:rPr>
          <w:rtl/>
        </w:rPr>
        <w:t>(إذا قال أحدكم</w:t>
      </w:r>
      <w:r>
        <w:rPr>
          <w:rtl/>
        </w:rPr>
        <w:t>:</w:t>
      </w:r>
      <w:r w:rsidRPr="00124F01">
        <w:rPr>
          <w:rtl/>
        </w:rPr>
        <w:t xml:space="preserve"> لا إله إلاّ الله محمّد رسول الله</w:t>
      </w:r>
      <w:r>
        <w:rPr>
          <w:rtl/>
        </w:rPr>
        <w:t>،</w:t>
      </w:r>
      <w:r w:rsidRPr="00124F01">
        <w:rPr>
          <w:rtl/>
        </w:rPr>
        <w:t xml:space="preserve"> فليقل</w:t>
      </w:r>
      <w:r>
        <w:rPr>
          <w:rtl/>
        </w:rPr>
        <w:t>:</w:t>
      </w:r>
      <w:r w:rsidRPr="00124F01">
        <w:rPr>
          <w:rtl/>
        </w:rPr>
        <w:t xml:space="preserve"> علي أمير المؤمنين)</w:t>
      </w:r>
      <w:r>
        <w:rPr>
          <w:rtl/>
        </w:rPr>
        <w:t xml:space="preserve"> </w:t>
      </w:r>
      <w:r w:rsidRPr="00035F5B">
        <w:rPr>
          <w:rtl/>
        </w:rPr>
        <w:t>وغيره من الأخبار</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C845FE">
        <w:rPr>
          <w:rtl/>
        </w:rPr>
        <w:t>1</w:t>
      </w:r>
      <w:r>
        <w:rPr>
          <w:rtl/>
        </w:rPr>
        <w:t>)</w:t>
      </w:r>
      <w:r w:rsidRPr="00C845FE">
        <w:rPr>
          <w:rtl/>
        </w:rPr>
        <w:t xml:space="preserve"> الموجز</w:t>
      </w:r>
      <w:r>
        <w:rPr>
          <w:rtl/>
        </w:rPr>
        <w:t xml:space="preserve">: </w:t>
      </w:r>
      <w:r w:rsidRPr="00C845FE">
        <w:rPr>
          <w:rtl/>
        </w:rPr>
        <w:t>174</w:t>
      </w:r>
      <w:r>
        <w:rPr>
          <w:rtl/>
        </w:rPr>
        <w:t xml:space="preserve"> - </w:t>
      </w:r>
      <w:r w:rsidRPr="00C845FE">
        <w:rPr>
          <w:rtl/>
        </w:rPr>
        <w:t>175</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 xml:space="preserve">وقال المرحوم أخي المعظم في رسالته العملية </w:t>
      </w:r>
      <w:r w:rsidRPr="00AE450B">
        <w:rPr>
          <w:rStyle w:val="libBold2Char"/>
          <w:rtl/>
        </w:rPr>
        <w:t>(منهاج الشيعة)</w:t>
      </w:r>
      <w:r>
        <w:rPr>
          <w:rtl/>
        </w:rPr>
        <w:t>:</w:t>
      </w:r>
      <w:r w:rsidRPr="00035F5B">
        <w:rPr>
          <w:rtl/>
        </w:rPr>
        <w:t xml:space="preserve"> ولولا الاتّفاق على عدم جزئيّتها لأمكن القول بها لعموم بعض الأخبار</w:t>
      </w:r>
      <w:r w:rsidRPr="00124F01">
        <w:rPr>
          <w:rtl/>
        </w:rPr>
        <w:t xml:space="preserve"> (من قال محمّد رسول الله فليقل على ولي الله)</w:t>
      </w:r>
      <w:r>
        <w:rPr>
          <w:rtl/>
        </w:rPr>
        <w:t>.</w:t>
      </w:r>
      <w:r w:rsidRPr="00035F5B">
        <w:rPr>
          <w:rtl/>
        </w:rPr>
        <w:t>.. كما أنه من قال</w:t>
      </w:r>
      <w:r>
        <w:rPr>
          <w:rtl/>
        </w:rPr>
        <w:t>:</w:t>
      </w:r>
      <w:r w:rsidRPr="00035F5B">
        <w:rPr>
          <w:rtl/>
        </w:rPr>
        <w:t xml:space="preserve"> </w:t>
      </w:r>
      <w:r w:rsidRPr="00124F01">
        <w:rPr>
          <w:rtl/>
        </w:rPr>
        <w:t>لا إله إلاّ الله</w:t>
      </w:r>
      <w:r>
        <w:rPr>
          <w:rtl/>
        </w:rPr>
        <w:t>،</w:t>
      </w:r>
      <w:r w:rsidRPr="00124F01">
        <w:rPr>
          <w:rtl/>
        </w:rPr>
        <w:t xml:space="preserve"> فليقل</w:t>
      </w:r>
      <w:r>
        <w:rPr>
          <w:rtl/>
        </w:rPr>
        <w:t>:</w:t>
      </w:r>
      <w:r w:rsidRPr="00124F01">
        <w:rPr>
          <w:rtl/>
        </w:rPr>
        <w:t xml:space="preserve"> محمد رسول الله</w:t>
      </w:r>
      <w:r>
        <w:rPr>
          <w:rtl/>
        </w:rPr>
        <w:t>،</w:t>
      </w:r>
      <w:r w:rsidRPr="00035F5B">
        <w:rPr>
          <w:rtl/>
        </w:rPr>
        <w:t xml:space="preserve"> بل اسم عليّ</w:t>
      </w:r>
      <w:r>
        <w:rPr>
          <w:rtl/>
        </w:rPr>
        <w:t xml:space="preserve"> </w:t>
      </w:r>
      <w:r w:rsidRPr="00327A0F">
        <w:rPr>
          <w:rStyle w:val="libAlaemChar"/>
          <w:rtl/>
        </w:rPr>
        <w:t>عليه‌السلام</w:t>
      </w:r>
      <w:r w:rsidRPr="00035F5B">
        <w:rPr>
          <w:rtl/>
        </w:rPr>
        <w:t xml:space="preserve"> توأم مع اسم أخيه محمّد</w:t>
      </w:r>
      <w:r>
        <w:rPr>
          <w:rtl/>
        </w:rPr>
        <w:t xml:space="preserve"> </w:t>
      </w:r>
      <w:r w:rsidRPr="00327A0F">
        <w:rPr>
          <w:rStyle w:val="libAlaemChar"/>
          <w:rtl/>
        </w:rPr>
        <w:t>صلى‌الله‌عليه‌وآله</w:t>
      </w:r>
      <w:r>
        <w:rPr>
          <w:rtl/>
        </w:rPr>
        <w:t>،</w:t>
      </w:r>
      <w:r w:rsidRPr="00035F5B">
        <w:rPr>
          <w:rtl/>
        </w:rPr>
        <w:t xml:space="preserve"> كلّما يذكر اسمه أو يكتب في الألواح</w:t>
      </w:r>
      <w:r>
        <w:rPr>
          <w:rtl/>
        </w:rPr>
        <w:t>،</w:t>
      </w:r>
      <w:r w:rsidRPr="00035F5B">
        <w:rPr>
          <w:rtl/>
        </w:rPr>
        <w:t xml:space="preserve"> والأشباح</w:t>
      </w:r>
      <w:r>
        <w:rPr>
          <w:rtl/>
        </w:rPr>
        <w:t>،</w:t>
      </w:r>
      <w:r w:rsidRPr="00035F5B">
        <w:rPr>
          <w:rtl/>
        </w:rPr>
        <w:t xml:space="preserve"> والسماوات</w:t>
      </w:r>
      <w:r>
        <w:rPr>
          <w:rtl/>
        </w:rPr>
        <w:t>،</w:t>
      </w:r>
      <w:r w:rsidRPr="00035F5B">
        <w:rPr>
          <w:rtl/>
        </w:rPr>
        <w:t xml:space="preserve"> والأرضين</w:t>
      </w:r>
      <w:r>
        <w:rPr>
          <w:rtl/>
        </w:rPr>
        <w:t>،</w:t>
      </w:r>
      <w:r w:rsidRPr="00035F5B">
        <w:rPr>
          <w:rtl/>
        </w:rPr>
        <w:t xml:space="preserve"> بل والدنيا والآخرة</w:t>
      </w:r>
      <w:r>
        <w:rPr>
          <w:rtl/>
        </w:rPr>
        <w:t>،</w:t>
      </w:r>
      <w:r w:rsidRPr="00035F5B">
        <w:rPr>
          <w:rtl/>
        </w:rPr>
        <w:t xml:space="preserve"> فاسم أخيه وابن عمه وصهره علي</w:t>
      </w:r>
      <w:r>
        <w:rPr>
          <w:rtl/>
        </w:rPr>
        <w:t xml:space="preserve"> </w:t>
      </w:r>
      <w:r w:rsidRPr="00327A0F">
        <w:rPr>
          <w:rStyle w:val="libAlaemChar"/>
          <w:rtl/>
        </w:rPr>
        <w:t>عليه‌السلام</w:t>
      </w:r>
      <w:r w:rsidRPr="00035F5B">
        <w:rPr>
          <w:rtl/>
        </w:rPr>
        <w:t xml:space="preserve"> مذكور ومكتوب معه</w:t>
      </w:r>
      <w:r>
        <w:rPr>
          <w:rtl/>
        </w:rPr>
        <w:t>.</w:t>
      </w:r>
      <w:r w:rsidRPr="00035F5B">
        <w:rPr>
          <w:rtl/>
        </w:rPr>
        <w:t xml:space="preserve">.. كما في </w:t>
      </w:r>
      <w:r w:rsidRPr="00AE450B">
        <w:rPr>
          <w:rStyle w:val="libBold2Char"/>
          <w:rtl/>
        </w:rPr>
        <w:t>الاحتجاج</w:t>
      </w:r>
      <w:r w:rsidRPr="00035F5B">
        <w:rPr>
          <w:rtl/>
        </w:rPr>
        <w:t xml:space="preserve"> عن القاسم بن معاوية ابن عمار</w:t>
      </w:r>
      <w:r>
        <w:rPr>
          <w:rtl/>
        </w:rPr>
        <w:t>،</w:t>
      </w:r>
      <w:r w:rsidRPr="00035F5B">
        <w:rPr>
          <w:rtl/>
        </w:rPr>
        <w:t xml:space="preserve"> قال</w:t>
      </w:r>
      <w:r>
        <w:rPr>
          <w:rtl/>
        </w:rPr>
        <w:t>:</w:t>
      </w:r>
      <w:r w:rsidRPr="00035F5B">
        <w:rPr>
          <w:rtl/>
        </w:rPr>
        <w:t xml:space="preserve"> قلت لأبي عبدالله</w:t>
      </w:r>
      <w:r>
        <w:rPr>
          <w:rtl/>
        </w:rPr>
        <w:t xml:space="preserve"> </w:t>
      </w:r>
      <w:r w:rsidRPr="00327A0F">
        <w:rPr>
          <w:rStyle w:val="libAlaemChar"/>
          <w:rtl/>
        </w:rPr>
        <w:t>عليه‌السلام</w:t>
      </w:r>
      <w:r>
        <w:rPr>
          <w:rtl/>
        </w:rPr>
        <w:t>:</w:t>
      </w:r>
      <w:r w:rsidRPr="00035F5B">
        <w:rPr>
          <w:rtl/>
        </w:rPr>
        <w:t xml:space="preserve"> هؤلاء يروون حديثاً في معراجهم أنّه لمّا أسري برسول الله</w:t>
      </w:r>
      <w:r>
        <w:rPr>
          <w:rtl/>
        </w:rPr>
        <w:t xml:space="preserve"> </w:t>
      </w:r>
      <w:r w:rsidRPr="00327A0F">
        <w:rPr>
          <w:rStyle w:val="libAlaemChar"/>
          <w:rtl/>
        </w:rPr>
        <w:t>صلى‌الله‌عليه‌وآله</w:t>
      </w:r>
      <w:r w:rsidRPr="00035F5B">
        <w:rPr>
          <w:rtl/>
        </w:rPr>
        <w:t xml:space="preserve"> رأى على العرش</w:t>
      </w:r>
      <w:r>
        <w:rPr>
          <w:rtl/>
        </w:rPr>
        <w:t>:</w:t>
      </w:r>
      <w:r w:rsidRPr="00035F5B">
        <w:rPr>
          <w:rtl/>
        </w:rPr>
        <w:t xml:space="preserve"> لا إله إلاّ الله محمّد رسول الله أبو بكر الصديق</w:t>
      </w:r>
      <w:r>
        <w:rPr>
          <w:rtl/>
        </w:rPr>
        <w:t>،</w:t>
      </w:r>
      <w:r w:rsidRPr="00035F5B">
        <w:rPr>
          <w:rtl/>
        </w:rPr>
        <w:t xml:space="preserve"> فقال</w:t>
      </w:r>
      <w:r>
        <w:rPr>
          <w:rtl/>
        </w:rPr>
        <w:t xml:space="preserve"> </w:t>
      </w:r>
      <w:r w:rsidRPr="00327A0F">
        <w:rPr>
          <w:rStyle w:val="libAlaemChar"/>
          <w:rtl/>
        </w:rPr>
        <w:t>عليه‌السلام</w:t>
      </w:r>
      <w:r>
        <w:rPr>
          <w:rtl/>
        </w:rPr>
        <w:t>:</w:t>
      </w:r>
      <w:r w:rsidRPr="00035F5B">
        <w:rPr>
          <w:rtl/>
        </w:rPr>
        <w:t xml:space="preserve"> </w:t>
      </w:r>
      <w:r w:rsidRPr="00124F01">
        <w:rPr>
          <w:rtl/>
        </w:rPr>
        <w:t>سبحان الله</w:t>
      </w:r>
      <w:r>
        <w:rPr>
          <w:rtl/>
        </w:rPr>
        <w:t xml:space="preserve"> </w:t>
      </w:r>
      <w:r w:rsidRPr="00124F01">
        <w:rPr>
          <w:rtl/>
        </w:rPr>
        <w:t>!! غيّروا كل شيء حتى هذا</w:t>
      </w:r>
      <w:r>
        <w:rPr>
          <w:rtl/>
        </w:rPr>
        <w:t>؟</w:t>
      </w:r>
      <w:r w:rsidRPr="00124F01">
        <w:rPr>
          <w:rtl/>
        </w:rPr>
        <w:t xml:space="preserve">! </w:t>
      </w:r>
      <w:r w:rsidRPr="00035F5B">
        <w:rPr>
          <w:rtl/>
        </w:rPr>
        <w:t>قلت نعم</w:t>
      </w:r>
      <w:r>
        <w:rPr>
          <w:rtl/>
        </w:rPr>
        <w:t>.</w:t>
      </w:r>
      <w:r w:rsidRPr="00035F5B">
        <w:rPr>
          <w:rtl/>
        </w:rPr>
        <w:t>.. إلى آخر الخبر</w:t>
      </w:r>
      <w:r w:rsidRPr="00035F5B">
        <w:rPr>
          <w:rStyle w:val="libFootnotenumChar"/>
          <w:rtl/>
        </w:rPr>
        <w:t>(1)</w:t>
      </w:r>
      <w:r>
        <w:rPr>
          <w:rtl/>
        </w:rPr>
        <w:t>.</w:t>
      </w:r>
    </w:p>
    <w:p w:rsidR="00AE450B" w:rsidRPr="00A320D3" w:rsidRDefault="00AE450B" w:rsidP="00AE450B">
      <w:pPr>
        <w:pStyle w:val="libNormal"/>
      </w:pPr>
      <w:r w:rsidRPr="00A320D3">
        <w:rPr>
          <w:rtl/>
        </w:rPr>
        <w:t>وعليه فالمشهور بين الإمامية بجميع أطيافها وتشعبّاتها هو حرمة الإتيان بها بقصد الجزئية</w:t>
      </w:r>
      <w:r>
        <w:rPr>
          <w:rtl/>
        </w:rPr>
        <w:t>،</w:t>
      </w:r>
      <w:r w:rsidRPr="00A320D3">
        <w:rPr>
          <w:rtl/>
        </w:rPr>
        <w:t xml:space="preserve"> وجواز ما عدا ذلك</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A320D3">
        <w:rPr>
          <w:rtl/>
        </w:rPr>
        <w:t>1</w:t>
      </w:r>
      <w:r>
        <w:rPr>
          <w:rtl/>
        </w:rPr>
        <w:t>)</w:t>
      </w:r>
      <w:r w:rsidRPr="00A320D3">
        <w:rPr>
          <w:rtl/>
        </w:rPr>
        <w:t xml:space="preserve"> أحكام الشيعة 2</w:t>
      </w:r>
      <w:r>
        <w:rPr>
          <w:rtl/>
        </w:rPr>
        <w:t xml:space="preserve">: </w:t>
      </w:r>
      <w:r w:rsidRPr="00A320D3">
        <w:rPr>
          <w:rtl/>
        </w:rPr>
        <w:t>34</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Default="00AE450B" w:rsidP="00AE450B">
      <w:pPr>
        <w:pStyle w:val="Heading1Center"/>
      </w:pPr>
      <w:bookmarkStart w:id="385" w:name="82"/>
      <w:bookmarkStart w:id="386" w:name="_Toc369510423"/>
      <w:bookmarkStart w:id="387" w:name="_Toc369510544"/>
      <w:bookmarkStart w:id="388" w:name="_Toc369514612"/>
      <w:bookmarkStart w:id="389" w:name="_Toc396900428"/>
      <w:r w:rsidRPr="00A320D3">
        <w:rPr>
          <w:rtl/>
        </w:rPr>
        <w:lastRenderedPageBreak/>
        <w:t>الفصل الثالث:</w:t>
      </w:r>
      <w:bookmarkStart w:id="390" w:name="_Toc369510424"/>
      <w:bookmarkStart w:id="391" w:name="_Toc369510545"/>
      <w:bookmarkEnd w:id="385"/>
      <w:bookmarkEnd w:id="386"/>
      <w:bookmarkEnd w:id="387"/>
      <w:r>
        <w:rPr>
          <w:rFonts w:hint="cs"/>
          <w:rtl/>
        </w:rPr>
        <w:t xml:space="preserve"> </w:t>
      </w:r>
      <w:r w:rsidRPr="00A320D3">
        <w:rPr>
          <w:rtl/>
        </w:rPr>
        <w:t>الشهادة الثالثة</w:t>
      </w:r>
      <w:r>
        <w:rPr>
          <w:rtl/>
        </w:rPr>
        <w:t>،</w:t>
      </w:r>
      <w:r w:rsidRPr="00A320D3">
        <w:rPr>
          <w:rtl/>
        </w:rPr>
        <w:t xml:space="preserve"> الشعار والعبادة</w:t>
      </w:r>
      <w:bookmarkEnd w:id="388"/>
      <w:bookmarkEnd w:id="390"/>
      <w:bookmarkEnd w:id="391"/>
      <w:bookmarkEnd w:id="389"/>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Default="00AE450B" w:rsidP="00AE450B">
      <w:pPr>
        <w:pStyle w:val="libNormal"/>
      </w:pPr>
      <w:r w:rsidRPr="00A320D3">
        <w:rPr>
          <w:rtl/>
        </w:rPr>
        <w:lastRenderedPageBreak/>
        <w:t>يقع الكلام في هذا الفصل في عدة مراحل</w:t>
      </w:r>
      <w:r>
        <w:rPr>
          <w:rtl/>
        </w:rPr>
        <w:t>:</w:t>
      </w:r>
    </w:p>
    <w:p w:rsidR="00AE450B" w:rsidRDefault="00AE450B" w:rsidP="00AE450B">
      <w:pPr>
        <w:pStyle w:val="libNormal"/>
      </w:pPr>
      <w:r w:rsidRPr="00AE450B">
        <w:rPr>
          <w:rStyle w:val="libBold2Char"/>
          <w:rtl/>
        </w:rPr>
        <w:t xml:space="preserve">الأولى: </w:t>
      </w:r>
      <w:r w:rsidRPr="00035F5B">
        <w:rPr>
          <w:rtl/>
        </w:rPr>
        <w:t>توضيح معنى الشّعاريّة لغة واصطلاحاً وبيان بعض تطبيقاتها</w:t>
      </w:r>
      <w:r>
        <w:rPr>
          <w:rtl/>
        </w:rPr>
        <w:t>.</w:t>
      </w:r>
    </w:p>
    <w:p w:rsidR="00AE450B" w:rsidRDefault="00AE450B" w:rsidP="00AE450B">
      <w:pPr>
        <w:pStyle w:val="libNormal"/>
      </w:pPr>
      <w:r w:rsidRPr="00AE450B">
        <w:rPr>
          <w:rStyle w:val="libBold2Char"/>
          <w:rtl/>
        </w:rPr>
        <w:t>الثانية:</w:t>
      </w:r>
      <w:r w:rsidRPr="00035F5B">
        <w:rPr>
          <w:rtl/>
        </w:rPr>
        <w:t xml:space="preserve"> وجوب الحفاظ على الشعائر</w:t>
      </w:r>
      <w:r>
        <w:rPr>
          <w:rtl/>
        </w:rPr>
        <w:t>،</w:t>
      </w:r>
      <w:r w:rsidRPr="00035F5B">
        <w:rPr>
          <w:rtl/>
        </w:rPr>
        <w:t xml:space="preserve"> لأنّها طاعة لله ولرسوله</w:t>
      </w:r>
      <w:r>
        <w:rPr>
          <w:rtl/>
        </w:rPr>
        <w:t>،</w:t>
      </w:r>
      <w:r w:rsidRPr="00035F5B">
        <w:rPr>
          <w:rtl/>
        </w:rPr>
        <w:t xml:space="preserve"> ولأَولي الأمر المفروض علينا طاعتهم</w:t>
      </w:r>
      <w:r>
        <w:rPr>
          <w:rtl/>
        </w:rPr>
        <w:t>.</w:t>
      </w:r>
    </w:p>
    <w:p w:rsidR="00AE450B" w:rsidRDefault="00AE450B" w:rsidP="00AE450B">
      <w:pPr>
        <w:pStyle w:val="libNormal"/>
      </w:pPr>
      <w:r w:rsidRPr="00AE450B">
        <w:rPr>
          <w:rStyle w:val="libBold2Char"/>
          <w:rtl/>
        </w:rPr>
        <w:t>الثالثة:</w:t>
      </w:r>
      <w:r w:rsidRPr="00035F5B">
        <w:rPr>
          <w:rtl/>
        </w:rPr>
        <w:t xml:space="preserve"> كون ولاية علي من الشّعائر الإيمانية</w:t>
      </w:r>
      <w:r>
        <w:rPr>
          <w:rtl/>
        </w:rPr>
        <w:t>.</w:t>
      </w:r>
    </w:p>
    <w:p w:rsidR="00AE450B" w:rsidRDefault="00AE450B" w:rsidP="00AE450B">
      <w:pPr>
        <w:pStyle w:val="libNormal"/>
      </w:pPr>
      <w:r w:rsidRPr="00AE450B">
        <w:rPr>
          <w:rStyle w:val="libBold2Char"/>
          <w:rtl/>
        </w:rPr>
        <w:t>الرابعة:</w:t>
      </w:r>
      <w:r w:rsidRPr="00035F5B">
        <w:rPr>
          <w:rtl/>
        </w:rPr>
        <w:t xml:space="preserve"> كيفية إدخال هذه الشعيرة في الأمور العبادية ومنها الأذان</w:t>
      </w:r>
      <w:r>
        <w:rPr>
          <w:rtl/>
        </w:rPr>
        <w:t>.</w:t>
      </w:r>
    </w:p>
    <w:p w:rsidR="00AE450B" w:rsidRDefault="00AE450B" w:rsidP="00AE450B">
      <w:pPr>
        <w:pStyle w:val="libNormal"/>
      </w:pPr>
      <w:r w:rsidRPr="00035F5B">
        <w:rPr>
          <w:rtl/>
        </w:rPr>
        <w:t>فالشعار والشعيرة والشعائر لغةً بمعنى العلَامَة</w:t>
      </w:r>
      <w:r>
        <w:rPr>
          <w:rtl/>
        </w:rPr>
        <w:t>،</w:t>
      </w:r>
      <w:r w:rsidRPr="00035F5B">
        <w:rPr>
          <w:rtl/>
        </w:rPr>
        <w:t xml:space="preserve"> وهي كُلُّ ما أُشعر إلى البيت أو المسجد أو الطريق</w:t>
      </w:r>
      <w:r>
        <w:rPr>
          <w:rtl/>
        </w:rPr>
        <w:t>،</w:t>
      </w:r>
      <w:r w:rsidRPr="00035F5B">
        <w:rPr>
          <w:rtl/>
        </w:rPr>
        <w:t xml:space="preserve"> ولكلِّ ما جُعِل علماً لطاعة الله</w:t>
      </w:r>
      <w:r>
        <w:rPr>
          <w:rtl/>
        </w:rPr>
        <w:t>،</w:t>
      </w:r>
      <w:r w:rsidRPr="00035F5B">
        <w:rPr>
          <w:rtl/>
        </w:rPr>
        <w:t xml:space="preserve"> قال الخليل</w:t>
      </w:r>
      <w:r>
        <w:rPr>
          <w:rtl/>
        </w:rPr>
        <w:t>:</w:t>
      </w:r>
      <w:r w:rsidRPr="00035F5B">
        <w:rPr>
          <w:rtl/>
        </w:rPr>
        <w:t xml:space="preserve"> ومنه ليت شعري</w:t>
      </w:r>
      <w:r>
        <w:rPr>
          <w:rtl/>
        </w:rPr>
        <w:t>،</w:t>
      </w:r>
      <w:r w:rsidRPr="00035F5B">
        <w:rPr>
          <w:rtl/>
        </w:rPr>
        <w:t xml:space="preserve"> أي عِلْمِي</w:t>
      </w:r>
      <w:r>
        <w:rPr>
          <w:rtl/>
        </w:rPr>
        <w:t>،</w:t>
      </w:r>
      <w:r w:rsidRPr="00035F5B">
        <w:rPr>
          <w:rtl/>
        </w:rPr>
        <w:t xml:space="preserve"> وما يشعرك وما يدريك</w:t>
      </w:r>
      <w:r>
        <w:rPr>
          <w:rtl/>
        </w:rPr>
        <w:t>.</w:t>
      </w:r>
      <w:r w:rsidRPr="00035F5B">
        <w:rPr>
          <w:rtl/>
        </w:rPr>
        <w:t xml:space="preserve"> ومنهم من يقول</w:t>
      </w:r>
      <w:r>
        <w:rPr>
          <w:rtl/>
        </w:rPr>
        <w:t>:</w:t>
      </w:r>
      <w:r w:rsidRPr="00035F5B">
        <w:rPr>
          <w:rtl/>
        </w:rPr>
        <w:t xml:space="preserve"> شَعَرْتُهُ</w:t>
      </w:r>
      <w:r>
        <w:rPr>
          <w:rtl/>
        </w:rPr>
        <w:t>:</w:t>
      </w:r>
      <w:r w:rsidRPr="00035F5B">
        <w:rPr>
          <w:rtl/>
        </w:rPr>
        <w:t xml:space="preserve"> عقلته وفهمته</w:t>
      </w:r>
      <w:r w:rsidRPr="00035F5B">
        <w:rPr>
          <w:rStyle w:val="libFootnotenumChar"/>
          <w:rtl/>
        </w:rPr>
        <w:t>(1)</w:t>
      </w:r>
      <w:r>
        <w:rPr>
          <w:rtl/>
        </w:rPr>
        <w:t>.</w:t>
      </w:r>
    </w:p>
    <w:p w:rsidR="00AE450B" w:rsidRDefault="00AE450B" w:rsidP="00AE450B">
      <w:pPr>
        <w:pStyle w:val="libNormal"/>
      </w:pPr>
      <w:r w:rsidRPr="00035F5B">
        <w:rPr>
          <w:rtl/>
        </w:rPr>
        <w:t>وقال الجوهرى</w:t>
      </w:r>
      <w:r>
        <w:rPr>
          <w:rtl/>
        </w:rPr>
        <w:t>:.</w:t>
      </w:r>
      <w:r w:rsidRPr="00035F5B">
        <w:rPr>
          <w:rtl/>
        </w:rPr>
        <w:t>.. والمشاعر الحواسّ</w:t>
      </w:r>
      <w:r>
        <w:rPr>
          <w:rtl/>
        </w:rPr>
        <w:t>،</w:t>
      </w:r>
      <w:r w:rsidRPr="00035F5B">
        <w:rPr>
          <w:rtl/>
        </w:rPr>
        <w:t xml:space="preserve"> والشعار</w:t>
      </w:r>
      <w:r>
        <w:rPr>
          <w:rtl/>
        </w:rPr>
        <w:t>:</w:t>
      </w:r>
      <w:r w:rsidRPr="00035F5B">
        <w:rPr>
          <w:rtl/>
        </w:rPr>
        <w:t xml:space="preserve"> ما وَلِيَ الجسدَ من الثياب</w:t>
      </w:r>
      <w:r>
        <w:rPr>
          <w:rtl/>
        </w:rPr>
        <w:t>،</w:t>
      </w:r>
      <w:r w:rsidRPr="00035F5B">
        <w:rPr>
          <w:rtl/>
        </w:rPr>
        <w:t xml:space="preserve"> وشعار القوم في الحرب</w:t>
      </w:r>
      <w:r>
        <w:rPr>
          <w:rtl/>
        </w:rPr>
        <w:t>:</w:t>
      </w:r>
      <w:r w:rsidRPr="00035F5B">
        <w:rPr>
          <w:rtl/>
        </w:rPr>
        <w:t xml:space="preserve"> علامتهم ليعرف بعضهم بعضاً</w:t>
      </w:r>
      <w:r w:rsidRPr="00035F5B">
        <w:rPr>
          <w:rStyle w:val="libFootnotenumChar"/>
          <w:rtl/>
        </w:rPr>
        <w:t>(2)</w:t>
      </w:r>
      <w:r>
        <w:rPr>
          <w:rtl/>
        </w:rPr>
        <w:t>.</w:t>
      </w:r>
    </w:p>
    <w:p w:rsidR="00AE450B" w:rsidRDefault="00AE450B" w:rsidP="00AE450B">
      <w:pPr>
        <w:pStyle w:val="libNormal"/>
      </w:pPr>
      <w:r w:rsidRPr="00A320D3">
        <w:rPr>
          <w:rtl/>
        </w:rPr>
        <w:t>وقال الفيروزآبادي</w:t>
      </w:r>
      <w:r>
        <w:rPr>
          <w:rtl/>
        </w:rPr>
        <w:t>:</w:t>
      </w:r>
      <w:r w:rsidRPr="00A320D3">
        <w:rPr>
          <w:rtl/>
        </w:rPr>
        <w:t xml:space="preserve"> وأشعره الأمر به أعلمه</w:t>
      </w:r>
      <w:r>
        <w:rPr>
          <w:rtl/>
        </w:rPr>
        <w:t>،</w:t>
      </w:r>
      <w:r w:rsidRPr="00A320D3">
        <w:rPr>
          <w:rtl/>
        </w:rPr>
        <w:t xml:space="preserve"> وأشعرها</w:t>
      </w:r>
      <w:r>
        <w:rPr>
          <w:rtl/>
        </w:rPr>
        <w:t>:</w:t>
      </w:r>
      <w:r w:rsidRPr="00A320D3">
        <w:rPr>
          <w:rtl/>
        </w:rPr>
        <w:t xml:space="preserve"> جعل لها شعيرة</w:t>
      </w:r>
      <w:r>
        <w:rPr>
          <w:rtl/>
        </w:rPr>
        <w:t>،</w:t>
      </w:r>
      <w:r w:rsidRPr="00A320D3">
        <w:rPr>
          <w:rtl/>
        </w:rPr>
        <w:t xml:space="preserve"> وشعار الحجّ</w:t>
      </w:r>
      <w:r>
        <w:rPr>
          <w:rtl/>
        </w:rPr>
        <w:t>:</w:t>
      </w:r>
      <w:r w:rsidRPr="00A320D3">
        <w:rPr>
          <w:rtl/>
        </w:rPr>
        <w:t xml:space="preserve"> مناسكه وعلاماته</w:t>
      </w:r>
      <w:r>
        <w:rPr>
          <w:rtl/>
        </w:rPr>
        <w:t>،</w:t>
      </w:r>
      <w:r w:rsidRPr="00A320D3">
        <w:rPr>
          <w:rtl/>
        </w:rPr>
        <w:t xml:space="preserve"> والشعيرة والشعارة والمشعر</w:t>
      </w:r>
      <w:r>
        <w:rPr>
          <w:rtl/>
        </w:rPr>
        <w:t>:</w:t>
      </w:r>
      <w:r w:rsidRPr="00A320D3">
        <w:rPr>
          <w:rtl/>
        </w:rPr>
        <w:t xml:space="preserve"> معظمها</w:t>
      </w:r>
      <w:r>
        <w:rPr>
          <w:rtl/>
        </w:rPr>
        <w:t>،</w:t>
      </w:r>
      <w:r w:rsidRPr="00A320D3">
        <w:rPr>
          <w:rtl/>
        </w:rPr>
        <w:t xml:space="preserve"> أو </w:t>
      </w:r>
    </w:p>
    <w:p w:rsidR="00AE450B" w:rsidRDefault="00AE450B" w:rsidP="00AE450B">
      <w:pPr>
        <w:pStyle w:val="libLine"/>
      </w:pPr>
      <w:r>
        <w:rPr>
          <w:rtl/>
        </w:rPr>
        <w:t>____________________</w:t>
      </w:r>
    </w:p>
    <w:p w:rsidR="00AE450B" w:rsidRDefault="00AE450B" w:rsidP="00AE450B">
      <w:pPr>
        <w:pStyle w:val="libFootnote0"/>
      </w:pPr>
      <w:r>
        <w:rPr>
          <w:rtl/>
        </w:rPr>
        <w:t>(</w:t>
      </w:r>
      <w:r w:rsidRPr="00A320D3">
        <w:rPr>
          <w:rtl/>
        </w:rPr>
        <w:t>1</w:t>
      </w:r>
      <w:r>
        <w:rPr>
          <w:rtl/>
        </w:rPr>
        <w:t>)</w:t>
      </w:r>
      <w:r w:rsidRPr="00A320D3">
        <w:rPr>
          <w:rtl/>
        </w:rPr>
        <w:t xml:space="preserve"> العين 1</w:t>
      </w:r>
      <w:r>
        <w:rPr>
          <w:rtl/>
        </w:rPr>
        <w:t xml:space="preserve">: </w:t>
      </w:r>
      <w:r w:rsidRPr="00A320D3">
        <w:rPr>
          <w:rtl/>
        </w:rPr>
        <w:t>251</w:t>
      </w:r>
      <w:r>
        <w:rPr>
          <w:rtl/>
        </w:rPr>
        <w:t>:</w:t>
      </w:r>
      <w:r w:rsidRPr="00A320D3">
        <w:rPr>
          <w:rtl/>
        </w:rPr>
        <w:t xml:space="preserve"> مادة</w:t>
      </w:r>
      <w:r>
        <w:rPr>
          <w:rtl/>
        </w:rPr>
        <w:t>:</w:t>
      </w:r>
      <w:r w:rsidRPr="00A320D3">
        <w:rPr>
          <w:rtl/>
        </w:rPr>
        <w:t xml:space="preserve"> شعر</w:t>
      </w:r>
      <w:r>
        <w:rPr>
          <w:rtl/>
        </w:rPr>
        <w:t>.</w:t>
      </w:r>
    </w:p>
    <w:p w:rsidR="00AE450B" w:rsidRPr="00A320D3" w:rsidRDefault="00AE450B" w:rsidP="00AE450B">
      <w:pPr>
        <w:pStyle w:val="libFootnote0"/>
      </w:pPr>
      <w:r>
        <w:rPr>
          <w:rtl/>
        </w:rPr>
        <w:t>(</w:t>
      </w:r>
      <w:r w:rsidRPr="00A320D3">
        <w:rPr>
          <w:rtl/>
        </w:rPr>
        <w:t>2</w:t>
      </w:r>
      <w:r>
        <w:rPr>
          <w:rtl/>
        </w:rPr>
        <w:t>)</w:t>
      </w:r>
      <w:r w:rsidRPr="00A320D3">
        <w:rPr>
          <w:rtl/>
        </w:rPr>
        <w:t xml:space="preserve"> الصحاح 2</w:t>
      </w:r>
      <w:r>
        <w:rPr>
          <w:rtl/>
        </w:rPr>
        <w:t xml:space="preserve">: </w:t>
      </w:r>
      <w:r w:rsidRPr="00A320D3">
        <w:rPr>
          <w:rtl/>
        </w:rPr>
        <w:t>699</w:t>
      </w:r>
      <w:r>
        <w:rPr>
          <w:rtl/>
        </w:rPr>
        <w:t>،</w:t>
      </w:r>
      <w:r w:rsidRPr="00A320D3">
        <w:rPr>
          <w:rtl/>
        </w:rPr>
        <w:t xml:space="preserve"> مادة</w:t>
      </w:r>
      <w:r>
        <w:rPr>
          <w:rtl/>
        </w:rPr>
        <w:t>:</w:t>
      </w:r>
      <w:r w:rsidRPr="00A320D3">
        <w:rPr>
          <w:rtl/>
        </w:rPr>
        <w:t xml:space="preserve"> شعر</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شعائره</w:t>
      </w:r>
      <w:r>
        <w:rPr>
          <w:rtl/>
        </w:rPr>
        <w:t>:</w:t>
      </w:r>
      <w:r w:rsidRPr="00035F5B">
        <w:rPr>
          <w:rtl/>
        </w:rPr>
        <w:t xml:space="preserve"> معالمه التي ندب الله إليها وأمر بالقيام بها</w:t>
      </w:r>
      <w:r w:rsidRPr="00035F5B">
        <w:rPr>
          <w:rStyle w:val="libFootnotenumChar"/>
          <w:rtl/>
        </w:rPr>
        <w:t>(1)</w:t>
      </w:r>
      <w:r>
        <w:rPr>
          <w:rtl/>
        </w:rPr>
        <w:t>.</w:t>
      </w:r>
    </w:p>
    <w:p w:rsidR="00AE450B" w:rsidRDefault="00AE450B" w:rsidP="00AE450B">
      <w:pPr>
        <w:pStyle w:val="libNormal"/>
      </w:pPr>
      <w:r w:rsidRPr="00035F5B">
        <w:rPr>
          <w:rtl/>
        </w:rPr>
        <w:t>وقال ابن فارس</w:t>
      </w:r>
      <w:r>
        <w:rPr>
          <w:rtl/>
        </w:rPr>
        <w:t>:</w:t>
      </w:r>
      <w:r w:rsidRPr="00035F5B">
        <w:rPr>
          <w:rtl/>
        </w:rPr>
        <w:t xml:space="preserve"> الشعار</w:t>
      </w:r>
      <w:r>
        <w:rPr>
          <w:rtl/>
        </w:rPr>
        <w:t>:</w:t>
      </w:r>
      <w:r w:rsidRPr="00035F5B">
        <w:rPr>
          <w:rtl/>
        </w:rPr>
        <w:t xml:space="preserve"> الذي يتنادى به القوم في الحرب ليعرف بعضهم بعضاً</w:t>
      </w:r>
      <w:r>
        <w:rPr>
          <w:rtl/>
        </w:rPr>
        <w:t>،</w:t>
      </w:r>
      <w:r w:rsidRPr="00035F5B">
        <w:rPr>
          <w:rtl/>
        </w:rPr>
        <w:t xml:space="preserve"> والأصل قولهم شَعَرت بالشيء</w:t>
      </w:r>
      <w:r>
        <w:rPr>
          <w:rtl/>
        </w:rPr>
        <w:t>،</w:t>
      </w:r>
      <w:r w:rsidRPr="00035F5B">
        <w:rPr>
          <w:rtl/>
        </w:rPr>
        <w:t xml:space="preserve"> إذا علمته وفطنت له</w:t>
      </w:r>
      <w:r w:rsidRPr="00035F5B">
        <w:rPr>
          <w:rStyle w:val="libFootnotenumChar"/>
          <w:rtl/>
        </w:rPr>
        <w:t>(2)</w:t>
      </w:r>
      <w:r>
        <w:rPr>
          <w:rtl/>
        </w:rPr>
        <w:t>.</w:t>
      </w:r>
    </w:p>
    <w:p w:rsidR="00AE450B" w:rsidRDefault="00AE450B" w:rsidP="00AE450B">
      <w:pPr>
        <w:pStyle w:val="libNormal"/>
      </w:pPr>
      <w:r w:rsidRPr="00035F5B">
        <w:rPr>
          <w:rtl/>
        </w:rPr>
        <w:t>وشرعاً</w:t>
      </w:r>
      <w:r>
        <w:rPr>
          <w:rtl/>
        </w:rPr>
        <w:t>:</w:t>
      </w:r>
      <w:r w:rsidRPr="00035F5B">
        <w:rPr>
          <w:rtl/>
        </w:rPr>
        <w:t xml:space="preserve"> ما يؤدّى من العبادات على سبيل الاشتهار بحيث يكون علامة لطاعة الله و</w:t>
      </w:r>
      <w:r>
        <w:rPr>
          <w:rtl/>
        </w:rPr>
        <w:t xml:space="preserve"> </w:t>
      </w:r>
      <w:r w:rsidRPr="00035F5B">
        <w:rPr>
          <w:rtl/>
        </w:rPr>
        <w:t>إعلاماً لدينه</w:t>
      </w:r>
      <w:r>
        <w:rPr>
          <w:rtl/>
        </w:rPr>
        <w:t>.</w:t>
      </w:r>
      <w:r w:rsidRPr="00035F5B">
        <w:rPr>
          <w:rtl/>
        </w:rPr>
        <w:t xml:space="preserve"> (وهي مأخوذة من الإشعار وهي الإعلام من جهة الإحساس ومنه مشاعر البدن وهي الحواس</w:t>
      </w:r>
      <w:r>
        <w:rPr>
          <w:rtl/>
        </w:rPr>
        <w:t>،</w:t>
      </w:r>
      <w:r w:rsidRPr="00035F5B">
        <w:rPr>
          <w:rtl/>
        </w:rPr>
        <w:t xml:space="preserve"> والمشاعر أيضاً هي المواضع التي قد أشعرت بالعلامات)</w:t>
      </w:r>
      <w:r>
        <w:rPr>
          <w:rtl/>
        </w:rPr>
        <w:t xml:space="preserve"> </w:t>
      </w:r>
      <w:r w:rsidRPr="00035F5B">
        <w:rPr>
          <w:rStyle w:val="libFootnotenumChar"/>
          <w:rtl/>
        </w:rPr>
        <w:t>(3)</w:t>
      </w:r>
      <w:r>
        <w:rPr>
          <w:rtl/>
        </w:rPr>
        <w:t>.</w:t>
      </w:r>
    </w:p>
    <w:p w:rsidR="00AE450B" w:rsidRDefault="00AE450B" w:rsidP="00AE450B">
      <w:pPr>
        <w:pStyle w:val="libNormal"/>
      </w:pPr>
      <w:r w:rsidRPr="00035F5B">
        <w:rPr>
          <w:rtl/>
        </w:rPr>
        <w:t>(</w:t>
      </w:r>
      <w:r>
        <w:rPr>
          <w:rtl/>
        </w:rPr>
        <w:t xml:space="preserve"> </w:t>
      </w:r>
      <w:r w:rsidRPr="00035F5B">
        <w:rPr>
          <w:rtl/>
        </w:rPr>
        <w:t>وشعائر الله يُعني بها هي جميع متعبّدات الله التي أشعرها الله</w:t>
      </w:r>
      <w:r>
        <w:rPr>
          <w:rtl/>
        </w:rPr>
        <w:t>،</w:t>
      </w:r>
      <w:r w:rsidRPr="00035F5B">
        <w:rPr>
          <w:rtl/>
        </w:rPr>
        <w:t xml:space="preserve"> أي جعلها أعلاماً لنا</w:t>
      </w:r>
      <w:r>
        <w:rPr>
          <w:rtl/>
        </w:rPr>
        <w:t>،</w:t>
      </w:r>
      <w:r w:rsidRPr="00035F5B">
        <w:rPr>
          <w:rtl/>
        </w:rPr>
        <w:t xml:space="preserve"> وهي كلّ ما كان من موقف أو مسعى أو مذبح</w:t>
      </w:r>
      <w:r>
        <w:rPr>
          <w:rtl/>
        </w:rPr>
        <w:t>،</w:t>
      </w:r>
      <w:r w:rsidRPr="00035F5B">
        <w:rPr>
          <w:rtl/>
        </w:rPr>
        <w:t xml:space="preserve"> و</w:t>
      </w:r>
      <w:r>
        <w:rPr>
          <w:rtl/>
        </w:rPr>
        <w:t xml:space="preserve"> </w:t>
      </w:r>
      <w:r w:rsidRPr="00035F5B">
        <w:rPr>
          <w:rtl/>
        </w:rPr>
        <w:t>إنما قيل</w:t>
      </w:r>
      <w:r>
        <w:rPr>
          <w:rtl/>
        </w:rPr>
        <w:t>:</w:t>
      </w:r>
      <w:r w:rsidRPr="00035F5B">
        <w:rPr>
          <w:rtl/>
        </w:rPr>
        <w:t xml:space="preserve"> شعائر الله</w:t>
      </w:r>
      <w:r>
        <w:rPr>
          <w:rtl/>
        </w:rPr>
        <w:t>،</w:t>
      </w:r>
      <w:r w:rsidRPr="00035F5B">
        <w:rPr>
          <w:rtl/>
        </w:rPr>
        <w:t xml:space="preserve"> لكلّ عَلَم تعبد به</w:t>
      </w:r>
      <w:r>
        <w:rPr>
          <w:rtl/>
        </w:rPr>
        <w:t>،</w:t>
      </w:r>
      <w:r w:rsidRPr="00035F5B">
        <w:rPr>
          <w:rtl/>
        </w:rPr>
        <w:t xml:space="preserve"> لأنّ قولهم</w:t>
      </w:r>
      <w:r>
        <w:rPr>
          <w:rtl/>
        </w:rPr>
        <w:t>:</w:t>
      </w:r>
      <w:r w:rsidRPr="00035F5B">
        <w:rPr>
          <w:rtl/>
        </w:rPr>
        <w:t xml:space="preserve"> شعرت به</w:t>
      </w:r>
      <w:r>
        <w:rPr>
          <w:rtl/>
        </w:rPr>
        <w:t>،</w:t>
      </w:r>
      <w:r w:rsidRPr="00035F5B">
        <w:rPr>
          <w:rtl/>
        </w:rPr>
        <w:t xml:space="preserve"> علمته</w:t>
      </w:r>
      <w:r>
        <w:rPr>
          <w:rtl/>
        </w:rPr>
        <w:t>،</w:t>
      </w:r>
      <w:r w:rsidRPr="00035F5B">
        <w:rPr>
          <w:rtl/>
        </w:rPr>
        <w:t xml:space="preserve"> فلهذا سمّيت الأعلام التي هي متعبّدات للهِ شعائر)</w:t>
      </w:r>
      <w:r>
        <w:rPr>
          <w:rtl/>
        </w:rPr>
        <w:t xml:space="preserve"> </w:t>
      </w:r>
      <w:r w:rsidRPr="00035F5B">
        <w:rPr>
          <w:rStyle w:val="libFootnotenumChar"/>
          <w:rtl/>
        </w:rPr>
        <w:t>(4)</w:t>
      </w:r>
      <w:r>
        <w:rPr>
          <w:rtl/>
        </w:rPr>
        <w:t>،</w:t>
      </w:r>
      <w:r w:rsidRPr="00035F5B">
        <w:rPr>
          <w:rtl/>
        </w:rPr>
        <w:t xml:space="preserve"> وقال الحسن</w:t>
      </w:r>
      <w:r>
        <w:rPr>
          <w:rtl/>
        </w:rPr>
        <w:t>:</w:t>
      </w:r>
      <w:r w:rsidRPr="00035F5B">
        <w:rPr>
          <w:rtl/>
        </w:rPr>
        <w:t xml:space="preserve"> شعائر الله دين الله تعالى</w:t>
      </w:r>
      <w:r w:rsidRPr="00035F5B">
        <w:rPr>
          <w:rStyle w:val="libFootnotenumChar"/>
          <w:rtl/>
        </w:rPr>
        <w:t>(5)</w:t>
      </w:r>
      <w:r w:rsidRPr="00BD315F">
        <w:rPr>
          <w:rtl/>
        </w:rPr>
        <w:t>.</w:t>
      </w:r>
    </w:p>
    <w:p w:rsidR="00AE450B" w:rsidRDefault="00AE450B" w:rsidP="00AE450B">
      <w:pPr>
        <w:pStyle w:val="libNormal"/>
      </w:pPr>
      <w:r w:rsidRPr="00035F5B">
        <w:rPr>
          <w:rtl/>
        </w:rPr>
        <w:t>وهذه الشعائر بعضها منصوصة في الذكر الحكيم كالبُدْن</w:t>
      </w:r>
      <w:r w:rsidRPr="00035F5B">
        <w:rPr>
          <w:rStyle w:val="libFootnotenumChar"/>
          <w:rtl/>
        </w:rPr>
        <w:t>(6)</w:t>
      </w:r>
      <w:r>
        <w:rPr>
          <w:rtl/>
        </w:rPr>
        <w:t>،</w:t>
      </w:r>
      <w:r w:rsidRPr="00035F5B">
        <w:rPr>
          <w:rtl/>
        </w:rPr>
        <w:t xml:space="preserve"> والصفا والمروة</w:t>
      </w:r>
      <w:r w:rsidRPr="00035F5B">
        <w:rPr>
          <w:rStyle w:val="libFootnotenumChar"/>
          <w:rtl/>
        </w:rPr>
        <w:t>(7)</w:t>
      </w:r>
      <w:r w:rsidRPr="00035F5B">
        <w:rPr>
          <w:rtl/>
        </w:rPr>
        <w:t xml:space="preserve"> والمشعر</w:t>
      </w:r>
      <w:r w:rsidRPr="00035F5B">
        <w:rPr>
          <w:rStyle w:val="libFootnotenumChar"/>
          <w:rtl/>
        </w:rPr>
        <w:t>(8)</w:t>
      </w:r>
      <w:r>
        <w:rPr>
          <w:rtl/>
        </w:rPr>
        <w:t>،</w:t>
      </w:r>
      <w:r w:rsidRPr="00035F5B">
        <w:rPr>
          <w:rtl/>
        </w:rPr>
        <w:t xml:space="preserve"> وأخرى موجودة كقواعد كلية في الذكر الحكيم وكلام سيّد المرسلين وأولاده المعصومين</w:t>
      </w:r>
      <w:r>
        <w:rPr>
          <w:rtl/>
        </w:rPr>
        <w:t>،</w:t>
      </w:r>
      <w:r w:rsidRPr="00035F5B">
        <w:rPr>
          <w:rtl/>
        </w:rPr>
        <w:t xml:space="preserve"> كالحبّ في الله والبغض في الله</w:t>
      </w:r>
      <w:r>
        <w:rPr>
          <w:rtl/>
        </w:rPr>
        <w:t>،</w:t>
      </w:r>
      <w:r w:rsidRPr="00035F5B">
        <w:rPr>
          <w:rtl/>
        </w:rPr>
        <w:t xml:space="preserve"> وجاءت في مواطن عديدة وعلى لسان الشارع المقدس بحيث</w:t>
      </w:r>
    </w:p>
    <w:p w:rsidR="00AE450B" w:rsidRDefault="00AE450B" w:rsidP="00AE450B">
      <w:pPr>
        <w:pStyle w:val="libLine"/>
      </w:pPr>
      <w:r>
        <w:rPr>
          <w:rtl/>
        </w:rPr>
        <w:t>____________________</w:t>
      </w:r>
    </w:p>
    <w:p w:rsidR="00AE450B" w:rsidRDefault="00AE450B" w:rsidP="00AE450B">
      <w:pPr>
        <w:pStyle w:val="libFootnote0"/>
      </w:pPr>
      <w:r>
        <w:rPr>
          <w:rtl/>
        </w:rPr>
        <w:t>(</w:t>
      </w:r>
      <w:r w:rsidRPr="00A320D3">
        <w:rPr>
          <w:rtl/>
        </w:rPr>
        <w:t>1</w:t>
      </w:r>
      <w:r>
        <w:rPr>
          <w:rtl/>
        </w:rPr>
        <w:t>)</w:t>
      </w:r>
      <w:r w:rsidRPr="00A320D3">
        <w:rPr>
          <w:rtl/>
        </w:rPr>
        <w:t xml:space="preserve"> القاموس المحيط 1</w:t>
      </w:r>
      <w:r>
        <w:rPr>
          <w:rtl/>
        </w:rPr>
        <w:t xml:space="preserve">: </w:t>
      </w:r>
      <w:r w:rsidRPr="00A320D3">
        <w:rPr>
          <w:rtl/>
        </w:rPr>
        <w:t>534</w:t>
      </w:r>
      <w:r>
        <w:rPr>
          <w:rtl/>
        </w:rPr>
        <w:t>.</w:t>
      </w:r>
    </w:p>
    <w:p w:rsidR="00AE450B" w:rsidRDefault="00AE450B" w:rsidP="00AE450B">
      <w:pPr>
        <w:pStyle w:val="libFootnote0"/>
      </w:pPr>
      <w:r>
        <w:rPr>
          <w:rtl/>
        </w:rPr>
        <w:t>(</w:t>
      </w:r>
      <w:r w:rsidRPr="00A320D3">
        <w:rPr>
          <w:rtl/>
        </w:rPr>
        <w:t>2</w:t>
      </w:r>
      <w:r>
        <w:rPr>
          <w:rtl/>
        </w:rPr>
        <w:t>)</w:t>
      </w:r>
      <w:r w:rsidRPr="00A320D3">
        <w:rPr>
          <w:rtl/>
        </w:rPr>
        <w:t xml:space="preserve"> مقاييس اللغة 3</w:t>
      </w:r>
      <w:r>
        <w:rPr>
          <w:rtl/>
        </w:rPr>
        <w:t xml:space="preserve">: </w:t>
      </w:r>
      <w:r w:rsidRPr="00A320D3">
        <w:rPr>
          <w:rtl/>
        </w:rPr>
        <w:t>194</w:t>
      </w:r>
      <w:r>
        <w:rPr>
          <w:rtl/>
        </w:rPr>
        <w:t>.</w:t>
      </w:r>
    </w:p>
    <w:p w:rsidR="00AE450B" w:rsidRDefault="00AE450B" w:rsidP="00AE450B">
      <w:pPr>
        <w:pStyle w:val="libFootnote0"/>
      </w:pPr>
      <w:r>
        <w:rPr>
          <w:rtl/>
        </w:rPr>
        <w:t>(</w:t>
      </w:r>
      <w:r w:rsidRPr="00A320D3">
        <w:rPr>
          <w:rtl/>
        </w:rPr>
        <w:t>3</w:t>
      </w:r>
      <w:r>
        <w:rPr>
          <w:rtl/>
        </w:rPr>
        <w:t>)</w:t>
      </w:r>
      <w:r w:rsidRPr="00A320D3">
        <w:rPr>
          <w:rtl/>
        </w:rPr>
        <w:t xml:space="preserve"> أحكام القرآن للجصاص 2</w:t>
      </w:r>
      <w:r>
        <w:rPr>
          <w:rtl/>
        </w:rPr>
        <w:t xml:space="preserve">: </w:t>
      </w:r>
      <w:r w:rsidRPr="00A320D3">
        <w:rPr>
          <w:rtl/>
        </w:rPr>
        <w:t>299</w:t>
      </w:r>
      <w:r>
        <w:rPr>
          <w:rtl/>
        </w:rPr>
        <w:t>.</w:t>
      </w:r>
    </w:p>
    <w:p w:rsidR="00AE450B" w:rsidRDefault="00AE450B" w:rsidP="00AE450B">
      <w:pPr>
        <w:pStyle w:val="libFootnote0"/>
      </w:pPr>
      <w:r>
        <w:rPr>
          <w:rtl/>
        </w:rPr>
        <w:t>(</w:t>
      </w:r>
      <w:r w:rsidRPr="00A320D3">
        <w:rPr>
          <w:rtl/>
        </w:rPr>
        <w:t>4</w:t>
      </w:r>
      <w:r>
        <w:rPr>
          <w:rtl/>
        </w:rPr>
        <w:t>)</w:t>
      </w:r>
      <w:r w:rsidRPr="00A320D3">
        <w:rPr>
          <w:rtl/>
        </w:rPr>
        <w:t xml:space="preserve"> التهذيب</w:t>
      </w:r>
      <w:r>
        <w:rPr>
          <w:rtl/>
        </w:rPr>
        <w:t>،</w:t>
      </w:r>
      <w:r w:rsidRPr="00A320D3">
        <w:rPr>
          <w:rtl/>
        </w:rPr>
        <w:t xml:space="preserve"> للأزهري 1</w:t>
      </w:r>
      <w:r>
        <w:rPr>
          <w:rtl/>
        </w:rPr>
        <w:t xml:space="preserve">: </w:t>
      </w:r>
      <w:r w:rsidRPr="00A320D3">
        <w:rPr>
          <w:rtl/>
        </w:rPr>
        <w:t>266</w:t>
      </w:r>
      <w:r>
        <w:rPr>
          <w:rtl/>
        </w:rPr>
        <w:t>.</w:t>
      </w:r>
    </w:p>
    <w:p w:rsidR="00AE450B" w:rsidRDefault="00AE450B" w:rsidP="00AE450B">
      <w:pPr>
        <w:pStyle w:val="libFootnote0"/>
      </w:pPr>
      <w:r>
        <w:rPr>
          <w:rtl/>
        </w:rPr>
        <w:t>(</w:t>
      </w:r>
      <w:r w:rsidRPr="00A320D3">
        <w:rPr>
          <w:rtl/>
        </w:rPr>
        <w:t>5</w:t>
      </w:r>
      <w:r>
        <w:rPr>
          <w:rtl/>
        </w:rPr>
        <w:t>)</w:t>
      </w:r>
      <w:r w:rsidRPr="00A320D3">
        <w:rPr>
          <w:rtl/>
        </w:rPr>
        <w:t xml:space="preserve"> عمدة القارئ 9</w:t>
      </w:r>
      <w:r>
        <w:rPr>
          <w:rtl/>
        </w:rPr>
        <w:t xml:space="preserve">: </w:t>
      </w:r>
      <w:r w:rsidRPr="00A320D3">
        <w:rPr>
          <w:rtl/>
        </w:rPr>
        <w:t>285</w:t>
      </w:r>
      <w:r>
        <w:rPr>
          <w:rtl/>
        </w:rPr>
        <w:t>.</w:t>
      </w:r>
    </w:p>
    <w:p w:rsidR="00AE450B" w:rsidRDefault="00AE450B" w:rsidP="00AE450B">
      <w:pPr>
        <w:pStyle w:val="libFootnote0"/>
      </w:pPr>
      <w:r>
        <w:rPr>
          <w:rtl/>
        </w:rPr>
        <w:t>(</w:t>
      </w:r>
      <w:r w:rsidRPr="00A320D3">
        <w:rPr>
          <w:rtl/>
        </w:rPr>
        <w:t>6</w:t>
      </w:r>
      <w:r>
        <w:rPr>
          <w:rtl/>
        </w:rPr>
        <w:t>)</w:t>
      </w:r>
      <w:r w:rsidRPr="00A320D3">
        <w:rPr>
          <w:rtl/>
        </w:rPr>
        <w:t xml:space="preserve"> </w:t>
      </w:r>
      <w:r w:rsidRPr="00D02321">
        <w:rPr>
          <w:rStyle w:val="libAlaemChar"/>
          <w:rtl/>
        </w:rPr>
        <w:t xml:space="preserve">( </w:t>
      </w:r>
      <w:r w:rsidRPr="00CA05C4">
        <w:rPr>
          <w:rStyle w:val="libFootnoteAieChar"/>
          <w:rtl/>
        </w:rPr>
        <w:t>وَالْبُدْنَ جَعَلْنَاَها لَكُم مِّن شَعَائِرِ اللَّهِ لَكُمْ فِيَها خَيْرٌ</w:t>
      </w:r>
      <w:r w:rsidRPr="00D02321">
        <w:rPr>
          <w:rStyle w:val="libAlaemChar"/>
          <w:rtl/>
        </w:rPr>
        <w:t xml:space="preserve"> )</w:t>
      </w:r>
      <w:r w:rsidRPr="00A320D3">
        <w:rPr>
          <w:rtl/>
        </w:rPr>
        <w:t xml:space="preserve"> </w:t>
      </w:r>
      <w:r>
        <w:rPr>
          <w:rtl/>
        </w:rPr>
        <w:t>(</w:t>
      </w:r>
      <w:r w:rsidRPr="00A320D3">
        <w:rPr>
          <w:rtl/>
        </w:rPr>
        <w:t>الحج</w:t>
      </w:r>
      <w:r>
        <w:rPr>
          <w:rtl/>
        </w:rPr>
        <w:t xml:space="preserve">: </w:t>
      </w:r>
      <w:r w:rsidRPr="00A320D3">
        <w:rPr>
          <w:rtl/>
        </w:rPr>
        <w:t>36</w:t>
      </w:r>
      <w:r>
        <w:rPr>
          <w:rtl/>
        </w:rPr>
        <w:t>).</w:t>
      </w:r>
    </w:p>
    <w:p w:rsidR="00AE450B" w:rsidRDefault="00AE450B" w:rsidP="00AE450B">
      <w:pPr>
        <w:pStyle w:val="libFootnote0"/>
      </w:pPr>
      <w:r>
        <w:rPr>
          <w:rtl/>
        </w:rPr>
        <w:t>(</w:t>
      </w:r>
      <w:r w:rsidRPr="00A320D3">
        <w:rPr>
          <w:rtl/>
        </w:rPr>
        <w:t>7</w:t>
      </w:r>
      <w:r>
        <w:rPr>
          <w:rtl/>
        </w:rPr>
        <w:t>)</w:t>
      </w:r>
      <w:r w:rsidRPr="00A320D3">
        <w:rPr>
          <w:rtl/>
        </w:rPr>
        <w:t xml:space="preserve"> </w:t>
      </w:r>
      <w:r w:rsidRPr="00D02321">
        <w:rPr>
          <w:rStyle w:val="libAlaemChar"/>
          <w:rtl/>
        </w:rPr>
        <w:t xml:space="preserve">( </w:t>
      </w:r>
      <w:r w:rsidRPr="007200BE">
        <w:rPr>
          <w:rStyle w:val="libFootnoteAieChar"/>
          <w:rtl/>
        </w:rPr>
        <w:t>إِنَّ الصَّفَا وَالْمَرْوَةَ مِن شَعَائِرِ اللَّهِ فَمَنْ حَجَّ الْبَيْتَ أَوِ اعْتَمَرَ فَلاَ جُنَاحَ عَلَيْهِ أَن يَطَّوَّفَ بِهِمَا</w:t>
      </w:r>
      <w:r w:rsidRPr="00D02321">
        <w:rPr>
          <w:rStyle w:val="libAlaemChar"/>
          <w:rtl/>
        </w:rPr>
        <w:t xml:space="preserve"> )</w:t>
      </w:r>
      <w:r w:rsidRPr="00A320D3">
        <w:rPr>
          <w:rtl/>
        </w:rPr>
        <w:t xml:space="preserve"> </w:t>
      </w:r>
      <w:r>
        <w:rPr>
          <w:rtl/>
        </w:rPr>
        <w:t>(</w:t>
      </w:r>
      <w:r w:rsidRPr="00A320D3">
        <w:rPr>
          <w:rtl/>
        </w:rPr>
        <w:t>البقرة</w:t>
      </w:r>
      <w:r>
        <w:rPr>
          <w:rtl/>
        </w:rPr>
        <w:t xml:space="preserve">: </w:t>
      </w:r>
      <w:r w:rsidRPr="00A320D3">
        <w:rPr>
          <w:rtl/>
        </w:rPr>
        <w:t>158</w:t>
      </w:r>
      <w:r>
        <w:rPr>
          <w:rtl/>
        </w:rPr>
        <w:t>).</w:t>
      </w:r>
    </w:p>
    <w:p w:rsidR="00AE450B" w:rsidRPr="00A320D3" w:rsidRDefault="00AE450B" w:rsidP="00AE450B">
      <w:pPr>
        <w:pStyle w:val="libFootnote0"/>
      </w:pPr>
      <w:r>
        <w:rPr>
          <w:rtl/>
        </w:rPr>
        <w:t>(</w:t>
      </w:r>
      <w:r w:rsidRPr="00A320D3">
        <w:rPr>
          <w:rtl/>
        </w:rPr>
        <w:t>8</w:t>
      </w:r>
      <w:r>
        <w:rPr>
          <w:rtl/>
        </w:rPr>
        <w:t>)</w:t>
      </w:r>
      <w:r w:rsidRPr="00A320D3">
        <w:rPr>
          <w:rtl/>
        </w:rPr>
        <w:t xml:space="preserve"> </w:t>
      </w:r>
      <w:r w:rsidRPr="00D02321">
        <w:rPr>
          <w:rStyle w:val="libAlaemChar"/>
          <w:rtl/>
        </w:rPr>
        <w:t xml:space="preserve">( </w:t>
      </w:r>
      <w:r w:rsidRPr="007200BE">
        <w:rPr>
          <w:rStyle w:val="libFootnoteAieChar"/>
          <w:rtl/>
        </w:rPr>
        <w:t>فَإِذَا أَفَضْتُم مِّنْ عَرَفَات فَاذْكُرُواْ اللَّهَ عِندَ الْمَشْعَرِ الْحَرَامِ</w:t>
      </w:r>
      <w:r w:rsidRPr="00D02321">
        <w:rPr>
          <w:rStyle w:val="libAlaemChar"/>
          <w:rtl/>
        </w:rPr>
        <w:t xml:space="preserve"> )</w:t>
      </w:r>
      <w:r w:rsidRPr="007200BE">
        <w:rPr>
          <w:rStyle w:val="libFootnoteAieChar"/>
          <w:rtl/>
        </w:rPr>
        <w:t xml:space="preserve"> </w:t>
      </w:r>
      <w:r w:rsidRPr="00CA05C4">
        <w:rPr>
          <w:rtl/>
        </w:rPr>
        <w:t>(البقرة</w:t>
      </w:r>
      <w:r>
        <w:rPr>
          <w:rtl/>
        </w:rPr>
        <w:t xml:space="preserve">: </w:t>
      </w:r>
      <w:r w:rsidRPr="00CA05C4">
        <w:rPr>
          <w:rtl/>
        </w:rPr>
        <w:t>198)</w:t>
      </w:r>
      <w:r>
        <w:rPr>
          <w:rtl/>
        </w:rPr>
        <w:t>.</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035F5B">
        <w:rPr>
          <w:rtl/>
        </w:rPr>
        <w:t>يستفاد منها هذه الكلية ومن تلك المواضيع الإشهاد بالولاية لعلي بن أبي طالب</w:t>
      </w:r>
      <w:r>
        <w:rPr>
          <w:rtl/>
        </w:rPr>
        <w:t>،</w:t>
      </w:r>
      <w:r w:rsidRPr="00035F5B">
        <w:rPr>
          <w:rtl/>
        </w:rPr>
        <w:t xml:space="preserve"> مصداقاً لقول الصادق</w:t>
      </w:r>
      <w:r>
        <w:rPr>
          <w:rtl/>
        </w:rPr>
        <w:t xml:space="preserve"> </w:t>
      </w:r>
      <w:r w:rsidRPr="00327A0F">
        <w:rPr>
          <w:rStyle w:val="libAlaemChar"/>
          <w:rtl/>
        </w:rPr>
        <w:t>عليه‌السلام</w:t>
      </w:r>
      <w:r>
        <w:rPr>
          <w:rtl/>
        </w:rPr>
        <w:t>:</w:t>
      </w:r>
      <w:r w:rsidRPr="00035F5B">
        <w:rPr>
          <w:rtl/>
        </w:rPr>
        <w:t xml:space="preserve"> </w:t>
      </w:r>
      <w:r w:rsidRPr="00124F01">
        <w:rPr>
          <w:rtl/>
        </w:rPr>
        <w:t>رحم الله من أحيا أمرنا</w:t>
      </w:r>
      <w:r w:rsidRPr="00035F5B">
        <w:rPr>
          <w:rStyle w:val="libFootnotenumChar"/>
          <w:rtl/>
        </w:rPr>
        <w:t>(1)</w:t>
      </w:r>
      <w:r>
        <w:rPr>
          <w:rtl/>
        </w:rPr>
        <w:t>.</w:t>
      </w:r>
    </w:p>
    <w:p w:rsidR="00AE450B" w:rsidRDefault="00AE450B" w:rsidP="00AE450B">
      <w:pPr>
        <w:pStyle w:val="libNormal"/>
      </w:pPr>
      <w:r w:rsidRPr="00A320D3">
        <w:rPr>
          <w:rtl/>
        </w:rPr>
        <w:t>وعليه فالبحث في الشعائر</w:t>
      </w:r>
      <w:r>
        <w:rPr>
          <w:rtl/>
        </w:rPr>
        <w:t>،</w:t>
      </w:r>
      <w:r w:rsidRPr="00A320D3">
        <w:rPr>
          <w:rtl/>
        </w:rPr>
        <w:t xml:space="preserve"> تارة يكون عن شعائر الإسلام</w:t>
      </w:r>
      <w:r>
        <w:rPr>
          <w:rtl/>
        </w:rPr>
        <w:t>،</w:t>
      </w:r>
      <w:r w:rsidRPr="00A320D3">
        <w:rPr>
          <w:rtl/>
        </w:rPr>
        <w:t xml:space="preserve"> وأُخرى عن شعائر الإيمان</w:t>
      </w:r>
      <w:r>
        <w:rPr>
          <w:rtl/>
        </w:rPr>
        <w:t>.</w:t>
      </w:r>
    </w:p>
    <w:p w:rsidR="00AE450B" w:rsidRDefault="00AE450B" w:rsidP="00AE450B">
      <w:pPr>
        <w:pStyle w:val="libNormal"/>
      </w:pPr>
      <w:r w:rsidRPr="00A320D3">
        <w:rPr>
          <w:rtl/>
        </w:rPr>
        <w:t>إذن الشعار لغة</w:t>
      </w:r>
      <w:r>
        <w:rPr>
          <w:rtl/>
        </w:rPr>
        <w:t>:</w:t>
      </w:r>
      <w:r w:rsidRPr="00A320D3">
        <w:rPr>
          <w:rtl/>
        </w:rPr>
        <w:t xml:space="preserve"> العلاّمة المميزة لكل دين أو طائفة أو معتقد</w:t>
      </w:r>
      <w:r>
        <w:rPr>
          <w:rtl/>
        </w:rPr>
        <w:t>،</w:t>
      </w:r>
      <w:r w:rsidRPr="00A320D3">
        <w:rPr>
          <w:rtl/>
        </w:rPr>
        <w:t xml:space="preserve"> بل لكل حزب وشريحة اجتماعية أو وطنية</w:t>
      </w:r>
      <w:r>
        <w:rPr>
          <w:rtl/>
        </w:rPr>
        <w:t>،</w:t>
      </w:r>
      <w:r w:rsidRPr="00A320D3">
        <w:rPr>
          <w:rtl/>
        </w:rPr>
        <w:t xml:space="preserve"> ولأجل هذا نرى لكل دولة</w:t>
      </w:r>
      <w:r>
        <w:rPr>
          <w:rtl/>
        </w:rPr>
        <w:t>،</w:t>
      </w:r>
      <w:r w:rsidRPr="00A320D3">
        <w:rPr>
          <w:rtl/>
        </w:rPr>
        <w:t xml:space="preserve"> ومؤسسة ثقافية</w:t>
      </w:r>
      <w:r>
        <w:rPr>
          <w:rtl/>
        </w:rPr>
        <w:t>،</w:t>
      </w:r>
      <w:r w:rsidRPr="00A320D3">
        <w:rPr>
          <w:rtl/>
        </w:rPr>
        <w:t xml:space="preserve"> أو اجتماعية</w:t>
      </w:r>
      <w:r>
        <w:rPr>
          <w:rtl/>
        </w:rPr>
        <w:t>،</w:t>
      </w:r>
      <w:r w:rsidRPr="00A320D3">
        <w:rPr>
          <w:rtl/>
        </w:rPr>
        <w:t xml:space="preserve"> أو خيرية</w:t>
      </w:r>
      <w:r>
        <w:rPr>
          <w:rtl/>
        </w:rPr>
        <w:t>،</w:t>
      </w:r>
      <w:r w:rsidRPr="00A320D3">
        <w:rPr>
          <w:rtl/>
        </w:rPr>
        <w:t xml:space="preserve"> أو وطنية شعاراً خاصاً بها يحمل هويتها ويميزها عن غيرها</w:t>
      </w:r>
      <w:r>
        <w:rPr>
          <w:rtl/>
        </w:rPr>
        <w:t>،</w:t>
      </w:r>
      <w:r w:rsidRPr="00A320D3">
        <w:rPr>
          <w:rtl/>
        </w:rPr>
        <w:t xml:space="preserve"> وقد يلحظ هذا داخل الدين الواحد أو الحزب الواحد أو المؤسسة الواحدة</w:t>
      </w:r>
      <w:r>
        <w:rPr>
          <w:rtl/>
        </w:rPr>
        <w:t>.</w:t>
      </w:r>
    </w:p>
    <w:p w:rsidR="00AE450B" w:rsidRPr="00A320D3" w:rsidRDefault="00AE450B" w:rsidP="00AE450B">
      <w:pPr>
        <w:pStyle w:val="libNormal"/>
      </w:pPr>
      <w:r w:rsidRPr="00AE450B">
        <w:rPr>
          <w:rStyle w:val="libBold2Char"/>
          <w:rtl/>
        </w:rPr>
        <w:t xml:space="preserve">فهنا سؤال يطرح نفسه: </w:t>
      </w:r>
      <w:r w:rsidRPr="00035F5B">
        <w:rPr>
          <w:rtl/>
        </w:rPr>
        <w:t>هل الإسلام غير التشيع والتشيع غير الإسلام</w:t>
      </w:r>
      <w:r>
        <w:rPr>
          <w:rtl/>
        </w:rPr>
        <w:t>،</w:t>
      </w:r>
      <w:r w:rsidRPr="00035F5B">
        <w:rPr>
          <w:rtl/>
        </w:rPr>
        <w:t xml:space="preserve"> فما يعني التفريق بين الأمرين والقول هذا من شعائر الإيمان وذاك من شعائر الإسلام</w:t>
      </w:r>
      <w:r>
        <w:rPr>
          <w:rtl/>
        </w:rPr>
        <w:t>؟</w:t>
      </w:r>
    </w:p>
    <w:p w:rsidR="00AE450B" w:rsidRDefault="00AE450B" w:rsidP="00AE450B">
      <w:pPr>
        <w:pStyle w:val="libBold2"/>
      </w:pPr>
      <w:r w:rsidRPr="00A320D3">
        <w:rPr>
          <w:rtl/>
        </w:rPr>
        <w:t>الجواب</w:t>
      </w:r>
      <w:r>
        <w:rPr>
          <w:rtl/>
        </w:rPr>
        <w:t>:</w:t>
      </w:r>
    </w:p>
    <w:p w:rsidR="00AE450B" w:rsidRDefault="00AE450B" w:rsidP="00AE450B">
      <w:pPr>
        <w:pStyle w:val="libNormal"/>
      </w:pPr>
      <w:r w:rsidRPr="00A320D3">
        <w:rPr>
          <w:rtl/>
        </w:rPr>
        <w:t>كلا</w:t>
      </w:r>
      <w:r>
        <w:rPr>
          <w:rtl/>
        </w:rPr>
        <w:t>،</w:t>
      </w:r>
      <w:r w:rsidRPr="00A320D3">
        <w:rPr>
          <w:rtl/>
        </w:rPr>
        <w:t xml:space="preserve"> التشيع هو الإسلام الصحيح الناصع</w:t>
      </w:r>
      <w:r>
        <w:rPr>
          <w:rtl/>
        </w:rPr>
        <w:t>،</w:t>
      </w:r>
      <w:r w:rsidRPr="00A320D3">
        <w:rPr>
          <w:rtl/>
        </w:rPr>
        <w:t xml:space="preserve"> وشعارنا هو شعار الإسلام</w:t>
      </w:r>
      <w:r>
        <w:rPr>
          <w:rtl/>
        </w:rPr>
        <w:t>،</w:t>
      </w:r>
      <w:r w:rsidRPr="00A320D3">
        <w:rPr>
          <w:rtl/>
        </w:rPr>
        <w:t xml:space="preserve"> لكن القوم أردوا تحريفه بغضاً لعلي الذي جعله الله علماً لهذا الدين</w:t>
      </w:r>
      <w:r>
        <w:rPr>
          <w:rtl/>
        </w:rPr>
        <w:t>،</w:t>
      </w:r>
      <w:r w:rsidRPr="00A320D3">
        <w:rPr>
          <w:rtl/>
        </w:rPr>
        <w:t xml:space="preserve"> وإنّ دعوتنا</w:t>
      </w:r>
      <w:r>
        <w:rPr>
          <w:rtl/>
        </w:rPr>
        <w:t xml:space="preserve"> </w:t>
      </w:r>
      <w:r w:rsidRPr="00A320D3">
        <w:rPr>
          <w:rtl/>
        </w:rPr>
        <w:t>بل دعوة رب العالمين</w:t>
      </w:r>
      <w:r>
        <w:rPr>
          <w:rtl/>
        </w:rPr>
        <w:t xml:space="preserve"> </w:t>
      </w:r>
      <w:r w:rsidRPr="00A320D3">
        <w:rPr>
          <w:rtl/>
        </w:rPr>
        <w:t>ألزمتنا إلى أن نميز أنفسنا عن الذين حرّفوا هذا الدين</w:t>
      </w:r>
      <w:r>
        <w:rPr>
          <w:rtl/>
        </w:rPr>
        <w:t>،</w:t>
      </w:r>
      <w:r w:rsidRPr="00A320D3">
        <w:rPr>
          <w:rtl/>
        </w:rPr>
        <w:t xml:space="preserve"> بدعوى أنهم خلفاء الرسول والأمناء على الشريعة والأمة</w:t>
      </w:r>
      <w:r>
        <w:rPr>
          <w:rtl/>
        </w:rPr>
        <w:t>.</w:t>
      </w:r>
    </w:p>
    <w:p w:rsidR="00AE450B" w:rsidRDefault="00AE450B" w:rsidP="00AE450B">
      <w:pPr>
        <w:pStyle w:val="libNormal"/>
      </w:pPr>
      <w:r w:rsidRPr="00035F5B">
        <w:rPr>
          <w:rtl/>
        </w:rPr>
        <w:t>فعن الصادق</w:t>
      </w:r>
      <w:r w:rsidRPr="00327A0F">
        <w:rPr>
          <w:rStyle w:val="libAlaemChar"/>
          <w:rtl/>
        </w:rPr>
        <w:t>عليه‌السلام</w:t>
      </w:r>
      <w:r w:rsidRPr="00035F5B">
        <w:rPr>
          <w:rtl/>
        </w:rPr>
        <w:t xml:space="preserve"> أنّه قال</w:t>
      </w:r>
      <w:r>
        <w:rPr>
          <w:rtl/>
        </w:rPr>
        <w:t>:</w:t>
      </w:r>
      <w:r w:rsidRPr="00124F01">
        <w:rPr>
          <w:rtl/>
        </w:rPr>
        <w:t xml:space="preserve"> أتدري لم أُمرتم بالأخذ بخلاف ما تقول العامة</w:t>
      </w:r>
      <w:r>
        <w:rPr>
          <w:rtl/>
        </w:rPr>
        <w:t>؟</w:t>
      </w:r>
      <w:r w:rsidRPr="00124F01">
        <w:rPr>
          <w:rtl/>
        </w:rPr>
        <w:t xml:space="preserve"> </w:t>
      </w:r>
      <w:r w:rsidRPr="00035F5B">
        <w:rPr>
          <w:rtl/>
        </w:rPr>
        <w:t>فقلت: لا أدري فقال</w:t>
      </w:r>
      <w:r>
        <w:rPr>
          <w:rtl/>
        </w:rPr>
        <w:t>:</w:t>
      </w:r>
      <w:r w:rsidRPr="00035F5B">
        <w:rPr>
          <w:rtl/>
        </w:rPr>
        <w:t xml:space="preserve"> </w:t>
      </w:r>
      <w:r w:rsidRPr="00124F01">
        <w:rPr>
          <w:rtl/>
        </w:rPr>
        <w:t>إن علياً لم يدين الله بدين إلاّ خالفت عليه الأمة إلى غيره إرادة لإبطال أمره</w:t>
      </w:r>
      <w:r>
        <w:rPr>
          <w:rtl/>
        </w:rPr>
        <w:t>،</w:t>
      </w:r>
      <w:r w:rsidRPr="00124F01">
        <w:rPr>
          <w:rtl/>
        </w:rPr>
        <w:t xml:space="preserve"> وكان يسألون أمير المؤمنين عن الشيء الذي لا يعلمونه</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A320D3">
        <w:rPr>
          <w:rtl/>
        </w:rPr>
        <w:t>1</w:t>
      </w:r>
      <w:r>
        <w:rPr>
          <w:rtl/>
        </w:rPr>
        <w:t>)</w:t>
      </w:r>
      <w:r w:rsidRPr="00A320D3">
        <w:rPr>
          <w:rtl/>
        </w:rPr>
        <w:t xml:space="preserve"> قرب الإسناد</w:t>
      </w:r>
      <w:r>
        <w:rPr>
          <w:rtl/>
        </w:rPr>
        <w:t xml:space="preserve">: </w:t>
      </w:r>
      <w:r w:rsidRPr="00A320D3">
        <w:rPr>
          <w:rtl/>
        </w:rPr>
        <w:t>36 / ح 117</w:t>
      </w:r>
      <w:r>
        <w:rPr>
          <w:rtl/>
        </w:rPr>
        <w:t>،</w:t>
      </w:r>
      <w:r w:rsidRPr="00A320D3">
        <w:rPr>
          <w:rtl/>
        </w:rPr>
        <w:t xml:space="preserve"> اختصاص المفيد</w:t>
      </w:r>
      <w:r>
        <w:rPr>
          <w:rtl/>
        </w:rPr>
        <w:t xml:space="preserve">: </w:t>
      </w:r>
      <w:r w:rsidRPr="00A320D3">
        <w:rPr>
          <w:rtl/>
        </w:rPr>
        <w:t>29</w:t>
      </w:r>
      <w:r>
        <w:rPr>
          <w:rtl/>
        </w:rPr>
        <w:t>،</w:t>
      </w:r>
      <w:r w:rsidRPr="00A320D3">
        <w:rPr>
          <w:rtl/>
        </w:rPr>
        <w:t xml:space="preserve"> أمالي الطوسي</w:t>
      </w:r>
      <w:r>
        <w:rPr>
          <w:rtl/>
        </w:rPr>
        <w:t xml:space="preserve">: </w:t>
      </w:r>
      <w:r w:rsidRPr="00A320D3">
        <w:rPr>
          <w:rtl/>
        </w:rPr>
        <w:t>135 / ح 218</w:t>
      </w:r>
      <w:r>
        <w:rPr>
          <w:rtl/>
        </w:rPr>
        <w:t>.</w:t>
      </w:r>
    </w:p>
    <w:p w:rsidR="00AE450B" w:rsidRPr="00A320D3"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124F01">
        <w:rPr>
          <w:rtl/>
        </w:rPr>
        <w:t>فإذا أفتاهم</w:t>
      </w:r>
      <w:r>
        <w:rPr>
          <w:rtl/>
        </w:rPr>
        <w:t>،</w:t>
      </w:r>
      <w:r w:rsidRPr="00124F01">
        <w:rPr>
          <w:rtl/>
        </w:rPr>
        <w:t xml:space="preserve"> جعلوا له ضداً من عندهم</w:t>
      </w:r>
      <w:r>
        <w:rPr>
          <w:rtl/>
        </w:rPr>
        <w:t>،</w:t>
      </w:r>
      <w:r w:rsidRPr="00124F01">
        <w:rPr>
          <w:rtl/>
        </w:rPr>
        <w:t xml:space="preserve"> ليلبسوا على الناس</w:t>
      </w:r>
      <w:r w:rsidRPr="00035F5B">
        <w:rPr>
          <w:rStyle w:val="libFootnotenumChar"/>
          <w:rtl/>
        </w:rPr>
        <w:t>(1)</w:t>
      </w:r>
      <w:r w:rsidRPr="00BD315F">
        <w:rPr>
          <w:rtl/>
        </w:rPr>
        <w:t>.</w:t>
      </w:r>
    </w:p>
    <w:p w:rsidR="00AE450B" w:rsidRDefault="00AE450B" w:rsidP="00AE450B">
      <w:pPr>
        <w:pStyle w:val="libNormal"/>
      </w:pPr>
      <w:r w:rsidRPr="00035F5B">
        <w:rPr>
          <w:rtl/>
        </w:rPr>
        <w:t>وعن الباقر</w:t>
      </w:r>
      <w:r w:rsidRPr="00327A0F">
        <w:rPr>
          <w:rStyle w:val="libAlaemChar"/>
          <w:rtl/>
        </w:rPr>
        <w:t>عليه‌السلام</w:t>
      </w:r>
      <w:r>
        <w:rPr>
          <w:rtl/>
        </w:rPr>
        <w:t>:</w:t>
      </w:r>
      <w:r w:rsidRPr="00035F5B">
        <w:rPr>
          <w:rtl/>
        </w:rPr>
        <w:t xml:space="preserve"> </w:t>
      </w:r>
      <w:r w:rsidRPr="00124F01">
        <w:rPr>
          <w:rtl/>
        </w:rPr>
        <w:t>الحكم حكمان حكم الله عزّ وجلّ وحكم أهل الجاهلية</w:t>
      </w:r>
      <w:r>
        <w:rPr>
          <w:rtl/>
        </w:rPr>
        <w:t>،</w:t>
      </w:r>
      <w:r w:rsidRPr="00124F01">
        <w:rPr>
          <w:rtl/>
        </w:rPr>
        <w:t xml:space="preserve"> وقد قال الله عزّ وجلّ:</w:t>
      </w:r>
      <w:r w:rsidRPr="00035F5B">
        <w:rPr>
          <w:rtl/>
        </w:rPr>
        <w:t xml:space="preserve"> </w:t>
      </w:r>
      <w:r w:rsidRPr="00D02321">
        <w:rPr>
          <w:rStyle w:val="libAlaemChar"/>
          <w:rtl/>
        </w:rPr>
        <w:t xml:space="preserve">( </w:t>
      </w:r>
      <w:r w:rsidRPr="00035F5B">
        <w:rPr>
          <w:rStyle w:val="libAieChar"/>
          <w:rtl/>
        </w:rPr>
        <w:t>وَمَنْ أَحْسَنُ مِنَ اللَّهِ حُكْماً لِّقَوْم يُوقِنُونَ</w:t>
      </w:r>
      <w:r w:rsidRPr="00D02321">
        <w:rPr>
          <w:rStyle w:val="libAlaemChar"/>
          <w:rtl/>
        </w:rPr>
        <w:t xml:space="preserve"> )</w:t>
      </w:r>
      <w:r w:rsidRPr="00035F5B">
        <w:rPr>
          <w:rStyle w:val="libAieChar"/>
          <w:rtl/>
        </w:rPr>
        <w:t xml:space="preserve"> </w:t>
      </w:r>
      <w:r w:rsidRPr="00124F01">
        <w:rPr>
          <w:rtl/>
        </w:rPr>
        <w:t>وأشهد على زيد بن ثابت لقد حكم في الفرائض بحكم الجاهلية</w:t>
      </w:r>
      <w:r w:rsidRPr="00035F5B">
        <w:rPr>
          <w:rStyle w:val="libFootnotenumChar"/>
          <w:rtl/>
        </w:rPr>
        <w:t>(2)</w:t>
      </w:r>
      <w:r>
        <w:rPr>
          <w:rtl/>
        </w:rPr>
        <w:t>.</w:t>
      </w:r>
    </w:p>
    <w:p w:rsidR="00AE450B" w:rsidRDefault="00AE450B" w:rsidP="00AE450B">
      <w:pPr>
        <w:pStyle w:val="libNormal"/>
      </w:pPr>
      <w:r w:rsidRPr="00035F5B">
        <w:rPr>
          <w:rtl/>
        </w:rPr>
        <w:t>وعن محمد بن مسلم قال: سمعت أبا جعفر [الباقر] يقول</w:t>
      </w:r>
      <w:r>
        <w:rPr>
          <w:rtl/>
        </w:rPr>
        <w:t>:</w:t>
      </w:r>
      <w:r w:rsidRPr="00124F01">
        <w:rPr>
          <w:rtl/>
        </w:rPr>
        <w:t xml:space="preserve"> ليس عند أحد من الناس حق ولا صواب ولا أحد من الناس يقضي بقضاء حق إلاّ ما خرج من عندنا أهل البيت</w:t>
      </w:r>
      <w:r>
        <w:rPr>
          <w:rtl/>
        </w:rPr>
        <w:t>،</w:t>
      </w:r>
      <w:r w:rsidRPr="00124F01">
        <w:rPr>
          <w:rtl/>
        </w:rPr>
        <w:t xml:space="preserve"> وإذا تشعبت بهم الأمور كان الخطأ منهم والصواب من علي</w:t>
      </w:r>
      <w:r w:rsidRPr="00035F5B">
        <w:rPr>
          <w:rStyle w:val="libFootnotenumChar"/>
          <w:rtl/>
        </w:rPr>
        <w:t>(3)</w:t>
      </w:r>
      <w:r>
        <w:rPr>
          <w:rtl/>
        </w:rPr>
        <w:t>.</w:t>
      </w:r>
    </w:p>
    <w:p w:rsidR="00AE450B" w:rsidRDefault="00AE450B" w:rsidP="00AE450B">
      <w:pPr>
        <w:pStyle w:val="libNormal"/>
      </w:pPr>
      <w:r w:rsidRPr="00A320D3">
        <w:rPr>
          <w:rtl/>
        </w:rPr>
        <w:t>بلى</w:t>
      </w:r>
      <w:r>
        <w:rPr>
          <w:rtl/>
        </w:rPr>
        <w:t>،</w:t>
      </w:r>
      <w:r w:rsidRPr="00A320D3">
        <w:rPr>
          <w:rtl/>
        </w:rPr>
        <w:t xml:space="preserve"> إن القوم سعوا إلى تحريف كل ما يمت إلى علي وآله بصله</w:t>
      </w:r>
      <w:r>
        <w:rPr>
          <w:rtl/>
        </w:rPr>
        <w:t>،</w:t>
      </w:r>
      <w:r w:rsidRPr="00A320D3">
        <w:rPr>
          <w:rtl/>
        </w:rPr>
        <w:t xml:space="preserve"> فحذف عمر الحيعلة الثالثة</w:t>
      </w:r>
      <w:r>
        <w:rPr>
          <w:rtl/>
        </w:rPr>
        <w:t>،</w:t>
      </w:r>
      <w:r w:rsidRPr="00A320D3">
        <w:rPr>
          <w:rtl/>
        </w:rPr>
        <w:t xml:space="preserve"> وادعوا أن تشريع الأذان كان منامياً لا سماوياً للتشكيك فيما نقل به من مشاهدات لرسول الله عند الإسراء والمعراج</w:t>
      </w:r>
      <w:r>
        <w:rPr>
          <w:rtl/>
        </w:rPr>
        <w:t>،</w:t>
      </w:r>
      <w:r w:rsidRPr="00A320D3">
        <w:rPr>
          <w:rtl/>
        </w:rPr>
        <w:t xml:space="preserve"> وقالوا بأن اسم أبي بكر موجود على ساق العرش بدل اسم الإمام علي</w:t>
      </w:r>
      <w:r>
        <w:rPr>
          <w:rtl/>
        </w:rPr>
        <w:t>،</w:t>
      </w:r>
      <w:r w:rsidRPr="00A320D3">
        <w:rPr>
          <w:rtl/>
        </w:rPr>
        <w:t xml:space="preserve"> كل هذه التحريفات والأحقاد دعتنا للإصرار على ما حذفوه</w:t>
      </w:r>
      <w:r>
        <w:rPr>
          <w:rtl/>
        </w:rPr>
        <w:t>،</w:t>
      </w:r>
      <w:r w:rsidRPr="00A320D3">
        <w:rPr>
          <w:rtl/>
        </w:rPr>
        <w:t xml:space="preserve"> والإتيان بكل ما يمت إلى الدين بصلة</w:t>
      </w:r>
      <w:r>
        <w:rPr>
          <w:rtl/>
        </w:rPr>
        <w:t>.</w:t>
      </w:r>
    </w:p>
    <w:p w:rsidR="00AE450B" w:rsidRDefault="00AE450B" w:rsidP="00AE450B">
      <w:pPr>
        <w:pStyle w:val="libNormal"/>
      </w:pPr>
      <w:r w:rsidRPr="00035F5B">
        <w:rPr>
          <w:rtl/>
        </w:rPr>
        <w:t>ومن ذلك أنّهم جعلوا شعارهم لختمة القران</w:t>
      </w:r>
      <w:r>
        <w:rPr>
          <w:rtl/>
        </w:rPr>
        <w:t>:</w:t>
      </w:r>
      <w:r w:rsidRPr="00035F5B">
        <w:rPr>
          <w:rtl/>
        </w:rPr>
        <w:t xml:space="preserve"> (صدق الله العظيم)</w:t>
      </w:r>
      <w:r>
        <w:rPr>
          <w:rtl/>
        </w:rPr>
        <w:t xml:space="preserve"> </w:t>
      </w:r>
      <w:r w:rsidRPr="00035F5B">
        <w:rPr>
          <w:rtl/>
        </w:rPr>
        <w:t>حصراً دون غيره</w:t>
      </w:r>
      <w:r>
        <w:rPr>
          <w:rtl/>
        </w:rPr>
        <w:t>،</w:t>
      </w:r>
      <w:r w:rsidRPr="00035F5B">
        <w:rPr>
          <w:rtl/>
        </w:rPr>
        <w:t xml:space="preserve"> متناسين ما قاله الله عن نفسه: </w:t>
      </w:r>
      <w:r w:rsidRPr="00D02321">
        <w:rPr>
          <w:rStyle w:val="libAlaemChar"/>
          <w:rtl/>
        </w:rPr>
        <w:t xml:space="preserve">( </w:t>
      </w:r>
      <w:r w:rsidRPr="00035F5B">
        <w:rPr>
          <w:rStyle w:val="libAieChar"/>
          <w:rtl/>
        </w:rPr>
        <w:t>لَهُ مَا فِي السَّماوَاتِ وَمَا فِي الأَرْضِ وَهُوَ الْعَلِيُّ الْعَظِيمُ</w:t>
      </w:r>
      <w:r w:rsidRPr="00D02321">
        <w:rPr>
          <w:rStyle w:val="libAlaemChar"/>
          <w:rtl/>
        </w:rPr>
        <w:t xml:space="preserve"> )</w:t>
      </w:r>
      <w:r w:rsidRPr="00035F5B">
        <w:rPr>
          <w:rStyle w:val="libFootnotenumChar"/>
          <w:rtl/>
        </w:rPr>
        <w:t>(4)</w:t>
      </w:r>
      <w:r>
        <w:rPr>
          <w:rtl/>
        </w:rPr>
        <w:t>،</w:t>
      </w:r>
      <w:r w:rsidRPr="00035F5B">
        <w:rPr>
          <w:rtl/>
        </w:rPr>
        <w:t xml:space="preserve"> وقوله تعالى </w:t>
      </w:r>
      <w:r w:rsidRPr="00D02321">
        <w:rPr>
          <w:rStyle w:val="libAlaemChar"/>
          <w:rtl/>
        </w:rPr>
        <w:t xml:space="preserve">( </w:t>
      </w:r>
      <w:r w:rsidRPr="00035F5B">
        <w:rPr>
          <w:rStyle w:val="libAieChar"/>
          <w:rtl/>
        </w:rPr>
        <w:t>وَلاَ يَؤُدُهُ حِفْظُهُمَا وَهُوَ الْعَلِيُّ الْعَظِيمُ</w:t>
      </w:r>
      <w:r w:rsidRPr="00D02321">
        <w:rPr>
          <w:rStyle w:val="libAlaemChar"/>
          <w:rtl/>
        </w:rPr>
        <w:t xml:space="preserve"> )</w:t>
      </w:r>
      <w:r w:rsidRPr="00035F5B">
        <w:rPr>
          <w:rStyle w:val="libFootnotenumChar"/>
          <w:rtl/>
        </w:rPr>
        <w:t>(5)</w:t>
      </w:r>
      <w:r w:rsidRPr="00035F5B">
        <w:rPr>
          <w:rtl/>
        </w:rPr>
        <w:t xml:space="preserve"> كل ذلك بغضاً لعلي</w:t>
      </w:r>
      <w:r>
        <w:rPr>
          <w:rtl/>
        </w:rPr>
        <w:t>،</w:t>
      </w:r>
      <w:r w:rsidRPr="00035F5B">
        <w:rPr>
          <w:rtl/>
        </w:rPr>
        <w:t xml:space="preserve"> أو اعتقاداً منهم بأن الشيعة تعتقد بألوهية الإمام علي بن أبي طالب إلى غيرها من الترهات</w:t>
      </w:r>
      <w:r>
        <w:rPr>
          <w:rtl/>
        </w:rPr>
        <w:t>،</w:t>
      </w:r>
      <w:r w:rsidRPr="00035F5B">
        <w:rPr>
          <w:rtl/>
        </w:rPr>
        <w:t xml:space="preserve"> مع أن جملة (العلي العظيم) موسعه على المسلم وواردة في الذكر الحكيم رفضوها بغضاً له </w:t>
      </w:r>
      <w:r w:rsidRPr="00327A0F">
        <w:rPr>
          <w:rStyle w:val="libAlaemChar"/>
          <w:rtl/>
        </w:rPr>
        <w:t>عليه‌السلام</w:t>
      </w:r>
      <w:r w:rsidRPr="00035F5B">
        <w:rPr>
          <w:rtl/>
        </w:rPr>
        <w:t xml:space="preserve"> ليس إلاّ</w:t>
      </w:r>
      <w:r>
        <w:rPr>
          <w:rtl/>
        </w:rPr>
        <w:t>،</w:t>
      </w:r>
      <w:r w:rsidRPr="00035F5B">
        <w:rPr>
          <w:rtl/>
        </w:rPr>
        <w:t xml:space="preserve"> وإليك الآن بعض النصوص على ترك </w:t>
      </w:r>
    </w:p>
    <w:p w:rsidR="00AE450B" w:rsidRDefault="00AE450B" w:rsidP="00AE450B">
      <w:pPr>
        <w:pStyle w:val="libLine"/>
      </w:pPr>
      <w:r>
        <w:rPr>
          <w:rtl/>
        </w:rPr>
        <w:t>____________________</w:t>
      </w:r>
    </w:p>
    <w:p w:rsidR="00AE450B" w:rsidRDefault="00AE450B" w:rsidP="00AE450B">
      <w:pPr>
        <w:pStyle w:val="libFootnote0"/>
      </w:pPr>
      <w:r>
        <w:rPr>
          <w:rtl/>
        </w:rPr>
        <w:t>(</w:t>
      </w:r>
      <w:r w:rsidRPr="00A320D3">
        <w:rPr>
          <w:rtl/>
        </w:rPr>
        <w:t>1</w:t>
      </w:r>
      <w:r>
        <w:rPr>
          <w:rtl/>
        </w:rPr>
        <w:t>)</w:t>
      </w:r>
      <w:r w:rsidRPr="00A320D3">
        <w:rPr>
          <w:rtl/>
        </w:rPr>
        <w:t xml:space="preserve"> علل الشرائع</w:t>
      </w:r>
      <w:r>
        <w:rPr>
          <w:rtl/>
        </w:rPr>
        <w:t xml:space="preserve">: </w:t>
      </w:r>
      <w:r w:rsidRPr="00A320D3">
        <w:rPr>
          <w:rtl/>
        </w:rPr>
        <w:t>31 / 1</w:t>
      </w:r>
      <w:r>
        <w:rPr>
          <w:rtl/>
        </w:rPr>
        <w:t>،</w:t>
      </w:r>
      <w:r w:rsidRPr="00A320D3">
        <w:rPr>
          <w:rtl/>
        </w:rPr>
        <w:t xml:space="preserve"> وعنه في وسائل الشيعة 27</w:t>
      </w:r>
      <w:r>
        <w:rPr>
          <w:rtl/>
        </w:rPr>
        <w:t xml:space="preserve">: </w:t>
      </w:r>
      <w:r w:rsidRPr="00A320D3">
        <w:rPr>
          <w:rtl/>
        </w:rPr>
        <w:t>116</w:t>
      </w:r>
      <w:r>
        <w:rPr>
          <w:rtl/>
        </w:rPr>
        <w:t>.</w:t>
      </w:r>
    </w:p>
    <w:p w:rsidR="00AE450B" w:rsidRDefault="00AE450B" w:rsidP="00AE450B">
      <w:pPr>
        <w:pStyle w:val="libFootnote0"/>
      </w:pPr>
      <w:r>
        <w:rPr>
          <w:rtl/>
        </w:rPr>
        <w:t>(</w:t>
      </w:r>
      <w:r w:rsidRPr="00A320D3">
        <w:rPr>
          <w:rtl/>
        </w:rPr>
        <w:t>2</w:t>
      </w:r>
      <w:r>
        <w:rPr>
          <w:rtl/>
        </w:rPr>
        <w:t>)</w:t>
      </w:r>
      <w:r w:rsidRPr="00A320D3">
        <w:rPr>
          <w:rtl/>
        </w:rPr>
        <w:t xml:space="preserve"> الكافي 7</w:t>
      </w:r>
      <w:r>
        <w:rPr>
          <w:rtl/>
        </w:rPr>
        <w:t xml:space="preserve">: </w:t>
      </w:r>
      <w:r w:rsidRPr="00A320D3">
        <w:rPr>
          <w:rtl/>
        </w:rPr>
        <w:t>407 / ح 1 التهذيب 6</w:t>
      </w:r>
      <w:r>
        <w:rPr>
          <w:rtl/>
        </w:rPr>
        <w:t xml:space="preserve">: </w:t>
      </w:r>
      <w:r w:rsidRPr="00A320D3">
        <w:rPr>
          <w:rtl/>
        </w:rPr>
        <w:t>217 / ح 512</w:t>
      </w:r>
      <w:r>
        <w:rPr>
          <w:rtl/>
        </w:rPr>
        <w:t>،</w:t>
      </w:r>
      <w:r w:rsidRPr="00A320D3">
        <w:rPr>
          <w:rtl/>
        </w:rPr>
        <w:t xml:space="preserve"> وعنهما في وسائل الشيعة 27</w:t>
      </w:r>
      <w:r>
        <w:rPr>
          <w:rtl/>
        </w:rPr>
        <w:t xml:space="preserve">: </w:t>
      </w:r>
      <w:r w:rsidRPr="00A320D3">
        <w:rPr>
          <w:rtl/>
        </w:rPr>
        <w:t>23</w:t>
      </w:r>
      <w:r>
        <w:rPr>
          <w:rtl/>
        </w:rPr>
        <w:t>.</w:t>
      </w:r>
    </w:p>
    <w:p w:rsidR="00AE450B" w:rsidRDefault="00AE450B" w:rsidP="00AE450B">
      <w:pPr>
        <w:pStyle w:val="libFootnote0"/>
      </w:pPr>
      <w:r>
        <w:rPr>
          <w:rtl/>
        </w:rPr>
        <w:t>(</w:t>
      </w:r>
      <w:r w:rsidRPr="00A320D3">
        <w:rPr>
          <w:rtl/>
        </w:rPr>
        <w:t>3</w:t>
      </w:r>
      <w:r>
        <w:rPr>
          <w:rtl/>
        </w:rPr>
        <w:t>)</w:t>
      </w:r>
      <w:r w:rsidRPr="00A320D3">
        <w:rPr>
          <w:rtl/>
        </w:rPr>
        <w:t xml:space="preserve"> الكافي 1</w:t>
      </w:r>
      <w:r>
        <w:rPr>
          <w:rtl/>
        </w:rPr>
        <w:t xml:space="preserve">: </w:t>
      </w:r>
      <w:r w:rsidRPr="00A320D3">
        <w:rPr>
          <w:rtl/>
        </w:rPr>
        <w:t>329 / ح 1</w:t>
      </w:r>
      <w:r>
        <w:rPr>
          <w:rtl/>
        </w:rPr>
        <w:t>،</w:t>
      </w:r>
      <w:r w:rsidRPr="00A320D3">
        <w:rPr>
          <w:rtl/>
        </w:rPr>
        <w:t xml:space="preserve"> وعنه في وسائل الشيعة 27</w:t>
      </w:r>
      <w:r>
        <w:rPr>
          <w:rtl/>
        </w:rPr>
        <w:t xml:space="preserve">: </w:t>
      </w:r>
      <w:r w:rsidRPr="00A320D3">
        <w:rPr>
          <w:rtl/>
        </w:rPr>
        <w:t>68</w:t>
      </w:r>
      <w:r>
        <w:rPr>
          <w:rtl/>
        </w:rPr>
        <w:t>.</w:t>
      </w:r>
    </w:p>
    <w:p w:rsidR="00AE450B" w:rsidRDefault="00AE450B" w:rsidP="00AE450B">
      <w:pPr>
        <w:pStyle w:val="libFootnote0"/>
      </w:pPr>
      <w:r>
        <w:rPr>
          <w:rtl/>
        </w:rPr>
        <w:t>(</w:t>
      </w:r>
      <w:r w:rsidRPr="00A320D3">
        <w:rPr>
          <w:rtl/>
        </w:rPr>
        <w:t>4</w:t>
      </w:r>
      <w:r>
        <w:rPr>
          <w:rtl/>
        </w:rPr>
        <w:t>)</w:t>
      </w:r>
      <w:r w:rsidRPr="00A320D3">
        <w:rPr>
          <w:rtl/>
        </w:rPr>
        <w:t xml:space="preserve"> الشورى</w:t>
      </w:r>
      <w:r>
        <w:rPr>
          <w:rtl/>
        </w:rPr>
        <w:t xml:space="preserve">: </w:t>
      </w:r>
      <w:r w:rsidRPr="00A320D3">
        <w:rPr>
          <w:rtl/>
        </w:rPr>
        <w:t>4</w:t>
      </w:r>
      <w:r>
        <w:rPr>
          <w:rtl/>
        </w:rPr>
        <w:t>.</w:t>
      </w:r>
    </w:p>
    <w:p w:rsidR="00AE450B" w:rsidRPr="00A320D3" w:rsidRDefault="00AE450B" w:rsidP="00AE450B">
      <w:pPr>
        <w:pStyle w:val="libFootnote0"/>
      </w:pPr>
      <w:r>
        <w:rPr>
          <w:rtl/>
        </w:rPr>
        <w:t>(</w:t>
      </w:r>
      <w:r w:rsidRPr="00A320D3">
        <w:rPr>
          <w:rtl/>
        </w:rPr>
        <w:t>5</w:t>
      </w:r>
      <w:r>
        <w:rPr>
          <w:rtl/>
        </w:rPr>
        <w:t>)</w:t>
      </w:r>
      <w:r w:rsidRPr="00A320D3">
        <w:rPr>
          <w:rtl/>
        </w:rPr>
        <w:t xml:space="preserve"> البقرة</w:t>
      </w:r>
      <w:r>
        <w:rPr>
          <w:rtl/>
        </w:rPr>
        <w:t xml:space="preserve">: </w:t>
      </w:r>
      <w:r w:rsidRPr="00A320D3">
        <w:rPr>
          <w:rtl/>
        </w:rPr>
        <w:t>255</w:t>
      </w:r>
      <w:r>
        <w:rPr>
          <w:rtl/>
        </w:rPr>
        <w:t>.</w:t>
      </w:r>
    </w:p>
    <w:p w:rsidR="00AE450B" w:rsidRDefault="00AE450B" w:rsidP="00AE450B">
      <w:pPr>
        <w:pStyle w:val="libNormal"/>
      </w:pPr>
      <w:r>
        <w:rPr>
          <w:rtl/>
        </w:rPr>
        <w:br w:type="page"/>
      </w:r>
    </w:p>
    <w:p w:rsidR="00AE450B" w:rsidRDefault="00AE450B" w:rsidP="00AE450B">
      <w:pPr>
        <w:pStyle w:val="libNormal"/>
      </w:pPr>
      <w:r w:rsidRPr="00A320D3">
        <w:rPr>
          <w:rtl/>
        </w:rPr>
        <w:lastRenderedPageBreak/>
        <w:t>العامّة للسنة النبوية مخالفة لعلي ولنهجه</w:t>
      </w:r>
      <w:r>
        <w:rPr>
          <w:rtl/>
        </w:rPr>
        <w:t>:</w:t>
      </w:r>
    </w:p>
    <w:p w:rsidR="00AE450B" w:rsidRDefault="00AE450B" w:rsidP="00AE450B">
      <w:pPr>
        <w:pStyle w:val="libNormal"/>
      </w:pPr>
      <w:r w:rsidRPr="00A320D3">
        <w:rPr>
          <w:rtl/>
        </w:rPr>
        <w:t>عن سعيد بن جبير</w:t>
      </w:r>
      <w:r>
        <w:rPr>
          <w:rtl/>
        </w:rPr>
        <w:t>،</w:t>
      </w:r>
      <w:r w:rsidRPr="00A320D3">
        <w:rPr>
          <w:rtl/>
        </w:rPr>
        <w:t xml:space="preserve"> قال</w:t>
      </w:r>
      <w:r>
        <w:rPr>
          <w:rtl/>
        </w:rPr>
        <w:t>:</w:t>
      </w:r>
      <w:r w:rsidRPr="00A320D3">
        <w:rPr>
          <w:rtl/>
        </w:rPr>
        <w:t xml:space="preserve"> كنت مع ابن عباس بعرفات فقال لي</w:t>
      </w:r>
      <w:r>
        <w:rPr>
          <w:rtl/>
        </w:rPr>
        <w:t>:</w:t>
      </w:r>
      <w:r w:rsidRPr="00A320D3">
        <w:rPr>
          <w:rtl/>
        </w:rPr>
        <w:t xml:space="preserve"> مالي لا اسمع الناس يلبون</w:t>
      </w:r>
      <w:r>
        <w:rPr>
          <w:rtl/>
        </w:rPr>
        <w:t>؟</w:t>
      </w:r>
    </w:p>
    <w:p w:rsidR="00AE450B" w:rsidRDefault="00AE450B" w:rsidP="00AE450B">
      <w:pPr>
        <w:pStyle w:val="libNormal"/>
      </w:pPr>
      <w:r w:rsidRPr="00A320D3">
        <w:rPr>
          <w:rtl/>
        </w:rPr>
        <w:t>قلت</w:t>
      </w:r>
      <w:r>
        <w:rPr>
          <w:rtl/>
        </w:rPr>
        <w:t>:</w:t>
      </w:r>
      <w:r w:rsidRPr="00A320D3">
        <w:rPr>
          <w:rtl/>
        </w:rPr>
        <w:t xml:space="preserve"> يخافون من معاوية</w:t>
      </w:r>
      <w:r>
        <w:rPr>
          <w:rtl/>
        </w:rPr>
        <w:t>.</w:t>
      </w:r>
    </w:p>
    <w:p w:rsidR="00AE450B" w:rsidRDefault="00AE450B" w:rsidP="00AE450B">
      <w:pPr>
        <w:pStyle w:val="libNormal"/>
      </w:pPr>
      <w:r w:rsidRPr="00035F5B">
        <w:rPr>
          <w:rtl/>
        </w:rPr>
        <w:t>فخرج ابن عباس من فسطاطه</w:t>
      </w:r>
      <w:r>
        <w:rPr>
          <w:rtl/>
        </w:rPr>
        <w:t>،</w:t>
      </w:r>
      <w:r w:rsidRPr="00035F5B">
        <w:rPr>
          <w:rtl/>
        </w:rPr>
        <w:t xml:space="preserve"> فقال</w:t>
      </w:r>
      <w:r>
        <w:rPr>
          <w:rtl/>
        </w:rPr>
        <w:t>:</w:t>
      </w:r>
      <w:r w:rsidRPr="00035F5B">
        <w:rPr>
          <w:rtl/>
        </w:rPr>
        <w:t xml:space="preserve"> لبيك اللهم لبيك لبيك فإنهم تركوا السنة من بغض علي</w:t>
      </w:r>
      <w:r w:rsidRPr="00035F5B">
        <w:rPr>
          <w:rStyle w:val="libFootnotenumChar"/>
          <w:rtl/>
        </w:rPr>
        <w:t>(1)</w:t>
      </w:r>
      <w:r w:rsidRPr="00BD315F">
        <w:rPr>
          <w:rtl/>
        </w:rPr>
        <w:t>.</w:t>
      </w:r>
    </w:p>
    <w:p w:rsidR="00AE450B" w:rsidRDefault="00AE450B" w:rsidP="00AE450B">
      <w:pPr>
        <w:pStyle w:val="libNormal"/>
      </w:pPr>
      <w:r w:rsidRPr="00035F5B">
        <w:rPr>
          <w:rtl/>
        </w:rPr>
        <w:t>وقال الإمام الرازي في تفسيره</w:t>
      </w:r>
      <w:r>
        <w:rPr>
          <w:rtl/>
        </w:rPr>
        <w:t>:</w:t>
      </w:r>
      <w:r w:rsidRPr="00035F5B">
        <w:rPr>
          <w:rtl/>
        </w:rPr>
        <w:t xml:space="preserve"> أن علياً كان يبالغ في الجهر بالتسمية في الصلاة</w:t>
      </w:r>
      <w:r>
        <w:rPr>
          <w:rtl/>
        </w:rPr>
        <w:t>،</w:t>
      </w:r>
      <w:r w:rsidRPr="00035F5B">
        <w:rPr>
          <w:rtl/>
        </w:rPr>
        <w:t xml:space="preserve"> فلما وصلت الدولة إلى بني أمية بالغوا في المنع من الجهر</w:t>
      </w:r>
      <w:r>
        <w:rPr>
          <w:rtl/>
        </w:rPr>
        <w:t>،</w:t>
      </w:r>
      <w:r w:rsidRPr="00035F5B">
        <w:rPr>
          <w:rtl/>
        </w:rPr>
        <w:t xml:space="preserve"> سعياً في إبطال آثار علي</w:t>
      </w:r>
      <w:r w:rsidRPr="00035F5B">
        <w:rPr>
          <w:rStyle w:val="libFootnotenumChar"/>
          <w:rtl/>
        </w:rPr>
        <w:t>(2)</w:t>
      </w:r>
      <w:r w:rsidRPr="00BD315F">
        <w:rPr>
          <w:rtl/>
        </w:rPr>
        <w:t>.</w:t>
      </w:r>
    </w:p>
    <w:p w:rsidR="00AE450B" w:rsidRDefault="00AE450B" w:rsidP="00AE450B">
      <w:pPr>
        <w:pStyle w:val="libNormal"/>
      </w:pPr>
      <w:r w:rsidRPr="00035F5B">
        <w:rPr>
          <w:rtl/>
        </w:rPr>
        <w:t>قال ابن أبي هريرة</w:t>
      </w:r>
      <w:r>
        <w:rPr>
          <w:rtl/>
        </w:rPr>
        <w:t>:</w:t>
      </w:r>
      <w:r w:rsidRPr="00035F5B">
        <w:rPr>
          <w:rtl/>
        </w:rPr>
        <w:t xml:space="preserve"> إن الجهر بالتسمية [أي البسملة] إذا صار في موضع شعاراً للشيعة فالمستحب هو الإسرار بها</w:t>
      </w:r>
      <w:r>
        <w:rPr>
          <w:rtl/>
        </w:rPr>
        <w:t>،</w:t>
      </w:r>
      <w:r w:rsidRPr="00035F5B">
        <w:rPr>
          <w:rtl/>
        </w:rPr>
        <w:t xml:space="preserve"> مخالفة لهم</w:t>
      </w:r>
      <w:r w:rsidRPr="00035F5B">
        <w:rPr>
          <w:rStyle w:val="libFootnotenumChar"/>
          <w:rtl/>
        </w:rPr>
        <w:t>(3)</w:t>
      </w:r>
      <w:r>
        <w:rPr>
          <w:rtl/>
        </w:rPr>
        <w:t>.</w:t>
      </w:r>
    </w:p>
    <w:p w:rsidR="00AE450B" w:rsidRDefault="00AE450B" w:rsidP="00AE450B">
      <w:pPr>
        <w:pStyle w:val="libNormal"/>
      </w:pPr>
      <w:r w:rsidRPr="00035F5B">
        <w:rPr>
          <w:rtl/>
        </w:rPr>
        <w:t>قال المناوي</w:t>
      </w:r>
      <w:r>
        <w:rPr>
          <w:rtl/>
        </w:rPr>
        <w:t xml:space="preserve"> </w:t>
      </w:r>
      <w:r w:rsidRPr="00035F5B">
        <w:rPr>
          <w:rtl/>
        </w:rPr>
        <w:t xml:space="preserve">عنه شرحه خطبة السيوطي في </w:t>
      </w:r>
      <w:r w:rsidRPr="00AE450B">
        <w:rPr>
          <w:rStyle w:val="libBold2Char"/>
          <w:rtl/>
        </w:rPr>
        <w:t>الجامع</w:t>
      </w:r>
      <w:r w:rsidRPr="00035F5B">
        <w:rPr>
          <w:rtl/>
        </w:rPr>
        <w:t xml:space="preserve"> </w:t>
      </w:r>
      <w:r w:rsidRPr="00AE450B">
        <w:rPr>
          <w:rStyle w:val="libBold2Char"/>
          <w:rtl/>
        </w:rPr>
        <w:t>الصغير</w:t>
      </w:r>
      <w:r w:rsidRPr="00035F5B">
        <w:rPr>
          <w:rtl/>
        </w:rPr>
        <w:t xml:space="preserve"> والتي فيها الصلاة على محمد وعلى آل محمد </w:t>
      </w:r>
      <w:r>
        <w:rPr>
          <w:rtl/>
        </w:rPr>
        <w:t>:</w:t>
      </w:r>
      <w:r w:rsidRPr="00035F5B">
        <w:rPr>
          <w:rtl/>
        </w:rPr>
        <w:t xml:space="preserve"> قلت</w:t>
      </w:r>
      <w:r>
        <w:rPr>
          <w:rtl/>
        </w:rPr>
        <w:t>:</w:t>
      </w:r>
      <w:r w:rsidRPr="00035F5B">
        <w:rPr>
          <w:rtl/>
        </w:rPr>
        <w:t xml:space="preserve"> نعم</w:t>
      </w:r>
      <w:r>
        <w:rPr>
          <w:rtl/>
        </w:rPr>
        <w:t>،</w:t>
      </w:r>
      <w:r w:rsidRPr="00035F5B">
        <w:rPr>
          <w:rtl/>
        </w:rPr>
        <w:t xml:space="preserve"> وهي الإشارة إلى مخالفة الرافضة والشيعة</w:t>
      </w:r>
      <w:r>
        <w:rPr>
          <w:rtl/>
        </w:rPr>
        <w:t>؛</w:t>
      </w:r>
      <w:r w:rsidRPr="00035F5B">
        <w:rPr>
          <w:rtl/>
        </w:rPr>
        <w:t xml:space="preserve"> فإنّهم مطبقون على كراهة الفصل بين النبي وآله بلفظ (على) وينقلون في ذلك حديثاً</w:t>
      </w:r>
      <w:r>
        <w:rPr>
          <w:rtl/>
        </w:rPr>
        <w:t>.</w:t>
      </w:r>
      <w:r w:rsidRPr="00035F5B">
        <w:rPr>
          <w:rtl/>
        </w:rPr>
        <w:t>..</w:t>
      </w:r>
      <w:r w:rsidRPr="00035F5B">
        <w:rPr>
          <w:rStyle w:val="libFootnotenumChar"/>
          <w:rtl/>
        </w:rPr>
        <w:t>(4)</w:t>
      </w:r>
      <w:r>
        <w:rPr>
          <w:rtl/>
        </w:rPr>
        <w:t>.</w:t>
      </w:r>
    </w:p>
    <w:p w:rsidR="00AE450B" w:rsidRPr="00A320D3" w:rsidRDefault="00AE450B" w:rsidP="00AE450B">
      <w:pPr>
        <w:pStyle w:val="libNormal"/>
      </w:pPr>
      <w:r w:rsidRPr="00035F5B">
        <w:rPr>
          <w:rtl/>
        </w:rPr>
        <w:t xml:space="preserve">وقال ابن حجر في </w:t>
      </w:r>
      <w:r w:rsidRPr="00AE450B">
        <w:rPr>
          <w:rStyle w:val="libBold2Char"/>
          <w:rtl/>
        </w:rPr>
        <w:t>فتح الباري</w:t>
      </w:r>
      <w:r>
        <w:rPr>
          <w:rtl/>
        </w:rPr>
        <w:t>:</w:t>
      </w:r>
      <w:r w:rsidRPr="00035F5B">
        <w:rPr>
          <w:rtl/>
        </w:rPr>
        <w:t xml:space="preserve"> وتكره الصلاة في غير الأنبياء لشخص مفرد بحيث يصير شعاراً كما يفعله الرافضة</w:t>
      </w:r>
      <w:r>
        <w:rPr>
          <w:rtl/>
        </w:rPr>
        <w:t>،</w:t>
      </w:r>
      <w:r w:rsidRPr="00035F5B">
        <w:rPr>
          <w:rtl/>
        </w:rPr>
        <w:t xml:space="preserve"> فلو اتفق وقوع ذلك مفرداً في بعض</w:t>
      </w:r>
    </w:p>
    <w:p w:rsidR="00AE450B" w:rsidRDefault="00AE450B" w:rsidP="00AE450B">
      <w:pPr>
        <w:pStyle w:val="libLine"/>
      </w:pPr>
      <w:r>
        <w:rPr>
          <w:rtl/>
        </w:rPr>
        <w:t>____________________</w:t>
      </w:r>
    </w:p>
    <w:p w:rsidR="00AE450B" w:rsidRDefault="00AE450B" w:rsidP="00AE450B">
      <w:pPr>
        <w:pStyle w:val="libFootnote0"/>
      </w:pPr>
      <w:r>
        <w:rPr>
          <w:rtl/>
        </w:rPr>
        <w:t>(</w:t>
      </w:r>
      <w:r w:rsidRPr="00A320D3">
        <w:rPr>
          <w:rtl/>
        </w:rPr>
        <w:t>1</w:t>
      </w:r>
      <w:r>
        <w:rPr>
          <w:rtl/>
        </w:rPr>
        <w:t>)</w:t>
      </w:r>
      <w:r w:rsidRPr="00A320D3">
        <w:rPr>
          <w:rtl/>
        </w:rPr>
        <w:t xml:space="preserve"> سنن النسائي </w:t>
      </w:r>
      <w:r>
        <w:rPr>
          <w:rtl/>
        </w:rPr>
        <w:t>(</w:t>
      </w:r>
      <w:r w:rsidRPr="00A320D3">
        <w:rPr>
          <w:rtl/>
        </w:rPr>
        <w:t>المجتبى</w:t>
      </w:r>
      <w:r>
        <w:rPr>
          <w:rtl/>
        </w:rPr>
        <w:t xml:space="preserve">) </w:t>
      </w:r>
      <w:r w:rsidRPr="00A320D3">
        <w:rPr>
          <w:rtl/>
        </w:rPr>
        <w:t>5</w:t>
      </w:r>
      <w:r>
        <w:rPr>
          <w:rtl/>
        </w:rPr>
        <w:t xml:space="preserve">: </w:t>
      </w:r>
      <w:r w:rsidRPr="00A320D3">
        <w:rPr>
          <w:rtl/>
        </w:rPr>
        <w:t>253 / ح 3006</w:t>
      </w:r>
      <w:r>
        <w:rPr>
          <w:rtl/>
        </w:rPr>
        <w:t>،</w:t>
      </w:r>
      <w:r w:rsidRPr="00A320D3">
        <w:rPr>
          <w:rtl/>
        </w:rPr>
        <w:t xml:space="preserve"> وهو في صحيح بن خزيمة 4</w:t>
      </w:r>
      <w:r>
        <w:rPr>
          <w:rtl/>
        </w:rPr>
        <w:t xml:space="preserve">: </w:t>
      </w:r>
      <w:r w:rsidRPr="00A320D3">
        <w:rPr>
          <w:rtl/>
        </w:rPr>
        <w:t>260 / ح 2830</w:t>
      </w:r>
      <w:r>
        <w:rPr>
          <w:rtl/>
        </w:rPr>
        <w:t>،</w:t>
      </w:r>
      <w:r w:rsidRPr="00A320D3">
        <w:rPr>
          <w:rtl/>
        </w:rPr>
        <w:t xml:space="preserve"> وفي مستدرك الحاكم 1</w:t>
      </w:r>
      <w:r>
        <w:rPr>
          <w:rtl/>
        </w:rPr>
        <w:t xml:space="preserve">: </w:t>
      </w:r>
      <w:r w:rsidRPr="00A320D3">
        <w:rPr>
          <w:rtl/>
        </w:rPr>
        <w:t>636 / ح 1706</w:t>
      </w:r>
      <w:r>
        <w:rPr>
          <w:rtl/>
        </w:rPr>
        <w:t>،</w:t>
      </w:r>
      <w:r w:rsidRPr="00A320D3">
        <w:rPr>
          <w:rtl/>
        </w:rPr>
        <w:t xml:space="preserve"> قال</w:t>
      </w:r>
      <w:r>
        <w:rPr>
          <w:rtl/>
        </w:rPr>
        <w:t>:</w:t>
      </w:r>
      <w:r w:rsidRPr="00A320D3">
        <w:rPr>
          <w:rtl/>
        </w:rPr>
        <w:t xml:space="preserve"> هذا حديث صحيح على شرط الشيخين ولم يخرجاه</w:t>
      </w:r>
      <w:r>
        <w:rPr>
          <w:rtl/>
        </w:rPr>
        <w:t>.</w:t>
      </w:r>
    </w:p>
    <w:p w:rsidR="00AE450B" w:rsidRDefault="00AE450B" w:rsidP="00AE450B">
      <w:pPr>
        <w:pStyle w:val="libFootnote0"/>
      </w:pPr>
      <w:r>
        <w:rPr>
          <w:rtl/>
        </w:rPr>
        <w:t>(</w:t>
      </w:r>
      <w:r w:rsidRPr="00A320D3">
        <w:rPr>
          <w:rtl/>
        </w:rPr>
        <w:t>2</w:t>
      </w:r>
      <w:r>
        <w:rPr>
          <w:rtl/>
        </w:rPr>
        <w:t>)</w:t>
      </w:r>
      <w:r w:rsidRPr="00A320D3">
        <w:rPr>
          <w:rtl/>
        </w:rPr>
        <w:t xml:space="preserve"> تفسير الرازي 1</w:t>
      </w:r>
      <w:r>
        <w:rPr>
          <w:rtl/>
        </w:rPr>
        <w:t xml:space="preserve">: </w:t>
      </w:r>
      <w:r w:rsidRPr="00A320D3">
        <w:rPr>
          <w:rtl/>
        </w:rPr>
        <w:t>206</w:t>
      </w:r>
      <w:r>
        <w:rPr>
          <w:rtl/>
        </w:rPr>
        <w:t>.</w:t>
      </w:r>
    </w:p>
    <w:p w:rsidR="00AE450B" w:rsidRDefault="00AE450B" w:rsidP="00AE450B">
      <w:pPr>
        <w:pStyle w:val="libFootnote0"/>
      </w:pPr>
      <w:r>
        <w:rPr>
          <w:rtl/>
        </w:rPr>
        <w:t>(</w:t>
      </w:r>
      <w:r w:rsidRPr="00A320D3">
        <w:rPr>
          <w:rtl/>
        </w:rPr>
        <w:t>3</w:t>
      </w:r>
      <w:r>
        <w:rPr>
          <w:rtl/>
        </w:rPr>
        <w:t>)</w:t>
      </w:r>
      <w:r w:rsidRPr="00A320D3">
        <w:rPr>
          <w:rtl/>
        </w:rPr>
        <w:t xml:space="preserve"> فتح العزيز 5</w:t>
      </w:r>
      <w:r>
        <w:rPr>
          <w:rtl/>
        </w:rPr>
        <w:t xml:space="preserve">: </w:t>
      </w:r>
      <w:r w:rsidRPr="00A320D3">
        <w:rPr>
          <w:rtl/>
        </w:rPr>
        <w:t>233</w:t>
      </w:r>
      <w:r>
        <w:rPr>
          <w:rtl/>
        </w:rPr>
        <w:t xml:space="preserve"> - </w:t>
      </w:r>
      <w:r w:rsidRPr="00A320D3">
        <w:rPr>
          <w:rtl/>
        </w:rPr>
        <w:t>234</w:t>
      </w:r>
      <w:r>
        <w:rPr>
          <w:rtl/>
        </w:rPr>
        <w:t>.</w:t>
      </w:r>
    </w:p>
    <w:p w:rsidR="00AE450B" w:rsidRDefault="00AE450B" w:rsidP="00AE450B">
      <w:pPr>
        <w:pStyle w:val="libFootnote0"/>
      </w:pPr>
      <w:r>
        <w:rPr>
          <w:rtl/>
        </w:rPr>
        <w:t>(</w:t>
      </w:r>
      <w:r w:rsidRPr="00A320D3">
        <w:rPr>
          <w:rtl/>
        </w:rPr>
        <w:t>4</w:t>
      </w:r>
      <w:r>
        <w:rPr>
          <w:rtl/>
        </w:rPr>
        <w:t>)</w:t>
      </w:r>
      <w:r w:rsidRPr="00A320D3">
        <w:rPr>
          <w:rtl/>
        </w:rPr>
        <w:t xml:space="preserve"> فيض القدير 1</w:t>
      </w:r>
      <w:r>
        <w:rPr>
          <w:rtl/>
        </w:rPr>
        <w:t xml:space="preserve">: </w:t>
      </w:r>
      <w:r w:rsidRPr="00A320D3">
        <w:rPr>
          <w:rtl/>
        </w:rPr>
        <w:t>24</w:t>
      </w:r>
      <w:r>
        <w:rPr>
          <w:rtl/>
        </w:rPr>
        <w:t>.</w:t>
      </w:r>
    </w:p>
    <w:p w:rsidR="00AE450B" w:rsidRPr="00A320D3"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الأحايين من غير أن يكون شعاراً فلا بأس به</w:t>
      </w:r>
      <w:r w:rsidRPr="00035F5B">
        <w:rPr>
          <w:rStyle w:val="libFootnotenumChar"/>
          <w:rtl/>
        </w:rPr>
        <w:t>(1)</w:t>
      </w:r>
      <w:r>
        <w:rPr>
          <w:rtl/>
        </w:rPr>
        <w:t>.</w:t>
      </w:r>
    </w:p>
    <w:p w:rsidR="00AE450B" w:rsidRDefault="00AE450B" w:rsidP="00AE450B">
      <w:pPr>
        <w:pStyle w:val="libNormal"/>
      </w:pPr>
      <w:r w:rsidRPr="00035F5B">
        <w:rPr>
          <w:rtl/>
        </w:rPr>
        <w:t>وقال ابن أبي هريرة أيضاً</w:t>
      </w:r>
      <w:r>
        <w:rPr>
          <w:rtl/>
        </w:rPr>
        <w:t>:</w:t>
      </w:r>
      <w:r w:rsidRPr="00035F5B">
        <w:rPr>
          <w:rtl/>
        </w:rPr>
        <w:t xml:space="preserve"> الأفضل الآن العدول من التسطيح في القبور إلى التسنيم</w:t>
      </w:r>
      <w:r>
        <w:rPr>
          <w:rtl/>
        </w:rPr>
        <w:t>؛</w:t>
      </w:r>
      <w:r w:rsidRPr="00035F5B">
        <w:rPr>
          <w:rtl/>
        </w:rPr>
        <w:t xml:space="preserve"> لأنّ التسطيح صار شعاراً للروافض</w:t>
      </w:r>
      <w:r>
        <w:rPr>
          <w:rtl/>
        </w:rPr>
        <w:t>،</w:t>
      </w:r>
      <w:r w:rsidRPr="00035F5B">
        <w:rPr>
          <w:rtl/>
        </w:rPr>
        <w:t xml:space="preserve"> فالأولى مخالفتهم وصيانة الميت وأهله عن الاتهام بالبدعة</w:t>
      </w:r>
      <w:r w:rsidRPr="00035F5B">
        <w:rPr>
          <w:rStyle w:val="libFootnotenumChar"/>
          <w:rtl/>
        </w:rPr>
        <w:t>(2)</w:t>
      </w:r>
      <w:r>
        <w:rPr>
          <w:rtl/>
        </w:rPr>
        <w:t>.</w:t>
      </w:r>
    </w:p>
    <w:p w:rsidR="00AE450B" w:rsidRDefault="00AE450B" w:rsidP="00AE450B">
      <w:pPr>
        <w:pStyle w:val="libNormal"/>
      </w:pPr>
      <w:r w:rsidRPr="00035F5B">
        <w:rPr>
          <w:rtl/>
        </w:rPr>
        <w:t>ونقل الكشي عن بعض شراح صحيح مسلم قوله</w:t>
      </w:r>
      <w:r>
        <w:rPr>
          <w:rtl/>
        </w:rPr>
        <w:t>:</w:t>
      </w:r>
      <w:r w:rsidRPr="00035F5B">
        <w:rPr>
          <w:rtl/>
        </w:rPr>
        <w:t xml:space="preserve"> إنّما ترك القول بالتكبيرات الخمس في صلاة الميت إلى القول بالأربع</w:t>
      </w:r>
      <w:r>
        <w:rPr>
          <w:rtl/>
        </w:rPr>
        <w:t>؛</w:t>
      </w:r>
      <w:r w:rsidRPr="00035F5B">
        <w:rPr>
          <w:rtl/>
        </w:rPr>
        <w:t xml:space="preserve"> لأنّه صار علماً للتشيع</w:t>
      </w:r>
      <w:r w:rsidRPr="00035F5B">
        <w:rPr>
          <w:rStyle w:val="libFootnotenumChar"/>
          <w:rtl/>
        </w:rPr>
        <w:t>(3)</w:t>
      </w:r>
      <w:r>
        <w:rPr>
          <w:rtl/>
        </w:rPr>
        <w:t>.</w:t>
      </w:r>
    </w:p>
    <w:p w:rsidR="00AE450B" w:rsidRDefault="00AE450B" w:rsidP="00AE450B">
      <w:pPr>
        <w:pStyle w:val="libNormal"/>
      </w:pPr>
      <w:r w:rsidRPr="00035F5B">
        <w:rPr>
          <w:rtl/>
        </w:rPr>
        <w:t>وقال ابن أبي هريرة</w:t>
      </w:r>
      <w:r>
        <w:rPr>
          <w:rtl/>
        </w:rPr>
        <w:t>:</w:t>
      </w:r>
      <w:r w:rsidRPr="00035F5B">
        <w:rPr>
          <w:rtl/>
        </w:rPr>
        <w:t xml:space="preserve"> ويستحب ترك القنوت في صلاة الصبح</w:t>
      </w:r>
      <w:r>
        <w:rPr>
          <w:rtl/>
        </w:rPr>
        <w:t>؛</w:t>
      </w:r>
      <w:r w:rsidRPr="00035F5B">
        <w:rPr>
          <w:rtl/>
        </w:rPr>
        <w:t xml:space="preserve"> لأنّه صار شعار قوم من المبتدعة</w:t>
      </w:r>
      <w:r>
        <w:rPr>
          <w:rtl/>
        </w:rPr>
        <w:t>؛</w:t>
      </w:r>
      <w:r w:rsidRPr="00035F5B">
        <w:rPr>
          <w:rtl/>
        </w:rPr>
        <w:t xml:space="preserve"> إذ الاشتغال به تعريض النفس للتهمة</w:t>
      </w:r>
      <w:r w:rsidRPr="00035F5B">
        <w:rPr>
          <w:rStyle w:val="libFootnotenumChar"/>
          <w:rtl/>
        </w:rPr>
        <w:t>(4)</w:t>
      </w:r>
      <w:r>
        <w:rPr>
          <w:rtl/>
        </w:rPr>
        <w:t>.</w:t>
      </w:r>
    </w:p>
    <w:p w:rsidR="00AE450B" w:rsidRDefault="00AE450B" w:rsidP="00AE450B">
      <w:pPr>
        <w:pStyle w:val="libNormal"/>
      </w:pPr>
      <w:r w:rsidRPr="00035F5B">
        <w:rPr>
          <w:rtl/>
        </w:rPr>
        <w:t>وفي</w:t>
      </w:r>
      <w:r w:rsidRPr="00AE450B">
        <w:rPr>
          <w:rStyle w:val="libBold2Char"/>
          <w:rtl/>
        </w:rPr>
        <w:t xml:space="preserve"> شرح الزرقاني على المواهب اللدنية</w:t>
      </w:r>
      <w:r>
        <w:rPr>
          <w:rtl/>
        </w:rPr>
        <w:t>:</w:t>
      </w:r>
      <w:r w:rsidRPr="00035F5B">
        <w:rPr>
          <w:rtl/>
        </w:rPr>
        <w:t xml:space="preserve"> لما صار إرخاء العذبة من الجانب الأيمن شعاراً للإمامية فينبغي تجنبه</w:t>
      </w:r>
      <w:r w:rsidRPr="00035F5B">
        <w:rPr>
          <w:rStyle w:val="libFootnotenumChar"/>
          <w:rtl/>
        </w:rPr>
        <w:t>(5)</w:t>
      </w:r>
      <w:r w:rsidRPr="00BD315F">
        <w:rPr>
          <w:rtl/>
        </w:rPr>
        <w:t>.</w:t>
      </w:r>
    </w:p>
    <w:p w:rsidR="00AE450B" w:rsidRDefault="00AE450B" w:rsidP="00AE450B">
      <w:pPr>
        <w:pStyle w:val="libNormal"/>
      </w:pPr>
      <w:r w:rsidRPr="00035F5B">
        <w:rPr>
          <w:rtl/>
        </w:rPr>
        <w:t>وقال الغزالي</w:t>
      </w:r>
      <w:r>
        <w:rPr>
          <w:rtl/>
        </w:rPr>
        <w:t>:</w:t>
      </w:r>
      <w:r w:rsidRPr="00035F5B">
        <w:rPr>
          <w:rtl/>
        </w:rPr>
        <w:t xml:space="preserve"> تسطيح القبور عند الشافعي أفضل من تسنيمها</w:t>
      </w:r>
      <w:r>
        <w:rPr>
          <w:rtl/>
        </w:rPr>
        <w:t>،</w:t>
      </w:r>
      <w:r w:rsidRPr="00035F5B">
        <w:rPr>
          <w:rtl/>
        </w:rPr>
        <w:t xml:space="preserve"> لكن التسنيم الآن أفضل مخالفة لشعار الروافض</w:t>
      </w:r>
      <w:r>
        <w:rPr>
          <w:rtl/>
        </w:rPr>
        <w:t>،</w:t>
      </w:r>
      <w:r w:rsidRPr="00035F5B">
        <w:rPr>
          <w:rtl/>
        </w:rPr>
        <w:t xml:space="preserve"> حتى ظن ظانون إن القنوت إن صار شعاراً لهم كان الأولى تركه</w:t>
      </w:r>
      <w:r>
        <w:rPr>
          <w:rtl/>
        </w:rPr>
        <w:t>،</w:t>
      </w:r>
      <w:r w:rsidRPr="00035F5B">
        <w:rPr>
          <w:rtl/>
        </w:rPr>
        <w:t xml:space="preserve"> هذا بعيد في إبعاض الصلاة</w:t>
      </w:r>
      <w:r>
        <w:rPr>
          <w:rtl/>
        </w:rPr>
        <w:t>،</w:t>
      </w:r>
      <w:r w:rsidRPr="00035F5B">
        <w:rPr>
          <w:rtl/>
        </w:rPr>
        <w:t xml:space="preserve"> وإنما نخالفهم في هيئات مثل التختم في اليمين وأمثاله</w:t>
      </w:r>
      <w:r w:rsidRPr="00035F5B">
        <w:rPr>
          <w:rStyle w:val="libFootnotenumChar"/>
          <w:rtl/>
        </w:rPr>
        <w:t>(6)</w:t>
      </w:r>
      <w:r>
        <w:rPr>
          <w:rtl/>
        </w:rPr>
        <w:t>.</w:t>
      </w:r>
    </w:p>
    <w:p w:rsidR="00AE450B" w:rsidRDefault="00AE450B" w:rsidP="00AE450B">
      <w:pPr>
        <w:pStyle w:val="libNormal"/>
      </w:pPr>
      <w:r w:rsidRPr="00035F5B">
        <w:rPr>
          <w:rtl/>
        </w:rPr>
        <w:t xml:space="preserve">وقال الحلواني عن </w:t>
      </w:r>
      <w:r w:rsidRPr="00AE450B">
        <w:rPr>
          <w:rStyle w:val="libBold2Char"/>
          <w:rtl/>
        </w:rPr>
        <w:t>صدر الإسلام</w:t>
      </w:r>
      <w:r>
        <w:rPr>
          <w:rtl/>
        </w:rPr>
        <w:t>:</w:t>
      </w:r>
      <w:r w:rsidRPr="00035F5B">
        <w:rPr>
          <w:rtl/>
        </w:rPr>
        <w:t xml:space="preserve"> وجب التحرز عن التختم باليمين لأنه من شعار الروافض</w:t>
      </w:r>
      <w:r w:rsidRPr="00035F5B">
        <w:rPr>
          <w:rStyle w:val="libFootnotenumChar"/>
          <w:rtl/>
        </w:rPr>
        <w:t>(7)</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A320D3">
        <w:rPr>
          <w:rtl/>
        </w:rPr>
        <w:t>1</w:t>
      </w:r>
      <w:r>
        <w:rPr>
          <w:rtl/>
        </w:rPr>
        <w:t>)</w:t>
      </w:r>
      <w:r w:rsidRPr="00A320D3">
        <w:rPr>
          <w:rtl/>
        </w:rPr>
        <w:t xml:space="preserve"> فتح الباري 11</w:t>
      </w:r>
      <w:r>
        <w:rPr>
          <w:rtl/>
        </w:rPr>
        <w:t xml:space="preserve">: </w:t>
      </w:r>
      <w:r w:rsidRPr="00A320D3">
        <w:rPr>
          <w:rtl/>
        </w:rPr>
        <w:t>146</w:t>
      </w:r>
      <w:r>
        <w:rPr>
          <w:rtl/>
        </w:rPr>
        <w:t>.</w:t>
      </w:r>
    </w:p>
    <w:p w:rsidR="00AE450B" w:rsidRDefault="00AE450B" w:rsidP="00AE450B">
      <w:pPr>
        <w:pStyle w:val="libFootnote0"/>
      </w:pPr>
      <w:r>
        <w:rPr>
          <w:rtl/>
        </w:rPr>
        <w:t>(</w:t>
      </w:r>
      <w:r w:rsidRPr="00A320D3">
        <w:rPr>
          <w:rtl/>
        </w:rPr>
        <w:t>2</w:t>
      </w:r>
      <w:r>
        <w:rPr>
          <w:rtl/>
        </w:rPr>
        <w:t>)</w:t>
      </w:r>
      <w:r w:rsidRPr="00A320D3">
        <w:rPr>
          <w:rtl/>
        </w:rPr>
        <w:t xml:space="preserve"> فتح العزيز 5</w:t>
      </w:r>
      <w:r>
        <w:rPr>
          <w:rtl/>
        </w:rPr>
        <w:t xml:space="preserve">: </w:t>
      </w:r>
      <w:r w:rsidRPr="00A320D3">
        <w:rPr>
          <w:rtl/>
        </w:rPr>
        <w:t>231</w:t>
      </w:r>
      <w:r>
        <w:rPr>
          <w:rtl/>
        </w:rPr>
        <w:t xml:space="preserve"> - </w:t>
      </w:r>
      <w:r w:rsidRPr="00A320D3">
        <w:rPr>
          <w:rtl/>
        </w:rPr>
        <w:t>232</w:t>
      </w:r>
      <w:r>
        <w:rPr>
          <w:rtl/>
        </w:rPr>
        <w:t>.</w:t>
      </w:r>
    </w:p>
    <w:p w:rsidR="00AE450B" w:rsidRDefault="00AE450B" w:rsidP="00AE450B">
      <w:pPr>
        <w:pStyle w:val="libFootnote0"/>
      </w:pPr>
      <w:r>
        <w:rPr>
          <w:rtl/>
        </w:rPr>
        <w:t>(</w:t>
      </w:r>
      <w:r w:rsidRPr="00A320D3">
        <w:rPr>
          <w:rtl/>
        </w:rPr>
        <w:t>3</w:t>
      </w:r>
      <w:r>
        <w:rPr>
          <w:rtl/>
        </w:rPr>
        <w:t>)</w:t>
      </w:r>
      <w:r w:rsidRPr="00A320D3">
        <w:rPr>
          <w:rtl/>
        </w:rPr>
        <w:t xml:space="preserve"> رجال الكشي 1</w:t>
      </w:r>
      <w:r>
        <w:rPr>
          <w:rtl/>
        </w:rPr>
        <w:t xml:space="preserve">: </w:t>
      </w:r>
      <w:r w:rsidRPr="00A320D3">
        <w:rPr>
          <w:rtl/>
        </w:rPr>
        <w:t>167</w:t>
      </w:r>
      <w:r>
        <w:rPr>
          <w:rtl/>
        </w:rPr>
        <w:t>.</w:t>
      </w:r>
    </w:p>
    <w:p w:rsidR="00AE450B" w:rsidRDefault="00AE450B" w:rsidP="00AE450B">
      <w:pPr>
        <w:pStyle w:val="libFootnote0"/>
      </w:pPr>
      <w:r>
        <w:rPr>
          <w:rtl/>
        </w:rPr>
        <w:t>(</w:t>
      </w:r>
      <w:r w:rsidRPr="00A320D3">
        <w:rPr>
          <w:rtl/>
        </w:rPr>
        <w:t>4</w:t>
      </w:r>
      <w:r>
        <w:rPr>
          <w:rtl/>
        </w:rPr>
        <w:t>)</w:t>
      </w:r>
      <w:r w:rsidRPr="00A320D3">
        <w:rPr>
          <w:rtl/>
        </w:rPr>
        <w:t xml:space="preserve"> فتح العزيز 3</w:t>
      </w:r>
      <w:r>
        <w:rPr>
          <w:rtl/>
        </w:rPr>
        <w:t xml:space="preserve">: </w:t>
      </w:r>
      <w:r w:rsidRPr="00A320D3">
        <w:rPr>
          <w:rtl/>
        </w:rPr>
        <w:t>435</w:t>
      </w:r>
      <w:r>
        <w:rPr>
          <w:rtl/>
        </w:rPr>
        <w:t>.</w:t>
      </w:r>
    </w:p>
    <w:p w:rsidR="00AE450B" w:rsidRDefault="00AE450B" w:rsidP="00AE450B">
      <w:pPr>
        <w:pStyle w:val="libFootnote0"/>
      </w:pPr>
      <w:r>
        <w:rPr>
          <w:rtl/>
        </w:rPr>
        <w:t>(</w:t>
      </w:r>
      <w:r w:rsidRPr="00A320D3">
        <w:rPr>
          <w:rtl/>
        </w:rPr>
        <w:t>5</w:t>
      </w:r>
      <w:r>
        <w:rPr>
          <w:rtl/>
        </w:rPr>
        <w:t>)</w:t>
      </w:r>
      <w:r w:rsidRPr="00A320D3">
        <w:rPr>
          <w:rtl/>
        </w:rPr>
        <w:t xml:space="preserve"> شرح المواهب اللدنية للزرقاني 5</w:t>
      </w:r>
      <w:r>
        <w:rPr>
          <w:rtl/>
        </w:rPr>
        <w:t xml:space="preserve">: </w:t>
      </w:r>
      <w:r w:rsidRPr="00A320D3">
        <w:rPr>
          <w:rtl/>
        </w:rPr>
        <w:t>13</w:t>
      </w:r>
      <w:r>
        <w:rPr>
          <w:rtl/>
        </w:rPr>
        <w:t>.</w:t>
      </w:r>
    </w:p>
    <w:p w:rsidR="00AE450B" w:rsidRDefault="00AE450B" w:rsidP="00AE450B">
      <w:pPr>
        <w:pStyle w:val="libFootnote0"/>
      </w:pPr>
      <w:r>
        <w:rPr>
          <w:rtl/>
        </w:rPr>
        <w:t>(</w:t>
      </w:r>
      <w:r w:rsidRPr="00A320D3">
        <w:rPr>
          <w:rtl/>
        </w:rPr>
        <w:t>6</w:t>
      </w:r>
      <w:r>
        <w:rPr>
          <w:rtl/>
        </w:rPr>
        <w:t>)</w:t>
      </w:r>
      <w:r w:rsidRPr="00A320D3">
        <w:rPr>
          <w:rtl/>
        </w:rPr>
        <w:t xml:space="preserve"> الوسيط 2</w:t>
      </w:r>
      <w:r>
        <w:rPr>
          <w:rtl/>
        </w:rPr>
        <w:t xml:space="preserve">: </w:t>
      </w:r>
      <w:r w:rsidRPr="00A320D3">
        <w:rPr>
          <w:rtl/>
        </w:rPr>
        <w:t>389</w:t>
      </w:r>
      <w:r>
        <w:rPr>
          <w:rtl/>
        </w:rPr>
        <w:t>.</w:t>
      </w:r>
    </w:p>
    <w:p w:rsidR="00AE450B" w:rsidRPr="00CA05C4" w:rsidRDefault="00AE450B" w:rsidP="00AE450B">
      <w:pPr>
        <w:pStyle w:val="libFootnote0"/>
      </w:pPr>
      <w:r>
        <w:rPr>
          <w:rtl/>
        </w:rPr>
        <w:t>(</w:t>
      </w:r>
      <w:r w:rsidRPr="00A320D3">
        <w:rPr>
          <w:rtl/>
        </w:rPr>
        <w:t>7</w:t>
      </w:r>
      <w:r>
        <w:rPr>
          <w:rtl/>
        </w:rPr>
        <w:t>)</w:t>
      </w:r>
      <w:r w:rsidRPr="00A320D3">
        <w:rPr>
          <w:rtl/>
        </w:rPr>
        <w:t xml:space="preserve"> كشف الأسرار 4</w:t>
      </w:r>
      <w:r>
        <w:rPr>
          <w:rtl/>
        </w:rPr>
        <w:t xml:space="preserve">: </w:t>
      </w:r>
      <w:r w:rsidRPr="00A320D3">
        <w:rPr>
          <w:rtl/>
        </w:rPr>
        <w:t>55</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وقال الشربيني: لبس الخاتم سنة سواء أكان في اليمين أم في اليسار</w:t>
      </w:r>
      <w:r>
        <w:rPr>
          <w:rtl/>
        </w:rPr>
        <w:t>،</w:t>
      </w:r>
      <w:r w:rsidRPr="00035F5B">
        <w:rPr>
          <w:rtl/>
        </w:rPr>
        <w:t xml:space="preserve"> لكن اليمين أفضل على الصحيح</w:t>
      </w:r>
      <w:r>
        <w:rPr>
          <w:rtl/>
        </w:rPr>
        <w:t>،</w:t>
      </w:r>
      <w:r w:rsidRPr="00035F5B">
        <w:rPr>
          <w:rtl/>
        </w:rPr>
        <w:t xml:space="preserve"> وقيل اليسار أفضل لأن اليمين صار شعاراً للروافض</w:t>
      </w:r>
      <w:r w:rsidRPr="00035F5B">
        <w:rPr>
          <w:rStyle w:val="libFootnotenumChar"/>
          <w:rtl/>
        </w:rPr>
        <w:t>(1)</w:t>
      </w:r>
      <w:r w:rsidRPr="00BD315F">
        <w:rPr>
          <w:rtl/>
        </w:rPr>
        <w:t>.</w:t>
      </w:r>
    </w:p>
    <w:p w:rsidR="00AE450B" w:rsidRDefault="00AE450B" w:rsidP="00AE450B">
      <w:pPr>
        <w:pStyle w:val="libNormal"/>
      </w:pPr>
      <w:r w:rsidRPr="00035F5B">
        <w:rPr>
          <w:rtl/>
        </w:rPr>
        <w:t>هذه بعض النماذج المميزة لنهج التعبد المحض عن نهج الاجتهاد والرأي</w:t>
      </w:r>
      <w:r w:rsidRPr="00035F5B">
        <w:rPr>
          <w:rStyle w:val="libFootnotenumChar"/>
          <w:rtl/>
        </w:rPr>
        <w:t>(2)</w:t>
      </w:r>
      <w:r w:rsidRPr="00035F5B">
        <w:rPr>
          <w:rtl/>
        </w:rPr>
        <w:t xml:space="preserve"> ذكرناها كي يعرف القارئ أن ما نقوله ليس إدعاءً طائفياً</w:t>
      </w:r>
      <w:r>
        <w:rPr>
          <w:rtl/>
        </w:rPr>
        <w:t>،</w:t>
      </w:r>
      <w:r w:rsidRPr="00035F5B">
        <w:rPr>
          <w:rtl/>
        </w:rPr>
        <w:t xml:space="preserve"> بل بياناً لحقيقة تاريخية ثابتة</w:t>
      </w:r>
      <w:r>
        <w:rPr>
          <w:rtl/>
        </w:rPr>
        <w:t>،</w:t>
      </w:r>
      <w:r w:rsidRPr="00035F5B">
        <w:rPr>
          <w:rtl/>
        </w:rPr>
        <w:t xml:space="preserve"> وهو الأخر توضيح لما قاله الأئمة من أهل البيت في لزوم ترك مرويات العامة</w:t>
      </w:r>
      <w:r>
        <w:rPr>
          <w:rtl/>
        </w:rPr>
        <w:t>،</w:t>
      </w:r>
      <w:r w:rsidRPr="00035F5B">
        <w:rPr>
          <w:rtl/>
        </w:rPr>
        <w:t xml:space="preserve"> لأن </w:t>
      </w:r>
      <w:r w:rsidRPr="00124F01">
        <w:rPr>
          <w:rtl/>
        </w:rPr>
        <w:t>(الرشد في خلافهم)</w:t>
      </w:r>
      <w:r w:rsidRPr="00035F5B">
        <w:rPr>
          <w:rStyle w:val="libFootnotenumChar"/>
          <w:rtl/>
        </w:rPr>
        <w:t>(3)</w:t>
      </w:r>
      <w:r>
        <w:rPr>
          <w:rtl/>
        </w:rPr>
        <w:t>.</w:t>
      </w:r>
    </w:p>
    <w:p w:rsidR="00AE450B" w:rsidRDefault="00AE450B" w:rsidP="00AE450B">
      <w:pPr>
        <w:pStyle w:val="libNormal"/>
      </w:pPr>
      <w:r w:rsidRPr="00915C49">
        <w:rPr>
          <w:rtl/>
        </w:rPr>
        <w:t>وعليه فشعائر الإيمان هو ما يعتبر شاخصاً ومميزاً للمؤمن عن غيره</w:t>
      </w:r>
      <w:r>
        <w:rPr>
          <w:rtl/>
        </w:rPr>
        <w:t>،</w:t>
      </w:r>
      <w:r w:rsidRPr="00915C49">
        <w:rPr>
          <w:rtl/>
        </w:rPr>
        <w:t xml:space="preserve"> وهذا ما يطلبه كل مسلم خصوصاً في المسائل الخلافية والحاكية عن العقائد الحقة</w:t>
      </w:r>
      <w:r>
        <w:rPr>
          <w:rtl/>
        </w:rPr>
        <w:t>.</w:t>
      </w:r>
    </w:p>
    <w:p w:rsidR="00AE450B" w:rsidRDefault="00AE450B" w:rsidP="00AE450B">
      <w:pPr>
        <w:pStyle w:val="libNormal"/>
      </w:pPr>
      <w:r w:rsidRPr="00915C49">
        <w:rPr>
          <w:rtl/>
        </w:rPr>
        <w:t>أمّا شعائر الإسلام فهي متعبدات الله</w:t>
      </w:r>
      <w:r>
        <w:rPr>
          <w:rtl/>
        </w:rPr>
        <w:t>،</w:t>
      </w:r>
      <w:r w:rsidRPr="00915C49">
        <w:rPr>
          <w:rtl/>
        </w:rPr>
        <w:t xml:space="preserve"> وهي كل ما نصبه الله للعبادة كالصفا والمروة</w:t>
      </w:r>
      <w:r>
        <w:rPr>
          <w:rtl/>
        </w:rPr>
        <w:t>.</w:t>
      </w:r>
    </w:p>
    <w:p w:rsidR="00AE450B" w:rsidRDefault="00AE450B" w:rsidP="00AE450B">
      <w:pPr>
        <w:pStyle w:val="libNormal"/>
      </w:pPr>
      <w:r w:rsidRPr="00915C49">
        <w:rPr>
          <w:rtl/>
        </w:rPr>
        <w:t>إذن</w:t>
      </w:r>
      <w:r>
        <w:rPr>
          <w:rtl/>
        </w:rPr>
        <w:t>،</w:t>
      </w:r>
      <w:r w:rsidRPr="00915C49">
        <w:rPr>
          <w:rtl/>
        </w:rPr>
        <w:t xml:space="preserve"> بيان شعائر الإيمان يرتبط بنحو وآخر بعلم الكلام والعقائد</w:t>
      </w:r>
      <w:r>
        <w:rPr>
          <w:rtl/>
        </w:rPr>
        <w:t>،</w:t>
      </w:r>
      <w:r w:rsidRPr="00915C49">
        <w:rPr>
          <w:rtl/>
        </w:rPr>
        <w:t xml:space="preserve"> وهو يبحث في الفقه الكلامي</w:t>
      </w:r>
      <w:r>
        <w:rPr>
          <w:rtl/>
        </w:rPr>
        <w:t>.</w:t>
      </w:r>
      <w:r w:rsidRPr="00915C49">
        <w:rPr>
          <w:rtl/>
        </w:rPr>
        <w:t xml:space="preserve"> أمّا شعائر الإسلام فهو ما يبحث في الفقه الخاص بكل مذهب وتدور مدار الفروع وما يترتّب عليها من أحكام عبادية</w:t>
      </w:r>
      <w:r>
        <w:rPr>
          <w:rtl/>
        </w:rPr>
        <w:t>.</w:t>
      </w:r>
    </w:p>
    <w:p w:rsidR="00AE450B" w:rsidRDefault="00AE450B" w:rsidP="00AE450B">
      <w:pPr>
        <w:pStyle w:val="libNormal"/>
      </w:pPr>
      <w:r w:rsidRPr="00915C49">
        <w:rPr>
          <w:rtl/>
        </w:rPr>
        <w:t>وقد خلط بعض الكتاب بين الأمرين</w:t>
      </w:r>
      <w:r>
        <w:rPr>
          <w:rtl/>
        </w:rPr>
        <w:t>،</w:t>
      </w:r>
      <w:r w:rsidRPr="00915C49">
        <w:rPr>
          <w:rtl/>
        </w:rPr>
        <w:t xml:space="preserve"> فبحثوا ما هو أمر اعتقادي إيماني في أمر أذانيّ شرعيّ</w:t>
      </w:r>
      <w:r>
        <w:rPr>
          <w:rtl/>
        </w:rPr>
        <w:t>،</w:t>
      </w:r>
      <w:r w:rsidRPr="00915C49">
        <w:rPr>
          <w:rtl/>
        </w:rPr>
        <w:t xml:space="preserve"> واتخذوه كدليل مستقل لإثبات جزئية الشهادة الثالثة في الأذان مثلاً</w:t>
      </w:r>
      <w:r>
        <w:rPr>
          <w:rtl/>
        </w:rPr>
        <w:t>،</w:t>
      </w:r>
      <w:r w:rsidRPr="00915C49">
        <w:rPr>
          <w:rtl/>
        </w:rPr>
        <w:t xml:space="preserve"> وهذا غير صحيح</w:t>
      </w:r>
      <w:r>
        <w:rPr>
          <w:rtl/>
        </w:rPr>
        <w:t>.</w:t>
      </w:r>
      <w:r w:rsidRPr="00915C49">
        <w:rPr>
          <w:rtl/>
        </w:rPr>
        <w:t xml:space="preserve"> نعم</w:t>
      </w:r>
      <w:r>
        <w:rPr>
          <w:rtl/>
        </w:rPr>
        <w:t>،</w:t>
      </w:r>
      <w:r w:rsidRPr="00915C49">
        <w:rPr>
          <w:rtl/>
        </w:rPr>
        <w:t xml:space="preserve"> إن تلك النصوص لها دلالة على المحبوبية والشعارية</w:t>
      </w:r>
      <w:r>
        <w:rPr>
          <w:rtl/>
        </w:rPr>
        <w:t>.</w:t>
      </w:r>
    </w:p>
    <w:p w:rsidR="00AE450B" w:rsidRDefault="00AE450B" w:rsidP="00AE450B">
      <w:pPr>
        <w:pStyle w:val="libNormal"/>
      </w:pPr>
      <w:r w:rsidRPr="00915C49">
        <w:rPr>
          <w:rtl/>
        </w:rPr>
        <w:t>ومثال شعائر الإسلام</w:t>
      </w:r>
      <w:r>
        <w:rPr>
          <w:rtl/>
        </w:rPr>
        <w:t>:</w:t>
      </w:r>
      <w:r w:rsidRPr="00915C49">
        <w:rPr>
          <w:rtl/>
        </w:rPr>
        <w:t xml:space="preserve"> الفرائض والسنن الشرعيّة</w:t>
      </w:r>
      <w:r>
        <w:rPr>
          <w:rtl/>
        </w:rPr>
        <w:t>،</w:t>
      </w:r>
      <w:r w:rsidRPr="00915C49">
        <w:rPr>
          <w:rtl/>
        </w:rPr>
        <w:t xml:space="preserve"> كالصّلاة</w:t>
      </w:r>
      <w:r>
        <w:rPr>
          <w:rtl/>
        </w:rPr>
        <w:t>،</w:t>
      </w:r>
      <w:r w:rsidRPr="00915C49">
        <w:rPr>
          <w:rtl/>
        </w:rPr>
        <w:t xml:space="preserve"> والصّوم</w:t>
      </w:r>
      <w:r>
        <w:rPr>
          <w:rtl/>
        </w:rPr>
        <w:t>،</w:t>
      </w:r>
      <w:r w:rsidRPr="00915C49">
        <w:rPr>
          <w:rtl/>
        </w:rPr>
        <w:t xml:space="preserve"> ودفع </w:t>
      </w:r>
    </w:p>
    <w:p w:rsidR="00AE450B" w:rsidRDefault="00AE450B" w:rsidP="00AE450B">
      <w:pPr>
        <w:pStyle w:val="libLine"/>
      </w:pPr>
      <w:r>
        <w:rPr>
          <w:rtl/>
        </w:rPr>
        <w:t>____________________</w:t>
      </w:r>
    </w:p>
    <w:p w:rsidR="00AE450B" w:rsidRDefault="00AE450B" w:rsidP="00AE450B">
      <w:pPr>
        <w:pStyle w:val="libFootnote0"/>
      </w:pPr>
      <w:r>
        <w:rPr>
          <w:rtl/>
        </w:rPr>
        <w:t>(</w:t>
      </w:r>
      <w:r w:rsidRPr="00915C49">
        <w:rPr>
          <w:rtl/>
        </w:rPr>
        <w:t>1</w:t>
      </w:r>
      <w:r>
        <w:rPr>
          <w:rtl/>
        </w:rPr>
        <w:t>)</w:t>
      </w:r>
      <w:r w:rsidRPr="00915C49">
        <w:rPr>
          <w:rtl/>
        </w:rPr>
        <w:t xml:space="preserve"> مغني المحتاج 1</w:t>
      </w:r>
      <w:r>
        <w:rPr>
          <w:rtl/>
        </w:rPr>
        <w:t xml:space="preserve">: </w:t>
      </w:r>
      <w:r w:rsidRPr="00915C49">
        <w:rPr>
          <w:rtl/>
        </w:rPr>
        <w:t>392</w:t>
      </w:r>
      <w:r>
        <w:rPr>
          <w:rtl/>
        </w:rPr>
        <w:t>.</w:t>
      </w:r>
    </w:p>
    <w:p w:rsidR="00AE450B" w:rsidRDefault="00AE450B" w:rsidP="00AE450B">
      <w:pPr>
        <w:pStyle w:val="libFootnote0"/>
      </w:pPr>
      <w:r>
        <w:rPr>
          <w:rtl/>
        </w:rPr>
        <w:t>(</w:t>
      </w:r>
      <w:r w:rsidRPr="00915C49">
        <w:rPr>
          <w:rtl/>
        </w:rPr>
        <w:t>2</w:t>
      </w:r>
      <w:r>
        <w:rPr>
          <w:rtl/>
        </w:rPr>
        <w:t>)</w:t>
      </w:r>
      <w:r w:rsidRPr="00915C49">
        <w:rPr>
          <w:rtl/>
        </w:rPr>
        <w:t xml:space="preserve"> وضحنا آفاق هذين النهجين في كتابنا </w:t>
      </w:r>
      <w:r>
        <w:rPr>
          <w:rtl/>
        </w:rPr>
        <w:t>(</w:t>
      </w:r>
      <w:r w:rsidRPr="00915C49">
        <w:rPr>
          <w:rtl/>
        </w:rPr>
        <w:t>منع تدوين الحديث</w:t>
      </w:r>
      <w:r>
        <w:rPr>
          <w:rtl/>
        </w:rPr>
        <w:t>)</w:t>
      </w:r>
      <w:r w:rsidRPr="00915C49">
        <w:rPr>
          <w:rtl/>
        </w:rPr>
        <w:t xml:space="preserve"> فراجع</w:t>
      </w:r>
      <w:r>
        <w:rPr>
          <w:rtl/>
        </w:rPr>
        <w:t>.</w:t>
      </w:r>
    </w:p>
    <w:p w:rsidR="00AE450B" w:rsidRDefault="00AE450B" w:rsidP="00AE450B">
      <w:pPr>
        <w:pStyle w:val="libFootnote0"/>
      </w:pPr>
      <w:r>
        <w:rPr>
          <w:rtl/>
        </w:rPr>
        <w:t>(</w:t>
      </w:r>
      <w:r w:rsidRPr="00915C49">
        <w:rPr>
          <w:rtl/>
        </w:rPr>
        <w:t>3</w:t>
      </w:r>
      <w:r>
        <w:rPr>
          <w:rtl/>
        </w:rPr>
        <w:t>)</w:t>
      </w:r>
      <w:r w:rsidRPr="00915C49">
        <w:rPr>
          <w:rtl/>
        </w:rPr>
        <w:t xml:space="preserve"> انظر أحاديث الباب 9 من كتاب الضعفاء في وسائل الشيعة 27</w:t>
      </w:r>
      <w:r>
        <w:rPr>
          <w:rtl/>
        </w:rPr>
        <w:t xml:space="preserve">: </w:t>
      </w:r>
      <w:r w:rsidRPr="00915C49">
        <w:rPr>
          <w:rtl/>
        </w:rPr>
        <w:t>118</w:t>
      </w:r>
      <w:r>
        <w:rPr>
          <w:rtl/>
        </w:rPr>
        <w:t>.</w:t>
      </w:r>
    </w:p>
    <w:p w:rsidR="00AE450B" w:rsidRPr="00915C49"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915C49">
        <w:rPr>
          <w:rtl/>
        </w:rPr>
        <w:lastRenderedPageBreak/>
        <w:t>الزّكاة</w:t>
      </w:r>
      <w:r>
        <w:rPr>
          <w:rtl/>
        </w:rPr>
        <w:t>،</w:t>
      </w:r>
      <w:r w:rsidRPr="00915C49">
        <w:rPr>
          <w:rtl/>
        </w:rPr>
        <w:t xml:space="preserve"> وأداء الحج</w:t>
      </w:r>
      <w:r>
        <w:rPr>
          <w:rtl/>
        </w:rPr>
        <w:t>،</w:t>
      </w:r>
      <w:r w:rsidRPr="00915C49">
        <w:rPr>
          <w:rtl/>
        </w:rPr>
        <w:t xml:space="preserve"> وأمثال ذلك</w:t>
      </w:r>
      <w:r>
        <w:rPr>
          <w:rtl/>
        </w:rPr>
        <w:t>.</w:t>
      </w:r>
    </w:p>
    <w:p w:rsidR="00AE450B" w:rsidRDefault="00AE450B" w:rsidP="00AE450B">
      <w:pPr>
        <w:pStyle w:val="libNormal"/>
      </w:pPr>
      <w:r w:rsidRPr="00035F5B">
        <w:rPr>
          <w:rtl/>
        </w:rPr>
        <w:t>ومثال شعائر الإيمان</w:t>
      </w:r>
      <w:r>
        <w:rPr>
          <w:rtl/>
        </w:rPr>
        <w:t>:</w:t>
      </w:r>
      <w:r w:rsidRPr="00035F5B">
        <w:rPr>
          <w:rtl/>
        </w:rPr>
        <w:t xml:space="preserve"> كأصول العقائد الأساس من قبيل ما يتعلّق بالاعتقاد بالإمامة</w:t>
      </w:r>
      <w:r>
        <w:rPr>
          <w:rtl/>
        </w:rPr>
        <w:t xml:space="preserve"> </w:t>
      </w:r>
      <w:r w:rsidRPr="00035F5B">
        <w:rPr>
          <w:rtl/>
        </w:rPr>
        <w:t>عندنا</w:t>
      </w:r>
      <w:r>
        <w:rPr>
          <w:rtl/>
        </w:rPr>
        <w:t xml:space="preserve"> </w:t>
      </w:r>
      <w:r w:rsidRPr="00035F5B">
        <w:rPr>
          <w:rtl/>
        </w:rPr>
        <w:t>وما يستتبعها من الطّاعة للمعصوم</w:t>
      </w:r>
      <w:r>
        <w:rPr>
          <w:rtl/>
        </w:rPr>
        <w:t>،</w:t>
      </w:r>
      <w:r w:rsidRPr="00035F5B">
        <w:rPr>
          <w:rtl/>
        </w:rPr>
        <w:t xml:space="preserve"> بل كلّ أمر حَبَّذَهُ الشارع ودعا إليه</w:t>
      </w:r>
      <w:r>
        <w:rPr>
          <w:rtl/>
        </w:rPr>
        <w:t>،</w:t>
      </w:r>
      <w:r w:rsidRPr="00035F5B">
        <w:rPr>
          <w:rtl/>
        </w:rPr>
        <w:t xml:space="preserve"> مثل</w:t>
      </w:r>
      <w:r>
        <w:rPr>
          <w:rtl/>
        </w:rPr>
        <w:t>:</w:t>
      </w:r>
      <w:r w:rsidRPr="00035F5B">
        <w:rPr>
          <w:rtl/>
        </w:rPr>
        <w:t xml:space="preserve"> الجهر بالبسملة في الفرائض</w:t>
      </w:r>
      <w:r>
        <w:rPr>
          <w:rtl/>
        </w:rPr>
        <w:t>،</w:t>
      </w:r>
      <w:r w:rsidRPr="00035F5B">
        <w:rPr>
          <w:rtl/>
        </w:rPr>
        <w:t xml:space="preserve"> والصلاة إحدى وخمسين</w:t>
      </w:r>
      <w:r>
        <w:rPr>
          <w:rtl/>
        </w:rPr>
        <w:t>،</w:t>
      </w:r>
      <w:r w:rsidRPr="00035F5B">
        <w:rPr>
          <w:rtl/>
        </w:rPr>
        <w:t xml:space="preserve"> والتختّم باليمين</w:t>
      </w:r>
      <w:r>
        <w:rPr>
          <w:rtl/>
        </w:rPr>
        <w:t>،</w:t>
      </w:r>
      <w:r w:rsidRPr="00035F5B">
        <w:rPr>
          <w:rtl/>
        </w:rPr>
        <w:t xml:space="preserve"> وتعفير الجبين</w:t>
      </w:r>
      <w:r>
        <w:rPr>
          <w:rtl/>
        </w:rPr>
        <w:t>،</w:t>
      </w:r>
      <w:r w:rsidRPr="00035F5B">
        <w:rPr>
          <w:rtl/>
        </w:rPr>
        <w:t xml:space="preserve"> وزيارة الأربعين</w:t>
      </w:r>
      <w:r>
        <w:rPr>
          <w:rtl/>
        </w:rPr>
        <w:t>،</w:t>
      </w:r>
      <w:r w:rsidRPr="00035F5B">
        <w:rPr>
          <w:rtl/>
        </w:rPr>
        <w:t xml:space="preserve"> وهي الخمس اللاتي عُدَّت من علامات المؤمن</w:t>
      </w:r>
      <w:r w:rsidRPr="00035F5B">
        <w:rPr>
          <w:rStyle w:val="libFootnotenumChar"/>
          <w:rtl/>
        </w:rPr>
        <w:t>(1)</w:t>
      </w:r>
      <w:r>
        <w:rPr>
          <w:rtl/>
        </w:rPr>
        <w:t>،</w:t>
      </w:r>
      <w:r w:rsidRPr="00035F5B">
        <w:rPr>
          <w:rtl/>
        </w:rPr>
        <w:t xml:space="preserve"> وكذا المسح على القدمين وعدم جواز غسلهما</w:t>
      </w:r>
      <w:r>
        <w:rPr>
          <w:rtl/>
        </w:rPr>
        <w:t>،</w:t>
      </w:r>
      <w:r w:rsidRPr="00035F5B">
        <w:rPr>
          <w:rtl/>
        </w:rPr>
        <w:t xml:space="preserve"> وعدم الاتّقاء في المسح على الخفين</w:t>
      </w:r>
      <w:r w:rsidRPr="00035F5B">
        <w:rPr>
          <w:rStyle w:val="libFootnotenumChar"/>
          <w:rtl/>
        </w:rPr>
        <w:t>(2)</w:t>
      </w:r>
      <w:r w:rsidRPr="00BD315F">
        <w:rPr>
          <w:rtl/>
        </w:rPr>
        <w:t>،</w:t>
      </w:r>
      <w:r w:rsidRPr="00035F5B">
        <w:rPr>
          <w:rtl/>
        </w:rPr>
        <w:t xml:space="preserve"> والقول بجواز المتعتين</w:t>
      </w:r>
      <w:r w:rsidRPr="00035F5B">
        <w:rPr>
          <w:rStyle w:val="libFootnotenumChar"/>
          <w:rtl/>
        </w:rPr>
        <w:t>(3)</w:t>
      </w:r>
      <w:r w:rsidRPr="002804F6">
        <w:rPr>
          <w:rtl/>
        </w:rPr>
        <w:t xml:space="preserve"> </w:t>
      </w:r>
      <w:r w:rsidRPr="00035F5B">
        <w:rPr>
          <w:rtl/>
        </w:rPr>
        <w:t>والقول بحرمة الفقّاع</w:t>
      </w:r>
      <w:r w:rsidRPr="00035F5B">
        <w:rPr>
          <w:rStyle w:val="libFootnotenumChar"/>
          <w:rtl/>
        </w:rPr>
        <w:t>(4)</w:t>
      </w:r>
      <w:r>
        <w:rPr>
          <w:rtl/>
        </w:rPr>
        <w:t>،</w:t>
      </w:r>
      <w:r w:rsidRPr="00035F5B">
        <w:rPr>
          <w:rtl/>
        </w:rPr>
        <w:t xml:space="preserve"> وجعل يوم الغدير</w:t>
      </w:r>
      <w:r>
        <w:rPr>
          <w:rtl/>
        </w:rPr>
        <w:t xml:space="preserve"> </w:t>
      </w:r>
      <w:r w:rsidRPr="00035F5B">
        <w:rPr>
          <w:rtl/>
        </w:rPr>
        <w:t>وهو الثامن عشر من ذي الحجة</w:t>
      </w:r>
      <w:r>
        <w:rPr>
          <w:rtl/>
        </w:rPr>
        <w:t xml:space="preserve"> </w:t>
      </w:r>
      <w:r w:rsidRPr="00035F5B">
        <w:rPr>
          <w:rtl/>
        </w:rPr>
        <w:t>عيداً</w:t>
      </w:r>
      <w:r w:rsidRPr="00035F5B">
        <w:rPr>
          <w:rStyle w:val="libFootnotenumChar"/>
          <w:rtl/>
        </w:rPr>
        <w:t>(5)</w:t>
      </w:r>
      <w:r w:rsidRPr="00BD315F">
        <w:rPr>
          <w:rtl/>
        </w:rPr>
        <w:t>،</w:t>
      </w:r>
      <w:r w:rsidRPr="00035F5B">
        <w:rPr>
          <w:rtl/>
        </w:rPr>
        <w:t xml:space="preserve"> وجعل يوم عاشوراء يوم حزن</w:t>
      </w:r>
      <w:r w:rsidRPr="00035F5B">
        <w:rPr>
          <w:rStyle w:val="libFootnotenumChar"/>
          <w:rtl/>
        </w:rPr>
        <w:t>(6)</w:t>
      </w:r>
      <w:r w:rsidRPr="00BD315F">
        <w:rPr>
          <w:rtl/>
        </w:rPr>
        <w:t>،</w:t>
      </w:r>
      <w:r w:rsidRPr="00035F5B">
        <w:rPr>
          <w:rtl/>
        </w:rPr>
        <w:t xml:space="preserve"> إلى غيرها من الأمور التي تختص بها الشيعة الإمامية</w:t>
      </w:r>
      <w:r>
        <w:rPr>
          <w:rtl/>
        </w:rPr>
        <w:t>.</w:t>
      </w:r>
    </w:p>
    <w:p w:rsidR="00AE450B" w:rsidRDefault="00AE450B" w:rsidP="00AE450B">
      <w:pPr>
        <w:pStyle w:val="libNormal"/>
      </w:pPr>
      <w:r w:rsidRPr="00035F5B">
        <w:rPr>
          <w:rtl/>
        </w:rPr>
        <w:t>وقد اعتبرت العامة صلاة التراويح جماعة</w:t>
      </w:r>
      <w:r w:rsidRPr="00035F5B">
        <w:rPr>
          <w:rStyle w:val="libFootnotenumChar"/>
          <w:rtl/>
        </w:rPr>
        <w:t>(7)</w:t>
      </w:r>
      <w:r>
        <w:rPr>
          <w:rtl/>
        </w:rPr>
        <w:t>،</w:t>
      </w:r>
      <w:r w:rsidRPr="00035F5B">
        <w:rPr>
          <w:rtl/>
        </w:rPr>
        <w:t xml:space="preserve"> وتسنيم القبور</w:t>
      </w:r>
      <w:r w:rsidRPr="00035F5B">
        <w:rPr>
          <w:rStyle w:val="libFootnotenumChar"/>
          <w:rtl/>
        </w:rPr>
        <w:t>(8)</w:t>
      </w:r>
      <w:r>
        <w:rPr>
          <w:rtl/>
        </w:rPr>
        <w:t>،</w:t>
      </w:r>
      <w:r w:rsidRPr="00035F5B">
        <w:rPr>
          <w:rtl/>
        </w:rPr>
        <w:t xml:space="preserve"> والتختم باليسار</w:t>
      </w:r>
      <w:r w:rsidRPr="00035F5B">
        <w:rPr>
          <w:rStyle w:val="libFootnotenumChar"/>
          <w:rtl/>
        </w:rPr>
        <w:t>(9)</w:t>
      </w:r>
      <w:r>
        <w:rPr>
          <w:rtl/>
        </w:rPr>
        <w:t>،</w:t>
      </w:r>
      <w:r w:rsidRPr="00035F5B">
        <w:rPr>
          <w:rtl/>
        </w:rPr>
        <w:t xml:space="preserve"> من شعائر الإيمان والإسلام</w:t>
      </w:r>
      <w:r>
        <w:rPr>
          <w:rtl/>
        </w:rPr>
        <w:t>.</w:t>
      </w:r>
    </w:p>
    <w:p w:rsidR="00AE450B" w:rsidRDefault="00AE450B" w:rsidP="00AE450B">
      <w:pPr>
        <w:pStyle w:val="libNormal"/>
      </w:pPr>
      <w:r w:rsidRPr="00035F5B">
        <w:rPr>
          <w:rtl/>
        </w:rPr>
        <w:t>ولا يخفى عليك بأنّ الشعائر ممّا يجب الحفاظ عليها و</w:t>
      </w:r>
      <w:r>
        <w:rPr>
          <w:rtl/>
        </w:rPr>
        <w:t xml:space="preserve"> </w:t>
      </w:r>
      <w:r w:rsidRPr="00035F5B">
        <w:rPr>
          <w:rtl/>
        </w:rPr>
        <w:t>إقامتها</w:t>
      </w:r>
      <w:r>
        <w:rPr>
          <w:rtl/>
        </w:rPr>
        <w:t>،</w:t>
      </w:r>
      <w:r w:rsidRPr="00035F5B">
        <w:rPr>
          <w:rtl/>
        </w:rPr>
        <w:t xml:space="preserve"> لقوله تعالى</w:t>
      </w:r>
      <w:r>
        <w:rPr>
          <w:rtl/>
        </w:rPr>
        <w:t>:</w:t>
      </w:r>
      <w:r w:rsidRPr="00035F5B">
        <w:rPr>
          <w:rtl/>
        </w:rPr>
        <w:t xml:space="preserve"> </w:t>
      </w:r>
      <w:r w:rsidRPr="00D02321">
        <w:rPr>
          <w:rStyle w:val="libAlaemChar"/>
          <w:rtl/>
        </w:rPr>
        <w:t xml:space="preserve">( </w:t>
      </w:r>
      <w:r w:rsidRPr="00035F5B">
        <w:rPr>
          <w:rStyle w:val="libAieChar"/>
          <w:rtl/>
        </w:rPr>
        <w:t>لِيُقِيمُواْ الصَّلاَةَ</w:t>
      </w:r>
      <w:r w:rsidRPr="00D02321">
        <w:rPr>
          <w:rStyle w:val="libAlaemChar"/>
          <w:rtl/>
        </w:rPr>
        <w:t xml:space="preserve"> )</w:t>
      </w:r>
      <w:r>
        <w:rPr>
          <w:rtl/>
        </w:rPr>
        <w:t>،</w:t>
      </w:r>
      <w:r w:rsidRPr="00035F5B">
        <w:rPr>
          <w:rtl/>
        </w:rPr>
        <w:t xml:space="preserve"> ومثله الحج</w:t>
      </w:r>
      <w:r>
        <w:rPr>
          <w:rtl/>
        </w:rPr>
        <w:t>؛</w:t>
      </w:r>
      <w:r w:rsidRPr="00035F5B">
        <w:rPr>
          <w:rtl/>
        </w:rPr>
        <w:t xml:space="preserve"> لقوله تعالى</w:t>
      </w:r>
      <w:r>
        <w:rPr>
          <w:rtl/>
        </w:rPr>
        <w:t>:</w:t>
      </w:r>
      <w:r w:rsidRPr="00035F5B">
        <w:rPr>
          <w:rtl/>
        </w:rPr>
        <w:t xml:space="preserve"> </w:t>
      </w:r>
      <w:r w:rsidRPr="00D02321">
        <w:rPr>
          <w:rStyle w:val="libAlaemChar"/>
          <w:rtl/>
        </w:rPr>
        <w:t xml:space="preserve">( </w:t>
      </w:r>
      <w:r w:rsidRPr="00035F5B">
        <w:rPr>
          <w:rStyle w:val="libAieChar"/>
          <w:rtl/>
        </w:rPr>
        <w:t>يَا أَيُّهَا الَّذِينَ آَمَنُوا لَا تُحِلُّوا شَعَائِرَ اللَّهِ وَلَا الشَّهْرَ الْحَرَامَ وَلَا الْهَدْيَ وَلَا الْقَلَائِدَ وَلَا آَمِّينَ الْبَيْتَ الْحَرَامَ</w:t>
      </w:r>
      <w:r w:rsidRPr="00D02321">
        <w:rPr>
          <w:rStyle w:val="libAlaemChar"/>
          <w:rtl/>
        </w:rPr>
        <w:t xml:space="preserve"> )</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915C49">
        <w:rPr>
          <w:rtl/>
        </w:rPr>
        <w:t>1</w:t>
      </w:r>
      <w:r>
        <w:rPr>
          <w:rtl/>
        </w:rPr>
        <w:t>)</w:t>
      </w:r>
      <w:r w:rsidRPr="00915C49">
        <w:rPr>
          <w:rtl/>
        </w:rPr>
        <w:t xml:space="preserve"> انظر</w:t>
      </w:r>
      <w:r>
        <w:rPr>
          <w:rtl/>
        </w:rPr>
        <w:t>:</w:t>
      </w:r>
      <w:r w:rsidRPr="00915C49">
        <w:rPr>
          <w:rtl/>
        </w:rPr>
        <w:t xml:space="preserve"> تهذيب الطوسي 6</w:t>
      </w:r>
      <w:r>
        <w:rPr>
          <w:rtl/>
        </w:rPr>
        <w:t xml:space="preserve">: </w:t>
      </w:r>
      <w:r w:rsidRPr="00915C49">
        <w:rPr>
          <w:rtl/>
        </w:rPr>
        <w:t>52 / ح 122</w:t>
      </w:r>
      <w:r>
        <w:rPr>
          <w:rtl/>
        </w:rPr>
        <w:t>.</w:t>
      </w:r>
    </w:p>
    <w:p w:rsidR="00AE450B" w:rsidRDefault="00AE450B" w:rsidP="00AE450B">
      <w:pPr>
        <w:pStyle w:val="libFootnote0"/>
      </w:pPr>
      <w:r>
        <w:rPr>
          <w:rtl/>
        </w:rPr>
        <w:t>(</w:t>
      </w:r>
      <w:r w:rsidRPr="00915C49">
        <w:rPr>
          <w:rtl/>
        </w:rPr>
        <w:t>2</w:t>
      </w:r>
      <w:r>
        <w:rPr>
          <w:rtl/>
        </w:rPr>
        <w:t>)</w:t>
      </w:r>
      <w:r w:rsidRPr="00915C49">
        <w:rPr>
          <w:rtl/>
        </w:rPr>
        <w:t xml:space="preserve"> الكافي 3</w:t>
      </w:r>
      <w:r>
        <w:rPr>
          <w:rtl/>
        </w:rPr>
        <w:t xml:space="preserve">: </w:t>
      </w:r>
      <w:r w:rsidRPr="00915C49">
        <w:rPr>
          <w:rtl/>
        </w:rPr>
        <w:t>32 / باب مسح الخفّ / ح 2</w:t>
      </w:r>
      <w:r>
        <w:rPr>
          <w:rtl/>
        </w:rPr>
        <w:t>.</w:t>
      </w:r>
    </w:p>
    <w:p w:rsidR="00AE450B" w:rsidRDefault="00AE450B" w:rsidP="00AE450B">
      <w:pPr>
        <w:pStyle w:val="libFootnote0"/>
      </w:pPr>
      <w:r>
        <w:rPr>
          <w:rtl/>
        </w:rPr>
        <w:t>(</w:t>
      </w:r>
      <w:r w:rsidRPr="00915C49">
        <w:rPr>
          <w:rtl/>
        </w:rPr>
        <w:t>3</w:t>
      </w:r>
      <w:r>
        <w:rPr>
          <w:rtl/>
        </w:rPr>
        <w:t>)</w:t>
      </w:r>
      <w:r w:rsidRPr="00915C49">
        <w:rPr>
          <w:rtl/>
        </w:rPr>
        <w:t xml:space="preserve"> من لا يحضره الفقيه 3</w:t>
      </w:r>
      <w:r>
        <w:rPr>
          <w:rtl/>
        </w:rPr>
        <w:t xml:space="preserve">: </w:t>
      </w:r>
      <w:r w:rsidRPr="00915C49">
        <w:rPr>
          <w:rtl/>
        </w:rPr>
        <w:t>459 / باب المتعة / ح 4583</w:t>
      </w:r>
      <w:r>
        <w:rPr>
          <w:rtl/>
        </w:rPr>
        <w:t>،</w:t>
      </w:r>
      <w:r w:rsidRPr="00915C49">
        <w:rPr>
          <w:rtl/>
        </w:rPr>
        <w:t xml:space="preserve"> وسائل الشيعة 16</w:t>
      </w:r>
      <w:r>
        <w:rPr>
          <w:rtl/>
        </w:rPr>
        <w:t xml:space="preserve">: </w:t>
      </w:r>
      <w:r w:rsidRPr="00915C49">
        <w:rPr>
          <w:rtl/>
        </w:rPr>
        <w:t>216 / ح 21396</w:t>
      </w:r>
      <w:r>
        <w:rPr>
          <w:rtl/>
        </w:rPr>
        <w:t>.</w:t>
      </w:r>
    </w:p>
    <w:p w:rsidR="00AE450B" w:rsidRDefault="00AE450B" w:rsidP="00AE450B">
      <w:pPr>
        <w:pStyle w:val="libFootnote0"/>
      </w:pPr>
      <w:r>
        <w:rPr>
          <w:rtl/>
        </w:rPr>
        <w:t>(</w:t>
      </w:r>
      <w:r w:rsidRPr="00915C49">
        <w:rPr>
          <w:rtl/>
        </w:rPr>
        <w:t>4</w:t>
      </w:r>
      <w:r>
        <w:rPr>
          <w:rtl/>
        </w:rPr>
        <w:t>)</w:t>
      </w:r>
      <w:r w:rsidRPr="00915C49">
        <w:rPr>
          <w:rtl/>
        </w:rPr>
        <w:t xml:space="preserve"> الكافي</w:t>
      </w:r>
      <w:r>
        <w:rPr>
          <w:rtl/>
        </w:rPr>
        <w:t xml:space="preserve">: </w:t>
      </w:r>
      <w:r w:rsidRPr="00915C49">
        <w:rPr>
          <w:rtl/>
        </w:rPr>
        <w:t>415 / باب من اضطر إلى الخمر للدواء أو للعطش أو للتقية / ح 12</w:t>
      </w:r>
      <w:r>
        <w:rPr>
          <w:rtl/>
        </w:rPr>
        <w:t>.</w:t>
      </w:r>
    </w:p>
    <w:p w:rsidR="00AE450B" w:rsidRDefault="00AE450B" w:rsidP="00AE450B">
      <w:pPr>
        <w:pStyle w:val="libFootnote0"/>
      </w:pPr>
      <w:r>
        <w:rPr>
          <w:rtl/>
        </w:rPr>
        <w:t>(</w:t>
      </w:r>
      <w:r w:rsidRPr="00915C49">
        <w:rPr>
          <w:rtl/>
        </w:rPr>
        <w:t>5</w:t>
      </w:r>
      <w:r>
        <w:rPr>
          <w:rtl/>
        </w:rPr>
        <w:t>)</w:t>
      </w:r>
      <w:r w:rsidRPr="00915C49">
        <w:rPr>
          <w:rtl/>
        </w:rPr>
        <w:t xml:space="preserve"> إقبال الأعمال 2</w:t>
      </w:r>
      <w:r>
        <w:rPr>
          <w:rtl/>
        </w:rPr>
        <w:t xml:space="preserve">: </w:t>
      </w:r>
      <w:r w:rsidRPr="00915C49">
        <w:rPr>
          <w:rtl/>
        </w:rPr>
        <w:t>279</w:t>
      </w:r>
      <w:r>
        <w:rPr>
          <w:rtl/>
        </w:rPr>
        <w:t>،</w:t>
      </w:r>
      <w:r w:rsidRPr="00915C49">
        <w:rPr>
          <w:rtl/>
        </w:rPr>
        <w:t xml:space="preserve"> مستدرك الوسائل 6</w:t>
      </w:r>
      <w:r>
        <w:rPr>
          <w:rtl/>
        </w:rPr>
        <w:t xml:space="preserve">: </w:t>
      </w:r>
      <w:r w:rsidRPr="00915C49">
        <w:rPr>
          <w:rtl/>
        </w:rPr>
        <w:t>276 / ح 6841</w:t>
      </w:r>
      <w:r>
        <w:rPr>
          <w:rtl/>
        </w:rPr>
        <w:t>.</w:t>
      </w:r>
    </w:p>
    <w:p w:rsidR="00AE450B" w:rsidRDefault="00AE450B" w:rsidP="00AE450B">
      <w:pPr>
        <w:pStyle w:val="libFootnote0"/>
      </w:pPr>
      <w:r>
        <w:rPr>
          <w:rtl/>
        </w:rPr>
        <w:t>(</w:t>
      </w:r>
      <w:r w:rsidRPr="00915C49">
        <w:rPr>
          <w:rtl/>
        </w:rPr>
        <w:t>6</w:t>
      </w:r>
      <w:r>
        <w:rPr>
          <w:rtl/>
        </w:rPr>
        <w:t>)</w:t>
      </w:r>
      <w:r w:rsidRPr="00915C49">
        <w:rPr>
          <w:rtl/>
        </w:rPr>
        <w:t xml:space="preserve"> مسار الشيعة</w:t>
      </w:r>
      <w:r>
        <w:rPr>
          <w:rtl/>
        </w:rPr>
        <w:t xml:space="preserve">: </w:t>
      </w:r>
      <w:r w:rsidRPr="00915C49">
        <w:rPr>
          <w:rtl/>
        </w:rPr>
        <w:t>43</w:t>
      </w:r>
      <w:r>
        <w:rPr>
          <w:rtl/>
        </w:rPr>
        <w:t>،</w:t>
      </w:r>
      <w:r w:rsidRPr="00915C49">
        <w:rPr>
          <w:rtl/>
        </w:rPr>
        <w:t xml:space="preserve"> الحدائق الناظرة 7</w:t>
      </w:r>
      <w:r>
        <w:rPr>
          <w:rtl/>
        </w:rPr>
        <w:t xml:space="preserve">: </w:t>
      </w:r>
      <w:r w:rsidRPr="00915C49">
        <w:rPr>
          <w:rtl/>
        </w:rPr>
        <w:t>118 وإرشاد العباد إلى استحباب لبس السواد</w:t>
      </w:r>
      <w:r>
        <w:rPr>
          <w:rtl/>
        </w:rPr>
        <w:t xml:space="preserve">: </w:t>
      </w:r>
      <w:r w:rsidRPr="00915C49">
        <w:rPr>
          <w:rtl/>
        </w:rPr>
        <w:t>29</w:t>
      </w:r>
      <w:r>
        <w:rPr>
          <w:rtl/>
        </w:rPr>
        <w:t>.</w:t>
      </w:r>
    </w:p>
    <w:p w:rsidR="00AE450B" w:rsidRDefault="00AE450B" w:rsidP="00AE450B">
      <w:pPr>
        <w:pStyle w:val="libFootnote0"/>
      </w:pPr>
      <w:r>
        <w:rPr>
          <w:rtl/>
        </w:rPr>
        <w:t>(</w:t>
      </w:r>
      <w:r w:rsidRPr="00915C49">
        <w:rPr>
          <w:rtl/>
        </w:rPr>
        <w:t>7</w:t>
      </w:r>
      <w:r>
        <w:rPr>
          <w:rtl/>
        </w:rPr>
        <w:t>)</w:t>
      </w:r>
      <w:r w:rsidRPr="00915C49">
        <w:rPr>
          <w:rtl/>
        </w:rPr>
        <w:t xml:space="preserve"> انظر نيل الأوطار 3</w:t>
      </w:r>
      <w:r>
        <w:rPr>
          <w:rtl/>
        </w:rPr>
        <w:t xml:space="preserve">: </w:t>
      </w:r>
      <w:r w:rsidRPr="00915C49">
        <w:rPr>
          <w:rtl/>
        </w:rPr>
        <w:t>60 / باب صلاة التراويح</w:t>
      </w:r>
      <w:r>
        <w:rPr>
          <w:rtl/>
        </w:rPr>
        <w:t>،</w:t>
      </w:r>
      <w:r w:rsidRPr="00915C49">
        <w:rPr>
          <w:rtl/>
        </w:rPr>
        <w:t xml:space="preserve"> وانظر أيضاً شرح النووي على مسلم 6</w:t>
      </w:r>
      <w:r>
        <w:rPr>
          <w:rtl/>
        </w:rPr>
        <w:t xml:space="preserve">: </w:t>
      </w:r>
      <w:r w:rsidRPr="00915C49">
        <w:rPr>
          <w:rtl/>
        </w:rPr>
        <w:t>39 / 750</w:t>
      </w:r>
      <w:r>
        <w:rPr>
          <w:rtl/>
        </w:rPr>
        <w:t>.</w:t>
      </w:r>
    </w:p>
    <w:p w:rsidR="00AE450B" w:rsidRDefault="00AE450B" w:rsidP="00AE450B">
      <w:pPr>
        <w:pStyle w:val="libFootnote0"/>
      </w:pPr>
      <w:r>
        <w:rPr>
          <w:rtl/>
        </w:rPr>
        <w:t>(</w:t>
      </w:r>
      <w:r w:rsidRPr="00915C49">
        <w:rPr>
          <w:rtl/>
        </w:rPr>
        <w:t>8</w:t>
      </w:r>
      <w:r>
        <w:rPr>
          <w:rtl/>
        </w:rPr>
        <w:t>)</w:t>
      </w:r>
      <w:r w:rsidRPr="00915C49">
        <w:rPr>
          <w:rtl/>
        </w:rPr>
        <w:t xml:space="preserve"> اقتضاء الصراط</w:t>
      </w:r>
      <w:r>
        <w:rPr>
          <w:rtl/>
        </w:rPr>
        <w:t>،</w:t>
      </w:r>
      <w:r w:rsidRPr="00915C49">
        <w:rPr>
          <w:rtl/>
        </w:rPr>
        <w:t xml:space="preserve"> لابن تيمية</w:t>
      </w:r>
      <w:r>
        <w:rPr>
          <w:rtl/>
        </w:rPr>
        <w:t xml:space="preserve">: </w:t>
      </w:r>
      <w:r w:rsidRPr="00915C49">
        <w:rPr>
          <w:rtl/>
        </w:rPr>
        <w:t>136</w:t>
      </w:r>
      <w:r>
        <w:rPr>
          <w:rtl/>
        </w:rPr>
        <w:t xml:space="preserve">، </w:t>
      </w:r>
      <w:r w:rsidRPr="00915C49">
        <w:rPr>
          <w:rtl/>
        </w:rPr>
        <w:t>138</w:t>
      </w:r>
      <w:r>
        <w:rPr>
          <w:rtl/>
        </w:rPr>
        <w:t>،</w:t>
      </w:r>
      <w:r w:rsidRPr="00915C49">
        <w:rPr>
          <w:rtl/>
        </w:rPr>
        <w:t xml:space="preserve"> منهاج السنة النبوية 4</w:t>
      </w:r>
      <w:r>
        <w:rPr>
          <w:rtl/>
        </w:rPr>
        <w:t xml:space="preserve">: </w:t>
      </w:r>
      <w:r w:rsidRPr="00915C49">
        <w:rPr>
          <w:rtl/>
        </w:rPr>
        <w:t>136</w:t>
      </w:r>
      <w:r>
        <w:rPr>
          <w:rtl/>
        </w:rPr>
        <w:t>.</w:t>
      </w:r>
    </w:p>
    <w:p w:rsidR="00AE450B" w:rsidRPr="00915C49" w:rsidRDefault="00AE450B" w:rsidP="00AE450B">
      <w:pPr>
        <w:pStyle w:val="libFootnote0"/>
      </w:pPr>
      <w:r>
        <w:rPr>
          <w:rtl/>
        </w:rPr>
        <w:t>(</w:t>
      </w:r>
      <w:r w:rsidRPr="00915C49">
        <w:rPr>
          <w:rtl/>
        </w:rPr>
        <w:t>9</w:t>
      </w:r>
      <w:r>
        <w:rPr>
          <w:rtl/>
        </w:rPr>
        <w:t>)</w:t>
      </w:r>
      <w:r w:rsidRPr="00915C49">
        <w:rPr>
          <w:rtl/>
        </w:rPr>
        <w:t xml:space="preserve"> منهاج السنة النبوية 4</w:t>
      </w:r>
      <w:r>
        <w:rPr>
          <w:rtl/>
        </w:rPr>
        <w:t xml:space="preserve">: </w:t>
      </w:r>
      <w:r w:rsidRPr="00915C49">
        <w:rPr>
          <w:rtl/>
        </w:rPr>
        <w:t>137</w:t>
      </w:r>
      <w:r>
        <w:rPr>
          <w:rtl/>
        </w:rPr>
        <w:t>،</w:t>
      </w:r>
      <w:r w:rsidRPr="00915C49">
        <w:rPr>
          <w:rtl/>
        </w:rPr>
        <w:t xml:space="preserve"> الشمائل الشريفة</w:t>
      </w:r>
      <w:r>
        <w:rPr>
          <w:rtl/>
        </w:rPr>
        <w:t xml:space="preserve">: </w:t>
      </w:r>
      <w:r w:rsidRPr="00915C49">
        <w:rPr>
          <w:rtl/>
        </w:rPr>
        <w:t>278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ولقوله تعالى</w:t>
      </w:r>
      <w:r>
        <w:rPr>
          <w:rtl/>
        </w:rPr>
        <w:t>:</w:t>
      </w:r>
      <w:r w:rsidRPr="00035F5B">
        <w:rPr>
          <w:rtl/>
        </w:rPr>
        <w:t xml:space="preserve"> </w:t>
      </w:r>
      <w:r w:rsidRPr="00D02321">
        <w:rPr>
          <w:rStyle w:val="libAlaemChar"/>
          <w:rtl/>
        </w:rPr>
        <w:t xml:space="preserve">( </w:t>
      </w:r>
      <w:r w:rsidRPr="00035F5B">
        <w:rPr>
          <w:rStyle w:val="libAieChar"/>
          <w:rtl/>
        </w:rPr>
        <w:t>وَأَذِّنْ فِي النَّاسِ بِالْحَجِّ يَأْتُوكَ رِجَالًا وَعَلَى كُلِّ ضَامِرٍ يَأْتِينَ مِنْ كُلِّ فَجٍّ عَمِيقٍ</w:t>
      </w:r>
      <w:r w:rsidRPr="00D02321">
        <w:rPr>
          <w:rStyle w:val="libAlaemChar"/>
          <w:rtl/>
        </w:rPr>
        <w:t xml:space="preserve"> )</w:t>
      </w:r>
      <w:r>
        <w:rPr>
          <w:rtl/>
        </w:rPr>
        <w:t xml:space="preserve"> </w:t>
      </w:r>
      <w:r w:rsidRPr="00035F5B">
        <w:rPr>
          <w:rtl/>
        </w:rPr>
        <w:t>إلى قوله</w:t>
      </w:r>
      <w:r w:rsidRPr="00035F5B">
        <w:rPr>
          <w:rStyle w:val="libAieChar"/>
          <w:rtl/>
        </w:rPr>
        <w:t xml:space="preserve"> </w:t>
      </w:r>
      <w:r w:rsidRPr="00D02321">
        <w:rPr>
          <w:rStyle w:val="libAlaemChar"/>
          <w:rtl/>
        </w:rPr>
        <w:t xml:space="preserve">( </w:t>
      </w:r>
      <w:r w:rsidRPr="00035F5B">
        <w:rPr>
          <w:rStyle w:val="libAieChar"/>
          <w:rtl/>
        </w:rPr>
        <w:t>ذَلِكَ وَمَن يُعَظِّمْ حُرُمَاتِ اللَّهِ فَهُوَ خَيْرٌ لَّهُ عِندَ رّبِّهِ</w:t>
      </w:r>
      <w:r w:rsidRPr="00D02321">
        <w:rPr>
          <w:rStyle w:val="libAlaemChar"/>
          <w:rtl/>
        </w:rPr>
        <w:t xml:space="preserve"> )</w:t>
      </w:r>
      <w:r>
        <w:rPr>
          <w:rtl/>
        </w:rPr>
        <w:t xml:space="preserve"> </w:t>
      </w:r>
      <w:r w:rsidRPr="00035F5B">
        <w:rPr>
          <w:rtl/>
        </w:rPr>
        <w:t>لأنّ الدين لا يزال قائماً ما قامت الكعبة</w:t>
      </w:r>
      <w:r w:rsidRPr="00035F5B">
        <w:rPr>
          <w:rStyle w:val="libFootnotenumChar"/>
          <w:rtl/>
        </w:rPr>
        <w:t>(1)</w:t>
      </w:r>
      <w:r w:rsidRPr="00BD315F">
        <w:rPr>
          <w:rtl/>
        </w:rPr>
        <w:t>.</w:t>
      </w:r>
    </w:p>
    <w:p w:rsidR="00AE450B" w:rsidRDefault="00AE450B" w:rsidP="00AE450B">
      <w:pPr>
        <w:pStyle w:val="libNormal"/>
      </w:pPr>
      <w:r w:rsidRPr="00035F5B">
        <w:rPr>
          <w:rtl/>
        </w:rPr>
        <w:t>وعن الإمام الصادق</w:t>
      </w:r>
      <w:r w:rsidRPr="00327A0F">
        <w:rPr>
          <w:rStyle w:val="libAlaemChar"/>
          <w:rtl/>
        </w:rPr>
        <w:t>عليه‌السلام</w:t>
      </w:r>
      <w:r w:rsidRPr="00035F5B">
        <w:rPr>
          <w:rtl/>
        </w:rPr>
        <w:t xml:space="preserve"> قوله</w:t>
      </w:r>
      <w:r>
        <w:rPr>
          <w:rtl/>
        </w:rPr>
        <w:t>:</w:t>
      </w:r>
      <w:r w:rsidRPr="00124F01">
        <w:rPr>
          <w:rtl/>
        </w:rPr>
        <w:t xml:space="preserve"> أَما إنَّ الناس لو تركوا حجّ هذا البيت لنزل بهم العذاب وما نوظِرُوا</w:t>
      </w:r>
      <w:r w:rsidRPr="00035F5B">
        <w:rPr>
          <w:rStyle w:val="libFootnotenumChar"/>
          <w:rtl/>
        </w:rPr>
        <w:t>(2)</w:t>
      </w:r>
      <w:r>
        <w:rPr>
          <w:rtl/>
        </w:rPr>
        <w:t>.</w:t>
      </w:r>
    </w:p>
    <w:p w:rsidR="00AE450B" w:rsidRDefault="00AE450B" w:rsidP="00AE450B">
      <w:pPr>
        <w:pStyle w:val="libNormal"/>
      </w:pPr>
      <w:r w:rsidRPr="00035F5B">
        <w:rPr>
          <w:rtl/>
        </w:rPr>
        <w:t xml:space="preserve">وقد أفرد الحرُّ العامليُّ في </w:t>
      </w:r>
      <w:r w:rsidRPr="00AE450B">
        <w:rPr>
          <w:rStyle w:val="libBold2Char"/>
          <w:rtl/>
        </w:rPr>
        <w:t>وسائل</w:t>
      </w:r>
      <w:r w:rsidRPr="00035F5B">
        <w:rPr>
          <w:rtl/>
        </w:rPr>
        <w:t xml:space="preserve"> </w:t>
      </w:r>
      <w:r w:rsidRPr="00AE450B">
        <w:rPr>
          <w:rStyle w:val="libBold2Char"/>
          <w:rtl/>
        </w:rPr>
        <w:t>الشيعة</w:t>
      </w:r>
      <w:r w:rsidRPr="00035F5B">
        <w:rPr>
          <w:rtl/>
        </w:rPr>
        <w:t xml:space="preserve"> باباً تحت عنوان</w:t>
      </w:r>
      <w:r w:rsidRPr="00AE450B">
        <w:rPr>
          <w:rStyle w:val="libBold2Char"/>
          <w:rtl/>
        </w:rPr>
        <w:t xml:space="preserve"> (وجوب إجبار الوالي الناس على الحجّ وزيارة الرسول </w:t>
      </w:r>
      <w:r w:rsidRPr="00327A0F">
        <w:rPr>
          <w:rStyle w:val="libAlaemChar"/>
          <w:rtl/>
        </w:rPr>
        <w:t>صلى‌الله‌عليه‌وآله</w:t>
      </w:r>
      <w:r w:rsidRPr="00AE450B">
        <w:rPr>
          <w:rStyle w:val="libBold2Char"/>
          <w:rtl/>
        </w:rPr>
        <w:t xml:space="preserve"> والإقامة بالحرمين كفايةً، ووجوب الإنفاق عليهم من بيت المال إن لم يكن لهم مال)</w:t>
      </w:r>
      <w:r w:rsidRPr="00035F5B">
        <w:rPr>
          <w:rStyle w:val="libFootnotenumChar"/>
          <w:rtl/>
        </w:rPr>
        <w:t>(3)</w:t>
      </w:r>
      <w:r>
        <w:rPr>
          <w:rtl/>
        </w:rPr>
        <w:t>.</w:t>
      </w:r>
    </w:p>
    <w:p w:rsidR="00AE450B" w:rsidRDefault="00AE450B" w:rsidP="00AE450B">
      <w:pPr>
        <w:pStyle w:val="libNormal"/>
      </w:pPr>
      <w:r w:rsidRPr="00035F5B">
        <w:rPr>
          <w:rtl/>
        </w:rPr>
        <w:t>وقد قال الشيخ البهائي</w:t>
      </w:r>
      <w:r w:rsidRPr="00035F5B">
        <w:rPr>
          <w:rStyle w:val="libFootnotenumChar"/>
          <w:rtl/>
        </w:rPr>
        <w:t>(4)</w:t>
      </w:r>
      <w:r w:rsidRPr="00035F5B">
        <w:rPr>
          <w:rtl/>
        </w:rPr>
        <w:t xml:space="preserve"> من الشيعة</w:t>
      </w:r>
      <w:r>
        <w:rPr>
          <w:rtl/>
        </w:rPr>
        <w:t>،</w:t>
      </w:r>
      <w:r w:rsidRPr="00035F5B">
        <w:rPr>
          <w:rtl/>
        </w:rPr>
        <w:t xml:space="preserve"> والعيني</w:t>
      </w:r>
      <w:r w:rsidRPr="00035F5B">
        <w:rPr>
          <w:rStyle w:val="libFootnotenumChar"/>
          <w:rtl/>
        </w:rPr>
        <w:t>(5)</w:t>
      </w:r>
      <w:r w:rsidRPr="00035F5B">
        <w:rPr>
          <w:rtl/>
        </w:rPr>
        <w:t xml:space="preserve"> من العامة</w:t>
      </w:r>
      <w:r>
        <w:rPr>
          <w:rtl/>
        </w:rPr>
        <w:t>،</w:t>
      </w:r>
      <w:r w:rsidRPr="00035F5B">
        <w:rPr>
          <w:rtl/>
        </w:rPr>
        <w:t xml:space="preserve"> وغيرهما</w:t>
      </w:r>
      <w:r w:rsidRPr="00035F5B">
        <w:rPr>
          <w:rStyle w:val="libFootnotenumChar"/>
          <w:rtl/>
        </w:rPr>
        <w:t>(6)</w:t>
      </w:r>
      <w:r w:rsidRPr="00BD315F">
        <w:rPr>
          <w:rtl/>
        </w:rPr>
        <w:t>:</w:t>
      </w:r>
      <w:r w:rsidRPr="00035F5B">
        <w:rPr>
          <w:rtl/>
        </w:rPr>
        <w:t xml:space="preserve"> إنّ أهل بلدة إذا اجتمعوا على ترك الأذان فإنّ الإمام يقاتلهم</w:t>
      </w:r>
      <w:r>
        <w:rPr>
          <w:rtl/>
        </w:rPr>
        <w:t>،</w:t>
      </w:r>
      <w:r w:rsidRPr="00035F5B">
        <w:rPr>
          <w:rtl/>
        </w:rPr>
        <w:t xml:space="preserve"> وكذلك كلّ شيء من شعائر الإسلام</w:t>
      </w:r>
      <w:r>
        <w:rPr>
          <w:rtl/>
        </w:rPr>
        <w:t>،</w:t>
      </w:r>
      <w:r w:rsidRPr="00035F5B">
        <w:rPr>
          <w:rtl/>
        </w:rPr>
        <w:t xml:space="preserve"> كلُّ ذلك لأنّها شعائر يجب الحفاظ عليها</w:t>
      </w:r>
      <w:r>
        <w:rPr>
          <w:rtl/>
        </w:rPr>
        <w:t>.</w:t>
      </w:r>
    </w:p>
    <w:p w:rsidR="00AE450B" w:rsidRDefault="00AE450B" w:rsidP="00AE450B">
      <w:pPr>
        <w:pStyle w:val="libNormal"/>
      </w:pPr>
      <w:r w:rsidRPr="00915C49">
        <w:rPr>
          <w:rtl/>
        </w:rPr>
        <w:t>والأذان والإقامة</w:t>
      </w:r>
      <w:r>
        <w:rPr>
          <w:rtl/>
        </w:rPr>
        <w:t xml:space="preserve"> </w:t>
      </w:r>
      <w:r w:rsidRPr="00915C49">
        <w:rPr>
          <w:rtl/>
        </w:rPr>
        <w:t>حسب النصّ السابق</w:t>
      </w:r>
      <w:r>
        <w:rPr>
          <w:rtl/>
        </w:rPr>
        <w:t xml:space="preserve"> </w:t>
      </w:r>
      <w:r w:rsidRPr="00915C49">
        <w:rPr>
          <w:rtl/>
        </w:rPr>
        <w:t>هما من شعائر الله</w:t>
      </w:r>
      <w:r>
        <w:rPr>
          <w:rtl/>
        </w:rPr>
        <w:t>،</w:t>
      </w:r>
      <w:r w:rsidRPr="00915C49">
        <w:rPr>
          <w:rtl/>
        </w:rPr>
        <w:t xml:space="preserve"> وممّا يجب</w:t>
      </w:r>
    </w:p>
    <w:p w:rsidR="00AE450B" w:rsidRDefault="00AE450B" w:rsidP="00AE450B">
      <w:pPr>
        <w:pStyle w:val="libLine"/>
      </w:pPr>
      <w:r>
        <w:rPr>
          <w:rtl/>
        </w:rPr>
        <w:t>____________________</w:t>
      </w:r>
    </w:p>
    <w:p w:rsidR="00AE450B" w:rsidRDefault="00AE450B" w:rsidP="00AE450B">
      <w:pPr>
        <w:pStyle w:val="libFootnote0"/>
      </w:pPr>
      <w:r>
        <w:rPr>
          <w:rtl/>
        </w:rPr>
        <w:t>(</w:t>
      </w:r>
      <w:r w:rsidRPr="00915C49">
        <w:rPr>
          <w:rtl/>
        </w:rPr>
        <w:t>1</w:t>
      </w:r>
      <w:r>
        <w:rPr>
          <w:rtl/>
        </w:rPr>
        <w:t>)</w:t>
      </w:r>
      <w:r w:rsidRPr="00915C49">
        <w:rPr>
          <w:rtl/>
        </w:rPr>
        <w:t xml:space="preserve"> الكافي 4</w:t>
      </w:r>
      <w:r>
        <w:rPr>
          <w:rtl/>
        </w:rPr>
        <w:t xml:space="preserve">: </w:t>
      </w:r>
      <w:r w:rsidRPr="00915C49">
        <w:rPr>
          <w:rtl/>
        </w:rPr>
        <w:t>271 / باب انه لو ترك الناس الحجّ لجاءهم العذاب / ح 4</w:t>
      </w:r>
      <w:r>
        <w:rPr>
          <w:rtl/>
        </w:rPr>
        <w:t>،</w:t>
      </w:r>
      <w:r w:rsidRPr="00915C49">
        <w:rPr>
          <w:rtl/>
        </w:rPr>
        <w:t xml:space="preserve"> الفقيه 2</w:t>
      </w:r>
      <w:r>
        <w:rPr>
          <w:rtl/>
        </w:rPr>
        <w:t xml:space="preserve">: </w:t>
      </w:r>
      <w:r w:rsidRPr="00915C49">
        <w:rPr>
          <w:rtl/>
        </w:rPr>
        <w:t>243 / ح 2307</w:t>
      </w:r>
      <w:r>
        <w:rPr>
          <w:rtl/>
        </w:rPr>
        <w:t>.</w:t>
      </w:r>
    </w:p>
    <w:p w:rsidR="00AE450B" w:rsidRDefault="00AE450B" w:rsidP="00AE450B">
      <w:pPr>
        <w:pStyle w:val="libFootnote0"/>
      </w:pPr>
      <w:r>
        <w:rPr>
          <w:rtl/>
        </w:rPr>
        <w:t>(</w:t>
      </w:r>
      <w:r w:rsidRPr="00915C49">
        <w:rPr>
          <w:rtl/>
        </w:rPr>
        <w:t>2</w:t>
      </w:r>
      <w:r>
        <w:rPr>
          <w:rtl/>
        </w:rPr>
        <w:t>)</w:t>
      </w:r>
      <w:r w:rsidRPr="00915C49">
        <w:rPr>
          <w:rtl/>
        </w:rPr>
        <w:t xml:space="preserve"> علل الشرائع 2</w:t>
      </w:r>
      <w:r>
        <w:rPr>
          <w:rtl/>
        </w:rPr>
        <w:t xml:space="preserve">: </w:t>
      </w:r>
      <w:r w:rsidRPr="00915C49">
        <w:rPr>
          <w:rtl/>
        </w:rPr>
        <w:t>522 / الباب 298 / ح 4</w:t>
      </w:r>
      <w:r>
        <w:rPr>
          <w:rtl/>
        </w:rPr>
        <w:t>.</w:t>
      </w:r>
    </w:p>
    <w:p w:rsidR="00AE450B" w:rsidRDefault="00AE450B" w:rsidP="00AE450B">
      <w:pPr>
        <w:pStyle w:val="libFootnote0"/>
      </w:pPr>
      <w:r>
        <w:rPr>
          <w:rtl/>
        </w:rPr>
        <w:t>(</w:t>
      </w:r>
      <w:r w:rsidRPr="00915C49">
        <w:rPr>
          <w:rtl/>
        </w:rPr>
        <w:t>3</w:t>
      </w:r>
      <w:r>
        <w:rPr>
          <w:rtl/>
        </w:rPr>
        <w:t>)</w:t>
      </w:r>
      <w:r w:rsidRPr="00915C49">
        <w:rPr>
          <w:rtl/>
        </w:rPr>
        <w:t xml:space="preserve"> وسائل الشيعة 11</w:t>
      </w:r>
      <w:r>
        <w:rPr>
          <w:rtl/>
        </w:rPr>
        <w:t xml:space="preserve">: </w:t>
      </w:r>
      <w:r w:rsidRPr="00915C49">
        <w:rPr>
          <w:rtl/>
        </w:rPr>
        <w:t>23 / الباب الخامس</w:t>
      </w:r>
      <w:r>
        <w:rPr>
          <w:rtl/>
        </w:rPr>
        <w:t>.</w:t>
      </w:r>
    </w:p>
    <w:p w:rsidR="00AE450B" w:rsidRDefault="00AE450B" w:rsidP="00AE450B">
      <w:pPr>
        <w:pStyle w:val="libFootnote0"/>
      </w:pPr>
      <w:r>
        <w:rPr>
          <w:rtl/>
        </w:rPr>
        <w:t>(</w:t>
      </w:r>
      <w:r w:rsidRPr="00915C49">
        <w:rPr>
          <w:rtl/>
        </w:rPr>
        <w:t>4</w:t>
      </w:r>
      <w:r>
        <w:rPr>
          <w:rtl/>
        </w:rPr>
        <w:t>)</w:t>
      </w:r>
      <w:r w:rsidRPr="00915C49">
        <w:rPr>
          <w:rtl/>
        </w:rPr>
        <w:t xml:space="preserve"> انظر الحبل المتين</w:t>
      </w:r>
      <w:r>
        <w:rPr>
          <w:rtl/>
        </w:rPr>
        <w:t xml:space="preserve">: </w:t>
      </w:r>
      <w:r w:rsidRPr="00915C49">
        <w:rPr>
          <w:rtl/>
        </w:rPr>
        <w:t>133</w:t>
      </w:r>
      <w:r>
        <w:rPr>
          <w:rtl/>
        </w:rPr>
        <w:t>.</w:t>
      </w:r>
    </w:p>
    <w:p w:rsidR="00AE450B" w:rsidRDefault="00AE450B" w:rsidP="00AE450B">
      <w:pPr>
        <w:pStyle w:val="libFootnote0"/>
      </w:pPr>
      <w:r>
        <w:rPr>
          <w:rtl/>
        </w:rPr>
        <w:t>(</w:t>
      </w:r>
      <w:r w:rsidRPr="00915C49">
        <w:rPr>
          <w:rtl/>
        </w:rPr>
        <w:t>5</w:t>
      </w:r>
      <w:r>
        <w:rPr>
          <w:rtl/>
        </w:rPr>
        <w:t>)</w:t>
      </w:r>
      <w:r w:rsidRPr="00915C49">
        <w:rPr>
          <w:rtl/>
        </w:rPr>
        <w:t xml:space="preserve"> عمدة القارئ 1</w:t>
      </w:r>
      <w:r>
        <w:rPr>
          <w:rtl/>
        </w:rPr>
        <w:t xml:space="preserve">: </w:t>
      </w:r>
      <w:r w:rsidRPr="00915C49">
        <w:rPr>
          <w:rtl/>
        </w:rPr>
        <w:t>182</w:t>
      </w:r>
      <w:r>
        <w:rPr>
          <w:rtl/>
        </w:rPr>
        <w:t>.</w:t>
      </w:r>
    </w:p>
    <w:p w:rsidR="00AE450B" w:rsidRPr="00915C49" w:rsidRDefault="00AE450B" w:rsidP="00AE450B">
      <w:pPr>
        <w:pStyle w:val="libFootnote0"/>
      </w:pPr>
      <w:r>
        <w:rPr>
          <w:rtl/>
        </w:rPr>
        <w:t>(</w:t>
      </w:r>
      <w:r w:rsidRPr="00915C49">
        <w:rPr>
          <w:rtl/>
        </w:rPr>
        <w:t>6</w:t>
      </w:r>
      <w:r>
        <w:rPr>
          <w:rtl/>
        </w:rPr>
        <w:t>)</w:t>
      </w:r>
      <w:r w:rsidRPr="00915C49">
        <w:rPr>
          <w:rtl/>
        </w:rPr>
        <w:t xml:space="preserve"> الاستذكار 371:1، 27:5</w:t>
      </w:r>
      <w:r>
        <w:rPr>
          <w:rtl/>
        </w:rPr>
        <w:t>.</w:t>
      </w:r>
      <w:r w:rsidRPr="00915C49">
        <w:rPr>
          <w:rtl/>
        </w:rPr>
        <w:t xml:space="preserve"> التمهيد 277:13</w:t>
      </w:r>
      <w:r>
        <w:rPr>
          <w:rtl/>
        </w:rPr>
        <w:t>،</w:t>
      </w:r>
      <w:r w:rsidRPr="00915C49">
        <w:rPr>
          <w:rtl/>
        </w:rPr>
        <w:t xml:space="preserve"> 279</w:t>
      </w:r>
      <w:r>
        <w:rPr>
          <w:rtl/>
        </w:rPr>
        <w:t>،</w:t>
      </w:r>
      <w:r w:rsidRPr="00915C49">
        <w:rPr>
          <w:rtl/>
        </w:rPr>
        <w:t xml:space="preserve"> 280</w:t>
      </w:r>
      <w:r>
        <w:rPr>
          <w:rtl/>
        </w:rPr>
        <w:t>.</w:t>
      </w:r>
      <w:r w:rsidRPr="00915C49">
        <w:rPr>
          <w:rtl/>
        </w:rPr>
        <w:t xml:space="preserve"> </w:t>
      </w:r>
    </w:p>
    <w:p w:rsidR="00AE450B" w:rsidRDefault="00AE450B" w:rsidP="00AE450B">
      <w:pPr>
        <w:pStyle w:val="libNormal"/>
      </w:pPr>
      <w:r>
        <w:rPr>
          <w:rtl/>
        </w:rPr>
        <w:br w:type="page"/>
      </w:r>
    </w:p>
    <w:p w:rsidR="00AE450B" w:rsidRDefault="00AE450B" w:rsidP="00AE450B">
      <w:pPr>
        <w:pStyle w:val="libNormal"/>
      </w:pPr>
      <w:r w:rsidRPr="00915C49">
        <w:rPr>
          <w:rtl/>
        </w:rPr>
        <w:lastRenderedPageBreak/>
        <w:t>الحفاظ عليهما بأيّ شكل من الأشكال</w:t>
      </w:r>
      <w:r>
        <w:rPr>
          <w:rtl/>
        </w:rPr>
        <w:t>،</w:t>
      </w:r>
      <w:r w:rsidRPr="00915C49">
        <w:rPr>
          <w:rtl/>
        </w:rPr>
        <w:t xml:space="preserve"> لكنّ الكلام في مطلوبية الإتيان بالشهادة الثالثة أو جوازه فيها من باب الشعارية في هذه الأعصار</w:t>
      </w:r>
      <w:r>
        <w:rPr>
          <w:rtl/>
        </w:rPr>
        <w:t>،</w:t>
      </w:r>
      <w:r w:rsidRPr="00915C49">
        <w:rPr>
          <w:rtl/>
        </w:rPr>
        <w:t xml:space="preserve"> هل يجوز ذلك أم لا</w:t>
      </w:r>
      <w:r>
        <w:rPr>
          <w:rtl/>
        </w:rPr>
        <w:t>؟</w:t>
      </w:r>
    </w:p>
    <w:p w:rsidR="00AE450B" w:rsidRDefault="00AE450B" w:rsidP="00AE450B">
      <w:pPr>
        <w:pStyle w:val="libNormal"/>
      </w:pPr>
      <w:r w:rsidRPr="00035F5B">
        <w:rPr>
          <w:rtl/>
        </w:rPr>
        <w:t>قبل الإجابة عن هذا السؤال لابدّ من توضيح المرحلة الثالثة من مراحل البحث</w:t>
      </w:r>
      <w:r>
        <w:rPr>
          <w:rtl/>
        </w:rPr>
        <w:t>،</w:t>
      </w:r>
      <w:r w:rsidRPr="00035F5B">
        <w:rPr>
          <w:rtl/>
        </w:rPr>
        <w:t xml:space="preserve"> وهو كون ولاية الإمام علي من أهمّ الشعائر الدينية</w:t>
      </w:r>
      <w:r>
        <w:rPr>
          <w:rtl/>
        </w:rPr>
        <w:t>،</w:t>
      </w:r>
      <w:r w:rsidRPr="00035F5B">
        <w:rPr>
          <w:rtl/>
        </w:rPr>
        <w:t xml:space="preserve"> وأنّ القوم سعوا لطمس ذكره وذكر آله حقداً وحسداً وحاولوا محوه</w:t>
      </w:r>
      <w:r>
        <w:rPr>
          <w:rtl/>
        </w:rPr>
        <w:t>،</w:t>
      </w:r>
      <w:r w:rsidRPr="00035F5B">
        <w:rPr>
          <w:rtl/>
        </w:rPr>
        <w:t xml:space="preserve"> ولأجل ذلك ترحّم الإمام</w:t>
      </w:r>
      <w:r w:rsidRPr="00327A0F">
        <w:rPr>
          <w:rStyle w:val="libAlaemChar"/>
          <w:rtl/>
        </w:rPr>
        <w:t>عليه‌السلام</w:t>
      </w:r>
      <w:r w:rsidRPr="00035F5B">
        <w:rPr>
          <w:rtl/>
        </w:rPr>
        <w:t xml:space="preserve"> على من أَحْيا أمرهم</w:t>
      </w:r>
      <w:r>
        <w:rPr>
          <w:rtl/>
        </w:rPr>
        <w:t>،</w:t>
      </w:r>
      <w:r w:rsidRPr="00035F5B">
        <w:rPr>
          <w:rtl/>
        </w:rPr>
        <w:t xml:space="preserve"> وأنّ الحوراء زينب خاطبت يزيد بقولها</w:t>
      </w:r>
      <w:r w:rsidRPr="00AE450B">
        <w:rPr>
          <w:rStyle w:val="libBold2Char"/>
          <w:rtl/>
        </w:rPr>
        <w:t xml:space="preserve"> (فوالله لا تمحو ذكرنا)</w:t>
      </w:r>
      <w:r>
        <w:rPr>
          <w:rtl/>
        </w:rPr>
        <w:t xml:space="preserve"> </w:t>
      </w:r>
      <w:r w:rsidRPr="00035F5B">
        <w:rPr>
          <w:rtl/>
        </w:rPr>
        <w:t>موضحة أهداف القوم وأنّهم يريدون طمس ذكر محمد وآله</w:t>
      </w:r>
      <w:r w:rsidRPr="00327A0F">
        <w:rPr>
          <w:rStyle w:val="libAlaemChar"/>
          <w:rtl/>
        </w:rPr>
        <w:t>صلى‌الله‌عليه‌وآله</w:t>
      </w:r>
      <w:r>
        <w:rPr>
          <w:rtl/>
        </w:rPr>
        <w:t>.</w:t>
      </w:r>
    </w:p>
    <w:p w:rsidR="00AE450B" w:rsidRDefault="00AE450B" w:rsidP="00AE450B">
      <w:pPr>
        <w:pStyle w:val="libNormal"/>
      </w:pPr>
      <w:r w:rsidRPr="00915C49">
        <w:rPr>
          <w:rtl/>
        </w:rPr>
        <w:t>وعليه فإنّ كلّ ما يؤدِّي لطاعة الله ويكون إعلاماً لدينه فهو من شعائر الله</w:t>
      </w:r>
      <w:r>
        <w:rPr>
          <w:rtl/>
        </w:rPr>
        <w:t>،</w:t>
      </w:r>
      <w:r w:rsidRPr="00915C49">
        <w:rPr>
          <w:rtl/>
        </w:rPr>
        <w:t xml:space="preserve"> وإنّ الشهادة بالتوحيد لله وبالنبوة لرسوله في الأذان من أسمى أنواع الإظهار والإقرار بالعبودية لله والإقرار برسالة رسوله محمد</w:t>
      </w:r>
      <w:r>
        <w:rPr>
          <w:rtl/>
        </w:rPr>
        <w:t>،</w:t>
      </w:r>
      <w:r w:rsidRPr="00915C49">
        <w:rPr>
          <w:rtl/>
        </w:rPr>
        <w:t xml:space="preserve"> فسؤالنا هو</w:t>
      </w:r>
      <w:r>
        <w:rPr>
          <w:rtl/>
        </w:rPr>
        <w:t>:</w:t>
      </w:r>
      <w:r w:rsidRPr="00915C49">
        <w:rPr>
          <w:rtl/>
        </w:rPr>
        <w:t xml:space="preserve"> هل يمكن ذكر ما هو أمرٌ إيمانيّ كالشهادة بالولاية لعلي في أمر عباديّ كالأذان جنباً إلى جنبِ ذكرِ التوحيد والشهادة بالرسالة أم لا</w:t>
      </w:r>
      <w:r>
        <w:rPr>
          <w:rtl/>
        </w:rPr>
        <w:t>؟</w:t>
      </w:r>
    </w:p>
    <w:p w:rsidR="00AE450B" w:rsidRDefault="00AE450B" w:rsidP="00AE450B">
      <w:pPr>
        <w:pStyle w:val="libNormal"/>
      </w:pPr>
      <w:r w:rsidRPr="00915C49">
        <w:rPr>
          <w:rtl/>
        </w:rPr>
        <w:t>نحن لا ننكر أنّ ولاية علي بن أبي طالب</w:t>
      </w:r>
      <w:r>
        <w:rPr>
          <w:rtl/>
        </w:rPr>
        <w:t xml:space="preserve"> </w:t>
      </w:r>
      <w:r w:rsidRPr="00327A0F">
        <w:rPr>
          <w:rStyle w:val="libAlaemChar"/>
          <w:rtl/>
        </w:rPr>
        <w:t>عليه‌السلام</w:t>
      </w:r>
      <w:r w:rsidRPr="00915C49">
        <w:rPr>
          <w:rtl/>
        </w:rPr>
        <w:t xml:space="preserve"> وأولاده المعصومين أولى الشعائر الإيمانية لمذهب الحقّ وعصابة الصدق</w:t>
      </w:r>
      <w:r>
        <w:rPr>
          <w:rtl/>
        </w:rPr>
        <w:t>؛</w:t>
      </w:r>
      <w:r w:rsidRPr="00915C49">
        <w:rPr>
          <w:rtl/>
        </w:rPr>
        <w:t xml:space="preserve"> الإمامية الاثني عشرية</w:t>
      </w:r>
      <w:r>
        <w:rPr>
          <w:rtl/>
        </w:rPr>
        <w:t>،</w:t>
      </w:r>
      <w:r w:rsidRPr="00915C49">
        <w:rPr>
          <w:rtl/>
        </w:rPr>
        <w:t xml:space="preserve"> وأنّ هذه الولاية الشريفة هي عنوان كامل لحقيقة مذهب الحق</w:t>
      </w:r>
      <w:r>
        <w:rPr>
          <w:rtl/>
        </w:rPr>
        <w:t>؛</w:t>
      </w:r>
      <w:r w:rsidRPr="00915C49">
        <w:rPr>
          <w:rtl/>
        </w:rPr>
        <w:t xml:space="preserve"> وشعار عظيم له</w:t>
      </w:r>
      <w:r>
        <w:rPr>
          <w:rtl/>
        </w:rPr>
        <w:t>؛</w:t>
      </w:r>
      <w:r w:rsidRPr="00915C49">
        <w:rPr>
          <w:rtl/>
        </w:rPr>
        <w:t xml:space="preserve"> وأنّ المذهب متوقّف عليها كتوقف الأربعة على الزوجية بنص النبي</w:t>
      </w:r>
      <w:r>
        <w:rPr>
          <w:rtl/>
        </w:rPr>
        <w:t xml:space="preserve"> </w:t>
      </w:r>
      <w:r w:rsidRPr="00327A0F">
        <w:rPr>
          <w:rStyle w:val="libAlaemChar"/>
          <w:rtl/>
        </w:rPr>
        <w:t>صلى‌الله‌عليه‌وآله</w:t>
      </w:r>
      <w:r w:rsidRPr="00915C49">
        <w:rPr>
          <w:rtl/>
        </w:rPr>
        <w:t xml:space="preserve"> المتواتر في حيث الثقلين وغيره</w:t>
      </w:r>
      <w:r>
        <w:rPr>
          <w:rtl/>
        </w:rPr>
        <w:t>.</w:t>
      </w:r>
    </w:p>
    <w:p w:rsidR="00AE450B" w:rsidRPr="00915C49" w:rsidRDefault="00AE450B" w:rsidP="00AE450B">
      <w:pPr>
        <w:pStyle w:val="libNormal"/>
      </w:pPr>
      <w:r w:rsidRPr="00915C49">
        <w:rPr>
          <w:rtl/>
        </w:rPr>
        <w:t>ولا كلام في ذلك</w:t>
      </w:r>
      <w:r>
        <w:rPr>
          <w:rtl/>
        </w:rPr>
        <w:t>؛</w:t>
      </w:r>
      <w:r w:rsidRPr="00915C49">
        <w:rPr>
          <w:rtl/>
        </w:rPr>
        <w:t xml:space="preserve"> إذ الكلام في كيفية جعله شعاراً عبادياً للمذهب بعد الاعتقاد بكونه أمراً إيمانيّاً له</w:t>
      </w:r>
      <w:r>
        <w:rPr>
          <w:rtl/>
        </w:rPr>
        <w:t>؛</w:t>
      </w:r>
      <w:r w:rsidRPr="00915C49">
        <w:rPr>
          <w:rtl/>
        </w:rPr>
        <w:t xml:space="preserve"> وهو ما نريد أن نبيّن وجه مشروعيته</w:t>
      </w:r>
      <w:r>
        <w:rPr>
          <w:rtl/>
        </w:rPr>
        <w:t>،</w:t>
      </w:r>
      <w:r w:rsidRPr="00915C49">
        <w:rPr>
          <w:rtl/>
        </w:rPr>
        <w:t xml:space="preserve"> والمسوّغ الشرعيّ لذكره في الأذان</w:t>
      </w:r>
      <w:r>
        <w:rPr>
          <w:rtl/>
        </w:rPr>
        <w:t>.</w:t>
      </w:r>
    </w:p>
    <w:p w:rsidR="00AE450B" w:rsidRDefault="00AE450B" w:rsidP="00AE450B">
      <w:pPr>
        <w:pStyle w:val="libNormal"/>
      </w:pPr>
      <w:r>
        <w:rPr>
          <w:rtl/>
        </w:rPr>
        <w:br w:type="page"/>
      </w:r>
    </w:p>
    <w:p w:rsidR="00AE450B" w:rsidRDefault="00AE450B" w:rsidP="00AE450B">
      <w:pPr>
        <w:pStyle w:val="libNormal"/>
      </w:pPr>
      <w:r w:rsidRPr="00915C49">
        <w:rPr>
          <w:rtl/>
        </w:rPr>
        <w:lastRenderedPageBreak/>
        <w:t>فهل تكفي الشّعارية الإيمانيّة للولاية للقول بأنّها شعار عباديّ يسوغ ذكره في الأذان شرعاً</w:t>
      </w:r>
      <w:r>
        <w:rPr>
          <w:rtl/>
        </w:rPr>
        <w:t>؟</w:t>
      </w:r>
      <w:r w:rsidRPr="00915C49">
        <w:rPr>
          <w:rtl/>
        </w:rPr>
        <w:t xml:space="preserve"> أم أننّا بحاجة لدليل شرعيّ يثبت هذه الشّعارية في الأذان على وجه الخصوص</w:t>
      </w:r>
      <w:r>
        <w:rPr>
          <w:rtl/>
        </w:rPr>
        <w:t>؟</w:t>
      </w:r>
    </w:p>
    <w:p w:rsidR="00AE450B" w:rsidRDefault="00AE450B" w:rsidP="00AE450B">
      <w:pPr>
        <w:pStyle w:val="libNormal"/>
      </w:pPr>
      <w:r w:rsidRPr="00915C49">
        <w:rPr>
          <w:rtl/>
        </w:rPr>
        <w:t>بالطبع لا تكفي الأدلّة الإيمانية وحدها لإثبات الأحكام الشرعية العبادية</w:t>
      </w:r>
      <w:r>
        <w:rPr>
          <w:rtl/>
        </w:rPr>
        <w:t>،</w:t>
      </w:r>
      <w:r w:rsidRPr="00915C49">
        <w:rPr>
          <w:rtl/>
        </w:rPr>
        <w:t xml:space="preserve"> لأنّ الشهادة الثالثة هي من لوازم الإيمان لا من أحكام الإسلام الظاهرية</w:t>
      </w:r>
      <w:r>
        <w:rPr>
          <w:rtl/>
        </w:rPr>
        <w:t>،</w:t>
      </w:r>
      <w:r w:rsidRPr="00915C49">
        <w:rPr>
          <w:rtl/>
        </w:rPr>
        <w:t xml:space="preserve"> كما قال بعض الأعاظم</w:t>
      </w:r>
      <w:r>
        <w:rPr>
          <w:rtl/>
        </w:rPr>
        <w:t>.</w:t>
      </w:r>
    </w:p>
    <w:p w:rsidR="00AE450B" w:rsidRDefault="00AE450B" w:rsidP="00AE450B">
      <w:pPr>
        <w:pStyle w:val="libNormal"/>
      </w:pPr>
      <w:r w:rsidRPr="00915C49">
        <w:rPr>
          <w:rtl/>
        </w:rPr>
        <w:t>نعم</w:t>
      </w:r>
      <w:r>
        <w:rPr>
          <w:rtl/>
        </w:rPr>
        <w:t>،</w:t>
      </w:r>
      <w:r w:rsidRPr="00915C49">
        <w:rPr>
          <w:rtl/>
        </w:rPr>
        <w:t xml:space="preserve"> دلّت الأدلّة على رجحان الشهادة بالولاية</w:t>
      </w:r>
      <w:r>
        <w:rPr>
          <w:rtl/>
        </w:rPr>
        <w:t xml:space="preserve"> </w:t>
      </w:r>
      <w:r w:rsidRPr="00915C49">
        <w:rPr>
          <w:rtl/>
        </w:rPr>
        <w:t>رجحاناً ذاتياً في نفسه</w:t>
      </w:r>
      <w:r>
        <w:rPr>
          <w:rtl/>
        </w:rPr>
        <w:t xml:space="preserve"> </w:t>
      </w:r>
      <w:r w:rsidRPr="00915C49">
        <w:rPr>
          <w:rtl/>
        </w:rPr>
        <w:t>وكذا محبوبية التعبّد بها مطلقاً سواء في الأذان أو في غيره من دون اعتقاد الجزئية</w:t>
      </w:r>
      <w:r>
        <w:rPr>
          <w:rtl/>
        </w:rPr>
        <w:t>،</w:t>
      </w:r>
      <w:r w:rsidRPr="00915C49">
        <w:rPr>
          <w:rtl/>
        </w:rPr>
        <w:t xml:space="preserve"> نظراً للأدلّة التي تقدمت</w:t>
      </w:r>
      <w:r>
        <w:rPr>
          <w:rtl/>
        </w:rPr>
        <w:t>.</w:t>
      </w:r>
    </w:p>
    <w:p w:rsidR="00AE450B" w:rsidRDefault="00AE450B" w:rsidP="00AE450B">
      <w:pPr>
        <w:pStyle w:val="libNormal"/>
      </w:pPr>
      <w:r w:rsidRPr="00035F5B">
        <w:rPr>
          <w:rtl/>
        </w:rPr>
        <w:t>وبعض الفقهاء لم يكتفوا في إثبات جواز الشهادة بالولاية في الأذان من خلال المحبوبيّة والعمومات</w:t>
      </w:r>
      <w:r>
        <w:rPr>
          <w:rtl/>
        </w:rPr>
        <w:t>،</w:t>
      </w:r>
      <w:r w:rsidRPr="00035F5B">
        <w:rPr>
          <w:rtl/>
        </w:rPr>
        <w:t xml:space="preserve"> بل أضافوا إليها دليلاً آخر أطلقوا عليه اسم (الشعارية)</w:t>
      </w:r>
      <w:r>
        <w:rPr>
          <w:rtl/>
        </w:rPr>
        <w:t>،</w:t>
      </w:r>
      <w:r w:rsidRPr="00035F5B">
        <w:rPr>
          <w:rtl/>
        </w:rPr>
        <w:t xml:space="preserve"> وهو ما تمسك به السيّد الحكيم في </w:t>
      </w:r>
      <w:r w:rsidRPr="00AE450B">
        <w:rPr>
          <w:rStyle w:val="libBold2Char"/>
          <w:rtl/>
        </w:rPr>
        <w:t>المستمسك</w:t>
      </w:r>
      <w:r>
        <w:rPr>
          <w:rtl/>
        </w:rPr>
        <w:t xml:space="preserve"> </w:t>
      </w:r>
      <w:r w:rsidRPr="00035F5B">
        <w:rPr>
          <w:rtl/>
        </w:rPr>
        <w:t xml:space="preserve">والسيّد الخوئي (قدس الله سِرَّيْهما) في </w:t>
      </w:r>
      <w:r w:rsidRPr="00AE450B">
        <w:rPr>
          <w:rStyle w:val="libBold2Char"/>
          <w:rtl/>
        </w:rPr>
        <w:t>مستند العروة،</w:t>
      </w:r>
      <w:r w:rsidRPr="00035F5B">
        <w:rPr>
          <w:rtl/>
        </w:rPr>
        <w:t xml:space="preserve"> إذ قال السيّد الحكيم</w:t>
      </w:r>
      <w:r>
        <w:rPr>
          <w:rtl/>
        </w:rPr>
        <w:t>:</w:t>
      </w:r>
    </w:p>
    <w:p w:rsidR="00AE450B" w:rsidRDefault="00AE450B" w:rsidP="00AE450B">
      <w:pPr>
        <w:pStyle w:val="libNormal"/>
      </w:pPr>
      <w:r>
        <w:rPr>
          <w:rtl/>
        </w:rPr>
        <w:t>.</w:t>
      </w:r>
      <w:r w:rsidRPr="00035F5B">
        <w:rPr>
          <w:rtl/>
        </w:rPr>
        <w:t>.. بل ذلك في هذه الأعصار معدود من شعائر الإيمان</w:t>
      </w:r>
      <w:r>
        <w:rPr>
          <w:rtl/>
        </w:rPr>
        <w:t>،</w:t>
      </w:r>
      <w:r w:rsidRPr="00035F5B">
        <w:rPr>
          <w:rtl/>
        </w:rPr>
        <w:t xml:space="preserve"> ورمزٌ إلى التشيع</w:t>
      </w:r>
      <w:r>
        <w:rPr>
          <w:rtl/>
        </w:rPr>
        <w:t>،</w:t>
      </w:r>
      <w:r w:rsidRPr="00035F5B">
        <w:rPr>
          <w:rtl/>
        </w:rPr>
        <w:t xml:space="preserve"> فيكون من هذه الجهة راجحاً</w:t>
      </w:r>
      <w:r>
        <w:rPr>
          <w:rtl/>
        </w:rPr>
        <w:t>،</w:t>
      </w:r>
      <w:r w:rsidRPr="00035F5B">
        <w:rPr>
          <w:rtl/>
        </w:rPr>
        <w:t xml:space="preserve"> بل قد يكون واجباً</w:t>
      </w:r>
      <w:r>
        <w:rPr>
          <w:rtl/>
        </w:rPr>
        <w:t>،</w:t>
      </w:r>
      <w:r w:rsidRPr="00035F5B">
        <w:rPr>
          <w:rtl/>
        </w:rPr>
        <w:t xml:space="preserve"> لكن لا بعنوان الجزئية من الأذان</w:t>
      </w:r>
      <w:r w:rsidRPr="00035F5B">
        <w:rPr>
          <w:rStyle w:val="libFootnotenumChar"/>
          <w:rtl/>
        </w:rPr>
        <w:t>(1)</w:t>
      </w:r>
      <w:r>
        <w:rPr>
          <w:rtl/>
        </w:rPr>
        <w:t>.</w:t>
      </w:r>
    </w:p>
    <w:p w:rsidR="00AE450B" w:rsidRDefault="00AE450B" w:rsidP="00AE450B">
      <w:pPr>
        <w:pStyle w:val="libNormal"/>
      </w:pPr>
      <w:r>
        <w:rPr>
          <w:rtl/>
        </w:rPr>
        <w:t xml:space="preserve"> </w:t>
      </w:r>
      <w:r w:rsidRPr="00035F5B">
        <w:rPr>
          <w:rtl/>
        </w:rPr>
        <w:t>وقال السيّد الخوئي</w:t>
      </w:r>
      <w:r>
        <w:rPr>
          <w:rtl/>
        </w:rPr>
        <w:t xml:space="preserve"> </w:t>
      </w:r>
      <w:r w:rsidRPr="00BE14BF">
        <w:rPr>
          <w:rStyle w:val="libAlaemChar"/>
          <w:rtl/>
        </w:rPr>
        <w:t>قدس‌سره</w:t>
      </w:r>
      <w:r>
        <w:rPr>
          <w:rtl/>
        </w:rPr>
        <w:t>:</w:t>
      </w:r>
      <w:r w:rsidRPr="00035F5B">
        <w:rPr>
          <w:rtl/>
        </w:rPr>
        <w:t xml:space="preserve"> وممّا يهوّن الخطب أنّنا في غنىً عن ورود النص</w:t>
      </w:r>
      <w:r>
        <w:rPr>
          <w:rtl/>
        </w:rPr>
        <w:t>؛</w:t>
      </w:r>
      <w:r w:rsidRPr="00035F5B">
        <w:rPr>
          <w:rtl/>
        </w:rPr>
        <w:t xml:space="preserve"> إذ لا شبهة في رجحان الشهادة الثالثة بعد أن كانت الولاية من متمِّمات الرسالة ومقوِّمات الإيمان ومن كمال الدين بمقتضى قوله تعالى</w:t>
      </w:r>
      <w:r>
        <w:rPr>
          <w:rtl/>
        </w:rPr>
        <w:t>:</w:t>
      </w:r>
      <w:r w:rsidRPr="00035F5B">
        <w:rPr>
          <w:rtl/>
        </w:rPr>
        <w:t xml:space="preserve"> </w:t>
      </w:r>
      <w:r w:rsidRPr="00D02321">
        <w:rPr>
          <w:rStyle w:val="libAlaemChar"/>
          <w:rtl/>
        </w:rPr>
        <w:t xml:space="preserve">( </w:t>
      </w:r>
      <w:r w:rsidRPr="00035F5B">
        <w:rPr>
          <w:rStyle w:val="libAieChar"/>
          <w:rtl/>
        </w:rPr>
        <w:t>الْيَوْمَ أَكْمَلْتُ لَكُمْ دِينَكُمْ وَأَتْمَمْتُ</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915C49">
        <w:rPr>
          <w:rtl/>
        </w:rPr>
        <w:t>1</w:t>
      </w:r>
      <w:r>
        <w:rPr>
          <w:rtl/>
        </w:rPr>
        <w:t>)</w:t>
      </w:r>
      <w:r w:rsidRPr="00915C49">
        <w:rPr>
          <w:rtl/>
        </w:rPr>
        <w:t xml:space="preserve"> مستمسك العروة الوثقى 5</w:t>
      </w:r>
      <w:r>
        <w:rPr>
          <w:rtl/>
        </w:rPr>
        <w:t xml:space="preserve">: </w:t>
      </w:r>
      <w:r w:rsidRPr="00915C49">
        <w:rPr>
          <w:rtl/>
        </w:rPr>
        <w:t>545</w:t>
      </w:r>
      <w:r>
        <w:rPr>
          <w:rtl/>
        </w:rPr>
        <w:t>.</w:t>
      </w:r>
    </w:p>
    <w:p w:rsidR="00AE450B" w:rsidRDefault="00AE450B" w:rsidP="00AE450B">
      <w:pPr>
        <w:pStyle w:val="libNormal"/>
      </w:pPr>
      <w:r>
        <w:rPr>
          <w:rtl/>
        </w:rPr>
        <w:br w:type="page"/>
      </w:r>
    </w:p>
    <w:p w:rsidR="00AE450B" w:rsidRDefault="00AE450B" w:rsidP="00AE450B">
      <w:pPr>
        <w:pStyle w:val="libNormal"/>
      </w:pPr>
      <w:r w:rsidRPr="00035F5B">
        <w:rPr>
          <w:rStyle w:val="libAieChar"/>
          <w:rtl/>
        </w:rPr>
        <w:lastRenderedPageBreak/>
        <w:t>عَلَيْكُمْ نِعْمَتِي</w:t>
      </w:r>
      <w:r>
        <w:rPr>
          <w:rStyle w:val="libAieChar"/>
          <w:rtl/>
        </w:rPr>
        <w:t>.</w:t>
      </w:r>
      <w:r w:rsidRPr="00035F5B">
        <w:rPr>
          <w:rStyle w:val="libAieChar"/>
          <w:rtl/>
        </w:rPr>
        <w:t>..</w:t>
      </w:r>
      <w:r w:rsidRPr="00D02321">
        <w:rPr>
          <w:rStyle w:val="libAlaemChar"/>
          <w:rtl/>
        </w:rPr>
        <w:t xml:space="preserve"> )</w:t>
      </w:r>
      <w:r w:rsidRPr="00035F5B">
        <w:rPr>
          <w:rStyle w:val="libFootnotenumChar"/>
          <w:rtl/>
        </w:rPr>
        <w:t>(1)</w:t>
      </w:r>
      <w:r w:rsidRPr="00BD315F">
        <w:rPr>
          <w:rtl/>
        </w:rPr>
        <w:t>،</w:t>
      </w:r>
      <w:r w:rsidRPr="00035F5B">
        <w:rPr>
          <w:rtl/>
        </w:rPr>
        <w:t xml:space="preserve"> بل من الخَمْس التي بني عليها الإسلام لا سيّما وقد أصبحت في هذه الأعصار من أجلى أنحاء الشعائر</w:t>
      </w:r>
      <w:r>
        <w:rPr>
          <w:rtl/>
        </w:rPr>
        <w:t>،</w:t>
      </w:r>
      <w:r w:rsidRPr="00035F5B">
        <w:rPr>
          <w:rtl/>
        </w:rPr>
        <w:t xml:space="preserve"> وأبرز رُموز التشيع</w:t>
      </w:r>
      <w:r>
        <w:rPr>
          <w:rtl/>
        </w:rPr>
        <w:t>،</w:t>
      </w:r>
      <w:r w:rsidRPr="00035F5B">
        <w:rPr>
          <w:rtl/>
        </w:rPr>
        <w:t xml:space="preserve"> وشعار مذهب الفرقة الناجية</w:t>
      </w:r>
      <w:r>
        <w:rPr>
          <w:rtl/>
        </w:rPr>
        <w:t>؛</w:t>
      </w:r>
      <w:r w:rsidRPr="00035F5B">
        <w:rPr>
          <w:rtl/>
        </w:rPr>
        <w:t xml:space="preserve"> فهي إذن أمرٌ مرغوب فيه شرعاً وراجح قطعاً في الأذان وفي غيره</w:t>
      </w:r>
      <w:r w:rsidRPr="00035F5B">
        <w:rPr>
          <w:rStyle w:val="libFootnotenumChar"/>
          <w:rtl/>
        </w:rPr>
        <w:t>(2)</w:t>
      </w:r>
      <w:r>
        <w:rPr>
          <w:rtl/>
        </w:rPr>
        <w:t>.</w:t>
      </w:r>
    </w:p>
    <w:p w:rsidR="00AE450B" w:rsidRDefault="00AE450B" w:rsidP="00AE450B">
      <w:pPr>
        <w:pStyle w:val="libNormal"/>
      </w:pPr>
      <w:r w:rsidRPr="00915C49">
        <w:rPr>
          <w:rtl/>
        </w:rPr>
        <w:t>لكن قد يقال</w:t>
      </w:r>
      <w:r>
        <w:rPr>
          <w:rtl/>
        </w:rPr>
        <w:t xml:space="preserve"> </w:t>
      </w:r>
      <w:r w:rsidRPr="00915C49">
        <w:rPr>
          <w:rtl/>
        </w:rPr>
        <w:t>على سبيل التوهّم</w:t>
      </w:r>
      <w:r>
        <w:rPr>
          <w:rtl/>
        </w:rPr>
        <w:t xml:space="preserve"> </w:t>
      </w:r>
      <w:r w:rsidRPr="00915C49">
        <w:rPr>
          <w:rtl/>
        </w:rPr>
        <w:t xml:space="preserve">بأنّ هذا الاستدلال من قبل فقهاء كبار كالسيّد الحكيم والسيّد الخوئي </w:t>
      </w:r>
      <w:r>
        <w:rPr>
          <w:rtl/>
        </w:rPr>
        <w:t>(</w:t>
      </w:r>
      <w:r w:rsidRPr="00915C49">
        <w:rPr>
          <w:rtl/>
        </w:rPr>
        <w:t>قدس الله سِرَّيْهما</w:t>
      </w:r>
      <w:r>
        <w:rPr>
          <w:rtl/>
        </w:rPr>
        <w:t>)</w:t>
      </w:r>
      <w:r w:rsidRPr="00915C49">
        <w:rPr>
          <w:rtl/>
        </w:rPr>
        <w:t xml:space="preserve"> غريب</w:t>
      </w:r>
      <w:r>
        <w:rPr>
          <w:rtl/>
        </w:rPr>
        <w:t>؛</w:t>
      </w:r>
      <w:r w:rsidRPr="00915C49">
        <w:rPr>
          <w:rtl/>
        </w:rPr>
        <w:t xml:space="preserve"> إذ ما هو الدليل الشرعيّ الذي يسوّغ أن يقال إَنَّ الشهادةَ الثالثة أمرٌ مرغوبٌ فيه شرعاً وراجحاً قطعاً</w:t>
      </w:r>
      <w:r>
        <w:rPr>
          <w:rtl/>
        </w:rPr>
        <w:t>،</w:t>
      </w:r>
      <w:r w:rsidRPr="00915C49">
        <w:rPr>
          <w:rtl/>
        </w:rPr>
        <w:t xml:space="preserve"> في الأذان وفي غيره كما جزم به السيّد الخوئي</w:t>
      </w:r>
      <w:r>
        <w:rPr>
          <w:rtl/>
        </w:rPr>
        <w:t xml:space="preserve"> </w:t>
      </w:r>
      <w:r w:rsidRPr="00BE14BF">
        <w:rPr>
          <w:rStyle w:val="libAlaemChar"/>
          <w:rtl/>
        </w:rPr>
        <w:t>رحمه‌الله</w:t>
      </w:r>
      <w:r>
        <w:rPr>
          <w:rtl/>
        </w:rPr>
        <w:t>،</w:t>
      </w:r>
      <w:r w:rsidRPr="00915C49">
        <w:rPr>
          <w:rtl/>
        </w:rPr>
        <w:t xml:space="preserve"> أو</w:t>
      </w:r>
      <w:r>
        <w:rPr>
          <w:rtl/>
        </w:rPr>
        <w:t>:</w:t>
      </w:r>
      <w:r w:rsidRPr="00915C49">
        <w:rPr>
          <w:rtl/>
        </w:rPr>
        <w:t xml:space="preserve"> </w:t>
      </w:r>
      <w:r>
        <w:rPr>
          <w:rtl/>
        </w:rPr>
        <w:t>(</w:t>
      </w:r>
      <w:r w:rsidRPr="00915C49">
        <w:rPr>
          <w:rtl/>
        </w:rPr>
        <w:t>قد يكون واجباً</w:t>
      </w:r>
      <w:r>
        <w:rPr>
          <w:rtl/>
        </w:rPr>
        <w:t xml:space="preserve">) </w:t>
      </w:r>
      <w:r w:rsidRPr="00915C49">
        <w:rPr>
          <w:rtl/>
        </w:rPr>
        <w:t>كما احتمله السيّد الحكيم</w:t>
      </w:r>
      <w:r>
        <w:rPr>
          <w:rtl/>
        </w:rPr>
        <w:t xml:space="preserve"> </w:t>
      </w:r>
      <w:r w:rsidRPr="00BE14BF">
        <w:rPr>
          <w:rStyle w:val="libAlaemChar"/>
          <w:rtl/>
        </w:rPr>
        <w:t>رحمه‌الله</w:t>
      </w:r>
      <w:r>
        <w:rPr>
          <w:rtl/>
        </w:rPr>
        <w:t>،</w:t>
      </w:r>
      <w:r w:rsidRPr="00915C49">
        <w:rPr>
          <w:rtl/>
        </w:rPr>
        <w:t xml:space="preserve"> انطلاقاً من الشعارية</w:t>
      </w:r>
      <w:r>
        <w:rPr>
          <w:rtl/>
        </w:rPr>
        <w:t>؟</w:t>
      </w:r>
    </w:p>
    <w:p w:rsidR="00AE450B" w:rsidRDefault="00AE450B" w:rsidP="00AE450B">
      <w:pPr>
        <w:pStyle w:val="libNormal"/>
      </w:pPr>
      <w:r w:rsidRPr="00915C49">
        <w:rPr>
          <w:rtl/>
        </w:rPr>
        <w:t>والأغرب من ذلك أنّ السيّد الخوئي</w:t>
      </w:r>
      <w:r>
        <w:rPr>
          <w:rtl/>
        </w:rPr>
        <w:t xml:space="preserve"> </w:t>
      </w:r>
      <w:r w:rsidRPr="00BE14BF">
        <w:rPr>
          <w:rStyle w:val="libAlaemChar"/>
          <w:rtl/>
        </w:rPr>
        <w:t>قدس‌سره</w:t>
      </w:r>
      <w:r w:rsidRPr="00915C49">
        <w:rPr>
          <w:rtl/>
        </w:rPr>
        <w:t xml:space="preserve"> يقول</w:t>
      </w:r>
      <w:r>
        <w:rPr>
          <w:rtl/>
        </w:rPr>
        <w:t>:</w:t>
      </w:r>
      <w:r w:rsidRPr="00915C49">
        <w:rPr>
          <w:rtl/>
        </w:rPr>
        <w:t xml:space="preserve"> </w:t>
      </w:r>
      <w:r>
        <w:rPr>
          <w:rtl/>
        </w:rPr>
        <w:t>(</w:t>
      </w:r>
      <w:r w:rsidRPr="00915C49">
        <w:rPr>
          <w:rtl/>
        </w:rPr>
        <w:t>نحن في غنىً عن ورود النص</w:t>
      </w:r>
      <w:r>
        <w:rPr>
          <w:rtl/>
        </w:rPr>
        <w:t>)؛</w:t>
      </w:r>
      <w:r w:rsidRPr="00915C49">
        <w:rPr>
          <w:rtl/>
        </w:rPr>
        <w:t xml:space="preserve"> إذ ما الذي سوّغ له الإفتاء بجواز الشهادة الثالثة في الأذان بلا نصّ</w:t>
      </w:r>
      <w:r>
        <w:rPr>
          <w:rtl/>
        </w:rPr>
        <w:t>؛</w:t>
      </w:r>
      <w:r w:rsidRPr="00915C49">
        <w:rPr>
          <w:rtl/>
        </w:rPr>
        <w:t xml:space="preserve"> انطلاقاً من الشعارية فقط</w:t>
      </w:r>
      <w:r>
        <w:rPr>
          <w:rtl/>
        </w:rPr>
        <w:t>؟</w:t>
      </w:r>
      <w:r w:rsidRPr="00915C49">
        <w:rPr>
          <w:rtl/>
        </w:rPr>
        <w:t xml:space="preserve"> بل ماذا تعني الشعارية عندهم بحيث تأخذ هذه القيمة الشرعية في هذه الأزمان</w:t>
      </w:r>
      <w:r>
        <w:rPr>
          <w:rtl/>
        </w:rPr>
        <w:t>؟</w:t>
      </w:r>
    </w:p>
    <w:p w:rsidR="00AE450B" w:rsidRDefault="00AE450B" w:rsidP="00AE450B">
      <w:pPr>
        <w:pStyle w:val="libNormal"/>
      </w:pPr>
      <w:r w:rsidRPr="00915C49">
        <w:rPr>
          <w:rtl/>
        </w:rPr>
        <w:t>يبدو أنّ الإمامين الحكيم والخوئي</w:t>
      </w:r>
      <w:r>
        <w:rPr>
          <w:rtl/>
        </w:rPr>
        <w:t>،</w:t>
      </w:r>
      <w:r w:rsidRPr="00915C49">
        <w:rPr>
          <w:rtl/>
        </w:rPr>
        <w:t xml:space="preserve"> ومن قبلهما ومن بعدهما من فقهاء الطائفة </w:t>
      </w:r>
      <w:r>
        <w:rPr>
          <w:rtl/>
        </w:rPr>
        <w:t>(</w:t>
      </w:r>
      <w:r w:rsidRPr="00915C49">
        <w:rPr>
          <w:rtl/>
        </w:rPr>
        <w:t>قدّس الله أسرارهم</w:t>
      </w:r>
      <w:r>
        <w:rPr>
          <w:rtl/>
        </w:rPr>
        <w:t>)</w:t>
      </w:r>
      <w:r w:rsidRPr="00915C49">
        <w:rPr>
          <w:rtl/>
        </w:rPr>
        <w:t xml:space="preserve"> قد جعلوا من الشعارية دليلاً أقوى للفتوى بالجواز بل الاستحباب</w:t>
      </w:r>
      <w:r>
        <w:rPr>
          <w:rtl/>
        </w:rPr>
        <w:t>.</w:t>
      </w:r>
    </w:p>
    <w:p w:rsidR="00AE450B" w:rsidRDefault="00AE450B" w:rsidP="00AE450B">
      <w:pPr>
        <w:pStyle w:val="libNormal"/>
      </w:pPr>
      <w:r w:rsidRPr="00915C49">
        <w:rPr>
          <w:rtl/>
        </w:rPr>
        <w:t>لكن من أين تأَتَّت شرعية الشعارية عندهم حتى يجعل منها دليلاً أقوى من مرسلة الاحتجاج</w:t>
      </w:r>
      <w:r>
        <w:rPr>
          <w:rtl/>
        </w:rPr>
        <w:t>،</w:t>
      </w:r>
      <w:r w:rsidRPr="00915C49">
        <w:rPr>
          <w:rtl/>
        </w:rPr>
        <w:t xml:space="preserve"> وحسنة ابن أبي عمير المتقدّمتين</w:t>
      </w:r>
      <w:r>
        <w:rPr>
          <w:rtl/>
        </w:rPr>
        <w:t>،</w:t>
      </w:r>
      <w:r w:rsidRPr="00915C49">
        <w:rPr>
          <w:rtl/>
        </w:rPr>
        <w:t xml:space="preserve"> وسيرة المتشرعة</w:t>
      </w:r>
      <w:r>
        <w:rPr>
          <w:rtl/>
        </w:rPr>
        <w:t>؟</w:t>
      </w:r>
    </w:p>
    <w:p w:rsidR="00AE450B" w:rsidRDefault="00AE450B" w:rsidP="00AE450B">
      <w:pPr>
        <w:pStyle w:val="libNormal"/>
      </w:pPr>
      <w:r w:rsidRPr="00915C49">
        <w:rPr>
          <w:rtl/>
        </w:rPr>
        <w:t>الحقيقة هي أنّ السيّد الخوئي</w:t>
      </w:r>
      <w:r>
        <w:rPr>
          <w:rtl/>
        </w:rPr>
        <w:t xml:space="preserve"> </w:t>
      </w:r>
      <w:r w:rsidRPr="00BE14BF">
        <w:rPr>
          <w:rStyle w:val="libAlaemChar"/>
          <w:rtl/>
        </w:rPr>
        <w:t>قدس‌سره</w:t>
      </w:r>
      <w:r w:rsidRPr="00915C49">
        <w:rPr>
          <w:rtl/>
        </w:rPr>
        <w:t xml:space="preserve"> أجاب عن كلّ ذلك إجابة مجملة بما يلائم مقام بحثه</w:t>
      </w:r>
      <w:r>
        <w:rPr>
          <w:rtl/>
        </w:rPr>
        <w:t>،</w:t>
      </w:r>
      <w:r w:rsidRPr="00915C49">
        <w:rPr>
          <w:rtl/>
        </w:rPr>
        <w:t xml:space="preserve"> في قوله</w:t>
      </w:r>
      <w:r>
        <w:rPr>
          <w:rtl/>
        </w:rPr>
        <w:t>:</w:t>
      </w:r>
      <w:r w:rsidRPr="00915C49">
        <w:rPr>
          <w:rtl/>
        </w:rPr>
        <w:t xml:space="preserve"> </w:t>
      </w:r>
      <w:r>
        <w:rPr>
          <w:rtl/>
        </w:rPr>
        <w:t>(</w:t>
      </w:r>
      <w:r w:rsidRPr="00915C49">
        <w:rPr>
          <w:rtl/>
        </w:rPr>
        <w:t xml:space="preserve">لا شبهة في رجحان الشهادة الثالثة باعتبارها من متمِّمات </w:t>
      </w:r>
    </w:p>
    <w:p w:rsidR="00AE450B" w:rsidRDefault="00AE450B" w:rsidP="00AE450B">
      <w:pPr>
        <w:pStyle w:val="libLine"/>
      </w:pPr>
      <w:r>
        <w:rPr>
          <w:rtl/>
        </w:rPr>
        <w:t>____________________</w:t>
      </w:r>
    </w:p>
    <w:p w:rsidR="00AE450B" w:rsidRDefault="00AE450B" w:rsidP="00AE450B">
      <w:pPr>
        <w:pStyle w:val="libFootnote0"/>
      </w:pPr>
      <w:r>
        <w:rPr>
          <w:rtl/>
        </w:rPr>
        <w:t>(</w:t>
      </w:r>
      <w:r w:rsidRPr="00915C49">
        <w:rPr>
          <w:rtl/>
        </w:rPr>
        <w:t>1</w:t>
      </w:r>
      <w:r>
        <w:rPr>
          <w:rtl/>
        </w:rPr>
        <w:t>)</w:t>
      </w:r>
      <w:r w:rsidRPr="00915C49">
        <w:rPr>
          <w:rtl/>
        </w:rPr>
        <w:t xml:space="preserve"> المائدة</w:t>
      </w:r>
      <w:r>
        <w:rPr>
          <w:rtl/>
        </w:rPr>
        <w:t xml:space="preserve">: </w:t>
      </w:r>
      <w:r w:rsidRPr="00915C49">
        <w:rPr>
          <w:rtl/>
        </w:rPr>
        <w:t>3</w:t>
      </w:r>
      <w:r>
        <w:rPr>
          <w:rtl/>
        </w:rPr>
        <w:t>.</w:t>
      </w:r>
    </w:p>
    <w:p w:rsidR="00AE450B" w:rsidRPr="00915C49" w:rsidRDefault="00AE450B" w:rsidP="00AE450B">
      <w:pPr>
        <w:pStyle w:val="libFootnote0"/>
      </w:pPr>
      <w:r>
        <w:rPr>
          <w:rtl/>
        </w:rPr>
        <w:t>(</w:t>
      </w:r>
      <w:r w:rsidRPr="00915C49">
        <w:rPr>
          <w:rtl/>
        </w:rPr>
        <w:t>2</w:t>
      </w:r>
      <w:r>
        <w:rPr>
          <w:rtl/>
        </w:rPr>
        <w:t>)</w:t>
      </w:r>
      <w:r w:rsidRPr="00915C49">
        <w:rPr>
          <w:rtl/>
        </w:rPr>
        <w:t xml:space="preserve"> مستند العروة الوثقى 13</w:t>
      </w:r>
      <w:r>
        <w:rPr>
          <w:rtl/>
        </w:rPr>
        <w:t xml:space="preserve">: </w:t>
      </w:r>
      <w:r w:rsidRPr="00915C49">
        <w:rPr>
          <w:rtl/>
        </w:rPr>
        <w:t>259</w:t>
      </w:r>
      <w:r>
        <w:rPr>
          <w:rtl/>
        </w:rPr>
        <w:t>.</w:t>
      </w:r>
    </w:p>
    <w:p w:rsidR="00AE450B" w:rsidRDefault="00AE450B" w:rsidP="00AE450B">
      <w:pPr>
        <w:pStyle w:val="libNormal"/>
      </w:pPr>
      <w:r>
        <w:rPr>
          <w:rtl/>
        </w:rPr>
        <w:br w:type="page"/>
      </w:r>
    </w:p>
    <w:p w:rsidR="00AE450B" w:rsidRDefault="00AE450B" w:rsidP="00AE450B">
      <w:pPr>
        <w:pStyle w:val="libNormal"/>
      </w:pPr>
      <w:r w:rsidRPr="00915C49">
        <w:rPr>
          <w:rtl/>
        </w:rPr>
        <w:lastRenderedPageBreak/>
        <w:t>الرسالة</w:t>
      </w:r>
      <w:r>
        <w:rPr>
          <w:rtl/>
        </w:rPr>
        <w:t>.</w:t>
      </w:r>
      <w:r w:rsidRPr="00915C49">
        <w:rPr>
          <w:rtl/>
        </w:rPr>
        <w:t>..</w:t>
      </w:r>
      <w:r>
        <w:rPr>
          <w:rtl/>
        </w:rPr>
        <w:t>)،</w:t>
      </w:r>
      <w:r w:rsidRPr="00915C49">
        <w:rPr>
          <w:rtl/>
        </w:rPr>
        <w:t xml:space="preserve"> وهذا هو ما نريد توضيحه، لأنّ الإجابة الإجمالية لا تغني غير العلماء ولا تُشبِع إلاّ الفقهاء</w:t>
      </w:r>
      <w:r>
        <w:rPr>
          <w:rtl/>
        </w:rPr>
        <w:t>،</w:t>
      </w:r>
      <w:r w:rsidRPr="00915C49">
        <w:rPr>
          <w:rtl/>
        </w:rPr>
        <w:t xml:space="preserve"> وهو الذي دعانا لتفصيل الكلام في هذا الإجمال</w:t>
      </w:r>
      <w:r>
        <w:rPr>
          <w:rtl/>
        </w:rPr>
        <w:t>،</w:t>
      </w:r>
      <w:r w:rsidRPr="00915C49">
        <w:rPr>
          <w:rtl/>
        </w:rPr>
        <w:t xml:space="preserve"> لتعمّ الفائدة لكل القرّاء</w:t>
      </w:r>
      <w:r>
        <w:rPr>
          <w:rtl/>
        </w:rPr>
        <w:t>.</w:t>
      </w:r>
    </w:p>
    <w:p w:rsidR="00AE450B" w:rsidRDefault="00AE450B" w:rsidP="00AE450B">
      <w:pPr>
        <w:pStyle w:val="libNormal"/>
      </w:pPr>
      <w:r w:rsidRPr="00915C49">
        <w:rPr>
          <w:rtl/>
        </w:rPr>
        <w:t>وكذا لوجود شبهة مفادها</w:t>
      </w:r>
      <w:r>
        <w:rPr>
          <w:rtl/>
        </w:rPr>
        <w:t>:</w:t>
      </w:r>
      <w:r w:rsidRPr="00915C49">
        <w:rPr>
          <w:rtl/>
        </w:rPr>
        <w:t xml:space="preserve"> أن الاستدلال بالشعارية لإثبات الشهادة الثالثة في الأذان هو مصداق من مصاديق الرأي المذموم والظنّ الذي لا يغني من الحق شيئاً</w:t>
      </w:r>
      <w:r>
        <w:rPr>
          <w:rtl/>
        </w:rPr>
        <w:t>،</w:t>
      </w:r>
      <w:r w:rsidRPr="00915C49">
        <w:rPr>
          <w:rtl/>
        </w:rPr>
        <w:t xml:space="preserve"> وهو كإثبات عمر بن الخطاب لجملة </w:t>
      </w:r>
      <w:r>
        <w:rPr>
          <w:rtl/>
        </w:rPr>
        <w:t>(</w:t>
      </w:r>
      <w:r w:rsidRPr="00915C49">
        <w:rPr>
          <w:rtl/>
        </w:rPr>
        <w:t>الصلاة خير من النوم</w:t>
      </w:r>
      <w:r>
        <w:rPr>
          <w:rtl/>
        </w:rPr>
        <w:t xml:space="preserve">) </w:t>
      </w:r>
      <w:r w:rsidRPr="00915C49">
        <w:rPr>
          <w:rtl/>
        </w:rPr>
        <w:t>في الأذان</w:t>
      </w:r>
      <w:r>
        <w:rPr>
          <w:rtl/>
        </w:rPr>
        <w:t>؛</w:t>
      </w:r>
      <w:r w:rsidRPr="00915C49">
        <w:rPr>
          <w:rtl/>
        </w:rPr>
        <w:t xml:space="preserve"> إذ ما الفرق بين الإثباتين</w:t>
      </w:r>
      <w:r>
        <w:rPr>
          <w:rtl/>
        </w:rPr>
        <w:t>،</w:t>
      </w:r>
      <w:r w:rsidRPr="00915C49">
        <w:rPr>
          <w:rtl/>
        </w:rPr>
        <w:t xml:space="preserve"> ولماذا تنكرون على عمر فعله وتعملون بعمله</w:t>
      </w:r>
      <w:r>
        <w:rPr>
          <w:rtl/>
        </w:rPr>
        <w:t>؟</w:t>
      </w:r>
      <w:r w:rsidRPr="00915C49">
        <w:rPr>
          <w:rtl/>
        </w:rPr>
        <w:t>!</w:t>
      </w:r>
    </w:p>
    <w:p w:rsidR="00AE450B" w:rsidRDefault="00AE450B" w:rsidP="00AE450B">
      <w:pPr>
        <w:pStyle w:val="libNormal"/>
      </w:pPr>
      <w:r w:rsidRPr="00035F5B">
        <w:rPr>
          <w:rtl/>
        </w:rPr>
        <w:t>لكن يجاب عن هذا الإشكال والتوهّم بافتراق الأمر كلياً بين الأمرين</w:t>
      </w:r>
      <w:r>
        <w:rPr>
          <w:rtl/>
        </w:rPr>
        <w:t>،</w:t>
      </w:r>
      <w:r w:rsidRPr="00035F5B">
        <w:rPr>
          <w:rtl/>
        </w:rPr>
        <w:t xml:space="preserve"> لأنّ عمر بن الخطاب حينما أمر المؤذّن أن يضعها في الأذان</w:t>
      </w:r>
      <w:r w:rsidRPr="00035F5B">
        <w:rPr>
          <w:rStyle w:val="libFootnotenumChar"/>
          <w:rtl/>
        </w:rPr>
        <w:t>(1)</w:t>
      </w:r>
      <w:r w:rsidRPr="002804F6">
        <w:rPr>
          <w:rtl/>
        </w:rPr>
        <w:t xml:space="preserve"> </w:t>
      </w:r>
      <w:r w:rsidRPr="00035F5B">
        <w:rPr>
          <w:rtl/>
        </w:rPr>
        <w:t>كان يعني بعمله التشريع في الدين وإدخاله كجزء لقوله</w:t>
      </w:r>
      <w:r>
        <w:rPr>
          <w:rtl/>
        </w:rPr>
        <w:t>:</w:t>
      </w:r>
      <w:r w:rsidRPr="00035F5B">
        <w:rPr>
          <w:rtl/>
        </w:rPr>
        <w:t xml:space="preserve"> (اجعلها في الأذان)</w:t>
      </w:r>
      <w:r>
        <w:rPr>
          <w:rtl/>
        </w:rPr>
        <w:t>،</w:t>
      </w:r>
      <w:r w:rsidRPr="00035F5B">
        <w:rPr>
          <w:rtl/>
        </w:rPr>
        <w:t xml:space="preserve"> وهو الذي دعا ابن رشد أن يشكّ في كون (الصلاة خير من النوم)</w:t>
      </w:r>
      <w:r>
        <w:rPr>
          <w:rtl/>
        </w:rPr>
        <w:t xml:space="preserve"> </w:t>
      </w:r>
      <w:r w:rsidRPr="00035F5B">
        <w:rPr>
          <w:rtl/>
        </w:rPr>
        <w:t>سنة رسول الله</w:t>
      </w:r>
      <w:r>
        <w:rPr>
          <w:rtl/>
        </w:rPr>
        <w:t>،</w:t>
      </w:r>
      <w:r w:rsidRPr="00035F5B">
        <w:rPr>
          <w:rtl/>
        </w:rPr>
        <w:t xml:space="preserve"> لقوله في </w:t>
      </w:r>
      <w:r w:rsidRPr="00AE450B">
        <w:rPr>
          <w:rStyle w:val="libBold2Char"/>
          <w:rtl/>
        </w:rPr>
        <w:t>بداية المجتهد</w:t>
      </w:r>
      <w:r>
        <w:rPr>
          <w:rtl/>
        </w:rPr>
        <w:t>:</w:t>
      </w:r>
      <w:r w:rsidRPr="00035F5B">
        <w:rPr>
          <w:rtl/>
        </w:rPr>
        <w:t xml:space="preserve"> وسبب اختلافهم</w:t>
      </w:r>
      <w:r>
        <w:rPr>
          <w:rtl/>
        </w:rPr>
        <w:t>:</w:t>
      </w:r>
      <w:r w:rsidRPr="00035F5B">
        <w:rPr>
          <w:rtl/>
        </w:rPr>
        <w:t xml:space="preserve"> هل ذلك قيل في زمان النبي</w:t>
      </w:r>
      <w:r>
        <w:rPr>
          <w:rtl/>
        </w:rPr>
        <w:t xml:space="preserve"> </w:t>
      </w:r>
      <w:r w:rsidRPr="00327A0F">
        <w:rPr>
          <w:rStyle w:val="libAlaemChar"/>
          <w:rtl/>
        </w:rPr>
        <w:t>صلى‌الله‌عليه‌وآله</w:t>
      </w:r>
      <w:r w:rsidRPr="00035F5B">
        <w:rPr>
          <w:rtl/>
        </w:rPr>
        <w:t xml:space="preserve"> أو إنّما قيل في زمان عمر</w:t>
      </w:r>
      <w:r w:rsidRPr="00035F5B">
        <w:rPr>
          <w:rStyle w:val="libFootnotenumChar"/>
          <w:rtl/>
        </w:rPr>
        <w:t>(2)</w:t>
      </w:r>
      <w:r>
        <w:rPr>
          <w:rtl/>
        </w:rPr>
        <w:t>؟</w:t>
      </w:r>
    </w:p>
    <w:p w:rsidR="00AE450B" w:rsidRDefault="00AE450B" w:rsidP="00AE450B">
      <w:pPr>
        <w:pStyle w:val="libNormal"/>
      </w:pPr>
      <w:r w:rsidRPr="00035F5B">
        <w:rPr>
          <w:rtl/>
        </w:rPr>
        <w:t>وهذا يختلف عما تأتي به الإمامية</w:t>
      </w:r>
      <w:r>
        <w:rPr>
          <w:rtl/>
        </w:rPr>
        <w:t>،</w:t>
      </w:r>
      <w:r w:rsidRPr="00035F5B">
        <w:rPr>
          <w:rtl/>
        </w:rPr>
        <w:t xml:space="preserve"> فإنّهم حينما يأتون بالشهادة الثالثة يؤكّدون على عدم جواز الإتيان بها على نحو الجزئيّة</w:t>
      </w:r>
      <w:r>
        <w:rPr>
          <w:rtl/>
        </w:rPr>
        <w:t>،</w:t>
      </w:r>
      <w:r w:rsidRPr="00035F5B">
        <w:rPr>
          <w:rtl/>
        </w:rPr>
        <w:t xml:space="preserve"> والفرق واضح بين الأمرين</w:t>
      </w:r>
      <w:r>
        <w:rPr>
          <w:rtl/>
        </w:rPr>
        <w:t>،</w:t>
      </w:r>
      <w:r w:rsidRPr="00035F5B">
        <w:rPr>
          <w:rtl/>
        </w:rPr>
        <w:t xml:space="preserve"> فذاك إدخال في الدين ما ليس فيه بلا دليل شرعي اتباعاً للرأي</w:t>
      </w:r>
      <w:r w:rsidRPr="00035F5B">
        <w:rPr>
          <w:rStyle w:val="libFootnotenumChar"/>
          <w:rtl/>
        </w:rPr>
        <w:t>(3)</w:t>
      </w:r>
      <w:r w:rsidRPr="00BD315F">
        <w:rPr>
          <w:rtl/>
        </w:rPr>
        <w:t>،</w:t>
      </w:r>
      <w:r w:rsidRPr="00035F5B">
        <w:rPr>
          <w:rtl/>
        </w:rPr>
        <w:t xml:space="preserve"> وهذا بيان لوجه مشروعيّة جواز الإتيان بالشهادة الثالثة من منطلق القربة المطلقة والمحبوبية الذاتية وأدلّة الاقتران</w:t>
      </w:r>
      <w:r>
        <w:rPr>
          <w:rtl/>
        </w:rPr>
        <w:t>،</w:t>
      </w:r>
      <w:r w:rsidRPr="00035F5B">
        <w:rPr>
          <w:rtl/>
        </w:rPr>
        <w:t xml:space="preserve"> والعمومات</w:t>
      </w:r>
      <w:r>
        <w:rPr>
          <w:rtl/>
        </w:rPr>
        <w:t>،</w:t>
      </w:r>
      <w:r w:rsidRPr="00035F5B">
        <w:rPr>
          <w:rtl/>
        </w:rPr>
        <w:t xml:space="preserve"> والأخبار الشاذّة</w:t>
      </w:r>
      <w:r>
        <w:rPr>
          <w:rtl/>
        </w:rPr>
        <w:t>،</w:t>
      </w:r>
      <w:r w:rsidRPr="00035F5B">
        <w:rPr>
          <w:rtl/>
        </w:rPr>
        <w:t xml:space="preserve"> وأخيراً الشعارية مع التأكيد على عدم جزئيّتها وعدم كونها من أصل الأذان</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915C49">
        <w:rPr>
          <w:rtl/>
        </w:rPr>
        <w:t>1</w:t>
      </w:r>
      <w:r>
        <w:rPr>
          <w:rtl/>
        </w:rPr>
        <w:t>)</w:t>
      </w:r>
      <w:r w:rsidRPr="00915C49">
        <w:rPr>
          <w:rtl/>
        </w:rPr>
        <w:t xml:space="preserve"> موطأ مالك</w:t>
      </w:r>
      <w:r>
        <w:rPr>
          <w:rtl/>
        </w:rPr>
        <w:t xml:space="preserve">: </w:t>
      </w:r>
      <w:r w:rsidRPr="00915C49">
        <w:rPr>
          <w:rtl/>
        </w:rPr>
        <w:t>72 / ح 154</w:t>
      </w:r>
      <w:r>
        <w:rPr>
          <w:rtl/>
        </w:rPr>
        <w:t>.</w:t>
      </w:r>
    </w:p>
    <w:p w:rsidR="00AE450B" w:rsidRDefault="00AE450B" w:rsidP="00AE450B">
      <w:pPr>
        <w:pStyle w:val="libFootnote0"/>
      </w:pPr>
      <w:r>
        <w:rPr>
          <w:rtl/>
        </w:rPr>
        <w:t>(</w:t>
      </w:r>
      <w:r w:rsidRPr="00915C49">
        <w:rPr>
          <w:rtl/>
        </w:rPr>
        <w:t>2</w:t>
      </w:r>
      <w:r>
        <w:rPr>
          <w:rtl/>
        </w:rPr>
        <w:t>)</w:t>
      </w:r>
      <w:r w:rsidRPr="00915C49">
        <w:rPr>
          <w:rtl/>
        </w:rPr>
        <w:t xml:space="preserve"> بداية المجتهد 1</w:t>
      </w:r>
      <w:r>
        <w:rPr>
          <w:rtl/>
        </w:rPr>
        <w:t xml:space="preserve">: </w:t>
      </w:r>
      <w:r w:rsidRPr="00915C49">
        <w:rPr>
          <w:rtl/>
        </w:rPr>
        <w:t>77 وانظر كلام الألباني في تمام المنة</w:t>
      </w:r>
      <w:r>
        <w:rPr>
          <w:rtl/>
        </w:rPr>
        <w:t xml:space="preserve">: </w:t>
      </w:r>
      <w:r w:rsidRPr="00915C49">
        <w:rPr>
          <w:rtl/>
        </w:rPr>
        <w:t>146</w:t>
      </w:r>
      <w:r>
        <w:rPr>
          <w:rtl/>
        </w:rPr>
        <w:t xml:space="preserve"> - </w:t>
      </w:r>
      <w:r w:rsidRPr="00915C49">
        <w:rPr>
          <w:rtl/>
        </w:rPr>
        <w:t>149 كذلك</w:t>
      </w:r>
      <w:r>
        <w:rPr>
          <w:rtl/>
        </w:rPr>
        <w:t>.</w:t>
      </w:r>
    </w:p>
    <w:p w:rsidR="00AE450B" w:rsidRPr="00915C49" w:rsidRDefault="00AE450B" w:rsidP="00AE450B">
      <w:pPr>
        <w:pStyle w:val="libFootnote0"/>
      </w:pPr>
      <w:r>
        <w:rPr>
          <w:rtl/>
        </w:rPr>
        <w:t>(</w:t>
      </w:r>
      <w:r w:rsidRPr="00915C49">
        <w:rPr>
          <w:rtl/>
        </w:rPr>
        <w:t>3</w:t>
      </w:r>
      <w:r>
        <w:rPr>
          <w:rtl/>
        </w:rPr>
        <w:t>)</w:t>
      </w:r>
      <w:r w:rsidRPr="00915C49">
        <w:rPr>
          <w:rtl/>
        </w:rPr>
        <w:t xml:space="preserve"> انظر ما كتبناه في الباب الثاني من هذه الدراسة </w:t>
      </w:r>
      <w:r>
        <w:rPr>
          <w:rtl/>
        </w:rPr>
        <w:t>(</w:t>
      </w:r>
      <w:r w:rsidRPr="00915C49">
        <w:rPr>
          <w:rtl/>
        </w:rPr>
        <w:t>الصلاة خير من النوم شرعة أم بدعة</w:t>
      </w:r>
      <w:r>
        <w:rPr>
          <w:rtl/>
        </w:rPr>
        <w:t xml:space="preserve">) </w:t>
      </w:r>
      <w:r w:rsidRPr="00915C49">
        <w:rPr>
          <w:rtl/>
        </w:rPr>
        <w:t>والذي أثبتنا فيه أنّها ليست بسنة رسول الله</w:t>
      </w:r>
      <w:r>
        <w:rPr>
          <w:rtl/>
        </w:rPr>
        <w:t>،</w:t>
      </w:r>
      <w:r w:rsidRPr="00915C49">
        <w:rPr>
          <w:rtl/>
        </w:rPr>
        <w:t xml:space="preserve"> بل إنّها بدعة محدثة حسب تصريح الأعلام وخصوصاً الحنفية.</w:t>
      </w:r>
    </w:p>
    <w:p w:rsidR="00AE450B" w:rsidRDefault="00AE450B" w:rsidP="00AE450B">
      <w:pPr>
        <w:pStyle w:val="libNormal"/>
      </w:pPr>
      <w:r>
        <w:rPr>
          <w:rtl/>
        </w:rPr>
        <w:br w:type="page"/>
      </w:r>
    </w:p>
    <w:p w:rsidR="00AE450B" w:rsidRDefault="00AE450B" w:rsidP="00AE450B">
      <w:pPr>
        <w:pStyle w:val="libNormal"/>
      </w:pPr>
      <w:r w:rsidRPr="00915C49">
        <w:rPr>
          <w:rtl/>
        </w:rPr>
        <w:lastRenderedPageBreak/>
        <w:t>وبما أنّا قد تكلّمنا بعض الشيء عما يدل على محبوبيّتها</w:t>
      </w:r>
      <w:r>
        <w:rPr>
          <w:rtl/>
        </w:rPr>
        <w:t>،</w:t>
      </w:r>
      <w:r w:rsidRPr="00915C49">
        <w:rPr>
          <w:rtl/>
        </w:rPr>
        <w:t xml:space="preserve"> فالآن نريد أن نوضّحها من خلال كونها شعاراً للإيمان</w:t>
      </w:r>
      <w:r>
        <w:rPr>
          <w:rtl/>
        </w:rPr>
        <w:t>،</w:t>
      </w:r>
      <w:r w:rsidRPr="00915C49">
        <w:rPr>
          <w:rtl/>
        </w:rPr>
        <w:t xml:space="preserve"> وأنّ الشهادة بالولاية لعلي هي علامة للخطّ الصحيح</w:t>
      </w:r>
      <w:r>
        <w:rPr>
          <w:rtl/>
        </w:rPr>
        <w:t>،</w:t>
      </w:r>
      <w:r w:rsidRPr="00915C49">
        <w:rPr>
          <w:rtl/>
        </w:rPr>
        <w:t xml:space="preserve"> والمنهج القويم</w:t>
      </w:r>
      <w:r>
        <w:rPr>
          <w:rtl/>
        </w:rPr>
        <w:t>،</w:t>
      </w:r>
      <w:r w:rsidRPr="00915C49">
        <w:rPr>
          <w:rtl/>
        </w:rPr>
        <w:t xml:space="preserve"> وصراط الله المستقيم</w:t>
      </w:r>
      <w:r>
        <w:rPr>
          <w:rtl/>
        </w:rPr>
        <w:t>،</w:t>
      </w:r>
      <w:r w:rsidRPr="00915C49">
        <w:rPr>
          <w:rtl/>
        </w:rPr>
        <w:t xml:space="preserve"> بل لا توجد حقيقة في دين الإسلام</w:t>
      </w:r>
      <w:r>
        <w:rPr>
          <w:rtl/>
        </w:rPr>
        <w:t xml:space="preserve"> </w:t>
      </w:r>
      <w:r w:rsidRPr="00915C49">
        <w:rPr>
          <w:rtl/>
        </w:rPr>
        <w:t>من بعد الشهادتين</w:t>
      </w:r>
      <w:r>
        <w:rPr>
          <w:rtl/>
        </w:rPr>
        <w:t xml:space="preserve"> </w:t>
      </w:r>
      <w:r w:rsidRPr="00915C49">
        <w:rPr>
          <w:rtl/>
        </w:rPr>
        <w:t>ناهضة لتكون علامة للمنهج الصحيح أجلى من الشهادة الثالثة</w:t>
      </w:r>
      <w:r>
        <w:rPr>
          <w:rtl/>
        </w:rPr>
        <w:t>،</w:t>
      </w:r>
      <w:r w:rsidRPr="00915C49">
        <w:rPr>
          <w:rtl/>
        </w:rPr>
        <w:t xml:space="preserve"> وهذا ما يجب أن يعتقد به المؤمن قلباً</w:t>
      </w:r>
      <w:r>
        <w:rPr>
          <w:rtl/>
        </w:rPr>
        <w:t>،</w:t>
      </w:r>
      <w:r w:rsidRPr="00915C49">
        <w:rPr>
          <w:rtl/>
        </w:rPr>
        <w:t xml:space="preserve"> وأمّا الإتيان بها لساناً في الأذان فهو ما يجب أن يبحث عن دليله</w:t>
      </w:r>
      <w:r>
        <w:rPr>
          <w:rtl/>
        </w:rPr>
        <w:t>.</w:t>
      </w:r>
    </w:p>
    <w:p w:rsidR="00AE450B" w:rsidRDefault="00AE450B" w:rsidP="00AE450B">
      <w:pPr>
        <w:pStyle w:val="libNormal"/>
      </w:pPr>
      <w:r w:rsidRPr="00915C49">
        <w:rPr>
          <w:rtl/>
        </w:rPr>
        <w:t>أمّا كونها من أصل الأذان وأنّها جزء منه</w:t>
      </w:r>
      <w:r>
        <w:rPr>
          <w:rtl/>
        </w:rPr>
        <w:t>،</w:t>
      </w:r>
      <w:r w:rsidRPr="00915C49">
        <w:rPr>
          <w:rtl/>
        </w:rPr>
        <w:t xml:space="preserve"> فلا دليل عليه إلاّ الأخبار الشاذّة التي حكاها الشيخ الطوسي والعلاّمة و</w:t>
      </w:r>
      <w:r>
        <w:rPr>
          <w:rtl/>
        </w:rPr>
        <w:t xml:space="preserve"> </w:t>
      </w:r>
      <w:r w:rsidRPr="00915C49">
        <w:rPr>
          <w:rtl/>
        </w:rPr>
        <w:t>يحيى بن سعيد الحلي</w:t>
      </w:r>
      <w:r>
        <w:rPr>
          <w:rtl/>
        </w:rPr>
        <w:t>،</w:t>
      </w:r>
      <w:r w:rsidRPr="00915C49">
        <w:rPr>
          <w:rtl/>
        </w:rPr>
        <w:t xml:space="preserve"> والتي لم يعمل بها الأصحاب</w:t>
      </w:r>
      <w:r>
        <w:rPr>
          <w:rtl/>
        </w:rPr>
        <w:t>،</w:t>
      </w:r>
      <w:r w:rsidRPr="00915C49">
        <w:rPr>
          <w:rtl/>
        </w:rPr>
        <w:t xml:space="preserve"> ورمي الصدوق لها بأنّها من وضع المفوّضة</w:t>
      </w:r>
      <w:r>
        <w:rPr>
          <w:rtl/>
        </w:rPr>
        <w:t>.</w:t>
      </w:r>
    </w:p>
    <w:p w:rsidR="00AE450B" w:rsidRDefault="00AE450B" w:rsidP="00AE450B">
      <w:pPr>
        <w:pStyle w:val="libNormal"/>
      </w:pPr>
      <w:r w:rsidRPr="00915C49">
        <w:rPr>
          <w:rtl/>
        </w:rPr>
        <w:t>وإمّا الإتيان بها من باب القربة المطلقة والمحبوبية الذاتية وأدلّة الاقتران</w:t>
      </w:r>
      <w:r>
        <w:rPr>
          <w:rtl/>
        </w:rPr>
        <w:t>،</w:t>
      </w:r>
      <w:r w:rsidRPr="00915C49">
        <w:rPr>
          <w:rtl/>
        </w:rPr>
        <w:t xml:space="preserve"> فقد مرّ البحث فيها سابقاً</w:t>
      </w:r>
      <w:r>
        <w:rPr>
          <w:rtl/>
        </w:rPr>
        <w:t>.</w:t>
      </w:r>
      <w:r w:rsidRPr="00915C49">
        <w:rPr>
          <w:rtl/>
        </w:rPr>
        <w:t xml:space="preserve"> والآن مع أدلّة جواز الإتيان بها من باب الشعارية</w:t>
      </w:r>
      <w:r>
        <w:rPr>
          <w:rtl/>
        </w:rPr>
        <w:t>،</w:t>
      </w:r>
      <w:r w:rsidRPr="00915C49">
        <w:rPr>
          <w:rtl/>
        </w:rPr>
        <w:t xml:space="preserve"> والبحث فيه يقع في مقامين</w:t>
      </w:r>
      <w:r>
        <w:rPr>
          <w:rtl/>
        </w:rPr>
        <w:t>:</w:t>
      </w:r>
    </w:p>
    <w:p w:rsidR="00AE450B" w:rsidRDefault="00AE450B" w:rsidP="00AE450B">
      <w:pPr>
        <w:pStyle w:val="libNormal"/>
      </w:pPr>
      <w:r w:rsidRPr="00AE450B">
        <w:rPr>
          <w:rStyle w:val="libBold2Char"/>
          <w:rtl/>
        </w:rPr>
        <w:t>الأول:</w:t>
      </w:r>
      <w:r w:rsidRPr="00035F5B">
        <w:rPr>
          <w:rtl/>
        </w:rPr>
        <w:t xml:space="preserve"> إثبات كونها شعاراً من شعائر المذهب والدين الحنيف</w:t>
      </w:r>
      <w:r>
        <w:rPr>
          <w:rtl/>
        </w:rPr>
        <w:t>.</w:t>
      </w:r>
    </w:p>
    <w:p w:rsidR="00AE450B" w:rsidRDefault="00AE450B" w:rsidP="00AE450B">
      <w:pPr>
        <w:pStyle w:val="libNormal"/>
      </w:pPr>
      <w:r w:rsidRPr="00AE450B">
        <w:rPr>
          <w:rStyle w:val="libBold2Char"/>
          <w:rtl/>
        </w:rPr>
        <w:t>والثاني:</w:t>
      </w:r>
      <w:r w:rsidRPr="00035F5B">
        <w:rPr>
          <w:rtl/>
        </w:rPr>
        <w:t xml:space="preserve"> التخريج الفقهي لجواز الإتيان بها في الأذان لا بقصد الجزئية</w:t>
      </w:r>
      <w:r>
        <w:rPr>
          <w:rtl/>
        </w:rPr>
        <w:t>.</w:t>
      </w:r>
    </w:p>
    <w:p w:rsidR="00AE450B" w:rsidRDefault="00AE450B" w:rsidP="00AE450B">
      <w:pPr>
        <w:pStyle w:val="libNormal"/>
      </w:pPr>
      <w:r w:rsidRPr="00915C49">
        <w:rPr>
          <w:rtl/>
        </w:rPr>
        <w:t>وإليك أُمّهات الأدلّة على كون الشهادة بالولاية لعلي هي من أسمى الشعائر الإسلامية الإيمانية</w:t>
      </w:r>
      <w:r>
        <w:rPr>
          <w:rtl/>
        </w:rPr>
        <w:t>:</w:t>
      </w:r>
    </w:p>
    <w:p w:rsidR="00AE450B" w:rsidRDefault="00AE450B" w:rsidP="00AE450B">
      <w:pPr>
        <w:pStyle w:val="libNormal"/>
      </w:pPr>
      <w:r w:rsidRPr="00AE450B">
        <w:rPr>
          <w:rStyle w:val="libBold2Char"/>
          <w:rtl/>
        </w:rPr>
        <w:t xml:space="preserve">* </w:t>
      </w:r>
      <w:r w:rsidRPr="00035F5B">
        <w:rPr>
          <w:rtl/>
        </w:rPr>
        <w:t>ما أخرجه الكليني</w:t>
      </w:r>
      <w:r>
        <w:rPr>
          <w:rtl/>
        </w:rPr>
        <w:t xml:space="preserve"> </w:t>
      </w:r>
      <w:r w:rsidRPr="00BE14BF">
        <w:rPr>
          <w:rStyle w:val="libAlaemChar"/>
          <w:rtl/>
        </w:rPr>
        <w:t>قدس‌سره</w:t>
      </w:r>
      <w:r w:rsidRPr="00035F5B">
        <w:rPr>
          <w:rtl/>
        </w:rPr>
        <w:t xml:space="preserve"> عن علي بن إبراهيم</w:t>
      </w:r>
      <w:r>
        <w:rPr>
          <w:rtl/>
        </w:rPr>
        <w:t>،</w:t>
      </w:r>
      <w:r w:rsidRPr="00035F5B">
        <w:rPr>
          <w:rtl/>
        </w:rPr>
        <w:t xml:space="preserve"> عن يعقوب بن يزيد</w:t>
      </w:r>
      <w:r>
        <w:rPr>
          <w:rtl/>
        </w:rPr>
        <w:t>،</w:t>
      </w:r>
      <w:r w:rsidRPr="00035F5B">
        <w:rPr>
          <w:rtl/>
        </w:rPr>
        <w:t xml:space="preserve"> عن ابن أبي عمير</w:t>
      </w:r>
      <w:r>
        <w:rPr>
          <w:rtl/>
        </w:rPr>
        <w:t>،</w:t>
      </w:r>
      <w:r w:rsidRPr="00035F5B">
        <w:rPr>
          <w:rtl/>
        </w:rPr>
        <w:t xml:space="preserve"> عن أبي الربيع القزاز</w:t>
      </w:r>
      <w:r>
        <w:rPr>
          <w:rtl/>
        </w:rPr>
        <w:t>،</w:t>
      </w:r>
      <w:r w:rsidRPr="00035F5B">
        <w:rPr>
          <w:rtl/>
        </w:rPr>
        <w:t xml:space="preserve"> عن جابر</w:t>
      </w:r>
      <w:r>
        <w:rPr>
          <w:rtl/>
        </w:rPr>
        <w:t>،</w:t>
      </w:r>
      <w:r w:rsidRPr="00035F5B">
        <w:rPr>
          <w:rtl/>
        </w:rPr>
        <w:t xml:space="preserve"> عن أبي جعفر</w:t>
      </w:r>
      <w:r>
        <w:rPr>
          <w:rtl/>
        </w:rPr>
        <w:t>،</w:t>
      </w:r>
      <w:r w:rsidRPr="00035F5B">
        <w:rPr>
          <w:rtl/>
        </w:rPr>
        <w:t xml:space="preserve"> قال</w:t>
      </w:r>
      <w:r>
        <w:rPr>
          <w:rtl/>
        </w:rPr>
        <w:t>:</w:t>
      </w:r>
      <w:r w:rsidRPr="00035F5B">
        <w:rPr>
          <w:rtl/>
        </w:rPr>
        <w:t xml:space="preserve"> (</w:t>
      </w:r>
      <w:r w:rsidRPr="00124F01">
        <w:rPr>
          <w:rtl/>
        </w:rPr>
        <w:t>الله سمّاه وهكذا أنزل في كتابه</w:t>
      </w:r>
      <w:r w:rsidRPr="00035F5B">
        <w:rPr>
          <w:rStyle w:val="libAieChar"/>
          <w:rtl/>
        </w:rPr>
        <w:t xml:space="preserve"> </w:t>
      </w:r>
      <w:r w:rsidRPr="00D02321">
        <w:rPr>
          <w:rStyle w:val="libAlaemChar"/>
          <w:rtl/>
        </w:rPr>
        <w:t xml:space="preserve">( </w:t>
      </w:r>
      <w:r w:rsidRPr="00035F5B">
        <w:rPr>
          <w:rStyle w:val="libAieChar"/>
          <w:rtl/>
        </w:rPr>
        <w:t>وَإِذْ أَخَذَ رَبُّكَ مِنْ بَنِي آَدَمَ مِنْ ظُهُورِهِمْ ذُرِّيَّتَهُمْ وَأَشْهَدَهُمْ عَلَى أَنْفُسِهِمْ أَلَسْتُ بِرَبِّكُمْ</w:t>
      </w:r>
      <w:r w:rsidRPr="00D02321">
        <w:rPr>
          <w:rStyle w:val="libAlaemChar"/>
          <w:rtl/>
        </w:rPr>
        <w:t xml:space="preserve"> )</w:t>
      </w:r>
      <w:r>
        <w:rPr>
          <w:rStyle w:val="libAieChar"/>
          <w:rtl/>
        </w:rPr>
        <w:t xml:space="preserve"> </w:t>
      </w:r>
      <w:r w:rsidRPr="00124F01">
        <w:rPr>
          <w:rtl/>
        </w:rPr>
        <w:t>وأنّ محمداً رسولي وأنّ علياً أمير المؤمنين)</w:t>
      </w:r>
      <w:r w:rsidRPr="00035F5B">
        <w:rPr>
          <w:rStyle w:val="libFootnotenumChar"/>
          <w:rtl/>
        </w:rPr>
        <w:t>(1)</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915C49">
        <w:rPr>
          <w:rtl/>
        </w:rPr>
        <w:t>1</w:t>
      </w:r>
      <w:r>
        <w:rPr>
          <w:rtl/>
        </w:rPr>
        <w:t>)</w:t>
      </w:r>
      <w:r w:rsidRPr="00915C49">
        <w:rPr>
          <w:rtl/>
        </w:rPr>
        <w:t xml:space="preserve"> الكافي 1</w:t>
      </w:r>
      <w:r>
        <w:rPr>
          <w:rtl/>
        </w:rPr>
        <w:t xml:space="preserve">: </w:t>
      </w:r>
      <w:r w:rsidRPr="00915C49">
        <w:rPr>
          <w:rtl/>
        </w:rPr>
        <w:t>412 / باب نادر / ح 4</w:t>
      </w:r>
      <w:r>
        <w:rPr>
          <w:rtl/>
        </w:rPr>
        <w:t>.</w:t>
      </w:r>
    </w:p>
    <w:p w:rsidR="00AE450B" w:rsidRDefault="00AE450B" w:rsidP="00AE450B">
      <w:pPr>
        <w:pStyle w:val="libNormal"/>
      </w:pPr>
      <w:r>
        <w:rPr>
          <w:rtl/>
        </w:rPr>
        <w:br w:type="page"/>
      </w:r>
    </w:p>
    <w:p w:rsidR="00AE450B" w:rsidRDefault="00AE450B" w:rsidP="00AE450B">
      <w:pPr>
        <w:pStyle w:val="libNormal"/>
      </w:pPr>
      <w:r w:rsidRPr="00915C49">
        <w:rPr>
          <w:rtl/>
        </w:rPr>
        <w:lastRenderedPageBreak/>
        <w:t>والرواة ثقات إلاّ أبا ربيع القزاز فهو مجهول الحال</w:t>
      </w:r>
      <w:r>
        <w:rPr>
          <w:rtl/>
        </w:rPr>
        <w:t>،</w:t>
      </w:r>
      <w:r w:rsidRPr="00915C49">
        <w:rPr>
          <w:rtl/>
        </w:rPr>
        <w:t xml:space="preserve"> لكنّ الرواية مع ذلك صحيحة عندنا من وجهين</w:t>
      </w:r>
      <w:r>
        <w:rPr>
          <w:rtl/>
        </w:rPr>
        <w:t>؛</w:t>
      </w:r>
      <w:r w:rsidRPr="00915C49">
        <w:rPr>
          <w:rtl/>
        </w:rPr>
        <w:t xml:space="preserve"> فهي أوّلاً من رواية ابن أبي عمير الذي لا يحكي إلاّ عن ثقة بالاتّفاق</w:t>
      </w:r>
      <w:r>
        <w:rPr>
          <w:rtl/>
        </w:rPr>
        <w:t>،</w:t>
      </w:r>
      <w:r w:rsidRPr="00915C49">
        <w:rPr>
          <w:rtl/>
        </w:rPr>
        <w:t xml:space="preserve"> وثانياً أنّ ابن أبي عمير ممّن أجمعت العصابة على تصحيح ما يصحّ عنه</w:t>
      </w:r>
      <w:r>
        <w:rPr>
          <w:rtl/>
        </w:rPr>
        <w:t>،</w:t>
      </w:r>
      <w:r w:rsidRPr="00915C49">
        <w:rPr>
          <w:rtl/>
        </w:rPr>
        <w:t xml:space="preserve"> والحاصل</w:t>
      </w:r>
      <w:r>
        <w:rPr>
          <w:rtl/>
        </w:rPr>
        <w:t>:</w:t>
      </w:r>
      <w:r w:rsidRPr="00915C49">
        <w:rPr>
          <w:rtl/>
        </w:rPr>
        <w:t xml:space="preserve"> لا ريب في صحّة هذه الرواية</w:t>
      </w:r>
      <w:r>
        <w:rPr>
          <w:rtl/>
        </w:rPr>
        <w:t>.</w:t>
      </w:r>
      <w:r w:rsidRPr="00915C49">
        <w:rPr>
          <w:rtl/>
        </w:rPr>
        <w:t xml:space="preserve"> ثمّ إنّ دلالتها واضحة على أنّ هناك غرضاً عظيماً لأَِنْ يُشهِدَ اللهُ سبحانه وتعالى عمومَ بني آدم</w:t>
      </w:r>
      <w:r>
        <w:rPr>
          <w:rtl/>
        </w:rPr>
        <w:t>،</w:t>
      </w:r>
      <w:r w:rsidRPr="00915C49">
        <w:rPr>
          <w:rtl/>
        </w:rPr>
        <w:t xml:space="preserve"> ومنهم الأنبياء والمرسلين والأولياء والصدّيقين والملائكة أجمعين بأنّه </w:t>
      </w:r>
      <w:r>
        <w:rPr>
          <w:rtl/>
        </w:rPr>
        <w:t>(</w:t>
      </w:r>
      <w:r w:rsidRPr="00915C49">
        <w:rPr>
          <w:rtl/>
        </w:rPr>
        <w:t>جلّت قدرته</w:t>
      </w:r>
      <w:r>
        <w:rPr>
          <w:rtl/>
        </w:rPr>
        <w:t>)</w:t>
      </w:r>
      <w:r w:rsidRPr="00915C49">
        <w:rPr>
          <w:rtl/>
        </w:rPr>
        <w:t xml:space="preserve"> لا إله إلاّ هو ربّ العالمين</w:t>
      </w:r>
      <w:r>
        <w:rPr>
          <w:rtl/>
        </w:rPr>
        <w:t>،</w:t>
      </w:r>
      <w:r w:rsidRPr="00915C49">
        <w:rPr>
          <w:rtl/>
        </w:rPr>
        <w:t xml:space="preserve"> وأنّ محمداً رسول الله</w:t>
      </w:r>
      <w:r>
        <w:rPr>
          <w:rtl/>
        </w:rPr>
        <w:t>،</w:t>
      </w:r>
      <w:r w:rsidRPr="00915C49">
        <w:rPr>
          <w:rtl/>
        </w:rPr>
        <w:t xml:space="preserve"> وأنّ علياً وليّ الله</w:t>
      </w:r>
      <w:r>
        <w:rPr>
          <w:rtl/>
        </w:rPr>
        <w:t>.</w:t>
      </w:r>
    </w:p>
    <w:p w:rsidR="00AE450B" w:rsidRDefault="00AE450B" w:rsidP="00AE450B">
      <w:pPr>
        <w:pStyle w:val="libNormal"/>
      </w:pPr>
      <w:r w:rsidRPr="00035F5B">
        <w:rPr>
          <w:rtl/>
        </w:rPr>
        <w:t>وقد كان هذا الإشهاد في عالم الذرّ</w:t>
      </w:r>
      <w:r>
        <w:rPr>
          <w:rtl/>
        </w:rPr>
        <w:t>،</w:t>
      </w:r>
      <w:r w:rsidRPr="00035F5B">
        <w:rPr>
          <w:rtl/>
        </w:rPr>
        <w:t xml:space="preserve"> وهو العالم الذي كان بعد عالم الأنوار الذي خلق فيه نور محمد وعلي من نوره لمّا كان آدم بين الروح والجسد</w:t>
      </w:r>
      <w:r>
        <w:rPr>
          <w:rtl/>
        </w:rPr>
        <w:t>.</w:t>
      </w:r>
      <w:r w:rsidRPr="00035F5B">
        <w:rPr>
          <w:rtl/>
        </w:rPr>
        <w:t xml:space="preserve"> وقد جاء هذا صريحاً في قول الرسول</w:t>
      </w:r>
      <w:r>
        <w:rPr>
          <w:rtl/>
        </w:rPr>
        <w:t xml:space="preserve"> </w:t>
      </w:r>
      <w:r w:rsidRPr="00327A0F">
        <w:rPr>
          <w:rStyle w:val="libAlaemChar"/>
          <w:rtl/>
        </w:rPr>
        <w:t>صلى‌الله‌عليه‌وآله</w:t>
      </w:r>
      <w:r>
        <w:rPr>
          <w:rtl/>
        </w:rPr>
        <w:t>:</w:t>
      </w:r>
      <w:r w:rsidRPr="00035F5B">
        <w:rPr>
          <w:rtl/>
        </w:rPr>
        <w:t xml:space="preserve"> </w:t>
      </w:r>
      <w:r w:rsidRPr="00124F01">
        <w:rPr>
          <w:rtl/>
        </w:rPr>
        <w:t>(خُلِقتُ أنا وعلي بن أبي طالب من نور واحد قبل أن يخلق الله آدم</w:t>
      </w:r>
      <w:r>
        <w:rPr>
          <w:rtl/>
        </w:rPr>
        <w:t>،</w:t>
      </w:r>
      <w:r w:rsidRPr="00124F01">
        <w:rPr>
          <w:rtl/>
        </w:rPr>
        <w:t xml:space="preserve"> فلما خلق الله آدم أَسْكَنَ ذلك النور في صلبه إلى أن افترقنا في صلب عبد المطلب</w:t>
      </w:r>
      <w:r>
        <w:rPr>
          <w:rtl/>
        </w:rPr>
        <w:t>،</w:t>
      </w:r>
      <w:r w:rsidRPr="00124F01">
        <w:rPr>
          <w:rtl/>
        </w:rPr>
        <w:t xml:space="preserve"> فجزء في صلب عبد الله وجزء في صلب أبي طالب)</w:t>
      </w:r>
      <w:r w:rsidRPr="002804F6">
        <w:rPr>
          <w:rtl/>
        </w:rPr>
        <w:t xml:space="preserve"> </w:t>
      </w:r>
      <w:r w:rsidRPr="00035F5B">
        <w:rPr>
          <w:rStyle w:val="libFootnotenumChar"/>
          <w:rtl/>
        </w:rPr>
        <w:t>(1)</w:t>
      </w:r>
      <w:r>
        <w:rPr>
          <w:rtl/>
        </w:rPr>
        <w:t>.</w:t>
      </w:r>
    </w:p>
    <w:p w:rsidR="00AE450B" w:rsidRDefault="00AE450B" w:rsidP="00AE450B">
      <w:pPr>
        <w:pStyle w:val="libNormal"/>
      </w:pPr>
      <w:r w:rsidRPr="00915C49">
        <w:rPr>
          <w:rtl/>
        </w:rPr>
        <w:t>وعليه فنور رسول الله خُلِقَ قبل خَلْق آدم</w:t>
      </w:r>
      <w:r>
        <w:rPr>
          <w:rtl/>
        </w:rPr>
        <w:t>،</w:t>
      </w:r>
      <w:r w:rsidRPr="00915C49">
        <w:rPr>
          <w:rtl/>
        </w:rPr>
        <w:t xml:space="preserve"> ولم يولد </w:t>
      </w:r>
      <w:r w:rsidRPr="00327A0F">
        <w:rPr>
          <w:rStyle w:val="libAlaemChar"/>
          <w:rtl/>
        </w:rPr>
        <w:t>عليه‌السلام</w:t>
      </w:r>
      <w:r w:rsidRPr="00915C49">
        <w:rPr>
          <w:rtl/>
        </w:rPr>
        <w:t xml:space="preserve"> بشراً إلاّ بعد انقضاء 124 ألف نبي</w:t>
      </w:r>
      <w:r>
        <w:rPr>
          <w:rtl/>
        </w:rPr>
        <w:t>،</w:t>
      </w:r>
      <w:r w:rsidRPr="00915C49">
        <w:rPr>
          <w:rtl/>
        </w:rPr>
        <w:t xml:space="preserve"> فإنّ مجيء رسول الله خاتماً للأنبياء وعلي خاتماً للأوصياء وهما الأوّلان في عالم الأنوار يرشدنا إلى عظيم مكانتهما في المنظومة الإلهيّة والسنّة الربانية</w:t>
      </w:r>
      <w:r>
        <w:rPr>
          <w:rtl/>
        </w:rPr>
        <w:t>.</w:t>
      </w:r>
    </w:p>
    <w:p w:rsidR="00AE450B" w:rsidRDefault="00AE450B" w:rsidP="00AE450B">
      <w:pPr>
        <w:pStyle w:val="libNormal"/>
      </w:pPr>
      <w:r w:rsidRPr="00915C49">
        <w:rPr>
          <w:rtl/>
        </w:rPr>
        <w:t xml:space="preserve">ولا ريب في أنّ الإشهاد لا معنى له إلاّ الجزم بأنّ جملة </w:t>
      </w:r>
      <w:r>
        <w:rPr>
          <w:rtl/>
        </w:rPr>
        <w:t>(</w:t>
      </w:r>
      <w:r w:rsidRPr="00915C49">
        <w:rPr>
          <w:rtl/>
        </w:rPr>
        <w:t>أشهد أنّ علياً ولي الله</w:t>
      </w:r>
      <w:r>
        <w:rPr>
          <w:rtl/>
        </w:rPr>
        <w:t xml:space="preserve">) </w:t>
      </w:r>
      <w:r w:rsidRPr="00915C49">
        <w:rPr>
          <w:rtl/>
        </w:rPr>
        <w:t xml:space="preserve">هي الشعار للصراط الصحيح المطوي في جملة </w:t>
      </w:r>
      <w:r>
        <w:rPr>
          <w:rtl/>
        </w:rPr>
        <w:t>(</w:t>
      </w:r>
      <w:r w:rsidRPr="00915C49">
        <w:rPr>
          <w:rtl/>
        </w:rPr>
        <w:t>أشهد أن لا إله إلاّ الله</w:t>
      </w:r>
      <w:r>
        <w:rPr>
          <w:rtl/>
        </w:rPr>
        <w:t>)،</w:t>
      </w:r>
      <w:r w:rsidRPr="00915C49">
        <w:rPr>
          <w:rtl/>
        </w:rPr>
        <w:t xml:space="preserve"> والتي لا يمكن الاهتداء إليها إلاّ بواسطة </w:t>
      </w:r>
      <w:r>
        <w:rPr>
          <w:rtl/>
        </w:rPr>
        <w:t>(</w:t>
      </w:r>
      <w:r w:rsidRPr="00915C49">
        <w:rPr>
          <w:rtl/>
        </w:rPr>
        <w:t>أشهد أنّ محمداً رسول الله</w:t>
      </w:r>
      <w:r>
        <w:rPr>
          <w:rtl/>
        </w:rPr>
        <w:t xml:space="preserve">) </w:t>
      </w:r>
      <w:r w:rsidRPr="00915C49">
        <w:rPr>
          <w:rtl/>
        </w:rPr>
        <w:t>والشهادة الثانية ترشدنا إلى عظم مرتبة الإشهاد بالشهادة الثالثة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915C49">
        <w:rPr>
          <w:rtl/>
        </w:rPr>
        <w:t>1</w:t>
      </w:r>
      <w:r>
        <w:rPr>
          <w:rtl/>
        </w:rPr>
        <w:t>)</w:t>
      </w:r>
      <w:r w:rsidRPr="00915C49">
        <w:rPr>
          <w:rtl/>
        </w:rPr>
        <w:t xml:space="preserve"> انظر فضائل الصحابة لأحمد بن حنبل 2</w:t>
      </w:r>
      <w:r>
        <w:rPr>
          <w:rtl/>
        </w:rPr>
        <w:t xml:space="preserve">: </w:t>
      </w:r>
      <w:r w:rsidRPr="00915C49">
        <w:rPr>
          <w:rtl/>
        </w:rPr>
        <w:t>662 / ح 1130</w:t>
      </w:r>
      <w:r>
        <w:rPr>
          <w:rtl/>
        </w:rPr>
        <w:t>،</w:t>
      </w:r>
      <w:r w:rsidRPr="00915C49">
        <w:rPr>
          <w:rtl/>
        </w:rPr>
        <w:t xml:space="preserve"> الفردوس بمأثور الخطاب للديلمي 2</w:t>
      </w:r>
      <w:r>
        <w:rPr>
          <w:rtl/>
        </w:rPr>
        <w:t xml:space="preserve">: </w:t>
      </w:r>
      <w:r w:rsidRPr="00915C49">
        <w:rPr>
          <w:rtl/>
        </w:rPr>
        <w:t>191 / ح 2952</w:t>
      </w:r>
      <w:r>
        <w:rPr>
          <w:rtl/>
        </w:rPr>
        <w:t>،</w:t>
      </w:r>
      <w:r w:rsidRPr="00915C49">
        <w:rPr>
          <w:rtl/>
        </w:rPr>
        <w:t xml:space="preserve"> 3</w:t>
      </w:r>
      <w:r>
        <w:rPr>
          <w:rtl/>
        </w:rPr>
        <w:t xml:space="preserve">: </w:t>
      </w:r>
      <w:r w:rsidRPr="00915C49">
        <w:rPr>
          <w:rtl/>
        </w:rPr>
        <w:t>283 / ح 4851</w:t>
      </w:r>
      <w:r>
        <w:rPr>
          <w:rtl/>
        </w:rPr>
        <w:t>.</w:t>
      </w:r>
    </w:p>
    <w:p w:rsidR="00AE450B" w:rsidRPr="00915C49"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915C49">
        <w:rPr>
          <w:rtl/>
        </w:rPr>
        <w:lastRenderedPageBreak/>
        <w:t>وهذا الترتيب بين الشهادات الثلاث في ذلك اليوم</w:t>
      </w:r>
      <w:r>
        <w:rPr>
          <w:rtl/>
        </w:rPr>
        <w:t>؛</w:t>
      </w:r>
      <w:r w:rsidRPr="00915C49">
        <w:rPr>
          <w:rtl/>
        </w:rPr>
        <w:t xml:space="preserve"> يوم الميثاق العظيم</w:t>
      </w:r>
      <w:r>
        <w:rPr>
          <w:rtl/>
        </w:rPr>
        <w:t>،</w:t>
      </w:r>
      <w:r w:rsidRPr="00915C49">
        <w:rPr>
          <w:rtl/>
        </w:rPr>
        <w:t xml:space="preserve"> بمحضر الأنبياء والمرسلين والأولياء والصدّيقين والملائكة والناس أجمعين</w:t>
      </w:r>
      <w:r>
        <w:rPr>
          <w:rtl/>
        </w:rPr>
        <w:t>،</w:t>
      </w:r>
      <w:r w:rsidRPr="00915C49">
        <w:rPr>
          <w:rtl/>
        </w:rPr>
        <w:t xml:space="preserve"> يدلّ دلالة واضحة على أنّ الله سبحانه وتعالى جعل من الشهادة الثالثة شعاراً ومفتاحاً وعلامة لأخذ الميثاق من المخلوقات المكلّفة</w:t>
      </w:r>
      <w:r>
        <w:rPr>
          <w:rtl/>
        </w:rPr>
        <w:t>.</w:t>
      </w:r>
    </w:p>
    <w:p w:rsidR="00AE450B" w:rsidRDefault="00AE450B" w:rsidP="00AE450B">
      <w:pPr>
        <w:pStyle w:val="libNormal"/>
      </w:pPr>
      <w:r w:rsidRPr="00035F5B">
        <w:rPr>
          <w:rtl/>
        </w:rPr>
        <w:t>وأن ما قاله الإمام الباقر في الحديث الآنف هو نحو من أنحاء التفسير السياقي الذي جوّز العمل به عند الصحابة والتابعين</w:t>
      </w:r>
      <w:r>
        <w:rPr>
          <w:rtl/>
        </w:rPr>
        <w:t>،</w:t>
      </w:r>
      <w:r w:rsidRPr="00035F5B">
        <w:rPr>
          <w:rtl/>
        </w:rPr>
        <w:t xml:space="preserve"> والذي ذكرنا نماذج عليه فيما سبق</w:t>
      </w:r>
      <w:r w:rsidRPr="00035F5B">
        <w:rPr>
          <w:rStyle w:val="libFootnotenumChar"/>
          <w:rtl/>
        </w:rPr>
        <w:t>(1)</w:t>
      </w:r>
      <w:r>
        <w:rPr>
          <w:rtl/>
        </w:rPr>
        <w:t>.</w:t>
      </w:r>
    </w:p>
    <w:p w:rsidR="00AE450B" w:rsidRDefault="00AE450B" w:rsidP="00AE450B">
      <w:pPr>
        <w:pStyle w:val="libNormal"/>
      </w:pPr>
      <w:r w:rsidRPr="00915C49">
        <w:rPr>
          <w:rtl/>
        </w:rPr>
        <w:t>و</w:t>
      </w:r>
      <w:r>
        <w:rPr>
          <w:rtl/>
        </w:rPr>
        <w:t xml:space="preserve"> </w:t>
      </w:r>
      <w:r w:rsidRPr="00915C49">
        <w:rPr>
          <w:rtl/>
        </w:rPr>
        <w:t>إذا ثبت هذا فلا يمكن الارتياب في إمكانية اتّخاذه شعاراً وعلامة في الأمور الدينية الأُخرى على مستوى العقيدة وعلى مستوى التشريع بسواء بل من باب أولى</w:t>
      </w:r>
      <w:r>
        <w:rPr>
          <w:rtl/>
        </w:rPr>
        <w:t>.</w:t>
      </w:r>
    </w:p>
    <w:p w:rsidR="00AE450B" w:rsidRDefault="00AE450B" w:rsidP="00AE450B">
      <w:pPr>
        <w:pStyle w:val="libNormal"/>
      </w:pPr>
      <w:r w:rsidRPr="00915C49">
        <w:rPr>
          <w:rtl/>
        </w:rPr>
        <w:t>وعدم الارتياب هذا هو الذي دعا السيّد الخوئي</w:t>
      </w:r>
      <w:r>
        <w:rPr>
          <w:rtl/>
        </w:rPr>
        <w:t xml:space="preserve"> </w:t>
      </w:r>
      <w:r w:rsidRPr="00BE14BF">
        <w:rPr>
          <w:rStyle w:val="libAlaemChar"/>
          <w:rtl/>
        </w:rPr>
        <w:t>قدس‌سره</w:t>
      </w:r>
      <w:r w:rsidRPr="00915C49">
        <w:rPr>
          <w:rtl/>
        </w:rPr>
        <w:t xml:space="preserve"> للجزم بأنّ شعار الشهادة بالولاية</w:t>
      </w:r>
      <w:r>
        <w:rPr>
          <w:rtl/>
        </w:rPr>
        <w:t>:</w:t>
      </w:r>
      <w:r w:rsidRPr="00915C49">
        <w:rPr>
          <w:rtl/>
        </w:rPr>
        <w:t xml:space="preserve"> </w:t>
      </w:r>
      <w:r>
        <w:rPr>
          <w:rtl/>
        </w:rPr>
        <w:t>(</w:t>
      </w:r>
      <w:r w:rsidRPr="00915C49">
        <w:rPr>
          <w:rtl/>
        </w:rPr>
        <w:t>راجح قطعاً في الأذان وفي غيره</w:t>
      </w:r>
      <w:r>
        <w:rPr>
          <w:rtl/>
        </w:rPr>
        <w:t>)،</w:t>
      </w:r>
      <w:r w:rsidRPr="00915C49">
        <w:rPr>
          <w:rtl/>
        </w:rPr>
        <w:t xml:space="preserve"> لأن الشهادة بالولاية اعتقاداً من الضروريّات عندنا</w:t>
      </w:r>
      <w:r>
        <w:rPr>
          <w:rtl/>
        </w:rPr>
        <w:t>،</w:t>
      </w:r>
      <w:r w:rsidRPr="00915C49">
        <w:rPr>
          <w:rtl/>
        </w:rPr>
        <w:t xml:space="preserve"> وأنّها كالصلاة والحج</w:t>
      </w:r>
      <w:r>
        <w:rPr>
          <w:rtl/>
        </w:rPr>
        <w:t xml:space="preserve"> </w:t>
      </w:r>
      <w:r w:rsidRPr="00915C49">
        <w:rPr>
          <w:rtl/>
        </w:rPr>
        <w:t>أو قل إنّها أُهم من تلك</w:t>
      </w:r>
      <w:r>
        <w:rPr>
          <w:rtl/>
        </w:rPr>
        <w:t xml:space="preserve"> </w:t>
      </w:r>
      <w:r w:rsidRPr="00915C49">
        <w:rPr>
          <w:rtl/>
        </w:rPr>
        <w:t>لتوقف قبول الأعمال عليها</w:t>
      </w:r>
      <w:r>
        <w:rPr>
          <w:rtl/>
        </w:rPr>
        <w:t>،</w:t>
      </w:r>
      <w:r w:rsidRPr="00915C49">
        <w:rPr>
          <w:rtl/>
        </w:rPr>
        <w:t xml:space="preserve"> وهذا المعنى يغنينا عن ورود نص جديد في ذلك</w:t>
      </w:r>
      <w:r>
        <w:rPr>
          <w:rtl/>
        </w:rPr>
        <w:t>.</w:t>
      </w:r>
    </w:p>
    <w:p w:rsidR="00AE450B" w:rsidRDefault="00AE450B" w:rsidP="00AE450B">
      <w:pPr>
        <w:pStyle w:val="libNormal"/>
      </w:pPr>
      <w:r w:rsidRPr="00915C49">
        <w:rPr>
          <w:rtl/>
        </w:rPr>
        <w:t>وبعبارة أُخرى</w:t>
      </w:r>
      <w:r>
        <w:rPr>
          <w:rtl/>
        </w:rPr>
        <w:t>:</w:t>
      </w:r>
      <w:r w:rsidRPr="00915C49">
        <w:rPr>
          <w:rtl/>
        </w:rPr>
        <w:t xml:space="preserve"> إنّ القطع الذي جزم السيّد الخوئي</w:t>
      </w:r>
      <w:r>
        <w:rPr>
          <w:rtl/>
        </w:rPr>
        <w:t xml:space="preserve"> </w:t>
      </w:r>
      <w:r w:rsidRPr="00BE14BF">
        <w:rPr>
          <w:rStyle w:val="libAlaemChar"/>
          <w:rtl/>
        </w:rPr>
        <w:t>قدس‌سره</w:t>
      </w:r>
      <w:r w:rsidRPr="00915C49">
        <w:rPr>
          <w:rtl/>
        </w:rPr>
        <w:t xml:space="preserve"> من خلاله برجحان الشهادة الثالثة في الأذان وفي غيره إنّما حصل عليه من مجموعة الأخبار المعبترة</w:t>
      </w:r>
      <w:r>
        <w:rPr>
          <w:rtl/>
        </w:rPr>
        <w:t>،</w:t>
      </w:r>
      <w:r w:rsidRPr="00915C49">
        <w:rPr>
          <w:rtl/>
        </w:rPr>
        <w:t xml:space="preserve"> بل المتواترة</w:t>
      </w:r>
      <w:r>
        <w:rPr>
          <w:rtl/>
        </w:rPr>
        <w:t>،</w:t>
      </w:r>
      <w:r w:rsidRPr="00915C49">
        <w:rPr>
          <w:rtl/>
        </w:rPr>
        <w:t xml:space="preserve"> التي ولّدت عنده وعند باقي الأصحاب القطع بالرجحان</w:t>
      </w:r>
      <w:r>
        <w:rPr>
          <w:rtl/>
        </w:rPr>
        <w:t>.</w:t>
      </w:r>
    </w:p>
    <w:p w:rsidR="00AE450B" w:rsidRDefault="00AE450B" w:rsidP="00AE450B">
      <w:pPr>
        <w:pStyle w:val="libNormal"/>
      </w:pPr>
      <w:r w:rsidRPr="00AE450B">
        <w:rPr>
          <w:rStyle w:val="libBold2Char"/>
          <w:rtl/>
        </w:rPr>
        <w:t>*</w:t>
      </w:r>
      <w:r w:rsidRPr="00035F5B">
        <w:rPr>
          <w:rtl/>
        </w:rPr>
        <w:t xml:space="preserve"> ومن تلك الأدلة المعتبرة موثّقة سنان بن طريف التي تقدم الحديث عنها في الدليل الكنائي</w:t>
      </w:r>
      <w:r>
        <w:rPr>
          <w:rtl/>
        </w:rPr>
        <w:t>،</w:t>
      </w:r>
      <w:r w:rsidRPr="00035F5B">
        <w:rPr>
          <w:rtl/>
        </w:rPr>
        <w:t xml:space="preserve"> فقد ورد فيها</w:t>
      </w:r>
      <w:r>
        <w:rPr>
          <w:rtl/>
        </w:rPr>
        <w:t>.</w:t>
      </w:r>
      <w:r w:rsidRPr="00035F5B">
        <w:rPr>
          <w:rtl/>
        </w:rPr>
        <w:t>.</w:t>
      </w:r>
    </w:p>
    <w:p w:rsidR="00AE450B" w:rsidRDefault="00AE450B" w:rsidP="00AE450B">
      <w:pPr>
        <w:pStyle w:val="libNormal"/>
      </w:pPr>
      <w:r w:rsidRPr="00035F5B">
        <w:rPr>
          <w:rtl/>
        </w:rPr>
        <w:t>أنّ الإمام الصادق</w:t>
      </w:r>
      <w:r>
        <w:rPr>
          <w:rtl/>
        </w:rPr>
        <w:t xml:space="preserve"> </w:t>
      </w:r>
      <w:r w:rsidRPr="00327A0F">
        <w:rPr>
          <w:rStyle w:val="libAlaemChar"/>
          <w:rtl/>
        </w:rPr>
        <w:t>عليه‌السلام</w:t>
      </w:r>
      <w:r w:rsidRPr="00035F5B">
        <w:rPr>
          <w:rtl/>
        </w:rPr>
        <w:t xml:space="preserve"> قال</w:t>
      </w:r>
      <w:r>
        <w:rPr>
          <w:rtl/>
        </w:rPr>
        <w:t>:</w:t>
      </w:r>
      <w:r w:rsidRPr="00035F5B">
        <w:rPr>
          <w:rtl/>
        </w:rPr>
        <w:t xml:space="preserve"> </w:t>
      </w:r>
      <w:r w:rsidRPr="00124F01">
        <w:rPr>
          <w:rtl/>
        </w:rPr>
        <w:t>(إنّا أوّل أهل بيت نَوِّه الله بأسمائنا</w:t>
      </w:r>
      <w:r>
        <w:rPr>
          <w:rtl/>
        </w:rPr>
        <w:t>،</w:t>
      </w:r>
      <w:r w:rsidRPr="00124F01">
        <w:rPr>
          <w:rtl/>
        </w:rPr>
        <w:t xml:space="preserve"> إنّه لما خلق السماوات والأرض أمر منادياً فنادى</w:t>
      </w:r>
      <w:r>
        <w:rPr>
          <w:rtl/>
        </w:rPr>
        <w:t>:</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915C49">
        <w:rPr>
          <w:rtl/>
        </w:rPr>
        <w:t>1</w:t>
      </w:r>
      <w:r>
        <w:rPr>
          <w:rtl/>
        </w:rPr>
        <w:t>)</w:t>
      </w:r>
      <w:r w:rsidRPr="00915C49">
        <w:rPr>
          <w:rtl/>
        </w:rPr>
        <w:t xml:space="preserve"> انظر صفحة 11</w:t>
      </w:r>
      <w:r>
        <w:rPr>
          <w:rtl/>
        </w:rPr>
        <w:t xml:space="preserve"> - </w:t>
      </w:r>
      <w:r w:rsidRPr="00915C49">
        <w:rPr>
          <w:rtl/>
        </w:rPr>
        <w:t>12 و 226</w:t>
      </w:r>
      <w:r>
        <w:rPr>
          <w:rtl/>
        </w:rPr>
        <w:t xml:space="preserve"> - </w:t>
      </w:r>
      <w:r w:rsidRPr="00915C49">
        <w:rPr>
          <w:rtl/>
        </w:rPr>
        <w:t>229</w:t>
      </w:r>
      <w:r>
        <w:rPr>
          <w:rtl/>
        </w:rPr>
        <w:t>.</w:t>
      </w:r>
    </w:p>
    <w:p w:rsidR="00AE450B" w:rsidRDefault="00AE450B" w:rsidP="00AE450B">
      <w:pPr>
        <w:pStyle w:val="libNormal"/>
        <w:rPr>
          <w:rtl/>
        </w:rPr>
      </w:pPr>
      <w:r>
        <w:rPr>
          <w:rtl/>
        </w:rPr>
        <w:br w:type="page"/>
      </w:r>
    </w:p>
    <w:p w:rsidR="00AE450B" w:rsidRDefault="00AE450B" w:rsidP="00AE450B">
      <w:pPr>
        <w:pStyle w:val="libNormal"/>
      </w:pPr>
      <w:r w:rsidRPr="00F3179E">
        <w:rPr>
          <w:rtl/>
        </w:rPr>
        <w:lastRenderedPageBreak/>
        <w:t>أشهد أنّ لا إله إلاّ الله</w:t>
      </w:r>
      <w:r>
        <w:rPr>
          <w:rtl/>
        </w:rPr>
        <w:t>،</w:t>
      </w:r>
      <w:r w:rsidRPr="00F3179E">
        <w:rPr>
          <w:rtl/>
        </w:rPr>
        <w:t xml:space="preserve"> ثلاثاً</w:t>
      </w:r>
      <w:r>
        <w:rPr>
          <w:rtl/>
        </w:rPr>
        <w:t>.</w:t>
      </w:r>
    </w:p>
    <w:p w:rsidR="00AE450B" w:rsidRDefault="00AE450B" w:rsidP="00AE450B">
      <w:pPr>
        <w:pStyle w:val="libNormal"/>
      </w:pPr>
      <w:r w:rsidRPr="00F3179E">
        <w:rPr>
          <w:rtl/>
        </w:rPr>
        <w:t>أشهد أنّ محمداً رسول الله</w:t>
      </w:r>
      <w:r>
        <w:rPr>
          <w:rtl/>
        </w:rPr>
        <w:t>،</w:t>
      </w:r>
      <w:r w:rsidRPr="00F3179E">
        <w:rPr>
          <w:rtl/>
        </w:rPr>
        <w:t xml:space="preserve"> ثلاثاً</w:t>
      </w:r>
      <w:r>
        <w:rPr>
          <w:rtl/>
        </w:rPr>
        <w:t>.</w:t>
      </w:r>
    </w:p>
    <w:p w:rsidR="00AE450B" w:rsidRDefault="00AE450B" w:rsidP="00AE450B">
      <w:pPr>
        <w:pStyle w:val="libNormal"/>
      </w:pPr>
      <w:r w:rsidRPr="00124F01">
        <w:rPr>
          <w:rtl/>
        </w:rPr>
        <w:t>أشهد أنّ علياً أمير المؤمنين حقّاً</w:t>
      </w:r>
      <w:r>
        <w:rPr>
          <w:rtl/>
        </w:rPr>
        <w:t>،</w:t>
      </w:r>
      <w:r w:rsidRPr="00124F01">
        <w:rPr>
          <w:rtl/>
        </w:rPr>
        <w:t xml:space="preserve"> ثلاثا</w:t>
      </w:r>
      <w:r w:rsidRPr="00035F5B">
        <w:rPr>
          <w:rtl/>
        </w:rPr>
        <w:t>ً</w:t>
      </w:r>
      <w:r w:rsidRPr="00035F5B">
        <w:rPr>
          <w:rStyle w:val="libFootnotenumChar"/>
          <w:rtl/>
        </w:rPr>
        <w:t>(1)</w:t>
      </w:r>
      <w:r w:rsidRPr="00BD315F">
        <w:rPr>
          <w:rtl/>
        </w:rPr>
        <w:t>.</w:t>
      </w:r>
    </w:p>
    <w:p w:rsidR="00AE450B" w:rsidRDefault="00AE450B" w:rsidP="00AE450B">
      <w:pPr>
        <w:pStyle w:val="libNormal"/>
      </w:pPr>
      <w:r w:rsidRPr="00035F5B">
        <w:rPr>
          <w:rtl/>
        </w:rPr>
        <w:t>وتقريب الاستدلال من هذه الموثّقة يكون على نحو ما تقدّم في صحيحة أو مصححة ابن أبي عمير السابقة</w:t>
      </w:r>
      <w:r>
        <w:rPr>
          <w:rtl/>
        </w:rPr>
        <w:t>،</w:t>
      </w:r>
      <w:r w:rsidRPr="00035F5B">
        <w:rPr>
          <w:rtl/>
        </w:rPr>
        <w:t xml:space="preserve"> لأنّ الله سبحانه وتعالى</w:t>
      </w:r>
      <w:r>
        <w:rPr>
          <w:rtl/>
        </w:rPr>
        <w:t xml:space="preserve"> </w:t>
      </w:r>
      <w:r w:rsidRPr="00035F5B">
        <w:rPr>
          <w:rtl/>
        </w:rPr>
        <w:t>بعد أن فرغ من خلق السماوات والأرض</w:t>
      </w:r>
      <w:r>
        <w:rPr>
          <w:rtl/>
        </w:rPr>
        <w:t xml:space="preserve"> </w:t>
      </w:r>
      <w:r w:rsidRPr="00035F5B">
        <w:rPr>
          <w:rtl/>
        </w:rPr>
        <w:t>أمر منادياً ينادي بالشهادات الثلاث بمحضر كلّ من الملائكة</w:t>
      </w:r>
      <w:r>
        <w:rPr>
          <w:rtl/>
        </w:rPr>
        <w:t>،</w:t>
      </w:r>
      <w:r w:rsidRPr="00035F5B">
        <w:rPr>
          <w:rtl/>
        </w:rPr>
        <w:t xml:space="preserve"> ومَنْ خلق مِنْ خلقه</w:t>
      </w:r>
      <w:r>
        <w:rPr>
          <w:rtl/>
        </w:rPr>
        <w:t>،</w:t>
      </w:r>
      <w:r w:rsidRPr="00035F5B">
        <w:rPr>
          <w:rtl/>
        </w:rPr>
        <w:t xml:space="preserve"> وهذا النداء لا معنى له إلاّ أن يفترض منطقياً بأنّ الشهادة الثالثة تنطوي على ما يريده الله</w:t>
      </w:r>
      <w:r>
        <w:rPr>
          <w:rtl/>
        </w:rPr>
        <w:t>،</w:t>
      </w:r>
      <w:r w:rsidRPr="00035F5B">
        <w:rPr>
          <w:rtl/>
        </w:rPr>
        <w:t xml:space="preserve"> وأنّها شعار وعلامة لدينه القويم ومنهجه الصحيح المنطوية في</w:t>
      </w:r>
      <w:r>
        <w:rPr>
          <w:rtl/>
        </w:rPr>
        <w:t>:</w:t>
      </w:r>
      <w:r w:rsidRPr="00035F5B">
        <w:rPr>
          <w:rtl/>
        </w:rPr>
        <w:t xml:space="preserve"> (أشهد أن محمداً رسول الله)</w:t>
      </w:r>
      <w:r>
        <w:rPr>
          <w:rtl/>
        </w:rPr>
        <w:t>،</w:t>
      </w:r>
      <w:r w:rsidRPr="00035F5B">
        <w:rPr>
          <w:rtl/>
        </w:rPr>
        <w:t xml:space="preserve"> وأنّ الشهادة الثانية لا تتحقق إلاّ من خلال الإتيان بالشهادة الثالثة</w:t>
      </w:r>
      <w:r>
        <w:rPr>
          <w:rtl/>
        </w:rPr>
        <w:t>،</w:t>
      </w:r>
      <w:r w:rsidRPr="00035F5B">
        <w:rPr>
          <w:rtl/>
        </w:rPr>
        <w:t xml:space="preserve"> كما أنّ الأُولى متوقّفة على الثانية</w:t>
      </w:r>
      <w:r>
        <w:rPr>
          <w:rtl/>
        </w:rPr>
        <w:t>،</w:t>
      </w:r>
      <w:r w:rsidRPr="00035F5B">
        <w:rPr>
          <w:rtl/>
        </w:rPr>
        <w:t xml:space="preserve"> وبعبارة أخرى</w:t>
      </w:r>
      <w:r>
        <w:rPr>
          <w:rtl/>
        </w:rPr>
        <w:t>:</w:t>
      </w:r>
      <w:r w:rsidRPr="00035F5B">
        <w:rPr>
          <w:rtl/>
        </w:rPr>
        <w:t xml:space="preserve"> إنّ غرض الله سبحانه وتعالى من خلق السماوات والأرض لا يتحقّق إلاّ بمثل هذا النداء الثلاثيّ</w:t>
      </w:r>
      <w:r>
        <w:rPr>
          <w:rtl/>
        </w:rPr>
        <w:t>،</w:t>
      </w:r>
      <w:r w:rsidRPr="00035F5B">
        <w:rPr>
          <w:rtl/>
        </w:rPr>
        <w:t xml:space="preserve"> كما في قوله تعالى </w:t>
      </w:r>
      <w:r w:rsidRPr="00D02321">
        <w:rPr>
          <w:rStyle w:val="libAlaemChar"/>
          <w:rtl/>
        </w:rPr>
        <w:t xml:space="preserve">( </w:t>
      </w:r>
      <w:r w:rsidRPr="00035F5B">
        <w:rPr>
          <w:rStyle w:val="libAieChar"/>
          <w:rtl/>
        </w:rPr>
        <w:t>أَطِيعُوا اللَّهَ وَأَطِيعُوا الرَّسُولَ وَأُولِي الْأَمْرِ مِنْكُمْ</w:t>
      </w:r>
      <w:r w:rsidRPr="00D02321">
        <w:rPr>
          <w:rStyle w:val="libAlaemChar"/>
          <w:rtl/>
        </w:rPr>
        <w:t xml:space="preserve"> )</w:t>
      </w:r>
      <w:r w:rsidRPr="00035F5B">
        <w:rPr>
          <w:rStyle w:val="libFootnotenumChar"/>
          <w:rtl/>
        </w:rPr>
        <w:t>(2)</w:t>
      </w:r>
      <w:r>
        <w:rPr>
          <w:rtl/>
        </w:rPr>
        <w:t>،</w:t>
      </w:r>
      <w:r w:rsidRPr="00035F5B">
        <w:rPr>
          <w:rtl/>
        </w:rPr>
        <w:t xml:space="preserve"> وقوله </w:t>
      </w:r>
      <w:r w:rsidRPr="00D02321">
        <w:rPr>
          <w:rStyle w:val="libAlaemChar"/>
          <w:rtl/>
        </w:rPr>
        <w:t xml:space="preserve">( </w:t>
      </w:r>
      <w:r w:rsidRPr="00035F5B">
        <w:rPr>
          <w:rStyle w:val="libAieChar"/>
          <w:rtl/>
        </w:rPr>
        <w:t>إِنَّمَا وَلِيُّكُمُ اللَّهُ وَرَسُولُهُ وَالَّذِينَ آَمَنُوا</w:t>
      </w:r>
      <w:r w:rsidRPr="00D02321">
        <w:rPr>
          <w:rStyle w:val="libAlaemChar"/>
          <w:rtl/>
        </w:rPr>
        <w:t xml:space="preserve"> )</w:t>
      </w:r>
      <w:r w:rsidRPr="00035F5B">
        <w:rPr>
          <w:rStyle w:val="libFootnotenumChar"/>
          <w:rtl/>
        </w:rPr>
        <w:t>(3)</w:t>
      </w:r>
      <w:r>
        <w:rPr>
          <w:rtl/>
        </w:rPr>
        <w:t>.</w:t>
      </w:r>
    </w:p>
    <w:p w:rsidR="00AE450B" w:rsidRDefault="00AE450B" w:rsidP="00AE450B">
      <w:pPr>
        <w:pStyle w:val="libNormal"/>
      </w:pPr>
      <w:r w:rsidRPr="00F3179E">
        <w:rPr>
          <w:rtl/>
        </w:rPr>
        <w:t>وإذا ثبت هذا فلا يمكن الشك في ضرورة اتّخاذه شعاراً لما يريده الله سبحانه وتعالى</w:t>
      </w:r>
      <w:r>
        <w:rPr>
          <w:rtl/>
        </w:rPr>
        <w:t xml:space="preserve"> </w:t>
      </w:r>
      <w:r w:rsidRPr="00F3179E">
        <w:rPr>
          <w:rtl/>
        </w:rPr>
        <w:t>فيما دون خلق السماوات والأرض</w:t>
      </w:r>
      <w:r>
        <w:rPr>
          <w:rtl/>
        </w:rPr>
        <w:t xml:space="preserve"> </w:t>
      </w:r>
      <w:r w:rsidRPr="00F3179E">
        <w:rPr>
          <w:rtl/>
        </w:rPr>
        <w:t xml:space="preserve">وبدون افتراض ذلك نقع في محذور اللَّغْوِيّة من قبل رب العالمين </w:t>
      </w:r>
      <w:r>
        <w:rPr>
          <w:rtl/>
        </w:rPr>
        <w:t>(</w:t>
      </w:r>
      <w:r w:rsidRPr="00F3179E">
        <w:rPr>
          <w:rtl/>
        </w:rPr>
        <w:t>والعياذ بالله</w:t>
      </w:r>
      <w:r>
        <w:rPr>
          <w:rtl/>
        </w:rPr>
        <w:t>)</w:t>
      </w:r>
      <w:r w:rsidRPr="00F3179E">
        <w:rPr>
          <w:rtl/>
        </w:rPr>
        <w:t xml:space="preserve"> وصدور الكلام الخالي من المعنى عنه جلّ شأنه</w:t>
      </w:r>
      <w:r>
        <w:rPr>
          <w:rtl/>
        </w:rPr>
        <w:t>؛</w:t>
      </w:r>
      <w:r w:rsidRPr="00F3179E">
        <w:rPr>
          <w:rtl/>
        </w:rPr>
        <w:t xml:space="preserve"> أي نقع في محذور لغوية النداء بالشهادات الثلاث</w:t>
      </w:r>
      <w:r>
        <w:rPr>
          <w:rtl/>
        </w:rPr>
        <w:t>،</w:t>
      </w:r>
      <w:r w:rsidRPr="00F3179E">
        <w:rPr>
          <w:rtl/>
        </w:rPr>
        <w:t xml:space="preserve"> لأنّه لا فائدة من هذا الإشهاد</w:t>
      </w:r>
      <w:r>
        <w:rPr>
          <w:rtl/>
        </w:rPr>
        <w:t>،</w:t>
      </w:r>
      <w:r w:rsidRPr="00F3179E">
        <w:rPr>
          <w:rtl/>
        </w:rPr>
        <w:t xml:space="preserve"> إذا لم يترتب عليه شيء في عالم الدُّنيا</w:t>
      </w:r>
      <w:r>
        <w:rPr>
          <w:rtl/>
        </w:rPr>
        <w:t>.</w:t>
      </w:r>
    </w:p>
    <w:p w:rsidR="00AE450B" w:rsidRDefault="00AE450B" w:rsidP="00AE450B">
      <w:pPr>
        <w:pStyle w:val="libNormal"/>
      </w:pPr>
      <w:r w:rsidRPr="00AE450B">
        <w:rPr>
          <w:rStyle w:val="libBold2Char"/>
          <w:rtl/>
        </w:rPr>
        <w:t xml:space="preserve">لا يقال: </w:t>
      </w:r>
      <w:r w:rsidRPr="00035F5B">
        <w:rPr>
          <w:rtl/>
        </w:rPr>
        <w:t>بأنّه يكفي أن تترتّب عليه فائدة توكيد الولاية</w:t>
      </w:r>
      <w:r>
        <w:rPr>
          <w:rtl/>
        </w:rPr>
        <w:t>،</w:t>
      </w:r>
      <w:r w:rsidRPr="00035F5B">
        <w:rPr>
          <w:rtl/>
        </w:rPr>
        <w:t xml:space="preserve"> </w:t>
      </w:r>
      <w:r w:rsidRPr="00AE450B">
        <w:rPr>
          <w:rStyle w:val="libBold2Char"/>
          <w:rtl/>
        </w:rPr>
        <w:t xml:space="preserve">لأنّ ذلك يردّه: </w:t>
      </w:r>
      <w:r w:rsidRPr="00035F5B">
        <w:rPr>
          <w:rtl/>
        </w:rPr>
        <w:t>أنّه ما فائدة ذكر الشهادتين بالتوحيد وبالرسالة إذا كان المقصود توكيد الولاية فقط</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3179E">
        <w:rPr>
          <w:rtl/>
        </w:rPr>
        <w:t>1</w:t>
      </w:r>
      <w:r>
        <w:rPr>
          <w:rtl/>
        </w:rPr>
        <w:t>)</w:t>
      </w:r>
      <w:r w:rsidRPr="00F3179E">
        <w:rPr>
          <w:rtl/>
        </w:rPr>
        <w:t xml:space="preserve"> أمالي الصدوق</w:t>
      </w:r>
      <w:r>
        <w:rPr>
          <w:rtl/>
        </w:rPr>
        <w:t xml:space="preserve">: </w:t>
      </w:r>
      <w:r w:rsidRPr="00F3179E">
        <w:rPr>
          <w:rtl/>
        </w:rPr>
        <w:t>701 / ح 956</w:t>
      </w:r>
      <w:r>
        <w:rPr>
          <w:rtl/>
        </w:rPr>
        <w:t>،</w:t>
      </w:r>
      <w:r w:rsidRPr="00F3179E">
        <w:rPr>
          <w:rtl/>
        </w:rPr>
        <w:t xml:space="preserve"> الكافي 1</w:t>
      </w:r>
      <w:r>
        <w:rPr>
          <w:rtl/>
        </w:rPr>
        <w:t xml:space="preserve">: </w:t>
      </w:r>
      <w:r w:rsidRPr="00F3179E">
        <w:rPr>
          <w:rtl/>
        </w:rPr>
        <w:t>441 / باب مولد النبي</w:t>
      </w:r>
      <w:r>
        <w:rPr>
          <w:rtl/>
        </w:rPr>
        <w:t xml:space="preserve"> </w:t>
      </w:r>
      <w:r w:rsidRPr="00327A0F">
        <w:rPr>
          <w:rStyle w:val="libFootnoteAlaemChar"/>
          <w:rtl/>
        </w:rPr>
        <w:t>صلى‌الله‌عليه‌وآله</w:t>
      </w:r>
      <w:r w:rsidRPr="00F3179E">
        <w:rPr>
          <w:rtl/>
        </w:rPr>
        <w:t xml:space="preserve"> / ح 8</w:t>
      </w:r>
      <w:r>
        <w:rPr>
          <w:rtl/>
        </w:rPr>
        <w:t>.</w:t>
      </w:r>
    </w:p>
    <w:p w:rsidR="00AE450B" w:rsidRDefault="00AE450B" w:rsidP="00AE450B">
      <w:pPr>
        <w:pStyle w:val="libFootnote0"/>
      </w:pPr>
      <w:r>
        <w:rPr>
          <w:rtl/>
        </w:rPr>
        <w:t>(</w:t>
      </w:r>
      <w:r w:rsidRPr="00F3179E">
        <w:rPr>
          <w:rtl/>
        </w:rPr>
        <w:t>2</w:t>
      </w:r>
      <w:r>
        <w:rPr>
          <w:rtl/>
        </w:rPr>
        <w:t>)</w:t>
      </w:r>
      <w:r w:rsidRPr="00F3179E">
        <w:rPr>
          <w:rtl/>
        </w:rPr>
        <w:t xml:space="preserve"> النساء</w:t>
      </w:r>
      <w:r>
        <w:rPr>
          <w:rtl/>
        </w:rPr>
        <w:t xml:space="preserve">: </w:t>
      </w:r>
      <w:r w:rsidRPr="00F3179E">
        <w:rPr>
          <w:rtl/>
        </w:rPr>
        <w:t>59</w:t>
      </w:r>
      <w:r>
        <w:rPr>
          <w:rtl/>
        </w:rPr>
        <w:t>.</w:t>
      </w:r>
    </w:p>
    <w:p w:rsidR="00AE450B" w:rsidRPr="00F3179E" w:rsidRDefault="00AE450B" w:rsidP="00AE450B">
      <w:pPr>
        <w:pStyle w:val="libFootnote0"/>
      </w:pPr>
      <w:r>
        <w:rPr>
          <w:rtl/>
        </w:rPr>
        <w:t>(</w:t>
      </w:r>
      <w:r w:rsidRPr="00F3179E">
        <w:rPr>
          <w:rtl/>
        </w:rPr>
        <w:t>3</w:t>
      </w:r>
      <w:r>
        <w:rPr>
          <w:rtl/>
        </w:rPr>
        <w:t>)</w:t>
      </w:r>
      <w:r w:rsidRPr="00F3179E">
        <w:rPr>
          <w:rtl/>
        </w:rPr>
        <w:t xml:space="preserve"> المائدة</w:t>
      </w:r>
      <w:r>
        <w:rPr>
          <w:rtl/>
        </w:rPr>
        <w:t xml:space="preserve">: </w:t>
      </w:r>
      <w:r w:rsidRPr="00F3179E">
        <w:rPr>
          <w:rtl/>
        </w:rPr>
        <w:t>55</w:t>
      </w:r>
      <w:r>
        <w:rPr>
          <w:rtl/>
        </w:rPr>
        <w:t>.</w:t>
      </w:r>
    </w:p>
    <w:p w:rsidR="00AE450B" w:rsidRDefault="00AE450B" w:rsidP="00AE450B">
      <w:pPr>
        <w:pStyle w:val="libNormal"/>
      </w:pPr>
      <w:r>
        <w:rPr>
          <w:rtl/>
        </w:rPr>
        <w:br w:type="page"/>
      </w:r>
    </w:p>
    <w:p w:rsidR="00AE450B" w:rsidRDefault="00AE450B" w:rsidP="00AE450B">
      <w:pPr>
        <w:pStyle w:val="libNormal"/>
      </w:pPr>
      <w:r w:rsidRPr="00F3179E">
        <w:rPr>
          <w:rtl/>
        </w:rPr>
        <w:lastRenderedPageBreak/>
        <w:t>ولماذا لم ينتظر الله سبحانه وتعالى عالم الدنيا فيؤكّده</w:t>
      </w:r>
      <w:r>
        <w:rPr>
          <w:rtl/>
        </w:rPr>
        <w:t>؟</w:t>
      </w:r>
      <w:r w:rsidRPr="00F3179E">
        <w:rPr>
          <w:rtl/>
        </w:rPr>
        <w:t xml:space="preserve"> ولماذا الإمام عليٌّ دون بقيّة البشر</w:t>
      </w:r>
      <w:r>
        <w:rPr>
          <w:rtl/>
        </w:rPr>
        <w:t>؟</w:t>
      </w:r>
      <w:r w:rsidRPr="00F3179E">
        <w:rPr>
          <w:rtl/>
        </w:rPr>
        <w:t>!!</w:t>
      </w:r>
    </w:p>
    <w:p w:rsidR="00AE450B" w:rsidRDefault="00AE450B" w:rsidP="00AE450B">
      <w:pPr>
        <w:pStyle w:val="libNormal"/>
      </w:pPr>
      <w:r w:rsidRPr="00F3179E">
        <w:rPr>
          <w:rtl/>
        </w:rPr>
        <w:t>ولا يتوهّم متوهِّمُ بأننا نريد إثبات جزئية الشهادة الثالثة في الأذان من خلال هذا الاستدلال</w:t>
      </w:r>
      <w:r>
        <w:rPr>
          <w:rtl/>
        </w:rPr>
        <w:t xml:space="preserve"> </w:t>
      </w:r>
      <w:r w:rsidRPr="00F3179E">
        <w:rPr>
          <w:rtl/>
        </w:rPr>
        <w:t>!! لوضوح أنّ ما نقدّمه لا يثبت أكثر من كونها شعاراً شرعيّاً عند المولى</w:t>
      </w:r>
      <w:r>
        <w:rPr>
          <w:rtl/>
        </w:rPr>
        <w:t>،</w:t>
      </w:r>
      <w:r w:rsidRPr="00F3179E">
        <w:rPr>
          <w:rtl/>
        </w:rPr>
        <w:t xml:space="preserve"> وهو لا ينهض لإثبات الجزئية</w:t>
      </w:r>
      <w:r>
        <w:rPr>
          <w:rtl/>
        </w:rPr>
        <w:t>.</w:t>
      </w:r>
    </w:p>
    <w:p w:rsidR="00AE450B" w:rsidRDefault="00AE450B" w:rsidP="00AE450B">
      <w:pPr>
        <w:pStyle w:val="libNormal"/>
      </w:pPr>
      <w:r w:rsidRPr="00F3179E">
        <w:rPr>
          <w:rtl/>
        </w:rPr>
        <w:t>بلى</w:t>
      </w:r>
      <w:r>
        <w:rPr>
          <w:rtl/>
        </w:rPr>
        <w:t>،</w:t>
      </w:r>
      <w:r w:rsidRPr="00F3179E">
        <w:rPr>
          <w:rtl/>
        </w:rPr>
        <w:t xml:space="preserve"> إنّ رجحان الإتيان بها في الأذان وفي غيره يمكن اعتباره من منطلق</w:t>
      </w:r>
      <w:r>
        <w:rPr>
          <w:rtl/>
        </w:rPr>
        <w:t>:</w:t>
      </w:r>
      <w:r w:rsidRPr="00F3179E">
        <w:rPr>
          <w:rtl/>
        </w:rPr>
        <w:t xml:space="preserve"> </w:t>
      </w:r>
      <w:r>
        <w:rPr>
          <w:rtl/>
        </w:rPr>
        <w:t>(</w:t>
      </w:r>
      <w:r w:rsidRPr="00F3179E">
        <w:rPr>
          <w:rtl/>
        </w:rPr>
        <w:t>الندائية</w:t>
      </w:r>
      <w:r>
        <w:rPr>
          <w:rtl/>
        </w:rPr>
        <w:t xml:space="preserve">) </w:t>
      </w:r>
      <w:r w:rsidRPr="00F3179E">
        <w:rPr>
          <w:rtl/>
        </w:rPr>
        <w:t xml:space="preserve">أو قل </w:t>
      </w:r>
      <w:r>
        <w:rPr>
          <w:rtl/>
        </w:rPr>
        <w:t>(</w:t>
      </w:r>
      <w:r w:rsidRPr="00F3179E">
        <w:rPr>
          <w:rtl/>
        </w:rPr>
        <w:t>الإشهادية</w:t>
      </w:r>
      <w:r>
        <w:rPr>
          <w:rtl/>
        </w:rPr>
        <w:t xml:space="preserve">) </w:t>
      </w:r>
      <w:r w:rsidRPr="00F3179E">
        <w:rPr>
          <w:rtl/>
        </w:rPr>
        <w:t>وذلك لمّا أمر الله سبحانه المنادي أن يشهد بالولاية لعلي</w:t>
      </w:r>
      <w:r>
        <w:rPr>
          <w:rtl/>
        </w:rPr>
        <w:t>؛</w:t>
      </w:r>
      <w:r w:rsidRPr="00F3179E">
        <w:rPr>
          <w:rtl/>
        </w:rPr>
        <w:t xml:space="preserve"> استناداً للموثّقة الآنفة ولغيرها من الأدلّة الصحيحة والمعتبرة</w:t>
      </w:r>
      <w:r>
        <w:rPr>
          <w:rtl/>
        </w:rPr>
        <w:t>،</w:t>
      </w:r>
      <w:r w:rsidRPr="00F3179E">
        <w:rPr>
          <w:rtl/>
        </w:rPr>
        <w:t xml:space="preserve"> وهذا ما ذهب إليه الأصحاب الذين جعلوا من الشعارية أو الندائية أو الاشهادية دليلاً لجواز الإتيان بها في الأذان ومنهم السيّد الخوئي</w:t>
      </w:r>
      <w:r>
        <w:rPr>
          <w:rtl/>
        </w:rPr>
        <w:t xml:space="preserve"> </w:t>
      </w:r>
      <w:r w:rsidRPr="00BE14BF">
        <w:rPr>
          <w:rStyle w:val="libAlaemChar"/>
          <w:rtl/>
        </w:rPr>
        <w:t>قدس‌سره</w:t>
      </w:r>
      <w:r>
        <w:rPr>
          <w:rtl/>
        </w:rPr>
        <w:t>.</w:t>
      </w:r>
    </w:p>
    <w:p w:rsidR="00AE450B" w:rsidRDefault="00AE450B" w:rsidP="00AE450B">
      <w:pPr>
        <w:pStyle w:val="libNormal"/>
      </w:pPr>
      <w:r w:rsidRPr="00F3179E">
        <w:rPr>
          <w:rtl/>
        </w:rPr>
        <w:t>ومنه يمكننا الجواب عن شبهة قد ترد على بعض الأذهان مفادها</w:t>
      </w:r>
      <w:r>
        <w:rPr>
          <w:rtl/>
        </w:rPr>
        <w:t>:</w:t>
      </w:r>
      <w:r w:rsidRPr="00F3179E">
        <w:rPr>
          <w:rtl/>
        </w:rPr>
        <w:t xml:space="preserve"> إذا ثبت أنّ الشهادة بالولاية عندكم غير واجبة</w:t>
      </w:r>
      <w:r>
        <w:rPr>
          <w:rtl/>
        </w:rPr>
        <w:t>،</w:t>
      </w:r>
      <w:r w:rsidRPr="00F3179E">
        <w:rPr>
          <w:rtl/>
        </w:rPr>
        <w:t xml:space="preserve"> فلماذا لا تخفتون التلفظ بها</w:t>
      </w:r>
      <w:r>
        <w:rPr>
          <w:rtl/>
        </w:rPr>
        <w:t>،</w:t>
      </w:r>
      <w:r w:rsidRPr="00F3179E">
        <w:rPr>
          <w:rtl/>
        </w:rPr>
        <w:t xml:space="preserve"> كي تُمَيَّزَ عن غيرها</w:t>
      </w:r>
      <w:r>
        <w:rPr>
          <w:rtl/>
        </w:rPr>
        <w:t>.</w:t>
      </w:r>
    </w:p>
    <w:p w:rsidR="00AE450B" w:rsidRDefault="00AE450B" w:rsidP="00AE450B">
      <w:pPr>
        <w:pStyle w:val="libNormal"/>
      </w:pPr>
      <w:r w:rsidRPr="00F3179E">
        <w:rPr>
          <w:rtl/>
        </w:rPr>
        <w:t>قلنا</w:t>
      </w:r>
      <w:r>
        <w:rPr>
          <w:rtl/>
        </w:rPr>
        <w:t>:</w:t>
      </w:r>
      <w:r w:rsidRPr="00F3179E">
        <w:rPr>
          <w:rtl/>
        </w:rPr>
        <w:t xml:space="preserve"> إنّ أدلّة الشعارية</w:t>
      </w:r>
      <w:r>
        <w:rPr>
          <w:rtl/>
        </w:rPr>
        <w:t xml:space="preserve"> </w:t>
      </w:r>
      <w:r w:rsidRPr="00F3179E">
        <w:rPr>
          <w:rtl/>
        </w:rPr>
        <w:t>ومنها موثّقة سنان بن طريف الآنفة</w:t>
      </w:r>
      <w:r>
        <w:rPr>
          <w:rtl/>
        </w:rPr>
        <w:t xml:space="preserve"> </w:t>
      </w:r>
      <w:r w:rsidRPr="00F3179E">
        <w:rPr>
          <w:rtl/>
        </w:rPr>
        <w:t>قد ساوت بالجهر في كلّ من الشهادات الثلاث بسواء</w:t>
      </w:r>
      <w:r>
        <w:rPr>
          <w:rtl/>
        </w:rPr>
        <w:t>؛</w:t>
      </w:r>
      <w:r w:rsidRPr="00F3179E">
        <w:rPr>
          <w:rtl/>
        </w:rPr>
        <w:t xml:space="preserve"> لقوله</w:t>
      </w:r>
      <w:r>
        <w:rPr>
          <w:rtl/>
        </w:rPr>
        <w:t>:</w:t>
      </w:r>
      <w:r w:rsidRPr="00F3179E">
        <w:rPr>
          <w:rtl/>
        </w:rPr>
        <w:t xml:space="preserve"> </w:t>
      </w:r>
      <w:r>
        <w:rPr>
          <w:rtl/>
        </w:rPr>
        <w:t>(</w:t>
      </w:r>
      <w:r w:rsidRPr="00F3179E">
        <w:rPr>
          <w:rtl/>
        </w:rPr>
        <w:t>أمر منادياً أن ينادي</w:t>
      </w:r>
      <w:r>
        <w:rPr>
          <w:rtl/>
        </w:rPr>
        <w:t>)،</w:t>
      </w:r>
      <w:r w:rsidRPr="00F3179E">
        <w:rPr>
          <w:rtl/>
        </w:rPr>
        <w:t xml:space="preserve"> والنداء معناه الجهر بلا خلاف</w:t>
      </w:r>
      <w:r>
        <w:rPr>
          <w:rtl/>
        </w:rPr>
        <w:t>،</w:t>
      </w:r>
      <w:r w:rsidRPr="00F3179E">
        <w:rPr>
          <w:rtl/>
        </w:rPr>
        <w:t xml:space="preserve"> على أنّ إطلاقات أدلّة الاقتران بين الشهادات الثلاث آبية عن التقييد بإخفات خصوص الشهادة الثالثة</w:t>
      </w:r>
      <w:r>
        <w:rPr>
          <w:rtl/>
        </w:rPr>
        <w:t>.</w:t>
      </w:r>
      <w:r w:rsidRPr="00F3179E">
        <w:rPr>
          <w:rtl/>
        </w:rPr>
        <w:t xml:space="preserve"> إذن</w:t>
      </w:r>
      <w:r>
        <w:rPr>
          <w:rtl/>
        </w:rPr>
        <w:t>،</w:t>
      </w:r>
      <w:r w:rsidRPr="00F3179E">
        <w:rPr>
          <w:rtl/>
        </w:rPr>
        <w:t xml:space="preserve"> نحن نجهر في أذاننا بالولاية لعليّ كما نجهر بالشهادة لله ولرسوله انطلاقاً من موثقة سنان بن طريف</w:t>
      </w:r>
      <w:r>
        <w:rPr>
          <w:rtl/>
        </w:rPr>
        <w:t>،</w:t>
      </w:r>
      <w:r w:rsidRPr="00F3179E">
        <w:rPr>
          <w:rtl/>
        </w:rPr>
        <w:t xml:space="preserve"> لكن بفارق أنّ فقهاءنا يؤكّدون على جزئية الشهادتين وعدم جزئية الشهادة بالولاية في رسائلهم العملية</w:t>
      </w:r>
      <w:r>
        <w:rPr>
          <w:rtl/>
        </w:rPr>
        <w:t>،</w:t>
      </w:r>
      <w:r w:rsidRPr="00F3179E">
        <w:rPr>
          <w:rtl/>
        </w:rPr>
        <w:t xml:space="preserve"> وهو كاف لرفع تَوَهُّم من يتوهّم جزئيّتها</w:t>
      </w:r>
      <w:r>
        <w:rPr>
          <w:rtl/>
        </w:rPr>
        <w:t>.</w:t>
      </w:r>
    </w:p>
    <w:p w:rsidR="00AE450B" w:rsidRDefault="00AE450B" w:rsidP="00AE450B">
      <w:pPr>
        <w:pStyle w:val="libNormal"/>
      </w:pPr>
      <w:r w:rsidRPr="00F3179E">
        <w:rPr>
          <w:rtl/>
        </w:rPr>
        <w:t>ومن الجدير بالذكر هنا الإجابة عن إشكالين طرحهما البعض على ما تقوله الشيعة</w:t>
      </w:r>
      <w:r>
        <w:rPr>
          <w:rtl/>
        </w:rPr>
        <w:t>.</w:t>
      </w:r>
    </w:p>
    <w:p w:rsidR="00AE450B" w:rsidRPr="00F3179E"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Heading2"/>
      </w:pPr>
      <w:bookmarkStart w:id="392" w:name="86"/>
      <w:bookmarkStart w:id="393" w:name="_Toc369510425"/>
      <w:bookmarkStart w:id="394" w:name="_Toc369510546"/>
      <w:bookmarkStart w:id="395" w:name="_Toc369514613"/>
      <w:bookmarkStart w:id="396" w:name="_Toc396900429"/>
      <w:r w:rsidRPr="00F3179E">
        <w:rPr>
          <w:rtl/>
        </w:rPr>
        <w:lastRenderedPageBreak/>
        <w:t>إشكالان</w:t>
      </w:r>
      <w:r>
        <w:rPr>
          <w:rtl/>
        </w:rPr>
        <w:t>:</w:t>
      </w:r>
      <w:bookmarkEnd w:id="392"/>
      <w:bookmarkEnd w:id="393"/>
      <w:bookmarkEnd w:id="394"/>
      <w:bookmarkEnd w:id="395"/>
      <w:bookmarkEnd w:id="396"/>
    </w:p>
    <w:p w:rsidR="00AE450B" w:rsidRDefault="00AE450B" w:rsidP="00AE450B">
      <w:pPr>
        <w:pStyle w:val="libNormal"/>
      </w:pPr>
      <w:r w:rsidRPr="00035F5B">
        <w:rPr>
          <w:rtl/>
        </w:rPr>
        <w:t xml:space="preserve">أورد بعض الكتّاب إشكالين على خبر </w:t>
      </w:r>
      <w:r w:rsidRPr="00AE450B">
        <w:rPr>
          <w:rStyle w:val="libBold2Char"/>
          <w:rtl/>
        </w:rPr>
        <w:t>الاحتجاج</w:t>
      </w:r>
      <w:r>
        <w:rPr>
          <w:rtl/>
        </w:rPr>
        <w:t>:</w:t>
      </w:r>
    </w:p>
    <w:p w:rsidR="00AE450B" w:rsidRDefault="00AE450B" w:rsidP="00AE450B">
      <w:pPr>
        <w:pStyle w:val="libNormal"/>
      </w:pPr>
      <w:r w:rsidRPr="00AE450B">
        <w:rPr>
          <w:rStyle w:val="libBold2Char"/>
          <w:rtl/>
        </w:rPr>
        <w:t xml:space="preserve">أحدهما: </w:t>
      </w:r>
      <w:r w:rsidRPr="00035F5B">
        <w:rPr>
          <w:rtl/>
        </w:rPr>
        <w:t xml:space="preserve">إذا صحّ الالتزام بخبر </w:t>
      </w:r>
      <w:r w:rsidRPr="00AE450B">
        <w:rPr>
          <w:rStyle w:val="libBold2Char"/>
          <w:rtl/>
        </w:rPr>
        <w:t>الاحتجاج</w:t>
      </w:r>
      <w:r w:rsidRPr="00035F5B">
        <w:rPr>
          <w:rtl/>
        </w:rPr>
        <w:t xml:space="preserve"> فعليكم التقيد بالنص الوارد فيه</w:t>
      </w:r>
      <w:r>
        <w:rPr>
          <w:rtl/>
        </w:rPr>
        <w:t>:</w:t>
      </w:r>
      <w:r w:rsidRPr="00035F5B">
        <w:rPr>
          <w:rtl/>
        </w:rPr>
        <w:t xml:space="preserve"> </w:t>
      </w:r>
      <w:r w:rsidRPr="00124F01">
        <w:rPr>
          <w:rtl/>
        </w:rPr>
        <w:t>(من قال</w:t>
      </w:r>
      <w:r>
        <w:rPr>
          <w:rtl/>
        </w:rPr>
        <w:t>:</w:t>
      </w:r>
      <w:r w:rsidRPr="00124F01">
        <w:rPr>
          <w:rtl/>
        </w:rPr>
        <w:t xml:space="preserve"> محمد رسول الله</w:t>
      </w:r>
      <w:r>
        <w:rPr>
          <w:rtl/>
        </w:rPr>
        <w:t>،</w:t>
      </w:r>
      <w:r w:rsidRPr="00124F01">
        <w:rPr>
          <w:rtl/>
        </w:rPr>
        <w:t xml:space="preserve"> فليقل</w:t>
      </w:r>
      <w:r>
        <w:rPr>
          <w:rtl/>
        </w:rPr>
        <w:t>:</w:t>
      </w:r>
      <w:r w:rsidRPr="00124F01">
        <w:rPr>
          <w:rtl/>
        </w:rPr>
        <w:t xml:space="preserve"> علي أمير المؤمنين)</w:t>
      </w:r>
      <w:r>
        <w:rPr>
          <w:rtl/>
        </w:rPr>
        <w:t>،</w:t>
      </w:r>
      <w:r w:rsidRPr="00035F5B">
        <w:rPr>
          <w:rtl/>
        </w:rPr>
        <w:t xml:space="preserve"> فلماذا تقولون</w:t>
      </w:r>
      <w:r>
        <w:rPr>
          <w:rtl/>
        </w:rPr>
        <w:t>:</w:t>
      </w:r>
      <w:r w:rsidRPr="00035F5B">
        <w:rPr>
          <w:rtl/>
        </w:rPr>
        <w:t xml:space="preserve"> (أشهد أن عليّاً ولي الله) وتضيفون إليه</w:t>
      </w:r>
      <w:r>
        <w:rPr>
          <w:rtl/>
        </w:rPr>
        <w:t>:</w:t>
      </w:r>
      <w:r w:rsidRPr="00035F5B">
        <w:rPr>
          <w:rtl/>
        </w:rPr>
        <w:t xml:space="preserve"> (وأولاده المعصومين حجج الله)</w:t>
      </w:r>
      <w:r>
        <w:rPr>
          <w:rtl/>
        </w:rPr>
        <w:t>،</w:t>
      </w:r>
      <w:r w:rsidRPr="00035F5B">
        <w:rPr>
          <w:rtl/>
        </w:rPr>
        <w:t xml:space="preserve"> أليست هذه الإضافة وهذا التغيير عدم تَعَبُّد بالنص</w:t>
      </w:r>
      <w:r>
        <w:rPr>
          <w:rtl/>
        </w:rPr>
        <w:t>؟</w:t>
      </w:r>
      <w:r w:rsidRPr="00035F5B">
        <w:rPr>
          <w:rtl/>
        </w:rPr>
        <w:t>!</w:t>
      </w:r>
    </w:p>
    <w:p w:rsidR="00AE450B" w:rsidRDefault="00AE450B" w:rsidP="00AE450B">
      <w:pPr>
        <w:pStyle w:val="libNormal"/>
      </w:pPr>
      <w:r w:rsidRPr="00AE450B">
        <w:rPr>
          <w:rStyle w:val="libBold2Char"/>
          <w:rtl/>
        </w:rPr>
        <w:t>ثانيهما:</w:t>
      </w:r>
      <w:r w:rsidRPr="00035F5B">
        <w:rPr>
          <w:rtl/>
        </w:rPr>
        <w:t xml:space="preserve"> إذا أخذتم بخبر </w:t>
      </w:r>
      <w:r w:rsidRPr="00AE450B">
        <w:rPr>
          <w:rStyle w:val="libBold2Char"/>
          <w:rtl/>
        </w:rPr>
        <w:t>الاحتجاج</w:t>
      </w:r>
      <w:r w:rsidRPr="00035F5B">
        <w:rPr>
          <w:rtl/>
        </w:rPr>
        <w:t xml:space="preserve"> فعليكم أن تقولوها مرّة واحدة</w:t>
      </w:r>
      <w:r>
        <w:rPr>
          <w:rtl/>
        </w:rPr>
        <w:t>،</w:t>
      </w:r>
      <w:r w:rsidRPr="00035F5B">
        <w:rPr>
          <w:rtl/>
        </w:rPr>
        <w:t xml:space="preserve"> لأنّ التكليف يسقط به</w:t>
      </w:r>
      <w:r>
        <w:rPr>
          <w:rtl/>
        </w:rPr>
        <w:t>،</w:t>
      </w:r>
      <w:r w:rsidRPr="00035F5B">
        <w:rPr>
          <w:rtl/>
        </w:rPr>
        <w:t xml:space="preserve"> فما السرّ في الإتيان بها مرّتين في الأذان</w:t>
      </w:r>
      <w:r>
        <w:rPr>
          <w:rtl/>
        </w:rPr>
        <w:t>.</w:t>
      </w:r>
    </w:p>
    <w:p w:rsidR="00AE450B" w:rsidRDefault="00AE450B" w:rsidP="00AE450B">
      <w:pPr>
        <w:pStyle w:val="libNormal"/>
      </w:pPr>
      <w:r w:rsidRPr="00AE450B">
        <w:rPr>
          <w:rStyle w:val="libBold2Char"/>
          <w:rtl/>
        </w:rPr>
        <w:t>أما الجواب عن الإشكال الأول،</w:t>
      </w:r>
      <w:r w:rsidRPr="00035F5B">
        <w:rPr>
          <w:rtl/>
        </w:rPr>
        <w:t xml:space="preserve"> فيكون من عدة وُجُوه</w:t>
      </w:r>
      <w:r>
        <w:rPr>
          <w:rtl/>
        </w:rPr>
        <w:t>:</w:t>
      </w:r>
    </w:p>
    <w:p w:rsidR="00AE450B" w:rsidRDefault="00AE450B" w:rsidP="00AE450B">
      <w:pPr>
        <w:pStyle w:val="libNormal"/>
      </w:pPr>
      <w:r w:rsidRPr="00AE450B">
        <w:rPr>
          <w:rStyle w:val="libBold2Char"/>
          <w:rtl/>
        </w:rPr>
        <w:t xml:space="preserve">الأوّل: </w:t>
      </w:r>
      <w:r w:rsidRPr="00035F5B">
        <w:rPr>
          <w:rtl/>
        </w:rPr>
        <w:t>قد يصحّ ما قلتموه إذا اعتبرنا ذلك من أجزاء الأذان</w:t>
      </w:r>
      <w:r>
        <w:rPr>
          <w:rtl/>
        </w:rPr>
        <w:t>،</w:t>
      </w:r>
      <w:r w:rsidRPr="00035F5B">
        <w:rPr>
          <w:rtl/>
        </w:rPr>
        <w:t xml:space="preserve"> لكنّنا أثبتنا في الصفحات السابقة أنّا لا نأتي بها على نحو الجزئية والأخذ بها من باب التوقيفيّة</w:t>
      </w:r>
      <w:r>
        <w:rPr>
          <w:rtl/>
        </w:rPr>
        <w:t>،</w:t>
      </w:r>
      <w:r w:rsidRPr="00035F5B">
        <w:rPr>
          <w:rtl/>
        </w:rPr>
        <w:t xml:space="preserve"> بل كُلّ ما في الأمر هو الإشارة إلى محبوبيّتها عند الشارع ورجحانها عنده</w:t>
      </w:r>
      <w:r>
        <w:rPr>
          <w:rtl/>
        </w:rPr>
        <w:t>.</w:t>
      </w:r>
    </w:p>
    <w:p w:rsidR="00AE450B" w:rsidRDefault="00AE450B" w:rsidP="00AE450B">
      <w:pPr>
        <w:pStyle w:val="libNormal"/>
      </w:pPr>
      <w:r w:rsidRPr="00AE450B">
        <w:rPr>
          <w:rStyle w:val="libBold2Char"/>
          <w:rtl/>
        </w:rPr>
        <w:t xml:space="preserve">الثاني: </w:t>
      </w:r>
      <w:r w:rsidRPr="00035F5B">
        <w:rPr>
          <w:rtl/>
        </w:rPr>
        <w:t>أنّ الصفة الغالبة في الروايات التي جاءت في عليّ تحمل كلمة (ولي الله)</w:t>
      </w:r>
      <w:r>
        <w:rPr>
          <w:rtl/>
        </w:rPr>
        <w:t>،</w:t>
      </w:r>
      <w:r w:rsidRPr="00035F5B">
        <w:rPr>
          <w:rtl/>
        </w:rPr>
        <w:t xml:space="preserve"> فنحن نأتي بهذا القيد تعبداً بتلك النصوص</w:t>
      </w:r>
      <w:r>
        <w:rPr>
          <w:rtl/>
        </w:rPr>
        <w:t>.</w:t>
      </w:r>
    </w:p>
    <w:p w:rsidR="00AE450B" w:rsidRDefault="00AE450B" w:rsidP="00AE450B">
      <w:pPr>
        <w:pStyle w:val="libNormal"/>
      </w:pPr>
      <w:r w:rsidRPr="00AE450B">
        <w:rPr>
          <w:rStyle w:val="libBold2Char"/>
          <w:rtl/>
        </w:rPr>
        <w:t>الثالث:</w:t>
      </w:r>
      <w:r>
        <w:rPr>
          <w:rtl/>
        </w:rPr>
        <w:t xml:space="preserve"> </w:t>
      </w:r>
      <w:r w:rsidRPr="00035F5B">
        <w:rPr>
          <w:rtl/>
        </w:rPr>
        <w:t>أنّ حسنة ابن أبي عمير</w:t>
      </w:r>
      <w:r>
        <w:rPr>
          <w:rtl/>
        </w:rPr>
        <w:t>،</w:t>
      </w:r>
      <w:r w:rsidRPr="00035F5B">
        <w:rPr>
          <w:rtl/>
        </w:rPr>
        <w:t xml:space="preserve"> عن الكاظم</w:t>
      </w:r>
      <w:r>
        <w:rPr>
          <w:rtl/>
        </w:rPr>
        <w:t xml:space="preserve"> </w:t>
      </w:r>
      <w:r w:rsidRPr="00327A0F">
        <w:rPr>
          <w:rStyle w:val="libAlaemChar"/>
          <w:rtl/>
        </w:rPr>
        <w:t>عليه‌السلام</w:t>
      </w:r>
      <w:r>
        <w:rPr>
          <w:rtl/>
        </w:rPr>
        <w:t>،</w:t>
      </w:r>
      <w:r w:rsidRPr="00035F5B">
        <w:rPr>
          <w:rtl/>
        </w:rPr>
        <w:t xml:space="preserve"> سمحت لنا بفتح جملة (حيّ علي خير العمل)</w:t>
      </w:r>
      <w:r>
        <w:rPr>
          <w:rtl/>
        </w:rPr>
        <w:t xml:space="preserve"> </w:t>
      </w:r>
      <w:r w:rsidRPr="00035F5B">
        <w:rPr>
          <w:rtl/>
        </w:rPr>
        <w:t>بأيّ شكل كان مع حفظ المضمون</w:t>
      </w:r>
      <w:r>
        <w:rPr>
          <w:rtl/>
        </w:rPr>
        <w:t>،</w:t>
      </w:r>
      <w:r w:rsidRPr="00035F5B">
        <w:rPr>
          <w:rtl/>
        </w:rPr>
        <w:t xml:space="preserve"> وقد فتحت بصيغ مختلفة</w:t>
      </w:r>
      <w:r>
        <w:rPr>
          <w:rtl/>
        </w:rPr>
        <w:t>،</w:t>
      </w:r>
      <w:r w:rsidRPr="00035F5B">
        <w:rPr>
          <w:rtl/>
        </w:rPr>
        <w:t xml:space="preserve"> فأهل الموصل كانوا يقولون (محمد وعلي خير البشر)</w:t>
      </w:r>
      <w:r w:rsidRPr="00035F5B">
        <w:rPr>
          <w:rStyle w:val="libFootnotenumChar"/>
          <w:rtl/>
        </w:rPr>
        <w:t>(1)</w:t>
      </w:r>
      <w:r>
        <w:rPr>
          <w:rtl/>
        </w:rPr>
        <w:t>،</w:t>
      </w:r>
      <w:r w:rsidRPr="00035F5B">
        <w:rPr>
          <w:rtl/>
        </w:rPr>
        <w:t xml:space="preserve"> وهو عمل الشيعة في مصر أيّام الدولة الفاطمية</w:t>
      </w:r>
      <w:r w:rsidRPr="00035F5B">
        <w:rPr>
          <w:rStyle w:val="libFootnotenumChar"/>
          <w:rtl/>
        </w:rPr>
        <w:t>(2)</w:t>
      </w:r>
      <w:r w:rsidRPr="00BD315F">
        <w:rPr>
          <w:rtl/>
        </w:rPr>
        <w:t>،</w:t>
      </w:r>
      <w:r w:rsidRPr="00035F5B">
        <w:rPr>
          <w:rtl/>
        </w:rPr>
        <w:t xml:space="preserve"> وأهل حلب أيّام الدولة الحمدانية</w:t>
      </w:r>
      <w:r w:rsidRPr="00035F5B">
        <w:rPr>
          <w:rStyle w:val="libFootnotenumChar"/>
          <w:rtl/>
        </w:rPr>
        <w:t>(3)</w:t>
      </w:r>
      <w:r>
        <w:rPr>
          <w:rtl/>
        </w:rPr>
        <w:t>،</w:t>
      </w:r>
      <w:r w:rsidRPr="00035F5B">
        <w:rPr>
          <w:rtl/>
        </w:rPr>
        <w:t xml:space="preserve"> أما أهل القطيعة في بغداد</w:t>
      </w:r>
      <w:r>
        <w:rPr>
          <w:rtl/>
        </w:rPr>
        <w:t xml:space="preserve"> </w:t>
      </w:r>
      <w:r w:rsidRPr="00035F5B">
        <w:rPr>
          <w:rtl/>
        </w:rPr>
        <w:t>كما حكاه التنوخي عن أبي الفرج الأصفهاني</w:t>
      </w:r>
      <w:r>
        <w:rPr>
          <w:rtl/>
        </w:rPr>
        <w:t xml:space="preserve"> </w:t>
      </w:r>
      <w:r w:rsidRPr="00035F5B">
        <w:rPr>
          <w:rtl/>
        </w:rPr>
        <w:t xml:space="preserve">فكانوا يقولون </w:t>
      </w:r>
    </w:p>
    <w:p w:rsidR="00AE450B" w:rsidRDefault="00AE450B" w:rsidP="00AE450B">
      <w:pPr>
        <w:pStyle w:val="libLine"/>
      </w:pPr>
      <w:r>
        <w:rPr>
          <w:rtl/>
        </w:rPr>
        <w:t>____________________</w:t>
      </w:r>
    </w:p>
    <w:p w:rsidR="00AE450B" w:rsidRDefault="00AE450B" w:rsidP="00AE450B">
      <w:pPr>
        <w:pStyle w:val="libFootnote0"/>
      </w:pPr>
      <w:r>
        <w:rPr>
          <w:rtl/>
        </w:rPr>
        <w:t>(</w:t>
      </w:r>
      <w:r w:rsidRPr="00F3179E">
        <w:rPr>
          <w:rtl/>
        </w:rPr>
        <w:t>1</w:t>
      </w:r>
      <w:r>
        <w:rPr>
          <w:rtl/>
        </w:rPr>
        <w:t>)</w:t>
      </w:r>
      <w:r w:rsidRPr="00F3179E">
        <w:rPr>
          <w:rtl/>
        </w:rPr>
        <w:t xml:space="preserve"> المسائل الميافارقيات للسيّد المرتضى المطبوع مع كتاب جواهر الفقه لابن البراج</w:t>
      </w:r>
      <w:r>
        <w:rPr>
          <w:rtl/>
        </w:rPr>
        <w:t xml:space="preserve">: </w:t>
      </w:r>
      <w:r w:rsidRPr="00F3179E">
        <w:rPr>
          <w:rtl/>
        </w:rPr>
        <w:t>257 المسألة 15</w:t>
      </w:r>
      <w:r>
        <w:rPr>
          <w:rtl/>
        </w:rPr>
        <w:t>.</w:t>
      </w:r>
    </w:p>
    <w:p w:rsidR="00AE450B" w:rsidRDefault="00AE450B" w:rsidP="00AE450B">
      <w:pPr>
        <w:pStyle w:val="libFootnote0"/>
      </w:pPr>
      <w:r>
        <w:rPr>
          <w:rtl/>
        </w:rPr>
        <w:t>(</w:t>
      </w:r>
      <w:r w:rsidRPr="00F3179E">
        <w:rPr>
          <w:rtl/>
        </w:rPr>
        <w:t>2</w:t>
      </w:r>
      <w:r>
        <w:rPr>
          <w:rtl/>
        </w:rPr>
        <w:t>)</w:t>
      </w:r>
      <w:r w:rsidRPr="00F3179E">
        <w:rPr>
          <w:rtl/>
        </w:rPr>
        <w:t xml:space="preserve"> أخبار بني عبيد</w:t>
      </w:r>
      <w:r>
        <w:rPr>
          <w:rtl/>
        </w:rPr>
        <w:t xml:space="preserve">: </w:t>
      </w:r>
      <w:r w:rsidRPr="00F3179E">
        <w:rPr>
          <w:rtl/>
        </w:rPr>
        <w:t>50</w:t>
      </w:r>
      <w:r>
        <w:rPr>
          <w:rtl/>
        </w:rPr>
        <w:t>.</w:t>
      </w:r>
    </w:p>
    <w:p w:rsidR="00AE450B" w:rsidRPr="00F3179E" w:rsidRDefault="00AE450B" w:rsidP="00AE450B">
      <w:pPr>
        <w:pStyle w:val="libFootnote0"/>
      </w:pPr>
      <w:r>
        <w:rPr>
          <w:rtl/>
        </w:rPr>
        <w:t>(</w:t>
      </w:r>
      <w:r w:rsidRPr="00F3179E">
        <w:rPr>
          <w:rtl/>
        </w:rPr>
        <w:t>3</w:t>
      </w:r>
      <w:r>
        <w:rPr>
          <w:rtl/>
        </w:rPr>
        <w:t>)</w:t>
      </w:r>
      <w:r w:rsidRPr="00F3179E">
        <w:rPr>
          <w:rtl/>
        </w:rPr>
        <w:t xml:space="preserve"> زبدة الحلب في تاريخ حلب 1</w:t>
      </w:r>
      <w:r>
        <w:rPr>
          <w:rtl/>
        </w:rPr>
        <w:t xml:space="preserve">: </w:t>
      </w:r>
      <w:r w:rsidRPr="00F3179E">
        <w:rPr>
          <w:rtl/>
        </w:rPr>
        <w:t>159</w:t>
      </w:r>
      <w:r>
        <w:rPr>
          <w:rtl/>
        </w:rPr>
        <w:t xml:space="preserve"> - </w:t>
      </w:r>
      <w:r w:rsidRPr="00F3179E">
        <w:rPr>
          <w:rtl/>
        </w:rPr>
        <w:t>60</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(أشهد أن عليّاً ولي الله)</w:t>
      </w:r>
      <w:r>
        <w:rPr>
          <w:rtl/>
        </w:rPr>
        <w:t>،</w:t>
      </w:r>
      <w:r w:rsidRPr="00035F5B">
        <w:rPr>
          <w:rtl/>
        </w:rPr>
        <w:t xml:space="preserve"> و(محمد وعلي خير البشر)</w:t>
      </w:r>
      <w:r w:rsidRPr="00035F5B">
        <w:rPr>
          <w:rStyle w:val="libFootnotenumChar"/>
          <w:rtl/>
        </w:rPr>
        <w:t>(1)</w:t>
      </w:r>
      <w:r w:rsidRPr="00035F5B">
        <w:rPr>
          <w:rtl/>
        </w:rPr>
        <w:t xml:space="preserve"> وقد أفتى ابن البراج لمن يقلده من أهل حلب باستحباب القول مرتين (آل محمد خير البرية)</w:t>
      </w:r>
      <w:r w:rsidRPr="00035F5B">
        <w:rPr>
          <w:rStyle w:val="libFootnotenumChar"/>
          <w:rtl/>
        </w:rPr>
        <w:t>(2)</w:t>
      </w:r>
      <w:r>
        <w:rPr>
          <w:rtl/>
        </w:rPr>
        <w:t>.</w:t>
      </w:r>
    </w:p>
    <w:p w:rsidR="00AE450B" w:rsidRDefault="00AE450B" w:rsidP="00AE450B">
      <w:pPr>
        <w:pStyle w:val="libNormal"/>
      </w:pPr>
      <w:r w:rsidRPr="00AE450B">
        <w:rPr>
          <w:rStyle w:val="libBold2Char"/>
          <w:rtl/>
        </w:rPr>
        <w:t>الرابع:</w:t>
      </w:r>
      <w:r w:rsidRPr="00035F5B">
        <w:rPr>
          <w:rtl/>
        </w:rPr>
        <w:t xml:space="preserve"> أنّ النصوص الصادرة عن المعصومين في معنى الحيعلة الثالثة وفي غيرها لم تختص ب (أشهد أنّ عليّاً أمير المؤمنين)</w:t>
      </w:r>
      <w:r>
        <w:rPr>
          <w:rtl/>
        </w:rPr>
        <w:t xml:space="preserve"> </w:t>
      </w:r>
      <w:r w:rsidRPr="00035F5B">
        <w:rPr>
          <w:rtl/>
        </w:rPr>
        <w:t>حتى يلزمنا التعبّد بها</w:t>
      </w:r>
      <w:r>
        <w:rPr>
          <w:rtl/>
        </w:rPr>
        <w:t>،</w:t>
      </w:r>
      <w:r w:rsidRPr="00035F5B">
        <w:rPr>
          <w:rtl/>
        </w:rPr>
        <w:t xml:space="preserve"> بل جاءت الصيغ الثلاث الآنفة في شواذّ الأخبار التي حكاها الشيخ الطوسي ويحيى بن سعيد</w:t>
      </w:r>
      <w:r>
        <w:rPr>
          <w:rtl/>
        </w:rPr>
        <w:t>،</w:t>
      </w:r>
      <w:r w:rsidRPr="00035F5B">
        <w:rPr>
          <w:rtl/>
        </w:rPr>
        <w:t xml:space="preserve"> وهي الموجودة في مرسلة الصدوق كذلك</w:t>
      </w:r>
      <w:r>
        <w:rPr>
          <w:rtl/>
        </w:rPr>
        <w:t>.</w:t>
      </w:r>
    </w:p>
    <w:p w:rsidR="00AE450B" w:rsidRDefault="00AE450B" w:rsidP="00AE450B">
      <w:pPr>
        <w:pStyle w:val="libNormal"/>
      </w:pPr>
      <w:r w:rsidRPr="00AE450B">
        <w:rPr>
          <w:rStyle w:val="libBold2Char"/>
          <w:rtl/>
        </w:rPr>
        <w:t>وأمّا الجواب عن الإشكال الثاني:</w:t>
      </w:r>
      <w:r w:rsidRPr="00035F5B">
        <w:rPr>
          <w:rtl/>
        </w:rPr>
        <w:t xml:space="preserve"> فإنّ العدد مرتبط بالإشهاد</w:t>
      </w:r>
      <w:r>
        <w:rPr>
          <w:rtl/>
        </w:rPr>
        <w:t>،</w:t>
      </w:r>
      <w:r w:rsidRPr="00035F5B">
        <w:rPr>
          <w:rtl/>
        </w:rPr>
        <w:t xml:space="preserve"> فإن شهد للرسول بالرسالة مرّة فعليه أن يشهد لعلي بالولاية مرة</w:t>
      </w:r>
      <w:r>
        <w:rPr>
          <w:rtl/>
        </w:rPr>
        <w:t>،</w:t>
      </w:r>
      <w:r w:rsidRPr="00035F5B">
        <w:rPr>
          <w:rtl/>
        </w:rPr>
        <w:t xml:space="preserve"> ومن شهد لله وللرسول مرتين فله أن يشهد لعلي بالولاية مرتين</w:t>
      </w:r>
      <w:r>
        <w:rPr>
          <w:rtl/>
        </w:rPr>
        <w:t>،</w:t>
      </w:r>
      <w:r w:rsidRPr="00035F5B">
        <w:rPr>
          <w:rtl/>
        </w:rPr>
        <w:t xml:space="preserve"> لقوله</w:t>
      </w:r>
      <w:r>
        <w:rPr>
          <w:rtl/>
        </w:rPr>
        <w:t xml:space="preserve"> </w:t>
      </w:r>
      <w:r w:rsidRPr="00327A0F">
        <w:rPr>
          <w:rStyle w:val="libAlaemChar"/>
          <w:rtl/>
        </w:rPr>
        <w:t>عليه‌السلام</w:t>
      </w:r>
      <w:r>
        <w:rPr>
          <w:rtl/>
        </w:rPr>
        <w:t>:</w:t>
      </w:r>
      <w:r w:rsidRPr="00035F5B">
        <w:rPr>
          <w:rtl/>
        </w:rPr>
        <w:t xml:space="preserve"> </w:t>
      </w:r>
      <w:r w:rsidRPr="00124F01">
        <w:rPr>
          <w:rtl/>
        </w:rPr>
        <w:t>(من قال</w:t>
      </w:r>
      <w:r>
        <w:rPr>
          <w:rtl/>
        </w:rPr>
        <w:t>:</w:t>
      </w:r>
      <w:r w:rsidRPr="00124F01">
        <w:rPr>
          <w:rtl/>
        </w:rPr>
        <w:t xml:space="preserve"> محمد رسول الله</w:t>
      </w:r>
      <w:r>
        <w:rPr>
          <w:rtl/>
        </w:rPr>
        <w:t>،</w:t>
      </w:r>
      <w:r w:rsidRPr="00124F01">
        <w:rPr>
          <w:rtl/>
        </w:rPr>
        <w:t xml:space="preserve"> فليقل</w:t>
      </w:r>
      <w:r>
        <w:rPr>
          <w:rtl/>
        </w:rPr>
        <w:t>:</w:t>
      </w:r>
      <w:r w:rsidRPr="00124F01">
        <w:rPr>
          <w:rtl/>
        </w:rPr>
        <w:t xml:space="preserve"> علي أمير المؤمنين)</w:t>
      </w:r>
      <w:r>
        <w:rPr>
          <w:rtl/>
        </w:rPr>
        <w:t>،</w:t>
      </w:r>
      <w:r w:rsidRPr="00035F5B">
        <w:rPr>
          <w:rtl/>
        </w:rPr>
        <w:t xml:space="preserve"> أي أنّ المثلية في العدد ملحوظة في النصّ</w:t>
      </w:r>
      <w:r>
        <w:rPr>
          <w:rtl/>
        </w:rPr>
        <w:t>،</w:t>
      </w:r>
      <w:r w:rsidRPr="00035F5B">
        <w:rPr>
          <w:rtl/>
        </w:rPr>
        <w:t xml:space="preserve"> ومن هذا الباب ترى الإشهاد لله ولرسوله ولعلي ثلاثاً في موثقة سنان بن طريف الآنفة</w:t>
      </w:r>
      <w:r>
        <w:rPr>
          <w:rtl/>
        </w:rPr>
        <w:t>.</w:t>
      </w:r>
    </w:p>
    <w:p w:rsidR="00AE450B" w:rsidRDefault="00AE450B" w:rsidP="00AE450B">
      <w:pPr>
        <w:pStyle w:val="libNormal"/>
      </w:pPr>
      <w:r w:rsidRPr="00035F5B">
        <w:rPr>
          <w:rtl/>
        </w:rPr>
        <w:t>إذن</w:t>
      </w:r>
      <w:r>
        <w:rPr>
          <w:rtl/>
        </w:rPr>
        <w:t>،</w:t>
      </w:r>
      <w:r w:rsidRPr="00035F5B">
        <w:rPr>
          <w:rtl/>
        </w:rPr>
        <w:t xml:space="preserve"> المثليّة ملحوظة بين فعل الشرط وجزائه</w:t>
      </w:r>
      <w:r>
        <w:rPr>
          <w:rtl/>
        </w:rPr>
        <w:t>،</w:t>
      </w:r>
      <w:r w:rsidRPr="00035F5B">
        <w:rPr>
          <w:rtl/>
        </w:rPr>
        <w:t xml:space="preserve"> كما هو ملحوظ في الترتيب بين الشهادات الثلاث</w:t>
      </w:r>
      <w:r>
        <w:rPr>
          <w:rtl/>
        </w:rPr>
        <w:t>،</w:t>
      </w:r>
      <w:r w:rsidRPr="00035F5B">
        <w:rPr>
          <w:rtl/>
        </w:rPr>
        <w:t xml:space="preserve"> فتكون الشهادة لله بالوحدانية أوّلاً</w:t>
      </w:r>
      <w:r>
        <w:rPr>
          <w:rtl/>
        </w:rPr>
        <w:t>،</w:t>
      </w:r>
      <w:r w:rsidRPr="00035F5B">
        <w:rPr>
          <w:rtl/>
        </w:rPr>
        <w:t xml:space="preserve"> ثم الشهادة للرسول بالنبوة ثم الشهادة لعلي بالولاية</w:t>
      </w:r>
      <w:r>
        <w:rPr>
          <w:rtl/>
        </w:rPr>
        <w:t>،</w:t>
      </w:r>
      <w:r w:rsidRPr="00035F5B">
        <w:rPr>
          <w:rtl/>
        </w:rPr>
        <w:t xml:space="preserve"> ومن هنا تعرف معنى ما جاء في تفسير القمي </w:t>
      </w:r>
      <w:r w:rsidRPr="00124F01">
        <w:rPr>
          <w:rtl/>
        </w:rPr>
        <w:t>(إلى ها هنا التوحيد)</w:t>
      </w:r>
      <w:r>
        <w:rPr>
          <w:rtl/>
        </w:rPr>
        <w:t>.</w:t>
      </w:r>
    </w:p>
    <w:p w:rsidR="00AE450B" w:rsidRDefault="00AE450B" w:rsidP="00AE450B">
      <w:pPr>
        <w:pStyle w:val="libNormal"/>
      </w:pPr>
      <w:r w:rsidRPr="00F3179E">
        <w:rPr>
          <w:rtl/>
        </w:rPr>
        <w:t>وبهذا البيان ارتفع ما أشكله البعض بهذا الصدد</w:t>
      </w:r>
      <w:r>
        <w:rPr>
          <w:rtl/>
        </w:rPr>
        <w:t>.</w:t>
      </w:r>
    </w:p>
    <w:p w:rsidR="00AE450B" w:rsidRDefault="00AE450B" w:rsidP="00AE450B">
      <w:pPr>
        <w:pStyle w:val="libNormal"/>
      </w:pPr>
      <w:r w:rsidRPr="00F3179E">
        <w:rPr>
          <w:rtl/>
        </w:rPr>
        <w:t>ولنرجع إلى أصل الموضوع</w:t>
      </w:r>
      <w:r>
        <w:rPr>
          <w:rtl/>
        </w:rPr>
        <w:t>.</w:t>
      </w:r>
    </w:p>
    <w:p w:rsidR="00AE450B" w:rsidRDefault="00AE450B" w:rsidP="00AE450B">
      <w:pPr>
        <w:pStyle w:val="libNormal"/>
      </w:pPr>
      <w:r w:rsidRPr="00AE450B">
        <w:rPr>
          <w:rStyle w:val="libBold2Char"/>
          <w:rtl/>
        </w:rPr>
        <w:t xml:space="preserve">* </w:t>
      </w:r>
      <w:r w:rsidRPr="00035F5B">
        <w:rPr>
          <w:rtl/>
        </w:rPr>
        <w:t>ومما يدلّ على الشعارية كذلك مرسلة الحسين بن سعيد</w:t>
      </w:r>
      <w:r>
        <w:rPr>
          <w:rtl/>
        </w:rPr>
        <w:t>،</w:t>
      </w:r>
      <w:r w:rsidRPr="00035F5B">
        <w:rPr>
          <w:rtl/>
        </w:rPr>
        <w:t xml:space="preserve"> عن حنان بن سدير</w:t>
      </w:r>
      <w:r>
        <w:rPr>
          <w:rtl/>
        </w:rPr>
        <w:t>،</w:t>
      </w:r>
      <w:r w:rsidRPr="00035F5B">
        <w:rPr>
          <w:rtl/>
        </w:rPr>
        <w:t xml:space="preserve"> عن سالم الحنّاط</w:t>
      </w:r>
      <w:r>
        <w:rPr>
          <w:rtl/>
        </w:rPr>
        <w:t>،</w:t>
      </w:r>
      <w:r w:rsidRPr="00035F5B">
        <w:rPr>
          <w:rtl/>
        </w:rPr>
        <w:t xml:space="preserve"> قال</w:t>
      </w:r>
      <w:r>
        <w:rPr>
          <w:rtl/>
        </w:rPr>
        <w:t>:</w:t>
      </w:r>
      <w:r w:rsidRPr="00035F5B">
        <w:rPr>
          <w:rtl/>
        </w:rPr>
        <w:t xml:space="preserve"> قلت لأبي جعفر الباقر</w:t>
      </w:r>
      <w:r w:rsidRPr="00327A0F">
        <w:rPr>
          <w:rStyle w:val="libAlaemChar"/>
          <w:rtl/>
        </w:rPr>
        <w:t>عليه‌السلام</w:t>
      </w:r>
      <w:r>
        <w:rPr>
          <w:rtl/>
        </w:rPr>
        <w:t>:</w:t>
      </w:r>
      <w:r w:rsidRPr="00035F5B">
        <w:rPr>
          <w:rtl/>
        </w:rPr>
        <w:t xml:space="preserve"> أخبرني عن قول الله سبحانه وتعالى</w:t>
      </w:r>
      <w:r>
        <w:rPr>
          <w:rtl/>
        </w:rPr>
        <w:t>:</w:t>
      </w:r>
      <w:r w:rsidRPr="00035F5B">
        <w:rPr>
          <w:rtl/>
        </w:rPr>
        <w:t xml:space="preserve"> </w:t>
      </w:r>
      <w:r w:rsidRPr="00D02321">
        <w:rPr>
          <w:rStyle w:val="libAlaemChar"/>
          <w:rtl/>
        </w:rPr>
        <w:t xml:space="preserve">( </w:t>
      </w:r>
      <w:r w:rsidRPr="00035F5B">
        <w:rPr>
          <w:rStyle w:val="libAieChar"/>
          <w:rtl/>
        </w:rPr>
        <w:t xml:space="preserve">نَزَلَ بِهِ الرُّوحُ الأَمِينُ * عَلَى قَلْبِكَ لِتَكُونَ مِنَ الْمُنذِرِينَ * بِلِسَان </w:t>
      </w:r>
    </w:p>
    <w:p w:rsidR="00AE450B" w:rsidRDefault="00AE450B" w:rsidP="00AE450B">
      <w:pPr>
        <w:pStyle w:val="libLine"/>
      </w:pPr>
      <w:r>
        <w:rPr>
          <w:rtl/>
        </w:rPr>
        <w:t>____________________</w:t>
      </w:r>
    </w:p>
    <w:p w:rsidR="00AE450B" w:rsidRDefault="00AE450B" w:rsidP="00AE450B">
      <w:pPr>
        <w:pStyle w:val="libFootnote0"/>
      </w:pPr>
      <w:r>
        <w:rPr>
          <w:rtl/>
        </w:rPr>
        <w:t>(</w:t>
      </w:r>
      <w:r w:rsidRPr="00F3179E">
        <w:rPr>
          <w:rtl/>
        </w:rPr>
        <w:t>1</w:t>
      </w:r>
      <w:r>
        <w:rPr>
          <w:rtl/>
        </w:rPr>
        <w:t>)</w:t>
      </w:r>
      <w:r w:rsidRPr="00F3179E">
        <w:rPr>
          <w:rtl/>
        </w:rPr>
        <w:t xml:space="preserve"> نشوار المحاضرة</w:t>
      </w:r>
      <w:r>
        <w:rPr>
          <w:rtl/>
        </w:rPr>
        <w:t>،</w:t>
      </w:r>
      <w:r w:rsidRPr="00F3179E">
        <w:rPr>
          <w:rtl/>
        </w:rPr>
        <w:t xml:space="preserve"> للتنوخي 2</w:t>
      </w:r>
      <w:r>
        <w:rPr>
          <w:rtl/>
        </w:rPr>
        <w:t xml:space="preserve">: </w:t>
      </w:r>
      <w:r w:rsidRPr="00F3179E">
        <w:rPr>
          <w:rtl/>
        </w:rPr>
        <w:t>132</w:t>
      </w:r>
      <w:r>
        <w:rPr>
          <w:rtl/>
        </w:rPr>
        <w:t>.</w:t>
      </w:r>
    </w:p>
    <w:p w:rsidR="00AE450B" w:rsidRDefault="00AE450B" w:rsidP="00AE450B">
      <w:pPr>
        <w:pStyle w:val="libFootnote0"/>
      </w:pPr>
      <w:r>
        <w:rPr>
          <w:rtl/>
        </w:rPr>
        <w:t>(</w:t>
      </w:r>
      <w:r w:rsidRPr="00F3179E">
        <w:rPr>
          <w:rtl/>
        </w:rPr>
        <w:t>2</w:t>
      </w:r>
      <w:r>
        <w:rPr>
          <w:rtl/>
        </w:rPr>
        <w:t>)</w:t>
      </w:r>
      <w:r w:rsidRPr="00F3179E">
        <w:rPr>
          <w:rtl/>
        </w:rPr>
        <w:t xml:space="preserve"> المهذب لابن البراج 1</w:t>
      </w:r>
      <w:r>
        <w:rPr>
          <w:rtl/>
        </w:rPr>
        <w:t xml:space="preserve">: </w:t>
      </w:r>
      <w:r w:rsidRPr="00F3179E">
        <w:rPr>
          <w:rtl/>
        </w:rPr>
        <w:t>90</w:t>
      </w:r>
      <w:r>
        <w:rPr>
          <w:rtl/>
        </w:rPr>
        <w:t>.</w:t>
      </w:r>
    </w:p>
    <w:p w:rsidR="00AE450B" w:rsidRPr="00F3179E"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Style w:val="libAieChar"/>
          <w:rtl/>
        </w:rPr>
        <w:lastRenderedPageBreak/>
        <w:t>عَرَبِيٍّ مُبِين</w:t>
      </w:r>
      <w:r w:rsidRPr="00D02321">
        <w:rPr>
          <w:rStyle w:val="libAlaemChar"/>
          <w:rtl/>
        </w:rPr>
        <w:t xml:space="preserve"> )</w:t>
      </w:r>
      <w:r>
        <w:rPr>
          <w:rStyle w:val="libAieChar"/>
          <w:rtl/>
        </w:rPr>
        <w:t xml:space="preserve"> </w:t>
      </w:r>
      <w:r w:rsidRPr="00035F5B">
        <w:rPr>
          <w:rtl/>
        </w:rPr>
        <w:t>فقال</w:t>
      </w:r>
      <w:r>
        <w:rPr>
          <w:rtl/>
        </w:rPr>
        <w:t xml:space="preserve"> </w:t>
      </w:r>
      <w:r w:rsidRPr="00327A0F">
        <w:rPr>
          <w:rStyle w:val="libAlaemChar"/>
          <w:rtl/>
        </w:rPr>
        <w:t>عليه‌السلام</w:t>
      </w:r>
      <w:r>
        <w:rPr>
          <w:rtl/>
        </w:rPr>
        <w:t>:</w:t>
      </w:r>
      <w:r w:rsidRPr="00035F5B">
        <w:rPr>
          <w:rtl/>
        </w:rPr>
        <w:t xml:space="preserve"> </w:t>
      </w:r>
      <w:r w:rsidRPr="00124F01">
        <w:rPr>
          <w:rtl/>
        </w:rPr>
        <w:t>هي الولاية</w:t>
      </w:r>
      <w:r w:rsidRPr="00035F5B">
        <w:rPr>
          <w:rStyle w:val="libFootnotenumChar"/>
          <w:rtl/>
        </w:rPr>
        <w:t>(1)</w:t>
      </w:r>
      <w:r>
        <w:rPr>
          <w:rtl/>
        </w:rPr>
        <w:t>.</w:t>
      </w:r>
    </w:p>
    <w:p w:rsidR="00AE450B" w:rsidRDefault="00AE450B" w:rsidP="00AE450B">
      <w:pPr>
        <w:pStyle w:val="libNormal"/>
      </w:pPr>
      <w:r w:rsidRPr="00F3179E">
        <w:rPr>
          <w:rtl/>
        </w:rPr>
        <w:t>إذ من المعلوم أنّ ما نزل على قلب النبي هو القرآن وشريعة الإسلام</w:t>
      </w:r>
      <w:r>
        <w:rPr>
          <w:rtl/>
        </w:rPr>
        <w:t>،</w:t>
      </w:r>
      <w:r w:rsidRPr="00F3179E">
        <w:rPr>
          <w:rtl/>
        </w:rPr>
        <w:t xml:space="preserve"> فلا معنى للتفسير بالولاية إلاّ إذا اعتقدنا بأنّ الولاية هي إكمال للدين</w:t>
      </w:r>
      <w:r>
        <w:rPr>
          <w:rtl/>
        </w:rPr>
        <w:t>،</w:t>
      </w:r>
      <w:r w:rsidRPr="00F3179E">
        <w:rPr>
          <w:rtl/>
        </w:rPr>
        <w:t xml:space="preserve"> والعلامَةُ للتعريف بذلك المُنْزَل</w:t>
      </w:r>
      <w:r>
        <w:rPr>
          <w:rtl/>
        </w:rPr>
        <w:t>،</w:t>
      </w:r>
      <w:r w:rsidRPr="00F3179E">
        <w:rPr>
          <w:rtl/>
        </w:rPr>
        <w:t xml:space="preserve"> وهذا ما نعني به من الشعارية</w:t>
      </w:r>
      <w:r>
        <w:rPr>
          <w:rtl/>
        </w:rPr>
        <w:t>،</w:t>
      </w:r>
      <w:r w:rsidRPr="00F3179E">
        <w:rPr>
          <w:rtl/>
        </w:rPr>
        <w:t xml:space="preserve"> وهي تدعونا إلى النداء بها</w:t>
      </w:r>
      <w:r>
        <w:rPr>
          <w:rtl/>
        </w:rPr>
        <w:t>،</w:t>
      </w:r>
      <w:r w:rsidRPr="00F3179E">
        <w:rPr>
          <w:rtl/>
        </w:rPr>
        <w:t xml:space="preserve"> والدعوة إليها</w:t>
      </w:r>
      <w:r>
        <w:rPr>
          <w:rtl/>
        </w:rPr>
        <w:t>،</w:t>
      </w:r>
      <w:r w:rsidRPr="00F3179E">
        <w:rPr>
          <w:rtl/>
        </w:rPr>
        <w:t xml:space="preserve"> والإجهار بألفاظها</w:t>
      </w:r>
      <w:r>
        <w:rPr>
          <w:rtl/>
        </w:rPr>
        <w:t>،</w:t>
      </w:r>
      <w:r w:rsidRPr="00F3179E">
        <w:rPr>
          <w:rtl/>
        </w:rPr>
        <w:t xml:space="preserve"> حسبما يستفاد من موثقة سنان بن طريف</w:t>
      </w:r>
      <w:r>
        <w:rPr>
          <w:rtl/>
        </w:rPr>
        <w:t>،</w:t>
      </w:r>
      <w:r w:rsidRPr="00F3179E">
        <w:rPr>
          <w:rtl/>
        </w:rPr>
        <w:t xml:space="preserve"> وحسنة ابن أبي عمير</w:t>
      </w:r>
      <w:r>
        <w:rPr>
          <w:rtl/>
        </w:rPr>
        <w:t>،</w:t>
      </w:r>
      <w:r w:rsidRPr="00F3179E">
        <w:rPr>
          <w:rtl/>
        </w:rPr>
        <w:t xml:space="preserve"> وصحيحة أبي الربيع الخزاز</w:t>
      </w:r>
      <w:r>
        <w:rPr>
          <w:rtl/>
        </w:rPr>
        <w:t>.</w:t>
      </w:r>
      <w:r w:rsidRPr="00F3179E">
        <w:rPr>
          <w:rtl/>
        </w:rPr>
        <w:t>.</w:t>
      </w:r>
    </w:p>
    <w:p w:rsidR="00AE450B" w:rsidRDefault="00AE450B" w:rsidP="00AE450B">
      <w:pPr>
        <w:pStyle w:val="libNormal"/>
      </w:pPr>
      <w:r w:rsidRPr="00035F5B">
        <w:rPr>
          <w:rtl/>
        </w:rPr>
        <w:t>لقد تقدّم الكلام فيما يخصّ حسنة ابن أبي عمير عن الكاظم</w:t>
      </w:r>
      <w:r>
        <w:rPr>
          <w:rtl/>
        </w:rPr>
        <w:t xml:space="preserve"> </w:t>
      </w:r>
      <w:r w:rsidRPr="00327A0F">
        <w:rPr>
          <w:rStyle w:val="libAlaemChar"/>
          <w:rtl/>
        </w:rPr>
        <w:t>عليه‌السلام</w:t>
      </w:r>
      <w:r w:rsidRPr="00035F5B">
        <w:rPr>
          <w:rtl/>
        </w:rPr>
        <w:t xml:space="preserve"> في الدليل الكنائي</w:t>
      </w:r>
      <w:r w:rsidRPr="00035F5B">
        <w:rPr>
          <w:rStyle w:val="libFootnotenumChar"/>
          <w:rtl/>
        </w:rPr>
        <w:t>(</w:t>
      </w:r>
      <w:r w:rsidRPr="00035F5B">
        <w:rPr>
          <w:rStyle w:val="libFootnotenumChar"/>
          <w:rFonts w:hint="cs"/>
          <w:rtl/>
        </w:rPr>
        <w:t>2</w:t>
      </w:r>
      <w:r w:rsidRPr="00035F5B">
        <w:rPr>
          <w:rStyle w:val="libFootnotenumChar"/>
          <w:rtl/>
        </w:rPr>
        <w:t>)</w:t>
      </w:r>
      <w:r>
        <w:rPr>
          <w:rtl/>
        </w:rPr>
        <w:t>،</w:t>
      </w:r>
      <w:r w:rsidRPr="00035F5B">
        <w:rPr>
          <w:rtl/>
        </w:rPr>
        <w:t xml:space="preserve"> وأنّ</w:t>
      </w:r>
      <w:r>
        <w:rPr>
          <w:rtl/>
        </w:rPr>
        <w:t>:</w:t>
      </w:r>
      <w:r w:rsidRPr="00035F5B">
        <w:rPr>
          <w:rtl/>
        </w:rPr>
        <w:t xml:space="preserve"> (حيّ على خير العمل)</w:t>
      </w:r>
      <w:r>
        <w:rPr>
          <w:rtl/>
        </w:rPr>
        <w:t xml:space="preserve"> </w:t>
      </w:r>
      <w:r w:rsidRPr="00035F5B">
        <w:rPr>
          <w:rtl/>
        </w:rPr>
        <w:t>تعني الولاية</w:t>
      </w:r>
      <w:r>
        <w:rPr>
          <w:rtl/>
        </w:rPr>
        <w:t>،</w:t>
      </w:r>
      <w:r w:rsidRPr="00035F5B">
        <w:rPr>
          <w:rtl/>
        </w:rPr>
        <w:t xml:space="preserve"> وأنّ عمر بن الخطاب حذفها من الأذان كي لا يكون حثٌّ عليها ودعاءٌ إليها</w:t>
      </w:r>
      <w:r>
        <w:rPr>
          <w:rtl/>
        </w:rPr>
        <w:t>،</w:t>
      </w:r>
      <w:r w:rsidRPr="00035F5B">
        <w:rPr>
          <w:rtl/>
        </w:rPr>
        <w:t xml:space="preserve"> وأنّ الإمام الكاظم</w:t>
      </w:r>
      <w:r w:rsidRPr="00327A0F">
        <w:rPr>
          <w:rStyle w:val="libAlaemChar"/>
          <w:rtl/>
        </w:rPr>
        <w:t>عليه‌السلام</w:t>
      </w:r>
      <w:r w:rsidRPr="00035F5B">
        <w:rPr>
          <w:rtl/>
        </w:rPr>
        <w:t xml:space="preserve"> لم يكن بصدد بيان الأمر المولوي بها في الأذان على نحو الوجوب والجزم</w:t>
      </w:r>
      <w:r>
        <w:rPr>
          <w:rtl/>
        </w:rPr>
        <w:t>،</w:t>
      </w:r>
      <w:r w:rsidRPr="00035F5B">
        <w:rPr>
          <w:rtl/>
        </w:rPr>
        <w:t xml:space="preserve"> بل أراد الإشارة إلى جذورها ومعناها الكامن فيها</w:t>
      </w:r>
      <w:r>
        <w:rPr>
          <w:rtl/>
        </w:rPr>
        <w:t>،</w:t>
      </w:r>
      <w:r w:rsidRPr="00035F5B">
        <w:rPr>
          <w:rtl/>
        </w:rPr>
        <w:t xml:space="preserve"> وأنّ هناك دوراً تخريبياً من النهج الحاكم لها</w:t>
      </w:r>
      <w:r>
        <w:rPr>
          <w:rtl/>
        </w:rPr>
        <w:t>،</w:t>
      </w:r>
      <w:r w:rsidRPr="00035F5B">
        <w:rPr>
          <w:rtl/>
        </w:rPr>
        <w:t xml:space="preserve"> وهذا الكلام بلا شكّ ينطوي على رجحان الدعوة لشعاريّتها</w:t>
      </w:r>
      <w:r>
        <w:rPr>
          <w:rtl/>
        </w:rPr>
        <w:t>،</w:t>
      </w:r>
      <w:r w:rsidRPr="00035F5B">
        <w:rPr>
          <w:rtl/>
        </w:rPr>
        <w:t xml:space="preserve"> والدعاء إليها</w:t>
      </w:r>
      <w:r>
        <w:rPr>
          <w:rtl/>
        </w:rPr>
        <w:t>،</w:t>
      </w:r>
      <w:r w:rsidRPr="00035F5B">
        <w:rPr>
          <w:rtl/>
        </w:rPr>
        <w:t xml:space="preserve"> والحثّ عليها في الأذان خاصّة</w:t>
      </w:r>
      <w:r>
        <w:rPr>
          <w:rtl/>
        </w:rPr>
        <w:t>،</w:t>
      </w:r>
      <w:r w:rsidRPr="00035F5B">
        <w:rPr>
          <w:rtl/>
        </w:rPr>
        <w:t xml:space="preserve"> وفي غيره عامّة</w:t>
      </w:r>
      <w:r>
        <w:rPr>
          <w:rtl/>
        </w:rPr>
        <w:t>،</w:t>
      </w:r>
      <w:r w:rsidRPr="00035F5B">
        <w:rPr>
          <w:rtl/>
        </w:rPr>
        <w:t xml:space="preserve"> لكن لمّا لم يصلح هذا لإثبات الجزئية لعدم صدور النص عنه</w:t>
      </w:r>
      <w:r>
        <w:rPr>
          <w:rtl/>
        </w:rPr>
        <w:t xml:space="preserve"> </w:t>
      </w:r>
      <w:r w:rsidRPr="00327A0F">
        <w:rPr>
          <w:rStyle w:val="libAlaemChar"/>
          <w:rtl/>
        </w:rPr>
        <w:t>عليه‌السلام</w:t>
      </w:r>
      <w:r w:rsidRPr="00035F5B">
        <w:rPr>
          <w:rtl/>
        </w:rPr>
        <w:t xml:space="preserve"> يوضح ذلك مولوياً</w:t>
      </w:r>
      <w:r>
        <w:rPr>
          <w:rtl/>
        </w:rPr>
        <w:t>،</w:t>
      </w:r>
      <w:r w:rsidRPr="00035F5B">
        <w:rPr>
          <w:rtl/>
        </w:rPr>
        <w:t xml:space="preserve"> بل كان إخباريّاً وإرشادياً لم يبق إلاّ الاعتقاد بأنّ الإمام يريد اتّخاذها شعاراً على المستويَيْن العقائدي والفقهي العبادي</w:t>
      </w:r>
      <w:r>
        <w:rPr>
          <w:rtl/>
        </w:rPr>
        <w:t>.</w:t>
      </w:r>
      <w:r w:rsidRPr="00035F5B">
        <w:rPr>
          <w:rtl/>
        </w:rPr>
        <w:t xml:space="preserve"> أي يريد إعلامنا بإمكان ذكرها في الأذان بحكمها الثانوي</w:t>
      </w:r>
      <w:r>
        <w:rPr>
          <w:rtl/>
        </w:rPr>
        <w:t>،</w:t>
      </w:r>
      <w:r w:rsidRPr="00035F5B">
        <w:rPr>
          <w:rtl/>
        </w:rPr>
        <w:t xml:space="preserve"> وخصوصاً في هذه الأزمان التي كثرت فيها الشبهات على الشيعة</w:t>
      </w:r>
      <w:r>
        <w:rPr>
          <w:rtl/>
        </w:rPr>
        <w:t>،</w:t>
      </w:r>
      <w:r w:rsidRPr="00035F5B">
        <w:rPr>
          <w:rtl/>
        </w:rPr>
        <w:t xml:space="preserve"> ووقوفنا على هم الأعداء في إماتة الحق لكن </w:t>
      </w:r>
      <w:r w:rsidRPr="00D02321">
        <w:rPr>
          <w:rStyle w:val="libAlaemChar"/>
          <w:rtl/>
        </w:rPr>
        <w:t xml:space="preserve">( </w:t>
      </w:r>
      <w:r w:rsidRPr="00035F5B">
        <w:rPr>
          <w:rStyle w:val="libAieChar"/>
          <w:rtl/>
        </w:rPr>
        <w:t>اللَّهُ مُتِمُّ نُورِهِ وَلَوْ كَرِهَ الْكَافِرُونَ</w:t>
      </w:r>
      <w:r w:rsidRPr="00D02321">
        <w:rPr>
          <w:rStyle w:val="libAlaemChar"/>
          <w:rtl/>
        </w:rPr>
        <w:t xml:space="preserve"> )</w:t>
      </w:r>
      <w:r w:rsidRPr="00035F5B">
        <w:rPr>
          <w:rStyle w:val="libFootnotenumChar"/>
          <w:rtl/>
        </w:rPr>
        <w:t>(</w:t>
      </w:r>
      <w:r w:rsidRPr="00035F5B">
        <w:rPr>
          <w:rStyle w:val="libFootnotenumChar"/>
          <w:rFonts w:hint="cs"/>
          <w:rtl/>
        </w:rPr>
        <w:t>3</w:t>
      </w:r>
      <w:r w:rsidRPr="00035F5B">
        <w:rPr>
          <w:rStyle w:val="libFootnotenumChar"/>
          <w:rtl/>
        </w:rPr>
        <w:t>)</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3179E">
        <w:rPr>
          <w:rtl/>
        </w:rPr>
        <w:t>1</w:t>
      </w:r>
      <w:r>
        <w:rPr>
          <w:rtl/>
        </w:rPr>
        <w:t>)</w:t>
      </w:r>
      <w:r w:rsidRPr="00F3179E">
        <w:rPr>
          <w:rtl/>
        </w:rPr>
        <w:t xml:space="preserve"> الكافي 1</w:t>
      </w:r>
      <w:r>
        <w:rPr>
          <w:rtl/>
        </w:rPr>
        <w:t xml:space="preserve">: </w:t>
      </w:r>
      <w:r w:rsidRPr="00F3179E">
        <w:rPr>
          <w:rtl/>
        </w:rPr>
        <w:t>412 / باب فيه نكت ونتف من التنزيل في الولاية</w:t>
      </w:r>
      <w:r>
        <w:rPr>
          <w:rtl/>
        </w:rPr>
        <w:t>،</w:t>
      </w:r>
      <w:r w:rsidRPr="00F3179E">
        <w:rPr>
          <w:rtl/>
        </w:rPr>
        <w:t xml:space="preserve"> ح 1</w:t>
      </w:r>
      <w:r>
        <w:rPr>
          <w:rtl/>
        </w:rPr>
        <w:t>.</w:t>
      </w:r>
      <w:r w:rsidRPr="00F3179E">
        <w:rPr>
          <w:rtl/>
        </w:rPr>
        <w:t xml:space="preserve"> وقد رويت بعدة طرق</w:t>
      </w:r>
      <w:r>
        <w:rPr>
          <w:rtl/>
        </w:rPr>
        <w:t>.</w:t>
      </w:r>
    </w:p>
    <w:p w:rsidR="00AE450B" w:rsidRDefault="00AE450B" w:rsidP="00AE450B">
      <w:pPr>
        <w:pStyle w:val="libFootnote0"/>
      </w:pPr>
      <w:r>
        <w:rPr>
          <w:rtl/>
        </w:rPr>
        <w:t>(</w:t>
      </w:r>
      <w:r w:rsidRPr="00F3179E">
        <w:rPr>
          <w:rtl/>
        </w:rPr>
        <w:t>2</w:t>
      </w:r>
      <w:r>
        <w:rPr>
          <w:rtl/>
        </w:rPr>
        <w:t>)</w:t>
      </w:r>
      <w:r w:rsidRPr="00F3179E">
        <w:rPr>
          <w:rtl/>
        </w:rPr>
        <w:t xml:space="preserve"> في صفحة 183</w:t>
      </w:r>
      <w:r>
        <w:rPr>
          <w:rtl/>
        </w:rPr>
        <w:t>.</w:t>
      </w:r>
    </w:p>
    <w:p w:rsidR="00AE450B" w:rsidRPr="00F3179E" w:rsidRDefault="00AE450B" w:rsidP="00AE450B">
      <w:pPr>
        <w:pStyle w:val="libFootnote0"/>
      </w:pPr>
      <w:r>
        <w:rPr>
          <w:rtl/>
        </w:rPr>
        <w:t>(</w:t>
      </w:r>
      <w:r w:rsidRPr="00F3179E">
        <w:rPr>
          <w:rtl/>
        </w:rPr>
        <w:t>3</w:t>
      </w:r>
      <w:r>
        <w:rPr>
          <w:rtl/>
        </w:rPr>
        <w:t>)</w:t>
      </w:r>
      <w:r w:rsidRPr="00F3179E">
        <w:rPr>
          <w:rtl/>
        </w:rPr>
        <w:t xml:space="preserve"> الصف</w:t>
      </w:r>
      <w:r>
        <w:rPr>
          <w:rtl/>
        </w:rPr>
        <w:t xml:space="preserve">: </w:t>
      </w:r>
      <w:r w:rsidRPr="00F3179E">
        <w:rPr>
          <w:rtl/>
        </w:rPr>
        <w:t>8</w:t>
      </w:r>
      <w:r>
        <w:rPr>
          <w:rtl/>
        </w:rPr>
        <w:t>.</w:t>
      </w:r>
    </w:p>
    <w:p w:rsidR="00AE450B" w:rsidRDefault="00AE450B" w:rsidP="00AE450B">
      <w:pPr>
        <w:pStyle w:val="libNormal"/>
      </w:pPr>
      <w:r>
        <w:rPr>
          <w:rtl/>
        </w:rPr>
        <w:br w:type="page"/>
      </w:r>
    </w:p>
    <w:p w:rsidR="00AE450B" w:rsidRDefault="00AE450B" w:rsidP="00AE450B">
      <w:pPr>
        <w:pStyle w:val="libNormal"/>
      </w:pPr>
      <w:r w:rsidRPr="00AE450B">
        <w:rPr>
          <w:rStyle w:val="libBold2Char"/>
          <w:rtl/>
        </w:rPr>
        <w:lastRenderedPageBreak/>
        <w:t xml:space="preserve">* </w:t>
      </w:r>
      <w:r w:rsidRPr="00035F5B">
        <w:rPr>
          <w:rtl/>
        </w:rPr>
        <w:t>ويؤيد ذلك ما أخرجه الكليني بسنده عن أبي بصير</w:t>
      </w:r>
      <w:r>
        <w:rPr>
          <w:rtl/>
        </w:rPr>
        <w:t>،</w:t>
      </w:r>
      <w:r w:rsidRPr="00035F5B">
        <w:rPr>
          <w:rtl/>
        </w:rPr>
        <w:t xml:space="preserve"> عن أبي جعفر</w:t>
      </w:r>
      <w:r w:rsidRPr="00327A0F">
        <w:rPr>
          <w:rStyle w:val="libAlaemChar"/>
          <w:rtl/>
        </w:rPr>
        <w:t>عليه‌السلام</w:t>
      </w:r>
      <w:r w:rsidRPr="00035F5B">
        <w:rPr>
          <w:rtl/>
        </w:rPr>
        <w:t xml:space="preserve"> في قوله تعالى</w:t>
      </w:r>
      <w:r>
        <w:rPr>
          <w:rtl/>
        </w:rPr>
        <w:t>:</w:t>
      </w:r>
      <w:r w:rsidRPr="00035F5B">
        <w:rPr>
          <w:rStyle w:val="libAieChar"/>
          <w:rtl/>
        </w:rPr>
        <w:t xml:space="preserve"> </w:t>
      </w:r>
      <w:r w:rsidRPr="00D02321">
        <w:rPr>
          <w:rStyle w:val="libAlaemChar"/>
          <w:rtl/>
        </w:rPr>
        <w:t xml:space="preserve">( </w:t>
      </w:r>
      <w:r w:rsidRPr="00035F5B">
        <w:rPr>
          <w:rStyle w:val="libAieChar"/>
          <w:rtl/>
        </w:rPr>
        <w:t>فَأَقِمْ وَجْهَكَ لِلدِّينِ حَنِيفاً</w:t>
      </w:r>
      <w:r w:rsidRPr="00D02321">
        <w:rPr>
          <w:rStyle w:val="libAlaemChar"/>
          <w:rtl/>
        </w:rPr>
        <w:t xml:space="preserve"> )</w:t>
      </w:r>
      <w:r>
        <w:rPr>
          <w:rStyle w:val="libAieChar"/>
          <w:rtl/>
        </w:rPr>
        <w:t>،</w:t>
      </w:r>
      <w:r w:rsidRPr="00035F5B">
        <w:rPr>
          <w:rtl/>
        </w:rPr>
        <w:t xml:space="preserve"> قال</w:t>
      </w:r>
      <w:r>
        <w:rPr>
          <w:rtl/>
        </w:rPr>
        <w:t>:</w:t>
      </w:r>
      <w:r w:rsidRPr="00035F5B">
        <w:rPr>
          <w:rtl/>
        </w:rPr>
        <w:t xml:space="preserve"> </w:t>
      </w:r>
      <w:r w:rsidRPr="00124F01">
        <w:rPr>
          <w:rtl/>
        </w:rPr>
        <w:t>هي الولاية</w:t>
      </w:r>
      <w:r w:rsidRPr="00035F5B">
        <w:rPr>
          <w:rStyle w:val="libFootnotenumChar"/>
          <w:rtl/>
        </w:rPr>
        <w:t>(1)</w:t>
      </w:r>
      <w:r w:rsidRPr="00BD315F">
        <w:rPr>
          <w:rtl/>
        </w:rPr>
        <w:t>.</w:t>
      </w:r>
    </w:p>
    <w:p w:rsidR="00AE450B" w:rsidRDefault="00AE450B" w:rsidP="00AE450B">
      <w:pPr>
        <w:pStyle w:val="libNormal"/>
      </w:pPr>
      <w:r w:rsidRPr="00035F5B">
        <w:rPr>
          <w:rtl/>
        </w:rPr>
        <w:t>إذ لا معنى لأن يفسّر إقامة الوجه للدين الحنيف بالولاية</w:t>
      </w:r>
      <w:r>
        <w:rPr>
          <w:rtl/>
        </w:rPr>
        <w:t>؛</w:t>
      </w:r>
      <w:r w:rsidRPr="00035F5B">
        <w:rPr>
          <w:rtl/>
        </w:rPr>
        <w:t xml:space="preserve"> إذ القيام قيامٌ لله</w:t>
      </w:r>
      <w:r>
        <w:rPr>
          <w:rtl/>
        </w:rPr>
        <w:t>،</w:t>
      </w:r>
      <w:r w:rsidRPr="00035F5B">
        <w:rPr>
          <w:rtl/>
        </w:rPr>
        <w:t xml:space="preserve"> والولاية ولاية وإقرار لولي الله</w:t>
      </w:r>
      <w:r>
        <w:rPr>
          <w:rtl/>
        </w:rPr>
        <w:t>،</w:t>
      </w:r>
      <w:r w:rsidRPr="00035F5B">
        <w:rPr>
          <w:rtl/>
        </w:rPr>
        <w:t xml:space="preserve"> ولا يصلح أحدهما أن يحلّ محل الآخر</w:t>
      </w:r>
      <w:r>
        <w:rPr>
          <w:rtl/>
        </w:rPr>
        <w:t>،</w:t>
      </w:r>
      <w:r w:rsidRPr="00035F5B">
        <w:rPr>
          <w:rtl/>
        </w:rPr>
        <w:t xml:space="preserve"> إلاّ بأن يقال</w:t>
      </w:r>
      <w:r>
        <w:rPr>
          <w:rtl/>
        </w:rPr>
        <w:t>:</w:t>
      </w:r>
      <w:r w:rsidRPr="00035F5B">
        <w:rPr>
          <w:rtl/>
        </w:rPr>
        <w:t xml:space="preserve"> بأنّ الولاية امتداد للتوحيد والنبوّة</w:t>
      </w:r>
      <w:r>
        <w:rPr>
          <w:rtl/>
        </w:rPr>
        <w:t>،</w:t>
      </w:r>
      <w:r w:rsidRPr="00035F5B">
        <w:rPr>
          <w:rtl/>
        </w:rPr>
        <w:t xml:space="preserve"> وهو معنى آخر لحديث الثقلين</w:t>
      </w:r>
      <w:r>
        <w:rPr>
          <w:rtl/>
        </w:rPr>
        <w:t>،</w:t>
      </w:r>
      <w:r w:rsidRPr="00035F5B">
        <w:rPr>
          <w:rtl/>
        </w:rPr>
        <w:t xml:space="preserve"> وحبل الله الذي أمرنا بالاعتصام به</w:t>
      </w:r>
      <w:r>
        <w:rPr>
          <w:rtl/>
        </w:rPr>
        <w:t>،</w:t>
      </w:r>
      <w:r w:rsidRPr="00035F5B">
        <w:rPr>
          <w:rtl/>
        </w:rPr>
        <w:t xml:space="preserve"> وهو الذي جاء عن المعصوم في تفسير قوله تعالى </w:t>
      </w:r>
      <w:r w:rsidRPr="00D02321">
        <w:rPr>
          <w:rStyle w:val="libAlaemChar"/>
          <w:rtl/>
        </w:rPr>
        <w:t xml:space="preserve">( </w:t>
      </w:r>
      <w:r w:rsidRPr="00035F5B">
        <w:rPr>
          <w:rStyle w:val="libAieChar"/>
          <w:rtl/>
        </w:rPr>
        <w:t>وَاعْتَصِمُواْ بِحَبْلِ اللَّهِ</w:t>
      </w:r>
      <w:r w:rsidRPr="00D02321">
        <w:rPr>
          <w:rStyle w:val="libAlaemChar"/>
          <w:rtl/>
        </w:rPr>
        <w:t xml:space="preserve"> )</w:t>
      </w:r>
      <w:r>
        <w:rPr>
          <w:rtl/>
        </w:rPr>
        <w:t>:</w:t>
      </w:r>
      <w:r w:rsidRPr="00035F5B">
        <w:rPr>
          <w:rtl/>
        </w:rPr>
        <w:t xml:space="preserve"> </w:t>
      </w:r>
      <w:r w:rsidRPr="00124F01">
        <w:rPr>
          <w:rtl/>
        </w:rPr>
        <w:t>التوحيد والولاية</w:t>
      </w:r>
      <w:r w:rsidRPr="00035F5B">
        <w:rPr>
          <w:rStyle w:val="libFootnotenumChar"/>
          <w:rtl/>
        </w:rPr>
        <w:t>(2)</w:t>
      </w:r>
      <w:r>
        <w:rPr>
          <w:rtl/>
        </w:rPr>
        <w:t>.</w:t>
      </w:r>
    </w:p>
    <w:p w:rsidR="00AE450B" w:rsidRDefault="00AE450B" w:rsidP="00AE450B">
      <w:pPr>
        <w:pStyle w:val="libNormal"/>
      </w:pPr>
      <w:r w:rsidRPr="00035F5B">
        <w:rPr>
          <w:rtl/>
        </w:rPr>
        <w:t>وفي تفسير العياشي عن الباقر</w:t>
      </w:r>
      <w:r w:rsidRPr="00327A0F">
        <w:rPr>
          <w:rStyle w:val="libAlaemChar"/>
          <w:rtl/>
        </w:rPr>
        <w:t>عليه‌السلام</w:t>
      </w:r>
      <w:r>
        <w:rPr>
          <w:rtl/>
        </w:rPr>
        <w:t>:</w:t>
      </w:r>
      <w:r w:rsidRPr="00124F01">
        <w:rPr>
          <w:rtl/>
        </w:rPr>
        <w:t xml:space="preserve"> آل محمد حبل الله المتين</w:t>
      </w:r>
      <w:r w:rsidRPr="00035F5B">
        <w:rPr>
          <w:rStyle w:val="libFootnotenumChar"/>
          <w:rtl/>
        </w:rPr>
        <w:t>(3)</w:t>
      </w:r>
      <w:r w:rsidRPr="00BD315F">
        <w:rPr>
          <w:rtl/>
        </w:rPr>
        <w:t>.</w:t>
      </w:r>
    </w:p>
    <w:p w:rsidR="00AE450B" w:rsidRDefault="00AE450B" w:rsidP="00AE450B">
      <w:pPr>
        <w:pStyle w:val="libNormal"/>
      </w:pPr>
      <w:r w:rsidRPr="00035F5B">
        <w:rPr>
          <w:rtl/>
        </w:rPr>
        <w:t>وعن الصادق</w:t>
      </w:r>
      <w:r w:rsidRPr="00327A0F">
        <w:rPr>
          <w:rStyle w:val="libAlaemChar"/>
          <w:rtl/>
        </w:rPr>
        <w:t>عليه‌السلام</w:t>
      </w:r>
      <w:r>
        <w:rPr>
          <w:rtl/>
        </w:rPr>
        <w:t>:</w:t>
      </w:r>
      <w:r w:rsidRPr="00035F5B">
        <w:rPr>
          <w:rtl/>
        </w:rPr>
        <w:t xml:space="preserve"> </w:t>
      </w:r>
      <w:r w:rsidRPr="00124F01">
        <w:rPr>
          <w:rtl/>
        </w:rPr>
        <w:t>نحن الحبل</w:t>
      </w:r>
      <w:r w:rsidRPr="00035F5B">
        <w:rPr>
          <w:rStyle w:val="libFootnotenumChar"/>
          <w:rtl/>
        </w:rPr>
        <w:t>(4)</w:t>
      </w:r>
      <w:r>
        <w:rPr>
          <w:rtl/>
        </w:rPr>
        <w:t>،</w:t>
      </w:r>
      <w:r w:rsidRPr="00035F5B">
        <w:rPr>
          <w:rtl/>
        </w:rPr>
        <w:t xml:space="preserve"> وفي رواية أخرى في الكافي عنه</w:t>
      </w:r>
      <w:r>
        <w:rPr>
          <w:rtl/>
        </w:rPr>
        <w:t xml:space="preserve"> </w:t>
      </w:r>
      <w:r w:rsidRPr="00327A0F">
        <w:rPr>
          <w:rStyle w:val="libAlaemChar"/>
          <w:rtl/>
        </w:rPr>
        <w:t>عليه‌السلام</w:t>
      </w:r>
      <w:r>
        <w:rPr>
          <w:rtl/>
        </w:rPr>
        <w:t>:</w:t>
      </w:r>
      <w:r w:rsidRPr="00124F01">
        <w:rPr>
          <w:rtl/>
        </w:rPr>
        <w:t xml:space="preserve"> أثافي الإسلام ثلاثة</w:t>
      </w:r>
      <w:r>
        <w:rPr>
          <w:rtl/>
        </w:rPr>
        <w:t>:</w:t>
      </w:r>
      <w:r w:rsidRPr="00124F01">
        <w:rPr>
          <w:rtl/>
        </w:rPr>
        <w:t xml:space="preserve"> الصلاة والزكاة والولاية</w:t>
      </w:r>
      <w:r>
        <w:rPr>
          <w:rtl/>
        </w:rPr>
        <w:t>،</w:t>
      </w:r>
      <w:r w:rsidRPr="00124F01">
        <w:rPr>
          <w:rtl/>
        </w:rPr>
        <w:t xml:space="preserve"> ولا تصحّ واحدة منهنّ إلاّ بصاحبتيها</w:t>
      </w:r>
      <w:r w:rsidRPr="00035F5B">
        <w:rPr>
          <w:rStyle w:val="libFootnotenumChar"/>
          <w:rtl/>
        </w:rPr>
        <w:t>(5)</w:t>
      </w:r>
      <w:r>
        <w:rPr>
          <w:rtl/>
        </w:rPr>
        <w:t>.</w:t>
      </w:r>
    </w:p>
    <w:p w:rsidR="00AE450B" w:rsidRDefault="00AE450B" w:rsidP="00AE450B">
      <w:pPr>
        <w:pStyle w:val="libNormal"/>
      </w:pPr>
      <w:r w:rsidRPr="00035F5B">
        <w:rPr>
          <w:rtl/>
        </w:rPr>
        <w:t>وعن الكاظم</w:t>
      </w:r>
      <w:r>
        <w:rPr>
          <w:rtl/>
        </w:rPr>
        <w:t xml:space="preserve"> </w:t>
      </w:r>
      <w:r w:rsidRPr="00327A0F">
        <w:rPr>
          <w:rStyle w:val="libAlaemChar"/>
          <w:rtl/>
        </w:rPr>
        <w:t>عليه‌السلام</w:t>
      </w:r>
      <w:r>
        <w:rPr>
          <w:rtl/>
        </w:rPr>
        <w:t>:</w:t>
      </w:r>
      <w:r w:rsidRPr="00035F5B">
        <w:rPr>
          <w:rtl/>
        </w:rPr>
        <w:t xml:space="preserve"> </w:t>
      </w:r>
      <w:r w:rsidRPr="00124F01">
        <w:rPr>
          <w:rtl/>
        </w:rPr>
        <w:t>علي بن أبي طالب حبل الله المتين</w:t>
      </w:r>
      <w:r w:rsidRPr="00035F5B">
        <w:rPr>
          <w:rStyle w:val="libFootnotenumChar"/>
          <w:rtl/>
        </w:rPr>
        <w:t>(6)</w:t>
      </w:r>
      <w:r>
        <w:rPr>
          <w:rtl/>
        </w:rPr>
        <w:t>.</w:t>
      </w:r>
    </w:p>
    <w:p w:rsidR="00AE450B" w:rsidRDefault="00AE450B" w:rsidP="00AE450B">
      <w:pPr>
        <w:pStyle w:val="libNormal"/>
      </w:pPr>
      <w:r w:rsidRPr="00F3179E">
        <w:rPr>
          <w:rtl/>
        </w:rPr>
        <w:t>نعم</w:t>
      </w:r>
      <w:r>
        <w:rPr>
          <w:rtl/>
        </w:rPr>
        <w:t>،</w:t>
      </w:r>
      <w:r w:rsidRPr="00F3179E">
        <w:rPr>
          <w:rtl/>
        </w:rPr>
        <w:t xml:space="preserve"> إنّ انحصار السبيلية في الولاية لعلي وأهل بيته</w:t>
      </w:r>
      <w:r>
        <w:rPr>
          <w:rtl/>
        </w:rPr>
        <w:t>،</w:t>
      </w:r>
      <w:r w:rsidRPr="00F3179E">
        <w:rPr>
          <w:rtl/>
        </w:rPr>
        <w:t xml:space="preserve"> يعني كونها شعاراً راجحاً تعاطيه في كلّ مفردات الشريعة</w:t>
      </w:r>
      <w:r>
        <w:rPr>
          <w:rtl/>
        </w:rPr>
        <w:t>،</w:t>
      </w:r>
      <w:r w:rsidRPr="00F3179E">
        <w:rPr>
          <w:rtl/>
        </w:rPr>
        <w:t xml:space="preserve"> وهو الملاحظ في الإشهادات الثلاث في كتب الأدعية</w:t>
      </w:r>
      <w:r>
        <w:rPr>
          <w:rtl/>
        </w:rPr>
        <w:t>،</w:t>
      </w:r>
      <w:r w:rsidRPr="00F3179E">
        <w:rPr>
          <w:rtl/>
        </w:rPr>
        <w:t xml:space="preserve"> وأنّ ذكر الشهادة الثالثة في الأذان من باب الشعارية لا يستلزم تشريعها فيه وأنّها جزء داخل في ماهيته كما نبّهنا عليه كثيراً</w:t>
      </w:r>
      <w:r>
        <w:rPr>
          <w:rtl/>
        </w:rPr>
        <w:t>.</w:t>
      </w:r>
    </w:p>
    <w:p w:rsidR="00AE450B" w:rsidRDefault="00AE450B" w:rsidP="00AE450B">
      <w:pPr>
        <w:pStyle w:val="libNormal"/>
      </w:pPr>
      <w:r w:rsidRPr="00F3179E">
        <w:rPr>
          <w:rtl/>
        </w:rPr>
        <w:t>كما ننبّه على أنّ الاستدلال بالشعارية لا يقتصر على الشهادة الثالثة في الأذان</w:t>
      </w:r>
      <w:r>
        <w:rPr>
          <w:rtl/>
        </w:rPr>
        <w:t>،</w:t>
      </w:r>
      <w:r w:rsidRPr="00F3179E">
        <w:rPr>
          <w:rtl/>
        </w:rPr>
        <w:t xml:space="preserve"> فقد استفاد منها الفقهاء لبيان أحكام أُخرى تتوقّف عليها العقيدة وأصل الدين</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3179E">
        <w:rPr>
          <w:rtl/>
        </w:rPr>
        <w:t>1</w:t>
      </w:r>
      <w:r>
        <w:rPr>
          <w:rtl/>
        </w:rPr>
        <w:t>)</w:t>
      </w:r>
      <w:r w:rsidRPr="00F3179E">
        <w:rPr>
          <w:rtl/>
        </w:rPr>
        <w:t xml:space="preserve"> الكافي 1</w:t>
      </w:r>
      <w:r>
        <w:rPr>
          <w:rtl/>
        </w:rPr>
        <w:t xml:space="preserve">: </w:t>
      </w:r>
      <w:r w:rsidRPr="00F3179E">
        <w:rPr>
          <w:rtl/>
        </w:rPr>
        <w:t>419 / باب فيه نكت ونتف</w:t>
      </w:r>
      <w:r>
        <w:rPr>
          <w:rtl/>
        </w:rPr>
        <w:t>.</w:t>
      </w:r>
      <w:r w:rsidRPr="00F3179E">
        <w:rPr>
          <w:rtl/>
        </w:rPr>
        <w:t>. / ح 35</w:t>
      </w:r>
      <w:r>
        <w:rPr>
          <w:rtl/>
        </w:rPr>
        <w:t>،</w:t>
      </w:r>
      <w:r w:rsidRPr="00F3179E">
        <w:rPr>
          <w:rtl/>
        </w:rPr>
        <w:t xml:space="preserve"> وفي هذا المعنى أخرج الكليني وغيره روايات جمّة بطرق كثيرة كلها معتبرة</w:t>
      </w:r>
      <w:r>
        <w:rPr>
          <w:rtl/>
        </w:rPr>
        <w:t>،</w:t>
      </w:r>
      <w:r w:rsidRPr="00F3179E">
        <w:rPr>
          <w:rtl/>
        </w:rPr>
        <w:t xml:space="preserve"> وقد أغنانا هذا عن البحث في السند</w:t>
      </w:r>
      <w:r>
        <w:rPr>
          <w:rtl/>
        </w:rPr>
        <w:t>.</w:t>
      </w:r>
    </w:p>
    <w:p w:rsidR="00AE450B" w:rsidRDefault="00AE450B" w:rsidP="00AE450B">
      <w:pPr>
        <w:pStyle w:val="libFootnote0"/>
      </w:pPr>
      <w:r>
        <w:rPr>
          <w:rtl/>
        </w:rPr>
        <w:t>(</w:t>
      </w:r>
      <w:r w:rsidRPr="00F3179E">
        <w:rPr>
          <w:rtl/>
        </w:rPr>
        <w:t>2</w:t>
      </w:r>
      <w:r>
        <w:rPr>
          <w:rtl/>
        </w:rPr>
        <w:t>)</w:t>
      </w:r>
      <w:r w:rsidRPr="00F3179E">
        <w:rPr>
          <w:rtl/>
        </w:rPr>
        <w:t xml:space="preserve"> تفسير القمي 1</w:t>
      </w:r>
      <w:r>
        <w:rPr>
          <w:rtl/>
        </w:rPr>
        <w:t xml:space="preserve">: </w:t>
      </w:r>
      <w:r w:rsidRPr="00F3179E">
        <w:rPr>
          <w:rtl/>
        </w:rPr>
        <w:t>108</w:t>
      </w:r>
      <w:r>
        <w:rPr>
          <w:rtl/>
        </w:rPr>
        <w:t>.</w:t>
      </w:r>
    </w:p>
    <w:p w:rsidR="00AE450B" w:rsidRDefault="00AE450B" w:rsidP="00AE450B">
      <w:pPr>
        <w:pStyle w:val="libFootnote0"/>
      </w:pPr>
      <w:r>
        <w:rPr>
          <w:rtl/>
        </w:rPr>
        <w:t>(</w:t>
      </w:r>
      <w:r w:rsidRPr="00F3179E">
        <w:rPr>
          <w:rtl/>
        </w:rPr>
        <w:t>3</w:t>
      </w:r>
      <w:r>
        <w:rPr>
          <w:rtl/>
        </w:rPr>
        <w:t>)</w:t>
      </w:r>
      <w:r w:rsidRPr="00F3179E">
        <w:rPr>
          <w:rtl/>
        </w:rPr>
        <w:t xml:space="preserve"> تفسير العياشي 1</w:t>
      </w:r>
      <w:r>
        <w:rPr>
          <w:rtl/>
        </w:rPr>
        <w:t xml:space="preserve">: </w:t>
      </w:r>
      <w:r w:rsidRPr="00F3179E">
        <w:rPr>
          <w:rtl/>
        </w:rPr>
        <w:t>194 / ح 123</w:t>
      </w:r>
      <w:r>
        <w:rPr>
          <w:rtl/>
        </w:rPr>
        <w:t>.</w:t>
      </w:r>
    </w:p>
    <w:p w:rsidR="00AE450B" w:rsidRDefault="00AE450B" w:rsidP="00AE450B">
      <w:pPr>
        <w:pStyle w:val="libFootnote0"/>
      </w:pPr>
      <w:r>
        <w:rPr>
          <w:rtl/>
        </w:rPr>
        <w:t>(</w:t>
      </w:r>
      <w:r w:rsidRPr="00F3179E">
        <w:rPr>
          <w:rtl/>
        </w:rPr>
        <w:t>4</w:t>
      </w:r>
      <w:r>
        <w:rPr>
          <w:rtl/>
        </w:rPr>
        <w:t>)</w:t>
      </w:r>
      <w:r w:rsidRPr="00F3179E">
        <w:rPr>
          <w:rtl/>
        </w:rPr>
        <w:t xml:space="preserve"> الأمالي للشيخ</w:t>
      </w:r>
      <w:r>
        <w:rPr>
          <w:rtl/>
        </w:rPr>
        <w:t xml:space="preserve">: </w:t>
      </w:r>
      <w:r w:rsidRPr="00F3179E">
        <w:rPr>
          <w:rtl/>
        </w:rPr>
        <w:t>272 / المجلس 10 / ح 510</w:t>
      </w:r>
      <w:r>
        <w:rPr>
          <w:rtl/>
        </w:rPr>
        <w:t>.</w:t>
      </w:r>
    </w:p>
    <w:p w:rsidR="00AE450B" w:rsidRDefault="00AE450B" w:rsidP="00AE450B">
      <w:pPr>
        <w:pStyle w:val="libFootnote0"/>
      </w:pPr>
      <w:r>
        <w:rPr>
          <w:rtl/>
        </w:rPr>
        <w:t>(</w:t>
      </w:r>
      <w:r w:rsidRPr="00F3179E">
        <w:rPr>
          <w:rtl/>
        </w:rPr>
        <w:t>5</w:t>
      </w:r>
      <w:r>
        <w:rPr>
          <w:rtl/>
        </w:rPr>
        <w:t>)</w:t>
      </w:r>
      <w:r w:rsidRPr="00F3179E">
        <w:rPr>
          <w:rtl/>
        </w:rPr>
        <w:t xml:space="preserve"> الكافي 2</w:t>
      </w:r>
      <w:r>
        <w:rPr>
          <w:rtl/>
        </w:rPr>
        <w:t xml:space="preserve">: </w:t>
      </w:r>
      <w:r w:rsidRPr="00F3179E">
        <w:rPr>
          <w:rtl/>
        </w:rPr>
        <w:t>18 / باب دعائم الإسلام / ح 4</w:t>
      </w:r>
      <w:r>
        <w:rPr>
          <w:rtl/>
        </w:rPr>
        <w:t>.</w:t>
      </w:r>
    </w:p>
    <w:p w:rsidR="00AE450B" w:rsidRPr="00F3179E" w:rsidRDefault="00AE450B" w:rsidP="00AE450B">
      <w:pPr>
        <w:pStyle w:val="libFootnote0"/>
      </w:pPr>
      <w:r>
        <w:rPr>
          <w:rtl/>
        </w:rPr>
        <w:t>(</w:t>
      </w:r>
      <w:r w:rsidRPr="00F3179E">
        <w:rPr>
          <w:rtl/>
        </w:rPr>
        <w:t>6</w:t>
      </w:r>
      <w:r>
        <w:rPr>
          <w:rtl/>
        </w:rPr>
        <w:t>)</w:t>
      </w:r>
      <w:r w:rsidRPr="00F3179E">
        <w:rPr>
          <w:rtl/>
        </w:rPr>
        <w:t xml:space="preserve"> تفسير العياشي 1</w:t>
      </w:r>
      <w:r>
        <w:rPr>
          <w:rtl/>
        </w:rPr>
        <w:t xml:space="preserve">: </w:t>
      </w:r>
      <w:r w:rsidRPr="00F3179E">
        <w:rPr>
          <w:rtl/>
        </w:rPr>
        <w:t>194 / ح 122</w:t>
      </w:r>
      <w:r>
        <w:rPr>
          <w:rtl/>
        </w:rPr>
        <w:t>.</w:t>
      </w:r>
    </w:p>
    <w:p w:rsidR="00AE450B" w:rsidRDefault="00AE450B" w:rsidP="00AE450B">
      <w:pPr>
        <w:pStyle w:val="libNormal"/>
      </w:pPr>
      <w:r>
        <w:rPr>
          <w:rtl/>
        </w:rPr>
        <w:br w:type="page"/>
      </w:r>
    </w:p>
    <w:p w:rsidR="00AE450B" w:rsidRDefault="00AE450B" w:rsidP="00AE450B">
      <w:pPr>
        <w:pStyle w:val="libNormal"/>
      </w:pPr>
      <w:r w:rsidRPr="00F3179E">
        <w:rPr>
          <w:rtl/>
        </w:rPr>
        <w:lastRenderedPageBreak/>
        <w:t>وذلك لورود الأخبار الصحيحة والمعتبرة فيها</w:t>
      </w:r>
      <w:r>
        <w:rPr>
          <w:rtl/>
        </w:rPr>
        <w:t>،</w:t>
      </w:r>
      <w:r w:rsidRPr="00F3179E">
        <w:rPr>
          <w:rtl/>
        </w:rPr>
        <w:t xml:space="preserve"> إذ لا معنى لهذه الأخبار ولا لصدورها غير ذلك</w:t>
      </w:r>
      <w:r>
        <w:rPr>
          <w:rtl/>
        </w:rPr>
        <w:t>.</w:t>
      </w:r>
    </w:p>
    <w:p w:rsidR="00AE450B" w:rsidRDefault="00AE450B" w:rsidP="00AE450B">
      <w:pPr>
        <w:pStyle w:val="libNormal"/>
      </w:pPr>
      <w:r w:rsidRPr="00AE450B">
        <w:rPr>
          <w:rStyle w:val="libBold2Char"/>
          <w:rtl/>
        </w:rPr>
        <w:t xml:space="preserve">* </w:t>
      </w:r>
      <w:r w:rsidRPr="00035F5B">
        <w:rPr>
          <w:rtl/>
        </w:rPr>
        <w:t>وإليك خبر آخر في هذا السياق</w:t>
      </w:r>
      <w:r>
        <w:rPr>
          <w:rtl/>
        </w:rPr>
        <w:t>:</w:t>
      </w:r>
      <w:r w:rsidRPr="00035F5B">
        <w:rPr>
          <w:rtl/>
        </w:rPr>
        <w:t xml:space="preserve"> أخرج علي بن إبراهيم القمي</w:t>
      </w:r>
      <w:r>
        <w:rPr>
          <w:rtl/>
        </w:rPr>
        <w:t xml:space="preserve"> </w:t>
      </w:r>
      <w:r w:rsidRPr="00BE14BF">
        <w:rPr>
          <w:rStyle w:val="libAlaemChar"/>
          <w:rtl/>
        </w:rPr>
        <w:t>رضي‌الله‌عنه</w:t>
      </w:r>
      <w:r w:rsidRPr="00035F5B">
        <w:rPr>
          <w:rtl/>
        </w:rPr>
        <w:t xml:space="preserve"> في تفسيره بسنده عن الرضا</w:t>
      </w:r>
      <w:r>
        <w:rPr>
          <w:rtl/>
        </w:rPr>
        <w:t>،</w:t>
      </w:r>
      <w:r w:rsidRPr="00035F5B">
        <w:rPr>
          <w:rtl/>
        </w:rPr>
        <w:t xml:space="preserve"> عن جده الباقر</w:t>
      </w:r>
      <w:r>
        <w:rPr>
          <w:rtl/>
        </w:rPr>
        <w:t xml:space="preserve"> </w:t>
      </w:r>
      <w:r w:rsidRPr="00327A0F">
        <w:rPr>
          <w:rStyle w:val="libAlaemChar"/>
          <w:rtl/>
        </w:rPr>
        <w:t>عليه‌السلام</w:t>
      </w:r>
      <w:r w:rsidRPr="00035F5B">
        <w:rPr>
          <w:rtl/>
        </w:rPr>
        <w:t xml:space="preserve"> في قوله</w:t>
      </w:r>
      <w:r>
        <w:rPr>
          <w:rtl/>
        </w:rPr>
        <w:t>:</w:t>
      </w:r>
      <w:r w:rsidRPr="00035F5B">
        <w:rPr>
          <w:rStyle w:val="libAieChar"/>
          <w:rtl/>
        </w:rPr>
        <w:t xml:space="preserve"> </w:t>
      </w:r>
      <w:r w:rsidRPr="00D02321">
        <w:rPr>
          <w:rStyle w:val="libAlaemChar"/>
          <w:rtl/>
        </w:rPr>
        <w:t xml:space="preserve">( </w:t>
      </w:r>
      <w:r w:rsidRPr="00035F5B">
        <w:rPr>
          <w:rStyle w:val="libAieChar"/>
          <w:rtl/>
        </w:rPr>
        <w:t>فِطْرَتَ اللَّهِ الَّتِي فَطَرَ النَّاسَ عَلَيْهَا</w:t>
      </w:r>
      <w:r w:rsidRPr="00D02321">
        <w:rPr>
          <w:rStyle w:val="libAlaemChar"/>
          <w:rtl/>
        </w:rPr>
        <w:t xml:space="preserve"> )</w:t>
      </w:r>
      <w:r>
        <w:rPr>
          <w:rtl/>
        </w:rPr>
        <w:t xml:space="preserve"> </w:t>
      </w:r>
      <w:r w:rsidRPr="00035F5B">
        <w:rPr>
          <w:rtl/>
        </w:rPr>
        <w:t>فقال</w:t>
      </w:r>
      <w:r>
        <w:rPr>
          <w:rtl/>
        </w:rPr>
        <w:t>:</w:t>
      </w:r>
      <w:r w:rsidRPr="00035F5B">
        <w:rPr>
          <w:rtl/>
        </w:rPr>
        <w:t xml:space="preserve"> </w:t>
      </w:r>
      <w:r w:rsidRPr="00124F01">
        <w:rPr>
          <w:rtl/>
        </w:rPr>
        <w:t>هو لا إله إلاّ الله</w:t>
      </w:r>
      <w:r>
        <w:rPr>
          <w:rtl/>
        </w:rPr>
        <w:t>،</w:t>
      </w:r>
      <w:r w:rsidRPr="00124F01">
        <w:rPr>
          <w:rtl/>
        </w:rPr>
        <w:t xml:space="preserve"> محمد رسول الله</w:t>
      </w:r>
      <w:r>
        <w:rPr>
          <w:rtl/>
        </w:rPr>
        <w:t>،</w:t>
      </w:r>
      <w:r w:rsidRPr="00124F01">
        <w:rPr>
          <w:rtl/>
        </w:rPr>
        <w:t xml:space="preserve"> علي أمير المؤمنين</w:t>
      </w:r>
      <w:r>
        <w:rPr>
          <w:rtl/>
        </w:rPr>
        <w:t>،</w:t>
      </w:r>
      <w:r w:rsidRPr="00124F01">
        <w:rPr>
          <w:rtl/>
        </w:rPr>
        <w:t xml:space="preserve"> إلى ها هنا التوحيد</w:t>
      </w:r>
      <w:r w:rsidRPr="00035F5B">
        <w:rPr>
          <w:rStyle w:val="libFootnotenumChar"/>
          <w:rtl/>
        </w:rPr>
        <w:t>(1)</w:t>
      </w:r>
      <w:r w:rsidRPr="00BD315F">
        <w:rPr>
          <w:rtl/>
        </w:rPr>
        <w:t>.</w:t>
      </w:r>
    </w:p>
    <w:p w:rsidR="00AE450B" w:rsidRDefault="00AE450B" w:rsidP="00AE450B">
      <w:pPr>
        <w:pStyle w:val="libNormal"/>
      </w:pPr>
      <w:r w:rsidRPr="00F3179E">
        <w:rPr>
          <w:rtl/>
        </w:rPr>
        <w:t>هذه الرواية لها دلالة واضحة على أنّ إقامة الدين لا تتم إلاّ بهذه الأصول الثلاثة</w:t>
      </w:r>
      <w:r>
        <w:rPr>
          <w:rtl/>
        </w:rPr>
        <w:t>،</w:t>
      </w:r>
      <w:r w:rsidRPr="00F3179E">
        <w:rPr>
          <w:rtl/>
        </w:rPr>
        <w:t xml:space="preserve"> كما أنّ التوحيد لا يمكن تحقّقه أفعالياً في الخارج</w:t>
      </w:r>
      <w:r>
        <w:rPr>
          <w:rtl/>
        </w:rPr>
        <w:t xml:space="preserve"> </w:t>
      </w:r>
      <w:r w:rsidRPr="00F3179E">
        <w:rPr>
          <w:rtl/>
        </w:rPr>
        <w:t>كما أراده الله</w:t>
      </w:r>
      <w:r>
        <w:rPr>
          <w:rtl/>
        </w:rPr>
        <w:t xml:space="preserve"> </w:t>
      </w:r>
      <w:r w:rsidRPr="00F3179E">
        <w:rPr>
          <w:rtl/>
        </w:rPr>
        <w:t>إلاّ من خلال هذه الشهادات الثلاث التي نصّت عليها الرواية</w:t>
      </w:r>
      <w:r>
        <w:rPr>
          <w:rtl/>
        </w:rPr>
        <w:t>.</w:t>
      </w:r>
    </w:p>
    <w:p w:rsidR="00AE450B" w:rsidRDefault="00AE450B" w:rsidP="00AE450B">
      <w:pPr>
        <w:pStyle w:val="libNormal"/>
      </w:pPr>
      <w:r w:rsidRPr="00F3179E">
        <w:rPr>
          <w:rtl/>
        </w:rPr>
        <w:t>لكن نتساءل</w:t>
      </w:r>
      <w:r>
        <w:rPr>
          <w:rtl/>
        </w:rPr>
        <w:t>:</w:t>
      </w:r>
      <w:r w:rsidRPr="00F3179E">
        <w:rPr>
          <w:rtl/>
        </w:rPr>
        <w:t xml:space="preserve"> ما علاقة التوحيد بولاية علي</w:t>
      </w:r>
      <w:r>
        <w:rPr>
          <w:rtl/>
        </w:rPr>
        <w:t>؟</w:t>
      </w:r>
      <w:r w:rsidRPr="00F3179E">
        <w:rPr>
          <w:rtl/>
        </w:rPr>
        <w:t xml:space="preserve"> وكيف تكون ولاية عليّ هي نهاية التوحيد والمعنى المتمّم له</w:t>
      </w:r>
      <w:r>
        <w:rPr>
          <w:rtl/>
        </w:rPr>
        <w:t>،</w:t>
      </w:r>
      <w:r w:rsidRPr="00F3179E">
        <w:rPr>
          <w:rtl/>
        </w:rPr>
        <w:t xml:space="preserve"> مع أنّهما حقيقتان متغايرتان</w:t>
      </w:r>
      <w:r>
        <w:rPr>
          <w:rtl/>
        </w:rPr>
        <w:t>؟</w:t>
      </w:r>
      <w:r w:rsidRPr="00F3179E">
        <w:rPr>
          <w:rtl/>
        </w:rPr>
        <w:t>!</w:t>
      </w:r>
    </w:p>
    <w:p w:rsidR="00AE450B" w:rsidRDefault="00AE450B" w:rsidP="00AE450B">
      <w:pPr>
        <w:pStyle w:val="libNormal"/>
      </w:pPr>
      <w:r w:rsidRPr="00F3179E">
        <w:rPr>
          <w:rtl/>
        </w:rPr>
        <w:t>الجواب على ذلك</w:t>
      </w:r>
      <w:r>
        <w:rPr>
          <w:rtl/>
        </w:rPr>
        <w:t>:</w:t>
      </w:r>
      <w:r w:rsidRPr="00F3179E">
        <w:rPr>
          <w:rtl/>
        </w:rPr>
        <w:t xml:space="preserve"> أنّهما حقيقتان دالّتان على أمر واحد</w:t>
      </w:r>
      <w:r>
        <w:rPr>
          <w:rtl/>
        </w:rPr>
        <w:t>،</w:t>
      </w:r>
      <w:r w:rsidRPr="00F3179E">
        <w:rPr>
          <w:rtl/>
        </w:rPr>
        <w:t xml:space="preserve"> لأنّ ولاية الإمام علي والإقرار له بالولاية هو إقرار لله بالتوحيد وللرسول بالرسالة</w:t>
      </w:r>
      <w:r>
        <w:rPr>
          <w:rtl/>
        </w:rPr>
        <w:t>،</w:t>
      </w:r>
      <w:r w:rsidRPr="00F3179E">
        <w:rPr>
          <w:rtl/>
        </w:rPr>
        <w:t xml:space="preserve"> إذ إنّ طاعة علي من طاعة الله</w:t>
      </w:r>
      <w:r>
        <w:rPr>
          <w:rtl/>
        </w:rPr>
        <w:t>،</w:t>
      </w:r>
      <w:r w:rsidRPr="00F3179E">
        <w:rPr>
          <w:rtl/>
        </w:rPr>
        <w:t xml:space="preserve"> ولا يوجد من تفسير وتوجيه للخبر الآنف إلاّ التزام الشعارية</w:t>
      </w:r>
      <w:r>
        <w:rPr>
          <w:rtl/>
        </w:rPr>
        <w:t>،</w:t>
      </w:r>
      <w:r w:rsidRPr="00F3179E">
        <w:rPr>
          <w:rtl/>
        </w:rPr>
        <w:t xml:space="preserve"> إذ المعني من الشعارية هنا هو الإقرار بعد الاعتقاد</w:t>
      </w:r>
      <w:r>
        <w:rPr>
          <w:rtl/>
        </w:rPr>
        <w:t>،</w:t>
      </w:r>
      <w:r w:rsidRPr="00F3179E">
        <w:rPr>
          <w:rtl/>
        </w:rPr>
        <w:t xml:space="preserve"> لأنّ المسلم وبعد أن اعتقد بوحدانية الله ورسالة النبي محمد </w:t>
      </w:r>
      <w:r w:rsidRPr="00327A0F">
        <w:rPr>
          <w:rStyle w:val="libAlaemChar"/>
          <w:rtl/>
        </w:rPr>
        <w:t>صلى‌الله‌عليه‌وآله</w:t>
      </w:r>
      <w:r w:rsidRPr="00F3179E">
        <w:rPr>
          <w:rtl/>
        </w:rPr>
        <w:t xml:space="preserve"> وولاية علي ابن أبي طالب</w:t>
      </w:r>
      <w:r w:rsidRPr="00327A0F">
        <w:rPr>
          <w:rStyle w:val="libAlaemChar"/>
          <w:rtl/>
        </w:rPr>
        <w:t>عليه‌السلام</w:t>
      </w:r>
      <w:r w:rsidRPr="00F3179E">
        <w:rPr>
          <w:rtl/>
        </w:rPr>
        <w:t xml:space="preserve"> عليه أن يحمد الله وأن يسبحه وأن يصلي على النبي وآله</w:t>
      </w:r>
      <w:r>
        <w:rPr>
          <w:rtl/>
        </w:rPr>
        <w:t>،</w:t>
      </w:r>
      <w:r w:rsidRPr="00F3179E">
        <w:rPr>
          <w:rtl/>
        </w:rPr>
        <w:t xml:space="preserve"> أي عليه أن يذكر الله ذكر قلب واعتقاد لا لقلقة لسان</w:t>
      </w:r>
      <w:r>
        <w:rPr>
          <w:rtl/>
        </w:rPr>
        <w:t>،</w:t>
      </w:r>
      <w:r w:rsidRPr="00F3179E">
        <w:rPr>
          <w:rtl/>
        </w:rPr>
        <w:t xml:space="preserve"> فالأذكار والتسبيحات هي أقرار بالمعتقد الذي آمن به</w:t>
      </w:r>
      <w:r>
        <w:rPr>
          <w:rtl/>
        </w:rPr>
        <w:t>.</w:t>
      </w:r>
    </w:p>
    <w:p w:rsidR="00AE450B" w:rsidRDefault="00AE450B" w:rsidP="00AE450B">
      <w:pPr>
        <w:pStyle w:val="libNormal"/>
      </w:pPr>
      <w:r w:rsidRPr="00F3179E">
        <w:rPr>
          <w:rtl/>
        </w:rPr>
        <w:t>والرواية السابقة من هذا القبيل وهي تشير إلى ان فطرة الله التي فطر الناس عليها ما هي إلاّ الشهادات الثلاث</w:t>
      </w:r>
      <w:r>
        <w:rPr>
          <w:rtl/>
        </w:rPr>
        <w:t>،</w:t>
      </w:r>
      <w:r w:rsidRPr="00F3179E">
        <w:rPr>
          <w:rtl/>
        </w:rPr>
        <w:t xml:space="preserve"> وما على المؤمن إلاّ أن يتوجه إليها من خلال الذكر والصلاة والتسبيح</w:t>
      </w:r>
      <w:r>
        <w:rPr>
          <w:rtl/>
        </w:rPr>
        <w:t>،</w:t>
      </w:r>
      <w:r w:rsidRPr="00F3179E">
        <w:rPr>
          <w:rtl/>
        </w:rPr>
        <w:t xml:space="preserve"> لأنّ الإقرار اليومي بتلك الأصول هي بمثابة تثبيت</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F3179E">
        <w:rPr>
          <w:rtl/>
        </w:rPr>
        <w:t>1</w:t>
      </w:r>
      <w:r>
        <w:rPr>
          <w:rtl/>
        </w:rPr>
        <w:t>)</w:t>
      </w:r>
      <w:r w:rsidRPr="00F3179E">
        <w:rPr>
          <w:rtl/>
        </w:rPr>
        <w:t xml:space="preserve"> تفسير القمي 2</w:t>
      </w:r>
      <w:r>
        <w:rPr>
          <w:rtl/>
        </w:rPr>
        <w:t xml:space="preserve">: </w:t>
      </w:r>
      <w:r w:rsidRPr="00F3179E">
        <w:rPr>
          <w:rtl/>
        </w:rPr>
        <w:t>155</w:t>
      </w:r>
      <w:r>
        <w:rPr>
          <w:rtl/>
        </w:rPr>
        <w:t>.</w:t>
      </w:r>
    </w:p>
    <w:p w:rsidR="00AE450B" w:rsidRDefault="00AE450B" w:rsidP="00AE450B">
      <w:pPr>
        <w:pStyle w:val="libNormal"/>
      </w:pPr>
      <w:r>
        <w:rPr>
          <w:rtl/>
        </w:rPr>
        <w:br w:type="page"/>
      </w:r>
    </w:p>
    <w:p w:rsidR="00AE450B" w:rsidRDefault="00AE450B" w:rsidP="00AE450B">
      <w:pPr>
        <w:pStyle w:val="libNormal"/>
      </w:pPr>
      <w:r w:rsidRPr="00F3179E">
        <w:rPr>
          <w:rtl/>
        </w:rPr>
        <w:lastRenderedPageBreak/>
        <w:t>العقيدة والهوية في النفس</w:t>
      </w:r>
      <w:r>
        <w:rPr>
          <w:rtl/>
        </w:rPr>
        <w:t>.</w:t>
      </w:r>
    </w:p>
    <w:p w:rsidR="00AE450B" w:rsidRDefault="00AE450B" w:rsidP="00AE450B">
      <w:pPr>
        <w:pStyle w:val="libNormal"/>
      </w:pPr>
      <w:r w:rsidRPr="00F3179E">
        <w:rPr>
          <w:rtl/>
        </w:rPr>
        <w:t>ولو تأملت في الأحاديث الواردة عن المعصومين لرايتها مفعمة بهذه الشهادات الثلاث وكذا الشهادة بغيرها من المعتقدات</w:t>
      </w:r>
      <w:r>
        <w:rPr>
          <w:rtl/>
        </w:rPr>
        <w:t>،</w:t>
      </w:r>
      <w:r w:rsidRPr="00F3179E">
        <w:rPr>
          <w:rtl/>
        </w:rPr>
        <w:t xml:space="preserve"> إذن الإقرار هو </w:t>
      </w:r>
      <w:r>
        <w:rPr>
          <w:rtl/>
        </w:rPr>
        <w:t>(</w:t>
      </w:r>
      <w:r w:rsidRPr="00F3179E">
        <w:rPr>
          <w:rtl/>
        </w:rPr>
        <w:t>الإشهاد</w:t>
      </w:r>
      <w:r>
        <w:rPr>
          <w:rtl/>
        </w:rPr>
        <w:t>)</w:t>
      </w:r>
      <w:r w:rsidRPr="00F3179E">
        <w:rPr>
          <w:rtl/>
        </w:rPr>
        <w:t xml:space="preserve"> و</w:t>
      </w:r>
      <w:r>
        <w:rPr>
          <w:rtl/>
        </w:rPr>
        <w:t>(</w:t>
      </w:r>
      <w:r w:rsidRPr="00F3179E">
        <w:rPr>
          <w:rtl/>
        </w:rPr>
        <w:t>النداء</w:t>
      </w:r>
      <w:r>
        <w:rPr>
          <w:rtl/>
        </w:rPr>
        <w:t>)</w:t>
      </w:r>
      <w:r w:rsidRPr="00F3179E">
        <w:rPr>
          <w:rtl/>
        </w:rPr>
        <w:t xml:space="preserve"> و</w:t>
      </w:r>
      <w:r>
        <w:rPr>
          <w:rtl/>
        </w:rPr>
        <w:t>(</w:t>
      </w:r>
      <w:r w:rsidRPr="00F3179E">
        <w:rPr>
          <w:rtl/>
        </w:rPr>
        <w:t>الشعار</w:t>
      </w:r>
      <w:r>
        <w:rPr>
          <w:rtl/>
        </w:rPr>
        <w:t>)،</w:t>
      </w:r>
      <w:r w:rsidRPr="00F3179E">
        <w:rPr>
          <w:rtl/>
        </w:rPr>
        <w:t xml:space="preserve"> وإليك فقرة من </w:t>
      </w:r>
      <w:r>
        <w:rPr>
          <w:rtl/>
        </w:rPr>
        <w:t>(</w:t>
      </w:r>
      <w:r w:rsidRPr="00F3179E">
        <w:rPr>
          <w:rtl/>
        </w:rPr>
        <w:t>دعاء العشرات</w:t>
      </w:r>
      <w:r>
        <w:rPr>
          <w:rtl/>
        </w:rPr>
        <w:t>)،</w:t>
      </w:r>
      <w:r w:rsidRPr="00F3179E">
        <w:rPr>
          <w:rtl/>
        </w:rPr>
        <w:t xml:space="preserve"> والذي يستحب أن يقرأه المؤمن في كل صباح ومساء نأتي به توضيحاً لما نقوله</w:t>
      </w:r>
      <w:r>
        <w:rPr>
          <w:rtl/>
        </w:rPr>
        <w:t>،</w:t>
      </w:r>
      <w:r w:rsidRPr="00F3179E">
        <w:rPr>
          <w:rtl/>
        </w:rPr>
        <w:t xml:space="preserve"> وفيه</w:t>
      </w:r>
      <w:r>
        <w:rPr>
          <w:rtl/>
        </w:rPr>
        <w:t>:</w:t>
      </w:r>
    </w:p>
    <w:p w:rsidR="00AE450B" w:rsidRDefault="00AE450B" w:rsidP="00AE450B">
      <w:pPr>
        <w:pStyle w:val="libNormal"/>
      </w:pPr>
      <w:r w:rsidRPr="00124F01">
        <w:rPr>
          <w:rtl/>
        </w:rPr>
        <w:t>اللّهُمَّ إنّي أُشهِدُكَ وَكَفَى بِكَ شَهيداً</w:t>
      </w:r>
      <w:r>
        <w:rPr>
          <w:rtl/>
        </w:rPr>
        <w:t>،</w:t>
      </w:r>
      <w:r w:rsidRPr="00124F01">
        <w:rPr>
          <w:rtl/>
        </w:rPr>
        <w:t xml:space="preserve"> وَأشهِدُ مَلآئكَتَكَ وَأنْبِيائَكَ وَرُسُلَكَ وَحَمَلَةَ عَرْشِكَ وَسُكّانَ سَماواتك وَأرْضك وَجَميَع خَلْقِكَ</w:t>
      </w:r>
      <w:r>
        <w:rPr>
          <w:rtl/>
        </w:rPr>
        <w:t>،</w:t>
      </w:r>
      <w:r w:rsidRPr="00124F01">
        <w:rPr>
          <w:rtl/>
        </w:rPr>
        <w:t xml:space="preserve"> بأنَّكَ أنْتَ اللهُ لا اِلهَ إلاّ أنت وَحْدَكَ لا شَرَيكَ لَكَ</w:t>
      </w:r>
      <w:r>
        <w:rPr>
          <w:rtl/>
        </w:rPr>
        <w:t>،</w:t>
      </w:r>
      <w:r w:rsidRPr="00124F01">
        <w:rPr>
          <w:rtl/>
        </w:rPr>
        <w:t xml:space="preserve"> وأنَّ مُحمداً </w:t>
      </w:r>
      <w:r w:rsidRPr="00327A0F">
        <w:rPr>
          <w:rStyle w:val="libAlaemChar"/>
          <w:rtl/>
        </w:rPr>
        <w:t>صلى‌الله‌عليه‌وآله</w:t>
      </w:r>
      <w:r w:rsidRPr="00124F01">
        <w:rPr>
          <w:rtl/>
        </w:rPr>
        <w:t xml:space="preserve"> عَبُدُكَ وَرَسُولُكَ</w:t>
      </w:r>
      <w:r>
        <w:rPr>
          <w:rtl/>
        </w:rPr>
        <w:t>،</w:t>
      </w:r>
      <w:r w:rsidRPr="00124F01">
        <w:rPr>
          <w:rtl/>
        </w:rPr>
        <w:t xml:space="preserve"> وَأنَّكَ عَلى كُلِّ شَيء قَديرٌ</w:t>
      </w:r>
      <w:r>
        <w:rPr>
          <w:rtl/>
        </w:rPr>
        <w:t>،</w:t>
      </w:r>
      <w:r w:rsidRPr="00124F01">
        <w:rPr>
          <w:rtl/>
        </w:rPr>
        <w:t xml:space="preserve"> تُحيْي وَتُميِتُ وَتُمِيتُ وَتُحيْي</w:t>
      </w:r>
      <w:r>
        <w:rPr>
          <w:rtl/>
        </w:rPr>
        <w:t>،</w:t>
      </w:r>
      <w:r w:rsidRPr="00124F01">
        <w:rPr>
          <w:rtl/>
        </w:rPr>
        <w:t xml:space="preserve"> وَأشْهَدُ أنَّ الجَنَّةَ حَقٌّ وَأَنَّ النّارَ حَقٌّ</w:t>
      </w:r>
      <w:r>
        <w:rPr>
          <w:rtl/>
        </w:rPr>
        <w:t>،</w:t>
      </w:r>
      <w:r w:rsidRPr="00124F01">
        <w:rPr>
          <w:rtl/>
        </w:rPr>
        <w:t xml:space="preserve"> وَالنُّشُورَ حَقٌّ</w:t>
      </w:r>
      <w:r>
        <w:rPr>
          <w:rtl/>
        </w:rPr>
        <w:t>،</w:t>
      </w:r>
      <w:r w:rsidRPr="00124F01">
        <w:rPr>
          <w:rtl/>
        </w:rPr>
        <w:t xml:space="preserve"> وَالسّاعَةَ آتيةٌ لا رَيْبَ فِيها</w:t>
      </w:r>
      <w:r>
        <w:rPr>
          <w:rtl/>
        </w:rPr>
        <w:t>،</w:t>
      </w:r>
      <w:r w:rsidRPr="00124F01">
        <w:rPr>
          <w:rtl/>
        </w:rPr>
        <w:t xml:space="preserve"> وأنَّ الله يَبْعَثَ مَنْ في القُبُورِ</w:t>
      </w:r>
      <w:r>
        <w:rPr>
          <w:rtl/>
        </w:rPr>
        <w:t>،</w:t>
      </w:r>
      <w:r w:rsidRPr="00124F01">
        <w:rPr>
          <w:rtl/>
        </w:rPr>
        <w:t xml:space="preserve"> وَأشْهَدُ أنَّ عَلِيَّ بْنَ أبي طالب أمير المُؤْمِنينَ حَقّاً حَقّاً وأنَّ الأَئِمَةَ مِنْ وُلْدِهِ هُمُ الأَئِمَّةُ الهُداةُ الْمَهْدِيّونَ غَيْرُ الضَّالينَ وَلاّ الْمُضْلِّيَنَ</w:t>
      </w:r>
      <w:r>
        <w:rPr>
          <w:rtl/>
        </w:rPr>
        <w:t>،</w:t>
      </w:r>
      <w:r w:rsidRPr="00124F01">
        <w:rPr>
          <w:rtl/>
        </w:rPr>
        <w:t xml:space="preserve"> وأَنَّهُمْ أولياؤك المُصْطفَوْنَ وَحِزْبُكَ الغالِبُونَ وَصِفْوَتُكَ وَخِيَرتُكَ مِنْ خَلْقِكَ وَنُجَبآئُكَ الّذَينَ اَنتَجَبْتَهُمْ لِدينِكَ وَاخْتَصَصْتَهُمْ مِنْ خَلْقِكَ واصْطَفَيْتَهُمْ عَلى عِبادِكَ وَجَعَلْتَهمْ حُجَّةً عَلَى العالَمينَ (صَلَواتُكَ عَلَيَّهِمْ والسَّلامُ وَرَحْمَةُ اللهِ وَبَرَكاتُهُ)</w:t>
      </w:r>
      <w:r>
        <w:rPr>
          <w:rtl/>
        </w:rPr>
        <w:t>.</w:t>
      </w:r>
      <w:r w:rsidRPr="00124F01">
        <w:rPr>
          <w:rtl/>
        </w:rPr>
        <w:t xml:space="preserve"> اَللّهُمَّ اكْتُب لي هذِهِ الشَّهادَةَ عِنْدَكَ حَتّى تُلَقِّنيها يَوْمَ القيامَةِ وأنت عَنّي راض</w:t>
      </w:r>
      <w:r>
        <w:rPr>
          <w:rtl/>
        </w:rPr>
        <w:t>،</w:t>
      </w:r>
      <w:r w:rsidRPr="00124F01">
        <w:rPr>
          <w:rtl/>
        </w:rPr>
        <w:t xml:space="preserve"> إنَّكَ عَلى ما تشاء قَديرٌ</w:t>
      </w:r>
      <w:r>
        <w:rPr>
          <w:rtl/>
        </w:rPr>
        <w:t>.</w:t>
      </w:r>
    </w:p>
    <w:p w:rsidR="00AE450B" w:rsidRPr="00F3179E" w:rsidRDefault="00AE450B" w:rsidP="00AE450B">
      <w:pPr>
        <w:pStyle w:val="libNormal"/>
      </w:pPr>
      <w:r w:rsidRPr="00F3179E">
        <w:rPr>
          <w:rtl/>
        </w:rPr>
        <w:t>هذا هو الإقرار بالمعتقد والذي يسمى بالإشهاد كذلك وهو الذي يجدر بالمؤمن تكراره كل يوم لأن فيه ترجمان عقائدنا وهويتنا</w:t>
      </w:r>
      <w:r>
        <w:rPr>
          <w:rtl/>
        </w:rPr>
        <w:t>،</w:t>
      </w:r>
      <w:r w:rsidRPr="00F3179E">
        <w:rPr>
          <w:rtl/>
        </w:rPr>
        <w:t xml:space="preserve"> وأن التأكيد على الصلاة على آل محمد</w:t>
      </w:r>
      <w:r>
        <w:rPr>
          <w:rtl/>
        </w:rPr>
        <w:t>،</w:t>
      </w:r>
      <w:r w:rsidRPr="00F3179E">
        <w:rPr>
          <w:rtl/>
        </w:rPr>
        <w:t xml:space="preserve"> وعدم ارتضاء الرسول الصلاة البتراء عليهم هو معنى آخر للشعارية كل ذلك للحفاظ على الهوية في مسائل الفقه والعقيدة</w:t>
      </w:r>
      <w:r>
        <w:rPr>
          <w:rtl/>
        </w:rPr>
        <w:t>،</w:t>
      </w:r>
      <w:r w:rsidRPr="00F3179E">
        <w:rPr>
          <w:rtl/>
        </w:rPr>
        <w:t xml:space="preserve"> وبه تكون ولاية عليّ الشعار الذي يعرّفنا بالتوحيد الصحيح النقيّ من الشوائب</w:t>
      </w:r>
      <w:r>
        <w:rPr>
          <w:rtl/>
        </w:rPr>
        <w:t>؛</w:t>
      </w:r>
      <w:r w:rsidRPr="00F3179E">
        <w:rPr>
          <w:rtl/>
        </w:rPr>
        <w:t xml:space="preserve"> ذلك التوحيد الذي عرَّفنا به سيد الأنبياء محمد</w:t>
      </w:r>
      <w:r>
        <w:rPr>
          <w:rtl/>
        </w:rPr>
        <w:t xml:space="preserve"> </w:t>
      </w:r>
      <w:r w:rsidRPr="00327A0F">
        <w:rPr>
          <w:rStyle w:val="libAlaemChar"/>
          <w:rtl/>
        </w:rPr>
        <w:t>صلى‌الله‌عليه‌وآله</w:t>
      </w:r>
      <w:r>
        <w:rPr>
          <w:rtl/>
        </w:rPr>
        <w:t>،</w:t>
      </w:r>
      <w:r w:rsidRPr="00F3179E">
        <w:rPr>
          <w:rtl/>
        </w:rPr>
        <w:t xml:space="preserve"> كما أنّ التوحيد الخالص يظهر جلياً من خطب الإمام ورسائله وكلماته</w:t>
      </w:r>
      <w:r>
        <w:rPr>
          <w:rtl/>
        </w:rPr>
        <w:t xml:space="preserve"> </w:t>
      </w:r>
      <w:r w:rsidRPr="00327A0F">
        <w:rPr>
          <w:rStyle w:val="libAlaemChar"/>
          <w:rtl/>
        </w:rPr>
        <w:t>عليه‌السلام</w:t>
      </w:r>
      <w:r>
        <w:rPr>
          <w:rtl/>
        </w:rPr>
        <w:t>،</w:t>
      </w:r>
      <w:r w:rsidRPr="00F3179E">
        <w:rPr>
          <w:rtl/>
        </w:rPr>
        <w:t xml:space="preserve"> لأنّه الوحيد</w:t>
      </w:r>
      <w:r>
        <w:rPr>
          <w:rtl/>
        </w:rPr>
        <w:t xml:space="preserve"> </w:t>
      </w:r>
      <w:r w:rsidRPr="00F3179E">
        <w:rPr>
          <w:rtl/>
        </w:rPr>
        <w:t>من أصحاب رسول الله</w:t>
      </w:r>
      <w:r>
        <w:rPr>
          <w:rtl/>
        </w:rPr>
        <w:t xml:space="preserve"> </w:t>
      </w:r>
      <w:r w:rsidRPr="00F3179E">
        <w:rPr>
          <w:rtl/>
        </w:rPr>
        <w:t xml:space="preserve">الذي لم </w:t>
      </w:r>
    </w:p>
    <w:p w:rsidR="00AE450B" w:rsidRDefault="00AE450B" w:rsidP="00AE450B">
      <w:pPr>
        <w:pStyle w:val="libNormal"/>
      </w:pPr>
      <w:r>
        <w:rPr>
          <w:rtl/>
        </w:rPr>
        <w:br w:type="page"/>
      </w:r>
    </w:p>
    <w:p w:rsidR="00AE450B" w:rsidRDefault="00AE450B" w:rsidP="00AE450B">
      <w:pPr>
        <w:pStyle w:val="libNormal"/>
      </w:pPr>
      <w:r w:rsidRPr="00F3179E">
        <w:rPr>
          <w:rtl/>
        </w:rPr>
        <w:lastRenderedPageBreak/>
        <w:t>يسجد لصنم قط</w:t>
      </w:r>
      <w:r>
        <w:rPr>
          <w:rtl/>
        </w:rPr>
        <w:t>.</w:t>
      </w:r>
      <w:r w:rsidRPr="00F3179E">
        <w:rPr>
          <w:rtl/>
        </w:rPr>
        <w:t xml:space="preserve"> وهو الذي ولد في الكعبة</w:t>
      </w:r>
      <w:r>
        <w:rPr>
          <w:rtl/>
        </w:rPr>
        <w:t>،</w:t>
      </w:r>
      <w:r w:rsidRPr="00F3179E">
        <w:rPr>
          <w:rtl/>
        </w:rPr>
        <w:t xml:space="preserve"> واستشهد في المحراب</w:t>
      </w:r>
      <w:r>
        <w:rPr>
          <w:rtl/>
        </w:rPr>
        <w:t>،</w:t>
      </w:r>
      <w:r w:rsidRPr="00F3179E">
        <w:rPr>
          <w:rtl/>
        </w:rPr>
        <w:t xml:space="preserve"> وفي هاتين النكتتين</w:t>
      </w:r>
      <w:r>
        <w:rPr>
          <w:rtl/>
        </w:rPr>
        <w:t xml:space="preserve"> </w:t>
      </w:r>
      <w:r w:rsidRPr="00F3179E">
        <w:rPr>
          <w:rtl/>
        </w:rPr>
        <w:t>الولادة والشهادة</w:t>
      </w:r>
      <w:r>
        <w:rPr>
          <w:rtl/>
        </w:rPr>
        <w:t xml:space="preserve"> </w:t>
      </w:r>
      <w:r w:rsidRPr="00F3179E">
        <w:rPr>
          <w:rtl/>
        </w:rPr>
        <w:t>معنى لطيف وظريف</w:t>
      </w:r>
      <w:r>
        <w:rPr>
          <w:rtl/>
        </w:rPr>
        <w:t>،</w:t>
      </w:r>
      <w:r w:rsidRPr="00F3179E">
        <w:rPr>
          <w:rtl/>
        </w:rPr>
        <w:t xml:space="preserve"> ويترتب عليه محبوبية تعاطي الشهادة بالولاية شعارياً في غالب الأمور المعرفية باعتبارها مفتاح رسالة النبيّ</w:t>
      </w:r>
      <w:r>
        <w:rPr>
          <w:rtl/>
        </w:rPr>
        <w:t xml:space="preserve"> </w:t>
      </w:r>
      <w:r w:rsidRPr="00327A0F">
        <w:rPr>
          <w:rStyle w:val="libAlaemChar"/>
          <w:rtl/>
        </w:rPr>
        <w:t>صلى‌الله‌عليه‌وآله</w:t>
      </w:r>
      <w:r w:rsidRPr="00F3179E">
        <w:rPr>
          <w:rtl/>
        </w:rPr>
        <w:t xml:space="preserve"> ومفتاح معرفة التوحيد الصحيح</w:t>
      </w:r>
      <w:r>
        <w:rPr>
          <w:rtl/>
        </w:rPr>
        <w:t>،</w:t>
      </w:r>
      <w:r w:rsidRPr="00F3179E">
        <w:rPr>
          <w:rtl/>
        </w:rPr>
        <w:t xml:space="preserve"> فمع ثبوت هذه الحقيقة لا مناص من القول برجحانها في كلّ عبادة لدليل الإباحة وخلّو المعارض</w:t>
      </w:r>
      <w:r>
        <w:rPr>
          <w:rtl/>
        </w:rPr>
        <w:t>.</w:t>
      </w:r>
    </w:p>
    <w:p w:rsidR="00AE450B" w:rsidRDefault="00AE450B" w:rsidP="00AE450B">
      <w:pPr>
        <w:pStyle w:val="libNormal"/>
      </w:pPr>
      <w:r w:rsidRPr="00AE450B">
        <w:rPr>
          <w:rStyle w:val="libBold2Char"/>
          <w:rtl/>
        </w:rPr>
        <w:t>*</w:t>
      </w:r>
      <w:r w:rsidRPr="00035F5B">
        <w:rPr>
          <w:rtl/>
        </w:rPr>
        <w:t xml:space="preserve"> وممّا يدلّ على ذلك أيضاً ما أخرجه الكليني بسند صحيح عن زرارة</w:t>
      </w:r>
      <w:r>
        <w:rPr>
          <w:rtl/>
        </w:rPr>
        <w:t>،</w:t>
      </w:r>
      <w:r w:rsidRPr="00035F5B">
        <w:rPr>
          <w:rtl/>
        </w:rPr>
        <w:t xml:space="preserve"> عن أبي جعفر</w:t>
      </w:r>
      <w:r>
        <w:rPr>
          <w:rtl/>
        </w:rPr>
        <w:t xml:space="preserve"> </w:t>
      </w:r>
      <w:r w:rsidRPr="00327A0F">
        <w:rPr>
          <w:rStyle w:val="libAlaemChar"/>
          <w:rtl/>
        </w:rPr>
        <w:t>عليه‌السلام</w:t>
      </w:r>
      <w:r>
        <w:rPr>
          <w:rtl/>
        </w:rPr>
        <w:t>،</w:t>
      </w:r>
      <w:r w:rsidRPr="00035F5B">
        <w:rPr>
          <w:rtl/>
        </w:rPr>
        <w:t xml:space="preserve"> قال</w:t>
      </w:r>
      <w:r>
        <w:rPr>
          <w:rtl/>
        </w:rPr>
        <w:t>:</w:t>
      </w:r>
      <w:r w:rsidRPr="00124F01">
        <w:rPr>
          <w:rtl/>
        </w:rPr>
        <w:t xml:space="preserve"> بُني الإسلام على خمسة أشياء</w:t>
      </w:r>
      <w:r>
        <w:rPr>
          <w:rtl/>
        </w:rPr>
        <w:t>:</w:t>
      </w:r>
      <w:r w:rsidRPr="00124F01">
        <w:rPr>
          <w:rtl/>
        </w:rPr>
        <w:t xml:space="preserve"> على الصلاة والزكاة والحجّ والصوم والولاية</w:t>
      </w:r>
      <w:r>
        <w:rPr>
          <w:rtl/>
        </w:rPr>
        <w:t>،</w:t>
      </w:r>
      <w:r w:rsidRPr="00035F5B">
        <w:rPr>
          <w:rtl/>
        </w:rPr>
        <w:t xml:space="preserve"> فقلت</w:t>
      </w:r>
      <w:r>
        <w:rPr>
          <w:rtl/>
        </w:rPr>
        <w:t>:</w:t>
      </w:r>
      <w:r w:rsidRPr="00035F5B">
        <w:rPr>
          <w:rtl/>
        </w:rPr>
        <w:t xml:space="preserve"> أيّ شيء من ذلك أفضل</w:t>
      </w:r>
      <w:r>
        <w:rPr>
          <w:rtl/>
        </w:rPr>
        <w:t>؟</w:t>
      </w:r>
      <w:r w:rsidRPr="00035F5B">
        <w:rPr>
          <w:rtl/>
        </w:rPr>
        <w:t xml:space="preserve"> قال</w:t>
      </w:r>
      <w:r>
        <w:rPr>
          <w:rtl/>
        </w:rPr>
        <w:t xml:space="preserve"> </w:t>
      </w:r>
      <w:r w:rsidRPr="00327A0F">
        <w:rPr>
          <w:rStyle w:val="libAlaemChar"/>
          <w:rtl/>
        </w:rPr>
        <w:t>عليه‌السلام</w:t>
      </w:r>
      <w:r>
        <w:rPr>
          <w:rtl/>
        </w:rPr>
        <w:t>:</w:t>
      </w:r>
      <w:r w:rsidRPr="00035F5B">
        <w:rPr>
          <w:rtl/>
        </w:rPr>
        <w:t xml:space="preserve"> </w:t>
      </w:r>
      <w:r w:rsidRPr="00124F01">
        <w:rPr>
          <w:rtl/>
        </w:rPr>
        <w:t>(الولاية أفضل لأنّها مفتاحهنّ</w:t>
      </w:r>
      <w:r>
        <w:rPr>
          <w:rtl/>
        </w:rPr>
        <w:t>؛</w:t>
      </w:r>
      <w:r w:rsidRPr="00124F01">
        <w:rPr>
          <w:rtl/>
        </w:rPr>
        <w:t xml:space="preserve"> والوالي هو الدليل عليهنَّ</w:t>
      </w:r>
      <w:r>
        <w:rPr>
          <w:rtl/>
        </w:rPr>
        <w:t>.</w:t>
      </w:r>
      <w:r w:rsidRPr="00124F01">
        <w:rPr>
          <w:rtl/>
        </w:rPr>
        <w:t>..)</w:t>
      </w:r>
      <w:r w:rsidRPr="00035F5B">
        <w:rPr>
          <w:rStyle w:val="libFootnotenumChar"/>
          <w:rtl/>
        </w:rPr>
        <w:t>(1)</w:t>
      </w:r>
      <w:r>
        <w:rPr>
          <w:rtl/>
        </w:rPr>
        <w:t>.</w:t>
      </w:r>
    </w:p>
    <w:p w:rsidR="00AE450B" w:rsidRDefault="00AE450B" w:rsidP="00AE450B">
      <w:pPr>
        <w:pStyle w:val="libNormal"/>
      </w:pPr>
      <w:r w:rsidRPr="00035F5B">
        <w:rPr>
          <w:rtl/>
        </w:rPr>
        <w:t>فقوله</w:t>
      </w:r>
      <w:r>
        <w:rPr>
          <w:rtl/>
        </w:rPr>
        <w:t xml:space="preserve"> </w:t>
      </w:r>
      <w:r w:rsidRPr="00327A0F">
        <w:rPr>
          <w:rStyle w:val="libAlaemChar"/>
          <w:rtl/>
        </w:rPr>
        <w:t>عليه‌السلام</w:t>
      </w:r>
      <w:r>
        <w:rPr>
          <w:rtl/>
        </w:rPr>
        <w:t>:</w:t>
      </w:r>
      <w:r w:rsidRPr="00035F5B">
        <w:rPr>
          <w:rtl/>
        </w:rPr>
        <w:t xml:space="preserve"> (الولاية مفتاح الصلاة والصوم</w:t>
      </w:r>
      <w:r>
        <w:rPr>
          <w:rtl/>
        </w:rPr>
        <w:t>.</w:t>
      </w:r>
      <w:r w:rsidRPr="00035F5B">
        <w:rPr>
          <w:rtl/>
        </w:rPr>
        <w:t>..)</w:t>
      </w:r>
      <w:r>
        <w:rPr>
          <w:rtl/>
        </w:rPr>
        <w:t>،</w:t>
      </w:r>
      <w:r w:rsidRPr="00035F5B">
        <w:rPr>
          <w:rtl/>
        </w:rPr>
        <w:t xml:space="preserve"> وقوله</w:t>
      </w:r>
      <w:r>
        <w:rPr>
          <w:rtl/>
        </w:rPr>
        <w:t xml:space="preserve"> </w:t>
      </w:r>
      <w:r w:rsidRPr="00327A0F">
        <w:rPr>
          <w:rStyle w:val="libAlaemChar"/>
          <w:rtl/>
        </w:rPr>
        <w:t>عليه‌السلام</w:t>
      </w:r>
      <w:r w:rsidRPr="00035F5B">
        <w:rPr>
          <w:rtl/>
        </w:rPr>
        <w:t xml:space="preserve"> الآخر</w:t>
      </w:r>
      <w:r>
        <w:rPr>
          <w:rtl/>
        </w:rPr>
        <w:t>:</w:t>
      </w:r>
      <w:r w:rsidRPr="00035F5B">
        <w:rPr>
          <w:rtl/>
        </w:rPr>
        <w:t xml:space="preserve"> </w:t>
      </w:r>
      <w:r w:rsidRPr="00124F01">
        <w:rPr>
          <w:rtl/>
        </w:rPr>
        <w:t>(الوالي هو الدليل عليهنّ)</w:t>
      </w:r>
      <w:r>
        <w:rPr>
          <w:rtl/>
        </w:rPr>
        <w:t xml:space="preserve"> </w:t>
      </w:r>
      <w:r w:rsidRPr="00035F5B">
        <w:rPr>
          <w:rtl/>
        </w:rPr>
        <w:t>ظاهر في الشعارية بلا أدنى كلام</w:t>
      </w:r>
      <w:r>
        <w:rPr>
          <w:rtl/>
        </w:rPr>
        <w:t>؛</w:t>
      </w:r>
      <w:r w:rsidRPr="00035F5B">
        <w:rPr>
          <w:rtl/>
        </w:rPr>
        <w:t xml:space="preserve"> لأنّ الإمام الباقر</w:t>
      </w:r>
      <w:r>
        <w:rPr>
          <w:rtl/>
        </w:rPr>
        <w:t xml:space="preserve"> </w:t>
      </w:r>
      <w:r w:rsidRPr="00327A0F">
        <w:rPr>
          <w:rStyle w:val="libAlaemChar"/>
          <w:rtl/>
        </w:rPr>
        <w:t>عليه‌السلام</w:t>
      </w:r>
      <w:r w:rsidRPr="00035F5B">
        <w:rPr>
          <w:rtl/>
        </w:rPr>
        <w:t xml:space="preserve"> جعل الولاية مفتاحاً لغالب الأمور العبادية وعلى رأسها الصلاة والصوم والزكاة والحج</w:t>
      </w:r>
      <w:r>
        <w:rPr>
          <w:rtl/>
        </w:rPr>
        <w:t>،</w:t>
      </w:r>
      <w:r w:rsidRPr="00035F5B">
        <w:rPr>
          <w:rtl/>
        </w:rPr>
        <w:t xml:space="preserve"> ومعنى كلامه</w:t>
      </w:r>
      <w:r>
        <w:rPr>
          <w:rtl/>
        </w:rPr>
        <w:t xml:space="preserve"> </w:t>
      </w:r>
      <w:r w:rsidRPr="00327A0F">
        <w:rPr>
          <w:rStyle w:val="libAlaemChar"/>
          <w:rtl/>
        </w:rPr>
        <w:t>عليه‌السلام</w:t>
      </w:r>
      <w:r w:rsidRPr="00035F5B">
        <w:rPr>
          <w:rtl/>
        </w:rPr>
        <w:t xml:space="preserve"> أنّ الولاية تنطوي على ملاك عباديّ وتشريعي</w:t>
      </w:r>
      <w:r>
        <w:rPr>
          <w:rtl/>
        </w:rPr>
        <w:t>؛</w:t>
      </w:r>
      <w:r w:rsidRPr="00035F5B">
        <w:rPr>
          <w:rtl/>
        </w:rPr>
        <w:t xml:space="preserve"> إذ لا معنى لكون الولاية دليلاً ومفتاحاً للعبادات إلاّ أن يكون معنى من معانيها عبادة</w:t>
      </w:r>
      <w:r>
        <w:rPr>
          <w:rtl/>
        </w:rPr>
        <w:t>.</w:t>
      </w:r>
    </w:p>
    <w:p w:rsidR="00AE450B" w:rsidRDefault="00AE450B" w:rsidP="00AE450B">
      <w:pPr>
        <w:pStyle w:val="libNormal"/>
      </w:pPr>
      <w:r w:rsidRPr="00035F5B">
        <w:rPr>
          <w:rtl/>
        </w:rPr>
        <w:t xml:space="preserve">وقد جاء في تفسير القمّي في قوله تعالى: </w:t>
      </w:r>
      <w:r w:rsidRPr="00124F01">
        <w:rPr>
          <w:rtl/>
        </w:rPr>
        <w:t>(إِلَيْهِ يَصْعَدُ الْكَلِمُ الطَّيِّبُ وَالْعَمَلُ الصَّالِحُ يَرْفَعُهُ)</w:t>
      </w:r>
      <w:r>
        <w:rPr>
          <w:rtl/>
        </w:rPr>
        <w:t>،</w:t>
      </w:r>
      <w:r w:rsidRPr="00035F5B">
        <w:rPr>
          <w:rtl/>
        </w:rPr>
        <w:t xml:space="preserve"> قال</w:t>
      </w:r>
      <w:r>
        <w:rPr>
          <w:rtl/>
        </w:rPr>
        <w:t>:</w:t>
      </w:r>
      <w:r w:rsidRPr="00035F5B">
        <w:rPr>
          <w:rtl/>
        </w:rPr>
        <w:t xml:space="preserve"> كلمة الإخلاص والإقرار بما جاء من عند الله من الفرائض</w:t>
      </w:r>
      <w:r>
        <w:rPr>
          <w:rtl/>
        </w:rPr>
        <w:t>،</w:t>
      </w:r>
      <w:r w:rsidRPr="00035F5B">
        <w:rPr>
          <w:rtl/>
        </w:rPr>
        <w:t xml:space="preserve"> والولايةُ ترفع العمل الصالح إلى الله</w:t>
      </w:r>
      <w:r>
        <w:rPr>
          <w:rtl/>
        </w:rPr>
        <w:t>.</w:t>
      </w:r>
    </w:p>
    <w:p w:rsidR="00AE450B" w:rsidRDefault="00AE450B" w:rsidP="00AE450B">
      <w:pPr>
        <w:pStyle w:val="libNormal"/>
      </w:pPr>
      <w:r w:rsidRPr="00035F5B">
        <w:rPr>
          <w:rtl/>
        </w:rPr>
        <w:t>وعن الصادق</w:t>
      </w:r>
      <w:r>
        <w:rPr>
          <w:rtl/>
        </w:rPr>
        <w:t xml:space="preserve"> </w:t>
      </w:r>
      <w:r w:rsidRPr="00327A0F">
        <w:rPr>
          <w:rStyle w:val="libAlaemChar"/>
          <w:rtl/>
        </w:rPr>
        <w:t>عليه‌السلام</w:t>
      </w:r>
      <w:r w:rsidRPr="00035F5B">
        <w:rPr>
          <w:rtl/>
        </w:rPr>
        <w:t xml:space="preserve"> أنّه قال</w:t>
      </w:r>
      <w:r>
        <w:rPr>
          <w:rtl/>
        </w:rPr>
        <w:t>:</w:t>
      </w:r>
      <w:r w:rsidRPr="00035F5B">
        <w:rPr>
          <w:rtl/>
        </w:rPr>
        <w:t xml:space="preserve"> </w:t>
      </w:r>
      <w:r w:rsidRPr="00124F01">
        <w:rPr>
          <w:rtl/>
        </w:rPr>
        <w:t>الكلم الطيب قول المؤمن (لا إله إلاّ الله</w:t>
      </w:r>
      <w:r>
        <w:rPr>
          <w:rtl/>
        </w:rPr>
        <w:t>،</w:t>
      </w:r>
      <w:r w:rsidRPr="00124F01">
        <w:rPr>
          <w:rtl/>
        </w:rPr>
        <w:t xml:space="preserve"> محمد رسول الله</w:t>
      </w:r>
      <w:r>
        <w:rPr>
          <w:rtl/>
        </w:rPr>
        <w:t>،</w:t>
      </w:r>
      <w:r w:rsidRPr="00124F01">
        <w:rPr>
          <w:rtl/>
        </w:rPr>
        <w:t xml:space="preserve"> علي ولي الله وخليفة رسول الله)</w:t>
      </w:r>
      <w:r>
        <w:rPr>
          <w:rtl/>
        </w:rPr>
        <w:t xml:space="preserve"> </w:t>
      </w:r>
      <w:r w:rsidRPr="00035F5B">
        <w:rPr>
          <w:rtl/>
        </w:rPr>
        <w:t>وقال</w:t>
      </w:r>
      <w:r>
        <w:rPr>
          <w:rtl/>
        </w:rPr>
        <w:t>:</w:t>
      </w:r>
      <w:r w:rsidRPr="00035F5B">
        <w:rPr>
          <w:rtl/>
        </w:rPr>
        <w:t xml:space="preserve"> </w:t>
      </w:r>
      <w:r w:rsidRPr="00124F01">
        <w:rPr>
          <w:rtl/>
        </w:rPr>
        <w:t>والعمل الصالح الاعتقاد بالقلب أنّ هذا هو الحقّ من عند الله لا شك فيه من رب العالمين</w:t>
      </w:r>
      <w:r w:rsidRPr="00035F5B">
        <w:rPr>
          <w:rtl/>
        </w:rPr>
        <w:t xml:space="preserve"> </w:t>
      </w:r>
      <w:r w:rsidRPr="00035F5B">
        <w:rPr>
          <w:rStyle w:val="libFootnotenumChar"/>
          <w:rtl/>
        </w:rPr>
        <w:t>(</w:t>
      </w:r>
      <w:r w:rsidRPr="00035F5B">
        <w:rPr>
          <w:rStyle w:val="libFootnotenumChar"/>
          <w:rFonts w:hint="cs"/>
          <w:rtl/>
        </w:rPr>
        <w:t>2</w:t>
      </w:r>
      <w:r w:rsidRPr="00035F5B">
        <w:rPr>
          <w:rStyle w:val="libFootnotenumChar"/>
          <w:rtl/>
        </w:rPr>
        <w:t>)</w:t>
      </w:r>
      <w:r w:rsidRPr="00BD315F">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F3179E">
        <w:rPr>
          <w:rtl/>
        </w:rPr>
        <w:t>1</w:t>
      </w:r>
      <w:r>
        <w:rPr>
          <w:rtl/>
        </w:rPr>
        <w:t>)</w:t>
      </w:r>
      <w:r w:rsidRPr="00F3179E">
        <w:rPr>
          <w:rtl/>
        </w:rPr>
        <w:t xml:space="preserve"> الكافي 2</w:t>
      </w:r>
      <w:r>
        <w:rPr>
          <w:rtl/>
        </w:rPr>
        <w:t xml:space="preserve">: </w:t>
      </w:r>
      <w:r w:rsidRPr="00F3179E">
        <w:rPr>
          <w:rtl/>
        </w:rPr>
        <w:t>18 / باب دعائم الإسلام / ح 5</w:t>
      </w:r>
      <w:r>
        <w:rPr>
          <w:rtl/>
        </w:rPr>
        <w:t>.</w:t>
      </w:r>
    </w:p>
    <w:p w:rsidR="00AE450B" w:rsidRPr="00F3179E" w:rsidRDefault="00AE450B" w:rsidP="00AE450B">
      <w:pPr>
        <w:pStyle w:val="libFootnote0"/>
      </w:pPr>
      <w:r>
        <w:rPr>
          <w:rtl/>
        </w:rPr>
        <w:t>(</w:t>
      </w:r>
      <w:r w:rsidRPr="00F3179E">
        <w:rPr>
          <w:rtl/>
        </w:rPr>
        <w:t>2</w:t>
      </w:r>
      <w:r>
        <w:rPr>
          <w:rtl/>
        </w:rPr>
        <w:t>)</w:t>
      </w:r>
      <w:r w:rsidRPr="00F3179E">
        <w:rPr>
          <w:rtl/>
        </w:rPr>
        <w:t xml:space="preserve"> تفسير القمّي 2</w:t>
      </w:r>
      <w:r>
        <w:rPr>
          <w:rtl/>
        </w:rPr>
        <w:t xml:space="preserve">: </w:t>
      </w:r>
      <w:r w:rsidRPr="00F3179E">
        <w:rPr>
          <w:rtl/>
        </w:rPr>
        <w:t>208</w:t>
      </w:r>
      <w:r>
        <w:rPr>
          <w:rtl/>
        </w:rPr>
        <w:t>.</w:t>
      </w:r>
    </w:p>
    <w:p w:rsidR="00AE450B" w:rsidRDefault="00AE450B" w:rsidP="00AE450B">
      <w:pPr>
        <w:pStyle w:val="libNormal"/>
      </w:pPr>
      <w:r>
        <w:rPr>
          <w:rtl/>
        </w:rPr>
        <w:br w:type="page"/>
      </w:r>
    </w:p>
    <w:p w:rsidR="00AE450B" w:rsidRDefault="00AE450B" w:rsidP="00AE450B">
      <w:pPr>
        <w:pStyle w:val="libNormal"/>
      </w:pPr>
      <w:r w:rsidRPr="00F3179E">
        <w:rPr>
          <w:rtl/>
        </w:rPr>
        <w:lastRenderedPageBreak/>
        <w:t>فلو كان مصداق الكلم الطيب هو كلمة التوحيد</w:t>
      </w:r>
      <w:r>
        <w:rPr>
          <w:rtl/>
        </w:rPr>
        <w:t>،</w:t>
      </w:r>
      <w:r w:rsidRPr="00F3179E">
        <w:rPr>
          <w:rtl/>
        </w:rPr>
        <w:t xml:space="preserve"> والإيمان بما جاء به رسوله</w:t>
      </w:r>
      <w:r>
        <w:rPr>
          <w:rtl/>
        </w:rPr>
        <w:t>،</w:t>
      </w:r>
      <w:r w:rsidRPr="00F3179E">
        <w:rPr>
          <w:rtl/>
        </w:rPr>
        <w:t xml:space="preserve"> ومنها لزوم الولاية لعلي</w:t>
      </w:r>
      <w:r>
        <w:rPr>
          <w:rtl/>
        </w:rPr>
        <w:t xml:space="preserve"> </w:t>
      </w:r>
      <w:r w:rsidRPr="00327A0F">
        <w:rPr>
          <w:rStyle w:val="libAlaemChar"/>
          <w:rtl/>
        </w:rPr>
        <w:t>عليه‌السلام</w:t>
      </w:r>
      <w:r>
        <w:rPr>
          <w:rtl/>
        </w:rPr>
        <w:t>،</w:t>
      </w:r>
      <w:r w:rsidRPr="00F3179E">
        <w:rPr>
          <w:rtl/>
        </w:rPr>
        <w:t xml:space="preserve"> ألا يحق أن تصعد هذه الولاية إلى السماء كما نزلت إلينا عن طريق الروايات الكثيرة المتواترة</w:t>
      </w:r>
      <w:r>
        <w:rPr>
          <w:rtl/>
        </w:rPr>
        <w:t>؟</w:t>
      </w:r>
    </w:p>
    <w:p w:rsidR="00AE450B" w:rsidRDefault="00AE450B" w:rsidP="00AE450B">
      <w:pPr>
        <w:pStyle w:val="libNormal"/>
      </w:pPr>
      <w:r w:rsidRPr="00AE450B">
        <w:rPr>
          <w:rStyle w:val="libBold2Char"/>
          <w:rtl/>
        </w:rPr>
        <w:t xml:space="preserve">* </w:t>
      </w:r>
      <w:r w:rsidRPr="00035F5B">
        <w:rPr>
          <w:rtl/>
        </w:rPr>
        <w:t>روى الحاكم النيسابوري والسيوطي عن ابن مردويه</w:t>
      </w:r>
      <w:r>
        <w:rPr>
          <w:rtl/>
        </w:rPr>
        <w:t>،</w:t>
      </w:r>
      <w:r w:rsidRPr="00035F5B">
        <w:rPr>
          <w:rtl/>
        </w:rPr>
        <w:t xml:space="preserve"> عن أنس بن مالك وبريدة</w:t>
      </w:r>
      <w:r>
        <w:rPr>
          <w:rtl/>
        </w:rPr>
        <w:t>،</w:t>
      </w:r>
      <w:r w:rsidRPr="00035F5B">
        <w:rPr>
          <w:rtl/>
        </w:rPr>
        <w:t xml:space="preserve"> قالا</w:t>
      </w:r>
      <w:r>
        <w:rPr>
          <w:rtl/>
        </w:rPr>
        <w:t>:</w:t>
      </w:r>
      <w:r w:rsidRPr="00035F5B">
        <w:rPr>
          <w:rtl/>
        </w:rPr>
        <w:t xml:space="preserve"> قرأ رسول الله هذه الآية: </w:t>
      </w:r>
      <w:r w:rsidRPr="00D02321">
        <w:rPr>
          <w:rStyle w:val="libAlaemChar"/>
          <w:rtl/>
        </w:rPr>
        <w:t xml:space="preserve">( </w:t>
      </w:r>
      <w:r w:rsidRPr="00035F5B">
        <w:rPr>
          <w:rStyle w:val="libAieChar"/>
          <w:rtl/>
        </w:rPr>
        <w:t>فِي بُيُوت أَذِنَ اللَّهُ أَن تُرْفَعَ</w:t>
      </w:r>
      <w:r w:rsidRPr="00D02321">
        <w:rPr>
          <w:rStyle w:val="libAlaemChar"/>
          <w:rtl/>
        </w:rPr>
        <w:t xml:space="preserve"> )</w:t>
      </w:r>
      <w:r>
        <w:rPr>
          <w:rtl/>
        </w:rPr>
        <w:t>،</w:t>
      </w:r>
      <w:r w:rsidRPr="00035F5B">
        <w:rPr>
          <w:rtl/>
        </w:rPr>
        <w:t xml:space="preserve"> فقام إليه رجل فقال</w:t>
      </w:r>
      <w:r>
        <w:rPr>
          <w:rtl/>
        </w:rPr>
        <w:t>:</w:t>
      </w:r>
      <w:r w:rsidRPr="00035F5B">
        <w:rPr>
          <w:rtl/>
        </w:rPr>
        <w:t xml:space="preserve"> يا رسول الله</w:t>
      </w:r>
      <w:r>
        <w:rPr>
          <w:rtl/>
        </w:rPr>
        <w:t>،</w:t>
      </w:r>
      <w:r w:rsidRPr="00035F5B">
        <w:rPr>
          <w:rtl/>
        </w:rPr>
        <w:t xml:space="preserve"> أي بيوت هذه</w:t>
      </w:r>
      <w:r>
        <w:rPr>
          <w:rtl/>
        </w:rPr>
        <w:t>؟</w:t>
      </w:r>
      <w:r w:rsidRPr="00035F5B">
        <w:rPr>
          <w:rtl/>
        </w:rPr>
        <w:t xml:space="preserve"> فقال</w:t>
      </w:r>
      <w:r>
        <w:rPr>
          <w:rtl/>
        </w:rPr>
        <w:t>:</w:t>
      </w:r>
      <w:r w:rsidRPr="00035F5B">
        <w:rPr>
          <w:rtl/>
        </w:rPr>
        <w:t xml:space="preserve"> </w:t>
      </w:r>
      <w:r w:rsidRPr="00124F01">
        <w:rPr>
          <w:rtl/>
        </w:rPr>
        <w:t>بيوت</w:t>
      </w:r>
      <w:r w:rsidRPr="00035F5B">
        <w:rPr>
          <w:rtl/>
        </w:rPr>
        <w:t xml:space="preserve"> </w:t>
      </w:r>
      <w:r w:rsidRPr="00124F01">
        <w:rPr>
          <w:rtl/>
        </w:rPr>
        <w:t>الأنبياء</w:t>
      </w:r>
      <w:r>
        <w:rPr>
          <w:rtl/>
        </w:rPr>
        <w:t>،</w:t>
      </w:r>
      <w:r w:rsidRPr="00035F5B">
        <w:rPr>
          <w:rtl/>
        </w:rPr>
        <w:t xml:space="preserve"> فقام إليه أبو بكر فقال</w:t>
      </w:r>
      <w:r>
        <w:rPr>
          <w:rtl/>
        </w:rPr>
        <w:t>:</w:t>
      </w:r>
      <w:r w:rsidRPr="00035F5B">
        <w:rPr>
          <w:rtl/>
        </w:rPr>
        <w:t xml:space="preserve"> يا رسول الله</w:t>
      </w:r>
      <w:r>
        <w:rPr>
          <w:rtl/>
        </w:rPr>
        <w:t>،</w:t>
      </w:r>
      <w:r w:rsidRPr="00035F5B">
        <w:rPr>
          <w:rtl/>
        </w:rPr>
        <w:t xml:space="preserve"> هذا البيت منها</w:t>
      </w:r>
      <w:r>
        <w:rPr>
          <w:rtl/>
        </w:rPr>
        <w:t xml:space="preserve"> </w:t>
      </w:r>
      <w:r w:rsidRPr="00035F5B">
        <w:rPr>
          <w:rtl/>
        </w:rPr>
        <w:t>لبيت علي وفاطمة</w:t>
      </w:r>
      <w:r>
        <w:rPr>
          <w:rtl/>
        </w:rPr>
        <w:t xml:space="preserve"> </w:t>
      </w:r>
      <w:r w:rsidRPr="00035F5B">
        <w:rPr>
          <w:rtl/>
        </w:rPr>
        <w:t>قال</w:t>
      </w:r>
      <w:r>
        <w:rPr>
          <w:rtl/>
        </w:rPr>
        <w:t>:</w:t>
      </w:r>
      <w:r w:rsidRPr="00035F5B">
        <w:rPr>
          <w:rtl/>
        </w:rPr>
        <w:t xml:space="preserve"> </w:t>
      </w:r>
      <w:r w:rsidRPr="00124F01">
        <w:rPr>
          <w:rtl/>
        </w:rPr>
        <w:t>نعم</w:t>
      </w:r>
      <w:r>
        <w:rPr>
          <w:rtl/>
        </w:rPr>
        <w:t>،</w:t>
      </w:r>
      <w:r w:rsidRPr="00124F01">
        <w:rPr>
          <w:rtl/>
        </w:rPr>
        <w:t xml:space="preserve"> من أفاضلها</w:t>
      </w:r>
      <w:r w:rsidRPr="00035F5B">
        <w:rPr>
          <w:rStyle w:val="libFootnotenumChar"/>
          <w:rtl/>
        </w:rPr>
        <w:t>(1)</w:t>
      </w:r>
      <w:r>
        <w:rPr>
          <w:rtl/>
        </w:rPr>
        <w:t>.</w:t>
      </w:r>
    </w:p>
    <w:p w:rsidR="00AE450B" w:rsidRDefault="00AE450B" w:rsidP="00AE450B">
      <w:pPr>
        <w:pStyle w:val="libNormal"/>
      </w:pPr>
      <w:r w:rsidRPr="00035F5B">
        <w:rPr>
          <w:rtl/>
        </w:rPr>
        <w:t>وعن أبي جعفر الباقر أنّه قال</w:t>
      </w:r>
      <w:r>
        <w:rPr>
          <w:rtl/>
        </w:rPr>
        <w:t>:</w:t>
      </w:r>
      <w:r w:rsidRPr="00035F5B">
        <w:rPr>
          <w:rtl/>
        </w:rPr>
        <w:t xml:space="preserve"> </w:t>
      </w:r>
      <w:r w:rsidRPr="00124F01">
        <w:rPr>
          <w:rtl/>
        </w:rPr>
        <w:t>هي بيوت الأنبياء</w:t>
      </w:r>
      <w:r>
        <w:rPr>
          <w:rtl/>
        </w:rPr>
        <w:t>،</w:t>
      </w:r>
      <w:r w:rsidRPr="00124F01">
        <w:rPr>
          <w:rtl/>
        </w:rPr>
        <w:t xml:space="preserve"> وبيت علي منها</w:t>
      </w:r>
      <w:r w:rsidRPr="00035F5B">
        <w:rPr>
          <w:rStyle w:val="libFootnotenumChar"/>
          <w:rtl/>
        </w:rPr>
        <w:t>(2)</w:t>
      </w:r>
      <w:r w:rsidRPr="00BD315F">
        <w:rPr>
          <w:rtl/>
        </w:rPr>
        <w:t>.</w:t>
      </w:r>
    </w:p>
    <w:p w:rsidR="00AE450B" w:rsidRDefault="00AE450B" w:rsidP="00AE450B">
      <w:pPr>
        <w:pStyle w:val="libNormal"/>
      </w:pPr>
      <w:r w:rsidRPr="00035F5B">
        <w:rPr>
          <w:rtl/>
        </w:rPr>
        <w:t xml:space="preserve">وذكر ابن البطريق في </w:t>
      </w:r>
      <w:r w:rsidRPr="00AE450B">
        <w:rPr>
          <w:rStyle w:val="libBold2Char"/>
          <w:rtl/>
        </w:rPr>
        <w:t xml:space="preserve">(خصائص الوحي المبين) </w:t>
      </w:r>
      <w:r w:rsidRPr="00035F5B">
        <w:rPr>
          <w:rtl/>
        </w:rPr>
        <w:t>ما جرى بين قتادة والإمام الباقر</w:t>
      </w:r>
      <w:r w:rsidRPr="00327A0F">
        <w:rPr>
          <w:rStyle w:val="libAlaemChar"/>
          <w:rtl/>
        </w:rPr>
        <w:t>عليه‌السلام</w:t>
      </w:r>
      <w:r>
        <w:rPr>
          <w:rtl/>
        </w:rPr>
        <w:t>،</w:t>
      </w:r>
      <w:r w:rsidRPr="00035F5B">
        <w:rPr>
          <w:rtl/>
        </w:rPr>
        <w:t xml:space="preserve"> وفيه</w:t>
      </w:r>
      <w:r>
        <w:rPr>
          <w:rtl/>
        </w:rPr>
        <w:t>:</w:t>
      </w:r>
      <w:r w:rsidRPr="00035F5B">
        <w:rPr>
          <w:rtl/>
        </w:rPr>
        <w:t xml:space="preserve"> فقال قتادة لمّا جلس بين يدي الإمام الباقر</w:t>
      </w:r>
      <w:r>
        <w:rPr>
          <w:rtl/>
        </w:rPr>
        <w:t>:</w:t>
      </w:r>
      <w:r w:rsidRPr="00035F5B">
        <w:rPr>
          <w:rtl/>
        </w:rPr>
        <w:t xml:space="preserve"> لقد جلست بين يدي الفقهاء وقدّامَ ابن عباس فما اضطرب قلبي قُدّامَ واحد منهم ما اضطرب قُدَّامَكَ</w:t>
      </w:r>
      <w:r>
        <w:rPr>
          <w:rtl/>
        </w:rPr>
        <w:t>.</w:t>
      </w:r>
    </w:p>
    <w:p w:rsidR="00AE450B" w:rsidRDefault="00AE450B" w:rsidP="00AE450B">
      <w:pPr>
        <w:pStyle w:val="libNormal"/>
      </w:pPr>
      <w:r w:rsidRPr="00035F5B">
        <w:rPr>
          <w:rtl/>
        </w:rPr>
        <w:t>قال له أبو جعفر الباقر</w:t>
      </w:r>
      <w:r w:rsidRPr="00327A0F">
        <w:rPr>
          <w:rStyle w:val="libAlaemChar"/>
          <w:rtl/>
        </w:rPr>
        <w:t>عليه‌السلام</w:t>
      </w:r>
      <w:r>
        <w:rPr>
          <w:rtl/>
        </w:rPr>
        <w:t>:</w:t>
      </w:r>
      <w:r w:rsidRPr="00035F5B">
        <w:rPr>
          <w:rtl/>
        </w:rPr>
        <w:t xml:space="preserve"> </w:t>
      </w:r>
      <w:r w:rsidRPr="00124F01">
        <w:rPr>
          <w:rtl/>
        </w:rPr>
        <w:t>ويحك أتدري أين أنت</w:t>
      </w:r>
      <w:r>
        <w:rPr>
          <w:rtl/>
        </w:rPr>
        <w:t>؟</w:t>
      </w:r>
      <w:r w:rsidRPr="00124F01">
        <w:rPr>
          <w:rtl/>
        </w:rPr>
        <w:t xml:space="preserve"> أنت بين يدي </w:t>
      </w:r>
      <w:r w:rsidRPr="00D02321">
        <w:rPr>
          <w:rStyle w:val="libAlaemChar"/>
          <w:rtl/>
        </w:rPr>
        <w:t xml:space="preserve">( </w:t>
      </w:r>
      <w:r w:rsidRPr="00035F5B">
        <w:rPr>
          <w:rStyle w:val="libAieChar"/>
          <w:rtl/>
        </w:rPr>
        <w:t>بُيُوتٍ أَذِنَ اللَّهُ أَنْ تُرْفَعَ وَيُذْكَرَ فِيهَا اسْمُهُ يُسَبِّحُ لَهُ فِيهَا بِالْغُدُوِّ وَالْآَصَالِ * رِجَالٌ لَا تُلْهِيهِمْ تِجَارَةٌ وَلَا بَيْعٌ عَنْ ذِكْرِ اللَّهِ وَإِقَامِ الصَّلَاةِ وَإِيتَاءِ الزَّكَاةِ</w:t>
      </w:r>
      <w:r w:rsidRPr="00D02321">
        <w:rPr>
          <w:rStyle w:val="libAlaemChar"/>
          <w:rtl/>
        </w:rPr>
        <w:t xml:space="preserve"> )</w:t>
      </w:r>
      <w:r w:rsidRPr="00124F01">
        <w:rPr>
          <w:rtl/>
        </w:rPr>
        <w:t xml:space="preserve"> فأنتَ ثَمَّ</w:t>
      </w:r>
      <w:r>
        <w:rPr>
          <w:rtl/>
        </w:rPr>
        <w:t>،</w:t>
      </w:r>
      <w:r w:rsidRPr="00124F01">
        <w:rPr>
          <w:rtl/>
        </w:rPr>
        <w:t xml:space="preserve"> ونحن أُولئك</w:t>
      </w:r>
      <w:r w:rsidRPr="00035F5B">
        <w:rPr>
          <w:rStyle w:val="libFootnotenumChar"/>
          <w:rtl/>
        </w:rPr>
        <w:t>(3)</w:t>
      </w:r>
      <w:r>
        <w:rPr>
          <w:rtl/>
        </w:rPr>
        <w:t>.</w:t>
      </w:r>
    </w:p>
    <w:p w:rsidR="00AE450B" w:rsidRDefault="00AE450B" w:rsidP="00AE450B">
      <w:pPr>
        <w:pStyle w:val="libNormal"/>
      </w:pPr>
      <w:r w:rsidRPr="00F3179E">
        <w:rPr>
          <w:rtl/>
        </w:rPr>
        <w:t>وهذه الأحاديث تؤكّد بوضوح على أن بيت علي وفاطمة هو من بيوت الأنبياء</w:t>
      </w:r>
      <w:r>
        <w:rPr>
          <w:rtl/>
        </w:rPr>
        <w:t>،</w:t>
      </w:r>
      <w:r w:rsidRPr="00F3179E">
        <w:rPr>
          <w:rtl/>
        </w:rPr>
        <w:t xml:space="preserve"> إذ لا معنى لأن يسال أبو بكر عن موقع بيت علي وفاطمة بين تلك البيوت إلاّ أن يكون ذلك معلوماً عنده أو مشكوكاً</w:t>
      </w:r>
      <w:r>
        <w:rPr>
          <w:rtl/>
        </w:rPr>
        <w:t>،</w:t>
      </w:r>
      <w:r w:rsidRPr="00F3179E">
        <w:rPr>
          <w:rtl/>
        </w:rPr>
        <w:t xml:space="preserve"> لأنّ سؤاله يدعونا للقول بهذا</w:t>
      </w:r>
      <w:r>
        <w:rPr>
          <w:rtl/>
        </w:rPr>
        <w:t>،</w:t>
      </w:r>
      <w:r w:rsidRPr="00F3179E">
        <w:rPr>
          <w:rtl/>
        </w:rPr>
        <w:t xml:space="preserve"> وعليه </w:t>
      </w:r>
    </w:p>
    <w:p w:rsidR="00AE450B" w:rsidRDefault="00AE450B" w:rsidP="00AE450B">
      <w:pPr>
        <w:pStyle w:val="libLine"/>
      </w:pPr>
      <w:r>
        <w:rPr>
          <w:rtl/>
        </w:rPr>
        <w:t>____________________</w:t>
      </w:r>
    </w:p>
    <w:p w:rsidR="00AE450B" w:rsidRDefault="00AE450B" w:rsidP="00AE450B">
      <w:pPr>
        <w:pStyle w:val="libFootnote0"/>
      </w:pPr>
      <w:r>
        <w:rPr>
          <w:rtl/>
        </w:rPr>
        <w:t>(</w:t>
      </w:r>
      <w:r w:rsidRPr="00F3179E">
        <w:rPr>
          <w:rtl/>
        </w:rPr>
        <w:t>1</w:t>
      </w:r>
      <w:r>
        <w:rPr>
          <w:rtl/>
        </w:rPr>
        <w:t>)</w:t>
      </w:r>
      <w:r w:rsidRPr="00F3179E">
        <w:rPr>
          <w:rtl/>
        </w:rPr>
        <w:t xml:space="preserve"> شواهد التنزيل 1</w:t>
      </w:r>
      <w:r>
        <w:rPr>
          <w:rtl/>
        </w:rPr>
        <w:t xml:space="preserve">: </w:t>
      </w:r>
      <w:r w:rsidRPr="00F3179E">
        <w:rPr>
          <w:rtl/>
        </w:rPr>
        <w:t>33</w:t>
      </w:r>
      <w:r>
        <w:rPr>
          <w:rtl/>
        </w:rPr>
        <w:t xml:space="preserve"> - </w:t>
      </w:r>
      <w:r w:rsidRPr="00F3179E">
        <w:rPr>
          <w:rtl/>
        </w:rPr>
        <w:t>535 / ح 566</w:t>
      </w:r>
      <w:r>
        <w:rPr>
          <w:rtl/>
        </w:rPr>
        <w:t>،</w:t>
      </w:r>
      <w:r w:rsidRPr="00F3179E">
        <w:rPr>
          <w:rtl/>
        </w:rPr>
        <w:t xml:space="preserve"> 567</w:t>
      </w:r>
      <w:r>
        <w:rPr>
          <w:rtl/>
        </w:rPr>
        <w:t>،</w:t>
      </w:r>
      <w:r w:rsidRPr="00F3179E">
        <w:rPr>
          <w:rtl/>
        </w:rPr>
        <w:t xml:space="preserve"> و568</w:t>
      </w:r>
      <w:r>
        <w:rPr>
          <w:rtl/>
        </w:rPr>
        <w:t>،</w:t>
      </w:r>
      <w:r w:rsidRPr="00F3179E">
        <w:rPr>
          <w:rtl/>
        </w:rPr>
        <w:t xml:space="preserve"> الدر المنثور 6</w:t>
      </w:r>
      <w:r>
        <w:rPr>
          <w:rtl/>
        </w:rPr>
        <w:t xml:space="preserve">: </w:t>
      </w:r>
      <w:r w:rsidRPr="00F3179E">
        <w:rPr>
          <w:rtl/>
        </w:rPr>
        <w:t>203</w:t>
      </w:r>
      <w:r>
        <w:rPr>
          <w:rtl/>
        </w:rPr>
        <w:t>،</w:t>
      </w:r>
      <w:r w:rsidRPr="00F3179E">
        <w:rPr>
          <w:rtl/>
        </w:rPr>
        <w:t xml:space="preserve"> تفسير الثعلبي 7</w:t>
      </w:r>
      <w:r>
        <w:rPr>
          <w:rtl/>
        </w:rPr>
        <w:t xml:space="preserve">: </w:t>
      </w:r>
      <w:r w:rsidRPr="00F3179E">
        <w:rPr>
          <w:rtl/>
        </w:rPr>
        <w:t>107</w:t>
      </w:r>
      <w:r>
        <w:rPr>
          <w:rtl/>
        </w:rPr>
        <w:t>.</w:t>
      </w:r>
      <w:r w:rsidRPr="00F3179E">
        <w:rPr>
          <w:rtl/>
        </w:rPr>
        <w:t xml:space="preserve"> وانظر تفسير فرات الكوفي 286 / ح 386</w:t>
      </w:r>
      <w:r>
        <w:rPr>
          <w:rtl/>
        </w:rPr>
        <w:t>،</w:t>
      </w:r>
      <w:r w:rsidRPr="00F3179E">
        <w:rPr>
          <w:rtl/>
        </w:rPr>
        <w:t xml:space="preserve"> وبحار الأنوار 23</w:t>
      </w:r>
      <w:r>
        <w:rPr>
          <w:rtl/>
        </w:rPr>
        <w:t xml:space="preserve">: </w:t>
      </w:r>
      <w:r w:rsidRPr="00F3179E">
        <w:rPr>
          <w:rtl/>
        </w:rPr>
        <w:t>325</w:t>
      </w:r>
      <w:r>
        <w:rPr>
          <w:rtl/>
        </w:rPr>
        <w:t xml:space="preserve"> - </w:t>
      </w:r>
      <w:r w:rsidRPr="00F3179E">
        <w:rPr>
          <w:rtl/>
        </w:rPr>
        <w:t>328</w:t>
      </w:r>
      <w:r>
        <w:rPr>
          <w:rtl/>
        </w:rPr>
        <w:t>،</w:t>
      </w:r>
      <w:r w:rsidRPr="00F3179E">
        <w:rPr>
          <w:rtl/>
        </w:rPr>
        <w:t xml:space="preserve"> وشرح إحقاق الحق 3</w:t>
      </w:r>
      <w:r>
        <w:rPr>
          <w:rtl/>
        </w:rPr>
        <w:t xml:space="preserve">: </w:t>
      </w:r>
      <w:r w:rsidRPr="00F3179E">
        <w:rPr>
          <w:rtl/>
        </w:rPr>
        <w:t>558</w:t>
      </w:r>
      <w:r>
        <w:rPr>
          <w:rtl/>
        </w:rPr>
        <w:t>،</w:t>
      </w:r>
      <w:r w:rsidRPr="00F3179E">
        <w:rPr>
          <w:rtl/>
        </w:rPr>
        <w:t xml:space="preserve"> 9</w:t>
      </w:r>
      <w:r>
        <w:rPr>
          <w:rtl/>
        </w:rPr>
        <w:t xml:space="preserve">: </w:t>
      </w:r>
      <w:r w:rsidRPr="00F3179E">
        <w:rPr>
          <w:rtl/>
        </w:rPr>
        <w:t>137</w:t>
      </w:r>
      <w:r>
        <w:rPr>
          <w:rtl/>
        </w:rPr>
        <w:t>،</w:t>
      </w:r>
      <w:r w:rsidRPr="00F3179E">
        <w:rPr>
          <w:rtl/>
        </w:rPr>
        <w:t xml:space="preserve"> 14</w:t>
      </w:r>
      <w:r>
        <w:rPr>
          <w:rtl/>
        </w:rPr>
        <w:t xml:space="preserve">: </w:t>
      </w:r>
      <w:r w:rsidRPr="00F3179E">
        <w:rPr>
          <w:rtl/>
        </w:rPr>
        <w:t>422</w:t>
      </w:r>
      <w:r>
        <w:rPr>
          <w:rtl/>
        </w:rPr>
        <w:t>،</w:t>
      </w:r>
      <w:r w:rsidRPr="00F3179E">
        <w:rPr>
          <w:rtl/>
        </w:rPr>
        <w:t xml:space="preserve"> 18</w:t>
      </w:r>
      <w:r>
        <w:rPr>
          <w:rtl/>
        </w:rPr>
        <w:t xml:space="preserve">: </w:t>
      </w:r>
      <w:r w:rsidRPr="00F3179E">
        <w:rPr>
          <w:rtl/>
        </w:rPr>
        <w:t>515</w:t>
      </w:r>
      <w:r>
        <w:rPr>
          <w:rtl/>
        </w:rPr>
        <w:t>،</w:t>
      </w:r>
      <w:r w:rsidRPr="00F3179E">
        <w:rPr>
          <w:rtl/>
        </w:rPr>
        <w:t xml:space="preserve"> 20</w:t>
      </w:r>
      <w:r>
        <w:rPr>
          <w:rtl/>
        </w:rPr>
        <w:t xml:space="preserve">: </w:t>
      </w:r>
      <w:r w:rsidRPr="00F3179E">
        <w:rPr>
          <w:rtl/>
        </w:rPr>
        <w:t>73 والعمدة لابن البطريق</w:t>
      </w:r>
      <w:r>
        <w:rPr>
          <w:rtl/>
        </w:rPr>
        <w:t xml:space="preserve">: </w:t>
      </w:r>
      <w:r w:rsidRPr="00F3179E">
        <w:rPr>
          <w:rtl/>
        </w:rPr>
        <w:t>291</w:t>
      </w:r>
      <w:r>
        <w:rPr>
          <w:rtl/>
        </w:rPr>
        <w:t>.</w:t>
      </w:r>
      <w:r w:rsidRPr="00F3179E">
        <w:rPr>
          <w:rtl/>
        </w:rPr>
        <w:t xml:space="preserve"> والحديث في الروضة في فضائل أمير المؤمنين لشاذان بن جبرئيل</w:t>
      </w:r>
      <w:r>
        <w:rPr>
          <w:rtl/>
        </w:rPr>
        <w:t xml:space="preserve">: </w:t>
      </w:r>
      <w:r w:rsidRPr="00F3179E">
        <w:rPr>
          <w:rtl/>
        </w:rPr>
        <w:t>42 عن ابن عباس</w:t>
      </w:r>
      <w:r>
        <w:rPr>
          <w:rtl/>
        </w:rPr>
        <w:t>.</w:t>
      </w:r>
    </w:p>
    <w:p w:rsidR="00AE450B" w:rsidRDefault="00AE450B" w:rsidP="00AE450B">
      <w:pPr>
        <w:pStyle w:val="libFootnote0"/>
      </w:pPr>
      <w:r>
        <w:rPr>
          <w:rtl/>
        </w:rPr>
        <w:t>(</w:t>
      </w:r>
      <w:r w:rsidRPr="00F3179E">
        <w:rPr>
          <w:rtl/>
        </w:rPr>
        <w:t>2</w:t>
      </w:r>
      <w:r>
        <w:rPr>
          <w:rtl/>
        </w:rPr>
        <w:t>)</w:t>
      </w:r>
      <w:r w:rsidRPr="00F3179E">
        <w:rPr>
          <w:rtl/>
        </w:rPr>
        <w:t xml:space="preserve"> تفسير القمي 2:104</w:t>
      </w:r>
      <w:r>
        <w:rPr>
          <w:rtl/>
        </w:rPr>
        <w:t>،</w:t>
      </w:r>
      <w:r w:rsidRPr="00F3179E">
        <w:rPr>
          <w:rtl/>
        </w:rPr>
        <w:t xml:space="preserve"> بحار الأنوار 23</w:t>
      </w:r>
      <w:r>
        <w:rPr>
          <w:rtl/>
        </w:rPr>
        <w:t xml:space="preserve">: </w:t>
      </w:r>
      <w:r w:rsidRPr="00F3179E">
        <w:rPr>
          <w:rtl/>
        </w:rPr>
        <w:t>327 / باب رفعة بيوتهم المقدسة</w:t>
      </w:r>
      <w:r>
        <w:rPr>
          <w:rtl/>
        </w:rPr>
        <w:t>.</w:t>
      </w:r>
      <w:r w:rsidRPr="00F3179E">
        <w:rPr>
          <w:rtl/>
        </w:rPr>
        <w:t>.. / ح 6.</w:t>
      </w:r>
    </w:p>
    <w:p w:rsidR="00AE450B" w:rsidRPr="00CA05C4" w:rsidRDefault="00AE450B" w:rsidP="00AE450B">
      <w:pPr>
        <w:pStyle w:val="libFootnote0"/>
      </w:pPr>
      <w:r>
        <w:rPr>
          <w:rtl/>
        </w:rPr>
        <w:t>(</w:t>
      </w:r>
      <w:r w:rsidRPr="00F3179E">
        <w:rPr>
          <w:rtl/>
        </w:rPr>
        <w:t>3</w:t>
      </w:r>
      <w:r>
        <w:rPr>
          <w:rtl/>
        </w:rPr>
        <w:t>)</w:t>
      </w:r>
      <w:r w:rsidRPr="00F3179E">
        <w:rPr>
          <w:rtl/>
        </w:rPr>
        <w:t xml:space="preserve"> خصائص الوحي المبين:</w:t>
      </w:r>
      <w:r>
        <w:rPr>
          <w:rtl/>
        </w:rPr>
        <w:t xml:space="preserve"> </w:t>
      </w:r>
      <w:r w:rsidRPr="00F3179E">
        <w:rPr>
          <w:rtl/>
        </w:rPr>
        <w:t>18</w:t>
      </w:r>
      <w:r>
        <w:rPr>
          <w:rtl/>
        </w:rPr>
        <w:t xml:space="preserve"> - </w:t>
      </w:r>
      <w:r w:rsidRPr="00F3179E">
        <w:rPr>
          <w:rtl/>
        </w:rPr>
        <w:t>19</w:t>
      </w:r>
      <w:r>
        <w:rPr>
          <w:rtl/>
        </w:rPr>
        <w:t>.</w:t>
      </w:r>
    </w:p>
    <w:p w:rsidR="00AE450B" w:rsidRDefault="00AE450B" w:rsidP="00AE450B">
      <w:pPr>
        <w:pStyle w:val="libNormal"/>
        <w:rPr>
          <w:rtl/>
        </w:rPr>
      </w:pPr>
      <w:r>
        <w:rPr>
          <w:rtl/>
        </w:rPr>
        <w:br w:type="page"/>
      </w:r>
    </w:p>
    <w:p w:rsidR="00AE450B" w:rsidRDefault="00AE450B" w:rsidP="00AE450B">
      <w:pPr>
        <w:pStyle w:val="libNormal"/>
      </w:pPr>
      <w:r w:rsidRPr="00186957">
        <w:rPr>
          <w:rtl/>
        </w:rPr>
        <w:lastRenderedPageBreak/>
        <w:t>فكلامه ليؤكّد بأنّ بيتهما هو امتداد لبيوت الله وبيوت الأنبياء</w:t>
      </w:r>
      <w:r>
        <w:rPr>
          <w:rtl/>
        </w:rPr>
        <w:t>،</w:t>
      </w:r>
      <w:r w:rsidRPr="00186957">
        <w:rPr>
          <w:rtl/>
        </w:rPr>
        <w:t xml:space="preserve"> وأنّ الشهادة بالولاية لعلي هي امتداد لطاعة الله</w:t>
      </w:r>
      <w:r>
        <w:rPr>
          <w:rtl/>
        </w:rPr>
        <w:t>،</w:t>
      </w:r>
      <w:r w:rsidRPr="00186957">
        <w:rPr>
          <w:rtl/>
        </w:rPr>
        <w:t xml:space="preserve"> لأنّ المؤذّن بشهادته في الأذان يبيّن الصلة بين علي وبين الله ورسوله</w:t>
      </w:r>
      <w:r>
        <w:rPr>
          <w:rtl/>
        </w:rPr>
        <w:t>،</w:t>
      </w:r>
      <w:r w:rsidRPr="00186957">
        <w:rPr>
          <w:rtl/>
        </w:rPr>
        <w:t xml:space="preserve"> وأنّ الإمام عليّاً ما هو إلاّ وليٌّ لله تعالى</w:t>
      </w:r>
      <w:r>
        <w:rPr>
          <w:rtl/>
        </w:rPr>
        <w:t>،</w:t>
      </w:r>
      <w:r w:rsidRPr="00186957">
        <w:rPr>
          <w:rtl/>
        </w:rPr>
        <w:t xml:space="preserve"> لا أنّه يريد أن يقول إنّ علياً هو الخالق والرازق والمحيي والمييت</w:t>
      </w:r>
      <w:r>
        <w:rPr>
          <w:rtl/>
        </w:rPr>
        <w:t>.</w:t>
      </w:r>
      <w:r w:rsidRPr="00186957">
        <w:rPr>
          <w:rtl/>
        </w:rPr>
        <w:t xml:space="preserve"> حتّى يقال إنّه من الشرك والتفويض وأمثال ذلك</w:t>
      </w:r>
      <w:r>
        <w:rPr>
          <w:rtl/>
        </w:rPr>
        <w:t>،</w:t>
      </w:r>
      <w:r w:rsidRPr="00186957">
        <w:rPr>
          <w:rtl/>
        </w:rPr>
        <w:t xml:space="preserve"> وقد قلنا مراراً بأن ما تشهد الشيعة ليس أجنبيّاً عن الأخبار والآيات</w:t>
      </w:r>
      <w:r>
        <w:rPr>
          <w:rtl/>
        </w:rPr>
        <w:t>.</w:t>
      </w:r>
    </w:p>
    <w:p w:rsidR="00AE450B" w:rsidRDefault="00AE450B" w:rsidP="00AE450B">
      <w:pPr>
        <w:pStyle w:val="libNormal"/>
      </w:pPr>
      <w:r w:rsidRPr="00035F5B">
        <w:rPr>
          <w:rtl/>
        </w:rPr>
        <w:t xml:space="preserve">ونحن لو جمعنا بين الآيتين القرآنيتين </w:t>
      </w:r>
      <w:r w:rsidRPr="00D02321">
        <w:rPr>
          <w:rStyle w:val="libAlaemChar"/>
          <w:rtl/>
        </w:rPr>
        <w:t xml:space="preserve">( </w:t>
      </w:r>
      <w:r w:rsidRPr="00035F5B">
        <w:rPr>
          <w:rStyle w:val="libAieChar"/>
          <w:rtl/>
        </w:rPr>
        <w:t>وَرَفَعْنَا لَكَ ذِكْرَكَ</w:t>
      </w:r>
      <w:r w:rsidRPr="00D02321">
        <w:rPr>
          <w:rStyle w:val="libAlaemChar"/>
          <w:rtl/>
        </w:rPr>
        <w:t xml:space="preserve"> )</w:t>
      </w:r>
      <w:r>
        <w:rPr>
          <w:rtl/>
        </w:rPr>
        <w:t xml:space="preserve"> </w:t>
      </w:r>
      <w:r w:rsidRPr="00035F5B">
        <w:rPr>
          <w:rtl/>
        </w:rPr>
        <w:t>مع (</w:t>
      </w:r>
      <w:r w:rsidRPr="00035F5B">
        <w:rPr>
          <w:rStyle w:val="libAieChar"/>
          <w:rtl/>
        </w:rPr>
        <w:t>فِي بُيُوت أَذِنَ اللَّهُ أَن تُرْفَعَ وَيُذْكَرَ فِيهَا</w:t>
      </w:r>
      <w:r w:rsidRPr="00D02321">
        <w:rPr>
          <w:rStyle w:val="libAlaemChar"/>
          <w:rtl/>
        </w:rPr>
        <w:t xml:space="preserve"> )</w:t>
      </w:r>
      <w:r>
        <w:rPr>
          <w:rtl/>
        </w:rPr>
        <w:t>،</w:t>
      </w:r>
      <w:r w:rsidRPr="00035F5B">
        <w:rPr>
          <w:rtl/>
        </w:rPr>
        <w:t xml:space="preserve"> لعرفنا الترابط الملحوظ بين التوحيد والنبوة والإمامة</w:t>
      </w:r>
      <w:r>
        <w:rPr>
          <w:rtl/>
        </w:rPr>
        <w:t>،</w:t>
      </w:r>
      <w:r w:rsidRPr="00035F5B">
        <w:rPr>
          <w:rtl/>
        </w:rPr>
        <w:t xml:space="preserve"> ولأجل هذا جُعل ذكرهم من ذكر الله وأنّهم السبيل إليه</w:t>
      </w:r>
      <w:r>
        <w:rPr>
          <w:rtl/>
        </w:rPr>
        <w:t>،</w:t>
      </w:r>
      <w:r w:rsidRPr="00035F5B">
        <w:rPr>
          <w:rtl/>
        </w:rPr>
        <w:t xml:space="preserve"> وأنّ فطرة الله مبتنية عليه</w:t>
      </w:r>
      <w:r>
        <w:rPr>
          <w:rtl/>
        </w:rPr>
        <w:t>،</w:t>
      </w:r>
      <w:r w:rsidRPr="00035F5B">
        <w:rPr>
          <w:rtl/>
        </w:rPr>
        <w:t xml:space="preserve"> وبذلك يتّضح تماماً معنى كلام الإمامين الباقر والصادق</w:t>
      </w:r>
      <w:r>
        <w:rPr>
          <w:rtl/>
        </w:rPr>
        <w:t xml:space="preserve"> </w:t>
      </w:r>
      <w:r w:rsidRPr="00327A0F">
        <w:rPr>
          <w:rStyle w:val="libAlaemChar"/>
          <w:rtl/>
        </w:rPr>
        <w:t>عليهما‌السلام</w:t>
      </w:r>
      <w:r w:rsidRPr="00035F5B">
        <w:rPr>
          <w:rtl/>
        </w:rPr>
        <w:t xml:space="preserve"> في معنى (حي على خير العمل)</w:t>
      </w:r>
      <w:r>
        <w:rPr>
          <w:rtl/>
        </w:rPr>
        <w:t>:</w:t>
      </w:r>
      <w:r w:rsidRPr="00035F5B">
        <w:rPr>
          <w:rtl/>
        </w:rPr>
        <w:t xml:space="preserve"> </w:t>
      </w:r>
      <w:r w:rsidRPr="00124F01">
        <w:rPr>
          <w:rtl/>
        </w:rPr>
        <w:t>(أنّه برّ فاطمة وولدها)</w:t>
      </w:r>
      <w:r w:rsidRPr="00035F5B">
        <w:rPr>
          <w:rStyle w:val="libFootnotenumChar"/>
          <w:rtl/>
        </w:rPr>
        <w:t>(1)</w:t>
      </w:r>
      <w:r>
        <w:rPr>
          <w:rtl/>
        </w:rPr>
        <w:t>،</w:t>
      </w:r>
      <w:r w:rsidRPr="00035F5B">
        <w:rPr>
          <w:rtl/>
        </w:rPr>
        <w:t xml:space="preserve"> لأنّ القوم كانوا يفترون على الله الكذب ويريدون طمس ذكرهم</w:t>
      </w:r>
      <w:r>
        <w:rPr>
          <w:rtl/>
        </w:rPr>
        <w:t>؛</w:t>
      </w:r>
      <w:r w:rsidRPr="00035F5B">
        <w:rPr>
          <w:rtl/>
        </w:rPr>
        <w:t xml:space="preserve"> قال تعالى</w:t>
      </w:r>
      <w:r>
        <w:rPr>
          <w:rtl/>
        </w:rPr>
        <w:t>:</w:t>
      </w:r>
      <w:r w:rsidRPr="00035F5B">
        <w:rPr>
          <w:rtl/>
        </w:rPr>
        <w:t xml:space="preserve"> </w:t>
      </w:r>
      <w:r w:rsidRPr="00D02321">
        <w:rPr>
          <w:rStyle w:val="libAlaemChar"/>
          <w:rtl/>
        </w:rPr>
        <w:t xml:space="preserve">( </w:t>
      </w:r>
      <w:r w:rsidRPr="00035F5B">
        <w:rPr>
          <w:rStyle w:val="libAieChar"/>
          <w:rtl/>
        </w:rPr>
        <w:t>وَمَنْ أَظْلَمُ مِمَّنِ افْتَرَى عَلَى اللَّهِ الْكَذِبَ وَهُوَ يُدْعَى إِلَى الإسْلاَمِ وَاللَّهُ لاَ يَهْدِي الْقَوْمَ الظَّالِمِينَ * يُرِيدُونَ لِيُطْفِئُواْ نُورَ اللَّهُ بِأَفْوَاهِهِمْ وَاللَّهُ مُتِمُّ نُورِهِ وَلَوْ كَرِهَ الْكَافِرُونَ</w:t>
      </w:r>
      <w:r w:rsidRPr="00D02321">
        <w:rPr>
          <w:rStyle w:val="libAlaemChar"/>
          <w:rtl/>
        </w:rPr>
        <w:t xml:space="preserve"> )</w:t>
      </w:r>
      <w:r w:rsidRPr="00035F5B">
        <w:rPr>
          <w:rStyle w:val="libFootnotenumChar"/>
          <w:rtl/>
        </w:rPr>
        <w:t>(2)</w:t>
      </w:r>
      <w:r>
        <w:rPr>
          <w:rtl/>
        </w:rPr>
        <w:t>.</w:t>
      </w:r>
    </w:p>
    <w:p w:rsidR="00AE450B" w:rsidRDefault="00AE450B" w:rsidP="00AE450B">
      <w:pPr>
        <w:pStyle w:val="libNormal"/>
      </w:pPr>
      <w:r w:rsidRPr="00AE450B">
        <w:rPr>
          <w:rStyle w:val="libBold2Char"/>
          <w:rtl/>
        </w:rPr>
        <w:t>*</w:t>
      </w:r>
      <w:r w:rsidRPr="00035F5B">
        <w:rPr>
          <w:rtl/>
        </w:rPr>
        <w:t xml:space="preserve"> روى الكليني بسنده عن محمد بن الفضيل</w:t>
      </w:r>
      <w:r>
        <w:rPr>
          <w:rtl/>
        </w:rPr>
        <w:t>،</w:t>
      </w:r>
      <w:r w:rsidRPr="00035F5B">
        <w:rPr>
          <w:rtl/>
        </w:rPr>
        <w:t xml:space="preserve"> عن أبي الحسن</w:t>
      </w:r>
      <w:r>
        <w:rPr>
          <w:rtl/>
        </w:rPr>
        <w:t xml:space="preserve"> </w:t>
      </w:r>
      <w:r w:rsidRPr="00327A0F">
        <w:rPr>
          <w:rStyle w:val="libAlaemChar"/>
          <w:rtl/>
        </w:rPr>
        <w:t>عليه‌السلام</w:t>
      </w:r>
      <w:r>
        <w:rPr>
          <w:rtl/>
        </w:rPr>
        <w:t>،</w:t>
      </w:r>
      <w:r w:rsidRPr="00035F5B">
        <w:rPr>
          <w:rtl/>
        </w:rPr>
        <w:t xml:space="preserve"> قال</w:t>
      </w:r>
      <w:r>
        <w:rPr>
          <w:rtl/>
        </w:rPr>
        <w:t>:</w:t>
      </w:r>
      <w:r w:rsidRPr="00035F5B">
        <w:rPr>
          <w:rtl/>
        </w:rPr>
        <w:t xml:space="preserve"> سألته عن قول الله تعالى </w:t>
      </w:r>
      <w:r w:rsidRPr="00D02321">
        <w:rPr>
          <w:rStyle w:val="libAlaemChar"/>
          <w:rtl/>
        </w:rPr>
        <w:t xml:space="preserve">( </w:t>
      </w:r>
      <w:r w:rsidRPr="00035F5B">
        <w:rPr>
          <w:rStyle w:val="libAieChar"/>
          <w:rtl/>
        </w:rPr>
        <w:t>يُرِيدُونَ لِيُطْفِئُوا نُورَ اللَّهِ بِأَفْوَاهِهِمْ</w:t>
      </w:r>
      <w:r w:rsidRPr="00D02321">
        <w:rPr>
          <w:rStyle w:val="libAlaemChar"/>
          <w:rtl/>
        </w:rPr>
        <w:t xml:space="preserve"> )</w:t>
      </w:r>
      <w:r>
        <w:rPr>
          <w:rtl/>
        </w:rPr>
        <w:t xml:space="preserve"> </w:t>
      </w:r>
      <w:r w:rsidRPr="00035F5B">
        <w:rPr>
          <w:rtl/>
        </w:rPr>
        <w:t>قلت</w:t>
      </w:r>
      <w:r>
        <w:rPr>
          <w:rtl/>
        </w:rPr>
        <w:t>:</w:t>
      </w:r>
      <w:r w:rsidRPr="00035F5B">
        <w:rPr>
          <w:rtl/>
        </w:rPr>
        <w:t xml:space="preserve"> (</w:t>
      </w:r>
      <w:r w:rsidRPr="00035F5B">
        <w:rPr>
          <w:rStyle w:val="libAieChar"/>
          <w:rtl/>
        </w:rPr>
        <w:t>وَاللَّهُ مُتِمُّ نُورِهِ</w:t>
      </w:r>
      <w:r w:rsidRPr="00D02321">
        <w:rPr>
          <w:rStyle w:val="libAlaemChar"/>
          <w:rtl/>
        </w:rPr>
        <w:t xml:space="preserve"> )</w:t>
      </w:r>
      <w:r w:rsidRPr="00035F5B">
        <w:rPr>
          <w:rtl/>
        </w:rPr>
        <w:t>، قال</w:t>
      </w:r>
      <w:r>
        <w:rPr>
          <w:rtl/>
        </w:rPr>
        <w:t>:</w:t>
      </w:r>
      <w:r w:rsidRPr="00035F5B">
        <w:rPr>
          <w:rtl/>
        </w:rPr>
        <w:t xml:space="preserve"> </w:t>
      </w:r>
      <w:r w:rsidRPr="00124F01">
        <w:rPr>
          <w:rtl/>
        </w:rPr>
        <w:t>يقول</w:t>
      </w:r>
      <w:r>
        <w:rPr>
          <w:rtl/>
        </w:rPr>
        <w:t>:</w:t>
      </w:r>
      <w:r w:rsidRPr="00124F01">
        <w:rPr>
          <w:rtl/>
        </w:rPr>
        <w:t xml:space="preserve"> والله متم الإمامة</w:t>
      </w:r>
      <w:r>
        <w:rPr>
          <w:rtl/>
        </w:rPr>
        <w:t>،</w:t>
      </w:r>
      <w:r w:rsidRPr="00124F01">
        <w:rPr>
          <w:rtl/>
        </w:rPr>
        <w:t xml:space="preserve"> والإمامة هي النور</w:t>
      </w:r>
      <w:r>
        <w:rPr>
          <w:rtl/>
        </w:rPr>
        <w:t>،</w:t>
      </w:r>
      <w:r w:rsidRPr="00124F01">
        <w:rPr>
          <w:rtl/>
        </w:rPr>
        <w:t xml:space="preserve"> وذلك قوله عزّ</w:t>
      </w:r>
      <w:r>
        <w:rPr>
          <w:rtl/>
        </w:rPr>
        <w:t xml:space="preserve"> </w:t>
      </w:r>
      <w:r w:rsidRPr="00124F01">
        <w:rPr>
          <w:rtl/>
        </w:rPr>
        <w:t>وجلّ:</w:t>
      </w:r>
      <w:r w:rsidRPr="00035F5B">
        <w:rPr>
          <w:rtl/>
        </w:rPr>
        <w:t xml:space="preserve"> </w:t>
      </w:r>
      <w:r w:rsidRPr="00D02321">
        <w:rPr>
          <w:rStyle w:val="libAlaemChar"/>
          <w:rtl/>
        </w:rPr>
        <w:t xml:space="preserve">( </w:t>
      </w:r>
      <w:r w:rsidRPr="00035F5B">
        <w:rPr>
          <w:rStyle w:val="libAieChar"/>
          <w:rtl/>
        </w:rPr>
        <w:t>فَأَمِنُواْ بالله وَرَسُولِهِ وَالنُّورِ الَّذِي أَنزَلْنَا</w:t>
      </w:r>
      <w:r w:rsidRPr="00D02321">
        <w:rPr>
          <w:rStyle w:val="libAlaemChar"/>
          <w:rtl/>
        </w:rPr>
        <w:t xml:space="preserve"> )</w:t>
      </w:r>
      <w:r>
        <w:rPr>
          <w:rStyle w:val="libAieChar"/>
          <w:rtl/>
        </w:rPr>
        <w:t>،</w:t>
      </w:r>
      <w:r w:rsidRPr="00035F5B">
        <w:rPr>
          <w:rtl/>
        </w:rPr>
        <w:t xml:space="preserve"> قال</w:t>
      </w:r>
      <w:r>
        <w:rPr>
          <w:rtl/>
        </w:rPr>
        <w:t>:</w:t>
      </w:r>
      <w:r w:rsidRPr="00124F01">
        <w:rPr>
          <w:rtl/>
        </w:rPr>
        <w:t xml:space="preserve"> النور هو الإمام</w:t>
      </w:r>
      <w:r w:rsidRPr="00035F5B">
        <w:rPr>
          <w:rStyle w:val="libFootnotenumChar"/>
          <w:rtl/>
        </w:rPr>
        <w:t>(3)</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186957">
        <w:rPr>
          <w:rtl/>
        </w:rPr>
        <w:t>1</w:t>
      </w:r>
      <w:r>
        <w:rPr>
          <w:rtl/>
        </w:rPr>
        <w:t>)</w:t>
      </w:r>
      <w:r w:rsidRPr="00186957">
        <w:rPr>
          <w:rtl/>
        </w:rPr>
        <w:t xml:space="preserve"> انظر علل الشرائع 2</w:t>
      </w:r>
      <w:r>
        <w:rPr>
          <w:rtl/>
        </w:rPr>
        <w:t xml:space="preserve">: </w:t>
      </w:r>
      <w:r w:rsidRPr="00186957">
        <w:rPr>
          <w:rtl/>
        </w:rPr>
        <w:t>368 باب 89 ح 5</w:t>
      </w:r>
      <w:r>
        <w:rPr>
          <w:rtl/>
        </w:rPr>
        <w:t>،</w:t>
      </w:r>
      <w:r w:rsidRPr="00186957">
        <w:rPr>
          <w:rtl/>
        </w:rPr>
        <w:t xml:space="preserve"> معاني الأخبار:</w:t>
      </w:r>
      <w:r>
        <w:rPr>
          <w:rtl/>
        </w:rPr>
        <w:t xml:space="preserve"> </w:t>
      </w:r>
      <w:r w:rsidRPr="00186957">
        <w:rPr>
          <w:rtl/>
        </w:rPr>
        <w:t>642</w:t>
      </w:r>
      <w:r>
        <w:rPr>
          <w:rtl/>
        </w:rPr>
        <w:t>،</w:t>
      </w:r>
      <w:r w:rsidRPr="00186957">
        <w:rPr>
          <w:rtl/>
        </w:rPr>
        <w:t xml:space="preserve"> فلاح السائل</w:t>
      </w:r>
      <w:r>
        <w:rPr>
          <w:rtl/>
        </w:rPr>
        <w:t xml:space="preserve">: </w:t>
      </w:r>
      <w:r w:rsidRPr="00186957">
        <w:rPr>
          <w:rtl/>
        </w:rPr>
        <w:t>148</w:t>
      </w:r>
      <w:r>
        <w:rPr>
          <w:rtl/>
        </w:rPr>
        <w:t>،</w:t>
      </w:r>
      <w:r w:rsidRPr="00186957">
        <w:rPr>
          <w:rtl/>
        </w:rPr>
        <w:t xml:space="preserve"> التوحيد 241</w:t>
      </w:r>
      <w:r>
        <w:rPr>
          <w:rtl/>
        </w:rPr>
        <w:t>،</w:t>
      </w:r>
      <w:r w:rsidRPr="00186957">
        <w:rPr>
          <w:rtl/>
        </w:rPr>
        <w:t xml:space="preserve"> المناقب لابن شهرآشوب 3</w:t>
      </w:r>
      <w:r>
        <w:rPr>
          <w:rtl/>
        </w:rPr>
        <w:t xml:space="preserve">: </w:t>
      </w:r>
      <w:r w:rsidRPr="00186957">
        <w:rPr>
          <w:rtl/>
        </w:rPr>
        <w:t>326</w:t>
      </w:r>
      <w:r>
        <w:rPr>
          <w:rtl/>
        </w:rPr>
        <w:t>،</w:t>
      </w:r>
      <w:r w:rsidRPr="00186957">
        <w:rPr>
          <w:rtl/>
        </w:rPr>
        <w:t xml:space="preserve"> وكلام المجلسي في روضة المتقين 2</w:t>
      </w:r>
      <w:r>
        <w:rPr>
          <w:rtl/>
        </w:rPr>
        <w:t xml:space="preserve">: </w:t>
      </w:r>
      <w:r w:rsidRPr="00186957">
        <w:rPr>
          <w:rtl/>
        </w:rPr>
        <w:t>237</w:t>
      </w:r>
      <w:r>
        <w:rPr>
          <w:rtl/>
        </w:rPr>
        <w:t>.</w:t>
      </w:r>
    </w:p>
    <w:p w:rsidR="00AE450B" w:rsidRDefault="00AE450B" w:rsidP="00AE450B">
      <w:pPr>
        <w:pStyle w:val="libFootnote0"/>
      </w:pPr>
      <w:r>
        <w:rPr>
          <w:rtl/>
        </w:rPr>
        <w:t>(</w:t>
      </w:r>
      <w:r w:rsidRPr="00186957">
        <w:rPr>
          <w:rtl/>
        </w:rPr>
        <w:t>2</w:t>
      </w:r>
      <w:r>
        <w:rPr>
          <w:rtl/>
        </w:rPr>
        <w:t>)</w:t>
      </w:r>
      <w:r w:rsidRPr="00186957">
        <w:rPr>
          <w:rtl/>
        </w:rPr>
        <w:t xml:space="preserve"> الصف</w:t>
      </w:r>
      <w:r>
        <w:rPr>
          <w:rtl/>
        </w:rPr>
        <w:t xml:space="preserve">: </w:t>
      </w:r>
      <w:r w:rsidRPr="00186957">
        <w:rPr>
          <w:rtl/>
        </w:rPr>
        <w:t>7</w:t>
      </w:r>
      <w:r>
        <w:rPr>
          <w:rtl/>
        </w:rPr>
        <w:t xml:space="preserve">، </w:t>
      </w:r>
      <w:r w:rsidRPr="00186957">
        <w:rPr>
          <w:rtl/>
        </w:rPr>
        <w:t>8</w:t>
      </w:r>
      <w:r>
        <w:rPr>
          <w:rtl/>
        </w:rPr>
        <w:t>.</w:t>
      </w:r>
    </w:p>
    <w:p w:rsidR="00AE450B" w:rsidRPr="00186957" w:rsidRDefault="00AE450B" w:rsidP="00AE450B">
      <w:pPr>
        <w:pStyle w:val="libFootnote0"/>
      </w:pPr>
      <w:r>
        <w:rPr>
          <w:rtl/>
        </w:rPr>
        <w:t>(</w:t>
      </w:r>
      <w:r w:rsidRPr="00186957">
        <w:rPr>
          <w:rtl/>
        </w:rPr>
        <w:t>3</w:t>
      </w:r>
      <w:r>
        <w:rPr>
          <w:rtl/>
        </w:rPr>
        <w:t>)</w:t>
      </w:r>
      <w:r w:rsidRPr="00186957">
        <w:rPr>
          <w:rtl/>
        </w:rPr>
        <w:t xml:space="preserve"> الكافي 1</w:t>
      </w:r>
      <w:r>
        <w:rPr>
          <w:rtl/>
        </w:rPr>
        <w:t xml:space="preserve">: </w:t>
      </w:r>
      <w:r w:rsidRPr="00186957">
        <w:rPr>
          <w:rtl/>
        </w:rPr>
        <w:t>195</w:t>
      </w:r>
      <w:r>
        <w:rPr>
          <w:rtl/>
        </w:rPr>
        <w:t xml:space="preserve">، </w:t>
      </w:r>
      <w:r w:rsidRPr="00186957">
        <w:rPr>
          <w:rtl/>
        </w:rPr>
        <w:t>432</w:t>
      </w:r>
      <w:r>
        <w:rPr>
          <w:rtl/>
        </w:rPr>
        <w:t>،</w:t>
      </w:r>
      <w:r w:rsidRPr="00186957">
        <w:rPr>
          <w:rtl/>
        </w:rPr>
        <w:t xml:space="preserve"> شرح أصول الكافي للمازندراني 5</w:t>
      </w:r>
      <w:r>
        <w:rPr>
          <w:rtl/>
        </w:rPr>
        <w:t xml:space="preserve">: </w:t>
      </w:r>
      <w:r w:rsidRPr="00186957">
        <w:rPr>
          <w:rtl/>
        </w:rPr>
        <w:t>182 و7</w:t>
      </w:r>
      <w:r>
        <w:rPr>
          <w:rtl/>
        </w:rPr>
        <w:t xml:space="preserve">: </w:t>
      </w:r>
      <w:r w:rsidRPr="00186957">
        <w:rPr>
          <w:rtl/>
        </w:rPr>
        <w:t>119 و10</w:t>
      </w:r>
      <w:r>
        <w:rPr>
          <w:rtl/>
        </w:rPr>
        <w:t xml:space="preserve">: </w:t>
      </w:r>
      <w:r w:rsidRPr="00186957">
        <w:rPr>
          <w:rtl/>
        </w:rPr>
        <w:t>87</w:t>
      </w:r>
      <w:r>
        <w:rPr>
          <w:rtl/>
        </w:rPr>
        <w:t>،</w:t>
      </w:r>
      <w:r w:rsidRPr="00186957">
        <w:rPr>
          <w:rtl/>
        </w:rPr>
        <w:t xml:space="preserve"> الغيبه للنعماني</w:t>
      </w:r>
      <w:r>
        <w:rPr>
          <w:rtl/>
        </w:rPr>
        <w:t xml:space="preserve">: </w:t>
      </w:r>
      <w:r w:rsidRPr="00186957">
        <w:rPr>
          <w:rtl/>
        </w:rPr>
        <w:t>85</w:t>
      </w:r>
      <w:r>
        <w:rPr>
          <w:rtl/>
        </w:rPr>
        <w:t xml:space="preserve"> - </w:t>
      </w:r>
      <w:r w:rsidRPr="00186957">
        <w:rPr>
          <w:rtl/>
        </w:rPr>
        <w:t>86</w:t>
      </w:r>
      <w:r>
        <w:rPr>
          <w:rtl/>
        </w:rPr>
        <w:t xml:space="preserve"> </w:t>
      </w:r>
      <w:r w:rsidRPr="00186957">
        <w:rPr>
          <w:rtl/>
        </w:rPr>
        <w:t>7</w:t>
      </w:r>
      <w:r>
        <w:rPr>
          <w:rtl/>
        </w:rPr>
        <w:t>،</w:t>
      </w:r>
      <w:r w:rsidRPr="00186957">
        <w:rPr>
          <w:rtl/>
        </w:rPr>
        <w:t xml:space="preserve"> مناقب ابن شهرآشوب 2</w:t>
      </w:r>
      <w:r>
        <w:rPr>
          <w:rtl/>
        </w:rPr>
        <w:t xml:space="preserve"> - </w:t>
      </w:r>
      <w:r w:rsidRPr="00186957">
        <w:rPr>
          <w:rtl/>
        </w:rPr>
        <w:t>6</w:t>
      </w:r>
      <w:r>
        <w:rPr>
          <w:rtl/>
        </w:rPr>
        <w:t xml:space="preserve"> </w:t>
      </w:r>
      <w:r w:rsidRPr="00186957">
        <w:rPr>
          <w:rtl/>
        </w:rPr>
        <w:t>278</w:t>
      </w:r>
      <w:r>
        <w:rPr>
          <w:rtl/>
        </w:rPr>
        <w:t>،</w:t>
      </w:r>
      <w:r w:rsidRPr="00186957">
        <w:rPr>
          <w:rtl/>
        </w:rPr>
        <w:t xml:space="preserve"> و2</w:t>
      </w:r>
      <w:r>
        <w:rPr>
          <w:rtl/>
        </w:rPr>
        <w:t xml:space="preserve">: </w:t>
      </w:r>
      <w:r w:rsidRPr="00186957">
        <w:rPr>
          <w:rtl/>
        </w:rPr>
        <w:t>270</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هذا</w:t>
      </w:r>
      <w:r>
        <w:rPr>
          <w:rtl/>
        </w:rPr>
        <w:t>،</w:t>
      </w:r>
      <w:r w:rsidRPr="00035F5B">
        <w:rPr>
          <w:rtl/>
        </w:rPr>
        <w:t xml:space="preserve"> وقد أخرج الحاكم الحسكاني في </w:t>
      </w:r>
      <w:r w:rsidRPr="00AE450B">
        <w:rPr>
          <w:rStyle w:val="libBold2Char"/>
          <w:rtl/>
        </w:rPr>
        <w:t>شواهد</w:t>
      </w:r>
      <w:r w:rsidRPr="00035F5B">
        <w:rPr>
          <w:rtl/>
        </w:rPr>
        <w:t xml:space="preserve"> </w:t>
      </w:r>
      <w:r w:rsidRPr="00AE450B">
        <w:rPr>
          <w:rStyle w:val="libBold2Char"/>
          <w:rtl/>
        </w:rPr>
        <w:t>التنزيل</w:t>
      </w:r>
      <w:r w:rsidRPr="00035F5B">
        <w:rPr>
          <w:rStyle w:val="libFootnotenumChar"/>
          <w:rtl/>
        </w:rPr>
        <w:t>(1)</w:t>
      </w:r>
      <w:r>
        <w:rPr>
          <w:rtl/>
        </w:rPr>
        <w:t>،</w:t>
      </w:r>
      <w:r w:rsidRPr="00035F5B">
        <w:rPr>
          <w:rtl/>
        </w:rPr>
        <w:t xml:space="preserve"> والحاكم النيسابوري في </w:t>
      </w:r>
      <w:r w:rsidRPr="00AE450B">
        <w:rPr>
          <w:rStyle w:val="libBold2Char"/>
          <w:rtl/>
        </w:rPr>
        <w:t>معرفة</w:t>
      </w:r>
      <w:r w:rsidRPr="00035F5B">
        <w:rPr>
          <w:rtl/>
        </w:rPr>
        <w:t xml:space="preserve"> </w:t>
      </w:r>
      <w:r w:rsidRPr="00AE450B">
        <w:rPr>
          <w:rStyle w:val="libBold2Char"/>
          <w:rtl/>
        </w:rPr>
        <w:t>علوم</w:t>
      </w:r>
      <w:r w:rsidRPr="00035F5B">
        <w:rPr>
          <w:rtl/>
        </w:rPr>
        <w:t xml:space="preserve"> </w:t>
      </w:r>
      <w:r w:rsidRPr="00AE450B">
        <w:rPr>
          <w:rStyle w:val="libBold2Char"/>
          <w:rtl/>
        </w:rPr>
        <w:t>الحديث</w:t>
      </w:r>
      <w:r w:rsidRPr="00035F5B">
        <w:rPr>
          <w:rStyle w:val="libFootnotenumChar"/>
          <w:rtl/>
        </w:rPr>
        <w:t>(2)</w:t>
      </w:r>
      <w:r w:rsidRPr="00BD315F">
        <w:rPr>
          <w:rtl/>
        </w:rPr>
        <w:t>،</w:t>
      </w:r>
      <w:r w:rsidRPr="00035F5B">
        <w:rPr>
          <w:rtl/>
        </w:rPr>
        <w:t xml:space="preserve"> وابن عساكر في ترجمة أمير المؤمنين من </w:t>
      </w:r>
      <w:r w:rsidRPr="00AE450B">
        <w:rPr>
          <w:rStyle w:val="libBold2Char"/>
          <w:rtl/>
        </w:rPr>
        <w:t>تاريخ</w:t>
      </w:r>
      <w:r w:rsidRPr="00035F5B">
        <w:rPr>
          <w:rtl/>
        </w:rPr>
        <w:t xml:space="preserve"> </w:t>
      </w:r>
      <w:r w:rsidRPr="00AE450B">
        <w:rPr>
          <w:rStyle w:val="libBold2Char"/>
          <w:rtl/>
        </w:rPr>
        <w:t>دمشق</w:t>
      </w:r>
      <w:r w:rsidRPr="00035F5B">
        <w:rPr>
          <w:rStyle w:val="libFootnotenumChar"/>
          <w:rtl/>
        </w:rPr>
        <w:t>(3)</w:t>
      </w:r>
      <w:r>
        <w:rPr>
          <w:rtl/>
        </w:rPr>
        <w:t>،</w:t>
      </w:r>
      <w:r w:rsidRPr="00035F5B">
        <w:rPr>
          <w:rtl/>
        </w:rPr>
        <w:t xml:space="preserve"> والخوارزمي في مناقبه</w:t>
      </w:r>
      <w:r w:rsidRPr="00035F5B">
        <w:rPr>
          <w:rStyle w:val="libFootnotenumChar"/>
          <w:rtl/>
        </w:rPr>
        <w:t>(4)</w:t>
      </w:r>
      <w:r>
        <w:rPr>
          <w:rtl/>
        </w:rPr>
        <w:t>،</w:t>
      </w:r>
      <w:r w:rsidRPr="00035F5B">
        <w:rPr>
          <w:rtl/>
        </w:rPr>
        <w:t xml:space="preserve"> في تفسير قوله تعالى</w:t>
      </w:r>
      <w:r>
        <w:rPr>
          <w:rtl/>
        </w:rPr>
        <w:t>،</w:t>
      </w:r>
      <w:r w:rsidRPr="00035F5B">
        <w:rPr>
          <w:rtl/>
        </w:rPr>
        <w:t xml:space="preserve"> </w:t>
      </w:r>
      <w:r w:rsidRPr="00D02321">
        <w:rPr>
          <w:rStyle w:val="libAlaemChar"/>
          <w:rtl/>
        </w:rPr>
        <w:t xml:space="preserve">( </w:t>
      </w:r>
      <w:r w:rsidRPr="00035F5B">
        <w:rPr>
          <w:rStyle w:val="libAieChar"/>
          <w:rtl/>
        </w:rPr>
        <w:t>وَاسْأَلْ مَنْ أَرْسَلْنَا مِن قَبْلِكَ مِن رُّسُلْنَا</w:t>
      </w:r>
      <w:r w:rsidRPr="00D02321">
        <w:rPr>
          <w:rStyle w:val="libAlaemChar"/>
          <w:rtl/>
        </w:rPr>
        <w:t xml:space="preserve"> )</w:t>
      </w:r>
      <w:r w:rsidRPr="00035F5B">
        <w:rPr>
          <w:rStyle w:val="libFootnotenumChar"/>
          <w:rtl/>
        </w:rPr>
        <w:t>(5)</w:t>
      </w:r>
      <w:r w:rsidRPr="00035F5B">
        <w:rPr>
          <w:rtl/>
        </w:rPr>
        <w:t xml:space="preserve"> عن الأسود</w:t>
      </w:r>
      <w:r>
        <w:rPr>
          <w:rtl/>
        </w:rPr>
        <w:t>،</w:t>
      </w:r>
      <w:r w:rsidRPr="00035F5B">
        <w:rPr>
          <w:rtl/>
        </w:rPr>
        <w:t xml:space="preserve"> عن عبدالله بن مسعود</w:t>
      </w:r>
      <w:r>
        <w:rPr>
          <w:rtl/>
        </w:rPr>
        <w:t>،</w:t>
      </w:r>
      <w:r w:rsidRPr="00035F5B">
        <w:rPr>
          <w:rtl/>
        </w:rPr>
        <w:t xml:space="preserve"> قال</w:t>
      </w:r>
      <w:r>
        <w:rPr>
          <w:rtl/>
        </w:rPr>
        <w:t>،</w:t>
      </w:r>
      <w:r w:rsidRPr="00035F5B">
        <w:rPr>
          <w:rtl/>
        </w:rPr>
        <w:t xml:space="preserve"> قال النبي</w:t>
      </w:r>
      <w:r>
        <w:rPr>
          <w:rtl/>
        </w:rPr>
        <w:t>:</w:t>
      </w:r>
      <w:r w:rsidRPr="00035F5B">
        <w:rPr>
          <w:rtl/>
        </w:rPr>
        <w:t xml:space="preserve"> </w:t>
      </w:r>
      <w:r w:rsidRPr="00124F01">
        <w:rPr>
          <w:rtl/>
        </w:rPr>
        <w:t>يا عبدالله</w:t>
      </w:r>
      <w:r>
        <w:rPr>
          <w:rtl/>
        </w:rPr>
        <w:t>،</w:t>
      </w:r>
      <w:r w:rsidRPr="00124F01">
        <w:rPr>
          <w:rtl/>
        </w:rPr>
        <w:t xml:space="preserve"> أتاني الملك فقال</w:t>
      </w:r>
      <w:r>
        <w:rPr>
          <w:rtl/>
        </w:rPr>
        <w:t>:</w:t>
      </w:r>
      <w:r w:rsidRPr="00124F01">
        <w:rPr>
          <w:rtl/>
        </w:rPr>
        <w:t xml:space="preserve"> يا محمّد</w:t>
      </w:r>
      <w:r w:rsidRPr="00035F5B">
        <w:rPr>
          <w:rStyle w:val="libAieChar"/>
          <w:rtl/>
        </w:rPr>
        <w:t xml:space="preserve"> </w:t>
      </w:r>
      <w:r w:rsidRPr="00D02321">
        <w:rPr>
          <w:rStyle w:val="libAlaemChar"/>
          <w:rtl/>
        </w:rPr>
        <w:t xml:space="preserve">( </w:t>
      </w:r>
      <w:r w:rsidRPr="00035F5B">
        <w:rPr>
          <w:rStyle w:val="libAieChar"/>
          <w:rtl/>
        </w:rPr>
        <w:t>وَاسْأَلْ مَنْ أَرْسَلْنَا مِن قَبْلِكَ مِن رُّسُلْنَا</w:t>
      </w:r>
      <w:r w:rsidRPr="00D02321">
        <w:rPr>
          <w:rStyle w:val="libAlaemChar"/>
          <w:rtl/>
        </w:rPr>
        <w:t xml:space="preserve"> )</w:t>
      </w:r>
      <w:r>
        <w:rPr>
          <w:rStyle w:val="libAieChar"/>
          <w:rtl/>
        </w:rPr>
        <w:t xml:space="preserve"> </w:t>
      </w:r>
      <w:r w:rsidRPr="00124F01">
        <w:rPr>
          <w:rtl/>
        </w:rPr>
        <w:t>على ما بعثوا</w:t>
      </w:r>
      <w:r>
        <w:rPr>
          <w:rtl/>
        </w:rPr>
        <w:t>؟</w:t>
      </w:r>
      <w:r w:rsidRPr="00124F01">
        <w:rPr>
          <w:rtl/>
        </w:rPr>
        <w:t xml:space="preserve"> قلت</w:t>
      </w:r>
      <w:r>
        <w:rPr>
          <w:rtl/>
        </w:rPr>
        <w:t>:</w:t>
      </w:r>
      <w:r w:rsidRPr="00124F01">
        <w:rPr>
          <w:rtl/>
        </w:rPr>
        <w:t xml:space="preserve"> على ما بعثوا</w:t>
      </w:r>
      <w:r>
        <w:rPr>
          <w:rtl/>
        </w:rPr>
        <w:t>؟</w:t>
      </w:r>
      <w:r w:rsidRPr="00124F01">
        <w:rPr>
          <w:rtl/>
        </w:rPr>
        <w:t xml:space="preserve"> قال</w:t>
      </w:r>
      <w:r>
        <w:rPr>
          <w:rtl/>
        </w:rPr>
        <w:t>:</w:t>
      </w:r>
      <w:r w:rsidRPr="00124F01">
        <w:rPr>
          <w:rtl/>
        </w:rPr>
        <w:t xml:space="preserve"> على ولايتك وولاية علي بن أبي طالب</w:t>
      </w:r>
      <w:r>
        <w:rPr>
          <w:rtl/>
        </w:rPr>
        <w:t>.</w:t>
      </w:r>
    </w:p>
    <w:p w:rsidR="00AE450B" w:rsidRDefault="00AE450B" w:rsidP="00AE450B">
      <w:pPr>
        <w:pStyle w:val="libNormal"/>
      </w:pPr>
      <w:r w:rsidRPr="00186957">
        <w:rPr>
          <w:rtl/>
        </w:rPr>
        <w:t>فتنزيل الآية في التوحيد وفي تقرير الرسل على أنّهم بعثوا للدعوة إلى وحدانية الله وعبادته</w:t>
      </w:r>
      <w:r>
        <w:rPr>
          <w:rtl/>
        </w:rPr>
        <w:t>،</w:t>
      </w:r>
      <w:r w:rsidRPr="00186957">
        <w:rPr>
          <w:rtl/>
        </w:rPr>
        <w:t xml:space="preserve"> وأنّه لا معبود سواه</w:t>
      </w:r>
      <w:r>
        <w:rPr>
          <w:rtl/>
        </w:rPr>
        <w:t>،</w:t>
      </w:r>
      <w:r w:rsidRPr="00186957">
        <w:rPr>
          <w:rtl/>
        </w:rPr>
        <w:t xml:space="preserve"> وتأويلها في تقرير الرسل على رسالة المصطفى وولاية المرتضى</w:t>
      </w:r>
      <w:r>
        <w:rPr>
          <w:rtl/>
        </w:rPr>
        <w:t>.</w:t>
      </w:r>
    </w:p>
    <w:p w:rsidR="00AE450B" w:rsidRDefault="00AE450B" w:rsidP="00AE450B">
      <w:pPr>
        <w:pStyle w:val="libNormal"/>
      </w:pPr>
      <w:r w:rsidRPr="00035F5B">
        <w:rPr>
          <w:rtl/>
        </w:rPr>
        <w:t>وبعد كلّ هذا لابدّ من توضيح حقيقة أخرى في هذا السياق</w:t>
      </w:r>
      <w:r>
        <w:rPr>
          <w:rtl/>
        </w:rPr>
        <w:t>،</w:t>
      </w:r>
      <w:r w:rsidRPr="00035F5B">
        <w:rPr>
          <w:rtl/>
        </w:rPr>
        <w:t xml:space="preserve"> وهي</w:t>
      </w:r>
      <w:r>
        <w:rPr>
          <w:rtl/>
        </w:rPr>
        <w:t>:</w:t>
      </w:r>
      <w:r w:rsidRPr="00035F5B">
        <w:rPr>
          <w:rtl/>
        </w:rPr>
        <w:t xml:space="preserve"> أنّ كثيراً من النصوص الثابتة الصادرة عن ساحة النبوة والعصمة لا يمكن فهمها وقرائتها علمياً إلاّ من خلال الإيمان بأنّ للقرآن والسنة المطهرة ظهراً وبطناً</w:t>
      </w:r>
      <w:r>
        <w:rPr>
          <w:rtl/>
        </w:rPr>
        <w:t>،</w:t>
      </w:r>
      <w:r w:rsidRPr="00035F5B">
        <w:rPr>
          <w:rtl/>
        </w:rPr>
        <w:t xml:space="preserve"> وأنّ القراءة السطحية للأمور عند البعض غير قادرة للوقوف على الكنوز المعرفية الكامنة في القرآن الحكيم والسنّة المطهرة</w:t>
      </w:r>
      <w:r>
        <w:rPr>
          <w:rtl/>
        </w:rPr>
        <w:t>،</w:t>
      </w:r>
      <w:r w:rsidRPr="00035F5B">
        <w:rPr>
          <w:rtl/>
        </w:rPr>
        <w:t xml:space="preserve"> ولأجل ذلك جاء عن المعصومين </w:t>
      </w:r>
      <w:r w:rsidRPr="00124F01">
        <w:rPr>
          <w:rtl/>
        </w:rPr>
        <w:t>(إنّ حديثنا صعب مستصعب لا يحتمله إلاّ ملك مقرب أو نبي مرسل أو عبدٌ امتحن الله قلبه للإيمان)</w:t>
      </w:r>
      <w:r w:rsidRPr="00035F5B">
        <w:rPr>
          <w:rStyle w:val="libFootnotenumChar"/>
          <w:rtl/>
        </w:rPr>
        <w:t>(6)</w:t>
      </w:r>
      <w:r w:rsidRPr="002804F6">
        <w:rPr>
          <w:rtl/>
        </w:rPr>
        <w:t xml:space="preserve"> </w:t>
      </w:r>
      <w:r w:rsidRPr="00035F5B">
        <w:rPr>
          <w:rtl/>
        </w:rPr>
        <w:t xml:space="preserve">لأنّ معرفة كلامهم أو ما جاء في مقاماتهم من الصعب المستصعب </w:t>
      </w:r>
    </w:p>
    <w:p w:rsidR="00AE450B" w:rsidRDefault="00AE450B" w:rsidP="00AE450B">
      <w:pPr>
        <w:pStyle w:val="libLine"/>
      </w:pPr>
      <w:r>
        <w:rPr>
          <w:rtl/>
        </w:rPr>
        <w:t>____________________</w:t>
      </w:r>
    </w:p>
    <w:p w:rsidR="00AE450B" w:rsidRDefault="00AE450B" w:rsidP="00AE450B">
      <w:pPr>
        <w:pStyle w:val="libFootnote0"/>
      </w:pPr>
      <w:r>
        <w:rPr>
          <w:rtl/>
        </w:rPr>
        <w:t>(</w:t>
      </w:r>
      <w:r w:rsidRPr="00186957">
        <w:rPr>
          <w:rtl/>
        </w:rPr>
        <w:t>1</w:t>
      </w:r>
      <w:r>
        <w:rPr>
          <w:rtl/>
        </w:rPr>
        <w:t>)</w:t>
      </w:r>
      <w:r w:rsidRPr="00186957">
        <w:rPr>
          <w:rtl/>
        </w:rPr>
        <w:t xml:space="preserve"> شواهد التنزيل 2</w:t>
      </w:r>
      <w:r>
        <w:rPr>
          <w:rtl/>
        </w:rPr>
        <w:t xml:space="preserve">: </w:t>
      </w:r>
      <w:r w:rsidRPr="00186957">
        <w:rPr>
          <w:rtl/>
        </w:rPr>
        <w:t>223 / ح 855</w:t>
      </w:r>
      <w:r>
        <w:rPr>
          <w:rtl/>
        </w:rPr>
        <w:t>.</w:t>
      </w:r>
    </w:p>
    <w:p w:rsidR="00AE450B" w:rsidRDefault="00AE450B" w:rsidP="00AE450B">
      <w:pPr>
        <w:pStyle w:val="libFootnote0"/>
      </w:pPr>
      <w:r>
        <w:rPr>
          <w:rtl/>
        </w:rPr>
        <w:t>(</w:t>
      </w:r>
      <w:r w:rsidRPr="00186957">
        <w:rPr>
          <w:rtl/>
        </w:rPr>
        <w:t>2</w:t>
      </w:r>
      <w:r>
        <w:rPr>
          <w:rtl/>
        </w:rPr>
        <w:t>)</w:t>
      </w:r>
      <w:r w:rsidRPr="00186957">
        <w:rPr>
          <w:rtl/>
        </w:rPr>
        <w:t xml:space="preserve"> معرفة علوم الحديث</w:t>
      </w:r>
      <w:r>
        <w:rPr>
          <w:rtl/>
        </w:rPr>
        <w:t xml:space="preserve">: </w:t>
      </w:r>
      <w:r w:rsidRPr="00186957">
        <w:rPr>
          <w:rtl/>
        </w:rPr>
        <w:t>95</w:t>
      </w:r>
      <w:r>
        <w:rPr>
          <w:rtl/>
        </w:rPr>
        <w:t>.</w:t>
      </w:r>
    </w:p>
    <w:p w:rsidR="00AE450B" w:rsidRDefault="00AE450B" w:rsidP="00AE450B">
      <w:pPr>
        <w:pStyle w:val="libFootnote0"/>
      </w:pPr>
      <w:r>
        <w:rPr>
          <w:rtl/>
        </w:rPr>
        <w:t>(</w:t>
      </w:r>
      <w:r w:rsidRPr="00186957">
        <w:rPr>
          <w:rtl/>
        </w:rPr>
        <w:t>3</w:t>
      </w:r>
      <w:r>
        <w:rPr>
          <w:rtl/>
        </w:rPr>
        <w:t>)</w:t>
      </w:r>
      <w:r w:rsidRPr="00186957">
        <w:rPr>
          <w:rtl/>
        </w:rPr>
        <w:t xml:space="preserve"> تاريخ دمشق 42</w:t>
      </w:r>
      <w:r>
        <w:rPr>
          <w:rtl/>
        </w:rPr>
        <w:t xml:space="preserve">: </w:t>
      </w:r>
      <w:r w:rsidRPr="00186957">
        <w:rPr>
          <w:rtl/>
        </w:rPr>
        <w:t>241</w:t>
      </w:r>
      <w:r>
        <w:rPr>
          <w:rtl/>
        </w:rPr>
        <w:t>.</w:t>
      </w:r>
    </w:p>
    <w:p w:rsidR="00AE450B" w:rsidRDefault="00AE450B" w:rsidP="00AE450B">
      <w:pPr>
        <w:pStyle w:val="libFootnote0"/>
      </w:pPr>
      <w:r>
        <w:rPr>
          <w:rtl/>
        </w:rPr>
        <w:t>(</w:t>
      </w:r>
      <w:r w:rsidRPr="00186957">
        <w:rPr>
          <w:rtl/>
        </w:rPr>
        <w:t>4</w:t>
      </w:r>
      <w:r>
        <w:rPr>
          <w:rtl/>
        </w:rPr>
        <w:t>)</w:t>
      </w:r>
      <w:r w:rsidRPr="00186957">
        <w:rPr>
          <w:rtl/>
        </w:rPr>
        <w:t xml:space="preserve"> مناقب الخوارزمي</w:t>
      </w:r>
      <w:r>
        <w:rPr>
          <w:rtl/>
        </w:rPr>
        <w:t xml:space="preserve">: </w:t>
      </w:r>
      <w:r w:rsidRPr="00186957">
        <w:rPr>
          <w:rtl/>
        </w:rPr>
        <w:t>312 / ح 312</w:t>
      </w:r>
      <w:r>
        <w:rPr>
          <w:rtl/>
        </w:rPr>
        <w:t>،</w:t>
      </w:r>
      <w:r w:rsidRPr="00186957">
        <w:rPr>
          <w:rtl/>
        </w:rPr>
        <w:t xml:space="preserve"> وانظر غاية المرام 2</w:t>
      </w:r>
      <w:r>
        <w:rPr>
          <w:rtl/>
        </w:rPr>
        <w:t xml:space="preserve">: </w:t>
      </w:r>
      <w:r w:rsidRPr="00186957">
        <w:rPr>
          <w:rtl/>
        </w:rPr>
        <w:t>293</w:t>
      </w:r>
      <w:r>
        <w:rPr>
          <w:rtl/>
        </w:rPr>
        <w:t>،</w:t>
      </w:r>
      <w:r w:rsidRPr="00186957">
        <w:rPr>
          <w:rtl/>
        </w:rPr>
        <w:t xml:space="preserve"> وبشارة المصطفى</w:t>
      </w:r>
      <w:r>
        <w:rPr>
          <w:rtl/>
        </w:rPr>
        <w:t xml:space="preserve">: </w:t>
      </w:r>
      <w:r w:rsidRPr="00186957">
        <w:rPr>
          <w:rtl/>
        </w:rPr>
        <w:t>249 كذلك</w:t>
      </w:r>
      <w:r>
        <w:rPr>
          <w:rtl/>
        </w:rPr>
        <w:t>.</w:t>
      </w:r>
    </w:p>
    <w:p w:rsidR="00AE450B" w:rsidRDefault="00AE450B" w:rsidP="00AE450B">
      <w:pPr>
        <w:pStyle w:val="libFootnote0"/>
      </w:pPr>
      <w:r>
        <w:rPr>
          <w:rtl/>
        </w:rPr>
        <w:t>(</w:t>
      </w:r>
      <w:r w:rsidRPr="00186957">
        <w:rPr>
          <w:rtl/>
        </w:rPr>
        <w:t>5</w:t>
      </w:r>
      <w:r>
        <w:rPr>
          <w:rtl/>
        </w:rPr>
        <w:t>)</w:t>
      </w:r>
      <w:r w:rsidRPr="00186957">
        <w:rPr>
          <w:rtl/>
        </w:rPr>
        <w:t xml:space="preserve"> الزخرف</w:t>
      </w:r>
      <w:r>
        <w:rPr>
          <w:rtl/>
        </w:rPr>
        <w:t xml:space="preserve">: </w:t>
      </w:r>
      <w:r w:rsidRPr="00186957">
        <w:rPr>
          <w:rtl/>
        </w:rPr>
        <w:t>45</w:t>
      </w:r>
      <w:r>
        <w:rPr>
          <w:rtl/>
        </w:rPr>
        <w:t>.</w:t>
      </w:r>
    </w:p>
    <w:p w:rsidR="00AE450B" w:rsidRPr="00186957" w:rsidRDefault="00AE450B" w:rsidP="00AE450B">
      <w:pPr>
        <w:pStyle w:val="libFootnote0"/>
      </w:pPr>
      <w:r>
        <w:rPr>
          <w:rtl/>
        </w:rPr>
        <w:t>(</w:t>
      </w:r>
      <w:r w:rsidRPr="00186957">
        <w:rPr>
          <w:rtl/>
        </w:rPr>
        <w:t>6</w:t>
      </w:r>
      <w:r>
        <w:rPr>
          <w:rtl/>
        </w:rPr>
        <w:t>)</w:t>
      </w:r>
      <w:r w:rsidRPr="00186957">
        <w:rPr>
          <w:rtl/>
        </w:rPr>
        <w:t xml:space="preserve"> أفرد الكليني باباً كاملاً في هذا الشأن، انظر الكافي 1</w:t>
      </w:r>
      <w:r>
        <w:rPr>
          <w:rtl/>
        </w:rPr>
        <w:t xml:space="preserve">: </w:t>
      </w:r>
      <w:r w:rsidRPr="00186957">
        <w:rPr>
          <w:rtl/>
        </w:rPr>
        <w:t>401</w:t>
      </w:r>
      <w:r>
        <w:rPr>
          <w:rtl/>
        </w:rPr>
        <w:t xml:space="preserve"> - </w:t>
      </w:r>
      <w:r w:rsidRPr="00186957">
        <w:rPr>
          <w:rtl/>
        </w:rPr>
        <w:t>402</w:t>
      </w:r>
      <w:r>
        <w:rPr>
          <w:rtl/>
        </w:rPr>
        <w:t>.</w:t>
      </w:r>
    </w:p>
    <w:p w:rsidR="00AE450B" w:rsidRDefault="00AE450B" w:rsidP="00AE450B">
      <w:pPr>
        <w:pStyle w:val="libNormal"/>
      </w:pPr>
      <w:r>
        <w:rPr>
          <w:rtl/>
        </w:rPr>
        <w:br w:type="page"/>
      </w:r>
    </w:p>
    <w:p w:rsidR="00AE450B" w:rsidRDefault="00AE450B" w:rsidP="00AE450B">
      <w:pPr>
        <w:pStyle w:val="libNormal"/>
      </w:pPr>
      <w:r w:rsidRPr="00186957">
        <w:rPr>
          <w:rtl/>
        </w:rPr>
        <w:lastRenderedPageBreak/>
        <w:t>على عامة الناس</w:t>
      </w:r>
      <w:r>
        <w:rPr>
          <w:rtl/>
        </w:rPr>
        <w:t>،</w:t>
      </w:r>
      <w:r w:rsidRPr="00186957">
        <w:rPr>
          <w:rtl/>
        </w:rPr>
        <w:t xml:space="preserve"> ولعلّ من هذا المنطلق نُسِب البعض إلى الغلوّ ولم يكن غالياً في الحقيقة</w:t>
      </w:r>
      <w:r>
        <w:rPr>
          <w:rtl/>
        </w:rPr>
        <w:t>.</w:t>
      </w:r>
    </w:p>
    <w:p w:rsidR="00AE450B" w:rsidRDefault="00AE450B" w:rsidP="00AE450B">
      <w:pPr>
        <w:pStyle w:val="libNormal"/>
      </w:pPr>
      <w:r w:rsidRPr="00035F5B">
        <w:rPr>
          <w:rtl/>
        </w:rPr>
        <w:t>نعم</w:t>
      </w:r>
      <w:r>
        <w:rPr>
          <w:rtl/>
        </w:rPr>
        <w:t>،</w:t>
      </w:r>
      <w:r w:rsidRPr="00035F5B">
        <w:rPr>
          <w:rtl/>
        </w:rPr>
        <w:t xml:space="preserve"> وظيفة المسلم التعبّد بهذه النصوص الصحيحة والانقياد والتسليم لها</w:t>
      </w:r>
      <w:r>
        <w:rPr>
          <w:rtl/>
        </w:rPr>
        <w:t>،</w:t>
      </w:r>
      <w:r w:rsidRPr="00035F5B">
        <w:rPr>
          <w:rtl/>
        </w:rPr>
        <w:t xml:space="preserve"> لكن مع ذلك ينبغي تفسيرها بما يتلائم مع ثوابت الدين الأخرى لكي لا يتصوّر أنّها غلو أو تفويض وخروج عن الدين</w:t>
      </w:r>
      <w:r>
        <w:rPr>
          <w:rtl/>
        </w:rPr>
        <w:t>؛</w:t>
      </w:r>
      <w:r w:rsidRPr="00035F5B">
        <w:rPr>
          <w:rtl/>
        </w:rPr>
        <w:t xml:space="preserve"> وقد تقدّم عليك أنّ حدّ التوحيد هو ولاية أمير المؤمنين علي</w:t>
      </w:r>
      <w:r>
        <w:rPr>
          <w:rtl/>
        </w:rPr>
        <w:t xml:space="preserve"> </w:t>
      </w:r>
      <w:r w:rsidRPr="00327A0F">
        <w:rPr>
          <w:rStyle w:val="libAlaemChar"/>
          <w:rtl/>
        </w:rPr>
        <w:t>عليه‌السلام</w:t>
      </w:r>
      <w:r>
        <w:rPr>
          <w:rtl/>
        </w:rPr>
        <w:t xml:space="preserve"> </w:t>
      </w:r>
      <w:r w:rsidRPr="00035F5B">
        <w:rPr>
          <w:rtl/>
        </w:rPr>
        <w:t xml:space="preserve">كما جاء في </w:t>
      </w:r>
      <w:r w:rsidRPr="00AE450B">
        <w:rPr>
          <w:rStyle w:val="libBold2Char"/>
          <w:rtl/>
        </w:rPr>
        <w:t xml:space="preserve">تفسير القمي </w:t>
      </w:r>
      <w:r w:rsidRPr="00035F5B">
        <w:rPr>
          <w:rtl/>
        </w:rPr>
        <w:t>ولا ريب في أنّ فهم هكذا أمور ليس بسهل</w:t>
      </w:r>
      <w:r>
        <w:rPr>
          <w:rtl/>
        </w:rPr>
        <w:t>،</w:t>
      </w:r>
      <w:r w:rsidRPr="00035F5B">
        <w:rPr>
          <w:rtl/>
        </w:rPr>
        <w:t xml:space="preserve"> خصوصاً إذا قرأناها طبقاً للمنهج البسيط الذي لا يرى أبعد من قدميه</w:t>
      </w:r>
      <w:r>
        <w:rPr>
          <w:rtl/>
        </w:rPr>
        <w:t>؛</w:t>
      </w:r>
      <w:r w:rsidRPr="00035F5B">
        <w:rPr>
          <w:rtl/>
        </w:rPr>
        <w:t xml:space="preserve"> إذ يبدو للمطالع العادي عدم علاقة التوحيد بولاية علي</w:t>
      </w:r>
      <w:r>
        <w:rPr>
          <w:rtl/>
        </w:rPr>
        <w:t>؟</w:t>
      </w:r>
      <w:r w:rsidRPr="00035F5B">
        <w:rPr>
          <w:rtl/>
        </w:rPr>
        <w:t>!</w:t>
      </w:r>
    </w:p>
    <w:p w:rsidR="00AE450B" w:rsidRDefault="00AE450B" w:rsidP="00AE450B">
      <w:pPr>
        <w:pStyle w:val="libNormal"/>
      </w:pPr>
      <w:r w:rsidRPr="00035F5B">
        <w:rPr>
          <w:rtl/>
        </w:rPr>
        <w:t>في حين أنّ المعرفة الأصيلة الكاملة</w:t>
      </w:r>
      <w:r>
        <w:rPr>
          <w:rtl/>
        </w:rPr>
        <w:t xml:space="preserve"> </w:t>
      </w:r>
      <w:r w:rsidRPr="00035F5B">
        <w:rPr>
          <w:rtl/>
        </w:rPr>
        <w:t>حسب أخبارنا</w:t>
      </w:r>
      <w:r>
        <w:rPr>
          <w:rtl/>
        </w:rPr>
        <w:t xml:space="preserve"> </w:t>
      </w:r>
      <w:r w:rsidRPr="00035F5B">
        <w:rPr>
          <w:rtl/>
        </w:rPr>
        <w:t>جازمة بأنّه ليس من أحد على وجه الأرض يعرف الله حق معرفته غير رسول الله والإمام علي وأولاده المعصومين</w:t>
      </w:r>
      <w:r>
        <w:rPr>
          <w:rtl/>
        </w:rPr>
        <w:t>،</w:t>
      </w:r>
      <w:r w:rsidRPr="00035F5B">
        <w:rPr>
          <w:rtl/>
        </w:rPr>
        <w:t xml:space="preserve"> وليس هناك منهج صحيح يعرّفنا بالله ورسوله غير منهج أهل البيت الذين طهّرهم الله من الرجس</w:t>
      </w:r>
      <w:r>
        <w:rPr>
          <w:rtl/>
        </w:rPr>
        <w:t>،</w:t>
      </w:r>
      <w:r w:rsidRPr="00035F5B">
        <w:rPr>
          <w:rtl/>
        </w:rPr>
        <w:t xml:space="preserve"> ولأجل ذلك جاء في بعض مصادرنا ك</w:t>
      </w:r>
      <w:r w:rsidRPr="00AE450B">
        <w:rPr>
          <w:rStyle w:val="libBold2Char"/>
          <w:rtl/>
        </w:rPr>
        <w:t xml:space="preserve"> مختصر بصائر الدرجات</w:t>
      </w:r>
      <w:r>
        <w:rPr>
          <w:rtl/>
        </w:rPr>
        <w:t>:</w:t>
      </w:r>
      <w:r w:rsidRPr="00035F5B">
        <w:rPr>
          <w:rtl/>
        </w:rPr>
        <w:t xml:space="preserve"> عن النبي قوله</w:t>
      </w:r>
      <w:r>
        <w:rPr>
          <w:rtl/>
        </w:rPr>
        <w:t>:</w:t>
      </w:r>
      <w:r w:rsidRPr="00035F5B">
        <w:rPr>
          <w:rtl/>
        </w:rPr>
        <w:t xml:space="preserve"> </w:t>
      </w:r>
      <w:r w:rsidRPr="00124F01">
        <w:rPr>
          <w:rtl/>
        </w:rPr>
        <w:t>يا علي</w:t>
      </w:r>
      <w:r>
        <w:rPr>
          <w:rtl/>
        </w:rPr>
        <w:t>،</w:t>
      </w:r>
      <w:r w:rsidRPr="00124F01">
        <w:rPr>
          <w:rtl/>
        </w:rPr>
        <w:t xml:space="preserve"> ما عرف الله إلاّ أنا وأنت</w:t>
      </w:r>
      <w:r>
        <w:rPr>
          <w:rtl/>
        </w:rPr>
        <w:t>،</w:t>
      </w:r>
      <w:r w:rsidRPr="00124F01">
        <w:rPr>
          <w:rtl/>
        </w:rPr>
        <w:t xml:space="preserve"> وما عرفني إلاّ الله وأنت</w:t>
      </w:r>
      <w:r>
        <w:rPr>
          <w:rtl/>
        </w:rPr>
        <w:t>،</w:t>
      </w:r>
      <w:r w:rsidRPr="00124F01">
        <w:rPr>
          <w:rtl/>
        </w:rPr>
        <w:t xml:space="preserve"> وما عرفك إلاّ الله وأنا</w:t>
      </w:r>
      <w:r w:rsidRPr="00035F5B">
        <w:rPr>
          <w:rStyle w:val="libFootnotenumChar"/>
          <w:rtl/>
        </w:rPr>
        <w:t>(1)</w:t>
      </w:r>
      <w:r>
        <w:rPr>
          <w:rtl/>
        </w:rPr>
        <w:t>.</w:t>
      </w:r>
      <w:r w:rsidRPr="00035F5B">
        <w:rPr>
          <w:rtl/>
        </w:rPr>
        <w:t xml:space="preserve"> وفي كتاب </w:t>
      </w:r>
      <w:r w:rsidRPr="00AE450B">
        <w:rPr>
          <w:rStyle w:val="libBold2Char"/>
          <w:rtl/>
        </w:rPr>
        <w:t>سليم بن قيس</w:t>
      </w:r>
      <w:r>
        <w:rPr>
          <w:rtl/>
        </w:rPr>
        <w:t>:</w:t>
      </w:r>
      <w:r w:rsidRPr="00124F01">
        <w:rPr>
          <w:rtl/>
        </w:rPr>
        <w:t xml:space="preserve"> يا علي</w:t>
      </w:r>
      <w:r>
        <w:rPr>
          <w:rtl/>
        </w:rPr>
        <w:t>،</w:t>
      </w:r>
      <w:r w:rsidRPr="00124F01">
        <w:rPr>
          <w:rtl/>
        </w:rPr>
        <w:t xml:space="preserve"> ما عُرف الله إلاّ بي ثم بك</w:t>
      </w:r>
      <w:r>
        <w:rPr>
          <w:rtl/>
        </w:rPr>
        <w:t>،</w:t>
      </w:r>
      <w:r w:rsidRPr="00124F01">
        <w:rPr>
          <w:rtl/>
        </w:rPr>
        <w:t xml:space="preserve"> من جحد ولايتك جحد الله ربوبيته</w:t>
      </w:r>
      <w:r w:rsidRPr="00035F5B">
        <w:rPr>
          <w:rStyle w:val="libFootnotenumChar"/>
          <w:rtl/>
        </w:rPr>
        <w:t>(2)</w:t>
      </w:r>
      <w:r>
        <w:rPr>
          <w:rtl/>
        </w:rPr>
        <w:t>.</w:t>
      </w:r>
    </w:p>
    <w:p w:rsidR="00AE450B" w:rsidRDefault="00AE450B" w:rsidP="00AE450B">
      <w:pPr>
        <w:pStyle w:val="libNormal"/>
      </w:pPr>
      <w:r w:rsidRPr="00035F5B">
        <w:rPr>
          <w:rtl/>
        </w:rPr>
        <w:t>وجاء في الزيارة الجامعة الكبيرة</w:t>
      </w:r>
      <w:r>
        <w:rPr>
          <w:rtl/>
        </w:rPr>
        <w:t>:</w:t>
      </w:r>
      <w:r w:rsidRPr="00035F5B">
        <w:rPr>
          <w:rtl/>
        </w:rPr>
        <w:t xml:space="preserve"> </w:t>
      </w:r>
      <w:r w:rsidRPr="00124F01">
        <w:rPr>
          <w:rtl/>
        </w:rPr>
        <w:t>(بكم عرَّفنا الله معالمَ ديننا)</w:t>
      </w:r>
      <w:r>
        <w:rPr>
          <w:rtl/>
        </w:rPr>
        <w:t>.</w:t>
      </w:r>
    </w:p>
    <w:p w:rsidR="00AE450B" w:rsidRDefault="00AE450B" w:rsidP="00AE450B">
      <w:pPr>
        <w:pStyle w:val="libNormal"/>
      </w:pPr>
      <w:r w:rsidRPr="00186957">
        <w:rPr>
          <w:rtl/>
        </w:rPr>
        <w:t>وعليه فالتوحيد الصحيح لا يتحقق إلاّ عن طريق أهل البيت</w:t>
      </w:r>
      <w:r>
        <w:rPr>
          <w:rtl/>
        </w:rPr>
        <w:t>،</w:t>
      </w:r>
      <w:r w:rsidRPr="00186957">
        <w:rPr>
          <w:rtl/>
        </w:rPr>
        <w:t xml:space="preserve"> كما لا يمكن الاهتداء إليه إلاّ بواسطة هذا السراج والشعار والعلامة</w:t>
      </w:r>
      <w:r>
        <w:rPr>
          <w:rtl/>
        </w:rPr>
        <w:t>.</w:t>
      </w:r>
    </w:p>
    <w:p w:rsidR="00AE450B" w:rsidRDefault="00AE450B" w:rsidP="00AE450B">
      <w:pPr>
        <w:pStyle w:val="libNormal"/>
      </w:pPr>
      <w:r w:rsidRPr="00186957">
        <w:rPr>
          <w:rtl/>
        </w:rPr>
        <w:t>وبهذا نقول</w:t>
      </w:r>
      <w:r>
        <w:rPr>
          <w:rtl/>
        </w:rPr>
        <w:t>:</w:t>
      </w:r>
      <w:r w:rsidRPr="00186957">
        <w:rPr>
          <w:rtl/>
        </w:rPr>
        <w:t xml:space="preserve"> إنّ معنى الشعارية</w:t>
      </w:r>
      <w:r>
        <w:rPr>
          <w:rtl/>
        </w:rPr>
        <w:t>،</w:t>
      </w:r>
      <w:r w:rsidRPr="00186957">
        <w:rPr>
          <w:rtl/>
        </w:rPr>
        <w:t xml:space="preserve"> والإشهادية</w:t>
      </w:r>
      <w:r>
        <w:rPr>
          <w:rtl/>
        </w:rPr>
        <w:t>،</w:t>
      </w:r>
      <w:r w:rsidRPr="00186957">
        <w:rPr>
          <w:rtl/>
        </w:rPr>
        <w:t xml:space="preserve"> والندائية ليس بكلام جديد كما قد يتوهّمه البعض</w:t>
      </w:r>
      <w:r>
        <w:rPr>
          <w:rtl/>
        </w:rPr>
        <w:t>،</w:t>
      </w:r>
      <w:r w:rsidRPr="00186957">
        <w:rPr>
          <w:rtl/>
        </w:rPr>
        <w:t xml:space="preserve"> بل هو منهج علمي استُظهِر واتُّخِذ من الأخبار المتواترة</w:t>
      </w:r>
      <w:r>
        <w:rPr>
          <w:rtl/>
        </w:rPr>
        <w:t>،</w:t>
      </w:r>
      <w:r w:rsidRPr="00186957">
        <w:rPr>
          <w:rtl/>
        </w:rPr>
        <w:t xml:space="preserve"> فلا </w:t>
      </w:r>
    </w:p>
    <w:p w:rsidR="00AE450B" w:rsidRDefault="00AE450B" w:rsidP="00AE450B">
      <w:pPr>
        <w:pStyle w:val="libLine"/>
      </w:pPr>
      <w:r>
        <w:rPr>
          <w:rtl/>
        </w:rPr>
        <w:t>____________________</w:t>
      </w:r>
    </w:p>
    <w:p w:rsidR="00AE450B" w:rsidRDefault="00AE450B" w:rsidP="00AE450B">
      <w:pPr>
        <w:pStyle w:val="libFootnote0"/>
      </w:pPr>
      <w:r>
        <w:rPr>
          <w:rtl/>
        </w:rPr>
        <w:t>(</w:t>
      </w:r>
      <w:r w:rsidRPr="00186957">
        <w:rPr>
          <w:rtl/>
        </w:rPr>
        <w:t>1</w:t>
      </w:r>
      <w:r>
        <w:rPr>
          <w:rtl/>
        </w:rPr>
        <w:t>)</w:t>
      </w:r>
      <w:r w:rsidRPr="00186957">
        <w:rPr>
          <w:rtl/>
        </w:rPr>
        <w:t xml:space="preserve"> مختصر بصائر الدرجات</w:t>
      </w:r>
      <w:r>
        <w:rPr>
          <w:rtl/>
        </w:rPr>
        <w:t>،</w:t>
      </w:r>
      <w:r w:rsidRPr="00186957">
        <w:rPr>
          <w:rtl/>
        </w:rPr>
        <w:t xml:space="preserve"> للحسن بن سليمان الحلي</w:t>
      </w:r>
      <w:r>
        <w:rPr>
          <w:rtl/>
        </w:rPr>
        <w:t xml:space="preserve">: </w:t>
      </w:r>
      <w:r w:rsidRPr="00186957">
        <w:rPr>
          <w:rtl/>
        </w:rPr>
        <w:t>125</w:t>
      </w:r>
      <w:r>
        <w:rPr>
          <w:rtl/>
        </w:rPr>
        <w:t>.</w:t>
      </w:r>
    </w:p>
    <w:p w:rsidR="00AE450B" w:rsidRPr="00186957" w:rsidRDefault="00AE450B" w:rsidP="00AE450B">
      <w:pPr>
        <w:pStyle w:val="libFootnote0"/>
      </w:pPr>
      <w:r>
        <w:rPr>
          <w:rtl/>
        </w:rPr>
        <w:t>(</w:t>
      </w:r>
      <w:r w:rsidRPr="00186957">
        <w:rPr>
          <w:rtl/>
        </w:rPr>
        <w:t>2</w:t>
      </w:r>
      <w:r>
        <w:rPr>
          <w:rtl/>
        </w:rPr>
        <w:t>)</w:t>
      </w:r>
      <w:r w:rsidRPr="00186957">
        <w:rPr>
          <w:rtl/>
        </w:rPr>
        <w:t xml:space="preserve"> كتاب سليم بن قيس</w:t>
      </w:r>
      <w:r>
        <w:rPr>
          <w:rtl/>
        </w:rPr>
        <w:t xml:space="preserve">: </w:t>
      </w:r>
      <w:r w:rsidRPr="00186957">
        <w:rPr>
          <w:rtl/>
        </w:rPr>
        <w:t>378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يوجد أحد من المؤمنين</w:t>
      </w:r>
      <w:r>
        <w:rPr>
          <w:rtl/>
        </w:rPr>
        <w:t xml:space="preserve"> </w:t>
      </w:r>
      <w:r w:rsidRPr="00035F5B">
        <w:rPr>
          <w:rtl/>
        </w:rPr>
        <w:t>يؤمن بالله حق الإيمان</w:t>
      </w:r>
      <w:r>
        <w:rPr>
          <w:rtl/>
        </w:rPr>
        <w:t xml:space="preserve"> </w:t>
      </w:r>
      <w:r w:rsidRPr="00035F5B">
        <w:rPr>
          <w:rtl/>
        </w:rPr>
        <w:t>يمكنه أن ينكر مقام الإمام علي</w:t>
      </w:r>
      <w:r>
        <w:rPr>
          <w:rtl/>
        </w:rPr>
        <w:t>،</w:t>
      </w:r>
      <w:r w:rsidRPr="00035F5B">
        <w:rPr>
          <w:rtl/>
        </w:rPr>
        <w:t xml:space="preserve"> وأنّه سيّد عباد الله الصالحين</w:t>
      </w:r>
      <w:r>
        <w:rPr>
          <w:rtl/>
        </w:rPr>
        <w:t>،</w:t>
      </w:r>
      <w:r w:rsidRPr="00035F5B">
        <w:rPr>
          <w:rtl/>
        </w:rPr>
        <w:t xml:space="preserve"> وأنّ اسمه موجود في السماء وفي الأرض</w:t>
      </w:r>
      <w:r>
        <w:rPr>
          <w:rtl/>
        </w:rPr>
        <w:t>،</w:t>
      </w:r>
      <w:r w:rsidRPr="00035F5B">
        <w:rPr>
          <w:rtl/>
        </w:rPr>
        <w:t xml:space="preserve"> وفي عالم الذر</w:t>
      </w:r>
      <w:r>
        <w:rPr>
          <w:rtl/>
        </w:rPr>
        <w:t>،</w:t>
      </w:r>
      <w:r w:rsidRPr="00035F5B">
        <w:rPr>
          <w:rtl/>
        </w:rPr>
        <w:t xml:space="preserve"> والبرزخ</w:t>
      </w:r>
      <w:r>
        <w:rPr>
          <w:rtl/>
        </w:rPr>
        <w:t>،</w:t>
      </w:r>
      <w:r w:rsidRPr="00035F5B">
        <w:rPr>
          <w:rtl/>
        </w:rPr>
        <w:t xml:space="preserve"> وفي تلقين الميت وأمثالها</w:t>
      </w:r>
      <w:r>
        <w:rPr>
          <w:rtl/>
        </w:rPr>
        <w:t>،</w:t>
      </w:r>
      <w:r w:rsidRPr="00035F5B">
        <w:rPr>
          <w:rtl/>
        </w:rPr>
        <w:t xml:space="preserve"> وأنّ الإمام علي بن أبي طالب</w:t>
      </w:r>
      <w:r>
        <w:rPr>
          <w:rtl/>
        </w:rPr>
        <w:t xml:space="preserve"> </w:t>
      </w:r>
      <w:r w:rsidRPr="00327A0F">
        <w:rPr>
          <w:rStyle w:val="libAlaemChar"/>
          <w:rtl/>
        </w:rPr>
        <w:t>عليه‌السلام</w:t>
      </w:r>
      <w:r w:rsidRPr="00035F5B">
        <w:rPr>
          <w:rtl/>
        </w:rPr>
        <w:t xml:space="preserve"> أكّد على هذه الكلية وأنه هو الشعار لهذا الدين</w:t>
      </w:r>
      <w:r>
        <w:rPr>
          <w:rtl/>
        </w:rPr>
        <w:t>،</w:t>
      </w:r>
      <w:r w:rsidRPr="00035F5B">
        <w:rPr>
          <w:rtl/>
        </w:rPr>
        <w:t xml:space="preserve"> بقوله</w:t>
      </w:r>
      <w:r>
        <w:rPr>
          <w:rtl/>
        </w:rPr>
        <w:t xml:space="preserve"> </w:t>
      </w:r>
      <w:r w:rsidRPr="00327A0F">
        <w:rPr>
          <w:rStyle w:val="libAlaemChar"/>
          <w:rtl/>
        </w:rPr>
        <w:t>عليه‌السلام</w:t>
      </w:r>
      <w:r>
        <w:rPr>
          <w:rtl/>
        </w:rPr>
        <w:t>:</w:t>
      </w:r>
      <w:r w:rsidRPr="00035F5B">
        <w:rPr>
          <w:rtl/>
        </w:rPr>
        <w:t xml:space="preserve"> </w:t>
      </w:r>
      <w:r w:rsidRPr="00124F01">
        <w:rPr>
          <w:rtl/>
        </w:rPr>
        <w:t>(نحن الشعار والأصحاب</w:t>
      </w:r>
      <w:r>
        <w:rPr>
          <w:rtl/>
        </w:rPr>
        <w:t>،</w:t>
      </w:r>
      <w:r w:rsidRPr="00124F01">
        <w:rPr>
          <w:rtl/>
        </w:rPr>
        <w:t xml:space="preserve"> والخزنة والأبواب</w:t>
      </w:r>
      <w:r>
        <w:rPr>
          <w:rtl/>
        </w:rPr>
        <w:t>،</w:t>
      </w:r>
      <w:r w:rsidRPr="00124F01">
        <w:rPr>
          <w:rtl/>
        </w:rPr>
        <w:t xml:space="preserve"> لا تُؤتى البيوت إلاّ من أبوابها</w:t>
      </w:r>
      <w:r>
        <w:rPr>
          <w:rtl/>
        </w:rPr>
        <w:t>،</w:t>
      </w:r>
      <w:r w:rsidRPr="00124F01">
        <w:rPr>
          <w:rtl/>
        </w:rPr>
        <w:t xml:space="preserve"> فمن أتاها من غير أبوابها سُمّي سارق)</w:t>
      </w:r>
      <w:r w:rsidRPr="00035F5B">
        <w:rPr>
          <w:rStyle w:val="libFootnotenumChar"/>
          <w:rtl/>
        </w:rPr>
        <w:t>(1)</w:t>
      </w:r>
      <w:r>
        <w:rPr>
          <w:rtl/>
        </w:rPr>
        <w:t>.</w:t>
      </w:r>
    </w:p>
    <w:p w:rsidR="00AE450B" w:rsidRDefault="00AE450B" w:rsidP="00AE450B">
      <w:pPr>
        <w:pStyle w:val="libNormal"/>
      </w:pPr>
      <w:r w:rsidRPr="00035F5B">
        <w:rPr>
          <w:rtl/>
        </w:rPr>
        <w:t>إنّ مضمون الشهادة بالولاية</w:t>
      </w:r>
      <w:r>
        <w:rPr>
          <w:rtl/>
        </w:rPr>
        <w:t xml:space="preserve"> </w:t>
      </w:r>
      <w:r w:rsidRPr="00035F5B">
        <w:rPr>
          <w:rtl/>
        </w:rPr>
        <w:t>في الأذان وفي غيره</w:t>
      </w:r>
      <w:r>
        <w:rPr>
          <w:rtl/>
        </w:rPr>
        <w:t xml:space="preserve"> </w:t>
      </w:r>
      <w:r w:rsidRPr="00035F5B">
        <w:rPr>
          <w:rtl/>
        </w:rPr>
        <w:t>لم يكن منافياً للشريعة</w:t>
      </w:r>
      <w:r>
        <w:rPr>
          <w:rtl/>
        </w:rPr>
        <w:t>،</w:t>
      </w:r>
      <w:r w:rsidRPr="00035F5B">
        <w:rPr>
          <w:rtl/>
        </w:rPr>
        <w:t xml:space="preserve"> حتى يقال بحرمة الإجهار به</w:t>
      </w:r>
      <w:r>
        <w:rPr>
          <w:rtl/>
        </w:rPr>
        <w:t>،</w:t>
      </w:r>
      <w:r w:rsidRPr="00035F5B">
        <w:rPr>
          <w:rtl/>
        </w:rPr>
        <w:t xml:space="preserve"> بل هو مضمون ثابت في العقيدة</w:t>
      </w:r>
      <w:r>
        <w:rPr>
          <w:rtl/>
        </w:rPr>
        <w:t>،</w:t>
      </w:r>
      <w:r w:rsidRPr="00035F5B">
        <w:rPr>
          <w:rtl/>
        </w:rPr>
        <w:t xml:space="preserve"> ولا أعتقد بأنّ مسلماً يشكّ في صوابيّته ومطابقته للواقع حسبما وضّحناه وذكرنا بعض نصوصه سابقاً</w:t>
      </w:r>
      <w:r w:rsidRPr="00035F5B">
        <w:rPr>
          <w:rStyle w:val="libFootnotenumChar"/>
          <w:rtl/>
        </w:rPr>
        <w:t>(2)</w:t>
      </w:r>
      <w:r>
        <w:rPr>
          <w:rtl/>
        </w:rPr>
        <w:t>،</w:t>
      </w:r>
      <w:r w:rsidRPr="00035F5B">
        <w:rPr>
          <w:rtl/>
        </w:rPr>
        <w:t xml:space="preserve"> وقد أقرّ الشيخ الصدوق وغيره من العلماء بصحّة مضمون الشهادة الثالثة بقوله</w:t>
      </w:r>
      <w:r>
        <w:rPr>
          <w:rtl/>
        </w:rPr>
        <w:t xml:space="preserve"> </w:t>
      </w:r>
      <w:r w:rsidRPr="00BE14BF">
        <w:rPr>
          <w:rStyle w:val="libAlaemChar"/>
          <w:rtl/>
        </w:rPr>
        <w:t>رحمه‌الله</w:t>
      </w:r>
      <w:r w:rsidRPr="00035F5B">
        <w:rPr>
          <w:rtl/>
        </w:rPr>
        <w:t>: (بأن لا شكّ بأنّ عليّاً ولي الله وأنّ محمّداً وآله خير البرية)</w:t>
      </w:r>
      <w:r>
        <w:rPr>
          <w:rtl/>
        </w:rPr>
        <w:t>،</w:t>
      </w:r>
      <w:r w:rsidRPr="00035F5B">
        <w:rPr>
          <w:rtl/>
        </w:rPr>
        <w:t xml:space="preserve"> لكنّ كلامهم في وضع المفوّضة أحاديث لها على نحو الجزئية في الأذان</w:t>
      </w:r>
      <w:r>
        <w:rPr>
          <w:rtl/>
        </w:rPr>
        <w:t>،</w:t>
      </w:r>
      <w:r w:rsidRPr="00035F5B">
        <w:rPr>
          <w:rtl/>
        </w:rPr>
        <w:t xml:space="preserve"> وهو ما لا يقبله الشيخ الصدوق</w:t>
      </w:r>
      <w:r>
        <w:rPr>
          <w:rtl/>
        </w:rPr>
        <w:t xml:space="preserve"> </w:t>
      </w:r>
      <w:r w:rsidRPr="00BE14BF">
        <w:rPr>
          <w:rStyle w:val="libAlaemChar"/>
          <w:rtl/>
        </w:rPr>
        <w:t>رحمه‌الله</w:t>
      </w:r>
      <w:r w:rsidRPr="00035F5B">
        <w:rPr>
          <w:rtl/>
        </w:rPr>
        <w:t xml:space="preserve"> كما لا نقبله نحن</w:t>
      </w:r>
      <w:r>
        <w:rPr>
          <w:rtl/>
        </w:rPr>
        <w:t>،</w:t>
      </w:r>
      <w:r w:rsidRPr="00035F5B">
        <w:rPr>
          <w:rtl/>
        </w:rPr>
        <w:t xml:space="preserve"> لكنّ دعوى كون التوقيفية مانعة من الإتيان بالشهادة بالولاية في الأذان بأيّ نحو كان غير صحيح</w:t>
      </w:r>
      <w:r>
        <w:rPr>
          <w:rtl/>
        </w:rPr>
        <w:t>،</w:t>
      </w:r>
      <w:r w:rsidRPr="00035F5B">
        <w:rPr>
          <w:rtl/>
        </w:rPr>
        <w:t xml:space="preserve"> لأنّ المعروف عن الشيعة في هذه الأزمان وحتى في العصور الماضية أنّهم لم يكونوا يأتون بها على أنّها جزءٌ حتى يقال إنّها مانعة</w:t>
      </w:r>
      <w:r>
        <w:rPr>
          <w:rtl/>
        </w:rPr>
        <w:t>،</w:t>
      </w:r>
      <w:r w:rsidRPr="00035F5B">
        <w:rPr>
          <w:rtl/>
        </w:rPr>
        <w:t xml:space="preserve"> وعلى نحو التضاد مع التوقيفية</w:t>
      </w:r>
      <w:r>
        <w:rPr>
          <w:rtl/>
        </w:rPr>
        <w:t>،</w:t>
      </w:r>
      <w:r w:rsidRPr="00035F5B">
        <w:rPr>
          <w:rtl/>
        </w:rPr>
        <w:t xml:space="preserve"> بل إنّهم كانوا يأتون بها بقصد القربة المطلقة واستجابةً لأمر الباري بأن يُنادي بالشهادة بالولاية لعلي</w:t>
      </w:r>
      <w:r>
        <w:rPr>
          <w:rtl/>
        </w:rPr>
        <w:t>،</w:t>
      </w:r>
      <w:r w:rsidRPr="00035F5B">
        <w:rPr>
          <w:rtl/>
        </w:rPr>
        <w:t xml:space="preserve"> وبذلك تكون الشهادة بالولاية لعلي عبادة محبوبة لله</w:t>
      </w:r>
      <w:r>
        <w:rPr>
          <w:rtl/>
        </w:rPr>
        <w:t>،</w:t>
      </w:r>
      <w:r w:rsidRPr="00035F5B">
        <w:rPr>
          <w:rtl/>
        </w:rPr>
        <w:t xml:space="preserve"> فلو صار هذا الإشهاد</w:t>
      </w:r>
    </w:p>
    <w:p w:rsidR="00AE450B" w:rsidRDefault="00AE450B" w:rsidP="00AE450B">
      <w:pPr>
        <w:pStyle w:val="libLine"/>
      </w:pPr>
      <w:r>
        <w:rPr>
          <w:rtl/>
        </w:rPr>
        <w:t>____________________</w:t>
      </w:r>
    </w:p>
    <w:p w:rsidR="00AE450B" w:rsidRPr="00CA05C4" w:rsidRDefault="00AE450B" w:rsidP="00AE450B">
      <w:pPr>
        <w:pStyle w:val="libFootnote0"/>
      </w:pPr>
      <w:r w:rsidRPr="00CA05C4">
        <w:rPr>
          <w:rtl/>
        </w:rPr>
        <w:t>(1) نهج البلاغة 2</w:t>
      </w:r>
      <w:r>
        <w:rPr>
          <w:rtl/>
        </w:rPr>
        <w:t xml:space="preserve">: </w:t>
      </w:r>
      <w:r w:rsidRPr="00CA05C4">
        <w:rPr>
          <w:rtl/>
        </w:rPr>
        <w:t>43</w:t>
      </w:r>
      <w:r>
        <w:rPr>
          <w:rtl/>
        </w:rPr>
        <w:t xml:space="preserve"> - </w:t>
      </w:r>
      <w:r w:rsidRPr="00CA05C4">
        <w:rPr>
          <w:rtl/>
        </w:rPr>
        <w:t>45 خطب الإمام</w:t>
      </w:r>
      <w:r>
        <w:rPr>
          <w:rtl/>
        </w:rPr>
        <w:t>،</w:t>
      </w:r>
      <w:r w:rsidRPr="00CA05C4">
        <w:rPr>
          <w:rtl/>
        </w:rPr>
        <w:t xml:space="preserve"> وفي عيون الحكم والمواعظ لعلي بن محمد الليثي الواسطي</w:t>
      </w:r>
      <w:r>
        <w:rPr>
          <w:rtl/>
        </w:rPr>
        <w:t xml:space="preserve">: </w:t>
      </w:r>
      <w:r w:rsidRPr="00CA05C4">
        <w:rPr>
          <w:rtl/>
        </w:rPr>
        <w:t>499</w:t>
      </w:r>
      <w:r>
        <w:rPr>
          <w:rtl/>
        </w:rPr>
        <w:t xml:space="preserve"> - </w:t>
      </w:r>
      <w:r w:rsidRPr="00CA05C4">
        <w:rPr>
          <w:rtl/>
        </w:rPr>
        <w:t>500</w:t>
      </w:r>
      <w:r>
        <w:rPr>
          <w:rtl/>
        </w:rPr>
        <w:t>،</w:t>
      </w:r>
      <w:r w:rsidRPr="00CA05C4">
        <w:rPr>
          <w:rtl/>
        </w:rPr>
        <w:t xml:space="preserve"> </w:t>
      </w:r>
      <w:r w:rsidRPr="00124F01">
        <w:rPr>
          <w:rtl/>
        </w:rPr>
        <w:t>(نحن الشعار والأصحاب والسدنة والخزنة والأبواب ولا تؤتى البيوت</w:t>
      </w:r>
      <w:r>
        <w:rPr>
          <w:rtl/>
        </w:rPr>
        <w:t>.</w:t>
      </w:r>
      <w:r w:rsidRPr="00124F01">
        <w:rPr>
          <w:rtl/>
        </w:rPr>
        <w:t>..)</w:t>
      </w:r>
      <w:r w:rsidRPr="00CA05C4">
        <w:rPr>
          <w:rtl/>
        </w:rPr>
        <w:t xml:space="preserve"> إلخ</w:t>
      </w:r>
      <w:r>
        <w:rPr>
          <w:rtl/>
        </w:rPr>
        <w:t>.</w:t>
      </w:r>
    </w:p>
    <w:p w:rsidR="00AE450B" w:rsidRPr="00186957" w:rsidRDefault="00AE450B" w:rsidP="00AE450B">
      <w:pPr>
        <w:pStyle w:val="libFootnote0"/>
      </w:pPr>
      <w:r>
        <w:rPr>
          <w:rtl/>
        </w:rPr>
        <w:t>(</w:t>
      </w:r>
      <w:r w:rsidRPr="00186957">
        <w:rPr>
          <w:rtl/>
        </w:rPr>
        <w:t>2</w:t>
      </w:r>
      <w:r>
        <w:rPr>
          <w:rtl/>
        </w:rPr>
        <w:t>)</w:t>
      </w:r>
      <w:r w:rsidRPr="00186957">
        <w:rPr>
          <w:rtl/>
        </w:rPr>
        <w:t xml:space="preserve"> قد يقال: إن بعض العامة لا تقبل بعض المعاني المتصورة في الولاية والحجة و... نقول لهم</w:t>
      </w:r>
      <w:r>
        <w:rPr>
          <w:rtl/>
        </w:rPr>
        <w:t>:</w:t>
      </w:r>
      <w:r w:rsidRPr="00186957">
        <w:rPr>
          <w:rtl/>
        </w:rPr>
        <w:t xml:space="preserve"> إنّ عدم اعتقاد أولئك بعدم صوابية ما نقول به لا يضرّنا</w:t>
      </w:r>
      <w:r>
        <w:rPr>
          <w:rtl/>
        </w:rPr>
        <w:t>،</w:t>
      </w:r>
      <w:r w:rsidRPr="00186957">
        <w:rPr>
          <w:rtl/>
        </w:rPr>
        <w:t xml:space="preserve"> لأنّ أدلّتنا معنا</w:t>
      </w:r>
      <w:r>
        <w:rPr>
          <w:rtl/>
        </w:rPr>
        <w:t>،</w:t>
      </w:r>
      <w:r w:rsidRPr="00186957">
        <w:rPr>
          <w:rtl/>
        </w:rPr>
        <w:t xml:space="preserve"> وهي مذكورة في كتب الكلام</w:t>
      </w:r>
      <w:r>
        <w:rPr>
          <w:rtl/>
        </w:rPr>
        <w:t>،</w:t>
      </w:r>
      <w:r w:rsidRPr="00186957">
        <w:rPr>
          <w:rtl/>
        </w:rPr>
        <w:t xml:space="preserve"> وإنّ البحث عنه له مجال آخر</w:t>
      </w:r>
      <w:r>
        <w:rPr>
          <w:rtl/>
        </w:rPr>
        <w:t>.</w:t>
      </w:r>
    </w:p>
    <w:p w:rsidR="00AE450B" w:rsidRDefault="00AE450B" w:rsidP="00AE450B">
      <w:pPr>
        <w:pStyle w:val="libNormal"/>
      </w:pPr>
      <w:r>
        <w:rPr>
          <w:rtl/>
        </w:rPr>
        <w:br w:type="page"/>
      </w:r>
    </w:p>
    <w:p w:rsidR="00AE450B" w:rsidRDefault="00AE450B" w:rsidP="00AE450B">
      <w:pPr>
        <w:pStyle w:val="libNormal"/>
      </w:pPr>
      <w:r w:rsidRPr="00186957">
        <w:rPr>
          <w:rtl/>
        </w:rPr>
        <w:lastRenderedPageBreak/>
        <w:t>محبوباً صار عبادياً يمكن الإتيان به في الأذان لا على نحو الجزئية بل على نحو الإشهاد</w:t>
      </w:r>
      <w:r>
        <w:rPr>
          <w:rtl/>
        </w:rPr>
        <w:t>،</w:t>
      </w:r>
      <w:r w:rsidRPr="00186957">
        <w:rPr>
          <w:rtl/>
        </w:rPr>
        <w:t xml:space="preserve"> والشعارية</w:t>
      </w:r>
      <w:r>
        <w:rPr>
          <w:rtl/>
        </w:rPr>
        <w:t>،</w:t>
      </w:r>
      <w:r w:rsidRPr="00186957">
        <w:rPr>
          <w:rtl/>
        </w:rPr>
        <w:t xml:space="preserve"> والندائية</w:t>
      </w:r>
      <w:r>
        <w:rPr>
          <w:rtl/>
        </w:rPr>
        <w:t>.</w:t>
      </w:r>
    </w:p>
    <w:p w:rsidR="00AE450B" w:rsidRDefault="00AE450B" w:rsidP="00AE450B">
      <w:pPr>
        <w:pStyle w:val="libNormal"/>
      </w:pPr>
      <w:r w:rsidRPr="00035F5B">
        <w:rPr>
          <w:rtl/>
        </w:rPr>
        <w:t>والعلماء كانوا قد عرفوا معنى قوله تعالى</w:t>
      </w:r>
      <w:r>
        <w:rPr>
          <w:rtl/>
        </w:rPr>
        <w:t>:</w:t>
      </w:r>
      <w:r w:rsidRPr="00035F5B">
        <w:rPr>
          <w:rtl/>
        </w:rPr>
        <w:t xml:space="preserve"> </w:t>
      </w:r>
      <w:r w:rsidRPr="00D02321">
        <w:rPr>
          <w:rStyle w:val="libAlaemChar"/>
          <w:rtl/>
        </w:rPr>
        <w:t xml:space="preserve">( </w:t>
      </w:r>
      <w:r w:rsidRPr="00035F5B">
        <w:rPr>
          <w:rStyle w:val="libAieChar"/>
          <w:rtl/>
        </w:rPr>
        <w:t>يَا أَيُّهَا الرَّسُولُ بَلِّغْ مَا أُنزِلَ إِلَيْكَ مِنَ رَّبِّكَ وَإِنَّ لَّمْ تَفْعَلْ فَمَا بَلَّغْتَ رِسَالَتَهُ</w:t>
      </w:r>
      <w:r w:rsidRPr="00D02321">
        <w:rPr>
          <w:rStyle w:val="libAlaemChar"/>
          <w:rtl/>
        </w:rPr>
        <w:t xml:space="preserve"> )</w:t>
      </w:r>
      <w:r>
        <w:rPr>
          <w:rtl/>
        </w:rPr>
        <w:t xml:space="preserve"> </w:t>
      </w:r>
      <w:r w:rsidRPr="00035F5B">
        <w:rPr>
          <w:rtl/>
        </w:rPr>
        <w:t>لكنّهم تساءلوا لكي يفهموننا ما مغزى هذه الآية</w:t>
      </w:r>
      <w:r>
        <w:rPr>
          <w:rtl/>
        </w:rPr>
        <w:t>،</w:t>
      </w:r>
      <w:r w:rsidRPr="00035F5B">
        <w:rPr>
          <w:rtl/>
        </w:rPr>
        <w:t xml:space="preserve"> وهو</w:t>
      </w:r>
      <w:r>
        <w:rPr>
          <w:rtl/>
        </w:rPr>
        <w:t>:</w:t>
      </w:r>
      <w:r w:rsidRPr="00035F5B">
        <w:rPr>
          <w:rtl/>
        </w:rPr>
        <w:t xml:space="preserve"> كيف يتساوى تبليغ الرسالة بأجمعها</w:t>
      </w:r>
      <w:r>
        <w:rPr>
          <w:rtl/>
        </w:rPr>
        <w:t xml:space="preserve"> </w:t>
      </w:r>
      <w:r w:rsidRPr="00035F5B">
        <w:rPr>
          <w:rtl/>
        </w:rPr>
        <w:t>خلال ثلاث وعشرين سنة</w:t>
      </w:r>
      <w:r>
        <w:rPr>
          <w:rtl/>
        </w:rPr>
        <w:t xml:space="preserve"> </w:t>
      </w:r>
      <w:r w:rsidRPr="00035F5B">
        <w:rPr>
          <w:rtl/>
        </w:rPr>
        <w:t>بتبليغ ولاية علي خلال ساعة من نهار</w:t>
      </w:r>
      <w:r>
        <w:rPr>
          <w:rtl/>
        </w:rPr>
        <w:t>،</w:t>
      </w:r>
      <w:r w:rsidRPr="00035F5B">
        <w:rPr>
          <w:rtl/>
        </w:rPr>
        <w:t xml:space="preserve"> إلى درجةِ أنّ تبليغ الرسالة لا قيمة له من دون تبليغ هذه الولاية</w:t>
      </w:r>
      <w:r>
        <w:rPr>
          <w:rtl/>
        </w:rPr>
        <w:t>؟</w:t>
      </w:r>
    </w:p>
    <w:p w:rsidR="00AE450B" w:rsidRDefault="00AE450B" w:rsidP="00AE450B">
      <w:pPr>
        <w:pStyle w:val="libNormal"/>
      </w:pPr>
      <w:r w:rsidRPr="00186957">
        <w:rPr>
          <w:rtl/>
        </w:rPr>
        <w:t>إنْ العلماء كلّهم على اختلاف ألفاظهم وتعدّد صياغاتهم مجمعون على تعاطي الشعارية لحلّ أمثال هكذا أمور في الشريعة والعقيدة</w:t>
      </w:r>
      <w:r>
        <w:rPr>
          <w:rtl/>
        </w:rPr>
        <w:t>،</w:t>
      </w:r>
      <w:r w:rsidRPr="00186957">
        <w:rPr>
          <w:rtl/>
        </w:rPr>
        <w:t xml:space="preserve"> لأنّ الله جعل الأئمّة من أهل البيت</w:t>
      </w:r>
      <w:r>
        <w:rPr>
          <w:rtl/>
        </w:rPr>
        <w:t xml:space="preserve"> </w:t>
      </w:r>
      <w:r w:rsidRPr="00327A0F">
        <w:rPr>
          <w:rStyle w:val="libAlaemChar"/>
          <w:rtl/>
        </w:rPr>
        <w:t>عليهم‌السلام</w:t>
      </w:r>
      <w:r w:rsidRPr="00186957">
        <w:rPr>
          <w:rtl/>
        </w:rPr>
        <w:t xml:space="preserve"> معياراً للإيمان وميزاناً لقبول الأعمال</w:t>
      </w:r>
      <w:r>
        <w:rPr>
          <w:rtl/>
        </w:rPr>
        <w:t>،</w:t>
      </w:r>
      <w:r w:rsidRPr="00186957">
        <w:rPr>
          <w:rtl/>
        </w:rPr>
        <w:t xml:space="preserve"> وسفنَ نجاة للبرية ومعالم للدين</w:t>
      </w:r>
      <w:r>
        <w:rPr>
          <w:rtl/>
        </w:rPr>
        <w:t>.</w:t>
      </w:r>
    </w:p>
    <w:p w:rsidR="00AE450B" w:rsidRDefault="00AE450B" w:rsidP="00AE450B">
      <w:pPr>
        <w:pStyle w:val="libNormal"/>
      </w:pPr>
      <w:r w:rsidRPr="00035F5B">
        <w:rPr>
          <w:rtl/>
        </w:rPr>
        <w:t>وهذا المنهج يدعونا لإثبات بعض الأحكام العبادية علاوة على الإيمانية</w:t>
      </w:r>
      <w:r>
        <w:rPr>
          <w:rtl/>
        </w:rPr>
        <w:t>،</w:t>
      </w:r>
      <w:r w:rsidRPr="00035F5B">
        <w:rPr>
          <w:rtl/>
        </w:rPr>
        <w:t xml:space="preserve"> لأنّ هناك نصوصاً عبادية كثيرة ترى ذكر عليّ فيها</w:t>
      </w:r>
      <w:r>
        <w:rPr>
          <w:rtl/>
        </w:rPr>
        <w:t>،</w:t>
      </w:r>
      <w:r w:rsidRPr="00035F5B">
        <w:rPr>
          <w:rtl/>
        </w:rPr>
        <w:t xml:space="preserve"> كخطبة الجمعة</w:t>
      </w:r>
      <w:r>
        <w:rPr>
          <w:rtl/>
        </w:rPr>
        <w:t>،</w:t>
      </w:r>
      <w:r w:rsidRPr="00035F5B">
        <w:rPr>
          <w:rtl/>
        </w:rPr>
        <w:t xml:space="preserve"> وقنوت الجمعة</w:t>
      </w:r>
      <w:r>
        <w:rPr>
          <w:rtl/>
        </w:rPr>
        <w:t>،</w:t>
      </w:r>
      <w:r w:rsidRPr="00035F5B">
        <w:rPr>
          <w:rtl/>
        </w:rPr>
        <w:t xml:space="preserve"> وقنوت الوتر</w:t>
      </w:r>
      <w:r>
        <w:rPr>
          <w:rtl/>
        </w:rPr>
        <w:t>،</w:t>
      </w:r>
      <w:r w:rsidRPr="00035F5B">
        <w:rPr>
          <w:rtl/>
        </w:rPr>
        <w:t xml:space="preserve"> والتشهد في الصلاة</w:t>
      </w:r>
      <w:r>
        <w:rPr>
          <w:rtl/>
        </w:rPr>
        <w:t>،</w:t>
      </w:r>
      <w:r w:rsidRPr="00035F5B">
        <w:rPr>
          <w:rtl/>
        </w:rPr>
        <w:t xml:space="preserve"> ودعاء التوجّه قبل تكبيرة الإحرام</w:t>
      </w:r>
      <w:r>
        <w:rPr>
          <w:rtl/>
        </w:rPr>
        <w:t>،</w:t>
      </w:r>
      <w:r w:rsidRPr="00035F5B">
        <w:rPr>
          <w:rtl/>
        </w:rPr>
        <w:t xml:space="preserve"> وقد سئل الإمام الصادق</w:t>
      </w:r>
      <w:r w:rsidRPr="00327A0F">
        <w:rPr>
          <w:rStyle w:val="libAlaemChar"/>
          <w:rtl/>
        </w:rPr>
        <w:t>عليه‌السلام</w:t>
      </w:r>
      <w:r w:rsidRPr="00035F5B">
        <w:rPr>
          <w:rtl/>
        </w:rPr>
        <w:t xml:space="preserve"> عن تسمية الائمة في الصلاة</w:t>
      </w:r>
      <w:r>
        <w:rPr>
          <w:rtl/>
        </w:rPr>
        <w:t>؟</w:t>
      </w:r>
      <w:r w:rsidRPr="00035F5B">
        <w:rPr>
          <w:rtl/>
        </w:rPr>
        <w:t xml:space="preserve"> فقال</w:t>
      </w:r>
      <w:r>
        <w:rPr>
          <w:rtl/>
        </w:rPr>
        <w:t xml:space="preserve"> </w:t>
      </w:r>
      <w:r w:rsidRPr="00327A0F">
        <w:rPr>
          <w:rStyle w:val="libAlaemChar"/>
          <w:rtl/>
        </w:rPr>
        <w:t>عليه‌السلام</w:t>
      </w:r>
      <w:r>
        <w:rPr>
          <w:rtl/>
        </w:rPr>
        <w:t>:</w:t>
      </w:r>
      <w:r w:rsidRPr="00035F5B">
        <w:rPr>
          <w:rtl/>
        </w:rPr>
        <w:t xml:space="preserve"> </w:t>
      </w:r>
      <w:r w:rsidRPr="00124F01">
        <w:rPr>
          <w:rtl/>
        </w:rPr>
        <w:t>أَجْمَلَهُمْ</w:t>
      </w:r>
      <w:r w:rsidRPr="00035F5B">
        <w:rPr>
          <w:rStyle w:val="libFootnotenumChar"/>
          <w:rtl/>
        </w:rPr>
        <w:t>(1)</w:t>
      </w:r>
      <w:r>
        <w:rPr>
          <w:rtl/>
        </w:rPr>
        <w:t>،</w:t>
      </w:r>
      <w:r w:rsidRPr="00035F5B">
        <w:rPr>
          <w:rtl/>
        </w:rPr>
        <w:t xml:space="preserve"> وهو يؤكّد بأن لا رسالة بلا ولاية</w:t>
      </w:r>
      <w:r>
        <w:rPr>
          <w:rtl/>
        </w:rPr>
        <w:t>،</w:t>
      </w:r>
      <w:r w:rsidRPr="00035F5B">
        <w:rPr>
          <w:rtl/>
        </w:rPr>
        <w:t xml:space="preserve"> بنص الآية</w:t>
      </w:r>
      <w:r>
        <w:rPr>
          <w:rtl/>
        </w:rPr>
        <w:t>.</w:t>
      </w:r>
    </w:p>
    <w:p w:rsidR="00AE450B" w:rsidRDefault="00AE450B" w:rsidP="00AE450B">
      <w:pPr>
        <w:pStyle w:val="libNormal"/>
      </w:pPr>
      <w:r w:rsidRPr="00186957">
        <w:rPr>
          <w:rtl/>
        </w:rPr>
        <w:t>وعليه فلا يمكن تعظيم الرسالة إلاّ بتعظيم الولاية</w:t>
      </w:r>
      <w:r>
        <w:rPr>
          <w:rtl/>
        </w:rPr>
        <w:t>،</w:t>
      </w:r>
      <w:r w:rsidRPr="00186957">
        <w:rPr>
          <w:rtl/>
        </w:rPr>
        <w:t xml:space="preserve"> كما لا يتحقّق الغرض من النداء بالشهادة الثانية إلاّ بالنداء بالشهادة الثالثة</w:t>
      </w:r>
      <w:r>
        <w:rPr>
          <w:rtl/>
        </w:rPr>
        <w:t>،</w:t>
      </w:r>
      <w:r w:rsidRPr="00186957">
        <w:rPr>
          <w:rtl/>
        </w:rPr>
        <w:t xml:space="preserve"> كما أوضحت موثقة سنان بن طريف وغيرها</w:t>
      </w:r>
      <w:r>
        <w:rPr>
          <w:rtl/>
        </w:rPr>
        <w:t>،</w:t>
      </w:r>
      <w:r w:rsidRPr="00186957">
        <w:rPr>
          <w:rtl/>
        </w:rPr>
        <w:t xml:space="preserve"> وأنّ الله لا يكتفي بالشهادة لنفسه حتى أردفها بالشهادة لرسوله</w:t>
      </w:r>
      <w:r>
        <w:rPr>
          <w:rtl/>
        </w:rPr>
        <w:t>،</w:t>
      </w:r>
      <w:r w:rsidRPr="00186957">
        <w:rPr>
          <w:rtl/>
        </w:rPr>
        <w:t xml:space="preserve"> ولم يكتف بالشهادة لرسوله حتى أردفها بالشهادة لوليه</w:t>
      </w:r>
      <w:r>
        <w:rPr>
          <w:rtl/>
        </w:rPr>
        <w:t>،</w:t>
      </w:r>
      <w:r w:rsidRPr="00186957">
        <w:rPr>
          <w:rtl/>
        </w:rPr>
        <w:t xml:space="preserve"> مفهماً </w:t>
      </w:r>
      <w:r>
        <w:rPr>
          <w:rtl/>
        </w:rPr>
        <w:t>(</w:t>
      </w:r>
      <w:r w:rsidRPr="00186957">
        <w:rPr>
          <w:rtl/>
        </w:rPr>
        <w:t>جلّ شانه</w:t>
      </w:r>
      <w:r>
        <w:rPr>
          <w:rtl/>
        </w:rPr>
        <w:t>)</w:t>
      </w:r>
      <w:r w:rsidRPr="00186957">
        <w:rPr>
          <w:rtl/>
        </w:rPr>
        <w:t xml:space="preserve"> بأنّ الشهادة بالنبوّة لمحمد لا تكفي إلاّ إذا اتّبعوه وأخذوا عنه </w:t>
      </w:r>
    </w:p>
    <w:p w:rsidR="00AE450B" w:rsidRDefault="00AE450B" w:rsidP="00AE450B">
      <w:pPr>
        <w:pStyle w:val="libLine"/>
      </w:pPr>
      <w:r>
        <w:rPr>
          <w:rtl/>
        </w:rPr>
        <w:t>____________________</w:t>
      </w:r>
    </w:p>
    <w:p w:rsidR="00AE450B" w:rsidRDefault="00AE450B" w:rsidP="00AE450B">
      <w:pPr>
        <w:pStyle w:val="libFootnote0"/>
      </w:pPr>
      <w:r>
        <w:rPr>
          <w:rtl/>
        </w:rPr>
        <w:t>(</w:t>
      </w:r>
      <w:r w:rsidRPr="00186957">
        <w:rPr>
          <w:rtl/>
        </w:rPr>
        <w:t>1</w:t>
      </w:r>
      <w:r>
        <w:rPr>
          <w:rtl/>
        </w:rPr>
        <w:t>)</w:t>
      </w:r>
      <w:r w:rsidRPr="00186957">
        <w:rPr>
          <w:rtl/>
        </w:rPr>
        <w:t xml:space="preserve"> مستند الشيعة 5</w:t>
      </w:r>
      <w:r>
        <w:rPr>
          <w:rtl/>
        </w:rPr>
        <w:t xml:space="preserve">: </w:t>
      </w:r>
      <w:r w:rsidRPr="00186957">
        <w:rPr>
          <w:rtl/>
        </w:rPr>
        <w:t>332</w:t>
      </w:r>
      <w:r>
        <w:rPr>
          <w:rtl/>
        </w:rPr>
        <w:t>،</w:t>
      </w:r>
      <w:r w:rsidRPr="00186957">
        <w:rPr>
          <w:rtl/>
        </w:rPr>
        <w:t xml:space="preserve"> وسائل الشيعة 6</w:t>
      </w:r>
      <w:r>
        <w:rPr>
          <w:rtl/>
        </w:rPr>
        <w:t xml:space="preserve">: </w:t>
      </w:r>
      <w:r w:rsidRPr="00186957">
        <w:rPr>
          <w:rtl/>
        </w:rPr>
        <w:t>285 / ح 7981</w:t>
      </w:r>
      <w:r>
        <w:rPr>
          <w:rtl/>
        </w:rPr>
        <w:t>.</w:t>
      </w:r>
    </w:p>
    <w:p w:rsidR="00AE450B" w:rsidRPr="00186957" w:rsidRDefault="00AE450B" w:rsidP="00AE450B">
      <w:pPr>
        <w:pStyle w:val="libFootnote0"/>
      </w:pPr>
      <w:r>
        <w:rPr>
          <w:rtl/>
        </w:rPr>
        <w:t xml:space="preserve"> </w:t>
      </w:r>
    </w:p>
    <w:p w:rsidR="00AE450B" w:rsidRDefault="00AE450B" w:rsidP="00AE450B">
      <w:pPr>
        <w:pStyle w:val="libNormal"/>
      </w:pPr>
      <w:r>
        <w:rPr>
          <w:rtl/>
        </w:rPr>
        <w:br w:type="page"/>
      </w:r>
    </w:p>
    <w:p w:rsidR="00AE450B" w:rsidRDefault="00AE450B" w:rsidP="00AE450B">
      <w:pPr>
        <w:pStyle w:val="libNormal"/>
      </w:pPr>
      <w:r w:rsidRPr="00186957">
        <w:rPr>
          <w:rtl/>
        </w:rPr>
        <w:lastRenderedPageBreak/>
        <w:t>أمور دينهم</w:t>
      </w:r>
      <w:r>
        <w:rPr>
          <w:rtl/>
        </w:rPr>
        <w:t>،</w:t>
      </w:r>
      <w:r w:rsidRPr="00186957">
        <w:rPr>
          <w:rtl/>
        </w:rPr>
        <w:t xml:space="preserve"> وهكذا الأمر بالنسبة إلى الشهادة بالولاية لعليّ</w:t>
      </w:r>
      <w:r>
        <w:rPr>
          <w:rtl/>
        </w:rPr>
        <w:t>،</w:t>
      </w:r>
      <w:r w:rsidRPr="00186957">
        <w:rPr>
          <w:rtl/>
        </w:rPr>
        <w:t xml:space="preserve"> فهو لم يكن لغواً</w:t>
      </w:r>
      <w:r>
        <w:rPr>
          <w:rtl/>
        </w:rPr>
        <w:t>،</w:t>
      </w:r>
      <w:r w:rsidRPr="00186957">
        <w:rPr>
          <w:rtl/>
        </w:rPr>
        <w:t xml:space="preserve"> بل فيه إشارة إلى امتداد خلافة الله في الأرض عبر أولاد عليّ المعصومين ووجود بقية الله في الأرضين</w:t>
      </w:r>
      <w:r>
        <w:rPr>
          <w:rtl/>
        </w:rPr>
        <w:t>،</w:t>
      </w:r>
      <w:r w:rsidRPr="00186957">
        <w:rPr>
          <w:rtl/>
        </w:rPr>
        <w:t xml:space="preserve"> وهو الإمام الحجة المهدي المنتظر </w:t>
      </w:r>
      <w:r>
        <w:rPr>
          <w:rtl/>
        </w:rPr>
        <w:t>(</w:t>
      </w:r>
      <w:r w:rsidRPr="00186957">
        <w:rPr>
          <w:rtl/>
        </w:rPr>
        <w:t>عجل الله فرجه</w:t>
      </w:r>
      <w:r>
        <w:rPr>
          <w:rtl/>
        </w:rPr>
        <w:t>)</w:t>
      </w:r>
      <w:r w:rsidRPr="00186957">
        <w:rPr>
          <w:rtl/>
        </w:rPr>
        <w:t xml:space="preserve"> بين ظهرانينا اليوم</w:t>
      </w:r>
      <w:r>
        <w:rPr>
          <w:rtl/>
        </w:rPr>
        <w:t>.</w:t>
      </w:r>
    </w:p>
    <w:p w:rsidR="00AE450B" w:rsidRDefault="00AE450B" w:rsidP="00AE450B">
      <w:pPr>
        <w:pStyle w:val="libNormal"/>
      </w:pPr>
      <w:r w:rsidRPr="00186957">
        <w:rPr>
          <w:rtl/>
        </w:rPr>
        <w:t>وعليه فالشهادة لعلي تحمل مفهوماً إيمانياً وفقهياً</w:t>
      </w:r>
      <w:r>
        <w:rPr>
          <w:rtl/>
        </w:rPr>
        <w:t>.</w:t>
      </w:r>
    </w:p>
    <w:p w:rsidR="00AE450B" w:rsidRDefault="00AE450B" w:rsidP="00AE450B">
      <w:pPr>
        <w:pStyle w:val="libNormal"/>
      </w:pPr>
      <w:r w:rsidRPr="00186957">
        <w:rPr>
          <w:rtl/>
        </w:rPr>
        <w:t>أمّا إيمانياً وعقائدياً فلا شك في لزوم الاعتقاد بأنّه الوصي والخليفة</w:t>
      </w:r>
      <w:r>
        <w:rPr>
          <w:rtl/>
        </w:rPr>
        <w:t>،</w:t>
      </w:r>
      <w:r w:rsidRPr="00186957">
        <w:rPr>
          <w:rtl/>
        </w:rPr>
        <w:t xml:space="preserve"> وأمّا عبادياً وفقهياً</w:t>
      </w:r>
      <w:r>
        <w:rPr>
          <w:rtl/>
        </w:rPr>
        <w:t>،</w:t>
      </w:r>
      <w:r w:rsidRPr="00186957">
        <w:rPr>
          <w:rtl/>
        </w:rPr>
        <w:t xml:space="preserve"> فقد ورد اسمه واسم الأئمة من ولده في كثير من الأمور العبادية</w:t>
      </w:r>
      <w:r>
        <w:rPr>
          <w:rtl/>
        </w:rPr>
        <w:t xml:space="preserve"> </w:t>
      </w:r>
      <w:r w:rsidRPr="00186957">
        <w:rPr>
          <w:rtl/>
        </w:rPr>
        <w:t>كخطبة الجمعة</w:t>
      </w:r>
      <w:r>
        <w:rPr>
          <w:rtl/>
        </w:rPr>
        <w:t xml:space="preserve"> </w:t>
      </w:r>
      <w:r w:rsidRPr="00186957">
        <w:rPr>
          <w:rtl/>
        </w:rPr>
        <w:t>وهذا يدعونا لعدم الشك في أن ذكر علي عبادة</w:t>
      </w:r>
      <w:r>
        <w:rPr>
          <w:rtl/>
        </w:rPr>
        <w:t>،</w:t>
      </w:r>
      <w:r w:rsidRPr="00186957">
        <w:rPr>
          <w:rtl/>
        </w:rPr>
        <w:t xml:space="preserve"> وخصوصاً بعد أن أضحت الولاية أهمّ من الصلاة والزكاة والحج</w:t>
      </w:r>
      <w:r>
        <w:rPr>
          <w:rtl/>
        </w:rPr>
        <w:t>،</w:t>
      </w:r>
      <w:r w:rsidRPr="00186957">
        <w:rPr>
          <w:rtl/>
        </w:rPr>
        <w:t xml:space="preserve"> وأنّ الأعمال لا تقبل إلاّ بها</w:t>
      </w:r>
      <w:r>
        <w:rPr>
          <w:rtl/>
        </w:rPr>
        <w:t>،</w:t>
      </w:r>
      <w:r w:rsidRPr="00186957">
        <w:rPr>
          <w:rtl/>
        </w:rPr>
        <w:t xml:space="preserve"> وبعد أن أضحى تبليغ الولاية والإعلان عنها خلال ساعة من نهار يعدل تبليغ الرسالة برمّتها خلال ثلاث وعشرين سنة</w:t>
      </w:r>
      <w:r>
        <w:rPr>
          <w:rtl/>
        </w:rPr>
        <w:t>،</w:t>
      </w:r>
      <w:r w:rsidRPr="00186957">
        <w:rPr>
          <w:rtl/>
        </w:rPr>
        <w:t xml:space="preserve"> ولمناداة الملائكة بأمر من الله ب </w:t>
      </w:r>
      <w:r>
        <w:rPr>
          <w:rtl/>
        </w:rPr>
        <w:t>(</w:t>
      </w:r>
      <w:r w:rsidRPr="00186957">
        <w:rPr>
          <w:rtl/>
        </w:rPr>
        <w:t>أشهد أن عليّاً ولي الله</w:t>
      </w:r>
      <w:r>
        <w:rPr>
          <w:rtl/>
        </w:rPr>
        <w:t>).</w:t>
      </w:r>
    </w:p>
    <w:p w:rsidR="00AE450B" w:rsidRDefault="00AE450B" w:rsidP="00AE450B">
      <w:pPr>
        <w:pStyle w:val="libNormal"/>
      </w:pPr>
      <w:r w:rsidRPr="00186957">
        <w:rPr>
          <w:rtl/>
        </w:rPr>
        <w:t>فالمسلم لو أراد أن يشهد بالولاية مع أذانه لا على أنّها جزءاً منه</w:t>
      </w:r>
      <w:r>
        <w:rPr>
          <w:rtl/>
        </w:rPr>
        <w:t>،</w:t>
      </w:r>
      <w:r w:rsidRPr="00186957">
        <w:rPr>
          <w:rtl/>
        </w:rPr>
        <w:t xml:space="preserve"> بل لعلمه بأنّها دعوة ربانية ومحبوبة عند الشارع</w:t>
      </w:r>
      <w:r>
        <w:rPr>
          <w:rtl/>
        </w:rPr>
        <w:t>،</w:t>
      </w:r>
      <w:r w:rsidRPr="00186957">
        <w:rPr>
          <w:rtl/>
        </w:rPr>
        <w:t xml:space="preserve"> فقد أتى بعبادة ترضي الله</w:t>
      </w:r>
      <w:r>
        <w:rPr>
          <w:rtl/>
        </w:rPr>
        <w:t>،</w:t>
      </w:r>
      <w:r w:rsidRPr="00186957">
        <w:rPr>
          <w:rtl/>
        </w:rPr>
        <w:t xml:space="preserve"> لأنّ الله لم يكتف بالدعوة إلى ولاية علي في السماوات حتى ألزم رسوله أن يبلغها في ذلك الحر الشديد</w:t>
      </w:r>
      <w:r>
        <w:rPr>
          <w:rtl/>
        </w:rPr>
        <w:t>،</w:t>
      </w:r>
      <w:r w:rsidRPr="00186957">
        <w:rPr>
          <w:rtl/>
        </w:rPr>
        <w:t xml:space="preserve"> وهو يعني أنّه يريدها شعاراً للمسلمين في جميع مجالات الحياة</w:t>
      </w:r>
      <w:r>
        <w:rPr>
          <w:rtl/>
        </w:rPr>
        <w:t>،</w:t>
      </w:r>
      <w:r w:rsidRPr="00186957">
        <w:rPr>
          <w:rtl/>
        </w:rPr>
        <w:t xml:space="preserve"> إلاّ أنّه لا يجوز إدخالها الماهويّ الجزئي في الأذان ولا الاستحباب الخاصّ</w:t>
      </w:r>
      <w:r>
        <w:rPr>
          <w:rtl/>
        </w:rPr>
        <w:t>،</w:t>
      </w:r>
      <w:r w:rsidRPr="00186957">
        <w:rPr>
          <w:rtl/>
        </w:rPr>
        <w:t xml:space="preserve"> وذلك لعدم ورود النص الخاصّ فيها</w:t>
      </w:r>
      <w:r>
        <w:rPr>
          <w:rtl/>
        </w:rPr>
        <w:t>.</w:t>
      </w:r>
    </w:p>
    <w:p w:rsidR="00AE450B" w:rsidRPr="00186957" w:rsidRDefault="00AE450B" w:rsidP="00AE450B">
      <w:pPr>
        <w:pStyle w:val="libNormal"/>
      </w:pPr>
      <w:r w:rsidRPr="00186957">
        <w:rPr>
          <w:rtl/>
        </w:rPr>
        <w:t>وبعبارة أخرى</w:t>
      </w:r>
      <w:r>
        <w:rPr>
          <w:rtl/>
        </w:rPr>
        <w:t>:</w:t>
      </w:r>
      <w:r w:rsidRPr="00186957">
        <w:rPr>
          <w:rtl/>
        </w:rPr>
        <w:t xml:space="preserve"> يمكن لحاظ الشعارية في كلّ مفاصل الدين الإسلامي ومفرداته شريطة عدم وجود دليل واضح على المنع من قبل الشارع</w:t>
      </w:r>
      <w:r>
        <w:rPr>
          <w:rtl/>
        </w:rPr>
        <w:t>،</w:t>
      </w:r>
      <w:r w:rsidRPr="00186957">
        <w:rPr>
          <w:rtl/>
        </w:rPr>
        <w:t xml:space="preserve"> ومع عدم الدليل يكفي دليل الجواز على أقل التقادير</w:t>
      </w:r>
      <w:r>
        <w:rPr>
          <w:rtl/>
        </w:rPr>
        <w:t>.</w:t>
      </w:r>
      <w:r w:rsidRPr="00186957">
        <w:rPr>
          <w:rtl/>
        </w:rPr>
        <w:t xml:space="preserve"> أمّا في خصوص الأذان</w:t>
      </w:r>
      <w:r>
        <w:rPr>
          <w:rtl/>
        </w:rPr>
        <w:t>،</w:t>
      </w:r>
      <w:r w:rsidRPr="00186957">
        <w:rPr>
          <w:rtl/>
        </w:rPr>
        <w:t xml:space="preserve"> فليس لدينا دليل شرعي يمنع من الإتيان بالشهادة الثالثة شعارياً</w:t>
      </w:r>
      <w:r>
        <w:rPr>
          <w:rtl/>
        </w:rPr>
        <w:t>،</w:t>
      </w:r>
      <w:r w:rsidRPr="00186957">
        <w:rPr>
          <w:rtl/>
        </w:rPr>
        <w:t xml:space="preserve"> نعم التوقيفية تمنع من إدخالها الماهوي والجزئي</w:t>
      </w:r>
      <w:r>
        <w:rPr>
          <w:rtl/>
        </w:rPr>
        <w:t>.</w:t>
      </w:r>
      <w:r w:rsidRPr="00186957">
        <w:rPr>
          <w:rtl/>
        </w:rPr>
        <w:t xml:space="preserve"> وأمّا الشعاري فيكفيه دليل الجواز</w:t>
      </w:r>
      <w:r>
        <w:rPr>
          <w:rtl/>
        </w:rPr>
        <w:t>،</w:t>
      </w:r>
      <w:r w:rsidRPr="00186957">
        <w:rPr>
          <w:rtl/>
        </w:rPr>
        <w:t xml:space="preserve"> والندائية في </w:t>
      </w:r>
    </w:p>
    <w:p w:rsidR="00AE450B" w:rsidRDefault="00AE450B" w:rsidP="00AE450B">
      <w:pPr>
        <w:pStyle w:val="libNormal"/>
      </w:pPr>
      <w:r>
        <w:rPr>
          <w:rtl/>
        </w:rPr>
        <w:br w:type="page"/>
      </w:r>
    </w:p>
    <w:p w:rsidR="00AE450B" w:rsidRDefault="00AE450B" w:rsidP="00AE450B">
      <w:pPr>
        <w:pStyle w:val="libNormal"/>
      </w:pPr>
      <w:r w:rsidRPr="00186957">
        <w:rPr>
          <w:rtl/>
        </w:rPr>
        <w:lastRenderedPageBreak/>
        <w:t>السماوات</w:t>
      </w:r>
      <w:r>
        <w:rPr>
          <w:rtl/>
        </w:rPr>
        <w:t>،</w:t>
      </w:r>
      <w:r w:rsidRPr="00186957">
        <w:rPr>
          <w:rtl/>
        </w:rPr>
        <w:t xml:space="preserve"> وأخذ الميثاق عليها</w:t>
      </w:r>
      <w:r>
        <w:rPr>
          <w:rtl/>
        </w:rPr>
        <w:t>.</w:t>
      </w:r>
    </w:p>
    <w:p w:rsidR="00AE450B" w:rsidRDefault="00AE450B" w:rsidP="00AE450B">
      <w:pPr>
        <w:pStyle w:val="libNormal"/>
      </w:pPr>
      <w:r w:rsidRPr="00035F5B">
        <w:rPr>
          <w:rtl/>
        </w:rPr>
        <w:t>وقد تقدم ما رواه فرات الكوفي بسنده عن فاطمة الزهراء</w:t>
      </w:r>
      <w:r>
        <w:rPr>
          <w:rtl/>
        </w:rPr>
        <w:t xml:space="preserve"> </w:t>
      </w:r>
      <w:r w:rsidRPr="00327A0F">
        <w:rPr>
          <w:rStyle w:val="libAlaemChar"/>
          <w:rtl/>
        </w:rPr>
        <w:t>عليها‌السلام</w:t>
      </w:r>
      <w:r w:rsidRPr="00035F5B">
        <w:rPr>
          <w:rtl/>
        </w:rPr>
        <w:t xml:space="preserve"> أنّها قالت</w:t>
      </w:r>
      <w:r>
        <w:rPr>
          <w:rtl/>
        </w:rPr>
        <w:t>:</w:t>
      </w:r>
      <w:r w:rsidRPr="00035F5B">
        <w:rPr>
          <w:rtl/>
        </w:rPr>
        <w:t xml:space="preserve"> </w:t>
      </w:r>
      <w:r w:rsidRPr="00124F01">
        <w:rPr>
          <w:rtl/>
        </w:rPr>
        <w:t>قال رسول الله</w:t>
      </w:r>
      <w:r>
        <w:rPr>
          <w:rtl/>
        </w:rPr>
        <w:t xml:space="preserve"> </w:t>
      </w:r>
      <w:r w:rsidRPr="00327A0F">
        <w:rPr>
          <w:rStyle w:val="libAlaemChar"/>
          <w:rtl/>
        </w:rPr>
        <w:t>صلى‌الله‌عليه‌وآله</w:t>
      </w:r>
      <w:r>
        <w:rPr>
          <w:rtl/>
        </w:rPr>
        <w:t>:</w:t>
      </w:r>
      <w:r w:rsidRPr="00124F01">
        <w:rPr>
          <w:rtl/>
        </w:rPr>
        <w:t xml:space="preserve"> لمّا عرج بي إلى السماء صرت إلى سدرة المنتهى</w:t>
      </w:r>
      <w:r>
        <w:rPr>
          <w:rtl/>
        </w:rPr>
        <w:t>.</w:t>
      </w:r>
      <w:r w:rsidRPr="00124F01">
        <w:rPr>
          <w:rtl/>
        </w:rPr>
        <w:t>..</w:t>
      </w:r>
      <w:r>
        <w:rPr>
          <w:rtl/>
        </w:rPr>
        <w:t>،</w:t>
      </w:r>
      <w:r w:rsidRPr="00124F01">
        <w:rPr>
          <w:rtl/>
        </w:rPr>
        <w:t xml:space="preserve"> فسمعت منادياً ينادي</w:t>
      </w:r>
      <w:r>
        <w:rPr>
          <w:rtl/>
        </w:rPr>
        <w:t>:</w:t>
      </w:r>
      <w:r w:rsidRPr="00124F01">
        <w:rPr>
          <w:rtl/>
        </w:rPr>
        <w:t xml:space="preserve"> يا ملائكتي وسكّان سماواتي وأرضي وحملة عرشي</w:t>
      </w:r>
      <w:r>
        <w:rPr>
          <w:rtl/>
        </w:rPr>
        <w:t>،</w:t>
      </w:r>
      <w:r w:rsidRPr="00124F01">
        <w:rPr>
          <w:rtl/>
        </w:rPr>
        <w:t xml:space="preserve"> اشهدوا أني لا إله إلاّ أنا وحدي لا شريك لي</w:t>
      </w:r>
      <w:r>
        <w:rPr>
          <w:rtl/>
        </w:rPr>
        <w:t>،</w:t>
      </w:r>
      <w:r w:rsidRPr="00124F01">
        <w:rPr>
          <w:rtl/>
        </w:rPr>
        <w:t xml:space="preserve"> قالوا</w:t>
      </w:r>
      <w:r>
        <w:rPr>
          <w:rtl/>
        </w:rPr>
        <w:t>:</w:t>
      </w:r>
      <w:r w:rsidRPr="00124F01">
        <w:rPr>
          <w:rtl/>
        </w:rPr>
        <w:t xml:space="preserve"> شهدنا وأقررنا</w:t>
      </w:r>
      <w:r>
        <w:rPr>
          <w:rtl/>
        </w:rPr>
        <w:t>.</w:t>
      </w:r>
    </w:p>
    <w:p w:rsidR="00AE450B" w:rsidRDefault="00AE450B" w:rsidP="00AE450B">
      <w:pPr>
        <w:pStyle w:val="libNormal"/>
      </w:pPr>
      <w:r w:rsidRPr="00186957">
        <w:rPr>
          <w:rtl/>
        </w:rPr>
        <w:t>قال</w:t>
      </w:r>
      <w:r>
        <w:rPr>
          <w:rtl/>
        </w:rPr>
        <w:t>:</w:t>
      </w:r>
      <w:r w:rsidRPr="00186957">
        <w:rPr>
          <w:rtl/>
        </w:rPr>
        <w:t xml:space="preserve"> اشهدوا يا ملائكتي وسكّان سماواتي وأرضي وحملة عرشي أنّ محمداً عبدي ورسولي</w:t>
      </w:r>
      <w:r>
        <w:rPr>
          <w:rtl/>
        </w:rPr>
        <w:t>،</w:t>
      </w:r>
      <w:r w:rsidRPr="00186957">
        <w:rPr>
          <w:rtl/>
        </w:rPr>
        <w:t xml:space="preserve"> قالوا</w:t>
      </w:r>
      <w:r>
        <w:rPr>
          <w:rtl/>
        </w:rPr>
        <w:t>:</w:t>
      </w:r>
      <w:r w:rsidRPr="00186957">
        <w:rPr>
          <w:rtl/>
        </w:rPr>
        <w:t xml:space="preserve"> شهدنا وأقررنا</w:t>
      </w:r>
      <w:r>
        <w:rPr>
          <w:rtl/>
        </w:rPr>
        <w:t>.</w:t>
      </w:r>
    </w:p>
    <w:p w:rsidR="00AE450B" w:rsidRDefault="00AE450B" w:rsidP="00AE450B">
      <w:pPr>
        <w:pStyle w:val="libNormal"/>
      </w:pPr>
      <w:r w:rsidRPr="00124F01">
        <w:rPr>
          <w:rtl/>
        </w:rPr>
        <w:t>قال</w:t>
      </w:r>
      <w:r>
        <w:rPr>
          <w:rtl/>
        </w:rPr>
        <w:t>:</w:t>
      </w:r>
      <w:r w:rsidRPr="00124F01">
        <w:rPr>
          <w:rtl/>
        </w:rPr>
        <w:t xml:space="preserve"> اشهدوا يا ملائكتي وسكّان سماواتي وأرضي وحملة عرشي أنّ عليّاً وليّي ووليّ رسولي</w:t>
      </w:r>
      <w:r>
        <w:rPr>
          <w:rtl/>
        </w:rPr>
        <w:t>،</w:t>
      </w:r>
      <w:r w:rsidRPr="00124F01">
        <w:rPr>
          <w:rtl/>
        </w:rPr>
        <w:t xml:space="preserve"> وولي المؤمنين بعد رسولي</w:t>
      </w:r>
      <w:r>
        <w:rPr>
          <w:rtl/>
        </w:rPr>
        <w:t>،</w:t>
      </w:r>
      <w:r w:rsidRPr="00124F01">
        <w:rPr>
          <w:rtl/>
        </w:rPr>
        <w:t xml:space="preserve"> قالوا</w:t>
      </w:r>
      <w:r>
        <w:rPr>
          <w:rtl/>
        </w:rPr>
        <w:t>:</w:t>
      </w:r>
      <w:r w:rsidRPr="00124F01">
        <w:rPr>
          <w:rtl/>
        </w:rPr>
        <w:t xml:space="preserve"> شهدنا وأقررنا</w:t>
      </w:r>
      <w:r w:rsidRPr="00035F5B">
        <w:rPr>
          <w:rStyle w:val="libFootnotenumChar"/>
          <w:rtl/>
        </w:rPr>
        <w:t>(1)</w:t>
      </w:r>
      <w:r>
        <w:rPr>
          <w:rtl/>
        </w:rPr>
        <w:t>.</w:t>
      </w:r>
    </w:p>
    <w:p w:rsidR="00AE450B" w:rsidRDefault="00AE450B" w:rsidP="00AE450B">
      <w:pPr>
        <w:pStyle w:val="libNormal"/>
      </w:pPr>
      <w:r w:rsidRPr="00035F5B">
        <w:rPr>
          <w:rtl/>
        </w:rPr>
        <w:t>فلو تأملنا قليلاً في هذا النص فإننا بين خيارين</w:t>
      </w:r>
      <w:r>
        <w:rPr>
          <w:rtl/>
        </w:rPr>
        <w:t>؛</w:t>
      </w:r>
      <w:r w:rsidRPr="00035F5B">
        <w:rPr>
          <w:rtl/>
        </w:rPr>
        <w:t xml:space="preserve"> فإمّا أن نطرحه جانباً ونقول إنّه مجرد ذكر فضيلة لأمير المؤمنين علي</w:t>
      </w:r>
      <w:r>
        <w:rPr>
          <w:rtl/>
        </w:rPr>
        <w:t>،</w:t>
      </w:r>
      <w:r w:rsidRPr="00035F5B">
        <w:rPr>
          <w:rtl/>
        </w:rPr>
        <w:t xml:space="preserve"> وإما أن نقول بأنّه لا يقتصر على بيان الفضيلة فحسب</w:t>
      </w:r>
      <w:r>
        <w:rPr>
          <w:rtl/>
        </w:rPr>
        <w:t>،</w:t>
      </w:r>
      <w:r w:rsidRPr="00035F5B">
        <w:rPr>
          <w:rtl/>
        </w:rPr>
        <w:t xml:space="preserve"> بل يعني الولاية للأئمة على الأموال والأنفس ولزوم اتباع أقوالهم فقهاً واعتقاداً لمجيء كلمة </w:t>
      </w:r>
      <w:r w:rsidRPr="00124F01">
        <w:rPr>
          <w:rtl/>
        </w:rPr>
        <w:t>(وليّي وولي رسوليّ وولي المؤمنين بعد رسولي)</w:t>
      </w:r>
      <w:r>
        <w:rPr>
          <w:rtl/>
        </w:rPr>
        <w:t>.</w:t>
      </w:r>
    </w:p>
    <w:p w:rsidR="00AE450B" w:rsidRDefault="00AE450B" w:rsidP="00AE450B">
      <w:pPr>
        <w:pStyle w:val="libNormal"/>
      </w:pPr>
      <w:r w:rsidRPr="00035F5B">
        <w:rPr>
          <w:rtl/>
        </w:rPr>
        <w:t>وعلى الأول تأتي إشكالية اللَّغوية</w:t>
      </w:r>
      <w:r>
        <w:rPr>
          <w:rtl/>
        </w:rPr>
        <w:t>؛</w:t>
      </w:r>
      <w:r w:rsidRPr="00035F5B">
        <w:rPr>
          <w:rtl/>
        </w:rPr>
        <w:t xml:space="preserve"> إذ ما معنى أن ينادي الله (عزّت أسماؤه) بنفسه ويقول</w:t>
      </w:r>
      <w:r>
        <w:rPr>
          <w:rtl/>
        </w:rPr>
        <w:t>:</w:t>
      </w:r>
      <w:r w:rsidRPr="00035F5B">
        <w:rPr>
          <w:rtl/>
        </w:rPr>
        <w:t xml:space="preserve"> </w:t>
      </w:r>
      <w:r w:rsidRPr="00124F01">
        <w:rPr>
          <w:rtl/>
        </w:rPr>
        <w:t>اشهدوا يا ملائكتي وسكّان سماواتي وأرضي وحملة عرشي أنّ علياً وليي</w:t>
      </w:r>
      <w:r>
        <w:rPr>
          <w:rtl/>
        </w:rPr>
        <w:t>.</w:t>
      </w:r>
      <w:r w:rsidRPr="00124F01">
        <w:rPr>
          <w:rtl/>
        </w:rPr>
        <w:t>..</w:t>
      </w:r>
      <w:r>
        <w:rPr>
          <w:rtl/>
        </w:rPr>
        <w:t>،</w:t>
      </w:r>
      <w:r w:rsidRPr="00035F5B">
        <w:rPr>
          <w:rtl/>
        </w:rPr>
        <w:t xml:space="preserve"> ثم إجابة الملائكة</w:t>
      </w:r>
      <w:r>
        <w:rPr>
          <w:rtl/>
        </w:rPr>
        <w:t>:</w:t>
      </w:r>
      <w:r w:rsidRPr="00035F5B">
        <w:rPr>
          <w:rtl/>
        </w:rPr>
        <w:t xml:space="preserve"> </w:t>
      </w:r>
      <w:r w:rsidRPr="00124F01">
        <w:rPr>
          <w:rtl/>
        </w:rPr>
        <w:t>شهدنا وأقررنا</w:t>
      </w:r>
      <w:r>
        <w:rPr>
          <w:rtl/>
        </w:rPr>
        <w:t>؟</w:t>
      </w:r>
      <w:r w:rsidRPr="00035F5B">
        <w:rPr>
          <w:rtl/>
        </w:rPr>
        <w:t xml:space="preserve"> فلو كان الأمر مجرّد ذكر فضيلة لاكتفى الله سبحانه بالقول</w:t>
      </w:r>
      <w:r>
        <w:rPr>
          <w:rtl/>
        </w:rPr>
        <w:t>:</w:t>
      </w:r>
      <w:r w:rsidRPr="00035F5B">
        <w:rPr>
          <w:rtl/>
        </w:rPr>
        <w:t xml:space="preserve"> بأنّ علياً وليي فقط</w:t>
      </w:r>
      <w:r>
        <w:rPr>
          <w:rtl/>
        </w:rPr>
        <w:t>،</w:t>
      </w:r>
      <w:r w:rsidRPr="00035F5B">
        <w:rPr>
          <w:rtl/>
        </w:rPr>
        <w:t xml:space="preserve"> لكنّ نداء الله وإشهاد الملائكة بأنّ علياً وليه وولي رسوله وولي المؤمنين بعد رسوله يعني شيئاً آخر غير بيان الفضيلة</w:t>
      </w:r>
      <w:r>
        <w:rPr>
          <w:rtl/>
        </w:rPr>
        <w:t>،</w:t>
      </w:r>
      <w:r w:rsidRPr="00035F5B">
        <w:rPr>
          <w:rtl/>
        </w:rPr>
        <w:t xml:space="preserve"> وهو أنّ لعلي دوراً في التشريع لاحقاً</w:t>
      </w:r>
      <w:r>
        <w:rPr>
          <w:rtl/>
        </w:rPr>
        <w:t>،</w:t>
      </w:r>
      <w:r w:rsidRPr="00035F5B">
        <w:rPr>
          <w:rtl/>
        </w:rPr>
        <w:t xml:space="preserve"> وأنّه امتداد لتوحيد الله وسنة نبيّه</w:t>
      </w:r>
      <w:r>
        <w:rPr>
          <w:rtl/>
        </w:rPr>
        <w:t>،</w:t>
      </w:r>
      <w:r w:rsidRPr="00035F5B">
        <w:rPr>
          <w:rtl/>
        </w:rPr>
        <w:t xml:space="preserve"> كما هو الأخر يعني أن الشعارية لعلي محبوبة عند الله وإلاّ لما أمر لأمره بالإشهاد</w:t>
      </w:r>
      <w:r>
        <w:rPr>
          <w:rtl/>
        </w:rPr>
        <w:t>،</w:t>
      </w:r>
      <w:r w:rsidRPr="00035F5B">
        <w:rPr>
          <w:rtl/>
        </w:rPr>
        <w:t xml:space="preserve">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186957">
        <w:rPr>
          <w:rtl/>
        </w:rPr>
        <w:t>1</w:t>
      </w:r>
      <w:r>
        <w:rPr>
          <w:rtl/>
        </w:rPr>
        <w:t>)</w:t>
      </w:r>
      <w:r w:rsidRPr="00186957">
        <w:rPr>
          <w:rtl/>
        </w:rPr>
        <w:t xml:space="preserve"> تفسير فرات</w:t>
      </w:r>
      <w:r>
        <w:rPr>
          <w:rtl/>
        </w:rPr>
        <w:t xml:space="preserve">: </w:t>
      </w:r>
      <w:r w:rsidRPr="00186957">
        <w:rPr>
          <w:rtl/>
        </w:rPr>
        <w:t>343</w:t>
      </w:r>
      <w:r>
        <w:rPr>
          <w:rtl/>
        </w:rPr>
        <w:t>.</w:t>
      </w:r>
    </w:p>
    <w:p w:rsidR="00AE450B" w:rsidRDefault="00AE450B" w:rsidP="00AE450B">
      <w:pPr>
        <w:pStyle w:val="libNormal"/>
      </w:pPr>
      <w:r>
        <w:rPr>
          <w:rtl/>
        </w:rPr>
        <w:br w:type="page"/>
      </w:r>
    </w:p>
    <w:p w:rsidR="00AE450B" w:rsidRDefault="00AE450B" w:rsidP="00AE450B">
      <w:pPr>
        <w:pStyle w:val="libNormal"/>
      </w:pPr>
      <w:r w:rsidRPr="00186957">
        <w:rPr>
          <w:rtl/>
        </w:rPr>
        <w:lastRenderedPageBreak/>
        <w:t>إذ إنّ الإشهاد والإقرار والإظهار وما يماثلها تحمل مفاهيم أكثر من المحبوبية</w:t>
      </w:r>
      <w:r>
        <w:rPr>
          <w:rtl/>
        </w:rPr>
        <w:t>،</w:t>
      </w:r>
      <w:r w:rsidRPr="00186957">
        <w:rPr>
          <w:rtl/>
        </w:rPr>
        <w:t xml:space="preserve"> بل حتّى لو قلنا بأنّها بيان للفضائل</w:t>
      </w:r>
      <w:r>
        <w:rPr>
          <w:rtl/>
        </w:rPr>
        <w:t>،</w:t>
      </w:r>
      <w:r w:rsidRPr="00186957">
        <w:rPr>
          <w:rtl/>
        </w:rPr>
        <w:t xml:space="preserve"> فبيان الفضائل بهذا النحو هو مقدمة للأخذ بأقوال هؤلاء المعصومين</w:t>
      </w:r>
      <w:r>
        <w:rPr>
          <w:rtl/>
        </w:rPr>
        <w:t>،</w:t>
      </w:r>
      <w:r w:rsidRPr="00186957">
        <w:rPr>
          <w:rtl/>
        </w:rPr>
        <w:t xml:space="preserve"> لأنّهم معالم الدين وأعلامه</w:t>
      </w:r>
      <w:r>
        <w:rPr>
          <w:rtl/>
        </w:rPr>
        <w:t>.</w:t>
      </w:r>
    </w:p>
    <w:p w:rsidR="00AE450B" w:rsidRDefault="00AE450B" w:rsidP="00AE450B">
      <w:pPr>
        <w:pStyle w:val="libNormal"/>
      </w:pPr>
      <w:r w:rsidRPr="00035F5B">
        <w:rPr>
          <w:rtl/>
        </w:rPr>
        <w:t>وعليه فذكر الفضائل فيه طريقية للانقياد لهم ورفع ذكرهم</w:t>
      </w:r>
      <w:r>
        <w:rPr>
          <w:rtl/>
        </w:rPr>
        <w:t>،</w:t>
      </w:r>
      <w:r w:rsidRPr="00035F5B">
        <w:rPr>
          <w:rtl/>
        </w:rPr>
        <w:t xml:space="preserve"> لكن الأمة لم تعمل بوصايا الرسول وأنكرت مكانة أهل البيت الذي اقرهم الله فيها وقد عاتب الإمام علي</w:t>
      </w:r>
      <w:r>
        <w:rPr>
          <w:rtl/>
        </w:rPr>
        <w:t xml:space="preserve"> </w:t>
      </w:r>
      <w:r w:rsidRPr="00327A0F">
        <w:rPr>
          <w:rStyle w:val="libAlaemChar"/>
          <w:rtl/>
        </w:rPr>
        <w:t>عليه‌السلام</w:t>
      </w:r>
      <w:r w:rsidRPr="00035F5B">
        <w:rPr>
          <w:rtl/>
        </w:rPr>
        <w:t xml:space="preserve"> الناس بقوله</w:t>
      </w:r>
      <w:r>
        <w:rPr>
          <w:rtl/>
        </w:rPr>
        <w:t>:</w:t>
      </w:r>
      <w:r w:rsidRPr="00035F5B">
        <w:rPr>
          <w:rtl/>
        </w:rPr>
        <w:t xml:space="preserve"> </w:t>
      </w:r>
      <w:r w:rsidRPr="00124F01">
        <w:rPr>
          <w:rtl/>
        </w:rPr>
        <w:t>أَلا وإنّكم قد نفضتم أيديكم من حبل الطاعة</w:t>
      </w:r>
      <w:r>
        <w:rPr>
          <w:rtl/>
        </w:rPr>
        <w:t>،</w:t>
      </w:r>
      <w:r w:rsidRPr="00124F01">
        <w:rPr>
          <w:rtl/>
        </w:rPr>
        <w:t xml:space="preserve"> وثلمتم حصن الله</w:t>
      </w:r>
      <w:r>
        <w:rPr>
          <w:rtl/>
        </w:rPr>
        <w:t xml:space="preserve"> </w:t>
      </w:r>
      <w:r w:rsidRPr="00124F01">
        <w:rPr>
          <w:rtl/>
        </w:rPr>
        <w:t>المضروب عليكم</w:t>
      </w:r>
      <w:r>
        <w:rPr>
          <w:rtl/>
        </w:rPr>
        <w:t xml:space="preserve"> </w:t>
      </w:r>
      <w:r w:rsidRPr="00124F01">
        <w:rPr>
          <w:rtl/>
        </w:rPr>
        <w:t>بأحكام الجاهلية</w:t>
      </w:r>
      <w:r>
        <w:rPr>
          <w:rtl/>
        </w:rPr>
        <w:t>،</w:t>
      </w:r>
      <w:r w:rsidRPr="00124F01">
        <w:rPr>
          <w:rtl/>
        </w:rPr>
        <w:t xml:space="preserve"> فإن الله سبحانه قد امتنَّ على جماعة هذه الأمة فيما عقد بينهم من حبل هذه الإلفة التي ينتقلون في ظلها</w:t>
      </w:r>
      <w:r>
        <w:rPr>
          <w:rtl/>
        </w:rPr>
        <w:t>،</w:t>
      </w:r>
      <w:r w:rsidRPr="00124F01">
        <w:rPr>
          <w:rtl/>
        </w:rPr>
        <w:t xml:space="preserve"> ويأوون إلى كنفها</w:t>
      </w:r>
      <w:r>
        <w:rPr>
          <w:rtl/>
        </w:rPr>
        <w:t>،</w:t>
      </w:r>
      <w:r w:rsidRPr="00124F01">
        <w:rPr>
          <w:rtl/>
        </w:rPr>
        <w:t xml:space="preserve"> بنعمة لا يعرف أحد من المخلوقين لها قيمة</w:t>
      </w:r>
      <w:r>
        <w:rPr>
          <w:rtl/>
        </w:rPr>
        <w:t>،</w:t>
      </w:r>
      <w:r w:rsidRPr="00124F01">
        <w:rPr>
          <w:rtl/>
        </w:rPr>
        <w:t xml:space="preserve"> لأنّها أرجح من كلّ ثمن</w:t>
      </w:r>
      <w:r>
        <w:rPr>
          <w:rtl/>
        </w:rPr>
        <w:t>،</w:t>
      </w:r>
      <w:r w:rsidRPr="00124F01">
        <w:rPr>
          <w:rtl/>
        </w:rPr>
        <w:t xml:space="preserve"> وأجلّ من كلّ خطر</w:t>
      </w:r>
      <w:r>
        <w:rPr>
          <w:rtl/>
        </w:rPr>
        <w:t>.</w:t>
      </w:r>
      <w:r w:rsidRPr="00124F01">
        <w:rPr>
          <w:rtl/>
        </w:rPr>
        <w:t>..</w:t>
      </w:r>
      <w:r w:rsidRPr="00035F5B">
        <w:rPr>
          <w:rtl/>
        </w:rPr>
        <w:t xml:space="preserve"> إلى أن يقول</w:t>
      </w:r>
      <w:r>
        <w:rPr>
          <w:rtl/>
        </w:rPr>
        <w:t>:</w:t>
      </w:r>
      <w:r w:rsidRPr="00035F5B">
        <w:rPr>
          <w:rtl/>
        </w:rPr>
        <w:t xml:space="preserve"> </w:t>
      </w:r>
      <w:r w:rsidRPr="00124F01">
        <w:rPr>
          <w:rtl/>
        </w:rPr>
        <w:t>أَلاَ وقد قطعتم قيد الإسلام وعطّلتم حدوده وأمتّم أحكامه</w:t>
      </w:r>
      <w:r>
        <w:rPr>
          <w:rtl/>
        </w:rPr>
        <w:t>.</w:t>
      </w:r>
      <w:r w:rsidRPr="00124F01">
        <w:rPr>
          <w:rtl/>
        </w:rPr>
        <w:t>..</w:t>
      </w:r>
      <w:r w:rsidRPr="00035F5B">
        <w:rPr>
          <w:rStyle w:val="libFootnotenumChar"/>
          <w:rtl/>
        </w:rPr>
        <w:t>(1)</w:t>
      </w:r>
    </w:p>
    <w:p w:rsidR="00AE450B" w:rsidRDefault="00AE450B" w:rsidP="00AE450B">
      <w:pPr>
        <w:pStyle w:val="libNormal"/>
      </w:pPr>
      <w:r w:rsidRPr="00035F5B">
        <w:rPr>
          <w:rtl/>
        </w:rPr>
        <w:t>وقال علي بن الحسين</w:t>
      </w:r>
      <w:r>
        <w:rPr>
          <w:rtl/>
        </w:rPr>
        <w:t xml:space="preserve"> </w:t>
      </w:r>
      <w:r w:rsidRPr="00327A0F">
        <w:rPr>
          <w:rStyle w:val="libAlaemChar"/>
          <w:rtl/>
        </w:rPr>
        <w:t>عليهما‌السلام</w:t>
      </w:r>
      <w:r>
        <w:rPr>
          <w:rtl/>
        </w:rPr>
        <w:t>:</w:t>
      </w:r>
      <w:r w:rsidRPr="00035F5B">
        <w:rPr>
          <w:rtl/>
        </w:rPr>
        <w:t xml:space="preserve"> </w:t>
      </w:r>
      <w:r w:rsidRPr="00124F01">
        <w:rPr>
          <w:rtl/>
        </w:rPr>
        <w:t>إلى من يفزع خلف هذه الأمة</w:t>
      </w:r>
      <w:r>
        <w:rPr>
          <w:rtl/>
        </w:rPr>
        <w:t>،</w:t>
      </w:r>
      <w:r w:rsidRPr="00124F01">
        <w:rPr>
          <w:rtl/>
        </w:rPr>
        <w:t xml:space="preserve"> وقد درست أعلام الملّة</w:t>
      </w:r>
      <w:r>
        <w:rPr>
          <w:rtl/>
        </w:rPr>
        <w:t>،</w:t>
      </w:r>
      <w:r w:rsidRPr="00124F01">
        <w:rPr>
          <w:rtl/>
        </w:rPr>
        <w:t xml:space="preserve"> ودانت الأمة بالفرقة والاختلاف</w:t>
      </w:r>
      <w:r>
        <w:rPr>
          <w:rtl/>
        </w:rPr>
        <w:t>،</w:t>
      </w:r>
      <w:r w:rsidRPr="00124F01">
        <w:rPr>
          <w:rtl/>
        </w:rPr>
        <w:t xml:space="preserve"> يكفّر بعضهم بعضاً</w:t>
      </w:r>
      <w:r>
        <w:rPr>
          <w:rtl/>
        </w:rPr>
        <w:t>.</w:t>
      </w:r>
      <w:r w:rsidRPr="00124F01">
        <w:rPr>
          <w:rtl/>
        </w:rPr>
        <w:t>. فمن الموثوق به على إبلاغ الحجّة</w:t>
      </w:r>
      <w:r>
        <w:rPr>
          <w:rtl/>
        </w:rPr>
        <w:t>؟</w:t>
      </w:r>
      <w:r w:rsidRPr="00124F01">
        <w:rPr>
          <w:rtl/>
        </w:rPr>
        <w:t xml:space="preserve"> وتأويل الحكمة</w:t>
      </w:r>
      <w:r>
        <w:rPr>
          <w:rtl/>
        </w:rPr>
        <w:t>؟</w:t>
      </w:r>
      <w:r w:rsidRPr="00124F01">
        <w:rPr>
          <w:rtl/>
        </w:rPr>
        <w:t xml:space="preserve"> إلاّ أهل الكتاب وأبناء أئمة الهدى</w:t>
      </w:r>
      <w:r>
        <w:rPr>
          <w:rtl/>
        </w:rPr>
        <w:t>،</w:t>
      </w:r>
      <w:r w:rsidRPr="00124F01">
        <w:rPr>
          <w:rtl/>
        </w:rPr>
        <w:t xml:space="preserve"> ومصابيح الدجى</w:t>
      </w:r>
      <w:r>
        <w:rPr>
          <w:rtl/>
        </w:rPr>
        <w:t>،</w:t>
      </w:r>
      <w:r w:rsidRPr="00124F01">
        <w:rPr>
          <w:rtl/>
        </w:rPr>
        <w:t xml:space="preserve"> الذين احتجّ الله بهم على عباده</w:t>
      </w:r>
      <w:r>
        <w:rPr>
          <w:rtl/>
        </w:rPr>
        <w:t>،</w:t>
      </w:r>
      <w:r w:rsidRPr="00124F01">
        <w:rPr>
          <w:rtl/>
        </w:rPr>
        <w:t xml:space="preserve"> ولم يدع الخلق سدىً من غير حجة</w:t>
      </w:r>
      <w:r>
        <w:rPr>
          <w:rtl/>
        </w:rPr>
        <w:t>.</w:t>
      </w:r>
      <w:r w:rsidRPr="00124F01">
        <w:rPr>
          <w:rtl/>
        </w:rPr>
        <w:t xml:space="preserve"> هل تعرفونهم أو تجدونهم إلاّ من فروع الشجرة المباركة</w:t>
      </w:r>
      <w:r>
        <w:rPr>
          <w:rtl/>
        </w:rPr>
        <w:t>،</w:t>
      </w:r>
      <w:r w:rsidRPr="00124F01">
        <w:rPr>
          <w:rtl/>
        </w:rPr>
        <w:t xml:space="preserve"> وبقايا الصفوة الذين أذهب الله عنهم الرجس وطهّرهم تطهيراً</w:t>
      </w:r>
      <w:r>
        <w:rPr>
          <w:rtl/>
        </w:rPr>
        <w:t>،</w:t>
      </w:r>
      <w:r w:rsidRPr="00124F01">
        <w:rPr>
          <w:rtl/>
        </w:rPr>
        <w:t xml:space="preserve"> وبرّأهم من الآفات</w:t>
      </w:r>
      <w:r>
        <w:rPr>
          <w:rtl/>
        </w:rPr>
        <w:t>،</w:t>
      </w:r>
      <w:r w:rsidRPr="00124F01">
        <w:rPr>
          <w:rtl/>
        </w:rPr>
        <w:t xml:space="preserve"> وافترض مودّتهم في الكتاب</w:t>
      </w:r>
      <w:r w:rsidRPr="00035F5B">
        <w:rPr>
          <w:rStyle w:val="libFootnotenumChar"/>
          <w:rtl/>
        </w:rPr>
        <w:t>(2)</w:t>
      </w:r>
      <w:r w:rsidRPr="00BD315F">
        <w:rPr>
          <w:rtl/>
        </w:rPr>
        <w:t>.</w:t>
      </w:r>
    </w:p>
    <w:p w:rsidR="00AE450B" w:rsidRDefault="00AE450B" w:rsidP="00AE450B">
      <w:pPr>
        <w:pStyle w:val="libNormal"/>
      </w:pPr>
      <w:r w:rsidRPr="00186957">
        <w:rPr>
          <w:rtl/>
        </w:rPr>
        <w:t xml:space="preserve">إذن لا يوجد طريق علمي وشرعي لقراءة مثل هذه النصوص إلاّ القول </w:t>
      </w:r>
    </w:p>
    <w:p w:rsidR="00AE450B" w:rsidRDefault="00AE450B" w:rsidP="00AE450B">
      <w:pPr>
        <w:pStyle w:val="libLine"/>
      </w:pPr>
      <w:r>
        <w:rPr>
          <w:rtl/>
        </w:rPr>
        <w:t>____________________</w:t>
      </w:r>
    </w:p>
    <w:p w:rsidR="00AE450B" w:rsidRDefault="00AE450B" w:rsidP="00AE450B">
      <w:pPr>
        <w:pStyle w:val="libFootnote0"/>
      </w:pPr>
      <w:r>
        <w:rPr>
          <w:rtl/>
        </w:rPr>
        <w:t>(</w:t>
      </w:r>
      <w:r w:rsidRPr="00186957">
        <w:rPr>
          <w:rtl/>
        </w:rPr>
        <w:t>1</w:t>
      </w:r>
      <w:r>
        <w:rPr>
          <w:rtl/>
        </w:rPr>
        <w:t>)</w:t>
      </w:r>
      <w:r w:rsidRPr="00186957">
        <w:rPr>
          <w:rtl/>
        </w:rPr>
        <w:t xml:space="preserve"> نهج البلاغة 2</w:t>
      </w:r>
      <w:r>
        <w:rPr>
          <w:rtl/>
        </w:rPr>
        <w:t xml:space="preserve">: </w:t>
      </w:r>
      <w:r w:rsidRPr="00186957">
        <w:rPr>
          <w:rtl/>
        </w:rPr>
        <w:t>154</w:t>
      </w:r>
      <w:r>
        <w:rPr>
          <w:rtl/>
        </w:rPr>
        <w:t xml:space="preserve"> - </w:t>
      </w:r>
      <w:r w:rsidRPr="00186957">
        <w:rPr>
          <w:rtl/>
        </w:rPr>
        <w:t>156 / من خطبة له</w:t>
      </w:r>
      <w:r>
        <w:rPr>
          <w:rtl/>
        </w:rPr>
        <w:t xml:space="preserve"> </w:t>
      </w:r>
      <w:r w:rsidRPr="00327A0F">
        <w:rPr>
          <w:rStyle w:val="libFootnoteAlaemChar"/>
          <w:rtl/>
        </w:rPr>
        <w:t>عليه‌السلام</w:t>
      </w:r>
      <w:r w:rsidRPr="00186957">
        <w:rPr>
          <w:rtl/>
        </w:rPr>
        <w:t xml:space="preserve"> تسمى القاصعة</w:t>
      </w:r>
      <w:r>
        <w:rPr>
          <w:rtl/>
        </w:rPr>
        <w:t>.</w:t>
      </w:r>
    </w:p>
    <w:p w:rsidR="00AE450B" w:rsidRPr="00186957" w:rsidRDefault="00AE450B" w:rsidP="00AE450B">
      <w:pPr>
        <w:pStyle w:val="libFootnote0"/>
      </w:pPr>
      <w:r w:rsidRPr="00CA05C4">
        <w:rPr>
          <w:rtl/>
        </w:rPr>
        <w:t>(2) كشف الغمة 2</w:t>
      </w:r>
      <w:r>
        <w:rPr>
          <w:rtl/>
        </w:rPr>
        <w:t xml:space="preserve">: </w:t>
      </w:r>
      <w:r w:rsidRPr="00CA05C4">
        <w:rPr>
          <w:rtl/>
        </w:rPr>
        <w:t>310</w:t>
      </w:r>
      <w:r>
        <w:rPr>
          <w:rtl/>
        </w:rPr>
        <w:t>،</w:t>
      </w:r>
      <w:r w:rsidRPr="00CA05C4">
        <w:rPr>
          <w:rtl/>
        </w:rPr>
        <w:t xml:space="preserve"> الصحيفة السجادية</w:t>
      </w:r>
      <w:r>
        <w:rPr>
          <w:rtl/>
        </w:rPr>
        <w:t xml:space="preserve">: </w:t>
      </w:r>
      <w:r w:rsidRPr="00CA05C4">
        <w:rPr>
          <w:rtl/>
        </w:rPr>
        <w:t>524 / الرقم 219 من دعائه</w:t>
      </w:r>
      <w:r>
        <w:rPr>
          <w:rtl/>
        </w:rPr>
        <w:t xml:space="preserve"> </w:t>
      </w:r>
      <w:r w:rsidRPr="00327A0F">
        <w:rPr>
          <w:rStyle w:val="libFootnoteAlaemChar"/>
          <w:rtl/>
        </w:rPr>
        <w:t>عليه‌السلام</w:t>
      </w:r>
      <w:r w:rsidRPr="00CA05C4">
        <w:rPr>
          <w:rtl/>
        </w:rPr>
        <w:t xml:space="preserve"> وندبته إذ تلا هذه الآية</w:t>
      </w:r>
      <w:r>
        <w:rPr>
          <w:rtl/>
        </w:rPr>
        <w:t>:</w:t>
      </w:r>
      <w:r w:rsidRPr="00CA05C4">
        <w:rPr>
          <w:rtl/>
        </w:rPr>
        <w:t xml:space="preserve"> </w:t>
      </w:r>
      <w:r w:rsidRPr="00D02321">
        <w:rPr>
          <w:rStyle w:val="libAlaemChar"/>
          <w:rtl/>
        </w:rPr>
        <w:t xml:space="preserve">( </w:t>
      </w:r>
      <w:r w:rsidRPr="007200BE">
        <w:rPr>
          <w:rStyle w:val="libFootnoteAieChar"/>
          <w:rtl/>
        </w:rPr>
        <w:t>يَا أَيُّهَا الَّذِينَ أمنوا اتَّقُواْ اللَّهَ وَكُونُواْ مَعَ الصَّادِقِينَ</w:t>
      </w:r>
      <w:r w:rsidRPr="00D02321">
        <w:rPr>
          <w:rStyle w:val="libAlaemChar"/>
          <w:rtl/>
        </w:rPr>
        <w:t xml:space="preserve"> )</w:t>
      </w:r>
      <w:r>
        <w:rPr>
          <w:rStyle w:val="libFootnoteAieChar"/>
          <w:rtl/>
        </w:rPr>
        <w:t>.</w:t>
      </w:r>
    </w:p>
    <w:p w:rsidR="00AE450B" w:rsidRDefault="00AE450B" w:rsidP="00AE450B">
      <w:pPr>
        <w:pStyle w:val="libNormal"/>
      </w:pPr>
      <w:r>
        <w:rPr>
          <w:rtl/>
        </w:rPr>
        <w:br w:type="page"/>
      </w:r>
    </w:p>
    <w:p w:rsidR="00AE450B" w:rsidRDefault="00AE450B" w:rsidP="00AE450B">
      <w:pPr>
        <w:pStyle w:val="libNormal"/>
      </w:pPr>
      <w:r w:rsidRPr="00186957">
        <w:rPr>
          <w:rtl/>
        </w:rPr>
        <w:lastRenderedPageBreak/>
        <w:t>بالشعارية</w:t>
      </w:r>
      <w:r>
        <w:rPr>
          <w:rtl/>
        </w:rPr>
        <w:t>،</w:t>
      </w:r>
      <w:r w:rsidRPr="00186957">
        <w:rPr>
          <w:rtl/>
        </w:rPr>
        <w:t xml:space="preserve"> وهو المعنيُّ بالنداء والإشهاد والشعارية</w:t>
      </w:r>
      <w:r>
        <w:rPr>
          <w:rtl/>
        </w:rPr>
        <w:t>،</w:t>
      </w:r>
      <w:r w:rsidRPr="00186957">
        <w:rPr>
          <w:rtl/>
        </w:rPr>
        <w:t xml:space="preserve"> إذ ما يعني أمر الله بالمناداة لو لم يكن ما قلناه</w:t>
      </w:r>
      <w:r>
        <w:rPr>
          <w:rtl/>
        </w:rPr>
        <w:t>،</w:t>
      </w:r>
      <w:r w:rsidRPr="00186957">
        <w:rPr>
          <w:rtl/>
        </w:rPr>
        <w:t xml:space="preserve"> ولماذا يشهد بها الملائكة أمام الخلائق أجمعين</w:t>
      </w:r>
      <w:r>
        <w:rPr>
          <w:rtl/>
        </w:rPr>
        <w:t>،</w:t>
      </w:r>
      <w:r w:rsidRPr="00186957">
        <w:rPr>
          <w:rtl/>
        </w:rPr>
        <w:t xml:space="preserve"> لو لم تكن العلاّمة الوحيدة لمعرفة الله ورسوله</w:t>
      </w:r>
      <w:r>
        <w:rPr>
          <w:rtl/>
        </w:rPr>
        <w:t>؟</w:t>
      </w:r>
    </w:p>
    <w:p w:rsidR="00AE450B" w:rsidRDefault="00AE450B" w:rsidP="00AE450B">
      <w:pPr>
        <w:pStyle w:val="libNormal"/>
      </w:pPr>
      <w:r w:rsidRPr="00AE450B">
        <w:rPr>
          <w:rStyle w:val="libBold2Char"/>
          <w:rtl/>
        </w:rPr>
        <w:t xml:space="preserve">* </w:t>
      </w:r>
      <w:r w:rsidRPr="00035F5B">
        <w:rPr>
          <w:rtl/>
        </w:rPr>
        <w:t>وعلى غرار الروايات الآنفة آية البلاغ في قوله سبحانه</w:t>
      </w:r>
      <w:r>
        <w:rPr>
          <w:rtl/>
        </w:rPr>
        <w:t>:</w:t>
      </w:r>
      <w:r w:rsidRPr="00035F5B">
        <w:rPr>
          <w:rtl/>
        </w:rPr>
        <w:t xml:space="preserve"> </w:t>
      </w:r>
      <w:r w:rsidRPr="00D02321">
        <w:rPr>
          <w:rStyle w:val="libAlaemChar"/>
          <w:rtl/>
        </w:rPr>
        <w:t xml:space="preserve">( </w:t>
      </w:r>
      <w:r w:rsidRPr="00035F5B">
        <w:rPr>
          <w:rStyle w:val="libAieChar"/>
          <w:rtl/>
        </w:rPr>
        <w:t>بَلِّغْ</w:t>
      </w:r>
      <w:r w:rsidRPr="00D02321">
        <w:rPr>
          <w:rStyle w:val="libAlaemChar"/>
          <w:rtl/>
        </w:rPr>
        <w:t xml:space="preserve"> )</w:t>
      </w:r>
      <w:r w:rsidRPr="00035F5B">
        <w:rPr>
          <w:rStyle w:val="libAieChar"/>
          <w:rtl/>
        </w:rPr>
        <w:t xml:space="preserve"> </w:t>
      </w:r>
      <w:r w:rsidRPr="00035F5B">
        <w:rPr>
          <w:rtl/>
        </w:rPr>
        <w:t>والتي تنطوي على معنى الشعارية كذلك</w:t>
      </w:r>
      <w:r>
        <w:rPr>
          <w:rtl/>
        </w:rPr>
        <w:t>؛</w:t>
      </w:r>
      <w:r w:rsidRPr="00035F5B">
        <w:rPr>
          <w:rtl/>
        </w:rPr>
        <w:t xml:space="preserve"> إذ الملاحظ أنّ القرآن قد وصف وظيفة النبي</w:t>
      </w:r>
      <w:r>
        <w:rPr>
          <w:rtl/>
        </w:rPr>
        <w:t xml:space="preserve"> </w:t>
      </w:r>
      <w:r w:rsidRPr="00327A0F">
        <w:rPr>
          <w:rStyle w:val="libAlaemChar"/>
          <w:rtl/>
        </w:rPr>
        <w:t>صلى‌الله‌عليه‌وآله</w:t>
      </w:r>
      <w:r w:rsidRPr="00035F5B">
        <w:rPr>
          <w:rtl/>
        </w:rPr>
        <w:t xml:space="preserve"> بالبيان والتبيين كما في قوله تعالى</w:t>
      </w:r>
      <w:r>
        <w:rPr>
          <w:rtl/>
        </w:rPr>
        <w:t>:</w:t>
      </w:r>
      <w:r w:rsidRPr="00035F5B">
        <w:rPr>
          <w:rtl/>
        </w:rPr>
        <w:t xml:space="preserve"> </w:t>
      </w:r>
      <w:r w:rsidRPr="00D02321">
        <w:rPr>
          <w:rStyle w:val="libAlaemChar"/>
          <w:rtl/>
        </w:rPr>
        <w:t xml:space="preserve">( </w:t>
      </w:r>
      <w:r w:rsidRPr="00035F5B">
        <w:rPr>
          <w:rStyle w:val="libAieChar"/>
          <w:rtl/>
        </w:rPr>
        <w:t>لِتُبَيِّنَ لِلنَّاسِ مَا نُزِّلَ إِلَيْهُمْ</w:t>
      </w:r>
      <w:r w:rsidRPr="00D02321">
        <w:rPr>
          <w:rStyle w:val="libAlaemChar"/>
          <w:rtl/>
        </w:rPr>
        <w:t xml:space="preserve"> )</w:t>
      </w:r>
      <w:r>
        <w:rPr>
          <w:rStyle w:val="libAieChar"/>
          <w:rtl/>
        </w:rPr>
        <w:t>،</w:t>
      </w:r>
      <w:r w:rsidRPr="00035F5B">
        <w:rPr>
          <w:rtl/>
        </w:rPr>
        <w:t xml:space="preserve"> لكن لمّا وصلت النوبة إلى إعلان ولاية علي</w:t>
      </w:r>
      <w:r>
        <w:rPr>
          <w:rtl/>
        </w:rPr>
        <w:t xml:space="preserve"> </w:t>
      </w:r>
      <w:r w:rsidRPr="00327A0F">
        <w:rPr>
          <w:rStyle w:val="libAlaemChar"/>
          <w:rtl/>
        </w:rPr>
        <w:t>عليه‌السلام</w:t>
      </w:r>
      <w:r w:rsidRPr="00035F5B">
        <w:rPr>
          <w:rtl/>
        </w:rPr>
        <w:t xml:space="preserve"> قال سبحانه وتعالى: </w:t>
      </w:r>
      <w:r w:rsidRPr="00D02321">
        <w:rPr>
          <w:rStyle w:val="libAlaemChar"/>
          <w:rtl/>
        </w:rPr>
        <w:t xml:space="preserve">( </w:t>
      </w:r>
      <w:r w:rsidRPr="00035F5B">
        <w:rPr>
          <w:rStyle w:val="libAieChar"/>
          <w:rtl/>
        </w:rPr>
        <w:t>بَلِّغْ مَا أُنزِلَ إِلَيْكَ مِن رَّبِّكَ وَإِنّ لَّمْ تَفْعَلْ فَمَا بَلَّغْتَ رِسَالَتَهُ</w:t>
      </w:r>
      <w:r w:rsidRPr="00D02321">
        <w:rPr>
          <w:rStyle w:val="libAlaemChar"/>
          <w:rtl/>
        </w:rPr>
        <w:t xml:space="preserve"> )</w:t>
      </w:r>
      <w:r w:rsidRPr="00035F5B">
        <w:rPr>
          <w:rStyle w:val="libFootnotenumChar"/>
          <w:rtl/>
        </w:rPr>
        <w:t>(1)</w:t>
      </w:r>
      <w:r w:rsidRPr="00BD315F">
        <w:rPr>
          <w:rtl/>
        </w:rPr>
        <w:t>،</w:t>
      </w:r>
      <w:r w:rsidRPr="00035F5B">
        <w:rPr>
          <w:rtl/>
        </w:rPr>
        <w:t xml:space="preserve"> ولم يقل: بيّن</w:t>
      </w:r>
      <w:r>
        <w:rPr>
          <w:rtl/>
        </w:rPr>
        <w:t>.</w:t>
      </w:r>
      <w:r w:rsidRPr="00035F5B">
        <w:rPr>
          <w:rtl/>
        </w:rPr>
        <w:t xml:space="preserve"> ولا يخفى عليك بأن معنى الشعارية منطوية في كلمة </w:t>
      </w:r>
      <w:r w:rsidRPr="00D02321">
        <w:rPr>
          <w:rStyle w:val="libAlaemChar"/>
          <w:rtl/>
        </w:rPr>
        <w:t xml:space="preserve">( </w:t>
      </w:r>
      <w:r w:rsidRPr="00035F5B">
        <w:rPr>
          <w:rStyle w:val="libAieChar"/>
          <w:rtl/>
        </w:rPr>
        <w:t>بَلِّغْ</w:t>
      </w:r>
      <w:r w:rsidRPr="00D02321">
        <w:rPr>
          <w:rStyle w:val="libAlaemChar"/>
          <w:rtl/>
        </w:rPr>
        <w:t xml:space="preserve"> )</w:t>
      </w:r>
      <w:r w:rsidRPr="00035F5B">
        <w:rPr>
          <w:rStyle w:val="libAieChar"/>
          <w:rtl/>
        </w:rPr>
        <w:t xml:space="preserve"> </w:t>
      </w:r>
      <w:r w:rsidRPr="00035F5B">
        <w:rPr>
          <w:rtl/>
        </w:rPr>
        <w:t>أكثر وأعمق من لفظة</w:t>
      </w:r>
      <w:r>
        <w:rPr>
          <w:rtl/>
        </w:rPr>
        <w:t>:</w:t>
      </w:r>
      <w:r w:rsidRPr="00035F5B">
        <w:rPr>
          <w:rtl/>
        </w:rPr>
        <w:t xml:space="preserve"> </w:t>
      </w:r>
      <w:r w:rsidRPr="00D02321">
        <w:rPr>
          <w:rStyle w:val="libAlaemChar"/>
          <w:rtl/>
        </w:rPr>
        <w:t xml:space="preserve">( </w:t>
      </w:r>
      <w:r w:rsidRPr="00035F5B">
        <w:rPr>
          <w:rStyle w:val="libAieChar"/>
          <w:rtl/>
        </w:rPr>
        <w:t>لِتُبَيِّنَ</w:t>
      </w:r>
      <w:r w:rsidRPr="00D02321">
        <w:rPr>
          <w:rStyle w:val="libAlaemChar"/>
          <w:rtl/>
        </w:rPr>
        <w:t xml:space="preserve"> )</w:t>
      </w:r>
      <w:r>
        <w:rPr>
          <w:rStyle w:val="libAieChar"/>
          <w:rtl/>
        </w:rPr>
        <w:t>،</w:t>
      </w:r>
      <w:r w:rsidRPr="00035F5B">
        <w:rPr>
          <w:rtl/>
        </w:rPr>
        <w:t xml:space="preserve"> إذ البيان للعقيدة والتشريع قد فعله النبي</w:t>
      </w:r>
      <w:r>
        <w:rPr>
          <w:rtl/>
        </w:rPr>
        <w:t xml:space="preserve"> </w:t>
      </w:r>
      <w:r w:rsidRPr="00327A0F">
        <w:rPr>
          <w:rStyle w:val="libAlaemChar"/>
          <w:rtl/>
        </w:rPr>
        <w:t>صلى‌الله‌عليه‌وآله</w:t>
      </w:r>
      <w:r w:rsidRPr="00035F5B">
        <w:rPr>
          <w:rtl/>
        </w:rPr>
        <w:t xml:space="preserve"> للناس ونشره للأمّة على أحسن وجه</w:t>
      </w:r>
      <w:r>
        <w:rPr>
          <w:rtl/>
        </w:rPr>
        <w:t>،</w:t>
      </w:r>
      <w:r w:rsidRPr="00035F5B">
        <w:rPr>
          <w:rtl/>
        </w:rPr>
        <w:t xml:space="preserve"> ولم يبق إلاّ التأكيد على المعنى المطوي في لفظ </w:t>
      </w:r>
      <w:r w:rsidRPr="00D02321">
        <w:rPr>
          <w:rStyle w:val="libAlaemChar"/>
          <w:rtl/>
        </w:rPr>
        <w:t xml:space="preserve">( </w:t>
      </w:r>
      <w:r w:rsidRPr="00035F5B">
        <w:rPr>
          <w:rStyle w:val="libAieChar"/>
          <w:rtl/>
        </w:rPr>
        <w:t>بَلِّغْ</w:t>
      </w:r>
      <w:r w:rsidRPr="00D02321">
        <w:rPr>
          <w:rStyle w:val="libAlaemChar"/>
          <w:rtl/>
        </w:rPr>
        <w:t xml:space="preserve"> )</w:t>
      </w:r>
      <w:r>
        <w:rPr>
          <w:rStyle w:val="libAieChar"/>
          <w:rtl/>
        </w:rPr>
        <w:t>،</w:t>
      </w:r>
      <w:r w:rsidRPr="00AE450B">
        <w:rPr>
          <w:rStyle w:val="libBold2Char"/>
          <w:rtl/>
        </w:rPr>
        <w:t xml:space="preserve"> </w:t>
      </w:r>
      <w:r w:rsidRPr="00035F5B">
        <w:rPr>
          <w:rtl/>
        </w:rPr>
        <w:t>وهو إعلانه أنّ علياً وليّ الله ووليّ رسوله</w:t>
      </w:r>
      <w:r>
        <w:rPr>
          <w:rtl/>
        </w:rPr>
        <w:t>،</w:t>
      </w:r>
      <w:r w:rsidRPr="00035F5B">
        <w:rPr>
          <w:rtl/>
        </w:rPr>
        <w:t xml:space="preserve"> وأنّه الشعار والنور الذي تهتدي به الأمّة من خلاله</w:t>
      </w:r>
      <w:r>
        <w:rPr>
          <w:rtl/>
        </w:rPr>
        <w:t>.</w:t>
      </w:r>
    </w:p>
    <w:p w:rsidR="00AE450B" w:rsidRDefault="00AE450B" w:rsidP="00AE450B">
      <w:pPr>
        <w:pStyle w:val="libNormal"/>
      </w:pPr>
      <w:r w:rsidRPr="00AE450B">
        <w:rPr>
          <w:rStyle w:val="libBold2Char"/>
          <w:rtl/>
        </w:rPr>
        <w:t xml:space="preserve">* </w:t>
      </w:r>
      <w:r w:rsidRPr="00035F5B">
        <w:rPr>
          <w:rtl/>
        </w:rPr>
        <w:t>لنأخذ دليلاً آخر على الشعارية من القرآن</w:t>
      </w:r>
      <w:r>
        <w:rPr>
          <w:rtl/>
        </w:rPr>
        <w:t>،</w:t>
      </w:r>
      <w:r w:rsidRPr="00035F5B">
        <w:rPr>
          <w:rtl/>
        </w:rPr>
        <w:t xml:space="preserve"> وهو في سورة المائدة</w:t>
      </w:r>
      <w:r>
        <w:rPr>
          <w:rtl/>
        </w:rPr>
        <w:t xml:space="preserve"> </w:t>
      </w:r>
      <w:r w:rsidRPr="00035F5B">
        <w:rPr>
          <w:rtl/>
        </w:rPr>
        <w:t>بعد أن ذكر الكافرين وأهل الكتاب</w:t>
      </w:r>
      <w:r>
        <w:rPr>
          <w:rtl/>
        </w:rPr>
        <w:t xml:space="preserve"> </w:t>
      </w:r>
      <w:r w:rsidRPr="00035F5B">
        <w:rPr>
          <w:rtl/>
        </w:rPr>
        <w:t>مخاطباً المؤمنين بقوله</w:t>
      </w:r>
      <w:r>
        <w:rPr>
          <w:rtl/>
        </w:rPr>
        <w:t>:</w:t>
      </w:r>
      <w:r w:rsidRPr="00035F5B">
        <w:rPr>
          <w:rtl/>
        </w:rPr>
        <w:t xml:space="preserve"> </w:t>
      </w:r>
      <w:r w:rsidRPr="00D02321">
        <w:rPr>
          <w:rStyle w:val="libAlaemChar"/>
          <w:rtl/>
        </w:rPr>
        <w:t xml:space="preserve">( </w:t>
      </w:r>
      <w:r w:rsidRPr="00035F5B">
        <w:rPr>
          <w:rStyle w:val="libAieChar"/>
          <w:rtl/>
        </w:rPr>
        <w:t>إِنَّمَا وَلِيُّكُمُ اللَّهُ وَرَسُولُهُ وَالَّذِينَ آمَنُواْ الَّذِينَ يُقِيمُونَ الصَّلاَةَ وَيُؤْتُونَ الزَّكَاةَ وَهُمْ رَاكِعُونَ * وَمَن يَتَوَلَّ اللَّهَ وَرَسُولَهُ وَالَّذِينَ آمَنُوا فَإِنَّ حِزْبَ اللَّهِ هُمُ الْغَالِبُونَ * يَا أَيُّهَا الَّذِينَ آمَنُوا لاَ تَتَّخِذُواْ الَّذِينَ اتَّخَذُواْ دِينَكُمْ هُزُواً وَلَعِباً مِّنَ الَّذِينَ أُوتُواْ الْكِتَابَ مِن قَبْلِكُمْ وَالْكُفَّارَ أَوْلِيَآءَ وَاتَّقُواْ اللَّهَ إِن كُنتُم مُّؤْمِنِينَ * وَإِذَا نَادَيْتُمْ إِلَى الصَّلاَةِ اتَّخَذُوهَا هُزُواً وَلَعَباً ذَلِكَ بِأَنَّهُمْ قَوْمٌ لاَّ يَعْقِلُونَ</w:t>
      </w:r>
      <w:r w:rsidRPr="00D02321">
        <w:rPr>
          <w:rStyle w:val="libAlaemChar"/>
          <w:rtl/>
        </w:rPr>
        <w:t xml:space="preserve"> )</w:t>
      </w:r>
      <w:r w:rsidRPr="00035F5B">
        <w:rPr>
          <w:rStyle w:val="libFootnotenumChar"/>
          <w:rtl/>
        </w:rPr>
        <w:t>(2)</w:t>
      </w:r>
      <w:r w:rsidRPr="00BD315F">
        <w:rPr>
          <w:rtl/>
        </w:rPr>
        <w:t>.</w:t>
      </w:r>
    </w:p>
    <w:p w:rsidR="00AE450B" w:rsidRDefault="00AE450B" w:rsidP="00AE450B">
      <w:pPr>
        <w:pStyle w:val="libNormal"/>
      </w:pPr>
      <w:r w:rsidRPr="00186957">
        <w:rPr>
          <w:rtl/>
        </w:rPr>
        <w:t>فالآية الأُولى نزلت في الإمام عليّ حين تصدّق بخاتمه وهو راكع</w:t>
      </w:r>
      <w:r>
        <w:rPr>
          <w:rtl/>
        </w:rPr>
        <w:t>،</w:t>
      </w:r>
      <w:r w:rsidRPr="00186957">
        <w:rPr>
          <w:rtl/>
        </w:rPr>
        <w:t xml:space="preserve"> وهي </w:t>
      </w:r>
    </w:p>
    <w:p w:rsidR="00AE450B" w:rsidRDefault="00AE450B" w:rsidP="00AE450B">
      <w:pPr>
        <w:pStyle w:val="libLine"/>
      </w:pPr>
      <w:r>
        <w:rPr>
          <w:rtl/>
        </w:rPr>
        <w:t>____________________</w:t>
      </w:r>
    </w:p>
    <w:p w:rsidR="00AE450B" w:rsidRDefault="00AE450B" w:rsidP="00AE450B">
      <w:pPr>
        <w:pStyle w:val="libFootnote0"/>
      </w:pPr>
      <w:r>
        <w:rPr>
          <w:rtl/>
        </w:rPr>
        <w:t>(</w:t>
      </w:r>
      <w:r w:rsidRPr="00186957">
        <w:rPr>
          <w:rtl/>
        </w:rPr>
        <w:t>1</w:t>
      </w:r>
      <w:r>
        <w:rPr>
          <w:rtl/>
        </w:rPr>
        <w:t>)</w:t>
      </w:r>
      <w:r w:rsidRPr="00186957">
        <w:rPr>
          <w:rtl/>
        </w:rPr>
        <w:t xml:space="preserve"> المائدة</w:t>
      </w:r>
      <w:r>
        <w:rPr>
          <w:rtl/>
        </w:rPr>
        <w:t xml:space="preserve">: </w:t>
      </w:r>
      <w:r w:rsidRPr="00186957">
        <w:rPr>
          <w:rtl/>
        </w:rPr>
        <w:t>67</w:t>
      </w:r>
      <w:r>
        <w:rPr>
          <w:rtl/>
        </w:rPr>
        <w:t>.</w:t>
      </w:r>
    </w:p>
    <w:p w:rsidR="00AE450B" w:rsidRPr="00186957" w:rsidRDefault="00AE450B" w:rsidP="00AE450B">
      <w:pPr>
        <w:pStyle w:val="libFootnote0"/>
      </w:pPr>
      <w:r>
        <w:rPr>
          <w:rtl/>
        </w:rPr>
        <w:t>(</w:t>
      </w:r>
      <w:r w:rsidRPr="00186957">
        <w:rPr>
          <w:rtl/>
        </w:rPr>
        <w:t>2</w:t>
      </w:r>
      <w:r>
        <w:rPr>
          <w:rtl/>
        </w:rPr>
        <w:t>)</w:t>
      </w:r>
      <w:r w:rsidRPr="00186957">
        <w:rPr>
          <w:rtl/>
        </w:rPr>
        <w:t xml:space="preserve"> المائدة</w:t>
      </w:r>
      <w:r>
        <w:rPr>
          <w:rtl/>
        </w:rPr>
        <w:t xml:space="preserve">: </w:t>
      </w:r>
      <w:r w:rsidRPr="00186957">
        <w:rPr>
          <w:rtl/>
        </w:rPr>
        <w:t>55</w:t>
      </w:r>
      <w:r>
        <w:rPr>
          <w:rtl/>
        </w:rPr>
        <w:t xml:space="preserve">، </w:t>
      </w:r>
      <w:r w:rsidRPr="00186957">
        <w:rPr>
          <w:rtl/>
        </w:rPr>
        <w:t>56</w:t>
      </w:r>
      <w:r>
        <w:rPr>
          <w:rtl/>
        </w:rPr>
        <w:t xml:space="preserve">، </w:t>
      </w:r>
      <w:r w:rsidRPr="00186957">
        <w:rPr>
          <w:rtl/>
        </w:rPr>
        <w:t>57</w:t>
      </w:r>
      <w:r>
        <w:rPr>
          <w:rtl/>
        </w:rPr>
        <w:t xml:space="preserve">، </w:t>
      </w:r>
      <w:r w:rsidRPr="00186957">
        <w:rPr>
          <w:rtl/>
        </w:rPr>
        <w:t>58</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ترشدنا إلى الشهادات الثلاث والولاية الإلهية</w:t>
      </w:r>
      <w:r>
        <w:rPr>
          <w:rtl/>
        </w:rPr>
        <w:t>،</w:t>
      </w:r>
      <w:r w:rsidRPr="00035F5B">
        <w:rPr>
          <w:rtl/>
        </w:rPr>
        <w:t xml:space="preserve"> ومن أراد التأكد من كلامنا فليراجع كتب التفاسير في ذيل الآية الآنفة</w:t>
      </w:r>
      <w:r w:rsidRPr="00035F5B">
        <w:rPr>
          <w:rStyle w:val="libFootnotenumChar"/>
          <w:rtl/>
        </w:rPr>
        <w:t>(1)</w:t>
      </w:r>
      <w:r w:rsidRPr="00BD315F">
        <w:rPr>
          <w:rtl/>
        </w:rPr>
        <w:t>.</w:t>
      </w:r>
    </w:p>
    <w:p w:rsidR="00AE450B" w:rsidRDefault="00AE450B" w:rsidP="00AE450B">
      <w:pPr>
        <w:pStyle w:val="libNormal"/>
      </w:pPr>
      <w:r w:rsidRPr="00035F5B">
        <w:rPr>
          <w:rtl/>
        </w:rPr>
        <w:t>أمّا الآية الثانية فهي تعني لزوم موالاة الله ورسوله والذين آمنوا</w:t>
      </w:r>
      <w:r>
        <w:rPr>
          <w:rtl/>
        </w:rPr>
        <w:t>،</w:t>
      </w:r>
      <w:r w:rsidRPr="00035F5B">
        <w:rPr>
          <w:rtl/>
        </w:rPr>
        <w:t xml:space="preserve"> أي أنّ الآية الأُولى جاءت للإخبار بأنّ الولاية إنما هي لله ولرسوله وللذين آمنوا</w:t>
      </w:r>
      <w:r>
        <w:rPr>
          <w:rtl/>
        </w:rPr>
        <w:t>،</w:t>
      </w:r>
      <w:r w:rsidRPr="00035F5B">
        <w:rPr>
          <w:rtl/>
        </w:rPr>
        <w:t xml:space="preserve"> ثمّ أتت بمصداق للذين آمنوا</w:t>
      </w:r>
      <w:r>
        <w:rPr>
          <w:rtl/>
        </w:rPr>
        <w:t xml:space="preserve">، </w:t>
      </w:r>
      <w:r w:rsidRPr="00035F5B">
        <w:rPr>
          <w:rtl/>
        </w:rPr>
        <w:t>وهو الإمام علي</w:t>
      </w:r>
      <w:r>
        <w:rPr>
          <w:rtl/>
        </w:rPr>
        <w:t>.</w:t>
      </w:r>
      <w:r w:rsidRPr="00035F5B">
        <w:rPr>
          <w:rtl/>
        </w:rPr>
        <w:t xml:space="preserve"> وفي الآية الثانية أكّد سبحانه على لزوم موالاة الله ورسوله والذين آمنوا</w:t>
      </w:r>
      <w:r>
        <w:rPr>
          <w:rtl/>
        </w:rPr>
        <w:t>،</w:t>
      </w:r>
      <w:r w:rsidRPr="00035F5B">
        <w:rPr>
          <w:rtl/>
        </w:rPr>
        <w:t xml:space="preserve"> مخبراً بأنّ من تولى هذه الولايات الثلاث معاً فهو من حزب الله: </w:t>
      </w:r>
      <w:r w:rsidRPr="00D02321">
        <w:rPr>
          <w:rStyle w:val="libAlaemChar"/>
          <w:rtl/>
        </w:rPr>
        <w:t xml:space="preserve">( </w:t>
      </w:r>
      <w:r w:rsidRPr="00035F5B">
        <w:rPr>
          <w:rStyle w:val="libAieChar"/>
          <w:rtl/>
        </w:rPr>
        <w:t>أَلَا إِنَّ حِزْبَ اللَّهِ هُمُ الْمُفْلِحُونَ</w:t>
      </w:r>
      <w:r w:rsidRPr="00D02321">
        <w:rPr>
          <w:rStyle w:val="libAlaemChar"/>
          <w:rtl/>
        </w:rPr>
        <w:t xml:space="preserve"> )</w:t>
      </w:r>
      <w:r>
        <w:rPr>
          <w:rStyle w:val="libAieChar"/>
          <w:rtl/>
        </w:rPr>
        <w:t>.</w:t>
      </w:r>
    </w:p>
    <w:p w:rsidR="00AE450B" w:rsidRDefault="00AE450B" w:rsidP="00AE450B">
      <w:pPr>
        <w:pStyle w:val="libNormal"/>
      </w:pPr>
      <w:r w:rsidRPr="00035F5B">
        <w:rPr>
          <w:rtl/>
        </w:rPr>
        <w:t>فقد جاء عن الإمام علي</w:t>
      </w:r>
      <w:r w:rsidRPr="00327A0F">
        <w:rPr>
          <w:rStyle w:val="libAlaemChar"/>
          <w:rtl/>
        </w:rPr>
        <w:t>عليه‌السلام</w:t>
      </w:r>
      <w:r w:rsidRPr="00035F5B">
        <w:rPr>
          <w:rtl/>
        </w:rPr>
        <w:t xml:space="preserve"> أنّه قال</w:t>
      </w:r>
      <w:r>
        <w:rPr>
          <w:rtl/>
        </w:rPr>
        <w:t>:</w:t>
      </w:r>
      <w:r w:rsidRPr="00124F01">
        <w:rPr>
          <w:rtl/>
        </w:rPr>
        <w:t xml:space="preserve"> قال لي رسول الله</w:t>
      </w:r>
      <w:r>
        <w:rPr>
          <w:rtl/>
        </w:rPr>
        <w:t>:</w:t>
      </w:r>
      <w:r w:rsidRPr="00124F01">
        <w:rPr>
          <w:rtl/>
        </w:rPr>
        <w:t xml:space="preserve"> يا علي</w:t>
      </w:r>
      <w:r>
        <w:rPr>
          <w:rtl/>
        </w:rPr>
        <w:t>،</w:t>
      </w:r>
      <w:r w:rsidRPr="00124F01">
        <w:rPr>
          <w:rtl/>
        </w:rPr>
        <w:t xml:space="preserve"> أنت وصيّي</w:t>
      </w:r>
      <w:r>
        <w:rPr>
          <w:rtl/>
        </w:rPr>
        <w:t>،</w:t>
      </w:r>
      <w:r w:rsidRPr="00124F01">
        <w:rPr>
          <w:rtl/>
        </w:rPr>
        <w:t xml:space="preserve"> وخليفتي</w:t>
      </w:r>
      <w:r>
        <w:rPr>
          <w:rtl/>
        </w:rPr>
        <w:t>،</w:t>
      </w:r>
      <w:r w:rsidRPr="00124F01">
        <w:rPr>
          <w:rtl/>
        </w:rPr>
        <w:t xml:space="preserve"> ووزيري</w:t>
      </w:r>
      <w:r>
        <w:rPr>
          <w:rtl/>
        </w:rPr>
        <w:t>،</w:t>
      </w:r>
      <w:r w:rsidRPr="00124F01">
        <w:rPr>
          <w:rtl/>
        </w:rPr>
        <w:t xml:space="preserve"> ووارثي</w:t>
      </w:r>
      <w:r>
        <w:rPr>
          <w:rtl/>
        </w:rPr>
        <w:t>،</w:t>
      </w:r>
      <w:r w:rsidRPr="00124F01">
        <w:rPr>
          <w:rtl/>
        </w:rPr>
        <w:t xml:space="preserve"> وأبو ولدي</w:t>
      </w:r>
      <w:r>
        <w:rPr>
          <w:rtl/>
        </w:rPr>
        <w:t>،</w:t>
      </w:r>
      <w:r w:rsidRPr="00124F01">
        <w:rPr>
          <w:rtl/>
        </w:rPr>
        <w:t xml:space="preserve"> شيعتك شيعتي</w:t>
      </w:r>
      <w:r>
        <w:rPr>
          <w:rtl/>
        </w:rPr>
        <w:t>،</w:t>
      </w:r>
      <w:r w:rsidRPr="00124F01">
        <w:rPr>
          <w:rtl/>
        </w:rPr>
        <w:t xml:space="preserve"> وأنصارك أنصاري</w:t>
      </w:r>
      <w:r>
        <w:rPr>
          <w:rtl/>
        </w:rPr>
        <w:t>،</w:t>
      </w:r>
      <w:r w:rsidRPr="00124F01">
        <w:rPr>
          <w:rtl/>
        </w:rPr>
        <w:t xml:space="preserve"> وأولياؤك أوليائي</w:t>
      </w:r>
      <w:r>
        <w:rPr>
          <w:rtl/>
        </w:rPr>
        <w:t>،</w:t>
      </w:r>
      <w:r w:rsidRPr="00124F01">
        <w:rPr>
          <w:rtl/>
        </w:rPr>
        <w:t xml:space="preserve"> وأعداؤكَ أعدائي</w:t>
      </w:r>
      <w:r>
        <w:rPr>
          <w:rtl/>
        </w:rPr>
        <w:t>.</w:t>
      </w:r>
      <w:r w:rsidRPr="00124F01">
        <w:rPr>
          <w:rtl/>
        </w:rPr>
        <w:t>.. قولك قولي</w:t>
      </w:r>
      <w:r>
        <w:rPr>
          <w:rtl/>
        </w:rPr>
        <w:t>،</w:t>
      </w:r>
      <w:r w:rsidRPr="00124F01">
        <w:rPr>
          <w:rtl/>
        </w:rPr>
        <w:t xml:space="preserve"> وأمرك أمري</w:t>
      </w:r>
      <w:r>
        <w:rPr>
          <w:rtl/>
        </w:rPr>
        <w:t>،</w:t>
      </w:r>
      <w:r w:rsidRPr="00124F01">
        <w:rPr>
          <w:rtl/>
        </w:rPr>
        <w:t xml:space="preserve"> وطاعتك طاعتي</w:t>
      </w:r>
      <w:r>
        <w:rPr>
          <w:rtl/>
        </w:rPr>
        <w:t>،</w:t>
      </w:r>
      <w:r w:rsidRPr="00124F01">
        <w:rPr>
          <w:rtl/>
        </w:rPr>
        <w:t xml:space="preserve"> وزجرك زجري</w:t>
      </w:r>
      <w:r>
        <w:rPr>
          <w:rtl/>
        </w:rPr>
        <w:t>،</w:t>
      </w:r>
      <w:r w:rsidRPr="00124F01">
        <w:rPr>
          <w:rtl/>
        </w:rPr>
        <w:t xml:space="preserve"> ونهيك نهي</w:t>
      </w:r>
      <w:r>
        <w:rPr>
          <w:rtl/>
        </w:rPr>
        <w:t>،</w:t>
      </w:r>
      <w:r w:rsidRPr="00124F01">
        <w:rPr>
          <w:rtl/>
        </w:rPr>
        <w:t xml:space="preserve"> ومعصيتك معصيتي</w:t>
      </w:r>
      <w:r>
        <w:rPr>
          <w:rtl/>
        </w:rPr>
        <w:t>،</w:t>
      </w:r>
      <w:r w:rsidRPr="00124F01">
        <w:rPr>
          <w:rtl/>
        </w:rPr>
        <w:t xml:space="preserve"> وحزبك حزبي</w:t>
      </w:r>
      <w:r>
        <w:rPr>
          <w:rtl/>
        </w:rPr>
        <w:t>،</w:t>
      </w:r>
      <w:r w:rsidRPr="00124F01">
        <w:rPr>
          <w:rtl/>
        </w:rPr>
        <w:t xml:space="preserve"> وحزبي حزب الله </w:t>
      </w:r>
      <w:r w:rsidRPr="00D02321">
        <w:rPr>
          <w:rStyle w:val="libAlaemChar"/>
          <w:rtl/>
        </w:rPr>
        <w:t xml:space="preserve">( </w:t>
      </w:r>
      <w:r w:rsidRPr="00035F5B">
        <w:rPr>
          <w:rStyle w:val="libAieChar"/>
          <w:rtl/>
        </w:rPr>
        <w:t>وَمَن يَتَوَلَّ اللَّهَ وَرَسُولَهُ وَالَّذِينَ آمَنُوا فَإِنَ حِزْبَ اللَّهِ هُمُ الْغَالِبُونَ</w:t>
      </w:r>
      <w:r w:rsidRPr="00D02321">
        <w:rPr>
          <w:rStyle w:val="libAlaemChar"/>
          <w:rtl/>
        </w:rPr>
        <w:t xml:space="preserve"> )</w:t>
      </w:r>
      <w:r w:rsidRPr="00035F5B">
        <w:rPr>
          <w:rStyle w:val="libFootnotenumChar"/>
          <w:rtl/>
        </w:rPr>
        <w:t>(2)</w:t>
      </w:r>
      <w:r>
        <w:rPr>
          <w:rtl/>
        </w:rPr>
        <w:t>.</w:t>
      </w:r>
    </w:p>
    <w:p w:rsidR="00AE450B" w:rsidRDefault="00AE450B" w:rsidP="00AE450B">
      <w:pPr>
        <w:pStyle w:val="libNormal"/>
      </w:pPr>
      <w:r w:rsidRPr="00035F5B">
        <w:rPr>
          <w:rtl/>
        </w:rPr>
        <w:t>ومن خطبة للإمام الحسن</w:t>
      </w:r>
      <w:r w:rsidRPr="00327A0F">
        <w:rPr>
          <w:rStyle w:val="libAlaemChar"/>
          <w:rtl/>
        </w:rPr>
        <w:t>عليه‌السلام</w:t>
      </w:r>
      <w:r w:rsidRPr="00035F5B">
        <w:rPr>
          <w:rtl/>
        </w:rPr>
        <w:t xml:space="preserve"> أيام خلافته</w:t>
      </w:r>
      <w:r>
        <w:rPr>
          <w:rtl/>
        </w:rPr>
        <w:t>:</w:t>
      </w:r>
      <w:r w:rsidRPr="00035F5B">
        <w:rPr>
          <w:rtl/>
        </w:rPr>
        <w:t xml:space="preserve"> </w:t>
      </w:r>
      <w:r w:rsidRPr="00124F01">
        <w:rPr>
          <w:rtl/>
        </w:rPr>
        <w:t>نحن حزب الله الغالبون</w:t>
      </w:r>
      <w:r>
        <w:rPr>
          <w:rtl/>
        </w:rPr>
        <w:t>،</w:t>
      </w:r>
      <w:r w:rsidRPr="00124F01">
        <w:rPr>
          <w:rtl/>
        </w:rPr>
        <w:t xml:space="preserve"> وعترة رسوله الأقربون</w:t>
      </w:r>
      <w:r>
        <w:rPr>
          <w:rtl/>
        </w:rPr>
        <w:t>،</w:t>
      </w:r>
      <w:r w:rsidRPr="00124F01">
        <w:rPr>
          <w:rtl/>
        </w:rPr>
        <w:t xml:space="preserve"> وأهل بيته الطيبون الطاهرون</w:t>
      </w:r>
      <w:r>
        <w:rPr>
          <w:rtl/>
        </w:rPr>
        <w:t>،</w:t>
      </w:r>
      <w:r w:rsidRPr="00124F01">
        <w:rPr>
          <w:rtl/>
        </w:rPr>
        <w:t xml:space="preserve"> وأحد الثقلين الذين خلفهما رسول الله</w:t>
      </w:r>
      <w:r>
        <w:rPr>
          <w:rtl/>
        </w:rPr>
        <w:t>.</w:t>
      </w:r>
      <w:r w:rsidRPr="00124F01">
        <w:rPr>
          <w:rtl/>
        </w:rPr>
        <w:t>..</w:t>
      </w:r>
      <w:r w:rsidRPr="00035F5B">
        <w:rPr>
          <w:rStyle w:val="libFootnotenumChar"/>
          <w:rtl/>
        </w:rPr>
        <w:t>(3)</w:t>
      </w:r>
      <w:r w:rsidRPr="00BD315F">
        <w:rPr>
          <w:rtl/>
        </w:rPr>
        <w:t>،</w:t>
      </w:r>
      <w:r w:rsidRPr="00035F5B">
        <w:rPr>
          <w:rtl/>
        </w:rPr>
        <w:t xml:space="preserve"> وجاء قريب منه عن الإمام الحسين</w:t>
      </w:r>
      <w:r w:rsidRPr="00327A0F">
        <w:rPr>
          <w:rStyle w:val="libAlaemChar"/>
          <w:rtl/>
        </w:rPr>
        <w:t>عليه‌السلام</w:t>
      </w:r>
      <w:r w:rsidRPr="00035F5B">
        <w:rPr>
          <w:rStyle w:val="libFootnotenumChar"/>
          <w:rtl/>
        </w:rPr>
        <w:t>(4)</w:t>
      </w:r>
      <w:r w:rsidRPr="00BD315F">
        <w:rPr>
          <w:rtl/>
        </w:rPr>
        <w:t>.</w:t>
      </w:r>
      <w:r w:rsidRPr="00035F5B">
        <w:rPr>
          <w:rtl/>
        </w:rPr>
        <w:t xml:space="preserve"> وقد سئل زيد بن </w:t>
      </w:r>
    </w:p>
    <w:p w:rsidR="00AE450B" w:rsidRDefault="00AE450B" w:rsidP="00AE450B">
      <w:pPr>
        <w:pStyle w:val="libLine"/>
      </w:pPr>
      <w:r>
        <w:rPr>
          <w:rtl/>
        </w:rPr>
        <w:t>____________________</w:t>
      </w:r>
    </w:p>
    <w:p w:rsidR="00AE450B" w:rsidRDefault="00AE450B" w:rsidP="00AE450B">
      <w:pPr>
        <w:pStyle w:val="libFootnote0"/>
      </w:pPr>
      <w:r>
        <w:rPr>
          <w:rtl/>
        </w:rPr>
        <w:t>(</w:t>
      </w:r>
      <w:r w:rsidRPr="00186957">
        <w:rPr>
          <w:rFonts w:hint="cs"/>
          <w:rtl/>
        </w:rPr>
        <w:t>1</w:t>
      </w:r>
      <w:r>
        <w:rPr>
          <w:rtl/>
        </w:rPr>
        <w:t>)</w:t>
      </w:r>
      <w:r w:rsidRPr="00186957">
        <w:rPr>
          <w:rtl/>
        </w:rPr>
        <w:t xml:space="preserve"> الكشاف 1</w:t>
      </w:r>
      <w:r>
        <w:rPr>
          <w:rtl/>
        </w:rPr>
        <w:t xml:space="preserve">: </w:t>
      </w:r>
      <w:r w:rsidRPr="00186957">
        <w:rPr>
          <w:rtl/>
        </w:rPr>
        <w:t>681</w:t>
      </w:r>
      <w:r>
        <w:rPr>
          <w:rtl/>
        </w:rPr>
        <w:t>،</w:t>
      </w:r>
      <w:r w:rsidRPr="00186957">
        <w:rPr>
          <w:rtl/>
        </w:rPr>
        <w:t xml:space="preserve"> تفسير البغوي 2</w:t>
      </w:r>
      <w:r>
        <w:rPr>
          <w:rtl/>
        </w:rPr>
        <w:t xml:space="preserve">: </w:t>
      </w:r>
      <w:r w:rsidRPr="00186957">
        <w:rPr>
          <w:rtl/>
        </w:rPr>
        <w:t>47</w:t>
      </w:r>
      <w:r>
        <w:rPr>
          <w:rtl/>
        </w:rPr>
        <w:t>،</w:t>
      </w:r>
      <w:r w:rsidRPr="00186957">
        <w:rPr>
          <w:rtl/>
        </w:rPr>
        <w:t xml:space="preserve"> تفسير الطبري 6</w:t>
      </w:r>
      <w:r>
        <w:rPr>
          <w:rtl/>
        </w:rPr>
        <w:t xml:space="preserve">: </w:t>
      </w:r>
      <w:r w:rsidRPr="00186957">
        <w:rPr>
          <w:rtl/>
        </w:rPr>
        <w:t>287</w:t>
      </w:r>
      <w:r>
        <w:rPr>
          <w:rtl/>
        </w:rPr>
        <w:t>،</w:t>
      </w:r>
      <w:r w:rsidRPr="00186957">
        <w:rPr>
          <w:rtl/>
        </w:rPr>
        <w:t xml:space="preserve"> تفسير السمرقندي 1</w:t>
      </w:r>
      <w:r>
        <w:rPr>
          <w:rtl/>
        </w:rPr>
        <w:t xml:space="preserve">: </w:t>
      </w:r>
      <w:r w:rsidRPr="00186957">
        <w:rPr>
          <w:rtl/>
        </w:rPr>
        <w:t>424</w:t>
      </w:r>
      <w:r>
        <w:rPr>
          <w:rtl/>
        </w:rPr>
        <w:t>،</w:t>
      </w:r>
      <w:r w:rsidRPr="00186957">
        <w:rPr>
          <w:rtl/>
        </w:rPr>
        <w:t xml:space="preserve"> تفسير السمعاني 2</w:t>
      </w:r>
      <w:r>
        <w:rPr>
          <w:rtl/>
        </w:rPr>
        <w:t xml:space="preserve">: </w:t>
      </w:r>
      <w:r w:rsidRPr="00186957">
        <w:rPr>
          <w:rtl/>
        </w:rPr>
        <w:t>47</w:t>
      </w:r>
      <w:r>
        <w:rPr>
          <w:rtl/>
        </w:rPr>
        <w:t>،</w:t>
      </w:r>
      <w:r w:rsidRPr="00186957">
        <w:rPr>
          <w:rtl/>
        </w:rPr>
        <w:t xml:space="preserve"> تفسير القرطبي 6</w:t>
      </w:r>
      <w:r>
        <w:rPr>
          <w:rtl/>
        </w:rPr>
        <w:t xml:space="preserve">: </w:t>
      </w:r>
      <w:r w:rsidRPr="00186957">
        <w:rPr>
          <w:rtl/>
        </w:rPr>
        <w:t>221</w:t>
      </w:r>
      <w:r>
        <w:rPr>
          <w:rtl/>
        </w:rPr>
        <w:t>،</w:t>
      </w:r>
      <w:r w:rsidRPr="00186957">
        <w:rPr>
          <w:rtl/>
        </w:rPr>
        <w:t xml:space="preserve"> التسهيل لعلوم التنزيل 1</w:t>
      </w:r>
      <w:r>
        <w:rPr>
          <w:rtl/>
        </w:rPr>
        <w:t xml:space="preserve">: </w:t>
      </w:r>
      <w:r w:rsidRPr="00186957">
        <w:rPr>
          <w:rtl/>
        </w:rPr>
        <w:t>181</w:t>
      </w:r>
      <w:r>
        <w:rPr>
          <w:rtl/>
        </w:rPr>
        <w:t>،</w:t>
      </w:r>
      <w:r w:rsidRPr="00186957">
        <w:rPr>
          <w:rtl/>
        </w:rPr>
        <w:t xml:space="preserve"> زاد المسير 2</w:t>
      </w:r>
      <w:r>
        <w:rPr>
          <w:rtl/>
        </w:rPr>
        <w:t xml:space="preserve">: </w:t>
      </w:r>
      <w:r w:rsidRPr="00186957">
        <w:rPr>
          <w:rtl/>
        </w:rPr>
        <w:t>382</w:t>
      </w:r>
      <w:r>
        <w:rPr>
          <w:rtl/>
        </w:rPr>
        <w:t xml:space="preserve"> - </w:t>
      </w:r>
      <w:r w:rsidRPr="00186957">
        <w:rPr>
          <w:rtl/>
        </w:rPr>
        <w:t>383</w:t>
      </w:r>
      <w:r>
        <w:rPr>
          <w:rtl/>
        </w:rPr>
        <w:t>،</w:t>
      </w:r>
      <w:r w:rsidRPr="00186957">
        <w:rPr>
          <w:rtl/>
        </w:rPr>
        <w:t xml:space="preserve"> الدر المنثور 3</w:t>
      </w:r>
      <w:r>
        <w:rPr>
          <w:rtl/>
        </w:rPr>
        <w:t xml:space="preserve">: </w:t>
      </w:r>
      <w:r w:rsidRPr="00186957">
        <w:rPr>
          <w:rtl/>
        </w:rPr>
        <w:t>104</w:t>
      </w:r>
      <w:r>
        <w:rPr>
          <w:rtl/>
        </w:rPr>
        <w:t>،</w:t>
      </w:r>
      <w:r w:rsidRPr="00186957">
        <w:rPr>
          <w:rtl/>
        </w:rPr>
        <w:t xml:space="preserve"> وأخرجه الخطيب في المتفق عن ابن عباس</w:t>
      </w:r>
      <w:r>
        <w:rPr>
          <w:rtl/>
        </w:rPr>
        <w:t>.</w:t>
      </w:r>
    </w:p>
    <w:p w:rsidR="00AE450B" w:rsidRDefault="00AE450B" w:rsidP="00AE450B">
      <w:pPr>
        <w:pStyle w:val="libFootnote0"/>
      </w:pPr>
      <w:r>
        <w:rPr>
          <w:rtl/>
        </w:rPr>
        <w:t>(</w:t>
      </w:r>
      <w:r w:rsidRPr="00186957">
        <w:rPr>
          <w:rFonts w:hint="cs"/>
          <w:rtl/>
        </w:rPr>
        <w:t>2</w:t>
      </w:r>
      <w:r>
        <w:rPr>
          <w:rtl/>
        </w:rPr>
        <w:t>)</w:t>
      </w:r>
      <w:r w:rsidRPr="00186957">
        <w:rPr>
          <w:rtl/>
        </w:rPr>
        <w:t xml:space="preserve"> الأمالي للشيخ الصدوق</w:t>
      </w:r>
      <w:r>
        <w:rPr>
          <w:rtl/>
        </w:rPr>
        <w:t xml:space="preserve">: </w:t>
      </w:r>
      <w:r w:rsidRPr="00186957">
        <w:rPr>
          <w:rtl/>
        </w:rPr>
        <w:t>410 / المجلس 53</w:t>
      </w:r>
      <w:r>
        <w:rPr>
          <w:rtl/>
        </w:rPr>
        <w:t>،</w:t>
      </w:r>
      <w:r w:rsidRPr="00186957">
        <w:rPr>
          <w:rtl/>
        </w:rPr>
        <w:t xml:space="preserve"> بشارة المصطفى</w:t>
      </w:r>
      <w:r>
        <w:rPr>
          <w:rtl/>
        </w:rPr>
        <w:t xml:space="preserve">: </w:t>
      </w:r>
      <w:r w:rsidRPr="00186957">
        <w:rPr>
          <w:rtl/>
        </w:rPr>
        <w:t>97</w:t>
      </w:r>
      <w:r>
        <w:rPr>
          <w:rtl/>
        </w:rPr>
        <w:t>،</w:t>
      </w:r>
      <w:r w:rsidRPr="00186957">
        <w:rPr>
          <w:rtl/>
        </w:rPr>
        <w:t xml:space="preserve"> بحار الأنوار 39</w:t>
      </w:r>
      <w:r>
        <w:rPr>
          <w:rtl/>
        </w:rPr>
        <w:t xml:space="preserve">: </w:t>
      </w:r>
      <w:r w:rsidRPr="00186957">
        <w:rPr>
          <w:rtl/>
        </w:rPr>
        <w:t>93</w:t>
      </w:r>
      <w:r>
        <w:rPr>
          <w:rtl/>
        </w:rPr>
        <w:t>،</w:t>
      </w:r>
      <w:r w:rsidRPr="00186957">
        <w:rPr>
          <w:rtl/>
        </w:rPr>
        <w:t xml:space="preserve"> 40</w:t>
      </w:r>
      <w:r>
        <w:rPr>
          <w:rtl/>
        </w:rPr>
        <w:t xml:space="preserve">: </w:t>
      </w:r>
      <w:r w:rsidRPr="00186957">
        <w:rPr>
          <w:rtl/>
        </w:rPr>
        <w:t>53</w:t>
      </w:r>
      <w:r>
        <w:rPr>
          <w:rtl/>
        </w:rPr>
        <w:t>،</w:t>
      </w:r>
      <w:r w:rsidRPr="00186957">
        <w:rPr>
          <w:rtl/>
        </w:rPr>
        <w:t xml:space="preserve"> ينابيع المودة 1</w:t>
      </w:r>
      <w:r>
        <w:rPr>
          <w:rtl/>
        </w:rPr>
        <w:t xml:space="preserve">: </w:t>
      </w:r>
      <w:r w:rsidRPr="00186957">
        <w:rPr>
          <w:rtl/>
        </w:rPr>
        <w:t>370 / الباب 41</w:t>
      </w:r>
      <w:r>
        <w:rPr>
          <w:rtl/>
        </w:rPr>
        <w:t>.</w:t>
      </w:r>
    </w:p>
    <w:p w:rsidR="00AE450B" w:rsidRDefault="00AE450B" w:rsidP="00AE450B">
      <w:pPr>
        <w:pStyle w:val="libFootnote0"/>
      </w:pPr>
      <w:r>
        <w:rPr>
          <w:rtl/>
        </w:rPr>
        <w:t>(</w:t>
      </w:r>
      <w:r w:rsidRPr="00186957">
        <w:rPr>
          <w:rFonts w:hint="cs"/>
          <w:rtl/>
        </w:rPr>
        <w:t>3</w:t>
      </w:r>
      <w:r>
        <w:rPr>
          <w:rtl/>
        </w:rPr>
        <w:t>)</w:t>
      </w:r>
      <w:r w:rsidRPr="00186957">
        <w:rPr>
          <w:rtl/>
        </w:rPr>
        <w:t xml:space="preserve"> الأمالي للمفيد</w:t>
      </w:r>
      <w:r>
        <w:rPr>
          <w:rtl/>
        </w:rPr>
        <w:t xml:space="preserve">: </w:t>
      </w:r>
      <w:r w:rsidRPr="00186957">
        <w:rPr>
          <w:rtl/>
        </w:rPr>
        <w:t>348</w:t>
      </w:r>
      <w:r>
        <w:rPr>
          <w:rtl/>
        </w:rPr>
        <w:t xml:space="preserve"> - </w:t>
      </w:r>
      <w:r w:rsidRPr="00186957">
        <w:rPr>
          <w:rtl/>
        </w:rPr>
        <w:t>350</w:t>
      </w:r>
      <w:r>
        <w:rPr>
          <w:rtl/>
        </w:rPr>
        <w:t>،</w:t>
      </w:r>
      <w:r w:rsidRPr="00186957">
        <w:rPr>
          <w:rtl/>
        </w:rPr>
        <w:t xml:space="preserve"> مروج الذهب 2</w:t>
      </w:r>
      <w:r>
        <w:rPr>
          <w:rtl/>
        </w:rPr>
        <w:t xml:space="preserve">: </w:t>
      </w:r>
      <w:r w:rsidRPr="00186957">
        <w:rPr>
          <w:rtl/>
        </w:rPr>
        <w:t>431</w:t>
      </w:r>
      <w:r>
        <w:rPr>
          <w:rtl/>
        </w:rPr>
        <w:t>،</w:t>
      </w:r>
      <w:r w:rsidRPr="00186957">
        <w:rPr>
          <w:rtl/>
        </w:rPr>
        <w:t xml:space="preserve"> جمهرة خطب العرب 2</w:t>
      </w:r>
      <w:r>
        <w:rPr>
          <w:rtl/>
        </w:rPr>
        <w:t xml:space="preserve">: </w:t>
      </w:r>
      <w:r w:rsidRPr="00186957">
        <w:rPr>
          <w:rtl/>
        </w:rPr>
        <w:t>17</w:t>
      </w:r>
      <w:r>
        <w:rPr>
          <w:rtl/>
        </w:rPr>
        <w:t>،</w:t>
      </w:r>
      <w:r w:rsidRPr="00186957">
        <w:rPr>
          <w:rtl/>
        </w:rPr>
        <w:t xml:space="preserve"> الأمالي للشيخ الطوسي</w:t>
      </w:r>
      <w:r>
        <w:rPr>
          <w:rtl/>
        </w:rPr>
        <w:t xml:space="preserve">: </w:t>
      </w:r>
      <w:r w:rsidRPr="00186957">
        <w:rPr>
          <w:rtl/>
        </w:rPr>
        <w:t>121</w:t>
      </w:r>
      <w:r>
        <w:rPr>
          <w:rtl/>
        </w:rPr>
        <w:t xml:space="preserve"> - </w:t>
      </w:r>
      <w:r w:rsidRPr="00186957">
        <w:rPr>
          <w:rtl/>
        </w:rPr>
        <w:t>122</w:t>
      </w:r>
      <w:r>
        <w:rPr>
          <w:rtl/>
        </w:rPr>
        <w:t>،</w:t>
      </w:r>
      <w:r w:rsidRPr="00186957">
        <w:rPr>
          <w:rtl/>
        </w:rPr>
        <w:t xml:space="preserve"> 691</w:t>
      </w:r>
      <w:r>
        <w:rPr>
          <w:rtl/>
        </w:rPr>
        <w:t xml:space="preserve"> - </w:t>
      </w:r>
      <w:r w:rsidRPr="00186957">
        <w:rPr>
          <w:rtl/>
        </w:rPr>
        <w:t>692</w:t>
      </w:r>
      <w:r>
        <w:rPr>
          <w:rtl/>
        </w:rPr>
        <w:t>،</w:t>
      </w:r>
      <w:r w:rsidRPr="00186957">
        <w:rPr>
          <w:rtl/>
        </w:rPr>
        <w:t xml:space="preserve"> بحار الأنوار 43</w:t>
      </w:r>
      <w:r>
        <w:rPr>
          <w:rtl/>
        </w:rPr>
        <w:t xml:space="preserve">: </w:t>
      </w:r>
      <w:r w:rsidRPr="00186957">
        <w:rPr>
          <w:rtl/>
        </w:rPr>
        <w:t>359</w:t>
      </w:r>
      <w:r>
        <w:rPr>
          <w:rtl/>
        </w:rPr>
        <w:t>.</w:t>
      </w:r>
    </w:p>
    <w:p w:rsidR="00AE450B" w:rsidRPr="00CA05C4" w:rsidRDefault="00AE450B" w:rsidP="00AE450B">
      <w:pPr>
        <w:pStyle w:val="libFootnote0"/>
      </w:pPr>
      <w:r>
        <w:rPr>
          <w:rtl/>
        </w:rPr>
        <w:t>(</w:t>
      </w:r>
      <w:r w:rsidRPr="00186957">
        <w:rPr>
          <w:rFonts w:hint="cs"/>
          <w:rtl/>
        </w:rPr>
        <w:t>4</w:t>
      </w:r>
      <w:r>
        <w:rPr>
          <w:rtl/>
        </w:rPr>
        <w:t>)</w:t>
      </w:r>
      <w:r w:rsidRPr="00186957">
        <w:rPr>
          <w:rtl/>
        </w:rPr>
        <w:t xml:space="preserve"> مناقب آل أبي طالب 3</w:t>
      </w:r>
      <w:r>
        <w:rPr>
          <w:rtl/>
        </w:rPr>
        <w:t xml:space="preserve">: </w:t>
      </w:r>
      <w:r w:rsidRPr="00186957">
        <w:rPr>
          <w:rtl/>
        </w:rPr>
        <w:t>223</w:t>
      </w:r>
      <w:r>
        <w:rPr>
          <w:rtl/>
        </w:rPr>
        <w:t>،</w:t>
      </w:r>
      <w:r w:rsidRPr="00186957">
        <w:rPr>
          <w:rtl/>
        </w:rPr>
        <w:t xml:space="preserve"> الاحتجاج 2</w:t>
      </w:r>
      <w:r>
        <w:rPr>
          <w:rtl/>
        </w:rPr>
        <w:t xml:space="preserve">: </w:t>
      </w:r>
      <w:r w:rsidRPr="00186957">
        <w:rPr>
          <w:rtl/>
        </w:rPr>
        <w:t>22</w:t>
      </w:r>
      <w:r>
        <w:rPr>
          <w:rtl/>
        </w:rPr>
        <w:t>،</w:t>
      </w:r>
      <w:r w:rsidRPr="00186957">
        <w:rPr>
          <w:rtl/>
        </w:rPr>
        <w:t xml:space="preserve"> وسائل الشيعة 27</w:t>
      </w:r>
      <w:r>
        <w:rPr>
          <w:rtl/>
        </w:rPr>
        <w:t xml:space="preserve">: </w:t>
      </w:r>
      <w:r w:rsidRPr="00186957">
        <w:rPr>
          <w:rtl/>
        </w:rPr>
        <w:t>195</w:t>
      </w:r>
      <w:r>
        <w:rPr>
          <w:rtl/>
        </w:rPr>
        <w:t>.</w:t>
      </w:r>
    </w:p>
    <w:p w:rsidR="00AE450B" w:rsidRDefault="00AE450B" w:rsidP="00AE450B">
      <w:pPr>
        <w:pStyle w:val="libNormal"/>
        <w:rPr>
          <w:rtl/>
        </w:rPr>
      </w:pPr>
      <w:r>
        <w:rPr>
          <w:rtl/>
        </w:rPr>
        <w:br w:type="page"/>
      </w:r>
    </w:p>
    <w:p w:rsidR="00AE450B" w:rsidRDefault="00AE450B" w:rsidP="00AE450B">
      <w:pPr>
        <w:pStyle w:val="libNormal"/>
      </w:pPr>
      <w:r w:rsidRPr="00035F5B">
        <w:rPr>
          <w:rtl/>
        </w:rPr>
        <w:lastRenderedPageBreak/>
        <w:t xml:space="preserve">علي بن الحسين عن قول رسول الله </w:t>
      </w:r>
      <w:r w:rsidRPr="00327A0F">
        <w:rPr>
          <w:rStyle w:val="libAlaemChar"/>
          <w:rtl/>
        </w:rPr>
        <w:t>صلى‌الله‌عليه‌وآله</w:t>
      </w:r>
      <w:r>
        <w:rPr>
          <w:rtl/>
        </w:rPr>
        <w:t>:</w:t>
      </w:r>
      <w:r w:rsidRPr="00035F5B">
        <w:rPr>
          <w:rtl/>
        </w:rPr>
        <w:t xml:space="preserve"> </w:t>
      </w:r>
      <w:r w:rsidRPr="00124F01">
        <w:rPr>
          <w:rtl/>
        </w:rPr>
        <w:t>من كنت مولاه فعلي مولاه</w:t>
      </w:r>
      <w:r>
        <w:rPr>
          <w:rtl/>
        </w:rPr>
        <w:t>،</w:t>
      </w:r>
      <w:r w:rsidRPr="00124F01">
        <w:rPr>
          <w:rtl/>
        </w:rPr>
        <w:t xml:space="preserve"> قال</w:t>
      </w:r>
      <w:r>
        <w:rPr>
          <w:rtl/>
        </w:rPr>
        <w:t>:</w:t>
      </w:r>
      <w:r w:rsidRPr="00124F01">
        <w:rPr>
          <w:rtl/>
        </w:rPr>
        <w:t xml:space="preserve"> نصبه علماً ليعلم به حزب الله عند الفُرْقة</w:t>
      </w:r>
      <w:r w:rsidRPr="00035F5B">
        <w:rPr>
          <w:rStyle w:val="libFootnotenumChar"/>
          <w:rtl/>
        </w:rPr>
        <w:t>(1)</w:t>
      </w:r>
      <w:r w:rsidRPr="00BD315F">
        <w:rPr>
          <w:rtl/>
        </w:rPr>
        <w:t>.</w:t>
      </w:r>
    </w:p>
    <w:p w:rsidR="00AE450B" w:rsidRDefault="00AE450B" w:rsidP="00AE450B">
      <w:pPr>
        <w:pStyle w:val="libNormal"/>
      </w:pPr>
      <w:r w:rsidRPr="001877F4">
        <w:rPr>
          <w:rtl/>
        </w:rPr>
        <w:t xml:space="preserve">وعليه فالله </w:t>
      </w:r>
      <w:r>
        <w:rPr>
          <w:rtl/>
        </w:rPr>
        <w:t>(</w:t>
      </w:r>
      <w:r w:rsidRPr="001877F4">
        <w:rPr>
          <w:rtl/>
        </w:rPr>
        <w:t>سبحانه وتعالى</w:t>
      </w:r>
      <w:r>
        <w:rPr>
          <w:rtl/>
        </w:rPr>
        <w:t>)</w:t>
      </w:r>
      <w:r w:rsidRPr="001877F4">
        <w:rPr>
          <w:rtl/>
        </w:rPr>
        <w:t xml:space="preserve"> بعد أن ذكّر المؤمنين بأن الولاية لله ولرسوله وللذين آمنوا حذرهم بأن لا يتخذوا الكفار وأهل الكتاب أولياء</w:t>
      </w:r>
      <w:r>
        <w:rPr>
          <w:rtl/>
        </w:rPr>
        <w:t>،</w:t>
      </w:r>
      <w:r w:rsidRPr="001877F4">
        <w:rPr>
          <w:rtl/>
        </w:rPr>
        <w:t xml:space="preserve"> لأنّهم اتخذوا دين الله هزواً ولعباً</w:t>
      </w:r>
      <w:r>
        <w:rPr>
          <w:rtl/>
        </w:rPr>
        <w:t>.</w:t>
      </w:r>
    </w:p>
    <w:p w:rsidR="00AE450B" w:rsidRDefault="00AE450B" w:rsidP="00AE450B">
      <w:pPr>
        <w:pStyle w:val="libNormal"/>
      </w:pPr>
      <w:r w:rsidRPr="00035F5B">
        <w:rPr>
          <w:rtl/>
        </w:rPr>
        <w:t>ومن الطريف أن ترى ذكر الأذان يأتي في القرآن بعد الآيتين السابقتين</w:t>
      </w:r>
      <w:r>
        <w:rPr>
          <w:rtl/>
        </w:rPr>
        <w:t xml:space="preserve"> </w:t>
      </w:r>
      <w:r w:rsidRPr="00035F5B">
        <w:rPr>
          <w:rtl/>
        </w:rPr>
        <w:t>أي بعد ذكر التولّي والتبرِّي</w:t>
      </w:r>
      <w:r>
        <w:rPr>
          <w:rtl/>
        </w:rPr>
        <w:t xml:space="preserve"> </w:t>
      </w:r>
      <w:r w:rsidRPr="00035F5B">
        <w:rPr>
          <w:rtl/>
        </w:rPr>
        <w:t>مؤكداً سبحانه بأنّ الكفار وأهل الكتاب اتّخذوا هذه الشعيرة هزواً ولعباً</w:t>
      </w:r>
      <w:r>
        <w:rPr>
          <w:rtl/>
        </w:rPr>
        <w:t>،</w:t>
      </w:r>
      <w:r w:rsidRPr="00035F5B">
        <w:rPr>
          <w:rtl/>
        </w:rPr>
        <w:t xml:space="preserve"> فعن ابن عباس</w:t>
      </w:r>
      <w:r>
        <w:rPr>
          <w:rtl/>
        </w:rPr>
        <w:t>:</w:t>
      </w:r>
      <w:r w:rsidRPr="00035F5B">
        <w:rPr>
          <w:rtl/>
        </w:rPr>
        <w:t xml:space="preserve"> إن الذين اتّخذوا الأذان هزوا</w:t>
      </w:r>
      <w:r>
        <w:rPr>
          <w:rtl/>
        </w:rPr>
        <w:t>:</w:t>
      </w:r>
      <w:r w:rsidRPr="00035F5B">
        <w:rPr>
          <w:rtl/>
        </w:rPr>
        <w:t xml:space="preserve"> المنافقون والكفّار</w:t>
      </w:r>
      <w:r w:rsidRPr="00035F5B">
        <w:rPr>
          <w:rStyle w:val="libFootnotenumChar"/>
          <w:rtl/>
        </w:rPr>
        <w:t>(2)</w:t>
      </w:r>
      <w:r>
        <w:rPr>
          <w:rtl/>
        </w:rPr>
        <w:t>،</w:t>
      </w:r>
      <w:r w:rsidRPr="00035F5B">
        <w:rPr>
          <w:rtl/>
        </w:rPr>
        <w:t xml:space="preserve"> وقيل</w:t>
      </w:r>
      <w:r>
        <w:rPr>
          <w:rtl/>
        </w:rPr>
        <w:t>:</w:t>
      </w:r>
      <w:r w:rsidRPr="00035F5B">
        <w:rPr>
          <w:rtl/>
        </w:rPr>
        <w:t xml:space="preserve"> اليهود والنصارى</w:t>
      </w:r>
      <w:r w:rsidRPr="00035F5B">
        <w:rPr>
          <w:rStyle w:val="libFootnotenumChar"/>
          <w:rtl/>
        </w:rPr>
        <w:t>(3)</w:t>
      </w:r>
      <w:r>
        <w:rPr>
          <w:rtl/>
        </w:rPr>
        <w:t>.</w:t>
      </w:r>
    </w:p>
    <w:p w:rsidR="00AE450B" w:rsidRDefault="00AE450B" w:rsidP="00AE450B">
      <w:pPr>
        <w:pStyle w:val="libNormal"/>
      </w:pPr>
      <w:r w:rsidRPr="00035F5B">
        <w:rPr>
          <w:rtl/>
        </w:rPr>
        <w:t>وفي مسند أحمد</w:t>
      </w:r>
      <w:r>
        <w:rPr>
          <w:rtl/>
        </w:rPr>
        <w:t>:</w:t>
      </w:r>
      <w:r w:rsidRPr="00035F5B">
        <w:rPr>
          <w:rtl/>
        </w:rPr>
        <w:t xml:space="preserve"> قال أبو محذورة</w:t>
      </w:r>
      <w:r>
        <w:rPr>
          <w:rtl/>
        </w:rPr>
        <w:t>:</w:t>
      </w:r>
      <w:r w:rsidRPr="00035F5B">
        <w:rPr>
          <w:rtl/>
        </w:rPr>
        <w:t xml:space="preserve"> خرجت في عشرة فتيان مع النبي</w:t>
      </w:r>
      <w:r>
        <w:rPr>
          <w:rtl/>
        </w:rPr>
        <w:t>،</w:t>
      </w:r>
      <w:r w:rsidRPr="00035F5B">
        <w:rPr>
          <w:rtl/>
        </w:rPr>
        <w:t xml:space="preserve"> وهو [يعني النبي] أبغض الناس إلينا</w:t>
      </w:r>
      <w:r>
        <w:rPr>
          <w:rtl/>
        </w:rPr>
        <w:t>،</w:t>
      </w:r>
      <w:r w:rsidRPr="00035F5B">
        <w:rPr>
          <w:rtl/>
        </w:rPr>
        <w:t xml:space="preserve"> فأذّنوا فقمنا نؤذن نستهزئ بهم</w:t>
      </w:r>
      <w:r>
        <w:rPr>
          <w:rtl/>
        </w:rPr>
        <w:t>،</w:t>
      </w:r>
      <w:r w:rsidRPr="00035F5B">
        <w:rPr>
          <w:rtl/>
        </w:rPr>
        <w:t xml:space="preserve"> فقال النبي</w:t>
      </w:r>
      <w:r>
        <w:rPr>
          <w:rtl/>
        </w:rPr>
        <w:t>:</w:t>
      </w:r>
      <w:r w:rsidRPr="00035F5B">
        <w:rPr>
          <w:rtl/>
        </w:rPr>
        <w:t xml:space="preserve"> ائتوني بهؤلاء الفتيان</w:t>
      </w:r>
      <w:r>
        <w:rPr>
          <w:rtl/>
        </w:rPr>
        <w:t>،</w:t>
      </w:r>
      <w:r w:rsidRPr="00035F5B">
        <w:rPr>
          <w:rtl/>
        </w:rPr>
        <w:t xml:space="preserve"> فقال</w:t>
      </w:r>
      <w:r>
        <w:rPr>
          <w:rtl/>
        </w:rPr>
        <w:t>:</w:t>
      </w:r>
      <w:r w:rsidRPr="00035F5B">
        <w:rPr>
          <w:rtl/>
        </w:rPr>
        <w:t xml:space="preserve"> أذنوا</w:t>
      </w:r>
      <w:r>
        <w:rPr>
          <w:rtl/>
        </w:rPr>
        <w:t>،</w:t>
      </w:r>
      <w:r w:rsidRPr="00035F5B">
        <w:rPr>
          <w:rtl/>
        </w:rPr>
        <w:t xml:space="preserve"> فأذنوا</w:t>
      </w:r>
      <w:r>
        <w:rPr>
          <w:rtl/>
        </w:rPr>
        <w:t>،</w:t>
      </w:r>
      <w:r w:rsidRPr="00035F5B">
        <w:rPr>
          <w:rtl/>
        </w:rPr>
        <w:t xml:space="preserve"> فكنت أحدهم</w:t>
      </w:r>
      <w:r>
        <w:rPr>
          <w:rtl/>
        </w:rPr>
        <w:t>،</w:t>
      </w:r>
      <w:r w:rsidRPr="00035F5B">
        <w:rPr>
          <w:rtl/>
        </w:rPr>
        <w:t xml:space="preserve"> فقال النبي</w:t>
      </w:r>
      <w:r>
        <w:rPr>
          <w:rtl/>
        </w:rPr>
        <w:t>:</w:t>
      </w:r>
      <w:r w:rsidRPr="00035F5B">
        <w:rPr>
          <w:rtl/>
        </w:rPr>
        <w:t xml:space="preserve"> نعم</w:t>
      </w:r>
      <w:r>
        <w:rPr>
          <w:rtl/>
        </w:rPr>
        <w:t>،</w:t>
      </w:r>
      <w:r w:rsidRPr="00035F5B">
        <w:rPr>
          <w:rtl/>
        </w:rPr>
        <w:t xml:space="preserve"> هذا الذي سمعت صوته اذهب فأذّن لأهل مكة</w:t>
      </w:r>
      <w:r>
        <w:rPr>
          <w:rtl/>
        </w:rPr>
        <w:t>.</w:t>
      </w:r>
      <w:r w:rsidRPr="00035F5B">
        <w:rPr>
          <w:rtl/>
        </w:rPr>
        <w:t xml:space="preserve">.. </w:t>
      </w:r>
      <w:r w:rsidRPr="00035F5B">
        <w:rPr>
          <w:rStyle w:val="libFootnotenumChar"/>
          <w:rtl/>
        </w:rPr>
        <w:t>(</w:t>
      </w:r>
      <w:r w:rsidRPr="00035F5B">
        <w:rPr>
          <w:rStyle w:val="libFootnotenumChar"/>
          <w:rFonts w:hint="cs"/>
          <w:rtl/>
        </w:rPr>
        <w:t>4</w:t>
      </w:r>
      <w:r w:rsidRPr="00035F5B">
        <w:rPr>
          <w:rStyle w:val="libFootnotenumChar"/>
          <w:rtl/>
        </w:rPr>
        <w:t>)</w:t>
      </w:r>
      <w:r>
        <w:rPr>
          <w:rtl/>
        </w:rPr>
        <w:t>.</w:t>
      </w:r>
    </w:p>
    <w:p w:rsidR="00AE450B" w:rsidRDefault="00AE450B" w:rsidP="00AE450B">
      <w:pPr>
        <w:pStyle w:val="libNormal"/>
      </w:pPr>
      <w:r w:rsidRPr="00035F5B">
        <w:rPr>
          <w:rtl/>
        </w:rPr>
        <w:t>قال ابن حبان</w:t>
      </w:r>
      <w:r>
        <w:rPr>
          <w:rtl/>
        </w:rPr>
        <w:t>:</w:t>
      </w:r>
      <w:r w:rsidRPr="00035F5B">
        <w:rPr>
          <w:rtl/>
        </w:rPr>
        <w:t xml:space="preserve"> قدم النبي</w:t>
      </w:r>
      <w:r>
        <w:rPr>
          <w:rtl/>
        </w:rPr>
        <w:t xml:space="preserve"> </w:t>
      </w:r>
      <w:r w:rsidRPr="00327A0F">
        <w:rPr>
          <w:rStyle w:val="libAlaemChar"/>
          <w:rtl/>
        </w:rPr>
        <w:t>صلى‌الله‌عليه‌وآله</w:t>
      </w:r>
      <w:r w:rsidRPr="00035F5B">
        <w:rPr>
          <w:rtl/>
        </w:rPr>
        <w:t xml:space="preserve"> مكة يوم الفتح فراه [أي أبا محذورة ] يلعب مع الصبيان يؤذن ويقيم ويسخر بالإسلام</w:t>
      </w:r>
      <w:r>
        <w:rPr>
          <w:rtl/>
        </w:rPr>
        <w:t>.</w:t>
      </w:r>
      <w:r w:rsidRPr="00035F5B">
        <w:rPr>
          <w:rtl/>
        </w:rPr>
        <w:t>..</w:t>
      </w:r>
      <w:r w:rsidRPr="00035F5B">
        <w:rPr>
          <w:rStyle w:val="libFootnotenumChar"/>
          <w:rtl/>
        </w:rPr>
        <w:t>(5)</w:t>
      </w:r>
      <w:r>
        <w:rPr>
          <w:rtl/>
        </w:rPr>
        <w:t>.</w:t>
      </w:r>
    </w:p>
    <w:p w:rsidR="00AE450B" w:rsidRDefault="00AE450B" w:rsidP="00AE450B">
      <w:pPr>
        <w:pStyle w:val="libNormal"/>
      </w:pPr>
      <w:r w:rsidRPr="001877F4">
        <w:rPr>
          <w:rtl/>
        </w:rPr>
        <w:t>وفي سنن الدارقطني عن أبي محذورة</w:t>
      </w:r>
      <w:r>
        <w:rPr>
          <w:rtl/>
        </w:rPr>
        <w:t>،</w:t>
      </w:r>
      <w:r w:rsidRPr="001877F4">
        <w:rPr>
          <w:rtl/>
        </w:rPr>
        <w:t xml:space="preserve"> قال</w:t>
      </w:r>
      <w:r>
        <w:rPr>
          <w:rtl/>
        </w:rPr>
        <w:t>:</w:t>
      </w:r>
      <w:r w:rsidRPr="001877F4">
        <w:rPr>
          <w:rtl/>
        </w:rPr>
        <w:t xml:space="preserve"> لمّا خرج النبي إلى حنين خرجتُ عاشر عشرة من أهل مكة أطلبهم</w:t>
      </w:r>
      <w:r>
        <w:rPr>
          <w:rtl/>
        </w:rPr>
        <w:t>،</w:t>
      </w:r>
      <w:r w:rsidRPr="001877F4">
        <w:rPr>
          <w:rtl/>
        </w:rPr>
        <w:t xml:space="preserve"> قال</w:t>
      </w:r>
      <w:r>
        <w:rPr>
          <w:rtl/>
        </w:rPr>
        <w:t>:</w:t>
      </w:r>
      <w:r w:rsidRPr="001877F4">
        <w:rPr>
          <w:rtl/>
        </w:rPr>
        <w:t xml:space="preserve"> فسمعناهم يؤذّنون للصلاة فقمنا نؤذن</w:t>
      </w:r>
    </w:p>
    <w:p w:rsidR="00AE450B" w:rsidRDefault="00AE450B" w:rsidP="00AE450B">
      <w:pPr>
        <w:pStyle w:val="libLine"/>
      </w:pPr>
      <w:r>
        <w:rPr>
          <w:rtl/>
        </w:rPr>
        <w:t>____________________</w:t>
      </w:r>
    </w:p>
    <w:p w:rsidR="00AE450B" w:rsidRDefault="00AE450B" w:rsidP="00AE450B">
      <w:pPr>
        <w:pStyle w:val="libFootnote0"/>
      </w:pPr>
      <w:r>
        <w:rPr>
          <w:rtl/>
        </w:rPr>
        <w:t>(</w:t>
      </w:r>
      <w:r w:rsidRPr="001877F4">
        <w:rPr>
          <w:rFonts w:hint="cs"/>
          <w:rtl/>
        </w:rPr>
        <w:t>1</w:t>
      </w:r>
      <w:r>
        <w:rPr>
          <w:rtl/>
        </w:rPr>
        <w:t>)</w:t>
      </w:r>
      <w:r w:rsidRPr="001877F4">
        <w:rPr>
          <w:rtl/>
        </w:rPr>
        <w:t xml:space="preserve"> الأمالي للصدوق</w:t>
      </w:r>
      <w:r>
        <w:rPr>
          <w:rtl/>
        </w:rPr>
        <w:t xml:space="preserve">: </w:t>
      </w:r>
      <w:r w:rsidRPr="001877F4">
        <w:rPr>
          <w:rtl/>
        </w:rPr>
        <w:t>186 / ح 192</w:t>
      </w:r>
      <w:r>
        <w:rPr>
          <w:rtl/>
        </w:rPr>
        <w:t>.</w:t>
      </w:r>
    </w:p>
    <w:p w:rsidR="00AE450B" w:rsidRDefault="00AE450B" w:rsidP="00AE450B">
      <w:pPr>
        <w:pStyle w:val="libFootnote0"/>
      </w:pPr>
      <w:r>
        <w:rPr>
          <w:rtl/>
        </w:rPr>
        <w:t>(</w:t>
      </w:r>
      <w:r w:rsidRPr="001877F4">
        <w:rPr>
          <w:rFonts w:hint="cs"/>
          <w:rtl/>
        </w:rPr>
        <w:t>2</w:t>
      </w:r>
      <w:r>
        <w:rPr>
          <w:rtl/>
        </w:rPr>
        <w:t>)</w:t>
      </w:r>
      <w:r w:rsidRPr="001877F4">
        <w:rPr>
          <w:rtl/>
        </w:rPr>
        <w:t xml:space="preserve"> الدر المنثور 4</w:t>
      </w:r>
      <w:r>
        <w:rPr>
          <w:rtl/>
        </w:rPr>
        <w:t xml:space="preserve">: </w:t>
      </w:r>
      <w:r w:rsidRPr="001877F4">
        <w:rPr>
          <w:rtl/>
        </w:rPr>
        <w:t>256</w:t>
      </w:r>
      <w:r>
        <w:rPr>
          <w:rtl/>
        </w:rPr>
        <w:t>،</w:t>
      </w:r>
      <w:r w:rsidRPr="001877F4">
        <w:rPr>
          <w:rtl/>
        </w:rPr>
        <w:t xml:space="preserve"> والكشاف 1</w:t>
      </w:r>
      <w:r>
        <w:rPr>
          <w:rtl/>
        </w:rPr>
        <w:t xml:space="preserve">: </w:t>
      </w:r>
      <w:r w:rsidRPr="001877F4">
        <w:rPr>
          <w:rtl/>
        </w:rPr>
        <w:t>683</w:t>
      </w:r>
      <w:r>
        <w:rPr>
          <w:rtl/>
        </w:rPr>
        <w:t>،</w:t>
      </w:r>
      <w:r w:rsidRPr="001877F4">
        <w:rPr>
          <w:rtl/>
        </w:rPr>
        <w:t xml:space="preserve"> المحرر الوجيز 2</w:t>
      </w:r>
      <w:r>
        <w:rPr>
          <w:rtl/>
        </w:rPr>
        <w:t xml:space="preserve">: </w:t>
      </w:r>
      <w:r w:rsidRPr="001877F4">
        <w:rPr>
          <w:rtl/>
        </w:rPr>
        <w:t>209</w:t>
      </w:r>
      <w:r>
        <w:rPr>
          <w:rtl/>
        </w:rPr>
        <w:t>،</w:t>
      </w:r>
      <w:r w:rsidRPr="001877F4">
        <w:rPr>
          <w:rtl/>
        </w:rPr>
        <w:t xml:space="preserve"> تفسير الطبري 6</w:t>
      </w:r>
      <w:r>
        <w:rPr>
          <w:rtl/>
        </w:rPr>
        <w:t xml:space="preserve">: </w:t>
      </w:r>
      <w:r w:rsidRPr="001877F4">
        <w:rPr>
          <w:rtl/>
        </w:rPr>
        <w:t>289</w:t>
      </w:r>
      <w:r>
        <w:rPr>
          <w:rtl/>
        </w:rPr>
        <w:t>.</w:t>
      </w:r>
    </w:p>
    <w:p w:rsidR="00AE450B" w:rsidRDefault="00AE450B" w:rsidP="00AE450B">
      <w:pPr>
        <w:pStyle w:val="libFootnote0"/>
      </w:pPr>
      <w:r>
        <w:rPr>
          <w:rtl/>
        </w:rPr>
        <w:t>(</w:t>
      </w:r>
      <w:r w:rsidRPr="001877F4">
        <w:rPr>
          <w:rFonts w:hint="cs"/>
          <w:rtl/>
        </w:rPr>
        <w:t>3</w:t>
      </w:r>
      <w:r>
        <w:rPr>
          <w:rtl/>
        </w:rPr>
        <w:t>)</w:t>
      </w:r>
      <w:r w:rsidRPr="001877F4">
        <w:rPr>
          <w:rtl/>
        </w:rPr>
        <w:t xml:space="preserve"> التفسير الكبير 12</w:t>
      </w:r>
      <w:r>
        <w:rPr>
          <w:rtl/>
        </w:rPr>
        <w:t xml:space="preserve">: </w:t>
      </w:r>
      <w:r w:rsidRPr="001877F4">
        <w:rPr>
          <w:rtl/>
        </w:rPr>
        <w:t>28</w:t>
      </w:r>
      <w:r>
        <w:rPr>
          <w:rtl/>
        </w:rPr>
        <w:t>،</w:t>
      </w:r>
      <w:r w:rsidRPr="001877F4">
        <w:rPr>
          <w:rtl/>
        </w:rPr>
        <w:t xml:space="preserve"> الدر المنثور 3</w:t>
      </w:r>
      <w:r>
        <w:rPr>
          <w:rtl/>
        </w:rPr>
        <w:t xml:space="preserve">: </w:t>
      </w:r>
      <w:r w:rsidRPr="001877F4">
        <w:rPr>
          <w:rtl/>
        </w:rPr>
        <w:t>107</w:t>
      </w:r>
      <w:r>
        <w:rPr>
          <w:rtl/>
        </w:rPr>
        <w:t>.</w:t>
      </w:r>
    </w:p>
    <w:p w:rsidR="00AE450B" w:rsidRDefault="00AE450B" w:rsidP="00AE450B">
      <w:pPr>
        <w:pStyle w:val="libFootnote0"/>
      </w:pPr>
      <w:r>
        <w:rPr>
          <w:rtl/>
        </w:rPr>
        <w:t>(</w:t>
      </w:r>
      <w:r w:rsidRPr="001877F4">
        <w:rPr>
          <w:rFonts w:hint="cs"/>
          <w:rtl/>
        </w:rPr>
        <w:t>4</w:t>
      </w:r>
      <w:r>
        <w:rPr>
          <w:rtl/>
        </w:rPr>
        <w:t>)</w:t>
      </w:r>
      <w:r w:rsidRPr="001877F4">
        <w:rPr>
          <w:rtl/>
        </w:rPr>
        <w:t xml:space="preserve"> مسند أحمد 3</w:t>
      </w:r>
      <w:r>
        <w:rPr>
          <w:rtl/>
        </w:rPr>
        <w:t xml:space="preserve">: </w:t>
      </w:r>
      <w:r w:rsidRPr="001877F4">
        <w:rPr>
          <w:rtl/>
        </w:rPr>
        <w:t>408 / ح 1513</w:t>
      </w:r>
      <w:r>
        <w:rPr>
          <w:rtl/>
        </w:rPr>
        <w:t>،</w:t>
      </w:r>
      <w:r w:rsidRPr="001877F4">
        <w:rPr>
          <w:rtl/>
        </w:rPr>
        <w:t xml:space="preserve"> ومثله في سنن الدارقطني 1</w:t>
      </w:r>
      <w:r>
        <w:rPr>
          <w:rtl/>
        </w:rPr>
        <w:t xml:space="preserve">: </w:t>
      </w:r>
      <w:r w:rsidRPr="001877F4">
        <w:rPr>
          <w:rtl/>
        </w:rPr>
        <w:t>235 / ح 4</w:t>
      </w:r>
      <w:r>
        <w:rPr>
          <w:rtl/>
        </w:rPr>
        <w:t>،</w:t>
      </w:r>
      <w:r w:rsidRPr="001877F4">
        <w:rPr>
          <w:rtl/>
        </w:rPr>
        <w:t xml:space="preserve"> والسيل الجرار 1</w:t>
      </w:r>
      <w:r>
        <w:rPr>
          <w:rtl/>
        </w:rPr>
        <w:t xml:space="preserve">: </w:t>
      </w:r>
      <w:r w:rsidRPr="001877F4">
        <w:rPr>
          <w:rtl/>
        </w:rPr>
        <w:t>199</w:t>
      </w:r>
      <w:r>
        <w:rPr>
          <w:rtl/>
        </w:rPr>
        <w:t>.</w:t>
      </w:r>
    </w:p>
    <w:p w:rsidR="00AE450B" w:rsidRPr="001877F4" w:rsidRDefault="00AE450B" w:rsidP="00AE450B">
      <w:pPr>
        <w:pStyle w:val="libFootnote0"/>
      </w:pPr>
      <w:r>
        <w:rPr>
          <w:rtl/>
        </w:rPr>
        <w:t>(</w:t>
      </w:r>
      <w:r w:rsidRPr="001877F4">
        <w:rPr>
          <w:rFonts w:hint="cs"/>
          <w:rtl/>
        </w:rPr>
        <w:t>5</w:t>
      </w:r>
      <w:r>
        <w:rPr>
          <w:rtl/>
        </w:rPr>
        <w:t>)</w:t>
      </w:r>
      <w:r w:rsidRPr="001877F4">
        <w:rPr>
          <w:rtl/>
        </w:rPr>
        <w:t xml:space="preserve"> مشاهير علماء الأمصار لابن حبان</w:t>
      </w:r>
      <w:r>
        <w:rPr>
          <w:rtl/>
        </w:rPr>
        <w:t xml:space="preserve">: </w:t>
      </w:r>
      <w:r w:rsidRPr="001877F4">
        <w:rPr>
          <w:rtl/>
        </w:rPr>
        <w:t>31</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نستهزئُ بهم</w:t>
      </w:r>
      <w:r>
        <w:rPr>
          <w:rtl/>
        </w:rPr>
        <w:t>،</w:t>
      </w:r>
      <w:r w:rsidRPr="00035F5B">
        <w:rPr>
          <w:rtl/>
        </w:rPr>
        <w:t xml:space="preserve"> فقال النبي</w:t>
      </w:r>
      <w:r>
        <w:rPr>
          <w:rtl/>
        </w:rPr>
        <w:t>:</w:t>
      </w:r>
      <w:r w:rsidRPr="00035F5B">
        <w:rPr>
          <w:rtl/>
        </w:rPr>
        <w:t xml:space="preserve"> لقد سمعت في هؤلاء تأذين إنسان حسن الصوت</w:t>
      </w:r>
      <w:r>
        <w:rPr>
          <w:rtl/>
        </w:rPr>
        <w:t>،</w:t>
      </w:r>
      <w:r w:rsidRPr="00035F5B">
        <w:rPr>
          <w:rtl/>
        </w:rPr>
        <w:t xml:space="preserve"> فأرسل إلينا فأذنا رجلاً</w:t>
      </w:r>
      <w:r>
        <w:rPr>
          <w:rtl/>
        </w:rPr>
        <w:t>.</w:t>
      </w:r>
      <w:r w:rsidRPr="00035F5B">
        <w:rPr>
          <w:rtl/>
        </w:rPr>
        <w:t>..</w:t>
      </w:r>
      <w:r w:rsidRPr="00035F5B">
        <w:rPr>
          <w:rStyle w:val="libFootnotenumChar"/>
          <w:rtl/>
        </w:rPr>
        <w:t>(1)</w:t>
      </w:r>
    </w:p>
    <w:p w:rsidR="00AE450B" w:rsidRDefault="00AE450B" w:rsidP="00AE450B">
      <w:pPr>
        <w:pStyle w:val="libNormal"/>
      </w:pPr>
      <w:r w:rsidRPr="001877F4">
        <w:rPr>
          <w:rtl/>
        </w:rPr>
        <w:t xml:space="preserve">ولا يخفى عليك بأن الأذان المحرّف هو الذي فيه: </w:t>
      </w:r>
      <w:r>
        <w:rPr>
          <w:rtl/>
        </w:rPr>
        <w:t>(</w:t>
      </w:r>
      <w:r w:rsidRPr="001877F4">
        <w:rPr>
          <w:rtl/>
        </w:rPr>
        <w:t>الصلاة خير من النوم</w:t>
      </w:r>
      <w:r>
        <w:rPr>
          <w:rtl/>
        </w:rPr>
        <w:t xml:space="preserve">) </w:t>
      </w:r>
      <w:r w:rsidRPr="001877F4">
        <w:rPr>
          <w:rtl/>
        </w:rPr>
        <w:t>والترجيع</w:t>
      </w:r>
      <w:r>
        <w:rPr>
          <w:rtl/>
        </w:rPr>
        <w:t>،</w:t>
      </w:r>
      <w:r w:rsidRPr="001877F4">
        <w:rPr>
          <w:rtl/>
        </w:rPr>
        <w:t xml:space="preserve"> وهما مما رواه أبو محذورة</w:t>
      </w:r>
      <w:r>
        <w:rPr>
          <w:rtl/>
        </w:rPr>
        <w:t>،</w:t>
      </w:r>
      <w:r w:rsidRPr="001877F4">
        <w:rPr>
          <w:rtl/>
        </w:rPr>
        <w:t xml:space="preserve"> ومنه وقع الاختلاف بين المسلمين في هذين الأمرين</w:t>
      </w:r>
      <w:r>
        <w:rPr>
          <w:rtl/>
        </w:rPr>
        <w:t>؛</w:t>
      </w:r>
      <w:r w:rsidRPr="001877F4">
        <w:rPr>
          <w:rtl/>
        </w:rPr>
        <w:t xml:space="preserve"> هل أنّهما سنة أم لا</w:t>
      </w:r>
      <w:r>
        <w:rPr>
          <w:rtl/>
        </w:rPr>
        <w:t>.</w:t>
      </w:r>
    </w:p>
    <w:p w:rsidR="00AE450B" w:rsidRDefault="00AE450B" w:rsidP="00AE450B">
      <w:pPr>
        <w:pStyle w:val="libNormal"/>
      </w:pPr>
      <w:r w:rsidRPr="001877F4">
        <w:rPr>
          <w:rtl/>
        </w:rPr>
        <w:t>بلى إن القوم قد حرّفوا خبر المعراج المرتبط بالأذان</w:t>
      </w:r>
      <w:r>
        <w:rPr>
          <w:rtl/>
        </w:rPr>
        <w:t xml:space="preserve"> </w:t>
      </w:r>
      <w:r w:rsidRPr="001877F4">
        <w:rPr>
          <w:rtl/>
        </w:rPr>
        <w:t>كما في رواية عمر وبن أذينة</w:t>
      </w:r>
      <w:r>
        <w:rPr>
          <w:rtl/>
        </w:rPr>
        <w:t xml:space="preserve"> </w:t>
      </w:r>
      <w:r w:rsidRPr="001877F4">
        <w:rPr>
          <w:rtl/>
        </w:rPr>
        <w:t xml:space="preserve">وجعلوا اسم أبا بكر الصدّيق على ساق العرش بدل </w:t>
      </w:r>
      <w:r>
        <w:rPr>
          <w:rtl/>
        </w:rPr>
        <w:t>(</w:t>
      </w:r>
      <w:r w:rsidRPr="001877F4">
        <w:rPr>
          <w:rtl/>
        </w:rPr>
        <w:t>علي أمير المؤمنين</w:t>
      </w:r>
      <w:r>
        <w:rPr>
          <w:rtl/>
        </w:rPr>
        <w:t>).</w:t>
      </w:r>
      <w:r w:rsidRPr="001877F4">
        <w:rPr>
          <w:rtl/>
        </w:rPr>
        <w:t xml:space="preserve"> ولو أردنا استقراء هذه الموارد لصار مجلداً</w:t>
      </w:r>
      <w:r>
        <w:rPr>
          <w:rtl/>
        </w:rPr>
        <w:t>،</w:t>
      </w:r>
      <w:r w:rsidRPr="001877F4">
        <w:rPr>
          <w:rtl/>
        </w:rPr>
        <w:t xml:space="preserve"> مكتفين بما مر وما جاء في كتب القوم أنّهم جعلوا ابن أمّ مكتوم الأعمى يؤذن لصلاة الفجر</w:t>
      </w:r>
      <w:r>
        <w:rPr>
          <w:rtl/>
        </w:rPr>
        <w:t>،</w:t>
      </w:r>
      <w:r w:rsidRPr="001877F4">
        <w:rPr>
          <w:rtl/>
        </w:rPr>
        <w:t xml:space="preserve"> وبلالاً يؤذّن الأذان الأوّل</w:t>
      </w:r>
      <w:r>
        <w:rPr>
          <w:rtl/>
        </w:rPr>
        <w:t xml:space="preserve"> </w:t>
      </w:r>
      <w:r w:rsidRPr="001877F4">
        <w:rPr>
          <w:rtl/>
        </w:rPr>
        <w:t>أي قبل الفجر</w:t>
      </w:r>
      <w:r>
        <w:rPr>
          <w:rtl/>
        </w:rPr>
        <w:t xml:space="preserve"> </w:t>
      </w:r>
      <w:r w:rsidRPr="001877F4">
        <w:rPr>
          <w:rtl/>
        </w:rPr>
        <w:t>كل ذلك لأنّ بلالاً لم يؤثر عنه أنّه قال في صلاة الصبح</w:t>
      </w:r>
      <w:r>
        <w:rPr>
          <w:rtl/>
        </w:rPr>
        <w:t>:</w:t>
      </w:r>
      <w:r w:rsidRPr="001877F4">
        <w:rPr>
          <w:rtl/>
        </w:rPr>
        <w:t xml:space="preserve"> </w:t>
      </w:r>
      <w:r>
        <w:rPr>
          <w:rtl/>
        </w:rPr>
        <w:t>(</w:t>
      </w:r>
      <w:r w:rsidRPr="001877F4">
        <w:rPr>
          <w:rtl/>
        </w:rPr>
        <w:t>الصلاة خير من النوم</w:t>
      </w:r>
      <w:r>
        <w:rPr>
          <w:rtl/>
        </w:rPr>
        <w:t>).</w:t>
      </w:r>
    </w:p>
    <w:p w:rsidR="00AE450B" w:rsidRDefault="00AE450B" w:rsidP="00AE450B">
      <w:pPr>
        <w:pStyle w:val="libNormal"/>
      </w:pPr>
      <w:r w:rsidRPr="00035F5B">
        <w:rPr>
          <w:rtl/>
        </w:rPr>
        <w:t>قال أبو محذورة</w:t>
      </w:r>
      <w:r>
        <w:rPr>
          <w:rtl/>
        </w:rPr>
        <w:t>:</w:t>
      </w:r>
      <w:r w:rsidRPr="00035F5B">
        <w:rPr>
          <w:rtl/>
        </w:rPr>
        <w:t xml:space="preserve"> كنت أنا وسمرة وأبو هريرة في بيت</w:t>
      </w:r>
      <w:r>
        <w:rPr>
          <w:rtl/>
        </w:rPr>
        <w:t>،</w:t>
      </w:r>
      <w:r w:rsidRPr="00035F5B">
        <w:rPr>
          <w:rtl/>
        </w:rPr>
        <w:t xml:space="preserve"> فجاء النبي فأخذ بعضادتي الباب</w:t>
      </w:r>
      <w:r>
        <w:rPr>
          <w:rtl/>
        </w:rPr>
        <w:t>،</w:t>
      </w:r>
      <w:r w:rsidRPr="00035F5B">
        <w:rPr>
          <w:rtl/>
        </w:rPr>
        <w:t xml:space="preserve"> فقال</w:t>
      </w:r>
      <w:r>
        <w:rPr>
          <w:rtl/>
        </w:rPr>
        <w:t>:</w:t>
      </w:r>
      <w:r w:rsidRPr="00035F5B">
        <w:rPr>
          <w:rtl/>
        </w:rPr>
        <w:t xml:space="preserve"> آخركم موتاً في النار</w:t>
      </w:r>
      <w:r>
        <w:rPr>
          <w:rtl/>
        </w:rPr>
        <w:t>،</w:t>
      </w:r>
      <w:r w:rsidRPr="00035F5B">
        <w:rPr>
          <w:rtl/>
        </w:rPr>
        <w:t xml:space="preserve"> قال أوس بن خالد</w:t>
      </w:r>
      <w:r>
        <w:rPr>
          <w:rtl/>
        </w:rPr>
        <w:t>:</w:t>
      </w:r>
      <w:r w:rsidRPr="00035F5B">
        <w:rPr>
          <w:rtl/>
        </w:rPr>
        <w:t xml:space="preserve"> فمات أبو هريرة ثم مات سمرة</w:t>
      </w:r>
      <w:r w:rsidRPr="00035F5B">
        <w:rPr>
          <w:rStyle w:val="libFootnotenumChar"/>
          <w:rtl/>
        </w:rPr>
        <w:t>(1)</w:t>
      </w:r>
      <w:r>
        <w:rPr>
          <w:rtl/>
        </w:rPr>
        <w:t>،</w:t>
      </w:r>
      <w:r w:rsidRPr="00035F5B">
        <w:rPr>
          <w:rtl/>
        </w:rPr>
        <w:t xml:space="preserve"> وقيل بأن أبا محذورة كان آخر الثلاثة موتاً</w:t>
      </w:r>
      <w:r>
        <w:rPr>
          <w:rtl/>
        </w:rPr>
        <w:t>.</w:t>
      </w:r>
    </w:p>
    <w:p w:rsidR="00AE450B" w:rsidRDefault="00AE450B" w:rsidP="00AE450B">
      <w:pPr>
        <w:pStyle w:val="libNormal"/>
      </w:pPr>
      <w:r w:rsidRPr="001877F4">
        <w:rPr>
          <w:rtl/>
        </w:rPr>
        <w:t>هذا بعض ما يمكن أن يستدل به على الشعارية</w:t>
      </w:r>
      <w:r>
        <w:rPr>
          <w:rtl/>
        </w:rPr>
        <w:t>،</w:t>
      </w:r>
      <w:r w:rsidRPr="001877F4">
        <w:rPr>
          <w:rtl/>
        </w:rPr>
        <w:t xml:space="preserve"> نترك باقي الكلام عنه إلى البحوث الكلامية المطروحة في كتب أعلامنا</w:t>
      </w:r>
      <w:r>
        <w:rPr>
          <w:rtl/>
        </w:rPr>
        <w:t>،</w:t>
      </w:r>
      <w:r w:rsidRPr="001877F4">
        <w:rPr>
          <w:rtl/>
        </w:rPr>
        <w:t xml:space="preserve"> ولنأتِ إلى بيان التخريج الفقهي للشعارية في خصوص الأذان</w:t>
      </w:r>
      <w:r>
        <w:rPr>
          <w:rtl/>
        </w:rPr>
        <w:t>،</w:t>
      </w:r>
      <w:r w:rsidRPr="001877F4">
        <w:rPr>
          <w:rtl/>
        </w:rPr>
        <w:t xml:space="preserve"> معتذرين سلفاً مما نقوله في بيان وجهة نظر الفقهاء</w:t>
      </w:r>
      <w:r>
        <w:rPr>
          <w:rtl/>
        </w:rPr>
        <w:t>،</w:t>
      </w:r>
      <w:r w:rsidRPr="001877F4">
        <w:rPr>
          <w:rtl/>
        </w:rPr>
        <w:t xml:space="preserve"> لأنّه لم يبحث بالشكل المطلوب في مصنّفاتهم</w:t>
      </w:r>
      <w:r>
        <w:rPr>
          <w:rtl/>
        </w:rPr>
        <w:t>،</w:t>
      </w:r>
      <w:r w:rsidRPr="001877F4">
        <w:rPr>
          <w:rtl/>
        </w:rPr>
        <w:t xml:space="preserve"> وأنّ ما نقوم به هو فهمناه لفحوى كلامهم </w:t>
      </w:r>
      <w:r>
        <w:rPr>
          <w:rtl/>
        </w:rPr>
        <w:t>(</w:t>
      </w:r>
      <w:r w:rsidRPr="001877F4">
        <w:rPr>
          <w:rtl/>
        </w:rPr>
        <w:t>قدس الله أسرارهم</w:t>
      </w:r>
      <w:r>
        <w:rPr>
          <w:rtl/>
        </w:rPr>
        <w:t>)،</w:t>
      </w:r>
      <w:r w:rsidRPr="001877F4">
        <w:rPr>
          <w:rtl/>
        </w:rPr>
        <w:t xml:space="preserve"> وهي محاولة بسيطة منا في هذا السياق نأمل تطويرها وتشييدها من قبل الفضلاء والأساتذة</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1877F4">
        <w:rPr>
          <w:rtl/>
        </w:rPr>
        <w:t>1</w:t>
      </w:r>
      <w:r>
        <w:rPr>
          <w:rtl/>
        </w:rPr>
        <w:t>)</w:t>
      </w:r>
      <w:r w:rsidRPr="001877F4">
        <w:rPr>
          <w:rtl/>
        </w:rPr>
        <w:t xml:space="preserve"> سنن الدارقطني 1</w:t>
      </w:r>
      <w:r>
        <w:rPr>
          <w:rtl/>
        </w:rPr>
        <w:t xml:space="preserve">: </w:t>
      </w:r>
      <w:r w:rsidRPr="001877F4">
        <w:rPr>
          <w:rtl/>
        </w:rPr>
        <w:t>234 / باب في ذكر الأذان / ح 3</w:t>
      </w:r>
      <w:r>
        <w:rPr>
          <w:rtl/>
        </w:rPr>
        <w:t>.</w:t>
      </w:r>
    </w:p>
    <w:p w:rsidR="00AE450B" w:rsidRPr="001877F4" w:rsidRDefault="00AE450B" w:rsidP="00AE450B">
      <w:pPr>
        <w:pStyle w:val="libFootnote0"/>
      </w:pPr>
      <w:r>
        <w:rPr>
          <w:rtl/>
        </w:rPr>
        <w:t>(</w:t>
      </w:r>
      <w:r w:rsidRPr="001877F4">
        <w:rPr>
          <w:rtl/>
        </w:rPr>
        <w:t>2</w:t>
      </w:r>
      <w:r>
        <w:rPr>
          <w:rtl/>
        </w:rPr>
        <w:t>)</w:t>
      </w:r>
      <w:r w:rsidRPr="001877F4">
        <w:rPr>
          <w:rtl/>
        </w:rPr>
        <w:t xml:space="preserve"> مسند ابن أبي شيبة 2</w:t>
      </w:r>
      <w:r>
        <w:rPr>
          <w:rtl/>
        </w:rPr>
        <w:t xml:space="preserve">: </w:t>
      </w:r>
      <w:r w:rsidRPr="001877F4">
        <w:rPr>
          <w:rtl/>
        </w:rPr>
        <w:t>329</w:t>
      </w:r>
      <w:r>
        <w:rPr>
          <w:rtl/>
        </w:rPr>
        <w:t>،</w:t>
      </w:r>
      <w:r w:rsidRPr="001877F4">
        <w:rPr>
          <w:rtl/>
        </w:rPr>
        <w:t xml:space="preserve"> جزء أشيب</w:t>
      </w:r>
      <w:r>
        <w:rPr>
          <w:rtl/>
        </w:rPr>
        <w:t xml:space="preserve">: </w:t>
      </w:r>
      <w:r w:rsidRPr="001877F4">
        <w:rPr>
          <w:rtl/>
        </w:rPr>
        <w:t>58</w:t>
      </w:r>
      <w:r>
        <w:rPr>
          <w:rtl/>
        </w:rPr>
        <w:t>،</w:t>
      </w:r>
      <w:r w:rsidRPr="001877F4">
        <w:rPr>
          <w:rtl/>
        </w:rPr>
        <w:t xml:space="preserve"> شرح مشكل الآثار 14</w:t>
      </w:r>
      <w:r>
        <w:rPr>
          <w:rtl/>
        </w:rPr>
        <w:t xml:space="preserve">: </w:t>
      </w:r>
      <w:r w:rsidRPr="001877F4">
        <w:rPr>
          <w:rtl/>
        </w:rPr>
        <w:t>485</w:t>
      </w:r>
      <w:r>
        <w:rPr>
          <w:rtl/>
        </w:rPr>
        <w:t xml:space="preserve">، </w:t>
      </w:r>
      <w:r w:rsidRPr="001877F4">
        <w:rPr>
          <w:rtl/>
        </w:rPr>
        <w:t>487</w:t>
      </w:r>
      <w:r>
        <w:rPr>
          <w:rtl/>
        </w:rPr>
        <w:t xml:space="preserve">، </w:t>
      </w:r>
      <w:r w:rsidRPr="001877F4">
        <w:rPr>
          <w:rtl/>
        </w:rPr>
        <w:t>488</w:t>
      </w:r>
      <w:r>
        <w:rPr>
          <w:rtl/>
        </w:rPr>
        <w:t>.</w:t>
      </w:r>
    </w:p>
    <w:p w:rsidR="00AE450B" w:rsidRDefault="00AE450B" w:rsidP="00AE450B">
      <w:pPr>
        <w:pStyle w:val="libNormal"/>
      </w:pPr>
      <w:r>
        <w:rPr>
          <w:rtl/>
        </w:rPr>
        <w:br w:type="page"/>
      </w:r>
    </w:p>
    <w:p w:rsidR="00AE450B" w:rsidRDefault="00AE450B" w:rsidP="00AE450B">
      <w:pPr>
        <w:pStyle w:val="Heading2"/>
      </w:pPr>
      <w:bookmarkStart w:id="397" w:name="87"/>
      <w:bookmarkStart w:id="398" w:name="_Toc369510426"/>
      <w:bookmarkStart w:id="399" w:name="_Toc369510547"/>
      <w:bookmarkStart w:id="400" w:name="_Toc369514614"/>
      <w:bookmarkStart w:id="401" w:name="_Toc396900430"/>
      <w:r w:rsidRPr="001877F4">
        <w:rPr>
          <w:rtl/>
        </w:rPr>
        <w:lastRenderedPageBreak/>
        <w:t>التخريج الفقهي للشّعاريّة</w:t>
      </w:r>
      <w:bookmarkEnd w:id="397"/>
      <w:bookmarkEnd w:id="398"/>
      <w:bookmarkEnd w:id="399"/>
      <w:bookmarkEnd w:id="400"/>
      <w:bookmarkEnd w:id="401"/>
    </w:p>
    <w:p w:rsidR="00AE450B" w:rsidRDefault="00AE450B" w:rsidP="00AE450B">
      <w:pPr>
        <w:pStyle w:val="libNormal"/>
      </w:pPr>
      <w:r w:rsidRPr="001877F4">
        <w:rPr>
          <w:rtl/>
        </w:rPr>
        <w:t>لقد تقدم بين ثنايا الكتاب بعض الأدلّة على جواز الإتيان بالشهادة الثالثة في الأذان من دون اعتقاد الجزئية</w:t>
      </w:r>
      <w:r>
        <w:rPr>
          <w:rtl/>
        </w:rPr>
        <w:t>،</w:t>
      </w:r>
      <w:r w:rsidRPr="001877F4">
        <w:rPr>
          <w:rtl/>
        </w:rPr>
        <w:t xml:space="preserve"> أبرزها الدليل الكنائي ودليل الاقتران</w:t>
      </w:r>
      <w:r>
        <w:rPr>
          <w:rtl/>
        </w:rPr>
        <w:t>.</w:t>
      </w:r>
      <w:r w:rsidRPr="001877F4">
        <w:rPr>
          <w:rtl/>
        </w:rPr>
        <w:t xml:space="preserve"> وفي هذا الفصل نريد البحث في التخريج الفقهي الذي أفتى على أساسه أكثر الفقهاء بجواز أو استحباب الإتيان بالشهادة الثالثة في الأذان</w:t>
      </w:r>
      <w:r>
        <w:rPr>
          <w:rtl/>
        </w:rPr>
        <w:t>.</w:t>
      </w:r>
    </w:p>
    <w:p w:rsidR="00AE450B" w:rsidRDefault="00AE450B" w:rsidP="00AE450B">
      <w:pPr>
        <w:pStyle w:val="libNormal"/>
      </w:pPr>
      <w:r w:rsidRPr="001877F4">
        <w:rPr>
          <w:rtl/>
        </w:rPr>
        <w:t>فقد يقول القائل</w:t>
      </w:r>
      <w:r>
        <w:rPr>
          <w:rtl/>
        </w:rPr>
        <w:t>:</w:t>
      </w:r>
      <w:r w:rsidRPr="001877F4">
        <w:rPr>
          <w:rtl/>
        </w:rPr>
        <w:t xml:space="preserve"> إنّ الشهادة بالولاية من الله سبحانه تعالى يوم الميثاق</w:t>
      </w:r>
      <w:r>
        <w:rPr>
          <w:rtl/>
        </w:rPr>
        <w:t>،</w:t>
      </w:r>
      <w:r w:rsidRPr="001877F4">
        <w:rPr>
          <w:rtl/>
        </w:rPr>
        <w:t xml:space="preserve"> ومروراً بالملائكة</w:t>
      </w:r>
      <w:r>
        <w:rPr>
          <w:rtl/>
        </w:rPr>
        <w:t>،</w:t>
      </w:r>
      <w:r w:rsidRPr="001877F4">
        <w:rPr>
          <w:rtl/>
        </w:rPr>
        <w:t xml:space="preserve"> وانتهاءً ببني آدم في عالم الذر</w:t>
      </w:r>
      <w:r>
        <w:rPr>
          <w:rtl/>
        </w:rPr>
        <w:t>.</w:t>
      </w:r>
      <w:r w:rsidRPr="001877F4">
        <w:rPr>
          <w:rtl/>
        </w:rPr>
        <w:t>..</w:t>
      </w:r>
      <w:r>
        <w:rPr>
          <w:rtl/>
        </w:rPr>
        <w:t>،</w:t>
      </w:r>
      <w:r w:rsidRPr="001877F4">
        <w:rPr>
          <w:rtl/>
        </w:rPr>
        <w:t xml:space="preserve"> لا ينهض لجواز الفتوى بدخول الشهادة الثالثة في الأذان</w:t>
      </w:r>
      <w:r>
        <w:rPr>
          <w:rtl/>
        </w:rPr>
        <w:t>؛</w:t>
      </w:r>
      <w:r w:rsidRPr="001877F4">
        <w:rPr>
          <w:rtl/>
        </w:rPr>
        <w:t xml:space="preserve"> فما هو التخريج الفقهي إذن</w:t>
      </w:r>
      <w:r>
        <w:rPr>
          <w:rtl/>
        </w:rPr>
        <w:t>؟</w:t>
      </w:r>
    </w:p>
    <w:p w:rsidR="00AE450B" w:rsidRDefault="00AE450B" w:rsidP="00AE450B">
      <w:pPr>
        <w:pStyle w:val="libNormal"/>
      </w:pPr>
      <w:r w:rsidRPr="001877F4">
        <w:rPr>
          <w:rtl/>
        </w:rPr>
        <w:t>هناك ثلاثة أو أربعة تخاريج يمكن للفقيه أن يستند إليها للإفتاء بجواز أو استحباب الشهادة الثالثة في الأذان بالخصوص</w:t>
      </w:r>
      <w:r>
        <w:rPr>
          <w:rtl/>
        </w:rPr>
        <w:t>.</w:t>
      </w:r>
    </w:p>
    <w:p w:rsidR="00AE450B" w:rsidRPr="007200BE" w:rsidRDefault="00AE450B" w:rsidP="00AE450B">
      <w:pPr>
        <w:pStyle w:val="Heading3"/>
      </w:pPr>
      <w:bookmarkStart w:id="402" w:name="88"/>
      <w:bookmarkStart w:id="403" w:name="_Toc369514615"/>
      <w:bookmarkStart w:id="404" w:name="_Toc396900431"/>
      <w:r w:rsidRPr="001877F4">
        <w:rPr>
          <w:rtl/>
        </w:rPr>
        <w:t>التخريج الأول</w:t>
      </w:r>
      <w:r>
        <w:rPr>
          <w:rtl/>
        </w:rPr>
        <w:t>:</w:t>
      </w:r>
      <w:r w:rsidRPr="001877F4">
        <w:rPr>
          <w:rtl/>
        </w:rPr>
        <w:t xml:space="preserve"> أصالة الجواز</w:t>
      </w:r>
      <w:r>
        <w:rPr>
          <w:rtl/>
        </w:rPr>
        <w:t>.</w:t>
      </w:r>
      <w:bookmarkEnd w:id="402"/>
      <w:bookmarkEnd w:id="403"/>
      <w:bookmarkEnd w:id="404"/>
    </w:p>
    <w:p w:rsidR="00AE450B" w:rsidRDefault="00AE450B" w:rsidP="00AE450B">
      <w:pPr>
        <w:pStyle w:val="libNormal"/>
      </w:pPr>
      <w:r w:rsidRPr="001877F4">
        <w:rPr>
          <w:rtl/>
        </w:rPr>
        <w:t>ومجرى هذا الأصل لو شك المكلف في الحكم هل هو الجواز أم المنع</w:t>
      </w:r>
      <w:r>
        <w:rPr>
          <w:rtl/>
        </w:rPr>
        <w:t>،</w:t>
      </w:r>
      <w:r w:rsidRPr="001877F4">
        <w:rPr>
          <w:rtl/>
        </w:rPr>
        <w:t xml:space="preserve"> فمقتضى الأصل جواز الفعل في مورد فقدان الدليل على حرمته</w:t>
      </w:r>
      <w:r>
        <w:rPr>
          <w:rtl/>
        </w:rPr>
        <w:t>،</w:t>
      </w:r>
      <w:r w:rsidRPr="001877F4">
        <w:rPr>
          <w:rtl/>
        </w:rPr>
        <w:t xml:space="preserve"> وفيما نحن فيه لم يقم دليل معتبر على حرمة الشهادة الثالثة بدون قصد الجزئية</w:t>
      </w:r>
      <w:r>
        <w:rPr>
          <w:rtl/>
        </w:rPr>
        <w:t>،</w:t>
      </w:r>
      <w:r w:rsidRPr="001877F4">
        <w:rPr>
          <w:rtl/>
        </w:rPr>
        <w:t xml:space="preserve"> فيكون مجرى أصالة الجواز</w:t>
      </w:r>
      <w:r>
        <w:rPr>
          <w:rtl/>
        </w:rPr>
        <w:t>.</w:t>
      </w:r>
    </w:p>
    <w:p w:rsidR="00AE450B" w:rsidRDefault="00AE450B" w:rsidP="00AE450B">
      <w:pPr>
        <w:pStyle w:val="libNormal"/>
      </w:pPr>
      <w:r w:rsidRPr="001877F4">
        <w:rPr>
          <w:rtl/>
        </w:rPr>
        <w:t>وقد يرد هنا سؤال</w:t>
      </w:r>
      <w:r>
        <w:rPr>
          <w:rtl/>
        </w:rPr>
        <w:t>،</w:t>
      </w:r>
      <w:r w:rsidRPr="001877F4">
        <w:rPr>
          <w:rtl/>
        </w:rPr>
        <w:t xml:space="preserve"> وهو</w:t>
      </w:r>
      <w:r>
        <w:rPr>
          <w:rtl/>
        </w:rPr>
        <w:t>:</w:t>
      </w:r>
      <w:r w:rsidRPr="001877F4">
        <w:rPr>
          <w:rtl/>
        </w:rPr>
        <w:t xml:space="preserve"> لا يمكنكم التعبد بأصالة الجواز هنا</w:t>
      </w:r>
      <w:r>
        <w:rPr>
          <w:rtl/>
        </w:rPr>
        <w:t>؛</w:t>
      </w:r>
      <w:r w:rsidRPr="001877F4">
        <w:rPr>
          <w:rtl/>
        </w:rPr>
        <w:t xml:space="preserve"> وذلك لخلو الروايات البيانية الواردة عن المعصومين من وجود الشهادة بالولاية لعلي فيها</w:t>
      </w:r>
      <w:r>
        <w:rPr>
          <w:rtl/>
        </w:rPr>
        <w:t>،</w:t>
      </w:r>
      <w:r w:rsidRPr="001877F4">
        <w:rPr>
          <w:rtl/>
        </w:rPr>
        <w:t xml:space="preserve"> فكيف تجيزونها في الأذان</w:t>
      </w:r>
      <w:r>
        <w:rPr>
          <w:rtl/>
        </w:rPr>
        <w:t>؟</w:t>
      </w:r>
    </w:p>
    <w:p w:rsidR="00AE450B" w:rsidRPr="001877F4" w:rsidRDefault="00AE450B" w:rsidP="00AE450B">
      <w:pPr>
        <w:pStyle w:val="libNormal"/>
      </w:pPr>
      <w:r w:rsidRPr="001877F4">
        <w:rPr>
          <w:rtl/>
        </w:rPr>
        <w:t>الجواب</w:t>
      </w:r>
      <w:r>
        <w:rPr>
          <w:rtl/>
        </w:rPr>
        <w:t>:</w:t>
      </w:r>
      <w:r w:rsidRPr="001877F4">
        <w:rPr>
          <w:rtl/>
        </w:rPr>
        <w:t xml:space="preserve"> هذا صحيح في الجملة</w:t>
      </w:r>
      <w:r>
        <w:rPr>
          <w:rtl/>
        </w:rPr>
        <w:t>،</w:t>
      </w:r>
      <w:r w:rsidRPr="001877F4">
        <w:rPr>
          <w:rtl/>
        </w:rPr>
        <w:t xml:space="preserve"> وهو تام لو كان ذكرنا للشهادة الثالثة في الأذان ذكراً جزئيّاً وماهويّاً</w:t>
      </w:r>
      <w:r>
        <w:rPr>
          <w:rtl/>
        </w:rPr>
        <w:t>،</w:t>
      </w:r>
      <w:r w:rsidRPr="001877F4">
        <w:rPr>
          <w:rtl/>
        </w:rPr>
        <w:t xml:space="preserve"> لكن إذا كان إتياننا لها شعارياً فالأمر مختلف تماماً</w:t>
      </w:r>
      <w:r>
        <w:rPr>
          <w:rtl/>
        </w:rPr>
        <w:t>.</w:t>
      </w:r>
    </w:p>
    <w:p w:rsidR="00AE450B" w:rsidRPr="001877F4" w:rsidRDefault="00AE450B" w:rsidP="00AE450B">
      <w:pPr>
        <w:pStyle w:val="libNormal"/>
      </w:pPr>
      <w:r w:rsidRPr="001877F4">
        <w:rPr>
          <w:rtl/>
        </w:rPr>
        <w:t>توضيح ذلك</w:t>
      </w:r>
      <w:r>
        <w:rPr>
          <w:rtl/>
        </w:rPr>
        <w:t>:</w:t>
      </w:r>
      <w:r w:rsidRPr="001877F4">
        <w:rPr>
          <w:rtl/>
        </w:rPr>
        <w:t xml:space="preserve"> أنّ </w:t>
      </w:r>
      <w:r>
        <w:rPr>
          <w:rtl/>
        </w:rPr>
        <w:t>(</w:t>
      </w:r>
      <w:r w:rsidRPr="001877F4">
        <w:rPr>
          <w:rtl/>
        </w:rPr>
        <w:t>أشهد أن عليّاً ولي الله</w:t>
      </w:r>
      <w:r>
        <w:rPr>
          <w:rtl/>
        </w:rPr>
        <w:t xml:space="preserve">) </w:t>
      </w:r>
      <w:r w:rsidRPr="001877F4">
        <w:rPr>
          <w:rtl/>
        </w:rPr>
        <w:t>ليست من فصول الأذان ولا من أجزائه ولا من مقوّمات ماهيته المتوقّفة على نص الشارع</w:t>
      </w:r>
      <w:r>
        <w:rPr>
          <w:rtl/>
        </w:rPr>
        <w:t>،</w:t>
      </w:r>
      <w:r w:rsidRPr="001877F4">
        <w:rPr>
          <w:rtl/>
        </w:rPr>
        <w:t xml:space="preserve"> غاية ما في الأمر أنّا نأتي بها على أنّها شعار للحقِّ</w:t>
      </w:r>
      <w:r>
        <w:rPr>
          <w:rtl/>
        </w:rPr>
        <w:t>،</w:t>
      </w:r>
      <w:r w:rsidRPr="001877F4">
        <w:rPr>
          <w:rtl/>
        </w:rPr>
        <w:t xml:space="preserve"> وعَلَماً للإيمان الكامل الصحيح</w:t>
      </w:r>
      <w:r>
        <w:rPr>
          <w:rtl/>
        </w:rPr>
        <w:t>،</w:t>
      </w:r>
      <w:r w:rsidRPr="001877F4">
        <w:rPr>
          <w:rtl/>
        </w:rPr>
        <w:t xml:space="preserve"> وترجمة للنبوة والتوحيد كما هو </w:t>
      </w:r>
    </w:p>
    <w:p w:rsidR="00AE450B" w:rsidRDefault="00AE450B" w:rsidP="00AE450B">
      <w:pPr>
        <w:pStyle w:val="libNormal"/>
      </w:pPr>
      <w:r>
        <w:rPr>
          <w:rtl/>
        </w:rPr>
        <w:br w:type="page"/>
      </w:r>
    </w:p>
    <w:p w:rsidR="00AE450B" w:rsidRDefault="00AE450B" w:rsidP="00AE450B">
      <w:pPr>
        <w:pStyle w:val="libNormal"/>
      </w:pPr>
      <w:r w:rsidRPr="001877F4">
        <w:rPr>
          <w:rtl/>
        </w:rPr>
        <w:lastRenderedPageBreak/>
        <w:t>مفاد النصوص المارّة</w:t>
      </w:r>
      <w:r>
        <w:rPr>
          <w:rtl/>
        </w:rPr>
        <w:t>.</w:t>
      </w:r>
    </w:p>
    <w:p w:rsidR="00AE450B" w:rsidRDefault="00AE450B" w:rsidP="00AE450B">
      <w:pPr>
        <w:pStyle w:val="libNormal"/>
      </w:pPr>
      <w:r w:rsidRPr="001877F4">
        <w:rPr>
          <w:rtl/>
        </w:rPr>
        <w:t>وحيث لا يوجد دليل شرعي يمنعنا من الإتيان بالشهادة الثالثة في الأذان من باب الشعارية</w:t>
      </w:r>
      <w:r>
        <w:rPr>
          <w:rtl/>
        </w:rPr>
        <w:t>،</w:t>
      </w:r>
      <w:r w:rsidRPr="001877F4">
        <w:rPr>
          <w:rtl/>
        </w:rPr>
        <w:t xml:space="preserve"> جاز فعله</w:t>
      </w:r>
      <w:r>
        <w:rPr>
          <w:rtl/>
        </w:rPr>
        <w:t>،</w:t>
      </w:r>
      <w:r w:rsidRPr="001877F4">
        <w:rPr>
          <w:rtl/>
        </w:rPr>
        <w:t xml:space="preserve"> لأنّ دليل التوقيفية لا يمنع إلاّ الإدخال الماهويّ الجزئيّ في الأذان</w:t>
      </w:r>
      <w:r>
        <w:rPr>
          <w:rtl/>
        </w:rPr>
        <w:t>،</w:t>
      </w:r>
      <w:r w:rsidRPr="001877F4">
        <w:rPr>
          <w:rtl/>
        </w:rPr>
        <w:t xml:space="preserve"> وعليه فلا مانع من الإتيان بها شعارياً بمعونة أصالة الجواز</w:t>
      </w:r>
      <w:r>
        <w:rPr>
          <w:rtl/>
        </w:rPr>
        <w:t>.</w:t>
      </w:r>
    </w:p>
    <w:p w:rsidR="00AE450B" w:rsidRDefault="00AE450B" w:rsidP="00AE450B">
      <w:pPr>
        <w:pStyle w:val="libNormal"/>
      </w:pPr>
      <w:r w:rsidRPr="001877F4">
        <w:rPr>
          <w:rtl/>
        </w:rPr>
        <w:t>وهذه هي الشريعة بين أيدينا ليس فيها ما يمنع من الإتيان بها شعارياً</w:t>
      </w:r>
      <w:r>
        <w:rPr>
          <w:rtl/>
        </w:rPr>
        <w:t>،</w:t>
      </w:r>
      <w:r w:rsidRPr="001877F4">
        <w:rPr>
          <w:rtl/>
        </w:rPr>
        <w:t xml:space="preserve"> بل إنّ الإمام</w:t>
      </w:r>
      <w:r>
        <w:rPr>
          <w:rtl/>
        </w:rPr>
        <w:t xml:space="preserve"> </w:t>
      </w:r>
      <w:r w:rsidRPr="00327A0F">
        <w:rPr>
          <w:rStyle w:val="libAlaemChar"/>
          <w:rtl/>
        </w:rPr>
        <w:t>عليه‌السلام</w:t>
      </w:r>
      <w:r>
        <w:rPr>
          <w:rtl/>
        </w:rPr>
        <w:t xml:space="preserve"> </w:t>
      </w:r>
      <w:r w:rsidRPr="001877F4">
        <w:rPr>
          <w:rtl/>
        </w:rPr>
        <w:t>كما في حسنة ابن أبي عمير المتقدّمة</w:t>
      </w:r>
      <w:r>
        <w:rPr>
          <w:rtl/>
        </w:rPr>
        <w:t xml:space="preserve"> </w:t>
      </w:r>
      <w:r w:rsidRPr="001877F4">
        <w:rPr>
          <w:rtl/>
        </w:rPr>
        <w:t>أمرنا بالدعاء إليها والحثّ عليها بحي على خير العمل</w:t>
      </w:r>
      <w:r>
        <w:rPr>
          <w:rtl/>
        </w:rPr>
        <w:t>،</w:t>
      </w:r>
      <w:r w:rsidRPr="001877F4">
        <w:rPr>
          <w:rtl/>
        </w:rPr>
        <w:t xml:space="preserve"> لأنّ الذي أمر بحذفها</w:t>
      </w:r>
      <w:r>
        <w:rPr>
          <w:rtl/>
        </w:rPr>
        <w:t xml:space="preserve"> </w:t>
      </w:r>
      <w:r w:rsidRPr="001877F4">
        <w:rPr>
          <w:rtl/>
        </w:rPr>
        <w:t>أي عمر</w:t>
      </w:r>
      <w:r>
        <w:rPr>
          <w:rtl/>
        </w:rPr>
        <w:t xml:space="preserve"> </w:t>
      </w:r>
      <w:r w:rsidRPr="001877F4">
        <w:rPr>
          <w:rtl/>
        </w:rPr>
        <w:t>أراد أن لا يكون حَثٌّ عليها ودعاء إليها</w:t>
      </w:r>
      <w:r>
        <w:rPr>
          <w:rtl/>
        </w:rPr>
        <w:t>،</w:t>
      </w:r>
      <w:r w:rsidRPr="001877F4">
        <w:rPr>
          <w:rtl/>
        </w:rPr>
        <w:t xml:space="preserve"> ومقتضى الإطلاق في الدعوة إليها هو جوازها في الأذان وفي غيره جوازاً شعارياً</w:t>
      </w:r>
      <w:r>
        <w:rPr>
          <w:rtl/>
        </w:rPr>
        <w:t>،</w:t>
      </w:r>
      <w:r w:rsidRPr="001877F4">
        <w:rPr>
          <w:rtl/>
        </w:rPr>
        <w:t xml:space="preserve"> أما الدخول الماهويّ فلا يجوز لمانع التوقيفية كما اتضح</w:t>
      </w:r>
      <w:r>
        <w:rPr>
          <w:rtl/>
        </w:rPr>
        <w:t>.</w:t>
      </w:r>
    </w:p>
    <w:p w:rsidR="00AE450B" w:rsidRDefault="00AE450B" w:rsidP="00AE450B">
      <w:pPr>
        <w:pStyle w:val="libNormal"/>
      </w:pPr>
      <w:r w:rsidRPr="00035F5B">
        <w:rPr>
          <w:rtl/>
        </w:rPr>
        <w:t>وهناك نصوص شرعية أخرى أكّدت على محبوبيّة النداء بالولاية كما جاء صريحاً في كلام الإمام الباقر</w:t>
      </w:r>
      <w:r>
        <w:rPr>
          <w:rtl/>
        </w:rPr>
        <w:t xml:space="preserve"> </w:t>
      </w:r>
      <w:r w:rsidRPr="00327A0F">
        <w:rPr>
          <w:rStyle w:val="libAlaemChar"/>
          <w:rtl/>
        </w:rPr>
        <w:t>عليه‌السلام</w:t>
      </w:r>
      <w:r w:rsidRPr="00035F5B">
        <w:rPr>
          <w:rtl/>
        </w:rPr>
        <w:t xml:space="preserve"> بقوله</w:t>
      </w:r>
      <w:r>
        <w:rPr>
          <w:rtl/>
        </w:rPr>
        <w:t>:</w:t>
      </w:r>
      <w:r w:rsidRPr="00035F5B">
        <w:rPr>
          <w:rtl/>
        </w:rPr>
        <w:t xml:space="preserve"> </w:t>
      </w:r>
      <w:r w:rsidRPr="00124F01">
        <w:rPr>
          <w:rtl/>
        </w:rPr>
        <w:t>(ما نودي بشيء مثل ما نودي بالولاية)</w:t>
      </w:r>
      <w:r>
        <w:rPr>
          <w:rtl/>
        </w:rPr>
        <w:t xml:space="preserve"> </w:t>
      </w:r>
      <w:r w:rsidRPr="00035F5B">
        <w:rPr>
          <w:rtl/>
        </w:rPr>
        <w:t>ولا ريب في أنّ مقتضى الإطلاق في قوله</w:t>
      </w:r>
      <w:r>
        <w:rPr>
          <w:rtl/>
        </w:rPr>
        <w:t xml:space="preserve"> </w:t>
      </w:r>
      <w:r w:rsidRPr="00327A0F">
        <w:rPr>
          <w:rStyle w:val="libAlaemChar"/>
          <w:rtl/>
        </w:rPr>
        <w:t>عليه‌السلام</w:t>
      </w:r>
      <w:r>
        <w:rPr>
          <w:rtl/>
        </w:rPr>
        <w:t>:</w:t>
      </w:r>
      <w:r w:rsidRPr="00035F5B">
        <w:rPr>
          <w:rtl/>
        </w:rPr>
        <w:t xml:space="preserve"> </w:t>
      </w:r>
      <w:r w:rsidRPr="00124F01">
        <w:rPr>
          <w:rtl/>
        </w:rPr>
        <w:t>(ما نودي)</w:t>
      </w:r>
      <w:r>
        <w:rPr>
          <w:rtl/>
        </w:rPr>
        <w:t xml:space="preserve"> </w:t>
      </w:r>
      <w:r w:rsidRPr="00035F5B">
        <w:rPr>
          <w:rtl/>
        </w:rPr>
        <w:t>يصحّح ذكره في الأذان وفي غيره شعارياً</w:t>
      </w:r>
      <w:r>
        <w:rPr>
          <w:rtl/>
        </w:rPr>
        <w:t>.</w:t>
      </w:r>
    </w:p>
    <w:p w:rsidR="00AE450B" w:rsidRDefault="00AE450B" w:rsidP="00AE450B">
      <w:pPr>
        <w:pStyle w:val="libNormal"/>
      </w:pPr>
      <w:r w:rsidRPr="00035F5B">
        <w:rPr>
          <w:rtl/>
        </w:rPr>
        <w:t>لكن</w:t>
      </w:r>
      <w:r w:rsidRPr="00AE450B">
        <w:rPr>
          <w:rStyle w:val="libBold2Char"/>
          <w:rtl/>
        </w:rPr>
        <w:t xml:space="preserve"> قد يقال </w:t>
      </w:r>
      <w:r w:rsidRPr="00035F5B">
        <w:rPr>
          <w:rtl/>
        </w:rPr>
        <w:t>بأنّ هذا التخريج يوصل للقول بجواز ذكر الشهادة الثالثة في الأذان لا استحبابه</w:t>
      </w:r>
      <w:r>
        <w:rPr>
          <w:rtl/>
        </w:rPr>
        <w:t>،</w:t>
      </w:r>
      <w:r w:rsidRPr="00035F5B">
        <w:rPr>
          <w:rtl/>
        </w:rPr>
        <w:t xml:space="preserve"> فما هو مستند فتاوى أمثال السيّد الخوئي (قدس الله أسرارهم) بالاستحباب إذن</w:t>
      </w:r>
      <w:r>
        <w:rPr>
          <w:rtl/>
        </w:rPr>
        <w:t>؟</w:t>
      </w:r>
    </w:p>
    <w:p w:rsidR="00AE450B" w:rsidRDefault="00AE450B" w:rsidP="00AE450B">
      <w:pPr>
        <w:pStyle w:val="libNormal"/>
      </w:pPr>
      <w:r w:rsidRPr="00AE450B">
        <w:rPr>
          <w:rStyle w:val="libBold2Char"/>
          <w:rtl/>
        </w:rPr>
        <w:t>قلنا:</w:t>
      </w:r>
      <w:r w:rsidRPr="00035F5B">
        <w:rPr>
          <w:rtl/>
        </w:rPr>
        <w:t xml:space="preserve"> المستند هو أنّ الدليل مركّب من أمرين</w:t>
      </w:r>
      <w:r>
        <w:rPr>
          <w:rtl/>
        </w:rPr>
        <w:t>:</w:t>
      </w:r>
    </w:p>
    <w:p w:rsidR="00AE450B" w:rsidRDefault="00AE450B" w:rsidP="00AE450B">
      <w:pPr>
        <w:pStyle w:val="libNormal"/>
      </w:pPr>
      <w:r w:rsidRPr="00AE450B">
        <w:rPr>
          <w:rStyle w:val="libBold2Char"/>
          <w:rtl/>
        </w:rPr>
        <w:t>الأول</w:t>
      </w:r>
      <w:r>
        <w:rPr>
          <w:rtl/>
        </w:rPr>
        <w:t>:</w:t>
      </w:r>
      <w:r w:rsidRPr="00035F5B">
        <w:rPr>
          <w:rtl/>
        </w:rPr>
        <w:t xml:space="preserve"> هو أنّ نفس جواز الذكر تم بمعونة أصالة الجواز بعد فقدان المانع</w:t>
      </w:r>
      <w:r>
        <w:rPr>
          <w:rtl/>
        </w:rPr>
        <w:t>،</w:t>
      </w:r>
      <w:r w:rsidRPr="00035F5B">
        <w:rPr>
          <w:rtl/>
        </w:rPr>
        <w:t xml:space="preserve"> والمسألة بناء على ذلك من صغريات الشك في التكليف</w:t>
      </w:r>
      <w:r>
        <w:rPr>
          <w:rtl/>
        </w:rPr>
        <w:t>؛</w:t>
      </w:r>
      <w:r w:rsidRPr="00035F5B">
        <w:rPr>
          <w:rtl/>
        </w:rPr>
        <w:t xml:space="preserve"> فهي مجرى لأصالة الجواز بلا شبهة</w:t>
      </w:r>
      <w:r>
        <w:rPr>
          <w:rtl/>
        </w:rPr>
        <w:t>.</w:t>
      </w:r>
    </w:p>
    <w:p w:rsidR="00AE450B" w:rsidRDefault="00AE450B" w:rsidP="00AE450B">
      <w:pPr>
        <w:pStyle w:val="libNormal"/>
      </w:pPr>
      <w:r w:rsidRPr="00035F5B">
        <w:rPr>
          <w:rtl/>
        </w:rPr>
        <w:t>و</w:t>
      </w:r>
      <w:r w:rsidRPr="00AE450B">
        <w:rPr>
          <w:rStyle w:val="libBold2Char"/>
          <w:rtl/>
        </w:rPr>
        <w:t>الأمر الثاني:</w:t>
      </w:r>
      <w:r w:rsidRPr="00035F5B">
        <w:rPr>
          <w:rtl/>
        </w:rPr>
        <w:t xml:space="preserve"> إنّ الشهادة بالولاية مستحبّة نفسيّاً ومطلوبة ذاتياً</w:t>
      </w:r>
      <w:r>
        <w:rPr>
          <w:rtl/>
        </w:rPr>
        <w:t>.</w:t>
      </w:r>
    </w:p>
    <w:p w:rsidR="00AE450B" w:rsidRPr="001877F4" w:rsidRDefault="00AE450B" w:rsidP="00AE450B">
      <w:pPr>
        <w:pStyle w:val="libNormal"/>
      </w:pPr>
      <w:r w:rsidRPr="001877F4">
        <w:rPr>
          <w:rtl/>
        </w:rPr>
        <w:t>ومن مجموع الأمرين أمكن القول باستحبابها في الأذان عند أمثال السيّد الخوئي</w:t>
      </w:r>
      <w:r>
        <w:rPr>
          <w:rtl/>
        </w:rPr>
        <w:t xml:space="preserve"> </w:t>
      </w:r>
      <w:r w:rsidRPr="00BE14BF">
        <w:rPr>
          <w:rStyle w:val="libAlaemChar"/>
          <w:rtl/>
        </w:rPr>
        <w:t>قدس‌سره</w:t>
      </w:r>
      <w:r>
        <w:rPr>
          <w:rtl/>
        </w:rPr>
        <w:t>؛</w:t>
      </w:r>
      <w:r w:rsidRPr="001877F4">
        <w:rPr>
          <w:rtl/>
        </w:rPr>
        <w:t xml:space="preserve"> لاستحبابها النفسي</w:t>
      </w:r>
      <w:r>
        <w:rPr>
          <w:rtl/>
        </w:rPr>
        <w:t>؛</w:t>
      </w:r>
      <w:r w:rsidRPr="001877F4">
        <w:rPr>
          <w:rtl/>
        </w:rPr>
        <w:t xml:space="preserve"> غاية ما في الأمر هو أنّ ذكرها في الأذان يحتاج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إلى دليل</w:t>
      </w:r>
      <w:r>
        <w:rPr>
          <w:rtl/>
        </w:rPr>
        <w:t>،</w:t>
      </w:r>
      <w:r w:rsidRPr="00035F5B">
        <w:rPr>
          <w:rtl/>
        </w:rPr>
        <w:t xml:space="preserve"> وأصالة الجواز تجيز ذكرها بحسب البيان المتقدم</w:t>
      </w:r>
      <w:r>
        <w:rPr>
          <w:rtl/>
        </w:rPr>
        <w:t>.</w:t>
      </w:r>
      <w:r w:rsidRPr="00035F5B">
        <w:rPr>
          <w:rtl/>
        </w:rPr>
        <w:t xml:space="preserve"> فإذا نهض دليل الجواز لإتيان ما هو مستحب في عبادة ما</w:t>
      </w:r>
      <w:r>
        <w:rPr>
          <w:rtl/>
        </w:rPr>
        <w:t>،</w:t>
      </w:r>
      <w:r w:rsidRPr="00035F5B">
        <w:rPr>
          <w:rtl/>
        </w:rPr>
        <w:t xml:space="preserve"> أمكن الفتوى بالاستحباب فيه كذلك</w:t>
      </w:r>
      <w:r>
        <w:rPr>
          <w:rtl/>
        </w:rPr>
        <w:t>،</w:t>
      </w:r>
      <w:r w:rsidRPr="00035F5B">
        <w:rPr>
          <w:rtl/>
        </w:rPr>
        <w:t xml:space="preserve"> مع الالتفات إلى أنّ الاستحباب هنا هو الاستحباب الشعاري دون التكليفي الخاصّ كاستحباب القنوت في الصلاة</w:t>
      </w:r>
      <w:r>
        <w:rPr>
          <w:rtl/>
        </w:rPr>
        <w:t>؛</w:t>
      </w:r>
      <w:r w:rsidRPr="00035F5B">
        <w:rPr>
          <w:rtl/>
        </w:rPr>
        <w:t xml:space="preserve"> فالثاني يحتاج إلى دليل خاصّ وهو مفقود</w:t>
      </w:r>
      <w:r>
        <w:rPr>
          <w:rtl/>
        </w:rPr>
        <w:t>.</w:t>
      </w:r>
      <w:r w:rsidRPr="00035F5B">
        <w:rPr>
          <w:rtl/>
        </w:rPr>
        <w:t xml:space="preserve"> أمّا الأول</w:t>
      </w:r>
      <w:r>
        <w:rPr>
          <w:rtl/>
        </w:rPr>
        <w:t>،</w:t>
      </w:r>
      <w:r w:rsidRPr="00035F5B">
        <w:rPr>
          <w:rtl/>
        </w:rPr>
        <w:t xml:space="preserve"> فأدلته هي المارة من قبيل</w:t>
      </w:r>
      <w:r>
        <w:rPr>
          <w:rtl/>
        </w:rPr>
        <w:t>:</w:t>
      </w:r>
      <w:r w:rsidRPr="00124F01">
        <w:rPr>
          <w:rtl/>
        </w:rPr>
        <w:t xml:space="preserve"> (ما نودي بشيء مثل ما نودي بالولاية)</w:t>
      </w:r>
      <w:r>
        <w:rPr>
          <w:rtl/>
        </w:rPr>
        <w:t xml:space="preserve"> </w:t>
      </w:r>
      <w:r w:rsidRPr="00035F5B">
        <w:rPr>
          <w:rtl/>
        </w:rPr>
        <w:t>وغيرها من النصوص الصحيحة التي سردنا بعضها في هذا الفصل</w:t>
      </w:r>
      <w:r>
        <w:rPr>
          <w:rtl/>
        </w:rPr>
        <w:t>.</w:t>
      </w:r>
    </w:p>
    <w:p w:rsidR="00AE450B" w:rsidRDefault="00AE450B" w:rsidP="00AE450B">
      <w:pPr>
        <w:pStyle w:val="libNormal"/>
      </w:pPr>
      <w:r w:rsidRPr="001877F4">
        <w:rPr>
          <w:rtl/>
        </w:rPr>
        <w:t>ولابد هنا من الإشارة إلى نقطة مهمّة أخرى</w:t>
      </w:r>
      <w:r>
        <w:rPr>
          <w:rtl/>
        </w:rPr>
        <w:t>،</w:t>
      </w:r>
      <w:r w:rsidRPr="001877F4">
        <w:rPr>
          <w:rtl/>
        </w:rPr>
        <w:t xml:space="preserve"> وهي</w:t>
      </w:r>
      <w:r>
        <w:rPr>
          <w:rtl/>
        </w:rPr>
        <w:t>:</w:t>
      </w:r>
      <w:r w:rsidRPr="001877F4">
        <w:rPr>
          <w:rtl/>
        </w:rPr>
        <w:t xml:space="preserve"> هل أنّ الإتيان بالذكر الشعاري للشهادة الثالثة في العبادات الأخرى غير الأذان يكفيه الاستدلال المتقدم</w:t>
      </w:r>
      <w:r>
        <w:rPr>
          <w:rtl/>
        </w:rPr>
        <w:t>.</w:t>
      </w:r>
      <w:r w:rsidRPr="001877F4">
        <w:rPr>
          <w:rtl/>
        </w:rPr>
        <w:t xml:space="preserve"> كأنْ ندخل جملة </w:t>
      </w:r>
      <w:r>
        <w:rPr>
          <w:rtl/>
        </w:rPr>
        <w:t>(</w:t>
      </w:r>
      <w:r w:rsidRPr="001877F4">
        <w:rPr>
          <w:rtl/>
        </w:rPr>
        <w:t>أشهد أنّ عليّاً ولي الله</w:t>
      </w:r>
      <w:r>
        <w:rPr>
          <w:rtl/>
        </w:rPr>
        <w:t xml:space="preserve">) </w:t>
      </w:r>
      <w:r w:rsidRPr="001877F4">
        <w:rPr>
          <w:rtl/>
        </w:rPr>
        <w:t>في الصلاة الواجبة</w:t>
      </w:r>
      <w:r>
        <w:rPr>
          <w:rtl/>
        </w:rPr>
        <w:t>،</w:t>
      </w:r>
      <w:r w:rsidRPr="001877F4">
        <w:rPr>
          <w:rtl/>
        </w:rPr>
        <w:t xml:space="preserve"> بين آيات الفاتحة أثناء القراءة للصلاة</w:t>
      </w:r>
      <w:r>
        <w:rPr>
          <w:rtl/>
        </w:rPr>
        <w:t xml:space="preserve"> </w:t>
      </w:r>
      <w:r w:rsidRPr="001877F4">
        <w:rPr>
          <w:rtl/>
        </w:rPr>
        <w:t>أكثر من مرة</w:t>
      </w:r>
      <w:r>
        <w:rPr>
          <w:rtl/>
        </w:rPr>
        <w:t xml:space="preserve"> </w:t>
      </w:r>
      <w:r w:rsidRPr="001877F4">
        <w:rPr>
          <w:rtl/>
        </w:rPr>
        <w:t>فهل تسوّغ أصالة الجواز مثل هذا الذكر الشعاري</w:t>
      </w:r>
      <w:r>
        <w:rPr>
          <w:rtl/>
        </w:rPr>
        <w:t>؟</w:t>
      </w:r>
    </w:p>
    <w:p w:rsidR="00AE450B" w:rsidRDefault="00AE450B" w:rsidP="00AE450B">
      <w:pPr>
        <w:pStyle w:val="libNormal"/>
      </w:pPr>
      <w:r w:rsidRPr="001877F4">
        <w:rPr>
          <w:rtl/>
        </w:rPr>
        <w:t>الجواب</w:t>
      </w:r>
      <w:r>
        <w:rPr>
          <w:rtl/>
        </w:rPr>
        <w:t>:</w:t>
      </w:r>
      <w:r w:rsidRPr="001877F4">
        <w:rPr>
          <w:rtl/>
        </w:rPr>
        <w:t xml:space="preserve"> لا يسوغ ذلك على الأشبه في مثل المثال الآنف</w:t>
      </w:r>
      <w:r>
        <w:rPr>
          <w:rtl/>
        </w:rPr>
        <w:t>؛</w:t>
      </w:r>
      <w:r w:rsidRPr="001877F4">
        <w:rPr>
          <w:rtl/>
        </w:rPr>
        <w:t xml:space="preserve"> لانعدام هيئة الصلاة</w:t>
      </w:r>
      <w:r>
        <w:rPr>
          <w:rtl/>
        </w:rPr>
        <w:t>،</w:t>
      </w:r>
      <w:r w:rsidRPr="001877F4">
        <w:rPr>
          <w:rtl/>
        </w:rPr>
        <w:t xml:space="preserve"> ومحو صورتها حينئذ</w:t>
      </w:r>
      <w:r>
        <w:rPr>
          <w:rtl/>
        </w:rPr>
        <w:t>،</w:t>
      </w:r>
      <w:r w:rsidRPr="001877F4">
        <w:rPr>
          <w:rtl/>
        </w:rPr>
        <w:t xml:space="preserve"> وهذا مانع قويّ من التمسك بأصالة الجواز في هذا الفرض</w:t>
      </w:r>
      <w:r>
        <w:rPr>
          <w:rtl/>
        </w:rPr>
        <w:t>،</w:t>
      </w:r>
      <w:r w:rsidRPr="001877F4">
        <w:rPr>
          <w:rtl/>
        </w:rPr>
        <w:t xml:space="preserve"> ولا يقاس هذا بالذكر الشعاري في الأذان</w:t>
      </w:r>
      <w:r>
        <w:rPr>
          <w:rtl/>
        </w:rPr>
        <w:t>؛</w:t>
      </w:r>
      <w:r w:rsidRPr="001877F4">
        <w:rPr>
          <w:rtl/>
        </w:rPr>
        <w:t xml:space="preserve"> إذ المسلمون جلّهم أو كلّهم</w:t>
      </w:r>
      <w:r>
        <w:rPr>
          <w:rtl/>
        </w:rPr>
        <w:t xml:space="preserve"> </w:t>
      </w:r>
      <w:r w:rsidRPr="001877F4">
        <w:rPr>
          <w:rtl/>
        </w:rPr>
        <w:t>مَنْ منع الشهادة الثالثة ومن لم يمنع</w:t>
      </w:r>
      <w:r>
        <w:rPr>
          <w:rtl/>
        </w:rPr>
        <w:t xml:space="preserve"> </w:t>
      </w:r>
      <w:r w:rsidRPr="001877F4">
        <w:rPr>
          <w:rtl/>
        </w:rPr>
        <w:t>سواء كانوا من السنة أم من الشيعة</w:t>
      </w:r>
      <w:r>
        <w:rPr>
          <w:rtl/>
        </w:rPr>
        <w:t>،</w:t>
      </w:r>
      <w:r w:rsidRPr="001877F4">
        <w:rPr>
          <w:rtl/>
        </w:rPr>
        <w:t xml:space="preserve"> لم يروا أنّ الذكر الشعاري يمحو صورة الأذان</w:t>
      </w:r>
      <w:r>
        <w:rPr>
          <w:rtl/>
        </w:rPr>
        <w:t>.</w:t>
      </w:r>
      <w:r w:rsidRPr="001877F4">
        <w:rPr>
          <w:rtl/>
        </w:rPr>
        <w:t xml:space="preserve"> أمّا السنّة فواضح</w:t>
      </w:r>
      <w:r>
        <w:rPr>
          <w:rtl/>
        </w:rPr>
        <w:t>؛</w:t>
      </w:r>
      <w:r w:rsidRPr="001877F4">
        <w:rPr>
          <w:rtl/>
        </w:rPr>
        <w:t xml:space="preserve"> إذ إنّ جمهورهم لم يقل بمحو صورة الأذان حتى مع إدخال جزء بدعي فيها وهو </w:t>
      </w:r>
      <w:r>
        <w:rPr>
          <w:rtl/>
        </w:rPr>
        <w:t>(</w:t>
      </w:r>
      <w:r w:rsidRPr="001877F4">
        <w:rPr>
          <w:rtl/>
        </w:rPr>
        <w:t>الصلاة خير من النوم</w:t>
      </w:r>
      <w:r>
        <w:rPr>
          <w:rtl/>
        </w:rPr>
        <w:t>).</w:t>
      </w:r>
    </w:p>
    <w:p w:rsidR="00AE450B" w:rsidRDefault="00AE450B" w:rsidP="00AE450B">
      <w:pPr>
        <w:pStyle w:val="libNormal"/>
      </w:pPr>
      <w:r w:rsidRPr="001877F4">
        <w:rPr>
          <w:rtl/>
        </w:rPr>
        <w:t>وأمّا الشيعة</w:t>
      </w:r>
      <w:r>
        <w:rPr>
          <w:rtl/>
        </w:rPr>
        <w:t>،</w:t>
      </w:r>
      <w:r w:rsidRPr="001877F4">
        <w:rPr>
          <w:rtl/>
        </w:rPr>
        <w:t xml:space="preserve"> فمشهورهم الأعظم لا يرى في الذكر الشعاري مَحْواً لصورة الأذان الشرعية كما ترى ذلك واضحاً في سيرة الفقهاء</w:t>
      </w:r>
      <w:r>
        <w:rPr>
          <w:rtl/>
        </w:rPr>
        <w:t>،</w:t>
      </w:r>
      <w:r w:rsidRPr="001877F4">
        <w:rPr>
          <w:rtl/>
        </w:rPr>
        <w:t xml:space="preserve"> وقد تقدمت كلماتهم في ذلك</w:t>
      </w:r>
      <w:r>
        <w:rPr>
          <w:rtl/>
        </w:rPr>
        <w:t>.</w:t>
      </w:r>
    </w:p>
    <w:p w:rsidR="00AE450B" w:rsidRPr="001877F4" w:rsidRDefault="00AE450B" w:rsidP="00AE450B">
      <w:pPr>
        <w:pStyle w:val="libNormal"/>
      </w:pPr>
      <w:r w:rsidRPr="001877F4">
        <w:rPr>
          <w:rtl/>
        </w:rPr>
        <w:t>نعم</w:t>
      </w:r>
      <w:r>
        <w:rPr>
          <w:rtl/>
        </w:rPr>
        <w:t>،</w:t>
      </w:r>
      <w:r w:rsidRPr="001877F4">
        <w:rPr>
          <w:rtl/>
        </w:rPr>
        <w:t xml:space="preserve"> يمكن افتراض محو صورة الأذان الشرعي لو كان إدخال الشهادة الثالثة في الأذان ماهويّاً</w:t>
      </w:r>
      <w:r>
        <w:rPr>
          <w:rtl/>
        </w:rPr>
        <w:t>،</w:t>
      </w:r>
      <w:r w:rsidRPr="001877F4">
        <w:rPr>
          <w:rtl/>
        </w:rPr>
        <w:t xml:space="preserve"> لكنّا وفاقاً للمشهور لا نأتي بها على أنها جزء داخل في الأذان بل نأتي به على أنّه كلام خارج يذكر مع الأذان تحت عنوان الشعارية دفعاً لاتهامات المتهمين ورفعة لشأن أمير المؤمنين</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w:t>
      </w:r>
      <w:r w:rsidRPr="00AE450B">
        <w:rPr>
          <w:rStyle w:val="libBold2Char"/>
          <w:rtl/>
        </w:rPr>
        <w:t>الحاصل:</w:t>
      </w:r>
      <w:r w:rsidRPr="00035F5B">
        <w:rPr>
          <w:rtl/>
        </w:rPr>
        <w:t xml:space="preserve"> فالذكر الشعاري دون الماهوي للشهادة الثالثة في خصوص الأذان لا مانع منه</w:t>
      </w:r>
      <w:r>
        <w:rPr>
          <w:rtl/>
        </w:rPr>
        <w:t>،</w:t>
      </w:r>
      <w:r w:rsidRPr="00035F5B">
        <w:rPr>
          <w:rtl/>
        </w:rPr>
        <w:t xml:space="preserve"> ودليل التوقيفية يمنع من الإدخال الماهوي فيه فقط</w:t>
      </w:r>
      <w:r>
        <w:rPr>
          <w:rtl/>
        </w:rPr>
        <w:t>؛</w:t>
      </w:r>
      <w:r w:rsidRPr="00035F5B">
        <w:rPr>
          <w:rtl/>
        </w:rPr>
        <w:t xml:space="preserve"> ولا دليل على منع الذكر الشعاري في خصوص الأذان لا عند السنة ولا عند الشيعة</w:t>
      </w:r>
      <w:r>
        <w:rPr>
          <w:rtl/>
        </w:rPr>
        <w:t>،</w:t>
      </w:r>
      <w:r w:rsidRPr="00035F5B">
        <w:rPr>
          <w:rtl/>
        </w:rPr>
        <w:t xml:space="preserve"> وبالتالي أمكن للسيّد الخوئي وأمثاله من الأعاظم الفتوى باستحبابها الشعاري</w:t>
      </w:r>
      <w:r>
        <w:rPr>
          <w:rtl/>
        </w:rPr>
        <w:t>؛</w:t>
      </w:r>
      <w:r w:rsidRPr="00035F5B">
        <w:rPr>
          <w:rtl/>
        </w:rPr>
        <w:t xml:space="preserve"> للجزم باستحبابها النفسي ورجحانها الذاتي بمعونة أصالة الجواز على ما اتّضح</w:t>
      </w:r>
      <w:r>
        <w:rPr>
          <w:rtl/>
        </w:rPr>
        <w:t>.</w:t>
      </w:r>
    </w:p>
    <w:p w:rsidR="00AE450B" w:rsidRDefault="00AE450B" w:rsidP="00AE450B">
      <w:pPr>
        <w:pStyle w:val="Heading3"/>
      </w:pPr>
      <w:bookmarkStart w:id="405" w:name="89"/>
      <w:bookmarkStart w:id="406" w:name="_Toc369514616"/>
      <w:bookmarkStart w:id="407" w:name="_Toc396900432"/>
      <w:r w:rsidRPr="001877F4">
        <w:rPr>
          <w:rtl/>
        </w:rPr>
        <w:t>التخريج الثاني</w:t>
      </w:r>
      <w:r>
        <w:rPr>
          <w:rtl/>
        </w:rPr>
        <w:t>:</w:t>
      </w:r>
      <w:r w:rsidRPr="001877F4">
        <w:rPr>
          <w:rtl/>
        </w:rPr>
        <w:t xml:space="preserve"> تنقيح المناط</w:t>
      </w:r>
      <w:bookmarkEnd w:id="405"/>
      <w:bookmarkEnd w:id="406"/>
      <w:bookmarkEnd w:id="407"/>
    </w:p>
    <w:p w:rsidR="00AE450B" w:rsidRDefault="00AE450B" w:rsidP="00AE450B">
      <w:pPr>
        <w:pStyle w:val="libNormal"/>
      </w:pPr>
      <w:r w:rsidRPr="001877F4">
        <w:rPr>
          <w:rtl/>
        </w:rPr>
        <w:t>لا ريب</w:t>
      </w:r>
      <w:r>
        <w:rPr>
          <w:rtl/>
        </w:rPr>
        <w:t xml:space="preserve"> </w:t>
      </w:r>
      <w:r w:rsidRPr="001877F4">
        <w:rPr>
          <w:rtl/>
        </w:rPr>
        <w:t>بالنظر للأخبار الصحيحة بل المتواترة التي أوردنا بعضها في هذا الفصل</w:t>
      </w:r>
      <w:r>
        <w:rPr>
          <w:rtl/>
        </w:rPr>
        <w:t xml:space="preserve"> </w:t>
      </w:r>
      <w:r w:rsidRPr="001877F4">
        <w:rPr>
          <w:rtl/>
        </w:rPr>
        <w:t>في وجود تلازم غير منفك بين الشهادات الثلاث: 1</w:t>
      </w:r>
      <w:r>
        <w:rPr>
          <w:rtl/>
        </w:rPr>
        <w:t xml:space="preserve"> </w:t>
      </w:r>
      <w:r w:rsidRPr="001877F4">
        <w:rPr>
          <w:rtl/>
        </w:rPr>
        <w:t>الشهادة بالتوحيد 2</w:t>
      </w:r>
      <w:r>
        <w:rPr>
          <w:rtl/>
        </w:rPr>
        <w:t xml:space="preserve"> </w:t>
      </w:r>
      <w:r w:rsidRPr="001877F4">
        <w:rPr>
          <w:rtl/>
        </w:rPr>
        <w:t>والشهادة بالرسالة 3</w:t>
      </w:r>
      <w:r>
        <w:rPr>
          <w:rtl/>
        </w:rPr>
        <w:t xml:space="preserve"> </w:t>
      </w:r>
      <w:r w:rsidRPr="001877F4">
        <w:rPr>
          <w:rtl/>
        </w:rPr>
        <w:t>والشهادة بالولاية</w:t>
      </w:r>
      <w:r>
        <w:rPr>
          <w:rtl/>
        </w:rPr>
        <w:t>.</w:t>
      </w:r>
    </w:p>
    <w:p w:rsidR="00AE450B" w:rsidRDefault="00AE450B" w:rsidP="00AE450B">
      <w:pPr>
        <w:pStyle w:val="libNormal"/>
      </w:pPr>
      <w:r w:rsidRPr="001877F4">
        <w:rPr>
          <w:rtl/>
        </w:rPr>
        <w:t>فالتوحيد مفهوماً غير الرسالة</w:t>
      </w:r>
      <w:r>
        <w:rPr>
          <w:rtl/>
        </w:rPr>
        <w:t>،</w:t>
      </w:r>
      <w:r w:rsidRPr="001877F4">
        <w:rPr>
          <w:rtl/>
        </w:rPr>
        <w:t xml:space="preserve"> والرسالة غير الولاية</w:t>
      </w:r>
      <w:r>
        <w:rPr>
          <w:rtl/>
        </w:rPr>
        <w:t>؛</w:t>
      </w:r>
      <w:r w:rsidRPr="001877F4">
        <w:rPr>
          <w:rtl/>
        </w:rPr>
        <w:t xml:space="preserve"> لكن يبدو من خلال النصوص الصحيحة أنّه لا توجد مصداقية للإيمان بالتوحيد من دون رسالة سيّد الخلق محمد</w:t>
      </w:r>
      <w:r>
        <w:rPr>
          <w:rtl/>
        </w:rPr>
        <w:t xml:space="preserve"> </w:t>
      </w:r>
      <w:r w:rsidRPr="00327A0F">
        <w:rPr>
          <w:rStyle w:val="libAlaemChar"/>
          <w:rtl/>
        </w:rPr>
        <w:t>صلى‌الله‌عليه‌وآله</w:t>
      </w:r>
      <w:r>
        <w:rPr>
          <w:rtl/>
        </w:rPr>
        <w:t>،</w:t>
      </w:r>
      <w:r w:rsidRPr="001877F4">
        <w:rPr>
          <w:rtl/>
        </w:rPr>
        <w:t xml:space="preserve"> كما لا يمكن تصوّر وجود مصداقية للإيمان بالرسالة المحمدية من دون ولاية أمير المؤمنين علي</w:t>
      </w:r>
      <w:r>
        <w:rPr>
          <w:rtl/>
        </w:rPr>
        <w:t>،</w:t>
      </w:r>
      <w:r w:rsidRPr="001877F4">
        <w:rPr>
          <w:rtl/>
        </w:rPr>
        <w:t xml:space="preserve"> وخبر الغدير المتواتر خير شاهد على ذلك وكذلك آية الولاية وغيرها</w:t>
      </w:r>
      <w:r>
        <w:rPr>
          <w:rtl/>
        </w:rPr>
        <w:t>.</w:t>
      </w:r>
    </w:p>
    <w:p w:rsidR="00AE450B" w:rsidRDefault="00AE450B" w:rsidP="00AE450B">
      <w:pPr>
        <w:pStyle w:val="libNormal"/>
      </w:pPr>
      <w:r w:rsidRPr="001877F4">
        <w:rPr>
          <w:rtl/>
        </w:rPr>
        <w:t>وهنا نتساءل</w:t>
      </w:r>
      <w:r>
        <w:rPr>
          <w:rtl/>
        </w:rPr>
        <w:t>:</w:t>
      </w:r>
      <w:r w:rsidRPr="001877F4">
        <w:rPr>
          <w:rtl/>
        </w:rPr>
        <w:t xml:space="preserve"> كيف يمكن تحقيق المصداقية الخارجية لولاية علي</w:t>
      </w:r>
      <w:r>
        <w:rPr>
          <w:rtl/>
        </w:rPr>
        <w:t xml:space="preserve"> </w:t>
      </w:r>
      <w:r w:rsidRPr="00327A0F">
        <w:rPr>
          <w:rStyle w:val="libAlaemChar"/>
          <w:rtl/>
        </w:rPr>
        <w:t>عليه‌السلام</w:t>
      </w:r>
      <w:r>
        <w:rPr>
          <w:rtl/>
        </w:rPr>
        <w:t>؟</w:t>
      </w:r>
    </w:p>
    <w:p w:rsidR="00AE450B" w:rsidRPr="001877F4" w:rsidRDefault="00AE450B" w:rsidP="00AE450B">
      <w:pPr>
        <w:pStyle w:val="libNormal"/>
      </w:pPr>
      <w:r w:rsidRPr="001877F4">
        <w:rPr>
          <w:rtl/>
        </w:rPr>
        <w:t>أعلنت النصوص الشرعية بأنّه لا يمكن تحقيق هذه المصداقية عملاً وإيماناً إلاّ من خلال الشعارية</w:t>
      </w:r>
      <w:r>
        <w:rPr>
          <w:rtl/>
        </w:rPr>
        <w:t>؛</w:t>
      </w:r>
      <w:r w:rsidRPr="001877F4">
        <w:rPr>
          <w:rtl/>
        </w:rPr>
        <w:t xml:space="preserve"> لأنّه السبيل الوحيد لتوفير المصداقية الخارجية للإيمان بولاية أمير المؤمنين علي</w:t>
      </w:r>
      <w:r>
        <w:rPr>
          <w:rtl/>
        </w:rPr>
        <w:t xml:space="preserve"> </w:t>
      </w:r>
      <w:r w:rsidRPr="00327A0F">
        <w:rPr>
          <w:rStyle w:val="libAlaemChar"/>
          <w:rtl/>
        </w:rPr>
        <w:t>عليه‌السلام</w:t>
      </w:r>
      <w:r w:rsidRPr="001877F4">
        <w:rPr>
          <w:rtl/>
        </w:rPr>
        <w:t>.</w:t>
      </w:r>
    </w:p>
    <w:p w:rsidR="00AE450B" w:rsidRPr="001877F4" w:rsidRDefault="00AE450B" w:rsidP="00AE450B">
      <w:pPr>
        <w:pStyle w:val="libNormal"/>
      </w:pPr>
      <w:r w:rsidRPr="001877F4">
        <w:rPr>
          <w:rtl/>
        </w:rPr>
        <w:t>إذا تمّ ما قلناه تحقّق الغرض الإلهيّ من التلازم غير المنفكّ بين الشهادات الثلاث</w:t>
      </w:r>
      <w:r>
        <w:rPr>
          <w:rtl/>
        </w:rPr>
        <w:t>.</w:t>
      </w:r>
    </w:p>
    <w:p w:rsidR="00AE450B" w:rsidRPr="001877F4" w:rsidRDefault="00AE450B" w:rsidP="00AE450B">
      <w:pPr>
        <w:pStyle w:val="libNormal"/>
      </w:pPr>
      <w:r w:rsidRPr="001877F4">
        <w:rPr>
          <w:rtl/>
        </w:rPr>
        <w:t>نعم</w:t>
      </w:r>
      <w:r>
        <w:rPr>
          <w:rtl/>
        </w:rPr>
        <w:t>،</w:t>
      </w:r>
      <w:r w:rsidRPr="001877F4">
        <w:rPr>
          <w:rtl/>
        </w:rPr>
        <w:t xml:space="preserve"> لقد تقدمت بعض الأدلّة الصحيحة على هذا المقدار من ضرورة التلازم بين الشهادات الثلاث</w:t>
      </w:r>
      <w:r>
        <w:rPr>
          <w:rtl/>
        </w:rPr>
        <w:t>:</w:t>
      </w:r>
      <w:r w:rsidRPr="001877F4">
        <w:rPr>
          <w:rtl/>
        </w:rPr>
        <w:t xml:space="preserve"> التوحيد</w:t>
      </w:r>
      <w:r>
        <w:rPr>
          <w:rtl/>
        </w:rPr>
        <w:t>،</w:t>
      </w:r>
      <w:r w:rsidRPr="001877F4">
        <w:rPr>
          <w:rtl/>
        </w:rPr>
        <w:t xml:space="preserve"> النبوة</w:t>
      </w:r>
      <w:r>
        <w:rPr>
          <w:rtl/>
        </w:rPr>
        <w:t>،</w:t>
      </w:r>
      <w:r w:rsidRPr="001877F4">
        <w:rPr>
          <w:rtl/>
        </w:rPr>
        <w:t xml:space="preserve"> الولاية</w:t>
      </w:r>
      <w:r>
        <w:rPr>
          <w:rtl/>
        </w:rPr>
        <w:t>،</w:t>
      </w:r>
      <w:r w:rsidRPr="001877F4">
        <w:rPr>
          <w:rtl/>
        </w:rPr>
        <w:t xml:space="preserve"> لكن كيف يمكن جعلها شعاراً</w:t>
      </w:r>
      <w:r>
        <w:rPr>
          <w:rtl/>
        </w:rPr>
        <w:t>،</w:t>
      </w:r>
      <w:r w:rsidRPr="001877F4">
        <w:rPr>
          <w:rtl/>
        </w:rPr>
        <w:t xml:space="preserve"> بناء على التلازم غير المنفك</w:t>
      </w:r>
      <w:r>
        <w:rPr>
          <w:rtl/>
        </w:rPr>
        <w:t>؟</w:t>
      </w:r>
      <w:r w:rsidRPr="001877F4">
        <w:rPr>
          <w:rtl/>
        </w:rPr>
        <w:t xml:space="preserve"> وبالتالي كيف تتحقق لها مصداقية خارجية</w:t>
      </w:r>
      <w:r>
        <w:rPr>
          <w:rtl/>
        </w:rPr>
        <w:t>؟</w:t>
      </w:r>
      <w:r w:rsidRPr="001877F4">
        <w:rPr>
          <w:rtl/>
        </w:rPr>
        <w:t>!</w:t>
      </w:r>
    </w:p>
    <w:p w:rsidR="00AE450B" w:rsidRDefault="00AE450B" w:rsidP="00AE450B">
      <w:pPr>
        <w:pStyle w:val="libNormal"/>
      </w:pPr>
      <w:r>
        <w:rPr>
          <w:rtl/>
        </w:rPr>
        <w:br w:type="page"/>
      </w:r>
    </w:p>
    <w:p w:rsidR="00AE450B" w:rsidRDefault="00AE450B" w:rsidP="00AE450B">
      <w:pPr>
        <w:pStyle w:val="libNormal"/>
      </w:pPr>
      <w:r w:rsidRPr="001877F4">
        <w:rPr>
          <w:rtl/>
        </w:rPr>
        <w:lastRenderedPageBreak/>
        <w:t>فالإشهاد الثلاثي إذن ينطوي على ملاك إلهي عظيم</w:t>
      </w:r>
      <w:r>
        <w:rPr>
          <w:rtl/>
        </w:rPr>
        <w:t>،</w:t>
      </w:r>
      <w:r w:rsidRPr="001877F4">
        <w:rPr>
          <w:rtl/>
        </w:rPr>
        <w:t xml:space="preserve"> وغرض ربّاني كبير</w:t>
      </w:r>
      <w:r>
        <w:rPr>
          <w:rtl/>
        </w:rPr>
        <w:t>،</w:t>
      </w:r>
      <w:r w:rsidRPr="001877F4">
        <w:rPr>
          <w:rtl/>
        </w:rPr>
        <w:t xml:space="preserve"> كما هو ملاحظ في كتب الأدعية</w:t>
      </w:r>
      <w:r>
        <w:rPr>
          <w:rtl/>
        </w:rPr>
        <w:t>،</w:t>
      </w:r>
      <w:r w:rsidRPr="001877F4">
        <w:rPr>
          <w:rtl/>
        </w:rPr>
        <w:t xml:space="preserve"> وإلاّ لا معنى لأن يعلن الله بنفسه </w:t>
      </w:r>
      <w:r>
        <w:rPr>
          <w:rtl/>
        </w:rPr>
        <w:t>(</w:t>
      </w:r>
      <w:r w:rsidRPr="001877F4">
        <w:rPr>
          <w:rtl/>
        </w:rPr>
        <w:t>تقدّست أسماؤه</w:t>
      </w:r>
      <w:r>
        <w:rPr>
          <w:rtl/>
        </w:rPr>
        <w:t>)</w:t>
      </w:r>
      <w:r w:rsidRPr="001877F4">
        <w:rPr>
          <w:rtl/>
        </w:rPr>
        <w:t xml:space="preserve"> الشهادة الثالثة بعد الشهادتين لولا تعلق إرادته سبحانه وتعالى استمرار الاستخلاف في الأرض بولاية علي </w:t>
      </w:r>
      <w:r w:rsidRPr="00327A0F">
        <w:rPr>
          <w:rStyle w:val="libAlaemChar"/>
          <w:rtl/>
        </w:rPr>
        <w:t>عليه‌السلام</w:t>
      </w:r>
      <w:r>
        <w:rPr>
          <w:rtl/>
        </w:rPr>
        <w:t>.</w:t>
      </w:r>
    </w:p>
    <w:p w:rsidR="00AE450B" w:rsidRDefault="00AE450B" w:rsidP="00AE450B">
      <w:pPr>
        <w:pStyle w:val="libNormal"/>
      </w:pPr>
      <w:r w:rsidRPr="001877F4">
        <w:rPr>
          <w:rtl/>
        </w:rPr>
        <w:t>وما ينبغي أن نتساءل عنه هنا هو القول بوجود ملاك تشريعها في الأذان</w:t>
      </w:r>
      <w:r>
        <w:rPr>
          <w:rtl/>
        </w:rPr>
        <w:t>؛</w:t>
      </w:r>
      <w:r w:rsidRPr="001877F4">
        <w:rPr>
          <w:rtl/>
        </w:rPr>
        <w:t xml:space="preserve"> إذ ما دخل إعلان الله سبحانه وتعالى للشهادة الثالثة في ذلك العالم</w:t>
      </w:r>
      <w:r>
        <w:rPr>
          <w:rtl/>
        </w:rPr>
        <w:t>؛</w:t>
      </w:r>
      <w:r w:rsidRPr="001877F4">
        <w:rPr>
          <w:rtl/>
        </w:rPr>
        <w:t xml:space="preserve"> الذي ليس هو بعالم تكليف وتشريع وأحكام</w:t>
      </w:r>
      <w:r>
        <w:rPr>
          <w:rtl/>
        </w:rPr>
        <w:t>.</w:t>
      </w:r>
      <w:r w:rsidRPr="001877F4">
        <w:rPr>
          <w:rtl/>
        </w:rPr>
        <w:t>..</w:t>
      </w:r>
      <w:r>
        <w:rPr>
          <w:rtl/>
        </w:rPr>
        <w:t>،</w:t>
      </w:r>
      <w:r w:rsidRPr="001877F4">
        <w:rPr>
          <w:rtl/>
        </w:rPr>
        <w:t xml:space="preserve"> ومقايسته بعالمنا عالم التكليف</w:t>
      </w:r>
      <w:r>
        <w:rPr>
          <w:rtl/>
        </w:rPr>
        <w:t>؟</w:t>
      </w:r>
    </w:p>
    <w:p w:rsidR="00AE450B" w:rsidRDefault="00AE450B" w:rsidP="00AE450B">
      <w:pPr>
        <w:pStyle w:val="libNormal"/>
      </w:pPr>
      <w:r w:rsidRPr="001877F4">
        <w:rPr>
          <w:rtl/>
        </w:rPr>
        <w:t>فقد يقال بأنّ هذا من القياس الباطل الذي لا يغني من الحق شيئاً</w:t>
      </w:r>
      <w:r>
        <w:rPr>
          <w:rtl/>
        </w:rPr>
        <w:t>؟</w:t>
      </w:r>
    </w:p>
    <w:p w:rsidR="00AE450B" w:rsidRDefault="00AE450B" w:rsidP="00AE450B">
      <w:pPr>
        <w:pStyle w:val="libNormal"/>
      </w:pPr>
      <w:r w:rsidRPr="001877F4">
        <w:rPr>
          <w:rtl/>
        </w:rPr>
        <w:t>لكن يجاب عنه</w:t>
      </w:r>
      <w:r>
        <w:rPr>
          <w:rtl/>
        </w:rPr>
        <w:t>:</w:t>
      </w:r>
      <w:r w:rsidRPr="001877F4">
        <w:rPr>
          <w:rtl/>
        </w:rPr>
        <w:t xml:space="preserve"> أنّ هذا وإن كان صحيحاً</w:t>
      </w:r>
      <w:r>
        <w:rPr>
          <w:rtl/>
        </w:rPr>
        <w:t>،</w:t>
      </w:r>
      <w:r w:rsidRPr="001877F4">
        <w:rPr>
          <w:rtl/>
        </w:rPr>
        <w:t xml:space="preserve"> لكنّ العبرة ليست بمجرد شهادة الله </w:t>
      </w:r>
      <w:r>
        <w:rPr>
          <w:rtl/>
        </w:rPr>
        <w:t>(</w:t>
      </w:r>
      <w:r w:rsidRPr="001877F4">
        <w:rPr>
          <w:rtl/>
        </w:rPr>
        <w:t>سبحانه وتعالى</w:t>
      </w:r>
      <w:r>
        <w:rPr>
          <w:rtl/>
        </w:rPr>
        <w:t>)</w:t>
      </w:r>
      <w:r w:rsidRPr="001877F4">
        <w:rPr>
          <w:rtl/>
        </w:rPr>
        <w:t xml:space="preserve"> بالولاية فيما هو خارج عن عالم التكليف حتى نقول ببطلان القياس وبعدم وجود الملاك في عالم التكليف بناء على ذلك</w:t>
      </w:r>
      <w:r>
        <w:rPr>
          <w:rtl/>
        </w:rPr>
        <w:t>.</w:t>
      </w:r>
      <w:r w:rsidRPr="001877F4">
        <w:rPr>
          <w:rtl/>
        </w:rPr>
        <w:t>.</w:t>
      </w:r>
    </w:p>
    <w:p w:rsidR="00AE450B" w:rsidRDefault="00AE450B" w:rsidP="00AE450B">
      <w:pPr>
        <w:pStyle w:val="libNormal"/>
      </w:pPr>
      <w:r w:rsidRPr="001877F4">
        <w:rPr>
          <w:rtl/>
        </w:rPr>
        <w:t>إذ العبرة كل العبرة بالنصوص الشرعية المعتبرة الصادرة في عالم التكليف</w:t>
      </w:r>
      <w:r>
        <w:rPr>
          <w:rtl/>
        </w:rPr>
        <w:t>؛</w:t>
      </w:r>
      <w:r w:rsidRPr="001877F4">
        <w:rPr>
          <w:rtl/>
        </w:rPr>
        <w:t xml:space="preserve"> بمعنى أنّ الإمام الصادق أخبرنا في عالمنا هذا</w:t>
      </w:r>
      <w:r>
        <w:rPr>
          <w:rtl/>
        </w:rPr>
        <w:t>،</w:t>
      </w:r>
      <w:r w:rsidRPr="001877F4">
        <w:rPr>
          <w:rtl/>
        </w:rPr>
        <w:t xml:space="preserve"> عالم التكليف</w:t>
      </w:r>
      <w:r>
        <w:rPr>
          <w:rtl/>
        </w:rPr>
        <w:t>،</w:t>
      </w:r>
      <w:r w:rsidRPr="001877F4">
        <w:rPr>
          <w:rtl/>
        </w:rPr>
        <w:t xml:space="preserve"> أنّ الله شهد لعلي بالولاية يوم الميثاق العظيم</w:t>
      </w:r>
      <w:r>
        <w:rPr>
          <w:rtl/>
        </w:rPr>
        <w:t>.</w:t>
      </w:r>
      <w:r w:rsidRPr="001877F4">
        <w:rPr>
          <w:rtl/>
        </w:rPr>
        <w:t>.</w:t>
      </w:r>
    </w:p>
    <w:p w:rsidR="00AE450B" w:rsidRDefault="00AE450B" w:rsidP="00AE450B">
      <w:pPr>
        <w:pStyle w:val="libNormal"/>
      </w:pPr>
      <w:r w:rsidRPr="001877F4">
        <w:rPr>
          <w:rtl/>
        </w:rPr>
        <w:t>وهنا نتساءل لماذا يخبرنا الإمام بذلك وما يعني إخباره هذا</w:t>
      </w:r>
      <w:r>
        <w:rPr>
          <w:rtl/>
        </w:rPr>
        <w:t>؟</w:t>
      </w:r>
      <w:r w:rsidRPr="001877F4">
        <w:rPr>
          <w:rtl/>
        </w:rPr>
        <w:t xml:space="preserve"> لا جواب إلاّ أن نعتقد بوجود ملاك عظيم فيما فعله الله سبحانه وتعالى حتى في عالم التكليف</w:t>
      </w:r>
      <w:r>
        <w:rPr>
          <w:rtl/>
        </w:rPr>
        <w:t>،</w:t>
      </w:r>
      <w:r w:rsidRPr="001877F4">
        <w:rPr>
          <w:rtl/>
        </w:rPr>
        <w:t xml:space="preserve"> وإلاّ لا معنى لأن يخبرنا الإمام والنبي والقرآن في الروايات المتواترة والآيات الواضحة وفي حسنة بن أبي عمير بذلك</w:t>
      </w:r>
      <w:r>
        <w:rPr>
          <w:rtl/>
        </w:rPr>
        <w:t>،</w:t>
      </w:r>
      <w:r w:rsidRPr="001877F4">
        <w:rPr>
          <w:rtl/>
        </w:rPr>
        <w:t xml:space="preserve"> لولا أنّ في المجموع ملاكاً له مدخلية في كثير من التشريعات ولو في الجملة</w:t>
      </w:r>
      <w:r>
        <w:rPr>
          <w:rtl/>
        </w:rPr>
        <w:t xml:space="preserve"> </w:t>
      </w:r>
      <w:r w:rsidRPr="001877F4">
        <w:rPr>
          <w:rtl/>
        </w:rPr>
        <w:t>!!</w:t>
      </w:r>
    </w:p>
    <w:p w:rsidR="00AE450B" w:rsidRDefault="00AE450B" w:rsidP="00AE450B">
      <w:pPr>
        <w:pStyle w:val="libNormal"/>
      </w:pPr>
      <w:r w:rsidRPr="001877F4">
        <w:rPr>
          <w:rtl/>
        </w:rPr>
        <w:t>ولا يقال</w:t>
      </w:r>
      <w:r>
        <w:rPr>
          <w:rtl/>
        </w:rPr>
        <w:t>:</w:t>
      </w:r>
      <w:r w:rsidRPr="001877F4">
        <w:rPr>
          <w:rtl/>
        </w:rPr>
        <w:t xml:space="preserve"> بأنّ غاية إخبار الإمام والنبي والقرآن هو بيان فضيلة أمير المؤمنين علي فقط</w:t>
      </w:r>
      <w:r>
        <w:rPr>
          <w:rtl/>
        </w:rPr>
        <w:t>؟</w:t>
      </w:r>
    </w:p>
    <w:p w:rsidR="00AE450B" w:rsidRPr="001877F4" w:rsidRDefault="00AE450B" w:rsidP="00AE450B">
      <w:pPr>
        <w:pStyle w:val="libNormal"/>
      </w:pPr>
      <w:r w:rsidRPr="001877F4">
        <w:rPr>
          <w:rtl/>
        </w:rPr>
        <w:t>فلقد قلنا سابقاً أنّ هذا لا يصار إليه لاستلزام اللغوية</w:t>
      </w:r>
      <w:r>
        <w:rPr>
          <w:rtl/>
        </w:rPr>
        <w:t>؛</w:t>
      </w:r>
      <w:r w:rsidRPr="001877F4">
        <w:rPr>
          <w:rtl/>
        </w:rPr>
        <w:t xml:space="preserve"> فلو كان المقصود هو هذا لاكتفى المعصوم بالقول</w:t>
      </w:r>
      <w:r>
        <w:rPr>
          <w:rtl/>
        </w:rPr>
        <w:t>:</w:t>
      </w:r>
      <w:r w:rsidRPr="001877F4">
        <w:rPr>
          <w:rtl/>
        </w:rPr>
        <w:t xml:space="preserve"> أنّ عليّاً أمير المؤمنين فقط</w:t>
      </w:r>
      <w:r>
        <w:rPr>
          <w:rtl/>
        </w:rPr>
        <w:t>،</w:t>
      </w:r>
      <w:r w:rsidRPr="001877F4">
        <w:rPr>
          <w:rtl/>
        </w:rPr>
        <w:t xml:space="preserve"> ولا حاجة به لأن يفصل </w:t>
      </w:r>
    </w:p>
    <w:p w:rsidR="00AE450B" w:rsidRDefault="00AE450B" w:rsidP="00AE450B">
      <w:pPr>
        <w:pStyle w:val="libNormal"/>
      </w:pPr>
      <w:r>
        <w:rPr>
          <w:rtl/>
        </w:rPr>
        <w:br w:type="page"/>
      </w:r>
    </w:p>
    <w:p w:rsidR="00AE450B" w:rsidRDefault="00AE450B" w:rsidP="00AE450B">
      <w:pPr>
        <w:pStyle w:val="libNormal"/>
      </w:pPr>
      <w:r w:rsidRPr="001877F4">
        <w:rPr>
          <w:rtl/>
        </w:rPr>
        <w:lastRenderedPageBreak/>
        <w:t>الكلام ويخبر عن ملابسات ذلك اليوم وغير ذلك مما هو لغو في ظاهره</w:t>
      </w:r>
      <w:r>
        <w:rPr>
          <w:rtl/>
        </w:rPr>
        <w:t>،</w:t>
      </w:r>
      <w:r w:rsidRPr="001877F4">
        <w:rPr>
          <w:rtl/>
        </w:rPr>
        <w:t xml:space="preserve"> وكلام المعصوم منزّه عن ذلك</w:t>
      </w:r>
      <w:r>
        <w:rPr>
          <w:rtl/>
        </w:rPr>
        <w:t>.</w:t>
      </w:r>
    </w:p>
    <w:p w:rsidR="00AE450B" w:rsidRDefault="00AE450B" w:rsidP="00AE450B">
      <w:pPr>
        <w:pStyle w:val="libNormal"/>
      </w:pPr>
      <w:r w:rsidRPr="00035F5B">
        <w:rPr>
          <w:rtl/>
        </w:rPr>
        <w:t>و</w:t>
      </w:r>
      <w:r w:rsidRPr="00AE450B">
        <w:rPr>
          <w:rStyle w:val="libBold2Char"/>
          <w:rtl/>
        </w:rPr>
        <w:t>زبدة القول:</w:t>
      </w:r>
      <w:r w:rsidRPr="00035F5B">
        <w:rPr>
          <w:rtl/>
        </w:rPr>
        <w:t xml:space="preserve"> هو أنّ في شهادة الله (سبحانه وتعالى) بالولاية ملاكاً عظيماً</w:t>
      </w:r>
      <w:r>
        <w:rPr>
          <w:rtl/>
        </w:rPr>
        <w:t>،</w:t>
      </w:r>
      <w:r w:rsidRPr="00035F5B">
        <w:rPr>
          <w:rtl/>
        </w:rPr>
        <w:t xml:space="preserve"> وهذا الملاك تراه ملحوظاً في كلام الإمام في عالم التكليف</w:t>
      </w:r>
      <w:r>
        <w:rPr>
          <w:rtl/>
        </w:rPr>
        <w:t>،</w:t>
      </w:r>
      <w:r w:rsidRPr="00035F5B">
        <w:rPr>
          <w:rtl/>
        </w:rPr>
        <w:t xml:space="preserve"> وإلاّ لما أخبر به المعصوم في أكثر من مناسبة</w:t>
      </w:r>
      <w:r>
        <w:rPr>
          <w:rtl/>
        </w:rPr>
        <w:t>،</w:t>
      </w:r>
      <w:r w:rsidRPr="00035F5B">
        <w:rPr>
          <w:rtl/>
        </w:rPr>
        <w:t xml:space="preserve"> ويكفي مثل هذا الملاك للقول بجواز ذكر الشهادة في الأذان شعارياً</w:t>
      </w:r>
      <w:r>
        <w:rPr>
          <w:rtl/>
        </w:rPr>
        <w:t>.</w:t>
      </w:r>
    </w:p>
    <w:p w:rsidR="00AE450B" w:rsidRDefault="00AE450B" w:rsidP="00AE450B">
      <w:pPr>
        <w:pStyle w:val="libNormal"/>
      </w:pPr>
      <w:r w:rsidRPr="001877F4">
        <w:rPr>
          <w:rtl/>
        </w:rPr>
        <w:t>إذ قد أجمع فقهاء الأمّة على إمكانية الفتوى فيما لا نصّ فيه بعد إحراز الملاك إحرازاً معتبراً يسوغ التعبد به</w:t>
      </w:r>
      <w:r>
        <w:rPr>
          <w:rtl/>
        </w:rPr>
        <w:t>،</w:t>
      </w:r>
      <w:r w:rsidRPr="001877F4">
        <w:rPr>
          <w:rtl/>
        </w:rPr>
        <w:t xml:space="preserve"> ولا ريب بالنظر للرواية الآنفة وغيرها من الروايات والآيات من وجود هذا الملاك وإلاّ كان الإشهاد الإلهي يوم الميثاق لغواً</w:t>
      </w:r>
      <w:r>
        <w:rPr>
          <w:rtl/>
        </w:rPr>
        <w:t>،</w:t>
      </w:r>
      <w:r w:rsidRPr="001877F4">
        <w:rPr>
          <w:rtl/>
        </w:rPr>
        <w:t xml:space="preserve"> ولا يلتزم به مسلم</w:t>
      </w:r>
      <w:r>
        <w:rPr>
          <w:rtl/>
        </w:rPr>
        <w:t>.</w:t>
      </w:r>
    </w:p>
    <w:p w:rsidR="00AE450B" w:rsidRDefault="00AE450B" w:rsidP="00AE450B">
      <w:pPr>
        <w:pStyle w:val="libNormal"/>
      </w:pPr>
      <w:r w:rsidRPr="001877F4">
        <w:rPr>
          <w:rtl/>
        </w:rPr>
        <w:t>لكن سؤالنا</w:t>
      </w:r>
      <w:r>
        <w:rPr>
          <w:rtl/>
        </w:rPr>
        <w:t>:</w:t>
      </w:r>
      <w:r w:rsidRPr="001877F4">
        <w:rPr>
          <w:rtl/>
        </w:rPr>
        <w:t xml:space="preserve"> هل يكفي مثل هذا الملاك لإدخالها الماهويّ والجزئي في الأذان</w:t>
      </w:r>
      <w:r>
        <w:rPr>
          <w:rtl/>
        </w:rPr>
        <w:t>،</w:t>
      </w:r>
      <w:r w:rsidRPr="001877F4">
        <w:rPr>
          <w:rtl/>
        </w:rPr>
        <w:t xml:space="preserve"> أم ما يدل عليه إنّما هو الشعارية لا غير</w:t>
      </w:r>
      <w:r>
        <w:rPr>
          <w:rtl/>
        </w:rPr>
        <w:t>؟</w:t>
      </w:r>
    </w:p>
    <w:p w:rsidR="00AE450B" w:rsidRDefault="00AE450B" w:rsidP="00AE450B">
      <w:pPr>
        <w:pStyle w:val="libNormal"/>
      </w:pPr>
      <w:r w:rsidRPr="001877F4">
        <w:rPr>
          <w:rtl/>
        </w:rPr>
        <w:t>شذّ البعض وقال بالجزئية بناء على تلك النصوص وغيرها</w:t>
      </w:r>
      <w:r>
        <w:rPr>
          <w:rtl/>
        </w:rPr>
        <w:t>،</w:t>
      </w:r>
      <w:r w:rsidRPr="001877F4">
        <w:rPr>
          <w:rtl/>
        </w:rPr>
        <w:t xml:space="preserve"> وهو مشكل بنظرنا</w:t>
      </w:r>
      <w:r>
        <w:rPr>
          <w:rtl/>
        </w:rPr>
        <w:t>؛</w:t>
      </w:r>
      <w:r w:rsidRPr="001877F4">
        <w:rPr>
          <w:rtl/>
        </w:rPr>
        <w:t xml:space="preserve"> إذ الصحيحة الآنفة وخبر الغدير وأمثالها يكشف عن ملاك الشعارية فقط ولا يكشف عن ملاك القول بالجزئية</w:t>
      </w:r>
      <w:r>
        <w:rPr>
          <w:rtl/>
        </w:rPr>
        <w:t>.</w:t>
      </w:r>
    </w:p>
    <w:p w:rsidR="00AE450B" w:rsidRDefault="00AE450B" w:rsidP="00AE450B">
      <w:pPr>
        <w:pStyle w:val="libNormal"/>
      </w:pPr>
      <w:r w:rsidRPr="00035F5B">
        <w:rPr>
          <w:rtl/>
        </w:rPr>
        <w:t>و</w:t>
      </w:r>
      <w:r w:rsidRPr="00AE450B">
        <w:rPr>
          <w:rStyle w:val="libBold2Char"/>
          <w:rtl/>
        </w:rPr>
        <w:t>بعبارة أخرى</w:t>
      </w:r>
      <w:r>
        <w:rPr>
          <w:rtl/>
        </w:rPr>
        <w:t>:</w:t>
      </w:r>
      <w:r w:rsidRPr="00035F5B">
        <w:rPr>
          <w:rtl/>
        </w:rPr>
        <w:t xml:space="preserve"> إنّ قوله</w:t>
      </w:r>
      <w:r>
        <w:rPr>
          <w:rtl/>
        </w:rPr>
        <w:t>:</w:t>
      </w:r>
      <w:r w:rsidRPr="00035F5B">
        <w:rPr>
          <w:rtl/>
        </w:rPr>
        <w:t xml:space="preserve"> </w:t>
      </w:r>
      <w:r w:rsidRPr="00124F01">
        <w:rPr>
          <w:rtl/>
        </w:rPr>
        <w:t>(ما نودي بشيء مثل ما نودي بالولاية)</w:t>
      </w:r>
      <w:r>
        <w:rPr>
          <w:rtl/>
        </w:rPr>
        <w:t xml:space="preserve"> </w:t>
      </w:r>
      <w:r w:rsidRPr="00035F5B">
        <w:rPr>
          <w:rtl/>
        </w:rPr>
        <w:t>يكشف عن شرعية شعارية النداء بالولاية</w:t>
      </w:r>
      <w:r>
        <w:rPr>
          <w:rtl/>
        </w:rPr>
        <w:t>،</w:t>
      </w:r>
      <w:r w:rsidRPr="00035F5B">
        <w:rPr>
          <w:rtl/>
        </w:rPr>
        <w:t xml:space="preserve"> وهو القدر المتيقّن منه</w:t>
      </w:r>
      <w:r>
        <w:rPr>
          <w:rtl/>
        </w:rPr>
        <w:t>،</w:t>
      </w:r>
      <w:r w:rsidRPr="00035F5B">
        <w:rPr>
          <w:rtl/>
        </w:rPr>
        <w:t xml:space="preserve"> ولا يكشف عن شرعية جزئيتها إلاّ من باب الظن الذي لا يغني من الحق شيئاً</w:t>
      </w:r>
      <w:r>
        <w:rPr>
          <w:rtl/>
        </w:rPr>
        <w:t>،</w:t>
      </w:r>
      <w:r w:rsidRPr="00035F5B">
        <w:rPr>
          <w:rtl/>
        </w:rPr>
        <w:t xml:space="preserve"> هذا علاوة على أنّ دليل التوقيفية مانع من القول بالجزئية حسبما تقدّم</w:t>
      </w:r>
      <w:r>
        <w:rPr>
          <w:rtl/>
        </w:rPr>
        <w:t>.</w:t>
      </w:r>
    </w:p>
    <w:p w:rsidR="00AE450B" w:rsidRPr="001877F4" w:rsidRDefault="00AE450B" w:rsidP="00AE450B">
      <w:pPr>
        <w:pStyle w:val="libNormal"/>
      </w:pPr>
      <w:r w:rsidRPr="001877F4">
        <w:rPr>
          <w:rtl/>
        </w:rPr>
        <w:t>وعليه فكل ما في تلك النصوص يدلنا على أمكان اتخذها شعاراً عملياً في الخارج وليس اعتقاداً نظرياً في القلب فقط</w:t>
      </w:r>
      <w:r>
        <w:rPr>
          <w:rtl/>
        </w:rPr>
        <w:t>،</w:t>
      </w:r>
      <w:r w:rsidRPr="001877F4">
        <w:rPr>
          <w:rtl/>
        </w:rPr>
        <w:t xml:space="preserve"> أي أن للشهادة بالولاية في الجملة ملاكاً قطعياً للقول بأنّها من الأحكام العبادية بشرط عدم المانع وليست من أحكامه الإيمانية فقط</w:t>
      </w:r>
      <w:r>
        <w:rPr>
          <w:rtl/>
        </w:rPr>
        <w:t>.</w:t>
      </w:r>
    </w:p>
    <w:p w:rsidR="00AE450B" w:rsidRDefault="00AE450B" w:rsidP="00AE450B">
      <w:pPr>
        <w:pStyle w:val="libNormal"/>
      </w:pPr>
      <w:r>
        <w:rPr>
          <w:rtl/>
        </w:rPr>
        <w:br w:type="page"/>
      </w:r>
    </w:p>
    <w:p w:rsidR="00AE450B" w:rsidRDefault="00AE450B" w:rsidP="00AE450B">
      <w:pPr>
        <w:pStyle w:val="libNormal"/>
      </w:pPr>
      <w:r w:rsidRPr="001877F4">
        <w:rPr>
          <w:rtl/>
        </w:rPr>
        <w:lastRenderedPageBreak/>
        <w:t>والذي يدعونا لهذا القول علاوة على الملاك القطعي في الشعارية وأنّ ولاية علي من أعظم شعائر الله</w:t>
      </w:r>
      <w:r>
        <w:rPr>
          <w:rtl/>
        </w:rPr>
        <w:t>،</w:t>
      </w:r>
      <w:r w:rsidRPr="001877F4">
        <w:rPr>
          <w:rtl/>
        </w:rPr>
        <w:t xml:space="preserve"> بل أعظم شعائر الله على الإطلاق من بعد الرسالة</w:t>
      </w:r>
      <w:r>
        <w:rPr>
          <w:rtl/>
        </w:rPr>
        <w:t xml:space="preserve"> </w:t>
      </w:r>
      <w:r w:rsidRPr="001877F4">
        <w:rPr>
          <w:rtl/>
        </w:rPr>
        <w:t>بشهادة آية البلاغ</w:t>
      </w:r>
      <w:r>
        <w:rPr>
          <w:rtl/>
        </w:rPr>
        <w:t xml:space="preserve"> </w:t>
      </w:r>
      <w:r w:rsidRPr="001877F4">
        <w:rPr>
          <w:rtl/>
        </w:rPr>
        <w:t>هو ضرورة توفير المصداقية الخارجية لها في الأذان وفي غيره</w:t>
      </w:r>
      <w:r>
        <w:rPr>
          <w:rtl/>
        </w:rPr>
        <w:t>،</w:t>
      </w:r>
      <w:r w:rsidRPr="001877F4">
        <w:rPr>
          <w:rtl/>
        </w:rPr>
        <w:t xml:space="preserve"> وهذا هو ما يريده الله </w:t>
      </w:r>
      <w:r>
        <w:rPr>
          <w:rtl/>
        </w:rPr>
        <w:t>(</w:t>
      </w:r>
      <w:r w:rsidRPr="001877F4">
        <w:rPr>
          <w:rtl/>
        </w:rPr>
        <w:t>سبحانه وتعالى</w:t>
      </w:r>
      <w:r>
        <w:rPr>
          <w:rtl/>
        </w:rPr>
        <w:t>)</w:t>
      </w:r>
      <w:r w:rsidRPr="001877F4">
        <w:rPr>
          <w:rtl/>
        </w:rPr>
        <w:t xml:space="preserve"> من الإشهاد بها بعد الشهادتين يوم الميثاق العظيم</w:t>
      </w:r>
      <w:r>
        <w:rPr>
          <w:rtl/>
        </w:rPr>
        <w:t>،</w:t>
      </w:r>
      <w:r w:rsidRPr="001877F4">
        <w:rPr>
          <w:rtl/>
        </w:rPr>
        <w:t xml:space="preserve"> وإلاّ لا معنى لأن يخبرنا المعصوم بما لا دخل له بعالم التكليف كما عرفت</w:t>
      </w:r>
      <w:r>
        <w:rPr>
          <w:rtl/>
        </w:rPr>
        <w:t>.</w:t>
      </w:r>
    </w:p>
    <w:p w:rsidR="00AE450B" w:rsidRDefault="00AE450B" w:rsidP="00AE450B">
      <w:pPr>
        <w:pStyle w:val="libNormal"/>
      </w:pPr>
      <w:r w:rsidRPr="00035F5B">
        <w:rPr>
          <w:rtl/>
        </w:rPr>
        <w:t>و</w:t>
      </w:r>
      <w:r w:rsidRPr="00AE450B">
        <w:rPr>
          <w:rStyle w:val="libBold2Char"/>
          <w:rtl/>
        </w:rPr>
        <w:t>بعبارة ثالثة:</w:t>
      </w:r>
      <w:r w:rsidRPr="00035F5B">
        <w:rPr>
          <w:rtl/>
        </w:rPr>
        <w:t xml:space="preserve"> نحن نعلم بأن المنظومة المعرفية الإلهية مترابطة كمال الارتباط</w:t>
      </w:r>
      <w:r>
        <w:rPr>
          <w:rtl/>
        </w:rPr>
        <w:t>،</w:t>
      </w:r>
      <w:r w:rsidRPr="00035F5B">
        <w:rPr>
          <w:rtl/>
        </w:rPr>
        <w:t xml:space="preserve"> إذ شاهدت التلازم بين الشهادات الثلاث في القرآن الكريم وسنة سيد المرسلين</w:t>
      </w:r>
      <w:r>
        <w:rPr>
          <w:rtl/>
        </w:rPr>
        <w:t>،</w:t>
      </w:r>
      <w:r w:rsidRPr="00035F5B">
        <w:rPr>
          <w:rtl/>
        </w:rPr>
        <w:t xml:space="preserve"> والآن لنطبق ما نريد قوله في شعيرة الأذان</w:t>
      </w:r>
      <w:r>
        <w:rPr>
          <w:rtl/>
        </w:rPr>
        <w:t>.</w:t>
      </w:r>
      <w:r w:rsidRPr="00035F5B">
        <w:rPr>
          <w:rtl/>
        </w:rPr>
        <w:t xml:space="preserve"> فالأذان وحسبما وضحناه سابقاً</w:t>
      </w:r>
      <w:r w:rsidRPr="00035F5B">
        <w:rPr>
          <w:rStyle w:val="libFootnotenumChar"/>
          <w:rtl/>
        </w:rPr>
        <w:t>(1)</w:t>
      </w:r>
      <w:r w:rsidRPr="00035F5B">
        <w:rPr>
          <w:rtl/>
        </w:rPr>
        <w:t xml:space="preserve"> لم يكن إعلاماً لوقت الصلاة فحسب</w:t>
      </w:r>
      <w:r>
        <w:rPr>
          <w:rtl/>
        </w:rPr>
        <w:t>،</w:t>
      </w:r>
      <w:r w:rsidRPr="00035F5B">
        <w:rPr>
          <w:rtl/>
        </w:rPr>
        <w:t xml:space="preserve"> بل هو</w:t>
      </w:r>
      <w:r>
        <w:rPr>
          <w:rtl/>
        </w:rPr>
        <w:t xml:space="preserve"> </w:t>
      </w:r>
      <w:r w:rsidRPr="00035F5B">
        <w:rPr>
          <w:rtl/>
        </w:rPr>
        <w:t>بنظر الإمامية</w:t>
      </w:r>
      <w:r>
        <w:rPr>
          <w:rtl/>
        </w:rPr>
        <w:t xml:space="preserve"> </w:t>
      </w:r>
      <w:r w:rsidRPr="00035F5B">
        <w:rPr>
          <w:rtl/>
        </w:rPr>
        <w:t>بيان لكليات الإسلام وأُصول العقيدة والعقائد الحقة من التوحيد والنبوة والإمامة</w:t>
      </w:r>
      <w:r>
        <w:rPr>
          <w:rtl/>
        </w:rPr>
        <w:t>،</w:t>
      </w:r>
      <w:r w:rsidRPr="00035F5B">
        <w:rPr>
          <w:rtl/>
        </w:rPr>
        <w:t xml:space="preserve"> فلو كان الأذان إعلاماً لوقت الصلاة فقط لاكتفى الشارع بتشريع علامة لأداء هذا الفرض الإلهي</w:t>
      </w:r>
      <w:r>
        <w:rPr>
          <w:rtl/>
        </w:rPr>
        <w:t>،</w:t>
      </w:r>
      <w:r w:rsidRPr="00035F5B">
        <w:rPr>
          <w:rtl/>
        </w:rPr>
        <w:t xml:space="preserve"> كما هو المشاهد في الناقوس عند النصارى</w:t>
      </w:r>
      <w:r>
        <w:rPr>
          <w:rtl/>
        </w:rPr>
        <w:t>،</w:t>
      </w:r>
      <w:r w:rsidRPr="00035F5B">
        <w:rPr>
          <w:rtl/>
        </w:rPr>
        <w:t xml:space="preserve"> والشبّور عند اليهود</w:t>
      </w:r>
      <w:r>
        <w:rPr>
          <w:rtl/>
        </w:rPr>
        <w:t>،</w:t>
      </w:r>
      <w:r w:rsidRPr="00035F5B">
        <w:rPr>
          <w:rtl/>
        </w:rPr>
        <w:t xml:space="preserve"> وإشعال النار عند المجوس</w:t>
      </w:r>
      <w:r>
        <w:rPr>
          <w:rtl/>
        </w:rPr>
        <w:t>.</w:t>
      </w:r>
    </w:p>
    <w:p w:rsidR="00AE450B" w:rsidRDefault="00AE450B" w:rsidP="00AE450B">
      <w:pPr>
        <w:pStyle w:val="libNormal"/>
      </w:pPr>
      <w:r w:rsidRPr="001877F4">
        <w:rPr>
          <w:rtl/>
        </w:rPr>
        <w:t>في حين أنّا لا نرى أمثال هذه العلائم في هذه الشعيرة</w:t>
      </w:r>
      <w:r>
        <w:rPr>
          <w:rtl/>
        </w:rPr>
        <w:t>،</w:t>
      </w:r>
      <w:r w:rsidRPr="001877F4">
        <w:rPr>
          <w:rtl/>
        </w:rPr>
        <w:t xml:space="preserve"> بل نرى الإسلام أسمى من كل ذلك</w:t>
      </w:r>
      <w:r>
        <w:rPr>
          <w:rtl/>
        </w:rPr>
        <w:t>،</w:t>
      </w:r>
      <w:r w:rsidRPr="001877F4">
        <w:rPr>
          <w:rtl/>
        </w:rPr>
        <w:t xml:space="preserve"> فهو يشير في إعلامه إلى كليّات الشريعة وأصول الدين الأساسية قولاً وعملاً</w:t>
      </w:r>
      <w:r>
        <w:rPr>
          <w:rtl/>
        </w:rPr>
        <w:t>،</w:t>
      </w:r>
      <w:r w:rsidRPr="001877F4">
        <w:rPr>
          <w:rtl/>
        </w:rPr>
        <w:t xml:space="preserve"> وهذا ما لا نشاهده عند الأديان الأخرى</w:t>
      </w:r>
      <w:r>
        <w:rPr>
          <w:rtl/>
        </w:rPr>
        <w:t>،</w:t>
      </w:r>
      <w:r w:rsidRPr="001877F4">
        <w:rPr>
          <w:rtl/>
        </w:rPr>
        <w:t xml:space="preserve"> فهو الدين السماوي الوحيد الذي يلخّص أصول عقيدته كلّ يوم عدة مرات</w:t>
      </w:r>
      <w:r>
        <w:rPr>
          <w:rtl/>
        </w:rPr>
        <w:t xml:space="preserve"> </w:t>
      </w:r>
      <w:r w:rsidRPr="001877F4">
        <w:rPr>
          <w:rtl/>
        </w:rPr>
        <w:t>في هذه الشعيرة</w:t>
      </w:r>
      <w:r>
        <w:rPr>
          <w:rtl/>
        </w:rPr>
        <w:t xml:space="preserve"> </w:t>
      </w:r>
      <w:r w:rsidRPr="001877F4">
        <w:rPr>
          <w:rtl/>
        </w:rPr>
        <w:t>لتكون تذكرة لمتّبعيه</w:t>
      </w:r>
      <w:r>
        <w:rPr>
          <w:rtl/>
        </w:rPr>
        <w:t>،</w:t>
      </w:r>
      <w:r w:rsidRPr="001877F4">
        <w:rPr>
          <w:rtl/>
        </w:rPr>
        <w:t xml:space="preserve"> وإعلاماً للآخرين بأصول هذا الدين</w:t>
      </w:r>
      <w:r>
        <w:rPr>
          <w:rtl/>
        </w:rPr>
        <w:t>.</w:t>
      </w:r>
    </w:p>
    <w:p w:rsidR="00AE450B" w:rsidRDefault="00AE450B" w:rsidP="00AE450B">
      <w:pPr>
        <w:pStyle w:val="libNormal"/>
      </w:pPr>
      <w:r w:rsidRPr="001877F4">
        <w:rPr>
          <w:rtl/>
        </w:rPr>
        <w:t>فالأذان</w:t>
      </w:r>
      <w:r>
        <w:rPr>
          <w:rtl/>
        </w:rPr>
        <w:t xml:space="preserve"> </w:t>
      </w:r>
      <w:r w:rsidRPr="001877F4">
        <w:rPr>
          <w:rtl/>
        </w:rPr>
        <w:t>إذن</w:t>
      </w:r>
      <w:r>
        <w:rPr>
          <w:rtl/>
        </w:rPr>
        <w:t xml:space="preserve"> </w:t>
      </w:r>
      <w:r w:rsidRPr="001877F4">
        <w:rPr>
          <w:rtl/>
        </w:rPr>
        <w:t>يحمل في طيّاته معانٍ سامية</w:t>
      </w:r>
      <w:r>
        <w:rPr>
          <w:rtl/>
        </w:rPr>
        <w:t>،</w:t>
      </w:r>
      <w:r w:rsidRPr="001877F4">
        <w:rPr>
          <w:rtl/>
        </w:rPr>
        <w:t xml:space="preserve"> وله آثار كثيرة في الحياة الاجتماعية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1877F4">
        <w:rPr>
          <w:rtl/>
        </w:rPr>
        <w:t>1</w:t>
      </w:r>
      <w:r>
        <w:rPr>
          <w:rtl/>
        </w:rPr>
        <w:t>)</w:t>
      </w:r>
      <w:r w:rsidRPr="001877F4">
        <w:rPr>
          <w:rtl/>
        </w:rPr>
        <w:t xml:space="preserve"> في كتابنا </w:t>
      </w:r>
      <w:r>
        <w:rPr>
          <w:rtl/>
        </w:rPr>
        <w:t>(</w:t>
      </w:r>
      <w:r w:rsidRPr="001877F4">
        <w:rPr>
          <w:rtl/>
        </w:rPr>
        <w:t>حي على خير العمل الشرعية والشعارية</w:t>
      </w:r>
      <w:r>
        <w:rPr>
          <w:rtl/>
        </w:rPr>
        <w:t xml:space="preserve">): </w:t>
      </w:r>
      <w:r w:rsidRPr="001877F4">
        <w:rPr>
          <w:rtl/>
        </w:rPr>
        <w:t>149</w:t>
      </w:r>
      <w:r>
        <w:rPr>
          <w:rtl/>
        </w:rPr>
        <w:t>.</w:t>
      </w:r>
    </w:p>
    <w:p w:rsidR="00AE450B" w:rsidRDefault="00AE450B" w:rsidP="00AE450B">
      <w:pPr>
        <w:pStyle w:val="libNormal"/>
      </w:pPr>
      <w:r>
        <w:rPr>
          <w:rtl/>
        </w:rPr>
        <w:br w:type="page"/>
      </w:r>
    </w:p>
    <w:p w:rsidR="00AE450B" w:rsidRDefault="00AE450B" w:rsidP="00AE450B">
      <w:pPr>
        <w:pStyle w:val="libNormal"/>
      </w:pPr>
      <w:r w:rsidRPr="001877F4">
        <w:rPr>
          <w:rtl/>
        </w:rPr>
        <w:lastRenderedPageBreak/>
        <w:t>غير الإعلام بوقت الصلاة</w:t>
      </w:r>
      <w:r>
        <w:rPr>
          <w:rtl/>
        </w:rPr>
        <w:t>،</w:t>
      </w:r>
      <w:r w:rsidRPr="001877F4">
        <w:rPr>
          <w:rtl/>
        </w:rPr>
        <w:t xml:space="preserve"> كالتأذين في أُذن الصبي عند ولادته</w:t>
      </w:r>
      <w:r>
        <w:rPr>
          <w:rtl/>
        </w:rPr>
        <w:t>،</w:t>
      </w:r>
      <w:r w:rsidRPr="001877F4">
        <w:rPr>
          <w:rtl/>
        </w:rPr>
        <w:t xml:space="preserve"> ولإِبعاد المرض عن المبتلين</w:t>
      </w:r>
      <w:r>
        <w:rPr>
          <w:rtl/>
        </w:rPr>
        <w:t>،</w:t>
      </w:r>
      <w:r w:rsidRPr="001877F4">
        <w:rPr>
          <w:rtl/>
        </w:rPr>
        <w:t xml:space="preserve"> ولطرد الجنّ</w:t>
      </w:r>
      <w:r>
        <w:rPr>
          <w:rtl/>
        </w:rPr>
        <w:t>،</w:t>
      </w:r>
      <w:r w:rsidRPr="001877F4">
        <w:rPr>
          <w:rtl/>
        </w:rPr>
        <w:t xml:space="preserve"> ولرفع عسر الولادة والسقم</w:t>
      </w:r>
      <w:r>
        <w:rPr>
          <w:rtl/>
        </w:rPr>
        <w:t>،</w:t>
      </w:r>
      <w:r w:rsidRPr="001877F4">
        <w:rPr>
          <w:rtl/>
        </w:rPr>
        <w:t xml:space="preserve"> ولسعة الرزق</w:t>
      </w:r>
      <w:r>
        <w:rPr>
          <w:rtl/>
        </w:rPr>
        <w:t>،</w:t>
      </w:r>
      <w:r w:rsidRPr="001877F4">
        <w:rPr>
          <w:rtl/>
        </w:rPr>
        <w:t xml:space="preserve"> ولرفع وجع الرأس</w:t>
      </w:r>
      <w:r>
        <w:rPr>
          <w:rtl/>
        </w:rPr>
        <w:t>،</w:t>
      </w:r>
      <w:r w:rsidRPr="001877F4">
        <w:rPr>
          <w:rtl/>
        </w:rPr>
        <w:t xml:space="preserve"> وسوء الخلق</w:t>
      </w:r>
      <w:r>
        <w:rPr>
          <w:rtl/>
        </w:rPr>
        <w:t>،</w:t>
      </w:r>
      <w:r w:rsidRPr="001877F4">
        <w:rPr>
          <w:rtl/>
        </w:rPr>
        <w:t xml:space="preserve"> ولمشايعة المسافر</w:t>
      </w:r>
      <w:r>
        <w:rPr>
          <w:rtl/>
        </w:rPr>
        <w:t>.</w:t>
      </w:r>
      <w:r w:rsidRPr="001877F4">
        <w:rPr>
          <w:rtl/>
        </w:rPr>
        <w:t>. إلى غيرها من عشرات المسائل التي ورد فيها نصّ خاص بالتأذين فيها</w:t>
      </w:r>
      <w:r>
        <w:rPr>
          <w:rtl/>
        </w:rPr>
        <w:t>.</w:t>
      </w:r>
    </w:p>
    <w:p w:rsidR="00AE450B" w:rsidRDefault="00AE450B" w:rsidP="00AE450B">
      <w:pPr>
        <w:pStyle w:val="libNormal"/>
      </w:pPr>
      <w:r w:rsidRPr="00035F5B">
        <w:rPr>
          <w:rtl/>
        </w:rPr>
        <w:t>وبما أنّ تشريع الأذان سماويّ وليس بمناميٍّ</w:t>
      </w:r>
      <w:r>
        <w:rPr>
          <w:rtl/>
        </w:rPr>
        <w:t xml:space="preserve"> </w:t>
      </w:r>
      <w:r w:rsidRPr="00035F5B">
        <w:rPr>
          <w:rtl/>
        </w:rPr>
        <w:t>حسبما فصلناه سابقاً</w:t>
      </w:r>
      <w:r>
        <w:rPr>
          <w:rtl/>
        </w:rPr>
        <w:t xml:space="preserve"> </w:t>
      </w:r>
      <w:r w:rsidRPr="00035F5B">
        <w:rPr>
          <w:rStyle w:val="libFootnotenumChar"/>
          <w:rtl/>
        </w:rPr>
        <w:t>(1)</w:t>
      </w:r>
      <w:r w:rsidRPr="002804F6">
        <w:rPr>
          <w:rtl/>
        </w:rPr>
        <w:t xml:space="preserve"> </w:t>
      </w:r>
      <w:r w:rsidRPr="00035F5B">
        <w:rPr>
          <w:rtl/>
        </w:rPr>
        <w:t xml:space="preserve"> وأنّه ليس إعلاماً لوقت الصلاة فقط</w:t>
      </w:r>
      <w:r>
        <w:rPr>
          <w:rtl/>
        </w:rPr>
        <w:t>،</w:t>
      </w:r>
      <w:r w:rsidRPr="00035F5B">
        <w:rPr>
          <w:rtl/>
        </w:rPr>
        <w:t xml:space="preserve"> فلابدّ أن يحمل بين فقراته معاني سامية وأصولاً سماوية لا يرقى إليها شكٌّ قد أقرّها النبي وأهل بيته والقرآن</w:t>
      </w:r>
      <w:r>
        <w:rPr>
          <w:rtl/>
        </w:rPr>
        <w:t>،</w:t>
      </w:r>
      <w:r w:rsidRPr="00035F5B">
        <w:rPr>
          <w:rtl/>
        </w:rPr>
        <w:t xml:space="preserve"> ولأجل ذلك ترى منظومة العقائد الإلهيّة مترابطة في الأذان ترابطاً وثيقاً في المفاهيم والأعداد</w:t>
      </w:r>
      <w:r>
        <w:rPr>
          <w:rtl/>
        </w:rPr>
        <w:t>.</w:t>
      </w:r>
    </w:p>
    <w:p w:rsidR="00AE450B" w:rsidRDefault="00AE450B" w:rsidP="00AE450B">
      <w:pPr>
        <w:pStyle w:val="libNormal"/>
      </w:pPr>
      <w:r w:rsidRPr="001877F4">
        <w:rPr>
          <w:rtl/>
        </w:rPr>
        <w:t>وكذا بين فصوله ترى تصويراً بلاغياً رائعاً</w:t>
      </w:r>
      <w:r>
        <w:rPr>
          <w:rtl/>
        </w:rPr>
        <w:t>،</w:t>
      </w:r>
      <w:r w:rsidRPr="001877F4">
        <w:rPr>
          <w:rtl/>
        </w:rPr>
        <w:t xml:space="preserve"> فالمؤذّن بعد أن يشهد لله بالوحدانية مرتين</w:t>
      </w:r>
      <w:r>
        <w:rPr>
          <w:rtl/>
        </w:rPr>
        <w:t>:</w:t>
      </w:r>
      <w:r w:rsidRPr="001877F4">
        <w:rPr>
          <w:rtl/>
        </w:rPr>
        <w:t xml:space="preserve"> </w:t>
      </w:r>
      <w:r>
        <w:rPr>
          <w:rtl/>
        </w:rPr>
        <w:t>(</w:t>
      </w:r>
      <w:r w:rsidRPr="001877F4">
        <w:rPr>
          <w:rtl/>
        </w:rPr>
        <w:t>أشهد أن لا إله إلاّ الله</w:t>
      </w:r>
      <w:r>
        <w:rPr>
          <w:rtl/>
        </w:rPr>
        <w:t>،</w:t>
      </w:r>
      <w:r w:rsidRPr="001877F4">
        <w:rPr>
          <w:rtl/>
        </w:rPr>
        <w:t xml:space="preserve"> أشهد أن لا إله إلاّ الله</w:t>
      </w:r>
      <w:r>
        <w:rPr>
          <w:rtl/>
        </w:rPr>
        <w:t xml:space="preserve">) </w:t>
      </w:r>
      <w:r w:rsidRPr="001877F4">
        <w:rPr>
          <w:rtl/>
        </w:rPr>
        <w:t>تقابلها الدعوة له بالصلاة لربه مرتين</w:t>
      </w:r>
      <w:r>
        <w:rPr>
          <w:rtl/>
        </w:rPr>
        <w:t>:</w:t>
      </w:r>
      <w:r w:rsidRPr="001877F4">
        <w:rPr>
          <w:rtl/>
        </w:rPr>
        <w:t xml:space="preserve"> </w:t>
      </w:r>
      <w:r>
        <w:rPr>
          <w:rtl/>
        </w:rPr>
        <w:t>(</w:t>
      </w:r>
      <w:r w:rsidRPr="001877F4">
        <w:rPr>
          <w:rtl/>
        </w:rPr>
        <w:t>حي على الصلاة</w:t>
      </w:r>
      <w:r>
        <w:rPr>
          <w:rtl/>
        </w:rPr>
        <w:t>،</w:t>
      </w:r>
      <w:r w:rsidRPr="001877F4">
        <w:rPr>
          <w:rtl/>
        </w:rPr>
        <w:t xml:space="preserve"> حي على الصلاة</w:t>
      </w:r>
      <w:r>
        <w:rPr>
          <w:rtl/>
        </w:rPr>
        <w:t xml:space="preserve">) </w:t>
      </w:r>
      <w:r w:rsidRPr="001877F4">
        <w:rPr>
          <w:rtl/>
        </w:rPr>
        <w:t>معلماً الشارع المكلّف في الفقرة الثانية بأن الشهادة لله لا تكفي إلاّ من خلال عبادته وطاعته</w:t>
      </w:r>
      <w:r>
        <w:rPr>
          <w:rtl/>
        </w:rPr>
        <w:t>،</w:t>
      </w:r>
      <w:r w:rsidRPr="001877F4">
        <w:rPr>
          <w:rtl/>
        </w:rPr>
        <w:t xml:space="preserve"> لأنّ الصلاة لا تؤدَّى إلاّ لله</w:t>
      </w:r>
      <w:r>
        <w:rPr>
          <w:rtl/>
        </w:rPr>
        <w:t>.</w:t>
      </w:r>
    </w:p>
    <w:p w:rsidR="00AE450B" w:rsidRDefault="00AE450B" w:rsidP="00AE450B">
      <w:pPr>
        <w:pStyle w:val="libNormal"/>
      </w:pPr>
      <w:r w:rsidRPr="001877F4">
        <w:rPr>
          <w:rtl/>
        </w:rPr>
        <w:t>وإنّ اللفّ والنشر الملحوظ بين الشهادة الأولى والصلاة لله يعلمنا بأنّ الله هو الأول والآخر في كل شيء</w:t>
      </w:r>
      <w:r>
        <w:rPr>
          <w:rtl/>
        </w:rPr>
        <w:t>،</w:t>
      </w:r>
      <w:r w:rsidRPr="001877F4">
        <w:rPr>
          <w:rtl/>
        </w:rPr>
        <w:t xml:space="preserve"> تشريعاً وتكويناً</w:t>
      </w:r>
      <w:r>
        <w:rPr>
          <w:rtl/>
        </w:rPr>
        <w:t>،</w:t>
      </w:r>
      <w:r w:rsidRPr="001877F4">
        <w:rPr>
          <w:rtl/>
        </w:rPr>
        <w:t xml:space="preserve"> لأنّ بدء الأذان بكلمة </w:t>
      </w:r>
      <w:r>
        <w:rPr>
          <w:rtl/>
        </w:rPr>
        <w:t>(</w:t>
      </w:r>
      <w:r w:rsidRPr="001877F4">
        <w:rPr>
          <w:rtl/>
        </w:rPr>
        <w:t>الله</w:t>
      </w:r>
      <w:r>
        <w:rPr>
          <w:rtl/>
        </w:rPr>
        <w:t xml:space="preserve">) </w:t>
      </w:r>
      <w:r w:rsidRPr="001877F4">
        <w:rPr>
          <w:rtl/>
        </w:rPr>
        <w:t xml:space="preserve">وختمه بكلمة </w:t>
      </w:r>
      <w:r>
        <w:rPr>
          <w:rtl/>
        </w:rPr>
        <w:t>(</w:t>
      </w:r>
      <w:r w:rsidRPr="001877F4">
        <w:rPr>
          <w:rtl/>
        </w:rPr>
        <w:t>الله</w:t>
      </w:r>
      <w:r>
        <w:rPr>
          <w:rtl/>
        </w:rPr>
        <w:t xml:space="preserve">) </w:t>
      </w:r>
      <w:r w:rsidRPr="001877F4">
        <w:rPr>
          <w:rtl/>
        </w:rPr>
        <w:t>ليؤكّد بأنّ كل الأمور مرجعها إلى الله</w:t>
      </w:r>
      <w:r>
        <w:rPr>
          <w:rtl/>
        </w:rPr>
        <w:t>،</w:t>
      </w:r>
      <w:r w:rsidRPr="001877F4">
        <w:rPr>
          <w:rtl/>
        </w:rPr>
        <w:t xml:space="preserve"> وأنّ كل ما أُعطي لرسوله محمد أو لغيره إنّما هو من عنده </w:t>
      </w:r>
      <w:r>
        <w:rPr>
          <w:rtl/>
        </w:rPr>
        <w:t>(</w:t>
      </w:r>
      <w:r w:rsidRPr="001877F4">
        <w:rPr>
          <w:rtl/>
        </w:rPr>
        <w:t>جلَّ وعلا</w:t>
      </w:r>
      <w:r>
        <w:rPr>
          <w:rtl/>
        </w:rPr>
        <w:t>).</w:t>
      </w:r>
    </w:p>
    <w:p w:rsidR="00AE450B" w:rsidRDefault="00AE450B" w:rsidP="00AE450B">
      <w:pPr>
        <w:pStyle w:val="libNormal"/>
      </w:pPr>
      <w:r w:rsidRPr="001877F4">
        <w:rPr>
          <w:rtl/>
        </w:rPr>
        <w:t>وبعد الإقرار بالوحدانية لله يأتي دور الشهادة لرسوله الأمين مرتين</w:t>
      </w:r>
      <w:r>
        <w:rPr>
          <w:rtl/>
        </w:rPr>
        <w:t>:</w:t>
      </w:r>
      <w:r w:rsidRPr="001877F4">
        <w:rPr>
          <w:rtl/>
        </w:rPr>
        <w:t xml:space="preserve"> </w:t>
      </w:r>
      <w:r>
        <w:rPr>
          <w:rtl/>
        </w:rPr>
        <w:t>(</w:t>
      </w:r>
      <w:r w:rsidRPr="001877F4">
        <w:rPr>
          <w:rtl/>
        </w:rPr>
        <w:t>أشهد أنّ محمداً رسول الله</w:t>
      </w:r>
      <w:r>
        <w:rPr>
          <w:rtl/>
        </w:rPr>
        <w:t>،</w:t>
      </w:r>
      <w:r w:rsidRPr="001877F4">
        <w:rPr>
          <w:rtl/>
        </w:rPr>
        <w:t xml:space="preserve"> أشهد أنّ محمداً رسول الله</w:t>
      </w:r>
      <w:r>
        <w:rPr>
          <w:rtl/>
        </w:rPr>
        <w:t xml:space="preserve">) </w:t>
      </w:r>
      <w:r w:rsidRPr="001877F4">
        <w:rPr>
          <w:rtl/>
        </w:rPr>
        <w:t xml:space="preserve">وقبال هذه الشهادة توجد حيعلتان </w:t>
      </w:r>
      <w:r>
        <w:rPr>
          <w:rtl/>
        </w:rPr>
        <w:t>(</w:t>
      </w:r>
      <w:r w:rsidRPr="001877F4">
        <w:rPr>
          <w:rtl/>
        </w:rPr>
        <w:t>حي على الفلاح</w:t>
      </w:r>
      <w:r>
        <w:rPr>
          <w:rtl/>
        </w:rPr>
        <w:t>،</w:t>
      </w:r>
      <w:r w:rsidRPr="001877F4">
        <w:rPr>
          <w:rtl/>
        </w:rPr>
        <w:t xml:space="preserve"> حي على الفلاح</w:t>
      </w:r>
      <w:r>
        <w:rPr>
          <w:rtl/>
        </w:rPr>
        <w:t xml:space="preserve">) </w:t>
      </w:r>
      <w:r w:rsidRPr="001877F4">
        <w:rPr>
          <w:rtl/>
        </w:rPr>
        <w:t>والتي تدعو إلى لزوم اتّباع الرسول</w:t>
      </w:r>
      <w:r>
        <w:rPr>
          <w:rtl/>
        </w:rPr>
        <w:t>.</w:t>
      </w:r>
    </w:p>
    <w:p w:rsidR="00AE450B" w:rsidRDefault="00AE450B" w:rsidP="00AE450B">
      <w:pPr>
        <w:pStyle w:val="libNormal"/>
      </w:pPr>
      <w:r w:rsidRPr="001877F4">
        <w:rPr>
          <w:rtl/>
        </w:rPr>
        <w:t>ومن المعلوم أنّ الفلاح اسم جنس يشمل الصلاة</w:t>
      </w:r>
      <w:r>
        <w:rPr>
          <w:rtl/>
        </w:rPr>
        <w:t>،</w:t>
      </w:r>
      <w:r w:rsidRPr="001877F4">
        <w:rPr>
          <w:rtl/>
        </w:rPr>
        <w:t xml:space="preserve"> والجهاد</w:t>
      </w:r>
      <w:r>
        <w:rPr>
          <w:rtl/>
        </w:rPr>
        <w:t>،</w:t>
      </w:r>
      <w:r w:rsidRPr="001877F4">
        <w:rPr>
          <w:rtl/>
        </w:rPr>
        <w:t xml:space="preserve"> والأمر بالمعروف</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1877F4">
        <w:rPr>
          <w:rtl/>
        </w:rPr>
        <w:t>1</w:t>
      </w:r>
      <w:r>
        <w:rPr>
          <w:rtl/>
        </w:rPr>
        <w:t>)</w:t>
      </w:r>
      <w:r w:rsidRPr="001877F4">
        <w:rPr>
          <w:rtl/>
        </w:rPr>
        <w:t xml:space="preserve"> في كتابنا </w:t>
      </w:r>
      <w:r>
        <w:rPr>
          <w:rtl/>
        </w:rPr>
        <w:t>(</w:t>
      </w:r>
      <w:r w:rsidRPr="001877F4">
        <w:rPr>
          <w:rtl/>
        </w:rPr>
        <w:t>حي على خير العمل الشرعية والشعارية</w:t>
      </w:r>
      <w:r>
        <w:rPr>
          <w:rtl/>
        </w:rPr>
        <w:t xml:space="preserve">): </w:t>
      </w:r>
      <w:r w:rsidRPr="001877F4">
        <w:rPr>
          <w:rtl/>
        </w:rPr>
        <w:t>59 وما بعده</w:t>
      </w:r>
      <w:r>
        <w:rPr>
          <w:rtl/>
        </w:rPr>
        <w:t>.</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AC5213">
        <w:rPr>
          <w:rtl/>
        </w:rPr>
        <w:t>والنهي عن المنكر</w:t>
      </w:r>
      <w:r>
        <w:rPr>
          <w:rtl/>
        </w:rPr>
        <w:t>،</w:t>
      </w:r>
      <w:r w:rsidRPr="00AC5213">
        <w:rPr>
          <w:rtl/>
        </w:rPr>
        <w:t xml:space="preserve"> وطاعة الله</w:t>
      </w:r>
      <w:r>
        <w:rPr>
          <w:rtl/>
        </w:rPr>
        <w:t>،</w:t>
      </w:r>
      <w:r w:rsidRPr="00AC5213">
        <w:rPr>
          <w:rtl/>
        </w:rPr>
        <w:t xml:space="preserve"> وطاعة رسوله</w:t>
      </w:r>
      <w:r>
        <w:rPr>
          <w:rtl/>
        </w:rPr>
        <w:t>،</w:t>
      </w:r>
      <w:r w:rsidRPr="00AC5213">
        <w:rPr>
          <w:rtl/>
        </w:rPr>
        <w:t xml:space="preserve"> بل إنّ كل ما أتى به الرسول هو الفلاح وفيه الفوز والنجاح</w:t>
      </w:r>
      <w:r>
        <w:rPr>
          <w:rtl/>
        </w:rPr>
        <w:t>.</w:t>
      </w:r>
    </w:p>
    <w:p w:rsidR="00AE450B" w:rsidRDefault="00AE450B" w:rsidP="00AE450B">
      <w:pPr>
        <w:pStyle w:val="libNormal"/>
      </w:pPr>
      <w:r w:rsidRPr="00035F5B">
        <w:rPr>
          <w:rtl/>
        </w:rPr>
        <w:t>لأنّ رسول الله بَدَأَ دعوته بقوله</w:t>
      </w:r>
      <w:r>
        <w:rPr>
          <w:rtl/>
        </w:rPr>
        <w:t>:</w:t>
      </w:r>
      <w:r w:rsidRPr="00035F5B">
        <w:rPr>
          <w:rtl/>
        </w:rPr>
        <w:t xml:space="preserve"> </w:t>
      </w:r>
      <w:r w:rsidRPr="00124F01">
        <w:rPr>
          <w:rtl/>
        </w:rPr>
        <w:t>(قولوا لا إله إلاّ الله تفلحوا)</w:t>
      </w:r>
      <w:r>
        <w:rPr>
          <w:rtl/>
        </w:rPr>
        <w:t>،</w:t>
      </w:r>
      <w:r w:rsidRPr="00035F5B">
        <w:rPr>
          <w:rtl/>
        </w:rPr>
        <w:t xml:space="preserve"> ثم جاءت النصوص الواحدة تلو الأُخرى معلنة بأن ما أتى به الرسول هو الفلاح كما في قوله تعالى: </w:t>
      </w:r>
      <w:r w:rsidRPr="00D02321">
        <w:rPr>
          <w:rStyle w:val="libAlaemChar"/>
          <w:rtl/>
        </w:rPr>
        <w:t xml:space="preserve">( </w:t>
      </w:r>
      <w:r w:rsidRPr="00035F5B">
        <w:rPr>
          <w:rStyle w:val="libAieChar"/>
          <w:rtl/>
        </w:rPr>
        <w:t>قَدْ أَفْلَحَ مَن تَزَكَّى</w:t>
      </w:r>
      <w:r w:rsidRPr="00D02321">
        <w:rPr>
          <w:rStyle w:val="libAlaemChar"/>
          <w:rtl/>
        </w:rPr>
        <w:t xml:space="preserve"> )</w:t>
      </w:r>
      <w:r w:rsidRPr="00035F5B">
        <w:rPr>
          <w:rStyle w:val="libFootnotenumChar"/>
          <w:rtl/>
        </w:rPr>
        <w:t>(1)</w:t>
      </w:r>
      <w:r>
        <w:rPr>
          <w:rtl/>
        </w:rPr>
        <w:t>،</w:t>
      </w:r>
      <w:r w:rsidRPr="00035F5B">
        <w:rPr>
          <w:rtl/>
        </w:rPr>
        <w:t xml:space="preserve"> و</w:t>
      </w:r>
      <w:r w:rsidRPr="00D02321">
        <w:rPr>
          <w:rStyle w:val="libAlaemChar"/>
          <w:rtl/>
        </w:rPr>
        <w:t xml:space="preserve">( </w:t>
      </w:r>
      <w:r w:rsidRPr="00035F5B">
        <w:rPr>
          <w:rStyle w:val="libAieChar"/>
          <w:rtl/>
        </w:rPr>
        <w:t>قَدْ أَفْلَحَ الْمُؤمِنُونَ * الَّذِينَ هُمْ فِي صَلاَتِهِمْ خَاشِعُونَ</w:t>
      </w:r>
      <w:r w:rsidRPr="00D02321">
        <w:rPr>
          <w:rStyle w:val="libAlaemChar"/>
          <w:rtl/>
        </w:rPr>
        <w:t xml:space="preserve"> )</w:t>
      </w:r>
      <w:r w:rsidRPr="00035F5B">
        <w:rPr>
          <w:rStyle w:val="libFootnotenumChar"/>
          <w:rtl/>
        </w:rPr>
        <w:t>(2)</w:t>
      </w:r>
      <w:r>
        <w:rPr>
          <w:rtl/>
        </w:rPr>
        <w:t>،</w:t>
      </w:r>
      <w:r w:rsidRPr="00035F5B">
        <w:rPr>
          <w:rtl/>
        </w:rPr>
        <w:t xml:space="preserve"> و</w:t>
      </w:r>
      <w:r w:rsidRPr="00D02321">
        <w:rPr>
          <w:rStyle w:val="libAlaemChar"/>
          <w:rtl/>
        </w:rPr>
        <w:t xml:space="preserve">( </w:t>
      </w:r>
      <w:r w:rsidRPr="00035F5B">
        <w:rPr>
          <w:rStyle w:val="libAieChar"/>
          <w:rtl/>
        </w:rPr>
        <w:t>إِنَّمَا كَانَ قَوْلَ الْمُؤْمِنِينَ إِذَا دُعُواْ إِلَى اللَّهِ وَرَسُولِهِ لِيَحْكُمَ بَيْنَهُمْ أَن يَقُولُواْ سَمِعْنَا وَأَطَعْنَا وَأُوْلَئِكَ هُمُ الْمُفْلِحُونَ</w:t>
      </w:r>
      <w:r w:rsidRPr="00D02321">
        <w:rPr>
          <w:rStyle w:val="libAlaemChar"/>
          <w:rtl/>
        </w:rPr>
        <w:t xml:space="preserve"> )</w:t>
      </w:r>
      <w:r w:rsidRPr="00035F5B">
        <w:rPr>
          <w:rStyle w:val="libFootnotenumChar"/>
          <w:rtl/>
        </w:rPr>
        <w:t>(3)</w:t>
      </w:r>
      <w:r w:rsidRPr="00BD315F">
        <w:rPr>
          <w:rtl/>
        </w:rPr>
        <w:t>،</w:t>
      </w:r>
      <w:r w:rsidRPr="00035F5B">
        <w:rPr>
          <w:rtl/>
        </w:rPr>
        <w:t xml:space="preserve"> و</w:t>
      </w:r>
      <w:r w:rsidRPr="00D02321">
        <w:rPr>
          <w:rStyle w:val="libAlaemChar"/>
          <w:rtl/>
        </w:rPr>
        <w:t xml:space="preserve">( </w:t>
      </w:r>
      <w:r w:rsidRPr="00035F5B">
        <w:rPr>
          <w:rStyle w:val="libAieChar"/>
          <w:rtl/>
        </w:rPr>
        <w:t>وَالَّذِينَ يُؤْمِنُونَ بِمَا أُنْزِلَ إِلَيْكَ وَمَا أُنْزِلَ مِنْ قَبْلِكَ وَبِالْآَخِرَةِ هُمْ يُوقِنُونَ * أُولَئِكَ عَلَى هُدًى مِنْ رَبِّهِمْ وَأُولَئِكَ هُمُ الْمُفْلِحُونَ</w:t>
      </w:r>
      <w:r w:rsidRPr="00D02321">
        <w:rPr>
          <w:rStyle w:val="libAlaemChar"/>
          <w:rtl/>
        </w:rPr>
        <w:t xml:space="preserve"> )</w:t>
      </w:r>
      <w:r w:rsidRPr="00035F5B">
        <w:rPr>
          <w:rStyle w:val="libFootnotenumChar"/>
          <w:rtl/>
        </w:rPr>
        <w:t>(4)</w:t>
      </w:r>
      <w:r>
        <w:rPr>
          <w:rtl/>
        </w:rPr>
        <w:t>،</w:t>
      </w:r>
      <w:r w:rsidRPr="00035F5B">
        <w:rPr>
          <w:rtl/>
        </w:rPr>
        <w:t xml:space="preserve"> وقوله تعالى: </w:t>
      </w:r>
      <w:r w:rsidRPr="00D02321">
        <w:rPr>
          <w:rStyle w:val="libAlaemChar"/>
          <w:rtl/>
        </w:rPr>
        <w:t xml:space="preserve">( </w:t>
      </w:r>
      <w:r w:rsidRPr="00035F5B">
        <w:rPr>
          <w:rStyle w:val="libAie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D02321">
        <w:rPr>
          <w:rStyle w:val="libAlaemChar"/>
          <w:rtl/>
        </w:rPr>
        <w:t xml:space="preserve"> )</w:t>
      </w:r>
      <w:r w:rsidRPr="00035F5B">
        <w:rPr>
          <w:rStyle w:val="libFootnotenumChar"/>
          <w:rtl/>
        </w:rPr>
        <w:t>(</w:t>
      </w:r>
      <w:r w:rsidRPr="00035F5B">
        <w:rPr>
          <w:rStyle w:val="libFootnotenumChar"/>
          <w:rFonts w:hint="cs"/>
          <w:rtl/>
        </w:rPr>
        <w:t>5</w:t>
      </w:r>
      <w:r w:rsidRPr="00035F5B">
        <w:rPr>
          <w:rStyle w:val="libFootnotenumChar"/>
          <w:rtl/>
        </w:rPr>
        <w:t>)</w:t>
      </w:r>
      <w:r w:rsidRPr="002804F6">
        <w:rPr>
          <w:rtl/>
        </w:rPr>
        <w:t xml:space="preserve"> </w:t>
      </w:r>
      <w:r w:rsidRPr="00035F5B">
        <w:rPr>
          <w:rtl/>
        </w:rPr>
        <w:t>إلى غيرها من عشرات الآيات</w:t>
      </w:r>
      <w:r>
        <w:rPr>
          <w:rtl/>
        </w:rPr>
        <w:t>.</w:t>
      </w:r>
    </w:p>
    <w:p w:rsidR="00AE450B" w:rsidRDefault="00AE450B" w:rsidP="00AE450B">
      <w:pPr>
        <w:pStyle w:val="libNormal"/>
      </w:pPr>
      <w:r w:rsidRPr="00AC5213">
        <w:rPr>
          <w:rtl/>
        </w:rPr>
        <w:t>وعليه فالفلاح هو كُلُّ ما جاء به الرسول من فرائض أو سنن</w:t>
      </w:r>
      <w:r>
        <w:rPr>
          <w:rtl/>
        </w:rPr>
        <w:t>،</w:t>
      </w:r>
      <w:r w:rsidRPr="00AC5213">
        <w:rPr>
          <w:rtl/>
        </w:rPr>
        <w:t xml:space="preserve"> وبذلك يكون معنى الحيعلة الثانية في الواقع</w:t>
      </w:r>
      <w:r>
        <w:rPr>
          <w:rtl/>
        </w:rPr>
        <w:t>،</w:t>
      </w:r>
      <w:r w:rsidRPr="00AC5213">
        <w:rPr>
          <w:rtl/>
        </w:rPr>
        <w:t xml:space="preserve"> هو</w:t>
      </w:r>
      <w:r>
        <w:rPr>
          <w:rtl/>
        </w:rPr>
        <w:t>:</w:t>
      </w:r>
      <w:r w:rsidRPr="00AC5213">
        <w:rPr>
          <w:rtl/>
        </w:rPr>
        <w:t xml:space="preserve"> هلمّوا إلى اتّباع الرسول وعدم الأخذ عن غيره</w:t>
      </w:r>
      <w:r>
        <w:rPr>
          <w:rtl/>
        </w:rPr>
        <w:t>.</w:t>
      </w:r>
    </w:p>
    <w:p w:rsidR="00AE450B" w:rsidRDefault="00AE450B" w:rsidP="00AE450B">
      <w:pPr>
        <w:pStyle w:val="libNormal"/>
      </w:pPr>
      <w:r w:rsidRPr="00035F5B">
        <w:rPr>
          <w:rtl/>
        </w:rPr>
        <w:t xml:space="preserve">ففي </w:t>
      </w:r>
      <w:r w:rsidRPr="00AE450B">
        <w:rPr>
          <w:rStyle w:val="libBold2Char"/>
          <w:rtl/>
        </w:rPr>
        <w:t>معاني الأخبار</w:t>
      </w:r>
      <w:r w:rsidRPr="00035F5B">
        <w:rPr>
          <w:rtl/>
        </w:rPr>
        <w:t xml:space="preserve"> عن أبي عبد الله</w:t>
      </w:r>
      <w:r>
        <w:rPr>
          <w:rtl/>
        </w:rPr>
        <w:t xml:space="preserve"> </w:t>
      </w:r>
      <w:r w:rsidRPr="00327A0F">
        <w:rPr>
          <w:rStyle w:val="libAlaemChar"/>
          <w:rtl/>
        </w:rPr>
        <w:t>عليه‌السلام</w:t>
      </w:r>
      <w:r>
        <w:rPr>
          <w:rtl/>
        </w:rPr>
        <w:t>،</w:t>
      </w:r>
      <w:r w:rsidRPr="00035F5B">
        <w:rPr>
          <w:rtl/>
        </w:rPr>
        <w:t xml:space="preserve"> قال</w:t>
      </w:r>
      <w:r>
        <w:rPr>
          <w:rtl/>
        </w:rPr>
        <w:t>:</w:t>
      </w:r>
      <w:r w:rsidRPr="00124F01">
        <w:rPr>
          <w:rtl/>
        </w:rPr>
        <w:t xml:space="preserve"> لما أُسري برسول الله وحضرت الصلاة فأذَّن جبرئيل</w:t>
      </w:r>
      <w:r>
        <w:rPr>
          <w:rtl/>
        </w:rPr>
        <w:t xml:space="preserve"> </w:t>
      </w:r>
      <w:r w:rsidRPr="00327A0F">
        <w:rPr>
          <w:rStyle w:val="libAlaemChar"/>
          <w:rtl/>
        </w:rPr>
        <w:t>عليه‌السلام</w:t>
      </w:r>
      <w:r>
        <w:rPr>
          <w:rtl/>
        </w:rPr>
        <w:t>،</w:t>
      </w:r>
      <w:r w:rsidRPr="00124F01">
        <w:rPr>
          <w:rtl/>
        </w:rPr>
        <w:t xml:space="preserve"> فلمّا قال</w:t>
      </w:r>
      <w:r>
        <w:rPr>
          <w:rtl/>
        </w:rPr>
        <w:t>:</w:t>
      </w:r>
      <w:r w:rsidRPr="00124F01">
        <w:rPr>
          <w:rtl/>
        </w:rPr>
        <w:t xml:space="preserve"> الله أكبر</w:t>
      </w:r>
      <w:r>
        <w:rPr>
          <w:rtl/>
        </w:rPr>
        <w:t>،</w:t>
      </w:r>
      <w:r w:rsidRPr="00124F01">
        <w:rPr>
          <w:rtl/>
        </w:rPr>
        <w:t xml:space="preserve"> الله أكبر</w:t>
      </w:r>
      <w:r>
        <w:rPr>
          <w:rtl/>
        </w:rPr>
        <w:t>،</w:t>
      </w:r>
      <w:r w:rsidRPr="00124F01">
        <w:rPr>
          <w:rtl/>
        </w:rPr>
        <w:t xml:space="preserve"> قالت الملائكة</w:t>
      </w:r>
      <w:r>
        <w:rPr>
          <w:rtl/>
        </w:rPr>
        <w:t>:</w:t>
      </w:r>
      <w:r w:rsidRPr="00124F01">
        <w:rPr>
          <w:rtl/>
        </w:rPr>
        <w:t xml:space="preserve"> الله أكبر</w:t>
      </w:r>
      <w:r>
        <w:rPr>
          <w:rtl/>
        </w:rPr>
        <w:t>،</w:t>
      </w:r>
      <w:r w:rsidRPr="00124F01">
        <w:rPr>
          <w:rtl/>
        </w:rPr>
        <w:t xml:space="preserve"> الله </w:t>
      </w:r>
    </w:p>
    <w:p w:rsidR="00AE450B" w:rsidRDefault="00AE450B" w:rsidP="00AE450B">
      <w:pPr>
        <w:pStyle w:val="libLine"/>
      </w:pPr>
      <w:r>
        <w:rPr>
          <w:rtl/>
        </w:rPr>
        <w:t>____________________</w:t>
      </w:r>
    </w:p>
    <w:p w:rsidR="00AE450B" w:rsidRDefault="00AE450B" w:rsidP="00AE450B">
      <w:pPr>
        <w:pStyle w:val="libFootnote0"/>
      </w:pPr>
      <w:r>
        <w:rPr>
          <w:rtl/>
        </w:rPr>
        <w:t>(</w:t>
      </w:r>
      <w:r w:rsidRPr="00AC5213">
        <w:rPr>
          <w:rtl/>
        </w:rPr>
        <w:t>1</w:t>
      </w:r>
      <w:r>
        <w:rPr>
          <w:rtl/>
        </w:rPr>
        <w:t>)</w:t>
      </w:r>
      <w:r w:rsidRPr="00AC5213">
        <w:rPr>
          <w:rtl/>
        </w:rPr>
        <w:t xml:space="preserve"> الأعلى</w:t>
      </w:r>
      <w:r>
        <w:rPr>
          <w:rtl/>
        </w:rPr>
        <w:t xml:space="preserve">: </w:t>
      </w:r>
      <w:r w:rsidRPr="00AC5213">
        <w:rPr>
          <w:rtl/>
        </w:rPr>
        <w:t>14</w:t>
      </w:r>
      <w:r>
        <w:rPr>
          <w:rtl/>
        </w:rPr>
        <w:t>.</w:t>
      </w:r>
    </w:p>
    <w:p w:rsidR="00AE450B" w:rsidRDefault="00AE450B" w:rsidP="00AE450B">
      <w:pPr>
        <w:pStyle w:val="libFootnote0"/>
      </w:pPr>
      <w:r>
        <w:rPr>
          <w:rtl/>
        </w:rPr>
        <w:t>(</w:t>
      </w:r>
      <w:r w:rsidRPr="00AC5213">
        <w:rPr>
          <w:rtl/>
        </w:rPr>
        <w:t>2</w:t>
      </w:r>
      <w:r>
        <w:rPr>
          <w:rtl/>
        </w:rPr>
        <w:t>)</w:t>
      </w:r>
      <w:r w:rsidRPr="00AC5213">
        <w:rPr>
          <w:rtl/>
        </w:rPr>
        <w:t xml:space="preserve"> المؤمنون</w:t>
      </w:r>
      <w:r>
        <w:rPr>
          <w:rtl/>
        </w:rPr>
        <w:t xml:space="preserve">: </w:t>
      </w:r>
      <w:r w:rsidRPr="00AC5213">
        <w:rPr>
          <w:rtl/>
        </w:rPr>
        <w:t>2</w:t>
      </w:r>
      <w:r>
        <w:rPr>
          <w:rtl/>
        </w:rPr>
        <w:t>.</w:t>
      </w:r>
    </w:p>
    <w:p w:rsidR="00AE450B" w:rsidRDefault="00AE450B" w:rsidP="00AE450B">
      <w:pPr>
        <w:pStyle w:val="libFootnote0"/>
      </w:pPr>
      <w:r>
        <w:rPr>
          <w:rtl/>
        </w:rPr>
        <w:t>(</w:t>
      </w:r>
      <w:r w:rsidRPr="00AC5213">
        <w:rPr>
          <w:rtl/>
        </w:rPr>
        <w:t>3</w:t>
      </w:r>
      <w:r>
        <w:rPr>
          <w:rtl/>
        </w:rPr>
        <w:t>)</w:t>
      </w:r>
      <w:r w:rsidRPr="00AC5213">
        <w:rPr>
          <w:rtl/>
        </w:rPr>
        <w:t xml:space="preserve"> النور</w:t>
      </w:r>
      <w:r>
        <w:rPr>
          <w:rtl/>
        </w:rPr>
        <w:t xml:space="preserve">: </w:t>
      </w:r>
      <w:r w:rsidRPr="00AC5213">
        <w:rPr>
          <w:rtl/>
        </w:rPr>
        <w:t>51</w:t>
      </w:r>
      <w:r>
        <w:rPr>
          <w:rtl/>
        </w:rPr>
        <w:t>.</w:t>
      </w:r>
    </w:p>
    <w:p w:rsidR="00AE450B" w:rsidRDefault="00AE450B" w:rsidP="00AE450B">
      <w:pPr>
        <w:pStyle w:val="libFootnote0"/>
      </w:pPr>
      <w:r>
        <w:rPr>
          <w:rtl/>
        </w:rPr>
        <w:t>(</w:t>
      </w:r>
      <w:r w:rsidRPr="00AC5213">
        <w:rPr>
          <w:rtl/>
        </w:rPr>
        <w:t>4</w:t>
      </w:r>
      <w:r>
        <w:rPr>
          <w:rtl/>
        </w:rPr>
        <w:t>)</w:t>
      </w:r>
      <w:r w:rsidRPr="00AC5213">
        <w:rPr>
          <w:rtl/>
        </w:rPr>
        <w:t xml:space="preserve"> البقرة</w:t>
      </w:r>
      <w:r>
        <w:rPr>
          <w:rtl/>
        </w:rPr>
        <w:t xml:space="preserve">: </w:t>
      </w:r>
      <w:r w:rsidRPr="00AC5213">
        <w:rPr>
          <w:rtl/>
        </w:rPr>
        <w:t>4</w:t>
      </w:r>
      <w:r>
        <w:rPr>
          <w:rtl/>
        </w:rPr>
        <w:t xml:space="preserve">، </w:t>
      </w:r>
      <w:r w:rsidRPr="00AC5213">
        <w:rPr>
          <w:rtl/>
        </w:rPr>
        <w:t>5</w:t>
      </w:r>
      <w:r>
        <w:rPr>
          <w:rtl/>
        </w:rPr>
        <w:t>.</w:t>
      </w:r>
    </w:p>
    <w:p w:rsidR="00AE450B" w:rsidRPr="00AC5213" w:rsidRDefault="00AE450B" w:rsidP="00AE450B">
      <w:pPr>
        <w:pStyle w:val="libFootnote0"/>
      </w:pPr>
      <w:r>
        <w:rPr>
          <w:rtl/>
        </w:rPr>
        <w:t>(</w:t>
      </w:r>
      <w:r w:rsidRPr="00AC5213">
        <w:rPr>
          <w:rFonts w:hint="cs"/>
          <w:rtl/>
        </w:rPr>
        <w:t>5</w:t>
      </w:r>
      <w:r>
        <w:rPr>
          <w:rtl/>
        </w:rPr>
        <w:t>)</w:t>
      </w:r>
      <w:r w:rsidRPr="00AC5213">
        <w:rPr>
          <w:rtl/>
        </w:rPr>
        <w:t xml:space="preserve"> الأعراف</w:t>
      </w:r>
      <w:r>
        <w:rPr>
          <w:rtl/>
        </w:rPr>
        <w:t xml:space="preserve">: </w:t>
      </w:r>
      <w:r w:rsidRPr="00AC5213">
        <w:rPr>
          <w:rtl/>
        </w:rPr>
        <w:t>157</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أكبر</w:t>
      </w:r>
      <w:r>
        <w:rPr>
          <w:rtl/>
        </w:rPr>
        <w:t>،</w:t>
      </w:r>
      <w:r w:rsidRPr="00124F01">
        <w:rPr>
          <w:rtl/>
        </w:rPr>
        <w:t xml:space="preserve"> فلمّا قال</w:t>
      </w:r>
      <w:r>
        <w:rPr>
          <w:rtl/>
        </w:rPr>
        <w:t>:</w:t>
      </w:r>
      <w:r w:rsidRPr="00124F01">
        <w:rPr>
          <w:rtl/>
        </w:rPr>
        <w:t xml:space="preserve"> أشهد أن لا إله إلاّ الله</w:t>
      </w:r>
      <w:r>
        <w:rPr>
          <w:rtl/>
        </w:rPr>
        <w:t>،</w:t>
      </w:r>
      <w:r w:rsidRPr="00124F01">
        <w:rPr>
          <w:rtl/>
        </w:rPr>
        <w:t xml:space="preserve"> قالت الملائكة</w:t>
      </w:r>
      <w:r>
        <w:rPr>
          <w:rtl/>
        </w:rPr>
        <w:t>:</w:t>
      </w:r>
      <w:r w:rsidRPr="00124F01">
        <w:rPr>
          <w:rtl/>
        </w:rPr>
        <w:t xml:space="preserve"> خلع الأنداد</w:t>
      </w:r>
      <w:r>
        <w:rPr>
          <w:rtl/>
        </w:rPr>
        <w:t>،</w:t>
      </w:r>
      <w:r w:rsidRPr="00124F01">
        <w:rPr>
          <w:rtl/>
        </w:rPr>
        <w:t xml:space="preserve"> فلما قال</w:t>
      </w:r>
      <w:r>
        <w:rPr>
          <w:rtl/>
        </w:rPr>
        <w:t>:</w:t>
      </w:r>
      <w:r w:rsidRPr="00124F01">
        <w:rPr>
          <w:rtl/>
        </w:rPr>
        <w:t xml:space="preserve"> أشهد أنّ محمداً رسول الله</w:t>
      </w:r>
      <w:r>
        <w:rPr>
          <w:rtl/>
        </w:rPr>
        <w:t>،</w:t>
      </w:r>
      <w:r w:rsidRPr="00124F01">
        <w:rPr>
          <w:rtl/>
        </w:rPr>
        <w:t xml:space="preserve"> قالت الملائكة</w:t>
      </w:r>
      <w:r>
        <w:rPr>
          <w:rtl/>
        </w:rPr>
        <w:t>:</w:t>
      </w:r>
      <w:r w:rsidRPr="00124F01">
        <w:rPr>
          <w:rtl/>
        </w:rPr>
        <w:t xml:space="preserve"> نبي بُعِث</w:t>
      </w:r>
      <w:r>
        <w:rPr>
          <w:rtl/>
        </w:rPr>
        <w:t>،</w:t>
      </w:r>
      <w:r w:rsidRPr="00124F01">
        <w:rPr>
          <w:rtl/>
        </w:rPr>
        <w:t xml:space="preserve"> فلما قال</w:t>
      </w:r>
      <w:r>
        <w:rPr>
          <w:rtl/>
        </w:rPr>
        <w:t>:</w:t>
      </w:r>
      <w:r w:rsidRPr="00124F01">
        <w:rPr>
          <w:rtl/>
        </w:rPr>
        <w:t xml:space="preserve"> حي على الصلاة</w:t>
      </w:r>
      <w:r>
        <w:rPr>
          <w:rtl/>
        </w:rPr>
        <w:t>،</w:t>
      </w:r>
      <w:r w:rsidRPr="00124F01">
        <w:rPr>
          <w:rtl/>
        </w:rPr>
        <w:t xml:space="preserve"> قالت الملائكة</w:t>
      </w:r>
      <w:r>
        <w:rPr>
          <w:rtl/>
        </w:rPr>
        <w:t>:</w:t>
      </w:r>
      <w:r w:rsidRPr="00124F01">
        <w:rPr>
          <w:rtl/>
        </w:rPr>
        <w:t xml:space="preserve"> حثّ على عبادة ربه</w:t>
      </w:r>
      <w:r>
        <w:rPr>
          <w:rtl/>
        </w:rPr>
        <w:t>،</w:t>
      </w:r>
      <w:r w:rsidRPr="00124F01">
        <w:rPr>
          <w:rtl/>
        </w:rPr>
        <w:t xml:space="preserve"> فلما قال حي على الفلاح قالت الملائكة</w:t>
      </w:r>
      <w:r>
        <w:rPr>
          <w:rtl/>
        </w:rPr>
        <w:t>:</w:t>
      </w:r>
      <w:r w:rsidRPr="00124F01">
        <w:rPr>
          <w:rtl/>
        </w:rPr>
        <w:t xml:space="preserve"> قد أفلح من اتّبعه</w:t>
      </w:r>
      <w:r w:rsidRPr="00035F5B">
        <w:rPr>
          <w:rStyle w:val="libFootnotenumChar"/>
          <w:rtl/>
        </w:rPr>
        <w:t>(</w:t>
      </w:r>
      <w:r w:rsidRPr="00035F5B">
        <w:rPr>
          <w:rStyle w:val="libFootnotenumChar"/>
          <w:rFonts w:hint="cs"/>
          <w:rtl/>
        </w:rPr>
        <w:t>1</w:t>
      </w:r>
      <w:r w:rsidRPr="00035F5B">
        <w:rPr>
          <w:rStyle w:val="libFootnotenumChar"/>
          <w:rtl/>
        </w:rPr>
        <w:t>)</w:t>
      </w:r>
      <w:r w:rsidRPr="00BD315F">
        <w:rPr>
          <w:rtl/>
        </w:rPr>
        <w:t>.</w:t>
      </w:r>
    </w:p>
    <w:p w:rsidR="00AE450B" w:rsidRDefault="00AE450B" w:rsidP="00AE450B">
      <w:pPr>
        <w:pStyle w:val="libNormal"/>
      </w:pPr>
      <w:r w:rsidRPr="00035F5B">
        <w:rPr>
          <w:rtl/>
        </w:rPr>
        <w:t xml:space="preserve">وفي </w:t>
      </w:r>
      <w:r w:rsidRPr="00AE450B">
        <w:rPr>
          <w:rStyle w:val="libBold2Char"/>
          <w:rtl/>
        </w:rPr>
        <w:t>التوحيد</w:t>
      </w:r>
      <w:r w:rsidRPr="00035F5B">
        <w:rPr>
          <w:rtl/>
        </w:rPr>
        <w:t xml:space="preserve"> عن الإمام الحسين</w:t>
      </w:r>
      <w:r>
        <w:rPr>
          <w:rtl/>
        </w:rPr>
        <w:t xml:space="preserve"> </w:t>
      </w:r>
      <w:r w:rsidRPr="00327A0F">
        <w:rPr>
          <w:rStyle w:val="libAlaemChar"/>
          <w:rtl/>
        </w:rPr>
        <w:t>عليه‌السلام</w:t>
      </w:r>
      <w:r w:rsidRPr="00035F5B">
        <w:rPr>
          <w:rtl/>
        </w:rPr>
        <w:t xml:space="preserve"> عن أبيه الإمام علي</w:t>
      </w:r>
      <w:r>
        <w:rPr>
          <w:rtl/>
        </w:rPr>
        <w:t xml:space="preserve"> </w:t>
      </w:r>
      <w:r w:rsidRPr="00327A0F">
        <w:rPr>
          <w:rStyle w:val="libAlaemChar"/>
          <w:rtl/>
        </w:rPr>
        <w:t>عليه‌السلام</w:t>
      </w:r>
      <w:r w:rsidRPr="00035F5B">
        <w:rPr>
          <w:rtl/>
        </w:rPr>
        <w:t xml:space="preserve"> في تفسير فصول الأذان</w:t>
      </w:r>
      <w:r>
        <w:rPr>
          <w:rtl/>
        </w:rPr>
        <w:t>:</w:t>
      </w:r>
      <w:r w:rsidRPr="00035F5B">
        <w:rPr>
          <w:rtl/>
        </w:rPr>
        <w:t xml:space="preserve"> (حي على الفلاح)</w:t>
      </w:r>
      <w:r>
        <w:rPr>
          <w:rtl/>
        </w:rPr>
        <w:t xml:space="preserve"> </w:t>
      </w:r>
      <w:r w:rsidRPr="00035F5B">
        <w:rPr>
          <w:rtl/>
        </w:rPr>
        <w:t>فانه يقول</w:t>
      </w:r>
      <w:r>
        <w:rPr>
          <w:rtl/>
        </w:rPr>
        <w:t>:</w:t>
      </w:r>
      <w:r w:rsidRPr="00124F01">
        <w:rPr>
          <w:rtl/>
        </w:rPr>
        <w:t xml:space="preserve"> سابقوا إلى ما دَعَوْتُكُم إليه وإلى جزيل الكرامة وعظيم المنة وسَنِيِّ النعمة والفوز العظيم ونعيم الأبد في جوار محمّد في مقعد صدق عند مليك مقتدر</w:t>
      </w:r>
      <w:r w:rsidRPr="00035F5B">
        <w:rPr>
          <w:rStyle w:val="libFootnotenumChar"/>
          <w:rtl/>
        </w:rPr>
        <w:t>(</w:t>
      </w:r>
      <w:r w:rsidRPr="00035F5B">
        <w:rPr>
          <w:rStyle w:val="libFootnotenumChar"/>
          <w:rFonts w:hint="cs"/>
          <w:rtl/>
        </w:rPr>
        <w:t>2</w:t>
      </w:r>
      <w:r w:rsidRPr="00035F5B">
        <w:rPr>
          <w:rStyle w:val="libFootnotenumChar"/>
          <w:rtl/>
        </w:rPr>
        <w:t>)</w:t>
      </w:r>
      <w:r>
        <w:rPr>
          <w:rtl/>
        </w:rPr>
        <w:t>.</w:t>
      </w:r>
    </w:p>
    <w:p w:rsidR="00AE450B" w:rsidRDefault="00AE450B" w:rsidP="00AE450B">
      <w:pPr>
        <w:pStyle w:val="libNormal"/>
      </w:pPr>
      <w:r w:rsidRPr="00035F5B">
        <w:rPr>
          <w:rtl/>
        </w:rPr>
        <w:t xml:space="preserve">وفي </w:t>
      </w:r>
      <w:r w:rsidRPr="00AE450B">
        <w:rPr>
          <w:rStyle w:val="libBold2Char"/>
          <w:rtl/>
        </w:rPr>
        <w:t>الكافي</w:t>
      </w:r>
      <w:r w:rsidRPr="00035F5B">
        <w:rPr>
          <w:rtl/>
        </w:rPr>
        <w:t xml:space="preserve"> عن علي بن إبراهيم</w:t>
      </w:r>
      <w:r>
        <w:rPr>
          <w:rtl/>
        </w:rPr>
        <w:t>،</w:t>
      </w:r>
      <w:r w:rsidRPr="00035F5B">
        <w:rPr>
          <w:rtl/>
        </w:rPr>
        <w:t xml:space="preserve"> بإسناده عن أبي عبدالله</w:t>
      </w:r>
      <w:r>
        <w:rPr>
          <w:rtl/>
        </w:rPr>
        <w:t xml:space="preserve"> </w:t>
      </w:r>
      <w:r w:rsidRPr="00327A0F">
        <w:rPr>
          <w:rStyle w:val="libAlaemChar"/>
          <w:rtl/>
        </w:rPr>
        <w:t>عليه‌السلام</w:t>
      </w:r>
      <w:r w:rsidRPr="00035F5B">
        <w:rPr>
          <w:rtl/>
        </w:rPr>
        <w:t xml:space="preserve"> في معنى قوله تعالى: </w:t>
      </w:r>
      <w:r w:rsidRPr="00D02321">
        <w:rPr>
          <w:rStyle w:val="libAlaemChar"/>
          <w:rtl/>
        </w:rPr>
        <w:t xml:space="preserve">( </w:t>
      </w:r>
      <w:r w:rsidRPr="00035F5B">
        <w:rPr>
          <w:rStyle w:val="libAieChar"/>
          <w:rtl/>
        </w:rPr>
        <w:t>وَاتَّبَعُواْ النُّورَ الَّذِي أُنزِلَ مَعَهُ</w:t>
      </w:r>
      <w:r w:rsidRPr="00D02321">
        <w:rPr>
          <w:rStyle w:val="libAlaemChar"/>
          <w:rtl/>
        </w:rPr>
        <w:t xml:space="preserve"> )</w:t>
      </w:r>
      <w:r>
        <w:rPr>
          <w:rtl/>
        </w:rPr>
        <w:t xml:space="preserve"> </w:t>
      </w:r>
      <w:r w:rsidRPr="00035F5B">
        <w:rPr>
          <w:rtl/>
        </w:rPr>
        <w:t>والذي مر قبل قليل</w:t>
      </w:r>
      <w:r>
        <w:rPr>
          <w:rtl/>
        </w:rPr>
        <w:t xml:space="preserve"> </w:t>
      </w:r>
      <w:r w:rsidRPr="00035F5B">
        <w:rPr>
          <w:rtl/>
        </w:rPr>
        <w:t>قال</w:t>
      </w:r>
      <w:r>
        <w:rPr>
          <w:rtl/>
        </w:rPr>
        <w:t>:</w:t>
      </w:r>
      <w:r w:rsidRPr="00035F5B">
        <w:rPr>
          <w:rtl/>
        </w:rPr>
        <w:t xml:space="preserve"> </w:t>
      </w:r>
      <w:r w:rsidRPr="00124F01">
        <w:rPr>
          <w:rtl/>
        </w:rPr>
        <w:t>النور في هذا الموضع عليٌّ أمير المؤمنين والأئمة</w:t>
      </w:r>
      <w:r>
        <w:rPr>
          <w:rtl/>
        </w:rPr>
        <w:t xml:space="preserve"> </w:t>
      </w:r>
      <w:r w:rsidRPr="00327A0F">
        <w:rPr>
          <w:rStyle w:val="libAlaemChar"/>
          <w:rtl/>
        </w:rPr>
        <w:t>عليهم‌السلام</w:t>
      </w:r>
      <w:r w:rsidRPr="00035F5B">
        <w:rPr>
          <w:rStyle w:val="libFootnotenumChar"/>
          <w:rtl/>
        </w:rPr>
        <w:t>(</w:t>
      </w:r>
      <w:r w:rsidRPr="00035F5B">
        <w:rPr>
          <w:rStyle w:val="libFootnotenumChar"/>
          <w:rFonts w:hint="cs"/>
          <w:rtl/>
        </w:rPr>
        <w:t>3</w:t>
      </w:r>
      <w:r w:rsidRPr="00035F5B">
        <w:rPr>
          <w:rStyle w:val="libFootnotenumChar"/>
          <w:rtl/>
        </w:rPr>
        <w:t>)</w:t>
      </w:r>
      <w:r w:rsidRPr="00BD315F">
        <w:rPr>
          <w:rtl/>
        </w:rPr>
        <w:t>.</w:t>
      </w:r>
    </w:p>
    <w:p w:rsidR="00AE450B" w:rsidRDefault="00AE450B" w:rsidP="00AE450B">
      <w:pPr>
        <w:pStyle w:val="libNormal"/>
      </w:pPr>
      <w:r w:rsidRPr="00035F5B">
        <w:rPr>
          <w:rtl/>
        </w:rPr>
        <w:t>وفي</w:t>
      </w:r>
      <w:r w:rsidRPr="00AE450B">
        <w:rPr>
          <w:rStyle w:val="libBold2Char"/>
          <w:rtl/>
        </w:rPr>
        <w:t xml:space="preserve"> علل الشرائع</w:t>
      </w:r>
      <w:r w:rsidRPr="00035F5B">
        <w:rPr>
          <w:rtl/>
        </w:rPr>
        <w:t xml:space="preserve"> عن الإمام الصادق</w:t>
      </w:r>
      <w:r>
        <w:rPr>
          <w:rtl/>
        </w:rPr>
        <w:t xml:space="preserve"> </w:t>
      </w:r>
      <w:r w:rsidRPr="00327A0F">
        <w:rPr>
          <w:rStyle w:val="libAlaemChar"/>
          <w:rtl/>
        </w:rPr>
        <w:t>عليه‌السلام</w:t>
      </w:r>
      <w:r w:rsidRPr="00035F5B">
        <w:rPr>
          <w:rtl/>
        </w:rPr>
        <w:t xml:space="preserve"> أنّه قال لعمر بن أُذينة</w:t>
      </w:r>
      <w:r>
        <w:rPr>
          <w:rtl/>
        </w:rPr>
        <w:t>:</w:t>
      </w:r>
      <w:r w:rsidRPr="00035F5B">
        <w:rPr>
          <w:rtl/>
        </w:rPr>
        <w:t xml:space="preserve"> </w:t>
      </w:r>
      <w:r w:rsidRPr="00124F01">
        <w:rPr>
          <w:rtl/>
        </w:rPr>
        <w:t>ما ترى هذه الناصبة في أذانهم</w:t>
      </w:r>
      <w:r>
        <w:rPr>
          <w:rtl/>
        </w:rPr>
        <w:t xml:space="preserve"> </w:t>
      </w:r>
      <w:r w:rsidRPr="00035F5B">
        <w:rPr>
          <w:rtl/>
        </w:rPr>
        <w:t>إلى أن يقول</w:t>
      </w:r>
      <w:r>
        <w:rPr>
          <w:rtl/>
        </w:rPr>
        <w:t xml:space="preserve"> </w:t>
      </w:r>
      <w:r w:rsidRPr="00124F01">
        <w:rPr>
          <w:rtl/>
        </w:rPr>
        <w:t>فقال جبرئيل</w:t>
      </w:r>
      <w:r>
        <w:rPr>
          <w:rtl/>
        </w:rPr>
        <w:t>:</w:t>
      </w:r>
      <w:r w:rsidRPr="00124F01">
        <w:rPr>
          <w:rtl/>
        </w:rPr>
        <w:t xml:space="preserve"> حي على الصلاة</w:t>
      </w:r>
      <w:r>
        <w:rPr>
          <w:rtl/>
        </w:rPr>
        <w:t>،</w:t>
      </w:r>
      <w:r w:rsidRPr="00124F01">
        <w:rPr>
          <w:rtl/>
        </w:rPr>
        <w:t xml:space="preserve"> حي على الفلاح</w:t>
      </w:r>
      <w:r>
        <w:rPr>
          <w:rtl/>
        </w:rPr>
        <w:t>،</w:t>
      </w:r>
      <w:r w:rsidRPr="00124F01">
        <w:rPr>
          <w:rtl/>
        </w:rPr>
        <w:t xml:space="preserve"> فقال جبرئيل</w:t>
      </w:r>
      <w:r>
        <w:rPr>
          <w:rtl/>
        </w:rPr>
        <w:t>:</w:t>
      </w:r>
      <w:r w:rsidRPr="00124F01">
        <w:rPr>
          <w:rtl/>
        </w:rPr>
        <w:t xml:space="preserve"> قد قامت الصلاة قد قامت الصلاة</w:t>
      </w:r>
      <w:r>
        <w:rPr>
          <w:rtl/>
        </w:rPr>
        <w:t>،</w:t>
      </w:r>
      <w:r w:rsidRPr="00124F01">
        <w:rPr>
          <w:rtl/>
        </w:rPr>
        <w:t xml:space="preserve"> فقالت الملائكة</w:t>
      </w:r>
      <w:r>
        <w:rPr>
          <w:rtl/>
        </w:rPr>
        <w:t>:</w:t>
      </w:r>
      <w:r w:rsidRPr="00124F01">
        <w:rPr>
          <w:rtl/>
        </w:rPr>
        <w:t xml:space="preserve"> هي لشيعته أقاموها إلى يوم القيامة</w:t>
      </w:r>
      <w:r w:rsidRPr="00035F5B">
        <w:rPr>
          <w:rStyle w:val="libFootnotenumChar"/>
          <w:rtl/>
        </w:rPr>
        <w:t>(</w:t>
      </w:r>
      <w:r w:rsidRPr="00035F5B">
        <w:rPr>
          <w:rStyle w:val="libFootnotenumChar"/>
          <w:rFonts w:hint="cs"/>
          <w:rtl/>
        </w:rPr>
        <w:t>4</w:t>
      </w:r>
      <w:r w:rsidRPr="00035F5B">
        <w:rPr>
          <w:rStyle w:val="libFootnotenumChar"/>
          <w:rtl/>
        </w:rPr>
        <w:t>)</w:t>
      </w:r>
      <w:r w:rsidRPr="00BD315F">
        <w:rPr>
          <w:rtl/>
        </w:rPr>
        <w:t>.</w:t>
      </w:r>
    </w:p>
    <w:p w:rsidR="00AE450B" w:rsidRDefault="00AE450B" w:rsidP="00AE450B">
      <w:pPr>
        <w:pStyle w:val="libNormal"/>
      </w:pPr>
      <w:r w:rsidRPr="00035F5B">
        <w:rPr>
          <w:rtl/>
        </w:rPr>
        <w:t>وجاء في النصوص الحديثية والتاريخية بأنّ الشيعة كانوا يُعرَفُون بكثرة صلاتهم</w:t>
      </w:r>
      <w:r>
        <w:rPr>
          <w:rtl/>
        </w:rPr>
        <w:t>،</w:t>
      </w:r>
      <w:r w:rsidRPr="00035F5B">
        <w:rPr>
          <w:rtl/>
        </w:rPr>
        <w:t xml:space="preserve"> وأنّ القوم كانوا يتعرّفون عليهم من خلال الصلاة</w:t>
      </w:r>
      <w:r>
        <w:rPr>
          <w:rtl/>
        </w:rPr>
        <w:t>،</w:t>
      </w:r>
      <w:r w:rsidRPr="00035F5B">
        <w:rPr>
          <w:rtl/>
        </w:rPr>
        <w:t xml:space="preserve"> وعن جابر الجعفي</w:t>
      </w:r>
      <w:r>
        <w:rPr>
          <w:rtl/>
        </w:rPr>
        <w:t>،</w:t>
      </w:r>
      <w:r w:rsidRPr="00035F5B">
        <w:rPr>
          <w:rtl/>
        </w:rPr>
        <w:t xml:space="preserve"> عن أبي جعفر الباقر</w:t>
      </w:r>
      <w:r>
        <w:rPr>
          <w:rtl/>
        </w:rPr>
        <w:t xml:space="preserve"> </w:t>
      </w:r>
      <w:r w:rsidRPr="00327A0F">
        <w:rPr>
          <w:rStyle w:val="libAlaemChar"/>
          <w:rtl/>
        </w:rPr>
        <w:t>عليه‌السلام</w:t>
      </w:r>
      <w:r w:rsidRPr="00035F5B">
        <w:rPr>
          <w:rtl/>
        </w:rPr>
        <w:t xml:space="preserve"> أنّه قال</w:t>
      </w:r>
      <w:r>
        <w:rPr>
          <w:rtl/>
        </w:rPr>
        <w:t>:.</w:t>
      </w:r>
      <w:r w:rsidRPr="00124F01">
        <w:rPr>
          <w:rtl/>
        </w:rPr>
        <w:t xml:space="preserve">.. وما كانوا يعرفون يا جابر إلاّ بالتواضع والتخشع وأداء الأمانة وكثرة ذكر الله والصوم والصلاة والبر بالوالدين والتعهّد </w:t>
      </w:r>
    </w:p>
    <w:p w:rsidR="00AE450B" w:rsidRDefault="00AE450B" w:rsidP="00AE450B">
      <w:pPr>
        <w:pStyle w:val="libLine"/>
      </w:pPr>
      <w:r>
        <w:rPr>
          <w:rtl/>
        </w:rPr>
        <w:t>____________________</w:t>
      </w:r>
    </w:p>
    <w:p w:rsidR="00AE450B" w:rsidRDefault="00AE450B" w:rsidP="00AE450B">
      <w:pPr>
        <w:pStyle w:val="libFootnote0"/>
      </w:pPr>
      <w:r>
        <w:rPr>
          <w:rtl/>
        </w:rPr>
        <w:t>(</w:t>
      </w:r>
      <w:r w:rsidRPr="00AC5213">
        <w:rPr>
          <w:rFonts w:hint="cs"/>
          <w:rtl/>
        </w:rPr>
        <w:t>1</w:t>
      </w:r>
      <w:r>
        <w:rPr>
          <w:rtl/>
        </w:rPr>
        <w:t>)</w:t>
      </w:r>
      <w:r w:rsidRPr="00AC5213">
        <w:rPr>
          <w:rtl/>
        </w:rPr>
        <w:t xml:space="preserve"> معاني الأخبار</w:t>
      </w:r>
      <w:r>
        <w:rPr>
          <w:rtl/>
        </w:rPr>
        <w:t xml:space="preserve">: </w:t>
      </w:r>
      <w:r w:rsidRPr="00AC5213">
        <w:rPr>
          <w:rtl/>
        </w:rPr>
        <w:t>387 / باب معنى نوادر المعاني / ح 21</w:t>
      </w:r>
      <w:r>
        <w:rPr>
          <w:rtl/>
        </w:rPr>
        <w:t>.</w:t>
      </w:r>
    </w:p>
    <w:p w:rsidR="00AE450B" w:rsidRDefault="00AE450B" w:rsidP="00AE450B">
      <w:pPr>
        <w:pStyle w:val="libFootnote0"/>
      </w:pPr>
      <w:r>
        <w:rPr>
          <w:rtl/>
        </w:rPr>
        <w:t>(</w:t>
      </w:r>
      <w:r w:rsidRPr="00AC5213">
        <w:rPr>
          <w:rFonts w:hint="cs"/>
          <w:rtl/>
        </w:rPr>
        <w:t>2</w:t>
      </w:r>
      <w:r>
        <w:rPr>
          <w:rtl/>
        </w:rPr>
        <w:t>)</w:t>
      </w:r>
      <w:r w:rsidRPr="00AC5213">
        <w:rPr>
          <w:rtl/>
        </w:rPr>
        <w:t xml:space="preserve"> التوحيد</w:t>
      </w:r>
      <w:r>
        <w:rPr>
          <w:rtl/>
        </w:rPr>
        <w:t xml:space="preserve">: </w:t>
      </w:r>
      <w:r w:rsidRPr="00AC5213">
        <w:rPr>
          <w:rtl/>
        </w:rPr>
        <w:t>238</w:t>
      </w:r>
      <w:r>
        <w:rPr>
          <w:rtl/>
        </w:rPr>
        <w:t xml:space="preserve"> - </w:t>
      </w:r>
      <w:r w:rsidRPr="00AC5213">
        <w:rPr>
          <w:rtl/>
        </w:rPr>
        <w:t>241 / الباب 34 / ح 1</w:t>
      </w:r>
      <w:r>
        <w:rPr>
          <w:rtl/>
        </w:rPr>
        <w:t>.</w:t>
      </w:r>
    </w:p>
    <w:p w:rsidR="00AE450B" w:rsidRDefault="00AE450B" w:rsidP="00AE450B">
      <w:pPr>
        <w:pStyle w:val="libFootnote0"/>
      </w:pPr>
      <w:r>
        <w:rPr>
          <w:rtl/>
        </w:rPr>
        <w:t>(</w:t>
      </w:r>
      <w:r w:rsidRPr="00AC5213">
        <w:rPr>
          <w:rFonts w:hint="cs"/>
          <w:rtl/>
        </w:rPr>
        <w:t>3</w:t>
      </w:r>
      <w:r>
        <w:rPr>
          <w:rtl/>
        </w:rPr>
        <w:t>)</w:t>
      </w:r>
      <w:r w:rsidRPr="00AC5213">
        <w:rPr>
          <w:rtl/>
        </w:rPr>
        <w:t xml:space="preserve"> الكافي 1</w:t>
      </w:r>
      <w:r>
        <w:rPr>
          <w:rtl/>
        </w:rPr>
        <w:t xml:space="preserve">: </w:t>
      </w:r>
      <w:r w:rsidRPr="00AC5213">
        <w:rPr>
          <w:rtl/>
        </w:rPr>
        <w:t>194 / باب أن الأئمة</w:t>
      </w:r>
      <w:r>
        <w:rPr>
          <w:rtl/>
        </w:rPr>
        <w:t xml:space="preserve"> </w:t>
      </w:r>
      <w:r w:rsidRPr="00327A0F">
        <w:rPr>
          <w:rStyle w:val="libFootnoteAlaemChar"/>
          <w:rtl/>
        </w:rPr>
        <w:t>عليهم‌السلام</w:t>
      </w:r>
      <w:r w:rsidRPr="00AC5213">
        <w:rPr>
          <w:rtl/>
        </w:rPr>
        <w:t xml:space="preserve"> نور الله / ح 2</w:t>
      </w:r>
      <w:r>
        <w:rPr>
          <w:rtl/>
        </w:rPr>
        <w:t>.</w:t>
      </w:r>
    </w:p>
    <w:p w:rsidR="00AE450B" w:rsidRPr="00AC5213" w:rsidRDefault="00AE450B" w:rsidP="00AE450B">
      <w:pPr>
        <w:pStyle w:val="libFootnote0"/>
      </w:pPr>
      <w:r>
        <w:rPr>
          <w:rtl/>
        </w:rPr>
        <w:t>(</w:t>
      </w:r>
      <w:r w:rsidRPr="00AC5213">
        <w:rPr>
          <w:rFonts w:hint="cs"/>
          <w:rtl/>
        </w:rPr>
        <w:t>4</w:t>
      </w:r>
      <w:r>
        <w:rPr>
          <w:rtl/>
        </w:rPr>
        <w:t>)</w:t>
      </w:r>
      <w:r w:rsidRPr="00AC5213">
        <w:rPr>
          <w:rtl/>
        </w:rPr>
        <w:t xml:space="preserve"> علل الشرائع 2</w:t>
      </w:r>
      <w:r>
        <w:rPr>
          <w:rtl/>
        </w:rPr>
        <w:t xml:space="preserve">: </w:t>
      </w:r>
      <w:r w:rsidRPr="00AC5213">
        <w:rPr>
          <w:rtl/>
        </w:rPr>
        <w:t>312</w:t>
      </w:r>
      <w:r>
        <w:rPr>
          <w:rtl/>
        </w:rPr>
        <w:t xml:space="preserve"> - </w:t>
      </w:r>
      <w:r w:rsidRPr="00AC5213">
        <w:rPr>
          <w:rtl/>
        </w:rPr>
        <w:t>315</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للجيران من الفقراء</w:t>
      </w:r>
      <w:r>
        <w:rPr>
          <w:rtl/>
        </w:rPr>
        <w:t>.</w:t>
      </w:r>
      <w:r w:rsidRPr="00124F01">
        <w:rPr>
          <w:rtl/>
        </w:rPr>
        <w:t>..</w:t>
      </w:r>
      <w:r w:rsidRPr="00035F5B">
        <w:rPr>
          <w:rStyle w:val="libFootnotenumChar"/>
          <w:rtl/>
        </w:rPr>
        <w:t>(</w:t>
      </w:r>
      <w:r w:rsidRPr="00035F5B">
        <w:rPr>
          <w:rStyle w:val="libFootnotenumChar"/>
          <w:rFonts w:hint="cs"/>
          <w:rtl/>
        </w:rPr>
        <w:t>1</w:t>
      </w:r>
      <w:r w:rsidRPr="00035F5B">
        <w:rPr>
          <w:rStyle w:val="libFootnotenumChar"/>
          <w:rtl/>
        </w:rPr>
        <w:t>)</w:t>
      </w:r>
      <w:r>
        <w:rPr>
          <w:rtl/>
        </w:rPr>
        <w:t>.</w:t>
      </w:r>
    </w:p>
    <w:p w:rsidR="00AE450B" w:rsidRDefault="00AE450B" w:rsidP="00AE450B">
      <w:pPr>
        <w:pStyle w:val="libNormal"/>
      </w:pPr>
      <w:r w:rsidRPr="00AC5213">
        <w:rPr>
          <w:rtl/>
        </w:rPr>
        <w:t>وبهذا فقد اتّضح لنا معنى الحيعلتين الأُوليين</w:t>
      </w:r>
      <w:r>
        <w:rPr>
          <w:rtl/>
        </w:rPr>
        <w:t>،</w:t>
      </w:r>
      <w:r w:rsidRPr="00AC5213">
        <w:rPr>
          <w:rtl/>
        </w:rPr>
        <w:t xml:space="preserve"> فالحيعلة الأُولى فيها إشارة إلى طاعة الله</w:t>
      </w:r>
      <w:r>
        <w:rPr>
          <w:rtl/>
        </w:rPr>
        <w:t>،</w:t>
      </w:r>
      <w:r w:rsidRPr="00AC5213">
        <w:rPr>
          <w:rtl/>
        </w:rPr>
        <w:t xml:space="preserve"> والحيعلة الثانية إشارة إلى لزوم اتّباع سنة رسوله</w:t>
      </w:r>
      <w:r>
        <w:rPr>
          <w:rtl/>
        </w:rPr>
        <w:t>،</w:t>
      </w:r>
      <w:r w:rsidRPr="00AC5213">
        <w:rPr>
          <w:rtl/>
        </w:rPr>
        <w:t xml:space="preserve"> فما معنى الحيعلة الثالثة إذن</w:t>
      </w:r>
      <w:r>
        <w:rPr>
          <w:rtl/>
        </w:rPr>
        <w:t>؟</w:t>
      </w:r>
    </w:p>
    <w:p w:rsidR="00AE450B" w:rsidRDefault="00AE450B" w:rsidP="00AE450B">
      <w:pPr>
        <w:pStyle w:val="libNormal"/>
      </w:pPr>
      <w:r w:rsidRPr="00AC5213">
        <w:rPr>
          <w:rtl/>
        </w:rPr>
        <w:t>مرّ عليك سابقاً ما جاء عن الأئمة</w:t>
      </w:r>
      <w:r>
        <w:rPr>
          <w:rtl/>
        </w:rPr>
        <w:t>:</w:t>
      </w:r>
      <w:r w:rsidRPr="00AC5213">
        <w:rPr>
          <w:rtl/>
        </w:rPr>
        <w:t xml:space="preserve"> الباقر والصادق والكاظم بأنّ معناها الولاية</w:t>
      </w:r>
      <w:r>
        <w:rPr>
          <w:rtl/>
        </w:rPr>
        <w:t>،</w:t>
      </w:r>
      <w:r w:rsidRPr="00AC5213">
        <w:rPr>
          <w:rtl/>
        </w:rPr>
        <w:t xml:space="preserve"> وأنَّ هناك ارتباطاً وثيقاً بين القول بإمامة الإمام علي والقول بشرعية الحيعلة الثالثة</w:t>
      </w:r>
      <w:r>
        <w:rPr>
          <w:rtl/>
        </w:rPr>
        <w:t>،</w:t>
      </w:r>
      <w:r w:rsidRPr="00AC5213">
        <w:rPr>
          <w:rtl/>
        </w:rPr>
        <w:t xml:space="preserve"> وبين رفض إمامة أمير المؤمنين والقول برفع الحيعلة</w:t>
      </w:r>
      <w:r>
        <w:rPr>
          <w:rtl/>
        </w:rPr>
        <w:t>،</w:t>
      </w:r>
      <w:r w:rsidRPr="00AC5213">
        <w:rPr>
          <w:rtl/>
        </w:rPr>
        <w:t xml:space="preserve"> بل هناك ترابط بين حذف الحيعلة ووضع </w:t>
      </w:r>
      <w:r>
        <w:rPr>
          <w:rtl/>
        </w:rPr>
        <w:t>(</w:t>
      </w:r>
      <w:r w:rsidRPr="00AC5213">
        <w:rPr>
          <w:rtl/>
        </w:rPr>
        <w:t>الصلاة خير من النوم</w:t>
      </w:r>
      <w:r>
        <w:rPr>
          <w:rtl/>
        </w:rPr>
        <w:t xml:space="preserve">) </w:t>
      </w:r>
      <w:r w:rsidRPr="00AC5213">
        <w:rPr>
          <w:rtl/>
        </w:rPr>
        <w:t>مكانه</w:t>
      </w:r>
      <w:r>
        <w:rPr>
          <w:rtl/>
        </w:rPr>
        <w:t>،</w:t>
      </w:r>
      <w:r w:rsidRPr="00AC5213">
        <w:rPr>
          <w:rtl/>
        </w:rPr>
        <w:t xml:space="preserve"> فالذي يقول بشرعية </w:t>
      </w:r>
      <w:r>
        <w:rPr>
          <w:rtl/>
        </w:rPr>
        <w:t>(</w:t>
      </w:r>
      <w:r w:rsidRPr="00AC5213">
        <w:rPr>
          <w:rtl/>
        </w:rPr>
        <w:t>الصلاة خير من النوم</w:t>
      </w:r>
      <w:r>
        <w:rPr>
          <w:rtl/>
        </w:rPr>
        <w:t xml:space="preserve">) </w:t>
      </w:r>
      <w:r w:rsidRPr="00AC5213">
        <w:rPr>
          <w:rtl/>
        </w:rPr>
        <w:t>لا يرتضي القول بالحيعلة الثالثة</w:t>
      </w:r>
      <w:r>
        <w:rPr>
          <w:rtl/>
        </w:rPr>
        <w:t>،</w:t>
      </w:r>
      <w:r w:rsidRPr="00AC5213">
        <w:rPr>
          <w:rtl/>
        </w:rPr>
        <w:t xml:space="preserve"> والعكس بالعكس</w:t>
      </w:r>
      <w:r>
        <w:rPr>
          <w:rtl/>
        </w:rPr>
        <w:t>.</w:t>
      </w:r>
    </w:p>
    <w:p w:rsidR="00AE450B" w:rsidRDefault="00AE450B" w:rsidP="00AE450B">
      <w:pPr>
        <w:pStyle w:val="libNormal"/>
      </w:pPr>
      <w:r w:rsidRPr="00035F5B">
        <w:rPr>
          <w:rtl/>
        </w:rPr>
        <w:t>وعليه فالمنظومة المعرفيّة في الأذان مترابطة كمال الارتباط</w:t>
      </w:r>
      <w:r>
        <w:rPr>
          <w:rtl/>
        </w:rPr>
        <w:t>،</w:t>
      </w:r>
      <w:r w:rsidRPr="00035F5B">
        <w:rPr>
          <w:rtl/>
        </w:rPr>
        <w:t xml:space="preserve"> وإنّ بَتْرَ حلقة منها يخلّ بأصل المنظومة</w:t>
      </w:r>
      <w:r>
        <w:rPr>
          <w:rtl/>
        </w:rPr>
        <w:t>،</w:t>
      </w:r>
      <w:r w:rsidRPr="00035F5B">
        <w:rPr>
          <w:rtl/>
        </w:rPr>
        <w:t xml:space="preserve"> وذلك للارتباط الوثيق بين الشهادات الثلاث</w:t>
      </w:r>
      <w:r w:rsidRPr="00035F5B">
        <w:rPr>
          <w:rStyle w:val="libAieChar"/>
          <w:rtl/>
        </w:rPr>
        <w:t xml:space="preserve"> </w:t>
      </w:r>
      <w:r w:rsidRPr="00D02321">
        <w:rPr>
          <w:rStyle w:val="libAlaemChar"/>
          <w:rtl/>
        </w:rPr>
        <w:t xml:space="preserve">( </w:t>
      </w:r>
      <w:r w:rsidRPr="00035F5B">
        <w:rPr>
          <w:rStyle w:val="libAieChar"/>
          <w:rtl/>
        </w:rPr>
        <w:t>أَطِيعُوا اللَّهَ وَأَطِيعُوا الرَّسُولَ وَأُولِي الْأَمْرِ مِنكُمْ</w:t>
      </w:r>
      <w:r w:rsidRPr="00D02321">
        <w:rPr>
          <w:rStyle w:val="libAlaemChar"/>
          <w:rtl/>
        </w:rPr>
        <w:t xml:space="preserve"> )</w:t>
      </w:r>
      <w:r w:rsidRPr="00035F5B">
        <w:rPr>
          <w:rStyle w:val="libFootnotenumChar"/>
          <w:rtl/>
        </w:rPr>
        <w:t>(2)</w:t>
      </w:r>
      <w:r>
        <w:rPr>
          <w:rtl/>
        </w:rPr>
        <w:t>،</w:t>
      </w:r>
      <w:r w:rsidRPr="00035F5B">
        <w:rPr>
          <w:rtl/>
        </w:rPr>
        <w:t xml:space="preserve"> و</w:t>
      </w:r>
      <w:r w:rsidRPr="00D02321">
        <w:rPr>
          <w:rStyle w:val="libAlaemChar"/>
          <w:rtl/>
        </w:rPr>
        <w:t xml:space="preserve">( </w:t>
      </w:r>
      <w:r w:rsidRPr="00035F5B">
        <w:rPr>
          <w:rStyle w:val="libAieChar"/>
          <w:rtl/>
        </w:rPr>
        <w:t>أَنَّمَا غَنِمْتُمْ مِنْ شَيْءٍ فَأَنَّ لِلَّهِ خُمُسَهُ وَلِلرَّسُولِ وَلِذِي الْقُرْبَى</w:t>
      </w:r>
      <w:r w:rsidRPr="00D02321">
        <w:rPr>
          <w:rStyle w:val="libAlaemChar"/>
          <w:rtl/>
        </w:rPr>
        <w:t xml:space="preserve"> )</w:t>
      </w:r>
      <w:r w:rsidRPr="00035F5B">
        <w:rPr>
          <w:rStyle w:val="libFootnotenumChar"/>
          <w:rtl/>
        </w:rPr>
        <w:t>(3)</w:t>
      </w:r>
      <w:r>
        <w:rPr>
          <w:rtl/>
        </w:rPr>
        <w:t>،</w:t>
      </w:r>
      <w:r w:rsidRPr="00035F5B">
        <w:rPr>
          <w:rtl/>
        </w:rPr>
        <w:t xml:space="preserve"> و</w:t>
      </w:r>
      <w:r w:rsidRPr="00D02321">
        <w:rPr>
          <w:rStyle w:val="libAlaemChar"/>
          <w:rtl/>
        </w:rPr>
        <w:t xml:space="preserve">( </w:t>
      </w:r>
      <w:r w:rsidRPr="00035F5B">
        <w:rPr>
          <w:rStyle w:val="libAieChar"/>
          <w:rtl/>
        </w:rPr>
        <w:t>وَقُلِ اعْمَلُواْ فَسَيَرَى اللَّهُ عَمَلَكُمْ وَرَسُولُهُ وِالْمُؤمِنُونَ</w:t>
      </w:r>
      <w:r w:rsidRPr="00D02321">
        <w:rPr>
          <w:rStyle w:val="libAlaemChar"/>
          <w:rtl/>
        </w:rPr>
        <w:t xml:space="preserve"> )</w:t>
      </w:r>
      <w:r w:rsidRPr="00035F5B">
        <w:rPr>
          <w:rStyle w:val="libFootnotenumChar"/>
          <w:rtl/>
        </w:rPr>
        <w:t>(4)</w:t>
      </w:r>
      <w:r>
        <w:rPr>
          <w:rtl/>
        </w:rPr>
        <w:t>.</w:t>
      </w:r>
    </w:p>
    <w:p w:rsidR="00AE450B" w:rsidRDefault="00AE450B" w:rsidP="00AE450B">
      <w:pPr>
        <w:pStyle w:val="libNormal"/>
      </w:pPr>
      <w:r w:rsidRPr="00AC5213">
        <w:rPr>
          <w:rtl/>
        </w:rPr>
        <w:t>نعم</w:t>
      </w:r>
      <w:r>
        <w:rPr>
          <w:rtl/>
        </w:rPr>
        <w:t>،</w:t>
      </w:r>
      <w:r w:rsidRPr="00AC5213">
        <w:rPr>
          <w:rtl/>
        </w:rPr>
        <w:t xml:space="preserve"> إنّ المشرع فيما هو محتمل</w:t>
      </w:r>
      <w:r>
        <w:rPr>
          <w:rtl/>
        </w:rPr>
        <w:t xml:space="preserve"> </w:t>
      </w:r>
      <w:r w:rsidRPr="00AC5213">
        <w:rPr>
          <w:rtl/>
        </w:rPr>
        <w:t>ولظروف التقية</w:t>
      </w:r>
      <w:r>
        <w:rPr>
          <w:rtl/>
        </w:rPr>
        <w:t xml:space="preserve"> </w:t>
      </w:r>
      <w:r w:rsidRPr="00AC5213">
        <w:rPr>
          <w:rtl/>
        </w:rPr>
        <w:t>اكتفى بالبيان الكنائي للولاية في الحيعلة الثالثة مع الإشارة إلى وجود الأهليّة والملاك لتشريعها كشهادة ثالثة وإن لم تشرّع على أنّها جزء بعد الشهادتين رحمة للعالمين</w:t>
      </w:r>
      <w:r>
        <w:rPr>
          <w:rtl/>
        </w:rPr>
        <w:t>.</w:t>
      </w:r>
      <w:r w:rsidRPr="00AC5213">
        <w:rPr>
          <w:rtl/>
        </w:rPr>
        <w:t xml:space="preserve"> أو قل</w:t>
      </w:r>
      <w:r>
        <w:rPr>
          <w:rtl/>
        </w:rPr>
        <w:t>:</w:t>
      </w:r>
      <w:r w:rsidRPr="00AC5213">
        <w:rPr>
          <w:rtl/>
        </w:rPr>
        <w:t xml:space="preserve"> شرعت في اللوح المحفوظ ولم تصلنا لأي سبب كان</w:t>
      </w:r>
      <w:r>
        <w:rPr>
          <w:rtl/>
        </w:rPr>
        <w:t>؛</w:t>
      </w:r>
      <w:r w:rsidRPr="00AC5213">
        <w:rPr>
          <w:rtl/>
        </w:rPr>
        <w:t xml:space="preserve"> التقية أو غيرها</w:t>
      </w:r>
      <w:r>
        <w:rPr>
          <w:rtl/>
        </w:rPr>
        <w:t>.</w:t>
      </w:r>
    </w:p>
    <w:p w:rsidR="00AE450B" w:rsidRDefault="00AE450B" w:rsidP="00AE450B">
      <w:pPr>
        <w:pStyle w:val="libNormal"/>
      </w:pPr>
      <w:r w:rsidRPr="00AC5213">
        <w:rPr>
          <w:rtl/>
        </w:rPr>
        <w:t xml:space="preserve">ومن هذا المجموع المنظّم نصل إلى أنّ أصول الإسلام بكامله متجسدة في </w:t>
      </w:r>
    </w:p>
    <w:p w:rsidR="00AE450B" w:rsidRDefault="00AE450B" w:rsidP="00AE450B">
      <w:pPr>
        <w:pStyle w:val="libLine"/>
      </w:pPr>
      <w:r>
        <w:rPr>
          <w:rtl/>
        </w:rPr>
        <w:t>____________________</w:t>
      </w:r>
    </w:p>
    <w:p w:rsidR="00AE450B" w:rsidRDefault="00AE450B" w:rsidP="00AE450B">
      <w:pPr>
        <w:pStyle w:val="libFootnote0"/>
      </w:pPr>
      <w:r>
        <w:rPr>
          <w:rtl/>
        </w:rPr>
        <w:t>(</w:t>
      </w:r>
      <w:r w:rsidRPr="00AC5213">
        <w:rPr>
          <w:rFonts w:hint="cs"/>
          <w:rtl/>
        </w:rPr>
        <w:t>1</w:t>
      </w:r>
      <w:r>
        <w:rPr>
          <w:rtl/>
        </w:rPr>
        <w:t>)</w:t>
      </w:r>
      <w:r w:rsidRPr="00AC5213">
        <w:rPr>
          <w:rtl/>
        </w:rPr>
        <w:t xml:space="preserve"> صفات الشيعة</w:t>
      </w:r>
      <w:r>
        <w:rPr>
          <w:rtl/>
        </w:rPr>
        <w:t>،</w:t>
      </w:r>
      <w:r w:rsidRPr="00AC5213">
        <w:rPr>
          <w:rtl/>
        </w:rPr>
        <w:t xml:space="preserve"> للصدوق</w:t>
      </w:r>
      <w:r>
        <w:rPr>
          <w:rtl/>
        </w:rPr>
        <w:t xml:space="preserve">: </w:t>
      </w:r>
      <w:r w:rsidRPr="00AC5213">
        <w:rPr>
          <w:rtl/>
        </w:rPr>
        <w:t>12</w:t>
      </w:r>
      <w:r>
        <w:rPr>
          <w:rtl/>
        </w:rPr>
        <w:t>،</w:t>
      </w:r>
      <w:r w:rsidRPr="00AC5213">
        <w:rPr>
          <w:rtl/>
        </w:rPr>
        <w:t xml:space="preserve"> والكافي 2</w:t>
      </w:r>
      <w:r>
        <w:rPr>
          <w:rtl/>
        </w:rPr>
        <w:t xml:space="preserve">: </w:t>
      </w:r>
      <w:r w:rsidRPr="00AC5213">
        <w:rPr>
          <w:rtl/>
        </w:rPr>
        <w:t>74 / باب الطاعة والتقوى / ح 3</w:t>
      </w:r>
      <w:r>
        <w:rPr>
          <w:rtl/>
        </w:rPr>
        <w:t>.</w:t>
      </w:r>
    </w:p>
    <w:p w:rsidR="00AE450B" w:rsidRDefault="00AE450B" w:rsidP="00AE450B">
      <w:pPr>
        <w:pStyle w:val="libFootnote0"/>
      </w:pPr>
      <w:r>
        <w:rPr>
          <w:rtl/>
        </w:rPr>
        <w:t>(</w:t>
      </w:r>
      <w:r w:rsidRPr="00AC5213">
        <w:rPr>
          <w:rFonts w:hint="cs"/>
          <w:rtl/>
        </w:rPr>
        <w:t>2</w:t>
      </w:r>
      <w:r>
        <w:rPr>
          <w:rtl/>
        </w:rPr>
        <w:t>)</w:t>
      </w:r>
      <w:r w:rsidRPr="00AC5213">
        <w:rPr>
          <w:rtl/>
        </w:rPr>
        <w:t xml:space="preserve"> النساء</w:t>
      </w:r>
      <w:r>
        <w:rPr>
          <w:rtl/>
        </w:rPr>
        <w:t xml:space="preserve">: </w:t>
      </w:r>
      <w:r w:rsidRPr="00AC5213">
        <w:rPr>
          <w:rtl/>
        </w:rPr>
        <w:t>59</w:t>
      </w:r>
      <w:r>
        <w:rPr>
          <w:rtl/>
        </w:rPr>
        <w:t>.</w:t>
      </w:r>
    </w:p>
    <w:p w:rsidR="00AE450B" w:rsidRDefault="00AE450B" w:rsidP="00AE450B">
      <w:pPr>
        <w:pStyle w:val="libFootnote0"/>
      </w:pPr>
      <w:r>
        <w:rPr>
          <w:rtl/>
        </w:rPr>
        <w:t>(</w:t>
      </w:r>
      <w:r w:rsidRPr="00AC5213">
        <w:rPr>
          <w:rFonts w:hint="cs"/>
          <w:rtl/>
        </w:rPr>
        <w:t>3</w:t>
      </w:r>
      <w:r>
        <w:rPr>
          <w:rtl/>
        </w:rPr>
        <w:t>)</w:t>
      </w:r>
      <w:r w:rsidRPr="00AC5213">
        <w:rPr>
          <w:rtl/>
        </w:rPr>
        <w:t xml:space="preserve"> الأنفال:</w:t>
      </w:r>
      <w:r>
        <w:rPr>
          <w:rtl/>
        </w:rPr>
        <w:t xml:space="preserve"> </w:t>
      </w:r>
      <w:r w:rsidRPr="00AC5213">
        <w:rPr>
          <w:rtl/>
        </w:rPr>
        <w:t>41</w:t>
      </w:r>
      <w:r>
        <w:rPr>
          <w:rtl/>
        </w:rPr>
        <w:t>.</w:t>
      </w:r>
    </w:p>
    <w:p w:rsidR="00AE450B" w:rsidRPr="00AC5213" w:rsidRDefault="00AE450B" w:rsidP="00AE450B">
      <w:pPr>
        <w:pStyle w:val="libFootnote0"/>
      </w:pPr>
      <w:r>
        <w:rPr>
          <w:rtl/>
        </w:rPr>
        <w:t>(</w:t>
      </w:r>
      <w:r w:rsidRPr="00AC5213">
        <w:rPr>
          <w:rFonts w:hint="cs"/>
          <w:rtl/>
        </w:rPr>
        <w:t>4</w:t>
      </w:r>
      <w:r>
        <w:rPr>
          <w:rtl/>
        </w:rPr>
        <w:t>)</w:t>
      </w:r>
      <w:r w:rsidRPr="00AC5213">
        <w:rPr>
          <w:rtl/>
        </w:rPr>
        <w:t xml:space="preserve"> التوبة</w:t>
      </w:r>
      <w:r>
        <w:rPr>
          <w:rtl/>
        </w:rPr>
        <w:t xml:space="preserve">: </w:t>
      </w:r>
      <w:r w:rsidRPr="00AC5213">
        <w:rPr>
          <w:rtl/>
        </w:rPr>
        <w:t>105</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الأذان</w:t>
      </w:r>
      <w:r>
        <w:rPr>
          <w:rtl/>
        </w:rPr>
        <w:t>،</w:t>
      </w:r>
      <w:r w:rsidRPr="00035F5B">
        <w:rPr>
          <w:rtl/>
        </w:rPr>
        <w:t xml:space="preserve"> وإنّ تكرار الحيعلات توحي لنا بأنّ المراد من الأذان هو بيان كلّيات العقيدة</w:t>
      </w:r>
      <w:r>
        <w:rPr>
          <w:rtl/>
        </w:rPr>
        <w:t>،</w:t>
      </w:r>
      <w:r w:rsidRPr="00035F5B">
        <w:rPr>
          <w:rtl/>
        </w:rPr>
        <w:t xml:space="preserve"> إذ النظرة البدوية الأوليّة تنبئُ عن أنّها دعوة للصلاة</w:t>
      </w:r>
      <w:r>
        <w:rPr>
          <w:rtl/>
        </w:rPr>
        <w:t>،</w:t>
      </w:r>
      <w:r w:rsidRPr="00035F5B">
        <w:rPr>
          <w:rtl/>
        </w:rPr>
        <w:t xml:space="preserve"> ولكن بما بيّنّاه عرفنا أنّ الأمر أسمى من ذلك بكثير</w:t>
      </w:r>
      <w:r>
        <w:rPr>
          <w:rtl/>
        </w:rPr>
        <w:t>،</w:t>
      </w:r>
      <w:r w:rsidRPr="00035F5B">
        <w:rPr>
          <w:rtl/>
        </w:rPr>
        <w:t xml:space="preserve"> وهو إشارة إلى الأصول الأساسية في الشريعة من التوحيد والنبوة والإمامة</w:t>
      </w:r>
      <w:r>
        <w:rPr>
          <w:rtl/>
        </w:rPr>
        <w:t xml:space="preserve"> </w:t>
      </w:r>
      <w:r w:rsidRPr="00035F5B">
        <w:rPr>
          <w:rtl/>
        </w:rPr>
        <w:t>بنظر الإمامية</w:t>
      </w:r>
      <w:r>
        <w:rPr>
          <w:rtl/>
        </w:rPr>
        <w:t xml:space="preserve"> </w:t>
      </w:r>
      <w:r w:rsidRPr="00035F5B">
        <w:rPr>
          <w:rtl/>
        </w:rPr>
        <w:t>ومن هنا تعرف معنى قول المعصوم</w:t>
      </w:r>
      <w:r>
        <w:rPr>
          <w:rtl/>
        </w:rPr>
        <w:t>:</w:t>
      </w:r>
      <w:r w:rsidRPr="00035F5B">
        <w:rPr>
          <w:rtl/>
        </w:rPr>
        <w:t xml:space="preserve"> </w:t>
      </w:r>
      <w:r w:rsidRPr="00124F01">
        <w:rPr>
          <w:rtl/>
        </w:rPr>
        <w:t>(إلى ها</w:t>
      </w:r>
      <w:r>
        <w:rPr>
          <w:rtl/>
        </w:rPr>
        <w:t xml:space="preserve"> </w:t>
      </w:r>
      <w:r w:rsidRPr="00124F01">
        <w:rPr>
          <w:rtl/>
        </w:rPr>
        <w:t>هنا التوحيد)</w:t>
      </w:r>
      <w:r>
        <w:rPr>
          <w:rtl/>
        </w:rPr>
        <w:t>.</w:t>
      </w:r>
    </w:p>
    <w:p w:rsidR="00AE450B" w:rsidRDefault="00AE450B" w:rsidP="00AE450B">
      <w:pPr>
        <w:pStyle w:val="libNormal"/>
      </w:pPr>
      <w:r w:rsidRPr="00AC5213">
        <w:rPr>
          <w:rtl/>
        </w:rPr>
        <w:t>إذن</w:t>
      </w:r>
      <w:r>
        <w:rPr>
          <w:rtl/>
        </w:rPr>
        <w:t>،</w:t>
      </w:r>
      <w:r w:rsidRPr="00AC5213">
        <w:rPr>
          <w:rtl/>
        </w:rPr>
        <w:t xml:space="preserve"> في الأذان معاني ومفاهيم كثيرة سامية تَلْحَظ بين أجزائها ارتباطاً فكرياً عقائدياً منسجماً يتكون من مجموع الشهادات الثلاث</w:t>
      </w:r>
      <w:r>
        <w:rPr>
          <w:rtl/>
        </w:rPr>
        <w:t>.</w:t>
      </w:r>
      <w:r w:rsidRPr="00AC5213">
        <w:rPr>
          <w:rtl/>
        </w:rPr>
        <w:t xml:space="preserve"> أما الشهادتان الأولى والثانية فلا كلام فيهما</w:t>
      </w:r>
      <w:r>
        <w:rPr>
          <w:rtl/>
        </w:rPr>
        <w:t>.</w:t>
      </w:r>
      <w:r w:rsidRPr="00AC5213">
        <w:rPr>
          <w:rtl/>
        </w:rPr>
        <w:t xml:space="preserve"> وأما الشهادة الثالثة</w:t>
      </w:r>
      <w:r>
        <w:rPr>
          <w:rtl/>
        </w:rPr>
        <w:t>،</w:t>
      </w:r>
      <w:r w:rsidRPr="00AC5213">
        <w:rPr>
          <w:rtl/>
        </w:rPr>
        <w:t xml:space="preserve"> فلما مر في الدليل الكنائي وأنّ الإمام أراد حث عليها ودعا إليها بعامة</w:t>
      </w:r>
      <w:r>
        <w:rPr>
          <w:rtl/>
        </w:rPr>
        <w:t>،</w:t>
      </w:r>
      <w:r w:rsidRPr="00AC5213">
        <w:rPr>
          <w:rtl/>
        </w:rPr>
        <w:t xml:space="preserve"> وفي الأذان بخاصة</w:t>
      </w:r>
      <w:r>
        <w:rPr>
          <w:rtl/>
        </w:rPr>
        <w:t>.</w:t>
      </w:r>
    </w:p>
    <w:p w:rsidR="00AE450B" w:rsidRDefault="00AE450B" w:rsidP="00AE450B">
      <w:pPr>
        <w:pStyle w:val="libNormal"/>
      </w:pPr>
      <w:r w:rsidRPr="00AC5213">
        <w:rPr>
          <w:rtl/>
        </w:rPr>
        <w:t>وهذا هو الذي دعانا للقول بأنّ هناك مناطاً صحيحاً لذكر الولاية في الأذان من باب الشعارية</w:t>
      </w:r>
      <w:r>
        <w:rPr>
          <w:rtl/>
        </w:rPr>
        <w:t>.</w:t>
      </w:r>
    </w:p>
    <w:p w:rsidR="00AE450B" w:rsidRPr="00AC5213" w:rsidRDefault="00AE450B" w:rsidP="00AE450B">
      <w:pPr>
        <w:pStyle w:val="libNormal"/>
      </w:pPr>
      <w:r w:rsidRPr="00035F5B">
        <w:rPr>
          <w:rtl/>
        </w:rPr>
        <w:t>وقد مرّ في أخر الدليل الكنائي مطلوبية الإتيان بالشهادة الثالثة</w:t>
      </w:r>
      <w:r>
        <w:rPr>
          <w:rtl/>
        </w:rPr>
        <w:t xml:space="preserve"> </w:t>
      </w:r>
      <w:r w:rsidRPr="00035F5B">
        <w:rPr>
          <w:rtl/>
        </w:rPr>
        <w:t>خصوصاً في هذه الأزمنة</w:t>
      </w:r>
      <w:r>
        <w:rPr>
          <w:rtl/>
        </w:rPr>
        <w:t xml:space="preserve"> </w:t>
      </w:r>
      <w:r w:rsidRPr="00035F5B">
        <w:rPr>
          <w:rtl/>
        </w:rPr>
        <w:t>مع إقرارنا بوجود معنى الولاية في الأذان من خلال جملة (حيّ على خير العمل)</w:t>
      </w:r>
      <w:r>
        <w:rPr>
          <w:rtl/>
        </w:rPr>
        <w:t xml:space="preserve"> </w:t>
      </w:r>
      <w:r w:rsidRPr="00035F5B">
        <w:rPr>
          <w:rtl/>
        </w:rPr>
        <w:t>ولو أحببت راجع</w:t>
      </w:r>
      <w:r w:rsidRPr="00035F5B">
        <w:rPr>
          <w:rStyle w:val="libFootnotenumChar"/>
          <w:rtl/>
        </w:rPr>
        <w:t>(1)</w:t>
      </w:r>
      <w:r>
        <w:rPr>
          <w:rtl/>
        </w:rPr>
        <w:t>.</w:t>
      </w:r>
    </w:p>
    <w:p w:rsidR="00AE450B" w:rsidRDefault="00AE450B" w:rsidP="00AE450B">
      <w:pPr>
        <w:pStyle w:val="Heading3"/>
      </w:pPr>
      <w:bookmarkStart w:id="408" w:name="90"/>
      <w:bookmarkStart w:id="409" w:name="_Toc369514617"/>
      <w:bookmarkStart w:id="410" w:name="_Toc396900433"/>
      <w:r w:rsidRPr="00AC5213">
        <w:rPr>
          <w:rtl/>
        </w:rPr>
        <w:t>التخريج الثالث</w:t>
      </w:r>
      <w:r>
        <w:rPr>
          <w:rtl/>
        </w:rPr>
        <w:t>:</w:t>
      </w:r>
      <w:r w:rsidRPr="00AC5213">
        <w:rPr>
          <w:rtl/>
        </w:rPr>
        <w:t xml:space="preserve"> وجود المصلحة</w:t>
      </w:r>
      <w:bookmarkEnd w:id="408"/>
      <w:bookmarkEnd w:id="409"/>
      <w:bookmarkEnd w:id="410"/>
    </w:p>
    <w:p w:rsidR="00AE450B" w:rsidRDefault="00AE450B" w:rsidP="00AE450B">
      <w:pPr>
        <w:pStyle w:val="libNormal"/>
      </w:pPr>
      <w:r w:rsidRPr="00AC5213">
        <w:rPr>
          <w:rtl/>
        </w:rPr>
        <w:t>قبل البحث في هذه المسألة لابد من القول بأنّ دعوى المصلحة لتأسيس حكم شرعي ليست صالحة في كل الفروض</w:t>
      </w:r>
      <w:r>
        <w:rPr>
          <w:rtl/>
        </w:rPr>
        <w:t>؛</w:t>
      </w:r>
      <w:r w:rsidRPr="00AC5213">
        <w:rPr>
          <w:rtl/>
        </w:rPr>
        <w:t xml:space="preserve"> فما لم يُقطع بوجود المصلحة قطعاً حقيقياً أو تعبدياً لا يجوز تأسيس حكم عليها ونسبته إلى الشارع</w:t>
      </w:r>
      <w:r>
        <w:rPr>
          <w:rtl/>
        </w:rPr>
        <w:t>؛</w:t>
      </w:r>
      <w:r w:rsidRPr="00AC5213">
        <w:rPr>
          <w:rtl/>
        </w:rPr>
        <w:t xml:space="preserve"> لأنّه حينئذٍ من التشريع المحرّم الذي يدور مدار الظنّ الذي لا يغني من الحق شيئاً</w:t>
      </w:r>
      <w:r>
        <w:rPr>
          <w:rtl/>
        </w:rPr>
        <w:t>؛</w:t>
      </w:r>
      <w:r w:rsidRPr="00AC5213">
        <w:rPr>
          <w:rtl/>
        </w:rPr>
        <w:t xml:space="preserve"> وعلى هذا الأساس رفض مذهبنا العمل بالاستحسان</w:t>
      </w:r>
      <w:r>
        <w:rPr>
          <w:rtl/>
        </w:rPr>
        <w:t>،</w:t>
      </w:r>
      <w:r w:rsidRPr="00AC5213">
        <w:rPr>
          <w:rtl/>
        </w:rPr>
        <w:t xml:space="preserve"> وكذلك الشافعي في قوله</w:t>
      </w:r>
      <w:r>
        <w:rPr>
          <w:rtl/>
        </w:rPr>
        <w:t>:</w:t>
      </w:r>
      <w:r w:rsidRPr="00AC5213">
        <w:rPr>
          <w:rtl/>
        </w:rPr>
        <w:t xml:space="preserve"> </w:t>
      </w:r>
      <w:r>
        <w:rPr>
          <w:rtl/>
        </w:rPr>
        <w:t>(</w:t>
      </w:r>
      <w:r w:rsidRPr="00AC5213">
        <w:rPr>
          <w:rtl/>
        </w:rPr>
        <w:t xml:space="preserve">من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AC5213">
        <w:rPr>
          <w:rtl/>
        </w:rPr>
        <w:t>1</w:t>
      </w:r>
      <w:r>
        <w:rPr>
          <w:rtl/>
        </w:rPr>
        <w:t>)</w:t>
      </w:r>
      <w:r w:rsidRPr="00AC5213">
        <w:rPr>
          <w:rtl/>
        </w:rPr>
        <w:t xml:space="preserve"> صفحة 223</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استحسن فقد شرّع)</w:t>
      </w:r>
      <w:r w:rsidRPr="00035F5B">
        <w:rPr>
          <w:rStyle w:val="libFootnotenumChar"/>
          <w:rtl/>
        </w:rPr>
        <w:t>(1)</w:t>
      </w:r>
      <w:r>
        <w:rPr>
          <w:rtl/>
        </w:rPr>
        <w:t>.</w:t>
      </w:r>
    </w:p>
    <w:p w:rsidR="00AE450B" w:rsidRDefault="00AE450B" w:rsidP="00AE450B">
      <w:pPr>
        <w:pStyle w:val="libNormal"/>
      </w:pPr>
      <w:r w:rsidRPr="00035F5B">
        <w:rPr>
          <w:rtl/>
        </w:rPr>
        <w:t>والتاريخ أنبأنا أنّ الاستحسان أبدعه عمر بن الخطاب</w:t>
      </w:r>
      <w:r>
        <w:rPr>
          <w:rtl/>
        </w:rPr>
        <w:t>؛</w:t>
      </w:r>
      <w:r w:rsidRPr="00035F5B">
        <w:rPr>
          <w:rtl/>
        </w:rPr>
        <w:t xml:space="preserve"> وإنّما صار الاستحسان أحد مصادر التشريع الإسلامي عند بعض العامة اتباعاً لعمر وانقياداً لما فعل</w:t>
      </w:r>
      <w:r>
        <w:rPr>
          <w:rtl/>
        </w:rPr>
        <w:t xml:space="preserve"> </w:t>
      </w:r>
      <w:r w:rsidRPr="00035F5B">
        <w:rPr>
          <w:rtl/>
        </w:rPr>
        <w:t>وإن استندوا عليه بآيات وروايات</w:t>
      </w:r>
      <w:r>
        <w:rPr>
          <w:rtl/>
        </w:rPr>
        <w:t xml:space="preserve"> </w:t>
      </w:r>
      <w:r w:rsidRPr="00035F5B">
        <w:rPr>
          <w:rtl/>
        </w:rPr>
        <w:t>في حين أن تلك الآيات والروايات لا تصحح ما يقولون به</w:t>
      </w:r>
      <w:r>
        <w:rPr>
          <w:rtl/>
        </w:rPr>
        <w:t>،</w:t>
      </w:r>
      <w:r w:rsidRPr="00035F5B">
        <w:rPr>
          <w:rtl/>
        </w:rPr>
        <w:t xml:space="preserve"> وعلى سبيل المثال فإنّ نافلة ليالي شهر رمضان قد صلاّها رسول الله</w:t>
      </w:r>
      <w:r>
        <w:rPr>
          <w:rtl/>
        </w:rPr>
        <w:t xml:space="preserve"> </w:t>
      </w:r>
      <w:r w:rsidRPr="00327A0F">
        <w:rPr>
          <w:rStyle w:val="libAlaemChar"/>
          <w:rtl/>
        </w:rPr>
        <w:t>صلى‌الله‌عليه‌وآله</w:t>
      </w:r>
      <w:r w:rsidRPr="00035F5B">
        <w:rPr>
          <w:rtl/>
        </w:rPr>
        <w:t xml:space="preserve"> والصحابة فُرادى</w:t>
      </w:r>
      <w:r>
        <w:rPr>
          <w:rtl/>
        </w:rPr>
        <w:t>،</w:t>
      </w:r>
      <w:r w:rsidRPr="00035F5B">
        <w:rPr>
          <w:rtl/>
        </w:rPr>
        <w:t xml:space="preserve"> لكنّ عمر استحسن أن تُصلّى جماعة واستقبح أن تكون فرادى</w:t>
      </w:r>
      <w:r>
        <w:rPr>
          <w:rtl/>
        </w:rPr>
        <w:t>،</w:t>
      </w:r>
      <w:r w:rsidRPr="00035F5B">
        <w:rPr>
          <w:rtl/>
        </w:rPr>
        <w:t xml:space="preserve"> والأخبارُ الصحيحة في جامع البخاري وغيره جزمت بأنّ النبيّ خشية أن تفرض عليهم فيعجزوا</w:t>
      </w:r>
      <w:r>
        <w:rPr>
          <w:rtl/>
        </w:rPr>
        <w:t xml:space="preserve"> </w:t>
      </w:r>
      <w:r w:rsidRPr="00035F5B">
        <w:rPr>
          <w:rtl/>
        </w:rPr>
        <w:t xml:space="preserve">فنهاهم </w:t>
      </w:r>
      <w:r w:rsidRPr="00327A0F">
        <w:rPr>
          <w:rStyle w:val="libAlaemChar"/>
          <w:rtl/>
        </w:rPr>
        <w:t>صلى‌الله‌عليه‌وآله</w:t>
      </w:r>
      <w:r w:rsidRPr="00035F5B">
        <w:rPr>
          <w:rtl/>
        </w:rPr>
        <w:t>عن ذلك</w:t>
      </w:r>
      <w:r w:rsidRPr="00035F5B">
        <w:rPr>
          <w:rStyle w:val="libFootnotenumChar"/>
          <w:rtl/>
        </w:rPr>
        <w:t>(2)</w:t>
      </w:r>
      <w:r w:rsidRPr="00BD315F">
        <w:rPr>
          <w:rtl/>
        </w:rPr>
        <w:t>،</w:t>
      </w:r>
      <w:r w:rsidRPr="00035F5B">
        <w:rPr>
          <w:rtl/>
        </w:rPr>
        <w:t xml:space="preserve"> لكن لمّا وصلت الخلافة إلى عمر أصرّ على الجماعة مستحسناً إيّاها حتى قال</w:t>
      </w:r>
      <w:r>
        <w:rPr>
          <w:rtl/>
        </w:rPr>
        <w:t>:</w:t>
      </w:r>
      <w:r w:rsidRPr="00035F5B">
        <w:rPr>
          <w:rtl/>
        </w:rPr>
        <w:t xml:space="preserve"> نِعْمَ البدعة هذه</w:t>
      </w:r>
      <w:r w:rsidRPr="00035F5B">
        <w:rPr>
          <w:rStyle w:val="libFootnotenumChar"/>
          <w:rtl/>
        </w:rPr>
        <w:t>(3)</w:t>
      </w:r>
      <w:r>
        <w:rPr>
          <w:rtl/>
        </w:rPr>
        <w:t>؛</w:t>
      </w:r>
      <w:r w:rsidRPr="00035F5B">
        <w:rPr>
          <w:rtl/>
        </w:rPr>
        <w:t xml:space="preserve"> فعمر قد استحسن ما قبّحه النبي</w:t>
      </w:r>
      <w:r>
        <w:rPr>
          <w:rtl/>
        </w:rPr>
        <w:t>،</w:t>
      </w:r>
      <w:r w:rsidRPr="00035F5B">
        <w:rPr>
          <w:rtl/>
        </w:rPr>
        <w:t xml:space="preserve"> وقبّح ما جاء عن النبي</w:t>
      </w:r>
      <w:r>
        <w:rPr>
          <w:rtl/>
        </w:rPr>
        <w:t xml:space="preserve"> </w:t>
      </w:r>
      <w:r w:rsidRPr="00327A0F">
        <w:rPr>
          <w:rStyle w:val="libAlaemChar"/>
          <w:rtl/>
        </w:rPr>
        <w:t>صلى‌الله‌عليه‌وآله</w:t>
      </w:r>
      <w:r>
        <w:rPr>
          <w:rtl/>
        </w:rPr>
        <w:t>.</w:t>
      </w:r>
    </w:p>
    <w:p w:rsidR="00AE450B" w:rsidRDefault="00AE450B" w:rsidP="00AE450B">
      <w:pPr>
        <w:pStyle w:val="libNormal"/>
      </w:pPr>
      <w:r w:rsidRPr="00AC5213">
        <w:rPr>
          <w:rtl/>
        </w:rPr>
        <w:t>وفي الحقيقة فهذه المرتبة أقبح مراتب البدعية في الدين</w:t>
      </w:r>
      <w:r>
        <w:rPr>
          <w:rtl/>
        </w:rPr>
        <w:t>؛</w:t>
      </w:r>
      <w:r w:rsidRPr="00AC5213">
        <w:rPr>
          <w:rtl/>
        </w:rPr>
        <w:t xml:space="preserve"> لوجود نهي نبوي في ذلك</w:t>
      </w:r>
      <w:r>
        <w:rPr>
          <w:rtl/>
        </w:rPr>
        <w:t>.</w:t>
      </w:r>
      <w:r w:rsidRPr="00AC5213">
        <w:rPr>
          <w:rtl/>
        </w:rPr>
        <w:t xml:space="preserve"> بل حتى مع عدم وجود مثل هذا النهي</w:t>
      </w:r>
      <w:r>
        <w:rPr>
          <w:rtl/>
        </w:rPr>
        <w:t>،</w:t>
      </w:r>
      <w:r w:rsidRPr="00AC5213">
        <w:rPr>
          <w:rtl/>
        </w:rPr>
        <w:t xml:space="preserve"> فالشريعة لا تجيز لنا الاستحسان ولا ما يسمّى بالمصالح المرسلة والرأي بنحو عامّ</w:t>
      </w:r>
      <w:r>
        <w:rPr>
          <w:rtl/>
        </w:rPr>
        <w:t>،</w:t>
      </w:r>
      <w:r w:rsidRPr="00AC5213">
        <w:rPr>
          <w:rtl/>
        </w:rPr>
        <w:t xml:space="preserve"> لوجود نهيٍّ فوقانيّ قرآني يمنعنا من العمل بالظن لأنّه لا يغني من الحق شيئاً</w:t>
      </w:r>
      <w:r>
        <w:rPr>
          <w:rtl/>
        </w:rPr>
        <w:t>.</w:t>
      </w:r>
    </w:p>
    <w:p w:rsidR="00AE450B" w:rsidRDefault="00AE450B" w:rsidP="00AE450B">
      <w:pPr>
        <w:pStyle w:val="libNormal"/>
      </w:pPr>
      <w:r w:rsidRPr="00AC5213">
        <w:rPr>
          <w:rtl/>
        </w:rPr>
        <w:t>وفيما نحن فيه</w:t>
      </w:r>
      <w:r>
        <w:rPr>
          <w:rtl/>
        </w:rPr>
        <w:t>،</w:t>
      </w:r>
      <w:r w:rsidRPr="00AC5213">
        <w:rPr>
          <w:rtl/>
        </w:rPr>
        <w:t xml:space="preserve"> فقد يقال بأنّ إدخال الشهادة الثالثة في الأذان هو تشريع قام على أساس الاستحسان أو المصالح المرسلة أو الرأي</w:t>
      </w:r>
      <w:r>
        <w:rPr>
          <w:rtl/>
        </w:rPr>
        <w:t>.</w:t>
      </w:r>
      <w:r w:rsidRPr="00AC5213">
        <w:rPr>
          <w:rtl/>
        </w:rPr>
        <w:t>..، ممّا هو باطل بأصل الشرع</w:t>
      </w:r>
      <w:r>
        <w:rPr>
          <w:rtl/>
        </w:rPr>
        <w:t>،</w:t>
      </w:r>
      <w:r w:rsidRPr="00AC5213">
        <w:rPr>
          <w:rtl/>
        </w:rPr>
        <w:t xml:space="preserve"> بل إنّ بطلانه من ضروريات المعرفة الإسلامية المستقاة عن النبيّ</w:t>
      </w:r>
      <w:r>
        <w:rPr>
          <w:rtl/>
        </w:rPr>
        <w:t xml:space="preserve"> </w:t>
      </w:r>
      <w:r w:rsidRPr="00327A0F">
        <w:rPr>
          <w:rStyle w:val="libAlaemChar"/>
          <w:rtl/>
        </w:rPr>
        <w:t>صلى‌الله‌عليه‌وآله</w:t>
      </w:r>
      <w:r w:rsidRPr="00AC5213">
        <w:rPr>
          <w:rtl/>
        </w:rPr>
        <w:t xml:space="preserve"> وأهل البيت</w:t>
      </w:r>
      <w:r>
        <w:rPr>
          <w:rtl/>
        </w:rPr>
        <w:t xml:space="preserve"> </w:t>
      </w:r>
      <w:r w:rsidRPr="00327A0F">
        <w:rPr>
          <w:rStyle w:val="libAlaemChar"/>
          <w:rtl/>
        </w:rPr>
        <w:t>عليهم‌السلام</w:t>
      </w:r>
      <w:r>
        <w:rPr>
          <w:rtl/>
        </w:rPr>
        <w:t>.</w:t>
      </w:r>
    </w:p>
    <w:p w:rsidR="00AE450B" w:rsidRDefault="00AE450B" w:rsidP="00AE450B">
      <w:pPr>
        <w:pStyle w:val="libLine"/>
      </w:pPr>
      <w:r>
        <w:rPr>
          <w:rtl/>
        </w:rPr>
        <w:t>____________________</w:t>
      </w:r>
    </w:p>
    <w:p w:rsidR="00AE450B" w:rsidRDefault="00AE450B" w:rsidP="00AE450B">
      <w:pPr>
        <w:pStyle w:val="libFootnote0"/>
      </w:pPr>
      <w:r>
        <w:rPr>
          <w:rtl/>
        </w:rPr>
        <w:t>(</w:t>
      </w:r>
      <w:r w:rsidRPr="00AC5213">
        <w:rPr>
          <w:rFonts w:hint="cs"/>
          <w:rtl/>
        </w:rPr>
        <w:t>1</w:t>
      </w:r>
      <w:r>
        <w:rPr>
          <w:rtl/>
        </w:rPr>
        <w:t>)</w:t>
      </w:r>
      <w:r w:rsidRPr="00AC5213">
        <w:rPr>
          <w:rtl/>
        </w:rPr>
        <w:t xml:space="preserve"> المغني 6</w:t>
      </w:r>
      <w:r>
        <w:rPr>
          <w:rtl/>
        </w:rPr>
        <w:t xml:space="preserve">: </w:t>
      </w:r>
      <w:r w:rsidRPr="00AC5213">
        <w:rPr>
          <w:rtl/>
        </w:rPr>
        <w:t>151</w:t>
      </w:r>
      <w:r>
        <w:rPr>
          <w:rtl/>
        </w:rPr>
        <w:t>،</w:t>
      </w:r>
      <w:r w:rsidRPr="00AC5213">
        <w:rPr>
          <w:rtl/>
        </w:rPr>
        <w:t xml:space="preserve"> التقرير والتحبير 3</w:t>
      </w:r>
      <w:r>
        <w:rPr>
          <w:rtl/>
        </w:rPr>
        <w:t xml:space="preserve">: </w:t>
      </w:r>
      <w:r w:rsidRPr="00AC5213">
        <w:rPr>
          <w:rtl/>
        </w:rPr>
        <w:t>296</w:t>
      </w:r>
      <w:r>
        <w:rPr>
          <w:rtl/>
        </w:rPr>
        <w:t>،</w:t>
      </w:r>
      <w:r w:rsidRPr="00AC5213">
        <w:rPr>
          <w:rtl/>
        </w:rPr>
        <w:t xml:space="preserve"> أدب الطلب</w:t>
      </w:r>
      <w:r>
        <w:rPr>
          <w:rtl/>
        </w:rPr>
        <w:t xml:space="preserve">: </w:t>
      </w:r>
      <w:r w:rsidRPr="00AC5213">
        <w:rPr>
          <w:rtl/>
        </w:rPr>
        <w:t>211</w:t>
      </w:r>
      <w:r>
        <w:rPr>
          <w:rtl/>
        </w:rPr>
        <w:t>.</w:t>
      </w:r>
    </w:p>
    <w:p w:rsidR="00AE450B" w:rsidRDefault="00AE450B" w:rsidP="00AE450B">
      <w:pPr>
        <w:pStyle w:val="libFootnote0"/>
      </w:pPr>
      <w:r>
        <w:rPr>
          <w:rtl/>
        </w:rPr>
        <w:t>(</w:t>
      </w:r>
      <w:r w:rsidRPr="00AC5213">
        <w:rPr>
          <w:rFonts w:hint="cs"/>
          <w:rtl/>
        </w:rPr>
        <w:t>2</w:t>
      </w:r>
      <w:r>
        <w:rPr>
          <w:rtl/>
        </w:rPr>
        <w:t>)</w:t>
      </w:r>
      <w:r w:rsidRPr="00AC5213">
        <w:rPr>
          <w:rtl/>
        </w:rPr>
        <w:t xml:space="preserve"> صحيح البخاري 1</w:t>
      </w:r>
      <w:r>
        <w:rPr>
          <w:rtl/>
        </w:rPr>
        <w:t xml:space="preserve">: </w:t>
      </w:r>
      <w:r w:rsidRPr="00AC5213">
        <w:rPr>
          <w:rtl/>
        </w:rPr>
        <w:t>313 / ح 882</w:t>
      </w:r>
      <w:r>
        <w:rPr>
          <w:rtl/>
        </w:rPr>
        <w:t>،</w:t>
      </w:r>
      <w:r w:rsidRPr="00AC5213">
        <w:rPr>
          <w:rtl/>
        </w:rPr>
        <w:t xml:space="preserve"> 1</w:t>
      </w:r>
      <w:r>
        <w:rPr>
          <w:rtl/>
        </w:rPr>
        <w:t xml:space="preserve">: </w:t>
      </w:r>
      <w:r w:rsidRPr="00AC5213">
        <w:rPr>
          <w:rtl/>
        </w:rPr>
        <w:t>380 / ح 1077</w:t>
      </w:r>
      <w:r>
        <w:rPr>
          <w:rtl/>
        </w:rPr>
        <w:t>،</w:t>
      </w:r>
      <w:r w:rsidRPr="00AC5213">
        <w:rPr>
          <w:rtl/>
        </w:rPr>
        <w:t xml:space="preserve"> 2</w:t>
      </w:r>
      <w:r>
        <w:rPr>
          <w:rtl/>
        </w:rPr>
        <w:t xml:space="preserve">: </w:t>
      </w:r>
      <w:r w:rsidRPr="00AC5213">
        <w:rPr>
          <w:rtl/>
        </w:rPr>
        <w:t>708 / ح 1908</w:t>
      </w:r>
      <w:r>
        <w:rPr>
          <w:rtl/>
        </w:rPr>
        <w:t>،</w:t>
      </w:r>
      <w:r w:rsidRPr="00AC5213">
        <w:rPr>
          <w:rtl/>
        </w:rPr>
        <w:t xml:space="preserve"> صحيح مسلم 1</w:t>
      </w:r>
      <w:r>
        <w:rPr>
          <w:rtl/>
        </w:rPr>
        <w:t xml:space="preserve">: </w:t>
      </w:r>
      <w:r w:rsidRPr="00AC5213">
        <w:rPr>
          <w:rtl/>
        </w:rPr>
        <w:t>524 / ح 761</w:t>
      </w:r>
      <w:r>
        <w:rPr>
          <w:rtl/>
        </w:rPr>
        <w:t>،</w:t>
      </w:r>
      <w:r w:rsidRPr="00AC5213">
        <w:rPr>
          <w:rtl/>
        </w:rPr>
        <w:t xml:space="preserve"> مسند أحمد 6</w:t>
      </w:r>
      <w:r>
        <w:rPr>
          <w:rtl/>
        </w:rPr>
        <w:t xml:space="preserve">: </w:t>
      </w:r>
      <w:r w:rsidRPr="00AC5213">
        <w:rPr>
          <w:rtl/>
        </w:rPr>
        <w:t>169 / ح 25401</w:t>
      </w:r>
      <w:r>
        <w:rPr>
          <w:rtl/>
        </w:rPr>
        <w:t>،</w:t>
      </w:r>
      <w:r w:rsidRPr="00AC5213">
        <w:rPr>
          <w:rtl/>
        </w:rPr>
        <w:t xml:space="preserve"> 6</w:t>
      </w:r>
      <w:r>
        <w:rPr>
          <w:rtl/>
        </w:rPr>
        <w:t xml:space="preserve">: </w:t>
      </w:r>
      <w:r w:rsidRPr="00AC5213">
        <w:rPr>
          <w:rtl/>
        </w:rPr>
        <w:t>177 / ح 25485</w:t>
      </w:r>
      <w:r>
        <w:rPr>
          <w:rtl/>
        </w:rPr>
        <w:t>.</w:t>
      </w:r>
    </w:p>
    <w:p w:rsidR="00AE450B" w:rsidRPr="00AC5213" w:rsidRDefault="00AE450B" w:rsidP="00AE450B">
      <w:pPr>
        <w:pStyle w:val="libFootnote0"/>
      </w:pPr>
      <w:r>
        <w:rPr>
          <w:rtl/>
        </w:rPr>
        <w:t>(</w:t>
      </w:r>
      <w:r w:rsidRPr="00AC5213">
        <w:rPr>
          <w:rFonts w:hint="cs"/>
          <w:rtl/>
        </w:rPr>
        <w:t>3</w:t>
      </w:r>
      <w:r>
        <w:rPr>
          <w:rtl/>
        </w:rPr>
        <w:t>)</w:t>
      </w:r>
      <w:r w:rsidRPr="00AC5213">
        <w:rPr>
          <w:rtl/>
        </w:rPr>
        <w:t xml:space="preserve"> صحيح البخاري 2</w:t>
      </w:r>
      <w:r>
        <w:rPr>
          <w:rtl/>
        </w:rPr>
        <w:t xml:space="preserve">: </w:t>
      </w:r>
      <w:r w:rsidRPr="00AC5213">
        <w:rPr>
          <w:rtl/>
        </w:rPr>
        <w:t>707 / ح 1906</w:t>
      </w:r>
      <w:r>
        <w:rPr>
          <w:rtl/>
        </w:rPr>
        <w:t>،</w:t>
      </w:r>
      <w:r w:rsidRPr="00AC5213">
        <w:rPr>
          <w:rtl/>
        </w:rPr>
        <w:t xml:space="preserve"> صحيح بن خزيمة 2</w:t>
      </w:r>
      <w:r>
        <w:rPr>
          <w:rtl/>
        </w:rPr>
        <w:t xml:space="preserve">: </w:t>
      </w:r>
      <w:r w:rsidRPr="00AC5213">
        <w:rPr>
          <w:rtl/>
        </w:rPr>
        <w:t>155 / ح 1100</w:t>
      </w:r>
      <w:r>
        <w:rPr>
          <w:rtl/>
        </w:rPr>
        <w:t>،</w:t>
      </w:r>
      <w:r w:rsidRPr="00AC5213">
        <w:rPr>
          <w:rtl/>
        </w:rPr>
        <w:t xml:space="preserve"> الجمع بين الصحيحين 1</w:t>
      </w:r>
      <w:r>
        <w:rPr>
          <w:rtl/>
        </w:rPr>
        <w:t xml:space="preserve">: </w:t>
      </w:r>
      <w:r w:rsidRPr="00AC5213">
        <w:rPr>
          <w:rtl/>
        </w:rPr>
        <w:t>131 / ح 57</w:t>
      </w:r>
      <w:r>
        <w:rPr>
          <w:rtl/>
        </w:rPr>
        <w:t>،</w:t>
      </w:r>
      <w:r w:rsidRPr="00AC5213">
        <w:rPr>
          <w:rtl/>
        </w:rPr>
        <w:t xml:space="preserve"> من أفراد البخاري</w:t>
      </w:r>
      <w:r>
        <w:rPr>
          <w:rtl/>
        </w:rPr>
        <w:t>.</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و</w:t>
      </w:r>
      <w:r w:rsidRPr="00AE450B">
        <w:rPr>
          <w:rStyle w:val="libBold2Char"/>
          <w:rtl/>
        </w:rPr>
        <w:t>تقريب ذلك:</w:t>
      </w:r>
      <w:r w:rsidRPr="00035F5B">
        <w:rPr>
          <w:rtl/>
        </w:rPr>
        <w:t xml:space="preserve"> أنّ الأذان أصوله معروفة</w:t>
      </w:r>
      <w:r>
        <w:rPr>
          <w:rtl/>
        </w:rPr>
        <w:t>،</w:t>
      </w:r>
      <w:r w:rsidRPr="00035F5B">
        <w:rPr>
          <w:rtl/>
        </w:rPr>
        <w:t xml:space="preserve"> وأجزاؤه معدودة معينة</w:t>
      </w:r>
      <w:r>
        <w:rPr>
          <w:rtl/>
        </w:rPr>
        <w:t>،</w:t>
      </w:r>
      <w:r w:rsidRPr="00035F5B">
        <w:rPr>
          <w:rtl/>
        </w:rPr>
        <w:t xml:space="preserve"> وروايات الأذان التي عليها العمل وإن اختلفت في عدد الفصول</w:t>
      </w:r>
      <w:r>
        <w:rPr>
          <w:rtl/>
        </w:rPr>
        <w:t xml:space="preserve"> </w:t>
      </w:r>
      <w:r w:rsidRPr="00035F5B">
        <w:rPr>
          <w:rtl/>
        </w:rPr>
        <w:t>كما ذكر الشيخ الطوسي</w:t>
      </w:r>
      <w:r>
        <w:rPr>
          <w:rtl/>
        </w:rPr>
        <w:t xml:space="preserve"> </w:t>
      </w:r>
      <w:r w:rsidRPr="00035F5B">
        <w:rPr>
          <w:rtl/>
        </w:rPr>
        <w:t>إلاّ أنّها متّفقة على عدم دخول الشهادة الثالثة في أجزائه</w:t>
      </w:r>
      <w:r>
        <w:rPr>
          <w:rtl/>
        </w:rPr>
        <w:t>،</w:t>
      </w:r>
      <w:r w:rsidRPr="00035F5B">
        <w:rPr>
          <w:rtl/>
        </w:rPr>
        <w:t xml:space="preserve"> وإذا كان الأمر كذلك</w:t>
      </w:r>
      <w:r>
        <w:rPr>
          <w:rtl/>
        </w:rPr>
        <w:t xml:space="preserve"> </w:t>
      </w:r>
      <w:r w:rsidRPr="00035F5B">
        <w:rPr>
          <w:rtl/>
        </w:rPr>
        <w:t>وهو كذلك</w:t>
      </w:r>
      <w:r>
        <w:rPr>
          <w:rtl/>
        </w:rPr>
        <w:t xml:space="preserve"> </w:t>
      </w:r>
      <w:r w:rsidRPr="00035F5B">
        <w:rPr>
          <w:rtl/>
        </w:rPr>
        <w:t>لم يبق من مسوّغ للإتيان بها إلاّ المصلحة الظنية</w:t>
      </w:r>
      <w:r>
        <w:rPr>
          <w:rtl/>
        </w:rPr>
        <w:t>،</w:t>
      </w:r>
      <w:r w:rsidRPr="00035F5B">
        <w:rPr>
          <w:rtl/>
        </w:rPr>
        <w:t xml:space="preserve"> وهو باطل</w:t>
      </w:r>
      <w:r>
        <w:rPr>
          <w:rtl/>
        </w:rPr>
        <w:t>؛</w:t>
      </w:r>
      <w:r w:rsidRPr="00035F5B">
        <w:rPr>
          <w:rtl/>
        </w:rPr>
        <w:t xml:space="preserve"> لما عرفنا من أنّ كلّ هذه العملية تدور مدار الظن غير الشرعي الذي لا يغني من الحقّ شيئاً</w:t>
      </w:r>
      <w:r>
        <w:rPr>
          <w:rtl/>
        </w:rPr>
        <w:t>.</w:t>
      </w:r>
      <w:r w:rsidRPr="00035F5B">
        <w:rPr>
          <w:rtl/>
        </w:rPr>
        <w:t xml:space="preserve"> وبناء على ذلك لا يجوز ذكر الشهادة الثالثة في الأذان</w:t>
      </w:r>
      <w:r>
        <w:rPr>
          <w:rtl/>
        </w:rPr>
        <w:t xml:space="preserve"> </w:t>
      </w:r>
      <w:r w:rsidRPr="00035F5B">
        <w:rPr>
          <w:rtl/>
        </w:rPr>
        <w:t>!!</w:t>
      </w:r>
    </w:p>
    <w:p w:rsidR="00AE450B" w:rsidRDefault="00AE450B" w:rsidP="00AE450B">
      <w:pPr>
        <w:pStyle w:val="libNormal"/>
      </w:pPr>
      <w:r w:rsidRPr="00AC5213">
        <w:rPr>
          <w:rtl/>
        </w:rPr>
        <w:t>ويجاب عن ذلك بأنّ أصل الإشكال صحيح</w:t>
      </w:r>
      <w:r>
        <w:rPr>
          <w:rtl/>
        </w:rPr>
        <w:t>،</w:t>
      </w:r>
      <w:r w:rsidRPr="00AC5213">
        <w:rPr>
          <w:rtl/>
        </w:rPr>
        <w:t xml:space="preserve"> لكنّه مجمل</w:t>
      </w:r>
      <w:r>
        <w:rPr>
          <w:rtl/>
        </w:rPr>
        <w:t>،</w:t>
      </w:r>
      <w:r w:rsidRPr="00AC5213">
        <w:rPr>
          <w:rtl/>
        </w:rPr>
        <w:t xml:space="preserve"> إذ لم يفرق الإشكال بين الإدخالين الشّعاري والماهويّ</w:t>
      </w:r>
      <w:r>
        <w:rPr>
          <w:rtl/>
        </w:rPr>
        <w:t>،</w:t>
      </w:r>
      <w:r w:rsidRPr="00AC5213">
        <w:rPr>
          <w:rtl/>
        </w:rPr>
        <w:t xml:space="preserve"> ومعنى ذلك أنّ الإدخال الماهوي قد قام على أساس المصلحة فيه</w:t>
      </w:r>
      <w:r>
        <w:rPr>
          <w:rtl/>
        </w:rPr>
        <w:t>،</w:t>
      </w:r>
      <w:r w:rsidRPr="00AC5213">
        <w:rPr>
          <w:rtl/>
        </w:rPr>
        <w:t xml:space="preserve"> ويكفي أنّها ظنّية لتندرج فيما هو محرم</w:t>
      </w:r>
      <w:r>
        <w:rPr>
          <w:rtl/>
        </w:rPr>
        <w:t>؛</w:t>
      </w:r>
      <w:r w:rsidRPr="00AC5213">
        <w:rPr>
          <w:rtl/>
        </w:rPr>
        <w:t xml:space="preserve"> إذ ليست المصلحة هنا ناهضة لتشريع جزئية الشهادة الثالثة في الأذان وأنّها داخلة في ماهيته</w:t>
      </w:r>
      <w:r>
        <w:rPr>
          <w:rtl/>
        </w:rPr>
        <w:t>،</w:t>
      </w:r>
      <w:r w:rsidRPr="00AC5213">
        <w:rPr>
          <w:rtl/>
        </w:rPr>
        <w:t xml:space="preserve"> وحتى مَن استقرب الجزئية من الأصحاب لم يقبل بنهوض هذه المصلحة للقول بالجزئية إلاّ أن يستدل على ذلك بشيء آخر غير المصلحة كالأخبار وغيرها</w:t>
      </w:r>
      <w:r>
        <w:rPr>
          <w:rtl/>
        </w:rPr>
        <w:t>،</w:t>
      </w:r>
      <w:r w:rsidRPr="00AC5213">
        <w:rPr>
          <w:rtl/>
        </w:rPr>
        <w:t xml:space="preserve"> وهو أيضاً غير مقبول كما مرّ من قبل</w:t>
      </w:r>
      <w:r>
        <w:rPr>
          <w:rtl/>
        </w:rPr>
        <w:t>.</w:t>
      </w:r>
    </w:p>
    <w:p w:rsidR="00AE450B" w:rsidRDefault="00AE450B" w:rsidP="00AE450B">
      <w:pPr>
        <w:pStyle w:val="libNormal"/>
      </w:pPr>
      <w:r w:rsidRPr="00AC5213">
        <w:rPr>
          <w:rtl/>
        </w:rPr>
        <w:t>فتحصل أنّ دعوى وجود المصلحة في تشريع الشهادة الثالثة في الأذان على أنّها جزء منه وداخلة في ماهيته من الباطل بمكان</w:t>
      </w:r>
      <w:r>
        <w:rPr>
          <w:rtl/>
        </w:rPr>
        <w:t>؛</w:t>
      </w:r>
      <w:r w:rsidRPr="00AC5213">
        <w:rPr>
          <w:rtl/>
        </w:rPr>
        <w:t xml:space="preserve"> إذ لم يدّع أحد من الأصحاب ذلك اكتفاءً بالمصلحة الظنية</w:t>
      </w:r>
      <w:r>
        <w:rPr>
          <w:rtl/>
        </w:rPr>
        <w:t>،</w:t>
      </w:r>
      <w:r w:rsidRPr="00AC5213">
        <w:rPr>
          <w:rtl/>
        </w:rPr>
        <w:t xml:space="preserve"> وقد يكفي هذا للقول بالبطلان</w:t>
      </w:r>
      <w:r>
        <w:rPr>
          <w:rtl/>
        </w:rPr>
        <w:t>.</w:t>
      </w:r>
    </w:p>
    <w:p w:rsidR="00AE450B" w:rsidRDefault="00AE450B" w:rsidP="00AE450B">
      <w:pPr>
        <w:pStyle w:val="libNormal"/>
      </w:pPr>
      <w:r w:rsidRPr="00AC5213">
        <w:rPr>
          <w:rtl/>
        </w:rPr>
        <w:t>إذا تمّ هذا نقول</w:t>
      </w:r>
      <w:r>
        <w:rPr>
          <w:rtl/>
        </w:rPr>
        <w:t>:</w:t>
      </w:r>
      <w:r w:rsidRPr="00AC5213">
        <w:rPr>
          <w:rtl/>
        </w:rPr>
        <w:t xml:space="preserve"> هل تعدم المصلحة في ذكر الشهادة الثالثة ذكراً شعارياً</w:t>
      </w:r>
      <w:r>
        <w:rPr>
          <w:rtl/>
        </w:rPr>
        <w:t>؟</w:t>
      </w:r>
    </w:p>
    <w:p w:rsidR="00AE450B" w:rsidRDefault="00AE450B" w:rsidP="00AE450B">
      <w:pPr>
        <w:pStyle w:val="libNormal"/>
      </w:pPr>
      <w:r w:rsidRPr="00AC5213">
        <w:rPr>
          <w:rtl/>
        </w:rPr>
        <w:t>وهل أنّ التشريع الشعاري يقوم على أساس الاستحسان والمصالح المرسلة والرأي المحرَّم على غرار التشريع الماهوي آنف الذكر</w:t>
      </w:r>
      <w:r w:rsidRPr="00AC5213">
        <w:rPr>
          <w:rFonts w:hint="cs"/>
          <w:rtl/>
        </w:rPr>
        <w:t xml:space="preserve"> </w:t>
      </w:r>
      <w:r w:rsidRPr="00AC5213">
        <w:rPr>
          <w:rtl/>
        </w:rPr>
        <w:t>أَم لا</w:t>
      </w:r>
      <w:r>
        <w:rPr>
          <w:rtl/>
        </w:rPr>
        <w:t>؟</w:t>
      </w:r>
    </w:p>
    <w:p w:rsidR="00AE450B" w:rsidRDefault="00AE450B" w:rsidP="00AE450B">
      <w:pPr>
        <w:pStyle w:val="libNormal"/>
      </w:pPr>
      <w:r w:rsidRPr="00AC5213">
        <w:rPr>
          <w:rtl/>
        </w:rPr>
        <w:t>وقبل ذلك ما هي الأدلّة على وجود المصلحة الشعارية في الأذان للشهادة بالولاية</w:t>
      </w:r>
      <w:r>
        <w:rPr>
          <w:rtl/>
        </w:rPr>
        <w:t>؟</w:t>
      </w:r>
    </w:p>
    <w:p w:rsidR="00AE450B" w:rsidRPr="00AC5213" w:rsidRDefault="00AE450B" w:rsidP="00AE450B">
      <w:pPr>
        <w:pStyle w:val="libNormal"/>
      </w:pPr>
      <w:r w:rsidRPr="00AC5213">
        <w:rPr>
          <w:rtl/>
        </w:rPr>
        <w:t>للجواب عن السؤال الثالث نقول</w:t>
      </w:r>
      <w:r>
        <w:rPr>
          <w:rtl/>
        </w:rPr>
        <w:t>:</w:t>
      </w:r>
      <w:r w:rsidRPr="00AC5213">
        <w:rPr>
          <w:rtl/>
        </w:rPr>
        <w:t xml:space="preserve"> حسبنا الأدلة الصحيحة المارة</w:t>
      </w:r>
      <w:r>
        <w:rPr>
          <w:rtl/>
        </w:rPr>
        <w:t>،</w:t>
      </w:r>
      <w:r w:rsidRPr="00AC5213">
        <w:rPr>
          <w:rtl/>
        </w:rPr>
        <w:t xml:space="preserve"> بل حسبنا حديث الغدير النبوي الظاهر في وجود المصلحة الشعارية للشهادة بالولاية</w:t>
      </w:r>
      <w:r>
        <w:rPr>
          <w:rtl/>
        </w:rPr>
        <w:t>؛</w:t>
      </w:r>
      <w:r w:rsidRPr="00AC5213">
        <w:rPr>
          <w:rtl/>
        </w:rPr>
        <w:t xml:space="preserve"> </w:t>
      </w:r>
    </w:p>
    <w:p w:rsidR="00AE450B" w:rsidRDefault="00AE450B" w:rsidP="00AE450B">
      <w:pPr>
        <w:pStyle w:val="libNormal"/>
      </w:pPr>
      <w:r>
        <w:rPr>
          <w:rtl/>
        </w:rPr>
        <w:br w:type="page"/>
      </w:r>
    </w:p>
    <w:p w:rsidR="00AE450B" w:rsidRDefault="00AE450B" w:rsidP="00AE450B">
      <w:pPr>
        <w:pStyle w:val="libNormal"/>
      </w:pPr>
      <w:r w:rsidRPr="00035F5B">
        <w:rPr>
          <w:rtl/>
        </w:rPr>
        <w:lastRenderedPageBreak/>
        <w:t>فكلنا يعلم بأنّ النبي جمع كل المسلمين ممّن حضر معه</w:t>
      </w:r>
      <w:r>
        <w:rPr>
          <w:rtl/>
        </w:rPr>
        <w:t xml:space="preserve"> </w:t>
      </w:r>
      <w:r w:rsidRPr="00327A0F">
        <w:rPr>
          <w:rStyle w:val="libAlaemChar"/>
          <w:rtl/>
        </w:rPr>
        <w:t>صلى‌الله‌عليه‌وآله</w:t>
      </w:r>
      <w:r w:rsidRPr="00035F5B">
        <w:rPr>
          <w:rtl/>
        </w:rPr>
        <w:t>حجّة الوداع أثناء عودته إلى المدينة وهم (120،000) ألفاً</w:t>
      </w:r>
      <w:r>
        <w:rPr>
          <w:rtl/>
        </w:rPr>
        <w:t>،</w:t>
      </w:r>
      <w:r w:rsidRPr="00035F5B">
        <w:rPr>
          <w:rtl/>
        </w:rPr>
        <w:t xml:space="preserve"> ثمّ رفع يد علي بن أبي طالب حتى بان بياض إبطيهما</w:t>
      </w:r>
      <w:r>
        <w:rPr>
          <w:rtl/>
        </w:rPr>
        <w:t xml:space="preserve"> </w:t>
      </w:r>
      <w:r w:rsidRPr="00327A0F">
        <w:rPr>
          <w:rStyle w:val="libAlaemChar"/>
          <w:rtl/>
        </w:rPr>
        <w:t>صلى‌الله‌عليه‌وآله</w:t>
      </w:r>
      <w:r>
        <w:rPr>
          <w:rtl/>
        </w:rPr>
        <w:t>،</w:t>
      </w:r>
      <w:r w:rsidRPr="00035F5B">
        <w:rPr>
          <w:rtl/>
        </w:rPr>
        <w:t xml:space="preserve"> وكان الجوّ حاراً قاسياً ثم قال</w:t>
      </w:r>
      <w:r>
        <w:rPr>
          <w:rtl/>
        </w:rPr>
        <w:t>:</w:t>
      </w:r>
      <w:r w:rsidRPr="00035F5B">
        <w:rPr>
          <w:rtl/>
        </w:rPr>
        <w:t xml:space="preserve"> </w:t>
      </w:r>
      <w:r w:rsidRPr="00124F01">
        <w:rPr>
          <w:rtl/>
        </w:rPr>
        <w:t>(ألست أولى بكم من أنفسكم)</w:t>
      </w:r>
      <w:r>
        <w:rPr>
          <w:rtl/>
        </w:rPr>
        <w:t>؟</w:t>
      </w:r>
      <w:r w:rsidRPr="00035F5B">
        <w:rPr>
          <w:rtl/>
        </w:rPr>
        <w:t xml:space="preserve"> قالوا</w:t>
      </w:r>
      <w:r>
        <w:rPr>
          <w:rtl/>
        </w:rPr>
        <w:t>:</w:t>
      </w:r>
      <w:r w:rsidRPr="00035F5B">
        <w:rPr>
          <w:rtl/>
        </w:rPr>
        <w:t xml:space="preserve"> بلى</w:t>
      </w:r>
      <w:r>
        <w:rPr>
          <w:rtl/>
        </w:rPr>
        <w:t>،</w:t>
      </w:r>
      <w:r w:rsidRPr="00035F5B">
        <w:rPr>
          <w:rtl/>
        </w:rPr>
        <w:t xml:space="preserve"> ثم قال</w:t>
      </w:r>
      <w:r>
        <w:rPr>
          <w:rtl/>
        </w:rPr>
        <w:t xml:space="preserve"> </w:t>
      </w:r>
      <w:r w:rsidRPr="00327A0F">
        <w:rPr>
          <w:rStyle w:val="libAlaemChar"/>
          <w:rtl/>
        </w:rPr>
        <w:t>صلى‌الله‌عليه‌وآله</w:t>
      </w:r>
      <w:r>
        <w:rPr>
          <w:rtl/>
        </w:rPr>
        <w:t>:</w:t>
      </w:r>
      <w:r w:rsidRPr="00035F5B">
        <w:rPr>
          <w:rtl/>
        </w:rPr>
        <w:t xml:space="preserve"> </w:t>
      </w:r>
      <w:r w:rsidRPr="00124F01">
        <w:rPr>
          <w:rtl/>
        </w:rPr>
        <w:t>(اللّهم وآل من والاه وعاد من عاداه وانصر من نصره واخذل من خذله)</w:t>
      </w:r>
      <w:r w:rsidRPr="00035F5B">
        <w:rPr>
          <w:rStyle w:val="libFootnotenumChar"/>
          <w:rtl/>
        </w:rPr>
        <w:t>(1)</w:t>
      </w:r>
      <w:r>
        <w:rPr>
          <w:rtl/>
        </w:rPr>
        <w:t>.</w:t>
      </w:r>
    </w:p>
    <w:p w:rsidR="00AE450B" w:rsidRDefault="00AE450B" w:rsidP="00AE450B">
      <w:pPr>
        <w:pStyle w:val="libNormal"/>
      </w:pPr>
      <w:r w:rsidRPr="00AC5213">
        <w:rPr>
          <w:rtl/>
        </w:rPr>
        <w:t>وهنا نتساءل</w:t>
      </w:r>
      <w:r>
        <w:rPr>
          <w:rtl/>
        </w:rPr>
        <w:t>:</w:t>
      </w:r>
      <w:r w:rsidRPr="00AC5213">
        <w:rPr>
          <w:rtl/>
        </w:rPr>
        <w:t xml:space="preserve"> ما معنى أن يجمع النبي</w:t>
      </w:r>
      <w:r>
        <w:rPr>
          <w:rtl/>
        </w:rPr>
        <w:t xml:space="preserve"> </w:t>
      </w:r>
      <w:r w:rsidRPr="00327A0F">
        <w:rPr>
          <w:rStyle w:val="libAlaemChar"/>
          <w:rtl/>
        </w:rPr>
        <w:t>صلى‌الله‌عليه‌وآله</w:t>
      </w:r>
      <w:r w:rsidRPr="00AC5213">
        <w:rPr>
          <w:rtl/>
        </w:rPr>
        <w:t xml:space="preserve"> المسلمين لإخبارهم بذلك</w:t>
      </w:r>
      <w:r>
        <w:rPr>
          <w:rtl/>
        </w:rPr>
        <w:t>؟</w:t>
      </w:r>
      <w:r w:rsidRPr="00AC5213">
        <w:rPr>
          <w:rtl/>
        </w:rPr>
        <w:t xml:space="preserve"> ولماذا يرفع بضبْع علي بن أبي طالب حتى يبين بياض إبطيهما</w:t>
      </w:r>
      <w:r>
        <w:rPr>
          <w:rtl/>
        </w:rPr>
        <w:t xml:space="preserve"> </w:t>
      </w:r>
      <w:r w:rsidRPr="00327A0F">
        <w:rPr>
          <w:rStyle w:val="libAlaemChar"/>
          <w:rtl/>
        </w:rPr>
        <w:t>عليه‌السلام</w:t>
      </w:r>
      <w:r>
        <w:rPr>
          <w:rtl/>
        </w:rPr>
        <w:t>؟</w:t>
      </w:r>
    </w:p>
    <w:p w:rsidR="00AE450B" w:rsidRDefault="00AE450B" w:rsidP="00AE450B">
      <w:pPr>
        <w:pStyle w:val="libNormal"/>
      </w:pPr>
      <w:r w:rsidRPr="00035F5B">
        <w:rPr>
          <w:rtl/>
        </w:rPr>
        <w:t>أمّا كان له</w:t>
      </w:r>
      <w:r>
        <w:rPr>
          <w:rtl/>
        </w:rPr>
        <w:t xml:space="preserve"> </w:t>
      </w:r>
      <w:r w:rsidRPr="00327A0F">
        <w:rPr>
          <w:rStyle w:val="libAlaemChar"/>
          <w:rtl/>
        </w:rPr>
        <w:t>صلى‌الله‌عليه‌وآله</w:t>
      </w:r>
      <w:r w:rsidRPr="00035F5B">
        <w:rPr>
          <w:rtl/>
        </w:rPr>
        <w:t xml:space="preserve"> أن ينتظر حتى يصل المدينة ويخبرهم بذلك بدل أن يجمعهم في ذلك الجوّ القاسي</w:t>
      </w:r>
      <w:r>
        <w:rPr>
          <w:rtl/>
        </w:rPr>
        <w:t>؟</w:t>
      </w:r>
      <w:r w:rsidRPr="00035F5B">
        <w:rPr>
          <w:rtl/>
        </w:rPr>
        <w:t xml:space="preserve"> وعدا هذا وذاك ما معنى أن تنزل آية قبل وصوله</w:t>
      </w:r>
      <w:r>
        <w:rPr>
          <w:rtl/>
        </w:rPr>
        <w:t xml:space="preserve"> </w:t>
      </w:r>
      <w:r w:rsidRPr="00327A0F">
        <w:rPr>
          <w:rStyle w:val="libAlaemChar"/>
          <w:rtl/>
        </w:rPr>
        <w:t>صلى‌الله‌عليه‌وآله</w:t>
      </w:r>
      <w:r w:rsidRPr="00035F5B">
        <w:rPr>
          <w:rtl/>
        </w:rPr>
        <w:t xml:space="preserve"> إلى الغدير تتوعّد النبي</w:t>
      </w:r>
      <w:r>
        <w:rPr>
          <w:rtl/>
        </w:rPr>
        <w:t xml:space="preserve"> </w:t>
      </w:r>
      <w:r w:rsidRPr="00327A0F">
        <w:rPr>
          <w:rStyle w:val="libAlaemChar"/>
          <w:rtl/>
        </w:rPr>
        <w:t>صلى‌الله‌عليه‌وآله</w:t>
      </w:r>
      <w:r w:rsidRPr="00035F5B">
        <w:rPr>
          <w:rtl/>
        </w:rPr>
        <w:t xml:space="preserve"> إن لم يبلّغ ويعلن ويُشْهِدْ بولاية عليّ فإنّه ما بلّغ الرسالة التي ناءَ بكاهلها ثلاث وعشرين سنة</w:t>
      </w:r>
      <w:r>
        <w:rPr>
          <w:rtl/>
        </w:rPr>
        <w:t>؟</w:t>
      </w:r>
      <w:r w:rsidRPr="00035F5B">
        <w:rPr>
          <w:rtl/>
        </w:rPr>
        <w:t xml:space="preserve"> إذ ما معنى حصر نزول قوله تعالى</w:t>
      </w:r>
      <w:r>
        <w:rPr>
          <w:rtl/>
        </w:rPr>
        <w:t>:</w:t>
      </w:r>
      <w:r w:rsidRPr="00035F5B">
        <w:rPr>
          <w:rtl/>
        </w:rPr>
        <w:t xml:space="preserve"> </w:t>
      </w:r>
      <w:r w:rsidRPr="00D02321">
        <w:rPr>
          <w:rStyle w:val="libAlaemChar"/>
          <w:rtl/>
        </w:rPr>
        <w:t xml:space="preserve">( </w:t>
      </w:r>
      <w:r w:rsidRPr="00035F5B">
        <w:rPr>
          <w:rStyle w:val="libAieChar"/>
          <w:rtl/>
        </w:rPr>
        <w:t>يَا أَيُّهَا الرَّسُولُ بَلِّغْ مَا أُنزِلَ إِلَيْكَ مِنَ رَّبِّكَ وَإِن لَّمْ تَفْعَلْ فَمَا بَلَّغْتَ رِسَالَتَهُ وَاللَّهُ يَعْصِمُكَ مِنَ النَّاسِ</w:t>
      </w:r>
      <w:r w:rsidRPr="00D02321">
        <w:rPr>
          <w:rStyle w:val="libAlaemChar"/>
          <w:rtl/>
        </w:rPr>
        <w:t xml:space="preserve"> )</w:t>
      </w:r>
      <w:r w:rsidRPr="00035F5B">
        <w:rPr>
          <w:rStyle w:val="libFootnotenumChar"/>
          <w:rtl/>
        </w:rPr>
        <w:t>(2)</w:t>
      </w:r>
      <w:r w:rsidRPr="00035F5B">
        <w:rPr>
          <w:rtl/>
        </w:rPr>
        <w:t xml:space="preserve"> بالتبليغ بولاية علي إعلاناً وإشهاداً بمحضر كلّ من كان مع النبي آنذاك</w:t>
      </w:r>
      <w:r>
        <w:rPr>
          <w:rtl/>
        </w:rPr>
        <w:t>؟</w:t>
      </w:r>
    </w:p>
    <w:p w:rsidR="00AE450B" w:rsidRDefault="00AE450B" w:rsidP="00AE450B">
      <w:pPr>
        <w:pStyle w:val="libNormal"/>
      </w:pPr>
      <w:r w:rsidRPr="00035F5B">
        <w:rPr>
          <w:rtl/>
        </w:rPr>
        <w:t>وما معنى نزول قوله تعالى</w:t>
      </w:r>
      <w:r>
        <w:rPr>
          <w:rtl/>
        </w:rPr>
        <w:t>:</w:t>
      </w:r>
      <w:r w:rsidRPr="00035F5B">
        <w:rPr>
          <w:rtl/>
        </w:rPr>
        <w:t xml:space="preserve"> </w:t>
      </w:r>
      <w:r w:rsidRPr="00D02321">
        <w:rPr>
          <w:rStyle w:val="libAlaemChar"/>
          <w:rtl/>
        </w:rPr>
        <w:t xml:space="preserve">( </w:t>
      </w:r>
      <w:r w:rsidRPr="00035F5B">
        <w:rPr>
          <w:rStyle w:val="libAieChar"/>
          <w:rtl/>
        </w:rPr>
        <w:t>الْيَوْمَ أَكْمَلْتُ لَكُمْ دِينَكُمْ وَأَتْمَمْتُ عَلَيْكُمْ نِعْمَتِي وَرَضِيتُ لَكُمُ الإِسْلاَمَ دِيناً</w:t>
      </w:r>
      <w:r w:rsidRPr="00D02321">
        <w:rPr>
          <w:rStyle w:val="libAlaemChar"/>
          <w:rtl/>
        </w:rPr>
        <w:t xml:space="preserve"> )</w:t>
      </w:r>
      <w:r w:rsidRPr="00035F5B">
        <w:rPr>
          <w:rStyle w:val="libFootnotenumChar"/>
          <w:rtl/>
        </w:rPr>
        <w:t>(3)</w:t>
      </w:r>
      <w:r w:rsidRPr="00035F5B">
        <w:rPr>
          <w:rtl/>
        </w:rPr>
        <w:t xml:space="preserve"> بمجرّد أن بلّغ النبي المسلمين بولاية علي في</w:t>
      </w:r>
    </w:p>
    <w:p w:rsidR="00AE450B" w:rsidRDefault="00AE450B" w:rsidP="00AE450B">
      <w:pPr>
        <w:pStyle w:val="libLine"/>
      </w:pPr>
      <w:r>
        <w:rPr>
          <w:rtl/>
        </w:rPr>
        <w:t>____________________</w:t>
      </w:r>
    </w:p>
    <w:p w:rsidR="00AE450B" w:rsidRDefault="00AE450B" w:rsidP="00AE450B">
      <w:pPr>
        <w:pStyle w:val="libFootnote0"/>
      </w:pPr>
      <w:r>
        <w:rPr>
          <w:rtl/>
        </w:rPr>
        <w:t>(</w:t>
      </w:r>
      <w:r w:rsidRPr="00AC5213">
        <w:rPr>
          <w:rtl/>
        </w:rPr>
        <w:t>1</w:t>
      </w:r>
      <w:r>
        <w:rPr>
          <w:rtl/>
        </w:rPr>
        <w:t>)</w:t>
      </w:r>
      <w:r w:rsidRPr="00AC5213">
        <w:rPr>
          <w:rtl/>
        </w:rPr>
        <w:t xml:space="preserve"> مناقب الكوفي 2</w:t>
      </w:r>
      <w:r>
        <w:rPr>
          <w:rtl/>
        </w:rPr>
        <w:t xml:space="preserve">: </w:t>
      </w:r>
      <w:r w:rsidRPr="00AC5213">
        <w:rPr>
          <w:rtl/>
        </w:rPr>
        <w:t>415 / ح 896</w:t>
      </w:r>
      <w:r>
        <w:rPr>
          <w:rtl/>
        </w:rPr>
        <w:t>،</w:t>
      </w:r>
      <w:r w:rsidRPr="00AC5213">
        <w:rPr>
          <w:rtl/>
        </w:rPr>
        <w:t xml:space="preserve"> وروى المقدسي حديث الولاية هذا بطرق عدة وبأسانيد صحيحة وبعضها حسنة</w:t>
      </w:r>
      <w:r>
        <w:rPr>
          <w:rtl/>
        </w:rPr>
        <w:t>،</w:t>
      </w:r>
      <w:r w:rsidRPr="00AC5213">
        <w:rPr>
          <w:rtl/>
        </w:rPr>
        <w:t xml:space="preserve"> انظر الأحاديث المختارة 2</w:t>
      </w:r>
      <w:r>
        <w:rPr>
          <w:rtl/>
        </w:rPr>
        <w:t xml:space="preserve">: </w:t>
      </w:r>
      <w:r w:rsidRPr="00AC5213">
        <w:rPr>
          <w:rtl/>
        </w:rPr>
        <w:t>87</w:t>
      </w:r>
      <w:r>
        <w:rPr>
          <w:rtl/>
        </w:rPr>
        <w:t>،</w:t>
      </w:r>
      <w:r w:rsidRPr="00AC5213">
        <w:rPr>
          <w:rtl/>
        </w:rPr>
        <w:t xml:space="preserve"> 105</w:t>
      </w:r>
      <w:r>
        <w:rPr>
          <w:rtl/>
        </w:rPr>
        <w:t>،</w:t>
      </w:r>
      <w:r w:rsidRPr="00AC5213">
        <w:rPr>
          <w:rtl/>
        </w:rPr>
        <w:t xml:space="preserve"> 106</w:t>
      </w:r>
      <w:r>
        <w:rPr>
          <w:rtl/>
        </w:rPr>
        <w:t xml:space="preserve">، </w:t>
      </w:r>
      <w:r w:rsidRPr="00AC5213">
        <w:rPr>
          <w:rtl/>
        </w:rPr>
        <w:t>74/ ح 381</w:t>
      </w:r>
      <w:r>
        <w:rPr>
          <w:rtl/>
        </w:rPr>
        <w:t xml:space="preserve">، </w:t>
      </w:r>
      <w:r w:rsidRPr="00AC5213">
        <w:rPr>
          <w:rtl/>
        </w:rPr>
        <w:t>479</w:t>
      </w:r>
      <w:r>
        <w:rPr>
          <w:rtl/>
        </w:rPr>
        <w:t xml:space="preserve">، </w:t>
      </w:r>
      <w:r w:rsidRPr="00AC5213">
        <w:rPr>
          <w:rtl/>
        </w:rPr>
        <w:t>480</w:t>
      </w:r>
      <w:r>
        <w:rPr>
          <w:rtl/>
        </w:rPr>
        <w:t xml:space="preserve">، </w:t>
      </w:r>
      <w:r w:rsidRPr="00AC5213">
        <w:rPr>
          <w:rtl/>
        </w:rPr>
        <w:t>481</w:t>
      </w:r>
      <w:r>
        <w:rPr>
          <w:rtl/>
        </w:rPr>
        <w:t xml:space="preserve">، </w:t>
      </w:r>
      <w:r w:rsidRPr="00AC5213">
        <w:rPr>
          <w:rtl/>
        </w:rPr>
        <w:t>553</w:t>
      </w:r>
      <w:r>
        <w:rPr>
          <w:rtl/>
        </w:rPr>
        <w:t>،</w:t>
      </w:r>
      <w:r w:rsidRPr="00AC5213">
        <w:rPr>
          <w:rtl/>
        </w:rPr>
        <w:t>و3</w:t>
      </w:r>
      <w:r>
        <w:rPr>
          <w:rtl/>
        </w:rPr>
        <w:t xml:space="preserve">: </w:t>
      </w:r>
      <w:r w:rsidRPr="00AC5213">
        <w:rPr>
          <w:rtl/>
        </w:rPr>
        <w:t>139</w:t>
      </w:r>
      <w:r>
        <w:rPr>
          <w:rtl/>
        </w:rPr>
        <w:t>،</w:t>
      </w:r>
      <w:r w:rsidRPr="00AC5213">
        <w:rPr>
          <w:rtl/>
        </w:rPr>
        <w:t xml:space="preserve"> 151</w:t>
      </w:r>
      <w:r>
        <w:rPr>
          <w:rtl/>
        </w:rPr>
        <w:t xml:space="preserve">، </w:t>
      </w:r>
      <w:r w:rsidRPr="00AC5213">
        <w:rPr>
          <w:rtl/>
        </w:rPr>
        <w:t>207</w:t>
      </w:r>
      <w:r>
        <w:rPr>
          <w:rtl/>
        </w:rPr>
        <w:t>،</w:t>
      </w:r>
      <w:r w:rsidRPr="00AC5213">
        <w:rPr>
          <w:rtl/>
        </w:rPr>
        <w:t xml:space="preserve"> 274/ ح 937</w:t>
      </w:r>
      <w:r>
        <w:rPr>
          <w:rtl/>
        </w:rPr>
        <w:t xml:space="preserve">، </w:t>
      </w:r>
      <w:r w:rsidRPr="00AC5213">
        <w:rPr>
          <w:rtl/>
        </w:rPr>
        <w:t>948</w:t>
      </w:r>
      <w:r>
        <w:rPr>
          <w:rtl/>
        </w:rPr>
        <w:t xml:space="preserve">، </w:t>
      </w:r>
      <w:r w:rsidRPr="00AC5213">
        <w:rPr>
          <w:rtl/>
        </w:rPr>
        <w:t>1008</w:t>
      </w:r>
      <w:r>
        <w:rPr>
          <w:rtl/>
        </w:rPr>
        <w:t xml:space="preserve">، </w:t>
      </w:r>
      <w:r w:rsidRPr="00AC5213">
        <w:rPr>
          <w:rtl/>
        </w:rPr>
        <w:t>1078</w:t>
      </w:r>
      <w:r>
        <w:rPr>
          <w:rtl/>
        </w:rPr>
        <w:t>.</w:t>
      </w:r>
      <w:r w:rsidRPr="00AC5213">
        <w:rPr>
          <w:rtl/>
        </w:rPr>
        <w:t xml:space="preserve"> ورواه الحاكم بسبعة طرق، انظر المستدرك 3</w:t>
      </w:r>
      <w:r>
        <w:rPr>
          <w:rtl/>
        </w:rPr>
        <w:t xml:space="preserve">: </w:t>
      </w:r>
      <w:r w:rsidRPr="00AC5213">
        <w:rPr>
          <w:rtl/>
        </w:rPr>
        <w:t>118</w:t>
      </w:r>
      <w:r>
        <w:rPr>
          <w:rtl/>
        </w:rPr>
        <w:t xml:space="preserve">، </w:t>
      </w:r>
      <w:r w:rsidRPr="00AC5213">
        <w:rPr>
          <w:rtl/>
        </w:rPr>
        <w:t>119</w:t>
      </w:r>
      <w:r>
        <w:rPr>
          <w:rtl/>
        </w:rPr>
        <w:t xml:space="preserve">، </w:t>
      </w:r>
      <w:r w:rsidRPr="00AC5213">
        <w:rPr>
          <w:rtl/>
        </w:rPr>
        <w:t>126</w:t>
      </w:r>
      <w:r>
        <w:rPr>
          <w:rtl/>
        </w:rPr>
        <w:t xml:space="preserve">: </w:t>
      </w:r>
      <w:r w:rsidRPr="00AC5213">
        <w:rPr>
          <w:rtl/>
        </w:rPr>
        <w:t>143</w:t>
      </w:r>
      <w:r>
        <w:rPr>
          <w:rtl/>
        </w:rPr>
        <w:t xml:space="preserve">، </w:t>
      </w:r>
      <w:r w:rsidRPr="00AC5213">
        <w:rPr>
          <w:rtl/>
        </w:rPr>
        <w:t>419</w:t>
      </w:r>
      <w:r>
        <w:rPr>
          <w:rtl/>
        </w:rPr>
        <w:t xml:space="preserve">، </w:t>
      </w:r>
      <w:r w:rsidRPr="00AC5213">
        <w:rPr>
          <w:rtl/>
        </w:rPr>
        <w:t>613</w:t>
      </w:r>
      <w:r>
        <w:rPr>
          <w:rtl/>
        </w:rPr>
        <w:t>،</w:t>
      </w:r>
      <w:r w:rsidRPr="00AC5213">
        <w:rPr>
          <w:rtl/>
        </w:rPr>
        <w:t xml:space="preserve"> وصحح الذهبي في ملخصه منها اثنان وسكت عن ثلاثة وضعف اثنان</w:t>
      </w:r>
      <w:r>
        <w:rPr>
          <w:rtl/>
        </w:rPr>
        <w:t>.</w:t>
      </w:r>
    </w:p>
    <w:p w:rsidR="00AE450B" w:rsidRDefault="00AE450B" w:rsidP="00AE450B">
      <w:pPr>
        <w:pStyle w:val="libFootnote0"/>
      </w:pPr>
      <w:r>
        <w:rPr>
          <w:rtl/>
        </w:rPr>
        <w:t>(</w:t>
      </w:r>
      <w:r w:rsidRPr="00AC5213">
        <w:rPr>
          <w:rFonts w:hint="cs"/>
          <w:rtl/>
        </w:rPr>
        <w:t>2</w:t>
      </w:r>
      <w:r>
        <w:rPr>
          <w:rtl/>
        </w:rPr>
        <w:t>)</w:t>
      </w:r>
      <w:r w:rsidRPr="00AC5213">
        <w:rPr>
          <w:rtl/>
        </w:rPr>
        <w:t xml:space="preserve"> المائدة</w:t>
      </w:r>
      <w:r>
        <w:rPr>
          <w:rtl/>
        </w:rPr>
        <w:t xml:space="preserve">: </w:t>
      </w:r>
      <w:r w:rsidRPr="00AC5213">
        <w:rPr>
          <w:rtl/>
        </w:rPr>
        <w:t>67</w:t>
      </w:r>
      <w:r>
        <w:rPr>
          <w:rtl/>
        </w:rPr>
        <w:t>.</w:t>
      </w:r>
    </w:p>
    <w:p w:rsidR="00AE450B" w:rsidRPr="00AC5213" w:rsidRDefault="00AE450B" w:rsidP="00AE450B">
      <w:pPr>
        <w:pStyle w:val="libFootnote0"/>
      </w:pPr>
      <w:r>
        <w:rPr>
          <w:rtl/>
        </w:rPr>
        <w:t>(</w:t>
      </w:r>
      <w:r w:rsidRPr="00AC5213">
        <w:rPr>
          <w:rFonts w:hint="cs"/>
          <w:rtl/>
        </w:rPr>
        <w:t>3</w:t>
      </w:r>
      <w:r>
        <w:rPr>
          <w:rtl/>
        </w:rPr>
        <w:t>)</w:t>
      </w:r>
      <w:r w:rsidRPr="00AC5213">
        <w:rPr>
          <w:rtl/>
        </w:rPr>
        <w:t xml:space="preserve"> المائدة</w:t>
      </w:r>
      <w:r>
        <w:rPr>
          <w:rtl/>
        </w:rPr>
        <w:t xml:space="preserve">: </w:t>
      </w:r>
      <w:r w:rsidRPr="00AC5213">
        <w:rPr>
          <w:rtl/>
        </w:rPr>
        <w:t>3</w:t>
      </w:r>
      <w:r>
        <w:rPr>
          <w:rtl/>
        </w:rPr>
        <w:t>.</w:t>
      </w:r>
    </w:p>
    <w:p w:rsidR="00AE450B" w:rsidRDefault="00AE450B" w:rsidP="00AE450B">
      <w:pPr>
        <w:pStyle w:val="libNormal"/>
      </w:pPr>
      <w:r>
        <w:rPr>
          <w:rtl/>
        </w:rPr>
        <w:br w:type="page"/>
      </w:r>
    </w:p>
    <w:p w:rsidR="00AE450B" w:rsidRDefault="00AE450B" w:rsidP="00AE450B">
      <w:pPr>
        <w:pStyle w:val="libNormal"/>
      </w:pPr>
      <w:r w:rsidRPr="00AC5213">
        <w:rPr>
          <w:rtl/>
        </w:rPr>
        <w:lastRenderedPageBreak/>
        <w:t>غدير خم</w:t>
      </w:r>
      <w:r>
        <w:rPr>
          <w:rtl/>
        </w:rPr>
        <w:t>؟</w:t>
      </w:r>
    </w:p>
    <w:p w:rsidR="00AE450B" w:rsidRDefault="00AE450B" w:rsidP="00AE450B">
      <w:pPr>
        <w:pStyle w:val="libNormal"/>
      </w:pPr>
      <w:r w:rsidRPr="00035F5B">
        <w:rPr>
          <w:rtl/>
        </w:rPr>
        <w:t>بل ما معنى أن ينزل قوله تعالى</w:t>
      </w:r>
      <w:r>
        <w:rPr>
          <w:rtl/>
        </w:rPr>
        <w:t>:</w:t>
      </w:r>
      <w:r w:rsidRPr="00035F5B">
        <w:rPr>
          <w:rtl/>
        </w:rPr>
        <w:t xml:space="preserve"> </w:t>
      </w:r>
      <w:r w:rsidRPr="00D02321">
        <w:rPr>
          <w:rStyle w:val="libAlaemChar"/>
          <w:rtl/>
        </w:rPr>
        <w:t xml:space="preserve">( </w:t>
      </w:r>
      <w:r w:rsidRPr="00035F5B">
        <w:rPr>
          <w:rStyle w:val="libAieChar"/>
          <w:rtl/>
        </w:rPr>
        <w:t>سَأَلَ سَائِلُ بِعَذَاب وَاقِع</w:t>
      </w:r>
      <w:r w:rsidRPr="00D02321">
        <w:rPr>
          <w:rStyle w:val="libAlaemChar"/>
          <w:rtl/>
        </w:rPr>
        <w:t xml:space="preserve"> )</w:t>
      </w:r>
      <w:r w:rsidRPr="00035F5B">
        <w:rPr>
          <w:rStyle w:val="libFootnotenumChar"/>
          <w:rtl/>
        </w:rPr>
        <w:t>(1)</w:t>
      </w:r>
      <w:r w:rsidRPr="00035F5B">
        <w:rPr>
          <w:rtl/>
        </w:rPr>
        <w:t xml:space="preserve"> في الفهري الذي شكّك واعترض على عملية تبليغ النبي بولاية علي حتى ورد في الأخبار الصحيحة أنّ الله رماه بحجر بسبب اعتراضه</w:t>
      </w:r>
      <w:r>
        <w:rPr>
          <w:rtl/>
        </w:rPr>
        <w:t>؟</w:t>
      </w:r>
      <w:r w:rsidRPr="00035F5B">
        <w:rPr>
          <w:rtl/>
        </w:rPr>
        <w:t xml:space="preserve"> كل ذلك يلفت النظر إلى أنّ الله سبحانه وتعالى لم يرض لنا دين الإسلام</w:t>
      </w:r>
      <w:r>
        <w:rPr>
          <w:rtl/>
        </w:rPr>
        <w:t xml:space="preserve"> </w:t>
      </w:r>
      <w:r w:rsidRPr="00035F5B">
        <w:rPr>
          <w:rtl/>
        </w:rPr>
        <w:t>كما هو صريح آية إكمال الدين وإتمام النعمة</w:t>
      </w:r>
      <w:r>
        <w:rPr>
          <w:rtl/>
        </w:rPr>
        <w:t xml:space="preserve"> </w:t>
      </w:r>
      <w:r w:rsidRPr="00035F5B">
        <w:rPr>
          <w:rtl/>
        </w:rPr>
        <w:t>إلاّ بولاية عليّ</w:t>
      </w:r>
      <w:r>
        <w:rPr>
          <w:rtl/>
        </w:rPr>
        <w:t>،</w:t>
      </w:r>
      <w:r w:rsidRPr="00035F5B">
        <w:rPr>
          <w:rtl/>
        </w:rPr>
        <w:t xml:space="preserve"> فما معنى</w:t>
      </w:r>
      <w:r w:rsidRPr="00035F5B">
        <w:rPr>
          <w:rFonts w:hint="cs"/>
          <w:rtl/>
        </w:rPr>
        <w:t xml:space="preserve"> </w:t>
      </w:r>
      <w:r w:rsidRPr="00035F5B">
        <w:rPr>
          <w:rtl/>
        </w:rPr>
        <w:t>هذا</w:t>
      </w:r>
      <w:r>
        <w:rPr>
          <w:rtl/>
        </w:rPr>
        <w:t>؟</w:t>
      </w:r>
    </w:p>
    <w:p w:rsidR="00AE450B" w:rsidRDefault="00AE450B" w:rsidP="00AE450B">
      <w:pPr>
        <w:pStyle w:val="libNormal"/>
      </w:pPr>
      <w:r w:rsidRPr="00AC5213">
        <w:rPr>
          <w:rtl/>
        </w:rPr>
        <w:t>بل يظهر أنّ دين الإسلام</w:t>
      </w:r>
      <w:r>
        <w:rPr>
          <w:rtl/>
        </w:rPr>
        <w:t xml:space="preserve"> </w:t>
      </w:r>
      <w:r w:rsidRPr="00AC5213">
        <w:rPr>
          <w:rtl/>
        </w:rPr>
        <w:t>طبق آية البلاغ</w:t>
      </w:r>
      <w:r>
        <w:rPr>
          <w:rtl/>
        </w:rPr>
        <w:t xml:space="preserve"> </w:t>
      </w:r>
      <w:r w:rsidRPr="00AC5213">
        <w:rPr>
          <w:rtl/>
        </w:rPr>
        <w:t>ناقص لا يكمل إلاّ بالتبليغ بولاية علي والإعلان عنها</w:t>
      </w:r>
      <w:r>
        <w:rPr>
          <w:rtl/>
        </w:rPr>
        <w:t>،</w:t>
      </w:r>
      <w:r w:rsidRPr="00AC5213">
        <w:rPr>
          <w:rtl/>
        </w:rPr>
        <w:t xml:space="preserve"> فما معنى كلّ ذلك</w:t>
      </w:r>
      <w:r>
        <w:rPr>
          <w:rtl/>
        </w:rPr>
        <w:t>؟</w:t>
      </w:r>
    </w:p>
    <w:p w:rsidR="00AE450B" w:rsidRDefault="00AE450B" w:rsidP="00AE450B">
      <w:pPr>
        <w:pStyle w:val="libNormal"/>
      </w:pPr>
      <w:r w:rsidRPr="00AC5213">
        <w:rPr>
          <w:rtl/>
        </w:rPr>
        <w:t>يستحيل أن يجاب عن هذه الأسئلة وعشرات غيرها من دون الجزم بوجود مصلحة قطعية في عملية التبليغ النبوية والقرآنية للولاية</w:t>
      </w:r>
      <w:r>
        <w:rPr>
          <w:rtl/>
        </w:rPr>
        <w:t>،</w:t>
      </w:r>
      <w:r w:rsidRPr="00AC5213">
        <w:rPr>
          <w:rtl/>
        </w:rPr>
        <w:t xml:space="preserve"> كما يستحيل أن يجاب بوجود هذه المصلحة من دون الالتزام بأنّها ذات مصلحة شعارية</w:t>
      </w:r>
      <w:r>
        <w:rPr>
          <w:rtl/>
        </w:rPr>
        <w:t>؛</w:t>
      </w:r>
      <w:r w:rsidRPr="00AC5213">
        <w:rPr>
          <w:rtl/>
        </w:rPr>
        <w:t xml:space="preserve"> إذ هذا هو معنى الأمر بالتبليغ بها</w:t>
      </w:r>
      <w:r>
        <w:rPr>
          <w:rtl/>
        </w:rPr>
        <w:t>،</w:t>
      </w:r>
      <w:r w:rsidRPr="00AC5213">
        <w:rPr>
          <w:rtl/>
        </w:rPr>
        <w:t xml:space="preserve"> بحبس الصحابة في ذلك الجو القاسي في غدير خم</w:t>
      </w:r>
      <w:r>
        <w:rPr>
          <w:rtl/>
        </w:rPr>
        <w:t>،</w:t>
      </w:r>
      <w:r w:rsidRPr="00AC5213">
        <w:rPr>
          <w:rtl/>
        </w:rPr>
        <w:t xml:space="preserve"> وهذا هو معنى بروز بياض إبطي النبي</w:t>
      </w:r>
      <w:r>
        <w:rPr>
          <w:rtl/>
        </w:rPr>
        <w:t xml:space="preserve"> </w:t>
      </w:r>
      <w:r w:rsidRPr="00327A0F">
        <w:rPr>
          <w:rStyle w:val="libAlaemChar"/>
          <w:rtl/>
        </w:rPr>
        <w:t>صلى‌الله‌عليه‌وآله</w:t>
      </w:r>
      <w:r w:rsidRPr="00AC5213">
        <w:rPr>
          <w:rtl/>
        </w:rPr>
        <w:t xml:space="preserve"> لما رفع بضبعي عليّ</w:t>
      </w:r>
      <w:r>
        <w:rPr>
          <w:rtl/>
        </w:rPr>
        <w:t xml:space="preserve"> </w:t>
      </w:r>
      <w:r w:rsidRPr="00327A0F">
        <w:rPr>
          <w:rStyle w:val="libAlaemChar"/>
          <w:rtl/>
        </w:rPr>
        <w:t>عليه‌السلام</w:t>
      </w:r>
      <w:r>
        <w:rPr>
          <w:rtl/>
        </w:rPr>
        <w:t>،</w:t>
      </w:r>
      <w:r w:rsidRPr="00AC5213">
        <w:rPr>
          <w:rtl/>
        </w:rPr>
        <w:t xml:space="preserve"> وهذا هو معنى أنّ الله لا يرتضي الإسلام من أحد من دون التبليغ بالولاية والإعلان عنها</w:t>
      </w:r>
      <w:r>
        <w:rPr>
          <w:rtl/>
        </w:rPr>
        <w:t>،</w:t>
      </w:r>
      <w:r w:rsidRPr="00AC5213">
        <w:rPr>
          <w:rtl/>
        </w:rPr>
        <w:t xml:space="preserve"> وهذا معنى أنّ الدين كمل بالنظر لذلك</w:t>
      </w:r>
      <w:r>
        <w:rPr>
          <w:rtl/>
        </w:rPr>
        <w:t>،</w:t>
      </w:r>
      <w:r w:rsidRPr="00AC5213">
        <w:rPr>
          <w:rtl/>
        </w:rPr>
        <w:t xml:space="preserve"> وأنّه ناقص لولا أنّ النبيّ بلّغ بها بأحسن وجه وأتمّ بيان في طول تبليغ الشريعة المقدّسة</w:t>
      </w:r>
      <w:r>
        <w:rPr>
          <w:rtl/>
        </w:rPr>
        <w:t>.</w:t>
      </w:r>
    </w:p>
    <w:p w:rsidR="00AE450B" w:rsidRDefault="00AE450B" w:rsidP="00AE450B">
      <w:pPr>
        <w:pStyle w:val="libNormal"/>
      </w:pPr>
      <w:r w:rsidRPr="00AC5213">
        <w:rPr>
          <w:rtl/>
        </w:rPr>
        <w:t>إنّ كل هذا يكشف عن وجود مصلحة شعارية قطعية</w:t>
      </w:r>
      <w:r>
        <w:rPr>
          <w:rtl/>
        </w:rPr>
        <w:t>،</w:t>
      </w:r>
      <w:r w:rsidRPr="00AC5213">
        <w:rPr>
          <w:rtl/>
        </w:rPr>
        <w:t xml:space="preserve"> لا شك فيها ولا شبهة</w:t>
      </w:r>
      <w:r>
        <w:rPr>
          <w:rtl/>
        </w:rPr>
        <w:t>،</w:t>
      </w:r>
      <w:r w:rsidRPr="00AC5213">
        <w:rPr>
          <w:rtl/>
        </w:rPr>
        <w:t xml:space="preserve"> ناهضة للفتوى باستحباب أو جواز ذكر الشهادة بالولاية مع الأذان ومع غيره بشرط عدم المانع الشرعي</w:t>
      </w:r>
      <w:r>
        <w:rPr>
          <w:rtl/>
        </w:rPr>
        <w:t>؛</w:t>
      </w:r>
      <w:r w:rsidRPr="00AC5213">
        <w:rPr>
          <w:rtl/>
        </w:rPr>
        <w:t xml:space="preserve"> من منطلق الجزم بوجودها يوم الغدير</w:t>
      </w:r>
      <w:r>
        <w:rPr>
          <w:rtl/>
        </w:rPr>
        <w:t>،</w:t>
      </w:r>
      <w:r w:rsidRPr="00AC5213">
        <w:rPr>
          <w:rtl/>
        </w:rPr>
        <w:t xml:space="preserve"> ومن منطلق أنّ الله لا يرتضي إسلام المسلم كاملاً من دونها</w:t>
      </w:r>
      <w:r>
        <w:rPr>
          <w:rtl/>
        </w:rPr>
        <w:t>،</w:t>
      </w:r>
      <w:r w:rsidRPr="00AC5213">
        <w:rPr>
          <w:rtl/>
        </w:rPr>
        <w:t xml:space="preserve"> بل من منطلق التبليغ بها والإعلان عنها أسوة بالنبي</w:t>
      </w:r>
      <w:r>
        <w:rPr>
          <w:rtl/>
        </w:rPr>
        <w:t xml:space="preserve"> </w:t>
      </w:r>
      <w:r w:rsidRPr="00327A0F">
        <w:rPr>
          <w:rStyle w:val="libAlaemChar"/>
          <w:rtl/>
        </w:rPr>
        <w:t>صلى‌الله‌عليه‌وآله</w:t>
      </w:r>
      <w:r w:rsidRPr="00AC5213">
        <w:rPr>
          <w:rtl/>
        </w:rPr>
        <w:t xml:space="preserve"> في يوم الغدير</w:t>
      </w:r>
      <w:r>
        <w:rPr>
          <w:rtl/>
        </w:rPr>
        <w:t>؛</w:t>
      </w:r>
      <w:r w:rsidRPr="00AC5213">
        <w:rPr>
          <w:rtl/>
        </w:rPr>
        <w:t xml:space="preserve"> ولا ريب في أنّ التأسي بالنبيّ</w:t>
      </w:r>
      <w:r>
        <w:rPr>
          <w:rtl/>
        </w:rPr>
        <w:t xml:space="preserve"> </w:t>
      </w:r>
      <w:r w:rsidRPr="00327A0F">
        <w:rPr>
          <w:rStyle w:val="libAlaemChar"/>
          <w:rtl/>
        </w:rPr>
        <w:t>صلى‌الله‌عليه‌وآله</w:t>
      </w:r>
      <w:r w:rsidRPr="00AC5213">
        <w:rPr>
          <w:rtl/>
        </w:rPr>
        <w:t xml:space="preserve"> في عملية</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AC5213">
        <w:rPr>
          <w:rFonts w:hint="cs"/>
          <w:rtl/>
        </w:rPr>
        <w:t>1</w:t>
      </w:r>
      <w:r>
        <w:rPr>
          <w:rtl/>
        </w:rPr>
        <w:t>)</w:t>
      </w:r>
      <w:r w:rsidRPr="00AC5213">
        <w:rPr>
          <w:rtl/>
        </w:rPr>
        <w:t xml:space="preserve"> المعارج</w:t>
      </w:r>
      <w:r>
        <w:rPr>
          <w:rtl/>
        </w:rPr>
        <w:t xml:space="preserve">: </w:t>
      </w:r>
      <w:r w:rsidRPr="00AC5213">
        <w:rPr>
          <w:rtl/>
        </w:rPr>
        <w:t>1</w:t>
      </w:r>
      <w:r>
        <w:rPr>
          <w:rtl/>
        </w:rPr>
        <w:t>.</w:t>
      </w:r>
    </w:p>
    <w:p w:rsidR="00AE450B" w:rsidRDefault="00AE450B" w:rsidP="00AE450B">
      <w:pPr>
        <w:pStyle w:val="libNormal"/>
      </w:pPr>
      <w:r>
        <w:rPr>
          <w:rtl/>
        </w:rPr>
        <w:br w:type="page"/>
      </w:r>
    </w:p>
    <w:p w:rsidR="00AE450B" w:rsidRDefault="00AE450B" w:rsidP="00AE450B">
      <w:pPr>
        <w:pStyle w:val="libNormal"/>
      </w:pPr>
      <w:r w:rsidRPr="00AC5213">
        <w:rPr>
          <w:rtl/>
        </w:rPr>
        <w:lastRenderedPageBreak/>
        <w:t>التبليغ بالولاية انطلاقاً من وجود المصلحة من أعظم الأعمال وأشرف الطاعات</w:t>
      </w:r>
      <w:r>
        <w:rPr>
          <w:rtl/>
        </w:rPr>
        <w:t>.</w:t>
      </w:r>
    </w:p>
    <w:p w:rsidR="00AE450B" w:rsidRDefault="00AE450B" w:rsidP="00AE450B">
      <w:pPr>
        <w:pStyle w:val="libNormal"/>
      </w:pPr>
      <w:r w:rsidRPr="00AC5213">
        <w:rPr>
          <w:rtl/>
        </w:rPr>
        <w:t>مع ملاحظة أنّ التأسي بالنبي</w:t>
      </w:r>
      <w:r>
        <w:rPr>
          <w:rtl/>
        </w:rPr>
        <w:t xml:space="preserve"> </w:t>
      </w:r>
      <w:r w:rsidRPr="00327A0F">
        <w:rPr>
          <w:rStyle w:val="libAlaemChar"/>
          <w:rtl/>
        </w:rPr>
        <w:t>صلى‌الله‌عليه‌وآله</w:t>
      </w:r>
      <w:r w:rsidRPr="00AC5213">
        <w:rPr>
          <w:rtl/>
        </w:rPr>
        <w:t xml:space="preserve"> فيما نحن فيه إنّما هو التأسي الشعاري بدليل وجود المصلحة المقطوع بها</w:t>
      </w:r>
      <w:r>
        <w:rPr>
          <w:rtl/>
        </w:rPr>
        <w:t>،</w:t>
      </w:r>
      <w:r w:rsidRPr="00AC5213">
        <w:rPr>
          <w:rtl/>
        </w:rPr>
        <w:t xml:space="preserve"> على ما تبيّن من محبوبية الإعلان والتبليغ والإشهاد بالولاية</w:t>
      </w:r>
      <w:r>
        <w:rPr>
          <w:rtl/>
        </w:rPr>
        <w:t>،</w:t>
      </w:r>
      <w:r w:rsidRPr="00AC5213">
        <w:rPr>
          <w:rtl/>
        </w:rPr>
        <w:t xml:space="preserve"> وليس هو التأسي به</w:t>
      </w:r>
      <w:r>
        <w:rPr>
          <w:rtl/>
        </w:rPr>
        <w:t xml:space="preserve"> </w:t>
      </w:r>
      <w:r w:rsidRPr="00327A0F">
        <w:rPr>
          <w:rStyle w:val="libAlaemChar"/>
          <w:rtl/>
        </w:rPr>
        <w:t>صلى‌الله‌عليه‌وآله</w:t>
      </w:r>
      <w:r w:rsidRPr="00AC5213">
        <w:rPr>
          <w:rtl/>
        </w:rPr>
        <w:t xml:space="preserve"> في الأحكام والماهيّات العبادية المنصوص عليها بأدلّة خاصّة</w:t>
      </w:r>
      <w:r>
        <w:rPr>
          <w:rtl/>
        </w:rPr>
        <w:t>؛</w:t>
      </w:r>
      <w:r w:rsidRPr="00AC5213">
        <w:rPr>
          <w:rtl/>
        </w:rPr>
        <w:t xml:space="preserve"> إذ يكفي لإثبات التأسي الشعاري أمثال نص الغدير</w:t>
      </w:r>
      <w:r>
        <w:rPr>
          <w:rtl/>
        </w:rPr>
        <w:t>،</w:t>
      </w:r>
      <w:r w:rsidRPr="00AC5213">
        <w:rPr>
          <w:rtl/>
        </w:rPr>
        <w:t xml:space="preserve"> وموثّقة سنان بن طريف</w:t>
      </w:r>
      <w:r>
        <w:rPr>
          <w:rtl/>
        </w:rPr>
        <w:t>،</w:t>
      </w:r>
      <w:r w:rsidRPr="00AC5213">
        <w:rPr>
          <w:rtl/>
        </w:rPr>
        <w:t xml:space="preserve"> وحسنة ابن أبي عمير</w:t>
      </w:r>
      <w:r>
        <w:rPr>
          <w:rtl/>
        </w:rPr>
        <w:t>،</w:t>
      </w:r>
      <w:r w:rsidRPr="00AC5213">
        <w:rPr>
          <w:rtl/>
        </w:rPr>
        <w:t xml:space="preserve"> وأضراب ذلك من الروايات</w:t>
      </w:r>
      <w:r>
        <w:rPr>
          <w:rtl/>
        </w:rPr>
        <w:t>.</w:t>
      </w:r>
    </w:p>
    <w:p w:rsidR="00AE450B" w:rsidRPr="00AC5213" w:rsidRDefault="00AE450B" w:rsidP="00AE450B">
      <w:pPr>
        <w:pStyle w:val="libNormal"/>
      </w:pPr>
      <w:r w:rsidRPr="00AC5213">
        <w:rPr>
          <w:rtl/>
        </w:rPr>
        <w:t>وبهذا يندفع الإشكال القائل</w:t>
      </w:r>
      <w:r>
        <w:rPr>
          <w:rtl/>
        </w:rPr>
        <w:t>:</w:t>
      </w:r>
      <w:r w:rsidRPr="00AC5213">
        <w:rPr>
          <w:rtl/>
        </w:rPr>
        <w:t xml:space="preserve"> بأنّ النبيّ</w:t>
      </w:r>
      <w:r>
        <w:rPr>
          <w:rtl/>
        </w:rPr>
        <w:t xml:space="preserve"> </w:t>
      </w:r>
      <w:r w:rsidRPr="00327A0F">
        <w:rPr>
          <w:rStyle w:val="libAlaemChar"/>
          <w:rtl/>
        </w:rPr>
        <w:t>صلى‌الله‌عليه‌وآله</w:t>
      </w:r>
      <w:r w:rsidRPr="00AC5213">
        <w:rPr>
          <w:rtl/>
        </w:rPr>
        <w:t xml:space="preserve"> لم يؤذّن بالشهادة</w:t>
      </w:r>
      <w:r w:rsidRPr="00AC5213">
        <w:rPr>
          <w:rFonts w:hint="cs"/>
          <w:rtl/>
        </w:rPr>
        <w:t xml:space="preserve"> </w:t>
      </w:r>
      <w:r w:rsidRPr="00AC5213">
        <w:rPr>
          <w:rtl/>
        </w:rPr>
        <w:t>الثالثة في الأذان</w:t>
      </w:r>
      <w:r>
        <w:rPr>
          <w:rtl/>
        </w:rPr>
        <w:t>،</w:t>
      </w:r>
      <w:r w:rsidRPr="00AC5213">
        <w:rPr>
          <w:rtl/>
        </w:rPr>
        <w:t xml:space="preserve"> فعلينا التأسي به</w:t>
      </w:r>
      <w:r>
        <w:rPr>
          <w:rtl/>
        </w:rPr>
        <w:t xml:space="preserve"> </w:t>
      </w:r>
      <w:r w:rsidRPr="00327A0F">
        <w:rPr>
          <w:rStyle w:val="libAlaemChar"/>
          <w:rtl/>
        </w:rPr>
        <w:t>صلى‌الله‌عليه‌وآله</w:t>
      </w:r>
      <w:r w:rsidRPr="00AC5213">
        <w:rPr>
          <w:rtl/>
        </w:rPr>
        <w:t xml:space="preserve"> وترك الشهادة الثالثة في الأذان</w:t>
      </w:r>
      <w:r>
        <w:rPr>
          <w:rtl/>
        </w:rPr>
        <w:t xml:space="preserve"> </w:t>
      </w:r>
      <w:r w:rsidRPr="00AC5213">
        <w:rPr>
          <w:rtl/>
        </w:rPr>
        <w:t>!!</w:t>
      </w:r>
    </w:p>
    <w:p w:rsidR="00AE450B" w:rsidRDefault="00AE450B" w:rsidP="00AE450B">
      <w:pPr>
        <w:pStyle w:val="libNormal"/>
      </w:pPr>
      <w:r w:rsidRPr="00AC5213">
        <w:rPr>
          <w:rtl/>
        </w:rPr>
        <w:t>نعم</w:t>
      </w:r>
      <w:r>
        <w:rPr>
          <w:rtl/>
        </w:rPr>
        <w:t>،</w:t>
      </w:r>
      <w:r w:rsidRPr="00AC5213">
        <w:rPr>
          <w:rtl/>
        </w:rPr>
        <w:t xml:space="preserve"> هذا صحيح إذا أتينا بالشهادة الثالثة في الأذان على نحو الجزئية فلكم القول بلزوم تركه تأسّياً برسول الله</w:t>
      </w:r>
      <w:r>
        <w:rPr>
          <w:rtl/>
        </w:rPr>
        <w:t>.</w:t>
      </w:r>
      <w:r w:rsidRPr="00AC5213">
        <w:rPr>
          <w:rtl/>
        </w:rPr>
        <w:t xml:space="preserve"> أمّا فيما نحن فيه</w:t>
      </w:r>
      <w:r>
        <w:rPr>
          <w:rtl/>
        </w:rPr>
        <w:t>،</w:t>
      </w:r>
      <w:r w:rsidRPr="00AC5213">
        <w:rPr>
          <w:rtl/>
        </w:rPr>
        <w:t xml:space="preserve"> فإنّا نتأسى بالرسول شعارياً لأنّه أكد عليها وأجازها وإن لم يأت بها</w:t>
      </w:r>
      <w:r>
        <w:rPr>
          <w:rtl/>
        </w:rPr>
        <w:t>،</w:t>
      </w:r>
      <w:r w:rsidRPr="00AC5213">
        <w:rPr>
          <w:rtl/>
        </w:rPr>
        <w:t xml:space="preserve"> فلا ينبغي خلط هذا بذاك</w:t>
      </w:r>
      <w:r>
        <w:rPr>
          <w:rtl/>
        </w:rPr>
        <w:t>.</w:t>
      </w:r>
    </w:p>
    <w:p w:rsidR="00AE450B" w:rsidRDefault="00AE450B" w:rsidP="00AE450B">
      <w:pPr>
        <w:pStyle w:val="libNormal"/>
      </w:pPr>
      <w:r w:rsidRPr="00035F5B">
        <w:rPr>
          <w:rtl/>
        </w:rPr>
        <w:t>أضف إلى ذلك ما قد ثبت في النصوص الصحيحة التي رواها الفريقان من أنّ النبي كان يمتنع من التعبّد ببعض المباحات</w:t>
      </w:r>
      <w:r>
        <w:rPr>
          <w:rtl/>
        </w:rPr>
        <w:t>،</w:t>
      </w:r>
      <w:r w:rsidRPr="00035F5B">
        <w:rPr>
          <w:rtl/>
        </w:rPr>
        <w:t xml:space="preserve"> بل ببعض المستحبات خوفاً على الأمّة من الفتنة أو خوفاً من أن يؤاخذ الله الأمّة بذلك</w:t>
      </w:r>
      <w:r>
        <w:rPr>
          <w:rtl/>
        </w:rPr>
        <w:t>،</w:t>
      </w:r>
      <w:r w:rsidRPr="00035F5B">
        <w:rPr>
          <w:rtl/>
        </w:rPr>
        <w:t xml:space="preserve"> فعلى سبيل المثال ترك النبي صلاة نافلة شهر رمضان في مسجده الشريف خوفاً عليهم من أن تفرض</w:t>
      </w:r>
      <w:r>
        <w:rPr>
          <w:rtl/>
        </w:rPr>
        <w:t>،</w:t>
      </w:r>
      <w:r w:rsidRPr="00035F5B">
        <w:rPr>
          <w:rtl/>
        </w:rPr>
        <w:t xml:space="preserve"> ومن هذا القبيل ما مر عليك قوله</w:t>
      </w:r>
      <w:r>
        <w:rPr>
          <w:rtl/>
        </w:rPr>
        <w:t xml:space="preserve"> </w:t>
      </w:r>
      <w:r w:rsidRPr="00327A0F">
        <w:rPr>
          <w:rStyle w:val="libAlaemChar"/>
          <w:rtl/>
        </w:rPr>
        <w:t>صلى‌الله‌عليه‌وآله</w:t>
      </w:r>
      <w:r>
        <w:rPr>
          <w:rtl/>
        </w:rPr>
        <w:t>:</w:t>
      </w:r>
      <w:r w:rsidRPr="00035F5B">
        <w:rPr>
          <w:rtl/>
        </w:rPr>
        <w:t xml:space="preserve"> </w:t>
      </w:r>
      <w:r w:rsidRPr="00124F01">
        <w:rPr>
          <w:rtl/>
        </w:rPr>
        <w:t>لولا أن قومك حديثو عهد بالجاهلية</w:t>
      </w:r>
      <w:r>
        <w:rPr>
          <w:rtl/>
        </w:rPr>
        <w:t>.</w:t>
      </w:r>
      <w:r w:rsidRPr="00035F5B">
        <w:rPr>
          <w:rtl/>
        </w:rPr>
        <w:t xml:space="preserve"> فقد ترك</w:t>
      </w:r>
      <w:r>
        <w:rPr>
          <w:rtl/>
        </w:rPr>
        <w:t xml:space="preserve"> </w:t>
      </w:r>
      <w:r w:rsidRPr="00327A0F">
        <w:rPr>
          <w:rStyle w:val="libAlaemChar"/>
          <w:rtl/>
        </w:rPr>
        <w:t>صلى‌الله‌عليه‌وآله</w:t>
      </w:r>
      <w:r w:rsidRPr="00035F5B">
        <w:rPr>
          <w:rtl/>
        </w:rPr>
        <w:t xml:space="preserve"> إرجاع مقام إبراهيم إلى البيت خوفاً من الاختلاف وعدم قبولهم حكمه</w:t>
      </w:r>
      <w:r>
        <w:rPr>
          <w:rtl/>
        </w:rPr>
        <w:t>.</w:t>
      </w:r>
    </w:p>
    <w:p w:rsidR="00AE450B" w:rsidRPr="00AC5213" w:rsidRDefault="00AE450B" w:rsidP="00AE450B">
      <w:pPr>
        <w:pStyle w:val="libNormal"/>
      </w:pPr>
      <w:r w:rsidRPr="00035F5B">
        <w:rPr>
          <w:rtl/>
        </w:rPr>
        <w:t>و</w:t>
      </w:r>
      <w:r w:rsidRPr="00AE450B">
        <w:rPr>
          <w:rStyle w:val="libBold2Char"/>
          <w:rtl/>
        </w:rPr>
        <w:t>الحاصل:</w:t>
      </w:r>
      <w:r w:rsidRPr="00035F5B">
        <w:rPr>
          <w:rtl/>
        </w:rPr>
        <w:t xml:space="preserve"> فكما أنّ النبي</w:t>
      </w:r>
      <w:r>
        <w:rPr>
          <w:rtl/>
        </w:rPr>
        <w:t xml:space="preserve"> </w:t>
      </w:r>
      <w:r w:rsidRPr="00327A0F">
        <w:rPr>
          <w:rStyle w:val="libAlaemChar"/>
          <w:rtl/>
        </w:rPr>
        <w:t>صلى‌الله‌عليه‌وآله</w:t>
      </w:r>
      <w:r w:rsidRPr="00035F5B">
        <w:rPr>
          <w:rtl/>
        </w:rPr>
        <w:t xml:space="preserve"> بلّغ بولاية علي وإمامته يوم غدير خمّ</w:t>
      </w:r>
      <w:r>
        <w:rPr>
          <w:rtl/>
        </w:rPr>
        <w:t>،</w:t>
      </w:r>
      <w:r w:rsidRPr="00035F5B">
        <w:rPr>
          <w:rtl/>
        </w:rPr>
        <w:t xml:space="preserve"> وترك النصّ عليها في رزيّة يوم الخميس خوفاً على الأمّة من الهلاك والسقوط</w:t>
      </w:r>
      <w:r>
        <w:rPr>
          <w:rtl/>
        </w:rPr>
        <w:t>،</w:t>
      </w:r>
      <w:r w:rsidRPr="00035F5B">
        <w:rPr>
          <w:rtl/>
        </w:rPr>
        <w:t xml:space="preserve"> فهذا بعينه يجري فيما نحن فيه حذو القذة بالقذة</w:t>
      </w:r>
      <w:r>
        <w:rPr>
          <w:rtl/>
        </w:rPr>
        <w:t>؛</w:t>
      </w:r>
      <w:r w:rsidRPr="00035F5B">
        <w:rPr>
          <w:rtl/>
        </w:rPr>
        <w:t xml:space="preserve"> فالنبي</w:t>
      </w:r>
      <w:r>
        <w:rPr>
          <w:rtl/>
        </w:rPr>
        <w:t xml:space="preserve"> </w:t>
      </w:r>
      <w:r w:rsidRPr="00327A0F">
        <w:rPr>
          <w:rStyle w:val="libAlaemChar"/>
          <w:rtl/>
        </w:rPr>
        <w:t>صلى‌الله‌عليه‌وآله</w:t>
      </w:r>
      <w:r w:rsidRPr="00035F5B">
        <w:rPr>
          <w:rtl/>
        </w:rPr>
        <w:t xml:space="preserve"> قد أشهد الصحابة في غدير خمّ بولاية عليّ وأعلن عنها وبلغ بها</w:t>
      </w:r>
      <w:r>
        <w:rPr>
          <w:rtl/>
        </w:rPr>
        <w:t>،</w:t>
      </w:r>
      <w:r w:rsidRPr="00035F5B">
        <w:rPr>
          <w:rtl/>
        </w:rPr>
        <w:t xml:space="preserve"> لكنّه لم يؤذِّن بها شعاريّاً لنفس المانع من النص بها في رزية يوم الخميس</w:t>
      </w:r>
      <w:r>
        <w:rPr>
          <w:rtl/>
        </w:rPr>
        <w:t>،</w:t>
      </w:r>
      <w:r w:rsidRPr="00035F5B">
        <w:rPr>
          <w:rtl/>
        </w:rPr>
        <w:t xml:space="preserve"> لأنّه لو أذّن بها لاستظهر منها الوجوب وعدم عملهم يدعو إلى الهلاك والسقوط</w:t>
      </w:r>
      <w:r>
        <w:rPr>
          <w:rtl/>
        </w:rPr>
        <w:t>،</w:t>
      </w:r>
      <w:r w:rsidRPr="00035F5B">
        <w:rPr>
          <w:rtl/>
        </w:rPr>
        <w:t xml:space="preserve"> وقد استمرّ عدم تأذين الأئمة لنفس الشروط</w:t>
      </w:r>
    </w:p>
    <w:p w:rsidR="00AE450B" w:rsidRDefault="00AE450B" w:rsidP="00AE450B">
      <w:pPr>
        <w:pStyle w:val="libNormal"/>
      </w:pPr>
      <w:r>
        <w:rPr>
          <w:rtl/>
        </w:rPr>
        <w:br w:type="page"/>
      </w:r>
    </w:p>
    <w:p w:rsidR="00AE450B" w:rsidRDefault="00AE450B" w:rsidP="00AE450B">
      <w:pPr>
        <w:pStyle w:val="libNormal"/>
      </w:pPr>
      <w:r w:rsidRPr="00AC5213">
        <w:rPr>
          <w:rtl/>
        </w:rPr>
        <w:lastRenderedPageBreak/>
        <w:t>والظروف والأسباب</w:t>
      </w:r>
      <w:r>
        <w:rPr>
          <w:rtl/>
        </w:rPr>
        <w:t>،</w:t>
      </w:r>
      <w:r w:rsidRPr="00AC5213">
        <w:rPr>
          <w:rtl/>
        </w:rPr>
        <w:t xml:space="preserve"> فالأئمة وقبلهم النبيّ</w:t>
      </w:r>
      <w:r>
        <w:rPr>
          <w:rtl/>
        </w:rPr>
        <w:t xml:space="preserve"> </w:t>
      </w:r>
      <w:r w:rsidRPr="00327A0F">
        <w:rPr>
          <w:rStyle w:val="libAlaemChar"/>
          <w:rtl/>
        </w:rPr>
        <w:t>صلى‌الله‌عليه‌وآله</w:t>
      </w:r>
      <w:r w:rsidRPr="00AC5213">
        <w:rPr>
          <w:rtl/>
        </w:rPr>
        <w:t xml:space="preserve"> اكتفوا بالتأكيد على ولاية علي وأنّها شعار يجب الأخذ به في كلّ الأمور</w:t>
      </w:r>
      <w:r>
        <w:rPr>
          <w:rtl/>
        </w:rPr>
        <w:t>.</w:t>
      </w:r>
    </w:p>
    <w:p w:rsidR="00AE450B" w:rsidRDefault="00AE450B" w:rsidP="00AE450B">
      <w:pPr>
        <w:pStyle w:val="libNormal"/>
      </w:pPr>
      <w:r w:rsidRPr="00AC5213">
        <w:rPr>
          <w:rtl/>
        </w:rPr>
        <w:t>وبهذا يتضح جواب إشكال القائل بضرورة التأسي بالنبيّ</w:t>
      </w:r>
      <w:r>
        <w:rPr>
          <w:rtl/>
        </w:rPr>
        <w:t xml:space="preserve"> </w:t>
      </w:r>
      <w:r w:rsidRPr="00327A0F">
        <w:rPr>
          <w:rStyle w:val="libAlaemChar"/>
          <w:rtl/>
        </w:rPr>
        <w:t>صلى‌الله‌عليه‌وآله</w:t>
      </w:r>
      <w:r w:rsidRPr="00AC5213">
        <w:rPr>
          <w:rtl/>
        </w:rPr>
        <w:t xml:space="preserve"> فيما لم يفعله</w:t>
      </w:r>
      <w:r>
        <w:rPr>
          <w:rtl/>
        </w:rPr>
        <w:t>؛</w:t>
      </w:r>
      <w:r w:rsidRPr="00AC5213">
        <w:rPr>
          <w:rtl/>
        </w:rPr>
        <w:t xml:space="preserve"> أي أنّه</w:t>
      </w:r>
      <w:r>
        <w:rPr>
          <w:rtl/>
        </w:rPr>
        <w:t xml:space="preserve"> </w:t>
      </w:r>
      <w:r w:rsidRPr="00327A0F">
        <w:rPr>
          <w:rStyle w:val="libAlaemChar"/>
          <w:rtl/>
        </w:rPr>
        <w:t>صلى‌الله‌عليه‌وآله</w:t>
      </w:r>
      <w:r w:rsidRPr="00AC5213">
        <w:rPr>
          <w:rtl/>
        </w:rPr>
        <w:t xml:space="preserve"> لم يؤذّن بالشهادة الثالثة وينبغي على المسلمين اتّباعه</w:t>
      </w:r>
      <w:r>
        <w:rPr>
          <w:rtl/>
        </w:rPr>
        <w:t>؛</w:t>
      </w:r>
      <w:r w:rsidRPr="00AC5213">
        <w:rPr>
          <w:rtl/>
        </w:rPr>
        <w:t xml:space="preserve"> ولنضيف على ذلك أموراً أخرى</w:t>
      </w:r>
      <w:r>
        <w:rPr>
          <w:rtl/>
        </w:rPr>
        <w:t>:</w:t>
      </w:r>
    </w:p>
    <w:p w:rsidR="00AE450B" w:rsidRDefault="00AE450B" w:rsidP="00AE450B">
      <w:pPr>
        <w:pStyle w:val="libNormal"/>
      </w:pPr>
      <w:r w:rsidRPr="00AE450B">
        <w:rPr>
          <w:rStyle w:val="libBold2Char"/>
          <w:rtl/>
        </w:rPr>
        <w:t xml:space="preserve">أولاً: </w:t>
      </w:r>
      <w:r w:rsidRPr="00035F5B">
        <w:rPr>
          <w:rtl/>
        </w:rPr>
        <w:t>بأنّه ليس كلّ ما ترك فعله النبيّ</w:t>
      </w:r>
      <w:r>
        <w:rPr>
          <w:rtl/>
        </w:rPr>
        <w:t xml:space="preserve"> </w:t>
      </w:r>
      <w:r w:rsidRPr="00327A0F">
        <w:rPr>
          <w:rStyle w:val="libAlaemChar"/>
          <w:rtl/>
        </w:rPr>
        <w:t>صلى‌الله‌عليه‌وآله</w:t>
      </w:r>
      <w:r w:rsidRPr="00035F5B">
        <w:rPr>
          <w:rtl/>
        </w:rPr>
        <w:t xml:space="preserve"> كان واجبَ الترك</w:t>
      </w:r>
      <w:r>
        <w:rPr>
          <w:rtl/>
        </w:rPr>
        <w:t>؛</w:t>
      </w:r>
      <w:r w:rsidRPr="00035F5B">
        <w:rPr>
          <w:rtl/>
        </w:rPr>
        <w:t xml:space="preserve"> فهناك ما هو جائز الترك أيضاً</w:t>
      </w:r>
      <w:r>
        <w:rPr>
          <w:rtl/>
        </w:rPr>
        <w:t>،</w:t>
      </w:r>
      <w:r w:rsidRPr="00035F5B">
        <w:rPr>
          <w:rtl/>
        </w:rPr>
        <w:t xml:space="preserve"> وما كان كذلك يجوز الإتيان به</w:t>
      </w:r>
      <w:r>
        <w:rPr>
          <w:rtl/>
        </w:rPr>
        <w:t>؛</w:t>
      </w:r>
      <w:r w:rsidRPr="00035F5B">
        <w:rPr>
          <w:rtl/>
        </w:rPr>
        <w:t xml:space="preserve"> لأنّ سبيله سبيل المباحات كما هو معلوم</w:t>
      </w:r>
      <w:r>
        <w:rPr>
          <w:rtl/>
        </w:rPr>
        <w:t>،</w:t>
      </w:r>
      <w:r w:rsidRPr="00035F5B">
        <w:rPr>
          <w:rtl/>
        </w:rPr>
        <w:t xml:space="preserve"> والأمثلة على ذلك لا تحصى</w:t>
      </w:r>
      <w:r>
        <w:rPr>
          <w:rtl/>
        </w:rPr>
        <w:t>،</w:t>
      </w:r>
      <w:r w:rsidRPr="00035F5B">
        <w:rPr>
          <w:rtl/>
        </w:rPr>
        <w:t xml:space="preserve"> ولقد تقدّم أنّ النبي ترك التنفّل جماعةُ في بعض ليالي شهر رمضان كما في صحيح البخاري خشيةً على الأمة من الهلاك</w:t>
      </w:r>
      <w:r>
        <w:rPr>
          <w:rtl/>
        </w:rPr>
        <w:t>،</w:t>
      </w:r>
      <w:r w:rsidRPr="00035F5B">
        <w:rPr>
          <w:rtl/>
        </w:rPr>
        <w:t xml:space="preserve"> وليس معنى ذلك إسقاط النافلة من التشريع بالإجماع</w:t>
      </w:r>
      <w:r>
        <w:rPr>
          <w:rtl/>
        </w:rPr>
        <w:t>.</w:t>
      </w:r>
    </w:p>
    <w:p w:rsidR="00AE450B" w:rsidRDefault="00AE450B" w:rsidP="00AE450B">
      <w:pPr>
        <w:pStyle w:val="libNormal"/>
      </w:pPr>
      <w:r w:rsidRPr="00035F5B">
        <w:rPr>
          <w:rtl/>
        </w:rPr>
        <w:t>و</w:t>
      </w:r>
      <w:r w:rsidRPr="00AE450B">
        <w:rPr>
          <w:rStyle w:val="libBold2Char"/>
          <w:rtl/>
        </w:rPr>
        <w:t>ثانياً:</w:t>
      </w:r>
      <w:r w:rsidRPr="00035F5B">
        <w:rPr>
          <w:rtl/>
        </w:rPr>
        <w:t xml:space="preserve"> إنّ ترك النبي للشهادة الثالثة في الأذان تجري مجرى العلّة التي دفعت به</w:t>
      </w:r>
      <w:r>
        <w:rPr>
          <w:rtl/>
        </w:rPr>
        <w:t xml:space="preserve"> </w:t>
      </w:r>
      <w:r w:rsidRPr="00327A0F">
        <w:rPr>
          <w:rStyle w:val="libAlaemChar"/>
          <w:rtl/>
        </w:rPr>
        <w:t>صلى‌الله‌عليه‌وآله</w:t>
      </w:r>
      <w:r w:rsidRPr="00035F5B">
        <w:rPr>
          <w:rtl/>
        </w:rPr>
        <w:t xml:space="preserve"> لأن لا يكتب كتابه في عليّ في رزية يوم الخميس</w:t>
      </w:r>
      <w:r>
        <w:rPr>
          <w:rtl/>
        </w:rPr>
        <w:t>،</w:t>
      </w:r>
      <w:r w:rsidRPr="00035F5B">
        <w:rPr>
          <w:rtl/>
        </w:rPr>
        <w:t xml:space="preserve"> إذ نص</w:t>
      </w:r>
      <w:r>
        <w:rPr>
          <w:rtl/>
        </w:rPr>
        <w:t xml:space="preserve"> </w:t>
      </w:r>
      <w:r w:rsidRPr="00327A0F">
        <w:rPr>
          <w:rStyle w:val="libAlaemChar"/>
          <w:rtl/>
        </w:rPr>
        <w:t>صلى‌الله‌عليه‌وآله</w:t>
      </w:r>
      <w:r w:rsidRPr="00035F5B">
        <w:rPr>
          <w:rtl/>
        </w:rPr>
        <w:t xml:space="preserve"> بقوله</w:t>
      </w:r>
      <w:r>
        <w:rPr>
          <w:rtl/>
        </w:rPr>
        <w:t>:</w:t>
      </w:r>
      <w:r w:rsidRPr="00035F5B">
        <w:rPr>
          <w:rtl/>
        </w:rPr>
        <w:t xml:space="preserve"> </w:t>
      </w:r>
      <w:r w:rsidRPr="00124F01">
        <w:rPr>
          <w:rtl/>
        </w:rPr>
        <w:t>(قوموا عنّي لا ينبغي عند نبي تنازع)</w:t>
      </w:r>
      <w:r>
        <w:rPr>
          <w:rtl/>
        </w:rPr>
        <w:t>،</w:t>
      </w:r>
      <w:r w:rsidRPr="00035F5B">
        <w:rPr>
          <w:rtl/>
        </w:rPr>
        <w:t xml:space="preserve"> وهي خاصة بشأنه المقدس فيما يلوح من النص </w:t>
      </w:r>
      <w:r w:rsidRPr="00124F01">
        <w:rPr>
          <w:rtl/>
        </w:rPr>
        <w:t>(عند نبي تنازع)</w:t>
      </w:r>
      <w:r>
        <w:rPr>
          <w:rtl/>
        </w:rPr>
        <w:t>.</w:t>
      </w:r>
    </w:p>
    <w:p w:rsidR="00AE450B" w:rsidRDefault="00AE450B" w:rsidP="00AE450B">
      <w:pPr>
        <w:pStyle w:val="libNormal"/>
      </w:pPr>
      <w:r w:rsidRPr="00AC5213">
        <w:rPr>
          <w:rtl/>
        </w:rPr>
        <w:t>وكلّنا يعلم بأنّ النبي قد ترك قتل من حاول اغتياله ليلة العقبة خوفاً على الأمة من الهلاك</w:t>
      </w:r>
      <w:r>
        <w:rPr>
          <w:rtl/>
        </w:rPr>
        <w:t>،</w:t>
      </w:r>
      <w:r w:rsidRPr="00AC5213">
        <w:rPr>
          <w:rtl/>
        </w:rPr>
        <w:t xml:space="preserve"> مع أنّ الشرع جازم باستحقاقهم القتل</w:t>
      </w:r>
      <w:r>
        <w:rPr>
          <w:rtl/>
        </w:rPr>
        <w:t>،</w:t>
      </w:r>
      <w:r w:rsidRPr="00AC5213">
        <w:rPr>
          <w:rtl/>
        </w:rPr>
        <w:t xml:space="preserve"> وكذلك الفرار من الزحف في يوم أحد</w:t>
      </w:r>
      <w:r>
        <w:rPr>
          <w:rtl/>
        </w:rPr>
        <w:t>؛</w:t>
      </w:r>
      <w:r w:rsidRPr="00AC5213">
        <w:rPr>
          <w:rtl/>
        </w:rPr>
        <w:t xml:space="preserve"> فالنبي</w:t>
      </w:r>
      <w:r>
        <w:rPr>
          <w:rtl/>
        </w:rPr>
        <w:t xml:space="preserve"> </w:t>
      </w:r>
      <w:r w:rsidRPr="00327A0F">
        <w:rPr>
          <w:rStyle w:val="libAlaemChar"/>
          <w:rtl/>
        </w:rPr>
        <w:t>صلى‌الله‌عليه‌وآله</w:t>
      </w:r>
      <w:r w:rsidRPr="00AC5213">
        <w:rPr>
          <w:rtl/>
        </w:rPr>
        <w:t xml:space="preserve"> ترك معاقبتهم</w:t>
      </w:r>
      <w:r>
        <w:rPr>
          <w:rtl/>
        </w:rPr>
        <w:t>؛</w:t>
      </w:r>
      <w:r w:rsidRPr="00AC5213">
        <w:rPr>
          <w:rtl/>
        </w:rPr>
        <w:t xml:space="preserve"> مع أنّهم يستحقونها بالإجماع</w:t>
      </w:r>
      <w:r>
        <w:rPr>
          <w:rtl/>
        </w:rPr>
        <w:t>،</w:t>
      </w:r>
      <w:r w:rsidRPr="00AC5213">
        <w:rPr>
          <w:rtl/>
        </w:rPr>
        <w:t xml:space="preserve"> وعلة الترك هي الحفاظ على بيضة الدين</w:t>
      </w:r>
      <w:r>
        <w:rPr>
          <w:rtl/>
        </w:rPr>
        <w:t>،</w:t>
      </w:r>
      <w:r w:rsidRPr="00AC5213">
        <w:rPr>
          <w:rtl/>
        </w:rPr>
        <w:t xml:space="preserve"> ترك الإتيان بهذا مع التنبيه على أنّ سكوته حجّة في التأسي به في عدم التأذين بالشهادة الثالثة من باب أنّها جزء فقط</w:t>
      </w:r>
      <w:r>
        <w:rPr>
          <w:rtl/>
        </w:rPr>
        <w:t>،</w:t>
      </w:r>
      <w:r w:rsidRPr="00AC5213">
        <w:rPr>
          <w:rtl/>
        </w:rPr>
        <w:t xml:space="preserve"> أمّا غير ذلك فلا</w:t>
      </w:r>
      <w:r>
        <w:rPr>
          <w:rtl/>
        </w:rPr>
        <w:t>،</w:t>
      </w:r>
      <w:r w:rsidRPr="00AC5213">
        <w:rPr>
          <w:rtl/>
        </w:rPr>
        <w:t xml:space="preserve"> أي أن سكوته</w:t>
      </w:r>
      <w:r w:rsidRPr="00AC5213">
        <w:rPr>
          <w:rFonts w:hint="cs"/>
          <w:rtl/>
        </w:rPr>
        <w:t xml:space="preserve"> </w:t>
      </w:r>
      <w:r w:rsidRPr="00AC5213">
        <w:rPr>
          <w:rtl/>
        </w:rPr>
        <w:t>وتركه لها ينفي جزئيتها لا مشروعيتها ومحبوبيتها</w:t>
      </w:r>
      <w:r>
        <w:rPr>
          <w:rtl/>
        </w:rPr>
        <w:t>،</w:t>
      </w:r>
      <w:r w:rsidRPr="00AC5213">
        <w:rPr>
          <w:rtl/>
        </w:rPr>
        <w:t xml:space="preserve"> كما سيتوضح في</w:t>
      </w:r>
      <w:r w:rsidRPr="00AC5213">
        <w:rPr>
          <w:rFonts w:hint="cs"/>
          <w:rtl/>
        </w:rPr>
        <w:t xml:space="preserve"> </w:t>
      </w:r>
      <w:r w:rsidRPr="00AC5213">
        <w:rPr>
          <w:rtl/>
        </w:rPr>
        <w:t>النقطة الآتية</w:t>
      </w:r>
      <w:r>
        <w:rPr>
          <w:rtl/>
        </w:rPr>
        <w:t>.</w:t>
      </w:r>
    </w:p>
    <w:p w:rsidR="00AE450B" w:rsidRPr="00AC5213" w:rsidRDefault="00AE450B" w:rsidP="00AE450B">
      <w:pPr>
        <w:pStyle w:val="libNormal"/>
      </w:pPr>
      <w:r w:rsidRPr="00035F5B">
        <w:rPr>
          <w:rtl/>
        </w:rPr>
        <w:t>و</w:t>
      </w:r>
      <w:r w:rsidRPr="00AE450B">
        <w:rPr>
          <w:rStyle w:val="libBold2Char"/>
          <w:rtl/>
        </w:rPr>
        <w:t>ثالثاً:</w:t>
      </w:r>
      <w:r w:rsidRPr="00035F5B">
        <w:rPr>
          <w:rtl/>
        </w:rPr>
        <w:t xml:space="preserve"> لا يستقيم الإشكال من الأساس</w:t>
      </w:r>
      <w:r>
        <w:rPr>
          <w:rtl/>
        </w:rPr>
        <w:t>؛</w:t>
      </w:r>
      <w:r w:rsidRPr="00035F5B">
        <w:rPr>
          <w:rtl/>
        </w:rPr>
        <w:t xml:space="preserve"> فليس معيار التأسي بالنبي</w:t>
      </w:r>
      <w:r>
        <w:rPr>
          <w:rtl/>
        </w:rPr>
        <w:t xml:space="preserve"> </w:t>
      </w:r>
      <w:r w:rsidRPr="00327A0F">
        <w:rPr>
          <w:rStyle w:val="libAlaemChar"/>
          <w:rtl/>
        </w:rPr>
        <w:t>صلى‌الله‌عليه‌وآله</w:t>
      </w:r>
      <w:r w:rsidRPr="00035F5B">
        <w:rPr>
          <w:rtl/>
        </w:rPr>
        <w:t xml:space="preserve"> أنّه ترك العمل بشعارية الشهادة الثالثة في خصوص الأذان</w:t>
      </w:r>
      <w:r>
        <w:rPr>
          <w:rtl/>
        </w:rPr>
        <w:t>؛</w:t>
      </w:r>
      <w:r w:rsidRPr="00035F5B">
        <w:rPr>
          <w:rtl/>
        </w:rPr>
        <w:t xml:space="preserve"> ولا أنّه ترك التبليغ بولاية علي </w:t>
      </w:r>
    </w:p>
    <w:p w:rsidR="00AE450B" w:rsidRDefault="00AE450B" w:rsidP="00AE450B">
      <w:pPr>
        <w:pStyle w:val="libNormal"/>
        <w:rPr>
          <w:rtl/>
        </w:rPr>
      </w:pPr>
      <w:r>
        <w:rPr>
          <w:rtl/>
        </w:rPr>
        <w:br w:type="page"/>
      </w:r>
    </w:p>
    <w:p w:rsidR="00AE450B" w:rsidRDefault="00AE450B" w:rsidP="00AE450B">
      <w:pPr>
        <w:pStyle w:val="libNormal"/>
      </w:pPr>
      <w:r w:rsidRPr="00E05D22">
        <w:rPr>
          <w:rtl/>
        </w:rPr>
        <w:lastRenderedPageBreak/>
        <w:t>في رزية يوم الخميس</w:t>
      </w:r>
      <w:r>
        <w:rPr>
          <w:rtl/>
        </w:rPr>
        <w:t>؛</w:t>
      </w:r>
      <w:r w:rsidRPr="00E05D22">
        <w:rPr>
          <w:rtl/>
        </w:rPr>
        <w:t xml:space="preserve"> إذ الأصل ليس هذا بعد الجزم بأنّه</w:t>
      </w:r>
      <w:r>
        <w:rPr>
          <w:rtl/>
        </w:rPr>
        <w:t xml:space="preserve"> </w:t>
      </w:r>
      <w:r w:rsidRPr="00327A0F">
        <w:rPr>
          <w:rStyle w:val="libAlaemChar"/>
          <w:rtl/>
        </w:rPr>
        <w:t>صلى‌الله‌عليه‌وآله</w:t>
      </w:r>
      <w:r w:rsidRPr="00E05D22">
        <w:rPr>
          <w:rtl/>
        </w:rPr>
        <w:t xml:space="preserve"> بلّغ بولاية علي وأشهد الناس عليها يوم غدير خم</w:t>
      </w:r>
      <w:r>
        <w:rPr>
          <w:rtl/>
        </w:rPr>
        <w:t>؛</w:t>
      </w:r>
      <w:r w:rsidRPr="00E05D22">
        <w:rPr>
          <w:rtl/>
        </w:rPr>
        <w:t xml:space="preserve"> فالمعيار هو أصل التبليغ والإعلان والإشهاد</w:t>
      </w:r>
      <w:r>
        <w:rPr>
          <w:rtl/>
        </w:rPr>
        <w:t>؛</w:t>
      </w:r>
      <w:r w:rsidRPr="00E05D22">
        <w:rPr>
          <w:rtl/>
        </w:rPr>
        <w:t xml:space="preserve"> وهذا قد حصل قطعاً وجزماً</w:t>
      </w:r>
      <w:r>
        <w:rPr>
          <w:rtl/>
        </w:rPr>
        <w:t>،</w:t>
      </w:r>
      <w:r w:rsidRPr="00E05D22">
        <w:rPr>
          <w:rtl/>
        </w:rPr>
        <w:t xml:space="preserve"> والقطع بوجود الملاك والمصلحة بذلك التبليغ والإشهاد حاصل لكل المسلمين بلا شبهة ولا كلام وإلاّ استلزم لغويّة ما فعله النبيّ ولا يقول به مسلمٌ</w:t>
      </w:r>
      <w:r>
        <w:rPr>
          <w:rtl/>
        </w:rPr>
        <w:t>.</w:t>
      </w:r>
    </w:p>
    <w:p w:rsidR="00AE450B" w:rsidRDefault="00AE450B" w:rsidP="00AE450B">
      <w:pPr>
        <w:pStyle w:val="libNormal"/>
      </w:pPr>
      <w:r w:rsidRPr="00035F5B">
        <w:rPr>
          <w:rtl/>
        </w:rPr>
        <w:t>و</w:t>
      </w:r>
      <w:r w:rsidRPr="00AE450B">
        <w:rPr>
          <w:rStyle w:val="libBold2Char"/>
          <w:rtl/>
        </w:rPr>
        <w:t xml:space="preserve">الحاصل: </w:t>
      </w:r>
      <w:r w:rsidRPr="00035F5B">
        <w:rPr>
          <w:rtl/>
        </w:rPr>
        <w:t>فنحن نتأسى بالنبي</w:t>
      </w:r>
      <w:r>
        <w:rPr>
          <w:rtl/>
        </w:rPr>
        <w:t xml:space="preserve"> </w:t>
      </w:r>
      <w:r w:rsidRPr="00327A0F">
        <w:rPr>
          <w:rStyle w:val="libAlaemChar"/>
          <w:rtl/>
        </w:rPr>
        <w:t>صلى‌الله‌عليه‌وآله</w:t>
      </w:r>
      <w:r w:rsidRPr="00035F5B">
        <w:rPr>
          <w:rtl/>
        </w:rPr>
        <w:t xml:space="preserve"> في أصل التبليغ والإشهاد والإعلان مما هو معلوم بالضرورة عنه</w:t>
      </w:r>
      <w:r>
        <w:rPr>
          <w:rtl/>
        </w:rPr>
        <w:t xml:space="preserve"> </w:t>
      </w:r>
      <w:r w:rsidRPr="00327A0F">
        <w:rPr>
          <w:rStyle w:val="libAlaemChar"/>
          <w:rtl/>
        </w:rPr>
        <w:t>صلى‌الله‌عليه‌وآله</w:t>
      </w:r>
      <w:r>
        <w:rPr>
          <w:rtl/>
        </w:rPr>
        <w:t>،</w:t>
      </w:r>
      <w:r w:rsidRPr="00035F5B">
        <w:rPr>
          <w:rtl/>
        </w:rPr>
        <w:t xml:space="preserve"> ونشهد بالولاية لعلي مع الأذان لا على أنّها جزءاً بل لأنّها محبوبة عند النبي</w:t>
      </w:r>
      <w:r w:rsidRPr="00327A0F">
        <w:rPr>
          <w:rStyle w:val="libAlaemChar"/>
          <w:rtl/>
        </w:rPr>
        <w:t>صلى‌الله‌عليه‌وآله</w:t>
      </w:r>
      <w:r w:rsidRPr="00035F5B">
        <w:rPr>
          <w:rtl/>
        </w:rPr>
        <w:t xml:space="preserve"> وخصوصاً مع عدم ورود نهي خاص فيها عن المعصومين للقول بها في الأذان</w:t>
      </w:r>
      <w:r>
        <w:rPr>
          <w:rtl/>
        </w:rPr>
        <w:t>.</w:t>
      </w:r>
    </w:p>
    <w:p w:rsidR="00AE450B" w:rsidRDefault="00AE450B" w:rsidP="00AE450B">
      <w:pPr>
        <w:pStyle w:val="libNormal"/>
      </w:pPr>
      <w:r w:rsidRPr="00AE450B">
        <w:rPr>
          <w:rStyle w:val="libBold2Char"/>
          <w:rtl/>
        </w:rPr>
        <w:t xml:space="preserve">رابعاً: </w:t>
      </w:r>
      <w:r w:rsidRPr="00035F5B">
        <w:rPr>
          <w:rtl/>
        </w:rPr>
        <w:t>يمكن القول بأنّ النبيّ خارج عن دائرة الإشهاد بها في الأذان تخصّصاً لأنّه</w:t>
      </w:r>
      <w:r>
        <w:rPr>
          <w:rtl/>
        </w:rPr>
        <w:t xml:space="preserve"> </w:t>
      </w:r>
      <w:r w:rsidRPr="00327A0F">
        <w:rPr>
          <w:rStyle w:val="libAlaemChar"/>
          <w:rtl/>
        </w:rPr>
        <w:t>صلى‌الله‌عليه‌وآله</w:t>
      </w:r>
      <w:r w:rsidRPr="00035F5B">
        <w:rPr>
          <w:rtl/>
        </w:rPr>
        <w:t xml:space="preserve"> أكد بأن الولاية لعلي تكون من بعده</w:t>
      </w:r>
      <w:r>
        <w:rPr>
          <w:rtl/>
        </w:rPr>
        <w:t>،</w:t>
      </w:r>
      <w:r w:rsidRPr="00035F5B">
        <w:rPr>
          <w:rtl/>
        </w:rPr>
        <w:t xml:space="preserve"> ومعناه لا ولاية لعلي في عهده</w:t>
      </w:r>
      <w:r>
        <w:rPr>
          <w:rtl/>
        </w:rPr>
        <w:t>،</w:t>
      </w:r>
      <w:r w:rsidRPr="00035F5B">
        <w:rPr>
          <w:rtl/>
        </w:rPr>
        <w:t xml:space="preserve"> لأنه النبي والإمام</w:t>
      </w:r>
      <w:r>
        <w:rPr>
          <w:rtl/>
        </w:rPr>
        <w:t>،</w:t>
      </w:r>
      <w:r w:rsidRPr="00035F5B">
        <w:rPr>
          <w:rtl/>
        </w:rPr>
        <w:t xml:space="preserve"> وخصوصاً مع علمنا بأن الشهادة الثالثة ليست جزءاً من الأذان فلا ضرورة لذكرها والإجهار بها في عهد رسول الله</w:t>
      </w:r>
      <w:r>
        <w:rPr>
          <w:rtl/>
        </w:rPr>
        <w:t>.</w:t>
      </w:r>
    </w:p>
    <w:p w:rsidR="00AE450B" w:rsidRDefault="00AE450B" w:rsidP="00AE450B">
      <w:pPr>
        <w:pStyle w:val="libNormal"/>
      </w:pPr>
      <w:r w:rsidRPr="00035F5B">
        <w:rPr>
          <w:rtl/>
        </w:rPr>
        <w:t>نعم</w:t>
      </w:r>
      <w:r>
        <w:rPr>
          <w:rtl/>
        </w:rPr>
        <w:t>،</w:t>
      </w:r>
      <w:r w:rsidRPr="00035F5B">
        <w:rPr>
          <w:rtl/>
        </w:rPr>
        <w:t xml:space="preserve"> هو</w:t>
      </w:r>
      <w:r>
        <w:rPr>
          <w:rtl/>
        </w:rPr>
        <w:t xml:space="preserve"> </w:t>
      </w:r>
      <w:r w:rsidRPr="00327A0F">
        <w:rPr>
          <w:rStyle w:val="libAlaemChar"/>
          <w:rtl/>
        </w:rPr>
        <w:t>صلى‌الله‌عليه‌وآله</w:t>
      </w:r>
      <w:r w:rsidRPr="00035F5B">
        <w:rPr>
          <w:rtl/>
        </w:rPr>
        <w:t xml:space="preserve"> أوضح لنا بأنّ الشهادة بالولاية في الأذان وغيره شعار يجب التمسك به والحفاظ عليه</w:t>
      </w:r>
      <w:r>
        <w:rPr>
          <w:rtl/>
        </w:rPr>
        <w:t>؛</w:t>
      </w:r>
      <w:r w:rsidRPr="00035F5B">
        <w:rPr>
          <w:rtl/>
        </w:rPr>
        <w:t xml:space="preserve"> فقوله الشريف</w:t>
      </w:r>
      <w:r>
        <w:rPr>
          <w:rtl/>
        </w:rPr>
        <w:t>:</w:t>
      </w:r>
      <w:r w:rsidRPr="00035F5B">
        <w:rPr>
          <w:rtl/>
        </w:rPr>
        <w:t xml:space="preserve"> </w:t>
      </w:r>
      <w:r w:rsidRPr="00124F01">
        <w:rPr>
          <w:rtl/>
        </w:rPr>
        <w:t>(من كنت مولاه فهذا علي مولاه)</w:t>
      </w:r>
      <w:r>
        <w:rPr>
          <w:rtl/>
        </w:rPr>
        <w:t xml:space="preserve"> </w:t>
      </w:r>
      <w:r w:rsidRPr="00035F5B">
        <w:rPr>
          <w:rtl/>
        </w:rPr>
        <w:t>يشير إلى أنّ الخطّ المحمديّ الأصيل سيستمر بعليّ عقيدة وشعاراً</w:t>
      </w:r>
      <w:r>
        <w:rPr>
          <w:rtl/>
        </w:rPr>
        <w:t>،</w:t>
      </w:r>
      <w:r w:rsidRPr="00035F5B">
        <w:rPr>
          <w:rtl/>
        </w:rPr>
        <w:t xml:space="preserve"> بشهادة ما جاء في مصحف ابن مسعود </w:t>
      </w:r>
      <w:r w:rsidRPr="00D02321">
        <w:rPr>
          <w:rStyle w:val="libAlaemChar"/>
          <w:rtl/>
        </w:rPr>
        <w:t xml:space="preserve">( </w:t>
      </w:r>
      <w:r w:rsidRPr="00035F5B">
        <w:rPr>
          <w:rStyle w:val="libAieChar"/>
          <w:rtl/>
        </w:rPr>
        <w:t>وَرَفَعْنَا لَكَ ذِكْرَكَ</w:t>
      </w:r>
      <w:r w:rsidRPr="00D02321">
        <w:rPr>
          <w:rStyle w:val="libAlaemChar"/>
          <w:rtl/>
        </w:rPr>
        <w:t xml:space="preserve"> )</w:t>
      </w:r>
      <w:r>
        <w:rPr>
          <w:rStyle w:val="libAieChar"/>
          <w:rtl/>
        </w:rPr>
        <w:t xml:space="preserve"> </w:t>
      </w:r>
      <w:r w:rsidRPr="00035F5B">
        <w:rPr>
          <w:rtl/>
        </w:rPr>
        <w:t>بعلي ابن أبي طالب صهرك</w:t>
      </w:r>
      <w:r w:rsidRPr="00035F5B">
        <w:rPr>
          <w:rStyle w:val="libFootnotenumChar"/>
          <w:rtl/>
        </w:rPr>
        <w:t>(1)</w:t>
      </w:r>
      <w:r>
        <w:rPr>
          <w:rtl/>
        </w:rPr>
        <w:t>.</w:t>
      </w:r>
    </w:p>
    <w:p w:rsidR="00AE450B" w:rsidRDefault="00AE450B" w:rsidP="00AE450B">
      <w:pPr>
        <w:pStyle w:val="libNormal"/>
      </w:pPr>
      <w:r w:rsidRPr="00E05D22">
        <w:rPr>
          <w:rtl/>
        </w:rPr>
        <w:t>ولا يخفى أنّ أبرز مصاديق رفع الذكر في العبادات الإسلامية</w:t>
      </w:r>
      <w:r>
        <w:rPr>
          <w:rtl/>
        </w:rPr>
        <w:t>،</w:t>
      </w:r>
      <w:r w:rsidRPr="00E05D22">
        <w:rPr>
          <w:rtl/>
        </w:rPr>
        <w:t xml:space="preserve"> خطبة الجمعة</w:t>
      </w:r>
      <w:r>
        <w:rPr>
          <w:rtl/>
        </w:rPr>
        <w:t>،</w:t>
      </w:r>
      <w:r w:rsidRPr="00E05D22">
        <w:rPr>
          <w:rtl/>
        </w:rPr>
        <w:t xml:space="preserve"> والتشهد</w:t>
      </w:r>
      <w:r>
        <w:rPr>
          <w:rtl/>
        </w:rPr>
        <w:t>،</w:t>
      </w:r>
      <w:r w:rsidRPr="00E05D22">
        <w:rPr>
          <w:rtl/>
        </w:rPr>
        <w:t xml:space="preserve"> والأذان</w:t>
      </w:r>
      <w:r>
        <w:rPr>
          <w:rtl/>
        </w:rPr>
        <w:t>،</w:t>
      </w:r>
      <w:r w:rsidRPr="00E05D22">
        <w:rPr>
          <w:rtl/>
        </w:rPr>
        <w:t xml:space="preserve"> كما أثر عن ابن عباس وغيره</w:t>
      </w:r>
      <w:r>
        <w:rPr>
          <w:rtl/>
        </w:rPr>
        <w:t>،</w:t>
      </w:r>
      <w:r w:rsidRPr="00E05D22">
        <w:rPr>
          <w:rtl/>
        </w:rPr>
        <w:t xml:space="preserve"> وعلى هذا الأساس لا يستبعد أن تكون الشهادة بالولاية لعليّ في الأذان</w:t>
      </w:r>
      <w:r>
        <w:rPr>
          <w:rtl/>
        </w:rPr>
        <w:t xml:space="preserve"> </w:t>
      </w:r>
      <w:r w:rsidRPr="00E05D22">
        <w:rPr>
          <w:rtl/>
        </w:rPr>
        <w:t>من باب الشعارية</w:t>
      </w:r>
      <w:r>
        <w:rPr>
          <w:rtl/>
        </w:rPr>
        <w:t xml:space="preserve"> </w:t>
      </w:r>
      <w:r w:rsidRPr="00E05D22">
        <w:rPr>
          <w:rtl/>
        </w:rPr>
        <w:t>لها مصلحة قطعية</w:t>
      </w:r>
      <w:r>
        <w:rPr>
          <w:rtl/>
        </w:rPr>
        <w:t>،</w:t>
      </w:r>
      <w:r w:rsidRPr="00E05D22">
        <w:rPr>
          <w:rtl/>
        </w:rPr>
        <w:t xml:space="preserve"> وخصوصاً بعد أن وقفنا على أنّ ربَّ العالمين أشهد الملائكة على هذه الشهادة</w:t>
      </w:r>
      <w:r>
        <w:rPr>
          <w:rtl/>
        </w:rPr>
        <w:t>،</w:t>
      </w:r>
      <w:r w:rsidRPr="00E05D22">
        <w:rPr>
          <w:rtl/>
        </w:rPr>
        <w:t xml:space="preserve"> </w:t>
      </w:r>
    </w:p>
    <w:p w:rsidR="00AE450B" w:rsidRDefault="00AE450B" w:rsidP="00AE450B">
      <w:pPr>
        <w:pStyle w:val="libLine"/>
      </w:pPr>
      <w:r>
        <w:rPr>
          <w:rtl/>
        </w:rPr>
        <w:t>____________________</w:t>
      </w:r>
    </w:p>
    <w:p w:rsidR="00AE450B" w:rsidRPr="00CA05C4" w:rsidRDefault="00AE450B" w:rsidP="00AE450B">
      <w:pPr>
        <w:pStyle w:val="libFootnote0"/>
      </w:pPr>
      <w:r>
        <w:rPr>
          <w:rtl/>
        </w:rPr>
        <w:t>(</w:t>
      </w:r>
      <w:r w:rsidRPr="00E05D22">
        <w:rPr>
          <w:rtl/>
        </w:rPr>
        <w:t>1</w:t>
      </w:r>
      <w:r>
        <w:rPr>
          <w:rtl/>
        </w:rPr>
        <w:t>)</w:t>
      </w:r>
      <w:r w:rsidRPr="00E05D22">
        <w:rPr>
          <w:rtl/>
        </w:rPr>
        <w:t xml:space="preserve"> الروضة في الفضائل</w:t>
      </w:r>
      <w:r>
        <w:rPr>
          <w:rtl/>
        </w:rPr>
        <w:t xml:space="preserve">: </w:t>
      </w:r>
      <w:r w:rsidRPr="00E05D22">
        <w:rPr>
          <w:rtl/>
        </w:rPr>
        <w:t>168</w:t>
      </w:r>
      <w:r>
        <w:rPr>
          <w:rtl/>
        </w:rPr>
        <w:t>،</w:t>
      </w:r>
      <w:r w:rsidRPr="00E05D22">
        <w:rPr>
          <w:rtl/>
        </w:rPr>
        <w:t xml:space="preserve"> فضائل لابن شاذان</w:t>
      </w:r>
      <w:r>
        <w:rPr>
          <w:rtl/>
        </w:rPr>
        <w:t xml:space="preserve">: </w:t>
      </w:r>
      <w:r w:rsidRPr="00E05D22">
        <w:rPr>
          <w:rtl/>
        </w:rPr>
        <w:t>151</w:t>
      </w:r>
      <w:r>
        <w:rPr>
          <w:rtl/>
        </w:rPr>
        <w:t>.</w:t>
      </w:r>
    </w:p>
    <w:p w:rsidR="00AE450B" w:rsidRDefault="00AE450B" w:rsidP="00AE450B">
      <w:pPr>
        <w:pStyle w:val="libNormal"/>
      </w:pPr>
      <w:r>
        <w:rPr>
          <w:rtl/>
        </w:rPr>
        <w:br w:type="page"/>
      </w:r>
    </w:p>
    <w:p w:rsidR="00AE450B" w:rsidRDefault="00AE450B" w:rsidP="00AE450B">
      <w:pPr>
        <w:pStyle w:val="libNormal"/>
      </w:pPr>
      <w:r w:rsidRPr="00E05D22">
        <w:rPr>
          <w:rtl/>
        </w:rPr>
        <w:lastRenderedPageBreak/>
        <w:t>ووجود اسمه</w:t>
      </w:r>
      <w:r>
        <w:rPr>
          <w:rtl/>
        </w:rPr>
        <w:t xml:space="preserve"> </w:t>
      </w:r>
      <w:r w:rsidRPr="00327A0F">
        <w:rPr>
          <w:rStyle w:val="libAlaemChar"/>
          <w:rtl/>
        </w:rPr>
        <w:t>عليه‌السلام</w:t>
      </w:r>
      <w:r w:rsidRPr="00E05D22">
        <w:rPr>
          <w:rtl/>
        </w:rPr>
        <w:t xml:space="preserve"> على ساق العرش</w:t>
      </w:r>
      <w:r>
        <w:rPr>
          <w:rtl/>
        </w:rPr>
        <w:t>،</w:t>
      </w:r>
      <w:r w:rsidRPr="00E05D22">
        <w:rPr>
          <w:rtl/>
        </w:rPr>
        <w:t xml:space="preserve"> والكرسي</w:t>
      </w:r>
      <w:r>
        <w:rPr>
          <w:rtl/>
        </w:rPr>
        <w:t>،</w:t>
      </w:r>
      <w:r w:rsidRPr="00E05D22">
        <w:rPr>
          <w:rtl/>
        </w:rPr>
        <w:t xml:space="preserve"> وعلى جبهة إسرافيل</w:t>
      </w:r>
      <w:r>
        <w:rPr>
          <w:rtl/>
        </w:rPr>
        <w:t>،</w:t>
      </w:r>
      <w:r w:rsidRPr="00E05D22">
        <w:rPr>
          <w:rtl/>
        </w:rPr>
        <w:t xml:space="preserve"> وغيرها من الأمور التي جاءت في مرسلة القاسم بن معاوية</w:t>
      </w:r>
      <w:r>
        <w:rPr>
          <w:rtl/>
        </w:rPr>
        <w:t>،</w:t>
      </w:r>
      <w:r w:rsidRPr="00E05D22">
        <w:rPr>
          <w:rtl/>
        </w:rPr>
        <w:t xml:space="preserve"> كلّ هذه الأمور تؤكّد وجود مصلحة للإجهار بها مع الأذان من باب الشعارية</w:t>
      </w:r>
      <w:r>
        <w:rPr>
          <w:rtl/>
        </w:rPr>
        <w:t>،</w:t>
      </w:r>
      <w:r w:rsidRPr="00E05D22">
        <w:rPr>
          <w:rtl/>
        </w:rPr>
        <w:t xml:space="preserve"> إذ لو لم يكن هناك مصلحة قطعية فيها لما دعا الإمام الكاظم إلى الحثّ عليها والدعوة إليها</w:t>
      </w:r>
      <w:r>
        <w:rPr>
          <w:rtl/>
        </w:rPr>
        <w:t>.</w:t>
      </w:r>
    </w:p>
    <w:p w:rsidR="00AE450B" w:rsidRDefault="00AE450B" w:rsidP="00AE450B">
      <w:pPr>
        <w:pStyle w:val="libNormal"/>
      </w:pPr>
      <w:r w:rsidRPr="00E05D22">
        <w:rPr>
          <w:rtl/>
        </w:rPr>
        <w:t>فالإمام في كلامه أشار إلى أهداف الذي حذف الحيعلة الثالثة</w:t>
      </w:r>
      <w:r>
        <w:rPr>
          <w:rtl/>
        </w:rPr>
        <w:t>،</w:t>
      </w:r>
      <w:r w:rsidRPr="00E05D22">
        <w:rPr>
          <w:rtl/>
        </w:rPr>
        <w:t xml:space="preserve"> داعياً إلى الحث عليها</w:t>
      </w:r>
      <w:r>
        <w:rPr>
          <w:rtl/>
        </w:rPr>
        <w:t>،</w:t>
      </w:r>
      <w:r w:rsidRPr="00E05D22">
        <w:rPr>
          <w:rtl/>
        </w:rPr>
        <w:t xml:space="preserve"> منوهاً في إمكان الاستفادة منه في الأزمان المتأخرة وخصوصاً في هذه الأزمان والتي تكالبت عليناً الأعداء بالتهم والافتراءات</w:t>
      </w:r>
      <w:r>
        <w:rPr>
          <w:rtl/>
        </w:rPr>
        <w:t>،</w:t>
      </w:r>
      <w:r w:rsidRPr="00E05D22">
        <w:rPr>
          <w:rtl/>
        </w:rPr>
        <w:t xml:space="preserve"> لأن أعدائنا رمونا بتأليه الإمام علي</w:t>
      </w:r>
      <w:r>
        <w:rPr>
          <w:rtl/>
        </w:rPr>
        <w:t>،</w:t>
      </w:r>
      <w:r w:rsidRPr="00E05D22">
        <w:rPr>
          <w:rtl/>
        </w:rPr>
        <w:t xml:space="preserve"> أو اعتقادنا بخيانة الأمين جبرئيل في إنزال الوحي</w:t>
      </w:r>
      <w:r>
        <w:rPr>
          <w:rtl/>
        </w:rPr>
        <w:t>،</w:t>
      </w:r>
      <w:r w:rsidRPr="00E05D22">
        <w:rPr>
          <w:rtl/>
        </w:rPr>
        <w:t xml:space="preserve"> فكل هذه الأمور تدعونا للجهر بالولاية لعلي دفعاً لاتهامات المتهمين وافتراءات المفترين</w:t>
      </w:r>
      <w:r>
        <w:rPr>
          <w:rtl/>
        </w:rPr>
        <w:t>،</w:t>
      </w:r>
      <w:r w:rsidRPr="00E05D22">
        <w:rPr>
          <w:rtl/>
        </w:rPr>
        <w:t xml:space="preserve"> ولما في ذكر علي من مصلحة قطعية</w:t>
      </w:r>
      <w:r>
        <w:rPr>
          <w:rtl/>
        </w:rPr>
        <w:t>.</w:t>
      </w:r>
    </w:p>
    <w:p w:rsidR="00AE450B" w:rsidRDefault="00AE450B" w:rsidP="00AE450B">
      <w:pPr>
        <w:pStyle w:val="libNormal"/>
      </w:pPr>
      <w:r w:rsidRPr="00035F5B">
        <w:rPr>
          <w:rtl/>
        </w:rPr>
        <w:t>وعليه فالأذان ليس إعلاماً للصلاة ودخول الوقت فقط</w:t>
      </w:r>
      <w:r>
        <w:rPr>
          <w:rtl/>
        </w:rPr>
        <w:t>،</w:t>
      </w:r>
      <w:r w:rsidRPr="00035F5B">
        <w:rPr>
          <w:rtl/>
        </w:rPr>
        <w:t xml:space="preserve"> بل هو كذلك شعار وعلامة لحقائق الإسلام والإيمان</w:t>
      </w:r>
      <w:r>
        <w:rPr>
          <w:rtl/>
        </w:rPr>
        <w:t>،</w:t>
      </w:r>
      <w:r w:rsidRPr="00035F5B">
        <w:rPr>
          <w:rtl/>
        </w:rPr>
        <w:t xml:space="preserve"> كما جاء في معنى (حي على خير العمل)</w:t>
      </w:r>
      <w:r>
        <w:rPr>
          <w:rtl/>
        </w:rPr>
        <w:t>،</w:t>
      </w:r>
      <w:r w:rsidRPr="00035F5B">
        <w:rPr>
          <w:rtl/>
        </w:rPr>
        <w:t xml:space="preserve"> وما جاء في رواية سنان بن طريف بأن الله أمر منادياً أن ينادي</w:t>
      </w:r>
      <w:r>
        <w:rPr>
          <w:rtl/>
        </w:rPr>
        <w:t>،</w:t>
      </w:r>
      <w:r w:rsidRPr="00035F5B">
        <w:rPr>
          <w:rtl/>
        </w:rPr>
        <w:t xml:space="preserve"> وفي الروايات القائلة بأنّ الأعمال لا تقبل إلاّ بالولاية</w:t>
      </w:r>
      <w:r>
        <w:rPr>
          <w:rtl/>
        </w:rPr>
        <w:t>،</w:t>
      </w:r>
      <w:r w:rsidRPr="00035F5B">
        <w:rPr>
          <w:rtl/>
        </w:rPr>
        <w:t xml:space="preserve"> وما جاء في علي أنّه الأذان يوم الحج الأكبر وغيرها</w:t>
      </w:r>
      <w:r>
        <w:rPr>
          <w:rtl/>
        </w:rPr>
        <w:t>؛</w:t>
      </w:r>
      <w:r w:rsidRPr="00035F5B">
        <w:rPr>
          <w:rtl/>
        </w:rPr>
        <w:t xml:space="preserve"> فقد روى حكيم بن جبير</w:t>
      </w:r>
      <w:r>
        <w:rPr>
          <w:rtl/>
        </w:rPr>
        <w:t>،</w:t>
      </w:r>
      <w:r w:rsidRPr="00035F5B">
        <w:rPr>
          <w:rtl/>
        </w:rPr>
        <w:t xml:space="preserve"> عن علي بن الحسين</w:t>
      </w:r>
      <w:r>
        <w:rPr>
          <w:rtl/>
        </w:rPr>
        <w:t xml:space="preserve"> </w:t>
      </w:r>
      <w:r w:rsidRPr="00327A0F">
        <w:rPr>
          <w:rStyle w:val="libAlaemChar"/>
          <w:rtl/>
        </w:rPr>
        <w:t>عليه‌السلام</w:t>
      </w:r>
      <w:r w:rsidRPr="00035F5B">
        <w:rPr>
          <w:rtl/>
        </w:rPr>
        <w:t xml:space="preserve"> في قوله تعالى </w:t>
      </w:r>
      <w:r w:rsidRPr="00D02321">
        <w:rPr>
          <w:rStyle w:val="libAlaemChar"/>
          <w:rtl/>
        </w:rPr>
        <w:t xml:space="preserve">( </w:t>
      </w:r>
      <w:r w:rsidRPr="00035F5B">
        <w:rPr>
          <w:rStyle w:val="libAieChar"/>
          <w:rtl/>
        </w:rPr>
        <w:t>وَأَذَانٌ مِّنَ اللَّهِ وَرَسُولِهِ</w:t>
      </w:r>
      <w:r w:rsidRPr="00D02321">
        <w:rPr>
          <w:rStyle w:val="libAlaemChar"/>
          <w:rtl/>
        </w:rPr>
        <w:t xml:space="preserve"> )</w:t>
      </w:r>
      <w:r>
        <w:rPr>
          <w:rStyle w:val="libAieChar"/>
          <w:rtl/>
        </w:rPr>
        <w:t xml:space="preserve"> </w:t>
      </w:r>
      <w:r w:rsidRPr="00035F5B">
        <w:rPr>
          <w:rtl/>
        </w:rPr>
        <w:t>قال</w:t>
      </w:r>
      <w:r>
        <w:rPr>
          <w:rtl/>
        </w:rPr>
        <w:t>:</w:t>
      </w:r>
      <w:r w:rsidRPr="00035F5B">
        <w:rPr>
          <w:rtl/>
        </w:rPr>
        <w:t xml:space="preserve"> </w:t>
      </w:r>
      <w:r w:rsidRPr="00124F01">
        <w:rPr>
          <w:rtl/>
        </w:rPr>
        <w:t>الأذان أمير المؤمنين</w:t>
      </w:r>
      <w:r w:rsidRPr="00035F5B">
        <w:rPr>
          <w:rStyle w:val="libFootnotenumChar"/>
          <w:rtl/>
        </w:rPr>
        <w:t>(1)</w:t>
      </w:r>
      <w:r>
        <w:rPr>
          <w:rtl/>
        </w:rPr>
        <w:t>.</w:t>
      </w:r>
    </w:p>
    <w:p w:rsidR="00AE450B" w:rsidRDefault="00AE450B" w:rsidP="00AE450B">
      <w:pPr>
        <w:pStyle w:val="libNormal"/>
      </w:pPr>
      <w:r w:rsidRPr="00035F5B">
        <w:rPr>
          <w:rtl/>
        </w:rPr>
        <w:t xml:space="preserve">وفي رواية أخرى عن أبي عبد الله </w:t>
      </w:r>
      <w:r w:rsidRPr="00327A0F">
        <w:rPr>
          <w:rStyle w:val="libAlaemChar"/>
          <w:rtl/>
        </w:rPr>
        <w:t>عليه‌السلام</w:t>
      </w:r>
      <w:r w:rsidRPr="00035F5B">
        <w:rPr>
          <w:rtl/>
        </w:rPr>
        <w:t xml:space="preserve"> قال</w:t>
      </w:r>
      <w:r>
        <w:rPr>
          <w:rtl/>
        </w:rPr>
        <w:t>:</w:t>
      </w:r>
      <w:r w:rsidRPr="00035F5B">
        <w:rPr>
          <w:rtl/>
        </w:rPr>
        <w:t xml:space="preserve"> </w:t>
      </w:r>
      <w:r w:rsidRPr="00124F01">
        <w:rPr>
          <w:rtl/>
        </w:rPr>
        <w:t>إنّ الله سمّى عليّاً من السماء أَذاناً</w:t>
      </w:r>
      <w:r>
        <w:rPr>
          <w:rtl/>
        </w:rPr>
        <w:t>،</w:t>
      </w:r>
      <w:r w:rsidRPr="00124F01">
        <w:rPr>
          <w:rtl/>
        </w:rPr>
        <w:t xml:space="preserve"> لأنّه الذي أدّى عن رسول الله براءةَ</w:t>
      </w:r>
      <w:r>
        <w:rPr>
          <w:rtl/>
        </w:rPr>
        <w:t>:</w:t>
      </w:r>
      <w:r w:rsidRPr="00124F01">
        <w:rPr>
          <w:rtl/>
        </w:rPr>
        <w:t xml:space="preserve"> أنّه اسم نَحَلَهُ الله من السماء إلى عليّ</w:t>
      </w:r>
      <w:r w:rsidRPr="00035F5B">
        <w:rPr>
          <w:rStyle w:val="libFootnotenumChar"/>
          <w:rtl/>
        </w:rPr>
        <w:t>(2)</w:t>
      </w:r>
      <w:r>
        <w:rPr>
          <w:rtl/>
        </w:rPr>
        <w:t>.</w:t>
      </w:r>
    </w:p>
    <w:p w:rsidR="00AE450B" w:rsidRDefault="00AE450B" w:rsidP="00AE450B">
      <w:pPr>
        <w:pStyle w:val="libNormal"/>
      </w:pPr>
      <w:r w:rsidRPr="00035F5B">
        <w:rPr>
          <w:rtl/>
        </w:rPr>
        <w:t>وجاء عن علي</w:t>
      </w:r>
      <w:r>
        <w:rPr>
          <w:rtl/>
        </w:rPr>
        <w:t xml:space="preserve"> </w:t>
      </w:r>
      <w:r w:rsidRPr="00327A0F">
        <w:rPr>
          <w:rStyle w:val="libAlaemChar"/>
          <w:rtl/>
        </w:rPr>
        <w:t>عليه‌السلام</w:t>
      </w:r>
      <w:r w:rsidRPr="00035F5B">
        <w:rPr>
          <w:rtl/>
        </w:rPr>
        <w:t xml:space="preserve"> أنّه قال</w:t>
      </w:r>
      <w:r>
        <w:rPr>
          <w:rtl/>
        </w:rPr>
        <w:t>:</w:t>
      </w:r>
      <w:r w:rsidRPr="00124F01">
        <w:rPr>
          <w:rtl/>
        </w:rPr>
        <w:t xml:space="preserve"> وكنت أنا الأذان في الناس</w:t>
      </w:r>
      <w:r w:rsidRPr="00035F5B">
        <w:rPr>
          <w:rStyle w:val="libFootnotenumChar"/>
          <w:rtl/>
        </w:rPr>
        <w:t>(3)</w:t>
      </w:r>
      <w:r>
        <w:rPr>
          <w:rtl/>
        </w:rPr>
        <w:t>،</w:t>
      </w:r>
      <w:r w:rsidRPr="00035F5B">
        <w:rPr>
          <w:rtl/>
        </w:rPr>
        <w:t xml:space="preserve"> وفي آخر</w:t>
      </w:r>
      <w:r>
        <w:rPr>
          <w:rtl/>
        </w:rPr>
        <w:t>:</w:t>
      </w:r>
      <w:r w:rsidRPr="00124F01">
        <w:rPr>
          <w:rtl/>
        </w:rPr>
        <w:t xml:space="preserve"> أنا </w:t>
      </w:r>
    </w:p>
    <w:p w:rsidR="00AE450B" w:rsidRDefault="00AE450B" w:rsidP="00AE450B">
      <w:pPr>
        <w:pStyle w:val="libLine"/>
      </w:pPr>
      <w:r>
        <w:rPr>
          <w:rtl/>
        </w:rPr>
        <w:t>____________________</w:t>
      </w:r>
    </w:p>
    <w:p w:rsidR="00AE450B" w:rsidRDefault="00AE450B" w:rsidP="00AE450B">
      <w:pPr>
        <w:pStyle w:val="libFootnote0"/>
      </w:pPr>
      <w:r>
        <w:rPr>
          <w:rtl/>
        </w:rPr>
        <w:t>(</w:t>
      </w:r>
      <w:r w:rsidRPr="00E05D22">
        <w:rPr>
          <w:rtl/>
        </w:rPr>
        <w:t>1</w:t>
      </w:r>
      <w:r>
        <w:rPr>
          <w:rtl/>
        </w:rPr>
        <w:t>)</w:t>
      </w:r>
      <w:r w:rsidRPr="00E05D22">
        <w:rPr>
          <w:rtl/>
        </w:rPr>
        <w:t xml:space="preserve"> تفسير القمّي 1</w:t>
      </w:r>
      <w:r>
        <w:rPr>
          <w:rtl/>
        </w:rPr>
        <w:t xml:space="preserve">: </w:t>
      </w:r>
      <w:r w:rsidRPr="00E05D22">
        <w:rPr>
          <w:rtl/>
        </w:rPr>
        <w:t>282</w:t>
      </w:r>
      <w:r>
        <w:rPr>
          <w:rtl/>
        </w:rPr>
        <w:t>.</w:t>
      </w:r>
    </w:p>
    <w:p w:rsidR="00AE450B" w:rsidRDefault="00AE450B" w:rsidP="00AE450B">
      <w:pPr>
        <w:pStyle w:val="libFootnote0"/>
      </w:pPr>
      <w:r>
        <w:rPr>
          <w:rtl/>
        </w:rPr>
        <w:t>(</w:t>
      </w:r>
      <w:r w:rsidRPr="00E05D22">
        <w:rPr>
          <w:rtl/>
        </w:rPr>
        <w:t>2</w:t>
      </w:r>
      <w:r>
        <w:rPr>
          <w:rtl/>
        </w:rPr>
        <w:t>)</w:t>
      </w:r>
      <w:r w:rsidRPr="00E05D22">
        <w:rPr>
          <w:rtl/>
        </w:rPr>
        <w:t xml:space="preserve"> انظر معاني الأخبار</w:t>
      </w:r>
      <w:r>
        <w:rPr>
          <w:rtl/>
        </w:rPr>
        <w:t xml:space="preserve">: </w:t>
      </w:r>
      <w:r w:rsidRPr="00E05D22">
        <w:rPr>
          <w:rtl/>
        </w:rPr>
        <w:t>298 / باب معنى الأذان من الله ورسوله</w:t>
      </w:r>
      <w:r>
        <w:rPr>
          <w:rtl/>
        </w:rPr>
        <w:t>،</w:t>
      </w:r>
      <w:r w:rsidRPr="00E05D22">
        <w:rPr>
          <w:rtl/>
        </w:rPr>
        <w:t xml:space="preserve"> ح 2</w:t>
      </w:r>
      <w:r>
        <w:rPr>
          <w:rtl/>
        </w:rPr>
        <w:t>.</w:t>
      </w:r>
    </w:p>
    <w:p w:rsidR="00AE450B" w:rsidRPr="00E05D22" w:rsidRDefault="00AE450B" w:rsidP="00AE450B">
      <w:pPr>
        <w:pStyle w:val="libFootnote0"/>
      </w:pPr>
      <w:r>
        <w:rPr>
          <w:rtl/>
        </w:rPr>
        <w:t>(</w:t>
      </w:r>
      <w:r w:rsidRPr="00E05D22">
        <w:rPr>
          <w:rtl/>
        </w:rPr>
        <w:t>3</w:t>
      </w:r>
      <w:r>
        <w:rPr>
          <w:rtl/>
        </w:rPr>
        <w:t>)</w:t>
      </w:r>
      <w:r w:rsidRPr="00E05D22">
        <w:rPr>
          <w:rtl/>
        </w:rPr>
        <w:t xml:space="preserve"> علل الشرائع 2</w:t>
      </w:r>
      <w:r>
        <w:rPr>
          <w:rtl/>
        </w:rPr>
        <w:t xml:space="preserve">: </w:t>
      </w:r>
      <w:r w:rsidRPr="00E05D22">
        <w:rPr>
          <w:rtl/>
        </w:rPr>
        <w:t>442 / الباب 188</w:t>
      </w:r>
      <w:r>
        <w:rPr>
          <w:rtl/>
        </w:rPr>
        <w:t>،</w:t>
      </w:r>
      <w:r w:rsidRPr="00E05D22">
        <w:rPr>
          <w:rtl/>
        </w:rPr>
        <w:t xml:space="preserve"> ح 1</w:t>
      </w:r>
      <w:r>
        <w:rPr>
          <w:rtl/>
        </w:rPr>
        <w:t>.</w:t>
      </w:r>
    </w:p>
    <w:p w:rsidR="00AE450B" w:rsidRDefault="00AE450B" w:rsidP="00AE450B">
      <w:pPr>
        <w:pStyle w:val="libNormal"/>
      </w:pPr>
      <w:r>
        <w:rPr>
          <w:rtl/>
        </w:rPr>
        <w:br w:type="page"/>
      </w:r>
    </w:p>
    <w:p w:rsidR="00AE450B" w:rsidRDefault="00AE450B" w:rsidP="00AE450B">
      <w:pPr>
        <w:pStyle w:val="libNormal"/>
      </w:pPr>
      <w:r w:rsidRPr="00124F01">
        <w:rPr>
          <w:rtl/>
        </w:rPr>
        <w:lastRenderedPageBreak/>
        <w:t>المؤذّن في الدنيا والآخرة</w:t>
      </w:r>
      <w:r w:rsidRPr="00035F5B">
        <w:rPr>
          <w:rStyle w:val="libFootnotenumChar"/>
          <w:rtl/>
        </w:rPr>
        <w:t>(1)</w:t>
      </w:r>
      <w:r>
        <w:rPr>
          <w:rtl/>
        </w:rPr>
        <w:t>.</w:t>
      </w:r>
    </w:p>
    <w:p w:rsidR="00AE450B" w:rsidRDefault="00AE450B" w:rsidP="00AE450B">
      <w:pPr>
        <w:pStyle w:val="libNormal"/>
      </w:pPr>
      <w:r w:rsidRPr="00035F5B">
        <w:rPr>
          <w:rtl/>
        </w:rPr>
        <w:t>إذن</w:t>
      </w:r>
      <w:r>
        <w:rPr>
          <w:rtl/>
        </w:rPr>
        <w:t>،</w:t>
      </w:r>
      <w:r w:rsidRPr="00035F5B">
        <w:rPr>
          <w:rtl/>
        </w:rPr>
        <w:t xml:space="preserve"> فالإمام علي هو عين الدين والإعلام الحقيقي له</w:t>
      </w:r>
      <w:r>
        <w:rPr>
          <w:rtl/>
        </w:rPr>
        <w:t>،</w:t>
      </w:r>
      <w:r w:rsidRPr="00035F5B">
        <w:rPr>
          <w:rtl/>
        </w:rPr>
        <w:t xml:space="preserve"> كما أنّه هو نفس الرّسول في آية المباهلة </w:t>
      </w:r>
      <w:r w:rsidRPr="00D02321">
        <w:rPr>
          <w:rStyle w:val="libAlaemChar"/>
          <w:rtl/>
        </w:rPr>
        <w:t xml:space="preserve">( </w:t>
      </w:r>
      <w:r w:rsidRPr="00035F5B">
        <w:rPr>
          <w:rStyle w:val="libAieChar"/>
          <w:rtl/>
        </w:rPr>
        <w:t>وَأَنفُسَنَا وَأَنفُسَكُمْ</w:t>
      </w:r>
      <w:r w:rsidRPr="00D02321">
        <w:rPr>
          <w:rStyle w:val="libAlaemChar"/>
          <w:rtl/>
        </w:rPr>
        <w:t xml:space="preserve"> )</w:t>
      </w:r>
      <w:r>
        <w:rPr>
          <w:rtl/>
        </w:rPr>
        <w:t xml:space="preserve"> </w:t>
      </w:r>
      <w:r w:rsidRPr="00035F5B">
        <w:rPr>
          <w:rtl/>
        </w:rPr>
        <w:t>ونرى هذه العينية تنطبق في إبلاغ سورة براءة</w:t>
      </w:r>
      <w:r>
        <w:rPr>
          <w:rtl/>
        </w:rPr>
        <w:t>،</w:t>
      </w:r>
      <w:r w:rsidRPr="00035F5B">
        <w:rPr>
          <w:rtl/>
        </w:rPr>
        <w:t xml:space="preserve"> فقد قال رسول الله لأبي بكر حينما سأله عن سرّ إرجاعه عن تبليغ سورة براءة بقوله</w:t>
      </w:r>
      <w:r>
        <w:rPr>
          <w:rtl/>
        </w:rPr>
        <w:t>:</w:t>
      </w:r>
      <w:r w:rsidRPr="00124F01">
        <w:rPr>
          <w:rtl/>
        </w:rPr>
        <w:t xml:space="preserve"> إنّ الوحي نزل أن لا يبلّغ هذه السورة إلاّ أنت أو رجل منك</w:t>
      </w:r>
      <w:r w:rsidRPr="00035F5B">
        <w:rPr>
          <w:rStyle w:val="libFootnotenumChar"/>
          <w:rtl/>
        </w:rPr>
        <w:t>(2)</w:t>
      </w:r>
      <w:r>
        <w:rPr>
          <w:rtl/>
        </w:rPr>
        <w:t>.</w:t>
      </w:r>
    </w:p>
    <w:p w:rsidR="00AE450B" w:rsidRDefault="00AE450B" w:rsidP="00AE450B">
      <w:pPr>
        <w:pStyle w:val="libNormal"/>
      </w:pPr>
      <w:r w:rsidRPr="00E05D22">
        <w:rPr>
          <w:rtl/>
        </w:rPr>
        <w:t>وبذلك فقد عرفنا من كلّ ما تقدم وجود فصل ثابت في الأذان دالّ على الولاية</w:t>
      </w:r>
      <w:r>
        <w:rPr>
          <w:rtl/>
        </w:rPr>
        <w:t>،</w:t>
      </w:r>
      <w:r w:rsidRPr="00E05D22">
        <w:rPr>
          <w:rtl/>
        </w:rPr>
        <w:t xml:space="preserve"> وهو الحيعلة الثالثة</w:t>
      </w:r>
      <w:r>
        <w:rPr>
          <w:rtl/>
        </w:rPr>
        <w:t>،</w:t>
      </w:r>
      <w:r w:rsidRPr="00E05D22">
        <w:rPr>
          <w:rtl/>
        </w:rPr>
        <w:t xml:space="preserve"> وعمر بن الخطاب سعى لحذفه مما دعا الإمام الكاظم على لزوم الحثّ على الولاية والدعوة إليها</w:t>
      </w:r>
      <w:r>
        <w:rPr>
          <w:rtl/>
        </w:rPr>
        <w:t>،</w:t>
      </w:r>
      <w:r w:rsidRPr="00E05D22">
        <w:rPr>
          <w:rtl/>
        </w:rPr>
        <w:t xml:space="preserve"> أي أنّ الدعوة جاءت للحفاظ على السنّة النبوية في الحيعلة مع بيان مفاهيمها</w:t>
      </w:r>
      <w:r>
        <w:rPr>
          <w:rtl/>
        </w:rPr>
        <w:t>،</w:t>
      </w:r>
      <w:r w:rsidRPr="00E05D22">
        <w:rPr>
          <w:rtl/>
        </w:rPr>
        <w:t xml:space="preserve"> بأن معنى الولاية كان موجوداً في الأذان ومنه تشريعه في الإسراء والمعراج بصورته الكنائية </w:t>
      </w:r>
      <w:r>
        <w:rPr>
          <w:rtl/>
        </w:rPr>
        <w:t>(</w:t>
      </w:r>
      <w:r w:rsidRPr="00E05D22">
        <w:rPr>
          <w:rtl/>
        </w:rPr>
        <w:t>حي على خير العمل</w:t>
      </w:r>
      <w:r>
        <w:rPr>
          <w:rtl/>
        </w:rPr>
        <w:t xml:space="preserve">) </w:t>
      </w:r>
      <w:r w:rsidRPr="00E05D22">
        <w:rPr>
          <w:rtl/>
        </w:rPr>
        <w:t>وأن التأكيد على الحث عليها كان مما يريده الإمام الصادق كذلك</w:t>
      </w:r>
      <w:r>
        <w:rPr>
          <w:rtl/>
        </w:rPr>
        <w:t>،</w:t>
      </w:r>
      <w:r w:rsidRPr="00E05D22">
        <w:rPr>
          <w:rtl/>
        </w:rPr>
        <w:t xml:space="preserve"> ولأجل ذلك</w:t>
      </w:r>
      <w:r>
        <w:rPr>
          <w:rtl/>
        </w:rPr>
        <w:t xml:space="preserve"> </w:t>
      </w:r>
      <w:r w:rsidRPr="00E05D22">
        <w:rPr>
          <w:rtl/>
        </w:rPr>
        <w:t>ترى أتباع ابني الإمام الصادق</w:t>
      </w:r>
      <w:r>
        <w:rPr>
          <w:rtl/>
        </w:rPr>
        <w:t xml:space="preserve"> </w:t>
      </w:r>
      <w:r w:rsidRPr="00E05D22">
        <w:rPr>
          <w:rtl/>
        </w:rPr>
        <w:t>أي أتباع الإمام الكاظم وهم نحن</w:t>
      </w:r>
      <w:r>
        <w:rPr>
          <w:rtl/>
        </w:rPr>
        <w:t>،</w:t>
      </w:r>
      <w:r w:rsidRPr="00E05D22">
        <w:rPr>
          <w:rtl/>
        </w:rPr>
        <w:t xml:space="preserve"> وأتباع إسماعيل بن الصادق وهم الإسماعيلية</w:t>
      </w:r>
      <w:r>
        <w:rPr>
          <w:rtl/>
        </w:rPr>
        <w:t xml:space="preserve"> </w:t>
      </w:r>
      <w:r w:rsidRPr="00E05D22">
        <w:rPr>
          <w:rtl/>
        </w:rPr>
        <w:t>كانوا يؤذنون بالحيعلة الثالثة مع تفسيرها</w:t>
      </w:r>
      <w:r>
        <w:rPr>
          <w:rtl/>
        </w:rPr>
        <w:t>.</w:t>
      </w:r>
    </w:p>
    <w:p w:rsidR="00AE450B" w:rsidRDefault="00AE450B" w:rsidP="00AE450B">
      <w:pPr>
        <w:pStyle w:val="libNormal"/>
      </w:pPr>
      <w:r w:rsidRPr="00035F5B">
        <w:rPr>
          <w:rtl/>
        </w:rPr>
        <w:t>وكذا أن فتح معنى الحيعلة كان مرضياً للإمام الباقر والإمام السجاد</w:t>
      </w:r>
      <w:r>
        <w:rPr>
          <w:rtl/>
        </w:rPr>
        <w:t>،</w:t>
      </w:r>
      <w:r w:rsidRPr="00035F5B">
        <w:rPr>
          <w:rtl/>
        </w:rPr>
        <w:t xml:space="preserve"> ذلك لأن الزيدية تجيز فتح معنى الحيعلة الثالثة وقد صرح الإمام السجاد بأن جملة (حيّ على خير العمل)</w:t>
      </w:r>
      <w:r>
        <w:rPr>
          <w:rtl/>
        </w:rPr>
        <w:t xml:space="preserve"> </w:t>
      </w:r>
      <w:r w:rsidRPr="00035F5B">
        <w:rPr>
          <w:rtl/>
        </w:rPr>
        <w:t>كان في الأذان الأول</w:t>
      </w:r>
      <w:r>
        <w:rPr>
          <w:rtl/>
        </w:rPr>
        <w:t>،</w:t>
      </w:r>
      <w:r w:rsidRPr="00035F5B">
        <w:rPr>
          <w:rtl/>
        </w:rPr>
        <w:t xml:space="preserve"> ومن كل هذا السير التاريخي تعرف معنى تشجيع الإمام علي للقائل بالحيعلة الثالثة</w:t>
      </w:r>
      <w:r>
        <w:rPr>
          <w:rtl/>
        </w:rPr>
        <w:t>:</w:t>
      </w:r>
      <w:r w:rsidRPr="00035F5B">
        <w:rPr>
          <w:rtl/>
        </w:rPr>
        <w:t xml:space="preserve"> </w:t>
      </w:r>
      <w:r w:rsidRPr="00124F01">
        <w:rPr>
          <w:rtl/>
        </w:rPr>
        <w:t>(أهلاً بالقائل عدلاً)</w:t>
      </w:r>
      <w:r w:rsidRPr="00035F5B">
        <w:rPr>
          <w:rtl/>
        </w:rPr>
        <w:t xml:space="preserve"> كل ذلك تعريضاً بعمر الذي حذفها</w:t>
      </w:r>
      <w:r>
        <w:rPr>
          <w:rtl/>
        </w:rPr>
        <w:t>.</w:t>
      </w:r>
    </w:p>
    <w:p w:rsidR="00AE450B" w:rsidRDefault="00AE450B" w:rsidP="00AE450B">
      <w:pPr>
        <w:pStyle w:val="libNormal"/>
      </w:pPr>
      <w:r w:rsidRPr="00E05D22">
        <w:rPr>
          <w:rtl/>
        </w:rPr>
        <w:t xml:space="preserve">وعليه فالنهج الحاكم كان في تضاد مع كل ما يمت إلى أهل البيت بصلة وهذا يدعونا إلى مطلوبية الإصرار والإجهار بها في هذه الأزمنة لكي يُمَيَّزَ بها المؤمن </w:t>
      </w:r>
    </w:p>
    <w:p w:rsidR="00AE450B" w:rsidRDefault="00AE450B" w:rsidP="00AE450B">
      <w:pPr>
        <w:pStyle w:val="libLine"/>
      </w:pPr>
      <w:r>
        <w:rPr>
          <w:rtl/>
        </w:rPr>
        <w:t>____________________</w:t>
      </w:r>
    </w:p>
    <w:p w:rsidR="00AE450B" w:rsidRDefault="00AE450B" w:rsidP="00AE450B">
      <w:pPr>
        <w:pStyle w:val="libFootnote0"/>
      </w:pPr>
      <w:r>
        <w:rPr>
          <w:rtl/>
        </w:rPr>
        <w:t>(</w:t>
      </w:r>
      <w:r w:rsidRPr="00E05D22">
        <w:rPr>
          <w:rtl/>
        </w:rPr>
        <w:t>1</w:t>
      </w:r>
      <w:r>
        <w:rPr>
          <w:rtl/>
        </w:rPr>
        <w:t>)</w:t>
      </w:r>
      <w:r w:rsidRPr="00E05D22">
        <w:rPr>
          <w:rtl/>
        </w:rPr>
        <w:t xml:space="preserve"> معاني الأخبار</w:t>
      </w:r>
      <w:r>
        <w:rPr>
          <w:rtl/>
        </w:rPr>
        <w:t xml:space="preserve">: </w:t>
      </w:r>
      <w:r w:rsidRPr="00E05D22">
        <w:rPr>
          <w:rtl/>
        </w:rPr>
        <w:t>59</w:t>
      </w:r>
      <w:r>
        <w:rPr>
          <w:rtl/>
        </w:rPr>
        <w:t>،</w:t>
      </w:r>
      <w:r w:rsidRPr="00E05D22">
        <w:rPr>
          <w:rtl/>
        </w:rPr>
        <w:t xml:space="preserve"> في خطبة خطبها</w:t>
      </w:r>
      <w:r w:rsidRPr="00327A0F">
        <w:rPr>
          <w:rStyle w:val="libFootnoteAlaemChar"/>
          <w:rtl/>
        </w:rPr>
        <w:t>عليه‌السلام</w:t>
      </w:r>
      <w:r w:rsidRPr="00E05D22">
        <w:rPr>
          <w:rtl/>
        </w:rPr>
        <w:t xml:space="preserve"> في الكوفة بعد منصرفه في النهروان</w:t>
      </w:r>
      <w:r>
        <w:rPr>
          <w:rtl/>
        </w:rPr>
        <w:t>.</w:t>
      </w:r>
    </w:p>
    <w:p w:rsidR="00AE450B" w:rsidRPr="00E05D22" w:rsidRDefault="00AE450B" w:rsidP="00AE450B">
      <w:pPr>
        <w:pStyle w:val="libFootnote0"/>
      </w:pPr>
      <w:r>
        <w:rPr>
          <w:rtl/>
        </w:rPr>
        <w:t>(</w:t>
      </w:r>
      <w:r w:rsidRPr="00E05D22">
        <w:rPr>
          <w:rtl/>
        </w:rPr>
        <w:t>2</w:t>
      </w:r>
      <w:r>
        <w:rPr>
          <w:rtl/>
        </w:rPr>
        <w:t>)</w:t>
      </w:r>
      <w:r w:rsidRPr="00E05D22">
        <w:rPr>
          <w:rtl/>
        </w:rPr>
        <w:t xml:space="preserve"> انظر الخصال</w:t>
      </w:r>
      <w:r>
        <w:rPr>
          <w:rtl/>
        </w:rPr>
        <w:t xml:space="preserve">: </w:t>
      </w:r>
      <w:r w:rsidRPr="00E05D22">
        <w:rPr>
          <w:rtl/>
        </w:rPr>
        <w:t>369</w:t>
      </w:r>
      <w:r>
        <w:rPr>
          <w:rtl/>
        </w:rPr>
        <w:t>،</w:t>
      </w:r>
      <w:r w:rsidRPr="00E05D22">
        <w:rPr>
          <w:rtl/>
        </w:rPr>
        <w:t xml:space="preserve"> 558</w:t>
      </w:r>
      <w:r>
        <w:rPr>
          <w:rtl/>
        </w:rPr>
        <w:t>،</w:t>
      </w:r>
      <w:r w:rsidRPr="00E05D22">
        <w:rPr>
          <w:rtl/>
        </w:rPr>
        <w:t xml:space="preserve"> 578</w:t>
      </w:r>
      <w:r>
        <w:rPr>
          <w:rtl/>
        </w:rPr>
        <w:t>،</w:t>
      </w:r>
      <w:r w:rsidRPr="00E05D22">
        <w:rPr>
          <w:rtl/>
        </w:rPr>
        <w:t xml:space="preserve"> المسترشد</w:t>
      </w:r>
      <w:r>
        <w:rPr>
          <w:rtl/>
        </w:rPr>
        <w:t xml:space="preserve">: </w:t>
      </w:r>
      <w:r w:rsidRPr="00E05D22">
        <w:rPr>
          <w:rtl/>
        </w:rPr>
        <w:t>302</w:t>
      </w:r>
      <w:r>
        <w:rPr>
          <w:rtl/>
        </w:rPr>
        <w:t>.</w:t>
      </w:r>
    </w:p>
    <w:p w:rsidR="00AE450B" w:rsidRDefault="00AE450B" w:rsidP="00AE450B">
      <w:pPr>
        <w:pStyle w:val="libNormal"/>
      </w:pPr>
      <w:r>
        <w:rPr>
          <w:rtl/>
        </w:rPr>
        <w:br w:type="page"/>
      </w:r>
    </w:p>
    <w:p w:rsidR="00AE450B" w:rsidRDefault="00AE450B" w:rsidP="00AE450B">
      <w:pPr>
        <w:pStyle w:val="libNormal"/>
      </w:pPr>
      <w:r w:rsidRPr="00E05D22">
        <w:rPr>
          <w:rtl/>
        </w:rPr>
        <w:lastRenderedPageBreak/>
        <w:t>عن غيره</w:t>
      </w:r>
      <w:r>
        <w:rPr>
          <w:rtl/>
        </w:rPr>
        <w:t>،</w:t>
      </w:r>
      <w:r w:rsidRPr="00E05D22">
        <w:rPr>
          <w:rtl/>
        </w:rPr>
        <w:t xml:space="preserve"> وهذه النقطة هي التي دعتنا إلى إفراد هذا التخريج عن سابقه</w:t>
      </w:r>
      <w:r>
        <w:rPr>
          <w:rtl/>
        </w:rPr>
        <w:t>؛</w:t>
      </w:r>
      <w:r w:rsidRPr="00E05D22">
        <w:rPr>
          <w:rtl/>
        </w:rPr>
        <w:t xml:space="preserve"> وهذا التخريج ناظر للخارج والعناوين الثانوية</w:t>
      </w:r>
      <w:r>
        <w:rPr>
          <w:rtl/>
        </w:rPr>
        <w:t>،</w:t>
      </w:r>
      <w:r w:rsidRPr="00E05D22">
        <w:rPr>
          <w:rtl/>
        </w:rPr>
        <w:t xml:space="preserve"> دون التخريج الثاني الناظر للعنوان الأولي والجزم بوجود الملاك بحسب التلازم بين الشهادات الثلاث الوارد في الأخبار المتواترة معنى فهذا في طول ذلك</w:t>
      </w:r>
      <w:r>
        <w:rPr>
          <w:rtl/>
        </w:rPr>
        <w:t>؛</w:t>
      </w:r>
      <w:r w:rsidRPr="00E05D22">
        <w:rPr>
          <w:rtl/>
        </w:rPr>
        <w:t xml:space="preserve"> والغرض منه تأكيد المحبوبية والمطلوبية</w:t>
      </w:r>
      <w:r>
        <w:rPr>
          <w:rtl/>
        </w:rPr>
        <w:t>.</w:t>
      </w:r>
    </w:p>
    <w:p w:rsidR="00AE450B" w:rsidRDefault="00AE450B" w:rsidP="00AE450B">
      <w:pPr>
        <w:pStyle w:val="Heading3"/>
      </w:pPr>
      <w:bookmarkStart w:id="411" w:name="91"/>
      <w:bookmarkStart w:id="412" w:name="_Toc369514618"/>
      <w:bookmarkStart w:id="413" w:name="_Toc396900434"/>
      <w:r w:rsidRPr="00E05D22">
        <w:rPr>
          <w:rtl/>
        </w:rPr>
        <w:t>التخريج الرابع</w:t>
      </w:r>
      <w:r>
        <w:rPr>
          <w:rtl/>
        </w:rPr>
        <w:t>:</w:t>
      </w:r>
      <w:r w:rsidRPr="00E05D22">
        <w:rPr>
          <w:rtl/>
        </w:rPr>
        <w:t xml:space="preserve"> دفع المفسدة</w:t>
      </w:r>
      <w:bookmarkEnd w:id="411"/>
      <w:bookmarkEnd w:id="412"/>
      <w:bookmarkEnd w:id="413"/>
    </w:p>
    <w:p w:rsidR="00AE450B" w:rsidRDefault="00AE450B" w:rsidP="00AE450B">
      <w:pPr>
        <w:pStyle w:val="libNormal"/>
      </w:pPr>
      <w:r w:rsidRPr="00E05D22">
        <w:rPr>
          <w:rtl/>
        </w:rPr>
        <w:t>قد يلحق صناعياً مثل هذا التخريج بالتخريج الثالث الآنف</w:t>
      </w:r>
      <w:r>
        <w:rPr>
          <w:rtl/>
        </w:rPr>
        <w:t>؛</w:t>
      </w:r>
      <w:r w:rsidRPr="00E05D22">
        <w:rPr>
          <w:rtl/>
        </w:rPr>
        <w:t xml:space="preserve"> باعتبار أنّ البحث يدور مدار الملاك وعدمه</w:t>
      </w:r>
      <w:r>
        <w:rPr>
          <w:rtl/>
        </w:rPr>
        <w:t>،</w:t>
      </w:r>
      <w:r w:rsidRPr="00E05D22">
        <w:rPr>
          <w:rtl/>
        </w:rPr>
        <w:t xml:space="preserve"> وإنّما أفردنا له عنواناً خاصاً بعناية دفع المفسدة علاوة وجود الملاك والمصلحة</w:t>
      </w:r>
      <w:r>
        <w:rPr>
          <w:rtl/>
        </w:rPr>
        <w:t>،</w:t>
      </w:r>
      <w:r w:rsidRPr="00E05D22">
        <w:rPr>
          <w:rtl/>
        </w:rPr>
        <w:t xml:space="preserve"> فلقد تقدّم وجود ملاك سماوي في عملية التبليغ والإشهاد بالولاية من قبل النبي</w:t>
      </w:r>
      <w:r>
        <w:rPr>
          <w:rtl/>
        </w:rPr>
        <w:t xml:space="preserve"> </w:t>
      </w:r>
      <w:r w:rsidRPr="00327A0F">
        <w:rPr>
          <w:rStyle w:val="libAlaemChar"/>
          <w:rtl/>
        </w:rPr>
        <w:t>صلى‌الله‌عليه‌وآله</w:t>
      </w:r>
      <w:r>
        <w:rPr>
          <w:rtl/>
        </w:rPr>
        <w:t>،</w:t>
      </w:r>
      <w:r w:rsidRPr="00E05D22">
        <w:rPr>
          <w:rtl/>
        </w:rPr>
        <w:t xml:space="preserve"> ومثل هذا ناهض لجواز التبليغ بها شعارياً</w:t>
      </w:r>
      <w:r>
        <w:rPr>
          <w:rtl/>
        </w:rPr>
        <w:t>،</w:t>
      </w:r>
      <w:r w:rsidRPr="00E05D22">
        <w:rPr>
          <w:rtl/>
        </w:rPr>
        <w:t xml:space="preserve"> بأيّ طريقة كانت وبأي صيغة</w:t>
      </w:r>
      <w:r>
        <w:rPr>
          <w:rtl/>
        </w:rPr>
        <w:t>،</w:t>
      </w:r>
      <w:r w:rsidRPr="00E05D22">
        <w:rPr>
          <w:rtl/>
        </w:rPr>
        <w:t xml:space="preserve"> في الأذان وفي غيره</w:t>
      </w:r>
      <w:r>
        <w:rPr>
          <w:rtl/>
        </w:rPr>
        <w:t>.</w:t>
      </w:r>
    </w:p>
    <w:p w:rsidR="00AE450B" w:rsidRPr="00E05D22" w:rsidRDefault="00AE450B" w:rsidP="00AE450B">
      <w:pPr>
        <w:pStyle w:val="libNormal"/>
      </w:pPr>
      <w:r w:rsidRPr="00E05D22">
        <w:rPr>
          <w:rtl/>
        </w:rPr>
        <w:t>لكنّ هناك أمراً آخر</w:t>
      </w:r>
      <w:r>
        <w:rPr>
          <w:rtl/>
        </w:rPr>
        <w:t>،</w:t>
      </w:r>
      <w:r w:rsidRPr="00E05D22">
        <w:rPr>
          <w:rtl/>
        </w:rPr>
        <w:t xml:space="preserve"> وهو دفع المفسدة عن الدين وأهله شعارياً</w:t>
      </w:r>
      <w:r>
        <w:rPr>
          <w:rtl/>
        </w:rPr>
        <w:t>؛</w:t>
      </w:r>
      <w:r w:rsidRPr="00E05D22">
        <w:rPr>
          <w:rtl/>
        </w:rPr>
        <w:t xml:space="preserve"> وأصل ذلك ثابت في القرآن الكريم وسنة النبيّ</w:t>
      </w:r>
      <w:r>
        <w:rPr>
          <w:rtl/>
        </w:rPr>
        <w:t xml:space="preserve"> </w:t>
      </w:r>
      <w:r w:rsidRPr="00327A0F">
        <w:rPr>
          <w:rStyle w:val="libAlaemChar"/>
          <w:rtl/>
        </w:rPr>
        <w:t>صلى‌الله‌عليه‌وآله</w:t>
      </w:r>
      <w:r>
        <w:rPr>
          <w:rtl/>
        </w:rPr>
        <w:t>،</w:t>
      </w:r>
      <w:r w:rsidRPr="00E05D22">
        <w:rPr>
          <w:rtl/>
        </w:rPr>
        <w:t xml:space="preserve"> وبلا تطويل حسبنا بعض آيات الكتاب العزيز تدليلاً على هذه المسألة</w:t>
      </w:r>
      <w:r>
        <w:rPr>
          <w:rtl/>
        </w:rPr>
        <w:t>،</w:t>
      </w:r>
      <w:r w:rsidRPr="00E05D22">
        <w:rPr>
          <w:rtl/>
        </w:rPr>
        <w:t xml:space="preserve"> فلقد ذكر القرآن الكريم عن الأنبياء </w:t>
      </w:r>
      <w:r>
        <w:rPr>
          <w:rtl/>
        </w:rPr>
        <w:t>(</w:t>
      </w:r>
      <w:r w:rsidRPr="00E05D22">
        <w:rPr>
          <w:rtl/>
        </w:rPr>
        <w:t>سلام الله عليهم</w:t>
      </w:r>
      <w:r>
        <w:rPr>
          <w:rtl/>
        </w:rPr>
        <w:t>)</w:t>
      </w:r>
      <w:r w:rsidRPr="00E05D22">
        <w:rPr>
          <w:rtl/>
        </w:rPr>
        <w:t xml:space="preserve"> بأنّهم يأكلون الطعام ويمشون في الأسواق</w:t>
      </w:r>
      <w:r>
        <w:rPr>
          <w:rtl/>
        </w:rPr>
        <w:t>،</w:t>
      </w:r>
      <w:r w:rsidRPr="00E05D22">
        <w:rPr>
          <w:rtl/>
        </w:rPr>
        <w:t xml:space="preserve"> وبالطبع فإنّه لا معنى لاِن يدرج مثل هذا الكلام في كتاب مقدس مثل القرآن إلاّ لغرض واحد هو إيقاف الأمم على حقيقة أنّ الأنبياء مهما علت درجاتهم وتقدّست مادّتهم وطهرت أنفسهم فهم ليسوا إلاّ بشراً يأكلون الطعام ويمشون في الأسواق</w:t>
      </w:r>
      <w:r>
        <w:rPr>
          <w:rtl/>
        </w:rPr>
        <w:t>؛</w:t>
      </w:r>
      <w:r w:rsidRPr="00E05D22">
        <w:rPr>
          <w:rtl/>
        </w:rPr>
        <w:t xml:space="preserve"> كناية عن ما يلازم البشرية من لوازم المادة</w:t>
      </w:r>
      <w:r>
        <w:rPr>
          <w:rtl/>
        </w:rPr>
        <w:t>؛</w:t>
      </w:r>
      <w:r w:rsidRPr="00E05D22">
        <w:rPr>
          <w:rtl/>
        </w:rPr>
        <w:t xml:space="preserve"> لينفي الله عنهم شبهة الألوهية واحتمال الربانية أو الملائكية أو غيرها من التوهمات المخرجة لهم عن مجرّد البشرية</w:t>
      </w:r>
      <w:r>
        <w:rPr>
          <w:rtl/>
        </w:rPr>
        <w:t>؛</w:t>
      </w:r>
      <w:r w:rsidRPr="00E05D22">
        <w:rPr>
          <w:rtl/>
        </w:rPr>
        <w:t xml:space="preserve"> ولقد أخبرنا التاريخ أنّ بعض البشر</w:t>
      </w:r>
      <w:r>
        <w:rPr>
          <w:rtl/>
        </w:rPr>
        <w:t xml:space="preserve"> </w:t>
      </w:r>
      <w:r w:rsidRPr="00E05D22">
        <w:rPr>
          <w:rtl/>
        </w:rPr>
        <w:t>وهم كثير</w:t>
      </w:r>
      <w:r>
        <w:rPr>
          <w:rtl/>
        </w:rPr>
        <w:t xml:space="preserve"> </w:t>
      </w:r>
      <w:r w:rsidRPr="00E05D22">
        <w:rPr>
          <w:rtl/>
        </w:rPr>
        <w:t>قد يقعون في براثن هذه الشبهة بقصد وبغير قصد</w:t>
      </w:r>
      <w:r>
        <w:rPr>
          <w:rtl/>
        </w:rPr>
        <w:t>،</w:t>
      </w:r>
      <w:r w:rsidRPr="00E05D22">
        <w:rPr>
          <w:rtl/>
        </w:rPr>
        <w:t xml:space="preserve"> والقرآن والأنبياء وقفوا بالمرصاد لذلك</w:t>
      </w:r>
      <w:r>
        <w:rPr>
          <w:rtl/>
        </w:rPr>
        <w:t>؛</w:t>
      </w:r>
      <w:r w:rsidRPr="00E05D22">
        <w:rPr>
          <w:rtl/>
        </w:rPr>
        <w:t xml:space="preserve"> حفظاً للحدود المقدّسة بين الربوبية </w:t>
      </w:r>
    </w:p>
    <w:p w:rsidR="00AE450B" w:rsidRDefault="00AE450B" w:rsidP="00AE450B">
      <w:pPr>
        <w:pStyle w:val="libNormal"/>
      </w:pPr>
      <w:r>
        <w:rPr>
          <w:rtl/>
        </w:rPr>
        <w:br w:type="page"/>
      </w:r>
    </w:p>
    <w:p w:rsidR="00AE450B" w:rsidRDefault="00AE450B" w:rsidP="00AE450B">
      <w:pPr>
        <w:pStyle w:val="libNormal"/>
      </w:pPr>
      <w:r w:rsidRPr="00E05D22">
        <w:rPr>
          <w:rtl/>
        </w:rPr>
        <w:lastRenderedPageBreak/>
        <w:t>والعبودية</w:t>
      </w:r>
      <w:r>
        <w:rPr>
          <w:rtl/>
        </w:rPr>
        <w:t>.</w:t>
      </w:r>
    </w:p>
    <w:p w:rsidR="00AE450B" w:rsidRDefault="00AE450B" w:rsidP="00AE450B">
      <w:pPr>
        <w:pStyle w:val="libNormal"/>
      </w:pPr>
      <w:r w:rsidRPr="00035F5B">
        <w:rPr>
          <w:rtl/>
        </w:rPr>
        <w:t>وهذا هو الذي يفسّر لنا ما دفع بالنبي</w:t>
      </w:r>
      <w:r>
        <w:rPr>
          <w:rtl/>
        </w:rPr>
        <w:t xml:space="preserve"> </w:t>
      </w:r>
      <w:r w:rsidRPr="00327A0F">
        <w:rPr>
          <w:rStyle w:val="libAlaemChar"/>
          <w:rtl/>
        </w:rPr>
        <w:t>صلى‌الله‌عليه‌وآله</w:t>
      </w:r>
      <w:r w:rsidRPr="00035F5B">
        <w:rPr>
          <w:rtl/>
        </w:rPr>
        <w:t xml:space="preserve"> لأن يقول في شأن علي</w:t>
      </w:r>
      <w:r>
        <w:rPr>
          <w:rtl/>
        </w:rPr>
        <w:t xml:space="preserve"> </w:t>
      </w:r>
      <w:r w:rsidRPr="00327A0F">
        <w:rPr>
          <w:rStyle w:val="libAlaemChar"/>
          <w:rtl/>
        </w:rPr>
        <w:t>عليه‌السلام</w:t>
      </w:r>
      <w:r>
        <w:rPr>
          <w:rtl/>
        </w:rPr>
        <w:t>:</w:t>
      </w:r>
      <w:r w:rsidRPr="00035F5B">
        <w:rPr>
          <w:rtl/>
        </w:rPr>
        <w:t xml:space="preserve"> </w:t>
      </w:r>
      <w:r w:rsidRPr="00124F01">
        <w:rPr>
          <w:rtl/>
        </w:rPr>
        <w:t>(هلك فيك اثنان</w:t>
      </w:r>
      <w:r>
        <w:rPr>
          <w:rtl/>
        </w:rPr>
        <w:t>،</w:t>
      </w:r>
      <w:r w:rsidRPr="00124F01">
        <w:rPr>
          <w:rtl/>
        </w:rPr>
        <w:t xml:space="preserve"> محبّ مفرط ومبغض قال)</w:t>
      </w:r>
      <w:r>
        <w:rPr>
          <w:rtl/>
        </w:rPr>
        <w:t>،</w:t>
      </w:r>
      <w:r w:rsidRPr="00035F5B">
        <w:rPr>
          <w:rtl/>
        </w:rPr>
        <w:t xml:space="preserve"> فالمبغض القال هو الناصبّي الذي يضمر العداء والبغض لمن أمر الله بمودّتهم من أهل البيت الذي طهرهم الله من الرجس تطهيراً</w:t>
      </w:r>
      <w:r>
        <w:rPr>
          <w:rtl/>
        </w:rPr>
        <w:t>.</w:t>
      </w:r>
    </w:p>
    <w:p w:rsidR="00AE450B" w:rsidRDefault="00AE450B" w:rsidP="00AE450B">
      <w:pPr>
        <w:pStyle w:val="libNormal"/>
      </w:pPr>
      <w:r w:rsidRPr="00E05D22">
        <w:rPr>
          <w:rtl/>
        </w:rPr>
        <w:t>والمحب المفرط بمقتضى الحديث لا يقل خطورة على الدين وأهله من الناصبّي</w:t>
      </w:r>
      <w:r>
        <w:rPr>
          <w:rtl/>
        </w:rPr>
        <w:t>؛</w:t>
      </w:r>
      <w:r w:rsidRPr="00E05D22">
        <w:rPr>
          <w:rtl/>
        </w:rPr>
        <w:t xml:space="preserve"> فالمحبّ المفرط هو الذي يعطي مقاماً لأمير المؤمنين عليّ</w:t>
      </w:r>
      <w:r>
        <w:rPr>
          <w:rtl/>
        </w:rPr>
        <w:t xml:space="preserve"> </w:t>
      </w:r>
      <w:r w:rsidRPr="00327A0F">
        <w:rPr>
          <w:rStyle w:val="libAlaemChar"/>
          <w:rtl/>
        </w:rPr>
        <w:t>عليه‌السلام</w:t>
      </w:r>
      <w:r w:rsidRPr="00E05D22">
        <w:rPr>
          <w:rtl/>
        </w:rPr>
        <w:t xml:space="preserve"> لا يرتضيه الله ورسوله ووليّه وبقية أهل العصمة</w:t>
      </w:r>
      <w:r>
        <w:rPr>
          <w:rtl/>
        </w:rPr>
        <w:t xml:space="preserve"> </w:t>
      </w:r>
      <w:r w:rsidRPr="00327A0F">
        <w:rPr>
          <w:rStyle w:val="libAlaemChar"/>
          <w:rtl/>
        </w:rPr>
        <w:t>عليهم‌السلام</w:t>
      </w:r>
      <w:r>
        <w:rPr>
          <w:rtl/>
        </w:rPr>
        <w:t>،</w:t>
      </w:r>
      <w:r w:rsidRPr="00E05D22">
        <w:rPr>
          <w:rtl/>
        </w:rPr>
        <w:t xml:space="preserve"> ولقد ذكر لنا التاريخ أنّ هناك مَن أَلَّه عليّاً</w:t>
      </w:r>
      <w:r>
        <w:rPr>
          <w:rtl/>
        </w:rPr>
        <w:t xml:space="preserve"> </w:t>
      </w:r>
      <w:r w:rsidRPr="00327A0F">
        <w:rPr>
          <w:rStyle w:val="libAlaemChar"/>
          <w:rtl/>
        </w:rPr>
        <w:t>عليه‌السلام</w:t>
      </w:r>
      <w:r w:rsidRPr="00E05D22">
        <w:rPr>
          <w:rtl/>
        </w:rPr>
        <w:t xml:space="preserve"> ففتقوا في الدين فتقاً أثّر كثيراً في مسيرة الدين الإسلامي الصحيح</w:t>
      </w:r>
      <w:r>
        <w:rPr>
          <w:rtl/>
        </w:rPr>
        <w:t>؛</w:t>
      </w:r>
      <w:r w:rsidRPr="00E05D22">
        <w:rPr>
          <w:rtl/>
        </w:rPr>
        <w:t xml:space="preserve"> الأمر الذي حدا بالنّواصب لأن يصطادوا في الماء العكر ويتّهموا أهل الحق من شيعة أمير المؤمنين بأنّهم ليسوا من الإسلام والقرآن في شيء</w:t>
      </w:r>
      <w:r>
        <w:rPr>
          <w:rtl/>
        </w:rPr>
        <w:t>،</w:t>
      </w:r>
      <w:r w:rsidRPr="00E05D22">
        <w:rPr>
          <w:rtl/>
        </w:rPr>
        <w:t xml:space="preserve"> وأنّهم مشركون وكفرة</w:t>
      </w:r>
      <w:r>
        <w:rPr>
          <w:rtl/>
        </w:rPr>
        <w:t>،</w:t>
      </w:r>
      <w:r w:rsidRPr="00E05D22">
        <w:rPr>
          <w:rtl/>
        </w:rPr>
        <w:t xml:space="preserve"> وأنّ جبرائيل </w:t>
      </w:r>
      <w:r>
        <w:rPr>
          <w:rtl/>
        </w:rPr>
        <w:t>(</w:t>
      </w:r>
      <w:r w:rsidRPr="00E05D22">
        <w:rPr>
          <w:rtl/>
        </w:rPr>
        <w:t>سلام الله عليه</w:t>
      </w:r>
      <w:r>
        <w:rPr>
          <w:rtl/>
        </w:rPr>
        <w:t>)</w:t>
      </w:r>
      <w:r w:rsidRPr="00E05D22">
        <w:rPr>
          <w:rtl/>
        </w:rPr>
        <w:t xml:space="preserve"> خان الأمانة</w:t>
      </w:r>
      <w:r>
        <w:rPr>
          <w:rtl/>
        </w:rPr>
        <w:t>،</w:t>
      </w:r>
      <w:r w:rsidRPr="00E05D22">
        <w:rPr>
          <w:rtl/>
        </w:rPr>
        <w:t xml:space="preserve"> إلى غير ذلك من التّهم والتُرَّهات التي ما زالت تلاك في ألسنة بقايا النواصب وذراري أعداء أهل البيت </w:t>
      </w:r>
      <w:r>
        <w:rPr>
          <w:rtl/>
        </w:rPr>
        <w:t>(</w:t>
      </w:r>
      <w:r w:rsidRPr="00E05D22">
        <w:rPr>
          <w:rtl/>
        </w:rPr>
        <w:t>سلام الله عليهم أجمعين</w:t>
      </w:r>
      <w:r>
        <w:rPr>
          <w:rtl/>
        </w:rPr>
        <w:t>).</w:t>
      </w:r>
    </w:p>
    <w:p w:rsidR="00AE450B" w:rsidRDefault="00AE450B" w:rsidP="00AE450B">
      <w:pPr>
        <w:pStyle w:val="libNormal"/>
      </w:pPr>
      <w:r w:rsidRPr="00E05D22">
        <w:rPr>
          <w:rtl/>
        </w:rPr>
        <w:t>وبذلك نكاد نقطع بأنّ ثبات الشيعة على مرّ العصور على صيغة</w:t>
      </w:r>
      <w:r>
        <w:rPr>
          <w:rtl/>
        </w:rPr>
        <w:t>:</w:t>
      </w:r>
      <w:r w:rsidRPr="00E05D22">
        <w:rPr>
          <w:rtl/>
        </w:rPr>
        <w:t xml:space="preserve"> </w:t>
      </w:r>
      <w:r>
        <w:rPr>
          <w:rtl/>
        </w:rPr>
        <w:t>(</w:t>
      </w:r>
      <w:r w:rsidRPr="00E05D22">
        <w:rPr>
          <w:rtl/>
        </w:rPr>
        <w:t>أشهد أنّ عليّاً وليّ الله</w:t>
      </w:r>
      <w:r>
        <w:rPr>
          <w:rtl/>
        </w:rPr>
        <w:t xml:space="preserve">) </w:t>
      </w:r>
      <w:r w:rsidRPr="00E05D22">
        <w:rPr>
          <w:rtl/>
        </w:rPr>
        <w:t xml:space="preserve">أو </w:t>
      </w:r>
      <w:r>
        <w:rPr>
          <w:rtl/>
        </w:rPr>
        <w:t>(</w:t>
      </w:r>
      <w:r w:rsidRPr="00E05D22">
        <w:rPr>
          <w:rtl/>
        </w:rPr>
        <w:t>حجّة الله</w:t>
      </w:r>
      <w:r>
        <w:rPr>
          <w:rtl/>
        </w:rPr>
        <w:t xml:space="preserve">) </w:t>
      </w:r>
      <w:r w:rsidRPr="00E05D22">
        <w:rPr>
          <w:rtl/>
        </w:rPr>
        <w:t xml:space="preserve">دون صيغ الشعارية الأخرى التي من قبيل </w:t>
      </w:r>
      <w:r>
        <w:rPr>
          <w:rtl/>
        </w:rPr>
        <w:t>(</w:t>
      </w:r>
      <w:r w:rsidRPr="00E05D22">
        <w:rPr>
          <w:rtl/>
        </w:rPr>
        <w:t>محمد وآل محمد خير البريّة</w:t>
      </w:r>
      <w:r>
        <w:rPr>
          <w:rtl/>
        </w:rPr>
        <w:t xml:space="preserve">) </w:t>
      </w:r>
      <w:r w:rsidRPr="00E05D22">
        <w:rPr>
          <w:rtl/>
        </w:rPr>
        <w:t>جاءت لدفع المفسدة عن مذهبهم الحق</w:t>
      </w:r>
      <w:r>
        <w:rPr>
          <w:rtl/>
        </w:rPr>
        <w:t>،</w:t>
      </w:r>
      <w:r w:rsidRPr="00E05D22">
        <w:rPr>
          <w:rtl/>
        </w:rPr>
        <w:t xml:space="preserve"> ولكي لا يُرموا بالغلو والتفويض</w:t>
      </w:r>
      <w:r>
        <w:rPr>
          <w:rtl/>
        </w:rPr>
        <w:t>،</w:t>
      </w:r>
      <w:r w:rsidRPr="00E05D22">
        <w:rPr>
          <w:rtl/>
        </w:rPr>
        <w:t xml:space="preserve"> وإشارة إلى أنّ عليّاً مهما بلغ من الفضيلة والقدسيّة فلا يعدو </w:t>
      </w:r>
      <w:r>
        <w:rPr>
          <w:rtl/>
        </w:rPr>
        <w:t>(</w:t>
      </w:r>
      <w:r w:rsidRPr="00E05D22">
        <w:rPr>
          <w:rtl/>
        </w:rPr>
        <w:t>صلوات الله عليه</w:t>
      </w:r>
      <w:r>
        <w:rPr>
          <w:rtl/>
        </w:rPr>
        <w:t>)</w:t>
      </w:r>
      <w:r w:rsidRPr="00E05D22">
        <w:rPr>
          <w:rtl/>
        </w:rPr>
        <w:t xml:space="preserve"> كونه حجّة الله وولي الله وأشرف عبيد الله من بعد النبي</w:t>
      </w:r>
      <w:r>
        <w:rPr>
          <w:rtl/>
        </w:rPr>
        <w:t xml:space="preserve"> </w:t>
      </w:r>
      <w:r w:rsidRPr="00327A0F">
        <w:rPr>
          <w:rStyle w:val="libAlaemChar"/>
          <w:rtl/>
        </w:rPr>
        <w:t>صلى‌الله‌عليه‌وآله</w:t>
      </w:r>
      <w:r>
        <w:rPr>
          <w:rtl/>
        </w:rPr>
        <w:t>،</w:t>
      </w:r>
      <w:r w:rsidRPr="00E05D22">
        <w:rPr>
          <w:rtl/>
        </w:rPr>
        <w:t xml:space="preserve"> وأنّ هاتين الصيغتين أصرح وأوضح للدلالة على الولاية من غيرهما</w:t>
      </w:r>
      <w:r>
        <w:rPr>
          <w:rtl/>
        </w:rPr>
        <w:t>.</w:t>
      </w:r>
    </w:p>
    <w:p w:rsidR="00AE450B" w:rsidRPr="00E05D22" w:rsidRDefault="00AE450B" w:rsidP="00AE450B">
      <w:pPr>
        <w:pStyle w:val="libNormal"/>
      </w:pPr>
      <w:r w:rsidRPr="00E05D22">
        <w:rPr>
          <w:rtl/>
        </w:rPr>
        <w:t>وهذا معناه أنّ شعارية الشهادة الثالثة لا تقف على القطع بوجود المصلحة في عملية التبليغ بها كما تواتر عن النبيّ</w:t>
      </w:r>
      <w:r>
        <w:rPr>
          <w:rtl/>
        </w:rPr>
        <w:t xml:space="preserve"> </w:t>
      </w:r>
      <w:r w:rsidRPr="00327A0F">
        <w:rPr>
          <w:rStyle w:val="libAlaemChar"/>
          <w:rtl/>
        </w:rPr>
        <w:t>صلى‌الله‌عليه‌وآله</w:t>
      </w:r>
      <w:r w:rsidRPr="00E05D22">
        <w:rPr>
          <w:rtl/>
        </w:rPr>
        <w:t xml:space="preserve"> فقط</w:t>
      </w:r>
      <w:r>
        <w:rPr>
          <w:rtl/>
        </w:rPr>
        <w:t>،</w:t>
      </w:r>
      <w:r w:rsidRPr="00E05D22">
        <w:rPr>
          <w:rtl/>
        </w:rPr>
        <w:t xml:space="preserve"> بل أيضاً على القطع بدفع مفسدة شبهة الألوهية الملقاة على عاتق الشيعة من قبل النواصب وأعداء أهل البيت</w:t>
      </w:r>
      <w:r>
        <w:rPr>
          <w:rtl/>
        </w:rPr>
        <w:t xml:space="preserve"> </w:t>
      </w:r>
      <w:r w:rsidRPr="00327A0F">
        <w:rPr>
          <w:rStyle w:val="libAlaemChar"/>
          <w:rtl/>
        </w:rPr>
        <w:t>عليهم‌السلام</w:t>
      </w:r>
      <w:r w:rsidRPr="00E05D22">
        <w:rPr>
          <w:rtl/>
        </w:rPr>
        <w:t xml:space="preserve"> </w:t>
      </w:r>
    </w:p>
    <w:p w:rsidR="00AE450B" w:rsidRDefault="00AE450B" w:rsidP="00AE450B">
      <w:pPr>
        <w:pStyle w:val="libNormal"/>
      </w:pPr>
      <w:r>
        <w:rPr>
          <w:rtl/>
        </w:rPr>
        <w:br w:type="page"/>
      </w:r>
    </w:p>
    <w:p w:rsidR="00AE450B" w:rsidRDefault="00AE450B" w:rsidP="00AE450B">
      <w:pPr>
        <w:pStyle w:val="libNormal"/>
      </w:pPr>
      <w:r w:rsidRPr="00E05D22">
        <w:rPr>
          <w:rtl/>
        </w:rPr>
        <w:lastRenderedPageBreak/>
        <w:t>زوراً وبَهْتاً</w:t>
      </w:r>
      <w:r>
        <w:rPr>
          <w:rtl/>
        </w:rPr>
        <w:t>.</w:t>
      </w:r>
    </w:p>
    <w:p w:rsidR="00AE450B" w:rsidRDefault="00AE450B" w:rsidP="00AE450B">
      <w:pPr>
        <w:pStyle w:val="libNormal"/>
      </w:pPr>
      <w:r w:rsidRPr="00E05D22">
        <w:rPr>
          <w:rtl/>
        </w:rPr>
        <w:t>وأن الشيعة استحباباً تأتي بالشهادة الثالثة بعنوانها الثانوي</w:t>
      </w:r>
      <w:r>
        <w:rPr>
          <w:rtl/>
        </w:rPr>
        <w:t>،</w:t>
      </w:r>
      <w:r w:rsidRPr="00E05D22">
        <w:rPr>
          <w:rtl/>
        </w:rPr>
        <w:t xml:space="preserve"> أي لردّ هجمات الخصوم عليها ولكونه كلاماً حقاً وشعاراً مطلوباً ومحبوباً للشارع مؤكدة بعدم جواز الإتيان بها بقصد الجزئية</w:t>
      </w:r>
      <w:r>
        <w:rPr>
          <w:rtl/>
        </w:rPr>
        <w:t>.</w:t>
      </w:r>
    </w:p>
    <w:p w:rsidR="00AE450B" w:rsidRDefault="00AE450B" w:rsidP="00AE450B">
      <w:pPr>
        <w:pStyle w:val="libNormal"/>
      </w:pPr>
      <w:r w:rsidRPr="00E05D22">
        <w:rPr>
          <w:rtl/>
        </w:rPr>
        <w:t xml:space="preserve">وليس من الاعتباط في شيء أن نحتمل قويّاً أنّ أغلب الشيعة قد ثبتوا على صيغة </w:t>
      </w:r>
      <w:r>
        <w:rPr>
          <w:rtl/>
        </w:rPr>
        <w:t>(</w:t>
      </w:r>
      <w:r w:rsidRPr="00E05D22">
        <w:rPr>
          <w:rtl/>
        </w:rPr>
        <w:t>أشهد أنّ عليّاً ولي الله</w:t>
      </w:r>
      <w:r>
        <w:rPr>
          <w:rtl/>
        </w:rPr>
        <w:t xml:space="preserve">) </w:t>
      </w:r>
      <w:r w:rsidRPr="00E05D22">
        <w:rPr>
          <w:rtl/>
        </w:rPr>
        <w:t>دون غيرها من الصيغ لوردوها في الأحاديث المتواترة في غير الأذان</w:t>
      </w:r>
      <w:r>
        <w:rPr>
          <w:rtl/>
        </w:rPr>
        <w:t>،</w:t>
      </w:r>
      <w:r w:rsidRPr="00E05D22">
        <w:rPr>
          <w:rtl/>
        </w:rPr>
        <w:t xml:space="preserve"> مراعين ذكر ترتيبها بعد الشهادتين</w:t>
      </w:r>
      <w:r>
        <w:rPr>
          <w:rtl/>
        </w:rPr>
        <w:t>،</w:t>
      </w:r>
      <w:r w:rsidRPr="00E05D22">
        <w:rPr>
          <w:rtl/>
        </w:rPr>
        <w:t xml:space="preserve"> كما جاءت في الأخبار</w:t>
      </w:r>
      <w:r>
        <w:rPr>
          <w:rtl/>
        </w:rPr>
        <w:t>،</w:t>
      </w:r>
      <w:r w:rsidRPr="00E05D22">
        <w:rPr>
          <w:rtl/>
        </w:rPr>
        <w:t xml:space="preserve"> ولإِعلام الآخرين أنّهم يعتقدون بأن الله هو الواحد الأحد ولا إله غيره</w:t>
      </w:r>
      <w:r>
        <w:rPr>
          <w:rtl/>
        </w:rPr>
        <w:t>،</w:t>
      </w:r>
      <w:r w:rsidRPr="00E05D22">
        <w:rPr>
          <w:rtl/>
        </w:rPr>
        <w:t xml:space="preserve"> وأنّ نبيّه ورسوله هو محمد بن عبد الله بن عبد المطلب</w:t>
      </w:r>
      <w:r>
        <w:rPr>
          <w:rtl/>
        </w:rPr>
        <w:t>.</w:t>
      </w:r>
      <w:r w:rsidRPr="00E05D22">
        <w:rPr>
          <w:rtl/>
        </w:rPr>
        <w:t xml:space="preserve"> كلّ ذلك لدفع هذه الشبهة وهذه المفسدة</w:t>
      </w:r>
      <w:r>
        <w:rPr>
          <w:rtl/>
        </w:rPr>
        <w:t>،</w:t>
      </w:r>
      <w:r w:rsidRPr="00E05D22">
        <w:rPr>
          <w:rtl/>
        </w:rPr>
        <w:t xml:space="preserve"> ولو تأملّنا قليلاً في الأمر أكثر</w:t>
      </w:r>
      <w:r>
        <w:rPr>
          <w:rtl/>
        </w:rPr>
        <w:t>،</w:t>
      </w:r>
      <w:r w:rsidRPr="00E05D22">
        <w:rPr>
          <w:rtl/>
        </w:rPr>
        <w:t xml:space="preserve"> لوجدنا أنّ إصرار الشيعة على هذه الصيغة بالخصوص لم يكن منشؤه النواصب وأعداء أهل البيت</w:t>
      </w:r>
      <w:r>
        <w:rPr>
          <w:rtl/>
        </w:rPr>
        <w:t xml:space="preserve"> </w:t>
      </w:r>
      <w:r w:rsidRPr="00327A0F">
        <w:rPr>
          <w:rStyle w:val="libAlaemChar"/>
          <w:rtl/>
        </w:rPr>
        <w:t>عليهم‌السلام</w:t>
      </w:r>
      <w:r w:rsidRPr="00E05D22">
        <w:rPr>
          <w:rtl/>
        </w:rPr>
        <w:t xml:space="preserve"> فقط</w:t>
      </w:r>
      <w:r>
        <w:rPr>
          <w:rtl/>
        </w:rPr>
        <w:t>،</w:t>
      </w:r>
      <w:r w:rsidRPr="00E05D22">
        <w:rPr>
          <w:rtl/>
        </w:rPr>
        <w:t xml:space="preserve"> بل كان هناك أيضاً المفوّضة</w:t>
      </w:r>
      <w:r>
        <w:rPr>
          <w:rtl/>
        </w:rPr>
        <w:t xml:space="preserve"> </w:t>
      </w:r>
      <w:r w:rsidRPr="00E05D22">
        <w:rPr>
          <w:rtl/>
        </w:rPr>
        <w:t>لعنهم الله</w:t>
      </w:r>
      <w:r>
        <w:rPr>
          <w:rtl/>
        </w:rPr>
        <w:t xml:space="preserve"> </w:t>
      </w:r>
      <w:r w:rsidRPr="00E05D22">
        <w:rPr>
          <w:rtl/>
        </w:rPr>
        <w:t>الذين أعطوا للأئمة</w:t>
      </w:r>
      <w:r>
        <w:rPr>
          <w:rtl/>
        </w:rPr>
        <w:t xml:space="preserve"> </w:t>
      </w:r>
      <w:r w:rsidRPr="00327A0F">
        <w:rPr>
          <w:rStyle w:val="libAlaemChar"/>
          <w:rtl/>
        </w:rPr>
        <w:t>عليهم‌السلام</w:t>
      </w:r>
      <w:r w:rsidRPr="00E05D22">
        <w:rPr>
          <w:rtl/>
        </w:rPr>
        <w:t xml:space="preserve"> صفات خاصّة فوق حدهم تمسّ بمقام الربوّبية</w:t>
      </w:r>
      <w:r>
        <w:rPr>
          <w:rtl/>
        </w:rPr>
        <w:t>.</w:t>
      </w:r>
    </w:p>
    <w:p w:rsidR="00AE450B" w:rsidRDefault="00AE450B" w:rsidP="00AE450B">
      <w:pPr>
        <w:pStyle w:val="libNormal"/>
      </w:pPr>
      <w:r w:rsidRPr="00035F5B">
        <w:rPr>
          <w:rtl/>
        </w:rPr>
        <w:t>ولا بأس بالتنويه هنا إلى أنّ فقهاء العامة قد قبلوا من عمر بن الخطاب زيادة (الصلاة خير من النوم)</w:t>
      </w:r>
      <w:r>
        <w:rPr>
          <w:rtl/>
        </w:rPr>
        <w:t xml:space="preserve"> </w:t>
      </w:r>
      <w:r w:rsidRPr="00035F5B">
        <w:rPr>
          <w:rtl/>
        </w:rPr>
        <w:t>في الأذان بدعوى دفع مفسدة ترك صلاة الفجر بسبب النوم ولكونه شعاراً لتعظيم حق الصلاة</w:t>
      </w:r>
      <w:r>
        <w:rPr>
          <w:rtl/>
        </w:rPr>
        <w:t>،</w:t>
      </w:r>
      <w:r w:rsidRPr="00035F5B">
        <w:rPr>
          <w:rtl/>
        </w:rPr>
        <w:t xml:space="preserve"> وقد يتخيل لذلك وجه شرعيّ بنظرهم أو بنظر الباحث الموضوعي</w:t>
      </w:r>
      <w:r>
        <w:rPr>
          <w:rtl/>
        </w:rPr>
        <w:t>؟</w:t>
      </w:r>
      <w:r w:rsidRPr="00035F5B">
        <w:rPr>
          <w:rtl/>
        </w:rPr>
        <w:t xml:space="preserve"> لكنّ السبب الذي جعله يخترعها مما لا يمكن قبوله</w:t>
      </w:r>
      <w:r>
        <w:rPr>
          <w:rtl/>
        </w:rPr>
        <w:t>،</w:t>
      </w:r>
      <w:r w:rsidRPr="00035F5B">
        <w:rPr>
          <w:rtl/>
        </w:rPr>
        <w:t xml:space="preserve"> وكيفية الجعل أيضاً تنافي وتجافي الدليل</w:t>
      </w:r>
      <w:r>
        <w:rPr>
          <w:rtl/>
        </w:rPr>
        <w:t>؛</w:t>
      </w:r>
      <w:r w:rsidRPr="00035F5B">
        <w:rPr>
          <w:rtl/>
        </w:rPr>
        <w:t xml:space="preserve"> لأنّه جعلها جزءاً داخلاً في ماهية الأذان</w:t>
      </w:r>
      <w:r>
        <w:rPr>
          <w:rtl/>
        </w:rPr>
        <w:t>،</w:t>
      </w:r>
      <w:r w:rsidRPr="00035F5B">
        <w:rPr>
          <w:rtl/>
        </w:rPr>
        <w:t xml:space="preserve"> وهذا أوّل البدعة هذا </w:t>
      </w:r>
      <w:r w:rsidRPr="00AE450B">
        <w:rPr>
          <w:rStyle w:val="libBold2Char"/>
          <w:rtl/>
        </w:rPr>
        <w:t>أوّلاً</w:t>
      </w:r>
      <w:r>
        <w:rPr>
          <w:rtl/>
        </w:rPr>
        <w:t>.</w:t>
      </w:r>
    </w:p>
    <w:p w:rsidR="00AE450B" w:rsidRDefault="00AE450B" w:rsidP="00AE450B">
      <w:pPr>
        <w:pStyle w:val="libNormal"/>
      </w:pPr>
      <w:r w:rsidRPr="00035F5B">
        <w:rPr>
          <w:rtl/>
        </w:rPr>
        <w:t>و</w:t>
      </w:r>
      <w:r w:rsidRPr="00AE450B">
        <w:rPr>
          <w:rStyle w:val="libBold2Char"/>
          <w:rtl/>
        </w:rPr>
        <w:t>ثانياً:</w:t>
      </w:r>
      <w:r w:rsidRPr="00035F5B">
        <w:rPr>
          <w:rtl/>
        </w:rPr>
        <w:t xml:space="preserve"> إنّه حذف صيغة (حيّ على خير العمل)</w:t>
      </w:r>
      <w:r>
        <w:rPr>
          <w:rtl/>
        </w:rPr>
        <w:t xml:space="preserve"> </w:t>
      </w:r>
      <w:r w:rsidRPr="00035F5B">
        <w:rPr>
          <w:rtl/>
        </w:rPr>
        <w:t>من الأذان بعد ثبوتها على عهد رسول الله وتأذين الصحابة بها وهذه بدعة ثانية</w:t>
      </w:r>
      <w:r>
        <w:rPr>
          <w:rtl/>
        </w:rPr>
        <w:t>.</w:t>
      </w:r>
    </w:p>
    <w:p w:rsidR="00AE450B" w:rsidRPr="00E05D22" w:rsidRDefault="00AE450B" w:rsidP="00AE450B">
      <w:pPr>
        <w:pStyle w:val="libNormal"/>
      </w:pPr>
      <w:r w:rsidRPr="00E05D22">
        <w:rPr>
          <w:rtl/>
        </w:rPr>
        <w:t>وعلى هذا لا يصح أن يقال من أنّ هذا الفعل هو كفعل عمر</w:t>
      </w:r>
      <w:r>
        <w:rPr>
          <w:rtl/>
        </w:rPr>
        <w:t>،</w:t>
      </w:r>
      <w:r w:rsidRPr="00E05D22">
        <w:rPr>
          <w:rtl/>
        </w:rPr>
        <w:t xml:space="preserve"> ومقايسة الشهادة الثالثة في الأذان بما فعله عمر من حذف الحيعلة الثالثة وإدخال </w:t>
      </w:r>
      <w:r>
        <w:rPr>
          <w:rtl/>
        </w:rPr>
        <w:t>(</w:t>
      </w:r>
      <w:r w:rsidRPr="00E05D22">
        <w:rPr>
          <w:rtl/>
        </w:rPr>
        <w:t xml:space="preserve">الصلاة خير من </w:t>
      </w:r>
    </w:p>
    <w:p w:rsidR="00AE450B" w:rsidRDefault="00AE450B" w:rsidP="00AE450B">
      <w:pPr>
        <w:pStyle w:val="libNormal"/>
      </w:pPr>
      <w:r>
        <w:rPr>
          <w:rtl/>
        </w:rPr>
        <w:br w:type="page"/>
      </w:r>
    </w:p>
    <w:p w:rsidR="00AE450B" w:rsidRDefault="00AE450B" w:rsidP="00AE450B">
      <w:pPr>
        <w:pStyle w:val="libNormal"/>
      </w:pPr>
      <w:r w:rsidRPr="00E05D22">
        <w:rPr>
          <w:rtl/>
        </w:rPr>
        <w:lastRenderedPageBreak/>
        <w:t>النوم</w:t>
      </w:r>
      <w:r>
        <w:rPr>
          <w:rtl/>
        </w:rPr>
        <w:t>)،</w:t>
      </w:r>
      <w:r w:rsidRPr="00E05D22">
        <w:rPr>
          <w:rtl/>
        </w:rPr>
        <w:t xml:space="preserve"> فنحن لم ندخلها في ماهية الأذان</w:t>
      </w:r>
      <w:r>
        <w:rPr>
          <w:rtl/>
        </w:rPr>
        <w:t>،</w:t>
      </w:r>
      <w:r w:rsidRPr="00E05D22">
        <w:rPr>
          <w:rtl/>
        </w:rPr>
        <w:t xml:space="preserve"> بل نؤكد على جواز الإتيان بها شعارياً</w:t>
      </w:r>
      <w:r>
        <w:rPr>
          <w:rtl/>
        </w:rPr>
        <w:t>،</w:t>
      </w:r>
      <w:r w:rsidRPr="00E05D22">
        <w:rPr>
          <w:rtl/>
        </w:rPr>
        <w:t xml:space="preserve"> أي عدم الضير بالقول بها مع الأذان</w:t>
      </w:r>
      <w:r>
        <w:rPr>
          <w:rtl/>
        </w:rPr>
        <w:t>.</w:t>
      </w:r>
    </w:p>
    <w:p w:rsidR="00AE450B" w:rsidRDefault="00AE450B" w:rsidP="00AE450B">
      <w:pPr>
        <w:pStyle w:val="libNormal"/>
      </w:pPr>
      <w:r w:rsidRPr="00E05D22">
        <w:rPr>
          <w:rtl/>
        </w:rPr>
        <w:t>نعم</w:t>
      </w:r>
      <w:r>
        <w:rPr>
          <w:rtl/>
        </w:rPr>
        <w:t>،</w:t>
      </w:r>
      <w:r w:rsidRPr="00E05D22">
        <w:rPr>
          <w:rtl/>
        </w:rPr>
        <w:t xml:space="preserve"> قد نؤكد على مطلوبية الإتيان</w:t>
      </w:r>
      <w:r>
        <w:rPr>
          <w:rtl/>
        </w:rPr>
        <w:t>؛</w:t>
      </w:r>
      <w:r w:rsidRPr="00E05D22">
        <w:rPr>
          <w:rtl/>
        </w:rPr>
        <w:t xml:space="preserve"> لكثرة هجمات الخصوم علينا</w:t>
      </w:r>
      <w:r>
        <w:rPr>
          <w:rtl/>
        </w:rPr>
        <w:t>،</w:t>
      </w:r>
      <w:r w:rsidRPr="00E05D22">
        <w:rPr>
          <w:rtl/>
        </w:rPr>
        <w:t xml:space="preserve"> وفقهائنا قد أكدوا على عدم جزئية الشهادة الثالثة ولم يعدوه ضمن الفصول الثابتة</w:t>
      </w:r>
      <w:r>
        <w:rPr>
          <w:rtl/>
        </w:rPr>
        <w:t>،</w:t>
      </w:r>
      <w:r w:rsidRPr="00E05D22">
        <w:rPr>
          <w:rtl/>
        </w:rPr>
        <w:t xml:space="preserve"> ولو راجعت رسائلهم العملية لرأيت الأذان ثمانية عشر فصلاً والإقامة سبعة عشر فصلاً عندهم</w:t>
      </w:r>
      <w:r>
        <w:rPr>
          <w:rtl/>
        </w:rPr>
        <w:t>،</w:t>
      </w:r>
      <w:r w:rsidRPr="00E05D22">
        <w:rPr>
          <w:rtl/>
        </w:rPr>
        <w:t xml:space="preserve"> وليس في هذه الفصول الشهادة بالولاية لعلي</w:t>
      </w:r>
      <w:r>
        <w:rPr>
          <w:rtl/>
        </w:rPr>
        <w:t>،</w:t>
      </w:r>
      <w:r w:rsidRPr="00E05D22">
        <w:rPr>
          <w:rtl/>
        </w:rPr>
        <w:t xml:space="preserve"> وهو خير دليل على نفيهم للجزئية</w:t>
      </w:r>
      <w:r>
        <w:rPr>
          <w:rtl/>
        </w:rPr>
        <w:t>،</w:t>
      </w:r>
      <w:r w:rsidRPr="00E05D22">
        <w:rPr>
          <w:rtl/>
        </w:rPr>
        <w:t xml:space="preserve"> وبعد هذا فلا يصح نسبة الابتداع إلى الشيعة في الأذان لأنهم يؤكدون على نفي جزئيتها لكنهم في الوقت نفسه يسمحون للقول بها</w:t>
      </w:r>
      <w:r>
        <w:rPr>
          <w:rtl/>
        </w:rPr>
        <w:t xml:space="preserve"> </w:t>
      </w:r>
      <w:r w:rsidRPr="00E05D22">
        <w:rPr>
          <w:rtl/>
        </w:rPr>
        <w:t>ويؤكدون على مطلوبيتها بعنوانها الثانوي</w:t>
      </w:r>
      <w:r>
        <w:rPr>
          <w:rtl/>
        </w:rPr>
        <w:t xml:space="preserve"> </w:t>
      </w:r>
      <w:r w:rsidRPr="00E05D22">
        <w:rPr>
          <w:rtl/>
        </w:rPr>
        <w:t>من باب الشعارية وأمثالها من التخاريج الفقهية</w:t>
      </w:r>
      <w:r>
        <w:rPr>
          <w:rtl/>
        </w:rPr>
        <w:t>.</w:t>
      </w:r>
    </w:p>
    <w:p w:rsidR="00AE450B" w:rsidRPr="00E05D22" w:rsidRDefault="00AE450B" w:rsidP="00AE450B">
      <w:pPr>
        <w:pStyle w:val="libNormal"/>
      </w:pPr>
      <w:r w:rsidRPr="00E05D22">
        <w:rPr>
          <w:rtl/>
        </w:rPr>
        <w:t>كان هذا مجمل ما أردنا بيانه بهذا الصدد</w:t>
      </w:r>
      <w:r>
        <w:rPr>
          <w:rtl/>
        </w:rPr>
        <w:t>،</w:t>
      </w:r>
      <w:r w:rsidRPr="00E05D22">
        <w:rPr>
          <w:rtl/>
        </w:rPr>
        <w:t xml:space="preserve"> وقد سعينا أن لا نخرج عن قول المشهور الأعظم من أصحابنا</w:t>
      </w:r>
      <w:r>
        <w:rPr>
          <w:rtl/>
        </w:rPr>
        <w:t>،</w:t>
      </w:r>
      <w:r w:rsidRPr="00E05D22">
        <w:rPr>
          <w:rtl/>
        </w:rPr>
        <w:t xml:space="preserve"> رافعين خلال ما نكتبه التساؤلات والشبهات المطروحة عنه</w:t>
      </w:r>
      <w:r>
        <w:rPr>
          <w:rtl/>
        </w:rPr>
        <w:t>،</w:t>
      </w:r>
      <w:r w:rsidRPr="00E05D22">
        <w:rPr>
          <w:rtl/>
        </w:rPr>
        <w:t xml:space="preserve"> غير مدّعين بأنّا قد وفّينا البحث حقه</w:t>
      </w:r>
      <w:r>
        <w:rPr>
          <w:rtl/>
        </w:rPr>
        <w:t>؛</w:t>
      </w:r>
      <w:r w:rsidRPr="00E05D22">
        <w:rPr>
          <w:rtl/>
        </w:rPr>
        <w:t xml:space="preserve"> بل اعتقادنا هو أنّ مبحثاً حساساً ومهماً كهذا يحتاج إلى جهد أكثر مما قدمناه</w:t>
      </w:r>
      <w:r>
        <w:rPr>
          <w:rtl/>
        </w:rPr>
        <w:t>،</w:t>
      </w:r>
      <w:r w:rsidRPr="00E05D22">
        <w:rPr>
          <w:rtl/>
        </w:rPr>
        <w:t xml:space="preserve"> تاركين تكميله وتطويره لإخواننا الأساتذة والفضلاء</w:t>
      </w:r>
      <w:r>
        <w:rPr>
          <w:rtl/>
        </w:rPr>
        <w:t>،</w:t>
      </w:r>
      <w:r w:rsidRPr="00E05D22">
        <w:rPr>
          <w:rtl/>
        </w:rPr>
        <w:t xml:space="preserve"> سائلين المولى سبحانه أن يتقبّل هذا القليل ويجعله في حسناتي</w:t>
      </w:r>
      <w:r>
        <w:rPr>
          <w:rtl/>
        </w:rPr>
        <w:t>،</w:t>
      </w:r>
      <w:r w:rsidRPr="00E05D22">
        <w:rPr>
          <w:rtl/>
        </w:rPr>
        <w:t xml:space="preserve"> مكفّراً به عن سَيِّئاتي</w:t>
      </w:r>
      <w:r>
        <w:rPr>
          <w:rtl/>
        </w:rPr>
        <w:t>،</w:t>
      </w:r>
      <w:r w:rsidRPr="00E05D22">
        <w:rPr>
          <w:rtl/>
        </w:rPr>
        <w:t xml:space="preserve"> وآخر دعوانا أن الحمد لله رب العالمين</w:t>
      </w:r>
      <w:r>
        <w:rPr>
          <w:rtl/>
        </w:rPr>
        <w:t>.</w:t>
      </w:r>
    </w:p>
    <w:p w:rsidR="00AE450B" w:rsidRDefault="00AE450B" w:rsidP="00AE450B">
      <w:pPr>
        <w:pStyle w:val="libBold2"/>
      </w:pPr>
      <w:r w:rsidRPr="00E05D22">
        <w:rPr>
          <w:rtl/>
        </w:rPr>
        <w:t>وقد وقع الفراغ منه في يوم السبت 3 جمادى الآخرة 1429</w:t>
      </w:r>
      <w:r>
        <w:rPr>
          <w:rtl/>
        </w:rPr>
        <w:t xml:space="preserve"> هـ </w:t>
      </w:r>
    </w:p>
    <w:p w:rsidR="00AE450B" w:rsidRDefault="00AE450B" w:rsidP="00AE450B">
      <w:pPr>
        <w:pStyle w:val="libBold2"/>
      </w:pPr>
      <w:r>
        <w:rPr>
          <w:rtl/>
        </w:rPr>
        <w:t xml:space="preserve"> </w:t>
      </w:r>
      <w:r w:rsidRPr="00E05D22">
        <w:rPr>
          <w:rtl/>
        </w:rPr>
        <w:t xml:space="preserve">يوم شهادة الصديقة الطاهرة فاطمة الزهراء </w:t>
      </w:r>
    </w:p>
    <w:p w:rsidR="00AE450B" w:rsidRDefault="00AE450B" w:rsidP="00AE450B">
      <w:pPr>
        <w:pStyle w:val="libBold2"/>
      </w:pPr>
      <w:r>
        <w:rPr>
          <w:rtl/>
        </w:rPr>
        <w:t xml:space="preserve"> </w:t>
      </w:r>
      <w:r w:rsidRPr="00E05D22">
        <w:rPr>
          <w:rtl/>
        </w:rPr>
        <w:t>مشهد الإمام الرضا</w:t>
      </w:r>
      <w:r>
        <w:rPr>
          <w:rtl/>
        </w:rPr>
        <w:t xml:space="preserve"> </w:t>
      </w:r>
      <w:r w:rsidRPr="00327A0F">
        <w:rPr>
          <w:rStyle w:val="libAlaemChar"/>
          <w:rtl/>
        </w:rPr>
        <w:t>عليه‌السلام</w:t>
      </w:r>
      <w:r w:rsidRPr="00E05D22">
        <w:rPr>
          <w:rtl/>
        </w:rPr>
        <w:t xml:space="preserve"> / إيران </w:t>
      </w:r>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Pr="007200BE" w:rsidRDefault="00AE450B" w:rsidP="00AE450B">
      <w:pPr>
        <w:pStyle w:val="Heading2"/>
      </w:pPr>
      <w:bookmarkStart w:id="414" w:name="92"/>
      <w:bookmarkStart w:id="415" w:name="_Toc369510427"/>
      <w:bookmarkStart w:id="416" w:name="_Toc369510548"/>
      <w:bookmarkStart w:id="417" w:name="_Toc369514619"/>
      <w:bookmarkStart w:id="418" w:name="_Toc396900435"/>
      <w:r w:rsidRPr="00E05D22">
        <w:rPr>
          <w:rtl/>
        </w:rPr>
        <w:lastRenderedPageBreak/>
        <w:t>الخلاصة</w:t>
      </w:r>
      <w:r>
        <w:rPr>
          <w:rtl/>
        </w:rPr>
        <w:t>:</w:t>
      </w:r>
      <w:bookmarkEnd w:id="414"/>
      <w:bookmarkEnd w:id="415"/>
      <w:bookmarkEnd w:id="416"/>
      <w:bookmarkEnd w:id="417"/>
      <w:bookmarkEnd w:id="418"/>
    </w:p>
    <w:p w:rsidR="00AE450B" w:rsidRDefault="00AE450B" w:rsidP="00AE450B">
      <w:pPr>
        <w:pStyle w:val="libNormal"/>
      </w:pPr>
      <w:r w:rsidRPr="00E05D22">
        <w:rPr>
          <w:rtl/>
        </w:rPr>
        <w:t>بدأنا الحديث في هذا الفصل عن معنى الشّعاريّة لغة واصطلاحاً</w:t>
      </w:r>
      <w:r>
        <w:rPr>
          <w:rtl/>
        </w:rPr>
        <w:t>،</w:t>
      </w:r>
      <w:r w:rsidRPr="00E05D22">
        <w:rPr>
          <w:rtl/>
        </w:rPr>
        <w:t xml:space="preserve"> ووجوب الحفاظ على الشعائر لأنّها طاعة لله ولرسوله</w:t>
      </w:r>
      <w:r>
        <w:rPr>
          <w:rtl/>
        </w:rPr>
        <w:t>،</w:t>
      </w:r>
      <w:r w:rsidRPr="00E05D22">
        <w:rPr>
          <w:rtl/>
        </w:rPr>
        <w:t xml:space="preserve"> وفيها أثبتنا أنّ الولاية لعلي من أسمى الشعائر الإيمانية</w:t>
      </w:r>
      <w:r>
        <w:rPr>
          <w:rtl/>
        </w:rPr>
        <w:t>،</w:t>
      </w:r>
      <w:r w:rsidRPr="00E05D22">
        <w:rPr>
          <w:rtl/>
        </w:rPr>
        <w:t xml:space="preserve"> لأنّ الله أمر منادياً أن ينادي بالشهادة الثالثة</w:t>
      </w:r>
      <w:r>
        <w:rPr>
          <w:rtl/>
        </w:rPr>
        <w:t>،</w:t>
      </w:r>
      <w:r w:rsidRPr="00E05D22">
        <w:rPr>
          <w:rtl/>
        </w:rPr>
        <w:t xml:space="preserve"> ولم يكتفِ سبحانه وتعالى بالمناداة بالشهادتين حتّى ثلَّثهما</w:t>
      </w:r>
      <w:r>
        <w:rPr>
          <w:rtl/>
        </w:rPr>
        <w:t>،</w:t>
      </w:r>
      <w:r w:rsidRPr="00E05D22">
        <w:rPr>
          <w:rtl/>
        </w:rPr>
        <w:t xml:space="preserve"> وأنّ النداء بهذا في ذلك العالم</w:t>
      </w:r>
      <w:r>
        <w:rPr>
          <w:rtl/>
        </w:rPr>
        <w:t xml:space="preserve"> </w:t>
      </w:r>
      <w:r w:rsidRPr="00E05D22">
        <w:rPr>
          <w:rtl/>
        </w:rPr>
        <w:t>قبل عالم التكليف</w:t>
      </w:r>
      <w:r>
        <w:rPr>
          <w:rtl/>
        </w:rPr>
        <w:t xml:space="preserve"> </w:t>
      </w:r>
      <w:r w:rsidRPr="00E05D22">
        <w:rPr>
          <w:rtl/>
        </w:rPr>
        <w:t>ليشير إلى أهمية هذا الموضوع عنده سبحانه بحيث يريده أن يصَبح شعاراً ومعلماً له في عالم الدنيا</w:t>
      </w:r>
      <w:r>
        <w:rPr>
          <w:rtl/>
        </w:rPr>
        <w:t>.</w:t>
      </w:r>
    </w:p>
    <w:p w:rsidR="00AE450B" w:rsidRDefault="00AE450B" w:rsidP="00AE450B">
      <w:pPr>
        <w:pStyle w:val="libNormal"/>
      </w:pPr>
      <w:r w:rsidRPr="00E05D22">
        <w:rPr>
          <w:rtl/>
        </w:rPr>
        <w:t>إنّ هذه الرواية وغيرها كانت من أدلتنا على كون الشهادة لعلي من شعائر الإيمان وأنّها محبوبة عند الشارع</w:t>
      </w:r>
      <w:r>
        <w:rPr>
          <w:rtl/>
        </w:rPr>
        <w:t>،</w:t>
      </w:r>
      <w:r w:rsidRPr="00E05D22">
        <w:rPr>
          <w:rtl/>
        </w:rPr>
        <w:t xml:space="preserve"> ثم تساءلنا عن مدى إمكان ذكر هذه الشعيرة الإيمانية في أمر عبادي كالأذان</w:t>
      </w:r>
      <w:r>
        <w:rPr>
          <w:rtl/>
        </w:rPr>
        <w:t>،</w:t>
      </w:r>
      <w:r w:rsidRPr="00E05D22">
        <w:rPr>
          <w:rtl/>
        </w:rPr>
        <w:t xml:space="preserve"> موضحين من خلاله كلام السيّدين الحكيم والخوئي </w:t>
      </w:r>
      <w:r>
        <w:rPr>
          <w:rtl/>
        </w:rPr>
        <w:t>(</w:t>
      </w:r>
      <w:r w:rsidRPr="00E05D22">
        <w:rPr>
          <w:rtl/>
        </w:rPr>
        <w:t>رحمهما الله تعالى</w:t>
      </w:r>
      <w:r>
        <w:rPr>
          <w:rtl/>
        </w:rPr>
        <w:t>)،</w:t>
      </w:r>
      <w:r w:rsidRPr="00E05D22">
        <w:rPr>
          <w:rtl/>
        </w:rPr>
        <w:t xml:space="preserve"> وأنّ هناك أربعة تخاريج استند على أساسها الفقهاء للقول بالجواز</w:t>
      </w:r>
      <w:r>
        <w:rPr>
          <w:rtl/>
        </w:rPr>
        <w:t>،</w:t>
      </w:r>
      <w:r w:rsidRPr="00E05D22">
        <w:rPr>
          <w:rtl/>
        </w:rPr>
        <w:t xml:space="preserve"> أو استحباب التأذين بالشهادة الثالثة من باب الشّعاريّة</w:t>
      </w:r>
      <w:r>
        <w:rPr>
          <w:rtl/>
        </w:rPr>
        <w:t>،</w:t>
      </w:r>
      <w:r w:rsidRPr="00E05D22">
        <w:rPr>
          <w:rtl/>
        </w:rPr>
        <w:t xml:space="preserve"> علاوة على التخاريج الآنفة في الفصول السابقة</w:t>
      </w:r>
      <w:r>
        <w:rPr>
          <w:rtl/>
        </w:rPr>
        <w:t>،</w:t>
      </w:r>
      <w:r w:rsidRPr="00E05D22">
        <w:rPr>
          <w:rtl/>
        </w:rPr>
        <w:t xml:space="preserve"> والتخاريج الأربع هي</w:t>
      </w:r>
      <w:r>
        <w:rPr>
          <w:rtl/>
        </w:rPr>
        <w:t>:</w:t>
      </w:r>
    </w:p>
    <w:p w:rsidR="00AE450B" w:rsidRDefault="00AE450B" w:rsidP="00AE450B">
      <w:pPr>
        <w:pStyle w:val="libNormal"/>
      </w:pPr>
      <w:r w:rsidRPr="00E05D22">
        <w:rPr>
          <w:rtl/>
        </w:rPr>
        <w:t>1</w:t>
      </w:r>
      <w:r>
        <w:rPr>
          <w:rtl/>
        </w:rPr>
        <w:t xml:space="preserve"> - </w:t>
      </w:r>
      <w:r w:rsidRPr="00E05D22">
        <w:rPr>
          <w:rtl/>
        </w:rPr>
        <w:t>أصالة الجواز</w:t>
      </w:r>
      <w:r>
        <w:rPr>
          <w:rtl/>
        </w:rPr>
        <w:t>:</w:t>
      </w:r>
      <w:r w:rsidRPr="00E05D22">
        <w:rPr>
          <w:rtl/>
        </w:rPr>
        <w:t xml:space="preserve"> بعد ثبوت وجود ملاك النداء والإعلان بالشهادة الثالثة في ذلك العالم</w:t>
      </w:r>
      <w:r>
        <w:rPr>
          <w:rtl/>
        </w:rPr>
        <w:t>،</w:t>
      </w:r>
      <w:r w:rsidRPr="00E05D22">
        <w:rPr>
          <w:rtl/>
        </w:rPr>
        <w:t xml:space="preserve"> وجواز الحثّ عليها والدعوة إليها من قبل الإمام الكاظم</w:t>
      </w:r>
      <w:r>
        <w:rPr>
          <w:rtl/>
        </w:rPr>
        <w:t xml:space="preserve"> </w:t>
      </w:r>
      <w:r w:rsidRPr="00327A0F">
        <w:rPr>
          <w:rStyle w:val="libAlaemChar"/>
          <w:rtl/>
        </w:rPr>
        <w:t>عليه‌السلام</w:t>
      </w:r>
      <w:r w:rsidRPr="00E05D22">
        <w:rPr>
          <w:rtl/>
        </w:rPr>
        <w:t xml:space="preserve"> في عالم الدنيا</w:t>
      </w:r>
      <w:r>
        <w:rPr>
          <w:rtl/>
        </w:rPr>
        <w:t>،</w:t>
      </w:r>
      <w:r w:rsidRPr="00E05D22">
        <w:rPr>
          <w:rtl/>
        </w:rPr>
        <w:t xml:space="preserve"> ومع ورود شواذّ الأخبار من قبل الأئمة في الشهادة بالولاية</w:t>
      </w:r>
      <w:r>
        <w:rPr>
          <w:rtl/>
        </w:rPr>
        <w:t>،</w:t>
      </w:r>
      <w:r w:rsidRPr="00E05D22">
        <w:rPr>
          <w:rtl/>
        </w:rPr>
        <w:t xml:space="preserve"> وعدم علمنا سبب ترك الأصحاب لها وقد يكون تقية</w:t>
      </w:r>
      <w:r>
        <w:rPr>
          <w:rtl/>
        </w:rPr>
        <w:t>،</w:t>
      </w:r>
      <w:r w:rsidRPr="00E05D22">
        <w:rPr>
          <w:rtl/>
        </w:rPr>
        <w:t xml:space="preserve"> فإنّ أصالة الجواز ناهضة للقول بجواز الإتيان بالشهادة الثالثة حسبما وضّحناه سابقاً</w:t>
      </w:r>
      <w:r>
        <w:rPr>
          <w:rtl/>
        </w:rPr>
        <w:t>،</w:t>
      </w:r>
      <w:r w:rsidRPr="00E05D22">
        <w:rPr>
          <w:rtl/>
        </w:rPr>
        <w:t xml:space="preserve"> خصوصاً لو كان ذكرنا لها شعارياً لا ماهوياً وجزئياً</w:t>
      </w:r>
      <w:r>
        <w:rPr>
          <w:rtl/>
        </w:rPr>
        <w:t>.</w:t>
      </w:r>
    </w:p>
    <w:p w:rsidR="00AE450B" w:rsidRPr="00E05D22" w:rsidRDefault="00AE450B" w:rsidP="00AE450B">
      <w:pPr>
        <w:pStyle w:val="libNormal"/>
      </w:pPr>
      <w:r w:rsidRPr="00E05D22">
        <w:rPr>
          <w:rtl/>
        </w:rPr>
        <w:t>2</w:t>
      </w:r>
      <w:r>
        <w:rPr>
          <w:rtl/>
        </w:rPr>
        <w:t xml:space="preserve"> - </w:t>
      </w:r>
      <w:r w:rsidRPr="00E05D22">
        <w:rPr>
          <w:rtl/>
        </w:rPr>
        <w:t>تنقيح المناط والقطع بالملاك</w:t>
      </w:r>
      <w:r>
        <w:rPr>
          <w:rtl/>
        </w:rPr>
        <w:t>:</w:t>
      </w:r>
      <w:r w:rsidRPr="00E05D22">
        <w:rPr>
          <w:rtl/>
        </w:rPr>
        <w:t xml:space="preserve"> وهذا التخريج مبنيٌّ على عدم وصول النوبة إلى الأصول العملية كأصالة الجواز وغيرها</w:t>
      </w:r>
      <w:r>
        <w:rPr>
          <w:rtl/>
        </w:rPr>
        <w:t>،</w:t>
      </w:r>
      <w:r w:rsidRPr="00E05D22">
        <w:rPr>
          <w:rtl/>
        </w:rPr>
        <w:t xml:space="preserve"> إذ نقطع بوجود مصلحة للشهادة بها </w:t>
      </w:r>
    </w:p>
    <w:p w:rsidR="00AE450B" w:rsidRDefault="00AE450B" w:rsidP="00AE450B">
      <w:pPr>
        <w:pStyle w:val="libNormal"/>
      </w:pPr>
      <w:r>
        <w:rPr>
          <w:rtl/>
        </w:rPr>
        <w:br w:type="page"/>
      </w:r>
    </w:p>
    <w:p w:rsidR="00AE450B" w:rsidRDefault="00AE450B" w:rsidP="00AE450B">
      <w:pPr>
        <w:pStyle w:val="libNormal"/>
      </w:pPr>
      <w:r w:rsidRPr="00E05D22">
        <w:rPr>
          <w:rtl/>
        </w:rPr>
        <w:lastRenderedPageBreak/>
        <w:t>والنداء لها</w:t>
      </w:r>
      <w:r>
        <w:rPr>
          <w:rtl/>
        </w:rPr>
        <w:t>،</w:t>
      </w:r>
      <w:r w:rsidRPr="00E05D22">
        <w:rPr>
          <w:rtl/>
        </w:rPr>
        <w:t xml:space="preserve"> كما هو ظاهر صحيحة أبي الربيع القزاز</w:t>
      </w:r>
      <w:r>
        <w:rPr>
          <w:rtl/>
        </w:rPr>
        <w:t>،</w:t>
      </w:r>
      <w:r w:rsidRPr="00E05D22">
        <w:rPr>
          <w:rtl/>
        </w:rPr>
        <w:t xml:space="preserve"> وموثقة سنان بن طريف</w:t>
      </w:r>
      <w:r>
        <w:rPr>
          <w:rtl/>
        </w:rPr>
        <w:t>،</w:t>
      </w:r>
      <w:r w:rsidRPr="00E05D22">
        <w:rPr>
          <w:rtl/>
        </w:rPr>
        <w:t xml:space="preserve"> وحسنة ابن أبي عمير</w:t>
      </w:r>
      <w:r>
        <w:rPr>
          <w:rtl/>
        </w:rPr>
        <w:t>،</w:t>
      </w:r>
      <w:r w:rsidRPr="00E05D22">
        <w:rPr>
          <w:rtl/>
        </w:rPr>
        <w:t xml:space="preserve"> وهذا كاف لجواز الإتيان بها من دون قصد الجزئية خصوصاً في هذه الأزمنة</w:t>
      </w:r>
      <w:r>
        <w:rPr>
          <w:rtl/>
        </w:rPr>
        <w:t>،</w:t>
      </w:r>
      <w:r w:rsidRPr="00E05D22">
        <w:rPr>
          <w:rtl/>
        </w:rPr>
        <w:t xml:space="preserve"> بتقريب</w:t>
      </w:r>
      <w:r>
        <w:rPr>
          <w:rtl/>
        </w:rPr>
        <w:t>:</w:t>
      </w:r>
      <w:r w:rsidRPr="00E05D22">
        <w:rPr>
          <w:rtl/>
        </w:rPr>
        <w:t xml:space="preserve"> أنّ الملاك ناهض لتأسيس حكم حتى لو لم يرد ذكره في الشرع</w:t>
      </w:r>
      <w:r>
        <w:rPr>
          <w:rtl/>
        </w:rPr>
        <w:t xml:space="preserve"> </w:t>
      </w:r>
      <w:r w:rsidRPr="00E05D22">
        <w:rPr>
          <w:rtl/>
        </w:rPr>
        <w:t>إذا قطع بوجوده حقيقة أو تعبداً</w:t>
      </w:r>
      <w:r>
        <w:rPr>
          <w:rtl/>
        </w:rPr>
        <w:t xml:space="preserve"> </w:t>
      </w:r>
      <w:r w:rsidRPr="00E05D22">
        <w:rPr>
          <w:rtl/>
        </w:rPr>
        <w:t>والحكم حينئذ حجّة</w:t>
      </w:r>
      <w:r>
        <w:rPr>
          <w:rtl/>
        </w:rPr>
        <w:t>،</w:t>
      </w:r>
      <w:r w:rsidRPr="00E05D22">
        <w:rPr>
          <w:rtl/>
        </w:rPr>
        <w:t xml:space="preserve"> كالحجية المستفادة من الملازمات والمفاهيم والأولويّة</w:t>
      </w:r>
      <w:r>
        <w:rPr>
          <w:rtl/>
        </w:rPr>
        <w:t>؛</w:t>
      </w:r>
      <w:r w:rsidRPr="00E05D22">
        <w:rPr>
          <w:rtl/>
        </w:rPr>
        <w:t xml:space="preserve"> فإذا قطعنا بوجود الملاك بالنداء حينما خلق الله السماوات</w:t>
      </w:r>
      <w:r>
        <w:rPr>
          <w:rtl/>
        </w:rPr>
        <w:t>،</w:t>
      </w:r>
      <w:r w:rsidRPr="00E05D22">
        <w:rPr>
          <w:rtl/>
        </w:rPr>
        <w:t xml:space="preserve"> ويوم الميثاق</w:t>
      </w:r>
      <w:r>
        <w:rPr>
          <w:rtl/>
        </w:rPr>
        <w:t>،</w:t>
      </w:r>
      <w:r w:rsidRPr="00E05D22">
        <w:rPr>
          <w:rtl/>
        </w:rPr>
        <w:t xml:space="preserve"> ويوم غدير خم وغيرها</w:t>
      </w:r>
      <w:r>
        <w:rPr>
          <w:rtl/>
        </w:rPr>
        <w:t>،</w:t>
      </w:r>
      <w:r w:rsidRPr="00E05D22">
        <w:rPr>
          <w:rtl/>
        </w:rPr>
        <w:t xml:space="preserve"> أمكن الجزم بعدم البأس بالإتيان بها في العبادات مع عدم المانع</w:t>
      </w:r>
      <w:r>
        <w:rPr>
          <w:rtl/>
        </w:rPr>
        <w:t>،</w:t>
      </w:r>
      <w:r w:rsidRPr="00E05D22">
        <w:rPr>
          <w:rtl/>
        </w:rPr>
        <w:t xml:space="preserve"> ولا يوجد مانع إلاّ التوقيفية</w:t>
      </w:r>
      <w:r>
        <w:rPr>
          <w:rtl/>
        </w:rPr>
        <w:t>،</w:t>
      </w:r>
      <w:r w:rsidRPr="00E05D22">
        <w:rPr>
          <w:rtl/>
        </w:rPr>
        <w:t xml:space="preserve"> وهو خاصّ بالإتيان الماهويّ لا الشعاريّ</w:t>
      </w:r>
      <w:r>
        <w:rPr>
          <w:rtl/>
        </w:rPr>
        <w:t>.</w:t>
      </w:r>
    </w:p>
    <w:p w:rsidR="00AE450B" w:rsidRDefault="00AE450B" w:rsidP="00AE450B">
      <w:pPr>
        <w:pStyle w:val="libNormal"/>
      </w:pPr>
      <w:r w:rsidRPr="00035F5B">
        <w:rPr>
          <w:rtl/>
        </w:rPr>
        <w:t>3</w:t>
      </w:r>
      <w:r>
        <w:rPr>
          <w:rtl/>
        </w:rPr>
        <w:t xml:space="preserve"> - </w:t>
      </w:r>
      <w:r w:rsidRPr="00035F5B">
        <w:rPr>
          <w:rtl/>
        </w:rPr>
        <w:t>وجود المصلحة: والفرق بين هذا التخريج وما قبله هو أنّ الثاني اعتمد على الملاك المنتزع من النصوص المتواترة والحقائق الشرعية الثابتة</w:t>
      </w:r>
      <w:r>
        <w:rPr>
          <w:rtl/>
        </w:rPr>
        <w:t>،</w:t>
      </w:r>
      <w:r w:rsidRPr="00035F5B">
        <w:rPr>
          <w:rtl/>
        </w:rPr>
        <w:t xml:space="preserve"> وهذا التخريج الثالث ابتنى علاوة على ما سبق على البعد التاريخي ولحاظ شرائط الزمان والمكان والمصلحة المستفادة من الشعارية، ولأجل ذلك قيّد السيّد الحكيم فتواه</w:t>
      </w:r>
      <w:r>
        <w:rPr>
          <w:rtl/>
        </w:rPr>
        <w:t>:</w:t>
      </w:r>
      <w:r w:rsidRPr="00035F5B">
        <w:rPr>
          <w:rtl/>
        </w:rPr>
        <w:t xml:space="preserve"> </w:t>
      </w:r>
      <w:r w:rsidRPr="00AE450B">
        <w:rPr>
          <w:rStyle w:val="libBold2Char"/>
          <w:rtl/>
        </w:rPr>
        <w:t>(بل ذلك في هذه الأعصار معدود من شعائر الإيمان ورمز إلى التشيع فيكون من هذه الجهة راجحاً)</w:t>
      </w:r>
      <w:r>
        <w:rPr>
          <w:rtl/>
        </w:rPr>
        <w:t>،</w:t>
      </w:r>
      <w:r w:rsidRPr="00035F5B">
        <w:rPr>
          <w:rtl/>
        </w:rPr>
        <w:t xml:space="preserve"> ونحوه جاء كلام السيّد الخوئي الذي جمع بين التخريجين الثاني والثالث</w:t>
      </w:r>
      <w:r>
        <w:rPr>
          <w:rtl/>
        </w:rPr>
        <w:t>.</w:t>
      </w:r>
    </w:p>
    <w:p w:rsidR="00AE450B" w:rsidRPr="00E05D22" w:rsidRDefault="00AE450B" w:rsidP="00AE450B">
      <w:pPr>
        <w:pStyle w:val="libNormal"/>
      </w:pPr>
      <w:r w:rsidRPr="00E05D22">
        <w:rPr>
          <w:rtl/>
        </w:rPr>
        <w:t>4</w:t>
      </w:r>
      <w:r>
        <w:rPr>
          <w:rtl/>
        </w:rPr>
        <w:t xml:space="preserve"> - </w:t>
      </w:r>
      <w:r w:rsidRPr="00E05D22">
        <w:rPr>
          <w:rtl/>
        </w:rPr>
        <w:t>دفع المفسدة</w:t>
      </w:r>
      <w:r>
        <w:rPr>
          <w:rtl/>
        </w:rPr>
        <w:t>:</w:t>
      </w:r>
      <w:r w:rsidRPr="00E05D22">
        <w:rPr>
          <w:rtl/>
        </w:rPr>
        <w:t xml:space="preserve"> وهذا التخريج قد يدخل ضمن ما سبق</w:t>
      </w:r>
      <w:r>
        <w:rPr>
          <w:rtl/>
        </w:rPr>
        <w:t>،</w:t>
      </w:r>
      <w:r w:rsidRPr="00E05D22">
        <w:rPr>
          <w:rtl/>
        </w:rPr>
        <w:t xml:space="preserve"> وإنّما أفردناه بعنوان مستقل</w:t>
      </w:r>
      <w:r>
        <w:rPr>
          <w:rtl/>
        </w:rPr>
        <w:t>،</w:t>
      </w:r>
      <w:r w:rsidRPr="00E05D22">
        <w:rPr>
          <w:rtl/>
        </w:rPr>
        <w:t xml:space="preserve"> لأنّ المصلحةَ غير المفسدة</w:t>
      </w:r>
      <w:r>
        <w:rPr>
          <w:rtl/>
        </w:rPr>
        <w:t>،</w:t>
      </w:r>
      <w:r w:rsidRPr="00E05D22">
        <w:rPr>
          <w:rtl/>
        </w:rPr>
        <w:t xml:space="preserve"> وبما أنّ خصومنا يتّهموننا بأُلوهية الإمام عليّ</w:t>
      </w:r>
      <w:r>
        <w:rPr>
          <w:rtl/>
        </w:rPr>
        <w:t>،</w:t>
      </w:r>
      <w:r w:rsidRPr="00E05D22">
        <w:rPr>
          <w:rtl/>
        </w:rPr>
        <w:t xml:space="preserve"> وقولنا بخيانة الأمين جبرئيل</w:t>
      </w:r>
      <w:r>
        <w:rPr>
          <w:rtl/>
        </w:rPr>
        <w:t>،</w:t>
      </w:r>
      <w:r w:rsidRPr="00E05D22">
        <w:rPr>
          <w:rtl/>
        </w:rPr>
        <w:t xml:space="preserve"> فعلينا ودفعاً لكلّ هذه الأكاذيب أن نجهر بأصواتنا ب </w:t>
      </w:r>
      <w:r>
        <w:rPr>
          <w:rtl/>
        </w:rPr>
        <w:t>(</w:t>
      </w:r>
      <w:r w:rsidRPr="00E05D22">
        <w:rPr>
          <w:rtl/>
        </w:rPr>
        <w:t>أشهد أنّ عليّاً ولي الله</w:t>
      </w:r>
      <w:r>
        <w:rPr>
          <w:rtl/>
        </w:rPr>
        <w:t xml:space="preserve">) </w:t>
      </w:r>
      <w:r w:rsidRPr="00E05D22">
        <w:rPr>
          <w:rtl/>
        </w:rPr>
        <w:t>بعد الشهادتين</w:t>
      </w:r>
      <w:r>
        <w:rPr>
          <w:rtl/>
        </w:rPr>
        <w:t xml:space="preserve"> </w:t>
      </w:r>
      <w:r w:rsidRPr="00E05D22">
        <w:rPr>
          <w:rtl/>
        </w:rPr>
        <w:t xml:space="preserve">بالتوحيد لله وبالرسالة لمحمد </w:t>
      </w:r>
      <w:r w:rsidRPr="00327A0F">
        <w:rPr>
          <w:rStyle w:val="libAlaemChar"/>
          <w:rtl/>
        </w:rPr>
        <w:t>صلى‌الله‌عليه‌وآله</w:t>
      </w:r>
      <w:r>
        <w:rPr>
          <w:rtl/>
        </w:rPr>
        <w:t xml:space="preserve"> </w:t>
      </w:r>
      <w:r w:rsidRPr="00E05D22">
        <w:rPr>
          <w:rtl/>
        </w:rPr>
        <w:t>كي نؤكّد بأن الإمام عليّاً</w:t>
      </w:r>
      <w:r>
        <w:rPr>
          <w:rtl/>
        </w:rPr>
        <w:t xml:space="preserve"> </w:t>
      </w:r>
      <w:r w:rsidRPr="00327A0F">
        <w:rPr>
          <w:rStyle w:val="libAlaemChar"/>
          <w:rtl/>
        </w:rPr>
        <w:t>عليه‌السلام</w:t>
      </w:r>
      <w:r w:rsidRPr="00E05D22">
        <w:rPr>
          <w:rtl/>
        </w:rPr>
        <w:t xml:space="preserve"> ما هو عندنا إلاّ ولياً لله</w:t>
      </w:r>
      <w:r>
        <w:rPr>
          <w:rtl/>
        </w:rPr>
        <w:t>،</w:t>
      </w:r>
      <w:r w:rsidRPr="00E05D22">
        <w:rPr>
          <w:rtl/>
        </w:rPr>
        <w:t xml:space="preserve"> نتّخذه شعاراً لبيان توحيدنا لربّ العالمين</w:t>
      </w:r>
      <w:r>
        <w:rPr>
          <w:rtl/>
        </w:rPr>
        <w:t>،</w:t>
      </w:r>
      <w:r w:rsidRPr="00E05D22">
        <w:rPr>
          <w:rtl/>
        </w:rPr>
        <w:t xml:space="preserve"> والإشادة برسوله الأمين</w:t>
      </w:r>
      <w:r>
        <w:rPr>
          <w:rtl/>
        </w:rPr>
        <w:t>،</w:t>
      </w:r>
      <w:r w:rsidRPr="00E05D22">
        <w:rPr>
          <w:rtl/>
        </w:rPr>
        <w:t xml:space="preserve"> وأنّ عليّاً وأولاده المعصومين ما هم إلاّ حجج رب العالمين</w:t>
      </w:r>
      <w:r>
        <w:rPr>
          <w:rtl/>
        </w:rPr>
        <w:t>،</w:t>
      </w:r>
      <w:r w:rsidRPr="00E05D22">
        <w:rPr>
          <w:rtl/>
        </w:rPr>
        <w:t xml:space="preserve"> نقول بذلك إعلاءً لذكرهم الذي جدّ القوم لطمسه وحذفه من الأذان</w:t>
      </w:r>
      <w:r>
        <w:rPr>
          <w:rtl/>
        </w:rPr>
        <w:t>.</w:t>
      </w:r>
    </w:p>
    <w:p w:rsidR="00AE450B" w:rsidRDefault="00AE450B" w:rsidP="00AE450B">
      <w:pPr>
        <w:pStyle w:val="libNormal"/>
        <w:rPr>
          <w:rtl/>
        </w:rPr>
      </w:pPr>
      <w:r>
        <w:rPr>
          <w:rtl/>
        </w:rPr>
        <w:br w:type="page"/>
      </w:r>
    </w:p>
    <w:p w:rsidR="00AE450B" w:rsidRDefault="00AE450B" w:rsidP="00AE450B">
      <w:pPr>
        <w:pStyle w:val="libNormal"/>
      </w:pPr>
      <w:r w:rsidRPr="00035502">
        <w:rPr>
          <w:rtl/>
        </w:rPr>
        <w:lastRenderedPageBreak/>
        <w:t>ولا بأس بالتنويه إلى أنّ هذه التخاريج الأربعة كلّها تصبّ في مصبّ واحد وان كان التخريجان الأوّلان هما الأصل لمبحث الشعارية</w:t>
      </w:r>
      <w:r>
        <w:rPr>
          <w:rtl/>
        </w:rPr>
        <w:t>،</w:t>
      </w:r>
      <w:r w:rsidRPr="00035502">
        <w:rPr>
          <w:rtl/>
        </w:rPr>
        <w:t xml:space="preserve"> وأنّ من يقول بالشعارية يلحظ هذه الأُمور جميعاً</w:t>
      </w:r>
      <w:r>
        <w:rPr>
          <w:rtl/>
        </w:rPr>
        <w:t>.</w:t>
      </w:r>
    </w:p>
    <w:p w:rsidR="00AE450B" w:rsidRDefault="00AE450B" w:rsidP="00AE450B">
      <w:pPr>
        <w:pStyle w:val="libNormal"/>
      </w:pPr>
      <w:r w:rsidRPr="00035502">
        <w:rPr>
          <w:rtl/>
        </w:rPr>
        <w:t>كما لا تنبغي الغفلة عن أنّ القول بالجواز هنا لا ينفي الأدّلة المارّة</w:t>
      </w:r>
      <w:r>
        <w:rPr>
          <w:rtl/>
        </w:rPr>
        <w:t>،</w:t>
      </w:r>
      <w:r w:rsidRPr="00035502">
        <w:rPr>
          <w:rtl/>
        </w:rPr>
        <w:t xml:space="preserve"> كأدلة الاقتران</w:t>
      </w:r>
      <w:r>
        <w:rPr>
          <w:rtl/>
        </w:rPr>
        <w:t>،</w:t>
      </w:r>
      <w:r w:rsidRPr="00035502">
        <w:rPr>
          <w:rtl/>
        </w:rPr>
        <w:t xml:space="preserve"> وفتوى المشهور الأعظم على الجواز</w:t>
      </w:r>
      <w:r>
        <w:rPr>
          <w:rtl/>
        </w:rPr>
        <w:t>،</w:t>
      </w:r>
      <w:r w:rsidRPr="00035502">
        <w:rPr>
          <w:rtl/>
        </w:rPr>
        <w:t xml:space="preserve"> بل هو في طولها أو مما يضاف إليها</w:t>
      </w:r>
      <w:r>
        <w:rPr>
          <w:rtl/>
        </w:rPr>
        <w:t>.</w:t>
      </w:r>
    </w:p>
    <w:p w:rsidR="00AE450B" w:rsidRPr="00035502"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Default="00AE450B" w:rsidP="00AE450B">
      <w:pPr>
        <w:pStyle w:val="Heading1"/>
      </w:pPr>
      <w:bookmarkStart w:id="419" w:name="_Toc369510428"/>
      <w:bookmarkStart w:id="420" w:name="_Toc369510549"/>
      <w:bookmarkStart w:id="421" w:name="_Toc369514620"/>
      <w:bookmarkStart w:id="422" w:name="_Toc396900436"/>
      <w:r w:rsidRPr="00035502">
        <w:rPr>
          <w:rtl/>
        </w:rPr>
        <w:lastRenderedPageBreak/>
        <w:t>وفي الختام</w:t>
      </w:r>
      <w:r>
        <w:rPr>
          <w:rtl/>
        </w:rPr>
        <w:t>:</w:t>
      </w:r>
      <w:bookmarkEnd w:id="419"/>
      <w:bookmarkEnd w:id="420"/>
      <w:bookmarkEnd w:id="421"/>
      <w:bookmarkEnd w:id="422"/>
    </w:p>
    <w:p w:rsidR="00AE450B" w:rsidRDefault="00AE450B" w:rsidP="00AE450B">
      <w:pPr>
        <w:pStyle w:val="libNormal"/>
      </w:pPr>
      <w:r w:rsidRPr="00035502">
        <w:rPr>
          <w:rtl/>
        </w:rPr>
        <w:t>بعد أن انتهيت من كتابة الباب الثالث من دراستي حول الأذان المرتبط بموضوع الشهادة الثالثة</w:t>
      </w:r>
      <w:r>
        <w:rPr>
          <w:rtl/>
        </w:rPr>
        <w:t>،</w:t>
      </w:r>
      <w:r w:rsidRPr="00035502">
        <w:rPr>
          <w:rtl/>
        </w:rPr>
        <w:t xml:space="preserve"> أحببت الوقوف على رأي الآخرين فيه</w:t>
      </w:r>
      <w:r>
        <w:rPr>
          <w:rtl/>
        </w:rPr>
        <w:t>،</w:t>
      </w:r>
      <w:r w:rsidRPr="00035502">
        <w:rPr>
          <w:rtl/>
        </w:rPr>
        <w:t xml:space="preserve"> لأنّه بحث جديد لم يبحث بهذه الصيغة من ذي قبل</w:t>
      </w:r>
      <w:r>
        <w:rPr>
          <w:rtl/>
        </w:rPr>
        <w:t>،</w:t>
      </w:r>
      <w:r w:rsidRPr="00035502">
        <w:rPr>
          <w:rtl/>
        </w:rPr>
        <w:t xml:space="preserve"> وبخاصة التخريجات الفقهية لدليل الشعارية وموضوع تقرير الإمام</w:t>
      </w:r>
      <w:r>
        <w:rPr>
          <w:rtl/>
        </w:rPr>
        <w:t>،</w:t>
      </w:r>
      <w:r w:rsidRPr="00035502">
        <w:rPr>
          <w:rtl/>
        </w:rPr>
        <w:t xml:space="preserve"> ولحاظ الترابط بين الحيعلة الثالثة والشهادة الثالثة</w:t>
      </w:r>
      <w:r>
        <w:rPr>
          <w:rtl/>
        </w:rPr>
        <w:t>،</w:t>
      </w:r>
      <w:r w:rsidRPr="00035502">
        <w:rPr>
          <w:rtl/>
        </w:rPr>
        <w:t xml:space="preserve"> وبيان مغزى كلام فقهائنا الأقدمين</w:t>
      </w:r>
      <w:r>
        <w:rPr>
          <w:rtl/>
        </w:rPr>
        <w:t xml:space="preserve"> </w:t>
      </w:r>
      <w:r w:rsidRPr="00035502">
        <w:rPr>
          <w:rtl/>
        </w:rPr>
        <w:t>وبخاصة الشيخ الصدوق والشيخ الطوسي</w:t>
      </w:r>
      <w:r>
        <w:rPr>
          <w:rtl/>
        </w:rPr>
        <w:t xml:space="preserve"> </w:t>
      </w:r>
      <w:r w:rsidRPr="00035502">
        <w:rPr>
          <w:rtl/>
        </w:rPr>
        <w:t>وسيرة المتشرّعة في هذا الأمر منذ عهد عمر بن الخطاب</w:t>
      </w:r>
      <w:r>
        <w:rPr>
          <w:rtl/>
        </w:rPr>
        <w:t xml:space="preserve"> </w:t>
      </w:r>
      <w:r w:rsidRPr="00035502">
        <w:rPr>
          <w:rtl/>
        </w:rPr>
        <w:t>الذي منع من الحيعلة الثالثة</w:t>
      </w:r>
      <w:r>
        <w:rPr>
          <w:rtl/>
        </w:rPr>
        <w:t xml:space="preserve"> </w:t>
      </w:r>
      <w:r w:rsidRPr="00035502">
        <w:rPr>
          <w:rtl/>
        </w:rPr>
        <w:t>إلى يومنا هذا</w:t>
      </w:r>
      <w:r>
        <w:rPr>
          <w:rtl/>
        </w:rPr>
        <w:t>.</w:t>
      </w:r>
    </w:p>
    <w:p w:rsidR="00AE450B" w:rsidRDefault="00AE450B" w:rsidP="00AE450B">
      <w:pPr>
        <w:pStyle w:val="libNormal"/>
      </w:pPr>
      <w:r w:rsidRPr="00035502">
        <w:rPr>
          <w:rtl/>
        </w:rPr>
        <w:t>فالقارئ غير الكاتب قد يقف على ما لا يقف عليه الكاتب</w:t>
      </w:r>
      <w:r>
        <w:rPr>
          <w:rtl/>
        </w:rPr>
        <w:t>،</w:t>
      </w:r>
      <w:r w:rsidRPr="00035502">
        <w:rPr>
          <w:rtl/>
        </w:rPr>
        <w:t xml:space="preserve"> و</w:t>
      </w:r>
      <w:r>
        <w:rPr>
          <w:rtl/>
        </w:rPr>
        <w:t xml:space="preserve"> </w:t>
      </w:r>
      <w:r w:rsidRPr="00035502">
        <w:rPr>
          <w:rtl/>
        </w:rPr>
        <w:t>إنّي وإن لم أخرج عن مشهور كلام الفقهاء لكنّ باب النقاش العلمي والحوار الموضوعي واحتمال الملاحظة البناءة وارد في عملي استدلالاً واستنتاجاً</w:t>
      </w:r>
      <w:r>
        <w:rPr>
          <w:rtl/>
        </w:rPr>
        <w:t>،</w:t>
      </w:r>
      <w:r w:rsidRPr="00035502">
        <w:rPr>
          <w:rtl/>
        </w:rPr>
        <w:t xml:space="preserve"> كل ذلك خدمة للعلم والعقيدة</w:t>
      </w:r>
      <w:r>
        <w:rPr>
          <w:rtl/>
        </w:rPr>
        <w:t>.</w:t>
      </w:r>
    </w:p>
    <w:p w:rsidR="00AE450B" w:rsidRDefault="00AE450B" w:rsidP="00AE450B">
      <w:pPr>
        <w:pStyle w:val="libNormal"/>
      </w:pPr>
      <w:r w:rsidRPr="00035502">
        <w:rPr>
          <w:rtl/>
        </w:rPr>
        <w:t>وإنَّي من هنا أشكر كل من قرأ لي</w:t>
      </w:r>
      <w:r>
        <w:rPr>
          <w:rtl/>
        </w:rPr>
        <w:t>،</w:t>
      </w:r>
      <w:r w:rsidRPr="00035502">
        <w:rPr>
          <w:rtl/>
        </w:rPr>
        <w:t xml:space="preserve"> أو سيقرأ</w:t>
      </w:r>
      <w:r>
        <w:rPr>
          <w:rtl/>
        </w:rPr>
        <w:t>،</w:t>
      </w:r>
      <w:r w:rsidRPr="00035502">
        <w:rPr>
          <w:rtl/>
        </w:rPr>
        <w:t xml:space="preserve"> أن يتحفني برأيه سيَّما الشيخين الفاضلين حجتي الإسلام الشيخ باسم الحلي</w:t>
      </w:r>
      <w:r>
        <w:rPr>
          <w:rtl/>
        </w:rPr>
        <w:t>،</w:t>
      </w:r>
      <w:r w:rsidRPr="00035502">
        <w:rPr>
          <w:rtl/>
        </w:rPr>
        <w:t xml:space="preserve"> والشيخ قيس العطار لإبدائهما ملاحظات مفيدة انتفعت ببعضها</w:t>
      </w:r>
      <w:r>
        <w:rPr>
          <w:rtl/>
        </w:rPr>
        <w:t>.</w:t>
      </w:r>
    </w:p>
    <w:p w:rsidR="00AE450B" w:rsidRDefault="00AE450B" w:rsidP="00AE450B">
      <w:pPr>
        <w:pStyle w:val="libNormal"/>
      </w:pPr>
      <w:r w:rsidRPr="00035502">
        <w:rPr>
          <w:rtl/>
        </w:rPr>
        <w:t>كما أشكر الأخ الفاضل سمير الكرماني لمراجعته النصوص التي نقلنا عنها وإعداده الفهرست النهائي للكتاب</w:t>
      </w:r>
      <w:r>
        <w:rPr>
          <w:rtl/>
        </w:rPr>
        <w:t>.</w:t>
      </w:r>
    </w:p>
    <w:p w:rsidR="00AE450B" w:rsidRDefault="00AE450B" w:rsidP="00AE450B">
      <w:pPr>
        <w:pStyle w:val="libNormal"/>
      </w:pPr>
      <w:r w:rsidRPr="00035502">
        <w:rPr>
          <w:rtl/>
        </w:rPr>
        <w:t>وكذلك أشكر الأخ مجيد اللاّمي لتحمله أعباء صف هذا الكتاب وإخراجه بهذه الحلّة القشيبة</w:t>
      </w:r>
      <w:r>
        <w:rPr>
          <w:rtl/>
        </w:rPr>
        <w:t>،</w:t>
      </w:r>
      <w:r w:rsidRPr="00035502">
        <w:rPr>
          <w:rtl/>
        </w:rPr>
        <w:t xml:space="preserve"> وآخر دعوانا أن الحمدُ للهِ ربِّ العالمين</w:t>
      </w:r>
      <w:r>
        <w:rPr>
          <w:rtl/>
        </w:rPr>
        <w:t>.</w:t>
      </w:r>
    </w:p>
    <w:p w:rsidR="00AE450B" w:rsidRPr="00035502"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Pr>
          <w:rtl/>
        </w:rPr>
        <w:lastRenderedPageBreak/>
        <w:br w:type="page"/>
      </w:r>
    </w:p>
    <w:p w:rsidR="00AE450B" w:rsidRPr="00CA05C4" w:rsidRDefault="00AE450B" w:rsidP="00AE450B">
      <w:pPr>
        <w:pStyle w:val="Heading1Center"/>
      </w:pPr>
      <w:bookmarkStart w:id="423" w:name="93"/>
      <w:bookmarkStart w:id="424" w:name="_Toc369510429"/>
      <w:bookmarkStart w:id="425" w:name="_Toc369510550"/>
      <w:bookmarkStart w:id="426" w:name="_Toc369514621"/>
      <w:bookmarkStart w:id="427" w:name="_Toc396900437"/>
      <w:r w:rsidRPr="00035502">
        <w:rPr>
          <w:rtl/>
        </w:rPr>
        <w:lastRenderedPageBreak/>
        <w:t>ثبت المصادر</w:t>
      </w:r>
      <w:bookmarkEnd w:id="423"/>
      <w:bookmarkEnd w:id="424"/>
      <w:bookmarkEnd w:id="425"/>
      <w:bookmarkEnd w:id="426"/>
      <w:bookmarkEnd w:id="427"/>
    </w:p>
    <w:p w:rsidR="00AE450B" w:rsidRDefault="00AE450B" w:rsidP="00AE450B">
      <w:pPr>
        <w:pStyle w:val="libNormal"/>
      </w:pPr>
      <w:r w:rsidRPr="00035502">
        <w:rPr>
          <w:rtl/>
        </w:rPr>
        <w:t>بعد القرآن الكريم</w:t>
      </w:r>
    </w:p>
    <w:p w:rsidR="00AE450B" w:rsidRDefault="00AE450B" w:rsidP="00AE450B">
      <w:pPr>
        <w:pStyle w:val="libNormal"/>
      </w:pPr>
      <w:r w:rsidRPr="00035502">
        <w:rPr>
          <w:rtl/>
        </w:rPr>
        <w:t>1</w:t>
      </w:r>
      <w:r>
        <w:rPr>
          <w:rtl/>
        </w:rPr>
        <w:t xml:space="preserve"> - </w:t>
      </w:r>
      <w:r w:rsidRPr="00035502">
        <w:rPr>
          <w:rtl/>
        </w:rPr>
        <w:t>الإبانة عن أصول الديانة</w:t>
      </w:r>
      <w:r>
        <w:rPr>
          <w:rtl/>
        </w:rPr>
        <w:t>:</w:t>
      </w:r>
    </w:p>
    <w:p w:rsidR="00AE450B" w:rsidRDefault="00AE450B" w:rsidP="00AE450B">
      <w:pPr>
        <w:pStyle w:val="libNormal"/>
      </w:pPr>
      <w:r w:rsidRPr="00035502">
        <w:rPr>
          <w:rtl/>
        </w:rPr>
        <w:t>لأبي الحسن الأشعري</w:t>
      </w:r>
      <w:r>
        <w:rPr>
          <w:rtl/>
        </w:rPr>
        <w:t>،</w:t>
      </w:r>
      <w:r w:rsidRPr="00035502">
        <w:rPr>
          <w:rtl/>
        </w:rPr>
        <w:t xml:space="preserve"> علي بن إسماعيل بن أبي بشر </w:t>
      </w:r>
      <w:r>
        <w:rPr>
          <w:rtl/>
        </w:rPr>
        <w:t>(</w:t>
      </w:r>
      <w:r w:rsidRPr="00035502">
        <w:rPr>
          <w:rtl/>
        </w:rPr>
        <w:t>ت 324</w:t>
      </w:r>
      <w:r>
        <w:rPr>
          <w:rtl/>
        </w:rPr>
        <w:t xml:space="preserve"> هـ)،</w:t>
      </w:r>
      <w:r w:rsidRPr="00035502">
        <w:rPr>
          <w:rtl/>
        </w:rPr>
        <w:t xml:space="preserve"> تحقيق</w:t>
      </w:r>
      <w:r>
        <w:rPr>
          <w:rtl/>
        </w:rPr>
        <w:t>:</w:t>
      </w:r>
      <w:r w:rsidRPr="00035502">
        <w:rPr>
          <w:rtl/>
        </w:rPr>
        <w:t xml:space="preserve"> د. فوقية حسين محمود</w:t>
      </w:r>
      <w:r>
        <w:rPr>
          <w:rtl/>
        </w:rPr>
        <w:t>،</w:t>
      </w:r>
      <w:r w:rsidRPr="00035502">
        <w:rPr>
          <w:rtl/>
        </w:rPr>
        <w:t xml:space="preserve"> دار الأنصار</w:t>
      </w:r>
      <w:r>
        <w:rPr>
          <w:rtl/>
        </w:rPr>
        <w:t xml:space="preserve"> </w:t>
      </w:r>
      <w:r w:rsidRPr="00035502">
        <w:rPr>
          <w:rtl/>
        </w:rPr>
        <w:t>القاهرة 1397</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2</w:t>
      </w:r>
      <w:r>
        <w:rPr>
          <w:rtl/>
        </w:rPr>
        <w:t xml:space="preserve"> - </w:t>
      </w:r>
      <w:r w:rsidRPr="00035502">
        <w:rPr>
          <w:rtl/>
        </w:rPr>
        <w:t>اتفاق المباني وافتراق المعاني</w:t>
      </w:r>
      <w:r>
        <w:rPr>
          <w:rtl/>
        </w:rPr>
        <w:t>:</w:t>
      </w:r>
    </w:p>
    <w:p w:rsidR="00AE450B" w:rsidRDefault="00AE450B" w:rsidP="00AE450B">
      <w:pPr>
        <w:pStyle w:val="libNormal"/>
      </w:pPr>
      <w:r w:rsidRPr="00035502">
        <w:rPr>
          <w:rtl/>
        </w:rPr>
        <w:t>للدقيقي</w:t>
      </w:r>
      <w:r>
        <w:rPr>
          <w:rtl/>
        </w:rPr>
        <w:t>،</w:t>
      </w:r>
      <w:r w:rsidRPr="00035502">
        <w:rPr>
          <w:rtl/>
        </w:rPr>
        <w:t xml:space="preserve"> سليمان بن بنين النحوي </w:t>
      </w:r>
      <w:r>
        <w:rPr>
          <w:rtl/>
        </w:rPr>
        <w:t>(</w:t>
      </w:r>
      <w:r w:rsidRPr="00035502">
        <w:rPr>
          <w:rtl/>
        </w:rPr>
        <w:t>ت 613</w:t>
      </w:r>
      <w:r>
        <w:rPr>
          <w:rtl/>
        </w:rPr>
        <w:t xml:space="preserve"> هـ)،</w:t>
      </w:r>
      <w:r w:rsidRPr="00035502">
        <w:rPr>
          <w:rtl/>
        </w:rPr>
        <w:t xml:space="preserve"> تحقيق</w:t>
      </w:r>
      <w:r>
        <w:rPr>
          <w:rtl/>
        </w:rPr>
        <w:t>:</w:t>
      </w:r>
      <w:r w:rsidRPr="00035502">
        <w:rPr>
          <w:rtl/>
        </w:rPr>
        <w:t xml:space="preserve"> يحيى عبد الرءوف جبر</w:t>
      </w:r>
      <w:r>
        <w:rPr>
          <w:rtl/>
        </w:rPr>
        <w:t>،</w:t>
      </w:r>
      <w:r w:rsidRPr="00035502">
        <w:rPr>
          <w:rtl/>
        </w:rPr>
        <w:t xml:space="preserve"> دار عمار</w:t>
      </w:r>
      <w:r>
        <w:rPr>
          <w:rtl/>
        </w:rPr>
        <w:t xml:space="preserve"> </w:t>
      </w:r>
      <w:r w:rsidRPr="00035502">
        <w:rPr>
          <w:rtl/>
        </w:rPr>
        <w:t>الأردن</w:t>
      </w:r>
      <w:r>
        <w:rPr>
          <w:rtl/>
        </w:rPr>
        <w:t xml:space="preserve"> </w:t>
      </w:r>
      <w:r w:rsidRPr="00035502">
        <w:rPr>
          <w:rtl/>
        </w:rPr>
        <w:t>1405</w:t>
      </w:r>
      <w:r>
        <w:rPr>
          <w:rtl/>
        </w:rPr>
        <w:t xml:space="preserve"> هـ،</w:t>
      </w:r>
      <w:r w:rsidRPr="00035502">
        <w:rPr>
          <w:rtl/>
        </w:rPr>
        <w:t xml:space="preserve"> 1985</w:t>
      </w:r>
      <w:r>
        <w:rPr>
          <w:rtl/>
        </w:rPr>
        <w:t xml:space="preserve"> </w:t>
      </w:r>
      <w:r w:rsidRPr="00035502">
        <w:rPr>
          <w:rtl/>
        </w:rPr>
        <w:t>م</w:t>
      </w:r>
      <w:r>
        <w:rPr>
          <w:rtl/>
        </w:rPr>
        <w:t>،</w:t>
      </w:r>
      <w:r w:rsidRPr="00035502">
        <w:rPr>
          <w:rtl/>
        </w:rPr>
        <w:t xml:space="preserve"> الطبعة</w:t>
      </w:r>
      <w:r>
        <w:rPr>
          <w:rtl/>
        </w:rPr>
        <w:t>:</w:t>
      </w:r>
      <w:r w:rsidRPr="00035502">
        <w:rPr>
          <w:rtl/>
        </w:rPr>
        <w:t xml:space="preserve"> الأولى</w:t>
      </w:r>
      <w:r>
        <w:rPr>
          <w:rtl/>
        </w:rPr>
        <w:t>.</w:t>
      </w:r>
    </w:p>
    <w:p w:rsidR="00AE450B" w:rsidRDefault="00AE450B" w:rsidP="00AE450B">
      <w:pPr>
        <w:pStyle w:val="libNormal"/>
      </w:pPr>
      <w:r w:rsidRPr="00035502">
        <w:rPr>
          <w:rtl/>
        </w:rPr>
        <w:t>3</w:t>
      </w:r>
      <w:r>
        <w:rPr>
          <w:rtl/>
        </w:rPr>
        <w:t xml:space="preserve"> - </w:t>
      </w:r>
      <w:r w:rsidRPr="00035502">
        <w:rPr>
          <w:rtl/>
        </w:rPr>
        <w:t>آثار البلاد وأخبار العباد</w:t>
      </w:r>
      <w:r>
        <w:rPr>
          <w:rtl/>
        </w:rPr>
        <w:t>:</w:t>
      </w:r>
    </w:p>
    <w:p w:rsidR="00AE450B" w:rsidRDefault="00AE450B" w:rsidP="00AE450B">
      <w:pPr>
        <w:pStyle w:val="libNormal"/>
      </w:pPr>
      <w:r w:rsidRPr="00035502">
        <w:rPr>
          <w:rtl/>
        </w:rPr>
        <w:t>للقزويني</w:t>
      </w:r>
      <w:r>
        <w:rPr>
          <w:rtl/>
        </w:rPr>
        <w:t>،</w:t>
      </w:r>
      <w:r w:rsidRPr="00035502">
        <w:rPr>
          <w:rtl/>
        </w:rPr>
        <w:t xml:space="preserve"> زكريا بن محمد بن محمود </w:t>
      </w:r>
      <w:r>
        <w:rPr>
          <w:rtl/>
        </w:rPr>
        <w:t>(</w:t>
      </w:r>
      <w:r w:rsidRPr="00035502">
        <w:rPr>
          <w:rtl/>
        </w:rPr>
        <w:t>ت 682</w:t>
      </w:r>
      <w:r>
        <w:rPr>
          <w:rtl/>
        </w:rPr>
        <w:t xml:space="preserve"> هـ)،</w:t>
      </w:r>
      <w:r w:rsidRPr="00035502">
        <w:rPr>
          <w:rtl/>
        </w:rPr>
        <w:t xml:space="preserve"> دار صادر</w:t>
      </w:r>
      <w:r>
        <w:rPr>
          <w:rtl/>
        </w:rPr>
        <w:t xml:space="preserve"> </w:t>
      </w:r>
      <w:r w:rsidRPr="00035502">
        <w:rPr>
          <w:rtl/>
        </w:rPr>
        <w:t>بيروت</w:t>
      </w:r>
      <w:r>
        <w:rPr>
          <w:rtl/>
        </w:rPr>
        <w:t>.</w:t>
      </w:r>
    </w:p>
    <w:p w:rsidR="00AE450B" w:rsidRDefault="00AE450B" w:rsidP="00AE450B">
      <w:pPr>
        <w:pStyle w:val="libNormal"/>
      </w:pPr>
      <w:r w:rsidRPr="00035502">
        <w:rPr>
          <w:rtl/>
        </w:rPr>
        <w:t>4</w:t>
      </w:r>
      <w:r>
        <w:rPr>
          <w:rtl/>
        </w:rPr>
        <w:t xml:space="preserve"> - </w:t>
      </w:r>
      <w:r w:rsidRPr="00035502">
        <w:rPr>
          <w:rtl/>
        </w:rPr>
        <w:t>الاثنا عشرية في الصلاة اليومية</w:t>
      </w:r>
      <w:r>
        <w:rPr>
          <w:rtl/>
        </w:rPr>
        <w:t>:</w:t>
      </w:r>
    </w:p>
    <w:p w:rsidR="00AE450B" w:rsidRDefault="00AE450B" w:rsidP="00AE450B">
      <w:pPr>
        <w:pStyle w:val="libNormal"/>
      </w:pPr>
      <w:r w:rsidRPr="00035502">
        <w:rPr>
          <w:rtl/>
        </w:rPr>
        <w:t xml:space="preserve">للشيخ البهائي، محمد بن الحسين بن عبد الصمد الحارثي </w:t>
      </w:r>
      <w:r>
        <w:rPr>
          <w:rtl/>
        </w:rPr>
        <w:t>(</w:t>
      </w:r>
      <w:r w:rsidRPr="00035502">
        <w:rPr>
          <w:rtl/>
        </w:rPr>
        <w:t>ت1030</w:t>
      </w:r>
      <w:r>
        <w:rPr>
          <w:rtl/>
        </w:rPr>
        <w:t xml:space="preserve"> هـ)</w:t>
      </w:r>
      <w:r w:rsidRPr="00035502">
        <w:rPr>
          <w:rtl/>
        </w:rPr>
        <w:t>، تحقيق</w:t>
      </w:r>
      <w:r>
        <w:rPr>
          <w:rtl/>
        </w:rPr>
        <w:t>:</w:t>
      </w:r>
      <w:r w:rsidRPr="00035502">
        <w:rPr>
          <w:rtl/>
        </w:rPr>
        <w:t xml:space="preserve"> الشيخ محمد الحسون</w:t>
      </w:r>
      <w:r>
        <w:rPr>
          <w:rtl/>
        </w:rPr>
        <w:t>،</w:t>
      </w:r>
      <w:r w:rsidRPr="00035502">
        <w:rPr>
          <w:rtl/>
        </w:rPr>
        <w:t xml:space="preserve"> مكتبة السيّد المرعشي</w:t>
      </w:r>
      <w:r>
        <w:rPr>
          <w:rtl/>
        </w:rPr>
        <w:t xml:space="preserve"> </w:t>
      </w:r>
      <w:r w:rsidRPr="00035502">
        <w:rPr>
          <w:rtl/>
        </w:rPr>
        <w:t>قم 1409</w:t>
      </w:r>
      <w:r>
        <w:rPr>
          <w:rtl/>
        </w:rPr>
        <w:t xml:space="preserve"> هـ،</w:t>
      </w:r>
      <w:r w:rsidRPr="00035502">
        <w:rPr>
          <w:rtl/>
        </w:rPr>
        <w:t xml:space="preserve"> الطبعة</w:t>
      </w:r>
      <w:r>
        <w:rPr>
          <w:rtl/>
        </w:rPr>
        <w:t>:</w:t>
      </w:r>
      <w:r w:rsidRPr="00035502">
        <w:rPr>
          <w:rtl/>
        </w:rPr>
        <w:t xml:space="preserve"> الأولى</w:t>
      </w:r>
      <w:r>
        <w:rPr>
          <w:rtl/>
        </w:rPr>
        <w:t>.</w:t>
      </w:r>
    </w:p>
    <w:p w:rsidR="00AE450B" w:rsidRDefault="00AE450B" w:rsidP="00AE450B">
      <w:pPr>
        <w:pStyle w:val="libNormal"/>
      </w:pPr>
      <w:r w:rsidRPr="00035502">
        <w:rPr>
          <w:rtl/>
        </w:rPr>
        <w:t>5</w:t>
      </w:r>
      <w:r>
        <w:rPr>
          <w:rtl/>
        </w:rPr>
        <w:t xml:space="preserve"> - </w:t>
      </w:r>
      <w:r w:rsidRPr="00035502">
        <w:rPr>
          <w:rtl/>
        </w:rPr>
        <w:t>الأحاديث المختارة</w:t>
      </w:r>
      <w:r>
        <w:rPr>
          <w:rtl/>
        </w:rPr>
        <w:t>:</w:t>
      </w:r>
    </w:p>
    <w:p w:rsidR="00AE450B" w:rsidRDefault="00AE450B" w:rsidP="00AE450B">
      <w:pPr>
        <w:pStyle w:val="libNormal"/>
      </w:pPr>
      <w:r w:rsidRPr="00035502">
        <w:rPr>
          <w:rtl/>
        </w:rPr>
        <w:t>للمقدسي</w:t>
      </w:r>
      <w:r>
        <w:rPr>
          <w:rtl/>
        </w:rPr>
        <w:t>،</w:t>
      </w:r>
      <w:r w:rsidRPr="00035502">
        <w:rPr>
          <w:rtl/>
        </w:rPr>
        <w:t xml:space="preserve"> محمد بن عبد الواحد بن محمد الحنبلي </w:t>
      </w:r>
      <w:r>
        <w:rPr>
          <w:rtl/>
        </w:rPr>
        <w:t>(</w:t>
      </w:r>
      <w:r w:rsidRPr="00035502">
        <w:rPr>
          <w:rtl/>
        </w:rPr>
        <w:t>ت 643</w:t>
      </w:r>
      <w:r>
        <w:rPr>
          <w:rtl/>
        </w:rPr>
        <w:t xml:space="preserve"> هـ)،</w:t>
      </w:r>
      <w:r w:rsidRPr="00035502">
        <w:rPr>
          <w:rtl/>
        </w:rPr>
        <w:t xml:space="preserve"> تحقيق</w:t>
      </w:r>
      <w:r>
        <w:rPr>
          <w:rtl/>
        </w:rPr>
        <w:t>:</w:t>
      </w:r>
      <w:r w:rsidRPr="00035502">
        <w:rPr>
          <w:rtl/>
        </w:rPr>
        <w:t xml:space="preserve"> عبد الملك بن عبدالله بن دهيش</w:t>
      </w:r>
      <w:r>
        <w:rPr>
          <w:rtl/>
        </w:rPr>
        <w:t>،</w:t>
      </w:r>
      <w:r w:rsidRPr="00035502">
        <w:rPr>
          <w:rtl/>
        </w:rPr>
        <w:t xml:space="preserve"> مكتبة النهضة</w:t>
      </w:r>
      <w:r>
        <w:rPr>
          <w:rtl/>
        </w:rPr>
        <w:t xml:space="preserve"> </w:t>
      </w:r>
      <w:r w:rsidRPr="00035502">
        <w:rPr>
          <w:rtl/>
        </w:rPr>
        <w:t>مكة المكرمة 1410</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6</w:t>
      </w:r>
      <w:r>
        <w:rPr>
          <w:rtl/>
        </w:rPr>
        <w:t xml:space="preserve"> - </w:t>
      </w:r>
      <w:r w:rsidRPr="00035502">
        <w:rPr>
          <w:rtl/>
        </w:rPr>
        <w:t>الاحتجاج</w:t>
      </w:r>
      <w:r>
        <w:rPr>
          <w:rtl/>
        </w:rPr>
        <w:t>:</w:t>
      </w:r>
    </w:p>
    <w:p w:rsidR="00AE450B" w:rsidRDefault="00AE450B" w:rsidP="00AE450B">
      <w:pPr>
        <w:pStyle w:val="libNormal"/>
      </w:pPr>
      <w:r w:rsidRPr="00035502">
        <w:rPr>
          <w:rtl/>
        </w:rPr>
        <w:t>الطبرسي</w:t>
      </w:r>
      <w:r>
        <w:rPr>
          <w:rtl/>
        </w:rPr>
        <w:t>،</w:t>
      </w:r>
      <w:r w:rsidRPr="00035502">
        <w:rPr>
          <w:rtl/>
        </w:rPr>
        <w:t xml:space="preserve"> أحمد بن علي بن أبي طالب </w:t>
      </w:r>
      <w:r>
        <w:rPr>
          <w:rtl/>
        </w:rPr>
        <w:t>(</w:t>
      </w:r>
      <w:r w:rsidRPr="00035502">
        <w:rPr>
          <w:rtl/>
        </w:rPr>
        <w:t>من أعلام القرن السادس الهجري</w:t>
      </w:r>
      <w:r>
        <w:rPr>
          <w:rtl/>
        </w:rPr>
        <w:t>)،</w:t>
      </w:r>
      <w:r w:rsidRPr="00035502">
        <w:rPr>
          <w:rtl/>
        </w:rPr>
        <w:t xml:space="preserve"> تحقيق</w:t>
      </w:r>
      <w:r>
        <w:rPr>
          <w:rtl/>
        </w:rPr>
        <w:t>:</w:t>
      </w:r>
      <w:r w:rsidRPr="00035502">
        <w:rPr>
          <w:rtl/>
        </w:rPr>
        <w:t xml:space="preserve"> محمد باقر الخرسان</w:t>
      </w:r>
      <w:r>
        <w:rPr>
          <w:rtl/>
        </w:rPr>
        <w:t>،</w:t>
      </w:r>
      <w:r w:rsidRPr="00035502">
        <w:rPr>
          <w:rtl/>
        </w:rPr>
        <w:t xml:space="preserve"> مؤسسة الأعلمي</w:t>
      </w:r>
      <w:r>
        <w:rPr>
          <w:rtl/>
        </w:rPr>
        <w:t xml:space="preserve"> </w:t>
      </w:r>
      <w:r w:rsidRPr="00035502">
        <w:rPr>
          <w:rtl/>
        </w:rPr>
        <w:t>لبنان 1403</w:t>
      </w:r>
      <w:r>
        <w:rPr>
          <w:rtl/>
        </w:rPr>
        <w:t xml:space="preserve"> هـ،</w:t>
      </w:r>
      <w:r w:rsidRPr="00035502">
        <w:rPr>
          <w:rtl/>
        </w:rPr>
        <w:t xml:space="preserve"> الطبعة</w:t>
      </w:r>
      <w:r>
        <w:rPr>
          <w:rtl/>
        </w:rPr>
        <w:t>:</w:t>
      </w:r>
      <w:r w:rsidRPr="00035502">
        <w:rPr>
          <w:rtl/>
        </w:rPr>
        <w:t xml:space="preserve"> الثانية</w:t>
      </w:r>
      <w:r>
        <w:rPr>
          <w:rtl/>
        </w:rPr>
        <w:t>.</w:t>
      </w:r>
    </w:p>
    <w:p w:rsidR="00AE450B" w:rsidRDefault="00AE450B" w:rsidP="00AE450B">
      <w:pPr>
        <w:pStyle w:val="libNormal"/>
      </w:pPr>
      <w:r w:rsidRPr="00035502">
        <w:rPr>
          <w:rtl/>
        </w:rPr>
        <w:t>7</w:t>
      </w:r>
      <w:r>
        <w:rPr>
          <w:rtl/>
        </w:rPr>
        <w:t xml:space="preserve"> - </w:t>
      </w:r>
      <w:r w:rsidRPr="00035502">
        <w:rPr>
          <w:rtl/>
        </w:rPr>
        <w:t xml:space="preserve">أحسن التقاسيم في معرفة الأقاليم </w:t>
      </w:r>
      <w:r>
        <w:rPr>
          <w:rtl/>
        </w:rPr>
        <w:t>(</w:t>
      </w:r>
      <w:r w:rsidRPr="00035502">
        <w:rPr>
          <w:rtl/>
        </w:rPr>
        <w:t>مختارات</w:t>
      </w:r>
      <w:r>
        <w:rPr>
          <w:rtl/>
        </w:rPr>
        <w:t>):</w:t>
      </w:r>
    </w:p>
    <w:p w:rsidR="00AE450B" w:rsidRPr="00035502" w:rsidRDefault="00AE450B" w:rsidP="00AE450B">
      <w:pPr>
        <w:pStyle w:val="libNormal"/>
      </w:pPr>
      <w:r w:rsidRPr="00035502">
        <w:rPr>
          <w:rtl/>
        </w:rPr>
        <w:t>للمقدسي</w:t>
      </w:r>
      <w:r>
        <w:rPr>
          <w:rtl/>
        </w:rPr>
        <w:t>،</w:t>
      </w:r>
      <w:r w:rsidRPr="00035502">
        <w:rPr>
          <w:rtl/>
        </w:rPr>
        <w:t xml:space="preserve"> محمد بن أحمد بن أبي بكر </w:t>
      </w:r>
      <w:r>
        <w:rPr>
          <w:rtl/>
        </w:rPr>
        <w:t>(</w:t>
      </w:r>
      <w:r w:rsidRPr="00035502">
        <w:rPr>
          <w:rtl/>
        </w:rPr>
        <w:t>ت 414</w:t>
      </w:r>
      <w:r>
        <w:rPr>
          <w:rtl/>
        </w:rPr>
        <w:t xml:space="preserve"> هـ)،</w:t>
      </w:r>
      <w:r w:rsidRPr="00035502">
        <w:rPr>
          <w:rtl/>
        </w:rPr>
        <w:t xml:space="preserve"> تحقيق</w:t>
      </w:r>
      <w:r>
        <w:rPr>
          <w:rtl/>
        </w:rPr>
        <w:t>:</w:t>
      </w:r>
      <w:r w:rsidRPr="00035502">
        <w:rPr>
          <w:rtl/>
        </w:rPr>
        <w:t xml:space="preserve"> غازي طليمات</w:t>
      </w:r>
      <w:r>
        <w:rPr>
          <w:rtl/>
        </w:rPr>
        <w:t>،</w:t>
      </w:r>
      <w:r w:rsidRPr="00035502">
        <w:rPr>
          <w:rtl/>
        </w:rPr>
        <w:t xml:space="preserve"> وزارة الثقافة والإرشاد القومي</w:t>
      </w:r>
      <w:r>
        <w:rPr>
          <w:rtl/>
        </w:rPr>
        <w:t xml:space="preserve"> </w:t>
      </w:r>
      <w:r w:rsidRPr="00035502">
        <w:rPr>
          <w:rtl/>
        </w:rPr>
        <w:t>دمشق 1980م</w:t>
      </w:r>
      <w:r>
        <w:rPr>
          <w:rtl/>
        </w:rPr>
        <w:t>.</w:t>
      </w:r>
    </w:p>
    <w:p w:rsidR="00AE450B" w:rsidRDefault="00AE450B" w:rsidP="00AE450B">
      <w:pPr>
        <w:pStyle w:val="libNormal"/>
      </w:pPr>
      <w:r>
        <w:rPr>
          <w:rtl/>
        </w:rPr>
        <w:br w:type="page"/>
      </w:r>
    </w:p>
    <w:p w:rsidR="00AE450B" w:rsidRDefault="00AE450B" w:rsidP="00AE450B">
      <w:pPr>
        <w:pStyle w:val="libNormal"/>
      </w:pPr>
      <w:r w:rsidRPr="00035502">
        <w:rPr>
          <w:rtl/>
        </w:rPr>
        <w:lastRenderedPageBreak/>
        <w:t>8</w:t>
      </w:r>
      <w:r>
        <w:rPr>
          <w:rtl/>
        </w:rPr>
        <w:t xml:space="preserve"> - </w:t>
      </w:r>
      <w:r w:rsidRPr="00035502">
        <w:rPr>
          <w:rtl/>
        </w:rPr>
        <w:t>إحقاق الحق وإزهاق الباطل</w:t>
      </w:r>
      <w:r>
        <w:rPr>
          <w:rtl/>
        </w:rPr>
        <w:t>:</w:t>
      </w:r>
    </w:p>
    <w:p w:rsidR="00AE450B" w:rsidRDefault="00AE450B" w:rsidP="00AE450B">
      <w:pPr>
        <w:pStyle w:val="libNormal"/>
      </w:pPr>
      <w:r w:rsidRPr="00035502">
        <w:rPr>
          <w:rtl/>
        </w:rPr>
        <w:t xml:space="preserve">للقاضي نور الله التستري </w:t>
      </w:r>
      <w:r>
        <w:rPr>
          <w:rtl/>
        </w:rPr>
        <w:t>(</w:t>
      </w:r>
      <w:r w:rsidRPr="00035502">
        <w:rPr>
          <w:rtl/>
        </w:rPr>
        <w:t>ت 1019</w:t>
      </w:r>
      <w:r>
        <w:rPr>
          <w:rtl/>
        </w:rPr>
        <w:t xml:space="preserve"> هـ)</w:t>
      </w:r>
      <w:r w:rsidRPr="00035502">
        <w:rPr>
          <w:rtl/>
        </w:rPr>
        <w:t xml:space="preserve"> مع ملحقات السيّد المرعشي النجفي، تصحيح: السيّد إبراهيم الميانجي، مكتبة المرعشي النجفي</w:t>
      </w:r>
      <w:r>
        <w:rPr>
          <w:rtl/>
        </w:rPr>
        <w:t xml:space="preserve"> </w:t>
      </w:r>
      <w:r w:rsidRPr="00035502">
        <w:rPr>
          <w:rtl/>
        </w:rPr>
        <w:t>قم</w:t>
      </w:r>
      <w:r>
        <w:rPr>
          <w:rtl/>
        </w:rPr>
        <w:t xml:space="preserve"> </w:t>
      </w:r>
      <w:r w:rsidRPr="00035502">
        <w:rPr>
          <w:rtl/>
        </w:rPr>
        <w:t>إيران</w:t>
      </w:r>
      <w:r>
        <w:rPr>
          <w:rtl/>
        </w:rPr>
        <w:t>.</w:t>
      </w:r>
    </w:p>
    <w:p w:rsidR="00AE450B" w:rsidRDefault="00AE450B" w:rsidP="00AE450B">
      <w:pPr>
        <w:pStyle w:val="libNormal"/>
      </w:pPr>
      <w:r w:rsidRPr="00035502">
        <w:rPr>
          <w:rtl/>
        </w:rPr>
        <w:t>9</w:t>
      </w:r>
      <w:r>
        <w:rPr>
          <w:rtl/>
        </w:rPr>
        <w:t xml:space="preserve"> - </w:t>
      </w:r>
      <w:r w:rsidRPr="00035502">
        <w:rPr>
          <w:rtl/>
        </w:rPr>
        <w:t>الإحكام في أصول الأحكام</w:t>
      </w:r>
      <w:r>
        <w:rPr>
          <w:rtl/>
        </w:rPr>
        <w:t>:</w:t>
      </w:r>
    </w:p>
    <w:p w:rsidR="00AE450B" w:rsidRDefault="00AE450B" w:rsidP="00AE450B">
      <w:pPr>
        <w:pStyle w:val="libNormal"/>
      </w:pPr>
      <w:r w:rsidRPr="00035502">
        <w:rPr>
          <w:rtl/>
        </w:rPr>
        <w:t>لابن حزم</w:t>
      </w:r>
      <w:r>
        <w:rPr>
          <w:rtl/>
        </w:rPr>
        <w:t>،</w:t>
      </w:r>
      <w:r w:rsidRPr="00035502">
        <w:rPr>
          <w:rtl/>
        </w:rPr>
        <w:t xml:space="preserve"> علي بن أحمد بن حزم الأندلسي </w:t>
      </w:r>
      <w:r>
        <w:rPr>
          <w:rtl/>
        </w:rPr>
        <w:t>(</w:t>
      </w:r>
      <w:r w:rsidRPr="00035502">
        <w:rPr>
          <w:rtl/>
        </w:rPr>
        <w:t>ت 456</w:t>
      </w:r>
      <w:r>
        <w:rPr>
          <w:rtl/>
        </w:rPr>
        <w:t xml:space="preserve"> هـ)،</w:t>
      </w:r>
      <w:r w:rsidRPr="00035502">
        <w:rPr>
          <w:rtl/>
        </w:rPr>
        <w:t xml:space="preserve"> دار الحديث</w:t>
      </w:r>
      <w:r>
        <w:rPr>
          <w:rtl/>
        </w:rPr>
        <w:t xml:space="preserve"> </w:t>
      </w:r>
      <w:r w:rsidRPr="00035502">
        <w:rPr>
          <w:rtl/>
        </w:rPr>
        <w:t>القاهرة 1404</w:t>
      </w:r>
      <w:r>
        <w:rPr>
          <w:rtl/>
        </w:rPr>
        <w:t xml:space="preserve"> هـ،</w:t>
      </w:r>
      <w:r w:rsidRPr="00035502">
        <w:rPr>
          <w:rtl/>
        </w:rPr>
        <w:t xml:space="preserve"> الطبعة</w:t>
      </w:r>
      <w:r>
        <w:rPr>
          <w:rtl/>
        </w:rPr>
        <w:t>:</w:t>
      </w:r>
      <w:r w:rsidRPr="00035502">
        <w:rPr>
          <w:rtl/>
        </w:rPr>
        <w:t xml:space="preserve"> الأولى</w:t>
      </w:r>
      <w:r>
        <w:rPr>
          <w:rtl/>
        </w:rPr>
        <w:t>.</w:t>
      </w:r>
    </w:p>
    <w:p w:rsidR="00AE450B" w:rsidRDefault="00AE450B" w:rsidP="00AE450B">
      <w:pPr>
        <w:pStyle w:val="libNormal"/>
      </w:pPr>
      <w:r w:rsidRPr="00035502">
        <w:rPr>
          <w:rtl/>
        </w:rPr>
        <w:t>10</w:t>
      </w:r>
      <w:r>
        <w:rPr>
          <w:rtl/>
        </w:rPr>
        <w:t xml:space="preserve"> - </w:t>
      </w:r>
      <w:r w:rsidRPr="00035502">
        <w:rPr>
          <w:rtl/>
        </w:rPr>
        <w:t>أحكام الشيعة</w:t>
      </w:r>
      <w:r>
        <w:rPr>
          <w:rtl/>
        </w:rPr>
        <w:t>:</w:t>
      </w:r>
    </w:p>
    <w:p w:rsidR="00AE450B" w:rsidRDefault="00AE450B" w:rsidP="00AE450B">
      <w:pPr>
        <w:pStyle w:val="libNormal"/>
      </w:pPr>
      <w:r w:rsidRPr="00035502">
        <w:rPr>
          <w:rtl/>
        </w:rPr>
        <w:t>للأسكوئي</w:t>
      </w:r>
      <w:r>
        <w:rPr>
          <w:rtl/>
        </w:rPr>
        <w:t>،</w:t>
      </w:r>
      <w:r w:rsidRPr="00035502">
        <w:rPr>
          <w:rtl/>
        </w:rPr>
        <w:t xml:space="preserve"> ميرزا حسن الحائري</w:t>
      </w:r>
      <w:r>
        <w:rPr>
          <w:rtl/>
        </w:rPr>
        <w:t>،</w:t>
      </w:r>
      <w:r w:rsidRPr="00035502">
        <w:rPr>
          <w:rtl/>
        </w:rPr>
        <w:t xml:space="preserve"> نشر</w:t>
      </w:r>
      <w:r>
        <w:rPr>
          <w:rtl/>
        </w:rPr>
        <w:t>:</w:t>
      </w:r>
      <w:r w:rsidRPr="00035502">
        <w:rPr>
          <w:rtl/>
        </w:rPr>
        <w:t xml:space="preserve"> مطبعة الشفق</w:t>
      </w:r>
      <w:r>
        <w:rPr>
          <w:rtl/>
        </w:rPr>
        <w:t xml:space="preserve"> </w:t>
      </w:r>
      <w:r w:rsidRPr="00035502">
        <w:rPr>
          <w:rtl/>
        </w:rPr>
        <w:t>تبريز</w:t>
      </w:r>
      <w:r>
        <w:rPr>
          <w:rtl/>
        </w:rPr>
        <w:t>.</w:t>
      </w:r>
    </w:p>
    <w:p w:rsidR="00AE450B" w:rsidRDefault="00AE450B" w:rsidP="00AE450B">
      <w:pPr>
        <w:pStyle w:val="libNormal"/>
      </w:pPr>
      <w:r w:rsidRPr="00035502">
        <w:rPr>
          <w:rtl/>
        </w:rPr>
        <w:t>11</w:t>
      </w:r>
      <w:r>
        <w:rPr>
          <w:rtl/>
        </w:rPr>
        <w:t xml:space="preserve"> - </w:t>
      </w:r>
      <w:r w:rsidRPr="00035502">
        <w:rPr>
          <w:rtl/>
        </w:rPr>
        <w:t>أحكام القرآن</w:t>
      </w:r>
      <w:r>
        <w:rPr>
          <w:rtl/>
        </w:rPr>
        <w:t>:</w:t>
      </w:r>
    </w:p>
    <w:p w:rsidR="00AE450B" w:rsidRDefault="00AE450B" w:rsidP="00AE450B">
      <w:pPr>
        <w:pStyle w:val="libNormal"/>
      </w:pPr>
      <w:r w:rsidRPr="00035502">
        <w:rPr>
          <w:rtl/>
        </w:rPr>
        <w:t>لابن العربي</w:t>
      </w:r>
      <w:r>
        <w:rPr>
          <w:rtl/>
        </w:rPr>
        <w:t>،</w:t>
      </w:r>
      <w:r w:rsidRPr="00035502">
        <w:rPr>
          <w:rtl/>
        </w:rPr>
        <w:t xml:space="preserve"> محمد بن عبدالله بن العربي </w:t>
      </w:r>
      <w:r>
        <w:rPr>
          <w:rtl/>
        </w:rPr>
        <w:t>(</w:t>
      </w:r>
      <w:r w:rsidRPr="00035502">
        <w:rPr>
          <w:rtl/>
        </w:rPr>
        <w:t>ت 546</w:t>
      </w:r>
      <w:r>
        <w:rPr>
          <w:rtl/>
        </w:rPr>
        <w:t xml:space="preserve"> هـ)،</w:t>
      </w:r>
      <w:r w:rsidRPr="00035502">
        <w:rPr>
          <w:rtl/>
        </w:rPr>
        <w:t xml:space="preserve"> تحقيق</w:t>
      </w:r>
      <w:r>
        <w:rPr>
          <w:rtl/>
        </w:rPr>
        <w:t>:</w:t>
      </w:r>
      <w:r w:rsidRPr="00035502">
        <w:rPr>
          <w:rtl/>
        </w:rPr>
        <w:t xml:space="preserve"> محمد عبد القادر عطا</w:t>
      </w:r>
      <w:r>
        <w:rPr>
          <w:rtl/>
        </w:rPr>
        <w:t>،</w:t>
      </w:r>
      <w:r w:rsidRPr="00035502">
        <w:rPr>
          <w:rtl/>
        </w:rPr>
        <w:t xml:space="preserve"> دار الفكر للطباعة والنشر</w:t>
      </w:r>
      <w:r>
        <w:rPr>
          <w:rtl/>
        </w:rPr>
        <w:t xml:space="preserve"> </w:t>
      </w:r>
      <w:r w:rsidRPr="00035502">
        <w:rPr>
          <w:rtl/>
        </w:rPr>
        <w:t>لبنان</w:t>
      </w:r>
      <w:r>
        <w:rPr>
          <w:rtl/>
        </w:rPr>
        <w:t>.</w:t>
      </w:r>
    </w:p>
    <w:p w:rsidR="00AE450B" w:rsidRDefault="00AE450B" w:rsidP="00AE450B">
      <w:pPr>
        <w:pStyle w:val="libNormal"/>
      </w:pPr>
      <w:r w:rsidRPr="00035502">
        <w:rPr>
          <w:rtl/>
        </w:rPr>
        <w:t>12</w:t>
      </w:r>
      <w:r>
        <w:rPr>
          <w:rtl/>
        </w:rPr>
        <w:t xml:space="preserve"> - </w:t>
      </w:r>
      <w:r w:rsidRPr="00035502">
        <w:rPr>
          <w:rtl/>
        </w:rPr>
        <w:t>أحكام القرآن</w:t>
      </w:r>
      <w:r>
        <w:rPr>
          <w:rtl/>
        </w:rPr>
        <w:t>:</w:t>
      </w:r>
    </w:p>
    <w:p w:rsidR="00AE450B" w:rsidRDefault="00AE450B" w:rsidP="00AE450B">
      <w:pPr>
        <w:pStyle w:val="libNormal"/>
      </w:pPr>
      <w:r w:rsidRPr="00035502">
        <w:rPr>
          <w:rtl/>
        </w:rPr>
        <w:t>للجصاص</w:t>
      </w:r>
      <w:r>
        <w:rPr>
          <w:rtl/>
        </w:rPr>
        <w:t>،</w:t>
      </w:r>
      <w:r w:rsidRPr="00035502">
        <w:rPr>
          <w:rtl/>
        </w:rPr>
        <w:t xml:space="preserve"> أحمد بن علي الرازي </w:t>
      </w:r>
      <w:r>
        <w:rPr>
          <w:rtl/>
        </w:rPr>
        <w:t>(</w:t>
      </w:r>
      <w:r w:rsidRPr="00035502">
        <w:rPr>
          <w:rtl/>
        </w:rPr>
        <w:t>ت 370</w:t>
      </w:r>
      <w:r>
        <w:rPr>
          <w:rtl/>
        </w:rPr>
        <w:t xml:space="preserve"> هـ)،</w:t>
      </w:r>
      <w:r w:rsidRPr="00035502">
        <w:rPr>
          <w:rtl/>
        </w:rPr>
        <w:t xml:space="preserve"> تحقيق</w:t>
      </w:r>
      <w:r>
        <w:rPr>
          <w:rtl/>
        </w:rPr>
        <w:t>:</w:t>
      </w:r>
      <w:r w:rsidRPr="00035502">
        <w:rPr>
          <w:rtl/>
        </w:rPr>
        <w:t xml:space="preserve"> محمد الصادق قمحاوي</w:t>
      </w:r>
      <w:r>
        <w:rPr>
          <w:rtl/>
        </w:rPr>
        <w:t>.</w:t>
      </w:r>
      <w:r w:rsidRPr="00035502">
        <w:rPr>
          <w:rtl/>
        </w:rPr>
        <w:t xml:space="preserve"> دار إحياء التراث العربي</w:t>
      </w:r>
      <w:r>
        <w:rPr>
          <w:rtl/>
        </w:rPr>
        <w:t xml:space="preserve"> </w:t>
      </w:r>
      <w:r w:rsidRPr="00035502">
        <w:rPr>
          <w:rtl/>
        </w:rPr>
        <w:t>بيروت 1405</w:t>
      </w:r>
      <w:r>
        <w:rPr>
          <w:rtl/>
        </w:rPr>
        <w:t xml:space="preserve"> هـ.</w:t>
      </w:r>
    </w:p>
    <w:p w:rsidR="00AE450B" w:rsidRDefault="00AE450B" w:rsidP="00AE450B">
      <w:pPr>
        <w:pStyle w:val="libNormal"/>
      </w:pPr>
      <w:r w:rsidRPr="00035502">
        <w:rPr>
          <w:rtl/>
        </w:rPr>
        <w:t>13</w:t>
      </w:r>
      <w:r>
        <w:rPr>
          <w:rtl/>
        </w:rPr>
        <w:t xml:space="preserve"> - </w:t>
      </w:r>
      <w:r w:rsidRPr="00035502">
        <w:rPr>
          <w:rtl/>
        </w:rPr>
        <w:t>أخبار وحكايات</w:t>
      </w:r>
      <w:r>
        <w:rPr>
          <w:rtl/>
        </w:rPr>
        <w:t>:</w:t>
      </w:r>
    </w:p>
    <w:p w:rsidR="00AE450B" w:rsidRDefault="00AE450B" w:rsidP="00AE450B">
      <w:pPr>
        <w:pStyle w:val="libNormal"/>
      </w:pPr>
      <w:r w:rsidRPr="00035502">
        <w:rPr>
          <w:rtl/>
        </w:rPr>
        <w:t>لأبي الحسن الغساني</w:t>
      </w:r>
      <w:r>
        <w:rPr>
          <w:rtl/>
        </w:rPr>
        <w:t xml:space="preserve"> (</w:t>
      </w:r>
      <w:r w:rsidRPr="00035502">
        <w:rPr>
          <w:rtl/>
        </w:rPr>
        <w:t>كان حياً سنة 460</w:t>
      </w:r>
      <w:r>
        <w:rPr>
          <w:rtl/>
        </w:rPr>
        <w:t xml:space="preserve"> هـ)،</w:t>
      </w:r>
      <w:r w:rsidRPr="00035502">
        <w:rPr>
          <w:rtl/>
        </w:rPr>
        <w:t xml:space="preserve"> تحقيق</w:t>
      </w:r>
      <w:r>
        <w:rPr>
          <w:rtl/>
        </w:rPr>
        <w:t>:</w:t>
      </w:r>
      <w:r w:rsidRPr="00035502">
        <w:rPr>
          <w:rtl/>
        </w:rPr>
        <w:t xml:space="preserve"> رشدي الصالح ملحس</w:t>
      </w:r>
      <w:r>
        <w:rPr>
          <w:rtl/>
        </w:rPr>
        <w:t>،</w:t>
      </w:r>
      <w:r w:rsidRPr="00035502">
        <w:rPr>
          <w:rtl/>
        </w:rPr>
        <w:t xml:space="preserve"> دار الأندلس للنشر</w:t>
      </w:r>
      <w:r>
        <w:rPr>
          <w:rtl/>
        </w:rPr>
        <w:t xml:space="preserve"> </w:t>
      </w:r>
      <w:r w:rsidRPr="00035502">
        <w:rPr>
          <w:rtl/>
        </w:rPr>
        <w:t>بيروت 1996 م</w:t>
      </w:r>
      <w:r>
        <w:rPr>
          <w:rtl/>
        </w:rPr>
        <w:t xml:space="preserve"> </w:t>
      </w:r>
      <w:r w:rsidRPr="00035502">
        <w:rPr>
          <w:rtl/>
        </w:rPr>
        <w:t>1416</w:t>
      </w:r>
      <w:r>
        <w:rPr>
          <w:rtl/>
        </w:rPr>
        <w:t xml:space="preserve"> هـ.</w:t>
      </w:r>
    </w:p>
    <w:p w:rsidR="00AE450B" w:rsidRDefault="00AE450B" w:rsidP="00AE450B">
      <w:pPr>
        <w:pStyle w:val="libNormal"/>
      </w:pPr>
      <w:r w:rsidRPr="00035502">
        <w:rPr>
          <w:rtl/>
        </w:rPr>
        <w:t>14</w:t>
      </w:r>
      <w:r>
        <w:rPr>
          <w:rtl/>
        </w:rPr>
        <w:t xml:space="preserve"> - </w:t>
      </w:r>
      <w:r w:rsidRPr="00035502">
        <w:rPr>
          <w:rtl/>
        </w:rPr>
        <w:t>أخبار مكة وما جاء فيها من الآثار</w:t>
      </w:r>
      <w:r>
        <w:rPr>
          <w:rtl/>
        </w:rPr>
        <w:t>:</w:t>
      </w:r>
    </w:p>
    <w:p w:rsidR="00AE450B" w:rsidRDefault="00AE450B" w:rsidP="00AE450B">
      <w:pPr>
        <w:pStyle w:val="libNormal"/>
      </w:pPr>
      <w:r w:rsidRPr="00035502">
        <w:rPr>
          <w:rtl/>
        </w:rPr>
        <w:t>للأزرقي</w:t>
      </w:r>
      <w:r>
        <w:rPr>
          <w:rtl/>
        </w:rPr>
        <w:t>،</w:t>
      </w:r>
      <w:r w:rsidRPr="00035502">
        <w:rPr>
          <w:rtl/>
        </w:rPr>
        <w:t xml:space="preserve"> محمد بن عبد الله بن أحمد </w:t>
      </w:r>
      <w:r>
        <w:rPr>
          <w:rtl/>
        </w:rPr>
        <w:t>(</w:t>
      </w:r>
      <w:r w:rsidRPr="00035502">
        <w:rPr>
          <w:rtl/>
        </w:rPr>
        <w:t>ت 244</w:t>
      </w:r>
      <w:r>
        <w:rPr>
          <w:rtl/>
        </w:rPr>
        <w:t xml:space="preserve"> هـ)،</w:t>
      </w:r>
      <w:r w:rsidRPr="00035502">
        <w:rPr>
          <w:rtl/>
        </w:rPr>
        <w:t xml:space="preserve"> تحقيق</w:t>
      </w:r>
      <w:r>
        <w:rPr>
          <w:rtl/>
        </w:rPr>
        <w:t>:</w:t>
      </w:r>
      <w:r w:rsidRPr="00035502">
        <w:rPr>
          <w:rtl/>
        </w:rPr>
        <w:t xml:space="preserve"> رشدي الصالح ملحس</w:t>
      </w:r>
      <w:r>
        <w:rPr>
          <w:rtl/>
        </w:rPr>
        <w:t>،</w:t>
      </w:r>
      <w:r w:rsidRPr="00035502">
        <w:rPr>
          <w:rtl/>
        </w:rPr>
        <w:t xml:space="preserve"> دار الأندلس للنشر</w:t>
      </w:r>
      <w:r>
        <w:rPr>
          <w:rtl/>
        </w:rPr>
        <w:t xml:space="preserve"> </w:t>
      </w:r>
      <w:r w:rsidRPr="00035502">
        <w:rPr>
          <w:rtl/>
        </w:rPr>
        <w:t>بيروت 1996 م</w:t>
      </w:r>
      <w:r>
        <w:rPr>
          <w:rtl/>
        </w:rPr>
        <w:t xml:space="preserve"> </w:t>
      </w:r>
      <w:r w:rsidRPr="00035502">
        <w:rPr>
          <w:rtl/>
        </w:rPr>
        <w:t>1416</w:t>
      </w:r>
      <w:r>
        <w:rPr>
          <w:rtl/>
        </w:rPr>
        <w:t xml:space="preserve"> هـ.</w:t>
      </w:r>
    </w:p>
    <w:p w:rsidR="00AE450B" w:rsidRDefault="00AE450B" w:rsidP="00AE450B">
      <w:pPr>
        <w:pStyle w:val="libNormal"/>
      </w:pPr>
      <w:r w:rsidRPr="00035502">
        <w:rPr>
          <w:rtl/>
        </w:rPr>
        <w:t>15</w:t>
      </w:r>
      <w:r>
        <w:rPr>
          <w:rtl/>
        </w:rPr>
        <w:t xml:space="preserve"> - </w:t>
      </w:r>
      <w:r w:rsidRPr="00035502">
        <w:rPr>
          <w:rtl/>
        </w:rPr>
        <w:t>أخبار ملوك بني عبيد وسيرتهم</w:t>
      </w:r>
      <w:r>
        <w:rPr>
          <w:rtl/>
        </w:rPr>
        <w:t>:</w:t>
      </w:r>
    </w:p>
    <w:p w:rsidR="00AE450B" w:rsidRPr="00035502" w:rsidRDefault="00AE450B" w:rsidP="00AE450B">
      <w:pPr>
        <w:pStyle w:val="libNormal"/>
      </w:pPr>
      <w:r w:rsidRPr="00035502">
        <w:rPr>
          <w:rtl/>
        </w:rPr>
        <w:t>لابن حماد</w:t>
      </w:r>
      <w:r>
        <w:rPr>
          <w:rtl/>
        </w:rPr>
        <w:t>،</w:t>
      </w:r>
      <w:r w:rsidRPr="00035502">
        <w:rPr>
          <w:rtl/>
        </w:rPr>
        <w:t xml:space="preserve"> محمد بن علي بن حماد </w:t>
      </w:r>
      <w:r>
        <w:rPr>
          <w:rtl/>
        </w:rPr>
        <w:t>(</w:t>
      </w:r>
      <w:r w:rsidRPr="00035502">
        <w:rPr>
          <w:rtl/>
        </w:rPr>
        <w:t>ت 628</w:t>
      </w:r>
      <w:r>
        <w:rPr>
          <w:rtl/>
        </w:rPr>
        <w:t xml:space="preserve"> هـ)،</w:t>
      </w:r>
      <w:r w:rsidRPr="00035502">
        <w:rPr>
          <w:rtl/>
        </w:rPr>
        <w:t xml:space="preserve"> تحقيق</w:t>
      </w:r>
      <w:r>
        <w:rPr>
          <w:rtl/>
        </w:rPr>
        <w:t>:</w:t>
      </w:r>
      <w:r w:rsidRPr="00035502">
        <w:rPr>
          <w:rtl/>
        </w:rPr>
        <w:t xml:space="preserve"> د. التهامي نقرة</w:t>
      </w:r>
      <w:r>
        <w:rPr>
          <w:rtl/>
        </w:rPr>
        <w:t>،</w:t>
      </w:r>
      <w:r w:rsidRPr="00035502">
        <w:rPr>
          <w:rtl/>
        </w:rPr>
        <w:t xml:space="preserve"> د. عبد الحليم عويس</w:t>
      </w:r>
      <w:r>
        <w:rPr>
          <w:rtl/>
        </w:rPr>
        <w:t>،</w:t>
      </w:r>
      <w:r w:rsidRPr="00035502">
        <w:rPr>
          <w:rtl/>
        </w:rPr>
        <w:t xml:space="preserve"> دار الصحوة</w:t>
      </w:r>
      <w:r>
        <w:rPr>
          <w:rtl/>
        </w:rPr>
        <w:t xml:space="preserve"> </w:t>
      </w:r>
      <w:r w:rsidRPr="00035502">
        <w:rPr>
          <w:rtl/>
        </w:rPr>
        <w:t>القاهرة</w:t>
      </w:r>
      <w:r>
        <w:rPr>
          <w:rtl/>
        </w:rPr>
        <w:t xml:space="preserve"> </w:t>
      </w:r>
      <w:r w:rsidRPr="00035502">
        <w:rPr>
          <w:rtl/>
        </w:rPr>
        <w:t>1401</w:t>
      </w:r>
      <w:r>
        <w:rPr>
          <w:rtl/>
        </w:rPr>
        <w:t xml:space="preserve"> هـ.</w:t>
      </w:r>
    </w:p>
    <w:p w:rsidR="00AE450B" w:rsidRDefault="00AE450B" w:rsidP="00AE450B">
      <w:pPr>
        <w:pStyle w:val="libNormal"/>
      </w:pPr>
      <w:r>
        <w:rPr>
          <w:rtl/>
        </w:rPr>
        <w:br w:type="page"/>
      </w:r>
    </w:p>
    <w:p w:rsidR="00AE450B" w:rsidRDefault="00AE450B" w:rsidP="00AE450B">
      <w:pPr>
        <w:pStyle w:val="libNormal"/>
      </w:pPr>
      <w:r w:rsidRPr="00035502">
        <w:rPr>
          <w:rtl/>
        </w:rPr>
        <w:lastRenderedPageBreak/>
        <w:t>16</w:t>
      </w:r>
      <w:r>
        <w:rPr>
          <w:rtl/>
        </w:rPr>
        <w:t xml:space="preserve"> - </w:t>
      </w:r>
      <w:r w:rsidRPr="00035502">
        <w:rPr>
          <w:rtl/>
        </w:rPr>
        <w:t>الاختصاص</w:t>
      </w:r>
      <w:r>
        <w:rPr>
          <w:rtl/>
        </w:rPr>
        <w:t>:</w:t>
      </w:r>
    </w:p>
    <w:p w:rsidR="00AE450B" w:rsidRDefault="00AE450B" w:rsidP="00AE450B">
      <w:pPr>
        <w:pStyle w:val="libNormal"/>
      </w:pPr>
      <w:r w:rsidRPr="00035502">
        <w:rPr>
          <w:rtl/>
        </w:rPr>
        <w:t>للشيخ المفيد</w:t>
      </w:r>
      <w:r>
        <w:rPr>
          <w:rtl/>
        </w:rPr>
        <w:t>،</w:t>
      </w:r>
      <w:r w:rsidRPr="00035502">
        <w:rPr>
          <w:rtl/>
        </w:rPr>
        <w:t xml:space="preserve"> محمد بن محمد بن النعمان العكبري </w:t>
      </w:r>
      <w:r>
        <w:rPr>
          <w:rtl/>
        </w:rPr>
        <w:t>(</w:t>
      </w:r>
      <w:r w:rsidRPr="00035502">
        <w:rPr>
          <w:rtl/>
        </w:rPr>
        <w:t>ت 413</w:t>
      </w:r>
      <w:r>
        <w:rPr>
          <w:rtl/>
        </w:rPr>
        <w:t xml:space="preserve"> هـ)،</w:t>
      </w:r>
      <w:r w:rsidRPr="00035502">
        <w:rPr>
          <w:rtl/>
        </w:rPr>
        <w:t xml:space="preserve"> تحقيق</w:t>
      </w:r>
      <w:r>
        <w:rPr>
          <w:rtl/>
        </w:rPr>
        <w:t>:</w:t>
      </w:r>
      <w:r w:rsidRPr="00035502">
        <w:rPr>
          <w:rtl/>
        </w:rPr>
        <w:t xml:space="preserve"> علي أكبر غفاري</w:t>
      </w:r>
      <w:r>
        <w:rPr>
          <w:rtl/>
        </w:rPr>
        <w:t>،</w:t>
      </w:r>
      <w:r w:rsidRPr="00035502">
        <w:rPr>
          <w:rtl/>
        </w:rPr>
        <w:t xml:space="preserve"> السيّد محمود الزرندي</w:t>
      </w:r>
      <w:r>
        <w:rPr>
          <w:rtl/>
        </w:rPr>
        <w:t>،</w:t>
      </w:r>
      <w:r w:rsidRPr="00035502">
        <w:rPr>
          <w:rtl/>
        </w:rPr>
        <w:t xml:space="preserve"> دار المفيد</w:t>
      </w:r>
      <w:r>
        <w:rPr>
          <w:rtl/>
        </w:rPr>
        <w:t xml:space="preserve"> </w:t>
      </w:r>
      <w:r w:rsidRPr="00035502">
        <w:rPr>
          <w:rtl/>
        </w:rPr>
        <w:t>بيروت 1414</w:t>
      </w:r>
      <w:r>
        <w:rPr>
          <w:rtl/>
        </w:rPr>
        <w:t xml:space="preserve"> هـ،</w:t>
      </w:r>
      <w:r w:rsidRPr="00035502">
        <w:rPr>
          <w:rtl/>
        </w:rPr>
        <w:t xml:space="preserve"> الطبعة الثانية</w:t>
      </w:r>
      <w:r>
        <w:rPr>
          <w:rtl/>
        </w:rPr>
        <w:t>.</w:t>
      </w:r>
    </w:p>
    <w:p w:rsidR="00AE450B" w:rsidRDefault="00AE450B" w:rsidP="00AE450B">
      <w:pPr>
        <w:pStyle w:val="libNormal"/>
      </w:pPr>
      <w:r w:rsidRPr="00035502">
        <w:rPr>
          <w:rtl/>
        </w:rPr>
        <w:t>17</w:t>
      </w:r>
      <w:r>
        <w:rPr>
          <w:rtl/>
        </w:rPr>
        <w:t xml:space="preserve"> - </w:t>
      </w:r>
      <w:r w:rsidRPr="00035502">
        <w:rPr>
          <w:rtl/>
        </w:rPr>
        <w:t>الآداب المعنوية للصلاة</w:t>
      </w:r>
      <w:r>
        <w:rPr>
          <w:rtl/>
        </w:rPr>
        <w:t>:</w:t>
      </w:r>
    </w:p>
    <w:p w:rsidR="00AE450B" w:rsidRDefault="00AE450B" w:rsidP="00AE450B">
      <w:pPr>
        <w:pStyle w:val="libNormal"/>
      </w:pPr>
      <w:r w:rsidRPr="00035502">
        <w:rPr>
          <w:rtl/>
        </w:rPr>
        <w:t>للإمام الخميني</w:t>
      </w:r>
      <w:r>
        <w:rPr>
          <w:rtl/>
        </w:rPr>
        <w:t>،</w:t>
      </w:r>
      <w:r w:rsidRPr="00035502">
        <w:rPr>
          <w:rtl/>
        </w:rPr>
        <w:t xml:space="preserve"> عرَّبه وشرحه</w:t>
      </w:r>
      <w:r>
        <w:rPr>
          <w:rtl/>
        </w:rPr>
        <w:t>:</w:t>
      </w:r>
      <w:r w:rsidRPr="00035502">
        <w:rPr>
          <w:rtl/>
        </w:rPr>
        <w:t xml:space="preserve"> السيّد أحمد الفهري</w:t>
      </w:r>
      <w:r>
        <w:rPr>
          <w:rtl/>
        </w:rPr>
        <w:t>،</w:t>
      </w:r>
      <w:r w:rsidRPr="00035502">
        <w:rPr>
          <w:rtl/>
        </w:rPr>
        <w:t xml:space="preserve"> دار طلاس للدراسات والترجمة والنشر</w:t>
      </w:r>
      <w:r>
        <w:rPr>
          <w:rtl/>
        </w:rPr>
        <w:t xml:space="preserve"> </w:t>
      </w:r>
      <w:r w:rsidRPr="00035502">
        <w:rPr>
          <w:rtl/>
        </w:rPr>
        <w:t>دمشق 1984 م</w:t>
      </w:r>
      <w:r>
        <w:rPr>
          <w:rtl/>
        </w:rPr>
        <w:t>،</w:t>
      </w:r>
      <w:r w:rsidRPr="00035502">
        <w:rPr>
          <w:rtl/>
        </w:rPr>
        <w:t xml:space="preserve"> الطبعة الأولى</w:t>
      </w:r>
      <w:r>
        <w:rPr>
          <w:rtl/>
        </w:rPr>
        <w:t>.</w:t>
      </w:r>
    </w:p>
    <w:p w:rsidR="00AE450B" w:rsidRDefault="00AE450B" w:rsidP="00AE450B">
      <w:pPr>
        <w:pStyle w:val="libNormal"/>
      </w:pPr>
      <w:r w:rsidRPr="00035502">
        <w:rPr>
          <w:rtl/>
        </w:rPr>
        <w:t>18</w:t>
      </w:r>
      <w:r>
        <w:rPr>
          <w:rtl/>
        </w:rPr>
        <w:t xml:space="preserve"> - </w:t>
      </w:r>
      <w:r w:rsidRPr="00035502">
        <w:rPr>
          <w:rtl/>
        </w:rPr>
        <w:t>أدب الطلب ومنتهى الأدب</w:t>
      </w:r>
      <w:r>
        <w:rPr>
          <w:rtl/>
        </w:rPr>
        <w:t>:</w:t>
      </w:r>
    </w:p>
    <w:p w:rsidR="00AE450B" w:rsidRDefault="00AE450B" w:rsidP="00AE450B">
      <w:pPr>
        <w:pStyle w:val="libNormal"/>
      </w:pPr>
      <w:r w:rsidRPr="00035502">
        <w:rPr>
          <w:rtl/>
        </w:rPr>
        <w:t>للشوكاني</w:t>
      </w:r>
      <w:r>
        <w:rPr>
          <w:rtl/>
        </w:rPr>
        <w:t>،</w:t>
      </w:r>
      <w:r w:rsidRPr="00035502">
        <w:rPr>
          <w:rtl/>
        </w:rPr>
        <w:t xml:space="preserve"> محمد بن علي </w:t>
      </w:r>
      <w:r>
        <w:rPr>
          <w:rtl/>
        </w:rPr>
        <w:t>(</w:t>
      </w:r>
      <w:r w:rsidRPr="00035502">
        <w:rPr>
          <w:rtl/>
        </w:rPr>
        <w:t>ت 1255</w:t>
      </w:r>
      <w:r>
        <w:rPr>
          <w:rtl/>
        </w:rPr>
        <w:t xml:space="preserve"> هـ)،</w:t>
      </w:r>
      <w:r w:rsidRPr="00035502">
        <w:rPr>
          <w:rtl/>
        </w:rPr>
        <w:t xml:space="preserve"> تحقيق</w:t>
      </w:r>
      <w:r>
        <w:rPr>
          <w:rtl/>
        </w:rPr>
        <w:t>:</w:t>
      </w:r>
      <w:r w:rsidRPr="00035502">
        <w:rPr>
          <w:rtl/>
        </w:rPr>
        <w:t xml:space="preserve"> عبد الله يحيى السريحي</w:t>
      </w:r>
      <w:r>
        <w:rPr>
          <w:rtl/>
        </w:rPr>
        <w:t>،</w:t>
      </w:r>
      <w:r w:rsidRPr="00035502">
        <w:rPr>
          <w:rtl/>
        </w:rPr>
        <w:t xml:space="preserve"> دار ابن حزم</w:t>
      </w:r>
      <w:r>
        <w:rPr>
          <w:rtl/>
        </w:rPr>
        <w:t xml:space="preserve"> </w:t>
      </w:r>
      <w:r w:rsidRPr="00035502">
        <w:rPr>
          <w:rtl/>
        </w:rPr>
        <w:t>بيروت 1419</w:t>
      </w:r>
      <w:r>
        <w:rPr>
          <w:rtl/>
        </w:rPr>
        <w:t xml:space="preserve"> هـ </w:t>
      </w:r>
      <w:r w:rsidRPr="00035502">
        <w:rPr>
          <w:rtl/>
        </w:rPr>
        <w:t>1998م</w:t>
      </w:r>
      <w:r>
        <w:rPr>
          <w:rtl/>
        </w:rPr>
        <w:t>،</w:t>
      </w:r>
      <w:r w:rsidRPr="00035502">
        <w:rPr>
          <w:rtl/>
        </w:rPr>
        <w:t xml:space="preserve"> الطبعة</w:t>
      </w:r>
      <w:r>
        <w:rPr>
          <w:rtl/>
        </w:rPr>
        <w:t>:</w:t>
      </w:r>
      <w:r w:rsidRPr="00035502">
        <w:rPr>
          <w:rtl/>
        </w:rPr>
        <w:t xml:space="preserve"> الأولى</w:t>
      </w:r>
      <w:r>
        <w:rPr>
          <w:rtl/>
        </w:rPr>
        <w:t>.</w:t>
      </w:r>
    </w:p>
    <w:p w:rsidR="00AE450B" w:rsidRDefault="00AE450B" w:rsidP="00AE450B">
      <w:pPr>
        <w:pStyle w:val="libNormal"/>
      </w:pPr>
      <w:r w:rsidRPr="00035502">
        <w:rPr>
          <w:rtl/>
        </w:rPr>
        <w:t>19</w:t>
      </w:r>
      <w:r>
        <w:rPr>
          <w:rtl/>
        </w:rPr>
        <w:t xml:space="preserve"> - </w:t>
      </w:r>
      <w:r w:rsidRPr="00035502">
        <w:rPr>
          <w:rtl/>
        </w:rPr>
        <w:t>الأذان بحي على خير العمل</w:t>
      </w:r>
      <w:r>
        <w:rPr>
          <w:rtl/>
        </w:rPr>
        <w:t>:</w:t>
      </w:r>
    </w:p>
    <w:p w:rsidR="00AE450B" w:rsidRDefault="00AE450B" w:rsidP="00AE450B">
      <w:pPr>
        <w:pStyle w:val="libNormal"/>
      </w:pPr>
      <w:r w:rsidRPr="00035502">
        <w:rPr>
          <w:rtl/>
        </w:rPr>
        <w:t>لأبي عبد الله العلوي</w:t>
      </w:r>
      <w:r>
        <w:rPr>
          <w:rtl/>
        </w:rPr>
        <w:t>،</w:t>
      </w:r>
      <w:r w:rsidRPr="00035502">
        <w:rPr>
          <w:rtl/>
        </w:rPr>
        <w:t xml:space="preserve"> محمد بن علي بن الحسن </w:t>
      </w:r>
      <w:r>
        <w:rPr>
          <w:rtl/>
        </w:rPr>
        <w:t>(</w:t>
      </w:r>
      <w:r w:rsidRPr="00035502">
        <w:rPr>
          <w:rtl/>
        </w:rPr>
        <w:t>ت 445</w:t>
      </w:r>
      <w:r>
        <w:rPr>
          <w:rtl/>
        </w:rPr>
        <w:t xml:space="preserve"> هـ)،</w:t>
      </w:r>
      <w:r w:rsidRPr="00035502">
        <w:rPr>
          <w:rtl/>
        </w:rPr>
        <w:t xml:space="preserve"> تحقيق</w:t>
      </w:r>
      <w:r>
        <w:rPr>
          <w:rtl/>
        </w:rPr>
        <w:t>:</w:t>
      </w:r>
      <w:r w:rsidRPr="00035502">
        <w:rPr>
          <w:rtl/>
        </w:rPr>
        <w:t xml:space="preserve"> محمد يحيى سالم عزان</w:t>
      </w:r>
      <w:r>
        <w:rPr>
          <w:rtl/>
        </w:rPr>
        <w:t>،</w:t>
      </w:r>
      <w:r w:rsidRPr="00035502">
        <w:rPr>
          <w:rtl/>
        </w:rPr>
        <w:t xml:space="preserve"> مركز النور للدراسات والبحوث</w:t>
      </w:r>
      <w:r>
        <w:rPr>
          <w:rtl/>
        </w:rPr>
        <w:t>،</w:t>
      </w:r>
      <w:r w:rsidRPr="00035502">
        <w:rPr>
          <w:rtl/>
        </w:rPr>
        <w:t xml:space="preserve"> اليمن 1416</w:t>
      </w:r>
      <w:r>
        <w:rPr>
          <w:rtl/>
        </w:rPr>
        <w:t xml:space="preserve"> هـ،</w:t>
      </w:r>
      <w:r w:rsidRPr="00035502">
        <w:rPr>
          <w:rtl/>
        </w:rPr>
        <w:t xml:space="preserve"> الطبعة الثانية</w:t>
      </w:r>
      <w:r>
        <w:rPr>
          <w:rtl/>
        </w:rPr>
        <w:t>،</w:t>
      </w:r>
      <w:r w:rsidRPr="00035502">
        <w:rPr>
          <w:rtl/>
        </w:rPr>
        <w:t xml:space="preserve"> وطبعة ثانية</w:t>
      </w:r>
      <w:r>
        <w:rPr>
          <w:rtl/>
        </w:rPr>
        <w:t>:</w:t>
      </w:r>
      <w:r w:rsidRPr="00035502">
        <w:rPr>
          <w:rtl/>
        </w:rPr>
        <w:t xml:space="preserve"> بتحقيق</w:t>
      </w:r>
      <w:r>
        <w:rPr>
          <w:rtl/>
        </w:rPr>
        <w:t>:</w:t>
      </w:r>
      <w:r w:rsidRPr="00035502">
        <w:rPr>
          <w:rtl/>
        </w:rPr>
        <w:t xml:space="preserve"> يحيى عبد الكريم الفضيل</w:t>
      </w:r>
      <w:r>
        <w:rPr>
          <w:rtl/>
        </w:rPr>
        <w:t>،</w:t>
      </w:r>
      <w:r w:rsidRPr="00035502">
        <w:rPr>
          <w:rtl/>
        </w:rPr>
        <w:t xml:space="preserve"> المكتبة الوطنية 1399</w:t>
      </w:r>
      <w:r>
        <w:rPr>
          <w:rtl/>
        </w:rPr>
        <w:t xml:space="preserve"> هـ،</w:t>
      </w:r>
      <w:r w:rsidRPr="00035502">
        <w:rPr>
          <w:rtl/>
        </w:rPr>
        <w:t xml:space="preserve"> الطبعة الثانية</w:t>
      </w:r>
      <w:r>
        <w:rPr>
          <w:rtl/>
        </w:rPr>
        <w:t>.</w:t>
      </w:r>
    </w:p>
    <w:p w:rsidR="00AE450B" w:rsidRDefault="00AE450B" w:rsidP="00AE450B">
      <w:pPr>
        <w:pStyle w:val="libNormal"/>
      </w:pPr>
      <w:r w:rsidRPr="00035502">
        <w:rPr>
          <w:rtl/>
        </w:rPr>
        <w:t>20</w:t>
      </w:r>
      <w:r>
        <w:rPr>
          <w:rtl/>
        </w:rPr>
        <w:t xml:space="preserve"> - </w:t>
      </w:r>
      <w:r w:rsidRPr="00035502">
        <w:rPr>
          <w:rtl/>
        </w:rPr>
        <w:t>إرشاد الأذهان إلى أحكام الإيمان</w:t>
      </w:r>
      <w:r>
        <w:rPr>
          <w:rtl/>
        </w:rPr>
        <w:t>:</w:t>
      </w:r>
    </w:p>
    <w:p w:rsidR="00AE450B" w:rsidRDefault="00AE450B" w:rsidP="00AE450B">
      <w:pPr>
        <w:pStyle w:val="libNormal"/>
      </w:pPr>
      <w:r w:rsidRPr="00035502">
        <w:rPr>
          <w:rtl/>
        </w:rPr>
        <w:t>للعلامة الحلي</w:t>
      </w:r>
      <w:r>
        <w:rPr>
          <w:rtl/>
        </w:rPr>
        <w:t>،</w:t>
      </w:r>
      <w:r w:rsidRPr="00035502">
        <w:rPr>
          <w:rtl/>
        </w:rPr>
        <w:t xml:space="preserve"> أبي منصور الحسن بن يوسف بن المطهر الأسدي </w:t>
      </w:r>
      <w:r>
        <w:rPr>
          <w:rtl/>
        </w:rPr>
        <w:t>(</w:t>
      </w:r>
      <w:r w:rsidRPr="00035502">
        <w:rPr>
          <w:rtl/>
        </w:rPr>
        <w:t>ت 726</w:t>
      </w:r>
      <w:r>
        <w:rPr>
          <w:rtl/>
        </w:rPr>
        <w:t xml:space="preserve"> هـ)،</w:t>
      </w:r>
      <w:r w:rsidRPr="00035502">
        <w:rPr>
          <w:rtl/>
        </w:rPr>
        <w:t xml:space="preserve"> تحقيق</w:t>
      </w:r>
      <w:r>
        <w:rPr>
          <w:rtl/>
        </w:rPr>
        <w:t>:</w:t>
      </w:r>
      <w:r w:rsidRPr="00035502">
        <w:rPr>
          <w:rtl/>
        </w:rPr>
        <w:t xml:space="preserve"> الشيخ فارس الحسون</w:t>
      </w:r>
      <w:r>
        <w:rPr>
          <w:rtl/>
        </w:rPr>
        <w:t>،</w:t>
      </w:r>
      <w:r w:rsidRPr="00035502">
        <w:rPr>
          <w:rtl/>
        </w:rPr>
        <w:t xml:space="preserve"> مؤسسة النشر الإسلامي</w:t>
      </w:r>
      <w:r>
        <w:rPr>
          <w:rtl/>
        </w:rPr>
        <w:t>،</w:t>
      </w:r>
      <w:r w:rsidRPr="00035502">
        <w:rPr>
          <w:rtl/>
        </w:rPr>
        <w:t xml:space="preserve"> قم 1410</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21</w:t>
      </w:r>
      <w:r>
        <w:rPr>
          <w:rtl/>
        </w:rPr>
        <w:t xml:space="preserve"> - </w:t>
      </w:r>
      <w:r w:rsidRPr="00035502">
        <w:rPr>
          <w:rtl/>
        </w:rPr>
        <w:t>إرشاد العباد إلى لبس استحباب السواد</w:t>
      </w:r>
      <w:r>
        <w:rPr>
          <w:rtl/>
        </w:rPr>
        <w:t>.</w:t>
      </w:r>
    </w:p>
    <w:p w:rsidR="00AE450B" w:rsidRDefault="00AE450B" w:rsidP="00AE450B">
      <w:pPr>
        <w:pStyle w:val="libNormal"/>
      </w:pPr>
      <w:r w:rsidRPr="00035502">
        <w:rPr>
          <w:rtl/>
        </w:rPr>
        <w:t>لحفيد صاحب الرياض</w:t>
      </w:r>
      <w:r>
        <w:rPr>
          <w:rtl/>
        </w:rPr>
        <w:t>،</w:t>
      </w:r>
      <w:r w:rsidRPr="00035502">
        <w:rPr>
          <w:rtl/>
        </w:rPr>
        <w:t xml:space="preserve"> السيّد ميرزا جعفر الطباطبائي الحائري </w:t>
      </w:r>
      <w:r>
        <w:rPr>
          <w:rtl/>
        </w:rPr>
        <w:t>(</w:t>
      </w:r>
      <w:r w:rsidRPr="00035502">
        <w:rPr>
          <w:rtl/>
        </w:rPr>
        <w:t>ت 1321</w:t>
      </w:r>
      <w:r>
        <w:rPr>
          <w:rtl/>
        </w:rPr>
        <w:t xml:space="preserve"> هـ)،</w:t>
      </w:r>
      <w:r w:rsidRPr="00035502">
        <w:rPr>
          <w:rtl/>
        </w:rPr>
        <w:t xml:space="preserve"> تحقيق</w:t>
      </w:r>
      <w:r>
        <w:rPr>
          <w:rtl/>
        </w:rPr>
        <w:t>:</w:t>
      </w:r>
      <w:r w:rsidRPr="00035502">
        <w:rPr>
          <w:rtl/>
        </w:rPr>
        <w:t xml:space="preserve"> السيّد محمد رضا الجلالي</w:t>
      </w:r>
      <w:r>
        <w:rPr>
          <w:rtl/>
        </w:rPr>
        <w:t>.</w:t>
      </w:r>
    </w:p>
    <w:p w:rsidR="00AE450B" w:rsidRDefault="00AE450B" w:rsidP="00AE450B">
      <w:pPr>
        <w:pStyle w:val="libNormal"/>
      </w:pPr>
      <w:r w:rsidRPr="00035502">
        <w:rPr>
          <w:rtl/>
        </w:rPr>
        <w:t>22</w:t>
      </w:r>
      <w:r>
        <w:rPr>
          <w:rtl/>
        </w:rPr>
        <w:t xml:space="preserve"> - </w:t>
      </w:r>
      <w:r w:rsidRPr="00035502">
        <w:rPr>
          <w:rtl/>
        </w:rPr>
        <w:t>الاستبصار فيما اختلف من الأخبار</w:t>
      </w:r>
      <w:r>
        <w:rPr>
          <w:rtl/>
        </w:rPr>
        <w:t>:</w:t>
      </w:r>
    </w:p>
    <w:p w:rsidR="00AE450B" w:rsidRPr="00035502" w:rsidRDefault="00AE450B" w:rsidP="00AE450B">
      <w:pPr>
        <w:pStyle w:val="libNormal"/>
      </w:pPr>
      <w:r w:rsidRPr="00035502">
        <w:rPr>
          <w:rtl/>
        </w:rPr>
        <w:t>للشيخ الطوسي</w:t>
      </w:r>
      <w:r>
        <w:rPr>
          <w:rtl/>
        </w:rPr>
        <w:t>،</w:t>
      </w:r>
      <w:r w:rsidRPr="00035502">
        <w:rPr>
          <w:rtl/>
        </w:rPr>
        <w:t xml:space="preserve"> محمد بن الحسن </w:t>
      </w:r>
      <w:r>
        <w:rPr>
          <w:rtl/>
        </w:rPr>
        <w:t>(</w:t>
      </w:r>
      <w:r w:rsidRPr="00035502">
        <w:rPr>
          <w:rtl/>
        </w:rPr>
        <w:t>ت 460</w:t>
      </w:r>
      <w:r>
        <w:rPr>
          <w:rtl/>
        </w:rPr>
        <w:t xml:space="preserve"> هـ)،</w:t>
      </w:r>
      <w:r w:rsidRPr="00035502">
        <w:rPr>
          <w:rtl/>
        </w:rPr>
        <w:t xml:space="preserve"> تحقيق</w:t>
      </w:r>
      <w:r>
        <w:rPr>
          <w:rtl/>
        </w:rPr>
        <w:t>:</w:t>
      </w:r>
      <w:r w:rsidRPr="00035502">
        <w:rPr>
          <w:rtl/>
        </w:rPr>
        <w:t xml:space="preserve"> السيّد حسن </w:t>
      </w:r>
    </w:p>
    <w:p w:rsidR="00AE450B" w:rsidRDefault="00AE450B" w:rsidP="00AE450B">
      <w:pPr>
        <w:pStyle w:val="libNormal"/>
      </w:pPr>
      <w:r>
        <w:rPr>
          <w:rtl/>
        </w:rPr>
        <w:br w:type="page"/>
      </w:r>
    </w:p>
    <w:p w:rsidR="00AE450B" w:rsidRDefault="00AE450B" w:rsidP="00AE450B">
      <w:pPr>
        <w:pStyle w:val="libNormal"/>
      </w:pPr>
      <w:r w:rsidRPr="00035502">
        <w:rPr>
          <w:rtl/>
        </w:rPr>
        <w:lastRenderedPageBreak/>
        <w:t>الموسوي الخرسان</w:t>
      </w:r>
      <w:r>
        <w:rPr>
          <w:rtl/>
        </w:rPr>
        <w:t>،</w:t>
      </w:r>
      <w:r w:rsidRPr="00035502">
        <w:rPr>
          <w:rtl/>
        </w:rPr>
        <w:t xml:space="preserve"> دار الكتب الإسلامية</w:t>
      </w:r>
      <w:r>
        <w:rPr>
          <w:rtl/>
        </w:rPr>
        <w:t>،</w:t>
      </w:r>
      <w:r w:rsidRPr="00035502">
        <w:rPr>
          <w:rtl/>
        </w:rPr>
        <w:t xml:space="preserve"> طهران 1390</w:t>
      </w:r>
      <w:r>
        <w:rPr>
          <w:rtl/>
        </w:rPr>
        <w:t xml:space="preserve"> هـ،</w:t>
      </w:r>
      <w:r w:rsidRPr="00035502">
        <w:rPr>
          <w:rtl/>
        </w:rPr>
        <w:t xml:space="preserve"> الطبعة الرابعة</w:t>
      </w:r>
      <w:r>
        <w:rPr>
          <w:rtl/>
        </w:rPr>
        <w:t>.</w:t>
      </w:r>
    </w:p>
    <w:p w:rsidR="00AE450B" w:rsidRDefault="00AE450B" w:rsidP="00AE450B">
      <w:pPr>
        <w:pStyle w:val="libNormal"/>
      </w:pPr>
      <w:r w:rsidRPr="00035502">
        <w:rPr>
          <w:rtl/>
        </w:rPr>
        <w:t>23</w:t>
      </w:r>
      <w:r>
        <w:rPr>
          <w:rtl/>
        </w:rPr>
        <w:t xml:space="preserve"> - </w:t>
      </w:r>
      <w:r w:rsidRPr="00035502">
        <w:rPr>
          <w:rtl/>
        </w:rPr>
        <w:t>استقصاء الاعتبار في شرح الاستبصار</w:t>
      </w:r>
      <w:r>
        <w:rPr>
          <w:rtl/>
        </w:rPr>
        <w:t>:</w:t>
      </w:r>
    </w:p>
    <w:p w:rsidR="00AE450B" w:rsidRDefault="00AE450B" w:rsidP="00AE450B">
      <w:pPr>
        <w:pStyle w:val="libNormal"/>
      </w:pPr>
      <w:r w:rsidRPr="00035502">
        <w:rPr>
          <w:rtl/>
        </w:rPr>
        <w:t>لحفيد الشهيد الثاني</w:t>
      </w:r>
      <w:r>
        <w:rPr>
          <w:rtl/>
        </w:rPr>
        <w:t>،</w:t>
      </w:r>
      <w:r w:rsidRPr="00035502">
        <w:rPr>
          <w:rtl/>
        </w:rPr>
        <w:t xml:space="preserve"> محمد بن جمال الدين الحسن بن زين الدين </w:t>
      </w:r>
      <w:r>
        <w:rPr>
          <w:rtl/>
        </w:rPr>
        <w:t>(</w:t>
      </w:r>
      <w:r w:rsidRPr="00035502">
        <w:rPr>
          <w:rtl/>
        </w:rPr>
        <w:t>ت 1030</w:t>
      </w:r>
      <w:r>
        <w:rPr>
          <w:rtl/>
        </w:rPr>
        <w:t xml:space="preserve"> هـ)،</w:t>
      </w:r>
      <w:r w:rsidRPr="00035502">
        <w:rPr>
          <w:rtl/>
        </w:rPr>
        <w:t xml:space="preserve"> تحقيق ونشر</w:t>
      </w:r>
      <w:r>
        <w:rPr>
          <w:rtl/>
        </w:rPr>
        <w:t>:</w:t>
      </w:r>
      <w:r w:rsidRPr="00035502">
        <w:rPr>
          <w:rtl/>
        </w:rPr>
        <w:t xml:space="preserve"> مؤسسة آل البيت لإحياء التراث</w:t>
      </w:r>
      <w:r>
        <w:rPr>
          <w:rtl/>
        </w:rPr>
        <w:t xml:space="preserve"> </w:t>
      </w:r>
      <w:r w:rsidRPr="00035502">
        <w:rPr>
          <w:rtl/>
        </w:rPr>
        <w:t>مشهد 1419</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24</w:t>
      </w:r>
      <w:r>
        <w:rPr>
          <w:rtl/>
        </w:rPr>
        <w:t xml:space="preserve"> - </w:t>
      </w:r>
      <w:r w:rsidRPr="00035502">
        <w:rPr>
          <w:rtl/>
        </w:rPr>
        <w:t>الاستيعاب في معرفة الأصحاب</w:t>
      </w:r>
      <w:r>
        <w:rPr>
          <w:rtl/>
        </w:rPr>
        <w:t>:</w:t>
      </w:r>
    </w:p>
    <w:p w:rsidR="00AE450B" w:rsidRDefault="00AE450B" w:rsidP="00AE450B">
      <w:pPr>
        <w:pStyle w:val="libNormal"/>
      </w:pPr>
      <w:r w:rsidRPr="00035502">
        <w:rPr>
          <w:rtl/>
        </w:rPr>
        <w:t>لابن عبد البر</w:t>
      </w:r>
      <w:r>
        <w:rPr>
          <w:rtl/>
        </w:rPr>
        <w:t>،</w:t>
      </w:r>
      <w:r w:rsidRPr="00035502">
        <w:rPr>
          <w:rtl/>
        </w:rPr>
        <w:t xml:space="preserve"> يوسف بن عبدالله بن محمد </w:t>
      </w:r>
      <w:r>
        <w:rPr>
          <w:rtl/>
        </w:rPr>
        <w:t>(</w:t>
      </w:r>
      <w:r w:rsidRPr="00035502">
        <w:rPr>
          <w:rtl/>
        </w:rPr>
        <w:t>ت 463</w:t>
      </w:r>
      <w:r>
        <w:rPr>
          <w:rtl/>
        </w:rPr>
        <w:t xml:space="preserve"> هـ)،</w:t>
      </w:r>
      <w:r w:rsidRPr="00035502">
        <w:rPr>
          <w:rtl/>
        </w:rPr>
        <w:t xml:space="preserve"> تحقيق</w:t>
      </w:r>
      <w:r>
        <w:rPr>
          <w:rtl/>
        </w:rPr>
        <w:t>:</w:t>
      </w:r>
      <w:r w:rsidRPr="00035502">
        <w:rPr>
          <w:rtl/>
        </w:rPr>
        <w:t xml:space="preserve"> علي محمد البجاوي</w:t>
      </w:r>
      <w:r>
        <w:rPr>
          <w:rtl/>
        </w:rPr>
        <w:t>،</w:t>
      </w:r>
      <w:r w:rsidRPr="00035502">
        <w:rPr>
          <w:rtl/>
        </w:rPr>
        <w:t xml:space="preserve"> دار الجيل</w:t>
      </w:r>
      <w:r>
        <w:rPr>
          <w:rtl/>
        </w:rPr>
        <w:t xml:space="preserve"> </w:t>
      </w:r>
      <w:r w:rsidRPr="00035502">
        <w:rPr>
          <w:rtl/>
        </w:rPr>
        <w:t>بيروت</w:t>
      </w:r>
      <w:r>
        <w:rPr>
          <w:rtl/>
        </w:rPr>
        <w:t xml:space="preserve"> </w:t>
      </w:r>
      <w:r w:rsidRPr="00035502">
        <w:rPr>
          <w:rtl/>
        </w:rPr>
        <w:t>1412</w:t>
      </w:r>
      <w:r>
        <w:rPr>
          <w:rtl/>
        </w:rPr>
        <w:t>،</w:t>
      </w:r>
      <w:r w:rsidRPr="00035502">
        <w:rPr>
          <w:rtl/>
        </w:rPr>
        <w:t xml:space="preserve"> الطبعة الأولى</w:t>
      </w:r>
      <w:r>
        <w:rPr>
          <w:rtl/>
        </w:rPr>
        <w:t>.</w:t>
      </w:r>
    </w:p>
    <w:p w:rsidR="00AE450B" w:rsidRDefault="00AE450B" w:rsidP="00AE450B">
      <w:pPr>
        <w:pStyle w:val="libNormal"/>
      </w:pPr>
      <w:r w:rsidRPr="00035502">
        <w:rPr>
          <w:rtl/>
        </w:rPr>
        <w:t>25</w:t>
      </w:r>
      <w:r>
        <w:rPr>
          <w:rtl/>
        </w:rPr>
        <w:t xml:space="preserve"> - </w:t>
      </w:r>
      <w:r w:rsidRPr="00035502">
        <w:rPr>
          <w:rtl/>
        </w:rPr>
        <w:t>إشارة السبق</w:t>
      </w:r>
      <w:r>
        <w:rPr>
          <w:rtl/>
        </w:rPr>
        <w:t>:</w:t>
      </w:r>
    </w:p>
    <w:p w:rsidR="00AE450B" w:rsidRDefault="00AE450B" w:rsidP="00AE450B">
      <w:pPr>
        <w:pStyle w:val="libNormal"/>
      </w:pPr>
      <w:r w:rsidRPr="00035502">
        <w:rPr>
          <w:rtl/>
        </w:rPr>
        <w:t>لابن أبي المجد الحلبي</w:t>
      </w:r>
      <w:r>
        <w:rPr>
          <w:rtl/>
        </w:rPr>
        <w:t>،</w:t>
      </w:r>
      <w:r w:rsidRPr="00035502">
        <w:rPr>
          <w:rtl/>
        </w:rPr>
        <w:t xml:space="preserve"> علي بن الحسن </w:t>
      </w:r>
      <w:r>
        <w:rPr>
          <w:rtl/>
        </w:rPr>
        <w:t>(</w:t>
      </w:r>
      <w:r w:rsidRPr="00035502">
        <w:rPr>
          <w:rtl/>
        </w:rPr>
        <w:t>من أعلام القرن السادس</w:t>
      </w:r>
      <w:r>
        <w:rPr>
          <w:rtl/>
        </w:rPr>
        <w:t>)،</w:t>
      </w:r>
      <w:r w:rsidRPr="00035502">
        <w:rPr>
          <w:rtl/>
        </w:rPr>
        <w:t xml:space="preserve"> تحقيق</w:t>
      </w:r>
      <w:r>
        <w:rPr>
          <w:rtl/>
        </w:rPr>
        <w:t>:</w:t>
      </w:r>
      <w:r w:rsidRPr="00035502">
        <w:rPr>
          <w:rtl/>
        </w:rPr>
        <w:t xml:space="preserve"> الشيخ إبراهيم بهادري</w:t>
      </w:r>
      <w:r>
        <w:rPr>
          <w:rtl/>
        </w:rPr>
        <w:t>،</w:t>
      </w:r>
      <w:r w:rsidRPr="00035502">
        <w:rPr>
          <w:rtl/>
        </w:rPr>
        <w:t xml:space="preserve"> مؤسسة النشر الإسلامي</w:t>
      </w:r>
      <w:r>
        <w:rPr>
          <w:rtl/>
        </w:rPr>
        <w:t>،</w:t>
      </w:r>
      <w:r w:rsidRPr="00035502">
        <w:rPr>
          <w:rtl/>
        </w:rPr>
        <w:t xml:space="preserve"> قم 1414</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26</w:t>
      </w:r>
      <w:r>
        <w:rPr>
          <w:rtl/>
        </w:rPr>
        <w:t xml:space="preserve"> - </w:t>
      </w:r>
      <w:r w:rsidRPr="00035502">
        <w:rPr>
          <w:rtl/>
        </w:rPr>
        <w:t>اقبال الاعمال</w:t>
      </w:r>
      <w:r>
        <w:rPr>
          <w:rtl/>
        </w:rPr>
        <w:t>:</w:t>
      </w:r>
    </w:p>
    <w:p w:rsidR="00AE450B" w:rsidRDefault="00AE450B" w:rsidP="00AE450B">
      <w:pPr>
        <w:pStyle w:val="libNormal"/>
      </w:pPr>
      <w:r w:rsidRPr="00035502">
        <w:rPr>
          <w:rtl/>
        </w:rPr>
        <w:t>لابن طاووس</w:t>
      </w:r>
      <w:r>
        <w:rPr>
          <w:rtl/>
        </w:rPr>
        <w:t>،</w:t>
      </w:r>
      <w:r w:rsidRPr="00035502">
        <w:rPr>
          <w:rtl/>
        </w:rPr>
        <w:t xml:space="preserve"> رضي الدين</w:t>
      </w:r>
      <w:r>
        <w:rPr>
          <w:rtl/>
        </w:rPr>
        <w:t>،</w:t>
      </w:r>
      <w:r w:rsidRPr="00035502">
        <w:rPr>
          <w:rtl/>
        </w:rPr>
        <w:t xml:space="preserve"> علي بن موسى بن جعفر </w:t>
      </w:r>
      <w:r>
        <w:rPr>
          <w:rtl/>
        </w:rPr>
        <w:t>(</w:t>
      </w:r>
      <w:r w:rsidRPr="00035502">
        <w:rPr>
          <w:rtl/>
        </w:rPr>
        <w:t>ت 664</w:t>
      </w:r>
      <w:r>
        <w:rPr>
          <w:rtl/>
        </w:rPr>
        <w:t xml:space="preserve"> هـ)،</w:t>
      </w:r>
      <w:r w:rsidRPr="00035502">
        <w:rPr>
          <w:rtl/>
        </w:rPr>
        <w:t xml:space="preserve"> تحقيق</w:t>
      </w:r>
      <w:r>
        <w:rPr>
          <w:rtl/>
        </w:rPr>
        <w:t>:</w:t>
      </w:r>
      <w:r w:rsidRPr="00035502">
        <w:rPr>
          <w:rtl/>
        </w:rPr>
        <w:t xml:space="preserve"> جواد القيومي الإصفهاني</w:t>
      </w:r>
      <w:r>
        <w:rPr>
          <w:rtl/>
        </w:rPr>
        <w:t>،</w:t>
      </w:r>
      <w:r w:rsidRPr="00035502">
        <w:rPr>
          <w:rtl/>
        </w:rPr>
        <w:t xml:space="preserve"> مكتب الإعلام الإسلامي</w:t>
      </w:r>
      <w:r>
        <w:rPr>
          <w:rtl/>
        </w:rPr>
        <w:t xml:space="preserve"> </w:t>
      </w:r>
      <w:r w:rsidRPr="00035502">
        <w:rPr>
          <w:rtl/>
        </w:rPr>
        <w:t>قم 1414</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27</w:t>
      </w:r>
      <w:r>
        <w:rPr>
          <w:rtl/>
        </w:rPr>
        <w:t xml:space="preserve"> - </w:t>
      </w:r>
      <w:r w:rsidRPr="00035502">
        <w:rPr>
          <w:rtl/>
        </w:rPr>
        <w:t>اقتضاء الصراط المستقيم مخالفة أصحاب الجحيم</w:t>
      </w:r>
      <w:r>
        <w:rPr>
          <w:rtl/>
        </w:rPr>
        <w:t>:</w:t>
      </w:r>
    </w:p>
    <w:p w:rsidR="00AE450B" w:rsidRDefault="00AE450B" w:rsidP="00AE450B">
      <w:pPr>
        <w:pStyle w:val="libNormal"/>
      </w:pPr>
      <w:r w:rsidRPr="00035502">
        <w:rPr>
          <w:rtl/>
        </w:rPr>
        <w:t>لابن تيمية الحراني</w:t>
      </w:r>
      <w:r>
        <w:rPr>
          <w:rtl/>
        </w:rPr>
        <w:t>،</w:t>
      </w:r>
      <w:r w:rsidRPr="00035502">
        <w:rPr>
          <w:rtl/>
        </w:rPr>
        <w:t xml:space="preserve"> أحمد بن عبد الحليم</w:t>
      </w:r>
      <w:r>
        <w:rPr>
          <w:rtl/>
        </w:rPr>
        <w:t>،</w:t>
      </w:r>
      <w:r w:rsidRPr="00035502">
        <w:rPr>
          <w:rtl/>
        </w:rPr>
        <w:t xml:space="preserve"> </w:t>
      </w:r>
      <w:r>
        <w:rPr>
          <w:rtl/>
        </w:rPr>
        <w:t>(</w:t>
      </w:r>
      <w:r w:rsidRPr="00035502">
        <w:rPr>
          <w:rtl/>
        </w:rPr>
        <w:t>ت 728</w:t>
      </w:r>
      <w:r>
        <w:rPr>
          <w:rtl/>
        </w:rPr>
        <w:t xml:space="preserve"> هـ).</w:t>
      </w:r>
      <w:r w:rsidRPr="00035502">
        <w:rPr>
          <w:rtl/>
        </w:rPr>
        <w:t xml:space="preserve"> تحقيق</w:t>
      </w:r>
      <w:r>
        <w:rPr>
          <w:rtl/>
        </w:rPr>
        <w:t>:</w:t>
      </w:r>
      <w:r w:rsidRPr="00035502">
        <w:rPr>
          <w:rtl/>
        </w:rPr>
        <w:t xml:space="preserve"> محمد حامد الفقي</w:t>
      </w:r>
      <w:r>
        <w:rPr>
          <w:rtl/>
        </w:rPr>
        <w:t>،</w:t>
      </w:r>
      <w:r w:rsidRPr="00035502">
        <w:rPr>
          <w:rtl/>
        </w:rPr>
        <w:t xml:space="preserve"> مطبعة السنة المحمدية</w:t>
      </w:r>
      <w:r>
        <w:rPr>
          <w:rtl/>
        </w:rPr>
        <w:t xml:space="preserve"> </w:t>
      </w:r>
      <w:r w:rsidRPr="00035502">
        <w:rPr>
          <w:rtl/>
        </w:rPr>
        <w:t>القاهرة</w:t>
      </w:r>
      <w:r>
        <w:rPr>
          <w:rtl/>
        </w:rPr>
        <w:t xml:space="preserve"> </w:t>
      </w:r>
      <w:r w:rsidRPr="00035502">
        <w:rPr>
          <w:rtl/>
        </w:rPr>
        <w:t>1369</w:t>
      </w:r>
      <w:r>
        <w:rPr>
          <w:rtl/>
        </w:rPr>
        <w:t xml:space="preserve"> هـ،</w:t>
      </w:r>
      <w:r w:rsidRPr="00035502">
        <w:rPr>
          <w:rtl/>
        </w:rPr>
        <w:t xml:space="preserve"> الطبعة</w:t>
      </w:r>
      <w:r>
        <w:rPr>
          <w:rtl/>
        </w:rPr>
        <w:t>:</w:t>
      </w:r>
      <w:r w:rsidRPr="00035502">
        <w:rPr>
          <w:rtl/>
        </w:rPr>
        <w:t xml:space="preserve"> الثانية</w:t>
      </w:r>
      <w:r>
        <w:rPr>
          <w:rtl/>
        </w:rPr>
        <w:t>.</w:t>
      </w:r>
    </w:p>
    <w:p w:rsidR="00AE450B" w:rsidRDefault="00AE450B" w:rsidP="00AE450B">
      <w:pPr>
        <w:pStyle w:val="libNormal"/>
      </w:pPr>
      <w:r w:rsidRPr="00035502">
        <w:rPr>
          <w:rtl/>
        </w:rPr>
        <w:t>28</w:t>
      </w:r>
      <w:r>
        <w:rPr>
          <w:rtl/>
        </w:rPr>
        <w:t xml:space="preserve"> - </w:t>
      </w:r>
      <w:r w:rsidRPr="00035502">
        <w:rPr>
          <w:rtl/>
        </w:rPr>
        <w:t>إكمال الدين وإتمام النعمة</w:t>
      </w:r>
      <w:r>
        <w:rPr>
          <w:rtl/>
        </w:rPr>
        <w:t>:</w:t>
      </w:r>
    </w:p>
    <w:p w:rsidR="00AE450B" w:rsidRDefault="00AE450B" w:rsidP="00AE450B">
      <w:pPr>
        <w:pStyle w:val="libNormal"/>
      </w:pPr>
      <w:r w:rsidRPr="00035502">
        <w:rPr>
          <w:rtl/>
        </w:rPr>
        <w:t>للشيخ الصدوق</w:t>
      </w:r>
      <w:r>
        <w:rPr>
          <w:rtl/>
        </w:rPr>
        <w:t>،</w:t>
      </w:r>
      <w:r w:rsidRPr="00035502">
        <w:rPr>
          <w:rtl/>
        </w:rPr>
        <w:t xml:space="preserve"> محمد بن علي بن الحسين بن بابويه القمي </w:t>
      </w:r>
      <w:r>
        <w:rPr>
          <w:rtl/>
        </w:rPr>
        <w:t>(</w:t>
      </w:r>
      <w:r w:rsidRPr="00035502">
        <w:rPr>
          <w:rtl/>
        </w:rPr>
        <w:t>ت 381</w:t>
      </w:r>
      <w:r>
        <w:rPr>
          <w:rtl/>
        </w:rPr>
        <w:t xml:space="preserve"> هـ)،</w:t>
      </w:r>
      <w:r w:rsidRPr="00035502">
        <w:rPr>
          <w:rtl/>
        </w:rPr>
        <w:t xml:space="preserve"> مؤسسة النشر الإسلامي</w:t>
      </w:r>
      <w:r>
        <w:rPr>
          <w:rtl/>
        </w:rPr>
        <w:t>،</w:t>
      </w:r>
      <w:r w:rsidRPr="00035502">
        <w:rPr>
          <w:rtl/>
        </w:rPr>
        <w:t xml:space="preserve"> قم 1405</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29</w:t>
      </w:r>
      <w:r>
        <w:rPr>
          <w:rtl/>
        </w:rPr>
        <w:t xml:space="preserve"> - </w:t>
      </w:r>
      <w:r w:rsidRPr="00035502">
        <w:rPr>
          <w:rtl/>
        </w:rPr>
        <w:t>أمالي الصدوق</w:t>
      </w:r>
      <w:r>
        <w:rPr>
          <w:rtl/>
        </w:rPr>
        <w:t>:</w:t>
      </w:r>
    </w:p>
    <w:p w:rsidR="00AE450B" w:rsidRPr="00035502" w:rsidRDefault="00AE450B" w:rsidP="00AE450B">
      <w:pPr>
        <w:pStyle w:val="libNormal"/>
      </w:pPr>
      <w:r w:rsidRPr="00035502">
        <w:rPr>
          <w:rtl/>
        </w:rPr>
        <w:t>للشيخ الصدوق</w:t>
      </w:r>
      <w:r>
        <w:rPr>
          <w:rtl/>
        </w:rPr>
        <w:t>،</w:t>
      </w:r>
      <w:r w:rsidRPr="00035502">
        <w:rPr>
          <w:rtl/>
        </w:rPr>
        <w:t xml:space="preserve"> محمد بن علي بن الحسين بن بابويه القمي </w:t>
      </w:r>
      <w:r>
        <w:rPr>
          <w:rtl/>
        </w:rPr>
        <w:t>(</w:t>
      </w:r>
      <w:r w:rsidRPr="00035502">
        <w:rPr>
          <w:rtl/>
        </w:rPr>
        <w:t>ت 381</w:t>
      </w:r>
      <w:r>
        <w:rPr>
          <w:rtl/>
        </w:rPr>
        <w:t xml:space="preserve"> هـ)،</w:t>
      </w:r>
      <w:r w:rsidRPr="00035502">
        <w:rPr>
          <w:rtl/>
        </w:rPr>
        <w:t xml:space="preserve"> </w:t>
      </w:r>
    </w:p>
    <w:p w:rsidR="00AE450B" w:rsidRDefault="00AE450B" w:rsidP="00AE450B">
      <w:pPr>
        <w:pStyle w:val="libNormal"/>
      </w:pPr>
      <w:r>
        <w:rPr>
          <w:rtl/>
        </w:rPr>
        <w:br w:type="page"/>
      </w:r>
    </w:p>
    <w:p w:rsidR="00AE450B" w:rsidRDefault="00AE450B" w:rsidP="00AE450B">
      <w:pPr>
        <w:pStyle w:val="libNormal"/>
      </w:pPr>
      <w:r w:rsidRPr="00035502">
        <w:rPr>
          <w:rtl/>
        </w:rPr>
        <w:lastRenderedPageBreak/>
        <w:t>تحقيق</w:t>
      </w:r>
      <w:r>
        <w:rPr>
          <w:rtl/>
        </w:rPr>
        <w:t>:</w:t>
      </w:r>
      <w:r w:rsidRPr="00035502">
        <w:rPr>
          <w:rtl/>
        </w:rPr>
        <w:t xml:space="preserve"> قسم الدراسات الإسلامية في مؤسسة البعثة</w:t>
      </w:r>
      <w:r>
        <w:rPr>
          <w:rtl/>
        </w:rPr>
        <w:t>،</w:t>
      </w:r>
      <w:r w:rsidRPr="00035502">
        <w:rPr>
          <w:rtl/>
        </w:rPr>
        <w:t xml:space="preserve"> نشر مؤسسة البعثة</w:t>
      </w:r>
      <w:r>
        <w:rPr>
          <w:rtl/>
        </w:rPr>
        <w:t>،</w:t>
      </w:r>
      <w:r w:rsidRPr="00035502">
        <w:rPr>
          <w:rtl/>
        </w:rPr>
        <w:t xml:space="preserve"> قم 1417</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30</w:t>
      </w:r>
      <w:r>
        <w:rPr>
          <w:rtl/>
        </w:rPr>
        <w:t xml:space="preserve"> - </w:t>
      </w:r>
      <w:r w:rsidRPr="00035502">
        <w:rPr>
          <w:rtl/>
        </w:rPr>
        <w:t xml:space="preserve">أمالي المحاملي </w:t>
      </w:r>
      <w:r>
        <w:rPr>
          <w:rtl/>
        </w:rPr>
        <w:t>(</w:t>
      </w:r>
      <w:r w:rsidRPr="00035502">
        <w:rPr>
          <w:rtl/>
        </w:rPr>
        <w:t>برواية ابن يحيى البيع</w:t>
      </w:r>
      <w:r>
        <w:rPr>
          <w:rtl/>
        </w:rPr>
        <w:t>):</w:t>
      </w:r>
    </w:p>
    <w:p w:rsidR="00AE450B" w:rsidRDefault="00AE450B" w:rsidP="00AE450B">
      <w:pPr>
        <w:pStyle w:val="libNormal"/>
      </w:pPr>
      <w:r w:rsidRPr="00035502">
        <w:rPr>
          <w:rtl/>
        </w:rPr>
        <w:t>للمحاملي</w:t>
      </w:r>
      <w:r>
        <w:rPr>
          <w:rtl/>
        </w:rPr>
        <w:t>،</w:t>
      </w:r>
      <w:r w:rsidRPr="00035502">
        <w:rPr>
          <w:rtl/>
        </w:rPr>
        <w:t xml:space="preserve"> الحسين بن إسماعيل الضبي </w:t>
      </w:r>
      <w:r>
        <w:rPr>
          <w:rtl/>
        </w:rPr>
        <w:t>(</w:t>
      </w:r>
      <w:r w:rsidRPr="00035502">
        <w:rPr>
          <w:rtl/>
        </w:rPr>
        <w:t>ت 330</w:t>
      </w:r>
      <w:r>
        <w:rPr>
          <w:rtl/>
        </w:rPr>
        <w:t xml:space="preserve"> هـ)،</w:t>
      </w:r>
      <w:r w:rsidRPr="00035502">
        <w:rPr>
          <w:rtl/>
        </w:rPr>
        <w:t xml:space="preserve"> تحقيق</w:t>
      </w:r>
      <w:r>
        <w:rPr>
          <w:rtl/>
        </w:rPr>
        <w:t>:</w:t>
      </w:r>
      <w:r w:rsidRPr="00035502">
        <w:rPr>
          <w:rtl/>
        </w:rPr>
        <w:t xml:space="preserve"> د. إبراهيم القيسي</w:t>
      </w:r>
      <w:r>
        <w:rPr>
          <w:rtl/>
        </w:rPr>
        <w:t>،</w:t>
      </w:r>
      <w:r w:rsidRPr="00035502">
        <w:rPr>
          <w:rtl/>
        </w:rPr>
        <w:t xml:space="preserve"> المكتبة الإسلامية</w:t>
      </w:r>
      <w:r>
        <w:rPr>
          <w:rtl/>
        </w:rPr>
        <w:t>،</w:t>
      </w:r>
      <w:r w:rsidRPr="00035502">
        <w:rPr>
          <w:rtl/>
        </w:rPr>
        <w:t xml:space="preserve"> دار ابن القيم</w:t>
      </w:r>
      <w:r>
        <w:rPr>
          <w:rtl/>
        </w:rPr>
        <w:t xml:space="preserve"> </w:t>
      </w:r>
      <w:r w:rsidRPr="00035502">
        <w:rPr>
          <w:rtl/>
        </w:rPr>
        <w:t>عمان</w:t>
      </w:r>
      <w:r>
        <w:rPr>
          <w:rtl/>
        </w:rPr>
        <w:t xml:space="preserve"> </w:t>
      </w:r>
      <w:r w:rsidRPr="00035502">
        <w:rPr>
          <w:rtl/>
        </w:rPr>
        <w:t>الأردن</w:t>
      </w:r>
      <w:r>
        <w:rPr>
          <w:rtl/>
        </w:rPr>
        <w:t>،</w:t>
      </w:r>
      <w:r w:rsidRPr="00035502">
        <w:rPr>
          <w:rtl/>
        </w:rPr>
        <w:t xml:space="preserve"> الدمام 1412</w:t>
      </w:r>
      <w:r>
        <w:rPr>
          <w:rtl/>
        </w:rPr>
        <w:t xml:space="preserve"> هـ،</w:t>
      </w:r>
      <w:r w:rsidRPr="00035502">
        <w:rPr>
          <w:rtl/>
        </w:rPr>
        <w:t xml:space="preserve"> الطبعة</w:t>
      </w:r>
      <w:r>
        <w:rPr>
          <w:rtl/>
        </w:rPr>
        <w:t>:</w:t>
      </w:r>
      <w:r w:rsidRPr="00035502">
        <w:rPr>
          <w:rtl/>
        </w:rPr>
        <w:t xml:space="preserve"> الأولى</w:t>
      </w:r>
      <w:r>
        <w:rPr>
          <w:rtl/>
        </w:rPr>
        <w:t>.</w:t>
      </w:r>
    </w:p>
    <w:p w:rsidR="00AE450B" w:rsidRDefault="00AE450B" w:rsidP="00AE450B">
      <w:pPr>
        <w:pStyle w:val="libNormal"/>
      </w:pPr>
      <w:r w:rsidRPr="00035502">
        <w:rPr>
          <w:rtl/>
        </w:rPr>
        <w:t>31</w:t>
      </w:r>
      <w:r>
        <w:rPr>
          <w:rtl/>
        </w:rPr>
        <w:t xml:space="preserve"> - </w:t>
      </w:r>
      <w:r w:rsidRPr="00035502">
        <w:rPr>
          <w:rtl/>
        </w:rPr>
        <w:t>الإصابة في تمييز الصحابة</w:t>
      </w:r>
      <w:r>
        <w:rPr>
          <w:rtl/>
        </w:rPr>
        <w:t>:</w:t>
      </w:r>
    </w:p>
    <w:p w:rsidR="00AE450B" w:rsidRDefault="00AE450B" w:rsidP="00AE450B">
      <w:pPr>
        <w:pStyle w:val="libNormal"/>
      </w:pPr>
      <w:r w:rsidRPr="00035502">
        <w:rPr>
          <w:rtl/>
        </w:rPr>
        <w:t>لابن حجر</w:t>
      </w:r>
      <w:r>
        <w:rPr>
          <w:rtl/>
        </w:rPr>
        <w:t>،</w:t>
      </w:r>
      <w:r w:rsidRPr="00035502">
        <w:rPr>
          <w:rtl/>
        </w:rPr>
        <w:t xml:space="preserve"> أحمد بن علي العسقلاني الشافعي </w:t>
      </w:r>
      <w:r>
        <w:rPr>
          <w:rtl/>
        </w:rPr>
        <w:t>(</w:t>
      </w:r>
      <w:r w:rsidRPr="00035502">
        <w:rPr>
          <w:rtl/>
        </w:rPr>
        <w:t>ت 852</w:t>
      </w:r>
      <w:r>
        <w:rPr>
          <w:rtl/>
        </w:rPr>
        <w:t xml:space="preserve"> هـ)،</w:t>
      </w:r>
      <w:r w:rsidRPr="00035502">
        <w:rPr>
          <w:rtl/>
        </w:rPr>
        <w:t xml:space="preserve"> تحقيق</w:t>
      </w:r>
      <w:r>
        <w:rPr>
          <w:rtl/>
        </w:rPr>
        <w:t>:</w:t>
      </w:r>
      <w:r w:rsidRPr="00035502">
        <w:rPr>
          <w:rtl/>
        </w:rPr>
        <w:t xml:space="preserve"> علي محمد البجاوي</w:t>
      </w:r>
      <w:r>
        <w:rPr>
          <w:rtl/>
        </w:rPr>
        <w:t>،</w:t>
      </w:r>
      <w:r w:rsidRPr="00035502">
        <w:rPr>
          <w:rtl/>
        </w:rPr>
        <w:t xml:space="preserve"> دار الجيل</w:t>
      </w:r>
      <w:r>
        <w:rPr>
          <w:rtl/>
        </w:rPr>
        <w:t xml:space="preserve"> </w:t>
      </w:r>
      <w:r w:rsidRPr="00035502">
        <w:rPr>
          <w:rtl/>
        </w:rPr>
        <w:t>بيروت</w:t>
      </w:r>
      <w:r>
        <w:rPr>
          <w:rtl/>
        </w:rPr>
        <w:t xml:space="preserve"> </w:t>
      </w:r>
      <w:r w:rsidRPr="00035502">
        <w:rPr>
          <w:rtl/>
        </w:rPr>
        <w:t>1412</w:t>
      </w:r>
      <w:r>
        <w:rPr>
          <w:rtl/>
        </w:rPr>
        <w:t xml:space="preserve"> هـ </w:t>
      </w:r>
      <w:r w:rsidRPr="00035502">
        <w:rPr>
          <w:rtl/>
        </w:rPr>
        <w:t>1992م</w:t>
      </w:r>
      <w:r>
        <w:rPr>
          <w:rtl/>
        </w:rPr>
        <w:t>،</w:t>
      </w:r>
      <w:r w:rsidRPr="00035502">
        <w:rPr>
          <w:rtl/>
        </w:rPr>
        <w:t xml:space="preserve"> الطبعة</w:t>
      </w:r>
      <w:r>
        <w:rPr>
          <w:rtl/>
        </w:rPr>
        <w:t>:</w:t>
      </w:r>
      <w:r w:rsidRPr="00035502">
        <w:rPr>
          <w:rtl/>
        </w:rPr>
        <w:t xml:space="preserve"> الأولى</w:t>
      </w:r>
      <w:r>
        <w:rPr>
          <w:rtl/>
        </w:rPr>
        <w:t>.</w:t>
      </w:r>
    </w:p>
    <w:p w:rsidR="00AE450B" w:rsidRDefault="00AE450B" w:rsidP="00AE450B">
      <w:pPr>
        <w:pStyle w:val="libNormal"/>
      </w:pPr>
      <w:r w:rsidRPr="00035502">
        <w:rPr>
          <w:rtl/>
        </w:rPr>
        <w:t>32</w:t>
      </w:r>
      <w:r>
        <w:rPr>
          <w:rtl/>
        </w:rPr>
        <w:t xml:space="preserve"> - </w:t>
      </w:r>
      <w:r w:rsidRPr="00035502">
        <w:rPr>
          <w:rtl/>
        </w:rPr>
        <w:t>أصول السرخسي</w:t>
      </w:r>
      <w:r>
        <w:rPr>
          <w:rtl/>
        </w:rPr>
        <w:t>:</w:t>
      </w:r>
    </w:p>
    <w:p w:rsidR="00AE450B" w:rsidRDefault="00AE450B" w:rsidP="00AE450B">
      <w:pPr>
        <w:pStyle w:val="libNormal"/>
      </w:pPr>
      <w:r w:rsidRPr="00035502">
        <w:rPr>
          <w:rtl/>
        </w:rPr>
        <w:t>لمحمد بن أحمد بن أبي سهل السرخسي</w:t>
      </w:r>
      <w:r>
        <w:rPr>
          <w:rtl/>
        </w:rPr>
        <w:t>،</w:t>
      </w:r>
      <w:r w:rsidRPr="00035502">
        <w:rPr>
          <w:rtl/>
        </w:rPr>
        <w:t xml:space="preserve"> </w:t>
      </w:r>
      <w:r>
        <w:rPr>
          <w:rtl/>
        </w:rPr>
        <w:t>(</w:t>
      </w:r>
      <w:r w:rsidRPr="00035502">
        <w:rPr>
          <w:rtl/>
        </w:rPr>
        <w:t>ت 483</w:t>
      </w:r>
      <w:r>
        <w:rPr>
          <w:rtl/>
        </w:rPr>
        <w:t xml:space="preserve"> هـ)،</w:t>
      </w:r>
      <w:r w:rsidRPr="00035502">
        <w:rPr>
          <w:rtl/>
        </w:rPr>
        <w:t xml:space="preserve"> دار المعرفة</w:t>
      </w:r>
      <w:r>
        <w:rPr>
          <w:rtl/>
        </w:rPr>
        <w:t xml:space="preserve"> </w:t>
      </w:r>
      <w:r w:rsidRPr="00035502">
        <w:rPr>
          <w:rtl/>
        </w:rPr>
        <w:t>بيروت</w:t>
      </w:r>
      <w:r>
        <w:rPr>
          <w:rtl/>
        </w:rPr>
        <w:t>.</w:t>
      </w:r>
    </w:p>
    <w:p w:rsidR="00AE450B" w:rsidRDefault="00AE450B" w:rsidP="00AE450B">
      <w:pPr>
        <w:pStyle w:val="libNormal"/>
      </w:pPr>
      <w:r w:rsidRPr="00035502">
        <w:rPr>
          <w:rtl/>
        </w:rPr>
        <w:t>33</w:t>
      </w:r>
      <w:r>
        <w:rPr>
          <w:rtl/>
        </w:rPr>
        <w:t xml:space="preserve"> - </w:t>
      </w:r>
      <w:r w:rsidRPr="00035502">
        <w:rPr>
          <w:rtl/>
        </w:rPr>
        <w:t>الأصول الستة عشر</w:t>
      </w:r>
      <w:r>
        <w:rPr>
          <w:rtl/>
        </w:rPr>
        <w:t>:</w:t>
      </w:r>
    </w:p>
    <w:p w:rsidR="00AE450B" w:rsidRDefault="00AE450B" w:rsidP="00AE450B">
      <w:pPr>
        <w:pStyle w:val="libNormal"/>
      </w:pPr>
      <w:r w:rsidRPr="00035502">
        <w:rPr>
          <w:rtl/>
        </w:rPr>
        <w:t>لمجموعة من أصحاب الأئمة</w:t>
      </w:r>
      <w:r>
        <w:rPr>
          <w:rtl/>
        </w:rPr>
        <w:t>،</w:t>
      </w:r>
      <w:r w:rsidRPr="00035502">
        <w:rPr>
          <w:rtl/>
        </w:rPr>
        <w:t xml:space="preserve"> دار الشبستري للمطبوعات</w:t>
      </w:r>
      <w:r>
        <w:rPr>
          <w:rtl/>
        </w:rPr>
        <w:t>،</w:t>
      </w:r>
      <w:r w:rsidRPr="00035502">
        <w:rPr>
          <w:rtl/>
        </w:rPr>
        <w:t xml:space="preserve"> قم 1405</w:t>
      </w:r>
      <w:r>
        <w:rPr>
          <w:rtl/>
        </w:rPr>
        <w:t xml:space="preserve"> هـ،</w:t>
      </w:r>
      <w:r w:rsidRPr="00035502">
        <w:rPr>
          <w:rtl/>
        </w:rPr>
        <w:t xml:space="preserve"> الطبعة الثانية</w:t>
      </w:r>
      <w:r>
        <w:rPr>
          <w:rtl/>
        </w:rPr>
        <w:t>.</w:t>
      </w:r>
    </w:p>
    <w:p w:rsidR="00AE450B" w:rsidRDefault="00AE450B" w:rsidP="00AE450B">
      <w:pPr>
        <w:pStyle w:val="libNormal"/>
      </w:pPr>
      <w:r w:rsidRPr="00035502">
        <w:rPr>
          <w:rtl/>
        </w:rPr>
        <w:t>34</w:t>
      </w:r>
      <w:r>
        <w:rPr>
          <w:rtl/>
        </w:rPr>
        <w:t xml:space="preserve"> - </w:t>
      </w:r>
      <w:r w:rsidRPr="00035502">
        <w:rPr>
          <w:rtl/>
        </w:rPr>
        <w:t>أضواء البيان في إيضاح القرآن بالقرآن</w:t>
      </w:r>
      <w:r>
        <w:rPr>
          <w:rtl/>
        </w:rPr>
        <w:t>:</w:t>
      </w:r>
    </w:p>
    <w:p w:rsidR="00AE450B" w:rsidRDefault="00AE450B" w:rsidP="00AE450B">
      <w:pPr>
        <w:pStyle w:val="libNormal"/>
      </w:pPr>
      <w:r w:rsidRPr="00035502">
        <w:rPr>
          <w:rtl/>
        </w:rPr>
        <w:t>للشنقيطي</w:t>
      </w:r>
      <w:r>
        <w:rPr>
          <w:rtl/>
        </w:rPr>
        <w:t>،</w:t>
      </w:r>
      <w:r w:rsidRPr="00035502">
        <w:rPr>
          <w:rtl/>
        </w:rPr>
        <w:t xml:space="preserve"> محمد الأمين بن محمد بن المختار الجكني </w:t>
      </w:r>
      <w:r>
        <w:rPr>
          <w:rtl/>
        </w:rPr>
        <w:t>(</w:t>
      </w:r>
      <w:r w:rsidRPr="00035502">
        <w:rPr>
          <w:rtl/>
        </w:rPr>
        <w:t>ت 1393</w:t>
      </w:r>
      <w:r>
        <w:rPr>
          <w:rtl/>
        </w:rPr>
        <w:t xml:space="preserve"> هـ)،</w:t>
      </w:r>
      <w:r w:rsidRPr="00035502">
        <w:rPr>
          <w:rtl/>
        </w:rPr>
        <w:t xml:space="preserve"> تحقيق</w:t>
      </w:r>
      <w:r>
        <w:rPr>
          <w:rtl/>
        </w:rPr>
        <w:t>:</w:t>
      </w:r>
      <w:r w:rsidRPr="00035502">
        <w:rPr>
          <w:rtl/>
        </w:rPr>
        <w:t xml:space="preserve"> مكتب البحوث والدراسات</w:t>
      </w:r>
      <w:r>
        <w:rPr>
          <w:rtl/>
        </w:rPr>
        <w:t>،</w:t>
      </w:r>
      <w:r w:rsidRPr="00035502">
        <w:rPr>
          <w:rtl/>
        </w:rPr>
        <w:t xml:space="preserve"> دار الفكر للطباعة والنشر</w:t>
      </w:r>
      <w:r>
        <w:rPr>
          <w:rtl/>
        </w:rPr>
        <w:t xml:space="preserve"> </w:t>
      </w:r>
      <w:r w:rsidRPr="00035502">
        <w:rPr>
          <w:rtl/>
        </w:rPr>
        <w:t>بيروت 1415</w:t>
      </w:r>
      <w:r>
        <w:rPr>
          <w:rtl/>
        </w:rPr>
        <w:t xml:space="preserve"> هـ </w:t>
      </w:r>
      <w:r w:rsidRPr="00035502">
        <w:rPr>
          <w:rtl/>
        </w:rPr>
        <w:t>1995م</w:t>
      </w:r>
      <w:r>
        <w:rPr>
          <w:rtl/>
        </w:rPr>
        <w:t>.</w:t>
      </w:r>
    </w:p>
    <w:p w:rsidR="00AE450B" w:rsidRDefault="00AE450B" w:rsidP="00AE450B">
      <w:pPr>
        <w:pStyle w:val="libNormal"/>
      </w:pPr>
      <w:r w:rsidRPr="00035502">
        <w:rPr>
          <w:rtl/>
        </w:rPr>
        <w:t>35</w:t>
      </w:r>
      <w:r>
        <w:rPr>
          <w:rtl/>
        </w:rPr>
        <w:t xml:space="preserve"> - </w:t>
      </w:r>
      <w:r w:rsidRPr="00035502">
        <w:rPr>
          <w:rtl/>
        </w:rPr>
        <w:t>الاعتصام بحبل الله</w:t>
      </w:r>
      <w:r>
        <w:rPr>
          <w:rtl/>
        </w:rPr>
        <w:t>:</w:t>
      </w:r>
    </w:p>
    <w:p w:rsidR="00AE450B" w:rsidRPr="00035502" w:rsidRDefault="00AE450B" w:rsidP="00AE450B">
      <w:pPr>
        <w:pStyle w:val="libNormal"/>
      </w:pPr>
      <w:r w:rsidRPr="00035502">
        <w:rPr>
          <w:rtl/>
        </w:rPr>
        <w:t>للقاسم بن محمد</w:t>
      </w:r>
      <w:r>
        <w:rPr>
          <w:rtl/>
        </w:rPr>
        <w:t>،</w:t>
      </w:r>
      <w:r w:rsidRPr="00035502">
        <w:rPr>
          <w:rtl/>
        </w:rPr>
        <w:t xml:space="preserve"> الإمام الزيدي </w:t>
      </w:r>
      <w:r>
        <w:rPr>
          <w:rtl/>
        </w:rPr>
        <w:t>(</w:t>
      </w:r>
      <w:r w:rsidRPr="00035502">
        <w:rPr>
          <w:rtl/>
        </w:rPr>
        <w:t>ت 1029</w:t>
      </w:r>
      <w:r>
        <w:rPr>
          <w:rtl/>
        </w:rPr>
        <w:t xml:space="preserve"> هـ)،</w:t>
      </w:r>
      <w:r w:rsidRPr="00035502">
        <w:rPr>
          <w:rtl/>
        </w:rPr>
        <w:t xml:space="preserve"> مطابع الجمعية الملكية</w:t>
      </w:r>
      <w:r>
        <w:rPr>
          <w:rtl/>
        </w:rPr>
        <w:t>،</w:t>
      </w:r>
      <w:r w:rsidRPr="00035502">
        <w:rPr>
          <w:rtl/>
        </w:rPr>
        <w:t xml:space="preserve"> عمان</w:t>
      </w:r>
      <w:r>
        <w:rPr>
          <w:rtl/>
        </w:rPr>
        <w:t xml:space="preserve"> </w:t>
      </w:r>
      <w:r w:rsidRPr="00035502">
        <w:rPr>
          <w:rtl/>
        </w:rPr>
        <w:t>الأردن</w:t>
      </w:r>
      <w:r>
        <w:rPr>
          <w:rtl/>
        </w:rPr>
        <w:t>،</w:t>
      </w:r>
      <w:r w:rsidRPr="00035502">
        <w:rPr>
          <w:rtl/>
        </w:rPr>
        <w:t xml:space="preserve"> 1403</w:t>
      </w:r>
      <w:r>
        <w:rPr>
          <w:rtl/>
        </w:rPr>
        <w:t>.</w:t>
      </w:r>
    </w:p>
    <w:p w:rsidR="00AE450B" w:rsidRDefault="00AE450B" w:rsidP="00AE450B">
      <w:pPr>
        <w:pStyle w:val="libNormal"/>
      </w:pPr>
      <w:r>
        <w:rPr>
          <w:rtl/>
        </w:rPr>
        <w:br w:type="page"/>
      </w:r>
    </w:p>
    <w:p w:rsidR="00AE450B" w:rsidRDefault="00AE450B" w:rsidP="00AE450B">
      <w:pPr>
        <w:pStyle w:val="libNormal"/>
      </w:pPr>
      <w:r w:rsidRPr="00035502">
        <w:rPr>
          <w:rtl/>
        </w:rPr>
        <w:lastRenderedPageBreak/>
        <w:t>36</w:t>
      </w:r>
      <w:r>
        <w:rPr>
          <w:rtl/>
        </w:rPr>
        <w:t xml:space="preserve"> - </w:t>
      </w:r>
      <w:r w:rsidRPr="00035502">
        <w:rPr>
          <w:rtl/>
        </w:rPr>
        <w:t>اعتقادات الصدوق = الاعتقادات في دين الإمامية</w:t>
      </w:r>
      <w:r>
        <w:rPr>
          <w:rtl/>
        </w:rPr>
        <w:t>:</w:t>
      </w:r>
    </w:p>
    <w:p w:rsidR="00AE450B" w:rsidRDefault="00AE450B" w:rsidP="00AE450B">
      <w:pPr>
        <w:pStyle w:val="libNormal"/>
      </w:pPr>
      <w:r w:rsidRPr="00035502">
        <w:rPr>
          <w:rtl/>
        </w:rPr>
        <w:t>للشيخ الصدوق</w:t>
      </w:r>
      <w:r>
        <w:rPr>
          <w:rtl/>
        </w:rPr>
        <w:t>،</w:t>
      </w:r>
      <w:r w:rsidRPr="00035502">
        <w:rPr>
          <w:rtl/>
        </w:rPr>
        <w:t xml:space="preserve"> محمد بن علي بن الحسين بن بابويه القمي </w:t>
      </w:r>
      <w:r>
        <w:rPr>
          <w:rtl/>
        </w:rPr>
        <w:t>(</w:t>
      </w:r>
      <w:r w:rsidRPr="00035502">
        <w:rPr>
          <w:rtl/>
        </w:rPr>
        <w:t>ت 381</w:t>
      </w:r>
      <w:r>
        <w:rPr>
          <w:rtl/>
        </w:rPr>
        <w:t xml:space="preserve"> هـ)،</w:t>
      </w:r>
      <w:r w:rsidRPr="00035502">
        <w:rPr>
          <w:rtl/>
        </w:rPr>
        <w:t xml:space="preserve"> تحقيق</w:t>
      </w:r>
      <w:r>
        <w:rPr>
          <w:rtl/>
        </w:rPr>
        <w:t>:</w:t>
      </w:r>
      <w:r w:rsidRPr="00035502">
        <w:rPr>
          <w:rtl/>
        </w:rPr>
        <w:t xml:space="preserve"> عصام عبد السيد</w:t>
      </w:r>
      <w:r>
        <w:rPr>
          <w:rtl/>
        </w:rPr>
        <w:t>،</w:t>
      </w:r>
      <w:r w:rsidRPr="00035502">
        <w:rPr>
          <w:rtl/>
        </w:rPr>
        <w:t xml:space="preserve"> دار المفيد</w:t>
      </w:r>
      <w:r>
        <w:rPr>
          <w:rtl/>
        </w:rPr>
        <w:t>،</w:t>
      </w:r>
      <w:r w:rsidRPr="00035502">
        <w:rPr>
          <w:rtl/>
        </w:rPr>
        <w:t xml:space="preserve"> بيروت 1414</w:t>
      </w:r>
      <w:r>
        <w:rPr>
          <w:rtl/>
        </w:rPr>
        <w:t xml:space="preserve"> هـ،</w:t>
      </w:r>
      <w:r w:rsidRPr="00035502">
        <w:rPr>
          <w:rtl/>
        </w:rPr>
        <w:t xml:space="preserve"> الطبعة الثانية</w:t>
      </w:r>
      <w:r>
        <w:rPr>
          <w:rtl/>
        </w:rPr>
        <w:t>.</w:t>
      </w:r>
    </w:p>
    <w:p w:rsidR="00AE450B" w:rsidRDefault="00AE450B" w:rsidP="00AE450B">
      <w:pPr>
        <w:pStyle w:val="libNormal"/>
      </w:pPr>
      <w:r w:rsidRPr="00035502">
        <w:rPr>
          <w:rtl/>
        </w:rPr>
        <w:t>37</w:t>
      </w:r>
      <w:r>
        <w:rPr>
          <w:rtl/>
        </w:rPr>
        <w:t xml:space="preserve"> - </w:t>
      </w:r>
      <w:r w:rsidRPr="00035502">
        <w:rPr>
          <w:rtl/>
        </w:rPr>
        <w:t>أعيان الشيعة</w:t>
      </w:r>
      <w:r>
        <w:rPr>
          <w:rtl/>
        </w:rPr>
        <w:t>:</w:t>
      </w:r>
    </w:p>
    <w:p w:rsidR="00AE450B" w:rsidRDefault="00AE450B" w:rsidP="00AE450B">
      <w:pPr>
        <w:pStyle w:val="libNormal"/>
      </w:pPr>
      <w:r w:rsidRPr="00035502">
        <w:rPr>
          <w:rtl/>
        </w:rPr>
        <w:t>للسيد محسن الأمين</w:t>
      </w:r>
      <w:r>
        <w:rPr>
          <w:rtl/>
        </w:rPr>
        <w:t>،</w:t>
      </w:r>
      <w:r w:rsidRPr="00035502">
        <w:rPr>
          <w:rtl/>
        </w:rPr>
        <w:t xml:space="preserve"> </w:t>
      </w:r>
      <w:r>
        <w:rPr>
          <w:rtl/>
        </w:rPr>
        <w:t>(</w:t>
      </w:r>
      <w:r w:rsidRPr="00035502">
        <w:rPr>
          <w:rtl/>
        </w:rPr>
        <w:t>ت 1371</w:t>
      </w:r>
      <w:r>
        <w:rPr>
          <w:rtl/>
        </w:rPr>
        <w:t xml:space="preserve"> هـ)،</w:t>
      </w:r>
      <w:r w:rsidRPr="00035502">
        <w:rPr>
          <w:rtl/>
        </w:rPr>
        <w:t xml:space="preserve"> تحقيق</w:t>
      </w:r>
      <w:r>
        <w:rPr>
          <w:rtl/>
        </w:rPr>
        <w:t>:</w:t>
      </w:r>
      <w:r w:rsidRPr="00035502">
        <w:rPr>
          <w:rtl/>
        </w:rPr>
        <w:t xml:space="preserve"> حسن الأمين</w:t>
      </w:r>
      <w:r>
        <w:rPr>
          <w:rtl/>
        </w:rPr>
        <w:t>،</w:t>
      </w:r>
      <w:r w:rsidRPr="00035502">
        <w:rPr>
          <w:rtl/>
        </w:rPr>
        <w:t xml:space="preserve"> دار التعارف</w:t>
      </w:r>
      <w:r>
        <w:rPr>
          <w:rtl/>
        </w:rPr>
        <w:t xml:space="preserve"> </w:t>
      </w:r>
      <w:r w:rsidRPr="00035502">
        <w:rPr>
          <w:rtl/>
        </w:rPr>
        <w:t>بيروت</w:t>
      </w:r>
      <w:r>
        <w:rPr>
          <w:rtl/>
        </w:rPr>
        <w:t>.</w:t>
      </w:r>
    </w:p>
    <w:p w:rsidR="00AE450B" w:rsidRDefault="00AE450B" w:rsidP="00AE450B">
      <w:pPr>
        <w:pStyle w:val="libNormal"/>
      </w:pPr>
      <w:r w:rsidRPr="00035502">
        <w:rPr>
          <w:rtl/>
        </w:rPr>
        <w:t>38</w:t>
      </w:r>
      <w:r>
        <w:rPr>
          <w:rtl/>
        </w:rPr>
        <w:t xml:space="preserve"> - </w:t>
      </w:r>
      <w:r w:rsidRPr="00035502">
        <w:rPr>
          <w:rtl/>
        </w:rPr>
        <w:t>الأغاني</w:t>
      </w:r>
      <w:r>
        <w:rPr>
          <w:rtl/>
        </w:rPr>
        <w:t>:</w:t>
      </w:r>
    </w:p>
    <w:p w:rsidR="00AE450B" w:rsidRDefault="00AE450B" w:rsidP="00AE450B">
      <w:pPr>
        <w:pStyle w:val="libNormal"/>
      </w:pPr>
      <w:r w:rsidRPr="00035502">
        <w:rPr>
          <w:rtl/>
        </w:rPr>
        <w:t>لأبي فرج الإصفهاني</w:t>
      </w:r>
      <w:r>
        <w:rPr>
          <w:rtl/>
        </w:rPr>
        <w:t>،</w:t>
      </w:r>
      <w:r w:rsidRPr="00035502">
        <w:rPr>
          <w:rtl/>
        </w:rPr>
        <w:t xml:space="preserve"> علي بن الحسين بن الهيثم القرشي </w:t>
      </w:r>
      <w:r>
        <w:rPr>
          <w:rtl/>
        </w:rPr>
        <w:t>(</w:t>
      </w:r>
      <w:r w:rsidRPr="00035502">
        <w:rPr>
          <w:rtl/>
        </w:rPr>
        <w:t>ت 356</w:t>
      </w:r>
      <w:r>
        <w:rPr>
          <w:rtl/>
        </w:rPr>
        <w:t xml:space="preserve"> هـ)،</w:t>
      </w:r>
      <w:r w:rsidRPr="00035502">
        <w:rPr>
          <w:rtl/>
        </w:rPr>
        <w:t xml:space="preserve"> تحقيق</w:t>
      </w:r>
      <w:r>
        <w:rPr>
          <w:rtl/>
        </w:rPr>
        <w:t>:</w:t>
      </w:r>
      <w:r w:rsidRPr="00035502">
        <w:rPr>
          <w:rtl/>
        </w:rPr>
        <w:t xml:space="preserve"> عبد علي مهنا</w:t>
      </w:r>
      <w:r>
        <w:rPr>
          <w:rtl/>
        </w:rPr>
        <w:t>،</w:t>
      </w:r>
      <w:r w:rsidRPr="00035502">
        <w:rPr>
          <w:rtl/>
        </w:rPr>
        <w:t xml:space="preserve"> دار الكتب العلمية</w:t>
      </w:r>
      <w:r>
        <w:rPr>
          <w:rtl/>
        </w:rPr>
        <w:t xml:space="preserve"> </w:t>
      </w:r>
      <w:r w:rsidRPr="00035502">
        <w:rPr>
          <w:rtl/>
        </w:rPr>
        <w:t>بيروت 1407</w:t>
      </w:r>
      <w:r>
        <w:rPr>
          <w:rtl/>
        </w:rPr>
        <w:t xml:space="preserve"> هـ،</w:t>
      </w:r>
      <w:r w:rsidRPr="00035502">
        <w:rPr>
          <w:rtl/>
        </w:rPr>
        <w:t xml:space="preserve"> الطبعة الأولى</w:t>
      </w:r>
      <w:r>
        <w:rPr>
          <w:rtl/>
        </w:rPr>
        <w:t>.</w:t>
      </w:r>
    </w:p>
    <w:p w:rsidR="00AE450B" w:rsidRDefault="00AE450B" w:rsidP="00AE450B">
      <w:pPr>
        <w:pStyle w:val="libNormal"/>
      </w:pPr>
      <w:r w:rsidRPr="00035502">
        <w:rPr>
          <w:rtl/>
        </w:rPr>
        <w:t>39</w:t>
      </w:r>
      <w:r>
        <w:rPr>
          <w:rtl/>
        </w:rPr>
        <w:t xml:space="preserve"> - </w:t>
      </w:r>
      <w:r w:rsidRPr="00035502">
        <w:rPr>
          <w:rtl/>
        </w:rPr>
        <w:t>الإقناع في حل ألفاظ أبي شجاع</w:t>
      </w:r>
      <w:r>
        <w:rPr>
          <w:rtl/>
        </w:rPr>
        <w:t>:</w:t>
      </w:r>
    </w:p>
    <w:p w:rsidR="00AE450B" w:rsidRDefault="00AE450B" w:rsidP="00AE450B">
      <w:pPr>
        <w:pStyle w:val="libNormal"/>
      </w:pPr>
      <w:r w:rsidRPr="00035502">
        <w:rPr>
          <w:rtl/>
        </w:rPr>
        <w:t>لمحمد الشربيني الخطيب</w:t>
      </w:r>
      <w:r>
        <w:rPr>
          <w:rtl/>
        </w:rPr>
        <w:t>،</w:t>
      </w:r>
      <w:r w:rsidRPr="00035502">
        <w:rPr>
          <w:rtl/>
        </w:rPr>
        <w:t xml:space="preserve"> </w:t>
      </w:r>
      <w:r>
        <w:rPr>
          <w:rtl/>
        </w:rPr>
        <w:t>(</w:t>
      </w:r>
      <w:r w:rsidRPr="00035502">
        <w:rPr>
          <w:rtl/>
        </w:rPr>
        <w:t>ت 977</w:t>
      </w:r>
      <w:r>
        <w:rPr>
          <w:rtl/>
        </w:rPr>
        <w:t xml:space="preserve"> هـ)،</w:t>
      </w:r>
      <w:r w:rsidRPr="00035502">
        <w:rPr>
          <w:rtl/>
        </w:rPr>
        <w:t xml:space="preserve"> تحقيق</w:t>
      </w:r>
      <w:r>
        <w:rPr>
          <w:rtl/>
        </w:rPr>
        <w:t>:</w:t>
      </w:r>
      <w:r w:rsidRPr="00035502">
        <w:rPr>
          <w:rtl/>
        </w:rPr>
        <w:t xml:space="preserve"> مكتب البحوث والدراسات</w:t>
      </w:r>
      <w:r>
        <w:rPr>
          <w:rtl/>
        </w:rPr>
        <w:t xml:space="preserve"> </w:t>
      </w:r>
      <w:r w:rsidRPr="00035502">
        <w:rPr>
          <w:rtl/>
        </w:rPr>
        <w:t>دار الفكر</w:t>
      </w:r>
      <w:r>
        <w:rPr>
          <w:rtl/>
        </w:rPr>
        <w:t>،</w:t>
      </w:r>
      <w:r w:rsidRPr="00035502">
        <w:rPr>
          <w:rtl/>
        </w:rPr>
        <w:t xml:space="preserve"> دار الفكر</w:t>
      </w:r>
      <w:r>
        <w:rPr>
          <w:rtl/>
        </w:rPr>
        <w:t xml:space="preserve"> </w:t>
      </w:r>
      <w:r w:rsidRPr="00035502">
        <w:rPr>
          <w:rtl/>
        </w:rPr>
        <w:t>بيروت 1415</w:t>
      </w:r>
      <w:r>
        <w:rPr>
          <w:rtl/>
        </w:rPr>
        <w:t xml:space="preserve"> هـ.</w:t>
      </w:r>
    </w:p>
    <w:p w:rsidR="00AE450B" w:rsidRDefault="00AE450B" w:rsidP="00AE450B">
      <w:pPr>
        <w:pStyle w:val="libNormal"/>
      </w:pPr>
      <w:r w:rsidRPr="00035502">
        <w:rPr>
          <w:rtl/>
        </w:rPr>
        <w:t>40</w:t>
      </w:r>
      <w:r>
        <w:rPr>
          <w:rtl/>
        </w:rPr>
        <w:t xml:space="preserve"> - </w:t>
      </w:r>
      <w:r w:rsidRPr="00035502">
        <w:rPr>
          <w:rtl/>
        </w:rPr>
        <w:t>الاكتفاء بما تضمنه من مغازي رسول الله والثلاثة الخلفاء</w:t>
      </w:r>
      <w:r>
        <w:rPr>
          <w:rtl/>
        </w:rPr>
        <w:t>:</w:t>
      </w:r>
    </w:p>
    <w:p w:rsidR="00AE450B" w:rsidRDefault="00AE450B" w:rsidP="00AE450B">
      <w:pPr>
        <w:pStyle w:val="libNormal"/>
      </w:pPr>
      <w:r w:rsidRPr="00035502">
        <w:rPr>
          <w:rtl/>
        </w:rPr>
        <w:t>لأبي الربيع سليمان بن موسى الكلاعي الأندلسي</w:t>
      </w:r>
      <w:r>
        <w:rPr>
          <w:rtl/>
        </w:rPr>
        <w:t>،</w:t>
      </w:r>
      <w:r w:rsidRPr="00035502">
        <w:rPr>
          <w:rtl/>
        </w:rPr>
        <w:t xml:space="preserve"> </w:t>
      </w:r>
      <w:r>
        <w:rPr>
          <w:rtl/>
        </w:rPr>
        <w:t>(</w:t>
      </w:r>
      <w:r w:rsidRPr="00035502">
        <w:rPr>
          <w:rtl/>
        </w:rPr>
        <w:t>ت 634</w:t>
      </w:r>
      <w:r>
        <w:rPr>
          <w:rtl/>
        </w:rPr>
        <w:t xml:space="preserve"> هـ)،</w:t>
      </w:r>
      <w:r w:rsidRPr="00035502">
        <w:rPr>
          <w:rtl/>
        </w:rPr>
        <w:t xml:space="preserve"> تحقيق</w:t>
      </w:r>
      <w:r>
        <w:rPr>
          <w:rtl/>
        </w:rPr>
        <w:t>:</w:t>
      </w:r>
      <w:r w:rsidRPr="00035502">
        <w:rPr>
          <w:rtl/>
        </w:rPr>
        <w:t xml:space="preserve"> د</w:t>
      </w:r>
      <w:r>
        <w:rPr>
          <w:rtl/>
        </w:rPr>
        <w:t>.</w:t>
      </w:r>
      <w:r w:rsidRPr="00035502">
        <w:rPr>
          <w:rtl/>
        </w:rPr>
        <w:t xml:space="preserve"> محمد كمال الدين عز الدين علي</w:t>
      </w:r>
      <w:r>
        <w:rPr>
          <w:rtl/>
        </w:rPr>
        <w:t>،</w:t>
      </w:r>
      <w:r w:rsidRPr="00035502">
        <w:rPr>
          <w:rtl/>
        </w:rPr>
        <w:t xml:space="preserve"> عالم الكتب</w:t>
      </w:r>
      <w:r>
        <w:rPr>
          <w:rtl/>
        </w:rPr>
        <w:t xml:space="preserve"> </w:t>
      </w:r>
      <w:r w:rsidRPr="00035502">
        <w:rPr>
          <w:rtl/>
        </w:rPr>
        <w:t>بيروت 1417</w:t>
      </w:r>
      <w:r>
        <w:rPr>
          <w:rtl/>
        </w:rPr>
        <w:t xml:space="preserve"> هـ،</w:t>
      </w:r>
      <w:r w:rsidRPr="00035502">
        <w:rPr>
          <w:rtl/>
        </w:rPr>
        <w:t xml:space="preserve"> الطبعة</w:t>
      </w:r>
      <w:r>
        <w:rPr>
          <w:rtl/>
        </w:rPr>
        <w:t>:</w:t>
      </w:r>
      <w:r w:rsidRPr="00035502">
        <w:rPr>
          <w:rtl/>
        </w:rPr>
        <w:t xml:space="preserve"> الأولى</w:t>
      </w:r>
      <w:r>
        <w:rPr>
          <w:rtl/>
        </w:rPr>
        <w:t>.</w:t>
      </w:r>
    </w:p>
    <w:p w:rsidR="00AE450B" w:rsidRDefault="00AE450B" w:rsidP="00AE450B">
      <w:pPr>
        <w:pStyle w:val="libNormal"/>
      </w:pPr>
      <w:r w:rsidRPr="00035502">
        <w:rPr>
          <w:rtl/>
        </w:rPr>
        <w:t>41</w:t>
      </w:r>
      <w:r>
        <w:rPr>
          <w:rtl/>
        </w:rPr>
        <w:t xml:space="preserve"> - </w:t>
      </w:r>
      <w:r w:rsidRPr="00035502">
        <w:rPr>
          <w:rtl/>
        </w:rPr>
        <w:t>الإكمال = الإكمال في رفع الارتياب عن المؤتلف والمختلف في الأسماء والكنى</w:t>
      </w:r>
      <w:r>
        <w:rPr>
          <w:rtl/>
        </w:rPr>
        <w:t>:</w:t>
      </w:r>
    </w:p>
    <w:p w:rsidR="00AE450B" w:rsidRDefault="00AE450B" w:rsidP="00AE450B">
      <w:pPr>
        <w:pStyle w:val="libNormal"/>
      </w:pPr>
      <w:r w:rsidRPr="00035502">
        <w:rPr>
          <w:rtl/>
        </w:rPr>
        <w:t>لابن ماكولا</w:t>
      </w:r>
      <w:r>
        <w:rPr>
          <w:rtl/>
        </w:rPr>
        <w:t>،</w:t>
      </w:r>
      <w:r w:rsidRPr="00035502">
        <w:rPr>
          <w:rtl/>
        </w:rPr>
        <w:t xml:space="preserve"> علي بن هبة الله بن أبي نصر </w:t>
      </w:r>
      <w:r>
        <w:rPr>
          <w:rtl/>
        </w:rPr>
        <w:t>(</w:t>
      </w:r>
      <w:r w:rsidRPr="00035502">
        <w:rPr>
          <w:rtl/>
        </w:rPr>
        <w:t>ت 475</w:t>
      </w:r>
      <w:r>
        <w:rPr>
          <w:rtl/>
        </w:rPr>
        <w:t xml:space="preserve"> هـ)</w:t>
      </w:r>
      <w:r w:rsidRPr="00035502">
        <w:rPr>
          <w:rtl/>
        </w:rPr>
        <w:t xml:space="preserve"> دار الكتب العلمية</w:t>
      </w:r>
      <w:r>
        <w:rPr>
          <w:rtl/>
        </w:rPr>
        <w:t xml:space="preserve"> </w:t>
      </w:r>
      <w:r w:rsidRPr="00035502">
        <w:rPr>
          <w:rtl/>
        </w:rPr>
        <w:t>بيروت</w:t>
      </w:r>
      <w:r>
        <w:rPr>
          <w:rtl/>
        </w:rPr>
        <w:t xml:space="preserve"> </w:t>
      </w:r>
      <w:r w:rsidRPr="00035502">
        <w:rPr>
          <w:rtl/>
        </w:rPr>
        <w:t>1411</w:t>
      </w:r>
      <w:r>
        <w:rPr>
          <w:rtl/>
        </w:rPr>
        <w:t xml:space="preserve"> هـ،</w:t>
      </w:r>
      <w:r w:rsidRPr="00035502">
        <w:rPr>
          <w:rtl/>
        </w:rPr>
        <w:t xml:space="preserve"> الطبعة</w:t>
      </w:r>
      <w:r>
        <w:rPr>
          <w:rtl/>
        </w:rPr>
        <w:t>:</w:t>
      </w:r>
      <w:r w:rsidRPr="00035502">
        <w:rPr>
          <w:rtl/>
        </w:rPr>
        <w:t xml:space="preserve"> الأولى</w:t>
      </w:r>
      <w:r>
        <w:rPr>
          <w:rtl/>
        </w:rPr>
        <w:t>.</w:t>
      </w:r>
    </w:p>
    <w:p w:rsidR="00AE450B" w:rsidRDefault="00AE450B" w:rsidP="00AE450B">
      <w:pPr>
        <w:pStyle w:val="libNormal"/>
      </w:pPr>
      <w:r w:rsidRPr="00035502">
        <w:rPr>
          <w:rtl/>
        </w:rPr>
        <w:t>42</w:t>
      </w:r>
      <w:r>
        <w:rPr>
          <w:rtl/>
        </w:rPr>
        <w:t xml:space="preserve"> - </w:t>
      </w:r>
      <w:r w:rsidRPr="00035502">
        <w:rPr>
          <w:rtl/>
        </w:rPr>
        <w:t>إكليل المنهج في تحقيق المطلب</w:t>
      </w:r>
      <w:r>
        <w:rPr>
          <w:rtl/>
        </w:rPr>
        <w:t>:</w:t>
      </w:r>
    </w:p>
    <w:p w:rsidR="00AE450B" w:rsidRPr="00035502" w:rsidRDefault="00AE450B" w:rsidP="00AE450B">
      <w:pPr>
        <w:pStyle w:val="libNormal"/>
      </w:pPr>
      <w:r w:rsidRPr="00035502">
        <w:rPr>
          <w:rtl/>
        </w:rPr>
        <w:t xml:space="preserve">محمد جعفر بن محمد طاهر الخراساني الكرباسي </w:t>
      </w:r>
      <w:r>
        <w:rPr>
          <w:rtl/>
        </w:rPr>
        <w:t>(</w:t>
      </w:r>
      <w:r w:rsidRPr="00035502">
        <w:rPr>
          <w:rtl/>
        </w:rPr>
        <w:t>ت 1175</w:t>
      </w:r>
      <w:r>
        <w:rPr>
          <w:rtl/>
        </w:rPr>
        <w:t xml:space="preserve"> هـ)،</w:t>
      </w:r>
      <w:r w:rsidRPr="00035502">
        <w:rPr>
          <w:rtl/>
        </w:rPr>
        <w:t xml:space="preserve"> تحقيق</w:t>
      </w:r>
      <w:r>
        <w:rPr>
          <w:rtl/>
        </w:rPr>
        <w:t>:</w:t>
      </w:r>
      <w:r w:rsidRPr="00035502">
        <w:rPr>
          <w:rtl/>
        </w:rPr>
        <w:t xml:space="preserve"> السيد جعفر الحسيني الأشكوري</w:t>
      </w:r>
      <w:r>
        <w:rPr>
          <w:rtl/>
        </w:rPr>
        <w:t>،</w:t>
      </w:r>
      <w:r w:rsidRPr="00035502">
        <w:rPr>
          <w:rtl/>
        </w:rPr>
        <w:t xml:space="preserve"> دار الحديث</w:t>
      </w:r>
      <w:r>
        <w:rPr>
          <w:rtl/>
        </w:rPr>
        <w:t>،</w:t>
      </w:r>
      <w:r w:rsidRPr="00035502">
        <w:rPr>
          <w:rtl/>
        </w:rPr>
        <w:t xml:space="preserve"> قم 1425</w:t>
      </w:r>
      <w:r>
        <w:rPr>
          <w:rtl/>
        </w:rPr>
        <w:t xml:space="preserve"> هـ،</w:t>
      </w:r>
      <w:r w:rsidRPr="00035502">
        <w:rPr>
          <w:rtl/>
        </w:rPr>
        <w:t xml:space="preserve"> الطبعة الأولى</w:t>
      </w:r>
      <w:r>
        <w:rPr>
          <w:rtl/>
        </w:rPr>
        <w:t>.</w:t>
      </w:r>
    </w:p>
    <w:p w:rsidR="00AE450B" w:rsidRDefault="00AE450B" w:rsidP="00AE450B">
      <w:pPr>
        <w:pStyle w:val="libNormal"/>
        <w:rPr>
          <w:rtl/>
        </w:rPr>
      </w:pPr>
      <w:r>
        <w:rPr>
          <w:rtl/>
        </w:rPr>
        <w:br w:type="page"/>
      </w:r>
    </w:p>
    <w:p w:rsidR="00AE450B" w:rsidRDefault="00AE450B" w:rsidP="00AE450B">
      <w:pPr>
        <w:pStyle w:val="libNormal"/>
      </w:pPr>
      <w:r w:rsidRPr="004A342F">
        <w:rPr>
          <w:rtl/>
        </w:rPr>
        <w:lastRenderedPageBreak/>
        <w:t>43</w:t>
      </w:r>
      <w:r>
        <w:rPr>
          <w:rtl/>
        </w:rPr>
        <w:t xml:space="preserve"> - </w:t>
      </w:r>
      <w:r w:rsidRPr="004A342F">
        <w:rPr>
          <w:rtl/>
        </w:rPr>
        <w:t>الإمام الصادق والمذاهب الأربعة</w:t>
      </w:r>
      <w:r>
        <w:rPr>
          <w:rtl/>
        </w:rPr>
        <w:t>:</w:t>
      </w:r>
    </w:p>
    <w:p w:rsidR="00AE450B" w:rsidRDefault="00AE450B" w:rsidP="00AE450B">
      <w:pPr>
        <w:pStyle w:val="libNormal"/>
      </w:pPr>
      <w:r w:rsidRPr="004A342F">
        <w:rPr>
          <w:rtl/>
        </w:rPr>
        <w:t>لأسد حيدر</w:t>
      </w:r>
      <w:r>
        <w:rPr>
          <w:rtl/>
        </w:rPr>
        <w:t>،</w:t>
      </w:r>
      <w:r w:rsidRPr="004A342F">
        <w:rPr>
          <w:rtl/>
        </w:rPr>
        <w:t xml:space="preserve"> تحقيق</w:t>
      </w:r>
      <w:r>
        <w:rPr>
          <w:rtl/>
        </w:rPr>
        <w:t>:</w:t>
      </w:r>
      <w:r w:rsidRPr="004A342F">
        <w:rPr>
          <w:rtl/>
        </w:rPr>
        <w:t xml:space="preserve"> ونشر</w:t>
      </w:r>
      <w:r>
        <w:rPr>
          <w:rtl/>
        </w:rPr>
        <w:t>:</w:t>
      </w:r>
      <w:r w:rsidRPr="004A342F">
        <w:rPr>
          <w:rtl/>
        </w:rPr>
        <w:t xml:space="preserve"> نشر الفقاهة</w:t>
      </w:r>
      <w:r>
        <w:rPr>
          <w:rtl/>
        </w:rPr>
        <w:t xml:space="preserve"> </w:t>
      </w:r>
      <w:r w:rsidRPr="004A342F">
        <w:rPr>
          <w:rtl/>
        </w:rPr>
        <w:t>قم 1427</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44</w:t>
      </w:r>
      <w:r>
        <w:rPr>
          <w:rtl/>
        </w:rPr>
        <w:t xml:space="preserve"> - </w:t>
      </w:r>
      <w:r w:rsidRPr="004A342F">
        <w:rPr>
          <w:rtl/>
        </w:rPr>
        <w:t>الإمامة والسياسة</w:t>
      </w:r>
      <w:r>
        <w:rPr>
          <w:rtl/>
        </w:rPr>
        <w:t>:</w:t>
      </w:r>
    </w:p>
    <w:p w:rsidR="00AE450B" w:rsidRDefault="00AE450B" w:rsidP="00AE450B">
      <w:pPr>
        <w:pStyle w:val="libNormal"/>
      </w:pPr>
      <w:r w:rsidRPr="004A342F">
        <w:rPr>
          <w:rtl/>
        </w:rPr>
        <w:t>لابن قتيبة</w:t>
      </w:r>
      <w:r>
        <w:rPr>
          <w:rtl/>
        </w:rPr>
        <w:t>،</w:t>
      </w:r>
      <w:r w:rsidRPr="004A342F">
        <w:rPr>
          <w:rtl/>
        </w:rPr>
        <w:t xml:space="preserve"> أبي محمد</w:t>
      </w:r>
      <w:r>
        <w:rPr>
          <w:rtl/>
        </w:rPr>
        <w:t>،</w:t>
      </w:r>
      <w:r w:rsidRPr="004A342F">
        <w:rPr>
          <w:rtl/>
        </w:rPr>
        <w:t xml:space="preserve"> عبد الله بن مسلم الدينوري </w:t>
      </w:r>
      <w:r>
        <w:rPr>
          <w:rtl/>
        </w:rPr>
        <w:t>(</w:t>
      </w:r>
      <w:r w:rsidRPr="004A342F">
        <w:rPr>
          <w:rtl/>
        </w:rPr>
        <w:t>ت 276</w:t>
      </w:r>
      <w:r>
        <w:rPr>
          <w:rtl/>
        </w:rPr>
        <w:t xml:space="preserve"> هـ)،</w:t>
      </w:r>
      <w:r w:rsidRPr="004A342F">
        <w:rPr>
          <w:rtl/>
        </w:rPr>
        <w:t xml:space="preserve"> تحقيق</w:t>
      </w:r>
      <w:r>
        <w:rPr>
          <w:rtl/>
        </w:rPr>
        <w:t>:</w:t>
      </w:r>
      <w:r w:rsidRPr="004A342F">
        <w:rPr>
          <w:rtl/>
        </w:rPr>
        <w:t xml:space="preserve"> طه محمد الزيني</w:t>
      </w:r>
      <w:r>
        <w:rPr>
          <w:rtl/>
        </w:rPr>
        <w:t>،</w:t>
      </w:r>
      <w:r w:rsidRPr="004A342F">
        <w:rPr>
          <w:rtl/>
        </w:rPr>
        <w:t xml:space="preserve"> نشر مؤسسة الحلبي وشركاؤه</w:t>
      </w:r>
      <w:r>
        <w:rPr>
          <w:rtl/>
        </w:rPr>
        <w:t>.</w:t>
      </w:r>
    </w:p>
    <w:p w:rsidR="00AE450B" w:rsidRDefault="00AE450B" w:rsidP="00AE450B">
      <w:pPr>
        <w:pStyle w:val="libNormal"/>
      </w:pPr>
      <w:r w:rsidRPr="004A342F">
        <w:rPr>
          <w:rtl/>
        </w:rPr>
        <w:t>45</w:t>
      </w:r>
      <w:r>
        <w:rPr>
          <w:rtl/>
        </w:rPr>
        <w:t xml:space="preserve"> - </w:t>
      </w:r>
      <w:r w:rsidRPr="004A342F">
        <w:rPr>
          <w:rtl/>
        </w:rPr>
        <w:t>أمالي الإمام أحمد ين عيسى</w:t>
      </w:r>
      <w:r>
        <w:rPr>
          <w:rtl/>
        </w:rPr>
        <w:t>:</w:t>
      </w:r>
    </w:p>
    <w:p w:rsidR="00AE450B" w:rsidRDefault="00AE450B" w:rsidP="00AE450B">
      <w:pPr>
        <w:pStyle w:val="libNormal"/>
      </w:pPr>
      <w:r w:rsidRPr="004A342F">
        <w:rPr>
          <w:rtl/>
        </w:rPr>
        <w:t>لأحمد</w:t>
      </w:r>
      <w:r>
        <w:rPr>
          <w:rtl/>
        </w:rPr>
        <w:t>،</w:t>
      </w:r>
      <w:r w:rsidRPr="004A342F">
        <w:rPr>
          <w:rtl/>
        </w:rPr>
        <w:t xml:space="preserve"> بن عيسى بن زيد بن علي </w:t>
      </w:r>
      <w:r>
        <w:rPr>
          <w:rtl/>
        </w:rPr>
        <w:t>(</w:t>
      </w:r>
      <w:r w:rsidRPr="004A342F">
        <w:rPr>
          <w:rtl/>
        </w:rPr>
        <w:t>ت 247</w:t>
      </w:r>
      <w:r>
        <w:rPr>
          <w:rtl/>
        </w:rPr>
        <w:t xml:space="preserve"> هـ)،</w:t>
      </w:r>
      <w:r w:rsidRPr="004A342F">
        <w:rPr>
          <w:rtl/>
        </w:rPr>
        <w:t xml:space="preserve"> تحقيق</w:t>
      </w:r>
      <w:r>
        <w:rPr>
          <w:rtl/>
        </w:rPr>
        <w:t>:</w:t>
      </w:r>
      <w:r w:rsidRPr="004A342F">
        <w:rPr>
          <w:rtl/>
        </w:rPr>
        <w:t xml:space="preserve"> علي بن إسماعيل بن عبد الله المؤيد</w:t>
      </w:r>
      <w:r>
        <w:rPr>
          <w:rtl/>
        </w:rPr>
        <w:t>،</w:t>
      </w:r>
      <w:r w:rsidRPr="004A342F">
        <w:rPr>
          <w:rtl/>
        </w:rPr>
        <w:t xml:space="preserve"> دار النفائس</w:t>
      </w:r>
      <w:r>
        <w:rPr>
          <w:rtl/>
        </w:rPr>
        <w:t>،</w:t>
      </w:r>
      <w:r w:rsidRPr="004A342F">
        <w:rPr>
          <w:rtl/>
        </w:rPr>
        <w:t xml:space="preserve"> بيروت</w:t>
      </w:r>
      <w:r>
        <w:rPr>
          <w:rtl/>
        </w:rPr>
        <w:t>،</w:t>
      </w:r>
      <w:r w:rsidRPr="004A342F">
        <w:rPr>
          <w:rtl/>
        </w:rPr>
        <w:t xml:space="preserve"> الطبعة الأولى</w:t>
      </w:r>
      <w:r>
        <w:rPr>
          <w:rtl/>
        </w:rPr>
        <w:t>.</w:t>
      </w:r>
    </w:p>
    <w:p w:rsidR="00AE450B" w:rsidRDefault="00AE450B" w:rsidP="00AE450B">
      <w:pPr>
        <w:pStyle w:val="libNormal"/>
      </w:pPr>
      <w:r w:rsidRPr="004A342F">
        <w:rPr>
          <w:rtl/>
        </w:rPr>
        <w:t>46</w:t>
      </w:r>
      <w:r>
        <w:rPr>
          <w:rtl/>
        </w:rPr>
        <w:t xml:space="preserve"> - </w:t>
      </w:r>
      <w:r w:rsidRPr="004A342F">
        <w:rPr>
          <w:rtl/>
        </w:rPr>
        <w:t>أمالي الطوسي</w:t>
      </w:r>
      <w:r>
        <w:rPr>
          <w:rtl/>
        </w:rPr>
        <w:t>:</w:t>
      </w:r>
    </w:p>
    <w:p w:rsidR="00AE450B" w:rsidRDefault="00AE450B" w:rsidP="00AE450B">
      <w:pPr>
        <w:pStyle w:val="libNormal"/>
      </w:pPr>
      <w:r w:rsidRPr="004A342F">
        <w:rPr>
          <w:rtl/>
        </w:rPr>
        <w:t>لمحمد بن الحسن</w:t>
      </w:r>
      <w:r>
        <w:rPr>
          <w:rtl/>
        </w:rPr>
        <w:t>،</w:t>
      </w:r>
      <w:r w:rsidRPr="004A342F">
        <w:rPr>
          <w:rtl/>
        </w:rPr>
        <w:t xml:space="preserve"> أبي جعفر الطوسي </w:t>
      </w:r>
      <w:r>
        <w:rPr>
          <w:rtl/>
        </w:rPr>
        <w:t>(</w:t>
      </w:r>
      <w:r w:rsidRPr="004A342F">
        <w:rPr>
          <w:rtl/>
        </w:rPr>
        <w:t>ت 460</w:t>
      </w:r>
      <w:r>
        <w:rPr>
          <w:rtl/>
        </w:rPr>
        <w:t xml:space="preserve"> هـ)،</w:t>
      </w:r>
      <w:r w:rsidRPr="004A342F">
        <w:rPr>
          <w:rtl/>
        </w:rPr>
        <w:t xml:space="preserve"> تحقيق</w:t>
      </w:r>
      <w:r>
        <w:rPr>
          <w:rtl/>
        </w:rPr>
        <w:t>:</w:t>
      </w:r>
      <w:r w:rsidRPr="004A342F">
        <w:rPr>
          <w:rtl/>
        </w:rPr>
        <w:t xml:space="preserve"> قسم الدراسات الإسلامية</w:t>
      </w:r>
      <w:r>
        <w:rPr>
          <w:rtl/>
        </w:rPr>
        <w:t>،</w:t>
      </w:r>
      <w:r w:rsidRPr="004A342F">
        <w:rPr>
          <w:rtl/>
        </w:rPr>
        <w:t xml:space="preserve"> نشر مؤسسة البعثة</w:t>
      </w:r>
      <w:r>
        <w:rPr>
          <w:rtl/>
        </w:rPr>
        <w:t>،</w:t>
      </w:r>
      <w:r w:rsidRPr="004A342F">
        <w:rPr>
          <w:rtl/>
        </w:rPr>
        <w:t xml:space="preserve"> قم 1414</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47</w:t>
      </w:r>
      <w:r>
        <w:rPr>
          <w:rtl/>
        </w:rPr>
        <w:t xml:space="preserve"> - </w:t>
      </w:r>
      <w:r w:rsidRPr="004A342F">
        <w:rPr>
          <w:rtl/>
        </w:rPr>
        <w:t>أمالي المفيد</w:t>
      </w:r>
      <w:r>
        <w:rPr>
          <w:rtl/>
        </w:rPr>
        <w:t>:</w:t>
      </w:r>
    </w:p>
    <w:p w:rsidR="00AE450B" w:rsidRDefault="00AE450B" w:rsidP="00AE450B">
      <w:pPr>
        <w:pStyle w:val="libNormal"/>
      </w:pPr>
      <w:r w:rsidRPr="004A342F">
        <w:rPr>
          <w:rtl/>
        </w:rPr>
        <w:t>للشيخ المفيد</w:t>
      </w:r>
      <w:r>
        <w:rPr>
          <w:rtl/>
        </w:rPr>
        <w:t>،</w:t>
      </w:r>
      <w:r w:rsidRPr="004A342F">
        <w:rPr>
          <w:rtl/>
        </w:rPr>
        <w:t xml:space="preserve"> محمد بن محمد بن النعمان العكبري البغدادي </w:t>
      </w:r>
      <w:r>
        <w:rPr>
          <w:rtl/>
        </w:rPr>
        <w:t>(</w:t>
      </w:r>
      <w:r w:rsidRPr="004A342F">
        <w:rPr>
          <w:rtl/>
        </w:rPr>
        <w:t>ت 413</w:t>
      </w:r>
      <w:r>
        <w:rPr>
          <w:rtl/>
        </w:rPr>
        <w:t xml:space="preserve"> هـ)،</w:t>
      </w:r>
      <w:r w:rsidRPr="004A342F">
        <w:rPr>
          <w:rtl/>
        </w:rPr>
        <w:t xml:space="preserve"> تحقيق</w:t>
      </w:r>
      <w:r>
        <w:rPr>
          <w:rtl/>
        </w:rPr>
        <w:t>:</w:t>
      </w:r>
      <w:r w:rsidRPr="004A342F">
        <w:rPr>
          <w:rtl/>
        </w:rPr>
        <w:t xml:space="preserve"> حسين الأستاد ولي</w:t>
      </w:r>
      <w:r>
        <w:rPr>
          <w:rtl/>
        </w:rPr>
        <w:t>،</w:t>
      </w:r>
      <w:r w:rsidRPr="004A342F">
        <w:rPr>
          <w:rtl/>
        </w:rPr>
        <w:t xml:space="preserve"> علي أكبر الغفاري</w:t>
      </w:r>
      <w:r>
        <w:rPr>
          <w:rtl/>
        </w:rPr>
        <w:t>،</w:t>
      </w:r>
      <w:r w:rsidRPr="004A342F">
        <w:rPr>
          <w:rtl/>
        </w:rPr>
        <w:t xml:space="preserve"> دار المفيد</w:t>
      </w:r>
      <w:r>
        <w:rPr>
          <w:rtl/>
        </w:rPr>
        <w:t xml:space="preserve"> </w:t>
      </w:r>
      <w:r w:rsidRPr="004A342F">
        <w:rPr>
          <w:rtl/>
        </w:rPr>
        <w:t>بيروت 1414</w:t>
      </w:r>
      <w:r>
        <w:rPr>
          <w:rtl/>
        </w:rPr>
        <w:t xml:space="preserve"> هـ،</w:t>
      </w:r>
      <w:r w:rsidRPr="004A342F">
        <w:rPr>
          <w:rtl/>
        </w:rPr>
        <w:t xml:space="preserve"> الطبعة الثانية</w:t>
      </w:r>
      <w:r>
        <w:rPr>
          <w:rtl/>
        </w:rPr>
        <w:t>.</w:t>
      </w:r>
    </w:p>
    <w:p w:rsidR="00AE450B" w:rsidRDefault="00AE450B" w:rsidP="00AE450B">
      <w:pPr>
        <w:pStyle w:val="libNormal"/>
      </w:pPr>
      <w:r w:rsidRPr="004A342F">
        <w:rPr>
          <w:rtl/>
        </w:rPr>
        <w:t>48</w:t>
      </w:r>
      <w:r>
        <w:rPr>
          <w:rtl/>
        </w:rPr>
        <w:t xml:space="preserve"> - </w:t>
      </w:r>
      <w:r w:rsidRPr="004A342F">
        <w:rPr>
          <w:rtl/>
        </w:rPr>
        <w:t>إمتاع الأسماع بما للنبي من الأحوال والأموال والحفدة والأمتاع</w:t>
      </w:r>
      <w:r>
        <w:rPr>
          <w:rtl/>
        </w:rPr>
        <w:t>:</w:t>
      </w:r>
    </w:p>
    <w:p w:rsidR="00AE450B" w:rsidRDefault="00AE450B" w:rsidP="00AE450B">
      <w:pPr>
        <w:pStyle w:val="libNormal"/>
      </w:pPr>
      <w:r w:rsidRPr="004A342F">
        <w:rPr>
          <w:rtl/>
        </w:rPr>
        <w:t>للمقريزي</w:t>
      </w:r>
      <w:r>
        <w:rPr>
          <w:rtl/>
        </w:rPr>
        <w:t>،</w:t>
      </w:r>
      <w:r w:rsidRPr="004A342F">
        <w:rPr>
          <w:rtl/>
        </w:rPr>
        <w:t xml:space="preserve"> تقي الدين أحمد بن علي بن عبد</w:t>
      </w:r>
      <w:r>
        <w:rPr>
          <w:rtl/>
        </w:rPr>
        <w:t xml:space="preserve"> </w:t>
      </w:r>
      <w:r w:rsidRPr="004A342F">
        <w:rPr>
          <w:rtl/>
        </w:rPr>
        <w:t xml:space="preserve">القادر بن محمد </w:t>
      </w:r>
      <w:r>
        <w:rPr>
          <w:rtl/>
        </w:rPr>
        <w:t>(</w:t>
      </w:r>
      <w:r w:rsidRPr="004A342F">
        <w:rPr>
          <w:rtl/>
        </w:rPr>
        <w:t>ت 845</w:t>
      </w:r>
      <w:r>
        <w:rPr>
          <w:rtl/>
        </w:rPr>
        <w:t xml:space="preserve"> هـ)،</w:t>
      </w:r>
      <w:r w:rsidRPr="004A342F">
        <w:rPr>
          <w:rtl/>
        </w:rPr>
        <w:t xml:space="preserve"> تحقيق</w:t>
      </w:r>
      <w:r>
        <w:rPr>
          <w:rtl/>
        </w:rPr>
        <w:t>:</w:t>
      </w:r>
      <w:r w:rsidRPr="004A342F">
        <w:rPr>
          <w:rtl/>
        </w:rPr>
        <w:t xml:space="preserve"> محمد عبد الحميد النميسي</w:t>
      </w:r>
      <w:r>
        <w:rPr>
          <w:rtl/>
        </w:rPr>
        <w:t>،</w:t>
      </w:r>
      <w:r w:rsidRPr="004A342F">
        <w:rPr>
          <w:rtl/>
        </w:rPr>
        <w:t xml:space="preserve"> دار الكتب العلمية</w:t>
      </w:r>
      <w:r>
        <w:rPr>
          <w:rtl/>
        </w:rPr>
        <w:t xml:space="preserve"> </w:t>
      </w:r>
      <w:r w:rsidRPr="004A342F">
        <w:rPr>
          <w:rtl/>
        </w:rPr>
        <w:t>بيروت 1420</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49</w:t>
      </w:r>
      <w:r>
        <w:rPr>
          <w:rtl/>
        </w:rPr>
        <w:t xml:space="preserve"> - </w:t>
      </w:r>
      <w:r w:rsidRPr="004A342F">
        <w:rPr>
          <w:rtl/>
        </w:rPr>
        <w:t>أنساب الأشراف</w:t>
      </w:r>
      <w:r>
        <w:rPr>
          <w:rtl/>
        </w:rPr>
        <w:t>:</w:t>
      </w:r>
    </w:p>
    <w:p w:rsidR="00AE450B" w:rsidRPr="004A342F" w:rsidRDefault="00AE450B" w:rsidP="00AE450B">
      <w:pPr>
        <w:pStyle w:val="libNormal"/>
      </w:pPr>
      <w:r w:rsidRPr="004A342F">
        <w:rPr>
          <w:rtl/>
        </w:rPr>
        <w:t>للبلاذري</w:t>
      </w:r>
      <w:r>
        <w:rPr>
          <w:rtl/>
        </w:rPr>
        <w:t>،</w:t>
      </w:r>
      <w:r w:rsidRPr="004A342F">
        <w:rPr>
          <w:rtl/>
        </w:rPr>
        <w:t xml:space="preserve"> أحمد بن يحيى بن جابر </w:t>
      </w:r>
      <w:r>
        <w:rPr>
          <w:rtl/>
        </w:rPr>
        <w:t>(</w:t>
      </w:r>
      <w:r w:rsidRPr="004A342F">
        <w:rPr>
          <w:rtl/>
        </w:rPr>
        <w:t>ت 279</w:t>
      </w:r>
      <w:r>
        <w:rPr>
          <w:rtl/>
        </w:rPr>
        <w:t xml:space="preserve"> هـ)،</w:t>
      </w:r>
      <w:r w:rsidRPr="004A342F">
        <w:rPr>
          <w:rtl/>
        </w:rPr>
        <w:t xml:space="preserve"> تحقيق</w:t>
      </w:r>
      <w:r>
        <w:rPr>
          <w:rtl/>
        </w:rPr>
        <w:t>:</w:t>
      </w:r>
      <w:r w:rsidRPr="004A342F">
        <w:rPr>
          <w:rtl/>
        </w:rPr>
        <w:t xml:space="preserve"> د. سهيل زكار</w:t>
      </w:r>
      <w:r>
        <w:rPr>
          <w:rtl/>
        </w:rPr>
        <w:t xml:space="preserve"> </w:t>
      </w:r>
      <w:r w:rsidRPr="004A342F">
        <w:rPr>
          <w:rtl/>
        </w:rPr>
        <w:t>د. رياض زركلي</w:t>
      </w:r>
      <w:r>
        <w:rPr>
          <w:rtl/>
        </w:rPr>
        <w:t>،</w:t>
      </w:r>
      <w:r w:rsidRPr="004A342F">
        <w:rPr>
          <w:rtl/>
        </w:rPr>
        <w:t xml:space="preserve"> دار الفكر</w:t>
      </w:r>
      <w:r>
        <w:rPr>
          <w:rtl/>
        </w:rPr>
        <w:t xml:space="preserve"> </w:t>
      </w:r>
      <w:r w:rsidRPr="004A342F">
        <w:rPr>
          <w:rtl/>
        </w:rPr>
        <w:t>بيروت 1471</w:t>
      </w:r>
      <w:r>
        <w:rPr>
          <w:rtl/>
        </w:rPr>
        <w:t xml:space="preserve"> هـ </w:t>
      </w:r>
      <w:r w:rsidRPr="004A342F">
        <w:rPr>
          <w:rtl/>
        </w:rPr>
        <w:t>1996 م</w:t>
      </w:r>
      <w:r>
        <w:rPr>
          <w:rtl/>
        </w:rPr>
        <w:t>،</w:t>
      </w:r>
      <w:r w:rsidRPr="004A342F">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50</w:t>
      </w:r>
      <w:r>
        <w:rPr>
          <w:rtl/>
        </w:rPr>
        <w:t xml:space="preserve"> - </w:t>
      </w:r>
      <w:r w:rsidRPr="004A342F">
        <w:rPr>
          <w:rtl/>
        </w:rPr>
        <w:t xml:space="preserve">الأنوار النعمانية </w:t>
      </w:r>
      <w:r>
        <w:rPr>
          <w:rtl/>
        </w:rPr>
        <w:t>(</w:t>
      </w:r>
      <w:r w:rsidRPr="004A342F">
        <w:rPr>
          <w:rtl/>
        </w:rPr>
        <w:t>طبعة حجرية</w:t>
      </w:r>
      <w:r>
        <w:rPr>
          <w:rtl/>
        </w:rPr>
        <w:t>):</w:t>
      </w:r>
    </w:p>
    <w:p w:rsidR="00AE450B" w:rsidRDefault="00AE450B" w:rsidP="00AE450B">
      <w:pPr>
        <w:pStyle w:val="libNormal"/>
      </w:pPr>
      <w:r w:rsidRPr="004A342F">
        <w:rPr>
          <w:rtl/>
        </w:rPr>
        <w:t xml:space="preserve">لنعمة الله الجزائري </w:t>
      </w:r>
      <w:r>
        <w:rPr>
          <w:rtl/>
        </w:rPr>
        <w:t>(</w:t>
      </w:r>
      <w:r w:rsidRPr="004A342F">
        <w:rPr>
          <w:rtl/>
        </w:rPr>
        <w:t>ت 1112</w:t>
      </w:r>
      <w:r>
        <w:rPr>
          <w:rtl/>
        </w:rPr>
        <w:t xml:space="preserve"> هـ)،</w:t>
      </w:r>
      <w:r w:rsidRPr="004A342F">
        <w:rPr>
          <w:rtl/>
        </w:rPr>
        <w:t xml:space="preserve"> طبع في إيران 1319</w:t>
      </w:r>
      <w:r>
        <w:rPr>
          <w:rtl/>
        </w:rPr>
        <w:t xml:space="preserve"> هـ.</w:t>
      </w:r>
    </w:p>
    <w:p w:rsidR="00AE450B" w:rsidRDefault="00AE450B" w:rsidP="00AE450B">
      <w:pPr>
        <w:pStyle w:val="libNormal"/>
      </w:pPr>
      <w:r w:rsidRPr="004A342F">
        <w:rPr>
          <w:rtl/>
        </w:rPr>
        <w:t>51</w:t>
      </w:r>
      <w:r>
        <w:rPr>
          <w:rtl/>
        </w:rPr>
        <w:t xml:space="preserve"> - </w:t>
      </w:r>
      <w:r w:rsidRPr="004A342F">
        <w:rPr>
          <w:rtl/>
        </w:rPr>
        <w:t>الأوائل لابن أبي عاصم</w:t>
      </w:r>
      <w:r>
        <w:rPr>
          <w:rtl/>
        </w:rPr>
        <w:t>:</w:t>
      </w:r>
    </w:p>
    <w:p w:rsidR="00AE450B" w:rsidRDefault="00AE450B" w:rsidP="00AE450B">
      <w:pPr>
        <w:pStyle w:val="libNormal"/>
      </w:pPr>
      <w:r w:rsidRPr="004A342F">
        <w:rPr>
          <w:rtl/>
        </w:rPr>
        <w:t xml:space="preserve">لأحمد بن عمرو بن أبي عاصم الشيباني </w:t>
      </w:r>
      <w:r>
        <w:rPr>
          <w:rtl/>
        </w:rPr>
        <w:t>(</w:t>
      </w:r>
      <w:r w:rsidRPr="004A342F">
        <w:rPr>
          <w:rtl/>
        </w:rPr>
        <w:t>ت 287</w:t>
      </w:r>
      <w:r>
        <w:rPr>
          <w:rtl/>
        </w:rPr>
        <w:t xml:space="preserve"> هـ)،</w:t>
      </w:r>
      <w:r w:rsidRPr="004A342F">
        <w:rPr>
          <w:rtl/>
        </w:rPr>
        <w:t xml:space="preserve"> تحقيق</w:t>
      </w:r>
      <w:r>
        <w:rPr>
          <w:rtl/>
        </w:rPr>
        <w:t>:</w:t>
      </w:r>
      <w:r w:rsidRPr="004A342F">
        <w:rPr>
          <w:rtl/>
        </w:rPr>
        <w:t xml:space="preserve"> محمد بن ناصر العجمي</w:t>
      </w:r>
      <w:r>
        <w:rPr>
          <w:rtl/>
        </w:rPr>
        <w:t>،</w:t>
      </w:r>
      <w:r w:rsidRPr="004A342F">
        <w:rPr>
          <w:rtl/>
        </w:rPr>
        <w:t xml:space="preserve"> دار الخلفاء للكتاب الإسلامي</w:t>
      </w:r>
      <w:r>
        <w:rPr>
          <w:rtl/>
        </w:rPr>
        <w:t xml:space="preserve"> </w:t>
      </w:r>
      <w:r w:rsidRPr="004A342F">
        <w:rPr>
          <w:rtl/>
        </w:rPr>
        <w:t>الكويت</w:t>
      </w:r>
      <w:r>
        <w:rPr>
          <w:rtl/>
        </w:rPr>
        <w:t>.</w:t>
      </w:r>
    </w:p>
    <w:p w:rsidR="00AE450B" w:rsidRDefault="00AE450B" w:rsidP="00AE450B">
      <w:pPr>
        <w:pStyle w:val="libNormal"/>
      </w:pPr>
      <w:r w:rsidRPr="004A342F">
        <w:rPr>
          <w:rtl/>
        </w:rPr>
        <w:t>52</w:t>
      </w:r>
      <w:r>
        <w:rPr>
          <w:rtl/>
        </w:rPr>
        <w:t xml:space="preserve"> - </w:t>
      </w:r>
      <w:r w:rsidRPr="004A342F">
        <w:rPr>
          <w:rtl/>
        </w:rPr>
        <w:t>الأوائل للطبراني</w:t>
      </w:r>
      <w:r>
        <w:rPr>
          <w:rtl/>
        </w:rPr>
        <w:t>:</w:t>
      </w:r>
    </w:p>
    <w:p w:rsidR="00AE450B" w:rsidRDefault="00AE450B" w:rsidP="00AE450B">
      <w:pPr>
        <w:pStyle w:val="libNormal"/>
      </w:pPr>
      <w:r w:rsidRPr="004A342F">
        <w:rPr>
          <w:rtl/>
        </w:rPr>
        <w:t xml:space="preserve">سليمان بن أحمد الطبراني </w:t>
      </w:r>
      <w:r>
        <w:rPr>
          <w:rtl/>
        </w:rPr>
        <w:t>(</w:t>
      </w:r>
      <w:r w:rsidRPr="004A342F">
        <w:rPr>
          <w:rtl/>
        </w:rPr>
        <w:t>ت 360</w:t>
      </w:r>
      <w:r>
        <w:rPr>
          <w:rtl/>
        </w:rPr>
        <w:t xml:space="preserve"> هـ)،</w:t>
      </w:r>
      <w:r w:rsidRPr="004A342F">
        <w:rPr>
          <w:rtl/>
        </w:rPr>
        <w:t xml:space="preserve"> تحقيق</w:t>
      </w:r>
      <w:r>
        <w:rPr>
          <w:rtl/>
        </w:rPr>
        <w:t>:</w:t>
      </w:r>
      <w:r w:rsidRPr="004A342F">
        <w:rPr>
          <w:rtl/>
        </w:rPr>
        <w:t xml:space="preserve"> محمد شكور بن محمود الحاجي أمرير</w:t>
      </w:r>
      <w:r>
        <w:rPr>
          <w:rtl/>
        </w:rPr>
        <w:t>،</w:t>
      </w:r>
      <w:r w:rsidRPr="004A342F">
        <w:rPr>
          <w:rtl/>
        </w:rPr>
        <w:t xml:space="preserve"> مؤسسة الرسالة</w:t>
      </w:r>
      <w:r>
        <w:rPr>
          <w:rtl/>
        </w:rPr>
        <w:t>،</w:t>
      </w:r>
      <w:r w:rsidRPr="004A342F">
        <w:rPr>
          <w:rtl/>
        </w:rPr>
        <w:t xml:space="preserve"> دار الفرقان</w:t>
      </w:r>
      <w:r>
        <w:rPr>
          <w:rtl/>
        </w:rPr>
        <w:t xml:space="preserve"> </w:t>
      </w:r>
      <w:r w:rsidRPr="004A342F">
        <w:rPr>
          <w:rtl/>
        </w:rPr>
        <w:t>بيروت</w:t>
      </w:r>
      <w:r>
        <w:rPr>
          <w:rtl/>
        </w:rPr>
        <w:t xml:space="preserve"> </w:t>
      </w:r>
      <w:r w:rsidRPr="004A342F">
        <w:rPr>
          <w:rtl/>
        </w:rPr>
        <w:t>1403</w:t>
      </w:r>
      <w:r>
        <w:rPr>
          <w:rtl/>
        </w:rPr>
        <w:t xml:space="preserve"> هـ،</w:t>
      </w:r>
      <w:r w:rsidRPr="004A342F">
        <w:rPr>
          <w:rtl/>
        </w:rPr>
        <w:t xml:space="preserve"> الطبعة</w:t>
      </w:r>
      <w:r>
        <w:rPr>
          <w:rtl/>
        </w:rPr>
        <w:t>:</w:t>
      </w:r>
      <w:r w:rsidRPr="004A342F">
        <w:rPr>
          <w:rtl/>
        </w:rPr>
        <w:t xml:space="preserve"> الأولى</w:t>
      </w:r>
      <w:r>
        <w:rPr>
          <w:rtl/>
        </w:rPr>
        <w:t>.</w:t>
      </w:r>
    </w:p>
    <w:p w:rsidR="00AE450B" w:rsidRDefault="00AE450B" w:rsidP="00AE450B">
      <w:pPr>
        <w:pStyle w:val="libNormal"/>
      </w:pPr>
      <w:r w:rsidRPr="004A342F">
        <w:rPr>
          <w:rtl/>
        </w:rPr>
        <w:t>53</w:t>
      </w:r>
      <w:r>
        <w:rPr>
          <w:rtl/>
        </w:rPr>
        <w:t xml:space="preserve"> - </w:t>
      </w:r>
      <w:r w:rsidRPr="004A342F">
        <w:rPr>
          <w:rtl/>
        </w:rPr>
        <w:t>أوائل المقالات</w:t>
      </w:r>
      <w:r>
        <w:rPr>
          <w:rtl/>
        </w:rPr>
        <w:t>:</w:t>
      </w:r>
    </w:p>
    <w:p w:rsidR="00AE450B" w:rsidRDefault="00AE450B" w:rsidP="00AE450B">
      <w:pPr>
        <w:pStyle w:val="libNormal"/>
      </w:pPr>
      <w:r w:rsidRPr="004A342F">
        <w:rPr>
          <w:rtl/>
        </w:rPr>
        <w:t>للشيخ المفيد</w:t>
      </w:r>
      <w:r>
        <w:rPr>
          <w:rtl/>
        </w:rPr>
        <w:t>،</w:t>
      </w:r>
      <w:r w:rsidRPr="004A342F">
        <w:rPr>
          <w:rtl/>
        </w:rPr>
        <w:t xml:space="preserve"> أبي عبد الله</w:t>
      </w:r>
      <w:r>
        <w:rPr>
          <w:rtl/>
        </w:rPr>
        <w:t>،</w:t>
      </w:r>
      <w:r w:rsidRPr="004A342F">
        <w:rPr>
          <w:rtl/>
        </w:rPr>
        <w:t xml:space="preserve"> محمد بن محمد بن النعمان العكبري البغدادي </w:t>
      </w:r>
      <w:r>
        <w:rPr>
          <w:rtl/>
        </w:rPr>
        <w:t>(</w:t>
      </w:r>
      <w:r w:rsidRPr="004A342F">
        <w:rPr>
          <w:rtl/>
        </w:rPr>
        <w:t>ت 413</w:t>
      </w:r>
      <w:r>
        <w:rPr>
          <w:rtl/>
        </w:rPr>
        <w:t xml:space="preserve"> هـ)،</w:t>
      </w:r>
      <w:r w:rsidRPr="004A342F">
        <w:rPr>
          <w:rtl/>
        </w:rPr>
        <w:t xml:space="preserve"> تحقيق</w:t>
      </w:r>
      <w:r>
        <w:rPr>
          <w:rtl/>
        </w:rPr>
        <w:t>:</w:t>
      </w:r>
      <w:r w:rsidRPr="004A342F">
        <w:rPr>
          <w:rtl/>
        </w:rPr>
        <w:t xml:space="preserve"> الشيخ إبراهيم الأنصاري</w:t>
      </w:r>
      <w:r>
        <w:rPr>
          <w:rtl/>
        </w:rPr>
        <w:t>،</w:t>
      </w:r>
      <w:r w:rsidRPr="004A342F">
        <w:rPr>
          <w:rtl/>
        </w:rPr>
        <w:t xml:space="preserve"> دار المفيد</w:t>
      </w:r>
      <w:r>
        <w:rPr>
          <w:rtl/>
        </w:rPr>
        <w:t xml:space="preserve"> </w:t>
      </w:r>
      <w:r w:rsidRPr="004A342F">
        <w:rPr>
          <w:rtl/>
        </w:rPr>
        <w:t>بيروت 1414</w:t>
      </w:r>
      <w:r>
        <w:rPr>
          <w:rtl/>
        </w:rPr>
        <w:t xml:space="preserve"> هـ،</w:t>
      </w:r>
      <w:r w:rsidRPr="004A342F">
        <w:rPr>
          <w:rtl/>
        </w:rPr>
        <w:t xml:space="preserve"> الطبعة الثانية</w:t>
      </w:r>
      <w:r>
        <w:rPr>
          <w:rtl/>
        </w:rPr>
        <w:t>.</w:t>
      </w:r>
    </w:p>
    <w:p w:rsidR="00AE450B" w:rsidRDefault="00AE450B" w:rsidP="00AE450B">
      <w:pPr>
        <w:pStyle w:val="libNormal"/>
      </w:pPr>
      <w:r w:rsidRPr="004A342F">
        <w:rPr>
          <w:rtl/>
        </w:rPr>
        <w:t>54</w:t>
      </w:r>
      <w:r>
        <w:rPr>
          <w:rtl/>
        </w:rPr>
        <w:t xml:space="preserve"> - </w:t>
      </w:r>
      <w:r w:rsidRPr="004A342F">
        <w:rPr>
          <w:rtl/>
        </w:rPr>
        <w:t>الانتصار</w:t>
      </w:r>
      <w:r>
        <w:rPr>
          <w:rtl/>
        </w:rPr>
        <w:t>:</w:t>
      </w:r>
    </w:p>
    <w:p w:rsidR="00AE450B" w:rsidRDefault="00AE450B" w:rsidP="00AE450B">
      <w:pPr>
        <w:pStyle w:val="libNormal"/>
      </w:pPr>
      <w:r w:rsidRPr="004A342F">
        <w:rPr>
          <w:rtl/>
        </w:rPr>
        <w:t>للشريف المرتضى</w:t>
      </w:r>
      <w:r>
        <w:rPr>
          <w:rtl/>
        </w:rPr>
        <w:t>،</w:t>
      </w:r>
      <w:r w:rsidRPr="004A342F">
        <w:rPr>
          <w:rtl/>
        </w:rPr>
        <w:t xml:space="preserve"> علي بن الحسين الموسوي البغدادي </w:t>
      </w:r>
      <w:r>
        <w:rPr>
          <w:rtl/>
        </w:rPr>
        <w:t>(</w:t>
      </w:r>
      <w:r w:rsidRPr="004A342F">
        <w:rPr>
          <w:rtl/>
        </w:rPr>
        <w:t>ت 355</w:t>
      </w:r>
      <w:r>
        <w:rPr>
          <w:rtl/>
        </w:rPr>
        <w:t xml:space="preserve"> هـ)،</w:t>
      </w:r>
      <w:r w:rsidRPr="004A342F">
        <w:rPr>
          <w:rtl/>
        </w:rPr>
        <w:t xml:space="preserve"> تحقيق ونشر</w:t>
      </w:r>
      <w:r>
        <w:rPr>
          <w:rtl/>
        </w:rPr>
        <w:t>:</w:t>
      </w:r>
      <w:r w:rsidRPr="004A342F">
        <w:rPr>
          <w:rtl/>
        </w:rPr>
        <w:t xml:space="preserve"> مؤسسة النشر الإسلامي</w:t>
      </w:r>
      <w:r>
        <w:rPr>
          <w:rtl/>
        </w:rPr>
        <w:t xml:space="preserve"> </w:t>
      </w:r>
      <w:r w:rsidRPr="004A342F">
        <w:rPr>
          <w:rtl/>
        </w:rPr>
        <w:t>قم 1415</w:t>
      </w:r>
      <w:r>
        <w:rPr>
          <w:rtl/>
        </w:rPr>
        <w:t xml:space="preserve"> هـ.</w:t>
      </w:r>
    </w:p>
    <w:p w:rsidR="00AE450B" w:rsidRDefault="00AE450B" w:rsidP="00AE450B">
      <w:pPr>
        <w:pStyle w:val="libNormal"/>
      </w:pPr>
      <w:r w:rsidRPr="004A342F">
        <w:rPr>
          <w:rtl/>
        </w:rPr>
        <w:t>55</w:t>
      </w:r>
      <w:r>
        <w:rPr>
          <w:rtl/>
        </w:rPr>
        <w:t xml:space="preserve"> - </w:t>
      </w:r>
      <w:r w:rsidRPr="004A342F">
        <w:rPr>
          <w:rtl/>
        </w:rPr>
        <w:t>الإيضاح</w:t>
      </w:r>
      <w:r>
        <w:rPr>
          <w:rtl/>
        </w:rPr>
        <w:t>:</w:t>
      </w:r>
    </w:p>
    <w:p w:rsidR="00AE450B" w:rsidRDefault="00AE450B" w:rsidP="00AE450B">
      <w:pPr>
        <w:pStyle w:val="libNormal"/>
      </w:pPr>
      <w:r w:rsidRPr="004A342F">
        <w:rPr>
          <w:rtl/>
        </w:rPr>
        <w:t xml:space="preserve">للقاضي نعمان بن محمد بن حبون </w:t>
      </w:r>
      <w:r>
        <w:rPr>
          <w:rtl/>
        </w:rPr>
        <w:t>(</w:t>
      </w:r>
      <w:r w:rsidRPr="004A342F">
        <w:rPr>
          <w:rtl/>
        </w:rPr>
        <w:t>ت 363</w:t>
      </w:r>
      <w:r>
        <w:rPr>
          <w:rtl/>
        </w:rPr>
        <w:t xml:space="preserve"> هـ)،</w:t>
      </w:r>
      <w:r w:rsidRPr="004A342F">
        <w:rPr>
          <w:rtl/>
        </w:rPr>
        <w:t xml:space="preserve"> المطبوع في المجلد العاشر من كتاب </w:t>
      </w:r>
      <w:r>
        <w:rPr>
          <w:rtl/>
        </w:rPr>
        <w:t>(</w:t>
      </w:r>
      <w:r w:rsidRPr="004A342F">
        <w:rPr>
          <w:rtl/>
        </w:rPr>
        <w:t>ميراث حديث شيعة</w:t>
      </w:r>
      <w:r>
        <w:rPr>
          <w:rtl/>
        </w:rPr>
        <w:t xml:space="preserve"> </w:t>
      </w:r>
      <w:r w:rsidRPr="004A342F">
        <w:rPr>
          <w:rtl/>
        </w:rPr>
        <w:t>فارسي</w:t>
      </w:r>
      <w:r>
        <w:rPr>
          <w:rtl/>
        </w:rPr>
        <w:t>)،</w:t>
      </w:r>
      <w:r w:rsidRPr="004A342F">
        <w:rPr>
          <w:rtl/>
        </w:rPr>
        <w:t xml:space="preserve"> تحقيق</w:t>
      </w:r>
      <w:r>
        <w:rPr>
          <w:rtl/>
        </w:rPr>
        <w:t>:</w:t>
      </w:r>
      <w:r w:rsidRPr="004A342F">
        <w:rPr>
          <w:rtl/>
        </w:rPr>
        <w:t xml:space="preserve"> محمد كاظم رحمتي</w:t>
      </w:r>
      <w:r>
        <w:rPr>
          <w:rtl/>
        </w:rPr>
        <w:t>،</w:t>
      </w:r>
      <w:r w:rsidRPr="004A342F">
        <w:rPr>
          <w:rtl/>
        </w:rPr>
        <w:t xml:space="preserve"> مركز تحقيقات دار الحديث</w:t>
      </w:r>
      <w:r>
        <w:rPr>
          <w:rtl/>
        </w:rPr>
        <w:t xml:space="preserve"> </w:t>
      </w:r>
      <w:r w:rsidRPr="004A342F">
        <w:rPr>
          <w:rtl/>
        </w:rPr>
        <w:t>قم 1382</w:t>
      </w:r>
      <w:r>
        <w:rPr>
          <w:rtl/>
        </w:rPr>
        <w:t xml:space="preserve"> هـ </w:t>
      </w:r>
      <w:r w:rsidRPr="004A342F">
        <w:rPr>
          <w:rtl/>
        </w:rPr>
        <w:t>ش</w:t>
      </w:r>
      <w:r>
        <w:rPr>
          <w:rtl/>
        </w:rPr>
        <w:t>.</w:t>
      </w:r>
    </w:p>
    <w:p w:rsidR="00AE450B" w:rsidRDefault="00AE450B" w:rsidP="00AE450B">
      <w:pPr>
        <w:pStyle w:val="libNormal"/>
      </w:pPr>
      <w:r w:rsidRPr="004A342F">
        <w:rPr>
          <w:rtl/>
        </w:rPr>
        <w:t>56</w:t>
      </w:r>
      <w:r>
        <w:rPr>
          <w:rtl/>
        </w:rPr>
        <w:t xml:space="preserve"> - </w:t>
      </w:r>
      <w:r w:rsidRPr="004A342F">
        <w:rPr>
          <w:rtl/>
        </w:rPr>
        <w:t>إيضاح الفوائد في شرح إشكالات القواعد</w:t>
      </w:r>
      <w:r>
        <w:rPr>
          <w:rtl/>
        </w:rPr>
        <w:t>:</w:t>
      </w:r>
    </w:p>
    <w:p w:rsidR="00AE450B" w:rsidRPr="004A342F" w:rsidRDefault="00AE450B" w:rsidP="00AE450B">
      <w:pPr>
        <w:pStyle w:val="libNormal"/>
      </w:pPr>
      <w:r w:rsidRPr="004A342F">
        <w:rPr>
          <w:rtl/>
        </w:rPr>
        <w:t>لابن العلامة</w:t>
      </w:r>
      <w:r>
        <w:rPr>
          <w:rtl/>
        </w:rPr>
        <w:t>،</w:t>
      </w:r>
      <w:r w:rsidRPr="004A342F">
        <w:rPr>
          <w:rtl/>
        </w:rPr>
        <w:t xml:space="preserve"> أبي طالب محمد بن الحسن بن يوسف بن المطهر الحلي </w:t>
      </w:r>
      <w:r>
        <w:rPr>
          <w:rtl/>
        </w:rPr>
        <w:t>(</w:t>
      </w:r>
      <w:r w:rsidRPr="004A342F">
        <w:rPr>
          <w:rtl/>
        </w:rPr>
        <w:t>ت 770</w:t>
      </w:r>
      <w:r>
        <w:rPr>
          <w:rtl/>
        </w:rPr>
        <w:t xml:space="preserve"> هـ)،</w:t>
      </w:r>
      <w:r w:rsidRPr="004A342F">
        <w:rPr>
          <w:rtl/>
        </w:rPr>
        <w:t xml:space="preserve"> تحقيق</w:t>
      </w:r>
      <w:r>
        <w:rPr>
          <w:rtl/>
        </w:rPr>
        <w:t>:</w:t>
      </w:r>
      <w:r w:rsidRPr="004A342F">
        <w:rPr>
          <w:rtl/>
        </w:rPr>
        <w:t xml:space="preserve"> محمد كاظم رحمتي</w:t>
      </w:r>
      <w:r>
        <w:rPr>
          <w:rtl/>
        </w:rPr>
        <w:t>،</w:t>
      </w:r>
      <w:r w:rsidRPr="004A342F">
        <w:rPr>
          <w:rtl/>
        </w:rPr>
        <w:t xml:space="preserve"> مركز تحقيقات دار الحديث</w:t>
      </w:r>
      <w:r>
        <w:rPr>
          <w:rtl/>
        </w:rPr>
        <w:t xml:space="preserve"> </w:t>
      </w:r>
      <w:r w:rsidRPr="004A342F">
        <w:rPr>
          <w:rtl/>
        </w:rPr>
        <w:t>قم 1382</w:t>
      </w:r>
      <w:r>
        <w:rPr>
          <w:rtl/>
        </w:rPr>
        <w:t xml:space="preserve"> هـ </w:t>
      </w:r>
      <w:r w:rsidRPr="004A342F">
        <w:rPr>
          <w:rtl/>
        </w:rPr>
        <w:t>ش</w:t>
      </w:r>
      <w:r>
        <w:rPr>
          <w:rtl/>
        </w:rPr>
        <w:t>.</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57</w:t>
      </w:r>
      <w:r>
        <w:rPr>
          <w:rtl/>
        </w:rPr>
        <w:t xml:space="preserve"> - </w:t>
      </w:r>
      <w:r w:rsidRPr="004A342F">
        <w:rPr>
          <w:rtl/>
        </w:rPr>
        <w:t>بحار الأنوار الجامعة لدرر أخبار الأئمة الأطهار</w:t>
      </w:r>
      <w:r>
        <w:rPr>
          <w:rtl/>
        </w:rPr>
        <w:t>:</w:t>
      </w:r>
    </w:p>
    <w:p w:rsidR="00AE450B" w:rsidRDefault="00AE450B" w:rsidP="00AE450B">
      <w:pPr>
        <w:pStyle w:val="libNormal"/>
      </w:pPr>
      <w:r w:rsidRPr="004A342F">
        <w:rPr>
          <w:rtl/>
        </w:rPr>
        <w:t>للعلامة المجلسي</w:t>
      </w:r>
      <w:r>
        <w:rPr>
          <w:rtl/>
        </w:rPr>
        <w:t>،</w:t>
      </w:r>
      <w:r w:rsidRPr="004A342F">
        <w:rPr>
          <w:rtl/>
        </w:rPr>
        <w:t xml:space="preserve"> الشيخ محمد باقر </w:t>
      </w:r>
      <w:r>
        <w:rPr>
          <w:rtl/>
        </w:rPr>
        <w:t>(</w:t>
      </w:r>
      <w:r w:rsidRPr="004A342F">
        <w:rPr>
          <w:rtl/>
        </w:rPr>
        <w:t>ت 1111</w:t>
      </w:r>
      <w:r>
        <w:rPr>
          <w:rtl/>
        </w:rPr>
        <w:t xml:space="preserve"> هـ)،</w:t>
      </w:r>
      <w:r w:rsidRPr="004A342F">
        <w:rPr>
          <w:rtl/>
        </w:rPr>
        <w:t xml:space="preserve"> مؤسسة الوفاء</w:t>
      </w:r>
      <w:r>
        <w:rPr>
          <w:rtl/>
        </w:rPr>
        <w:t>،</w:t>
      </w:r>
      <w:r w:rsidRPr="004A342F">
        <w:rPr>
          <w:rtl/>
        </w:rPr>
        <w:t xml:space="preserve"> بيروت 1403</w:t>
      </w:r>
      <w:r>
        <w:rPr>
          <w:rtl/>
        </w:rPr>
        <w:t xml:space="preserve"> هـ،</w:t>
      </w:r>
      <w:r w:rsidRPr="004A342F">
        <w:rPr>
          <w:rtl/>
        </w:rPr>
        <w:t xml:space="preserve"> الطبعة الثانية</w:t>
      </w:r>
      <w:r>
        <w:rPr>
          <w:rtl/>
        </w:rPr>
        <w:t>.</w:t>
      </w:r>
    </w:p>
    <w:p w:rsidR="00AE450B" w:rsidRDefault="00AE450B" w:rsidP="00AE450B">
      <w:pPr>
        <w:pStyle w:val="libNormal"/>
      </w:pPr>
      <w:r w:rsidRPr="004A342F">
        <w:rPr>
          <w:rtl/>
        </w:rPr>
        <w:t>58</w:t>
      </w:r>
      <w:r>
        <w:rPr>
          <w:rtl/>
        </w:rPr>
        <w:t xml:space="preserve"> - </w:t>
      </w:r>
      <w:r w:rsidRPr="004A342F">
        <w:rPr>
          <w:rtl/>
        </w:rPr>
        <w:t>البحر الزخار الجامع لمذاهب أهل الأمصار</w:t>
      </w:r>
      <w:r>
        <w:rPr>
          <w:rtl/>
        </w:rPr>
        <w:t>:</w:t>
      </w:r>
    </w:p>
    <w:p w:rsidR="00AE450B" w:rsidRDefault="00AE450B" w:rsidP="00AE450B">
      <w:pPr>
        <w:pStyle w:val="libNormal"/>
      </w:pPr>
      <w:r w:rsidRPr="004A342F">
        <w:rPr>
          <w:rtl/>
        </w:rPr>
        <w:t xml:space="preserve">لأحمد بن يحيى المرتضى </w:t>
      </w:r>
      <w:r>
        <w:rPr>
          <w:rtl/>
        </w:rPr>
        <w:t>(</w:t>
      </w:r>
      <w:r w:rsidRPr="004A342F">
        <w:rPr>
          <w:rtl/>
        </w:rPr>
        <w:t>ت 840</w:t>
      </w:r>
      <w:r>
        <w:rPr>
          <w:rtl/>
        </w:rPr>
        <w:t xml:space="preserve"> هـ)،</w:t>
      </w:r>
      <w:r w:rsidRPr="004A342F">
        <w:rPr>
          <w:rtl/>
        </w:rPr>
        <w:t xml:space="preserve"> طبع سنة 1316</w:t>
      </w:r>
      <w:r>
        <w:rPr>
          <w:rtl/>
        </w:rPr>
        <w:t xml:space="preserve"> هـ.</w:t>
      </w:r>
    </w:p>
    <w:p w:rsidR="00AE450B" w:rsidRDefault="00AE450B" w:rsidP="00AE450B">
      <w:pPr>
        <w:pStyle w:val="libNormal"/>
      </w:pPr>
      <w:r w:rsidRPr="004A342F">
        <w:rPr>
          <w:rtl/>
        </w:rPr>
        <w:t>59</w:t>
      </w:r>
      <w:r>
        <w:rPr>
          <w:rtl/>
        </w:rPr>
        <w:t xml:space="preserve"> - </w:t>
      </w:r>
      <w:r w:rsidRPr="004A342F">
        <w:rPr>
          <w:rtl/>
        </w:rPr>
        <w:t>بدائع الصنائع في ترتيب الشرائع</w:t>
      </w:r>
      <w:r>
        <w:rPr>
          <w:rtl/>
        </w:rPr>
        <w:t>:</w:t>
      </w:r>
    </w:p>
    <w:p w:rsidR="00AE450B" w:rsidRDefault="00AE450B" w:rsidP="00AE450B">
      <w:pPr>
        <w:pStyle w:val="libNormal"/>
      </w:pPr>
      <w:r w:rsidRPr="004A342F">
        <w:rPr>
          <w:rtl/>
        </w:rPr>
        <w:t xml:space="preserve">لعلاء الدين الكاساني </w:t>
      </w:r>
      <w:r>
        <w:rPr>
          <w:rtl/>
        </w:rPr>
        <w:t>(</w:t>
      </w:r>
      <w:r w:rsidRPr="004A342F">
        <w:rPr>
          <w:rtl/>
        </w:rPr>
        <w:t>ت 587</w:t>
      </w:r>
      <w:r>
        <w:rPr>
          <w:rtl/>
        </w:rPr>
        <w:t xml:space="preserve"> هـ)،</w:t>
      </w:r>
      <w:r w:rsidRPr="004A342F">
        <w:rPr>
          <w:rtl/>
        </w:rPr>
        <w:t xml:space="preserve"> دار الكتاب العربي</w:t>
      </w:r>
      <w:r>
        <w:rPr>
          <w:rtl/>
        </w:rPr>
        <w:t xml:space="preserve"> </w:t>
      </w:r>
      <w:r w:rsidRPr="004A342F">
        <w:rPr>
          <w:rtl/>
        </w:rPr>
        <w:t>بيروت 1982م</w:t>
      </w:r>
      <w:r>
        <w:rPr>
          <w:rtl/>
        </w:rPr>
        <w:t>،</w:t>
      </w:r>
      <w:r w:rsidRPr="004A342F">
        <w:rPr>
          <w:rtl/>
        </w:rPr>
        <w:t xml:space="preserve"> الطبعة</w:t>
      </w:r>
      <w:r>
        <w:rPr>
          <w:rtl/>
        </w:rPr>
        <w:t>:</w:t>
      </w:r>
      <w:r w:rsidRPr="004A342F">
        <w:rPr>
          <w:rtl/>
        </w:rPr>
        <w:t xml:space="preserve"> الثانية</w:t>
      </w:r>
      <w:r>
        <w:rPr>
          <w:rtl/>
        </w:rPr>
        <w:t>.</w:t>
      </w:r>
    </w:p>
    <w:p w:rsidR="00AE450B" w:rsidRDefault="00AE450B" w:rsidP="00AE450B">
      <w:pPr>
        <w:pStyle w:val="libNormal"/>
      </w:pPr>
      <w:r w:rsidRPr="004A342F">
        <w:rPr>
          <w:rtl/>
        </w:rPr>
        <w:t>60</w:t>
      </w:r>
      <w:r>
        <w:rPr>
          <w:rtl/>
        </w:rPr>
        <w:t xml:space="preserve"> - </w:t>
      </w:r>
      <w:r w:rsidRPr="004A342F">
        <w:rPr>
          <w:rtl/>
        </w:rPr>
        <w:t>بداية المجتهد ونهاية المقتصد</w:t>
      </w:r>
      <w:r>
        <w:rPr>
          <w:rtl/>
        </w:rPr>
        <w:t>:</w:t>
      </w:r>
    </w:p>
    <w:p w:rsidR="00AE450B" w:rsidRDefault="00AE450B" w:rsidP="00AE450B">
      <w:pPr>
        <w:pStyle w:val="libNormal"/>
      </w:pPr>
      <w:r w:rsidRPr="004A342F">
        <w:rPr>
          <w:rtl/>
        </w:rPr>
        <w:t>لابن رشد</w:t>
      </w:r>
      <w:r>
        <w:rPr>
          <w:rtl/>
        </w:rPr>
        <w:t>،</w:t>
      </w:r>
      <w:r w:rsidRPr="004A342F">
        <w:rPr>
          <w:rtl/>
        </w:rPr>
        <w:t xml:space="preserve"> محمد بن أحمد بن محمد القرطبي</w:t>
      </w:r>
      <w:r>
        <w:rPr>
          <w:rtl/>
        </w:rPr>
        <w:t>،</w:t>
      </w:r>
      <w:r w:rsidRPr="004A342F">
        <w:rPr>
          <w:rtl/>
        </w:rPr>
        <w:t xml:space="preserve"> </w:t>
      </w:r>
      <w:r>
        <w:rPr>
          <w:rtl/>
        </w:rPr>
        <w:t>(</w:t>
      </w:r>
      <w:r w:rsidRPr="004A342F">
        <w:rPr>
          <w:rtl/>
        </w:rPr>
        <w:t>ت 595</w:t>
      </w:r>
      <w:r>
        <w:rPr>
          <w:rtl/>
        </w:rPr>
        <w:t xml:space="preserve"> هـ)،</w:t>
      </w:r>
      <w:r w:rsidRPr="004A342F">
        <w:rPr>
          <w:rtl/>
        </w:rPr>
        <w:t xml:space="preserve"> دار الفكر</w:t>
      </w:r>
      <w:r>
        <w:rPr>
          <w:rtl/>
        </w:rPr>
        <w:t xml:space="preserve"> </w:t>
      </w:r>
      <w:r w:rsidRPr="004A342F">
        <w:rPr>
          <w:rtl/>
        </w:rPr>
        <w:t>بيروت</w:t>
      </w:r>
      <w:r>
        <w:rPr>
          <w:rtl/>
        </w:rPr>
        <w:t>.</w:t>
      </w:r>
    </w:p>
    <w:p w:rsidR="00AE450B" w:rsidRDefault="00AE450B" w:rsidP="00AE450B">
      <w:pPr>
        <w:pStyle w:val="libNormal"/>
      </w:pPr>
      <w:r w:rsidRPr="004A342F">
        <w:rPr>
          <w:rtl/>
        </w:rPr>
        <w:t>61</w:t>
      </w:r>
      <w:r>
        <w:rPr>
          <w:rtl/>
        </w:rPr>
        <w:t xml:space="preserve"> - </w:t>
      </w:r>
      <w:r w:rsidRPr="004A342F">
        <w:rPr>
          <w:rtl/>
        </w:rPr>
        <w:t>البداية والنهاية</w:t>
      </w:r>
      <w:r>
        <w:rPr>
          <w:rtl/>
        </w:rPr>
        <w:t>:</w:t>
      </w:r>
    </w:p>
    <w:p w:rsidR="00AE450B" w:rsidRDefault="00AE450B" w:rsidP="00AE450B">
      <w:pPr>
        <w:pStyle w:val="libNormal"/>
      </w:pPr>
      <w:r w:rsidRPr="004A342F">
        <w:rPr>
          <w:rtl/>
        </w:rPr>
        <w:t>لابن كثير</w:t>
      </w:r>
      <w:r>
        <w:rPr>
          <w:rtl/>
        </w:rPr>
        <w:t>،</w:t>
      </w:r>
      <w:r w:rsidRPr="004A342F">
        <w:rPr>
          <w:rtl/>
        </w:rPr>
        <w:t xml:space="preserve"> إسماعيل بن عمر بن كثير القرشي </w:t>
      </w:r>
      <w:r>
        <w:rPr>
          <w:rtl/>
        </w:rPr>
        <w:t>(</w:t>
      </w:r>
      <w:r w:rsidRPr="004A342F">
        <w:rPr>
          <w:rtl/>
        </w:rPr>
        <w:t>ت 774</w:t>
      </w:r>
      <w:r>
        <w:rPr>
          <w:rtl/>
        </w:rPr>
        <w:t xml:space="preserve"> هـ)،</w:t>
      </w:r>
      <w:r w:rsidRPr="004A342F">
        <w:rPr>
          <w:rtl/>
        </w:rPr>
        <w:t xml:space="preserve"> مكتبة المعارف</w:t>
      </w:r>
      <w:r>
        <w:rPr>
          <w:rtl/>
        </w:rPr>
        <w:t xml:space="preserve"> </w:t>
      </w:r>
      <w:r w:rsidRPr="004A342F">
        <w:rPr>
          <w:rtl/>
        </w:rPr>
        <w:t>بيروت</w:t>
      </w:r>
      <w:r>
        <w:rPr>
          <w:rtl/>
        </w:rPr>
        <w:t>.</w:t>
      </w:r>
    </w:p>
    <w:p w:rsidR="00AE450B" w:rsidRDefault="00AE450B" w:rsidP="00AE450B">
      <w:pPr>
        <w:pStyle w:val="libNormal"/>
      </w:pPr>
      <w:r w:rsidRPr="004A342F">
        <w:rPr>
          <w:rtl/>
        </w:rPr>
        <w:t>62</w:t>
      </w:r>
      <w:r>
        <w:rPr>
          <w:rtl/>
        </w:rPr>
        <w:t xml:space="preserve"> - </w:t>
      </w:r>
      <w:r w:rsidRPr="004A342F">
        <w:rPr>
          <w:rtl/>
        </w:rPr>
        <w:t>البرهان في أصول الفقه</w:t>
      </w:r>
      <w:r>
        <w:rPr>
          <w:rtl/>
        </w:rPr>
        <w:t>:</w:t>
      </w:r>
    </w:p>
    <w:p w:rsidR="00AE450B" w:rsidRDefault="00AE450B" w:rsidP="00AE450B">
      <w:pPr>
        <w:pStyle w:val="libNormal"/>
      </w:pPr>
      <w:r w:rsidRPr="004A342F">
        <w:rPr>
          <w:rtl/>
        </w:rPr>
        <w:t>للزركشي</w:t>
      </w:r>
      <w:r>
        <w:rPr>
          <w:rtl/>
        </w:rPr>
        <w:t>،</w:t>
      </w:r>
      <w:r w:rsidRPr="004A342F">
        <w:rPr>
          <w:rtl/>
        </w:rPr>
        <w:t xml:space="preserve"> محمد بن بهادر بن عبد الله</w:t>
      </w:r>
      <w:r>
        <w:rPr>
          <w:rtl/>
        </w:rPr>
        <w:t>،</w:t>
      </w:r>
      <w:r w:rsidRPr="004A342F">
        <w:rPr>
          <w:rtl/>
        </w:rPr>
        <w:t xml:space="preserve"> </w:t>
      </w:r>
      <w:r>
        <w:rPr>
          <w:rtl/>
        </w:rPr>
        <w:t>(</w:t>
      </w:r>
      <w:r w:rsidRPr="004A342F">
        <w:rPr>
          <w:rtl/>
        </w:rPr>
        <w:t>794</w:t>
      </w:r>
      <w:r>
        <w:rPr>
          <w:rtl/>
        </w:rPr>
        <w:t xml:space="preserve"> هـ)،</w:t>
      </w:r>
      <w:r w:rsidRPr="004A342F">
        <w:rPr>
          <w:rtl/>
        </w:rPr>
        <w:t xml:space="preserve"> تحقيق</w:t>
      </w:r>
      <w:r>
        <w:rPr>
          <w:rtl/>
        </w:rPr>
        <w:t>:</w:t>
      </w:r>
      <w:r w:rsidRPr="004A342F">
        <w:rPr>
          <w:rtl/>
        </w:rPr>
        <w:t xml:space="preserve"> محمد أبو الفضل إبراهيم</w:t>
      </w:r>
      <w:r>
        <w:rPr>
          <w:rtl/>
        </w:rPr>
        <w:t>،</w:t>
      </w:r>
      <w:r w:rsidRPr="004A342F">
        <w:rPr>
          <w:rtl/>
        </w:rPr>
        <w:t xml:space="preserve"> دار المعرفة</w:t>
      </w:r>
      <w:r>
        <w:rPr>
          <w:rtl/>
        </w:rPr>
        <w:t xml:space="preserve"> </w:t>
      </w:r>
      <w:r w:rsidRPr="004A342F">
        <w:rPr>
          <w:rtl/>
        </w:rPr>
        <w:t>بيروت 1391</w:t>
      </w:r>
      <w:r>
        <w:rPr>
          <w:rtl/>
        </w:rPr>
        <w:t>.</w:t>
      </w:r>
    </w:p>
    <w:p w:rsidR="00AE450B" w:rsidRDefault="00AE450B" w:rsidP="00AE450B">
      <w:pPr>
        <w:pStyle w:val="libNormal"/>
      </w:pPr>
      <w:r w:rsidRPr="004A342F">
        <w:rPr>
          <w:rtl/>
        </w:rPr>
        <w:t>63</w:t>
      </w:r>
      <w:r>
        <w:rPr>
          <w:rtl/>
        </w:rPr>
        <w:t xml:space="preserve"> - </w:t>
      </w:r>
      <w:r w:rsidRPr="004A342F">
        <w:rPr>
          <w:rtl/>
        </w:rPr>
        <w:t>برهان الفقه = البرهان القاطع في شرح المختصر النافع</w:t>
      </w:r>
      <w:r>
        <w:rPr>
          <w:rtl/>
        </w:rPr>
        <w:t>:</w:t>
      </w:r>
    </w:p>
    <w:p w:rsidR="00AE450B" w:rsidRDefault="00AE450B" w:rsidP="00AE450B">
      <w:pPr>
        <w:pStyle w:val="libNormal"/>
      </w:pPr>
      <w:r w:rsidRPr="004A342F">
        <w:rPr>
          <w:rtl/>
        </w:rPr>
        <w:t>لبحر العلوم</w:t>
      </w:r>
      <w:r>
        <w:rPr>
          <w:rtl/>
        </w:rPr>
        <w:t>،</w:t>
      </w:r>
      <w:r w:rsidRPr="004A342F">
        <w:rPr>
          <w:rtl/>
        </w:rPr>
        <w:t xml:space="preserve"> السيّد علي بن السيد رضا </w:t>
      </w:r>
      <w:r>
        <w:rPr>
          <w:rtl/>
        </w:rPr>
        <w:t>(</w:t>
      </w:r>
      <w:r w:rsidRPr="004A342F">
        <w:rPr>
          <w:rtl/>
        </w:rPr>
        <w:t>ت 1298</w:t>
      </w:r>
      <w:r>
        <w:rPr>
          <w:rtl/>
        </w:rPr>
        <w:t xml:space="preserve"> هـ).</w:t>
      </w:r>
    </w:p>
    <w:p w:rsidR="00AE450B" w:rsidRDefault="00AE450B" w:rsidP="00AE450B">
      <w:pPr>
        <w:pStyle w:val="libNormal"/>
      </w:pPr>
      <w:r w:rsidRPr="004A342F">
        <w:rPr>
          <w:rtl/>
        </w:rPr>
        <w:t>64</w:t>
      </w:r>
      <w:r>
        <w:rPr>
          <w:rtl/>
        </w:rPr>
        <w:t xml:space="preserve"> - </w:t>
      </w:r>
      <w:r w:rsidRPr="004A342F">
        <w:rPr>
          <w:rtl/>
        </w:rPr>
        <w:t>بشارة المصطفى لشيعة المرتضى</w:t>
      </w:r>
      <w:r>
        <w:rPr>
          <w:rtl/>
        </w:rPr>
        <w:t>:</w:t>
      </w:r>
    </w:p>
    <w:p w:rsidR="00AE450B" w:rsidRPr="004A342F" w:rsidRDefault="00AE450B" w:rsidP="00AE450B">
      <w:pPr>
        <w:pStyle w:val="libNormal"/>
      </w:pPr>
      <w:r w:rsidRPr="004A342F">
        <w:rPr>
          <w:rtl/>
        </w:rPr>
        <w:t>للطبري الشيعي</w:t>
      </w:r>
      <w:r>
        <w:rPr>
          <w:rtl/>
        </w:rPr>
        <w:t>،</w:t>
      </w:r>
      <w:r w:rsidRPr="004A342F">
        <w:rPr>
          <w:rtl/>
        </w:rPr>
        <w:t xml:space="preserve"> أبي جعفر محمد بن أبي القاسم </w:t>
      </w:r>
      <w:r>
        <w:rPr>
          <w:rtl/>
        </w:rPr>
        <w:t>(</w:t>
      </w:r>
      <w:r w:rsidRPr="004A342F">
        <w:rPr>
          <w:rtl/>
        </w:rPr>
        <w:t>من علماء الإمامية في القرن السادس</w:t>
      </w:r>
      <w:r>
        <w:rPr>
          <w:rtl/>
        </w:rPr>
        <w:t>)،</w:t>
      </w:r>
      <w:r w:rsidRPr="004A342F">
        <w:rPr>
          <w:rtl/>
        </w:rPr>
        <w:t xml:space="preserve"> تحقيق</w:t>
      </w:r>
      <w:r>
        <w:rPr>
          <w:rtl/>
        </w:rPr>
        <w:t>:</w:t>
      </w:r>
      <w:r w:rsidRPr="004A342F">
        <w:rPr>
          <w:rtl/>
        </w:rPr>
        <w:t xml:space="preserve"> جواد القيومي الإصفهاني</w:t>
      </w:r>
      <w:r>
        <w:rPr>
          <w:rtl/>
        </w:rPr>
        <w:t>،</w:t>
      </w:r>
      <w:r w:rsidRPr="004A342F">
        <w:rPr>
          <w:rtl/>
        </w:rPr>
        <w:t xml:space="preserve"> مؤسسة النشر الإسلامي</w:t>
      </w:r>
      <w:r>
        <w:rPr>
          <w:rtl/>
        </w:rPr>
        <w:t xml:space="preserve"> </w:t>
      </w:r>
      <w:r w:rsidRPr="004A342F">
        <w:rPr>
          <w:rtl/>
        </w:rPr>
        <w:t>قم 1420</w:t>
      </w:r>
      <w:r>
        <w:rPr>
          <w:rtl/>
        </w:rPr>
        <w:t xml:space="preserve"> هـ،</w:t>
      </w:r>
      <w:r w:rsidRPr="004A342F">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65</w:t>
      </w:r>
      <w:r>
        <w:rPr>
          <w:rtl/>
        </w:rPr>
        <w:t xml:space="preserve"> - </w:t>
      </w:r>
      <w:r w:rsidRPr="004A342F">
        <w:rPr>
          <w:rtl/>
        </w:rPr>
        <w:t>بصائر الدرجات في فضائل آل محمد</w:t>
      </w:r>
      <w:r>
        <w:rPr>
          <w:rtl/>
        </w:rPr>
        <w:t>:</w:t>
      </w:r>
    </w:p>
    <w:p w:rsidR="00AE450B" w:rsidRDefault="00AE450B" w:rsidP="00AE450B">
      <w:pPr>
        <w:pStyle w:val="libNormal"/>
      </w:pPr>
      <w:r w:rsidRPr="004A342F">
        <w:rPr>
          <w:rtl/>
        </w:rPr>
        <w:t>للصفار</w:t>
      </w:r>
      <w:r>
        <w:rPr>
          <w:rtl/>
        </w:rPr>
        <w:t>،</w:t>
      </w:r>
      <w:r w:rsidRPr="004A342F">
        <w:rPr>
          <w:rtl/>
        </w:rPr>
        <w:t xml:space="preserve"> محمد بن الحسن بن فروخ القمي </w:t>
      </w:r>
      <w:r>
        <w:rPr>
          <w:rtl/>
        </w:rPr>
        <w:t>(</w:t>
      </w:r>
      <w:r w:rsidRPr="004A342F">
        <w:rPr>
          <w:rtl/>
        </w:rPr>
        <w:t>ت 290</w:t>
      </w:r>
      <w:r>
        <w:rPr>
          <w:rtl/>
        </w:rPr>
        <w:t xml:space="preserve"> هـ)،</w:t>
      </w:r>
      <w:r w:rsidRPr="004A342F">
        <w:rPr>
          <w:rtl/>
        </w:rPr>
        <w:t xml:space="preserve"> الحاج ميرزا حسن كوجه باغي</w:t>
      </w:r>
      <w:r>
        <w:rPr>
          <w:rtl/>
        </w:rPr>
        <w:t>،</w:t>
      </w:r>
      <w:r w:rsidRPr="004A342F">
        <w:rPr>
          <w:rtl/>
        </w:rPr>
        <w:t xml:space="preserve"> منشورات الأعلمي</w:t>
      </w:r>
      <w:r>
        <w:rPr>
          <w:rtl/>
        </w:rPr>
        <w:t xml:space="preserve"> </w:t>
      </w:r>
      <w:r w:rsidRPr="004A342F">
        <w:rPr>
          <w:rtl/>
        </w:rPr>
        <w:t>طهران 1404</w:t>
      </w:r>
      <w:r>
        <w:rPr>
          <w:rtl/>
        </w:rPr>
        <w:t xml:space="preserve"> هـ.</w:t>
      </w:r>
    </w:p>
    <w:p w:rsidR="00AE450B" w:rsidRDefault="00AE450B" w:rsidP="00AE450B">
      <w:pPr>
        <w:pStyle w:val="libNormal"/>
      </w:pPr>
      <w:r w:rsidRPr="004A342F">
        <w:rPr>
          <w:rtl/>
        </w:rPr>
        <w:t>66</w:t>
      </w:r>
      <w:r>
        <w:rPr>
          <w:rtl/>
        </w:rPr>
        <w:t xml:space="preserve"> - </w:t>
      </w:r>
      <w:r w:rsidRPr="004A342F">
        <w:rPr>
          <w:rtl/>
        </w:rPr>
        <w:t>البصائر والذخائر</w:t>
      </w:r>
      <w:r>
        <w:rPr>
          <w:rtl/>
        </w:rPr>
        <w:t>:</w:t>
      </w:r>
    </w:p>
    <w:p w:rsidR="00AE450B" w:rsidRDefault="00AE450B" w:rsidP="00AE450B">
      <w:pPr>
        <w:pStyle w:val="libNormal"/>
      </w:pPr>
      <w:r w:rsidRPr="004A342F">
        <w:rPr>
          <w:rtl/>
        </w:rPr>
        <w:t>لأبي حيان التوحيدي</w:t>
      </w:r>
      <w:r>
        <w:rPr>
          <w:rtl/>
        </w:rPr>
        <w:t>،</w:t>
      </w:r>
      <w:r w:rsidRPr="004A342F">
        <w:rPr>
          <w:rtl/>
        </w:rPr>
        <w:t xml:space="preserve"> علي بن محمد بن العباس </w:t>
      </w:r>
      <w:r>
        <w:rPr>
          <w:rtl/>
        </w:rPr>
        <w:t>(</w:t>
      </w:r>
      <w:r w:rsidRPr="004A342F">
        <w:rPr>
          <w:rtl/>
        </w:rPr>
        <w:t>ت 414</w:t>
      </w:r>
      <w:r>
        <w:rPr>
          <w:rtl/>
        </w:rPr>
        <w:t xml:space="preserve"> هـ)،</w:t>
      </w:r>
      <w:r w:rsidRPr="004A342F">
        <w:rPr>
          <w:rtl/>
        </w:rPr>
        <w:t xml:space="preserve"> تحقيق</w:t>
      </w:r>
      <w:r>
        <w:rPr>
          <w:rtl/>
        </w:rPr>
        <w:t>:</w:t>
      </w:r>
      <w:r w:rsidRPr="004A342F">
        <w:rPr>
          <w:rtl/>
        </w:rPr>
        <w:t xml:space="preserve"> الدكتورة وداد القاضي</w:t>
      </w:r>
      <w:r>
        <w:rPr>
          <w:rtl/>
        </w:rPr>
        <w:t>،</w:t>
      </w:r>
      <w:r w:rsidRPr="004A342F">
        <w:rPr>
          <w:rtl/>
        </w:rPr>
        <w:t xml:space="preserve"> دار صادر</w:t>
      </w:r>
      <w:r>
        <w:rPr>
          <w:rtl/>
        </w:rPr>
        <w:t xml:space="preserve"> </w:t>
      </w:r>
      <w:r w:rsidRPr="004A342F">
        <w:rPr>
          <w:rtl/>
        </w:rPr>
        <w:t>بيروت 1408</w:t>
      </w:r>
      <w:r>
        <w:rPr>
          <w:rtl/>
        </w:rPr>
        <w:t xml:space="preserve"> هـ </w:t>
      </w:r>
      <w:r w:rsidRPr="004A342F">
        <w:rPr>
          <w:rtl/>
        </w:rPr>
        <w:t>1988م</w:t>
      </w:r>
      <w:r>
        <w:rPr>
          <w:rtl/>
        </w:rPr>
        <w:t>،</w:t>
      </w:r>
      <w:r w:rsidRPr="004A342F">
        <w:rPr>
          <w:rtl/>
        </w:rPr>
        <w:t xml:space="preserve"> الطبعة الأولى</w:t>
      </w:r>
      <w:r>
        <w:rPr>
          <w:rtl/>
        </w:rPr>
        <w:t>.</w:t>
      </w:r>
    </w:p>
    <w:p w:rsidR="00AE450B" w:rsidRDefault="00AE450B" w:rsidP="00AE450B">
      <w:pPr>
        <w:pStyle w:val="libNormal"/>
      </w:pPr>
      <w:r w:rsidRPr="004A342F">
        <w:rPr>
          <w:rtl/>
        </w:rPr>
        <w:t>67</w:t>
      </w:r>
      <w:r>
        <w:rPr>
          <w:rtl/>
        </w:rPr>
        <w:t xml:space="preserve"> - </w:t>
      </w:r>
      <w:r w:rsidRPr="004A342F">
        <w:rPr>
          <w:rtl/>
        </w:rPr>
        <w:t>بغية الطلب في تاريخ حلب</w:t>
      </w:r>
      <w:r>
        <w:rPr>
          <w:rtl/>
        </w:rPr>
        <w:t>:</w:t>
      </w:r>
    </w:p>
    <w:p w:rsidR="00AE450B" w:rsidRDefault="00AE450B" w:rsidP="00AE450B">
      <w:pPr>
        <w:pStyle w:val="libNormal"/>
      </w:pPr>
      <w:r w:rsidRPr="004A342F">
        <w:rPr>
          <w:rtl/>
        </w:rPr>
        <w:t>لابن أبي جرادة</w:t>
      </w:r>
      <w:r>
        <w:rPr>
          <w:rtl/>
        </w:rPr>
        <w:t>،</w:t>
      </w:r>
      <w:r w:rsidRPr="004A342F">
        <w:rPr>
          <w:rtl/>
        </w:rPr>
        <w:t xml:space="preserve"> كمال الدين عمر بن أحمد </w:t>
      </w:r>
      <w:r>
        <w:rPr>
          <w:rtl/>
        </w:rPr>
        <w:t>(</w:t>
      </w:r>
      <w:r w:rsidRPr="004A342F">
        <w:rPr>
          <w:rtl/>
        </w:rPr>
        <w:t>ت 660</w:t>
      </w:r>
      <w:r>
        <w:rPr>
          <w:rtl/>
        </w:rPr>
        <w:t xml:space="preserve"> هـ)،</w:t>
      </w:r>
      <w:r w:rsidRPr="004A342F">
        <w:rPr>
          <w:rtl/>
        </w:rPr>
        <w:t xml:space="preserve"> تحقيق</w:t>
      </w:r>
      <w:r>
        <w:rPr>
          <w:rtl/>
        </w:rPr>
        <w:t>:</w:t>
      </w:r>
      <w:r w:rsidRPr="004A342F">
        <w:rPr>
          <w:rtl/>
        </w:rPr>
        <w:t xml:space="preserve"> د. سهيل زكار</w:t>
      </w:r>
      <w:r>
        <w:rPr>
          <w:rtl/>
        </w:rPr>
        <w:t>،</w:t>
      </w:r>
      <w:r w:rsidRPr="004A342F">
        <w:rPr>
          <w:rtl/>
        </w:rPr>
        <w:t xml:space="preserve"> دار النشر</w:t>
      </w:r>
      <w:r>
        <w:rPr>
          <w:rtl/>
        </w:rPr>
        <w:t>:</w:t>
      </w:r>
      <w:r w:rsidRPr="004A342F">
        <w:rPr>
          <w:rtl/>
        </w:rPr>
        <w:t xml:space="preserve"> دار الفكر</w:t>
      </w:r>
      <w:r>
        <w:rPr>
          <w:rtl/>
        </w:rPr>
        <w:t>.</w:t>
      </w:r>
    </w:p>
    <w:p w:rsidR="00AE450B" w:rsidRDefault="00AE450B" w:rsidP="00AE450B">
      <w:pPr>
        <w:pStyle w:val="libNormal"/>
      </w:pPr>
      <w:r w:rsidRPr="004A342F">
        <w:rPr>
          <w:rtl/>
        </w:rPr>
        <w:t>68</w:t>
      </w:r>
      <w:r>
        <w:rPr>
          <w:rtl/>
        </w:rPr>
        <w:t xml:space="preserve"> - </w:t>
      </w:r>
      <w:r w:rsidRPr="004A342F">
        <w:rPr>
          <w:rtl/>
        </w:rPr>
        <w:t xml:space="preserve">بغية المقلدين في أحكام الدين </w:t>
      </w:r>
      <w:r>
        <w:rPr>
          <w:rtl/>
        </w:rPr>
        <w:t>(</w:t>
      </w:r>
      <w:r w:rsidRPr="004A342F">
        <w:rPr>
          <w:rtl/>
        </w:rPr>
        <w:t>رسالة عملية فارسية</w:t>
      </w:r>
      <w:r>
        <w:rPr>
          <w:rtl/>
        </w:rPr>
        <w:t>):</w:t>
      </w:r>
    </w:p>
    <w:p w:rsidR="00AE450B" w:rsidRDefault="00AE450B" w:rsidP="00AE450B">
      <w:pPr>
        <w:pStyle w:val="libNormal"/>
      </w:pPr>
      <w:r w:rsidRPr="004A342F">
        <w:rPr>
          <w:rtl/>
        </w:rPr>
        <w:t>للسيد محمد مهدي بن السيّد إسماعيل صدر الدين العاملي الكاظمي</w:t>
      </w:r>
      <w:r>
        <w:rPr>
          <w:rtl/>
        </w:rPr>
        <w:t>،</w:t>
      </w:r>
      <w:r w:rsidRPr="004A342F">
        <w:rPr>
          <w:rtl/>
        </w:rPr>
        <w:t xml:space="preserve"> طبع في حيدر آباد</w:t>
      </w:r>
      <w:r>
        <w:rPr>
          <w:rtl/>
        </w:rPr>
        <w:t xml:space="preserve"> </w:t>
      </w:r>
      <w:r w:rsidRPr="004A342F">
        <w:rPr>
          <w:rtl/>
        </w:rPr>
        <w:t>الهند</w:t>
      </w:r>
      <w:r>
        <w:rPr>
          <w:rtl/>
        </w:rPr>
        <w:t>.</w:t>
      </w:r>
    </w:p>
    <w:p w:rsidR="00AE450B" w:rsidRDefault="00AE450B" w:rsidP="00AE450B">
      <w:pPr>
        <w:pStyle w:val="libNormal"/>
      </w:pPr>
      <w:r w:rsidRPr="004A342F">
        <w:rPr>
          <w:rtl/>
        </w:rPr>
        <w:t>69</w:t>
      </w:r>
      <w:r>
        <w:rPr>
          <w:rtl/>
        </w:rPr>
        <w:t xml:space="preserve"> - </w:t>
      </w:r>
      <w:r w:rsidRPr="004A342F">
        <w:rPr>
          <w:rtl/>
        </w:rPr>
        <w:t>بلاغات النساء</w:t>
      </w:r>
      <w:r>
        <w:rPr>
          <w:rtl/>
        </w:rPr>
        <w:t>:</w:t>
      </w:r>
    </w:p>
    <w:p w:rsidR="00AE450B" w:rsidRDefault="00AE450B" w:rsidP="00AE450B">
      <w:pPr>
        <w:pStyle w:val="libNormal"/>
      </w:pPr>
      <w:r w:rsidRPr="004A342F">
        <w:rPr>
          <w:rtl/>
        </w:rPr>
        <w:t xml:space="preserve">لابن طيفور، أبي الفضل بن أبي طاهر </w:t>
      </w:r>
      <w:r>
        <w:rPr>
          <w:rtl/>
        </w:rPr>
        <w:t>(</w:t>
      </w:r>
      <w:r w:rsidRPr="004A342F">
        <w:rPr>
          <w:rtl/>
        </w:rPr>
        <w:t>ت 380</w:t>
      </w:r>
      <w:r>
        <w:rPr>
          <w:rtl/>
        </w:rPr>
        <w:t xml:space="preserve"> هـ)</w:t>
      </w:r>
      <w:r w:rsidRPr="004A342F">
        <w:rPr>
          <w:rtl/>
        </w:rPr>
        <w:t>، مكتبة بصيرتي قم.</w:t>
      </w:r>
    </w:p>
    <w:p w:rsidR="00AE450B" w:rsidRDefault="00AE450B" w:rsidP="00AE450B">
      <w:pPr>
        <w:pStyle w:val="libNormal"/>
      </w:pPr>
      <w:r w:rsidRPr="004A342F">
        <w:rPr>
          <w:rtl/>
        </w:rPr>
        <w:t>70</w:t>
      </w:r>
      <w:r>
        <w:rPr>
          <w:rtl/>
        </w:rPr>
        <w:t xml:space="preserve"> - </w:t>
      </w:r>
      <w:r w:rsidRPr="004A342F">
        <w:rPr>
          <w:rtl/>
        </w:rPr>
        <w:t xml:space="preserve">البيان </w:t>
      </w:r>
      <w:r>
        <w:rPr>
          <w:rtl/>
        </w:rPr>
        <w:t>(</w:t>
      </w:r>
      <w:r w:rsidRPr="004A342F">
        <w:rPr>
          <w:rtl/>
        </w:rPr>
        <w:t>طبعة حجرية</w:t>
      </w:r>
      <w:r>
        <w:rPr>
          <w:rtl/>
        </w:rPr>
        <w:t>):</w:t>
      </w:r>
    </w:p>
    <w:p w:rsidR="00AE450B" w:rsidRDefault="00AE450B" w:rsidP="00AE450B">
      <w:pPr>
        <w:pStyle w:val="libNormal"/>
      </w:pPr>
      <w:r w:rsidRPr="004A342F">
        <w:rPr>
          <w:rtl/>
        </w:rPr>
        <w:t>للشهيد الأول</w:t>
      </w:r>
      <w:r>
        <w:rPr>
          <w:rtl/>
        </w:rPr>
        <w:t>،</w:t>
      </w:r>
      <w:r w:rsidRPr="004A342F">
        <w:rPr>
          <w:rtl/>
        </w:rPr>
        <w:t xml:space="preserve"> محمد بن جمال الدين مكي العاملي </w:t>
      </w:r>
      <w:r>
        <w:rPr>
          <w:rtl/>
        </w:rPr>
        <w:t>(</w:t>
      </w:r>
      <w:r w:rsidRPr="004A342F">
        <w:rPr>
          <w:rtl/>
        </w:rPr>
        <w:t>ت 786</w:t>
      </w:r>
      <w:r>
        <w:rPr>
          <w:rtl/>
        </w:rPr>
        <w:t xml:space="preserve"> هـ)،</w:t>
      </w:r>
      <w:r w:rsidRPr="004A342F">
        <w:rPr>
          <w:rtl/>
        </w:rPr>
        <w:t xml:space="preserve"> مجمع الذخائر الإسلامية</w:t>
      </w:r>
      <w:r>
        <w:rPr>
          <w:rtl/>
        </w:rPr>
        <w:t xml:space="preserve"> </w:t>
      </w:r>
      <w:r w:rsidRPr="004A342F">
        <w:rPr>
          <w:rtl/>
        </w:rPr>
        <w:t>قم</w:t>
      </w:r>
      <w:r>
        <w:rPr>
          <w:rtl/>
        </w:rPr>
        <w:t>.</w:t>
      </w:r>
    </w:p>
    <w:p w:rsidR="00AE450B" w:rsidRDefault="00AE450B" w:rsidP="00AE450B">
      <w:pPr>
        <w:pStyle w:val="libNormal"/>
      </w:pPr>
      <w:r w:rsidRPr="004A342F">
        <w:rPr>
          <w:rtl/>
        </w:rPr>
        <w:t>71</w:t>
      </w:r>
      <w:r>
        <w:rPr>
          <w:rtl/>
        </w:rPr>
        <w:t xml:space="preserve"> - </w:t>
      </w:r>
      <w:r w:rsidRPr="004A342F">
        <w:rPr>
          <w:rtl/>
        </w:rPr>
        <w:t>تاريخ أبي الفداء = المختصر في أخبار البشر</w:t>
      </w:r>
      <w:r>
        <w:rPr>
          <w:rtl/>
        </w:rPr>
        <w:t>:</w:t>
      </w:r>
    </w:p>
    <w:p w:rsidR="00AE450B" w:rsidRDefault="00AE450B" w:rsidP="00AE450B">
      <w:pPr>
        <w:pStyle w:val="libNormal"/>
      </w:pPr>
      <w:r w:rsidRPr="004A342F">
        <w:rPr>
          <w:rtl/>
        </w:rPr>
        <w:t>لأبي الفداء</w:t>
      </w:r>
      <w:r>
        <w:rPr>
          <w:rtl/>
        </w:rPr>
        <w:t>،</w:t>
      </w:r>
      <w:r w:rsidRPr="004A342F">
        <w:rPr>
          <w:rtl/>
        </w:rPr>
        <w:t xml:space="preserve"> إسماعيل بن نور الدين </w:t>
      </w:r>
      <w:r>
        <w:rPr>
          <w:rtl/>
        </w:rPr>
        <w:t>(</w:t>
      </w:r>
      <w:r w:rsidRPr="004A342F">
        <w:rPr>
          <w:rtl/>
        </w:rPr>
        <w:t>ت 762</w:t>
      </w:r>
      <w:r>
        <w:rPr>
          <w:rtl/>
        </w:rPr>
        <w:t xml:space="preserve"> هـ)،</w:t>
      </w:r>
      <w:r w:rsidRPr="004A342F">
        <w:rPr>
          <w:rtl/>
        </w:rPr>
        <w:t xml:space="preserve"> مكتبة المتنبي</w:t>
      </w:r>
      <w:r>
        <w:rPr>
          <w:rtl/>
        </w:rPr>
        <w:t xml:space="preserve"> </w:t>
      </w:r>
      <w:r w:rsidRPr="004A342F">
        <w:rPr>
          <w:rtl/>
        </w:rPr>
        <w:t>القاهرة</w:t>
      </w:r>
      <w:r>
        <w:rPr>
          <w:rtl/>
        </w:rPr>
        <w:t>.</w:t>
      </w:r>
    </w:p>
    <w:p w:rsidR="00AE450B" w:rsidRDefault="00AE450B" w:rsidP="00AE450B">
      <w:pPr>
        <w:pStyle w:val="libNormal"/>
      </w:pPr>
      <w:r w:rsidRPr="004A342F">
        <w:rPr>
          <w:rtl/>
        </w:rPr>
        <w:t>72</w:t>
      </w:r>
      <w:r>
        <w:rPr>
          <w:rtl/>
        </w:rPr>
        <w:t xml:space="preserve"> - </w:t>
      </w:r>
      <w:r w:rsidRPr="004A342F">
        <w:rPr>
          <w:rtl/>
        </w:rPr>
        <w:t>تاريخ إربل</w:t>
      </w:r>
      <w:r>
        <w:rPr>
          <w:rtl/>
        </w:rPr>
        <w:t>:</w:t>
      </w:r>
    </w:p>
    <w:p w:rsidR="00AE450B" w:rsidRPr="004A342F" w:rsidRDefault="00AE450B" w:rsidP="00AE450B">
      <w:pPr>
        <w:pStyle w:val="libNormal"/>
      </w:pPr>
      <w:r w:rsidRPr="004A342F">
        <w:rPr>
          <w:rtl/>
        </w:rPr>
        <w:t xml:space="preserve">للإربلي، شرف الدين بن أبي البركات </w:t>
      </w:r>
      <w:r>
        <w:rPr>
          <w:rtl/>
        </w:rPr>
        <w:t>(</w:t>
      </w:r>
      <w:r w:rsidRPr="004A342F">
        <w:rPr>
          <w:rtl/>
        </w:rPr>
        <w:t>ت 637</w:t>
      </w:r>
      <w:r>
        <w:rPr>
          <w:rtl/>
        </w:rPr>
        <w:t xml:space="preserve"> هـ)</w:t>
      </w:r>
      <w:r w:rsidRPr="004A342F">
        <w:rPr>
          <w:rtl/>
        </w:rPr>
        <w:t>، تحقيق: سامي بن سيد خماعد الصقار</w:t>
      </w:r>
      <w:r>
        <w:rPr>
          <w:rtl/>
        </w:rPr>
        <w:t>،</w:t>
      </w:r>
      <w:r w:rsidRPr="004A342F">
        <w:rPr>
          <w:rtl/>
        </w:rPr>
        <w:t xml:space="preserve"> وزارة الثقافة والإعلام</w:t>
      </w:r>
      <w:r>
        <w:rPr>
          <w:rtl/>
        </w:rPr>
        <w:t xml:space="preserve"> </w:t>
      </w:r>
      <w:r w:rsidRPr="004A342F">
        <w:rPr>
          <w:rtl/>
        </w:rPr>
        <w:t>العراق 1980م.</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73</w:t>
      </w:r>
      <w:r>
        <w:rPr>
          <w:rtl/>
        </w:rPr>
        <w:t xml:space="preserve"> - </w:t>
      </w:r>
      <w:r w:rsidRPr="004A342F">
        <w:rPr>
          <w:rtl/>
        </w:rPr>
        <w:t>تاريخ الإسلام</w:t>
      </w:r>
      <w:r>
        <w:rPr>
          <w:rtl/>
        </w:rPr>
        <w:t>:</w:t>
      </w:r>
    </w:p>
    <w:p w:rsidR="00AE450B" w:rsidRDefault="00AE450B" w:rsidP="00AE450B">
      <w:pPr>
        <w:pStyle w:val="libNormal"/>
      </w:pPr>
      <w:r w:rsidRPr="004A342F">
        <w:rPr>
          <w:rtl/>
        </w:rPr>
        <w:t>للذهبي</w:t>
      </w:r>
      <w:r>
        <w:rPr>
          <w:rtl/>
        </w:rPr>
        <w:t>،</w:t>
      </w:r>
      <w:r w:rsidRPr="004A342F">
        <w:rPr>
          <w:rtl/>
        </w:rPr>
        <w:t xml:space="preserve"> شمس الدين محمد بن أحمد بن عثمان </w:t>
      </w:r>
      <w:r>
        <w:rPr>
          <w:rtl/>
        </w:rPr>
        <w:t>(</w:t>
      </w:r>
      <w:r w:rsidRPr="004A342F">
        <w:rPr>
          <w:rtl/>
        </w:rPr>
        <w:t>ت 748</w:t>
      </w:r>
      <w:r>
        <w:rPr>
          <w:rtl/>
        </w:rPr>
        <w:t xml:space="preserve"> هـ)،</w:t>
      </w:r>
      <w:r w:rsidRPr="004A342F">
        <w:rPr>
          <w:rtl/>
        </w:rPr>
        <w:t xml:space="preserve"> تحقيق</w:t>
      </w:r>
      <w:r>
        <w:rPr>
          <w:rtl/>
        </w:rPr>
        <w:t>:</w:t>
      </w:r>
      <w:r w:rsidRPr="004A342F">
        <w:rPr>
          <w:rtl/>
        </w:rPr>
        <w:t xml:space="preserve"> د. عمر عبد السلام تدمري</w:t>
      </w:r>
      <w:r>
        <w:rPr>
          <w:rtl/>
        </w:rPr>
        <w:t>،</w:t>
      </w:r>
      <w:r w:rsidRPr="004A342F">
        <w:rPr>
          <w:rtl/>
        </w:rPr>
        <w:t xml:space="preserve"> دار الكتاب العربي</w:t>
      </w:r>
      <w:r>
        <w:rPr>
          <w:rtl/>
        </w:rPr>
        <w:t xml:space="preserve"> </w:t>
      </w:r>
      <w:r w:rsidRPr="004A342F">
        <w:rPr>
          <w:rtl/>
        </w:rPr>
        <w:t>لبنان / بيروت</w:t>
      </w:r>
      <w:r>
        <w:rPr>
          <w:rtl/>
        </w:rPr>
        <w:t xml:space="preserve"> </w:t>
      </w:r>
      <w:r w:rsidRPr="004A342F">
        <w:rPr>
          <w:rtl/>
        </w:rPr>
        <w:t>1407</w:t>
      </w:r>
      <w:r>
        <w:rPr>
          <w:rtl/>
        </w:rPr>
        <w:t xml:space="preserve"> هـ </w:t>
      </w:r>
      <w:r w:rsidRPr="004A342F">
        <w:rPr>
          <w:rtl/>
        </w:rPr>
        <w:t>1987م</w:t>
      </w:r>
      <w:r>
        <w:rPr>
          <w:rtl/>
        </w:rPr>
        <w:t>،</w:t>
      </w:r>
      <w:r w:rsidRPr="004A342F">
        <w:rPr>
          <w:rtl/>
        </w:rPr>
        <w:t xml:space="preserve"> الطبعة</w:t>
      </w:r>
      <w:r>
        <w:rPr>
          <w:rtl/>
        </w:rPr>
        <w:t>:</w:t>
      </w:r>
      <w:r w:rsidRPr="004A342F">
        <w:rPr>
          <w:rtl/>
        </w:rPr>
        <w:t xml:space="preserve"> الأولى</w:t>
      </w:r>
      <w:r>
        <w:rPr>
          <w:rtl/>
        </w:rPr>
        <w:t>.</w:t>
      </w:r>
    </w:p>
    <w:p w:rsidR="00AE450B" w:rsidRDefault="00AE450B" w:rsidP="00AE450B">
      <w:pPr>
        <w:pStyle w:val="libNormal"/>
      </w:pPr>
      <w:r w:rsidRPr="004A342F">
        <w:rPr>
          <w:rtl/>
        </w:rPr>
        <w:t>74</w:t>
      </w:r>
      <w:r>
        <w:rPr>
          <w:rtl/>
        </w:rPr>
        <w:t xml:space="preserve"> - </w:t>
      </w:r>
      <w:r w:rsidRPr="004A342F">
        <w:rPr>
          <w:rtl/>
        </w:rPr>
        <w:t>تاريخ بغداد</w:t>
      </w:r>
      <w:r>
        <w:rPr>
          <w:rtl/>
        </w:rPr>
        <w:t>:</w:t>
      </w:r>
    </w:p>
    <w:p w:rsidR="00AE450B" w:rsidRDefault="00AE450B" w:rsidP="00AE450B">
      <w:pPr>
        <w:pStyle w:val="libNormal"/>
      </w:pPr>
      <w:r w:rsidRPr="004A342F">
        <w:rPr>
          <w:rtl/>
        </w:rPr>
        <w:t>للخطيب البغدادي</w:t>
      </w:r>
      <w:r>
        <w:rPr>
          <w:rtl/>
        </w:rPr>
        <w:t>،</w:t>
      </w:r>
      <w:r w:rsidRPr="004A342F">
        <w:rPr>
          <w:rtl/>
        </w:rPr>
        <w:t xml:space="preserve"> أبي بكر أحمد بن علي </w:t>
      </w:r>
      <w:r>
        <w:rPr>
          <w:rtl/>
        </w:rPr>
        <w:t>(</w:t>
      </w:r>
      <w:r w:rsidRPr="004A342F">
        <w:rPr>
          <w:rtl/>
        </w:rPr>
        <w:t>ت 463</w:t>
      </w:r>
      <w:r>
        <w:rPr>
          <w:rtl/>
        </w:rPr>
        <w:t xml:space="preserve"> هـ)،</w:t>
      </w:r>
      <w:r w:rsidRPr="004A342F">
        <w:rPr>
          <w:rtl/>
        </w:rPr>
        <w:t xml:space="preserve"> دار الكتب العلمية</w:t>
      </w:r>
      <w:r>
        <w:rPr>
          <w:rtl/>
        </w:rPr>
        <w:t xml:space="preserve"> </w:t>
      </w:r>
      <w:r w:rsidRPr="004A342F">
        <w:rPr>
          <w:rtl/>
        </w:rPr>
        <w:t>بيروت</w:t>
      </w:r>
      <w:r>
        <w:rPr>
          <w:rtl/>
        </w:rPr>
        <w:t>.</w:t>
      </w:r>
    </w:p>
    <w:p w:rsidR="00AE450B" w:rsidRDefault="00AE450B" w:rsidP="00AE450B">
      <w:pPr>
        <w:pStyle w:val="libNormal"/>
      </w:pPr>
      <w:r w:rsidRPr="004A342F">
        <w:rPr>
          <w:rtl/>
        </w:rPr>
        <w:t>75</w:t>
      </w:r>
      <w:r>
        <w:rPr>
          <w:rtl/>
        </w:rPr>
        <w:t xml:space="preserve"> - </w:t>
      </w:r>
      <w:r w:rsidRPr="004A342F">
        <w:rPr>
          <w:rtl/>
        </w:rPr>
        <w:t>تاريخ خليفة بن خياط</w:t>
      </w:r>
      <w:r>
        <w:rPr>
          <w:rtl/>
        </w:rPr>
        <w:t>:</w:t>
      </w:r>
    </w:p>
    <w:p w:rsidR="00AE450B" w:rsidRDefault="00AE450B" w:rsidP="00AE450B">
      <w:pPr>
        <w:pStyle w:val="libNormal"/>
      </w:pPr>
      <w:r w:rsidRPr="004A342F">
        <w:rPr>
          <w:rtl/>
        </w:rPr>
        <w:t xml:space="preserve">لخليفة بن خياط الليثي العصفري </w:t>
      </w:r>
      <w:r>
        <w:rPr>
          <w:rtl/>
        </w:rPr>
        <w:t>(</w:t>
      </w:r>
      <w:r w:rsidRPr="004A342F">
        <w:rPr>
          <w:rtl/>
        </w:rPr>
        <w:t>ت 240</w:t>
      </w:r>
      <w:r>
        <w:rPr>
          <w:rtl/>
        </w:rPr>
        <w:t xml:space="preserve"> هـ)،</w:t>
      </w:r>
      <w:r w:rsidRPr="004A342F">
        <w:rPr>
          <w:rtl/>
        </w:rPr>
        <w:t xml:space="preserve"> تحقيق</w:t>
      </w:r>
      <w:r>
        <w:rPr>
          <w:rtl/>
        </w:rPr>
        <w:t>:</w:t>
      </w:r>
      <w:r w:rsidRPr="004A342F">
        <w:rPr>
          <w:rtl/>
        </w:rPr>
        <w:t xml:space="preserve"> د. أكرم ضياء العمري</w:t>
      </w:r>
      <w:r>
        <w:rPr>
          <w:rtl/>
        </w:rPr>
        <w:t>،</w:t>
      </w:r>
      <w:r w:rsidRPr="004A342F">
        <w:rPr>
          <w:rtl/>
        </w:rPr>
        <w:t xml:space="preserve"> دار القلم</w:t>
      </w:r>
      <w:r>
        <w:rPr>
          <w:rtl/>
        </w:rPr>
        <w:t>،</w:t>
      </w:r>
      <w:r w:rsidRPr="004A342F">
        <w:rPr>
          <w:rtl/>
        </w:rPr>
        <w:t xml:space="preserve"> مؤسسة الرسالة</w:t>
      </w:r>
      <w:r>
        <w:rPr>
          <w:rtl/>
        </w:rPr>
        <w:t xml:space="preserve"> </w:t>
      </w:r>
      <w:r w:rsidRPr="004A342F">
        <w:rPr>
          <w:rtl/>
        </w:rPr>
        <w:t>دمشق</w:t>
      </w:r>
      <w:r>
        <w:rPr>
          <w:rtl/>
        </w:rPr>
        <w:t>،</w:t>
      </w:r>
      <w:r w:rsidRPr="004A342F">
        <w:rPr>
          <w:rtl/>
        </w:rPr>
        <w:t xml:space="preserve"> بيروت</w:t>
      </w:r>
      <w:r>
        <w:rPr>
          <w:rtl/>
        </w:rPr>
        <w:t xml:space="preserve"> </w:t>
      </w:r>
      <w:r w:rsidRPr="004A342F">
        <w:rPr>
          <w:rtl/>
        </w:rPr>
        <w:t>1397</w:t>
      </w:r>
      <w:r>
        <w:rPr>
          <w:rtl/>
        </w:rPr>
        <w:t xml:space="preserve"> هـ،</w:t>
      </w:r>
      <w:r w:rsidRPr="004A342F">
        <w:rPr>
          <w:rtl/>
        </w:rPr>
        <w:t xml:space="preserve"> الطبعة</w:t>
      </w:r>
      <w:r>
        <w:rPr>
          <w:rtl/>
        </w:rPr>
        <w:t>:</w:t>
      </w:r>
      <w:r w:rsidRPr="004A342F">
        <w:rPr>
          <w:rtl/>
        </w:rPr>
        <w:t xml:space="preserve"> الثانية</w:t>
      </w:r>
      <w:r>
        <w:rPr>
          <w:rtl/>
        </w:rPr>
        <w:t>.</w:t>
      </w:r>
    </w:p>
    <w:p w:rsidR="00AE450B" w:rsidRDefault="00AE450B" w:rsidP="00AE450B">
      <w:pPr>
        <w:pStyle w:val="libNormal"/>
      </w:pPr>
      <w:r w:rsidRPr="004A342F">
        <w:rPr>
          <w:rtl/>
        </w:rPr>
        <w:t>76</w:t>
      </w:r>
      <w:r>
        <w:rPr>
          <w:rtl/>
        </w:rPr>
        <w:t xml:space="preserve"> - </w:t>
      </w:r>
      <w:r w:rsidRPr="004A342F">
        <w:rPr>
          <w:rtl/>
        </w:rPr>
        <w:t>تاريخ دمشق</w:t>
      </w:r>
      <w:r>
        <w:rPr>
          <w:rtl/>
        </w:rPr>
        <w:t>:</w:t>
      </w:r>
    </w:p>
    <w:p w:rsidR="00AE450B" w:rsidRDefault="00AE450B" w:rsidP="00AE450B">
      <w:pPr>
        <w:pStyle w:val="libNormal"/>
      </w:pPr>
      <w:r w:rsidRPr="004A342F">
        <w:rPr>
          <w:rtl/>
        </w:rPr>
        <w:t>لابن عساكر</w:t>
      </w:r>
      <w:r>
        <w:rPr>
          <w:rtl/>
        </w:rPr>
        <w:t>،</w:t>
      </w:r>
      <w:r w:rsidRPr="004A342F">
        <w:rPr>
          <w:rtl/>
        </w:rPr>
        <w:t xml:space="preserve"> أبي القاسم على بن الحسن إبن هبة الله بن عبد الله الشافعي </w:t>
      </w:r>
      <w:r>
        <w:rPr>
          <w:rtl/>
        </w:rPr>
        <w:t>(</w:t>
      </w:r>
      <w:r w:rsidRPr="004A342F">
        <w:rPr>
          <w:rtl/>
        </w:rPr>
        <w:t>ت 571</w:t>
      </w:r>
      <w:r>
        <w:rPr>
          <w:rtl/>
        </w:rPr>
        <w:t xml:space="preserve"> هـ)،</w:t>
      </w:r>
      <w:r w:rsidRPr="004A342F">
        <w:rPr>
          <w:rtl/>
        </w:rPr>
        <w:t xml:space="preserve"> تحقيق</w:t>
      </w:r>
      <w:r>
        <w:rPr>
          <w:rtl/>
        </w:rPr>
        <w:t>:</w:t>
      </w:r>
      <w:r w:rsidRPr="004A342F">
        <w:rPr>
          <w:rtl/>
        </w:rPr>
        <w:t xml:space="preserve"> محب الدين أبي سعيد عمر بن غرامة العمري</w:t>
      </w:r>
      <w:r>
        <w:rPr>
          <w:rtl/>
        </w:rPr>
        <w:t>،</w:t>
      </w:r>
      <w:r w:rsidRPr="004A342F">
        <w:rPr>
          <w:rtl/>
        </w:rPr>
        <w:t xml:space="preserve"> دار الفكر</w:t>
      </w:r>
      <w:r>
        <w:rPr>
          <w:rtl/>
        </w:rPr>
        <w:t xml:space="preserve"> </w:t>
      </w:r>
      <w:r w:rsidRPr="004A342F">
        <w:rPr>
          <w:rtl/>
        </w:rPr>
        <w:t>بيروت</w:t>
      </w:r>
      <w:r>
        <w:rPr>
          <w:rtl/>
        </w:rPr>
        <w:t xml:space="preserve"> </w:t>
      </w:r>
      <w:r w:rsidRPr="004A342F">
        <w:rPr>
          <w:rtl/>
        </w:rPr>
        <w:t>1995 م</w:t>
      </w:r>
      <w:r>
        <w:rPr>
          <w:rtl/>
        </w:rPr>
        <w:t>.</w:t>
      </w:r>
    </w:p>
    <w:p w:rsidR="00AE450B" w:rsidRDefault="00AE450B" w:rsidP="00AE450B">
      <w:pPr>
        <w:pStyle w:val="libNormal"/>
      </w:pPr>
      <w:r w:rsidRPr="004A342F">
        <w:rPr>
          <w:rtl/>
        </w:rPr>
        <w:t>77</w:t>
      </w:r>
      <w:r>
        <w:rPr>
          <w:rtl/>
        </w:rPr>
        <w:t xml:space="preserve"> - </w:t>
      </w:r>
      <w:r w:rsidRPr="004A342F">
        <w:rPr>
          <w:rtl/>
        </w:rPr>
        <w:t>تاريخ الخميس</w:t>
      </w:r>
      <w:r>
        <w:rPr>
          <w:rtl/>
        </w:rPr>
        <w:t>:</w:t>
      </w:r>
    </w:p>
    <w:p w:rsidR="00AE450B" w:rsidRDefault="00AE450B" w:rsidP="00AE450B">
      <w:pPr>
        <w:pStyle w:val="libNormal"/>
      </w:pPr>
      <w:r w:rsidRPr="004A342F">
        <w:rPr>
          <w:rtl/>
        </w:rPr>
        <w:t>للديار بكري</w:t>
      </w:r>
      <w:r>
        <w:rPr>
          <w:rtl/>
        </w:rPr>
        <w:t>،</w:t>
      </w:r>
      <w:r w:rsidRPr="004A342F">
        <w:rPr>
          <w:rtl/>
        </w:rPr>
        <w:t xml:space="preserve"> الشيخ حسين بن محمد بن الحسن </w:t>
      </w:r>
      <w:r>
        <w:rPr>
          <w:rtl/>
        </w:rPr>
        <w:t>(</w:t>
      </w:r>
      <w:r w:rsidRPr="004A342F">
        <w:rPr>
          <w:rtl/>
        </w:rPr>
        <w:t>ت 966</w:t>
      </w:r>
      <w:r>
        <w:rPr>
          <w:rtl/>
        </w:rPr>
        <w:t xml:space="preserve"> هـ)،</w:t>
      </w:r>
      <w:r w:rsidRPr="004A342F">
        <w:rPr>
          <w:rtl/>
        </w:rPr>
        <w:t xml:space="preserve"> مؤسسة شعبان للنشر والتوزيع</w:t>
      </w:r>
      <w:r>
        <w:rPr>
          <w:rtl/>
        </w:rPr>
        <w:t xml:space="preserve"> </w:t>
      </w:r>
      <w:r w:rsidRPr="004A342F">
        <w:rPr>
          <w:rtl/>
        </w:rPr>
        <w:t>بيروت</w:t>
      </w:r>
      <w:r>
        <w:rPr>
          <w:rtl/>
        </w:rPr>
        <w:t>.</w:t>
      </w:r>
    </w:p>
    <w:p w:rsidR="00AE450B" w:rsidRDefault="00AE450B" w:rsidP="00AE450B">
      <w:pPr>
        <w:pStyle w:val="libNormal"/>
      </w:pPr>
      <w:r w:rsidRPr="004A342F">
        <w:rPr>
          <w:rtl/>
        </w:rPr>
        <w:t>78</w:t>
      </w:r>
      <w:r>
        <w:rPr>
          <w:rtl/>
        </w:rPr>
        <w:t xml:space="preserve"> - </w:t>
      </w:r>
      <w:r w:rsidRPr="004A342F">
        <w:rPr>
          <w:rtl/>
        </w:rPr>
        <w:t>تاريخ الخلفاء</w:t>
      </w:r>
      <w:r>
        <w:rPr>
          <w:rtl/>
        </w:rPr>
        <w:t>:</w:t>
      </w:r>
    </w:p>
    <w:p w:rsidR="00AE450B" w:rsidRDefault="00AE450B" w:rsidP="00AE450B">
      <w:pPr>
        <w:pStyle w:val="libNormal"/>
      </w:pPr>
      <w:r w:rsidRPr="004A342F">
        <w:rPr>
          <w:rtl/>
        </w:rPr>
        <w:t>للسيوطي</w:t>
      </w:r>
      <w:r>
        <w:rPr>
          <w:rtl/>
        </w:rPr>
        <w:t>،</w:t>
      </w:r>
      <w:r w:rsidRPr="004A342F">
        <w:rPr>
          <w:rtl/>
        </w:rPr>
        <w:t xml:space="preserve"> عبد الرحمن بن أبي بكر </w:t>
      </w:r>
      <w:r>
        <w:rPr>
          <w:rtl/>
        </w:rPr>
        <w:t>(</w:t>
      </w:r>
      <w:r w:rsidRPr="004A342F">
        <w:rPr>
          <w:rtl/>
        </w:rPr>
        <w:t>ت 911</w:t>
      </w:r>
      <w:r>
        <w:rPr>
          <w:rtl/>
        </w:rPr>
        <w:t xml:space="preserve"> هـ)،</w:t>
      </w:r>
      <w:r w:rsidRPr="004A342F">
        <w:rPr>
          <w:rtl/>
        </w:rPr>
        <w:t xml:space="preserve"> تحقيق</w:t>
      </w:r>
      <w:r>
        <w:rPr>
          <w:rtl/>
        </w:rPr>
        <w:t>:</w:t>
      </w:r>
      <w:r w:rsidRPr="004A342F">
        <w:rPr>
          <w:rtl/>
        </w:rPr>
        <w:t xml:space="preserve"> محمد محي الدين عبد الحميد</w:t>
      </w:r>
      <w:r>
        <w:rPr>
          <w:rtl/>
        </w:rPr>
        <w:t>،</w:t>
      </w:r>
      <w:r w:rsidRPr="004A342F">
        <w:rPr>
          <w:rtl/>
        </w:rPr>
        <w:t xml:space="preserve"> مطبعة السعادة</w:t>
      </w:r>
      <w:r>
        <w:rPr>
          <w:rtl/>
        </w:rPr>
        <w:t xml:space="preserve"> </w:t>
      </w:r>
      <w:r w:rsidRPr="004A342F">
        <w:rPr>
          <w:rtl/>
        </w:rPr>
        <w:t>مصر</w:t>
      </w:r>
      <w:r>
        <w:rPr>
          <w:rtl/>
        </w:rPr>
        <w:t xml:space="preserve"> </w:t>
      </w:r>
      <w:r w:rsidRPr="004A342F">
        <w:rPr>
          <w:rtl/>
        </w:rPr>
        <w:t>1371</w:t>
      </w:r>
      <w:r>
        <w:rPr>
          <w:rtl/>
        </w:rPr>
        <w:t xml:space="preserve"> هـ </w:t>
      </w:r>
      <w:r w:rsidRPr="004A342F">
        <w:rPr>
          <w:rtl/>
        </w:rPr>
        <w:t>1952 م</w:t>
      </w:r>
      <w:r>
        <w:rPr>
          <w:rtl/>
        </w:rPr>
        <w:t>.</w:t>
      </w:r>
    </w:p>
    <w:p w:rsidR="00AE450B" w:rsidRDefault="00AE450B" w:rsidP="00AE450B">
      <w:pPr>
        <w:pStyle w:val="libNormal"/>
      </w:pPr>
      <w:r w:rsidRPr="004A342F">
        <w:rPr>
          <w:rtl/>
        </w:rPr>
        <w:t>79</w:t>
      </w:r>
      <w:r>
        <w:rPr>
          <w:rtl/>
        </w:rPr>
        <w:t xml:space="preserve"> - </w:t>
      </w:r>
      <w:r w:rsidRPr="004A342F">
        <w:rPr>
          <w:rtl/>
        </w:rPr>
        <w:t>تاريخ الطبري = تاريخ الأمم والملوك</w:t>
      </w:r>
      <w:r>
        <w:rPr>
          <w:rtl/>
        </w:rPr>
        <w:t>:</w:t>
      </w:r>
    </w:p>
    <w:p w:rsidR="00AE450B" w:rsidRPr="004A342F" w:rsidRDefault="00AE450B" w:rsidP="00AE450B">
      <w:pPr>
        <w:pStyle w:val="libNormal"/>
      </w:pPr>
      <w:r w:rsidRPr="004A342F">
        <w:rPr>
          <w:rtl/>
        </w:rPr>
        <w:t xml:space="preserve">لأبي جعفر محمد بن جرير الطبري </w:t>
      </w:r>
      <w:r>
        <w:rPr>
          <w:rtl/>
        </w:rPr>
        <w:t>(</w:t>
      </w:r>
      <w:r w:rsidRPr="004A342F">
        <w:rPr>
          <w:rtl/>
        </w:rPr>
        <w:t>ت 310</w:t>
      </w:r>
      <w:r>
        <w:rPr>
          <w:rtl/>
        </w:rPr>
        <w:t xml:space="preserve"> هـ)،</w:t>
      </w:r>
      <w:r w:rsidRPr="004A342F">
        <w:rPr>
          <w:rtl/>
        </w:rPr>
        <w:t xml:space="preserve"> دار الكتب العلمية</w:t>
      </w:r>
      <w:r>
        <w:rPr>
          <w:rtl/>
        </w:rPr>
        <w:t xml:space="preserve"> </w:t>
      </w:r>
      <w:r w:rsidRPr="004A342F">
        <w:rPr>
          <w:rtl/>
        </w:rPr>
        <w:t>بيروت</w:t>
      </w:r>
      <w:r>
        <w:rPr>
          <w:rtl/>
        </w:rPr>
        <w:t>.</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80</w:t>
      </w:r>
      <w:r>
        <w:rPr>
          <w:rtl/>
        </w:rPr>
        <w:t xml:space="preserve"> - </w:t>
      </w:r>
      <w:r w:rsidRPr="004A342F">
        <w:rPr>
          <w:rtl/>
        </w:rPr>
        <w:t xml:space="preserve">تاريخ قم </w:t>
      </w:r>
      <w:r>
        <w:rPr>
          <w:rtl/>
        </w:rPr>
        <w:t>(</w:t>
      </w:r>
      <w:r w:rsidRPr="004A342F">
        <w:rPr>
          <w:rtl/>
        </w:rPr>
        <w:t>باللغة الفارسية</w:t>
      </w:r>
      <w:r>
        <w:rPr>
          <w:rtl/>
        </w:rPr>
        <w:t>):</w:t>
      </w:r>
    </w:p>
    <w:p w:rsidR="00AE450B" w:rsidRDefault="00AE450B" w:rsidP="00AE450B">
      <w:pPr>
        <w:pStyle w:val="libNormal"/>
      </w:pPr>
      <w:r w:rsidRPr="004A342F">
        <w:rPr>
          <w:rtl/>
        </w:rPr>
        <w:t>للأشعري القمي</w:t>
      </w:r>
      <w:r>
        <w:rPr>
          <w:rtl/>
        </w:rPr>
        <w:t>،</w:t>
      </w:r>
      <w:r w:rsidRPr="004A342F">
        <w:rPr>
          <w:rtl/>
        </w:rPr>
        <w:t xml:space="preserve"> الحسن بن محمد بن الحسن بن السائب</w:t>
      </w:r>
      <w:r>
        <w:rPr>
          <w:rtl/>
        </w:rPr>
        <w:t>،</w:t>
      </w:r>
      <w:r w:rsidRPr="004A342F">
        <w:rPr>
          <w:rtl/>
        </w:rPr>
        <w:t xml:space="preserve"> </w:t>
      </w:r>
      <w:r>
        <w:rPr>
          <w:rtl/>
        </w:rPr>
        <w:t>(</w:t>
      </w:r>
      <w:r w:rsidRPr="004A342F">
        <w:rPr>
          <w:rtl/>
        </w:rPr>
        <w:t>ت 378</w:t>
      </w:r>
      <w:r>
        <w:rPr>
          <w:rtl/>
        </w:rPr>
        <w:t xml:space="preserve"> هـ)،</w:t>
      </w:r>
      <w:r w:rsidRPr="004A342F">
        <w:rPr>
          <w:rtl/>
        </w:rPr>
        <w:t xml:space="preserve"> ترجمها إلى الفارسية</w:t>
      </w:r>
      <w:r>
        <w:rPr>
          <w:rtl/>
        </w:rPr>
        <w:t>:</w:t>
      </w:r>
      <w:r w:rsidRPr="004A342F">
        <w:rPr>
          <w:rtl/>
        </w:rPr>
        <w:t xml:space="preserve"> حسن بن بهاء الدين علي بن حسن القمي </w:t>
      </w:r>
      <w:r>
        <w:rPr>
          <w:rtl/>
        </w:rPr>
        <w:t>(</w:t>
      </w:r>
      <w:r w:rsidRPr="004A342F">
        <w:rPr>
          <w:rtl/>
        </w:rPr>
        <w:t>ت 805</w:t>
      </w:r>
      <w:r>
        <w:rPr>
          <w:rtl/>
        </w:rPr>
        <w:t xml:space="preserve"> هـ)،</w:t>
      </w:r>
      <w:r w:rsidRPr="004A342F">
        <w:rPr>
          <w:rtl/>
        </w:rPr>
        <w:t xml:space="preserve"> تحقيق</w:t>
      </w:r>
      <w:r>
        <w:rPr>
          <w:rtl/>
        </w:rPr>
        <w:t>:</w:t>
      </w:r>
      <w:r w:rsidRPr="004A342F">
        <w:rPr>
          <w:rtl/>
        </w:rPr>
        <w:t xml:space="preserve"> محمد رضا الأنصاري القمي</w:t>
      </w:r>
      <w:r>
        <w:rPr>
          <w:rtl/>
        </w:rPr>
        <w:t>،</w:t>
      </w:r>
      <w:r w:rsidRPr="004A342F">
        <w:rPr>
          <w:rtl/>
        </w:rPr>
        <w:t xml:space="preserve"> مكتبة المرعشي النجفي</w:t>
      </w:r>
      <w:r>
        <w:rPr>
          <w:rtl/>
        </w:rPr>
        <w:t xml:space="preserve"> </w:t>
      </w:r>
      <w:r w:rsidRPr="004A342F">
        <w:rPr>
          <w:rtl/>
        </w:rPr>
        <w:t>قم 1427</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81</w:t>
      </w:r>
      <w:r>
        <w:rPr>
          <w:rtl/>
        </w:rPr>
        <w:t xml:space="preserve"> - </w:t>
      </w:r>
      <w:r w:rsidRPr="004A342F">
        <w:rPr>
          <w:rtl/>
        </w:rPr>
        <w:t>التاريخ الكبير</w:t>
      </w:r>
      <w:r>
        <w:rPr>
          <w:rtl/>
        </w:rPr>
        <w:t>:</w:t>
      </w:r>
    </w:p>
    <w:p w:rsidR="00AE450B" w:rsidRDefault="00AE450B" w:rsidP="00AE450B">
      <w:pPr>
        <w:pStyle w:val="libNormal"/>
      </w:pPr>
      <w:r w:rsidRPr="004A342F">
        <w:rPr>
          <w:rtl/>
        </w:rPr>
        <w:t>للبخاري</w:t>
      </w:r>
      <w:r>
        <w:rPr>
          <w:rtl/>
        </w:rPr>
        <w:t>،</w:t>
      </w:r>
      <w:r w:rsidRPr="004A342F">
        <w:rPr>
          <w:rtl/>
        </w:rPr>
        <w:t xml:space="preserve"> محمد بن إسماعيل بن إبراهيم أبو عبد الله الجعفي </w:t>
      </w:r>
      <w:r>
        <w:rPr>
          <w:rtl/>
        </w:rPr>
        <w:t>(</w:t>
      </w:r>
      <w:r w:rsidRPr="004A342F">
        <w:rPr>
          <w:rtl/>
        </w:rPr>
        <w:t>ت 256</w:t>
      </w:r>
      <w:r>
        <w:rPr>
          <w:rtl/>
        </w:rPr>
        <w:t xml:space="preserve"> هـ)،</w:t>
      </w:r>
      <w:r w:rsidRPr="004A342F">
        <w:rPr>
          <w:rtl/>
        </w:rPr>
        <w:t xml:space="preserve"> تحقيق</w:t>
      </w:r>
      <w:r>
        <w:rPr>
          <w:rtl/>
        </w:rPr>
        <w:t>:</w:t>
      </w:r>
      <w:r w:rsidRPr="004A342F">
        <w:rPr>
          <w:rtl/>
        </w:rPr>
        <w:t xml:space="preserve"> السيد هاشم الندوي</w:t>
      </w:r>
      <w:r>
        <w:rPr>
          <w:rtl/>
        </w:rPr>
        <w:t>،</w:t>
      </w:r>
      <w:r w:rsidRPr="004A342F">
        <w:rPr>
          <w:rtl/>
        </w:rPr>
        <w:t xml:space="preserve"> دار النشر</w:t>
      </w:r>
      <w:r>
        <w:rPr>
          <w:rtl/>
        </w:rPr>
        <w:t>:</w:t>
      </w:r>
      <w:r w:rsidRPr="004A342F">
        <w:rPr>
          <w:rtl/>
        </w:rPr>
        <w:t xml:space="preserve"> دار الفكر</w:t>
      </w:r>
      <w:r>
        <w:rPr>
          <w:rtl/>
        </w:rPr>
        <w:t>.</w:t>
      </w:r>
    </w:p>
    <w:p w:rsidR="00AE450B" w:rsidRDefault="00AE450B" w:rsidP="00AE450B">
      <w:pPr>
        <w:pStyle w:val="libNormal"/>
      </w:pPr>
      <w:r w:rsidRPr="004A342F">
        <w:rPr>
          <w:rtl/>
        </w:rPr>
        <w:t>82</w:t>
      </w:r>
      <w:r>
        <w:rPr>
          <w:rtl/>
        </w:rPr>
        <w:t xml:space="preserve"> - </w:t>
      </w:r>
      <w:r w:rsidRPr="004A342F">
        <w:rPr>
          <w:rtl/>
        </w:rPr>
        <w:t>تاريخ الكوفة</w:t>
      </w:r>
      <w:r>
        <w:rPr>
          <w:rtl/>
        </w:rPr>
        <w:t>:</w:t>
      </w:r>
    </w:p>
    <w:p w:rsidR="00AE450B" w:rsidRDefault="00AE450B" w:rsidP="00AE450B">
      <w:pPr>
        <w:pStyle w:val="libNormal"/>
      </w:pPr>
      <w:r w:rsidRPr="004A342F">
        <w:rPr>
          <w:rtl/>
        </w:rPr>
        <w:t>للبراقي</w:t>
      </w:r>
      <w:r>
        <w:rPr>
          <w:rtl/>
        </w:rPr>
        <w:t>،</w:t>
      </w:r>
      <w:r w:rsidRPr="004A342F">
        <w:rPr>
          <w:rtl/>
        </w:rPr>
        <w:t xml:space="preserve"> حسين بن أحمد النجفي</w:t>
      </w:r>
      <w:r>
        <w:rPr>
          <w:rtl/>
        </w:rPr>
        <w:t>،</w:t>
      </w:r>
      <w:r w:rsidRPr="004A342F">
        <w:rPr>
          <w:rtl/>
        </w:rPr>
        <w:t xml:space="preserve"> </w:t>
      </w:r>
      <w:r>
        <w:rPr>
          <w:rtl/>
        </w:rPr>
        <w:t>(</w:t>
      </w:r>
      <w:r w:rsidRPr="004A342F">
        <w:rPr>
          <w:rtl/>
        </w:rPr>
        <w:t>ت 1332</w:t>
      </w:r>
      <w:r>
        <w:rPr>
          <w:rtl/>
        </w:rPr>
        <w:t xml:space="preserve"> هـ)،</w:t>
      </w:r>
      <w:r w:rsidRPr="004A342F">
        <w:rPr>
          <w:rtl/>
        </w:rPr>
        <w:t xml:space="preserve"> تحقيق</w:t>
      </w:r>
      <w:r>
        <w:rPr>
          <w:rtl/>
        </w:rPr>
        <w:t>:</w:t>
      </w:r>
      <w:r w:rsidRPr="004A342F">
        <w:rPr>
          <w:rtl/>
        </w:rPr>
        <w:t xml:space="preserve"> ماجد بن أحمد العطية</w:t>
      </w:r>
      <w:r>
        <w:rPr>
          <w:rtl/>
        </w:rPr>
        <w:t>،</w:t>
      </w:r>
      <w:r w:rsidRPr="004A342F">
        <w:rPr>
          <w:rtl/>
        </w:rPr>
        <w:t xml:space="preserve"> انتشارات المكتبة الحيدرية</w:t>
      </w:r>
      <w:r>
        <w:rPr>
          <w:rtl/>
        </w:rPr>
        <w:t xml:space="preserve"> </w:t>
      </w:r>
      <w:r w:rsidRPr="004A342F">
        <w:rPr>
          <w:rtl/>
        </w:rPr>
        <w:t>1424</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83</w:t>
      </w:r>
      <w:r>
        <w:rPr>
          <w:rtl/>
        </w:rPr>
        <w:t xml:space="preserve"> - </w:t>
      </w:r>
      <w:r w:rsidRPr="004A342F">
        <w:rPr>
          <w:rtl/>
        </w:rPr>
        <w:t>تاريخ المدينة المنورة = أخبار المدينة النبوية</w:t>
      </w:r>
      <w:r>
        <w:rPr>
          <w:rtl/>
        </w:rPr>
        <w:t>:</w:t>
      </w:r>
    </w:p>
    <w:p w:rsidR="00AE450B" w:rsidRDefault="00AE450B" w:rsidP="00AE450B">
      <w:pPr>
        <w:pStyle w:val="libNormal"/>
      </w:pPr>
      <w:r w:rsidRPr="004A342F">
        <w:rPr>
          <w:rtl/>
        </w:rPr>
        <w:t>لابن شبه</w:t>
      </w:r>
      <w:r>
        <w:rPr>
          <w:rtl/>
        </w:rPr>
        <w:t>،</w:t>
      </w:r>
      <w:r w:rsidRPr="004A342F">
        <w:rPr>
          <w:rtl/>
        </w:rPr>
        <w:t xml:space="preserve"> عمر بن شبة النميري البصري </w:t>
      </w:r>
      <w:r>
        <w:rPr>
          <w:rtl/>
        </w:rPr>
        <w:t>(</w:t>
      </w:r>
      <w:r w:rsidRPr="004A342F">
        <w:rPr>
          <w:rtl/>
        </w:rPr>
        <w:t>ت 262</w:t>
      </w:r>
      <w:r>
        <w:rPr>
          <w:rtl/>
        </w:rPr>
        <w:t xml:space="preserve"> هـ)،</w:t>
      </w:r>
      <w:r w:rsidRPr="004A342F">
        <w:rPr>
          <w:rtl/>
        </w:rPr>
        <w:t xml:space="preserve"> تحقيق</w:t>
      </w:r>
      <w:r>
        <w:rPr>
          <w:rtl/>
        </w:rPr>
        <w:t>:</w:t>
      </w:r>
      <w:r w:rsidRPr="004A342F">
        <w:rPr>
          <w:rtl/>
        </w:rPr>
        <w:t xml:space="preserve"> علي محمد دندل</w:t>
      </w:r>
      <w:r>
        <w:rPr>
          <w:rtl/>
        </w:rPr>
        <w:t>،</w:t>
      </w:r>
      <w:r w:rsidRPr="004A342F">
        <w:rPr>
          <w:rtl/>
        </w:rPr>
        <w:t xml:space="preserve"> ياسين سعد الدين بيان</w:t>
      </w:r>
      <w:r>
        <w:rPr>
          <w:rtl/>
        </w:rPr>
        <w:t>،</w:t>
      </w:r>
      <w:r w:rsidRPr="004A342F">
        <w:rPr>
          <w:rtl/>
        </w:rPr>
        <w:t xml:space="preserve"> دار الكتب العلمية</w:t>
      </w:r>
      <w:r>
        <w:rPr>
          <w:rtl/>
        </w:rPr>
        <w:t xml:space="preserve"> </w:t>
      </w:r>
      <w:r w:rsidRPr="004A342F">
        <w:rPr>
          <w:rtl/>
        </w:rPr>
        <w:t>بيروت 1417</w:t>
      </w:r>
      <w:r>
        <w:rPr>
          <w:rtl/>
        </w:rPr>
        <w:t xml:space="preserve"> هـ </w:t>
      </w:r>
      <w:r w:rsidRPr="004A342F">
        <w:rPr>
          <w:rtl/>
        </w:rPr>
        <w:t>1996 م</w:t>
      </w:r>
      <w:r>
        <w:rPr>
          <w:rtl/>
        </w:rPr>
        <w:t>.</w:t>
      </w:r>
    </w:p>
    <w:p w:rsidR="00AE450B" w:rsidRDefault="00AE450B" w:rsidP="00AE450B">
      <w:pPr>
        <w:pStyle w:val="libNormal"/>
      </w:pPr>
      <w:r w:rsidRPr="004A342F">
        <w:rPr>
          <w:rtl/>
        </w:rPr>
        <w:t>84</w:t>
      </w:r>
      <w:r>
        <w:rPr>
          <w:rtl/>
        </w:rPr>
        <w:t xml:space="preserve"> - </w:t>
      </w:r>
      <w:r w:rsidRPr="004A342F">
        <w:rPr>
          <w:rtl/>
        </w:rPr>
        <w:t>تاريخ اليعقوبي</w:t>
      </w:r>
      <w:r>
        <w:rPr>
          <w:rtl/>
        </w:rPr>
        <w:t>:</w:t>
      </w:r>
    </w:p>
    <w:p w:rsidR="00AE450B" w:rsidRDefault="00AE450B" w:rsidP="00AE450B">
      <w:pPr>
        <w:pStyle w:val="libNormal"/>
      </w:pPr>
      <w:r w:rsidRPr="004A342F">
        <w:rPr>
          <w:rtl/>
        </w:rPr>
        <w:t xml:space="preserve">لأحمد بن أبي يعقوب بن جعفر بن وهب بن واضح اليعقوبي </w:t>
      </w:r>
      <w:r>
        <w:rPr>
          <w:rtl/>
        </w:rPr>
        <w:t>(</w:t>
      </w:r>
      <w:r w:rsidRPr="004A342F">
        <w:rPr>
          <w:rtl/>
        </w:rPr>
        <w:t>ت 292</w:t>
      </w:r>
      <w:r>
        <w:rPr>
          <w:rtl/>
        </w:rPr>
        <w:t xml:space="preserve"> هـ)،</w:t>
      </w:r>
      <w:r w:rsidRPr="004A342F">
        <w:rPr>
          <w:rtl/>
        </w:rPr>
        <w:t xml:space="preserve"> دار النشر</w:t>
      </w:r>
      <w:r>
        <w:rPr>
          <w:rtl/>
        </w:rPr>
        <w:t>:</w:t>
      </w:r>
      <w:r w:rsidRPr="004A342F">
        <w:rPr>
          <w:rtl/>
        </w:rPr>
        <w:t xml:space="preserve"> دار صادر</w:t>
      </w:r>
      <w:r>
        <w:rPr>
          <w:rtl/>
        </w:rPr>
        <w:t xml:space="preserve"> </w:t>
      </w:r>
      <w:r w:rsidRPr="004A342F">
        <w:rPr>
          <w:rtl/>
        </w:rPr>
        <w:t>بيروت</w:t>
      </w:r>
      <w:r>
        <w:rPr>
          <w:rtl/>
        </w:rPr>
        <w:t>.</w:t>
      </w:r>
    </w:p>
    <w:p w:rsidR="00AE450B" w:rsidRDefault="00AE450B" w:rsidP="00AE450B">
      <w:pPr>
        <w:pStyle w:val="libNormal"/>
      </w:pPr>
      <w:r w:rsidRPr="004A342F">
        <w:rPr>
          <w:rtl/>
        </w:rPr>
        <w:t>85</w:t>
      </w:r>
      <w:r>
        <w:rPr>
          <w:rtl/>
        </w:rPr>
        <w:t xml:space="preserve"> - </w:t>
      </w:r>
      <w:r w:rsidRPr="004A342F">
        <w:rPr>
          <w:rtl/>
        </w:rPr>
        <w:t>تبصرة المتعلمين في أحكام الدين</w:t>
      </w:r>
      <w:r>
        <w:rPr>
          <w:rtl/>
        </w:rPr>
        <w:t>:</w:t>
      </w:r>
    </w:p>
    <w:p w:rsidR="00AE450B" w:rsidRDefault="00AE450B" w:rsidP="00AE450B">
      <w:pPr>
        <w:pStyle w:val="libNormal"/>
      </w:pPr>
      <w:r w:rsidRPr="004A342F">
        <w:rPr>
          <w:rtl/>
        </w:rPr>
        <w:t>للعلامة الحلي</w:t>
      </w:r>
      <w:r>
        <w:rPr>
          <w:rtl/>
        </w:rPr>
        <w:t>،</w:t>
      </w:r>
      <w:r w:rsidRPr="004A342F">
        <w:rPr>
          <w:rtl/>
        </w:rPr>
        <w:t xml:space="preserve"> الحسن بن يوسف المطهر الحلي </w:t>
      </w:r>
      <w:r>
        <w:rPr>
          <w:rtl/>
        </w:rPr>
        <w:t>(</w:t>
      </w:r>
      <w:r w:rsidRPr="004A342F">
        <w:rPr>
          <w:rtl/>
        </w:rPr>
        <w:t>ت 726</w:t>
      </w:r>
      <w:r>
        <w:rPr>
          <w:rtl/>
        </w:rPr>
        <w:t xml:space="preserve"> هـ)،</w:t>
      </w:r>
      <w:r w:rsidRPr="004A342F">
        <w:rPr>
          <w:rtl/>
        </w:rPr>
        <w:t xml:space="preserve"> تحقيق</w:t>
      </w:r>
      <w:r>
        <w:rPr>
          <w:rtl/>
        </w:rPr>
        <w:t>:</w:t>
      </w:r>
      <w:r w:rsidRPr="004A342F">
        <w:rPr>
          <w:rtl/>
        </w:rPr>
        <w:t xml:space="preserve"> الشيخ حسين الأعلمي</w:t>
      </w:r>
      <w:r>
        <w:rPr>
          <w:rtl/>
        </w:rPr>
        <w:t>،</w:t>
      </w:r>
      <w:r w:rsidRPr="004A342F">
        <w:rPr>
          <w:rtl/>
        </w:rPr>
        <w:t xml:space="preserve"> السيد أحمد الحسيني الشيخ هادي اليوسفي</w:t>
      </w:r>
      <w:r>
        <w:rPr>
          <w:rtl/>
        </w:rPr>
        <w:t>،</w:t>
      </w:r>
      <w:r w:rsidRPr="004A342F">
        <w:rPr>
          <w:rtl/>
        </w:rPr>
        <w:t xml:space="preserve"> انتشارات فقيه</w:t>
      </w:r>
      <w:r>
        <w:rPr>
          <w:rtl/>
        </w:rPr>
        <w:t xml:space="preserve"> </w:t>
      </w:r>
      <w:r w:rsidRPr="004A342F">
        <w:rPr>
          <w:rtl/>
        </w:rPr>
        <w:t>طهران 1368</w:t>
      </w:r>
      <w:r>
        <w:rPr>
          <w:rtl/>
        </w:rPr>
        <w:t xml:space="preserve"> هـ </w:t>
      </w:r>
      <w:r w:rsidRPr="004A342F">
        <w:rPr>
          <w:rtl/>
        </w:rPr>
        <w:t>ش</w:t>
      </w:r>
      <w:r>
        <w:rPr>
          <w:rtl/>
        </w:rPr>
        <w:t>،</w:t>
      </w:r>
      <w:r w:rsidRPr="004A342F">
        <w:rPr>
          <w:rtl/>
        </w:rPr>
        <w:t xml:space="preserve"> الطبعة الأولى</w:t>
      </w:r>
      <w:r>
        <w:rPr>
          <w:rtl/>
        </w:rPr>
        <w:t>.</w:t>
      </w:r>
    </w:p>
    <w:p w:rsidR="00AE450B" w:rsidRDefault="00AE450B" w:rsidP="00AE450B">
      <w:pPr>
        <w:pStyle w:val="libNormal"/>
      </w:pPr>
      <w:r w:rsidRPr="004A342F">
        <w:rPr>
          <w:rtl/>
        </w:rPr>
        <w:t>86</w:t>
      </w:r>
      <w:r>
        <w:rPr>
          <w:rtl/>
        </w:rPr>
        <w:t xml:space="preserve"> - </w:t>
      </w:r>
      <w:r w:rsidRPr="004A342F">
        <w:rPr>
          <w:rtl/>
        </w:rPr>
        <w:t>تبين الحقائق شرح كنز الدقائق</w:t>
      </w:r>
      <w:r>
        <w:rPr>
          <w:rtl/>
        </w:rPr>
        <w:t>:</w:t>
      </w:r>
    </w:p>
    <w:p w:rsidR="00AE450B" w:rsidRPr="004A342F" w:rsidRDefault="00AE450B" w:rsidP="00AE450B">
      <w:pPr>
        <w:pStyle w:val="libNormal"/>
      </w:pPr>
      <w:r w:rsidRPr="004A342F">
        <w:rPr>
          <w:rtl/>
        </w:rPr>
        <w:t>للزيعلي</w:t>
      </w:r>
      <w:r>
        <w:rPr>
          <w:rtl/>
        </w:rPr>
        <w:t>،</w:t>
      </w:r>
      <w:r w:rsidRPr="004A342F">
        <w:rPr>
          <w:rtl/>
        </w:rPr>
        <w:t xml:space="preserve"> فخر الدين عثمان بن علي الحنفي </w:t>
      </w:r>
      <w:r>
        <w:rPr>
          <w:rtl/>
        </w:rPr>
        <w:t>(</w:t>
      </w:r>
      <w:r w:rsidRPr="004A342F">
        <w:rPr>
          <w:rtl/>
        </w:rPr>
        <w:t>ت 743</w:t>
      </w:r>
      <w:r>
        <w:rPr>
          <w:rtl/>
        </w:rPr>
        <w:t xml:space="preserve"> هـ)،</w:t>
      </w:r>
      <w:r w:rsidRPr="004A342F">
        <w:rPr>
          <w:rtl/>
        </w:rPr>
        <w:t xml:space="preserve"> دار الكتب </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الإسلامي</w:t>
      </w:r>
      <w:r>
        <w:rPr>
          <w:rtl/>
        </w:rPr>
        <w:t xml:space="preserve"> </w:t>
      </w:r>
      <w:r w:rsidRPr="004A342F">
        <w:rPr>
          <w:rtl/>
        </w:rPr>
        <w:t>القاهرة 1313</w:t>
      </w:r>
      <w:r>
        <w:rPr>
          <w:rtl/>
        </w:rPr>
        <w:t xml:space="preserve"> هـ.</w:t>
      </w:r>
    </w:p>
    <w:p w:rsidR="00AE450B" w:rsidRDefault="00AE450B" w:rsidP="00AE450B">
      <w:pPr>
        <w:pStyle w:val="libNormal"/>
      </w:pPr>
      <w:r w:rsidRPr="004A342F">
        <w:rPr>
          <w:rtl/>
        </w:rPr>
        <w:t>87</w:t>
      </w:r>
      <w:r>
        <w:rPr>
          <w:rtl/>
        </w:rPr>
        <w:t xml:space="preserve"> - </w:t>
      </w:r>
      <w:r w:rsidRPr="004A342F">
        <w:rPr>
          <w:rtl/>
        </w:rPr>
        <w:t xml:space="preserve">التحرير الطاووسي </w:t>
      </w:r>
      <w:r>
        <w:rPr>
          <w:rtl/>
        </w:rPr>
        <w:t>(</w:t>
      </w:r>
      <w:r w:rsidRPr="004A342F">
        <w:rPr>
          <w:rtl/>
        </w:rPr>
        <w:t>المستخرج من كتاب الأشكال</w:t>
      </w:r>
      <w:r>
        <w:rPr>
          <w:rtl/>
        </w:rPr>
        <w:t>،</w:t>
      </w:r>
      <w:r w:rsidRPr="004A342F">
        <w:rPr>
          <w:rtl/>
        </w:rPr>
        <w:t xml:space="preserve"> للطاووس المتوفى 673</w:t>
      </w:r>
      <w:r>
        <w:rPr>
          <w:rtl/>
        </w:rPr>
        <w:t xml:space="preserve"> هـ):</w:t>
      </w:r>
    </w:p>
    <w:p w:rsidR="00AE450B" w:rsidRDefault="00AE450B" w:rsidP="00AE450B">
      <w:pPr>
        <w:pStyle w:val="libNormal"/>
      </w:pPr>
      <w:r w:rsidRPr="004A342F">
        <w:rPr>
          <w:rtl/>
        </w:rPr>
        <w:t xml:space="preserve">للشيخ حسن بن زين الدين </w:t>
      </w:r>
      <w:r>
        <w:rPr>
          <w:rtl/>
        </w:rPr>
        <w:t>(</w:t>
      </w:r>
      <w:r w:rsidRPr="004A342F">
        <w:rPr>
          <w:rtl/>
        </w:rPr>
        <w:t>صاحب المعالم</w:t>
      </w:r>
      <w:r>
        <w:rPr>
          <w:rtl/>
        </w:rPr>
        <w:t>)،</w:t>
      </w:r>
      <w:r w:rsidRPr="004A342F">
        <w:rPr>
          <w:rtl/>
        </w:rPr>
        <w:t xml:space="preserve"> </w:t>
      </w:r>
      <w:r>
        <w:rPr>
          <w:rtl/>
        </w:rPr>
        <w:t>(</w:t>
      </w:r>
      <w:r w:rsidRPr="004A342F">
        <w:rPr>
          <w:rtl/>
        </w:rPr>
        <w:t>ت 1011</w:t>
      </w:r>
      <w:r>
        <w:rPr>
          <w:rtl/>
        </w:rPr>
        <w:t xml:space="preserve"> هـ)،</w:t>
      </w:r>
      <w:r w:rsidRPr="004A342F">
        <w:rPr>
          <w:rtl/>
        </w:rPr>
        <w:t xml:space="preserve"> تحقيق</w:t>
      </w:r>
      <w:r>
        <w:rPr>
          <w:rtl/>
        </w:rPr>
        <w:t>:</w:t>
      </w:r>
      <w:r w:rsidRPr="004A342F">
        <w:rPr>
          <w:rtl/>
        </w:rPr>
        <w:t xml:space="preserve"> فاضل الجوهري</w:t>
      </w:r>
      <w:r>
        <w:rPr>
          <w:rtl/>
        </w:rPr>
        <w:t>،</w:t>
      </w:r>
      <w:r w:rsidRPr="004A342F">
        <w:rPr>
          <w:rtl/>
        </w:rPr>
        <w:t xml:space="preserve"> مكتبة المرعشي</w:t>
      </w:r>
      <w:r>
        <w:rPr>
          <w:rtl/>
        </w:rPr>
        <w:t xml:space="preserve"> </w:t>
      </w:r>
      <w:r w:rsidRPr="004A342F">
        <w:rPr>
          <w:rtl/>
        </w:rPr>
        <w:t>قم 1411</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88</w:t>
      </w:r>
      <w:r>
        <w:rPr>
          <w:rtl/>
        </w:rPr>
        <w:t xml:space="preserve"> - </w:t>
      </w:r>
      <w:r w:rsidRPr="004A342F">
        <w:rPr>
          <w:rtl/>
        </w:rPr>
        <w:t>تحفة الأبرار الملتقط من آثار الأئمة الأطهار</w:t>
      </w:r>
      <w:r>
        <w:rPr>
          <w:rtl/>
        </w:rPr>
        <w:t>:</w:t>
      </w:r>
    </w:p>
    <w:p w:rsidR="00AE450B" w:rsidRDefault="00AE450B" w:rsidP="00AE450B">
      <w:pPr>
        <w:pStyle w:val="libNormal"/>
      </w:pPr>
      <w:r w:rsidRPr="004A342F">
        <w:rPr>
          <w:rtl/>
        </w:rPr>
        <w:t>للشفتي</w:t>
      </w:r>
      <w:r>
        <w:rPr>
          <w:rtl/>
        </w:rPr>
        <w:t>،</w:t>
      </w:r>
      <w:r w:rsidRPr="004A342F">
        <w:rPr>
          <w:rtl/>
        </w:rPr>
        <w:t xml:space="preserve"> السيد محمد باقر </w:t>
      </w:r>
      <w:r>
        <w:rPr>
          <w:rtl/>
        </w:rPr>
        <w:t>(</w:t>
      </w:r>
      <w:r w:rsidRPr="004A342F">
        <w:rPr>
          <w:rtl/>
        </w:rPr>
        <w:t>ت 1260</w:t>
      </w:r>
      <w:r>
        <w:rPr>
          <w:rtl/>
        </w:rPr>
        <w:t xml:space="preserve"> هـ)،</w:t>
      </w:r>
      <w:r w:rsidRPr="004A342F">
        <w:rPr>
          <w:rtl/>
        </w:rPr>
        <w:t xml:space="preserve"> تحقيق</w:t>
      </w:r>
      <w:r>
        <w:rPr>
          <w:rtl/>
        </w:rPr>
        <w:t>:</w:t>
      </w:r>
      <w:r w:rsidRPr="004A342F">
        <w:rPr>
          <w:rtl/>
        </w:rPr>
        <w:t xml:space="preserve"> مكتبة مسجد السيّد</w:t>
      </w:r>
      <w:r>
        <w:rPr>
          <w:rtl/>
        </w:rPr>
        <w:t xml:space="preserve"> </w:t>
      </w:r>
      <w:r w:rsidRPr="004A342F">
        <w:rPr>
          <w:rtl/>
        </w:rPr>
        <w:t>أصفهان</w:t>
      </w:r>
      <w:r>
        <w:rPr>
          <w:rtl/>
        </w:rPr>
        <w:t>،</w:t>
      </w:r>
      <w:r w:rsidRPr="004A342F">
        <w:rPr>
          <w:rtl/>
        </w:rPr>
        <w:t xml:space="preserve"> 1409</w:t>
      </w:r>
      <w:r>
        <w:rPr>
          <w:rtl/>
        </w:rPr>
        <w:t>،</w:t>
      </w:r>
      <w:r w:rsidRPr="004A342F">
        <w:rPr>
          <w:rtl/>
        </w:rPr>
        <w:t xml:space="preserve"> الطبعة الأولى</w:t>
      </w:r>
      <w:r>
        <w:rPr>
          <w:rtl/>
        </w:rPr>
        <w:t>.</w:t>
      </w:r>
    </w:p>
    <w:p w:rsidR="00AE450B" w:rsidRDefault="00AE450B" w:rsidP="00AE450B">
      <w:pPr>
        <w:pStyle w:val="libNormal"/>
      </w:pPr>
      <w:r w:rsidRPr="004A342F">
        <w:rPr>
          <w:rtl/>
        </w:rPr>
        <w:t>89</w:t>
      </w:r>
      <w:r>
        <w:rPr>
          <w:rtl/>
        </w:rPr>
        <w:t xml:space="preserve"> - </w:t>
      </w:r>
      <w:r w:rsidRPr="004A342F">
        <w:rPr>
          <w:rtl/>
        </w:rPr>
        <w:t>تحفة الفقهاء</w:t>
      </w:r>
      <w:r>
        <w:rPr>
          <w:rtl/>
        </w:rPr>
        <w:t>:</w:t>
      </w:r>
    </w:p>
    <w:p w:rsidR="00AE450B" w:rsidRDefault="00AE450B" w:rsidP="00AE450B">
      <w:pPr>
        <w:pStyle w:val="libNormal"/>
      </w:pPr>
      <w:r w:rsidRPr="004A342F">
        <w:rPr>
          <w:rtl/>
        </w:rPr>
        <w:t xml:space="preserve">لعلاء الدين السمرقندي </w:t>
      </w:r>
      <w:r>
        <w:rPr>
          <w:rtl/>
        </w:rPr>
        <w:t>(</w:t>
      </w:r>
      <w:r w:rsidRPr="004A342F">
        <w:rPr>
          <w:rtl/>
        </w:rPr>
        <w:t>ت 639</w:t>
      </w:r>
      <w:r>
        <w:rPr>
          <w:rtl/>
        </w:rPr>
        <w:t xml:space="preserve"> هـ)،</w:t>
      </w:r>
      <w:r w:rsidRPr="004A342F">
        <w:rPr>
          <w:rtl/>
        </w:rPr>
        <w:t xml:space="preserve"> دار الكتب العلمية</w:t>
      </w:r>
      <w:r>
        <w:rPr>
          <w:rtl/>
        </w:rPr>
        <w:t xml:space="preserve"> </w:t>
      </w:r>
      <w:r w:rsidRPr="004A342F">
        <w:rPr>
          <w:rtl/>
        </w:rPr>
        <w:t>بيروت 1405</w:t>
      </w:r>
      <w:r>
        <w:rPr>
          <w:rtl/>
        </w:rPr>
        <w:t xml:space="preserve"> هـ </w:t>
      </w:r>
      <w:r w:rsidRPr="004A342F">
        <w:rPr>
          <w:rtl/>
        </w:rPr>
        <w:t>1984 م</w:t>
      </w:r>
      <w:r>
        <w:rPr>
          <w:rtl/>
        </w:rPr>
        <w:t>،</w:t>
      </w:r>
      <w:r w:rsidRPr="004A342F">
        <w:rPr>
          <w:rtl/>
        </w:rPr>
        <w:t xml:space="preserve"> الطبعة الأولى</w:t>
      </w:r>
      <w:r>
        <w:rPr>
          <w:rtl/>
        </w:rPr>
        <w:t>.</w:t>
      </w:r>
    </w:p>
    <w:p w:rsidR="00AE450B" w:rsidRDefault="00AE450B" w:rsidP="00AE450B">
      <w:pPr>
        <w:pStyle w:val="libNormal"/>
      </w:pPr>
      <w:r w:rsidRPr="004A342F">
        <w:rPr>
          <w:rtl/>
        </w:rPr>
        <w:t>90</w:t>
      </w:r>
      <w:r>
        <w:rPr>
          <w:rtl/>
        </w:rPr>
        <w:t xml:space="preserve"> - </w:t>
      </w:r>
      <w:r w:rsidRPr="004A342F">
        <w:rPr>
          <w:rtl/>
        </w:rPr>
        <w:t>تحف العقول عن آل الرسول</w:t>
      </w:r>
      <w:r>
        <w:rPr>
          <w:rtl/>
        </w:rPr>
        <w:t>:</w:t>
      </w:r>
    </w:p>
    <w:p w:rsidR="00AE450B" w:rsidRDefault="00AE450B" w:rsidP="00AE450B">
      <w:pPr>
        <w:pStyle w:val="libNormal"/>
      </w:pPr>
      <w:r w:rsidRPr="004A342F">
        <w:rPr>
          <w:rtl/>
        </w:rPr>
        <w:t>لابن شعبة الحراني</w:t>
      </w:r>
      <w:r>
        <w:rPr>
          <w:rtl/>
        </w:rPr>
        <w:t>،</w:t>
      </w:r>
      <w:r w:rsidRPr="004A342F">
        <w:rPr>
          <w:rtl/>
        </w:rPr>
        <w:t xml:space="preserve"> الحسن بن علي بن الحسين </w:t>
      </w:r>
      <w:r>
        <w:rPr>
          <w:rtl/>
        </w:rPr>
        <w:t>(</w:t>
      </w:r>
      <w:r w:rsidRPr="004A342F">
        <w:rPr>
          <w:rtl/>
        </w:rPr>
        <w:t>من أعلام القرن الرابع</w:t>
      </w:r>
      <w:r>
        <w:rPr>
          <w:rtl/>
        </w:rPr>
        <w:t>)،</w:t>
      </w:r>
      <w:r w:rsidRPr="004A342F">
        <w:rPr>
          <w:rtl/>
        </w:rPr>
        <w:t xml:space="preserve"> تحقيق</w:t>
      </w:r>
      <w:r>
        <w:rPr>
          <w:rtl/>
        </w:rPr>
        <w:t>:</w:t>
      </w:r>
      <w:r w:rsidRPr="004A342F">
        <w:rPr>
          <w:rtl/>
        </w:rPr>
        <w:t xml:space="preserve"> علي أكبر الغفاري</w:t>
      </w:r>
      <w:r>
        <w:rPr>
          <w:rtl/>
        </w:rPr>
        <w:t>،</w:t>
      </w:r>
      <w:r w:rsidRPr="004A342F">
        <w:rPr>
          <w:rtl/>
        </w:rPr>
        <w:t xml:space="preserve"> مؤسسة النشر الإسلامي</w:t>
      </w:r>
      <w:r>
        <w:rPr>
          <w:rtl/>
        </w:rPr>
        <w:t xml:space="preserve"> </w:t>
      </w:r>
      <w:r w:rsidRPr="004A342F">
        <w:rPr>
          <w:rtl/>
        </w:rPr>
        <w:t>قم 1404</w:t>
      </w:r>
      <w:r>
        <w:rPr>
          <w:rtl/>
        </w:rPr>
        <w:t xml:space="preserve"> هـ،</w:t>
      </w:r>
      <w:r w:rsidRPr="004A342F">
        <w:rPr>
          <w:rtl/>
        </w:rPr>
        <w:t xml:space="preserve"> الطبعة الثانية</w:t>
      </w:r>
      <w:r>
        <w:rPr>
          <w:rtl/>
        </w:rPr>
        <w:t>.</w:t>
      </w:r>
    </w:p>
    <w:p w:rsidR="00AE450B" w:rsidRDefault="00AE450B" w:rsidP="00AE450B">
      <w:pPr>
        <w:pStyle w:val="libNormal"/>
      </w:pPr>
      <w:r w:rsidRPr="004A342F">
        <w:rPr>
          <w:rtl/>
        </w:rPr>
        <w:t>91</w:t>
      </w:r>
      <w:r>
        <w:rPr>
          <w:rtl/>
        </w:rPr>
        <w:t xml:space="preserve"> - </w:t>
      </w:r>
      <w:r w:rsidRPr="004A342F">
        <w:rPr>
          <w:rtl/>
        </w:rPr>
        <w:t>تحرير الأحكام الشرعية على مذهب الإمامية</w:t>
      </w:r>
      <w:r>
        <w:rPr>
          <w:rtl/>
        </w:rPr>
        <w:t>:</w:t>
      </w:r>
    </w:p>
    <w:p w:rsidR="00AE450B" w:rsidRDefault="00AE450B" w:rsidP="00AE450B">
      <w:pPr>
        <w:pStyle w:val="libNormal"/>
      </w:pPr>
      <w:r w:rsidRPr="004A342F">
        <w:rPr>
          <w:rtl/>
        </w:rPr>
        <w:t>العلامة الحلي</w:t>
      </w:r>
      <w:r>
        <w:rPr>
          <w:rtl/>
        </w:rPr>
        <w:t>،</w:t>
      </w:r>
      <w:r w:rsidRPr="004A342F">
        <w:rPr>
          <w:rtl/>
        </w:rPr>
        <w:t xml:space="preserve"> أبي منصور الحسن بن يوسف بن المطهر الأسدي </w:t>
      </w:r>
      <w:r>
        <w:rPr>
          <w:rtl/>
        </w:rPr>
        <w:t>(</w:t>
      </w:r>
      <w:r w:rsidRPr="004A342F">
        <w:rPr>
          <w:rtl/>
        </w:rPr>
        <w:t>ت 726</w:t>
      </w:r>
      <w:r>
        <w:rPr>
          <w:rtl/>
        </w:rPr>
        <w:t xml:space="preserve"> هـ)،</w:t>
      </w:r>
      <w:r w:rsidRPr="004A342F">
        <w:rPr>
          <w:rtl/>
        </w:rPr>
        <w:t xml:space="preserve"> تحقيق</w:t>
      </w:r>
      <w:r>
        <w:rPr>
          <w:rtl/>
        </w:rPr>
        <w:t>:</w:t>
      </w:r>
      <w:r w:rsidRPr="004A342F">
        <w:rPr>
          <w:rtl/>
        </w:rPr>
        <w:t xml:space="preserve"> الشيخ إبراهيم البهادري</w:t>
      </w:r>
      <w:r>
        <w:rPr>
          <w:rtl/>
        </w:rPr>
        <w:t>،</w:t>
      </w:r>
      <w:r w:rsidRPr="004A342F">
        <w:rPr>
          <w:rtl/>
        </w:rPr>
        <w:t xml:space="preserve"> مؤسسة الإمام الصادق</w:t>
      </w:r>
      <w:r>
        <w:rPr>
          <w:rtl/>
        </w:rPr>
        <w:t xml:space="preserve"> </w:t>
      </w:r>
      <w:r w:rsidRPr="004A342F">
        <w:rPr>
          <w:rtl/>
        </w:rPr>
        <w:t>قم 1420</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92</w:t>
      </w:r>
      <w:r>
        <w:rPr>
          <w:rtl/>
        </w:rPr>
        <w:t xml:space="preserve"> - </w:t>
      </w:r>
      <w:r w:rsidRPr="004A342F">
        <w:rPr>
          <w:rtl/>
        </w:rPr>
        <w:t>التحفة المدنية في العقيدة السلفية</w:t>
      </w:r>
      <w:r>
        <w:rPr>
          <w:rtl/>
        </w:rPr>
        <w:t>:</w:t>
      </w:r>
    </w:p>
    <w:p w:rsidR="00AE450B" w:rsidRPr="004A342F" w:rsidRDefault="00AE450B" w:rsidP="00AE450B">
      <w:pPr>
        <w:pStyle w:val="libNormal"/>
      </w:pPr>
      <w:r w:rsidRPr="004A342F">
        <w:rPr>
          <w:rtl/>
        </w:rPr>
        <w:t>لآل معمر</w:t>
      </w:r>
      <w:r>
        <w:rPr>
          <w:rtl/>
        </w:rPr>
        <w:t>،</w:t>
      </w:r>
      <w:r w:rsidRPr="004A342F">
        <w:rPr>
          <w:rtl/>
        </w:rPr>
        <w:t xml:space="preserve"> الشيخ حمد بن ناصر بن عثمان </w:t>
      </w:r>
      <w:r>
        <w:rPr>
          <w:rtl/>
        </w:rPr>
        <w:t>(</w:t>
      </w:r>
      <w:r w:rsidRPr="004A342F">
        <w:rPr>
          <w:rtl/>
        </w:rPr>
        <w:t>ت 1255</w:t>
      </w:r>
      <w:r>
        <w:rPr>
          <w:rtl/>
        </w:rPr>
        <w:t xml:space="preserve"> هـ)،</w:t>
      </w:r>
      <w:r w:rsidRPr="004A342F">
        <w:rPr>
          <w:rtl/>
        </w:rPr>
        <w:t xml:space="preserve"> تحقيق</w:t>
      </w:r>
      <w:r>
        <w:rPr>
          <w:rtl/>
        </w:rPr>
        <w:t>:</w:t>
      </w:r>
      <w:r w:rsidRPr="004A342F">
        <w:rPr>
          <w:rtl/>
        </w:rPr>
        <w:t xml:space="preserve"> عبد السلام بن برجس بن ناصر آل عبد الكريم</w:t>
      </w:r>
      <w:r>
        <w:rPr>
          <w:rtl/>
        </w:rPr>
        <w:t>،</w:t>
      </w:r>
      <w:r w:rsidRPr="004A342F">
        <w:rPr>
          <w:rtl/>
        </w:rPr>
        <w:t xml:space="preserve"> دار العاصمة للنشر والتوزيع</w:t>
      </w:r>
      <w:r>
        <w:rPr>
          <w:rtl/>
        </w:rPr>
        <w:t xml:space="preserve"> </w:t>
      </w:r>
      <w:r w:rsidRPr="004A342F">
        <w:rPr>
          <w:rtl/>
        </w:rPr>
        <w:t>الرياض</w:t>
      </w:r>
      <w:r>
        <w:rPr>
          <w:rtl/>
        </w:rPr>
        <w:t xml:space="preserve"> </w:t>
      </w:r>
      <w:r w:rsidRPr="004A342F">
        <w:rPr>
          <w:rtl/>
        </w:rPr>
        <w:t>1413</w:t>
      </w:r>
      <w:r>
        <w:rPr>
          <w:rtl/>
        </w:rPr>
        <w:t xml:space="preserve"> هـ،</w:t>
      </w:r>
      <w:r w:rsidRPr="004A342F">
        <w:rPr>
          <w:rtl/>
        </w:rPr>
        <w:t xml:space="preserve"> الطبعة</w:t>
      </w:r>
      <w:r>
        <w:rPr>
          <w:rtl/>
        </w:rPr>
        <w:t>:</w:t>
      </w:r>
      <w:r w:rsidRPr="004A342F">
        <w:rPr>
          <w:rtl/>
        </w:rPr>
        <w:t xml:space="preserve"> الأولى</w:t>
      </w:r>
      <w:r>
        <w:rPr>
          <w:rtl/>
        </w:rPr>
        <w:t>.</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93</w:t>
      </w:r>
      <w:r>
        <w:rPr>
          <w:rtl/>
        </w:rPr>
        <w:t xml:space="preserve"> - </w:t>
      </w:r>
      <w:r w:rsidRPr="004A342F">
        <w:rPr>
          <w:rtl/>
        </w:rPr>
        <w:t>تذكرة الفقهاء</w:t>
      </w:r>
      <w:r>
        <w:rPr>
          <w:rtl/>
        </w:rPr>
        <w:t>:</w:t>
      </w:r>
    </w:p>
    <w:p w:rsidR="00AE450B" w:rsidRDefault="00AE450B" w:rsidP="00AE450B">
      <w:pPr>
        <w:pStyle w:val="libNormal"/>
      </w:pPr>
      <w:r w:rsidRPr="004A342F">
        <w:rPr>
          <w:rtl/>
        </w:rPr>
        <w:t>للعلامة الحلي</w:t>
      </w:r>
      <w:r>
        <w:rPr>
          <w:rtl/>
        </w:rPr>
        <w:t>،</w:t>
      </w:r>
      <w:r w:rsidRPr="004A342F">
        <w:rPr>
          <w:rtl/>
        </w:rPr>
        <w:t xml:space="preserve"> أبي منصور الحسن بن يوسف بن المطهر الأسدي </w:t>
      </w:r>
      <w:r>
        <w:rPr>
          <w:rtl/>
        </w:rPr>
        <w:t>(</w:t>
      </w:r>
      <w:r w:rsidRPr="004A342F">
        <w:rPr>
          <w:rtl/>
        </w:rPr>
        <w:t>ت 726</w:t>
      </w:r>
      <w:r>
        <w:rPr>
          <w:rtl/>
        </w:rPr>
        <w:t xml:space="preserve"> هـ)،</w:t>
      </w:r>
      <w:r w:rsidRPr="004A342F">
        <w:rPr>
          <w:rtl/>
        </w:rPr>
        <w:t xml:space="preserve"> تحقيق ونشر</w:t>
      </w:r>
      <w:r>
        <w:rPr>
          <w:rtl/>
        </w:rPr>
        <w:t>:</w:t>
      </w:r>
      <w:r w:rsidRPr="004A342F">
        <w:rPr>
          <w:rtl/>
        </w:rPr>
        <w:t xml:space="preserve"> مؤسسة آل البيت لإحياء التراث</w:t>
      </w:r>
      <w:r>
        <w:rPr>
          <w:rtl/>
        </w:rPr>
        <w:t xml:space="preserve"> </w:t>
      </w:r>
      <w:r w:rsidRPr="004A342F">
        <w:rPr>
          <w:rtl/>
        </w:rPr>
        <w:t>قم 1414</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94</w:t>
      </w:r>
      <w:r>
        <w:rPr>
          <w:rtl/>
        </w:rPr>
        <w:t xml:space="preserve"> - </w:t>
      </w:r>
      <w:r w:rsidRPr="004A342F">
        <w:rPr>
          <w:rtl/>
        </w:rPr>
        <w:t>التسهيل لعلوم التنزيل</w:t>
      </w:r>
      <w:r>
        <w:rPr>
          <w:rtl/>
        </w:rPr>
        <w:t>:</w:t>
      </w:r>
    </w:p>
    <w:p w:rsidR="00AE450B" w:rsidRDefault="00AE450B" w:rsidP="00AE450B">
      <w:pPr>
        <w:pStyle w:val="libNormal"/>
      </w:pPr>
      <w:r w:rsidRPr="004A342F">
        <w:rPr>
          <w:rtl/>
        </w:rPr>
        <w:t>الغرناطي</w:t>
      </w:r>
      <w:r>
        <w:rPr>
          <w:rtl/>
        </w:rPr>
        <w:t>،</w:t>
      </w:r>
      <w:r w:rsidRPr="004A342F">
        <w:rPr>
          <w:rtl/>
        </w:rPr>
        <w:t xml:space="preserve"> محمد بن أحمد بن محمد الكلبي </w:t>
      </w:r>
      <w:r>
        <w:rPr>
          <w:rtl/>
        </w:rPr>
        <w:t>(</w:t>
      </w:r>
      <w:r w:rsidRPr="004A342F">
        <w:rPr>
          <w:rtl/>
        </w:rPr>
        <w:t>ت 741</w:t>
      </w:r>
      <w:r>
        <w:rPr>
          <w:rtl/>
        </w:rPr>
        <w:t xml:space="preserve"> هـ)،</w:t>
      </w:r>
      <w:r w:rsidRPr="004A342F">
        <w:rPr>
          <w:rtl/>
        </w:rPr>
        <w:t xml:space="preserve"> دار الكتاب العربي</w:t>
      </w:r>
      <w:r>
        <w:rPr>
          <w:rtl/>
        </w:rPr>
        <w:t xml:space="preserve"> </w:t>
      </w:r>
      <w:r w:rsidRPr="004A342F">
        <w:rPr>
          <w:rtl/>
        </w:rPr>
        <w:t>لبنان</w:t>
      </w:r>
      <w:r>
        <w:rPr>
          <w:rtl/>
        </w:rPr>
        <w:t xml:space="preserve"> </w:t>
      </w:r>
      <w:r w:rsidRPr="004A342F">
        <w:rPr>
          <w:rtl/>
        </w:rPr>
        <w:t>1403</w:t>
      </w:r>
      <w:r>
        <w:rPr>
          <w:rtl/>
        </w:rPr>
        <w:t xml:space="preserve"> هـ </w:t>
      </w:r>
      <w:r w:rsidRPr="004A342F">
        <w:rPr>
          <w:rtl/>
        </w:rPr>
        <w:t>1983م</w:t>
      </w:r>
      <w:r>
        <w:rPr>
          <w:rtl/>
        </w:rPr>
        <w:t>،</w:t>
      </w:r>
      <w:r w:rsidRPr="004A342F">
        <w:rPr>
          <w:rtl/>
        </w:rPr>
        <w:t xml:space="preserve"> الطبعة</w:t>
      </w:r>
      <w:r>
        <w:rPr>
          <w:rtl/>
        </w:rPr>
        <w:t>:</w:t>
      </w:r>
      <w:r w:rsidRPr="004A342F">
        <w:rPr>
          <w:rtl/>
        </w:rPr>
        <w:t xml:space="preserve"> الرابعة</w:t>
      </w:r>
      <w:r>
        <w:rPr>
          <w:rtl/>
        </w:rPr>
        <w:t>.</w:t>
      </w:r>
    </w:p>
    <w:p w:rsidR="00AE450B" w:rsidRDefault="00AE450B" w:rsidP="00AE450B">
      <w:pPr>
        <w:pStyle w:val="libNormal"/>
      </w:pPr>
      <w:r w:rsidRPr="004A342F">
        <w:rPr>
          <w:rtl/>
        </w:rPr>
        <w:t>95</w:t>
      </w:r>
      <w:r>
        <w:rPr>
          <w:rtl/>
        </w:rPr>
        <w:t xml:space="preserve"> - </w:t>
      </w:r>
      <w:r w:rsidRPr="004A342F">
        <w:rPr>
          <w:rtl/>
        </w:rPr>
        <w:t>تصحيح اعتقادات الإمامية</w:t>
      </w:r>
      <w:r>
        <w:rPr>
          <w:rtl/>
        </w:rPr>
        <w:t>:</w:t>
      </w:r>
    </w:p>
    <w:p w:rsidR="00AE450B" w:rsidRDefault="00AE450B" w:rsidP="00AE450B">
      <w:pPr>
        <w:pStyle w:val="libNormal"/>
      </w:pPr>
      <w:r w:rsidRPr="004A342F">
        <w:rPr>
          <w:rtl/>
        </w:rPr>
        <w:t>للشيخ المفيد</w:t>
      </w:r>
      <w:r>
        <w:rPr>
          <w:rtl/>
        </w:rPr>
        <w:t>،</w:t>
      </w:r>
      <w:r w:rsidRPr="004A342F">
        <w:rPr>
          <w:rtl/>
        </w:rPr>
        <w:t xml:space="preserve"> محمد بن أحمد بن محمد الكلبي </w:t>
      </w:r>
      <w:r>
        <w:rPr>
          <w:rtl/>
        </w:rPr>
        <w:t>(</w:t>
      </w:r>
      <w:r w:rsidRPr="004A342F">
        <w:rPr>
          <w:rtl/>
        </w:rPr>
        <w:t>ت 741</w:t>
      </w:r>
      <w:r>
        <w:rPr>
          <w:rtl/>
        </w:rPr>
        <w:t xml:space="preserve"> هـ)،</w:t>
      </w:r>
      <w:r w:rsidRPr="004A342F">
        <w:rPr>
          <w:rtl/>
        </w:rPr>
        <w:t xml:space="preserve"> دار الكتاب العربي</w:t>
      </w:r>
      <w:r>
        <w:rPr>
          <w:rtl/>
        </w:rPr>
        <w:t xml:space="preserve"> </w:t>
      </w:r>
      <w:r w:rsidRPr="004A342F">
        <w:rPr>
          <w:rtl/>
        </w:rPr>
        <w:t>لبنان</w:t>
      </w:r>
      <w:r>
        <w:rPr>
          <w:rtl/>
        </w:rPr>
        <w:t xml:space="preserve"> </w:t>
      </w:r>
      <w:r w:rsidRPr="004A342F">
        <w:rPr>
          <w:rtl/>
        </w:rPr>
        <w:t>1403</w:t>
      </w:r>
      <w:r>
        <w:rPr>
          <w:rtl/>
        </w:rPr>
        <w:t xml:space="preserve"> هـ </w:t>
      </w:r>
      <w:r w:rsidRPr="004A342F">
        <w:rPr>
          <w:rtl/>
        </w:rPr>
        <w:t>1983م</w:t>
      </w:r>
      <w:r>
        <w:rPr>
          <w:rtl/>
        </w:rPr>
        <w:t>،</w:t>
      </w:r>
      <w:r w:rsidRPr="004A342F">
        <w:rPr>
          <w:rtl/>
        </w:rPr>
        <w:t xml:space="preserve"> الطبعة</w:t>
      </w:r>
      <w:r>
        <w:rPr>
          <w:rtl/>
        </w:rPr>
        <w:t>:</w:t>
      </w:r>
      <w:r w:rsidRPr="004A342F">
        <w:rPr>
          <w:rtl/>
        </w:rPr>
        <w:t xml:space="preserve"> الرابعة</w:t>
      </w:r>
      <w:r>
        <w:rPr>
          <w:rtl/>
        </w:rPr>
        <w:t>.</w:t>
      </w:r>
    </w:p>
    <w:p w:rsidR="00AE450B" w:rsidRDefault="00AE450B" w:rsidP="00AE450B">
      <w:pPr>
        <w:pStyle w:val="libNormal"/>
      </w:pPr>
      <w:r w:rsidRPr="004A342F">
        <w:rPr>
          <w:rtl/>
        </w:rPr>
        <w:t>96</w:t>
      </w:r>
      <w:r>
        <w:rPr>
          <w:rtl/>
        </w:rPr>
        <w:t xml:space="preserve"> - </w:t>
      </w:r>
      <w:r w:rsidRPr="004A342F">
        <w:rPr>
          <w:rtl/>
        </w:rPr>
        <w:t>تطور المباني الفكرية للتشيع في القرون الثلاثة الأولى</w:t>
      </w:r>
      <w:r>
        <w:rPr>
          <w:rtl/>
        </w:rPr>
        <w:t>:</w:t>
      </w:r>
    </w:p>
    <w:p w:rsidR="00AE450B" w:rsidRDefault="00AE450B" w:rsidP="00AE450B">
      <w:pPr>
        <w:pStyle w:val="libNormal"/>
      </w:pPr>
      <w:r w:rsidRPr="004A342F">
        <w:rPr>
          <w:rtl/>
        </w:rPr>
        <w:t>للدكتور حسين الطباطبائي المدرسي</w:t>
      </w:r>
      <w:r>
        <w:rPr>
          <w:rtl/>
        </w:rPr>
        <w:t>،</w:t>
      </w:r>
      <w:r w:rsidRPr="004A342F">
        <w:rPr>
          <w:rtl/>
        </w:rPr>
        <w:t xml:space="preserve"> ترجمة</w:t>
      </w:r>
      <w:r>
        <w:rPr>
          <w:rtl/>
        </w:rPr>
        <w:t>:</w:t>
      </w:r>
      <w:r w:rsidRPr="004A342F">
        <w:rPr>
          <w:rtl/>
        </w:rPr>
        <w:t xml:space="preserve"> الدكتور فخري مشكور</w:t>
      </w:r>
      <w:r>
        <w:rPr>
          <w:rtl/>
        </w:rPr>
        <w:t>،</w:t>
      </w:r>
      <w:r w:rsidRPr="004A342F">
        <w:rPr>
          <w:rtl/>
        </w:rPr>
        <w:t xml:space="preserve"> طبع في قم</w:t>
      </w:r>
      <w:r>
        <w:rPr>
          <w:rtl/>
        </w:rPr>
        <w:t xml:space="preserve"> </w:t>
      </w:r>
      <w:r w:rsidRPr="004A342F">
        <w:rPr>
          <w:rtl/>
        </w:rPr>
        <w:t>إيران</w:t>
      </w:r>
      <w:r>
        <w:rPr>
          <w:rtl/>
        </w:rPr>
        <w:t>.</w:t>
      </w:r>
    </w:p>
    <w:p w:rsidR="00AE450B" w:rsidRDefault="00AE450B" w:rsidP="00AE450B">
      <w:pPr>
        <w:pStyle w:val="libNormal"/>
      </w:pPr>
      <w:r w:rsidRPr="004A342F">
        <w:rPr>
          <w:rtl/>
        </w:rPr>
        <w:t>97</w:t>
      </w:r>
      <w:r>
        <w:rPr>
          <w:rtl/>
        </w:rPr>
        <w:t xml:space="preserve"> - </w:t>
      </w:r>
      <w:r w:rsidRPr="004A342F">
        <w:rPr>
          <w:rtl/>
        </w:rPr>
        <w:t xml:space="preserve">تعليقة الوحيد البهبهاني على كتاب منهج المقال للأسترأبادي </w:t>
      </w:r>
      <w:r>
        <w:rPr>
          <w:rtl/>
        </w:rPr>
        <w:t>(</w:t>
      </w:r>
      <w:r w:rsidRPr="004A342F">
        <w:rPr>
          <w:rtl/>
        </w:rPr>
        <w:t>المطبوع في أوله</w:t>
      </w:r>
      <w:r>
        <w:rPr>
          <w:rtl/>
        </w:rPr>
        <w:t>):</w:t>
      </w:r>
    </w:p>
    <w:p w:rsidR="00AE450B" w:rsidRDefault="00AE450B" w:rsidP="00AE450B">
      <w:pPr>
        <w:pStyle w:val="libNormal"/>
      </w:pPr>
      <w:r w:rsidRPr="004A342F">
        <w:rPr>
          <w:rtl/>
        </w:rPr>
        <w:t xml:space="preserve">المولى محمد باقر الوحيد البهبهاني </w:t>
      </w:r>
      <w:r>
        <w:rPr>
          <w:rtl/>
        </w:rPr>
        <w:t>(</w:t>
      </w:r>
      <w:r w:rsidRPr="004A342F">
        <w:rPr>
          <w:rtl/>
        </w:rPr>
        <w:t>ت 1205</w:t>
      </w:r>
      <w:r>
        <w:rPr>
          <w:rtl/>
        </w:rPr>
        <w:t xml:space="preserve"> هـ)،</w:t>
      </w:r>
      <w:r w:rsidRPr="004A342F">
        <w:rPr>
          <w:rtl/>
        </w:rPr>
        <w:t xml:space="preserve"> تحقيق ونشر</w:t>
      </w:r>
      <w:r>
        <w:rPr>
          <w:rtl/>
        </w:rPr>
        <w:t>:</w:t>
      </w:r>
      <w:r w:rsidRPr="004A342F">
        <w:rPr>
          <w:rtl/>
        </w:rPr>
        <w:t xml:space="preserve"> مؤسسة آل البيت لإحياء التراث</w:t>
      </w:r>
      <w:r>
        <w:rPr>
          <w:rtl/>
        </w:rPr>
        <w:t xml:space="preserve"> </w:t>
      </w:r>
      <w:r w:rsidRPr="004A342F">
        <w:rPr>
          <w:rtl/>
        </w:rPr>
        <w:t>قم 1422</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98</w:t>
      </w:r>
      <w:r>
        <w:rPr>
          <w:rtl/>
        </w:rPr>
        <w:t xml:space="preserve"> - </w:t>
      </w:r>
      <w:r w:rsidRPr="004A342F">
        <w:rPr>
          <w:rtl/>
        </w:rPr>
        <w:t xml:space="preserve">تفسير الإمام العسكري = </w:t>
      </w:r>
      <w:r>
        <w:rPr>
          <w:rtl/>
        </w:rPr>
        <w:t>(</w:t>
      </w:r>
      <w:r w:rsidRPr="004A342F">
        <w:rPr>
          <w:rtl/>
        </w:rPr>
        <w:t>المنسوب إليه</w:t>
      </w:r>
      <w:r w:rsidRPr="00327A0F">
        <w:rPr>
          <w:rStyle w:val="libAlaemChar"/>
          <w:rtl/>
        </w:rPr>
        <w:t>عليه‌السلام</w:t>
      </w:r>
      <w:r>
        <w:rPr>
          <w:rtl/>
        </w:rPr>
        <w:t>)</w:t>
      </w:r>
      <w:r w:rsidRPr="004A342F">
        <w:rPr>
          <w:rtl/>
        </w:rPr>
        <w:t xml:space="preserve"> </w:t>
      </w:r>
      <w:r>
        <w:rPr>
          <w:rtl/>
        </w:rPr>
        <w:t>(</w:t>
      </w:r>
      <w:r w:rsidRPr="004A342F">
        <w:rPr>
          <w:rtl/>
        </w:rPr>
        <w:t>ت 260</w:t>
      </w:r>
      <w:r>
        <w:rPr>
          <w:rtl/>
        </w:rPr>
        <w:t xml:space="preserve"> هـ)،</w:t>
      </w:r>
      <w:r w:rsidRPr="004A342F">
        <w:rPr>
          <w:rtl/>
        </w:rPr>
        <w:t xml:space="preserve"> مدرسة الإمام الهادي</w:t>
      </w:r>
      <w:r>
        <w:rPr>
          <w:rtl/>
        </w:rPr>
        <w:t xml:space="preserve"> </w:t>
      </w:r>
      <w:r w:rsidRPr="004A342F">
        <w:rPr>
          <w:rtl/>
        </w:rPr>
        <w:t>قم 1409</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99</w:t>
      </w:r>
      <w:r>
        <w:rPr>
          <w:rtl/>
        </w:rPr>
        <w:t xml:space="preserve"> - </w:t>
      </w:r>
      <w:r w:rsidRPr="004A342F">
        <w:rPr>
          <w:rtl/>
        </w:rPr>
        <w:t>تفسير ابن كثير = تفسير القرآن العظيم</w:t>
      </w:r>
      <w:r>
        <w:rPr>
          <w:rtl/>
        </w:rPr>
        <w:t>:</w:t>
      </w:r>
    </w:p>
    <w:p w:rsidR="00AE450B" w:rsidRPr="004A342F" w:rsidRDefault="00AE450B" w:rsidP="00AE450B">
      <w:pPr>
        <w:pStyle w:val="libNormal"/>
      </w:pPr>
      <w:r w:rsidRPr="004A342F">
        <w:rPr>
          <w:rtl/>
        </w:rPr>
        <w:t xml:space="preserve">لإسماعيل بن عمر بن كثير الدمشقي أبو الفداء </w:t>
      </w:r>
      <w:r>
        <w:rPr>
          <w:rtl/>
        </w:rPr>
        <w:t>(</w:t>
      </w:r>
      <w:r w:rsidRPr="004A342F">
        <w:rPr>
          <w:rtl/>
        </w:rPr>
        <w:t>ت 774</w:t>
      </w:r>
      <w:r>
        <w:rPr>
          <w:rtl/>
        </w:rPr>
        <w:t xml:space="preserve"> هـ)،</w:t>
      </w:r>
      <w:r w:rsidRPr="004A342F">
        <w:rPr>
          <w:rtl/>
        </w:rPr>
        <w:t xml:space="preserve"> دار الفكر</w:t>
      </w:r>
      <w:r>
        <w:rPr>
          <w:rtl/>
        </w:rPr>
        <w:t xml:space="preserve"> </w:t>
      </w:r>
      <w:r w:rsidRPr="004A342F">
        <w:rPr>
          <w:rtl/>
        </w:rPr>
        <w:t>بيروت</w:t>
      </w:r>
      <w:r>
        <w:rPr>
          <w:rtl/>
        </w:rPr>
        <w:t xml:space="preserve"> </w:t>
      </w:r>
      <w:r w:rsidRPr="004A342F">
        <w:rPr>
          <w:rtl/>
        </w:rPr>
        <w:t>1401</w:t>
      </w:r>
      <w:r>
        <w:rPr>
          <w:rtl/>
        </w:rPr>
        <w:t xml:space="preserve"> هـ.</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100</w:t>
      </w:r>
      <w:r>
        <w:rPr>
          <w:rtl/>
        </w:rPr>
        <w:t xml:space="preserve"> - </w:t>
      </w:r>
      <w:r w:rsidRPr="004A342F">
        <w:rPr>
          <w:rtl/>
        </w:rPr>
        <w:t>تفسير أبي حمزة الثمالي</w:t>
      </w:r>
      <w:r>
        <w:rPr>
          <w:rtl/>
        </w:rPr>
        <w:t>:</w:t>
      </w:r>
    </w:p>
    <w:p w:rsidR="00AE450B" w:rsidRDefault="00AE450B" w:rsidP="00AE450B">
      <w:pPr>
        <w:pStyle w:val="libNormal"/>
      </w:pPr>
      <w:r w:rsidRPr="004A342F">
        <w:rPr>
          <w:rtl/>
        </w:rPr>
        <w:t xml:space="preserve">لثابت بن دينار الثمالي </w:t>
      </w:r>
      <w:r>
        <w:rPr>
          <w:rtl/>
        </w:rPr>
        <w:t>(</w:t>
      </w:r>
      <w:r w:rsidRPr="004A342F">
        <w:rPr>
          <w:rtl/>
        </w:rPr>
        <w:t>ت 148</w:t>
      </w:r>
      <w:r>
        <w:rPr>
          <w:rtl/>
        </w:rPr>
        <w:t xml:space="preserve"> هـ)،</w:t>
      </w:r>
      <w:r w:rsidRPr="004A342F">
        <w:rPr>
          <w:rtl/>
        </w:rPr>
        <w:t xml:space="preserve"> تحقيق</w:t>
      </w:r>
      <w:r>
        <w:rPr>
          <w:rtl/>
        </w:rPr>
        <w:t>:</w:t>
      </w:r>
      <w:r w:rsidRPr="004A342F">
        <w:rPr>
          <w:rtl/>
        </w:rPr>
        <w:t xml:space="preserve"> عبد الرزاق محمد حسين حرز الدين</w:t>
      </w:r>
      <w:r>
        <w:rPr>
          <w:rtl/>
        </w:rPr>
        <w:t>،</w:t>
      </w:r>
      <w:r w:rsidRPr="004A342F">
        <w:rPr>
          <w:rtl/>
        </w:rPr>
        <w:t xml:space="preserve"> الشيخ محمد هادي معرفة</w:t>
      </w:r>
      <w:r>
        <w:rPr>
          <w:rtl/>
        </w:rPr>
        <w:t>،</w:t>
      </w:r>
      <w:r w:rsidRPr="004A342F">
        <w:rPr>
          <w:rtl/>
        </w:rPr>
        <w:t xml:space="preserve"> دفتر نشر الهادي</w:t>
      </w:r>
      <w:r>
        <w:rPr>
          <w:rtl/>
        </w:rPr>
        <w:t xml:space="preserve"> </w:t>
      </w:r>
      <w:r w:rsidRPr="004A342F">
        <w:rPr>
          <w:rtl/>
        </w:rPr>
        <w:t>قم 1420</w:t>
      </w:r>
      <w:r>
        <w:rPr>
          <w:rtl/>
        </w:rPr>
        <w:t xml:space="preserve"> هـ،</w:t>
      </w:r>
      <w:r w:rsidRPr="004A342F">
        <w:rPr>
          <w:rtl/>
        </w:rPr>
        <w:t xml:space="preserve"> الطبعة</w:t>
      </w:r>
      <w:r>
        <w:rPr>
          <w:rtl/>
        </w:rPr>
        <w:t>:</w:t>
      </w:r>
      <w:r w:rsidRPr="004A342F">
        <w:rPr>
          <w:rtl/>
        </w:rPr>
        <w:t xml:space="preserve"> الأولى</w:t>
      </w:r>
      <w:r>
        <w:rPr>
          <w:rtl/>
        </w:rPr>
        <w:t>.</w:t>
      </w:r>
    </w:p>
    <w:p w:rsidR="00AE450B" w:rsidRDefault="00AE450B" w:rsidP="00AE450B">
      <w:pPr>
        <w:pStyle w:val="libNormal"/>
      </w:pPr>
      <w:r w:rsidRPr="004A342F">
        <w:rPr>
          <w:rtl/>
        </w:rPr>
        <w:t>101</w:t>
      </w:r>
      <w:r>
        <w:rPr>
          <w:rtl/>
        </w:rPr>
        <w:t xml:space="preserve"> - </w:t>
      </w:r>
      <w:r w:rsidRPr="004A342F">
        <w:rPr>
          <w:rtl/>
        </w:rPr>
        <w:t>تفسير البحر المحيط</w:t>
      </w:r>
      <w:r>
        <w:rPr>
          <w:rtl/>
        </w:rPr>
        <w:t>:</w:t>
      </w:r>
    </w:p>
    <w:p w:rsidR="00AE450B" w:rsidRDefault="00AE450B" w:rsidP="00AE450B">
      <w:pPr>
        <w:pStyle w:val="libNormal"/>
      </w:pPr>
      <w:r w:rsidRPr="004A342F">
        <w:rPr>
          <w:rtl/>
        </w:rPr>
        <w:t>لأبي حيان الأندلسي</w:t>
      </w:r>
      <w:r>
        <w:rPr>
          <w:rtl/>
        </w:rPr>
        <w:t>،</w:t>
      </w:r>
      <w:r w:rsidRPr="004A342F">
        <w:rPr>
          <w:rtl/>
        </w:rPr>
        <w:t xml:space="preserve"> محمد بن يوسف </w:t>
      </w:r>
      <w:r>
        <w:rPr>
          <w:rtl/>
        </w:rPr>
        <w:t>(</w:t>
      </w:r>
      <w:r w:rsidRPr="004A342F">
        <w:rPr>
          <w:rtl/>
        </w:rPr>
        <w:t>ت 745</w:t>
      </w:r>
      <w:r>
        <w:rPr>
          <w:rtl/>
        </w:rPr>
        <w:t xml:space="preserve"> هـ)،</w:t>
      </w:r>
      <w:r w:rsidRPr="004A342F">
        <w:rPr>
          <w:rtl/>
        </w:rPr>
        <w:t xml:space="preserve"> تحقيق</w:t>
      </w:r>
      <w:r>
        <w:rPr>
          <w:rtl/>
        </w:rPr>
        <w:t>:</w:t>
      </w:r>
      <w:r w:rsidRPr="004A342F">
        <w:rPr>
          <w:rtl/>
        </w:rPr>
        <w:t xml:space="preserve"> الشيخ عادل أحمد عبد الموجود</w:t>
      </w:r>
      <w:r>
        <w:rPr>
          <w:rtl/>
        </w:rPr>
        <w:t xml:space="preserve"> </w:t>
      </w:r>
      <w:r w:rsidRPr="004A342F">
        <w:rPr>
          <w:rtl/>
        </w:rPr>
        <w:t>الشيخ على محمد معوض</w:t>
      </w:r>
      <w:r>
        <w:rPr>
          <w:rtl/>
        </w:rPr>
        <w:t>،</w:t>
      </w:r>
      <w:r w:rsidRPr="004A342F">
        <w:rPr>
          <w:rtl/>
        </w:rPr>
        <w:t xml:space="preserve"> دار الكتب العلمية</w:t>
      </w:r>
      <w:r>
        <w:rPr>
          <w:rtl/>
        </w:rPr>
        <w:t xml:space="preserve"> </w:t>
      </w:r>
      <w:r w:rsidRPr="004A342F">
        <w:rPr>
          <w:rtl/>
        </w:rPr>
        <w:t>لبنان / بيروت</w:t>
      </w:r>
      <w:r>
        <w:rPr>
          <w:rtl/>
        </w:rPr>
        <w:t xml:space="preserve"> </w:t>
      </w:r>
      <w:r w:rsidRPr="004A342F">
        <w:rPr>
          <w:rtl/>
        </w:rPr>
        <w:t>1422</w:t>
      </w:r>
      <w:r>
        <w:rPr>
          <w:rtl/>
        </w:rPr>
        <w:t xml:space="preserve"> هـ </w:t>
      </w:r>
      <w:r w:rsidRPr="004A342F">
        <w:rPr>
          <w:rtl/>
        </w:rPr>
        <w:t>2001 م</w:t>
      </w:r>
      <w:r>
        <w:rPr>
          <w:rtl/>
        </w:rPr>
        <w:t>،</w:t>
      </w:r>
      <w:r w:rsidRPr="004A342F">
        <w:rPr>
          <w:rtl/>
        </w:rPr>
        <w:t xml:space="preserve"> الطبعة</w:t>
      </w:r>
      <w:r>
        <w:rPr>
          <w:rtl/>
        </w:rPr>
        <w:t>:</w:t>
      </w:r>
      <w:r w:rsidRPr="004A342F">
        <w:rPr>
          <w:rtl/>
        </w:rPr>
        <w:t xml:space="preserve"> الأولى</w:t>
      </w:r>
      <w:r>
        <w:rPr>
          <w:rtl/>
        </w:rPr>
        <w:t>.</w:t>
      </w:r>
    </w:p>
    <w:p w:rsidR="00AE450B" w:rsidRDefault="00AE450B" w:rsidP="00AE450B">
      <w:pPr>
        <w:pStyle w:val="libNormal"/>
      </w:pPr>
      <w:r w:rsidRPr="004A342F">
        <w:rPr>
          <w:rtl/>
        </w:rPr>
        <w:t>102</w:t>
      </w:r>
      <w:r>
        <w:rPr>
          <w:rtl/>
        </w:rPr>
        <w:t xml:space="preserve"> - </w:t>
      </w:r>
      <w:r w:rsidRPr="004A342F">
        <w:rPr>
          <w:rtl/>
        </w:rPr>
        <w:t>تفسير البغوي</w:t>
      </w:r>
      <w:r>
        <w:rPr>
          <w:rtl/>
        </w:rPr>
        <w:t>:</w:t>
      </w:r>
    </w:p>
    <w:p w:rsidR="00AE450B" w:rsidRDefault="00AE450B" w:rsidP="00AE450B">
      <w:pPr>
        <w:pStyle w:val="libNormal"/>
      </w:pPr>
      <w:r w:rsidRPr="004A342F">
        <w:rPr>
          <w:rtl/>
        </w:rPr>
        <w:t>للحسين بن مسعود الفراء البغوي الشافعي</w:t>
      </w:r>
      <w:r>
        <w:rPr>
          <w:rtl/>
        </w:rPr>
        <w:t>،</w:t>
      </w:r>
      <w:r w:rsidRPr="004A342F">
        <w:rPr>
          <w:rtl/>
        </w:rPr>
        <w:t xml:space="preserve"> </w:t>
      </w:r>
      <w:r>
        <w:rPr>
          <w:rtl/>
        </w:rPr>
        <w:t>(</w:t>
      </w:r>
      <w:r w:rsidRPr="004A342F">
        <w:rPr>
          <w:rtl/>
        </w:rPr>
        <w:t>ت 516</w:t>
      </w:r>
      <w:r>
        <w:rPr>
          <w:rtl/>
        </w:rPr>
        <w:t xml:space="preserve"> هـ)،</w:t>
      </w:r>
      <w:r w:rsidRPr="004A342F">
        <w:rPr>
          <w:rtl/>
        </w:rPr>
        <w:t xml:space="preserve"> تحقيق</w:t>
      </w:r>
      <w:r>
        <w:rPr>
          <w:rtl/>
        </w:rPr>
        <w:t>:</w:t>
      </w:r>
      <w:r w:rsidRPr="004A342F">
        <w:rPr>
          <w:rtl/>
        </w:rPr>
        <w:t xml:space="preserve"> خالد عبد الرحمن الك</w:t>
      </w:r>
      <w:r>
        <w:rPr>
          <w:rtl/>
        </w:rPr>
        <w:t>،</w:t>
      </w:r>
      <w:r w:rsidRPr="004A342F">
        <w:rPr>
          <w:rtl/>
        </w:rPr>
        <w:t xml:space="preserve"> دار المعرفة</w:t>
      </w:r>
      <w:r>
        <w:rPr>
          <w:rtl/>
        </w:rPr>
        <w:t xml:space="preserve"> </w:t>
      </w:r>
      <w:r w:rsidRPr="004A342F">
        <w:rPr>
          <w:rtl/>
        </w:rPr>
        <w:t>بيروت</w:t>
      </w:r>
      <w:r>
        <w:rPr>
          <w:rtl/>
        </w:rPr>
        <w:t>.</w:t>
      </w:r>
    </w:p>
    <w:p w:rsidR="00AE450B" w:rsidRDefault="00AE450B" w:rsidP="00AE450B">
      <w:pPr>
        <w:pStyle w:val="libNormal"/>
      </w:pPr>
      <w:r w:rsidRPr="004A342F">
        <w:rPr>
          <w:rtl/>
        </w:rPr>
        <w:t>103</w:t>
      </w:r>
      <w:r>
        <w:rPr>
          <w:rtl/>
        </w:rPr>
        <w:t xml:space="preserve"> - </w:t>
      </w:r>
      <w:r w:rsidRPr="004A342F">
        <w:rPr>
          <w:rtl/>
        </w:rPr>
        <w:t>تفسير الثعالبي = الجواهر الحسان في تفسير القران</w:t>
      </w:r>
      <w:r>
        <w:rPr>
          <w:rtl/>
        </w:rPr>
        <w:t>:</w:t>
      </w:r>
    </w:p>
    <w:p w:rsidR="00AE450B" w:rsidRDefault="00AE450B" w:rsidP="00AE450B">
      <w:pPr>
        <w:pStyle w:val="libNormal"/>
      </w:pPr>
      <w:r w:rsidRPr="004A342F">
        <w:rPr>
          <w:rtl/>
        </w:rPr>
        <w:t>لعبد</w:t>
      </w:r>
      <w:r>
        <w:rPr>
          <w:rtl/>
        </w:rPr>
        <w:t xml:space="preserve"> </w:t>
      </w:r>
      <w:r w:rsidRPr="004A342F">
        <w:rPr>
          <w:rtl/>
        </w:rPr>
        <w:t xml:space="preserve">الرحمن بن محمد بن مخلوف الثعالبي </w:t>
      </w:r>
      <w:r>
        <w:rPr>
          <w:rtl/>
        </w:rPr>
        <w:t>(</w:t>
      </w:r>
      <w:r w:rsidRPr="004A342F">
        <w:rPr>
          <w:rtl/>
        </w:rPr>
        <w:t>ت 875</w:t>
      </w:r>
      <w:r>
        <w:rPr>
          <w:rtl/>
        </w:rPr>
        <w:t xml:space="preserve"> هـ)،</w:t>
      </w:r>
      <w:r w:rsidRPr="004A342F">
        <w:rPr>
          <w:rtl/>
        </w:rPr>
        <w:t xml:space="preserve"> مؤسسة الأعلمي للمطبوعات</w:t>
      </w:r>
      <w:r>
        <w:rPr>
          <w:rtl/>
        </w:rPr>
        <w:t xml:space="preserve"> </w:t>
      </w:r>
      <w:r w:rsidRPr="004A342F">
        <w:rPr>
          <w:rtl/>
        </w:rPr>
        <w:t>بيروت</w:t>
      </w:r>
      <w:r>
        <w:rPr>
          <w:rtl/>
        </w:rPr>
        <w:t>.</w:t>
      </w:r>
    </w:p>
    <w:p w:rsidR="00AE450B" w:rsidRDefault="00AE450B" w:rsidP="00AE450B">
      <w:pPr>
        <w:pStyle w:val="libNormal"/>
      </w:pPr>
      <w:r w:rsidRPr="004A342F">
        <w:rPr>
          <w:rtl/>
        </w:rPr>
        <w:t>104</w:t>
      </w:r>
      <w:r>
        <w:rPr>
          <w:rtl/>
        </w:rPr>
        <w:t xml:space="preserve"> - </w:t>
      </w:r>
      <w:r w:rsidRPr="004A342F">
        <w:rPr>
          <w:rtl/>
        </w:rPr>
        <w:t>تفسير الثعلبي = الكشف والبيان في تفسير القران</w:t>
      </w:r>
      <w:r>
        <w:rPr>
          <w:rtl/>
        </w:rPr>
        <w:t>:</w:t>
      </w:r>
    </w:p>
    <w:p w:rsidR="00AE450B" w:rsidRDefault="00AE450B" w:rsidP="00AE450B">
      <w:pPr>
        <w:pStyle w:val="libNormal"/>
      </w:pPr>
      <w:r w:rsidRPr="004A342F">
        <w:rPr>
          <w:rtl/>
        </w:rPr>
        <w:t>لأبي إسحاق الثعلبي</w:t>
      </w:r>
      <w:r>
        <w:rPr>
          <w:rtl/>
        </w:rPr>
        <w:t>،</w:t>
      </w:r>
      <w:r w:rsidRPr="004A342F">
        <w:rPr>
          <w:rtl/>
        </w:rPr>
        <w:t xml:space="preserve"> أحمد بن محمد بن إبراهيم النيسابوري </w:t>
      </w:r>
      <w:r>
        <w:rPr>
          <w:rtl/>
        </w:rPr>
        <w:t>(</w:t>
      </w:r>
      <w:r w:rsidRPr="004A342F">
        <w:rPr>
          <w:rtl/>
        </w:rPr>
        <w:t>ت</w:t>
      </w:r>
      <w:r>
        <w:rPr>
          <w:rtl/>
        </w:rPr>
        <w:t xml:space="preserve"> </w:t>
      </w:r>
      <w:r w:rsidRPr="004A342F">
        <w:rPr>
          <w:rtl/>
        </w:rPr>
        <w:t>427</w:t>
      </w:r>
      <w:r>
        <w:rPr>
          <w:rtl/>
        </w:rPr>
        <w:t xml:space="preserve"> هـ)</w:t>
      </w:r>
      <w:r w:rsidRPr="004A342F">
        <w:rPr>
          <w:rtl/>
        </w:rPr>
        <w:t xml:space="preserve"> تحقيق</w:t>
      </w:r>
      <w:r>
        <w:rPr>
          <w:rtl/>
        </w:rPr>
        <w:t>:</w:t>
      </w:r>
      <w:r w:rsidRPr="004A342F">
        <w:rPr>
          <w:rtl/>
        </w:rPr>
        <w:t xml:space="preserve"> أبي محمد بن عاشور</w:t>
      </w:r>
      <w:r>
        <w:rPr>
          <w:rtl/>
        </w:rPr>
        <w:t>،</w:t>
      </w:r>
      <w:r w:rsidRPr="004A342F">
        <w:rPr>
          <w:rtl/>
        </w:rPr>
        <w:t xml:space="preserve"> نظير الساعدي</w:t>
      </w:r>
      <w:r>
        <w:rPr>
          <w:rtl/>
        </w:rPr>
        <w:t>،</w:t>
      </w:r>
      <w:r w:rsidRPr="004A342F">
        <w:rPr>
          <w:rtl/>
        </w:rPr>
        <w:t xml:space="preserve"> دار إحياء التراث العربي</w:t>
      </w:r>
      <w:r>
        <w:rPr>
          <w:rtl/>
        </w:rPr>
        <w:t xml:space="preserve"> </w:t>
      </w:r>
      <w:r w:rsidRPr="004A342F">
        <w:rPr>
          <w:rtl/>
        </w:rPr>
        <w:t>بيروت 1422</w:t>
      </w:r>
      <w:r>
        <w:rPr>
          <w:rtl/>
        </w:rPr>
        <w:t xml:space="preserve"> هـ،</w:t>
      </w:r>
      <w:r w:rsidRPr="004A342F">
        <w:rPr>
          <w:rtl/>
        </w:rPr>
        <w:t xml:space="preserve"> الطبعة الأولى</w:t>
      </w:r>
      <w:r>
        <w:rPr>
          <w:rtl/>
        </w:rPr>
        <w:t>.</w:t>
      </w:r>
    </w:p>
    <w:p w:rsidR="00AE450B" w:rsidRDefault="00AE450B" w:rsidP="00AE450B">
      <w:pPr>
        <w:pStyle w:val="libNormal"/>
      </w:pPr>
      <w:r w:rsidRPr="004A342F">
        <w:rPr>
          <w:rtl/>
        </w:rPr>
        <w:t>105</w:t>
      </w:r>
      <w:r>
        <w:rPr>
          <w:rtl/>
        </w:rPr>
        <w:t xml:space="preserve"> - </w:t>
      </w:r>
      <w:r w:rsidRPr="004A342F">
        <w:rPr>
          <w:rtl/>
        </w:rPr>
        <w:t>تفسير الحبري</w:t>
      </w:r>
      <w:r>
        <w:rPr>
          <w:rtl/>
        </w:rPr>
        <w:t>:</w:t>
      </w:r>
    </w:p>
    <w:p w:rsidR="00AE450B" w:rsidRPr="004A342F" w:rsidRDefault="00AE450B" w:rsidP="00AE450B">
      <w:pPr>
        <w:pStyle w:val="libNormal"/>
      </w:pPr>
      <w:r w:rsidRPr="004A342F">
        <w:rPr>
          <w:rtl/>
        </w:rPr>
        <w:t>لأبي عبد الله الكوفي</w:t>
      </w:r>
      <w:r>
        <w:rPr>
          <w:rtl/>
        </w:rPr>
        <w:t>،</w:t>
      </w:r>
      <w:r w:rsidRPr="004A342F">
        <w:rPr>
          <w:rtl/>
        </w:rPr>
        <w:t xml:space="preserve"> الحسين بن الحكم بن مسلم </w:t>
      </w:r>
      <w:r>
        <w:rPr>
          <w:rtl/>
        </w:rPr>
        <w:t>(</w:t>
      </w:r>
      <w:r w:rsidRPr="004A342F">
        <w:rPr>
          <w:rtl/>
        </w:rPr>
        <w:t>286</w:t>
      </w:r>
      <w:r>
        <w:rPr>
          <w:rtl/>
        </w:rPr>
        <w:t xml:space="preserve"> هـ)،</w:t>
      </w:r>
      <w:r w:rsidRPr="004A342F">
        <w:rPr>
          <w:rtl/>
        </w:rPr>
        <w:t xml:space="preserve"> تحقيق</w:t>
      </w:r>
      <w:r>
        <w:rPr>
          <w:rtl/>
        </w:rPr>
        <w:t>:</w:t>
      </w:r>
      <w:r w:rsidRPr="004A342F">
        <w:rPr>
          <w:rtl/>
        </w:rPr>
        <w:t xml:space="preserve"> السيد محمد رضا الحسيني الجلالي</w:t>
      </w:r>
      <w:r>
        <w:rPr>
          <w:rtl/>
        </w:rPr>
        <w:t>،</w:t>
      </w:r>
      <w:r w:rsidRPr="004A342F">
        <w:rPr>
          <w:rtl/>
        </w:rPr>
        <w:t xml:space="preserve"> مؤسسة آل البيت لإحياء التراث</w:t>
      </w:r>
      <w:r>
        <w:rPr>
          <w:rtl/>
        </w:rPr>
        <w:t xml:space="preserve"> </w:t>
      </w:r>
      <w:r w:rsidRPr="004A342F">
        <w:rPr>
          <w:rtl/>
        </w:rPr>
        <w:t>قم 1408</w:t>
      </w:r>
      <w:r>
        <w:rPr>
          <w:rtl/>
        </w:rPr>
        <w:t xml:space="preserve"> هـ،</w:t>
      </w:r>
      <w:r w:rsidRPr="004A342F">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4A342F">
        <w:rPr>
          <w:rtl/>
        </w:rPr>
        <w:lastRenderedPageBreak/>
        <w:t>106</w:t>
      </w:r>
      <w:r>
        <w:rPr>
          <w:rtl/>
        </w:rPr>
        <w:t xml:space="preserve"> - </w:t>
      </w:r>
      <w:r w:rsidRPr="004A342F">
        <w:rPr>
          <w:rtl/>
        </w:rPr>
        <w:t>تفسير السمرقندي = بحر العلوم</w:t>
      </w:r>
      <w:r>
        <w:rPr>
          <w:rtl/>
        </w:rPr>
        <w:t>:</w:t>
      </w:r>
    </w:p>
    <w:p w:rsidR="00AE450B" w:rsidRDefault="00AE450B" w:rsidP="00AE450B">
      <w:pPr>
        <w:pStyle w:val="libNormal"/>
      </w:pPr>
      <w:r w:rsidRPr="004A342F">
        <w:rPr>
          <w:rtl/>
        </w:rPr>
        <w:t>لأبي الليث السمرقندي</w:t>
      </w:r>
      <w:r>
        <w:rPr>
          <w:rtl/>
        </w:rPr>
        <w:t>،</w:t>
      </w:r>
      <w:r w:rsidRPr="004A342F">
        <w:rPr>
          <w:rtl/>
        </w:rPr>
        <w:t xml:space="preserve"> نصر بن محمد بن أحمد </w:t>
      </w:r>
      <w:r>
        <w:rPr>
          <w:rtl/>
        </w:rPr>
        <w:t>(</w:t>
      </w:r>
      <w:r w:rsidRPr="004A342F">
        <w:rPr>
          <w:rtl/>
        </w:rPr>
        <w:t>ت 383</w:t>
      </w:r>
      <w:r>
        <w:rPr>
          <w:rtl/>
        </w:rPr>
        <w:t xml:space="preserve"> هـ)،</w:t>
      </w:r>
      <w:r w:rsidRPr="004A342F">
        <w:rPr>
          <w:rtl/>
        </w:rPr>
        <w:t xml:space="preserve"> تحقيق</w:t>
      </w:r>
      <w:r>
        <w:rPr>
          <w:rtl/>
        </w:rPr>
        <w:t>:</w:t>
      </w:r>
      <w:r w:rsidRPr="004A342F">
        <w:rPr>
          <w:rtl/>
        </w:rPr>
        <w:t xml:space="preserve"> د. محمود مطرجي</w:t>
      </w:r>
      <w:r>
        <w:rPr>
          <w:rtl/>
        </w:rPr>
        <w:t>،</w:t>
      </w:r>
      <w:r w:rsidRPr="004A342F">
        <w:rPr>
          <w:rtl/>
        </w:rPr>
        <w:t xml:space="preserve"> دار الفكر</w:t>
      </w:r>
      <w:r>
        <w:rPr>
          <w:rtl/>
        </w:rPr>
        <w:t xml:space="preserve"> </w:t>
      </w:r>
      <w:r w:rsidRPr="004A342F">
        <w:rPr>
          <w:rtl/>
        </w:rPr>
        <w:t>بيروت</w:t>
      </w:r>
      <w:r>
        <w:rPr>
          <w:rtl/>
        </w:rPr>
        <w:t>.</w:t>
      </w:r>
    </w:p>
    <w:p w:rsidR="00AE450B" w:rsidRDefault="00AE450B" w:rsidP="00AE450B">
      <w:pPr>
        <w:pStyle w:val="libNormal"/>
      </w:pPr>
      <w:r w:rsidRPr="004A342F">
        <w:rPr>
          <w:rtl/>
        </w:rPr>
        <w:t>107</w:t>
      </w:r>
      <w:r>
        <w:rPr>
          <w:rtl/>
        </w:rPr>
        <w:t xml:space="preserve"> - </w:t>
      </w:r>
      <w:r w:rsidRPr="004A342F">
        <w:rPr>
          <w:rtl/>
        </w:rPr>
        <w:t>تفسير السمعاني = تفسير القرآن</w:t>
      </w:r>
      <w:r>
        <w:rPr>
          <w:rtl/>
        </w:rPr>
        <w:t>:</w:t>
      </w:r>
    </w:p>
    <w:p w:rsidR="00AE450B" w:rsidRDefault="00AE450B" w:rsidP="00AE450B">
      <w:pPr>
        <w:pStyle w:val="libNormal"/>
      </w:pPr>
      <w:r w:rsidRPr="004A342F">
        <w:rPr>
          <w:rtl/>
        </w:rPr>
        <w:t xml:space="preserve">لأبي المظفر منصور بن محمد بن عبد الجبار السمعاني </w:t>
      </w:r>
      <w:r>
        <w:rPr>
          <w:rtl/>
        </w:rPr>
        <w:t>(</w:t>
      </w:r>
      <w:r w:rsidRPr="004A342F">
        <w:rPr>
          <w:rtl/>
        </w:rPr>
        <w:t>ت 489</w:t>
      </w:r>
      <w:r>
        <w:rPr>
          <w:rtl/>
        </w:rPr>
        <w:t xml:space="preserve"> هـ)،</w:t>
      </w:r>
      <w:r w:rsidRPr="004A342F">
        <w:rPr>
          <w:rtl/>
        </w:rPr>
        <w:t xml:space="preserve"> تحقيق</w:t>
      </w:r>
      <w:r>
        <w:rPr>
          <w:rtl/>
        </w:rPr>
        <w:t>:</w:t>
      </w:r>
      <w:r w:rsidRPr="004A342F">
        <w:rPr>
          <w:rtl/>
        </w:rPr>
        <w:t xml:space="preserve"> ياسر بن إبراهيم وغنيم بن عباس بن غنيم</w:t>
      </w:r>
      <w:r>
        <w:rPr>
          <w:rtl/>
        </w:rPr>
        <w:t>،</w:t>
      </w:r>
      <w:r w:rsidRPr="004A342F">
        <w:rPr>
          <w:rtl/>
        </w:rPr>
        <w:t xml:space="preserve"> دار الوطن</w:t>
      </w:r>
      <w:r>
        <w:rPr>
          <w:rtl/>
        </w:rPr>
        <w:t xml:space="preserve"> </w:t>
      </w:r>
      <w:r w:rsidRPr="004A342F">
        <w:rPr>
          <w:rtl/>
        </w:rPr>
        <w:t>الرياض 1418</w:t>
      </w:r>
      <w:r>
        <w:rPr>
          <w:rtl/>
        </w:rPr>
        <w:t xml:space="preserve"> هـ </w:t>
      </w:r>
      <w:r w:rsidRPr="004A342F">
        <w:rPr>
          <w:rtl/>
        </w:rPr>
        <w:t>1997م</w:t>
      </w:r>
      <w:r>
        <w:rPr>
          <w:rtl/>
        </w:rPr>
        <w:t>،</w:t>
      </w:r>
      <w:r w:rsidRPr="004A342F">
        <w:rPr>
          <w:rtl/>
        </w:rPr>
        <w:t xml:space="preserve"> الطبعة</w:t>
      </w:r>
      <w:r>
        <w:rPr>
          <w:rtl/>
        </w:rPr>
        <w:t>:</w:t>
      </w:r>
      <w:r w:rsidRPr="004A342F">
        <w:rPr>
          <w:rtl/>
        </w:rPr>
        <w:t xml:space="preserve"> الأولى</w:t>
      </w:r>
      <w:r>
        <w:rPr>
          <w:rtl/>
        </w:rPr>
        <w:t>.</w:t>
      </w:r>
    </w:p>
    <w:p w:rsidR="00AE450B" w:rsidRDefault="00AE450B" w:rsidP="00AE450B">
      <w:pPr>
        <w:pStyle w:val="libNormal"/>
      </w:pPr>
      <w:r w:rsidRPr="004A342F">
        <w:rPr>
          <w:rtl/>
        </w:rPr>
        <w:t>108</w:t>
      </w:r>
      <w:r>
        <w:rPr>
          <w:rtl/>
        </w:rPr>
        <w:t xml:space="preserve"> - </w:t>
      </w:r>
      <w:r w:rsidRPr="004A342F">
        <w:rPr>
          <w:rtl/>
        </w:rPr>
        <w:t>تفسير الصنعاني</w:t>
      </w:r>
      <w:r>
        <w:rPr>
          <w:rtl/>
        </w:rPr>
        <w:t>:</w:t>
      </w:r>
    </w:p>
    <w:p w:rsidR="00AE450B" w:rsidRDefault="00AE450B" w:rsidP="00AE450B">
      <w:pPr>
        <w:pStyle w:val="libNormal"/>
      </w:pPr>
      <w:r w:rsidRPr="004A342F">
        <w:rPr>
          <w:rtl/>
        </w:rPr>
        <w:t>لعبد</w:t>
      </w:r>
      <w:r>
        <w:rPr>
          <w:rtl/>
        </w:rPr>
        <w:t xml:space="preserve"> </w:t>
      </w:r>
      <w:r w:rsidRPr="004A342F">
        <w:rPr>
          <w:rtl/>
        </w:rPr>
        <w:t xml:space="preserve">الرزاق بن همام الصنعاني </w:t>
      </w:r>
      <w:r>
        <w:rPr>
          <w:rtl/>
        </w:rPr>
        <w:t>(</w:t>
      </w:r>
      <w:r w:rsidRPr="004A342F">
        <w:rPr>
          <w:rtl/>
        </w:rPr>
        <w:t>ت 211</w:t>
      </w:r>
      <w:r>
        <w:rPr>
          <w:rtl/>
        </w:rPr>
        <w:t xml:space="preserve"> هـ)،</w:t>
      </w:r>
      <w:r w:rsidRPr="004A342F">
        <w:rPr>
          <w:rtl/>
        </w:rPr>
        <w:t xml:space="preserve"> تحقيق</w:t>
      </w:r>
      <w:r>
        <w:rPr>
          <w:rtl/>
        </w:rPr>
        <w:t>:</w:t>
      </w:r>
      <w:r w:rsidRPr="004A342F">
        <w:rPr>
          <w:rtl/>
        </w:rPr>
        <w:t xml:space="preserve"> د. مصطفى مسلم محمد</w:t>
      </w:r>
      <w:r>
        <w:rPr>
          <w:rtl/>
        </w:rPr>
        <w:t>،</w:t>
      </w:r>
      <w:r w:rsidRPr="004A342F">
        <w:rPr>
          <w:rtl/>
        </w:rPr>
        <w:t xml:space="preserve"> مكتبة الرشد</w:t>
      </w:r>
      <w:r>
        <w:rPr>
          <w:rtl/>
        </w:rPr>
        <w:t xml:space="preserve"> </w:t>
      </w:r>
      <w:r w:rsidRPr="004A342F">
        <w:rPr>
          <w:rtl/>
        </w:rPr>
        <w:t>الرياض 1410</w:t>
      </w:r>
      <w:r>
        <w:rPr>
          <w:rtl/>
        </w:rPr>
        <w:t>،</w:t>
      </w:r>
      <w:r w:rsidRPr="004A342F">
        <w:rPr>
          <w:rtl/>
        </w:rPr>
        <w:t xml:space="preserve"> الطبعة</w:t>
      </w:r>
      <w:r>
        <w:rPr>
          <w:rtl/>
        </w:rPr>
        <w:t>:</w:t>
      </w:r>
      <w:r w:rsidRPr="004A342F">
        <w:rPr>
          <w:rtl/>
        </w:rPr>
        <w:t xml:space="preserve"> الأولى</w:t>
      </w:r>
      <w:r>
        <w:rPr>
          <w:rtl/>
        </w:rPr>
        <w:t>.</w:t>
      </w:r>
    </w:p>
    <w:p w:rsidR="00AE450B" w:rsidRDefault="00AE450B" w:rsidP="00AE450B">
      <w:pPr>
        <w:pStyle w:val="libNormal"/>
      </w:pPr>
      <w:r w:rsidRPr="004A342F">
        <w:rPr>
          <w:rtl/>
        </w:rPr>
        <w:t>109</w:t>
      </w:r>
      <w:r>
        <w:rPr>
          <w:rtl/>
        </w:rPr>
        <w:t xml:space="preserve"> - </w:t>
      </w:r>
      <w:r w:rsidRPr="004A342F">
        <w:rPr>
          <w:rtl/>
        </w:rPr>
        <w:t>تفسير الطبري = جامع البيان عن تأويل آي القرآن</w:t>
      </w:r>
      <w:r>
        <w:rPr>
          <w:rtl/>
        </w:rPr>
        <w:t>:</w:t>
      </w:r>
    </w:p>
    <w:p w:rsidR="00AE450B" w:rsidRDefault="00AE450B" w:rsidP="00AE450B">
      <w:pPr>
        <w:pStyle w:val="libNormal"/>
      </w:pPr>
      <w:r w:rsidRPr="004A342F">
        <w:rPr>
          <w:rtl/>
        </w:rPr>
        <w:t xml:space="preserve">لمحمد بن جرير بن يزيد بن خالد الطبري </w:t>
      </w:r>
      <w:r>
        <w:rPr>
          <w:rtl/>
        </w:rPr>
        <w:t>(</w:t>
      </w:r>
      <w:r w:rsidRPr="004A342F">
        <w:rPr>
          <w:rtl/>
        </w:rPr>
        <w:t>ت 310</w:t>
      </w:r>
      <w:r>
        <w:rPr>
          <w:rtl/>
        </w:rPr>
        <w:t xml:space="preserve"> هـ)،</w:t>
      </w:r>
      <w:r w:rsidRPr="004A342F">
        <w:rPr>
          <w:rtl/>
        </w:rPr>
        <w:t xml:space="preserve"> دار الفكر</w:t>
      </w:r>
      <w:r>
        <w:rPr>
          <w:rtl/>
        </w:rPr>
        <w:t xml:space="preserve"> </w:t>
      </w:r>
      <w:r w:rsidRPr="004A342F">
        <w:rPr>
          <w:rtl/>
        </w:rPr>
        <w:t>بيروت 1405</w:t>
      </w:r>
      <w:r>
        <w:rPr>
          <w:rtl/>
        </w:rPr>
        <w:t xml:space="preserve"> هـ.</w:t>
      </w:r>
    </w:p>
    <w:p w:rsidR="00AE450B" w:rsidRDefault="00AE450B" w:rsidP="00AE450B">
      <w:pPr>
        <w:pStyle w:val="libNormal"/>
      </w:pPr>
      <w:r w:rsidRPr="004A342F">
        <w:rPr>
          <w:rtl/>
        </w:rPr>
        <w:t>110</w:t>
      </w:r>
      <w:r>
        <w:rPr>
          <w:rtl/>
        </w:rPr>
        <w:t xml:space="preserve"> - </w:t>
      </w:r>
      <w:r w:rsidRPr="004A342F">
        <w:rPr>
          <w:rtl/>
        </w:rPr>
        <w:t>تفسير العياشي</w:t>
      </w:r>
      <w:r>
        <w:rPr>
          <w:rtl/>
        </w:rPr>
        <w:t>:</w:t>
      </w:r>
    </w:p>
    <w:p w:rsidR="00AE450B" w:rsidRDefault="00AE450B" w:rsidP="00AE450B">
      <w:pPr>
        <w:pStyle w:val="libNormal"/>
      </w:pPr>
      <w:r w:rsidRPr="004A342F">
        <w:rPr>
          <w:rtl/>
        </w:rPr>
        <w:t xml:space="preserve">لمحمد بن مسعود بن عياش السلمي </w:t>
      </w:r>
      <w:r>
        <w:rPr>
          <w:rtl/>
        </w:rPr>
        <w:t>(</w:t>
      </w:r>
      <w:r w:rsidRPr="004A342F">
        <w:rPr>
          <w:rtl/>
        </w:rPr>
        <w:t>ت 320</w:t>
      </w:r>
      <w:r>
        <w:rPr>
          <w:rtl/>
        </w:rPr>
        <w:t xml:space="preserve"> هـ)،</w:t>
      </w:r>
      <w:r w:rsidRPr="004A342F">
        <w:rPr>
          <w:rtl/>
        </w:rPr>
        <w:t xml:space="preserve"> تحقيق</w:t>
      </w:r>
      <w:r>
        <w:rPr>
          <w:rtl/>
        </w:rPr>
        <w:t>:</w:t>
      </w:r>
      <w:r w:rsidRPr="004A342F">
        <w:rPr>
          <w:rtl/>
        </w:rPr>
        <w:t xml:space="preserve"> السيّد هاشم المحلاتي</w:t>
      </w:r>
      <w:r>
        <w:rPr>
          <w:rtl/>
        </w:rPr>
        <w:t>،</w:t>
      </w:r>
      <w:r w:rsidRPr="004A342F">
        <w:rPr>
          <w:rtl/>
        </w:rPr>
        <w:t xml:space="preserve"> المكتبة العلمية الإسلامية</w:t>
      </w:r>
      <w:r>
        <w:rPr>
          <w:rtl/>
        </w:rPr>
        <w:t xml:space="preserve"> </w:t>
      </w:r>
      <w:r w:rsidRPr="004A342F">
        <w:rPr>
          <w:rtl/>
        </w:rPr>
        <w:t>طهران</w:t>
      </w:r>
      <w:r>
        <w:rPr>
          <w:rtl/>
        </w:rPr>
        <w:t>.</w:t>
      </w:r>
    </w:p>
    <w:p w:rsidR="00AE450B" w:rsidRDefault="00AE450B" w:rsidP="00AE450B">
      <w:pPr>
        <w:pStyle w:val="libNormal"/>
      </w:pPr>
      <w:r w:rsidRPr="004A342F">
        <w:rPr>
          <w:rtl/>
        </w:rPr>
        <w:t>111</w:t>
      </w:r>
      <w:r>
        <w:rPr>
          <w:rtl/>
        </w:rPr>
        <w:t xml:space="preserve"> - </w:t>
      </w:r>
      <w:r w:rsidRPr="004A342F">
        <w:rPr>
          <w:rtl/>
        </w:rPr>
        <w:t>تفسير فرات الكوفي</w:t>
      </w:r>
      <w:r>
        <w:rPr>
          <w:rtl/>
        </w:rPr>
        <w:t>:</w:t>
      </w:r>
    </w:p>
    <w:p w:rsidR="00AE450B" w:rsidRDefault="00AE450B" w:rsidP="00AE450B">
      <w:pPr>
        <w:pStyle w:val="libNormal"/>
      </w:pPr>
      <w:r w:rsidRPr="004A342F">
        <w:rPr>
          <w:rtl/>
        </w:rPr>
        <w:t xml:space="preserve">لفرات بن إبراهيم </w:t>
      </w:r>
      <w:r>
        <w:rPr>
          <w:rtl/>
        </w:rPr>
        <w:t>(</w:t>
      </w:r>
      <w:r w:rsidRPr="004A342F">
        <w:rPr>
          <w:rtl/>
        </w:rPr>
        <w:t>ت 352</w:t>
      </w:r>
      <w:r>
        <w:rPr>
          <w:rtl/>
        </w:rPr>
        <w:t xml:space="preserve"> هـ)</w:t>
      </w:r>
      <w:r w:rsidRPr="004A342F">
        <w:rPr>
          <w:rtl/>
        </w:rPr>
        <w:t>، تحقيق: محمد كاظم، مؤسسة الطباعة والنشر التابعة لوزارة الثقافة والإرشاد الإسلامي</w:t>
      </w:r>
      <w:r>
        <w:rPr>
          <w:rtl/>
        </w:rPr>
        <w:t xml:space="preserve"> </w:t>
      </w:r>
      <w:r w:rsidRPr="004A342F">
        <w:rPr>
          <w:rtl/>
        </w:rPr>
        <w:t>طهران 1410</w:t>
      </w:r>
      <w:r>
        <w:rPr>
          <w:rtl/>
        </w:rPr>
        <w:t xml:space="preserve"> هـ،</w:t>
      </w:r>
    </w:p>
    <w:p w:rsidR="00AE450B" w:rsidRDefault="00AE450B" w:rsidP="00AE450B">
      <w:pPr>
        <w:pStyle w:val="libNormal"/>
      </w:pPr>
      <w:r w:rsidRPr="004A342F">
        <w:rPr>
          <w:rtl/>
        </w:rPr>
        <w:t>الطبعة الأولى</w:t>
      </w:r>
      <w:r>
        <w:rPr>
          <w:rtl/>
        </w:rPr>
        <w:t>.</w:t>
      </w:r>
    </w:p>
    <w:p w:rsidR="00AE450B" w:rsidRDefault="00AE450B" w:rsidP="00AE450B">
      <w:pPr>
        <w:pStyle w:val="libNormal"/>
      </w:pPr>
      <w:r w:rsidRPr="004A342F">
        <w:rPr>
          <w:rtl/>
        </w:rPr>
        <w:t>112</w:t>
      </w:r>
      <w:r>
        <w:rPr>
          <w:rtl/>
        </w:rPr>
        <w:t xml:space="preserve"> - </w:t>
      </w:r>
      <w:r w:rsidRPr="004A342F">
        <w:rPr>
          <w:rtl/>
        </w:rPr>
        <w:t>تفسير القرطبي = الجامع لأحكام القرآن</w:t>
      </w:r>
      <w:r>
        <w:rPr>
          <w:rtl/>
        </w:rPr>
        <w:t>:</w:t>
      </w:r>
    </w:p>
    <w:p w:rsidR="00AE450B" w:rsidRPr="004A342F" w:rsidRDefault="00AE450B" w:rsidP="00AE450B">
      <w:pPr>
        <w:pStyle w:val="libNormal"/>
      </w:pPr>
      <w:r w:rsidRPr="004A342F">
        <w:rPr>
          <w:rtl/>
        </w:rPr>
        <w:t>لأبي عبد الله القرطبي</w:t>
      </w:r>
      <w:r>
        <w:rPr>
          <w:rtl/>
        </w:rPr>
        <w:t>،</w:t>
      </w:r>
      <w:r w:rsidRPr="004A342F">
        <w:rPr>
          <w:rtl/>
        </w:rPr>
        <w:t xml:space="preserve"> محمد بن أحمد الأنصاري </w:t>
      </w:r>
      <w:r>
        <w:rPr>
          <w:rtl/>
        </w:rPr>
        <w:t>(</w:t>
      </w:r>
      <w:r w:rsidRPr="004A342F">
        <w:rPr>
          <w:rtl/>
        </w:rPr>
        <w:t>ت 671</w:t>
      </w:r>
      <w:r>
        <w:rPr>
          <w:rtl/>
        </w:rPr>
        <w:t xml:space="preserve"> هـ)،</w:t>
      </w:r>
      <w:r w:rsidRPr="004A342F">
        <w:rPr>
          <w:rtl/>
        </w:rPr>
        <w:t xml:space="preserve"> دار الشعب</w:t>
      </w:r>
      <w:r>
        <w:rPr>
          <w:rtl/>
        </w:rPr>
        <w:t xml:space="preserve"> </w:t>
      </w:r>
      <w:r w:rsidRPr="004A342F">
        <w:rPr>
          <w:rtl/>
        </w:rPr>
        <w:t>القاهرة</w:t>
      </w:r>
      <w:r>
        <w:rPr>
          <w:rtl/>
        </w:rPr>
        <w:t>.</w:t>
      </w:r>
    </w:p>
    <w:p w:rsidR="00AE450B" w:rsidRDefault="00AE450B" w:rsidP="00AE450B">
      <w:pPr>
        <w:pStyle w:val="libNormal"/>
        <w:rPr>
          <w:rtl/>
        </w:rPr>
      </w:pPr>
      <w:r>
        <w:rPr>
          <w:rtl/>
        </w:rPr>
        <w:br w:type="page"/>
      </w:r>
    </w:p>
    <w:p w:rsidR="00AE450B" w:rsidRDefault="00AE450B" w:rsidP="00AE450B">
      <w:pPr>
        <w:pStyle w:val="libNormal"/>
      </w:pPr>
      <w:r w:rsidRPr="004A684B">
        <w:rPr>
          <w:rtl/>
        </w:rPr>
        <w:lastRenderedPageBreak/>
        <w:t>113</w:t>
      </w:r>
      <w:r>
        <w:rPr>
          <w:rtl/>
        </w:rPr>
        <w:t xml:space="preserve"> - </w:t>
      </w:r>
      <w:r w:rsidRPr="004A684B">
        <w:rPr>
          <w:rtl/>
        </w:rPr>
        <w:t>تفسير القمي</w:t>
      </w:r>
      <w:r>
        <w:rPr>
          <w:rtl/>
        </w:rPr>
        <w:t>:</w:t>
      </w:r>
    </w:p>
    <w:p w:rsidR="00AE450B" w:rsidRDefault="00AE450B" w:rsidP="00AE450B">
      <w:pPr>
        <w:pStyle w:val="libNormal"/>
      </w:pPr>
      <w:r w:rsidRPr="004A684B">
        <w:rPr>
          <w:rtl/>
        </w:rPr>
        <w:t>لأبي الحسن القمي</w:t>
      </w:r>
      <w:r>
        <w:rPr>
          <w:rtl/>
        </w:rPr>
        <w:t>،</w:t>
      </w:r>
      <w:r w:rsidRPr="004A684B">
        <w:rPr>
          <w:rtl/>
        </w:rPr>
        <w:t xml:space="preserve"> علي بن إبراهيم </w:t>
      </w:r>
      <w:r>
        <w:rPr>
          <w:rtl/>
        </w:rPr>
        <w:t>(</w:t>
      </w:r>
      <w:r w:rsidRPr="004A684B">
        <w:rPr>
          <w:rtl/>
        </w:rPr>
        <w:t>من أعلام القرنين الثالث والرابع الهجري</w:t>
      </w:r>
      <w:r>
        <w:rPr>
          <w:rtl/>
        </w:rPr>
        <w:t>)،</w:t>
      </w:r>
      <w:r w:rsidRPr="004A684B">
        <w:rPr>
          <w:rtl/>
        </w:rPr>
        <w:t xml:space="preserve"> تحقيق</w:t>
      </w:r>
      <w:r>
        <w:rPr>
          <w:rtl/>
        </w:rPr>
        <w:t>:</w:t>
      </w:r>
      <w:r w:rsidRPr="004A684B">
        <w:rPr>
          <w:rtl/>
        </w:rPr>
        <w:t xml:space="preserve"> السيد طيب الموسوي الجزائري</w:t>
      </w:r>
      <w:r>
        <w:rPr>
          <w:rtl/>
        </w:rPr>
        <w:t>،</w:t>
      </w:r>
      <w:r w:rsidRPr="004A684B">
        <w:rPr>
          <w:rtl/>
        </w:rPr>
        <w:t xml:space="preserve"> دار الكتاب للطباعة والنشر</w:t>
      </w:r>
      <w:r>
        <w:rPr>
          <w:rtl/>
        </w:rPr>
        <w:t xml:space="preserve"> </w:t>
      </w:r>
      <w:r w:rsidRPr="004A684B">
        <w:rPr>
          <w:rtl/>
        </w:rPr>
        <w:t>قم 1404</w:t>
      </w:r>
      <w:r>
        <w:rPr>
          <w:rtl/>
        </w:rPr>
        <w:t xml:space="preserve"> هـ،</w:t>
      </w:r>
      <w:r w:rsidRPr="004A684B">
        <w:rPr>
          <w:rtl/>
        </w:rPr>
        <w:t xml:space="preserve"> الطبعة الثالثة</w:t>
      </w:r>
      <w:r>
        <w:rPr>
          <w:rtl/>
        </w:rPr>
        <w:t>.</w:t>
      </w:r>
    </w:p>
    <w:p w:rsidR="00AE450B" w:rsidRDefault="00AE450B" w:rsidP="00AE450B">
      <w:pPr>
        <w:pStyle w:val="libNormal"/>
      </w:pPr>
      <w:r w:rsidRPr="004A684B">
        <w:rPr>
          <w:rtl/>
        </w:rPr>
        <w:t>114</w:t>
      </w:r>
      <w:r>
        <w:rPr>
          <w:rtl/>
        </w:rPr>
        <w:t xml:space="preserve"> - </w:t>
      </w:r>
      <w:r w:rsidRPr="004A684B">
        <w:rPr>
          <w:rtl/>
        </w:rPr>
        <w:t>التفسير الكبير = مفتاح الغيب</w:t>
      </w:r>
      <w:r>
        <w:rPr>
          <w:rtl/>
        </w:rPr>
        <w:t>:</w:t>
      </w:r>
    </w:p>
    <w:p w:rsidR="00AE450B" w:rsidRDefault="00AE450B" w:rsidP="00AE450B">
      <w:pPr>
        <w:pStyle w:val="libNormal"/>
      </w:pPr>
      <w:r w:rsidRPr="004A684B">
        <w:rPr>
          <w:rtl/>
        </w:rPr>
        <w:t>للفخر الرازي</w:t>
      </w:r>
      <w:r>
        <w:rPr>
          <w:rtl/>
        </w:rPr>
        <w:t>،</w:t>
      </w:r>
      <w:r w:rsidRPr="004A684B">
        <w:rPr>
          <w:rtl/>
        </w:rPr>
        <w:t xml:space="preserve"> محمد بن عمر التميمي الشافعي </w:t>
      </w:r>
      <w:r>
        <w:rPr>
          <w:rtl/>
        </w:rPr>
        <w:t>(</w:t>
      </w:r>
      <w:r w:rsidRPr="004A684B">
        <w:rPr>
          <w:rtl/>
        </w:rPr>
        <w:t>ت 606</w:t>
      </w:r>
      <w:r>
        <w:rPr>
          <w:rtl/>
        </w:rPr>
        <w:t xml:space="preserve"> هـ)،</w:t>
      </w:r>
      <w:r w:rsidRPr="004A684B">
        <w:rPr>
          <w:rtl/>
        </w:rPr>
        <w:t xml:space="preserve"> دار الكتب العلمية</w:t>
      </w:r>
      <w:r>
        <w:rPr>
          <w:rtl/>
        </w:rPr>
        <w:t xml:space="preserve"> </w:t>
      </w:r>
      <w:r w:rsidRPr="004A684B">
        <w:rPr>
          <w:rtl/>
        </w:rPr>
        <w:t>بيروت 1421</w:t>
      </w:r>
      <w:r>
        <w:rPr>
          <w:rtl/>
        </w:rPr>
        <w:t xml:space="preserve"> هـ </w:t>
      </w:r>
      <w:r w:rsidRPr="004A684B">
        <w:rPr>
          <w:rtl/>
        </w:rPr>
        <w:t>2000م</w:t>
      </w:r>
      <w:r>
        <w:rPr>
          <w:rtl/>
        </w:rPr>
        <w:t>،</w:t>
      </w:r>
      <w:r w:rsidRPr="004A684B">
        <w:rPr>
          <w:rtl/>
        </w:rPr>
        <w:t xml:space="preserve"> الطبعة</w:t>
      </w:r>
      <w:r>
        <w:rPr>
          <w:rtl/>
        </w:rPr>
        <w:t>:</w:t>
      </w:r>
      <w:r w:rsidRPr="004A684B">
        <w:rPr>
          <w:rtl/>
        </w:rPr>
        <w:t xml:space="preserve"> الأولى</w:t>
      </w:r>
      <w:r>
        <w:rPr>
          <w:rtl/>
        </w:rPr>
        <w:t>.</w:t>
      </w:r>
    </w:p>
    <w:p w:rsidR="00AE450B" w:rsidRDefault="00AE450B" w:rsidP="00AE450B">
      <w:pPr>
        <w:pStyle w:val="libNormal"/>
      </w:pPr>
      <w:r w:rsidRPr="004A684B">
        <w:rPr>
          <w:rtl/>
        </w:rPr>
        <w:t>115</w:t>
      </w:r>
      <w:r>
        <w:rPr>
          <w:rtl/>
        </w:rPr>
        <w:t xml:space="preserve"> - </w:t>
      </w:r>
      <w:r w:rsidRPr="004A684B">
        <w:rPr>
          <w:rtl/>
        </w:rPr>
        <w:t>تفسير النيسابوري = تفسير غرائب القرآن ورغائب الفرقان</w:t>
      </w:r>
      <w:r>
        <w:rPr>
          <w:rtl/>
        </w:rPr>
        <w:t>:</w:t>
      </w:r>
      <w:r w:rsidRPr="004A684B">
        <w:rPr>
          <w:rtl/>
        </w:rPr>
        <w:t xml:space="preserve"> لنظام الدين الحسن بن محمد بن حسين القمي النيسابوري </w:t>
      </w:r>
      <w:r>
        <w:rPr>
          <w:rtl/>
        </w:rPr>
        <w:t>(</w:t>
      </w:r>
      <w:r w:rsidRPr="004A684B">
        <w:rPr>
          <w:rtl/>
        </w:rPr>
        <w:t>ت 728</w:t>
      </w:r>
      <w:r>
        <w:rPr>
          <w:rtl/>
        </w:rPr>
        <w:t xml:space="preserve"> هـ)،</w:t>
      </w:r>
      <w:r w:rsidRPr="004A684B">
        <w:rPr>
          <w:rtl/>
        </w:rPr>
        <w:t xml:space="preserve"> تحقيق</w:t>
      </w:r>
      <w:r>
        <w:rPr>
          <w:rtl/>
        </w:rPr>
        <w:t>:</w:t>
      </w:r>
      <w:r w:rsidRPr="004A684B">
        <w:rPr>
          <w:rtl/>
        </w:rPr>
        <w:t xml:space="preserve"> زكريا عميرات</w:t>
      </w:r>
      <w:r>
        <w:rPr>
          <w:rtl/>
        </w:rPr>
        <w:t>،</w:t>
      </w:r>
      <w:r w:rsidRPr="004A684B">
        <w:rPr>
          <w:rtl/>
        </w:rPr>
        <w:t xml:space="preserve"> دار الكتب العلمية</w:t>
      </w:r>
      <w:r>
        <w:rPr>
          <w:rtl/>
        </w:rPr>
        <w:t xml:space="preserve"> </w:t>
      </w:r>
      <w:r w:rsidRPr="004A684B">
        <w:rPr>
          <w:rtl/>
        </w:rPr>
        <w:t>بيروت 1416</w:t>
      </w:r>
      <w:r>
        <w:rPr>
          <w:rtl/>
        </w:rPr>
        <w:t xml:space="preserve"> هـ </w:t>
      </w:r>
      <w:r w:rsidRPr="004A684B">
        <w:rPr>
          <w:rtl/>
        </w:rPr>
        <w:t>1996</w:t>
      </w:r>
      <w:r>
        <w:rPr>
          <w:rtl/>
        </w:rPr>
        <w:t xml:space="preserve"> </w:t>
      </w:r>
      <w:r w:rsidRPr="004A684B">
        <w:rPr>
          <w:rtl/>
        </w:rPr>
        <w:t>م</w:t>
      </w:r>
      <w:r>
        <w:rPr>
          <w:rtl/>
        </w:rPr>
        <w:t>،</w:t>
      </w:r>
      <w:r w:rsidRPr="004A684B">
        <w:rPr>
          <w:rtl/>
        </w:rPr>
        <w:t xml:space="preserve"> الطبعة الأولى</w:t>
      </w:r>
      <w:r>
        <w:rPr>
          <w:rtl/>
        </w:rPr>
        <w:t>.</w:t>
      </w:r>
    </w:p>
    <w:p w:rsidR="00AE450B" w:rsidRDefault="00AE450B" w:rsidP="00AE450B">
      <w:pPr>
        <w:pStyle w:val="libNormal"/>
      </w:pPr>
      <w:r w:rsidRPr="004A684B">
        <w:rPr>
          <w:rtl/>
        </w:rPr>
        <w:t>116</w:t>
      </w:r>
      <w:r>
        <w:rPr>
          <w:rtl/>
        </w:rPr>
        <w:t xml:space="preserve"> - </w:t>
      </w:r>
      <w:r w:rsidRPr="004A684B">
        <w:rPr>
          <w:rtl/>
        </w:rPr>
        <w:t>تقريرات السيد البروجردي في أصول الفقه</w:t>
      </w:r>
      <w:r>
        <w:rPr>
          <w:rtl/>
        </w:rPr>
        <w:t>:</w:t>
      </w:r>
    </w:p>
    <w:p w:rsidR="00AE450B" w:rsidRDefault="00AE450B" w:rsidP="00AE450B">
      <w:pPr>
        <w:pStyle w:val="libNormal"/>
      </w:pPr>
      <w:r w:rsidRPr="004A684B">
        <w:rPr>
          <w:rtl/>
        </w:rPr>
        <w:t>لعلي بناه الأشتهاردي</w:t>
      </w:r>
      <w:r>
        <w:rPr>
          <w:rtl/>
        </w:rPr>
        <w:t>،</w:t>
      </w:r>
      <w:r w:rsidRPr="004A684B">
        <w:rPr>
          <w:rtl/>
        </w:rPr>
        <w:t xml:space="preserve"> مؤسسة النشر الإسلامي</w:t>
      </w:r>
      <w:r>
        <w:rPr>
          <w:rtl/>
        </w:rPr>
        <w:t xml:space="preserve"> </w:t>
      </w:r>
      <w:r w:rsidRPr="004A684B">
        <w:rPr>
          <w:rtl/>
        </w:rPr>
        <w:t>قم 1417</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117</w:t>
      </w:r>
      <w:r>
        <w:rPr>
          <w:rtl/>
        </w:rPr>
        <w:t xml:space="preserve"> - </w:t>
      </w:r>
      <w:r w:rsidRPr="004A684B">
        <w:rPr>
          <w:rtl/>
        </w:rPr>
        <w:t>التقرير والتحبير في علم الأصول</w:t>
      </w:r>
      <w:r>
        <w:rPr>
          <w:rtl/>
        </w:rPr>
        <w:t>:</w:t>
      </w:r>
    </w:p>
    <w:p w:rsidR="00AE450B" w:rsidRDefault="00AE450B" w:rsidP="00AE450B">
      <w:pPr>
        <w:pStyle w:val="libNormal"/>
      </w:pPr>
      <w:r w:rsidRPr="004A684B">
        <w:rPr>
          <w:rtl/>
        </w:rPr>
        <w:t>لابن أمير الحاج</w:t>
      </w:r>
      <w:r>
        <w:rPr>
          <w:rtl/>
        </w:rPr>
        <w:t>،</w:t>
      </w:r>
      <w:r w:rsidRPr="004A684B">
        <w:rPr>
          <w:rtl/>
        </w:rPr>
        <w:t xml:space="preserve"> محمد بن محمد الحلبي الحنفي </w:t>
      </w:r>
      <w:r>
        <w:rPr>
          <w:rtl/>
        </w:rPr>
        <w:t>(</w:t>
      </w:r>
      <w:r w:rsidRPr="004A684B">
        <w:rPr>
          <w:rtl/>
        </w:rPr>
        <w:t>ت 879</w:t>
      </w:r>
      <w:r>
        <w:rPr>
          <w:rtl/>
        </w:rPr>
        <w:t xml:space="preserve"> هـ)،</w:t>
      </w:r>
      <w:r w:rsidRPr="004A684B">
        <w:rPr>
          <w:rtl/>
        </w:rPr>
        <w:t xml:space="preserve"> دار الفكر</w:t>
      </w:r>
      <w:r>
        <w:rPr>
          <w:rtl/>
        </w:rPr>
        <w:t xml:space="preserve"> </w:t>
      </w:r>
      <w:r w:rsidRPr="004A684B">
        <w:rPr>
          <w:rtl/>
        </w:rPr>
        <w:t>بيروت 1417</w:t>
      </w:r>
      <w:r>
        <w:rPr>
          <w:rtl/>
        </w:rPr>
        <w:t xml:space="preserve"> هـ </w:t>
      </w:r>
      <w:r w:rsidRPr="004A684B">
        <w:rPr>
          <w:rtl/>
        </w:rPr>
        <w:t>1996م</w:t>
      </w:r>
      <w:r>
        <w:rPr>
          <w:rtl/>
        </w:rPr>
        <w:t>.</w:t>
      </w:r>
    </w:p>
    <w:p w:rsidR="00AE450B" w:rsidRDefault="00AE450B" w:rsidP="00AE450B">
      <w:pPr>
        <w:pStyle w:val="libNormal"/>
      </w:pPr>
      <w:r w:rsidRPr="004A684B">
        <w:rPr>
          <w:rtl/>
        </w:rPr>
        <w:t>118</w:t>
      </w:r>
      <w:r>
        <w:rPr>
          <w:rtl/>
        </w:rPr>
        <w:t xml:space="preserve"> - </w:t>
      </w:r>
      <w:r w:rsidRPr="004A684B">
        <w:rPr>
          <w:rtl/>
        </w:rPr>
        <w:t>تقييد العلم</w:t>
      </w:r>
      <w:r>
        <w:rPr>
          <w:rtl/>
        </w:rPr>
        <w:t>:</w:t>
      </w:r>
    </w:p>
    <w:p w:rsidR="00AE450B" w:rsidRDefault="00AE450B" w:rsidP="00AE450B">
      <w:pPr>
        <w:pStyle w:val="libNormal"/>
      </w:pPr>
      <w:r w:rsidRPr="004A684B">
        <w:rPr>
          <w:rtl/>
        </w:rPr>
        <w:t>للخطيب البغدادي</w:t>
      </w:r>
      <w:r>
        <w:rPr>
          <w:rtl/>
        </w:rPr>
        <w:t>،</w:t>
      </w:r>
      <w:r w:rsidRPr="004A684B">
        <w:rPr>
          <w:rtl/>
        </w:rPr>
        <w:t xml:space="preserve"> أحمد بن علي </w:t>
      </w:r>
      <w:r>
        <w:rPr>
          <w:rtl/>
        </w:rPr>
        <w:t>(</w:t>
      </w:r>
      <w:r w:rsidRPr="004A684B">
        <w:rPr>
          <w:rtl/>
        </w:rPr>
        <w:t>ت 463</w:t>
      </w:r>
      <w:r>
        <w:rPr>
          <w:rtl/>
        </w:rPr>
        <w:t xml:space="preserve"> هـ)،</w:t>
      </w:r>
      <w:r w:rsidRPr="004A684B">
        <w:rPr>
          <w:rtl/>
        </w:rPr>
        <w:t xml:space="preserve"> دار إحياء السنة النبوية</w:t>
      </w:r>
      <w:r>
        <w:rPr>
          <w:rtl/>
        </w:rPr>
        <w:t>.</w:t>
      </w:r>
    </w:p>
    <w:p w:rsidR="00AE450B" w:rsidRDefault="00AE450B" w:rsidP="00AE450B">
      <w:pPr>
        <w:pStyle w:val="libNormal"/>
      </w:pPr>
      <w:r w:rsidRPr="004A684B">
        <w:rPr>
          <w:rtl/>
        </w:rPr>
        <w:t>119</w:t>
      </w:r>
      <w:r>
        <w:rPr>
          <w:rtl/>
        </w:rPr>
        <w:t xml:space="preserve"> - </w:t>
      </w:r>
      <w:r w:rsidRPr="004A684B">
        <w:rPr>
          <w:rtl/>
        </w:rPr>
        <w:t>تلخيص الخلاف وخلاصة الاختلاف</w:t>
      </w:r>
      <w:r>
        <w:rPr>
          <w:rtl/>
        </w:rPr>
        <w:t>:</w:t>
      </w:r>
    </w:p>
    <w:p w:rsidR="00AE450B" w:rsidRDefault="00AE450B" w:rsidP="00AE450B">
      <w:pPr>
        <w:pStyle w:val="libNormal"/>
      </w:pPr>
      <w:r w:rsidRPr="004A684B">
        <w:rPr>
          <w:rtl/>
        </w:rPr>
        <w:t>لراشد الصيمري</w:t>
      </w:r>
      <w:r>
        <w:rPr>
          <w:rtl/>
        </w:rPr>
        <w:t>،</w:t>
      </w:r>
      <w:r w:rsidRPr="004A684B">
        <w:rPr>
          <w:rtl/>
        </w:rPr>
        <w:t xml:space="preserve"> مفلح بن الحسن </w:t>
      </w:r>
      <w:r>
        <w:rPr>
          <w:rtl/>
        </w:rPr>
        <w:t>(</w:t>
      </w:r>
      <w:r w:rsidRPr="004A684B">
        <w:rPr>
          <w:rtl/>
        </w:rPr>
        <w:t>الحسين</w:t>
      </w:r>
      <w:r>
        <w:rPr>
          <w:rtl/>
        </w:rPr>
        <w:t>)</w:t>
      </w:r>
      <w:r w:rsidRPr="004A684B">
        <w:rPr>
          <w:rtl/>
        </w:rPr>
        <w:t xml:space="preserve"> البحراني </w:t>
      </w:r>
      <w:r>
        <w:rPr>
          <w:rtl/>
        </w:rPr>
        <w:t>(</w:t>
      </w:r>
      <w:r w:rsidRPr="004A684B">
        <w:rPr>
          <w:rtl/>
        </w:rPr>
        <w:t>ت حدود 900</w:t>
      </w:r>
      <w:r>
        <w:rPr>
          <w:rtl/>
        </w:rPr>
        <w:t xml:space="preserve"> هـ)،</w:t>
      </w:r>
      <w:r w:rsidRPr="004A684B">
        <w:rPr>
          <w:rtl/>
        </w:rPr>
        <w:t xml:space="preserve"> نشر مكتبة المرعشي النجفي</w:t>
      </w:r>
      <w:r>
        <w:rPr>
          <w:rtl/>
        </w:rPr>
        <w:t xml:space="preserve"> </w:t>
      </w:r>
      <w:r w:rsidRPr="004A684B">
        <w:rPr>
          <w:rtl/>
        </w:rPr>
        <w:t>قم 1408</w:t>
      </w:r>
      <w:r>
        <w:rPr>
          <w:rtl/>
        </w:rPr>
        <w:t xml:space="preserve"> هـ.</w:t>
      </w:r>
    </w:p>
    <w:p w:rsidR="00AE450B" w:rsidRDefault="00AE450B" w:rsidP="00AE450B">
      <w:pPr>
        <w:pStyle w:val="libNormal"/>
      </w:pPr>
      <w:r w:rsidRPr="004A684B">
        <w:rPr>
          <w:rtl/>
        </w:rPr>
        <w:t>120</w:t>
      </w:r>
      <w:r>
        <w:rPr>
          <w:rtl/>
        </w:rPr>
        <w:t xml:space="preserve"> - </w:t>
      </w:r>
      <w:r w:rsidRPr="004A684B">
        <w:rPr>
          <w:rtl/>
        </w:rPr>
        <w:t>تلخيص المرام في معرفة الأحكام</w:t>
      </w:r>
      <w:r>
        <w:rPr>
          <w:rtl/>
        </w:rPr>
        <w:t>:</w:t>
      </w:r>
    </w:p>
    <w:p w:rsidR="00AE450B" w:rsidRPr="004A684B" w:rsidRDefault="00AE450B" w:rsidP="00AE450B">
      <w:pPr>
        <w:pStyle w:val="libNormal"/>
      </w:pPr>
      <w:r w:rsidRPr="004A684B">
        <w:rPr>
          <w:rtl/>
        </w:rPr>
        <w:t>العلامة الحلي</w:t>
      </w:r>
      <w:r>
        <w:rPr>
          <w:rtl/>
        </w:rPr>
        <w:t>:</w:t>
      </w:r>
      <w:r w:rsidRPr="004A684B">
        <w:rPr>
          <w:rtl/>
        </w:rPr>
        <w:t xml:space="preserve"> الحسن بن يوسف بن المطهر الأسدي </w:t>
      </w:r>
      <w:r>
        <w:rPr>
          <w:rtl/>
        </w:rPr>
        <w:t>(</w:t>
      </w:r>
      <w:r w:rsidRPr="004A684B">
        <w:rPr>
          <w:rtl/>
        </w:rPr>
        <w:t>ت 726</w:t>
      </w:r>
      <w:r>
        <w:rPr>
          <w:rtl/>
        </w:rPr>
        <w:t xml:space="preserve"> هـ)،</w:t>
      </w:r>
      <w:r w:rsidRPr="004A684B">
        <w:rPr>
          <w:rtl/>
        </w:rPr>
        <w:t xml:space="preserve"> تحقيق</w:t>
      </w:r>
      <w:r>
        <w:rPr>
          <w:rtl/>
        </w:rPr>
        <w:t>:</w:t>
      </w:r>
      <w:r w:rsidRPr="004A684B">
        <w:rPr>
          <w:rtl/>
        </w:rPr>
        <w:t xml:space="preserve"> هادي القبيسي</w:t>
      </w:r>
      <w:r>
        <w:rPr>
          <w:rtl/>
        </w:rPr>
        <w:t>،</w:t>
      </w:r>
      <w:r w:rsidRPr="004A684B">
        <w:rPr>
          <w:rtl/>
        </w:rPr>
        <w:t xml:space="preserve"> مركز النشر الإسلامي</w:t>
      </w:r>
      <w:r>
        <w:rPr>
          <w:rtl/>
        </w:rPr>
        <w:t xml:space="preserve"> </w:t>
      </w:r>
      <w:r w:rsidRPr="004A684B">
        <w:rPr>
          <w:rtl/>
        </w:rPr>
        <w:t>قم 1421</w:t>
      </w:r>
      <w:r>
        <w:rPr>
          <w:rtl/>
        </w:rPr>
        <w:t xml:space="preserve"> هـ،</w:t>
      </w:r>
      <w:r w:rsidRPr="004A684B">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4A684B">
        <w:rPr>
          <w:rtl/>
        </w:rPr>
        <w:lastRenderedPageBreak/>
        <w:t>121</w:t>
      </w:r>
      <w:r>
        <w:rPr>
          <w:rtl/>
        </w:rPr>
        <w:t xml:space="preserve"> - </w:t>
      </w:r>
      <w:r w:rsidRPr="004A684B">
        <w:rPr>
          <w:rtl/>
        </w:rPr>
        <w:t>تمام المنة في التعليق على فقه السنة</w:t>
      </w:r>
      <w:r>
        <w:rPr>
          <w:rtl/>
        </w:rPr>
        <w:t>:</w:t>
      </w:r>
    </w:p>
    <w:p w:rsidR="00AE450B" w:rsidRDefault="00AE450B" w:rsidP="00AE450B">
      <w:pPr>
        <w:pStyle w:val="libNormal"/>
      </w:pPr>
      <w:r w:rsidRPr="004A684B">
        <w:rPr>
          <w:rtl/>
        </w:rPr>
        <w:t>للألباني</w:t>
      </w:r>
      <w:r>
        <w:rPr>
          <w:rtl/>
        </w:rPr>
        <w:t>،</w:t>
      </w:r>
      <w:r w:rsidRPr="004A684B">
        <w:rPr>
          <w:rtl/>
        </w:rPr>
        <w:t xml:space="preserve"> محمد ناصر الدين</w:t>
      </w:r>
      <w:r>
        <w:rPr>
          <w:rtl/>
        </w:rPr>
        <w:t>،</w:t>
      </w:r>
      <w:r w:rsidRPr="004A684B">
        <w:rPr>
          <w:rtl/>
        </w:rPr>
        <w:t xml:space="preserve"> دار الراية</w:t>
      </w:r>
      <w:r>
        <w:rPr>
          <w:rtl/>
        </w:rPr>
        <w:t xml:space="preserve"> </w:t>
      </w:r>
      <w:r w:rsidRPr="004A684B">
        <w:rPr>
          <w:rtl/>
        </w:rPr>
        <w:t>الرياض</w:t>
      </w:r>
      <w:r>
        <w:rPr>
          <w:rtl/>
        </w:rPr>
        <w:t>،</w:t>
      </w:r>
      <w:r w:rsidRPr="004A684B">
        <w:rPr>
          <w:rtl/>
        </w:rPr>
        <w:t xml:space="preserve"> المكتبة الإسلامية</w:t>
      </w:r>
      <w:r>
        <w:rPr>
          <w:rtl/>
        </w:rPr>
        <w:t xml:space="preserve"> </w:t>
      </w:r>
      <w:r w:rsidRPr="004A684B">
        <w:rPr>
          <w:rtl/>
        </w:rPr>
        <w:t>عمان 1409</w:t>
      </w:r>
      <w:r>
        <w:rPr>
          <w:rtl/>
        </w:rPr>
        <w:t xml:space="preserve"> هـ،</w:t>
      </w:r>
      <w:r w:rsidRPr="004A684B">
        <w:rPr>
          <w:rtl/>
        </w:rPr>
        <w:t xml:space="preserve"> الطبعة الثانية</w:t>
      </w:r>
      <w:r>
        <w:rPr>
          <w:rtl/>
        </w:rPr>
        <w:t>.</w:t>
      </w:r>
    </w:p>
    <w:p w:rsidR="00AE450B" w:rsidRDefault="00AE450B" w:rsidP="00AE450B">
      <w:pPr>
        <w:pStyle w:val="libNormal"/>
      </w:pPr>
      <w:r w:rsidRPr="004A684B">
        <w:rPr>
          <w:rtl/>
        </w:rPr>
        <w:t>122</w:t>
      </w:r>
      <w:r>
        <w:rPr>
          <w:rtl/>
        </w:rPr>
        <w:t xml:space="preserve"> - </w:t>
      </w:r>
      <w:r w:rsidRPr="004A684B">
        <w:rPr>
          <w:rtl/>
        </w:rPr>
        <w:t>التنبيه والإشراف</w:t>
      </w:r>
      <w:r>
        <w:rPr>
          <w:rtl/>
        </w:rPr>
        <w:t>:</w:t>
      </w:r>
    </w:p>
    <w:p w:rsidR="00AE450B" w:rsidRDefault="00AE450B" w:rsidP="00AE450B">
      <w:pPr>
        <w:pStyle w:val="libNormal"/>
      </w:pPr>
      <w:r w:rsidRPr="004A684B">
        <w:rPr>
          <w:rtl/>
        </w:rPr>
        <w:t>للمسعودي</w:t>
      </w:r>
      <w:r>
        <w:rPr>
          <w:rtl/>
        </w:rPr>
        <w:t>،</w:t>
      </w:r>
      <w:r w:rsidRPr="004A684B">
        <w:rPr>
          <w:rtl/>
        </w:rPr>
        <w:t xml:space="preserve"> أبي الحسن علي بن الحسين بن علي المسعودي</w:t>
      </w:r>
      <w:r>
        <w:rPr>
          <w:rtl/>
        </w:rPr>
        <w:t>،</w:t>
      </w:r>
      <w:r w:rsidRPr="004A684B">
        <w:rPr>
          <w:rtl/>
        </w:rPr>
        <w:t xml:space="preserve"> </w:t>
      </w:r>
      <w:r>
        <w:rPr>
          <w:rtl/>
        </w:rPr>
        <w:t>(</w:t>
      </w:r>
      <w:r w:rsidRPr="004A684B">
        <w:rPr>
          <w:rtl/>
        </w:rPr>
        <w:t>ت 346</w:t>
      </w:r>
      <w:r>
        <w:rPr>
          <w:rtl/>
        </w:rPr>
        <w:t xml:space="preserve"> هـ).</w:t>
      </w:r>
    </w:p>
    <w:p w:rsidR="00AE450B" w:rsidRDefault="00AE450B" w:rsidP="00AE450B">
      <w:pPr>
        <w:pStyle w:val="libNormal"/>
      </w:pPr>
      <w:r w:rsidRPr="004A684B">
        <w:rPr>
          <w:rtl/>
        </w:rPr>
        <w:t>123</w:t>
      </w:r>
      <w:r>
        <w:rPr>
          <w:rtl/>
        </w:rPr>
        <w:t xml:space="preserve"> - </w:t>
      </w:r>
      <w:r w:rsidRPr="004A684B">
        <w:rPr>
          <w:rtl/>
        </w:rPr>
        <w:t>التنبيه والرد على أهل الأهواء والبدع</w:t>
      </w:r>
      <w:r>
        <w:rPr>
          <w:rtl/>
        </w:rPr>
        <w:t>:</w:t>
      </w:r>
    </w:p>
    <w:p w:rsidR="00AE450B" w:rsidRDefault="00AE450B" w:rsidP="00AE450B">
      <w:pPr>
        <w:pStyle w:val="libNormal"/>
      </w:pPr>
      <w:r w:rsidRPr="004A684B">
        <w:rPr>
          <w:rtl/>
        </w:rPr>
        <w:t>لأبي الحسن الملطي</w:t>
      </w:r>
      <w:r>
        <w:rPr>
          <w:rtl/>
        </w:rPr>
        <w:t>،</w:t>
      </w:r>
      <w:r w:rsidRPr="004A684B">
        <w:rPr>
          <w:rtl/>
        </w:rPr>
        <w:t xml:space="preserve"> محمد بن أحمد بن عبد الرحمن الشافعي </w:t>
      </w:r>
      <w:r>
        <w:rPr>
          <w:rtl/>
        </w:rPr>
        <w:t>(</w:t>
      </w:r>
      <w:r w:rsidRPr="004A684B">
        <w:rPr>
          <w:rtl/>
        </w:rPr>
        <w:t>ت 377</w:t>
      </w:r>
      <w:r>
        <w:rPr>
          <w:rtl/>
        </w:rPr>
        <w:t xml:space="preserve"> هـ)،</w:t>
      </w:r>
      <w:r w:rsidRPr="004A684B">
        <w:rPr>
          <w:rtl/>
        </w:rPr>
        <w:t xml:space="preserve"> تحقيق</w:t>
      </w:r>
      <w:r>
        <w:rPr>
          <w:rtl/>
        </w:rPr>
        <w:t>:</w:t>
      </w:r>
      <w:r w:rsidRPr="004A684B">
        <w:rPr>
          <w:rtl/>
        </w:rPr>
        <w:t xml:space="preserve"> محمد زاهد بن الحسن الكوثري</w:t>
      </w:r>
      <w:r>
        <w:rPr>
          <w:rtl/>
        </w:rPr>
        <w:t>،</w:t>
      </w:r>
      <w:r w:rsidRPr="004A684B">
        <w:rPr>
          <w:rtl/>
        </w:rPr>
        <w:t xml:space="preserve"> المكتبة الأزهرية للتراث</w:t>
      </w:r>
      <w:r>
        <w:rPr>
          <w:rtl/>
        </w:rPr>
        <w:t xml:space="preserve"> </w:t>
      </w:r>
      <w:r w:rsidRPr="004A684B">
        <w:rPr>
          <w:rtl/>
        </w:rPr>
        <w:t>مصر 1418</w:t>
      </w:r>
      <w:r>
        <w:rPr>
          <w:rtl/>
        </w:rPr>
        <w:t xml:space="preserve"> هـ </w:t>
      </w:r>
      <w:r w:rsidRPr="004A684B">
        <w:rPr>
          <w:rtl/>
        </w:rPr>
        <w:t>1997م</w:t>
      </w:r>
      <w:r>
        <w:rPr>
          <w:rtl/>
        </w:rPr>
        <w:t>.</w:t>
      </w:r>
    </w:p>
    <w:p w:rsidR="00AE450B" w:rsidRDefault="00AE450B" w:rsidP="00AE450B">
      <w:pPr>
        <w:pStyle w:val="libNormal"/>
      </w:pPr>
      <w:r w:rsidRPr="004A684B">
        <w:rPr>
          <w:rtl/>
        </w:rPr>
        <w:t>124</w:t>
      </w:r>
      <w:r>
        <w:rPr>
          <w:rtl/>
        </w:rPr>
        <w:t xml:space="preserve"> - </w:t>
      </w:r>
      <w:r w:rsidRPr="004A684B">
        <w:rPr>
          <w:rtl/>
        </w:rPr>
        <w:t>التنقيح الرائع لمختصر الشرائع</w:t>
      </w:r>
      <w:r>
        <w:rPr>
          <w:rtl/>
        </w:rPr>
        <w:t>:</w:t>
      </w:r>
    </w:p>
    <w:p w:rsidR="00AE450B" w:rsidRDefault="00AE450B" w:rsidP="00AE450B">
      <w:pPr>
        <w:pStyle w:val="libNormal"/>
      </w:pPr>
      <w:r w:rsidRPr="004A684B">
        <w:rPr>
          <w:rtl/>
        </w:rPr>
        <w:t>للفاضل المقداد السيوري</w:t>
      </w:r>
      <w:r>
        <w:rPr>
          <w:rtl/>
        </w:rPr>
        <w:t>،</w:t>
      </w:r>
      <w:r w:rsidRPr="004A684B">
        <w:rPr>
          <w:rtl/>
        </w:rPr>
        <w:t xml:space="preserve"> جمال الدين المقداد بن عبدالله </w:t>
      </w:r>
      <w:r>
        <w:rPr>
          <w:rtl/>
        </w:rPr>
        <w:t>(</w:t>
      </w:r>
      <w:r w:rsidRPr="004A684B">
        <w:rPr>
          <w:rtl/>
        </w:rPr>
        <w:t>ت 826</w:t>
      </w:r>
      <w:r>
        <w:rPr>
          <w:rtl/>
        </w:rPr>
        <w:t xml:space="preserve"> هـ)،</w:t>
      </w:r>
      <w:r w:rsidRPr="004A684B">
        <w:rPr>
          <w:rtl/>
        </w:rPr>
        <w:t xml:space="preserve"> تحقيق</w:t>
      </w:r>
      <w:r>
        <w:rPr>
          <w:rtl/>
        </w:rPr>
        <w:t>:</w:t>
      </w:r>
      <w:r w:rsidRPr="004A684B">
        <w:rPr>
          <w:rtl/>
        </w:rPr>
        <w:t xml:space="preserve"> السيد عبد اللطيف الحسيني الكوهكمري</w:t>
      </w:r>
      <w:r>
        <w:rPr>
          <w:rtl/>
        </w:rPr>
        <w:t>،</w:t>
      </w:r>
      <w:r w:rsidRPr="004A684B">
        <w:rPr>
          <w:rtl/>
        </w:rPr>
        <w:t xml:space="preserve"> مكتبة المرعشي النجفي</w:t>
      </w:r>
      <w:r>
        <w:rPr>
          <w:rtl/>
        </w:rPr>
        <w:t xml:space="preserve"> </w:t>
      </w:r>
      <w:r w:rsidRPr="004A684B">
        <w:rPr>
          <w:rtl/>
        </w:rPr>
        <w:t>قم 1404</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125</w:t>
      </w:r>
      <w:r>
        <w:rPr>
          <w:rtl/>
        </w:rPr>
        <w:t xml:space="preserve"> - </w:t>
      </w:r>
      <w:r w:rsidRPr="004A684B">
        <w:rPr>
          <w:rtl/>
        </w:rPr>
        <w:t>تنوير الحوالك شرح موطأ مالك</w:t>
      </w:r>
      <w:r>
        <w:rPr>
          <w:rtl/>
        </w:rPr>
        <w:t>:</w:t>
      </w:r>
    </w:p>
    <w:p w:rsidR="00AE450B" w:rsidRDefault="00AE450B" w:rsidP="00AE450B">
      <w:pPr>
        <w:pStyle w:val="libNormal"/>
      </w:pPr>
      <w:r w:rsidRPr="004A684B">
        <w:rPr>
          <w:rtl/>
        </w:rPr>
        <w:t>للسيوطي</w:t>
      </w:r>
      <w:r>
        <w:rPr>
          <w:rtl/>
        </w:rPr>
        <w:t>،</w:t>
      </w:r>
      <w:r w:rsidRPr="004A684B">
        <w:rPr>
          <w:rtl/>
        </w:rPr>
        <w:t xml:space="preserve"> عبد الرحمن بن أبي بكر </w:t>
      </w:r>
      <w:r>
        <w:rPr>
          <w:rtl/>
        </w:rPr>
        <w:t>(</w:t>
      </w:r>
      <w:r w:rsidRPr="004A684B">
        <w:rPr>
          <w:rtl/>
        </w:rPr>
        <w:t>ت 911</w:t>
      </w:r>
      <w:r>
        <w:rPr>
          <w:rtl/>
        </w:rPr>
        <w:t xml:space="preserve"> هـ)،</w:t>
      </w:r>
      <w:r w:rsidRPr="004A684B">
        <w:rPr>
          <w:rtl/>
        </w:rPr>
        <w:t xml:space="preserve"> المكتبة التجارية الكبرى</w:t>
      </w:r>
      <w:r>
        <w:rPr>
          <w:rtl/>
        </w:rPr>
        <w:t xml:space="preserve"> </w:t>
      </w:r>
      <w:r w:rsidRPr="004A684B">
        <w:rPr>
          <w:rtl/>
        </w:rPr>
        <w:t>مصر 1389</w:t>
      </w:r>
      <w:r>
        <w:rPr>
          <w:rtl/>
        </w:rPr>
        <w:t xml:space="preserve"> هـ </w:t>
      </w:r>
      <w:r w:rsidRPr="004A684B">
        <w:rPr>
          <w:rtl/>
        </w:rPr>
        <w:t>1969م</w:t>
      </w:r>
      <w:r>
        <w:rPr>
          <w:rtl/>
        </w:rPr>
        <w:t>.</w:t>
      </w:r>
    </w:p>
    <w:p w:rsidR="00AE450B" w:rsidRDefault="00AE450B" w:rsidP="00AE450B">
      <w:pPr>
        <w:pStyle w:val="libNormal"/>
      </w:pPr>
      <w:r w:rsidRPr="004A684B">
        <w:rPr>
          <w:rtl/>
        </w:rPr>
        <w:t>126</w:t>
      </w:r>
      <w:r>
        <w:rPr>
          <w:rtl/>
        </w:rPr>
        <w:t xml:space="preserve"> - </w:t>
      </w:r>
      <w:r w:rsidRPr="004A684B">
        <w:rPr>
          <w:rtl/>
        </w:rPr>
        <w:t>تهذيب الأحكام</w:t>
      </w:r>
      <w:r>
        <w:rPr>
          <w:rtl/>
        </w:rPr>
        <w:t>:</w:t>
      </w:r>
    </w:p>
    <w:p w:rsidR="00AE450B" w:rsidRDefault="00AE450B" w:rsidP="00AE450B">
      <w:pPr>
        <w:pStyle w:val="libNormal"/>
      </w:pPr>
      <w:r w:rsidRPr="004A684B">
        <w:rPr>
          <w:rtl/>
        </w:rPr>
        <w:t>للشيخ الطوسي</w:t>
      </w:r>
      <w:r>
        <w:rPr>
          <w:rtl/>
        </w:rPr>
        <w:t>،</w:t>
      </w:r>
      <w:r w:rsidRPr="004A684B">
        <w:rPr>
          <w:rtl/>
        </w:rPr>
        <w:t xml:space="preserve"> محمد بن الحسن </w:t>
      </w:r>
      <w:r>
        <w:rPr>
          <w:rtl/>
        </w:rPr>
        <w:t>(</w:t>
      </w:r>
      <w:r w:rsidRPr="004A684B">
        <w:rPr>
          <w:rtl/>
        </w:rPr>
        <w:t>ت 460</w:t>
      </w:r>
      <w:r>
        <w:rPr>
          <w:rtl/>
        </w:rPr>
        <w:t xml:space="preserve"> هـ)،</w:t>
      </w:r>
      <w:r w:rsidRPr="004A684B">
        <w:rPr>
          <w:rtl/>
        </w:rPr>
        <w:t xml:space="preserve"> تحقيق</w:t>
      </w:r>
      <w:r>
        <w:rPr>
          <w:rtl/>
        </w:rPr>
        <w:t>:</w:t>
      </w:r>
      <w:r w:rsidRPr="004A684B">
        <w:rPr>
          <w:rtl/>
        </w:rPr>
        <w:t xml:space="preserve"> السيد حسن الموسوي الخرسان</w:t>
      </w:r>
      <w:r>
        <w:rPr>
          <w:rtl/>
        </w:rPr>
        <w:t>،</w:t>
      </w:r>
      <w:r w:rsidRPr="004A684B">
        <w:rPr>
          <w:rtl/>
        </w:rPr>
        <w:t xml:space="preserve"> دار الكتب الإسلامية</w:t>
      </w:r>
      <w:r>
        <w:rPr>
          <w:rtl/>
        </w:rPr>
        <w:t xml:space="preserve"> </w:t>
      </w:r>
      <w:r w:rsidRPr="004A684B">
        <w:rPr>
          <w:rtl/>
        </w:rPr>
        <w:t>طهران 1364</w:t>
      </w:r>
      <w:r>
        <w:rPr>
          <w:rtl/>
        </w:rPr>
        <w:t xml:space="preserve"> هـ </w:t>
      </w:r>
      <w:r w:rsidRPr="004A684B">
        <w:rPr>
          <w:rtl/>
        </w:rPr>
        <w:t>ش</w:t>
      </w:r>
      <w:r>
        <w:rPr>
          <w:rtl/>
        </w:rPr>
        <w:t>،</w:t>
      </w:r>
      <w:r w:rsidRPr="004A684B">
        <w:rPr>
          <w:rtl/>
        </w:rPr>
        <w:t xml:space="preserve"> الطبعة الثالثة</w:t>
      </w:r>
      <w:r>
        <w:rPr>
          <w:rtl/>
        </w:rPr>
        <w:t>.</w:t>
      </w:r>
    </w:p>
    <w:p w:rsidR="00AE450B" w:rsidRDefault="00AE450B" w:rsidP="00AE450B">
      <w:pPr>
        <w:pStyle w:val="libNormal"/>
      </w:pPr>
      <w:r w:rsidRPr="004A684B">
        <w:rPr>
          <w:rtl/>
        </w:rPr>
        <w:t>127</w:t>
      </w:r>
      <w:r>
        <w:rPr>
          <w:rtl/>
        </w:rPr>
        <w:t xml:space="preserve"> - </w:t>
      </w:r>
      <w:r w:rsidRPr="004A684B">
        <w:rPr>
          <w:rtl/>
        </w:rPr>
        <w:t>التوحيد</w:t>
      </w:r>
      <w:r>
        <w:rPr>
          <w:rtl/>
        </w:rPr>
        <w:t>:</w:t>
      </w:r>
    </w:p>
    <w:p w:rsidR="00AE450B" w:rsidRPr="004A684B" w:rsidRDefault="00AE450B" w:rsidP="00AE450B">
      <w:pPr>
        <w:pStyle w:val="libNormal"/>
      </w:pPr>
      <w:r w:rsidRPr="004A684B">
        <w:rPr>
          <w:rtl/>
        </w:rPr>
        <w:t>للشيخ الصدوق</w:t>
      </w:r>
      <w:r>
        <w:rPr>
          <w:rtl/>
        </w:rPr>
        <w:t>،</w:t>
      </w:r>
      <w:r w:rsidRPr="004A684B">
        <w:rPr>
          <w:rtl/>
        </w:rPr>
        <w:t xml:space="preserve"> أبي جعفر محمد بن علي بن الحسين بن بابويه القمي </w:t>
      </w:r>
      <w:r>
        <w:rPr>
          <w:rtl/>
        </w:rPr>
        <w:t>(</w:t>
      </w:r>
      <w:r w:rsidRPr="004A684B">
        <w:rPr>
          <w:rtl/>
        </w:rPr>
        <w:t>ت 381</w:t>
      </w:r>
      <w:r>
        <w:rPr>
          <w:rtl/>
        </w:rPr>
        <w:t xml:space="preserve"> هـ)</w:t>
      </w:r>
      <w:r w:rsidRPr="004A684B">
        <w:rPr>
          <w:rtl/>
        </w:rPr>
        <w:t xml:space="preserve"> تحقيق</w:t>
      </w:r>
      <w:r>
        <w:rPr>
          <w:rtl/>
        </w:rPr>
        <w:t>،</w:t>
      </w:r>
      <w:r w:rsidRPr="004A684B">
        <w:rPr>
          <w:rtl/>
        </w:rPr>
        <w:t xml:space="preserve"> السيد هاشم الحسيني الطهراني</w:t>
      </w:r>
      <w:r>
        <w:rPr>
          <w:rtl/>
        </w:rPr>
        <w:t>،</w:t>
      </w:r>
      <w:r w:rsidRPr="004A684B">
        <w:rPr>
          <w:rtl/>
        </w:rPr>
        <w:t xml:space="preserve"> ط جماعة المدرسين في الحوزة العلمية في قم</w:t>
      </w:r>
      <w:r>
        <w:rPr>
          <w:rtl/>
        </w:rPr>
        <w:t xml:space="preserve"> </w:t>
      </w:r>
      <w:r w:rsidRPr="004A684B">
        <w:rPr>
          <w:rtl/>
        </w:rPr>
        <w:t>إيران</w:t>
      </w:r>
      <w:r>
        <w:rPr>
          <w:rtl/>
        </w:rPr>
        <w:t>.</w:t>
      </w:r>
    </w:p>
    <w:p w:rsidR="00AE450B" w:rsidRDefault="00AE450B" w:rsidP="00AE450B">
      <w:pPr>
        <w:pStyle w:val="libNormal"/>
      </w:pPr>
      <w:r>
        <w:rPr>
          <w:rtl/>
        </w:rPr>
        <w:br w:type="page"/>
      </w:r>
    </w:p>
    <w:p w:rsidR="00AE450B" w:rsidRDefault="00AE450B" w:rsidP="00AE450B">
      <w:pPr>
        <w:pStyle w:val="libNormal"/>
      </w:pPr>
      <w:r w:rsidRPr="004A684B">
        <w:rPr>
          <w:rtl/>
        </w:rPr>
        <w:lastRenderedPageBreak/>
        <w:t>128</w:t>
      </w:r>
      <w:r>
        <w:rPr>
          <w:rtl/>
        </w:rPr>
        <w:t xml:space="preserve"> - </w:t>
      </w:r>
      <w:r w:rsidRPr="004A684B">
        <w:rPr>
          <w:rtl/>
        </w:rPr>
        <w:t>تهذيب اللغة</w:t>
      </w:r>
      <w:r>
        <w:rPr>
          <w:rtl/>
        </w:rPr>
        <w:t>:</w:t>
      </w:r>
    </w:p>
    <w:p w:rsidR="00AE450B" w:rsidRDefault="00AE450B" w:rsidP="00AE450B">
      <w:pPr>
        <w:pStyle w:val="libNormal"/>
      </w:pPr>
      <w:r w:rsidRPr="004A684B">
        <w:rPr>
          <w:rtl/>
        </w:rPr>
        <w:t>للأزهري</w:t>
      </w:r>
      <w:r>
        <w:rPr>
          <w:rtl/>
        </w:rPr>
        <w:t>،</w:t>
      </w:r>
      <w:r w:rsidRPr="004A684B">
        <w:rPr>
          <w:rtl/>
        </w:rPr>
        <w:t xml:space="preserve"> أبي منصور محمد بن أحمد </w:t>
      </w:r>
      <w:r>
        <w:rPr>
          <w:rtl/>
        </w:rPr>
        <w:t>(</w:t>
      </w:r>
      <w:r w:rsidRPr="004A684B">
        <w:rPr>
          <w:rtl/>
        </w:rPr>
        <w:t>ت 370</w:t>
      </w:r>
      <w:r>
        <w:rPr>
          <w:rtl/>
        </w:rPr>
        <w:t xml:space="preserve"> هـ)،</w:t>
      </w:r>
      <w:r w:rsidRPr="004A684B">
        <w:rPr>
          <w:rtl/>
        </w:rPr>
        <w:t xml:space="preserve"> تحقيق</w:t>
      </w:r>
      <w:r>
        <w:rPr>
          <w:rtl/>
        </w:rPr>
        <w:t>:</w:t>
      </w:r>
      <w:r w:rsidRPr="004A684B">
        <w:rPr>
          <w:rtl/>
        </w:rPr>
        <w:t xml:space="preserve"> محمد عوض مرعب</w:t>
      </w:r>
      <w:r>
        <w:rPr>
          <w:rtl/>
        </w:rPr>
        <w:t>،</w:t>
      </w:r>
      <w:r w:rsidRPr="004A684B">
        <w:rPr>
          <w:rtl/>
        </w:rPr>
        <w:t xml:space="preserve"> دار إحياء التراث العربي</w:t>
      </w:r>
      <w:r>
        <w:rPr>
          <w:rtl/>
        </w:rPr>
        <w:t xml:space="preserve"> </w:t>
      </w:r>
      <w:r w:rsidRPr="004A684B">
        <w:rPr>
          <w:rtl/>
        </w:rPr>
        <w:t>بيروت 2001 م</w:t>
      </w:r>
      <w:r>
        <w:rPr>
          <w:rtl/>
        </w:rPr>
        <w:t>،</w:t>
      </w:r>
      <w:r w:rsidRPr="004A684B">
        <w:rPr>
          <w:rtl/>
        </w:rPr>
        <w:t xml:space="preserve"> الطبعة</w:t>
      </w:r>
      <w:r>
        <w:rPr>
          <w:rtl/>
        </w:rPr>
        <w:t>:</w:t>
      </w:r>
      <w:r w:rsidRPr="004A684B">
        <w:rPr>
          <w:rtl/>
        </w:rPr>
        <w:t xml:space="preserve"> الأولى</w:t>
      </w:r>
      <w:r>
        <w:rPr>
          <w:rtl/>
        </w:rPr>
        <w:t>.</w:t>
      </w:r>
    </w:p>
    <w:p w:rsidR="00AE450B" w:rsidRDefault="00AE450B" w:rsidP="00AE450B">
      <w:pPr>
        <w:pStyle w:val="libNormal"/>
      </w:pPr>
      <w:r w:rsidRPr="004A684B">
        <w:rPr>
          <w:rtl/>
        </w:rPr>
        <w:t>129</w:t>
      </w:r>
      <w:r>
        <w:rPr>
          <w:rtl/>
        </w:rPr>
        <w:t xml:space="preserve"> - </w:t>
      </w:r>
      <w:r w:rsidRPr="004A684B">
        <w:rPr>
          <w:rtl/>
        </w:rPr>
        <w:t>التيسير بشرح الجامع الصغير</w:t>
      </w:r>
      <w:r>
        <w:rPr>
          <w:rtl/>
        </w:rPr>
        <w:t>:</w:t>
      </w:r>
    </w:p>
    <w:p w:rsidR="00AE450B" w:rsidRDefault="00AE450B" w:rsidP="00AE450B">
      <w:pPr>
        <w:pStyle w:val="libNormal"/>
      </w:pPr>
      <w:r w:rsidRPr="004A684B">
        <w:rPr>
          <w:rtl/>
        </w:rPr>
        <w:t>للمناوي</w:t>
      </w:r>
      <w:r>
        <w:rPr>
          <w:rtl/>
        </w:rPr>
        <w:t>،</w:t>
      </w:r>
      <w:r w:rsidRPr="004A684B">
        <w:rPr>
          <w:rtl/>
        </w:rPr>
        <w:t xml:space="preserve"> زين الدين عبد الرءوف </w:t>
      </w:r>
      <w:r>
        <w:rPr>
          <w:rtl/>
        </w:rPr>
        <w:t>(</w:t>
      </w:r>
      <w:r w:rsidRPr="004A684B">
        <w:rPr>
          <w:rtl/>
        </w:rPr>
        <w:t>ت 1031</w:t>
      </w:r>
      <w:r>
        <w:rPr>
          <w:rtl/>
        </w:rPr>
        <w:t xml:space="preserve"> هـ)،</w:t>
      </w:r>
      <w:r w:rsidRPr="004A684B">
        <w:rPr>
          <w:rtl/>
        </w:rPr>
        <w:t xml:space="preserve"> مكتبة الإمام الشافعي</w:t>
      </w:r>
      <w:r>
        <w:rPr>
          <w:rtl/>
        </w:rPr>
        <w:t xml:space="preserve"> </w:t>
      </w:r>
      <w:r w:rsidRPr="004A684B">
        <w:rPr>
          <w:rtl/>
        </w:rPr>
        <w:t>الرياض</w:t>
      </w:r>
      <w:r>
        <w:rPr>
          <w:rtl/>
        </w:rPr>
        <w:t xml:space="preserve"> </w:t>
      </w:r>
      <w:r w:rsidRPr="004A684B">
        <w:rPr>
          <w:rtl/>
        </w:rPr>
        <w:t>1408</w:t>
      </w:r>
      <w:r>
        <w:rPr>
          <w:rtl/>
        </w:rPr>
        <w:t xml:space="preserve"> هـ </w:t>
      </w:r>
      <w:r w:rsidRPr="004A684B">
        <w:rPr>
          <w:rtl/>
        </w:rPr>
        <w:t>1988م</w:t>
      </w:r>
      <w:r>
        <w:rPr>
          <w:rtl/>
        </w:rPr>
        <w:t>،</w:t>
      </w:r>
      <w:r w:rsidRPr="004A684B">
        <w:rPr>
          <w:rtl/>
        </w:rPr>
        <w:t xml:space="preserve"> الطبعة</w:t>
      </w:r>
      <w:r>
        <w:rPr>
          <w:rtl/>
        </w:rPr>
        <w:t>:</w:t>
      </w:r>
      <w:r w:rsidRPr="004A684B">
        <w:rPr>
          <w:rtl/>
        </w:rPr>
        <w:t xml:space="preserve"> الثالثة</w:t>
      </w:r>
      <w:r>
        <w:rPr>
          <w:rtl/>
        </w:rPr>
        <w:t>.</w:t>
      </w:r>
    </w:p>
    <w:p w:rsidR="00AE450B" w:rsidRDefault="00AE450B" w:rsidP="00AE450B">
      <w:pPr>
        <w:pStyle w:val="libNormal"/>
      </w:pPr>
      <w:r w:rsidRPr="004A684B">
        <w:rPr>
          <w:rtl/>
        </w:rPr>
        <w:t>130</w:t>
      </w:r>
      <w:r>
        <w:rPr>
          <w:rtl/>
        </w:rPr>
        <w:t xml:space="preserve"> - </w:t>
      </w:r>
      <w:r w:rsidRPr="004A684B">
        <w:rPr>
          <w:rtl/>
        </w:rPr>
        <w:t>ثواب الأعمال وعقاب الأعمال</w:t>
      </w:r>
      <w:r>
        <w:rPr>
          <w:rtl/>
        </w:rPr>
        <w:t>:</w:t>
      </w:r>
    </w:p>
    <w:p w:rsidR="00AE450B" w:rsidRDefault="00AE450B" w:rsidP="00AE450B">
      <w:pPr>
        <w:pStyle w:val="libNormal"/>
      </w:pPr>
      <w:r w:rsidRPr="004A684B">
        <w:rPr>
          <w:rtl/>
        </w:rPr>
        <w:t>للشيخ الصدوق</w:t>
      </w:r>
      <w:r>
        <w:rPr>
          <w:rtl/>
        </w:rPr>
        <w:t>،</w:t>
      </w:r>
      <w:r w:rsidRPr="004A684B">
        <w:rPr>
          <w:rtl/>
        </w:rPr>
        <w:t xml:space="preserve"> أبي جعفر محمد بن علي بن الحسين بن بابويه القمي </w:t>
      </w:r>
      <w:r>
        <w:rPr>
          <w:rtl/>
        </w:rPr>
        <w:t>(</w:t>
      </w:r>
      <w:r w:rsidRPr="004A684B">
        <w:rPr>
          <w:rtl/>
        </w:rPr>
        <w:t>ت 381</w:t>
      </w:r>
      <w:r>
        <w:rPr>
          <w:rtl/>
        </w:rPr>
        <w:t xml:space="preserve"> هـ)،</w:t>
      </w:r>
      <w:r w:rsidRPr="004A684B">
        <w:rPr>
          <w:rtl/>
        </w:rPr>
        <w:t xml:space="preserve"> تحقيق</w:t>
      </w:r>
      <w:r>
        <w:rPr>
          <w:rtl/>
        </w:rPr>
        <w:t>:</w:t>
      </w:r>
      <w:r w:rsidRPr="004A684B">
        <w:rPr>
          <w:rtl/>
        </w:rPr>
        <w:t xml:space="preserve"> السيد محمد مهدي حسن الخرسان</w:t>
      </w:r>
      <w:r>
        <w:rPr>
          <w:rtl/>
        </w:rPr>
        <w:t>،</w:t>
      </w:r>
      <w:r w:rsidRPr="004A684B">
        <w:rPr>
          <w:rtl/>
        </w:rPr>
        <w:t xml:space="preserve"> الشريف الرضي</w:t>
      </w:r>
      <w:r>
        <w:rPr>
          <w:rtl/>
        </w:rPr>
        <w:t xml:space="preserve"> </w:t>
      </w:r>
      <w:r w:rsidRPr="004A684B">
        <w:rPr>
          <w:rtl/>
        </w:rPr>
        <w:t>قم 1368</w:t>
      </w:r>
      <w:r>
        <w:rPr>
          <w:rtl/>
        </w:rPr>
        <w:t xml:space="preserve"> هـ </w:t>
      </w:r>
      <w:r w:rsidRPr="004A684B">
        <w:rPr>
          <w:rtl/>
        </w:rPr>
        <w:t>ش</w:t>
      </w:r>
      <w:r>
        <w:rPr>
          <w:rtl/>
        </w:rPr>
        <w:t>،</w:t>
      </w:r>
      <w:r w:rsidRPr="004A684B">
        <w:rPr>
          <w:rtl/>
        </w:rPr>
        <w:t xml:space="preserve"> الطبعة الثانية</w:t>
      </w:r>
      <w:r>
        <w:rPr>
          <w:rtl/>
        </w:rPr>
        <w:t>.</w:t>
      </w:r>
    </w:p>
    <w:p w:rsidR="00AE450B" w:rsidRDefault="00AE450B" w:rsidP="00AE450B">
      <w:pPr>
        <w:pStyle w:val="libNormal"/>
      </w:pPr>
      <w:r w:rsidRPr="004A684B">
        <w:rPr>
          <w:rtl/>
        </w:rPr>
        <w:t>131</w:t>
      </w:r>
      <w:r>
        <w:rPr>
          <w:rtl/>
        </w:rPr>
        <w:t xml:space="preserve"> - </w:t>
      </w:r>
      <w:r w:rsidRPr="004A684B">
        <w:rPr>
          <w:rtl/>
        </w:rPr>
        <w:t>الجامع لأحكام الشرائع</w:t>
      </w:r>
      <w:r>
        <w:rPr>
          <w:rtl/>
        </w:rPr>
        <w:t>:</w:t>
      </w:r>
    </w:p>
    <w:p w:rsidR="00AE450B" w:rsidRDefault="00AE450B" w:rsidP="00AE450B">
      <w:pPr>
        <w:pStyle w:val="libNormal"/>
      </w:pPr>
      <w:r w:rsidRPr="004A684B">
        <w:rPr>
          <w:rtl/>
        </w:rPr>
        <w:t>للحاج محمد كريم خان الكرماني</w:t>
      </w:r>
      <w:r>
        <w:rPr>
          <w:rtl/>
        </w:rPr>
        <w:t>،</w:t>
      </w:r>
      <w:r w:rsidRPr="004A684B">
        <w:rPr>
          <w:rtl/>
        </w:rPr>
        <w:t xml:space="preserve"> نشر مطبعة السعادة</w:t>
      </w:r>
      <w:r>
        <w:rPr>
          <w:rtl/>
        </w:rPr>
        <w:t xml:space="preserve"> </w:t>
      </w:r>
      <w:r w:rsidRPr="004A684B">
        <w:rPr>
          <w:rtl/>
        </w:rPr>
        <w:t>كرمان 1367</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132</w:t>
      </w:r>
      <w:r>
        <w:rPr>
          <w:rtl/>
        </w:rPr>
        <w:t xml:space="preserve"> - </w:t>
      </w:r>
      <w:r w:rsidRPr="004A684B">
        <w:rPr>
          <w:rtl/>
        </w:rPr>
        <w:t xml:space="preserve">جامع الشتات </w:t>
      </w:r>
      <w:r>
        <w:rPr>
          <w:rtl/>
        </w:rPr>
        <w:t>(</w:t>
      </w:r>
      <w:r w:rsidRPr="004A684B">
        <w:rPr>
          <w:rtl/>
        </w:rPr>
        <w:t>فارسي</w:t>
      </w:r>
      <w:r>
        <w:rPr>
          <w:rtl/>
        </w:rPr>
        <w:t>):</w:t>
      </w:r>
    </w:p>
    <w:p w:rsidR="00AE450B" w:rsidRDefault="00AE450B" w:rsidP="00AE450B">
      <w:pPr>
        <w:pStyle w:val="libNormal"/>
      </w:pPr>
      <w:r w:rsidRPr="004A684B">
        <w:rPr>
          <w:rtl/>
        </w:rPr>
        <w:t>للميرزا القمي</w:t>
      </w:r>
      <w:r>
        <w:rPr>
          <w:rtl/>
        </w:rPr>
        <w:t>،</w:t>
      </w:r>
      <w:r w:rsidRPr="004A684B">
        <w:rPr>
          <w:rtl/>
        </w:rPr>
        <w:t xml:space="preserve"> أبي القاسم بن الحسن الجيلاني الجابلاقي القمي </w:t>
      </w:r>
      <w:r>
        <w:rPr>
          <w:rtl/>
        </w:rPr>
        <w:t>(</w:t>
      </w:r>
      <w:r w:rsidRPr="004A684B">
        <w:rPr>
          <w:rtl/>
        </w:rPr>
        <w:t>ت 1233</w:t>
      </w:r>
      <w:r>
        <w:rPr>
          <w:rtl/>
        </w:rPr>
        <w:t xml:space="preserve"> هـ)،</w:t>
      </w:r>
      <w:r w:rsidRPr="004A684B">
        <w:rPr>
          <w:rtl/>
        </w:rPr>
        <w:t xml:space="preserve"> تحقيق</w:t>
      </w:r>
      <w:r>
        <w:rPr>
          <w:rtl/>
        </w:rPr>
        <w:t>:</w:t>
      </w:r>
      <w:r w:rsidRPr="004A684B">
        <w:rPr>
          <w:rtl/>
        </w:rPr>
        <w:t xml:space="preserve"> مرتضى مرتضوي</w:t>
      </w:r>
      <w:r>
        <w:rPr>
          <w:rtl/>
        </w:rPr>
        <w:t>،</w:t>
      </w:r>
      <w:r w:rsidRPr="004A684B">
        <w:rPr>
          <w:rtl/>
        </w:rPr>
        <w:t xml:space="preserve"> مؤسسة كيهان</w:t>
      </w:r>
      <w:r>
        <w:rPr>
          <w:rtl/>
        </w:rPr>
        <w:t xml:space="preserve"> </w:t>
      </w:r>
      <w:r w:rsidRPr="004A684B">
        <w:rPr>
          <w:rtl/>
        </w:rPr>
        <w:t>طهران 1371</w:t>
      </w:r>
      <w:r>
        <w:rPr>
          <w:rtl/>
        </w:rPr>
        <w:t xml:space="preserve"> هـ </w:t>
      </w:r>
      <w:r w:rsidRPr="004A684B">
        <w:rPr>
          <w:rtl/>
        </w:rPr>
        <w:t>ش</w:t>
      </w:r>
      <w:r>
        <w:rPr>
          <w:rtl/>
        </w:rPr>
        <w:t>،</w:t>
      </w:r>
      <w:r w:rsidRPr="004A684B">
        <w:rPr>
          <w:rtl/>
        </w:rPr>
        <w:t xml:space="preserve"> الطبعة الأولى</w:t>
      </w:r>
      <w:r>
        <w:rPr>
          <w:rtl/>
        </w:rPr>
        <w:t>.</w:t>
      </w:r>
    </w:p>
    <w:p w:rsidR="00AE450B" w:rsidRDefault="00AE450B" w:rsidP="00AE450B">
      <w:pPr>
        <w:pStyle w:val="libNormal"/>
      </w:pPr>
      <w:r w:rsidRPr="004A684B">
        <w:rPr>
          <w:rtl/>
        </w:rPr>
        <w:t>133</w:t>
      </w:r>
      <w:r>
        <w:rPr>
          <w:rtl/>
        </w:rPr>
        <w:t xml:space="preserve"> - </w:t>
      </w:r>
      <w:r w:rsidRPr="004A684B">
        <w:rPr>
          <w:rtl/>
        </w:rPr>
        <w:t>الجامع للشرائع</w:t>
      </w:r>
      <w:r>
        <w:rPr>
          <w:rtl/>
        </w:rPr>
        <w:t>:</w:t>
      </w:r>
    </w:p>
    <w:p w:rsidR="00AE450B" w:rsidRDefault="00AE450B" w:rsidP="00AE450B">
      <w:pPr>
        <w:pStyle w:val="libNormal"/>
      </w:pPr>
      <w:r w:rsidRPr="004A684B">
        <w:rPr>
          <w:rtl/>
        </w:rPr>
        <w:t>للحلي</w:t>
      </w:r>
      <w:r>
        <w:rPr>
          <w:rtl/>
        </w:rPr>
        <w:t>،</w:t>
      </w:r>
      <w:r w:rsidRPr="004A684B">
        <w:rPr>
          <w:rtl/>
        </w:rPr>
        <w:t xml:space="preserve"> محمد بن سعيد </w:t>
      </w:r>
      <w:r>
        <w:rPr>
          <w:rtl/>
        </w:rPr>
        <w:t>(</w:t>
      </w:r>
      <w:r w:rsidRPr="004A684B">
        <w:rPr>
          <w:rtl/>
        </w:rPr>
        <w:t>ت 689</w:t>
      </w:r>
      <w:r>
        <w:rPr>
          <w:rtl/>
        </w:rPr>
        <w:t xml:space="preserve"> هـ)،</w:t>
      </w:r>
      <w:r w:rsidRPr="004A684B">
        <w:rPr>
          <w:rtl/>
        </w:rPr>
        <w:t xml:space="preserve"> تحقيق</w:t>
      </w:r>
      <w:r>
        <w:rPr>
          <w:rtl/>
        </w:rPr>
        <w:t>:</w:t>
      </w:r>
      <w:r w:rsidRPr="004A684B">
        <w:rPr>
          <w:rtl/>
        </w:rPr>
        <w:t xml:space="preserve"> الشيخ جعفر السبحاني</w:t>
      </w:r>
      <w:r>
        <w:rPr>
          <w:rtl/>
        </w:rPr>
        <w:t>،</w:t>
      </w:r>
      <w:r w:rsidRPr="004A684B">
        <w:rPr>
          <w:rtl/>
        </w:rPr>
        <w:t xml:space="preserve"> مؤسسة سيد الشهداء</w:t>
      </w:r>
      <w:r>
        <w:rPr>
          <w:rtl/>
        </w:rPr>
        <w:t xml:space="preserve"> </w:t>
      </w:r>
      <w:r w:rsidRPr="004A684B">
        <w:rPr>
          <w:rtl/>
        </w:rPr>
        <w:t>قم 1405</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134</w:t>
      </w:r>
      <w:r>
        <w:rPr>
          <w:rtl/>
        </w:rPr>
        <w:t xml:space="preserve"> - </w:t>
      </w:r>
      <w:r w:rsidRPr="004A684B">
        <w:rPr>
          <w:rtl/>
        </w:rPr>
        <w:t>الجامع الصغير في أحاديث البشير النذير</w:t>
      </w:r>
      <w:r>
        <w:rPr>
          <w:rtl/>
        </w:rPr>
        <w:t>:</w:t>
      </w:r>
    </w:p>
    <w:p w:rsidR="00AE450B" w:rsidRPr="004A684B" w:rsidRDefault="00AE450B" w:rsidP="00AE450B">
      <w:pPr>
        <w:pStyle w:val="libNormal"/>
      </w:pPr>
      <w:r w:rsidRPr="004A684B">
        <w:rPr>
          <w:rtl/>
        </w:rPr>
        <w:t>للسيوطي</w:t>
      </w:r>
      <w:r>
        <w:rPr>
          <w:rtl/>
        </w:rPr>
        <w:t>،</w:t>
      </w:r>
      <w:r w:rsidRPr="004A684B">
        <w:rPr>
          <w:rtl/>
        </w:rPr>
        <w:t xml:space="preserve"> جلال الدين عبد الرحمن بن أبي بكر </w:t>
      </w:r>
      <w:r>
        <w:rPr>
          <w:rtl/>
        </w:rPr>
        <w:t>(</w:t>
      </w:r>
      <w:r w:rsidRPr="004A684B">
        <w:rPr>
          <w:rtl/>
        </w:rPr>
        <w:t>ت 911</w:t>
      </w:r>
      <w:r>
        <w:rPr>
          <w:rtl/>
        </w:rPr>
        <w:t xml:space="preserve"> هـ)،</w:t>
      </w:r>
      <w:r w:rsidRPr="004A684B">
        <w:rPr>
          <w:rtl/>
        </w:rPr>
        <w:t xml:space="preserve"> دار الفكر</w:t>
      </w:r>
      <w:r>
        <w:rPr>
          <w:rtl/>
        </w:rPr>
        <w:t xml:space="preserve"> </w:t>
      </w:r>
      <w:r w:rsidRPr="004A684B">
        <w:rPr>
          <w:rtl/>
        </w:rPr>
        <w:t>بيروت 1401</w:t>
      </w:r>
      <w:r>
        <w:rPr>
          <w:rtl/>
        </w:rPr>
        <w:t xml:space="preserve"> هـ،</w:t>
      </w:r>
      <w:r w:rsidRPr="004A684B">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4A684B">
        <w:rPr>
          <w:rtl/>
        </w:rPr>
        <w:lastRenderedPageBreak/>
        <w:t>135</w:t>
      </w:r>
      <w:r>
        <w:rPr>
          <w:rtl/>
        </w:rPr>
        <w:t xml:space="preserve"> - </w:t>
      </w:r>
      <w:r w:rsidRPr="004A684B">
        <w:rPr>
          <w:rtl/>
        </w:rPr>
        <w:t>جامع المقاصد في شرح القواعد</w:t>
      </w:r>
      <w:r>
        <w:rPr>
          <w:rtl/>
        </w:rPr>
        <w:t>:</w:t>
      </w:r>
    </w:p>
    <w:p w:rsidR="00AE450B" w:rsidRDefault="00AE450B" w:rsidP="00AE450B">
      <w:pPr>
        <w:pStyle w:val="libNormal"/>
      </w:pPr>
      <w:r w:rsidRPr="004A684B">
        <w:rPr>
          <w:rtl/>
        </w:rPr>
        <w:t>للمحقق الكركي</w:t>
      </w:r>
      <w:r>
        <w:rPr>
          <w:rtl/>
        </w:rPr>
        <w:t>،</w:t>
      </w:r>
      <w:r w:rsidRPr="004A684B">
        <w:rPr>
          <w:rtl/>
        </w:rPr>
        <w:t xml:space="preserve"> الشيخ علي بن الحسين </w:t>
      </w:r>
      <w:r>
        <w:rPr>
          <w:rtl/>
        </w:rPr>
        <w:t>(</w:t>
      </w:r>
      <w:r w:rsidRPr="004A684B">
        <w:rPr>
          <w:rtl/>
        </w:rPr>
        <w:t>ت 940</w:t>
      </w:r>
      <w:r>
        <w:rPr>
          <w:rtl/>
        </w:rPr>
        <w:t xml:space="preserve"> هـ)،</w:t>
      </w:r>
      <w:r w:rsidRPr="004A684B">
        <w:rPr>
          <w:rtl/>
        </w:rPr>
        <w:t xml:space="preserve"> تحقيق ونشر</w:t>
      </w:r>
      <w:r>
        <w:rPr>
          <w:rtl/>
        </w:rPr>
        <w:t>:</w:t>
      </w:r>
      <w:r w:rsidRPr="004A684B">
        <w:rPr>
          <w:rtl/>
        </w:rPr>
        <w:t xml:space="preserve"> مؤسسة آل البيت لإحياء التراث</w:t>
      </w:r>
      <w:r>
        <w:rPr>
          <w:rtl/>
        </w:rPr>
        <w:t xml:space="preserve"> </w:t>
      </w:r>
      <w:r w:rsidRPr="004A684B">
        <w:rPr>
          <w:rtl/>
        </w:rPr>
        <w:t>قم 1408</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136</w:t>
      </w:r>
      <w:r>
        <w:rPr>
          <w:rtl/>
        </w:rPr>
        <w:t xml:space="preserve"> - </w:t>
      </w:r>
      <w:r w:rsidRPr="004A684B">
        <w:rPr>
          <w:rtl/>
        </w:rPr>
        <w:t>جزء أشيب</w:t>
      </w:r>
      <w:r>
        <w:rPr>
          <w:rtl/>
        </w:rPr>
        <w:t>:</w:t>
      </w:r>
    </w:p>
    <w:p w:rsidR="00AE450B" w:rsidRDefault="00AE450B" w:rsidP="00AE450B">
      <w:pPr>
        <w:pStyle w:val="libNormal"/>
      </w:pPr>
      <w:r w:rsidRPr="004A684B">
        <w:rPr>
          <w:rtl/>
        </w:rPr>
        <w:t>لأبي علي الأشيب</w:t>
      </w:r>
      <w:r>
        <w:rPr>
          <w:rtl/>
        </w:rPr>
        <w:t>،</w:t>
      </w:r>
      <w:r w:rsidRPr="004A684B">
        <w:rPr>
          <w:rtl/>
        </w:rPr>
        <w:t xml:space="preserve"> الحسن بن موسى البغدادي </w:t>
      </w:r>
      <w:r>
        <w:rPr>
          <w:rtl/>
        </w:rPr>
        <w:t>(</w:t>
      </w:r>
      <w:r w:rsidRPr="004A684B">
        <w:rPr>
          <w:rtl/>
        </w:rPr>
        <w:t>ت 209</w:t>
      </w:r>
      <w:r>
        <w:rPr>
          <w:rtl/>
        </w:rPr>
        <w:t xml:space="preserve"> هـ)،</w:t>
      </w:r>
      <w:r w:rsidRPr="004A684B">
        <w:rPr>
          <w:rtl/>
        </w:rPr>
        <w:t xml:space="preserve"> تحقيق</w:t>
      </w:r>
      <w:r>
        <w:rPr>
          <w:rtl/>
        </w:rPr>
        <w:t>:</w:t>
      </w:r>
      <w:r w:rsidRPr="004A684B">
        <w:rPr>
          <w:rtl/>
        </w:rPr>
        <w:t xml:space="preserve"> خالد بن قاسم</w:t>
      </w:r>
      <w:r>
        <w:rPr>
          <w:rtl/>
        </w:rPr>
        <w:t>،</w:t>
      </w:r>
      <w:r w:rsidRPr="004A684B">
        <w:rPr>
          <w:rtl/>
        </w:rPr>
        <w:t xml:space="preserve"> دار علوم الحديث</w:t>
      </w:r>
      <w:r>
        <w:rPr>
          <w:rtl/>
        </w:rPr>
        <w:t xml:space="preserve"> </w:t>
      </w:r>
      <w:r w:rsidRPr="004A684B">
        <w:rPr>
          <w:rtl/>
        </w:rPr>
        <w:t>الفجيرة 1410</w:t>
      </w:r>
      <w:r>
        <w:rPr>
          <w:rtl/>
        </w:rPr>
        <w:t xml:space="preserve"> هـ </w:t>
      </w:r>
      <w:r w:rsidRPr="004A684B">
        <w:rPr>
          <w:rtl/>
        </w:rPr>
        <w:t>1990م</w:t>
      </w:r>
      <w:r>
        <w:rPr>
          <w:rtl/>
        </w:rPr>
        <w:t>،</w:t>
      </w:r>
      <w:r w:rsidRPr="004A684B">
        <w:rPr>
          <w:rtl/>
        </w:rPr>
        <w:t xml:space="preserve"> الطبعة</w:t>
      </w:r>
      <w:r>
        <w:rPr>
          <w:rtl/>
        </w:rPr>
        <w:t>:</w:t>
      </w:r>
      <w:r w:rsidRPr="004A684B">
        <w:rPr>
          <w:rtl/>
        </w:rPr>
        <w:t xml:space="preserve"> الأولى</w:t>
      </w:r>
      <w:r>
        <w:rPr>
          <w:rtl/>
        </w:rPr>
        <w:t>.</w:t>
      </w:r>
    </w:p>
    <w:p w:rsidR="00AE450B" w:rsidRDefault="00AE450B" w:rsidP="00AE450B">
      <w:pPr>
        <w:pStyle w:val="libNormal"/>
      </w:pPr>
      <w:r w:rsidRPr="004A684B">
        <w:rPr>
          <w:rtl/>
        </w:rPr>
        <w:t>137</w:t>
      </w:r>
      <w:r>
        <w:rPr>
          <w:rtl/>
        </w:rPr>
        <w:t xml:space="preserve"> - </w:t>
      </w:r>
      <w:r w:rsidRPr="004A684B">
        <w:rPr>
          <w:rtl/>
        </w:rPr>
        <w:t>الجمع بين الصحيحين البخاري ومسلم</w:t>
      </w:r>
      <w:r>
        <w:rPr>
          <w:rtl/>
        </w:rPr>
        <w:t>:</w:t>
      </w:r>
    </w:p>
    <w:p w:rsidR="00AE450B" w:rsidRDefault="00AE450B" w:rsidP="00AE450B">
      <w:pPr>
        <w:pStyle w:val="libNormal"/>
      </w:pPr>
      <w:r w:rsidRPr="004A684B">
        <w:rPr>
          <w:rtl/>
        </w:rPr>
        <w:t xml:space="preserve">لمحمد بن فتوح الحميدي </w:t>
      </w:r>
      <w:r>
        <w:rPr>
          <w:rtl/>
        </w:rPr>
        <w:t>(</w:t>
      </w:r>
      <w:r w:rsidRPr="004A684B">
        <w:rPr>
          <w:rtl/>
        </w:rPr>
        <w:t>ت 1095</w:t>
      </w:r>
      <w:r>
        <w:rPr>
          <w:rtl/>
        </w:rPr>
        <w:t xml:space="preserve"> هـ)،</w:t>
      </w:r>
      <w:r w:rsidRPr="004A684B">
        <w:rPr>
          <w:rtl/>
        </w:rPr>
        <w:t xml:space="preserve"> تحقيق</w:t>
      </w:r>
      <w:r>
        <w:rPr>
          <w:rtl/>
        </w:rPr>
        <w:t>:</w:t>
      </w:r>
      <w:r w:rsidRPr="004A684B">
        <w:rPr>
          <w:rtl/>
        </w:rPr>
        <w:t xml:space="preserve"> د. علي حسين البواب</w:t>
      </w:r>
      <w:r>
        <w:rPr>
          <w:rtl/>
        </w:rPr>
        <w:t>،</w:t>
      </w:r>
      <w:r w:rsidRPr="004A684B">
        <w:rPr>
          <w:rtl/>
        </w:rPr>
        <w:t xml:space="preserve"> دار النشر</w:t>
      </w:r>
      <w:r>
        <w:rPr>
          <w:rtl/>
        </w:rPr>
        <w:t>:</w:t>
      </w:r>
      <w:r w:rsidRPr="004A684B">
        <w:rPr>
          <w:rtl/>
        </w:rPr>
        <w:t xml:space="preserve"> دار ابن حزم</w:t>
      </w:r>
      <w:r>
        <w:rPr>
          <w:rtl/>
        </w:rPr>
        <w:t xml:space="preserve"> </w:t>
      </w:r>
      <w:r w:rsidRPr="004A684B">
        <w:rPr>
          <w:rtl/>
        </w:rPr>
        <w:t>لبنان / بيروت 1423</w:t>
      </w:r>
      <w:r>
        <w:rPr>
          <w:rtl/>
        </w:rPr>
        <w:t xml:space="preserve"> هـ </w:t>
      </w:r>
      <w:r w:rsidRPr="004A684B">
        <w:rPr>
          <w:rtl/>
        </w:rPr>
        <w:t>2002م</w:t>
      </w:r>
      <w:r>
        <w:rPr>
          <w:rtl/>
        </w:rPr>
        <w:t>،</w:t>
      </w:r>
      <w:r w:rsidRPr="004A684B">
        <w:rPr>
          <w:rtl/>
        </w:rPr>
        <w:t xml:space="preserve"> الطبعة</w:t>
      </w:r>
      <w:r>
        <w:rPr>
          <w:rtl/>
        </w:rPr>
        <w:t>:</w:t>
      </w:r>
      <w:r w:rsidRPr="004A684B">
        <w:rPr>
          <w:rtl/>
        </w:rPr>
        <w:t xml:space="preserve"> الثانية</w:t>
      </w:r>
      <w:r>
        <w:rPr>
          <w:rtl/>
        </w:rPr>
        <w:t>.</w:t>
      </w:r>
    </w:p>
    <w:p w:rsidR="00AE450B" w:rsidRDefault="00AE450B" w:rsidP="00AE450B">
      <w:pPr>
        <w:pStyle w:val="libNormal"/>
      </w:pPr>
      <w:r w:rsidRPr="004A684B">
        <w:rPr>
          <w:rtl/>
        </w:rPr>
        <w:t>138</w:t>
      </w:r>
      <w:r>
        <w:rPr>
          <w:rtl/>
        </w:rPr>
        <w:t xml:space="preserve"> - </w:t>
      </w:r>
      <w:r w:rsidRPr="004A684B">
        <w:rPr>
          <w:rtl/>
        </w:rPr>
        <w:t>جمهرة الأمثال</w:t>
      </w:r>
      <w:r>
        <w:rPr>
          <w:rtl/>
        </w:rPr>
        <w:t>:</w:t>
      </w:r>
    </w:p>
    <w:p w:rsidR="00AE450B" w:rsidRDefault="00AE450B" w:rsidP="00AE450B">
      <w:pPr>
        <w:pStyle w:val="libNormal"/>
      </w:pPr>
      <w:r w:rsidRPr="004A684B">
        <w:rPr>
          <w:rtl/>
        </w:rPr>
        <w:t xml:space="preserve">لأبي هلال العسكري </w:t>
      </w:r>
      <w:r>
        <w:rPr>
          <w:rtl/>
        </w:rPr>
        <w:t>(</w:t>
      </w:r>
      <w:r w:rsidRPr="004A684B">
        <w:rPr>
          <w:rtl/>
        </w:rPr>
        <w:t>ت 395</w:t>
      </w:r>
      <w:r>
        <w:rPr>
          <w:rtl/>
        </w:rPr>
        <w:t xml:space="preserve"> هـ)</w:t>
      </w:r>
      <w:r w:rsidRPr="004A684B">
        <w:rPr>
          <w:rtl/>
        </w:rPr>
        <w:t>، دار الفكر بيروت 1408ه</w:t>
      </w:r>
      <w:r>
        <w:rPr>
          <w:rtl/>
        </w:rPr>
        <w:t xml:space="preserve"> </w:t>
      </w:r>
      <w:r w:rsidRPr="004A684B">
        <w:rPr>
          <w:rtl/>
        </w:rPr>
        <w:t>1988م.</w:t>
      </w:r>
    </w:p>
    <w:p w:rsidR="00AE450B" w:rsidRDefault="00AE450B" w:rsidP="00AE450B">
      <w:pPr>
        <w:pStyle w:val="libNormal"/>
      </w:pPr>
      <w:r w:rsidRPr="004A684B">
        <w:rPr>
          <w:rtl/>
        </w:rPr>
        <w:t>139</w:t>
      </w:r>
      <w:r>
        <w:rPr>
          <w:rtl/>
        </w:rPr>
        <w:t xml:space="preserve"> - </w:t>
      </w:r>
      <w:r w:rsidRPr="004A684B">
        <w:rPr>
          <w:rtl/>
        </w:rPr>
        <w:t>جمهرة خطب العرب</w:t>
      </w:r>
      <w:r>
        <w:rPr>
          <w:rtl/>
        </w:rPr>
        <w:t>:</w:t>
      </w:r>
    </w:p>
    <w:p w:rsidR="00AE450B" w:rsidRDefault="00AE450B" w:rsidP="00AE450B">
      <w:pPr>
        <w:pStyle w:val="libNormal"/>
      </w:pPr>
      <w:r w:rsidRPr="004A684B">
        <w:rPr>
          <w:rtl/>
        </w:rPr>
        <w:t>لأحمد زكي صفوت</w:t>
      </w:r>
      <w:r>
        <w:rPr>
          <w:rtl/>
        </w:rPr>
        <w:t>،</w:t>
      </w:r>
      <w:r w:rsidRPr="004A684B">
        <w:rPr>
          <w:rtl/>
        </w:rPr>
        <w:t xml:space="preserve"> دار النشر</w:t>
      </w:r>
      <w:r>
        <w:rPr>
          <w:rtl/>
        </w:rPr>
        <w:t>:</w:t>
      </w:r>
      <w:r w:rsidRPr="004A684B">
        <w:rPr>
          <w:rtl/>
        </w:rPr>
        <w:t xml:space="preserve"> المكتبة العلمية</w:t>
      </w:r>
      <w:r>
        <w:rPr>
          <w:rtl/>
        </w:rPr>
        <w:t xml:space="preserve"> </w:t>
      </w:r>
      <w:r w:rsidRPr="004A684B">
        <w:rPr>
          <w:rtl/>
        </w:rPr>
        <w:t>بيروت</w:t>
      </w:r>
      <w:r>
        <w:rPr>
          <w:rtl/>
        </w:rPr>
        <w:t>.</w:t>
      </w:r>
    </w:p>
    <w:p w:rsidR="00AE450B" w:rsidRDefault="00AE450B" w:rsidP="00AE450B">
      <w:pPr>
        <w:pStyle w:val="libNormal"/>
      </w:pPr>
      <w:r w:rsidRPr="004A684B">
        <w:rPr>
          <w:rtl/>
        </w:rPr>
        <w:t>140</w:t>
      </w:r>
      <w:r>
        <w:rPr>
          <w:rtl/>
        </w:rPr>
        <w:t xml:space="preserve"> - </w:t>
      </w:r>
      <w:r w:rsidRPr="004A684B">
        <w:rPr>
          <w:rtl/>
        </w:rPr>
        <w:t>الجواب الصحيح لمن بدل دين المسيح</w:t>
      </w:r>
      <w:r>
        <w:rPr>
          <w:rtl/>
        </w:rPr>
        <w:t>:</w:t>
      </w:r>
    </w:p>
    <w:p w:rsidR="00AE450B" w:rsidRDefault="00AE450B" w:rsidP="00AE450B">
      <w:pPr>
        <w:pStyle w:val="libNormal"/>
      </w:pPr>
      <w:r w:rsidRPr="004A684B">
        <w:rPr>
          <w:rtl/>
        </w:rPr>
        <w:t>لأبن تيمية</w:t>
      </w:r>
      <w:r>
        <w:rPr>
          <w:rtl/>
        </w:rPr>
        <w:t>،</w:t>
      </w:r>
      <w:r w:rsidRPr="004A684B">
        <w:rPr>
          <w:rtl/>
        </w:rPr>
        <w:t xml:space="preserve"> أحمد عبد الحليم بن عبد السلام </w:t>
      </w:r>
      <w:r>
        <w:rPr>
          <w:rtl/>
        </w:rPr>
        <w:t>(</w:t>
      </w:r>
      <w:r w:rsidRPr="004A684B">
        <w:rPr>
          <w:rtl/>
        </w:rPr>
        <w:t>ت 728ه</w:t>
      </w:r>
      <w:r>
        <w:rPr>
          <w:rtl/>
        </w:rPr>
        <w:t>)،</w:t>
      </w:r>
      <w:r w:rsidRPr="004A684B">
        <w:rPr>
          <w:rtl/>
        </w:rPr>
        <w:t xml:space="preserve"> تحقيق</w:t>
      </w:r>
      <w:r>
        <w:rPr>
          <w:rtl/>
        </w:rPr>
        <w:t>:</w:t>
      </w:r>
      <w:r w:rsidRPr="004A684B">
        <w:rPr>
          <w:rtl/>
        </w:rPr>
        <w:t xml:space="preserve"> علي سيد صبح المدني</w:t>
      </w:r>
      <w:r>
        <w:rPr>
          <w:rtl/>
        </w:rPr>
        <w:t>،</w:t>
      </w:r>
      <w:r w:rsidRPr="004A684B">
        <w:rPr>
          <w:rtl/>
        </w:rPr>
        <w:t xml:space="preserve"> مطبعة المدني</w:t>
      </w:r>
      <w:r>
        <w:rPr>
          <w:rtl/>
        </w:rPr>
        <w:t xml:space="preserve"> </w:t>
      </w:r>
      <w:r w:rsidRPr="004A684B">
        <w:rPr>
          <w:rtl/>
        </w:rPr>
        <w:t>القاهرة</w:t>
      </w:r>
      <w:r>
        <w:rPr>
          <w:rtl/>
        </w:rPr>
        <w:t>.</w:t>
      </w:r>
    </w:p>
    <w:p w:rsidR="00AE450B" w:rsidRDefault="00AE450B" w:rsidP="00AE450B">
      <w:pPr>
        <w:pStyle w:val="libNormal"/>
      </w:pPr>
      <w:r w:rsidRPr="004A684B">
        <w:rPr>
          <w:rtl/>
        </w:rPr>
        <w:t>141</w:t>
      </w:r>
      <w:r>
        <w:rPr>
          <w:rtl/>
        </w:rPr>
        <w:t xml:space="preserve"> - </w:t>
      </w:r>
      <w:r w:rsidRPr="004A684B">
        <w:rPr>
          <w:rtl/>
        </w:rPr>
        <w:t>جواهر الأخبار والآثار المستخرجة من لجة البحر الزخار</w:t>
      </w:r>
      <w:r>
        <w:rPr>
          <w:rtl/>
        </w:rPr>
        <w:t>:</w:t>
      </w:r>
    </w:p>
    <w:p w:rsidR="00AE450B" w:rsidRDefault="00AE450B" w:rsidP="00AE450B">
      <w:pPr>
        <w:pStyle w:val="libNormal"/>
      </w:pPr>
      <w:r w:rsidRPr="004A684B">
        <w:rPr>
          <w:rtl/>
        </w:rPr>
        <w:t>للصعدي</w:t>
      </w:r>
      <w:r>
        <w:rPr>
          <w:rtl/>
        </w:rPr>
        <w:t>،</w:t>
      </w:r>
      <w:r w:rsidRPr="004A684B">
        <w:rPr>
          <w:rtl/>
        </w:rPr>
        <w:t xml:space="preserve"> محمد بن يحيى بن محمد بن أحمد </w:t>
      </w:r>
      <w:r>
        <w:rPr>
          <w:rtl/>
        </w:rPr>
        <w:t>(</w:t>
      </w:r>
      <w:r w:rsidRPr="004A684B">
        <w:rPr>
          <w:rtl/>
        </w:rPr>
        <w:t>ت 957</w:t>
      </w:r>
      <w:r>
        <w:rPr>
          <w:rtl/>
        </w:rPr>
        <w:t xml:space="preserve"> هـ)،</w:t>
      </w:r>
      <w:r w:rsidRPr="004A684B">
        <w:rPr>
          <w:rtl/>
        </w:rPr>
        <w:t xml:space="preserve"> مؤسسة الرسالة</w:t>
      </w:r>
      <w:r>
        <w:rPr>
          <w:rtl/>
        </w:rPr>
        <w:t xml:space="preserve"> </w:t>
      </w:r>
      <w:r w:rsidRPr="004A684B">
        <w:rPr>
          <w:rtl/>
        </w:rPr>
        <w:t>بيروت 1379</w:t>
      </w:r>
      <w:r>
        <w:rPr>
          <w:rtl/>
        </w:rPr>
        <w:t xml:space="preserve"> هـ.</w:t>
      </w:r>
    </w:p>
    <w:p w:rsidR="00AE450B" w:rsidRDefault="00AE450B" w:rsidP="00AE450B">
      <w:pPr>
        <w:pStyle w:val="libNormal"/>
      </w:pPr>
      <w:r w:rsidRPr="004A684B">
        <w:rPr>
          <w:rtl/>
        </w:rPr>
        <w:t>142</w:t>
      </w:r>
      <w:r>
        <w:rPr>
          <w:rtl/>
        </w:rPr>
        <w:t xml:space="preserve"> - </w:t>
      </w:r>
      <w:r w:rsidRPr="004A684B">
        <w:rPr>
          <w:rtl/>
        </w:rPr>
        <w:t>جواهر الفقه</w:t>
      </w:r>
      <w:r>
        <w:rPr>
          <w:rtl/>
        </w:rPr>
        <w:t>:</w:t>
      </w:r>
    </w:p>
    <w:p w:rsidR="00AE450B" w:rsidRPr="004A684B" w:rsidRDefault="00AE450B" w:rsidP="00AE450B">
      <w:pPr>
        <w:pStyle w:val="libNormal"/>
      </w:pPr>
      <w:r w:rsidRPr="004A684B">
        <w:rPr>
          <w:rtl/>
        </w:rPr>
        <w:t>للقاضي ابن براج الطرابلسي</w:t>
      </w:r>
      <w:r>
        <w:rPr>
          <w:rtl/>
        </w:rPr>
        <w:t>،</w:t>
      </w:r>
      <w:r w:rsidRPr="004A684B">
        <w:rPr>
          <w:rtl/>
        </w:rPr>
        <w:t xml:space="preserve"> عبد العزيز بن براج </w:t>
      </w:r>
      <w:r>
        <w:rPr>
          <w:rtl/>
        </w:rPr>
        <w:t>(</w:t>
      </w:r>
      <w:r w:rsidRPr="004A684B">
        <w:rPr>
          <w:rtl/>
        </w:rPr>
        <w:t>ت 481</w:t>
      </w:r>
      <w:r>
        <w:rPr>
          <w:rtl/>
        </w:rPr>
        <w:t xml:space="preserve"> هـ)،</w:t>
      </w:r>
      <w:r w:rsidRPr="004A684B">
        <w:rPr>
          <w:rtl/>
        </w:rPr>
        <w:t xml:space="preserve"> تحقيق</w:t>
      </w:r>
      <w:r>
        <w:rPr>
          <w:rtl/>
        </w:rPr>
        <w:t>:</w:t>
      </w:r>
      <w:r w:rsidRPr="004A684B">
        <w:rPr>
          <w:rtl/>
        </w:rPr>
        <w:t xml:space="preserve"> إبراهيم بهادري</w:t>
      </w:r>
      <w:r>
        <w:rPr>
          <w:rtl/>
        </w:rPr>
        <w:t>،</w:t>
      </w:r>
      <w:r w:rsidRPr="004A684B">
        <w:rPr>
          <w:rtl/>
        </w:rPr>
        <w:t xml:space="preserve"> مؤسسة النشر الإسلامي</w:t>
      </w:r>
      <w:r>
        <w:rPr>
          <w:rtl/>
        </w:rPr>
        <w:t xml:space="preserve"> </w:t>
      </w:r>
      <w:r w:rsidRPr="004A684B">
        <w:rPr>
          <w:rtl/>
        </w:rPr>
        <w:t>قم 1411</w:t>
      </w:r>
      <w:r>
        <w:rPr>
          <w:rtl/>
        </w:rPr>
        <w:t xml:space="preserve"> هـ،</w:t>
      </w:r>
      <w:r w:rsidRPr="004A684B">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4A684B">
        <w:rPr>
          <w:rtl/>
        </w:rPr>
        <w:lastRenderedPageBreak/>
        <w:t>143</w:t>
      </w:r>
      <w:r>
        <w:rPr>
          <w:rtl/>
        </w:rPr>
        <w:t xml:space="preserve"> - </w:t>
      </w:r>
      <w:r w:rsidRPr="004A684B">
        <w:rPr>
          <w:rtl/>
        </w:rPr>
        <w:t>جواهر الكلام في شرح شرائع الإسلام</w:t>
      </w:r>
      <w:r>
        <w:rPr>
          <w:rtl/>
        </w:rPr>
        <w:t>:</w:t>
      </w:r>
    </w:p>
    <w:p w:rsidR="00AE450B" w:rsidRDefault="00AE450B" w:rsidP="00AE450B">
      <w:pPr>
        <w:pStyle w:val="libNormal"/>
      </w:pPr>
      <w:r w:rsidRPr="004A684B">
        <w:rPr>
          <w:rtl/>
        </w:rPr>
        <w:t xml:space="preserve">للشيخ محمد حسن النجفي </w:t>
      </w:r>
      <w:r>
        <w:rPr>
          <w:rtl/>
        </w:rPr>
        <w:t>(</w:t>
      </w:r>
      <w:r w:rsidRPr="004A684B">
        <w:rPr>
          <w:rtl/>
        </w:rPr>
        <w:t>ت 1266</w:t>
      </w:r>
      <w:r>
        <w:rPr>
          <w:rtl/>
        </w:rPr>
        <w:t xml:space="preserve"> هـ)،</w:t>
      </w:r>
      <w:r w:rsidRPr="004A684B">
        <w:rPr>
          <w:rtl/>
        </w:rPr>
        <w:t xml:space="preserve"> تحقيق</w:t>
      </w:r>
      <w:r>
        <w:rPr>
          <w:rtl/>
        </w:rPr>
        <w:t>:</w:t>
      </w:r>
      <w:r w:rsidRPr="004A684B">
        <w:rPr>
          <w:rtl/>
        </w:rPr>
        <w:t xml:space="preserve"> الشيخ عباس القوجاني</w:t>
      </w:r>
      <w:r>
        <w:rPr>
          <w:rtl/>
        </w:rPr>
        <w:t>،</w:t>
      </w:r>
      <w:r w:rsidRPr="004A684B">
        <w:rPr>
          <w:rtl/>
        </w:rPr>
        <w:t xml:space="preserve"> الشيخ علي الآخوندي</w:t>
      </w:r>
      <w:r>
        <w:rPr>
          <w:rtl/>
        </w:rPr>
        <w:t>،</w:t>
      </w:r>
      <w:r w:rsidRPr="004A684B">
        <w:rPr>
          <w:rtl/>
        </w:rPr>
        <w:t xml:space="preserve"> دار الكتب الإسلامية</w:t>
      </w:r>
      <w:r>
        <w:rPr>
          <w:rtl/>
        </w:rPr>
        <w:t xml:space="preserve"> </w:t>
      </w:r>
      <w:r w:rsidRPr="004A684B">
        <w:rPr>
          <w:rtl/>
        </w:rPr>
        <w:t>طهران 1392</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144</w:t>
      </w:r>
      <w:r>
        <w:rPr>
          <w:rtl/>
        </w:rPr>
        <w:t xml:space="preserve"> - </w:t>
      </w:r>
      <w:r w:rsidRPr="004A684B">
        <w:rPr>
          <w:rtl/>
        </w:rPr>
        <w:t>جواهر المطالب في مناقب الإمام علي بن أبي طالب</w:t>
      </w:r>
      <w:r>
        <w:rPr>
          <w:rtl/>
        </w:rPr>
        <w:t>:</w:t>
      </w:r>
    </w:p>
    <w:p w:rsidR="00AE450B" w:rsidRDefault="00AE450B" w:rsidP="00AE450B">
      <w:pPr>
        <w:pStyle w:val="libNormal"/>
      </w:pPr>
      <w:r w:rsidRPr="004A684B">
        <w:rPr>
          <w:rtl/>
        </w:rPr>
        <w:t>للباعوني الشافعي</w:t>
      </w:r>
      <w:r>
        <w:rPr>
          <w:rtl/>
        </w:rPr>
        <w:t>،</w:t>
      </w:r>
      <w:r w:rsidRPr="004A684B">
        <w:rPr>
          <w:rtl/>
        </w:rPr>
        <w:t xml:space="preserve"> محمد بن أحمد الدمشقي </w:t>
      </w:r>
      <w:r>
        <w:rPr>
          <w:rtl/>
        </w:rPr>
        <w:t>(</w:t>
      </w:r>
      <w:r w:rsidRPr="004A684B">
        <w:rPr>
          <w:rtl/>
        </w:rPr>
        <w:t>ت 871</w:t>
      </w:r>
      <w:r>
        <w:rPr>
          <w:rtl/>
        </w:rPr>
        <w:t xml:space="preserve"> هـ)،</w:t>
      </w:r>
      <w:r w:rsidRPr="004A684B">
        <w:rPr>
          <w:rtl/>
        </w:rPr>
        <w:t xml:space="preserve"> تحقيق</w:t>
      </w:r>
      <w:r>
        <w:rPr>
          <w:rtl/>
        </w:rPr>
        <w:t>:</w:t>
      </w:r>
      <w:r w:rsidRPr="004A684B">
        <w:rPr>
          <w:rtl/>
        </w:rPr>
        <w:t xml:space="preserve"> الشيخ محمد باقر المحمودي</w:t>
      </w:r>
      <w:r>
        <w:rPr>
          <w:rtl/>
        </w:rPr>
        <w:t>،</w:t>
      </w:r>
      <w:r w:rsidRPr="004A684B">
        <w:rPr>
          <w:rtl/>
        </w:rPr>
        <w:t xml:space="preserve"> مجمع إحياء الثقافة الإسلامية</w:t>
      </w:r>
      <w:r>
        <w:rPr>
          <w:rtl/>
        </w:rPr>
        <w:t xml:space="preserve"> </w:t>
      </w:r>
      <w:r w:rsidRPr="004A684B">
        <w:rPr>
          <w:rtl/>
        </w:rPr>
        <w:t>قم 1415</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145</w:t>
      </w:r>
      <w:r>
        <w:rPr>
          <w:rtl/>
        </w:rPr>
        <w:t xml:space="preserve"> - </w:t>
      </w:r>
      <w:r w:rsidRPr="004A684B">
        <w:rPr>
          <w:rtl/>
        </w:rPr>
        <w:t xml:space="preserve">حاشية الشيخ سليمان الجمل على شرح المنهج </w:t>
      </w:r>
      <w:r>
        <w:rPr>
          <w:rtl/>
        </w:rPr>
        <w:t>(</w:t>
      </w:r>
      <w:r w:rsidRPr="004A684B">
        <w:rPr>
          <w:rtl/>
        </w:rPr>
        <w:t>لزكريا الأنصاري ت 926</w:t>
      </w:r>
      <w:r>
        <w:rPr>
          <w:rtl/>
        </w:rPr>
        <w:t xml:space="preserve"> هـ):</w:t>
      </w:r>
    </w:p>
    <w:p w:rsidR="00AE450B" w:rsidRDefault="00AE450B" w:rsidP="00AE450B">
      <w:pPr>
        <w:pStyle w:val="libNormal"/>
      </w:pPr>
      <w:r w:rsidRPr="004A684B">
        <w:rPr>
          <w:rtl/>
        </w:rPr>
        <w:t>لسليمان الجمل</w:t>
      </w:r>
      <w:r>
        <w:rPr>
          <w:rtl/>
        </w:rPr>
        <w:t>،</w:t>
      </w:r>
      <w:r w:rsidRPr="004A684B">
        <w:rPr>
          <w:rtl/>
        </w:rPr>
        <w:t xml:space="preserve"> سليمان بن عمر بن منصور العجيلي الأزهري </w:t>
      </w:r>
      <w:r>
        <w:rPr>
          <w:rtl/>
        </w:rPr>
        <w:t>(</w:t>
      </w:r>
      <w:r w:rsidRPr="004A684B">
        <w:rPr>
          <w:rtl/>
        </w:rPr>
        <w:t>ت 1204</w:t>
      </w:r>
      <w:r>
        <w:rPr>
          <w:rtl/>
        </w:rPr>
        <w:t xml:space="preserve"> هـ)،</w:t>
      </w:r>
      <w:r w:rsidRPr="004A684B">
        <w:rPr>
          <w:rtl/>
        </w:rPr>
        <w:t xml:space="preserve"> دار الفكر</w:t>
      </w:r>
      <w:r>
        <w:rPr>
          <w:rtl/>
        </w:rPr>
        <w:t xml:space="preserve"> </w:t>
      </w:r>
      <w:r w:rsidRPr="004A684B">
        <w:rPr>
          <w:rtl/>
        </w:rPr>
        <w:t>بيروت</w:t>
      </w:r>
      <w:r>
        <w:rPr>
          <w:rtl/>
        </w:rPr>
        <w:t>.</w:t>
      </w:r>
    </w:p>
    <w:p w:rsidR="00AE450B" w:rsidRDefault="00AE450B" w:rsidP="00AE450B">
      <w:pPr>
        <w:pStyle w:val="libNormal"/>
      </w:pPr>
      <w:r w:rsidRPr="004A684B">
        <w:rPr>
          <w:rtl/>
        </w:rPr>
        <w:t>146</w:t>
      </w:r>
      <w:r>
        <w:rPr>
          <w:rtl/>
        </w:rPr>
        <w:t xml:space="preserve"> - </w:t>
      </w:r>
      <w:r w:rsidRPr="004A684B">
        <w:rPr>
          <w:rtl/>
        </w:rPr>
        <w:t>حاشية شرائع الإسلام</w:t>
      </w:r>
      <w:r>
        <w:rPr>
          <w:rtl/>
        </w:rPr>
        <w:t>:</w:t>
      </w:r>
    </w:p>
    <w:p w:rsidR="00AE450B" w:rsidRDefault="00AE450B" w:rsidP="00AE450B">
      <w:pPr>
        <w:pStyle w:val="libNormal"/>
      </w:pPr>
      <w:r w:rsidRPr="004A684B">
        <w:rPr>
          <w:rtl/>
        </w:rPr>
        <w:t>للشهيد الثاني</w:t>
      </w:r>
      <w:r>
        <w:rPr>
          <w:rtl/>
        </w:rPr>
        <w:t>،</w:t>
      </w:r>
      <w:r w:rsidRPr="004A684B">
        <w:rPr>
          <w:rtl/>
        </w:rPr>
        <w:t xml:space="preserve"> زين الدين بن علي بن أحمد العاملي </w:t>
      </w:r>
      <w:r>
        <w:rPr>
          <w:rtl/>
        </w:rPr>
        <w:t>(</w:t>
      </w:r>
      <w:r w:rsidRPr="004A684B">
        <w:rPr>
          <w:rtl/>
        </w:rPr>
        <w:t>ت 966</w:t>
      </w:r>
      <w:r>
        <w:rPr>
          <w:rtl/>
        </w:rPr>
        <w:t xml:space="preserve"> هـ)،</w:t>
      </w:r>
      <w:r w:rsidRPr="004A684B">
        <w:rPr>
          <w:rtl/>
        </w:rPr>
        <w:t xml:space="preserve"> مكتب الأعلام الإسلامي</w:t>
      </w:r>
      <w:r>
        <w:rPr>
          <w:rtl/>
        </w:rPr>
        <w:t xml:space="preserve"> </w:t>
      </w:r>
      <w:r w:rsidRPr="004A684B">
        <w:rPr>
          <w:rtl/>
        </w:rPr>
        <w:t>قم</w:t>
      </w:r>
      <w:r>
        <w:rPr>
          <w:rtl/>
        </w:rPr>
        <w:t xml:space="preserve"> </w:t>
      </w:r>
      <w:r w:rsidRPr="004A684B">
        <w:rPr>
          <w:rtl/>
        </w:rPr>
        <w:t>إيران</w:t>
      </w:r>
      <w:r>
        <w:rPr>
          <w:rtl/>
        </w:rPr>
        <w:t>.</w:t>
      </w:r>
    </w:p>
    <w:p w:rsidR="00AE450B" w:rsidRDefault="00AE450B" w:rsidP="00AE450B">
      <w:pPr>
        <w:pStyle w:val="libNormal"/>
      </w:pPr>
      <w:r w:rsidRPr="004A684B">
        <w:rPr>
          <w:rtl/>
        </w:rPr>
        <w:t>147</w:t>
      </w:r>
      <w:r>
        <w:rPr>
          <w:rtl/>
        </w:rPr>
        <w:t xml:space="preserve"> - </w:t>
      </w:r>
      <w:r w:rsidRPr="004A684B">
        <w:rPr>
          <w:rtl/>
        </w:rPr>
        <w:t>الحاشية على مدارك الأحكام</w:t>
      </w:r>
      <w:r>
        <w:rPr>
          <w:rtl/>
        </w:rPr>
        <w:t>:</w:t>
      </w:r>
    </w:p>
    <w:p w:rsidR="00AE450B" w:rsidRDefault="00AE450B" w:rsidP="00AE450B">
      <w:pPr>
        <w:pStyle w:val="libNormal"/>
      </w:pPr>
      <w:r w:rsidRPr="004A684B">
        <w:rPr>
          <w:rtl/>
        </w:rPr>
        <w:t xml:space="preserve">للمولى محمد باقر الوحيد البهبهاني </w:t>
      </w:r>
      <w:r>
        <w:rPr>
          <w:rtl/>
        </w:rPr>
        <w:t>(</w:t>
      </w:r>
      <w:r w:rsidRPr="004A684B">
        <w:rPr>
          <w:rtl/>
        </w:rPr>
        <w:t>ت 1205</w:t>
      </w:r>
      <w:r>
        <w:rPr>
          <w:rtl/>
        </w:rPr>
        <w:t xml:space="preserve"> هـ)،</w:t>
      </w:r>
      <w:r w:rsidRPr="004A684B">
        <w:rPr>
          <w:rtl/>
        </w:rPr>
        <w:t xml:space="preserve"> تحقيق ونشر</w:t>
      </w:r>
      <w:r>
        <w:rPr>
          <w:rtl/>
        </w:rPr>
        <w:t>:</w:t>
      </w:r>
      <w:r w:rsidRPr="004A684B">
        <w:rPr>
          <w:rtl/>
        </w:rPr>
        <w:t xml:space="preserve"> مؤسسة آل البيت لإحياء التراث</w:t>
      </w:r>
      <w:r>
        <w:rPr>
          <w:rtl/>
        </w:rPr>
        <w:t>،</w:t>
      </w:r>
      <w:r w:rsidRPr="004A684B">
        <w:rPr>
          <w:rtl/>
        </w:rPr>
        <w:t xml:space="preserve"> مشهد 1419</w:t>
      </w:r>
      <w:r>
        <w:rPr>
          <w:rtl/>
        </w:rPr>
        <w:t xml:space="preserve"> هـ </w:t>
      </w:r>
      <w:r w:rsidRPr="004A684B">
        <w:rPr>
          <w:rtl/>
        </w:rPr>
        <w:t>الطبعة الأولى</w:t>
      </w:r>
      <w:r>
        <w:rPr>
          <w:rtl/>
        </w:rPr>
        <w:t>.</w:t>
      </w:r>
    </w:p>
    <w:p w:rsidR="00AE450B" w:rsidRDefault="00AE450B" w:rsidP="00AE450B">
      <w:pPr>
        <w:pStyle w:val="libNormal"/>
      </w:pPr>
      <w:r w:rsidRPr="004A684B">
        <w:rPr>
          <w:rtl/>
        </w:rPr>
        <w:t>148</w:t>
      </w:r>
      <w:r>
        <w:rPr>
          <w:rtl/>
        </w:rPr>
        <w:t xml:space="preserve"> - </w:t>
      </w:r>
      <w:r w:rsidRPr="004A684B">
        <w:rPr>
          <w:rtl/>
        </w:rPr>
        <w:t>حاشية مجمع الفائدة والبرهان</w:t>
      </w:r>
      <w:r>
        <w:rPr>
          <w:rtl/>
        </w:rPr>
        <w:t>:</w:t>
      </w:r>
    </w:p>
    <w:p w:rsidR="00AE450B" w:rsidRDefault="00AE450B" w:rsidP="00AE450B">
      <w:pPr>
        <w:pStyle w:val="libNormal"/>
      </w:pPr>
      <w:r w:rsidRPr="004A684B">
        <w:rPr>
          <w:rtl/>
        </w:rPr>
        <w:t xml:space="preserve">للمولى محمد باقر الوحيد البهبهاني </w:t>
      </w:r>
      <w:r>
        <w:rPr>
          <w:rtl/>
        </w:rPr>
        <w:t>(</w:t>
      </w:r>
      <w:r w:rsidRPr="004A684B">
        <w:rPr>
          <w:rtl/>
        </w:rPr>
        <w:t>ت 1205</w:t>
      </w:r>
      <w:r>
        <w:rPr>
          <w:rtl/>
        </w:rPr>
        <w:t xml:space="preserve"> هـ)،</w:t>
      </w:r>
      <w:r w:rsidRPr="004A684B">
        <w:rPr>
          <w:rtl/>
        </w:rPr>
        <w:t xml:space="preserve"> تحقيق ونشر</w:t>
      </w:r>
      <w:r>
        <w:rPr>
          <w:rtl/>
        </w:rPr>
        <w:t>:</w:t>
      </w:r>
      <w:r w:rsidRPr="004A684B">
        <w:rPr>
          <w:rtl/>
        </w:rPr>
        <w:t xml:space="preserve"> مؤسسة العلامة المجدد الوحيد البهبهاني</w:t>
      </w:r>
      <w:r>
        <w:rPr>
          <w:rtl/>
        </w:rPr>
        <w:t>،</w:t>
      </w:r>
      <w:r w:rsidRPr="004A684B">
        <w:rPr>
          <w:rtl/>
        </w:rPr>
        <w:t xml:space="preserve"> قم 1417</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149</w:t>
      </w:r>
      <w:r>
        <w:rPr>
          <w:rtl/>
        </w:rPr>
        <w:t xml:space="preserve"> - </w:t>
      </w:r>
      <w:r w:rsidRPr="004A684B">
        <w:rPr>
          <w:rtl/>
        </w:rPr>
        <w:t>الحبل المتين</w:t>
      </w:r>
      <w:r>
        <w:rPr>
          <w:rtl/>
        </w:rPr>
        <w:t>:</w:t>
      </w:r>
    </w:p>
    <w:p w:rsidR="00AE450B" w:rsidRPr="004A684B" w:rsidRDefault="00AE450B" w:rsidP="00AE450B">
      <w:pPr>
        <w:pStyle w:val="libNormal"/>
      </w:pPr>
      <w:r w:rsidRPr="004A684B">
        <w:rPr>
          <w:rtl/>
        </w:rPr>
        <w:t>للبهائي العاملي</w:t>
      </w:r>
      <w:r>
        <w:rPr>
          <w:rtl/>
        </w:rPr>
        <w:t>،</w:t>
      </w:r>
      <w:r w:rsidRPr="004A684B">
        <w:rPr>
          <w:rtl/>
        </w:rPr>
        <w:t xml:space="preserve"> محمد بن الحسين بن عبد الصمد الحارثي </w:t>
      </w:r>
      <w:r>
        <w:rPr>
          <w:rtl/>
        </w:rPr>
        <w:t>(</w:t>
      </w:r>
      <w:r w:rsidRPr="004A684B">
        <w:rPr>
          <w:rtl/>
        </w:rPr>
        <w:t>ت</w:t>
      </w:r>
      <w:r>
        <w:rPr>
          <w:rtl/>
        </w:rPr>
        <w:t xml:space="preserve"> </w:t>
      </w:r>
      <w:r w:rsidRPr="004A684B">
        <w:rPr>
          <w:rtl/>
        </w:rPr>
        <w:t>1031</w:t>
      </w:r>
      <w:r>
        <w:rPr>
          <w:rtl/>
        </w:rPr>
        <w:t xml:space="preserve"> هـ)،</w:t>
      </w:r>
      <w:r w:rsidRPr="004A684B">
        <w:rPr>
          <w:rtl/>
        </w:rPr>
        <w:t xml:space="preserve"> مكتبة بصيرتي</w:t>
      </w:r>
      <w:r>
        <w:rPr>
          <w:rtl/>
        </w:rPr>
        <w:t xml:space="preserve"> </w:t>
      </w:r>
      <w:r w:rsidRPr="004A684B">
        <w:rPr>
          <w:rtl/>
        </w:rPr>
        <w:t>قم</w:t>
      </w:r>
      <w:r>
        <w:rPr>
          <w:rtl/>
        </w:rPr>
        <w:t>.</w:t>
      </w:r>
    </w:p>
    <w:p w:rsidR="00AE450B" w:rsidRDefault="00AE450B" w:rsidP="00AE450B">
      <w:pPr>
        <w:pStyle w:val="libNormal"/>
      </w:pPr>
      <w:r>
        <w:rPr>
          <w:rtl/>
        </w:rPr>
        <w:br w:type="page"/>
      </w:r>
    </w:p>
    <w:p w:rsidR="00AE450B" w:rsidRDefault="00AE450B" w:rsidP="00AE450B">
      <w:pPr>
        <w:pStyle w:val="libNormal"/>
      </w:pPr>
      <w:r w:rsidRPr="004A684B">
        <w:rPr>
          <w:rtl/>
        </w:rPr>
        <w:lastRenderedPageBreak/>
        <w:t>150</w:t>
      </w:r>
      <w:r>
        <w:rPr>
          <w:rtl/>
        </w:rPr>
        <w:t xml:space="preserve"> - </w:t>
      </w:r>
      <w:r w:rsidRPr="004A684B">
        <w:rPr>
          <w:rtl/>
        </w:rPr>
        <w:t>الحدائق الناضرة في أحكام العترة الطاهرة</w:t>
      </w:r>
      <w:r>
        <w:rPr>
          <w:rtl/>
        </w:rPr>
        <w:t>:</w:t>
      </w:r>
    </w:p>
    <w:p w:rsidR="00AE450B" w:rsidRDefault="00AE450B" w:rsidP="00AE450B">
      <w:pPr>
        <w:pStyle w:val="libNormal"/>
      </w:pPr>
      <w:r w:rsidRPr="004A684B">
        <w:rPr>
          <w:rtl/>
        </w:rPr>
        <w:t xml:space="preserve">للشيخ يوسف البحراني </w:t>
      </w:r>
      <w:r>
        <w:rPr>
          <w:rtl/>
        </w:rPr>
        <w:t>(</w:t>
      </w:r>
      <w:r w:rsidRPr="004A684B">
        <w:rPr>
          <w:rtl/>
        </w:rPr>
        <w:t>ت 1186</w:t>
      </w:r>
      <w:r>
        <w:rPr>
          <w:rtl/>
        </w:rPr>
        <w:t xml:space="preserve"> هـ)،</w:t>
      </w:r>
      <w:r w:rsidRPr="004A684B">
        <w:rPr>
          <w:rtl/>
        </w:rPr>
        <w:t xml:space="preserve"> مؤسسة النشر الإسلامي</w:t>
      </w:r>
      <w:r>
        <w:rPr>
          <w:rtl/>
        </w:rPr>
        <w:t xml:space="preserve"> </w:t>
      </w:r>
      <w:r w:rsidRPr="004A684B">
        <w:rPr>
          <w:rtl/>
        </w:rPr>
        <w:t>قم</w:t>
      </w:r>
      <w:r>
        <w:rPr>
          <w:rtl/>
        </w:rPr>
        <w:t>.</w:t>
      </w:r>
    </w:p>
    <w:p w:rsidR="00AE450B" w:rsidRDefault="00AE450B" w:rsidP="00AE450B">
      <w:pPr>
        <w:pStyle w:val="libNormal"/>
      </w:pPr>
      <w:r w:rsidRPr="004A684B">
        <w:rPr>
          <w:rtl/>
        </w:rPr>
        <w:t>151</w:t>
      </w:r>
      <w:r>
        <w:rPr>
          <w:rtl/>
        </w:rPr>
        <w:t xml:space="preserve"> - </w:t>
      </w:r>
      <w:r w:rsidRPr="004A684B">
        <w:rPr>
          <w:rtl/>
        </w:rPr>
        <w:t>حلية الأولياء وطبقات الأصفياء</w:t>
      </w:r>
      <w:r>
        <w:rPr>
          <w:rtl/>
        </w:rPr>
        <w:t>:</w:t>
      </w:r>
    </w:p>
    <w:p w:rsidR="00AE450B" w:rsidRDefault="00AE450B" w:rsidP="00AE450B">
      <w:pPr>
        <w:pStyle w:val="libNormal"/>
      </w:pPr>
      <w:r w:rsidRPr="004A684B">
        <w:rPr>
          <w:rtl/>
        </w:rPr>
        <w:t>لأبي نعيم الأصبهاني</w:t>
      </w:r>
      <w:r>
        <w:rPr>
          <w:rtl/>
        </w:rPr>
        <w:t>،</w:t>
      </w:r>
      <w:r w:rsidRPr="004A684B">
        <w:rPr>
          <w:rtl/>
        </w:rPr>
        <w:t xml:space="preserve"> أحمد بن عبدالله </w:t>
      </w:r>
      <w:r>
        <w:rPr>
          <w:rtl/>
        </w:rPr>
        <w:t>(</w:t>
      </w:r>
      <w:r w:rsidRPr="004A684B">
        <w:rPr>
          <w:rtl/>
        </w:rPr>
        <w:t>ت 430</w:t>
      </w:r>
      <w:r>
        <w:rPr>
          <w:rtl/>
        </w:rPr>
        <w:t xml:space="preserve"> هـ)،</w:t>
      </w:r>
      <w:r w:rsidRPr="004A684B">
        <w:rPr>
          <w:rtl/>
        </w:rPr>
        <w:t xml:space="preserve"> دار الكتاب العربي</w:t>
      </w:r>
      <w:r>
        <w:rPr>
          <w:rtl/>
        </w:rPr>
        <w:t xml:space="preserve"> </w:t>
      </w:r>
      <w:r w:rsidRPr="004A684B">
        <w:rPr>
          <w:rtl/>
        </w:rPr>
        <w:t>بيروت 1405</w:t>
      </w:r>
      <w:r>
        <w:rPr>
          <w:rtl/>
        </w:rPr>
        <w:t xml:space="preserve"> هـ،</w:t>
      </w:r>
      <w:r w:rsidRPr="004A684B">
        <w:rPr>
          <w:rtl/>
        </w:rPr>
        <w:t xml:space="preserve"> الطبعة</w:t>
      </w:r>
      <w:r>
        <w:rPr>
          <w:rtl/>
        </w:rPr>
        <w:t>:</w:t>
      </w:r>
      <w:r w:rsidRPr="004A684B">
        <w:rPr>
          <w:rtl/>
        </w:rPr>
        <w:t xml:space="preserve"> الرابعة</w:t>
      </w:r>
      <w:r>
        <w:rPr>
          <w:rtl/>
        </w:rPr>
        <w:t>.</w:t>
      </w:r>
    </w:p>
    <w:p w:rsidR="00AE450B" w:rsidRDefault="00AE450B" w:rsidP="00AE450B">
      <w:pPr>
        <w:pStyle w:val="libNormal"/>
      </w:pPr>
      <w:r w:rsidRPr="004A684B">
        <w:rPr>
          <w:rtl/>
        </w:rPr>
        <w:t>152</w:t>
      </w:r>
      <w:r>
        <w:rPr>
          <w:rtl/>
        </w:rPr>
        <w:t xml:space="preserve"> - </w:t>
      </w:r>
      <w:r w:rsidRPr="004A684B">
        <w:rPr>
          <w:rtl/>
        </w:rPr>
        <w:t>حي على خير العمل الشرعية والشعارية = الأذان بين الأصالة والتحريف</w:t>
      </w:r>
      <w:r>
        <w:rPr>
          <w:rtl/>
        </w:rPr>
        <w:t>:</w:t>
      </w:r>
    </w:p>
    <w:p w:rsidR="00AE450B" w:rsidRDefault="00AE450B" w:rsidP="00AE450B">
      <w:pPr>
        <w:pStyle w:val="libNormal"/>
      </w:pPr>
      <w:r w:rsidRPr="004A684B">
        <w:rPr>
          <w:rtl/>
        </w:rPr>
        <w:t>للسيد علي الشهرستاني، دار الغدير قم 1426</w:t>
      </w:r>
      <w:r>
        <w:rPr>
          <w:rtl/>
        </w:rPr>
        <w:t xml:space="preserve"> هـ </w:t>
      </w:r>
      <w:r w:rsidRPr="004A684B">
        <w:rPr>
          <w:rtl/>
        </w:rPr>
        <w:t>2006 م، ط الأولى.</w:t>
      </w:r>
    </w:p>
    <w:p w:rsidR="00AE450B" w:rsidRDefault="00AE450B" w:rsidP="00AE450B">
      <w:pPr>
        <w:pStyle w:val="libNormal"/>
      </w:pPr>
      <w:r w:rsidRPr="004A684B">
        <w:rPr>
          <w:rtl/>
        </w:rPr>
        <w:t>153</w:t>
      </w:r>
      <w:r>
        <w:rPr>
          <w:rtl/>
        </w:rPr>
        <w:t xml:space="preserve"> - </w:t>
      </w:r>
      <w:r w:rsidRPr="004A684B">
        <w:rPr>
          <w:rtl/>
        </w:rPr>
        <w:t>حياة المحقق الكركي وآثاره</w:t>
      </w:r>
      <w:r>
        <w:rPr>
          <w:rtl/>
        </w:rPr>
        <w:t>:</w:t>
      </w:r>
    </w:p>
    <w:p w:rsidR="00AE450B" w:rsidRDefault="00AE450B" w:rsidP="00AE450B">
      <w:pPr>
        <w:pStyle w:val="libNormal"/>
      </w:pPr>
      <w:r w:rsidRPr="004A684B">
        <w:rPr>
          <w:rtl/>
        </w:rPr>
        <w:t>للشيخ محمد الحسون</w:t>
      </w:r>
      <w:r>
        <w:rPr>
          <w:rtl/>
        </w:rPr>
        <w:t>،</w:t>
      </w:r>
      <w:r w:rsidRPr="004A684B">
        <w:rPr>
          <w:rtl/>
        </w:rPr>
        <w:t xml:space="preserve"> دار الاحتجاج</w:t>
      </w:r>
      <w:r>
        <w:rPr>
          <w:rtl/>
        </w:rPr>
        <w:t xml:space="preserve"> </w:t>
      </w:r>
      <w:r w:rsidRPr="004A684B">
        <w:rPr>
          <w:rtl/>
        </w:rPr>
        <w:t>قم 1423</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154</w:t>
      </w:r>
      <w:r>
        <w:rPr>
          <w:rtl/>
        </w:rPr>
        <w:t xml:space="preserve"> - </w:t>
      </w:r>
      <w:r w:rsidRPr="004A684B">
        <w:rPr>
          <w:rtl/>
        </w:rPr>
        <w:t>حلية الإبرار في أحوال محمد وآله الأطهار</w:t>
      </w:r>
      <w:r>
        <w:rPr>
          <w:rtl/>
        </w:rPr>
        <w:t>:</w:t>
      </w:r>
    </w:p>
    <w:p w:rsidR="00AE450B" w:rsidRDefault="00AE450B" w:rsidP="00AE450B">
      <w:pPr>
        <w:pStyle w:val="libNormal"/>
      </w:pPr>
      <w:r w:rsidRPr="004A684B">
        <w:rPr>
          <w:rtl/>
        </w:rPr>
        <w:t xml:space="preserve">للسيد هاشم البحراني </w:t>
      </w:r>
      <w:r>
        <w:rPr>
          <w:rtl/>
        </w:rPr>
        <w:t>(</w:t>
      </w:r>
      <w:r w:rsidRPr="004A684B">
        <w:rPr>
          <w:rtl/>
        </w:rPr>
        <w:t>ت 1107</w:t>
      </w:r>
      <w:r>
        <w:rPr>
          <w:rtl/>
        </w:rPr>
        <w:t xml:space="preserve"> هـ).</w:t>
      </w:r>
      <w:r w:rsidRPr="004A684B">
        <w:rPr>
          <w:rtl/>
        </w:rPr>
        <w:t xml:space="preserve"> تحقيق</w:t>
      </w:r>
      <w:r>
        <w:rPr>
          <w:rtl/>
        </w:rPr>
        <w:t>:</w:t>
      </w:r>
      <w:r w:rsidRPr="004A684B">
        <w:rPr>
          <w:rtl/>
        </w:rPr>
        <w:t xml:space="preserve"> الشيخ غلام رضا مولانا البروجردي</w:t>
      </w:r>
      <w:r>
        <w:rPr>
          <w:rtl/>
        </w:rPr>
        <w:t>،</w:t>
      </w:r>
      <w:r w:rsidRPr="004A684B">
        <w:rPr>
          <w:rtl/>
        </w:rPr>
        <w:t xml:space="preserve"> مؤسسة المعارف الإسلامية</w:t>
      </w:r>
      <w:r>
        <w:rPr>
          <w:rtl/>
        </w:rPr>
        <w:t xml:space="preserve"> </w:t>
      </w:r>
      <w:r w:rsidRPr="004A684B">
        <w:rPr>
          <w:rtl/>
        </w:rPr>
        <w:t>قم 1411</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155</w:t>
      </w:r>
      <w:r>
        <w:rPr>
          <w:rtl/>
        </w:rPr>
        <w:t xml:space="preserve"> - </w:t>
      </w:r>
      <w:r w:rsidRPr="004A684B">
        <w:rPr>
          <w:rtl/>
        </w:rPr>
        <w:t>خاتمة المستدرك = خاتمة مستدرك الوسائل</w:t>
      </w:r>
      <w:r>
        <w:rPr>
          <w:rtl/>
        </w:rPr>
        <w:t>:</w:t>
      </w:r>
    </w:p>
    <w:p w:rsidR="00AE450B" w:rsidRDefault="00AE450B" w:rsidP="00AE450B">
      <w:pPr>
        <w:pStyle w:val="libNormal"/>
      </w:pPr>
      <w:r w:rsidRPr="004A684B">
        <w:rPr>
          <w:rtl/>
        </w:rPr>
        <w:t>للميرزا النوري</w:t>
      </w:r>
      <w:r>
        <w:rPr>
          <w:rtl/>
        </w:rPr>
        <w:t>،</w:t>
      </w:r>
      <w:r w:rsidRPr="004A684B">
        <w:rPr>
          <w:rtl/>
        </w:rPr>
        <w:t xml:space="preserve"> الشيخ حسين النوري الطبرسي </w:t>
      </w:r>
      <w:r>
        <w:rPr>
          <w:rtl/>
        </w:rPr>
        <w:t>(</w:t>
      </w:r>
      <w:r w:rsidRPr="004A684B">
        <w:rPr>
          <w:rtl/>
        </w:rPr>
        <w:t>ت 1320</w:t>
      </w:r>
      <w:r>
        <w:rPr>
          <w:rtl/>
        </w:rPr>
        <w:t xml:space="preserve"> هـ)،</w:t>
      </w:r>
      <w:r w:rsidRPr="004A684B">
        <w:rPr>
          <w:rtl/>
        </w:rPr>
        <w:t xml:space="preserve"> تحقيق ونشر</w:t>
      </w:r>
      <w:r>
        <w:rPr>
          <w:rtl/>
        </w:rPr>
        <w:t>:</w:t>
      </w:r>
      <w:r w:rsidRPr="004A684B">
        <w:rPr>
          <w:rtl/>
        </w:rPr>
        <w:t xml:space="preserve"> مؤسسة آل البيت لإحياء التراث</w:t>
      </w:r>
      <w:r>
        <w:rPr>
          <w:rtl/>
        </w:rPr>
        <w:t xml:space="preserve"> </w:t>
      </w:r>
      <w:r w:rsidRPr="004A684B">
        <w:rPr>
          <w:rtl/>
        </w:rPr>
        <w:t>قم 1415</w:t>
      </w:r>
      <w:r>
        <w:rPr>
          <w:rtl/>
        </w:rPr>
        <w:t xml:space="preserve"> هـ،</w:t>
      </w:r>
      <w:r w:rsidRPr="004A684B">
        <w:rPr>
          <w:rtl/>
        </w:rPr>
        <w:t xml:space="preserve"> ط الأولى</w:t>
      </w:r>
      <w:r>
        <w:rPr>
          <w:rtl/>
        </w:rPr>
        <w:t>.</w:t>
      </w:r>
    </w:p>
    <w:p w:rsidR="00AE450B" w:rsidRDefault="00AE450B" w:rsidP="00AE450B">
      <w:pPr>
        <w:pStyle w:val="libNormal"/>
      </w:pPr>
      <w:r w:rsidRPr="004A684B">
        <w:rPr>
          <w:rtl/>
        </w:rPr>
        <w:t>156</w:t>
      </w:r>
      <w:r>
        <w:rPr>
          <w:rtl/>
        </w:rPr>
        <w:t xml:space="preserve"> - </w:t>
      </w:r>
      <w:r w:rsidRPr="004A684B">
        <w:rPr>
          <w:rtl/>
        </w:rPr>
        <w:t>الخصال</w:t>
      </w:r>
      <w:r>
        <w:rPr>
          <w:rtl/>
        </w:rPr>
        <w:t>:</w:t>
      </w:r>
    </w:p>
    <w:p w:rsidR="00AE450B" w:rsidRDefault="00AE450B" w:rsidP="00AE450B">
      <w:pPr>
        <w:pStyle w:val="libNormal"/>
      </w:pPr>
      <w:r w:rsidRPr="004A684B">
        <w:rPr>
          <w:rtl/>
        </w:rPr>
        <w:t>للشيخ الصدوق</w:t>
      </w:r>
      <w:r>
        <w:rPr>
          <w:rtl/>
        </w:rPr>
        <w:t>،</w:t>
      </w:r>
      <w:r w:rsidRPr="004A684B">
        <w:rPr>
          <w:rtl/>
        </w:rPr>
        <w:t xml:space="preserve"> أبي جعفر محمد بن علي بن الحسين بن بابويه القمي </w:t>
      </w:r>
      <w:r>
        <w:rPr>
          <w:rtl/>
        </w:rPr>
        <w:t>(</w:t>
      </w:r>
      <w:r w:rsidRPr="004A684B">
        <w:rPr>
          <w:rtl/>
        </w:rPr>
        <w:t>ت 381</w:t>
      </w:r>
      <w:r>
        <w:rPr>
          <w:rtl/>
        </w:rPr>
        <w:t xml:space="preserve"> هـ)،</w:t>
      </w:r>
      <w:r w:rsidRPr="004A684B">
        <w:rPr>
          <w:rtl/>
        </w:rPr>
        <w:t xml:space="preserve"> تحقيق</w:t>
      </w:r>
      <w:r>
        <w:rPr>
          <w:rtl/>
        </w:rPr>
        <w:t>:</w:t>
      </w:r>
      <w:r w:rsidRPr="004A684B">
        <w:rPr>
          <w:rtl/>
        </w:rPr>
        <w:t xml:space="preserve"> علي أكبر غفاري</w:t>
      </w:r>
      <w:r>
        <w:rPr>
          <w:rtl/>
        </w:rPr>
        <w:t>،</w:t>
      </w:r>
      <w:r w:rsidRPr="004A684B">
        <w:rPr>
          <w:rtl/>
        </w:rPr>
        <w:t xml:space="preserve"> جماعة المدرسين</w:t>
      </w:r>
      <w:r>
        <w:rPr>
          <w:rtl/>
        </w:rPr>
        <w:t xml:space="preserve"> </w:t>
      </w:r>
      <w:r w:rsidRPr="004A684B">
        <w:rPr>
          <w:rtl/>
        </w:rPr>
        <w:t>قم 1403</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157</w:t>
      </w:r>
      <w:r>
        <w:rPr>
          <w:rtl/>
        </w:rPr>
        <w:t xml:space="preserve"> - </w:t>
      </w:r>
      <w:r w:rsidRPr="004A684B">
        <w:rPr>
          <w:rtl/>
        </w:rPr>
        <w:t>خصائص الأئمة</w:t>
      </w:r>
      <w:r>
        <w:rPr>
          <w:rtl/>
        </w:rPr>
        <w:t>:</w:t>
      </w:r>
    </w:p>
    <w:p w:rsidR="00AE450B" w:rsidRPr="004A684B" w:rsidRDefault="00AE450B" w:rsidP="00AE450B">
      <w:pPr>
        <w:pStyle w:val="libNormal"/>
      </w:pPr>
      <w:r w:rsidRPr="004A684B">
        <w:rPr>
          <w:rtl/>
        </w:rPr>
        <w:t>للشريف الرضي</w:t>
      </w:r>
      <w:r>
        <w:rPr>
          <w:rtl/>
        </w:rPr>
        <w:t>،</w:t>
      </w:r>
      <w:r w:rsidRPr="004A684B">
        <w:rPr>
          <w:rtl/>
        </w:rPr>
        <w:t xml:space="preserve"> أبي الحسن محمد بن الحسين بن موسى الموسوي البغدادي </w:t>
      </w:r>
      <w:r>
        <w:rPr>
          <w:rtl/>
        </w:rPr>
        <w:t>(</w:t>
      </w:r>
      <w:r w:rsidRPr="004A684B">
        <w:rPr>
          <w:rtl/>
        </w:rPr>
        <w:t>ت 406</w:t>
      </w:r>
      <w:r>
        <w:rPr>
          <w:rtl/>
        </w:rPr>
        <w:t xml:space="preserve"> هـ)،</w:t>
      </w:r>
      <w:r w:rsidRPr="004A684B">
        <w:rPr>
          <w:rtl/>
        </w:rPr>
        <w:t xml:space="preserve"> تحقيق</w:t>
      </w:r>
      <w:r>
        <w:rPr>
          <w:rtl/>
        </w:rPr>
        <w:t>:</w:t>
      </w:r>
      <w:r w:rsidRPr="004A684B">
        <w:rPr>
          <w:rtl/>
        </w:rPr>
        <w:t xml:space="preserve"> الدكتور محمد هادي الأميني</w:t>
      </w:r>
      <w:r>
        <w:rPr>
          <w:rtl/>
        </w:rPr>
        <w:t>،</w:t>
      </w:r>
      <w:r w:rsidRPr="004A684B">
        <w:rPr>
          <w:rtl/>
        </w:rPr>
        <w:t xml:space="preserve"> مجمع البحوث</w:t>
      </w:r>
    </w:p>
    <w:p w:rsidR="00AE450B" w:rsidRDefault="00AE450B" w:rsidP="00AE450B">
      <w:pPr>
        <w:pStyle w:val="libNormal"/>
      </w:pPr>
      <w:r>
        <w:rPr>
          <w:rtl/>
        </w:rPr>
        <w:br w:type="page"/>
      </w:r>
    </w:p>
    <w:p w:rsidR="00AE450B" w:rsidRDefault="00AE450B" w:rsidP="00AE450B">
      <w:pPr>
        <w:pStyle w:val="libNormal"/>
      </w:pPr>
      <w:r>
        <w:rPr>
          <w:rtl/>
        </w:rPr>
        <w:lastRenderedPageBreak/>
        <w:t xml:space="preserve"> </w:t>
      </w:r>
      <w:r w:rsidRPr="004A684B">
        <w:rPr>
          <w:rtl/>
        </w:rPr>
        <w:t>الإسلامية</w:t>
      </w:r>
      <w:r>
        <w:rPr>
          <w:rtl/>
        </w:rPr>
        <w:t xml:space="preserve"> </w:t>
      </w:r>
      <w:r w:rsidRPr="004A684B">
        <w:rPr>
          <w:rtl/>
        </w:rPr>
        <w:t>الأستانة الرضوية</w:t>
      </w:r>
      <w:r>
        <w:rPr>
          <w:rtl/>
        </w:rPr>
        <w:t xml:space="preserve"> </w:t>
      </w:r>
      <w:r w:rsidRPr="004A684B">
        <w:rPr>
          <w:rtl/>
        </w:rPr>
        <w:t>مشهد 1406</w:t>
      </w:r>
      <w:r>
        <w:rPr>
          <w:rtl/>
        </w:rPr>
        <w:t xml:space="preserve"> هـ.</w:t>
      </w:r>
    </w:p>
    <w:p w:rsidR="00AE450B" w:rsidRDefault="00AE450B" w:rsidP="00AE450B">
      <w:pPr>
        <w:pStyle w:val="libNormal"/>
      </w:pPr>
      <w:r w:rsidRPr="004A684B">
        <w:rPr>
          <w:rtl/>
        </w:rPr>
        <w:t>158</w:t>
      </w:r>
      <w:r>
        <w:rPr>
          <w:rtl/>
        </w:rPr>
        <w:t xml:space="preserve"> - </w:t>
      </w:r>
      <w:r w:rsidRPr="004A684B">
        <w:rPr>
          <w:rtl/>
        </w:rPr>
        <w:t>خصائص علي = خصائص أمير المؤمنين</w:t>
      </w:r>
      <w:r>
        <w:rPr>
          <w:rtl/>
        </w:rPr>
        <w:t>:</w:t>
      </w:r>
    </w:p>
    <w:p w:rsidR="00AE450B" w:rsidRDefault="00AE450B" w:rsidP="00AE450B">
      <w:pPr>
        <w:pStyle w:val="libNormal"/>
      </w:pPr>
      <w:r w:rsidRPr="004A684B">
        <w:rPr>
          <w:rtl/>
        </w:rPr>
        <w:t>للنسائي</w:t>
      </w:r>
      <w:r>
        <w:rPr>
          <w:rtl/>
        </w:rPr>
        <w:t>،</w:t>
      </w:r>
      <w:r w:rsidRPr="004A684B">
        <w:rPr>
          <w:rtl/>
        </w:rPr>
        <w:t xml:space="preserve"> أبي عبد الرحمان</w:t>
      </w:r>
      <w:r>
        <w:rPr>
          <w:rtl/>
        </w:rPr>
        <w:t>،</w:t>
      </w:r>
      <w:r w:rsidRPr="004A684B">
        <w:rPr>
          <w:rtl/>
        </w:rPr>
        <w:t xml:space="preserve"> أحمد بن شعيب الشافعي </w:t>
      </w:r>
      <w:r>
        <w:rPr>
          <w:rtl/>
        </w:rPr>
        <w:t>(</w:t>
      </w:r>
      <w:r w:rsidRPr="004A684B">
        <w:rPr>
          <w:rtl/>
        </w:rPr>
        <w:t>ت 303</w:t>
      </w:r>
      <w:r>
        <w:rPr>
          <w:rtl/>
        </w:rPr>
        <w:t xml:space="preserve"> هـ)،</w:t>
      </w:r>
      <w:r w:rsidRPr="004A684B">
        <w:rPr>
          <w:rtl/>
        </w:rPr>
        <w:t xml:space="preserve"> تحقيق</w:t>
      </w:r>
      <w:r>
        <w:rPr>
          <w:rtl/>
        </w:rPr>
        <w:t>:</w:t>
      </w:r>
      <w:r w:rsidRPr="004A684B">
        <w:rPr>
          <w:rtl/>
        </w:rPr>
        <w:t xml:space="preserve"> محمد هادي الأميني</w:t>
      </w:r>
      <w:r>
        <w:rPr>
          <w:rtl/>
        </w:rPr>
        <w:t>،</w:t>
      </w:r>
      <w:r w:rsidRPr="004A684B">
        <w:rPr>
          <w:rtl/>
        </w:rPr>
        <w:t xml:space="preserve"> مكتبة نينوى الحديثة</w:t>
      </w:r>
      <w:r>
        <w:rPr>
          <w:rtl/>
        </w:rPr>
        <w:t xml:space="preserve"> </w:t>
      </w:r>
      <w:r w:rsidRPr="004A684B">
        <w:rPr>
          <w:rtl/>
        </w:rPr>
        <w:t>طهران</w:t>
      </w:r>
      <w:r>
        <w:rPr>
          <w:rtl/>
        </w:rPr>
        <w:t xml:space="preserve"> </w:t>
      </w:r>
      <w:r w:rsidRPr="004A684B">
        <w:rPr>
          <w:rtl/>
        </w:rPr>
        <w:t>إيران</w:t>
      </w:r>
      <w:r>
        <w:rPr>
          <w:rtl/>
        </w:rPr>
        <w:t>.</w:t>
      </w:r>
    </w:p>
    <w:p w:rsidR="00AE450B" w:rsidRDefault="00AE450B" w:rsidP="00AE450B">
      <w:pPr>
        <w:pStyle w:val="libNormal"/>
      </w:pPr>
      <w:r w:rsidRPr="004A684B">
        <w:rPr>
          <w:rtl/>
        </w:rPr>
        <w:t>159</w:t>
      </w:r>
      <w:r>
        <w:rPr>
          <w:rtl/>
        </w:rPr>
        <w:t xml:space="preserve"> - </w:t>
      </w:r>
      <w:r w:rsidRPr="004A684B">
        <w:rPr>
          <w:rtl/>
        </w:rPr>
        <w:t>الخصائص الكبرى</w:t>
      </w:r>
      <w:r>
        <w:rPr>
          <w:rtl/>
        </w:rPr>
        <w:t>:</w:t>
      </w:r>
    </w:p>
    <w:p w:rsidR="00AE450B" w:rsidRDefault="00AE450B" w:rsidP="00AE450B">
      <w:pPr>
        <w:pStyle w:val="libNormal"/>
      </w:pPr>
      <w:r w:rsidRPr="004A684B">
        <w:rPr>
          <w:rtl/>
        </w:rPr>
        <w:t>للسيوطي</w:t>
      </w:r>
      <w:r>
        <w:rPr>
          <w:rtl/>
        </w:rPr>
        <w:t>،</w:t>
      </w:r>
      <w:r w:rsidRPr="004A684B">
        <w:rPr>
          <w:rtl/>
        </w:rPr>
        <w:t xml:space="preserve"> جلال الدين عبد الرحمن أبي بكر </w:t>
      </w:r>
      <w:r>
        <w:rPr>
          <w:rtl/>
        </w:rPr>
        <w:t>(</w:t>
      </w:r>
      <w:r w:rsidRPr="004A684B">
        <w:rPr>
          <w:rtl/>
        </w:rPr>
        <w:t>ت 911</w:t>
      </w:r>
      <w:r>
        <w:rPr>
          <w:rtl/>
        </w:rPr>
        <w:t xml:space="preserve"> هـ)،</w:t>
      </w:r>
      <w:r w:rsidRPr="004A684B">
        <w:rPr>
          <w:rtl/>
        </w:rPr>
        <w:t xml:space="preserve"> دار الكتب العلمية</w:t>
      </w:r>
      <w:r>
        <w:rPr>
          <w:rtl/>
        </w:rPr>
        <w:t xml:space="preserve"> </w:t>
      </w:r>
      <w:r w:rsidRPr="004A684B">
        <w:rPr>
          <w:rtl/>
        </w:rPr>
        <w:t>بيروت 1405</w:t>
      </w:r>
      <w:r>
        <w:rPr>
          <w:rtl/>
        </w:rPr>
        <w:t xml:space="preserve"> هـ </w:t>
      </w:r>
      <w:r w:rsidRPr="004A684B">
        <w:rPr>
          <w:rtl/>
        </w:rPr>
        <w:t>1985م</w:t>
      </w:r>
      <w:r>
        <w:rPr>
          <w:rtl/>
        </w:rPr>
        <w:t>.</w:t>
      </w:r>
    </w:p>
    <w:p w:rsidR="00AE450B" w:rsidRDefault="00AE450B" w:rsidP="00AE450B">
      <w:pPr>
        <w:pStyle w:val="libNormal"/>
      </w:pPr>
      <w:r w:rsidRPr="004A684B">
        <w:rPr>
          <w:rtl/>
        </w:rPr>
        <w:t>160</w:t>
      </w:r>
      <w:r>
        <w:rPr>
          <w:rtl/>
        </w:rPr>
        <w:t xml:space="preserve"> - </w:t>
      </w:r>
      <w:r w:rsidRPr="004A684B">
        <w:rPr>
          <w:rtl/>
        </w:rPr>
        <w:t>خصائص الوحي المبين</w:t>
      </w:r>
      <w:r>
        <w:rPr>
          <w:rtl/>
        </w:rPr>
        <w:t>:</w:t>
      </w:r>
    </w:p>
    <w:p w:rsidR="00AE450B" w:rsidRDefault="00AE450B" w:rsidP="00AE450B">
      <w:pPr>
        <w:pStyle w:val="libNormal"/>
      </w:pPr>
      <w:r w:rsidRPr="004A684B">
        <w:rPr>
          <w:rtl/>
        </w:rPr>
        <w:t>لابن البطريق</w:t>
      </w:r>
      <w:r>
        <w:rPr>
          <w:rtl/>
        </w:rPr>
        <w:t>،</w:t>
      </w:r>
      <w:r w:rsidRPr="004A684B">
        <w:rPr>
          <w:rtl/>
        </w:rPr>
        <w:t xml:space="preserve"> يحيى بن الحسن الأسدي الربعي الحلي </w:t>
      </w:r>
      <w:r>
        <w:rPr>
          <w:rtl/>
        </w:rPr>
        <w:t>(</w:t>
      </w:r>
      <w:r w:rsidRPr="004A684B">
        <w:rPr>
          <w:rtl/>
        </w:rPr>
        <w:t>ت 600</w:t>
      </w:r>
      <w:r>
        <w:rPr>
          <w:rtl/>
        </w:rPr>
        <w:t xml:space="preserve"> هـ)،</w:t>
      </w:r>
      <w:r w:rsidRPr="004A684B">
        <w:rPr>
          <w:rtl/>
        </w:rPr>
        <w:t xml:space="preserve"> تحقيق: الشيخ مالك المحمودي</w:t>
      </w:r>
      <w:r>
        <w:rPr>
          <w:rtl/>
        </w:rPr>
        <w:t>،</w:t>
      </w:r>
      <w:r w:rsidRPr="004A684B">
        <w:rPr>
          <w:rtl/>
        </w:rPr>
        <w:t xml:space="preserve"> دار القرآن الكريم</w:t>
      </w:r>
      <w:r>
        <w:rPr>
          <w:rtl/>
        </w:rPr>
        <w:t xml:space="preserve"> </w:t>
      </w:r>
      <w:r w:rsidRPr="004A684B">
        <w:rPr>
          <w:rtl/>
        </w:rPr>
        <w:t>/</w:t>
      </w:r>
      <w:r>
        <w:rPr>
          <w:rtl/>
        </w:rPr>
        <w:t xml:space="preserve"> </w:t>
      </w:r>
      <w:r w:rsidRPr="004A684B">
        <w:rPr>
          <w:rtl/>
        </w:rPr>
        <w:t>قم 1417</w:t>
      </w:r>
      <w:r>
        <w:rPr>
          <w:rtl/>
        </w:rPr>
        <w:t xml:space="preserve"> هـ،</w:t>
      </w:r>
      <w:r w:rsidRPr="004A684B">
        <w:rPr>
          <w:rtl/>
        </w:rPr>
        <w:t xml:space="preserve"> ط الأولى.</w:t>
      </w:r>
    </w:p>
    <w:p w:rsidR="00AE450B" w:rsidRDefault="00AE450B" w:rsidP="00AE450B">
      <w:pPr>
        <w:pStyle w:val="libNormal"/>
      </w:pPr>
      <w:r w:rsidRPr="004A684B">
        <w:rPr>
          <w:rtl/>
        </w:rPr>
        <w:t>161</w:t>
      </w:r>
      <w:r>
        <w:rPr>
          <w:rtl/>
        </w:rPr>
        <w:t xml:space="preserve"> - </w:t>
      </w:r>
      <w:r w:rsidRPr="004A684B">
        <w:rPr>
          <w:rtl/>
        </w:rPr>
        <w:t>خلاصة الأقوال في معرفة الرجال = رجال العلامة</w:t>
      </w:r>
      <w:r>
        <w:rPr>
          <w:rtl/>
        </w:rPr>
        <w:t>:</w:t>
      </w:r>
    </w:p>
    <w:p w:rsidR="00AE450B" w:rsidRDefault="00AE450B" w:rsidP="00AE450B">
      <w:pPr>
        <w:pStyle w:val="libNormal"/>
      </w:pPr>
      <w:r w:rsidRPr="004A684B">
        <w:rPr>
          <w:rtl/>
        </w:rPr>
        <w:t>للعلامة الحلي</w:t>
      </w:r>
      <w:r>
        <w:rPr>
          <w:rtl/>
        </w:rPr>
        <w:t>،</w:t>
      </w:r>
      <w:r w:rsidRPr="004A684B">
        <w:rPr>
          <w:rtl/>
        </w:rPr>
        <w:t xml:space="preserve"> أبي منصور الحسن بن يوسف بن المطهر الأسدي </w:t>
      </w:r>
      <w:r>
        <w:rPr>
          <w:rtl/>
        </w:rPr>
        <w:t>(</w:t>
      </w:r>
      <w:r w:rsidRPr="004A684B">
        <w:rPr>
          <w:rtl/>
        </w:rPr>
        <w:t>ت</w:t>
      </w:r>
      <w:r>
        <w:rPr>
          <w:rtl/>
        </w:rPr>
        <w:t xml:space="preserve"> </w:t>
      </w:r>
      <w:r w:rsidRPr="004A684B">
        <w:rPr>
          <w:rtl/>
        </w:rPr>
        <w:t>726</w:t>
      </w:r>
      <w:r>
        <w:rPr>
          <w:rtl/>
        </w:rPr>
        <w:t xml:space="preserve"> هـ)،</w:t>
      </w:r>
      <w:r w:rsidRPr="004A684B">
        <w:rPr>
          <w:rtl/>
        </w:rPr>
        <w:t xml:space="preserve"> تحقيق</w:t>
      </w:r>
      <w:r>
        <w:rPr>
          <w:rtl/>
        </w:rPr>
        <w:t>:</w:t>
      </w:r>
      <w:r w:rsidRPr="004A684B">
        <w:rPr>
          <w:rtl/>
        </w:rPr>
        <w:t xml:space="preserve"> الشيخ جواد القيومي</w:t>
      </w:r>
      <w:r>
        <w:rPr>
          <w:rtl/>
        </w:rPr>
        <w:t>،</w:t>
      </w:r>
      <w:r w:rsidRPr="004A684B">
        <w:rPr>
          <w:rtl/>
        </w:rPr>
        <w:t xml:space="preserve"> مؤسسة نشر الفقاهة</w:t>
      </w:r>
      <w:r>
        <w:rPr>
          <w:rtl/>
        </w:rPr>
        <w:t xml:space="preserve"> </w:t>
      </w:r>
      <w:r w:rsidRPr="004A684B">
        <w:rPr>
          <w:rtl/>
        </w:rPr>
        <w:t>قم 1417</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162</w:t>
      </w:r>
      <w:r>
        <w:rPr>
          <w:rtl/>
        </w:rPr>
        <w:t xml:space="preserve"> - </w:t>
      </w:r>
      <w:r w:rsidRPr="004A684B">
        <w:rPr>
          <w:rtl/>
        </w:rPr>
        <w:t>الخلاف</w:t>
      </w:r>
      <w:r>
        <w:rPr>
          <w:rtl/>
        </w:rPr>
        <w:t>:</w:t>
      </w:r>
    </w:p>
    <w:p w:rsidR="00AE450B" w:rsidRDefault="00AE450B" w:rsidP="00AE450B">
      <w:pPr>
        <w:pStyle w:val="libNormal"/>
      </w:pPr>
      <w:r w:rsidRPr="004A684B">
        <w:rPr>
          <w:rtl/>
        </w:rPr>
        <w:t>للشيخ الطوسي</w:t>
      </w:r>
      <w:r>
        <w:rPr>
          <w:rtl/>
        </w:rPr>
        <w:t>،</w:t>
      </w:r>
      <w:r w:rsidRPr="004A684B">
        <w:rPr>
          <w:rtl/>
        </w:rPr>
        <w:t xml:space="preserve"> أبي جعفر</w:t>
      </w:r>
      <w:r>
        <w:rPr>
          <w:rtl/>
        </w:rPr>
        <w:t>،</w:t>
      </w:r>
      <w:r w:rsidRPr="004A684B">
        <w:rPr>
          <w:rtl/>
        </w:rPr>
        <w:t xml:space="preserve"> محمد بن الحسن </w:t>
      </w:r>
      <w:r>
        <w:rPr>
          <w:rtl/>
        </w:rPr>
        <w:t>(</w:t>
      </w:r>
      <w:r w:rsidRPr="004A684B">
        <w:rPr>
          <w:rtl/>
        </w:rPr>
        <w:t>ت 460</w:t>
      </w:r>
      <w:r>
        <w:rPr>
          <w:rtl/>
        </w:rPr>
        <w:t xml:space="preserve"> هـ)،</w:t>
      </w:r>
      <w:r w:rsidRPr="004A684B">
        <w:rPr>
          <w:rtl/>
        </w:rPr>
        <w:t xml:space="preserve"> جماعة المدرسين</w:t>
      </w:r>
      <w:r>
        <w:rPr>
          <w:rtl/>
        </w:rPr>
        <w:t xml:space="preserve"> </w:t>
      </w:r>
      <w:r w:rsidRPr="004A684B">
        <w:rPr>
          <w:rtl/>
        </w:rPr>
        <w:t>قم 1407</w:t>
      </w:r>
      <w:r>
        <w:rPr>
          <w:rtl/>
        </w:rPr>
        <w:t xml:space="preserve"> هـ.</w:t>
      </w:r>
    </w:p>
    <w:p w:rsidR="00AE450B" w:rsidRDefault="00AE450B" w:rsidP="00AE450B">
      <w:pPr>
        <w:pStyle w:val="libNormal"/>
      </w:pPr>
      <w:r w:rsidRPr="004A684B">
        <w:rPr>
          <w:rtl/>
        </w:rPr>
        <w:t>163</w:t>
      </w:r>
      <w:r>
        <w:rPr>
          <w:rtl/>
        </w:rPr>
        <w:t xml:space="preserve"> - </w:t>
      </w:r>
      <w:r w:rsidRPr="004A684B">
        <w:rPr>
          <w:rtl/>
        </w:rPr>
        <w:t>الدارس في تاريخ المدارس</w:t>
      </w:r>
      <w:r>
        <w:rPr>
          <w:rtl/>
        </w:rPr>
        <w:t>:</w:t>
      </w:r>
    </w:p>
    <w:p w:rsidR="00AE450B" w:rsidRDefault="00AE450B" w:rsidP="00AE450B">
      <w:pPr>
        <w:pStyle w:val="libNormal"/>
      </w:pPr>
      <w:r w:rsidRPr="004A684B">
        <w:rPr>
          <w:rtl/>
        </w:rPr>
        <w:t>للنعيمي</w:t>
      </w:r>
      <w:r>
        <w:rPr>
          <w:rtl/>
        </w:rPr>
        <w:t>،</w:t>
      </w:r>
      <w:r w:rsidRPr="004A684B">
        <w:rPr>
          <w:rtl/>
        </w:rPr>
        <w:t xml:space="preserve"> عبد القادر بن محمد الدمشقي </w:t>
      </w:r>
      <w:r>
        <w:rPr>
          <w:rtl/>
        </w:rPr>
        <w:t>(</w:t>
      </w:r>
      <w:r w:rsidRPr="004A684B">
        <w:rPr>
          <w:rtl/>
        </w:rPr>
        <w:t>ت 927</w:t>
      </w:r>
      <w:r>
        <w:rPr>
          <w:rtl/>
        </w:rPr>
        <w:t xml:space="preserve"> هـ)،</w:t>
      </w:r>
      <w:r w:rsidRPr="004A684B">
        <w:rPr>
          <w:rtl/>
        </w:rPr>
        <w:t xml:space="preserve"> تحقيق</w:t>
      </w:r>
      <w:r>
        <w:rPr>
          <w:rtl/>
        </w:rPr>
        <w:t>:</w:t>
      </w:r>
      <w:r w:rsidRPr="004A684B">
        <w:rPr>
          <w:rtl/>
        </w:rPr>
        <w:t xml:space="preserve"> إبراهيم شمس الدين</w:t>
      </w:r>
      <w:r>
        <w:rPr>
          <w:rtl/>
        </w:rPr>
        <w:t>،</w:t>
      </w:r>
      <w:r w:rsidRPr="004A684B">
        <w:rPr>
          <w:rtl/>
        </w:rPr>
        <w:t xml:space="preserve"> دار الكتب العلمية</w:t>
      </w:r>
      <w:r>
        <w:rPr>
          <w:rtl/>
        </w:rPr>
        <w:t xml:space="preserve"> </w:t>
      </w:r>
      <w:r w:rsidRPr="004A684B">
        <w:rPr>
          <w:rtl/>
        </w:rPr>
        <w:t>بيروت 1410</w:t>
      </w:r>
      <w:r>
        <w:rPr>
          <w:rtl/>
        </w:rPr>
        <w:t xml:space="preserve"> هـ،</w:t>
      </w:r>
      <w:r w:rsidRPr="004A684B">
        <w:rPr>
          <w:rtl/>
        </w:rPr>
        <w:t xml:space="preserve"> الطبعة</w:t>
      </w:r>
      <w:r>
        <w:rPr>
          <w:rtl/>
        </w:rPr>
        <w:t>:</w:t>
      </w:r>
      <w:r w:rsidRPr="004A684B">
        <w:rPr>
          <w:rtl/>
        </w:rPr>
        <w:t xml:space="preserve"> الأولى</w:t>
      </w:r>
      <w:r>
        <w:rPr>
          <w:rtl/>
        </w:rPr>
        <w:t>.</w:t>
      </w:r>
    </w:p>
    <w:p w:rsidR="00AE450B" w:rsidRDefault="00AE450B" w:rsidP="00AE450B">
      <w:pPr>
        <w:pStyle w:val="libNormal"/>
      </w:pPr>
      <w:r w:rsidRPr="004A684B">
        <w:rPr>
          <w:rtl/>
        </w:rPr>
        <w:t>164</w:t>
      </w:r>
      <w:r>
        <w:rPr>
          <w:rtl/>
        </w:rPr>
        <w:t xml:space="preserve"> - </w:t>
      </w:r>
      <w:r w:rsidRPr="004A684B">
        <w:rPr>
          <w:rtl/>
        </w:rPr>
        <w:t>الدر المنثور</w:t>
      </w:r>
      <w:r>
        <w:rPr>
          <w:rtl/>
        </w:rPr>
        <w:t>:</w:t>
      </w:r>
    </w:p>
    <w:p w:rsidR="00AE450B" w:rsidRPr="004A684B" w:rsidRDefault="00AE450B" w:rsidP="00AE450B">
      <w:pPr>
        <w:pStyle w:val="libNormal"/>
      </w:pPr>
      <w:r w:rsidRPr="004A684B">
        <w:rPr>
          <w:rtl/>
        </w:rPr>
        <w:t>للسيوطي</w:t>
      </w:r>
      <w:r>
        <w:rPr>
          <w:rtl/>
        </w:rPr>
        <w:t>،</w:t>
      </w:r>
      <w:r w:rsidRPr="004A684B">
        <w:rPr>
          <w:rtl/>
        </w:rPr>
        <w:t xml:space="preserve"> جلال الدين عبد الرحمن بن الكمال </w:t>
      </w:r>
      <w:r>
        <w:rPr>
          <w:rtl/>
        </w:rPr>
        <w:t>(</w:t>
      </w:r>
      <w:r w:rsidRPr="004A684B">
        <w:rPr>
          <w:rtl/>
        </w:rPr>
        <w:t>ت 911</w:t>
      </w:r>
      <w:r>
        <w:rPr>
          <w:rtl/>
        </w:rPr>
        <w:t xml:space="preserve"> هـ)،</w:t>
      </w:r>
      <w:r w:rsidRPr="004A684B">
        <w:rPr>
          <w:rtl/>
        </w:rPr>
        <w:t xml:space="preserve"> دار الفكر</w:t>
      </w:r>
      <w:r>
        <w:rPr>
          <w:rtl/>
        </w:rPr>
        <w:t xml:space="preserve"> </w:t>
      </w:r>
      <w:r w:rsidRPr="004A684B">
        <w:rPr>
          <w:rtl/>
        </w:rPr>
        <w:t>بيروت</w:t>
      </w:r>
      <w:r>
        <w:rPr>
          <w:rtl/>
        </w:rPr>
        <w:t xml:space="preserve"> </w:t>
      </w:r>
      <w:r w:rsidRPr="004A684B">
        <w:rPr>
          <w:rtl/>
        </w:rPr>
        <w:t>1993 م</w:t>
      </w:r>
      <w:r>
        <w:rPr>
          <w:rtl/>
        </w:rPr>
        <w:t>.</w:t>
      </w:r>
    </w:p>
    <w:p w:rsidR="00AE450B" w:rsidRDefault="00AE450B" w:rsidP="00AE450B">
      <w:pPr>
        <w:pStyle w:val="libNormal"/>
      </w:pPr>
      <w:r>
        <w:rPr>
          <w:rtl/>
        </w:rPr>
        <w:br w:type="page"/>
      </w:r>
    </w:p>
    <w:p w:rsidR="00AE450B" w:rsidRDefault="00AE450B" w:rsidP="00AE450B">
      <w:pPr>
        <w:pStyle w:val="libNormal"/>
      </w:pPr>
      <w:r w:rsidRPr="004A684B">
        <w:rPr>
          <w:rtl/>
        </w:rPr>
        <w:lastRenderedPageBreak/>
        <w:t>165</w:t>
      </w:r>
      <w:r>
        <w:rPr>
          <w:rtl/>
        </w:rPr>
        <w:t xml:space="preserve"> - </w:t>
      </w:r>
      <w:r w:rsidRPr="004A684B">
        <w:rPr>
          <w:rtl/>
        </w:rPr>
        <w:t>الدرة النجفية</w:t>
      </w:r>
      <w:r>
        <w:rPr>
          <w:rtl/>
        </w:rPr>
        <w:t>:</w:t>
      </w:r>
    </w:p>
    <w:p w:rsidR="00AE450B" w:rsidRDefault="00AE450B" w:rsidP="00AE450B">
      <w:pPr>
        <w:pStyle w:val="libNormal"/>
      </w:pPr>
      <w:r w:rsidRPr="004A684B">
        <w:rPr>
          <w:rtl/>
        </w:rPr>
        <w:t xml:space="preserve">للسيد مهدي بحر العلوم </w:t>
      </w:r>
      <w:r>
        <w:rPr>
          <w:rtl/>
        </w:rPr>
        <w:t>(</w:t>
      </w:r>
      <w:r w:rsidRPr="004A684B">
        <w:rPr>
          <w:rtl/>
        </w:rPr>
        <w:t>ت 1212</w:t>
      </w:r>
      <w:r>
        <w:rPr>
          <w:rtl/>
        </w:rPr>
        <w:t xml:space="preserve"> هـ)،</w:t>
      </w:r>
      <w:r w:rsidRPr="004A684B">
        <w:rPr>
          <w:rtl/>
        </w:rPr>
        <w:t xml:space="preserve"> تقديم</w:t>
      </w:r>
      <w:r>
        <w:rPr>
          <w:rtl/>
        </w:rPr>
        <w:t>:</w:t>
      </w:r>
      <w:r w:rsidRPr="004A684B">
        <w:rPr>
          <w:rtl/>
        </w:rPr>
        <w:t xml:space="preserve"> الشيخ محمد هادي الأميني</w:t>
      </w:r>
      <w:r>
        <w:rPr>
          <w:rtl/>
        </w:rPr>
        <w:t>،</w:t>
      </w:r>
      <w:r w:rsidRPr="004A684B">
        <w:rPr>
          <w:rtl/>
        </w:rPr>
        <w:t xml:space="preserve"> مكتبة المفيد</w:t>
      </w:r>
      <w:r>
        <w:rPr>
          <w:rtl/>
        </w:rPr>
        <w:t xml:space="preserve"> </w:t>
      </w:r>
      <w:r w:rsidRPr="004A684B">
        <w:rPr>
          <w:rtl/>
        </w:rPr>
        <w:t>النجف الأشرف 1405</w:t>
      </w:r>
      <w:r>
        <w:rPr>
          <w:rtl/>
        </w:rPr>
        <w:t xml:space="preserve"> هـ.</w:t>
      </w:r>
    </w:p>
    <w:p w:rsidR="00AE450B" w:rsidRDefault="00AE450B" w:rsidP="00AE450B">
      <w:pPr>
        <w:pStyle w:val="libNormal"/>
      </w:pPr>
      <w:r w:rsidRPr="004A684B">
        <w:rPr>
          <w:rtl/>
        </w:rPr>
        <w:t>166</w:t>
      </w:r>
      <w:r>
        <w:rPr>
          <w:rtl/>
        </w:rPr>
        <w:t xml:space="preserve"> - </w:t>
      </w:r>
      <w:r w:rsidRPr="004A684B">
        <w:rPr>
          <w:rtl/>
        </w:rPr>
        <w:t>الدروس الشرعية في فقه الإمامية</w:t>
      </w:r>
      <w:r>
        <w:rPr>
          <w:rtl/>
        </w:rPr>
        <w:t>:</w:t>
      </w:r>
    </w:p>
    <w:p w:rsidR="00AE450B" w:rsidRDefault="00AE450B" w:rsidP="00AE450B">
      <w:pPr>
        <w:pStyle w:val="libNormal"/>
      </w:pPr>
      <w:r w:rsidRPr="004A684B">
        <w:rPr>
          <w:rtl/>
        </w:rPr>
        <w:t>للشهيد الأول</w:t>
      </w:r>
      <w:r>
        <w:rPr>
          <w:rtl/>
        </w:rPr>
        <w:t>،</w:t>
      </w:r>
      <w:r w:rsidRPr="004A684B">
        <w:rPr>
          <w:rtl/>
        </w:rPr>
        <w:t xml:space="preserve"> شمس الدين محمد بن مكي العاملي </w:t>
      </w:r>
      <w:r>
        <w:rPr>
          <w:rtl/>
        </w:rPr>
        <w:t>(</w:t>
      </w:r>
      <w:r w:rsidRPr="004A684B">
        <w:rPr>
          <w:rtl/>
        </w:rPr>
        <w:t>ت 786</w:t>
      </w:r>
      <w:r>
        <w:rPr>
          <w:rtl/>
        </w:rPr>
        <w:t xml:space="preserve"> هـ)،</w:t>
      </w:r>
      <w:r w:rsidRPr="004A684B">
        <w:rPr>
          <w:rtl/>
        </w:rPr>
        <w:t xml:space="preserve"> تحقيق ونشر</w:t>
      </w:r>
      <w:r>
        <w:rPr>
          <w:rtl/>
        </w:rPr>
        <w:t>:</w:t>
      </w:r>
      <w:r w:rsidRPr="004A684B">
        <w:rPr>
          <w:rtl/>
        </w:rPr>
        <w:t xml:space="preserve"> مؤسسة النشر الإسلامي</w:t>
      </w:r>
      <w:r>
        <w:rPr>
          <w:rtl/>
        </w:rPr>
        <w:t xml:space="preserve"> </w:t>
      </w:r>
      <w:r w:rsidRPr="004A684B">
        <w:rPr>
          <w:rtl/>
        </w:rPr>
        <w:t>قم 1412</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167</w:t>
      </w:r>
      <w:r>
        <w:rPr>
          <w:rtl/>
        </w:rPr>
        <w:t xml:space="preserve"> - </w:t>
      </w:r>
      <w:r w:rsidRPr="004A684B">
        <w:rPr>
          <w:rtl/>
        </w:rPr>
        <w:t>دعائم الإسلام</w:t>
      </w:r>
      <w:r>
        <w:rPr>
          <w:rtl/>
        </w:rPr>
        <w:t>:</w:t>
      </w:r>
    </w:p>
    <w:p w:rsidR="00AE450B" w:rsidRDefault="00AE450B" w:rsidP="00AE450B">
      <w:pPr>
        <w:pStyle w:val="libNormal"/>
      </w:pPr>
      <w:r w:rsidRPr="004A684B">
        <w:rPr>
          <w:rtl/>
        </w:rPr>
        <w:t>للقاضي النعمان المغربي</w:t>
      </w:r>
      <w:r>
        <w:rPr>
          <w:rtl/>
        </w:rPr>
        <w:t>،</w:t>
      </w:r>
      <w:r w:rsidRPr="004A684B">
        <w:rPr>
          <w:rtl/>
        </w:rPr>
        <w:t xml:space="preserve"> النعمان بن محمد بن منصور بن حيون التميمي </w:t>
      </w:r>
      <w:r>
        <w:rPr>
          <w:rtl/>
        </w:rPr>
        <w:t>(</w:t>
      </w:r>
      <w:r w:rsidRPr="004A684B">
        <w:rPr>
          <w:rtl/>
        </w:rPr>
        <w:t>ت 363</w:t>
      </w:r>
      <w:r>
        <w:rPr>
          <w:rtl/>
        </w:rPr>
        <w:t xml:space="preserve"> هـ)</w:t>
      </w:r>
      <w:r w:rsidRPr="004A684B">
        <w:rPr>
          <w:rtl/>
        </w:rPr>
        <w:t>، تحقيق: آصف بن علي، دار المعرفة القاهرة 1383</w:t>
      </w:r>
      <w:r>
        <w:rPr>
          <w:rtl/>
        </w:rPr>
        <w:t xml:space="preserve"> هـ.</w:t>
      </w:r>
    </w:p>
    <w:p w:rsidR="00AE450B" w:rsidRDefault="00AE450B" w:rsidP="00AE450B">
      <w:pPr>
        <w:pStyle w:val="libNormal"/>
      </w:pPr>
      <w:r w:rsidRPr="004A684B">
        <w:rPr>
          <w:rtl/>
        </w:rPr>
        <w:t>168</w:t>
      </w:r>
      <w:r>
        <w:rPr>
          <w:rtl/>
        </w:rPr>
        <w:t xml:space="preserve"> - </w:t>
      </w:r>
      <w:r w:rsidRPr="004A684B">
        <w:rPr>
          <w:rtl/>
        </w:rPr>
        <w:t>ده رساله = عشرة رسائل</w:t>
      </w:r>
      <w:r>
        <w:rPr>
          <w:rtl/>
        </w:rPr>
        <w:t xml:space="preserve"> </w:t>
      </w:r>
      <w:r w:rsidRPr="004A684B">
        <w:rPr>
          <w:rtl/>
        </w:rPr>
        <w:t xml:space="preserve">فارسي </w:t>
      </w:r>
      <w:r>
        <w:rPr>
          <w:rtl/>
        </w:rPr>
        <w:t>:</w:t>
      </w:r>
    </w:p>
    <w:p w:rsidR="00AE450B" w:rsidRDefault="00AE450B" w:rsidP="00AE450B">
      <w:pPr>
        <w:pStyle w:val="libNormal"/>
      </w:pPr>
      <w:r w:rsidRPr="004A684B">
        <w:rPr>
          <w:rtl/>
        </w:rPr>
        <w:t>لرضا استادي</w:t>
      </w:r>
      <w:r>
        <w:rPr>
          <w:rtl/>
        </w:rPr>
        <w:t>،</w:t>
      </w:r>
      <w:r w:rsidRPr="004A684B">
        <w:rPr>
          <w:rtl/>
        </w:rPr>
        <w:t xml:space="preserve"> مكتب النشر الإسلامي</w:t>
      </w:r>
      <w:r>
        <w:rPr>
          <w:rtl/>
        </w:rPr>
        <w:t xml:space="preserve"> </w:t>
      </w:r>
      <w:r w:rsidRPr="004A684B">
        <w:rPr>
          <w:rtl/>
        </w:rPr>
        <w:t>قم 1380</w:t>
      </w:r>
      <w:r>
        <w:rPr>
          <w:rtl/>
        </w:rPr>
        <w:t xml:space="preserve"> هـ.</w:t>
      </w:r>
    </w:p>
    <w:p w:rsidR="00AE450B" w:rsidRDefault="00AE450B" w:rsidP="00AE450B">
      <w:pPr>
        <w:pStyle w:val="libNormal"/>
      </w:pPr>
      <w:r w:rsidRPr="004A684B">
        <w:rPr>
          <w:rtl/>
        </w:rPr>
        <w:t>169</w:t>
      </w:r>
      <w:r>
        <w:rPr>
          <w:rtl/>
        </w:rPr>
        <w:t xml:space="preserve"> - </w:t>
      </w:r>
      <w:r w:rsidRPr="004A684B">
        <w:rPr>
          <w:rtl/>
        </w:rPr>
        <w:t>ديوان دعبل الخزاعي</w:t>
      </w:r>
      <w:r>
        <w:rPr>
          <w:rtl/>
        </w:rPr>
        <w:t>:</w:t>
      </w:r>
    </w:p>
    <w:p w:rsidR="00AE450B" w:rsidRDefault="00AE450B" w:rsidP="00AE450B">
      <w:pPr>
        <w:pStyle w:val="libNormal"/>
      </w:pPr>
      <w:r w:rsidRPr="004A684B">
        <w:rPr>
          <w:rtl/>
        </w:rPr>
        <w:t xml:space="preserve">لدعبل بن علي بن الخزاعي </w:t>
      </w:r>
      <w:r>
        <w:rPr>
          <w:rtl/>
        </w:rPr>
        <w:t>(</w:t>
      </w:r>
      <w:r w:rsidRPr="004A684B">
        <w:rPr>
          <w:rtl/>
        </w:rPr>
        <w:t>ت 246</w:t>
      </w:r>
      <w:r>
        <w:rPr>
          <w:rtl/>
        </w:rPr>
        <w:t xml:space="preserve"> هـ)،</w:t>
      </w:r>
      <w:r w:rsidRPr="004A684B">
        <w:rPr>
          <w:rtl/>
        </w:rPr>
        <w:t xml:space="preserve"> شرح وضبط</w:t>
      </w:r>
      <w:r>
        <w:rPr>
          <w:rtl/>
        </w:rPr>
        <w:t>:</w:t>
      </w:r>
      <w:r w:rsidRPr="004A684B">
        <w:rPr>
          <w:rtl/>
        </w:rPr>
        <w:t xml:space="preserve"> ضياء حسين الأعلمي</w:t>
      </w:r>
      <w:r>
        <w:rPr>
          <w:rtl/>
        </w:rPr>
        <w:t>،</w:t>
      </w:r>
      <w:r w:rsidRPr="004A684B">
        <w:rPr>
          <w:rtl/>
        </w:rPr>
        <w:t xml:space="preserve"> مؤسسة الأعلمي</w:t>
      </w:r>
      <w:r>
        <w:rPr>
          <w:rtl/>
        </w:rPr>
        <w:t xml:space="preserve"> </w:t>
      </w:r>
      <w:r w:rsidRPr="004A684B">
        <w:rPr>
          <w:rtl/>
        </w:rPr>
        <w:t>بيروت 1417</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170</w:t>
      </w:r>
      <w:r>
        <w:rPr>
          <w:rtl/>
        </w:rPr>
        <w:t xml:space="preserve"> - </w:t>
      </w:r>
      <w:r w:rsidRPr="004A684B">
        <w:rPr>
          <w:rtl/>
        </w:rPr>
        <w:t>ديوان علي الحماني</w:t>
      </w:r>
      <w:r>
        <w:rPr>
          <w:rtl/>
        </w:rPr>
        <w:t>:</w:t>
      </w:r>
    </w:p>
    <w:p w:rsidR="00AE450B" w:rsidRDefault="00AE450B" w:rsidP="00AE450B">
      <w:pPr>
        <w:pStyle w:val="libNormal"/>
      </w:pPr>
      <w:r w:rsidRPr="004A684B">
        <w:rPr>
          <w:rtl/>
        </w:rPr>
        <w:t xml:space="preserve">لعلي بن محمد بن جعفر العلوي </w:t>
      </w:r>
      <w:r>
        <w:rPr>
          <w:rtl/>
        </w:rPr>
        <w:t>(</w:t>
      </w:r>
      <w:r w:rsidRPr="004A684B">
        <w:rPr>
          <w:rtl/>
        </w:rPr>
        <w:t>ت 245</w:t>
      </w:r>
      <w:r>
        <w:rPr>
          <w:rtl/>
        </w:rPr>
        <w:t xml:space="preserve"> هـ)،</w:t>
      </w:r>
      <w:r w:rsidRPr="004A684B">
        <w:rPr>
          <w:rtl/>
        </w:rPr>
        <w:t xml:space="preserve"> تحقيق</w:t>
      </w:r>
      <w:r>
        <w:rPr>
          <w:rtl/>
        </w:rPr>
        <w:t>:</w:t>
      </w:r>
      <w:r w:rsidRPr="004A684B">
        <w:rPr>
          <w:rtl/>
        </w:rPr>
        <w:t xml:space="preserve"> الدكتور محمد حسين الأعرجي</w:t>
      </w:r>
      <w:r>
        <w:rPr>
          <w:rtl/>
        </w:rPr>
        <w:t>،</w:t>
      </w:r>
      <w:r w:rsidRPr="004A684B">
        <w:rPr>
          <w:rtl/>
        </w:rPr>
        <w:t xml:space="preserve"> دار صادر</w:t>
      </w:r>
      <w:r>
        <w:rPr>
          <w:rtl/>
        </w:rPr>
        <w:t xml:space="preserve"> </w:t>
      </w:r>
      <w:r w:rsidRPr="004A684B">
        <w:rPr>
          <w:rtl/>
        </w:rPr>
        <w:t>بيروت 1998</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171</w:t>
      </w:r>
      <w:r>
        <w:rPr>
          <w:rtl/>
        </w:rPr>
        <w:t xml:space="preserve"> - </w:t>
      </w:r>
      <w:r w:rsidRPr="004A684B">
        <w:rPr>
          <w:rtl/>
        </w:rPr>
        <w:t>ذخائر العقبى في مناقب ذوي القربى</w:t>
      </w:r>
      <w:r>
        <w:rPr>
          <w:rtl/>
        </w:rPr>
        <w:t>:</w:t>
      </w:r>
    </w:p>
    <w:p w:rsidR="00AE450B" w:rsidRDefault="00AE450B" w:rsidP="00AE450B">
      <w:pPr>
        <w:pStyle w:val="libNormal"/>
      </w:pPr>
      <w:r w:rsidRPr="004A684B">
        <w:rPr>
          <w:rtl/>
        </w:rPr>
        <w:t>لمحب الدين الطبري</w:t>
      </w:r>
      <w:r>
        <w:rPr>
          <w:rtl/>
        </w:rPr>
        <w:t>،</w:t>
      </w:r>
      <w:r w:rsidRPr="004A684B">
        <w:rPr>
          <w:rtl/>
        </w:rPr>
        <w:t xml:space="preserve"> أحمد بن عبدالله </w:t>
      </w:r>
      <w:r>
        <w:rPr>
          <w:rtl/>
        </w:rPr>
        <w:t>(</w:t>
      </w:r>
      <w:r w:rsidRPr="004A684B">
        <w:rPr>
          <w:rtl/>
        </w:rPr>
        <w:t>ت 694</w:t>
      </w:r>
      <w:r>
        <w:rPr>
          <w:rtl/>
        </w:rPr>
        <w:t xml:space="preserve"> هـ)،</w:t>
      </w:r>
      <w:r w:rsidRPr="004A684B">
        <w:rPr>
          <w:rtl/>
        </w:rPr>
        <w:t xml:space="preserve"> دار الكتب المصرية</w:t>
      </w:r>
      <w:r>
        <w:rPr>
          <w:rtl/>
        </w:rPr>
        <w:t xml:space="preserve"> </w:t>
      </w:r>
      <w:r w:rsidRPr="004A684B">
        <w:rPr>
          <w:rtl/>
        </w:rPr>
        <w:t>مصر</w:t>
      </w:r>
      <w:r>
        <w:rPr>
          <w:rtl/>
        </w:rPr>
        <w:t>.</w:t>
      </w:r>
    </w:p>
    <w:p w:rsidR="00AE450B" w:rsidRDefault="00AE450B" w:rsidP="00AE450B">
      <w:pPr>
        <w:pStyle w:val="libNormal"/>
      </w:pPr>
      <w:r w:rsidRPr="004A684B">
        <w:rPr>
          <w:rtl/>
        </w:rPr>
        <w:t>172</w:t>
      </w:r>
      <w:r>
        <w:rPr>
          <w:rtl/>
        </w:rPr>
        <w:t xml:space="preserve"> - </w:t>
      </w:r>
      <w:r w:rsidRPr="004A684B">
        <w:rPr>
          <w:rtl/>
        </w:rPr>
        <w:t>الذخيرة</w:t>
      </w:r>
      <w:r>
        <w:rPr>
          <w:rtl/>
        </w:rPr>
        <w:t>:</w:t>
      </w:r>
    </w:p>
    <w:p w:rsidR="00AE450B" w:rsidRPr="004A684B" w:rsidRDefault="00AE450B" w:rsidP="00AE450B">
      <w:pPr>
        <w:pStyle w:val="libNormal"/>
      </w:pPr>
      <w:r w:rsidRPr="004A684B">
        <w:rPr>
          <w:rtl/>
        </w:rPr>
        <w:t>للشريف المرتضى</w:t>
      </w:r>
      <w:r>
        <w:rPr>
          <w:rtl/>
        </w:rPr>
        <w:t>،</w:t>
      </w:r>
      <w:r w:rsidRPr="004A684B">
        <w:rPr>
          <w:rtl/>
        </w:rPr>
        <w:t xml:space="preserve"> علم الهدى علي بن الحسين الموسوي البغدادي </w:t>
      </w:r>
      <w:r>
        <w:rPr>
          <w:rtl/>
        </w:rPr>
        <w:t>(</w:t>
      </w:r>
      <w:r w:rsidRPr="004A684B">
        <w:rPr>
          <w:rtl/>
        </w:rPr>
        <w:t>ت 436</w:t>
      </w:r>
      <w:r>
        <w:rPr>
          <w:rtl/>
        </w:rPr>
        <w:t xml:space="preserve"> هـ)،</w:t>
      </w:r>
      <w:r w:rsidRPr="004A684B">
        <w:rPr>
          <w:rtl/>
        </w:rPr>
        <w:t xml:space="preserve"> مؤسسة النشر الإسلامي</w:t>
      </w:r>
      <w:r>
        <w:rPr>
          <w:rtl/>
        </w:rPr>
        <w:t xml:space="preserve"> </w:t>
      </w:r>
      <w:r w:rsidRPr="004A684B">
        <w:rPr>
          <w:rtl/>
        </w:rPr>
        <w:t>قم 1411</w:t>
      </w:r>
      <w:r>
        <w:rPr>
          <w:rtl/>
        </w:rPr>
        <w:t xml:space="preserve"> هـ.</w:t>
      </w:r>
    </w:p>
    <w:p w:rsidR="00AE450B" w:rsidRDefault="00AE450B" w:rsidP="00AE450B">
      <w:pPr>
        <w:pStyle w:val="libNormal"/>
      </w:pPr>
      <w:r>
        <w:rPr>
          <w:rtl/>
        </w:rPr>
        <w:br w:type="page"/>
      </w:r>
    </w:p>
    <w:p w:rsidR="00AE450B" w:rsidRDefault="00AE450B" w:rsidP="00AE450B">
      <w:pPr>
        <w:pStyle w:val="libNormal"/>
      </w:pPr>
      <w:r w:rsidRPr="004A684B">
        <w:rPr>
          <w:rtl/>
        </w:rPr>
        <w:lastRenderedPageBreak/>
        <w:t>173</w:t>
      </w:r>
      <w:r>
        <w:rPr>
          <w:rtl/>
        </w:rPr>
        <w:t xml:space="preserve"> - </w:t>
      </w:r>
      <w:r w:rsidRPr="004A684B">
        <w:rPr>
          <w:rtl/>
        </w:rPr>
        <w:t>الذخيرة في علم الكلام</w:t>
      </w:r>
      <w:r>
        <w:rPr>
          <w:rtl/>
        </w:rPr>
        <w:t>:</w:t>
      </w:r>
    </w:p>
    <w:p w:rsidR="00AE450B" w:rsidRDefault="00AE450B" w:rsidP="00AE450B">
      <w:pPr>
        <w:pStyle w:val="libNormal"/>
      </w:pPr>
      <w:r w:rsidRPr="004A684B">
        <w:rPr>
          <w:rtl/>
        </w:rPr>
        <w:t>للشريف المرتضى</w:t>
      </w:r>
      <w:r>
        <w:rPr>
          <w:rtl/>
        </w:rPr>
        <w:t>،</w:t>
      </w:r>
      <w:r w:rsidRPr="004A684B">
        <w:rPr>
          <w:rtl/>
        </w:rPr>
        <w:t xml:space="preserve"> علم الهدى علي بن الحسين الموسوي البغدادي </w:t>
      </w:r>
      <w:r>
        <w:rPr>
          <w:rtl/>
        </w:rPr>
        <w:t>(</w:t>
      </w:r>
      <w:r w:rsidRPr="004A684B">
        <w:rPr>
          <w:rtl/>
        </w:rPr>
        <w:t>ت 436</w:t>
      </w:r>
      <w:r>
        <w:rPr>
          <w:rtl/>
        </w:rPr>
        <w:t xml:space="preserve"> هـ)،</w:t>
      </w:r>
      <w:r w:rsidRPr="004A684B">
        <w:rPr>
          <w:rtl/>
        </w:rPr>
        <w:t xml:space="preserve"> مؤسسة النشر الإسلامي</w:t>
      </w:r>
      <w:r>
        <w:rPr>
          <w:rtl/>
        </w:rPr>
        <w:t xml:space="preserve"> </w:t>
      </w:r>
      <w:r w:rsidRPr="004A684B">
        <w:rPr>
          <w:rtl/>
        </w:rPr>
        <w:t>قم 1411</w:t>
      </w:r>
      <w:r>
        <w:rPr>
          <w:rtl/>
        </w:rPr>
        <w:t xml:space="preserve"> هـ.</w:t>
      </w:r>
    </w:p>
    <w:p w:rsidR="00AE450B" w:rsidRDefault="00AE450B" w:rsidP="00AE450B">
      <w:pPr>
        <w:pStyle w:val="libNormal"/>
      </w:pPr>
      <w:r w:rsidRPr="004A684B">
        <w:rPr>
          <w:rtl/>
        </w:rPr>
        <w:t>174</w:t>
      </w:r>
      <w:r>
        <w:rPr>
          <w:rtl/>
        </w:rPr>
        <w:t xml:space="preserve"> - </w:t>
      </w:r>
      <w:r w:rsidRPr="004A684B">
        <w:rPr>
          <w:rtl/>
        </w:rPr>
        <w:t xml:space="preserve">ذخيرة المعاد في شرح الإرشاد </w:t>
      </w:r>
      <w:r>
        <w:rPr>
          <w:rtl/>
        </w:rPr>
        <w:t>(</w:t>
      </w:r>
      <w:r w:rsidRPr="004A684B">
        <w:rPr>
          <w:rtl/>
        </w:rPr>
        <w:t>طبعة حجرية</w:t>
      </w:r>
      <w:r>
        <w:rPr>
          <w:rtl/>
        </w:rPr>
        <w:t>):</w:t>
      </w:r>
    </w:p>
    <w:p w:rsidR="00AE450B" w:rsidRDefault="00AE450B" w:rsidP="00AE450B">
      <w:pPr>
        <w:pStyle w:val="libNormal"/>
      </w:pPr>
      <w:r w:rsidRPr="004A684B">
        <w:rPr>
          <w:rtl/>
        </w:rPr>
        <w:t xml:space="preserve">لملا محمد باقر السبزواري </w:t>
      </w:r>
      <w:r>
        <w:rPr>
          <w:rtl/>
        </w:rPr>
        <w:t>(</w:t>
      </w:r>
      <w:r w:rsidRPr="004A684B">
        <w:rPr>
          <w:rtl/>
        </w:rPr>
        <w:t>ت 1090</w:t>
      </w:r>
      <w:r>
        <w:rPr>
          <w:rtl/>
        </w:rPr>
        <w:t xml:space="preserve"> هـ)،</w:t>
      </w:r>
      <w:r w:rsidRPr="004A684B">
        <w:rPr>
          <w:rtl/>
        </w:rPr>
        <w:t xml:space="preserve"> مؤسسة آل البيت لإحياء التراث</w:t>
      </w:r>
      <w:r>
        <w:rPr>
          <w:rtl/>
        </w:rPr>
        <w:t xml:space="preserve"> </w:t>
      </w:r>
      <w:r w:rsidRPr="004A684B">
        <w:rPr>
          <w:rtl/>
        </w:rPr>
        <w:t>قم</w:t>
      </w:r>
      <w:r>
        <w:rPr>
          <w:rtl/>
        </w:rPr>
        <w:t>.</w:t>
      </w:r>
    </w:p>
    <w:p w:rsidR="00AE450B" w:rsidRDefault="00AE450B" w:rsidP="00AE450B">
      <w:pPr>
        <w:pStyle w:val="libNormal"/>
      </w:pPr>
      <w:r w:rsidRPr="004A684B">
        <w:rPr>
          <w:rtl/>
        </w:rPr>
        <w:t>175</w:t>
      </w:r>
      <w:r>
        <w:rPr>
          <w:rtl/>
        </w:rPr>
        <w:t xml:space="preserve"> - </w:t>
      </w:r>
      <w:r w:rsidRPr="004A684B">
        <w:rPr>
          <w:rtl/>
        </w:rPr>
        <w:t>الذريعة إلى تصانيف الشيعة</w:t>
      </w:r>
      <w:r>
        <w:rPr>
          <w:rtl/>
        </w:rPr>
        <w:t>:</w:t>
      </w:r>
    </w:p>
    <w:p w:rsidR="00AE450B" w:rsidRDefault="00AE450B" w:rsidP="00AE450B">
      <w:pPr>
        <w:pStyle w:val="libNormal"/>
      </w:pPr>
      <w:r w:rsidRPr="004A684B">
        <w:rPr>
          <w:rtl/>
        </w:rPr>
        <w:t xml:space="preserve">للشيخ اغا بزرك طهراني </w:t>
      </w:r>
      <w:r>
        <w:rPr>
          <w:rtl/>
        </w:rPr>
        <w:t>(</w:t>
      </w:r>
      <w:r w:rsidRPr="004A684B">
        <w:rPr>
          <w:rtl/>
        </w:rPr>
        <w:t>ت 1389</w:t>
      </w:r>
      <w:r>
        <w:rPr>
          <w:rtl/>
        </w:rPr>
        <w:t xml:space="preserve"> هـ)،</w:t>
      </w:r>
      <w:r w:rsidRPr="004A684B">
        <w:rPr>
          <w:rtl/>
        </w:rPr>
        <w:t xml:space="preserve"> دار الأضواء</w:t>
      </w:r>
      <w:r>
        <w:rPr>
          <w:rtl/>
        </w:rPr>
        <w:t xml:space="preserve"> </w:t>
      </w:r>
      <w:r w:rsidRPr="004A684B">
        <w:rPr>
          <w:rtl/>
        </w:rPr>
        <w:t>بيروت 1403</w:t>
      </w:r>
      <w:r>
        <w:rPr>
          <w:rtl/>
        </w:rPr>
        <w:t xml:space="preserve"> هـ،</w:t>
      </w:r>
      <w:r w:rsidRPr="004A684B">
        <w:rPr>
          <w:rtl/>
        </w:rPr>
        <w:t xml:space="preserve"> الطبعة الثالثة</w:t>
      </w:r>
      <w:r>
        <w:rPr>
          <w:rtl/>
        </w:rPr>
        <w:t>.</w:t>
      </w:r>
    </w:p>
    <w:p w:rsidR="00AE450B" w:rsidRDefault="00AE450B" w:rsidP="00AE450B">
      <w:pPr>
        <w:pStyle w:val="libNormal"/>
      </w:pPr>
      <w:r w:rsidRPr="004A684B">
        <w:rPr>
          <w:rtl/>
        </w:rPr>
        <w:t>176</w:t>
      </w:r>
      <w:r>
        <w:rPr>
          <w:rtl/>
        </w:rPr>
        <w:t xml:space="preserve"> - </w:t>
      </w:r>
      <w:r w:rsidRPr="004A684B">
        <w:rPr>
          <w:rtl/>
        </w:rPr>
        <w:t>ذكرى الشيعة في أحكام الشريعة</w:t>
      </w:r>
      <w:r>
        <w:rPr>
          <w:rtl/>
        </w:rPr>
        <w:t>:</w:t>
      </w:r>
    </w:p>
    <w:p w:rsidR="00AE450B" w:rsidRDefault="00AE450B" w:rsidP="00AE450B">
      <w:pPr>
        <w:pStyle w:val="libNormal"/>
      </w:pPr>
      <w:r w:rsidRPr="004A684B">
        <w:rPr>
          <w:rtl/>
        </w:rPr>
        <w:t>للشهيد الأول</w:t>
      </w:r>
      <w:r>
        <w:rPr>
          <w:rtl/>
        </w:rPr>
        <w:t>،</w:t>
      </w:r>
      <w:r w:rsidRPr="004A684B">
        <w:rPr>
          <w:rtl/>
        </w:rPr>
        <w:t xml:space="preserve"> محمد بن جمال الدين مكي العاملي </w:t>
      </w:r>
      <w:r>
        <w:rPr>
          <w:rtl/>
        </w:rPr>
        <w:t>(</w:t>
      </w:r>
      <w:r w:rsidRPr="004A684B">
        <w:rPr>
          <w:rtl/>
        </w:rPr>
        <w:t>ت 786</w:t>
      </w:r>
      <w:r>
        <w:rPr>
          <w:rtl/>
        </w:rPr>
        <w:t xml:space="preserve"> هـ)</w:t>
      </w:r>
      <w:r w:rsidRPr="004A684B">
        <w:rPr>
          <w:rtl/>
        </w:rPr>
        <w:t>، تحقيق ونشر</w:t>
      </w:r>
      <w:r>
        <w:rPr>
          <w:rtl/>
        </w:rPr>
        <w:t>:</w:t>
      </w:r>
      <w:r w:rsidRPr="004A684B">
        <w:rPr>
          <w:rtl/>
        </w:rPr>
        <w:t xml:space="preserve"> مؤسسة آل البيت لإحياء التراث</w:t>
      </w:r>
      <w:r>
        <w:rPr>
          <w:rtl/>
        </w:rPr>
        <w:t xml:space="preserve"> </w:t>
      </w:r>
      <w:r w:rsidRPr="004A684B">
        <w:rPr>
          <w:rtl/>
        </w:rPr>
        <w:t>قم 1419</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177</w:t>
      </w:r>
      <w:r>
        <w:rPr>
          <w:rtl/>
        </w:rPr>
        <w:t xml:space="preserve"> - </w:t>
      </w:r>
      <w:r w:rsidRPr="004A684B">
        <w:rPr>
          <w:rtl/>
        </w:rPr>
        <w:t>ذيل تاريخ بغداد</w:t>
      </w:r>
      <w:r>
        <w:rPr>
          <w:rtl/>
        </w:rPr>
        <w:t>:</w:t>
      </w:r>
    </w:p>
    <w:p w:rsidR="00AE450B" w:rsidRDefault="00AE450B" w:rsidP="00AE450B">
      <w:pPr>
        <w:pStyle w:val="libNormal"/>
      </w:pPr>
      <w:r w:rsidRPr="004A684B">
        <w:rPr>
          <w:rtl/>
        </w:rPr>
        <w:t>لابن النجار البغدادي</w:t>
      </w:r>
      <w:r>
        <w:rPr>
          <w:rtl/>
        </w:rPr>
        <w:t>،</w:t>
      </w:r>
      <w:r w:rsidRPr="004A684B">
        <w:rPr>
          <w:rtl/>
        </w:rPr>
        <w:t xml:space="preserve"> محمد بن محمود بن الحسن </w:t>
      </w:r>
      <w:r>
        <w:rPr>
          <w:rtl/>
        </w:rPr>
        <w:t>(</w:t>
      </w:r>
      <w:r w:rsidRPr="004A684B">
        <w:rPr>
          <w:rtl/>
        </w:rPr>
        <w:t>ت 643</w:t>
      </w:r>
      <w:r>
        <w:rPr>
          <w:rtl/>
        </w:rPr>
        <w:t xml:space="preserve"> هـ)،</w:t>
      </w:r>
      <w:r w:rsidRPr="004A684B">
        <w:rPr>
          <w:rtl/>
        </w:rPr>
        <w:t xml:space="preserve"> تحقيق</w:t>
      </w:r>
      <w:r>
        <w:rPr>
          <w:rtl/>
        </w:rPr>
        <w:t>:</w:t>
      </w:r>
      <w:r w:rsidRPr="004A684B">
        <w:rPr>
          <w:rtl/>
        </w:rPr>
        <w:t xml:space="preserve"> مصطفى عبد القادر يحيى</w:t>
      </w:r>
      <w:r>
        <w:rPr>
          <w:rtl/>
        </w:rPr>
        <w:t>،</w:t>
      </w:r>
      <w:r w:rsidRPr="004A684B">
        <w:rPr>
          <w:rtl/>
        </w:rPr>
        <w:t xml:space="preserve"> دار الكتب العلمية</w:t>
      </w:r>
      <w:r>
        <w:rPr>
          <w:rtl/>
        </w:rPr>
        <w:t xml:space="preserve"> </w:t>
      </w:r>
      <w:r w:rsidRPr="004A684B">
        <w:rPr>
          <w:rtl/>
        </w:rPr>
        <w:t>بيروت 1417</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178</w:t>
      </w:r>
      <w:r>
        <w:rPr>
          <w:rtl/>
        </w:rPr>
        <w:t xml:space="preserve"> - </w:t>
      </w:r>
      <w:r w:rsidRPr="004A684B">
        <w:rPr>
          <w:rtl/>
        </w:rPr>
        <w:t xml:space="preserve">الذيل على جزء بقي بن مخلد </w:t>
      </w:r>
      <w:r>
        <w:rPr>
          <w:rtl/>
        </w:rPr>
        <w:t>(</w:t>
      </w:r>
      <w:r w:rsidRPr="004A684B">
        <w:rPr>
          <w:rtl/>
        </w:rPr>
        <w:t>ما روي في الحوض والكوثر</w:t>
      </w:r>
      <w:r>
        <w:rPr>
          <w:rtl/>
        </w:rPr>
        <w:t>):</w:t>
      </w:r>
    </w:p>
    <w:p w:rsidR="00AE450B" w:rsidRDefault="00AE450B" w:rsidP="00AE450B">
      <w:pPr>
        <w:pStyle w:val="libNormal"/>
      </w:pPr>
      <w:r w:rsidRPr="004A684B">
        <w:rPr>
          <w:rtl/>
        </w:rPr>
        <w:t>لابن بشكوال</w:t>
      </w:r>
      <w:r>
        <w:rPr>
          <w:rtl/>
        </w:rPr>
        <w:t>،</w:t>
      </w:r>
      <w:r w:rsidRPr="004A684B">
        <w:rPr>
          <w:rtl/>
        </w:rPr>
        <w:t xml:space="preserve"> خلف بن عبد الملك بن مسعود </w:t>
      </w:r>
      <w:r>
        <w:rPr>
          <w:rtl/>
        </w:rPr>
        <w:t>(</w:t>
      </w:r>
      <w:r w:rsidRPr="004A684B">
        <w:rPr>
          <w:rtl/>
        </w:rPr>
        <w:t>ت 578</w:t>
      </w:r>
      <w:r>
        <w:rPr>
          <w:rtl/>
        </w:rPr>
        <w:t xml:space="preserve"> هـ)،</w:t>
      </w:r>
      <w:r w:rsidRPr="004A684B">
        <w:rPr>
          <w:rtl/>
        </w:rPr>
        <w:t xml:space="preserve"> تحقيق</w:t>
      </w:r>
      <w:r>
        <w:rPr>
          <w:rtl/>
        </w:rPr>
        <w:t>:</w:t>
      </w:r>
      <w:r w:rsidRPr="004A684B">
        <w:rPr>
          <w:rtl/>
        </w:rPr>
        <w:t xml:space="preserve"> عبد القادر محمد عطا صوفي</w:t>
      </w:r>
      <w:r>
        <w:rPr>
          <w:rtl/>
        </w:rPr>
        <w:t>،</w:t>
      </w:r>
      <w:r w:rsidRPr="004A684B">
        <w:rPr>
          <w:rtl/>
        </w:rPr>
        <w:t xml:space="preserve"> مكتبة العلوم والحكم</w:t>
      </w:r>
      <w:r>
        <w:rPr>
          <w:rtl/>
        </w:rPr>
        <w:t xml:space="preserve"> </w:t>
      </w:r>
      <w:r w:rsidRPr="004A684B">
        <w:rPr>
          <w:rtl/>
        </w:rPr>
        <w:t>المدينة المنورة 1413</w:t>
      </w:r>
      <w:r>
        <w:rPr>
          <w:rtl/>
        </w:rPr>
        <w:t>،</w:t>
      </w:r>
      <w:r w:rsidRPr="004A684B">
        <w:rPr>
          <w:rtl/>
        </w:rPr>
        <w:t xml:space="preserve"> الطبعة</w:t>
      </w:r>
      <w:r>
        <w:rPr>
          <w:rtl/>
        </w:rPr>
        <w:t>:</w:t>
      </w:r>
      <w:r w:rsidRPr="004A684B">
        <w:rPr>
          <w:rtl/>
        </w:rPr>
        <w:t xml:space="preserve"> الأولى</w:t>
      </w:r>
      <w:r>
        <w:rPr>
          <w:rtl/>
        </w:rPr>
        <w:t>.</w:t>
      </w:r>
    </w:p>
    <w:p w:rsidR="00AE450B" w:rsidRDefault="00AE450B" w:rsidP="00AE450B">
      <w:pPr>
        <w:pStyle w:val="libNormal"/>
      </w:pPr>
      <w:r w:rsidRPr="004A684B">
        <w:rPr>
          <w:rtl/>
        </w:rPr>
        <w:t>179</w:t>
      </w:r>
      <w:r>
        <w:rPr>
          <w:rtl/>
        </w:rPr>
        <w:t xml:space="preserve"> - </w:t>
      </w:r>
      <w:r w:rsidRPr="004A684B">
        <w:rPr>
          <w:rtl/>
        </w:rPr>
        <w:t>رجال ابن داود</w:t>
      </w:r>
      <w:r>
        <w:rPr>
          <w:rtl/>
        </w:rPr>
        <w:t>:</w:t>
      </w:r>
    </w:p>
    <w:p w:rsidR="00AE450B" w:rsidRPr="004A684B" w:rsidRDefault="00AE450B" w:rsidP="00AE450B">
      <w:pPr>
        <w:pStyle w:val="libNormal"/>
      </w:pPr>
      <w:r w:rsidRPr="004A684B">
        <w:rPr>
          <w:rtl/>
        </w:rPr>
        <w:t xml:space="preserve">لتقي الدين الحسن بن علي بن داود الحلي </w:t>
      </w:r>
      <w:r>
        <w:rPr>
          <w:rtl/>
        </w:rPr>
        <w:t>(</w:t>
      </w:r>
      <w:r w:rsidRPr="004A684B">
        <w:rPr>
          <w:rtl/>
        </w:rPr>
        <w:t>ت 707</w:t>
      </w:r>
      <w:r>
        <w:rPr>
          <w:rtl/>
        </w:rPr>
        <w:t xml:space="preserve"> هـ)،</w:t>
      </w:r>
      <w:r w:rsidRPr="004A684B">
        <w:rPr>
          <w:rtl/>
        </w:rPr>
        <w:t xml:space="preserve"> تحقيق</w:t>
      </w:r>
      <w:r>
        <w:rPr>
          <w:rtl/>
        </w:rPr>
        <w:t>:</w:t>
      </w:r>
      <w:r w:rsidRPr="004A684B">
        <w:rPr>
          <w:rtl/>
        </w:rPr>
        <w:t xml:space="preserve"> السيد محمد صادق آل بحر العلوم</w:t>
      </w:r>
      <w:r>
        <w:rPr>
          <w:rtl/>
        </w:rPr>
        <w:t>،</w:t>
      </w:r>
      <w:r w:rsidRPr="004A684B">
        <w:rPr>
          <w:rtl/>
        </w:rPr>
        <w:t xml:space="preserve"> المطبعة الحيدرية</w:t>
      </w:r>
      <w:r>
        <w:rPr>
          <w:rtl/>
        </w:rPr>
        <w:t xml:space="preserve"> </w:t>
      </w:r>
      <w:r w:rsidRPr="004A684B">
        <w:rPr>
          <w:rtl/>
        </w:rPr>
        <w:t>النجف</w:t>
      </w:r>
      <w:r>
        <w:rPr>
          <w:rtl/>
        </w:rPr>
        <w:t>،</w:t>
      </w:r>
      <w:r w:rsidRPr="004A684B">
        <w:rPr>
          <w:rtl/>
        </w:rPr>
        <w:t xml:space="preserve"> دار الرضي</w:t>
      </w:r>
      <w:r>
        <w:rPr>
          <w:rtl/>
        </w:rPr>
        <w:t xml:space="preserve"> </w:t>
      </w:r>
      <w:r w:rsidRPr="004A684B">
        <w:rPr>
          <w:rtl/>
        </w:rPr>
        <w:t>قم 1392</w:t>
      </w:r>
      <w:r>
        <w:rPr>
          <w:rtl/>
        </w:rPr>
        <w:t xml:space="preserve"> هـ.</w:t>
      </w:r>
    </w:p>
    <w:p w:rsidR="00AE450B" w:rsidRDefault="00AE450B" w:rsidP="00AE450B">
      <w:pPr>
        <w:pStyle w:val="libNormal"/>
      </w:pPr>
      <w:r>
        <w:rPr>
          <w:rtl/>
        </w:rPr>
        <w:br w:type="page"/>
      </w:r>
    </w:p>
    <w:p w:rsidR="00AE450B" w:rsidRDefault="00AE450B" w:rsidP="00AE450B">
      <w:pPr>
        <w:pStyle w:val="libNormal"/>
      </w:pPr>
      <w:r w:rsidRPr="004A684B">
        <w:rPr>
          <w:rtl/>
        </w:rPr>
        <w:lastRenderedPageBreak/>
        <w:t>180</w:t>
      </w:r>
      <w:r>
        <w:rPr>
          <w:rtl/>
        </w:rPr>
        <w:t xml:space="preserve"> - </w:t>
      </w:r>
      <w:r w:rsidRPr="004A684B">
        <w:rPr>
          <w:rtl/>
        </w:rPr>
        <w:t>رجال ابن الغضائري</w:t>
      </w:r>
      <w:r>
        <w:rPr>
          <w:rtl/>
        </w:rPr>
        <w:t>:</w:t>
      </w:r>
    </w:p>
    <w:p w:rsidR="00AE450B" w:rsidRDefault="00AE450B" w:rsidP="00AE450B">
      <w:pPr>
        <w:pStyle w:val="libNormal"/>
      </w:pPr>
      <w:r w:rsidRPr="004A684B">
        <w:rPr>
          <w:rtl/>
        </w:rPr>
        <w:t xml:space="preserve">لأحمد بن الحسين بن عبيد الله بن إبراهيم البغدادي </w:t>
      </w:r>
      <w:r>
        <w:rPr>
          <w:rtl/>
        </w:rPr>
        <w:t>(</w:t>
      </w:r>
      <w:r w:rsidRPr="004A684B">
        <w:rPr>
          <w:rtl/>
        </w:rPr>
        <w:t>من أعلام القرن الخامس الهجري</w:t>
      </w:r>
      <w:r>
        <w:rPr>
          <w:rtl/>
        </w:rPr>
        <w:t>)،</w:t>
      </w:r>
      <w:r w:rsidRPr="004A684B">
        <w:rPr>
          <w:rtl/>
        </w:rPr>
        <w:t xml:space="preserve"> تحقيق</w:t>
      </w:r>
      <w:r>
        <w:rPr>
          <w:rtl/>
        </w:rPr>
        <w:t>:</w:t>
      </w:r>
      <w:r w:rsidRPr="004A684B">
        <w:rPr>
          <w:rtl/>
        </w:rPr>
        <w:t xml:space="preserve"> السيد محمد رضا الحسيني الجلالي</w:t>
      </w:r>
      <w:r>
        <w:rPr>
          <w:rtl/>
        </w:rPr>
        <w:t>،</w:t>
      </w:r>
      <w:r w:rsidRPr="004A684B">
        <w:rPr>
          <w:rtl/>
        </w:rPr>
        <w:t xml:space="preserve"> دار الحديث</w:t>
      </w:r>
      <w:r>
        <w:rPr>
          <w:rtl/>
        </w:rPr>
        <w:t xml:space="preserve"> </w:t>
      </w:r>
      <w:r w:rsidRPr="004A684B">
        <w:rPr>
          <w:rtl/>
        </w:rPr>
        <w:t>قم 1422</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181</w:t>
      </w:r>
      <w:r>
        <w:rPr>
          <w:rtl/>
        </w:rPr>
        <w:t xml:space="preserve"> - </w:t>
      </w:r>
      <w:r w:rsidRPr="004A684B">
        <w:rPr>
          <w:rtl/>
        </w:rPr>
        <w:t>رجال بحر العلوم = الفوائد الرجالية</w:t>
      </w:r>
      <w:r>
        <w:rPr>
          <w:rtl/>
        </w:rPr>
        <w:t>:</w:t>
      </w:r>
    </w:p>
    <w:p w:rsidR="00AE450B" w:rsidRDefault="00AE450B" w:rsidP="00AE450B">
      <w:pPr>
        <w:pStyle w:val="libNormal"/>
      </w:pPr>
      <w:r w:rsidRPr="004A684B">
        <w:rPr>
          <w:rtl/>
        </w:rPr>
        <w:t xml:space="preserve">للسيد محمد المهدي بحر العلوم </w:t>
      </w:r>
      <w:r>
        <w:rPr>
          <w:rtl/>
        </w:rPr>
        <w:t>(</w:t>
      </w:r>
      <w:r w:rsidRPr="004A684B">
        <w:rPr>
          <w:rtl/>
        </w:rPr>
        <w:t>ت 1212</w:t>
      </w:r>
      <w:r>
        <w:rPr>
          <w:rtl/>
        </w:rPr>
        <w:t xml:space="preserve"> هـ)،</w:t>
      </w:r>
      <w:r w:rsidRPr="004A684B">
        <w:rPr>
          <w:rtl/>
        </w:rPr>
        <w:t xml:space="preserve"> تحقيق</w:t>
      </w:r>
      <w:r>
        <w:rPr>
          <w:rtl/>
        </w:rPr>
        <w:t>:</w:t>
      </w:r>
      <w:r w:rsidRPr="004A684B">
        <w:rPr>
          <w:rtl/>
        </w:rPr>
        <w:t xml:space="preserve"> محمد صادق بحر العلوم</w:t>
      </w:r>
      <w:r>
        <w:rPr>
          <w:rtl/>
        </w:rPr>
        <w:t>،</w:t>
      </w:r>
      <w:r w:rsidRPr="004A684B">
        <w:rPr>
          <w:rtl/>
        </w:rPr>
        <w:t xml:space="preserve"> حسين بحر العلوم</w:t>
      </w:r>
      <w:r>
        <w:rPr>
          <w:rtl/>
        </w:rPr>
        <w:t>،</w:t>
      </w:r>
      <w:r w:rsidRPr="004A684B">
        <w:rPr>
          <w:rtl/>
        </w:rPr>
        <w:t xml:space="preserve"> مكتبة الصادق</w:t>
      </w:r>
      <w:r>
        <w:rPr>
          <w:rtl/>
        </w:rPr>
        <w:t xml:space="preserve"> </w:t>
      </w:r>
      <w:r w:rsidRPr="004A684B">
        <w:rPr>
          <w:rtl/>
        </w:rPr>
        <w:t>طهران 1363</w:t>
      </w:r>
      <w:r>
        <w:rPr>
          <w:rtl/>
        </w:rPr>
        <w:t xml:space="preserve"> هـ </w:t>
      </w:r>
      <w:r w:rsidRPr="004A684B">
        <w:rPr>
          <w:rtl/>
        </w:rPr>
        <w:t>ش</w:t>
      </w:r>
      <w:r>
        <w:rPr>
          <w:rtl/>
        </w:rPr>
        <w:t>،</w:t>
      </w:r>
      <w:r w:rsidRPr="004A684B">
        <w:rPr>
          <w:rtl/>
        </w:rPr>
        <w:t xml:space="preserve"> الطبعة الأولى</w:t>
      </w:r>
      <w:r>
        <w:rPr>
          <w:rtl/>
        </w:rPr>
        <w:t>.</w:t>
      </w:r>
    </w:p>
    <w:p w:rsidR="00AE450B" w:rsidRDefault="00AE450B" w:rsidP="00AE450B">
      <w:pPr>
        <w:pStyle w:val="libNormal"/>
      </w:pPr>
      <w:r w:rsidRPr="004A684B">
        <w:rPr>
          <w:rtl/>
        </w:rPr>
        <w:t>182</w:t>
      </w:r>
      <w:r>
        <w:rPr>
          <w:rtl/>
        </w:rPr>
        <w:t xml:space="preserve"> - </w:t>
      </w:r>
      <w:r w:rsidRPr="004A684B">
        <w:rPr>
          <w:rtl/>
        </w:rPr>
        <w:t>رجال الشيخ = رجال الطوسي</w:t>
      </w:r>
      <w:r>
        <w:rPr>
          <w:rtl/>
        </w:rPr>
        <w:t>:</w:t>
      </w:r>
    </w:p>
    <w:p w:rsidR="00AE450B" w:rsidRDefault="00AE450B" w:rsidP="00AE450B">
      <w:pPr>
        <w:pStyle w:val="libNormal"/>
      </w:pPr>
      <w:r w:rsidRPr="004A684B">
        <w:rPr>
          <w:rtl/>
        </w:rPr>
        <w:t xml:space="preserve">لأبي جعفر محمد بن الحسن الطوسي </w:t>
      </w:r>
      <w:r>
        <w:rPr>
          <w:rtl/>
        </w:rPr>
        <w:t>(</w:t>
      </w:r>
      <w:r w:rsidRPr="004A684B">
        <w:rPr>
          <w:rtl/>
        </w:rPr>
        <w:t>ت 460</w:t>
      </w:r>
      <w:r>
        <w:rPr>
          <w:rtl/>
        </w:rPr>
        <w:t xml:space="preserve"> هـ)،</w:t>
      </w:r>
      <w:r w:rsidRPr="004A684B">
        <w:rPr>
          <w:rtl/>
        </w:rPr>
        <w:t xml:space="preserve"> تحقيق</w:t>
      </w:r>
      <w:r>
        <w:rPr>
          <w:rtl/>
        </w:rPr>
        <w:t>:</w:t>
      </w:r>
      <w:r w:rsidRPr="004A684B">
        <w:rPr>
          <w:rtl/>
        </w:rPr>
        <w:t xml:space="preserve"> جواد القيومي الإصفهاني</w:t>
      </w:r>
      <w:r>
        <w:rPr>
          <w:rtl/>
        </w:rPr>
        <w:t>،</w:t>
      </w:r>
      <w:r w:rsidRPr="004A684B">
        <w:rPr>
          <w:rtl/>
        </w:rPr>
        <w:t xml:space="preserve"> مؤسسة النشر الإسلامي</w:t>
      </w:r>
      <w:r>
        <w:rPr>
          <w:rtl/>
        </w:rPr>
        <w:t xml:space="preserve"> </w:t>
      </w:r>
      <w:r w:rsidRPr="004A684B">
        <w:rPr>
          <w:rtl/>
        </w:rPr>
        <w:t>قم 1415</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183</w:t>
      </w:r>
      <w:r>
        <w:rPr>
          <w:rtl/>
        </w:rPr>
        <w:t xml:space="preserve"> - </w:t>
      </w:r>
      <w:r w:rsidRPr="004A684B">
        <w:rPr>
          <w:rtl/>
        </w:rPr>
        <w:t>رجال الكشي = اختيار معرفة الرجال</w:t>
      </w:r>
      <w:r>
        <w:rPr>
          <w:rtl/>
        </w:rPr>
        <w:t>:</w:t>
      </w:r>
    </w:p>
    <w:p w:rsidR="00AE450B" w:rsidRDefault="00AE450B" w:rsidP="00AE450B">
      <w:pPr>
        <w:pStyle w:val="libNormal"/>
      </w:pPr>
      <w:r w:rsidRPr="004A684B">
        <w:rPr>
          <w:rtl/>
        </w:rPr>
        <w:t xml:space="preserve">لأبي جعفر محمد بن الحسن الطوسي </w:t>
      </w:r>
      <w:r>
        <w:rPr>
          <w:rtl/>
        </w:rPr>
        <w:t>(</w:t>
      </w:r>
      <w:r w:rsidRPr="004A684B">
        <w:rPr>
          <w:rtl/>
        </w:rPr>
        <w:t>ت 460</w:t>
      </w:r>
      <w:r>
        <w:rPr>
          <w:rtl/>
        </w:rPr>
        <w:t xml:space="preserve"> هـ)،</w:t>
      </w:r>
      <w:r w:rsidRPr="004A684B">
        <w:rPr>
          <w:rtl/>
        </w:rPr>
        <w:t xml:space="preserve"> مع تعليقات مير داماد الأستربادي</w:t>
      </w:r>
      <w:r>
        <w:rPr>
          <w:rtl/>
        </w:rPr>
        <w:t>،</w:t>
      </w:r>
      <w:r w:rsidRPr="004A684B">
        <w:rPr>
          <w:rtl/>
        </w:rPr>
        <w:t xml:space="preserve"> تحقيق</w:t>
      </w:r>
      <w:r>
        <w:rPr>
          <w:rtl/>
        </w:rPr>
        <w:t>:</w:t>
      </w:r>
      <w:r w:rsidRPr="004A684B">
        <w:rPr>
          <w:rtl/>
        </w:rPr>
        <w:t xml:space="preserve"> السيد مهدي الرجائي</w:t>
      </w:r>
      <w:r>
        <w:rPr>
          <w:rtl/>
        </w:rPr>
        <w:t>،</w:t>
      </w:r>
      <w:r w:rsidRPr="004A684B">
        <w:rPr>
          <w:rtl/>
        </w:rPr>
        <w:t xml:space="preserve"> مؤسسة آل البيت لإحياء التراث</w:t>
      </w:r>
      <w:r>
        <w:rPr>
          <w:rtl/>
        </w:rPr>
        <w:t xml:space="preserve"> </w:t>
      </w:r>
      <w:r w:rsidRPr="004A684B">
        <w:rPr>
          <w:rtl/>
        </w:rPr>
        <w:t>قم 1404</w:t>
      </w:r>
      <w:r>
        <w:rPr>
          <w:rtl/>
        </w:rPr>
        <w:t xml:space="preserve"> هـ.</w:t>
      </w:r>
    </w:p>
    <w:p w:rsidR="00AE450B" w:rsidRDefault="00AE450B" w:rsidP="00AE450B">
      <w:pPr>
        <w:pStyle w:val="libNormal"/>
      </w:pPr>
      <w:r w:rsidRPr="004A684B">
        <w:rPr>
          <w:rtl/>
        </w:rPr>
        <w:t>184</w:t>
      </w:r>
      <w:r>
        <w:rPr>
          <w:rtl/>
        </w:rPr>
        <w:t xml:space="preserve"> - </w:t>
      </w:r>
      <w:r w:rsidRPr="004A684B">
        <w:rPr>
          <w:rtl/>
        </w:rPr>
        <w:t>رجال النجاشي</w:t>
      </w:r>
      <w:r>
        <w:rPr>
          <w:rtl/>
        </w:rPr>
        <w:t>:</w:t>
      </w:r>
    </w:p>
    <w:p w:rsidR="00AE450B" w:rsidRDefault="00AE450B" w:rsidP="00AE450B">
      <w:pPr>
        <w:pStyle w:val="libNormal"/>
      </w:pPr>
      <w:r w:rsidRPr="004A684B">
        <w:rPr>
          <w:rtl/>
        </w:rPr>
        <w:t xml:space="preserve">لأبي العباس أحمد بن علي بن أحمد بن العباس الأسدي الكوفي </w:t>
      </w:r>
      <w:r>
        <w:rPr>
          <w:rtl/>
        </w:rPr>
        <w:t>(</w:t>
      </w:r>
      <w:r w:rsidRPr="004A684B">
        <w:rPr>
          <w:rtl/>
        </w:rPr>
        <w:t>ت 450</w:t>
      </w:r>
      <w:r>
        <w:rPr>
          <w:rtl/>
        </w:rPr>
        <w:t xml:space="preserve"> هـ)،</w:t>
      </w:r>
      <w:r w:rsidRPr="004A684B">
        <w:rPr>
          <w:rtl/>
        </w:rPr>
        <w:t xml:space="preserve"> مؤسسة النشر الإسلامي</w:t>
      </w:r>
      <w:r>
        <w:rPr>
          <w:rtl/>
        </w:rPr>
        <w:t xml:space="preserve"> </w:t>
      </w:r>
      <w:r w:rsidRPr="004A684B">
        <w:rPr>
          <w:rtl/>
        </w:rPr>
        <w:t>قم 1416</w:t>
      </w:r>
      <w:r>
        <w:rPr>
          <w:rtl/>
        </w:rPr>
        <w:t xml:space="preserve"> هـ،</w:t>
      </w:r>
      <w:r w:rsidRPr="004A684B">
        <w:rPr>
          <w:rtl/>
        </w:rPr>
        <w:t xml:space="preserve"> الطبعة الخامسة</w:t>
      </w:r>
      <w:r>
        <w:rPr>
          <w:rtl/>
        </w:rPr>
        <w:t>.</w:t>
      </w:r>
    </w:p>
    <w:p w:rsidR="00AE450B" w:rsidRDefault="00AE450B" w:rsidP="00AE450B">
      <w:pPr>
        <w:pStyle w:val="libNormal"/>
      </w:pPr>
      <w:r w:rsidRPr="004A684B">
        <w:rPr>
          <w:rtl/>
        </w:rPr>
        <w:t>185</w:t>
      </w:r>
      <w:r>
        <w:rPr>
          <w:rtl/>
        </w:rPr>
        <w:t xml:space="preserve"> - </w:t>
      </w:r>
      <w:r w:rsidRPr="004A684B">
        <w:rPr>
          <w:rtl/>
        </w:rPr>
        <w:t>الرسائل التسع</w:t>
      </w:r>
      <w:r>
        <w:rPr>
          <w:rtl/>
        </w:rPr>
        <w:t>:</w:t>
      </w:r>
    </w:p>
    <w:p w:rsidR="00AE450B" w:rsidRDefault="00AE450B" w:rsidP="00AE450B">
      <w:pPr>
        <w:pStyle w:val="libNormal"/>
      </w:pPr>
      <w:r w:rsidRPr="004A684B">
        <w:rPr>
          <w:rtl/>
        </w:rPr>
        <w:t>للمحقق الحلي</w:t>
      </w:r>
      <w:r>
        <w:rPr>
          <w:rtl/>
        </w:rPr>
        <w:t>،</w:t>
      </w:r>
      <w:r w:rsidRPr="004A684B">
        <w:rPr>
          <w:rtl/>
        </w:rPr>
        <w:t xml:space="preserve"> أبي القاسم نجم الدين جعفر بن الحسن </w:t>
      </w:r>
      <w:r>
        <w:rPr>
          <w:rtl/>
        </w:rPr>
        <w:t>(</w:t>
      </w:r>
      <w:r w:rsidRPr="004A684B">
        <w:rPr>
          <w:rtl/>
        </w:rPr>
        <w:t>ت 676</w:t>
      </w:r>
      <w:r>
        <w:rPr>
          <w:rtl/>
        </w:rPr>
        <w:t xml:space="preserve"> هـ)،</w:t>
      </w:r>
      <w:r w:rsidRPr="004A684B">
        <w:rPr>
          <w:rtl/>
        </w:rPr>
        <w:t xml:space="preserve"> تحقيق</w:t>
      </w:r>
      <w:r>
        <w:rPr>
          <w:rtl/>
        </w:rPr>
        <w:t>:</w:t>
      </w:r>
      <w:r w:rsidRPr="004A684B">
        <w:rPr>
          <w:rtl/>
        </w:rPr>
        <w:t xml:space="preserve"> رضا أستادي</w:t>
      </w:r>
      <w:r>
        <w:rPr>
          <w:rtl/>
        </w:rPr>
        <w:t>،</w:t>
      </w:r>
      <w:r w:rsidRPr="004A684B">
        <w:rPr>
          <w:rtl/>
        </w:rPr>
        <w:t xml:space="preserve"> مكتبة المرعشي النجفي</w:t>
      </w:r>
      <w:r>
        <w:rPr>
          <w:rtl/>
        </w:rPr>
        <w:t xml:space="preserve"> </w:t>
      </w:r>
      <w:r w:rsidRPr="004A684B">
        <w:rPr>
          <w:rtl/>
        </w:rPr>
        <w:t>قم 1413</w:t>
      </w:r>
      <w:r>
        <w:rPr>
          <w:rtl/>
        </w:rPr>
        <w:t xml:space="preserve"> هـ،</w:t>
      </w:r>
      <w:r w:rsidRPr="004A684B">
        <w:rPr>
          <w:rtl/>
        </w:rPr>
        <w:t xml:space="preserve"> الطبعة الأولى</w:t>
      </w:r>
      <w:r>
        <w:rPr>
          <w:rtl/>
        </w:rPr>
        <w:t>.</w:t>
      </w:r>
    </w:p>
    <w:p w:rsidR="00AE450B" w:rsidRDefault="00AE450B" w:rsidP="00AE450B">
      <w:pPr>
        <w:pStyle w:val="libNormal"/>
      </w:pPr>
      <w:r w:rsidRPr="004A684B">
        <w:rPr>
          <w:rtl/>
        </w:rPr>
        <w:t>186</w:t>
      </w:r>
      <w:r>
        <w:rPr>
          <w:rtl/>
        </w:rPr>
        <w:t xml:space="preserve"> - </w:t>
      </w:r>
      <w:r w:rsidRPr="004A684B">
        <w:rPr>
          <w:rtl/>
        </w:rPr>
        <w:t>رسائل الخونساري</w:t>
      </w:r>
      <w:r>
        <w:rPr>
          <w:rtl/>
        </w:rPr>
        <w:t>:</w:t>
      </w:r>
    </w:p>
    <w:p w:rsidR="00AE450B" w:rsidRPr="004A684B" w:rsidRDefault="00AE450B" w:rsidP="00AE450B">
      <w:pPr>
        <w:pStyle w:val="libNormal"/>
      </w:pPr>
      <w:r w:rsidRPr="004A684B">
        <w:rPr>
          <w:rtl/>
        </w:rPr>
        <w:t xml:space="preserve">لجمال الدين محمد بن حسين الخونساري </w:t>
      </w:r>
      <w:r>
        <w:rPr>
          <w:rtl/>
        </w:rPr>
        <w:t>(</w:t>
      </w:r>
      <w:r w:rsidRPr="004A684B">
        <w:rPr>
          <w:rtl/>
        </w:rPr>
        <w:t>ت 1122</w:t>
      </w:r>
      <w:r>
        <w:rPr>
          <w:rtl/>
        </w:rPr>
        <w:t xml:space="preserve"> هـ)،</w:t>
      </w:r>
      <w:r w:rsidRPr="004A684B">
        <w:rPr>
          <w:rtl/>
        </w:rPr>
        <w:t xml:space="preserve"> تحقيق</w:t>
      </w:r>
      <w:r>
        <w:rPr>
          <w:rtl/>
        </w:rPr>
        <w:t>:</w:t>
      </w:r>
      <w:r w:rsidRPr="004A684B">
        <w:rPr>
          <w:rtl/>
        </w:rPr>
        <w:t xml:space="preserve"> علي اكبر زماني نجاد</w:t>
      </w:r>
      <w:r>
        <w:rPr>
          <w:rtl/>
        </w:rPr>
        <w:t>،</w:t>
      </w:r>
      <w:r w:rsidRPr="004A684B">
        <w:rPr>
          <w:rtl/>
        </w:rPr>
        <w:t xml:space="preserve"> نشر</w:t>
      </w:r>
      <w:r>
        <w:rPr>
          <w:rtl/>
        </w:rPr>
        <w:t>:</w:t>
      </w:r>
      <w:r w:rsidRPr="004A684B">
        <w:rPr>
          <w:rtl/>
        </w:rPr>
        <w:t xml:space="preserve"> مؤتمر المحقق الخونساري</w:t>
      </w:r>
      <w:r>
        <w:rPr>
          <w:rtl/>
        </w:rPr>
        <w:t xml:space="preserve"> </w:t>
      </w:r>
      <w:r w:rsidRPr="004A684B">
        <w:rPr>
          <w:rtl/>
        </w:rPr>
        <w:t>قم</w:t>
      </w:r>
      <w:r>
        <w:rPr>
          <w:rtl/>
        </w:rPr>
        <w:t>،</w:t>
      </w:r>
      <w:r w:rsidRPr="004A684B">
        <w:rPr>
          <w:rtl/>
        </w:rPr>
        <w:t xml:space="preserve"> الطبعة الأول</w:t>
      </w:r>
      <w:r>
        <w:rPr>
          <w:rtl/>
        </w:rPr>
        <w:t>.</w:t>
      </w:r>
    </w:p>
    <w:p w:rsidR="00AE450B" w:rsidRDefault="00AE450B" w:rsidP="00AE450B">
      <w:pPr>
        <w:pStyle w:val="libNormal"/>
        <w:rPr>
          <w:rtl/>
        </w:rPr>
      </w:pPr>
      <w:r>
        <w:rPr>
          <w:rtl/>
        </w:rPr>
        <w:br w:type="page"/>
      </w:r>
    </w:p>
    <w:p w:rsidR="00AE450B" w:rsidRDefault="00AE450B" w:rsidP="00AE450B">
      <w:pPr>
        <w:pStyle w:val="libNormal"/>
      </w:pPr>
      <w:r w:rsidRPr="00757B8D">
        <w:rPr>
          <w:rtl/>
        </w:rPr>
        <w:lastRenderedPageBreak/>
        <w:t>187</w:t>
      </w:r>
      <w:r>
        <w:rPr>
          <w:rtl/>
        </w:rPr>
        <w:t xml:space="preserve"> - </w:t>
      </w:r>
      <w:r w:rsidRPr="00757B8D">
        <w:rPr>
          <w:rtl/>
        </w:rPr>
        <w:t>الرسائل العشر</w:t>
      </w:r>
      <w:r>
        <w:rPr>
          <w:rtl/>
        </w:rPr>
        <w:t>:</w:t>
      </w:r>
    </w:p>
    <w:p w:rsidR="00AE450B" w:rsidRDefault="00AE450B" w:rsidP="00AE450B">
      <w:pPr>
        <w:pStyle w:val="libNormal"/>
      </w:pPr>
      <w:r w:rsidRPr="00757B8D">
        <w:rPr>
          <w:rtl/>
        </w:rPr>
        <w:t>لأبن فهد الحلي</w:t>
      </w:r>
      <w:r>
        <w:rPr>
          <w:rtl/>
        </w:rPr>
        <w:t>،</w:t>
      </w:r>
      <w:r w:rsidRPr="00757B8D">
        <w:rPr>
          <w:rtl/>
        </w:rPr>
        <w:t xml:space="preserve"> أحمد بن محمد بن فهد الحلي </w:t>
      </w:r>
      <w:r>
        <w:rPr>
          <w:rtl/>
        </w:rPr>
        <w:t>(</w:t>
      </w:r>
      <w:r w:rsidRPr="00757B8D">
        <w:rPr>
          <w:rtl/>
        </w:rPr>
        <w:t>ت 841</w:t>
      </w:r>
      <w:r>
        <w:rPr>
          <w:rtl/>
        </w:rPr>
        <w:t xml:space="preserve"> هـ)،</w:t>
      </w:r>
      <w:r w:rsidRPr="00757B8D">
        <w:rPr>
          <w:rtl/>
        </w:rPr>
        <w:t xml:space="preserve"> تحقيق</w:t>
      </w:r>
      <w:r>
        <w:rPr>
          <w:rtl/>
        </w:rPr>
        <w:t>:</w:t>
      </w:r>
      <w:r w:rsidRPr="00757B8D">
        <w:rPr>
          <w:rtl/>
        </w:rPr>
        <w:t xml:space="preserve"> السيد مهدي رجائي</w:t>
      </w:r>
      <w:r>
        <w:rPr>
          <w:rtl/>
        </w:rPr>
        <w:t>،</w:t>
      </w:r>
      <w:r w:rsidRPr="00757B8D">
        <w:rPr>
          <w:rtl/>
        </w:rPr>
        <w:t xml:space="preserve"> السيد محمود المرعشي</w:t>
      </w:r>
      <w:r>
        <w:rPr>
          <w:rtl/>
        </w:rPr>
        <w:t>،</w:t>
      </w:r>
      <w:r w:rsidRPr="00757B8D">
        <w:rPr>
          <w:rtl/>
        </w:rPr>
        <w:t xml:space="preserve"> مكتبة المرعشي النجفي</w:t>
      </w:r>
      <w:r>
        <w:rPr>
          <w:rtl/>
        </w:rPr>
        <w:t xml:space="preserve"> </w:t>
      </w:r>
      <w:r w:rsidRPr="00757B8D">
        <w:rPr>
          <w:rtl/>
        </w:rPr>
        <w:t>قم 1409</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188</w:t>
      </w:r>
      <w:r>
        <w:rPr>
          <w:rtl/>
        </w:rPr>
        <w:t xml:space="preserve"> - </w:t>
      </w:r>
      <w:r w:rsidRPr="00757B8D">
        <w:rPr>
          <w:rtl/>
        </w:rPr>
        <w:t>رسائل الشريف المرتضى</w:t>
      </w:r>
      <w:r>
        <w:rPr>
          <w:rtl/>
        </w:rPr>
        <w:t>:</w:t>
      </w:r>
    </w:p>
    <w:p w:rsidR="00AE450B" w:rsidRDefault="00AE450B" w:rsidP="00AE450B">
      <w:pPr>
        <w:pStyle w:val="libNormal"/>
      </w:pPr>
      <w:r w:rsidRPr="00757B8D">
        <w:rPr>
          <w:rtl/>
        </w:rPr>
        <w:t xml:space="preserve">لعلي بن الحسين بن موسى </w:t>
      </w:r>
      <w:r>
        <w:rPr>
          <w:rtl/>
        </w:rPr>
        <w:t>(</w:t>
      </w:r>
      <w:r w:rsidRPr="00757B8D">
        <w:rPr>
          <w:rtl/>
        </w:rPr>
        <w:t>ت 436</w:t>
      </w:r>
      <w:r>
        <w:rPr>
          <w:rtl/>
        </w:rPr>
        <w:t xml:space="preserve"> هـ)،</w:t>
      </w:r>
      <w:r w:rsidRPr="00757B8D">
        <w:rPr>
          <w:rtl/>
        </w:rPr>
        <w:t xml:space="preserve"> تحقيق</w:t>
      </w:r>
      <w:r>
        <w:rPr>
          <w:rtl/>
        </w:rPr>
        <w:t>:</w:t>
      </w:r>
      <w:r w:rsidRPr="00757B8D">
        <w:rPr>
          <w:rtl/>
        </w:rPr>
        <w:t xml:space="preserve"> السيد أحمد الحسيني</w:t>
      </w:r>
      <w:r>
        <w:rPr>
          <w:rtl/>
        </w:rPr>
        <w:t>،</w:t>
      </w:r>
      <w:r w:rsidRPr="00757B8D">
        <w:rPr>
          <w:rtl/>
        </w:rPr>
        <w:t xml:space="preserve"> دار القران</w:t>
      </w:r>
      <w:r>
        <w:rPr>
          <w:rtl/>
        </w:rPr>
        <w:t xml:space="preserve"> </w:t>
      </w:r>
      <w:r w:rsidRPr="00757B8D">
        <w:rPr>
          <w:rtl/>
        </w:rPr>
        <w:t>قم 1405</w:t>
      </w:r>
      <w:r>
        <w:rPr>
          <w:rtl/>
        </w:rPr>
        <w:t xml:space="preserve"> هـ.</w:t>
      </w:r>
    </w:p>
    <w:p w:rsidR="00AE450B" w:rsidRDefault="00AE450B" w:rsidP="00AE450B">
      <w:pPr>
        <w:pStyle w:val="libNormal"/>
      </w:pPr>
      <w:r w:rsidRPr="00757B8D">
        <w:rPr>
          <w:rtl/>
        </w:rPr>
        <w:t>189</w:t>
      </w:r>
      <w:r>
        <w:rPr>
          <w:rtl/>
        </w:rPr>
        <w:t xml:space="preserve"> - </w:t>
      </w:r>
      <w:r w:rsidRPr="00757B8D">
        <w:rPr>
          <w:rtl/>
        </w:rPr>
        <w:t xml:space="preserve">رسائل ومسائل </w:t>
      </w:r>
      <w:r>
        <w:rPr>
          <w:rtl/>
        </w:rPr>
        <w:t>(</w:t>
      </w:r>
      <w:r w:rsidRPr="00757B8D">
        <w:rPr>
          <w:rtl/>
        </w:rPr>
        <w:t>فارسي</w:t>
      </w:r>
      <w:r>
        <w:rPr>
          <w:rtl/>
        </w:rPr>
        <w:t>):</w:t>
      </w:r>
    </w:p>
    <w:p w:rsidR="00AE450B" w:rsidRDefault="00AE450B" w:rsidP="00AE450B">
      <w:pPr>
        <w:pStyle w:val="libNormal"/>
      </w:pPr>
      <w:r w:rsidRPr="00757B8D">
        <w:rPr>
          <w:rtl/>
        </w:rPr>
        <w:t>للنراقي</w:t>
      </w:r>
      <w:r>
        <w:rPr>
          <w:rtl/>
        </w:rPr>
        <w:t>،</w:t>
      </w:r>
      <w:r w:rsidRPr="00757B8D">
        <w:rPr>
          <w:rtl/>
        </w:rPr>
        <w:t xml:space="preserve"> ملا أحمد النراقي </w:t>
      </w:r>
      <w:r>
        <w:rPr>
          <w:rtl/>
        </w:rPr>
        <w:t>(</w:t>
      </w:r>
      <w:r w:rsidRPr="00757B8D">
        <w:rPr>
          <w:rtl/>
        </w:rPr>
        <w:t>ت 1245</w:t>
      </w:r>
      <w:r>
        <w:rPr>
          <w:rtl/>
        </w:rPr>
        <w:t xml:space="preserve"> هـ)،</w:t>
      </w:r>
      <w:r w:rsidRPr="00757B8D">
        <w:rPr>
          <w:rtl/>
        </w:rPr>
        <w:t xml:space="preserve"> تحقيق</w:t>
      </w:r>
      <w:r>
        <w:rPr>
          <w:rtl/>
        </w:rPr>
        <w:t>:</w:t>
      </w:r>
      <w:r w:rsidRPr="00757B8D">
        <w:rPr>
          <w:rtl/>
        </w:rPr>
        <w:t xml:space="preserve"> رضا أستادي</w:t>
      </w:r>
      <w:r>
        <w:rPr>
          <w:rtl/>
        </w:rPr>
        <w:t>،</w:t>
      </w:r>
      <w:r w:rsidRPr="00757B8D">
        <w:rPr>
          <w:rtl/>
        </w:rPr>
        <w:t xml:space="preserve"> نشر المؤتمر العالمي لإحياء ذكرى الملا مهدي والملا أحمد النراقي قم 1380.</w:t>
      </w:r>
    </w:p>
    <w:p w:rsidR="00AE450B" w:rsidRDefault="00AE450B" w:rsidP="00AE450B">
      <w:pPr>
        <w:pStyle w:val="libNormal"/>
      </w:pPr>
      <w:r w:rsidRPr="00757B8D">
        <w:rPr>
          <w:rtl/>
        </w:rPr>
        <w:t>190</w:t>
      </w:r>
      <w:r>
        <w:rPr>
          <w:rtl/>
        </w:rPr>
        <w:t xml:space="preserve"> - </w:t>
      </w:r>
      <w:r w:rsidRPr="00757B8D">
        <w:rPr>
          <w:rtl/>
        </w:rPr>
        <w:t>الرعاية في علم الدراية</w:t>
      </w:r>
      <w:r>
        <w:rPr>
          <w:rtl/>
        </w:rPr>
        <w:t>:</w:t>
      </w:r>
    </w:p>
    <w:p w:rsidR="00AE450B" w:rsidRDefault="00AE450B" w:rsidP="00AE450B">
      <w:pPr>
        <w:pStyle w:val="libNormal"/>
      </w:pPr>
      <w:r w:rsidRPr="00757B8D">
        <w:rPr>
          <w:rtl/>
        </w:rPr>
        <w:t>للشهيد الثاني</w:t>
      </w:r>
      <w:r>
        <w:rPr>
          <w:rtl/>
        </w:rPr>
        <w:t>،</w:t>
      </w:r>
      <w:r w:rsidRPr="00757B8D">
        <w:rPr>
          <w:rtl/>
        </w:rPr>
        <w:t xml:space="preserve">زين الدين علي بن أحمد الجعبي العاملي </w:t>
      </w:r>
      <w:r>
        <w:rPr>
          <w:rtl/>
        </w:rPr>
        <w:t>(</w:t>
      </w:r>
      <w:r w:rsidRPr="00757B8D">
        <w:rPr>
          <w:rtl/>
        </w:rPr>
        <w:t>ت 965</w:t>
      </w:r>
      <w:r>
        <w:rPr>
          <w:rtl/>
        </w:rPr>
        <w:t xml:space="preserve"> هـ)،</w:t>
      </w:r>
      <w:r w:rsidRPr="00757B8D">
        <w:rPr>
          <w:rtl/>
        </w:rPr>
        <w:t xml:space="preserve"> تحقيق</w:t>
      </w:r>
      <w:r>
        <w:rPr>
          <w:rtl/>
        </w:rPr>
        <w:t>:</w:t>
      </w:r>
      <w:r w:rsidRPr="00757B8D">
        <w:rPr>
          <w:rtl/>
        </w:rPr>
        <w:t xml:space="preserve"> عبد الحسين محمد علي البقال</w:t>
      </w:r>
      <w:r>
        <w:rPr>
          <w:rtl/>
        </w:rPr>
        <w:t>،</w:t>
      </w:r>
      <w:r w:rsidRPr="00757B8D">
        <w:rPr>
          <w:rtl/>
        </w:rPr>
        <w:t xml:space="preserve"> مكتبة المرعشي النجفي</w:t>
      </w:r>
      <w:r>
        <w:rPr>
          <w:rtl/>
        </w:rPr>
        <w:t xml:space="preserve"> </w:t>
      </w:r>
      <w:r w:rsidRPr="00757B8D">
        <w:rPr>
          <w:rtl/>
        </w:rPr>
        <w:t>قم 1408</w:t>
      </w:r>
      <w:r>
        <w:rPr>
          <w:rtl/>
        </w:rPr>
        <w:t xml:space="preserve"> هـ،</w:t>
      </w:r>
      <w:r w:rsidRPr="00757B8D">
        <w:rPr>
          <w:rtl/>
        </w:rPr>
        <w:t xml:space="preserve"> الطبعة الثانية</w:t>
      </w:r>
      <w:r>
        <w:rPr>
          <w:rtl/>
        </w:rPr>
        <w:t>.</w:t>
      </w:r>
    </w:p>
    <w:p w:rsidR="00AE450B" w:rsidRDefault="00AE450B" w:rsidP="00AE450B">
      <w:pPr>
        <w:pStyle w:val="libNormal"/>
      </w:pPr>
      <w:r w:rsidRPr="00757B8D">
        <w:rPr>
          <w:rtl/>
        </w:rPr>
        <w:t>191</w:t>
      </w:r>
      <w:r>
        <w:rPr>
          <w:rtl/>
        </w:rPr>
        <w:t xml:space="preserve"> - </w:t>
      </w:r>
      <w:r w:rsidRPr="00757B8D">
        <w:rPr>
          <w:rtl/>
        </w:rPr>
        <w:t>الرفع والتكميل في الجرح والتعديل</w:t>
      </w:r>
      <w:r>
        <w:rPr>
          <w:rtl/>
        </w:rPr>
        <w:t>:</w:t>
      </w:r>
    </w:p>
    <w:p w:rsidR="00AE450B" w:rsidRDefault="00AE450B" w:rsidP="00AE450B">
      <w:pPr>
        <w:pStyle w:val="libNormal"/>
      </w:pPr>
      <w:r w:rsidRPr="00757B8D">
        <w:rPr>
          <w:rtl/>
        </w:rPr>
        <w:t>للكنوي</w:t>
      </w:r>
      <w:r>
        <w:rPr>
          <w:rtl/>
        </w:rPr>
        <w:t>،</w:t>
      </w:r>
      <w:r w:rsidRPr="00757B8D">
        <w:rPr>
          <w:rtl/>
        </w:rPr>
        <w:t xml:space="preserve"> محمد عبد الحي الهندي </w:t>
      </w:r>
      <w:r>
        <w:rPr>
          <w:rtl/>
        </w:rPr>
        <w:t>(</w:t>
      </w:r>
      <w:r w:rsidRPr="00757B8D">
        <w:rPr>
          <w:rtl/>
        </w:rPr>
        <w:t>ت 1304</w:t>
      </w:r>
      <w:r>
        <w:rPr>
          <w:rtl/>
        </w:rPr>
        <w:t xml:space="preserve"> هـ)،</w:t>
      </w:r>
      <w:r w:rsidRPr="00757B8D">
        <w:rPr>
          <w:rtl/>
        </w:rPr>
        <w:t xml:space="preserve"> تحقيق</w:t>
      </w:r>
      <w:r>
        <w:rPr>
          <w:rtl/>
        </w:rPr>
        <w:t>:</w:t>
      </w:r>
      <w:r w:rsidRPr="00757B8D">
        <w:rPr>
          <w:rtl/>
        </w:rPr>
        <w:t xml:space="preserve"> عبد الفتاح أبو غدة</w:t>
      </w:r>
      <w:r>
        <w:rPr>
          <w:rtl/>
        </w:rPr>
        <w:t>،</w:t>
      </w:r>
      <w:r w:rsidRPr="00757B8D">
        <w:rPr>
          <w:rtl/>
        </w:rPr>
        <w:t xml:space="preserve"> مكتب المطبوعات الإسلامية</w:t>
      </w:r>
      <w:r>
        <w:rPr>
          <w:rtl/>
        </w:rPr>
        <w:t xml:space="preserve"> </w:t>
      </w:r>
      <w:r w:rsidRPr="00757B8D">
        <w:rPr>
          <w:rtl/>
        </w:rPr>
        <w:t>حلب 1407</w:t>
      </w:r>
      <w:r>
        <w:rPr>
          <w:rtl/>
        </w:rPr>
        <w:t xml:space="preserve"> هـ،</w:t>
      </w:r>
      <w:r w:rsidRPr="00757B8D">
        <w:rPr>
          <w:rtl/>
        </w:rPr>
        <w:t xml:space="preserve"> الطبعة</w:t>
      </w:r>
      <w:r>
        <w:rPr>
          <w:rtl/>
        </w:rPr>
        <w:t>:</w:t>
      </w:r>
      <w:r w:rsidRPr="00757B8D">
        <w:rPr>
          <w:rtl/>
        </w:rPr>
        <w:t xml:space="preserve"> الثالثة</w:t>
      </w:r>
      <w:r>
        <w:rPr>
          <w:rtl/>
        </w:rPr>
        <w:t>.</w:t>
      </w:r>
    </w:p>
    <w:p w:rsidR="00AE450B" w:rsidRDefault="00AE450B" w:rsidP="00AE450B">
      <w:pPr>
        <w:pStyle w:val="libNormal"/>
      </w:pPr>
      <w:r w:rsidRPr="00757B8D">
        <w:rPr>
          <w:rtl/>
        </w:rPr>
        <w:t>192</w:t>
      </w:r>
      <w:r>
        <w:rPr>
          <w:rtl/>
        </w:rPr>
        <w:t xml:space="preserve"> - </w:t>
      </w:r>
      <w:r w:rsidRPr="00757B8D">
        <w:rPr>
          <w:rtl/>
        </w:rPr>
        <w:t>الرواشح السماوية</w:t>
      </w:r>
      <w:r>
        <w:rPr>
          <w:rtl/>
        </w:rPr>
        <w:t>:</w:t>
      </w:r>
    </w:p>
    <w:p w:rsidR="00AE450B" w:rsidRDefault="00AE450B" w:rsidP="00AE450B">
      <w:pPr>
        <w:pStyle w:val="libNormal"/>
      </w:pPr>
      <w:r w:rsidRPr="00757B8D">
        <w:rPr>
          <w:rtl/>
        </w:rPr>
        <w:t>للميرداماد</w:t>
      </w:r>
      <w:r>
        <w:rPr>
          <w:rtl/>
        </w:rPr>
        <w:t>،</w:t>
      </w:r>
      <w:r w:rsidRPr="00757B8D">
        <w:rPr>
          <w:rtl/>
        </w:rPr>
        <w:t xml:space="preserve"> محمد باقر الحسيني الأسترآبادي </w:t>
      </w:r>
      <w:r>
        <w:rPr>
          <w:rtl/>
        </w:rPr>
        <w:t>(</w:t>
      </w:r>
      <w:r w:rsidRPr="00757B8D">
        <w:rPr>
          <w:rtl/>
        </w:rPr>
        <w:t>ت 1041</w:t>
      </w:r>
      <w:r>
        <w:rPr>
          <w:rtl/>
        </w:rPr>
        <w:t xml:space="preserve"> هـ)،</w:t>
      </w:r>
      <w:r w:rsidRPr="00757B8D">
        <w:rPr>
          <w:rtl/>
        </w:rPr>
        <w:t xml:space="preserve"> تحقيق</w:t>
      </w:r>
      <w:r>
        <w:rPr>
          <w:rtl/>
        </w:rPr>
        <w:t>:</w:t>
      </w:r>
      <w:r w:rsidRPr="00757B8D">
        <w:rPr>
          <w:rtl/>
        </w:rPr>
        <w:t xml:space="preserve"> غلام حسين قيصريه</w:t>
      </w:r>
      <w:r>
        <w:rPr>
          <w:rtl/>
        </w:rPr>
        <w:t xml:space="preserve"> </w:t>
      </w:r>
      <w:r w:rsidRPr="00757B8D">
        <w:rPr>
          <w:rtl/>
        </w:rPr>
        <w:t>ها</w:t>
      </w:r>
      <w:r>
        <w:rPr>
          <w:rtl/>
        </w:rPr>
        <w:t>،</w:t>
      </w:r>
      <w:r w:rsidRPr="00757B8D">
        <w:rPr>
          <w:rtl/>
        </w:rPr>
        <w:t xml:space="preserve"> نعمة الله الجليلي</w:t>
      </w:r>
      <w:r>
        <w:rPr>
          <w:rtl/>
        </w:rPr>
        <w:t>،</w:t>
      </w:r>
      <w:r w:rsidRPr="00757B8D">
        <w:rPr>
          <w:rtl/>
        </w:rPr>
        <w:t xml:space="preserve"> دار الحديث للطباعة والنشر</w:t>
      </w:r>
      <w:r>
        <w:rPr>
          <w:rtl/>
        </w:rPr>
        <w:t xml:space="preserve"> </w:t>
      </w:r>
      <w:r w:rsidRPr="00757B8D">
        <w:rPr>
          <w:rtl/>
        </w:rPr>
        <w:t>قم 1422</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193</w:t>
      </w:r>
      <w:r>
        <w:rPr>
          <w:rtl/>
        </w:rPr>
        <w:t xml:space="preserve"> - </w:t>
      </w:r>
      <w:r w:rsidRPr="00757B8D">
        <w:rPr>
          <w:rtl/>
        </w:rPr>
        <w:t xml:space="preserve">روض الجنان في شرح الأذهان </w:t>
      </w:r>
      <w:r>
        <w:rPr>
          <w:rtl/>
        </w:rPr>
        <w:t>(</w:t>
      </w:r>
      <w:r w:rsidRPr="00757B8D">
        <w:rPr>
          <w:rtl/>
        </w:rPr>
        <w:t>طبعة حجرية</w:t>
      </w:r>
      <w:r>
        <w:rPr>
          <w:rtl/>
        </w:rPr>
        <w:t>):</w:t>
      </w:r>
    </w:p>
    <w:p w:rsidR="00AE450B" w:rsidRPr="00757B8D" w:rsidRDefault="00AE450B" w:rsidP="00AE450B">
      <w:pPr>
        <w:pStyle w:val="libNormal"/>
      </w:pPr>
      <w:r w:rsidRPr="00757B8D">
        <w:rPr>
          <w:rtl/>
        </w:rPr>
        <w:t>للشهيد الثاني</w:t>
      </w:r>
      <w:r>
        <w:rPr>
          <w:rtl/>
        </w:rPr>
        <w:t>،</w:t>
      </w:r>
      <w:r w:rsidRPr="00757B8D">
        <w:rPr>
          <w:rtl/>
        </w:rPr>
        <w:t xml:space="preserve"> زين الدين علي بن أحمد الجعبي العاملي </w:t>
      </w:r>
      <w:r>
        <w:rPr>
          <w:rtl/>
        </w:rPr>
        <w:t>(</w:t>
      </w:r>
      <w:r w:rsidRPr="00757B8D">
        <w:rPr>
          <w:rtl/>
        </w:rPr>
        <w:t>ت 965</w:t>
      </w:r>
      <w:r>
        <w:rPr>
          <w:rtl/>
        </w:rPr>
        <w:t xml:space="preserve"> هـ)،</w:t>
      </w:r>
      <w:r w:rsidRPr="00757B8D">
        <w:rPr>
          <w:rtl/>
        </w:rPr>
        <w:t xml:space="preserve"> مؤسسة آل البيت لإحياء التراث</w:t>
      </w:r>
      <w:r>
        <w:rPr>
          <w:rtl/>
        </w:rPr>
        <w:t xml:space="preserve"> </w:t>
      </w:r>
      <w:r w:rsidRPr="00757B8D">
        <w:rPr>
          <w:rtl/>
        </w:rPr>
        <w:t>قم</w:t>
      </w:r>
      <w:r>
        <w:rPr>
          <w:rtl/>
        </w:rPr>
        <w:t>.</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194</w:t>
      </w:r>
      <w:r>
        <w:rPr>
          <w:rtl/>
        </w:rPr>
        <w:t xml:space="preserve"> - </w:t>
      </w:r>
      <w:r w:rsidRPr="00757B8D">
        <w:rPr>
          <w:rtl/>
        </w:rPr>
        <w:t>الروض النضير</w:t>
      </w:r>
      <w:r>
        <w:rPr>
          <w:rtl/>
        </w:rPr>
        <w:t>:</w:t>
      </w:r>
    </w:p>
    <w:p w:rsidR="00AE450B" w:rsidRDefault="00AE450B" w:rsidP="00AE450B">
      <w:pPr>
        <w:pStyle w:val="libNormal"/>
      </w:pPr>
      <w:r w:rsidRPr="00757B8D">
        <w:rPr>
          <w:rtl/>
        </w:rPr>
        <w:t>للسياغي</w:t>
      </w:r>
      <w:r>
        <w:rPr>
          <w:rtl/>
        </w:rPr>
        <w:t>،</w:t>
      </w:r>
      <w:r w:rsidRPr="00757B8D">
        <w:rPr>
          <w:rtl/>
        </w:rPr>
        <w:t xml:space="preserve"> شرف الدين الحسين بن أحمد </w:t>
      </w:r>
      <w:r>
        <w:rPr>
          <w:rtl/>
        </w:rPr>
        <w:t>(</w:t>
      </w:r>
      <w:r w:rsidRPr="00757B8D">
        <w:rPr>
          <w:rtl/>
        </w:rPr>
        <w:t>ت 1221</w:t>
      </w:r>
      <w:r>
        <w:rPr>
          <w:rtl/>
        </w:rPr>
        <w:t xml:space="preserve"> هـ)،</w:t>
      </w:r>
      <w:r w:rsidRPr="00757B8D">
        <w:rPr>
          <w:rtl/>
        </w:rPr>
        <w:t xml:space="preserve"> مكتبة المؤيد</w:t>
      </w:r>
      <w:r>
        <w:rPr>
          <w:rtl/>
        </w:rPr>
        <w:t xml:space="preserve"> </w:t>
      </w:r>
      <w:r w:rsidRPr="00757B8D">
        <w:rPr>
          <w:rtl/>
        </w:rPr>
        <w:t>الطائف</w:t>
      </w:r>
      <w:r>
        <w:rPr>
          <w:rtl/>
        </w:rPr>
        <w:t>،</w:t>
      </w:r>
      <w:r w:rsidRPr="00757B8D">
        <w:rPr>
          <w:rtl/>
        </w:rPr>
        <w:t xml:space="preserve"> الطبعة الثانية</w:t>
      </w:r>
      <w:r>
        <w:rPr>
          <w:rtl/>
        </w:rPr>
        <w:t>.</w:t>
      </w:r>
    </w:p>
    <w:p w:rsidR="00AE450B" w:rsidRDefault="00AE450B" w:rsidP="00AE450B">
      <w:pPr>
        <w:pStyle w:val="libNormal"/>
      </w:pPr>
      <w:r w:rsidRPr="00757B8D">
        <w:rPr>
          <w:rtl/>
        </w:rPr>
        <w:t>195</w:t>
      </w:r>
      <w:r>
        <w:rPr>
          <w:rtl/>
        </w:rPr>
        <w:t xml:space="preserve"> - </w:t>
      </w:r>
      <w:r w:rsidRPr="00757B8D">
        <w:rPr>
          <w:rtl/>
        </w:rPr>
        <w:t>روضات الجنات في أحوال العلماء والسادات</w:t>
      </w:r>
      <w:r>
        <w:rPr>
          <w:rtl/>
        </w:rPr>
        <w:t>:</w:t>
      </w:r>
    </w:p>
    <w:p w:rsidR="00AE450B" w:rsidRDefault="00AE450B" w:rsidP="00AE450B">
      <w:pPr>
        <w:pStyle w:val="libNormal"/>
      </w:pPr>
      <w:r w:rsidRPr="00757B8D">
        <w:rPr>
          <w:rtl/>
        </w:rPr>
        <w:t>للخوانساري</w:t>
      </w:r>
      <w:r>
        <w:rPr>
          <w:rtl/>
        </w:rPr>
        <w:t>،</w:t>
      </w:r>
      <w:r w:rsidRPr="00757B8D">
        <w:rPr>
          <w:rtl/>
        </w:rPr>
        <w:t xml:space="preserve"> الميرزا محمد باقر الموسوي الإصبهاني </w:t>
      </w:r>
      <w:r>
        <w:rPr>
          <w:rtl/>
        </w:rPr>
        <w:t>(</w:t>
      </w:r>
      <w:r w:rsidRPr="00757B8D">
        <w:rPr>
          <w:rtl/>
        </w:rPr>
        <w:t>ت 1313</w:t>
      </w:r>
      <w:r>
        <w:rPr>
          <w:rtl/>
        </w:rPr>
        <w:t xml:space="preserve"> هـ)،</w:t>
      </w:r>
      <w:r w:rsidRPr="00757B8D">
        <w:rPr>
          <w:rtl/>
        </w:rPr>
        <w:t xml:space="preserve"> نشر مؤسسة إسماعيليان</w:t>
      </w:r>
      <w:r>
        <w:rPr>
          <w:rtl/>
        </w:rPr>
        <w:t xml:space="preserve"> </w:t>
      </w:r>
      <w:r w:rsidRPr="00757B8D">
        <w:rPr>
          <w:rtl/>
        </w:rPr>
        <w:t>قم</w:t>
      </w:r>
      <w:r>
        <w:rPr>
          <w:rtl/>
        </w:rPr>
        <w:t>.</w:t>
      </w:r>
    </w:p>
    <w:p w:rsidR="00AE450B" w:rsidRDefault="00AE450B" w:rsidP="00AE450B">
      <w:pPr>
        <w:pStyle w:val="libNormal"/>
      </w:pPr>
      <w:r w:rsidRPr="00757B8D">
        <w:rPr>
          <w:rtl/>
        </w:rPr>
        <w:t>196</w:t>
      </w:r>
      <w:r>
        <w:rPr>
          <w:rtl/>
        </w:rPr>
        <w:t xml:space="preserve"> - </w:t>
      </w:r>
      <w:r w:rsidRPr="00757B8D">
        <w:rPr>
          <w:rtl/>
        </w:rPr>
        <w:t>الروضة البهية في شرح اللمعة الدمشقية</w:t>
      </w:r>
      <w:r>
        <w:rPr>
          <w:rtl/>
        </w:rPr>
        <w:t>:</w:t>
      </w:r>
    </w:p>
    <w:p w:rsidR="00AE450B" w:rsidRDefault="00AE450B" w:rsidP="00AE450B">
      <w:pPr>
        <w:pStyle w:val="libNormal"/>
      </w:pPr>
      <w:r w:rsidRPr="00757B8D">
        <w:rPr>
          <w:rtl/>
        </w:rPr>
        <w:t>للشهيد الثاني</w:t>
      </w:r>
      <w:r>
        <w:rPr>
          <w:rtl/>
        </w:rPr>
        <w:t>،</w:t>
      </w:r>
      <w:r w:rsidRPr="00757B8D">
        <w:rPr>
          <w:rtl/>
        </w:rPr>
        <w:t xml:space="preserve"> زين الدين الجبعي العاملي </w:t>
      </w:r>
      <w:r>
        <w:rPr>
          <w:rtl/>
        </w:rPr>
        <w:t>(</w:t>
      </w:r>
      <w:r w:rsidRPr="00757B8D">
        <w:rPr>
          <w:rtl/>
        </w:rPr>
        <w:t>ت 965</w:t>
      </w:r>
      <w:r>
        <w:rPr>
          <w:rtl/>
        </w:rPr>
        <w:t xml:space="preserve"> هـ)،</w:t>
      </w:r>
      <w:r w:rsidRPr="00757B8D">
        <w:rPr>
          <w:rtl/>
        </w:rPr>
        <w:t xml:space="preserve"> تحقيق</w:t>
      </w:r>
      <w:r>
        <w:rPr>
          <w:rtl/>
        </w:rPr>
        <w:t>:</w:t>
      </w:r>
      <w:r w:rsidRPr="00757B8D">
        <w:rPr>
          <w:rtl/>
        </w:rPr>
        <w:t xml:space="preserve"> السيد محمد كلانتر</w:t>
      </w:r>
      <w:r>
        <w:rPr>
          <w:rtl/>
        </w:rPr>
        <w:t>،</w:t>
      </w:r>
      <w:r w:rsidRPr="00757B8D">
        <w:rPr>
          <w:rtl/>
        </w:rPr>
        <w:t xml:space="preserve"> مكتبة الداوري</w:t>
      </w:r>
      <w:r>
        <w:rPr>
          <w:rtl/>
        </w:rPr>
        <w:t xml:space="preserve"> </w:t>
      </w:r>
      <w:r w:rsidRPr="00757B8D">
        <w:rPr>
          <w:rtl/>
        </w:rPr>
        <w:t>قم 1410</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197</w:t>
      </w:r>
      <w:r>
        <w:rPr>
          <w:rtl/>
        </w:rPr>
        <w:t xml:space="preserve"> - </w:t>
      </w:r>
      <w:r w:rsidRPr="00757B8D">
        <w:rPr>
          <w:rtl/>
        </w:rPr>
        <w:t>روضة الواعظين</w:t>
      </w:r>
      <w:r>
        <w:rPr>
          <w:rtl/>
        </w:rPr>
        <w:t>:</w:t>
      </w:r>
    </w:p>
    <w:p w:rsidR="00AE450B" w:rsidRDefault="00AE450B" w:rsidP="00AE450B">
      <w:pPr>
        <w:pStyle w:val="libNormal"/>
      </w:pPr>
      <w:r w:rsidRPr="00757B8D">
        <w:rPr>
          <w:rtl/>
        </w:rPr>
        <w:t>للفتال النيسابوري</w:t>
      </w:r>
      <w:r>
        <w:rPr>
          <w:rtl/>
        </w:rPr>
        <w:t>،</w:t>
      </w:r>
      <w:r w:rsidRPr="00757B8D">
        <w:rPr>
          <w:rtl/>
        </w:rPr>
        <w:t xml:space="preserve"> محمد بن الفتال النيسابوري </w:t>
      </w:r>
      <w:r>
        <w:rPr>
          <w:rtl/>
        </w:rPr>
        <w:t>(</w:t>
      </w:r>
      <w:r w:rsidRPr="00757B8D">
        <w:rPr>
          <w:rtl/>
        </w:rPr>
        <w:t>ت 508</w:t>
      </w:r>
      <w:r>
        <w:rPr>
          <w:rtl/>
        </w:rPr>
        <w:t xml:space="preserve"> هـ)،</w:t>
      </w:r>
      <w:r w:rsidRPr="00757B8D">
        <w:rPr>
          <w:rtl/>
        </w:rPr>
        <w:t xml:space="preserve"> تحقيق</w:t>
      </w:r>
      <w:r>
        <w:rPr>
          <w:rtl/>
        </w:rPr>
        <w:t>:</w:t>
      </w:r>
      <w:r w:rsidRPr="00757B8D">
        <w:rPr>
          <w:rtl/>
        </w:rPr>
        <w:t xml:space="preserve"> السيد محمد مهدي حسن الخرسان</w:t>
      </w:r>
      <w:r>
        <w:rPr>
          <w:rtl/>
        </w:rPr>
        <w:t>،</w:t>
      </w:r>
      <w:r w:rsidRPr="00757B8D">
        <w:rPr>
          <w:rtl/>
        </w:rPr>
        <w:t xml:space="preserve"> دار الشريف الرضي</w:t>
      </w:r>
      <w:r>
        <w:rPr>
          <w:rtl/>
        </w:rPr>
        <w:t xml:space="preserve"> </w:t>
      </w:r>
      <w:r w:rsidRPr="00757B8D">
        <w:rPr>
          <w:rtl/>
        </w:rPr>
        <w:t>قم</w:t>
      </w:r>
      <w:r>
        <w:rPr>
          <w:rtl/>
        </w:rPr>
        <w:t>.</w:t>
      </w:r>
    </w:p>
    <w:p w:rsidR="00AE450B" w:rsidRDefault="00AE450B" w:rsidP="00AE450B">
      <w:pPr>
        <w:pStyle w:val="libNormal"/>
      </w:pPr>
      <w:r w:rsidRPr="00757B8D">
        <w:rPr>
          <w:rtl/>
        </w:rPr>
        <w:t>198</w:t>
      </w:r>
      <w:r>
        <w:rPr>
          <w:rtl/>
        </w:rPr>
        <w:t xml:space="preserve"> - </w:t>
      </w:r>
      <w:r w:rsidRPr="00757B8D">
        <w:rPr>
          <w:rtl/>
        </w:rPr>
        <w:t>روضة المتقين في شرح من لا يحضره الفقيه</w:t>
      </w:r>
      <w:r>
        <w:rPr>
          <w:rtl/>
        </w:rPr>
        <w:t>:</w:t>
      </w:r>
    </w:p>
    <w:p w:rsidR="00AE450B" w:rsidRDefault="00AE450B" w:rsidP="00AE450B">
      <w:pPr>
        <w:pStyle w:val="libNormal"/>
      </w:pPr>
      <w:r w:rsidRPr="00757B8D">
        <w:rPr>
          <w:rtl/>
        </w:rPr>
        <w:t>للمجلسي الأول</w:t>
      </w:r>
      <w:r>
        <w:rPr>
          <w:rtl/>
        </w:rPr>
        <w:t>،</w:t>
      </w:r>
      <w:r w:rsidRPr="00757B8D">
        <w:rPr>
          <w:rtl/>
        </w:rPr>
        <w:t xml:space="preserve"> محمد تقي بن مقصود علي الإصفهاني </w:t>
      </w:r>
      <w:r>
        <w:rPr>
          <w:rtl/>
        </w:rPr>
        <w:t>(</w:t>
      </w:r>
      <w:r w:rsidRPr="00757B8D">
        <w:rPr>
          <w:rtl/>
        </w:rPr>
        <w:t>ت 1070</w:t>
      </w:r>
      <w:r>
        <w:rPr>
          <w:rtl/>
        </w:rPr>
        <w:t xml:space="preserve"> هـ)،</w:t>
      </w:r>
      <w:r w:rsidRPr="00757B8D">
        <w:rPr>
          <w:rtl/>
        </w:rPr>
        <w:t xml:space="preserve"> تحقيق</w:t>
      </w:r>
      <w:r>
        <w:rPr>
          <w:rtl/>
        </w:rPr>
        <w:t>:</w:t>
      </w:r>
      <w:r w:rsidRPr="00757B8D">
        <w:rPr>
          <w:rtl/>
        </w:rPr>
        <w:t xml:space="preserve"> السيد حسين الموسوي الكرماني</w:t>
      </w:r>
      <w:r>
        <w:rPr>
          <w:rtl/>
        </w:rPr>
        <w:t>،</w:t>
      </w:r>
      <w:r w:rsidRPr="00757B8D">
        <w:rPr>
          <w:rtl/>
        </w:rPr>
        <w:t xml:space="preserve"> الشيخ علي بناه الاشتهاردي</w:t>
      </w:r>
      <w:r>
        <w:rPr>
          <w:rtl/>
        </w:rPr>
        <w:t>،</w:t>
      </w:r>
      <w:r w:rsidRPr="00757B8D">
        <w:rPr>
          <w:rtl/>
        </w:rPr>
        <w:t xml:space="preserve"> السيد فضل الله الطباطبائي</w:t>
      </w:r>
      <w:r>
        <w:rPr>
          <w:rtl/>
        </w:rPr>
        <w:t>،</w:t>
      </w:r>
      <w:r w:rsidRPr="00757B8D">
        <w:rPr>
          <w:rtl/>
        </w:rPr>
        <w:t xml:space="preserve"> المؤسسة الثقافية الإسلامية لكوشانبور</w:t>
      </w:r>
      <w:r>
        <w:rPr>
          <w:rtl/>
        </w:rPr>
        <w:t xml:space="preserve"> </w:t>
      </w:r>
      <w:r w:rsidRPr="00757B8D">
        <w:rPr>
          <w:rtl/>
        </w:rPr>
        <w:t>قم 1406</w:t>
      </w:r>
      <w:r>
        <w:rPr>
          <w:rtl/>
        </w:rPr>
        <w:t xml:space="preserve"> هـ،</w:t>
      </w:r>
      <w:r w:rsidRPr="00757B8D">
        <w:rPr>
          <w:rtl/>
        </w:rPr>
        <w:t xml:space="preserve"> الطبعة الثانية</w:t>
      </w:r>
      <w:r>
        <w:rPr>
          <w:rtl/>
        </w:rPr>
        <w:t>.</w:t>
      </w:r>
    </w:p>
    <w:p w:rsidR="00AE450B" w:rsidRDefault="00AE450B" w:rsidP="00AE450B">
      <w:pPr>
        <w:pStyle w:val="libNormal"/>
      </w:pPr>
      <w:r w:rsidRPr="00757B8D">
        <w:rPr>
          <w:rtl/>
        </w:rPr>
        <w:t>199</w:t>
      </w:r>
      <w:r>
        <w:rPr>
          <w:rtl/>
        </w:rPr>
        <w:t xml:space="preserve"> - </w:t>
      </w:r>
      <w:r w:rsidRPr="00757B8D">
        <w:rPr>
          <w:rtl/>
        </w:rPr>
        <w:t>رياض المسائل</w:t>
      </w:r>
      <w:r>
        <w:rPr>
          <w:rtl/>
        </w:rPr>
        <w:t>:</w:t>
      </w:r>
    </w:p>
    <w:p w:rsidR="00AE450B" w:rsidRDefault="00AE450B" w:rsidP="00AE450B">
      <w:pPr>
        <w:pStyle w:val="libNormal"/>
      </w:pPr>
      <w:r w:rsidRPr="00757B8D">
        <w:rPr>
          <w:rtl/>
        </w:rPr>
        <w:t xml:space="preserve">للسيد علي الطباطبائي </w:t>
      </w:r>
      <w:r>
        <w:rPr>
          <w:rtl/>
        </w:rPr>
        <w:t>(</w:t>
      </w:r>
      <w:r w:rsidRPr="00757B8D">
        <w:rPr>
          <w:rtl/>
        </w:rPr>
        <w:t>ت 1231</w:t>
      </w:r>
      <w:r>
        <w:rPr>
          <w:rtl/>
        </w:rPr>
        <w:t xml:space="preserve"> هـ)،</w:t>
      </w:r>
      <w:r w:rsidRPr="00757B8D">
        <w:rPr>
          <w:rtl/>
        </w:rPr>
        <w:t xml:space="preserve"> تحقيق ونشر</w:t>
      </w:r>
      <w:r>
        <w:rPr>
          <w:rtl/>
        </w:rPr>
        <w:t>:</w:t>
      </w:r>
      <w:r w:rsidRPr="00757B8D">
        <w:rPr>
          <w:rtl/>
        </w:rPr>
        <w:t xml:space="preserve"> مؤسسة النشر الإسلامي</w:t>
      </w:r>
      <w:r>
        <w:rPr>
          <w:rtl/>
        </w:rPr>
        <w:t xml:space="preserve"> </w:t>
      </w:r>
      <w:r w:rsidRPr="00757B8D">
        <w:rPr>
          <w:rtl/>
        </w:rPr>
        <w:t>قم 1412</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200</w:t>
      </w:r>
      <w:r>
        <w:rPr>
          <w:rtl/>
        </w:rPr>
        <w:t xml:space="preserve"> - </w:t>
      </w:r>
      <w:r w:rsidRPr="00757B8D">
        <w:rPr>
          <w:rtl/>
        </w:rPr>
        <w:t>زاد المسير في علم التفسير</w:t>
      </w:r>
      <w:r>
        <w:rPr>
          <w:rtl/>
        </w:rPr>
        <w:t>:</w:t>
      </w:r>
    </w:p>
    <w:p w:rsidR="00AE450B" w:rsidRPr="00757B8D" w:rsidRDefault="00AE450B" w:rsidP="00AE450B">
      <w:pPr>
        <w:pStyle w:val="libNormal"/>
      </w:pPr>
      <w:r w:rsidRPr="00757B8D">
        <w:rPr>
          <w:rtl/>
        </w:rPr>
        <w:t>لابن الجوزي</w:t>
      </w:r>
      <w:r>
        <w:rPr>
          <w:rtl/>
        </w:rPr>
        <w:t>،</w:t>
      </w:r>
      <w:r w:rsidRPr="00757B8D">
        <w:rPr>
          <w:rtl/>
        </w:rPr>
        <w:t xml:space="preserve"> عبد الرحمن بن علي بن محمد الجوزي </w:t>
      </w:r>
      <w:r>
        <w:rPr>
          <w:rtl/>
        </w:rPr>
        <w:t>(</w:t>
      </w:r>
      <w:r w:rsidRPr="00757B8D">
        <w:rPr>
          <w:rtl/>
        </w:rPr>
        <w:t>ت 597</w:t>
      </w:r>
      <w:r>
        <w:rPr>
          <w:rtl/>
        </w:rPr>
        <w:t xml:space="preserve"> هـ)،</w:t>
      </w:r>
      <w:r w:rsidRPr="00757B8D">
        <w:rPr>
          <w:rtl/>
        </w:rPr>
        <w:t xml:space="preserve"> المكتب </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الإسلامي</w:t>
      </w:r>
      <w:r>
        <w:rPr>
          <w:rtl/>
        </w:rPr>
        <w:t xml:space="preserve"> </w:t>
      </w:r>
      <w:r w:rsidRPr="00757B8D">
        <w:rPr>
          <w:rtl/>
        </w:rPr>
        <w:t>بيروت 1404</w:t>
      </w:r>
      <w:r>
        <w:rPr>
          <w:rtl/>
        </w:rPr>
        <w:t>،</w:t>
      </w:r>
      <w:r w:rsidRPr="00757B8D">
        <w:rPr>
          <w:rtl/>
        </w:rPr>
        <w:t xml:space="preserve"> الطبعة</w:t>
      </w:r>
      <w:r>
        <w:rPr>
          <w:rtl/>
        </w:rPr>
        <w:t>:</w:t>
      </w:r>
      <w:r w:rsidRPr="00757B8D">
        <w:rPr>
          <w:rtl/>
        </w:rPr>
        <w:t xml:space="preserve"> الثالثة</w:t>
      </w:r>
      <w:r>
        <w:rPr>
          <w:rtl/>
        </w:rPr>
        <w:t>.</w:t>
      </w:r>
    </w:p>
    <w:p w:rsidR="00AE450B" w:rsidRDefault="00AE450B" w:rsidP="00AE450B">
      <w:pPr>
        <w:pStyle w:val="libNormal"/>
      </w:pPr>
      <w:r w:rsidRPr="00757B8D">
        <w:rPr>
          <w:rtl/>
        </w:rPr>
        <w:t>201</w:t>
      </w:r>
      <w:r>
        <w:rPr>
          <w:rtl/>
        </w:rPr>
        <w:t xml:space="preserve"> - </w:t>
      </w:r>
      <w:r w:rsidRPr="00757B8D">
        <w:rPr>
          <w:rtl/>
        </w:rPr>
        <w:t>سداد العباد ورشاد العباد</w:t>
      </w:r>
      <w:r>
        <w:rPr>
          <w:rtl/>
        </w:rPr>
        <w:t>:</w:t>
      </w:r>
    </w:p>
    <w:p w:rsidR="00AE450B" w:rsidRDefault="00AE450B" w:rsidP="00AE450B">
      <w:pPr>
        <w:pStyle w:val="libNormal"/>
      </w:pPr>
      <w:r w:rsidRPr="00757B8D">
        <w:rPr>
          <w:rtl/>
        </w:rPr>
        <w:t>لآل عصفور البحراني</w:t>
      </w:r>
      <w:r>
        <w:rPr>
          <w:rtl/>
        </w:rPr>
        <w:t>،</w:t>
      </w:r>
      <w:r w:rsidRPr="00757B8D">
        <w:rPr>
          <w:rtl/>
        </w:rPr>
        <w:t xml:space="preserve"> الحسين بن محمد </w:t>
      </w:r>
      <w:r>
        <w:rPr>
          <w:rtl/>
        </w:rPr>
        <w:t>(</w:t>
      </w:r>
      <w:r w:rsidRPr="00757B8D">
        <w:rPr>
          <w:rtl/>
        </w:rPr>
        <w:t>ت 1216</w:t>
      </w:r>
      <w:r>
        <w:rPr>
          <w:rtl/>
        </w:rPr>
        <w:t xml:space="preserve"> هـ)،</w:t>
      </w:r>
      <w:r w:rsidRPr="00757B8D">
        <w:rPr>
          <w:rtl/>
        </w:rPr>
        <w:t xml:space="preserve"> تحقيق</w:t>
      </w:r>
      <w:r>
        <w:rPr>
          <w:rtl/>
        </w:rPr>
        <w:t>:</w:t>
      </w:r>
      <w:r w:rsidRPr="00757B8D">
        <w:rPr>
          <w:rtl/>
        </w:rPr>
        <w:t xml:space="preserve"> محسن آل عصفور</w:t>
      </w:r>
      <w:r>
        <w:rPr>
          <w:rtl/>
        </w:rPr>
        <w:t>،</w:t>
      </w:r>
      <w:r w:rsidRPr="00757B8D">
        <w:rPr>
          <w:rtl/>
        </w:rPr>
        <w:t xml:space="preserve"> نشر محلاتي</w:t>
      </w:r>
      <w:r>
        <w:rPr>
          <w:rtl/>
        </w:rPr>
        <w:t xml:space="preserve"> </w:t>
      </w:r>
      <w:r w:rsidRPr="00757B8D">
        <w:rPr>
          <w:rtl/>
        </w:rPr>
        <w:t>قم 1412</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202</w:t>
      </w:r>
      <w:r>
        <w:rPr>
          <w:rtl/>
        </w:rPr>
        <w:t xml:space="preserve"> - </w:t>
      </w:r>
      <w:r w:rsidRPr="00757B8D">
        <w:rPr>
          <w:rtl/>
        </w:rPr>
        <w:t>سر الإيمان</w:t>
      </w:r>
      <w:r>
        <w:rPr>
          <w:rtl/>
        </w:rPr>
        <w:t>:</w:t>
      </w:r>
    </w:p>
    <w:p w:rsidR="00AE450B" w:rsidRDefault="00AE450B" w:rsidP="00AE450B">
      <w:pPr>
        <w:pStyle w:val="libNormal"/>
      </w:pPr>
      <w:r w:rsidRPr="00757B8D">
        <w:rPr>
          <w:rtl/>
        </w:rPr>
        <w:t>للمقرم</w:t>
      </w:r>
      <w:r>
        <w:rPr>
          <w:rtl/>
        </w:rPr>
        <w:t>،</w:t>
      </w:r>
      <w:r w:rsidRPr="00757B8D">
        <w:rPr>
          <w:rtl/>
        </w:rPr>
        <w:t xml:space="preserve"> عبد الرزاق الموسوي </w:t>
      </w:r>
      <w:r>
        <w:rPr>
          <w:rtl/>
        </w:rPr>
        <w:t>(</w:t>
      </w:r>
      <w:r w:rsidRPr="00757B8D">
        <w:rPr>
          <w:rtl/>
        </w:rPr>
        <w:t>ت 1391</w:t>
      </w:r>
      <w:r>
        <w:rPr>
          <w:rtl/>
        </w:rPr>
        <w:t xml:space="preserve"> هـ)،</w:t>
      </w:r>
      <w:r w:rsidRPr="00757B8D">
        <w:rPr>
          <w:rtl/>
        </w:rPr>
        <w:t xml:space="preserve"> نشر سيد الشهداء</w:t>
      </w:r>
      <w:r>
        <w:rPr>
          <w:rtl/>
        </w:rPr>
        <w:t xml:space="preserve"> </w:t>
      </w:r>
      <w:r w:rsidRPr="00757B8D">
        <w:rPr>
          <w:rtl/>
        </w:rPr>
        <w:t>قم 1412</w:t>
      </w:r>
      <w:r>
        <w:rPr>
          <w:rtl/>
        </w:rPr>
        <w:t xml:space="preserve"> هـ،</w:t>
      </w:r>
      <w:r w:rsidRPr="00757B8D">
        <w:rPr>
          <w:rtl/>
        </w:rPr>
        <w:t xml:space="preserve"> الطبعة الثالثة</w:t>
      </w:r>
      <w:r>
        <w:rPr>
          <w:rtl/>
        </w:rPr>
        <w:t>.</w:t>
      </w:r>
    </w:p>
    <w:p w:rsidR="00AE450B" w:rsidRDefault="00AE450B" w:rsidP="00AE450B">
      <w:pPr>
        <w:pStyle w:val="libNormal"/>
      </w:pPr>
      <w:r w:rsidRPr="00757B8D">
        <w:rPr>
          <w:rtl/>
        </w:rPr>
        <w:t>203</w:t>
      </w:r>
      <w:r>
        <w:rPr>
          <w:rtl/>
        </w:rPr>
        <w:t xml:space="preserve"> - </w:t>
      </w:r>
      <w:r w:rsidRPr="00757B8D">
        <w:rPr>
          <w:rtl/>
        </w:rPr>
        <w:t>السرائر</w:t>
      </w:r>
      <w:r>
        <w:rPr>
          <w:rtl/>
        </w:rPr>
        <w:t>:</w:t>
      </w:r>
    </w:p>
    <w:p w:rsidR="00AE450B" w:rsidRDefault="00AE450B" w:rsidP="00AE450B">
      <w:pPr>
        <w:pStyle w:val="libNormal"/>
      </w:pPr>
      <w:r w:rsidRPr="00757B8D">
        <w:rPr>
          <w:rtl/>
        </w:rPr>
        <w:t>لابن إدريس الحلي</w:t>
      </w:r>
      <w:r>
        <w:rPr>
          <w:rtl/>
        </w:rPr>
        <w:t>،</w:t>
      </w:r>
      <w:r w:rsidRPr="00757B8D">
        <w:rPr>
          <w:rtl/>
        </w:rPr>
        <w:t xml:space="preserve"> أبي جعفر محمد بن منصور بن أحمد </w:t>
      </w:r>
      <w:r>
        <w:rPr>
          <w:rtl/>
        </w:rPr>
        <w:t>(</w:t>
      </w:r>
      <w:r w:rsidRPr="00757B8D">
        <w:rPr>
          <w:rtl/>
        </w:rPr>
        <w:t>ت 589</w:t>
      </w:r>
      <w:r>
        <w:rPr>
          <w:rtl/>
        </w:rPr>
        <w:t xml:space="preserve"> هـ)</w:t>
      </w:r>
      <w:r w:rsidRPr="00757B8D">
        <w:rPr>
          <w:rtl/>
        </w:rPr>
        <w:t>، مؤسسة النشر الإسلامي</w:t>
      </w:r>
      <w:r>
        <w:rPr>
          <w:rtl/>
        </w:rPr>
        <w:t xml:space="preserve"> </w:t>
      </w:r>
      <w:r w:rsidRPr="00757B8D">
        <w:rPr>
          <w:rtl/>
        </w:rPr>
        <w:t>قم 1410</w:t>
      </w:r>
      <w:r>
        <w:rPr>
          <w:rtl/>
        </w:rPr>
        <w:t xml:space="preserve"> هـ،</w:t>
      </w:r>
      <w:r w:rsidRPr="00757B8D">
        <w:rPr>
          <w:rtl/>
        </w:rPr>
        <w:t xml:space="preserve"> الطبعة الثانية</w:t>
      </w:r>
      <w:r>
        <w:rPr>
          <w:rtl/>
        </w:rPr>
        <w:t>.</w:t>
      </w:r>
    </w:p>
    <w:p w:rsidR="00AE450B" w:rsidRDefault="00AE450B" w:rsidP="00AE450B">
      <w:pPr>
        <w:pStyle w:val="libNormal"/>
      </w:pPr>
      <w:r w:rsidRPr="00757B8D">
        <w:rPr>
          <w:rtl/>
        </w:rPr>
        <w:t>204</w:t>
      </w:r>
      <w:r>
        <w:rPr>
          <w:rtl/>
        </w:rPr>
        <w:t xml:space="preserve"> - </w:t>
      </w:r>
      <w:r w:rsidRPr="00757B8D">
        <w:rPr>
          <w:rtl/>
        </w:rPr>
        <w:t>سفرنامه ناصر خسرو</w:t>
      </w:r>
      <w:r>
        <w:rPr>
          <w:rtl/>
        </w:rPr>
        <w:t>:</w:t>
      </w:r>
    </w:p>
    <w:p w:rsidR="00AE450B" w:rsidRDefault="00AE450B" w:rsidP="00AE450B">
      <w:pPr>
        <w:pStyle w:val="libNormal"/>
      </w:pPr>
      <w:r w:rsidRPr="00757B8D">
        <w:rPr>
          <w:rtl/>
        </w:rPr>
        <w:t xml:space="preserve">لناصر خسرو قبادياني </w:t>
      </w:r>
      <w:r>
        <w:rPr>
          <w:rtl/>
        </w:rPr>
        <w:t>(</w:t>
      </w:r>
      <w:r w:rsidRPr="00757B8D">
        <w:rPr>
          <w:rtl/>
        </w:rPr>
        <w:t>ت 481</w:t>
      </w:r>
      <w:r>
        <w:rPr>
          <w:rtl/>
        </w:rPr>
        <w:t xml:space="preserve"> هـ)،</w:t>
      </w:r>
      <w:r w:rsidRPr="00757B8D">
        <w:rPr>
          <w:rtl/>
        </w:rPr>
        <w:t xml:space="preserve"> تحقيق</w:t>
      </w:r>
      <w:r>
        <w:rPr>
          <w:rtl/>
        </w:rPr>
        <w:t>:</w:t>
      </w:r>
      <w:r w:rsidRPr="00757B8D">
        <w:rPr>
          <w:rtl/>
        </w:rPr>
        <w:t xml:space="preserve"> الدكتور يحيى الخشاب</w:t>
      </w:r>
      <w:r>
        <w:rPr>
          <w:rtl/>
        </w:rPr>
        <w:t>،</w:t>
      </w:r>
      <w:r w:rsidRPr="00757B8D">
        <w:rPr>
          <w:rtl/>
        </w:rPr>
        <w:t xml:space="preserve"> دار الكتاب الجديد</w:t>
      </w:r>
      <w:r>
        <w:rPr>
          <w:rtl/>
        </w:rPr>
        <w:t xml:space="preserve"> </w:t>
      </w:r>
      <w:r w:rsidRPr="00757B8D">
        <w:rPr>
          <w:rtl/>
        </w:rPr>
        <w:t>بيروت 1983م</w:t>
      </w:r>
      <w:r>
        <w:rPr>
          <w:rtl/>
        </w:rPr>
        <w:t>،</w:t>
      </w:r>
      <w:r w:rsidRPr="00757B8D">
        <w:rPr>
          <w:rtl/>
        </w:rPr>
        <w:t xml:space="preserve"> الطبعة الثالثة</w:t>
      </w:r>
      <w:r>
        <w:rPr>
          <w:rtl/>
        </w:rPr>
        <w:t>.</w:t>
      </w:r>
    </w:p>
    <w:p w:rsidR="00AE450B" w:rsidRDefault="00AE450B" w:rsidP="00AE450B">
      <w:pPr>
        <w:pStyle w:val="libNormal"/>
      </w:pPr>
      <w:r w:rsidRPr="00757B8D">
        <w:rPr>
          <w:rtl/>
        </w:rPr>
        <w:t>205</w:t>
      </w:r>
      <w:r>
        <w:rPr>
          <w:rtl/>
        </w:rPr>
        <w:t xml:space="preserve"> - </w:t>
      </w:r>
      <w:r w:rsidRPr="00757B8D">
        <w:rPr>
          <w:rtl/>
        </w:rPr>
        <w:t>سمط النجوم العوالي في أنباء الأوائل والتوالي</w:t>
      </w:r>
      <w:r>
        <w:rPr>
          <w:rtl/>
        </w:rPr>
        <w:t>:</w:t>
      </w:r>
    </w:p>
    <w:p w:rsidR="00AE450B" w:rsidRDefault="00AE450B" w:rsidP="00AE450B">
      <w:pPr>
        <w:pStyle w:val="libNormal"/>
      </w:pPr>
      <w:r w:rsidRPr="00757B8D">
        <w:rPr>
          <w:rtl/>
        </w:rPr>
        <w:t>للعاصمي</w:t>
      </w:r>
      <w:r>
        <w:rPr>
          <w:rtl/>
        </w:rPr>
        <w:t>،</w:t>
      </w:r>
      <w:r w:rsidRPr="00757B8D">
        <w:rPr>
          <w:rtl/>
        </w:rPr>
        <w:t xml:space="preserve"> عبد الملك بن حسين بن عبد الملك الشافعي المكي </w:t>
      </w:r>
      <w:r>
        <w:rPr>
          <w:rtl/>
        </w:rPr>
        <w:t>(</w:t>
      </w:r>
      <w:r w:rsidRPr="00757B8D">
        <w:rPr>
          <w:rtl/>
        </w:rPr>
        <w:t>ت 1111</w:t>
      </w:r>
      <w:r>
        <w:rPr>
          <w:rtl/>
        </w:rPr>
        <w:t xml:space="preserve"> هـ)،</w:t>
      </w:r>
      <w:r w:rsidRPr="00757B8D">
        <w:rPr>
          <w:rtl/>
        </w:rPr>
        <w:t xml:space="preserve"> تحقيق</w:t>
      </w:r>
      <w:r>
        <w:rPr>
          <w:rtl/>
        </w:rPr>
        <w:t>:</w:t>
      </w:r>
      <w:r w:rsidRPr="00757B8D">
        <w:rPr>
          <w:rtl/>
        </w:rPr>
        <w:t xml:space="preserve"> عادل أحمد عبد الموجود</w:t>
      </w:r>
      <w:r>
        <w:rPr>
          <w:rtl/>
        </w:rPr>
        <w:t xml:space="preserve"> </w:t>
      </w:r>
      <w:r w:rsidRPr="00757B8D">
        <w:rPr>
          <w:rtl/>
        </w:rPr>
        <w:t>علي محمد معوض</w:t>
      </w:r>
      <w:r>
        <w:rPr>
          <w:rtl/>
        </w:rPr>
        <w:t>،</w:t>
      </w:r>
      <w:r w:rsidRPr="00757B8D">
        <w:rPr>
          <w:rtl/>
        </w:rPr>
        <w:t xml:space="preserve"> دار الكتب العلمية</w:t>
      </w:r>
      <w:r>
        <w:rPr>
          <w:rtl/>
        </w:rPr>
        <w:t xml:space="preserve"> </w:t>
      </w:r>
      <w:r w:rsidRPr="00757B8D">
        <w:rPr>
          <w:rtl/>
        </w:rPr>
        <w:t>بيروت 1419</w:t>
      </w:r>
      <w:r>
        <w:rPr>
          <w:rtl/>
        </w:rPr>
        <w:t xml:space="preserve"> هـ </w:t>
      </w:r>
      <w:r w:rsidRPr="00757B8D">
        <w:rPr>
          <w:rtl/>
        </w:rPr>
        <w:t>1998م</w:t>
      </w:r>
      <w:r>
        <w:rPr>
          <w:rtl/>
        </w:rPr>
        <w:t>.</w:t>
      </w:r>
    </w:p>
    <w:p w:rsidR="00AE450B" w:rsidRDefault="00AE450B" w:rsidP="00AE450B">
      <w:pPr>
        <w:pStyle w:val="libNormal"/>
      </w:pPr>
      <w:r w:rsidRPr="00757B8D">
        <w:rPr>
          <w:rtl/>
        </w:rPr>
        <w:t>206</w:t>
      </w:r>
      <w:r>
        <w:rPr>
          <w:rtl/>
        </w:rPr>
        <w:t xml:space="preserve"> - </w:t>
      </w:r>
      <w:r w:rsidRPr="00757B8D">
        <w:rPr>
          <w:rtl/>
        </w:rPr>
        <w:t>سنن أبي داود</w:t>
      </w:r>
      <w:r>
        <w:rPr>
          <w:rtl/>
        </w:rPr>
        <w:t>:</w:t>
      </w:r>
    </w:p>
    <w:p w:rsidR="00AE450B" w:rsidRDefault="00AE450B" w:rsidP="00AE450B">
      <w:pPr>
        <w:pStyle w:val="libNormal"/>
      </w:pPr>
      <w:r w:rsidRPr="00757B8D">
        <w:rPr>
          <w:rtl/>
        </w:rPr>
        <w:t>لأبي داود السجستاني</w:t>
      </w:r>
      <w:r>
        <w:rPr>
          <w:rtl/>
        </w:rPr>
        <w:t>،</w:t>
      </w:r>
      <w:r w:rsidRPr="00757B8D">
        <w:rPr>
          <w:rtl/>
        </w:rPr>
        <w:t xml:space="preserve"> سليمان بن الأشعث الأزدي </w:t>
      </w:r>
      <w:r>
        <w:rPr>
          <w:rtl/>
        </w:rPr>
        <w:t>(</w:t>
      </w:r>
      <w:r w:rsidRPr="00757B8D">
        <w:rPr>
          <w:rtl/>
        </w:rPr>
        <w:t>ت 275</w:t>
      </w:r>
      <w:r>
        <w:rPr>
          <w:rtl/>
        </w:rPr>
        <w:t xml:space="preserve"> هـ)،</w:t>
      </w:r>
      <w:r w:rsidRPr="00757B8D">
        <w:rPr>
          <w:rtl/>
        </w:rPr>
        <w:t xml:space="preserve"> تحقيق</w:t>
      </w:r>
      <w:r>
        <w:rPr>
          <w:rtl/>
        </w:rPr>
        <w:t>:</w:t>
      </w:r>
      <w:r w:rsidRPr="00757B8D">
        <w:rPr>
          <w:rtl/>
        </w:rPr>
        <w:t xml:space="preserve"> محمد محيي الدين عبد الحميد</w:t>
      </w:r>
      <w:r>
        <w:rPr>
          <w:rtl/>
        </w:rPr>
        <w:t>،</w:t>
      </w:r>
      <w:r w:rsidRPr="00757B8D">
        <w:rPr>
          <w:rtl/>
        </w:rPr>
        <w:t xml:space="preserve"> دار الفكر</w:t>
      </w:r>
      <w:r>
        <w:rPr>
          <w:rtl/>
        </w:rPr>
        <w:t xml:space="preserve"> </w:t>
      </w:r>
      <w:r w:rsidRPr="00757B8D">
        <w:rPr>
          <w:rtl/>
        </w:rPr>
        <w:t>بيروت</w:t>
      </w:r>
      <w:r>
        <w:rPr>
          <w:rtl/>
        </w:rPr>
        <w:t>.</w:t>
      </w:r>
    </w:p>
    <w:p w:rsidR="00AE450B" w:rsidRDefault="00AE450B" w:rsidP="00AE450B">
      <w:pPr>
        <w:pStyle w:val="libNormal"/>
      </w:pPr>
      <w:r w:rsidRPr="00757B8D">
        <w:rPr>
          <w:rtl/>
        </w:rPr>
        <w:t>207</w:t>
      </w:r>
      <w:r>
        <w:rPr>
          <w:rtl/>
        </w:rPr>
        <w:t xml:space="preserve"> - </w:t>
      </w:r>
      <w:r w:rsidRPr="00757B8D">
        <w:rPr>
          <w:rtl/>
        </w:rPr>
        <w:t>سنن ابن ماجة</w:t>
      </w:r>
      <w:r>
        <w:rPr>
          <w:rtl/>
        </w:rPr>
        <w:t>:</w:t>
      </w:r>
    </w:p>
    <w:p w:rsidR="00AE450B" w:rsidRPr="00757B8D" w:rsidRDefault="00AE450B" w:rsidP="00AE450B">
      <w:pPr>
        <w:pStyle w:val="libNormal"/>
      </w:pPr>
      <w:r w:rsidRPr="00757B8D">
        <w:rPr>
          <w:rtl/>
        </w:rPr>
        <w:t>لأبي عبدالله القزويني</w:t>
      </w:r>
      <w:r>
        <w:rPr>
          <w:rtl/>
        </w:rPr>
        <w:t>،</w:t>
      </w:r>
      <w:r w:rsidRPr="00757B8D">
        <w:rPr>
          <w:rtl/>
        </w:rPr>
        <w:t xml:space="preserve"> محمد بن يزيد </w:t>
      </w:r>
      <w:r>
        <w:rPr>
          <w:rtl/>
        </w:rPr>
        <w:t>(</w:t>
      </w:r>
      <w:r w:rsidRPr="00757B8D">
        <w:rPr>
          <w:rtl/>
        </w:rPr>
        <w:t>ت 275</w:t>
      </w:r>
      <w:r>
        <w:rPr>
          <w:rtl/>
        </w:rPr>
        <w:t xml:space="preserve"> هـ)،</w:t>
      </w:r>
      <w:r w:rsidRPr="00757B8D">
        <w:rPr>
          <w:rtl/>
        </w:rPr>
        <w:t xml:space="preserve"> تحقيق</w:t>
      </w:r>
      <w:r>
        <w:rPr>
          <w:rtl/>
        </w:rPr>
        <w:t>:</w:t>
      </w:r>
      <w:r w:rsidRPr="00757B8D">
        <w:rPr>
          <w:rtl/>
        </w:rPr>
        <w:t xml:space="preserve"> محمد فؤاد عبد الباقي</w:t>
      </w:r>
      <w:r>
        <w:rPr>
          <w:rtl/>
        </w:rPr>
        <w:t>،</w:t>
      </w:r>
      <w:r w:rsidRPr="00757B8D">
        <w:rPr>
          <w:rtl/>
        </w:rPr>
        <w:t xml:space="preserve"> دار الفكر</w:t>
      </w:r>
      <w:r>
        <w:rPr>
          <w:rtl/>
        </w:rPr>
        <w:t xml:space="preserve"> </w:t>
      </w:r>
      <w:r w:rsidRPr="00757B8D">
        <w:rPr>
          <w:rtl/>
        </w:rPr>
        <w:t>بيروت</w:t>
      </w:r>
      <w:r>
        <w:rPr>
          <w:rtl/>
        </w:rPr>
        <w:t>.</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208</w:t>
      </w:r>
      <w:r>
        <w:rPr>
          <w:rtl/>
        </w:rPr>
        <w:t xml:space="preserve"> - </w:t>
      </w:r>
      <w:r w:rsidRPr="00757B8D">
        <w:rPr>
          <w:rtl/>
        </w:rPr>
        <w:t>سنن البيهقي الكبرى</w:t>
      </w:r>
      <w:r>
        <w:rPr>
          <w:rtl/>
        </w:rPr>
        <w:t>:</w:t>
      </w:r>
    </w:p>
    <w:p w:rsidR="00AE450B" w:rsidRDefault="00AE450B" w:rsidP="00AE450B">
      <w:pPr>
        <w:pStyle w:val="libNormal"/>
      </w:pPr>
      <w:r w:rsidRPr="00757B8D">
        <w:rPr>
          <w:rtl/>
        </w:rPr>
        <w:t>لأبي بكر البيهقي</w:t>
      </w:r>
      <w:r>
        <w:rPr>
          <w:rtl/>
        </w:rPr>
        <w:t>،</w:t>
      </w:r>
      <w:r w:rsidRPr="00757B8D">
        <w:rPr>
          <w:rtl/>
        </w:rPr>
        <w:t xml:space="preserve"> أحمد بن الحسين بن علي بن موسى </w:t>
      </w:r>
      <w:r>
        <w:rPr>
          <w:rtl/>
        </w:rPr>
        <w:t>(</w:t>
      </w:r>
      <w:r w:rsidRPr="00757B8D">
        <w:rPr>
          <w:rtl/>
        </w:rPr>
        <w:t>ت 458</w:t>
      </w:r>
      <w:r>
        <w:rPr>
          <w:rtl/>
        </w:rPr>
        <w:t xml:space="preserve"> هـ)،</w:t>
      </w:r>
      <w:r w:rsidRPr="00757B8D">
        <w:rPr>
          <w:rtl/>
        </w:rPr>
        <w:t xml:space="preserve"> تحقيق</w:t>
      </w:r>
      <w:r>
        <w:rPr>
          <w:rtl/>
        </w:rPr>
        <w:t>:</w:t>
      </w:r>
      <w:r w:rsidRPr="00757B8D">
        <w:rPr>
          <w:rtl/>
        </w:rPr>
        <w:t xml:space="preserve"> محمد عبد القادر عطا</w:t>
      </w:r>
      <w:r>
        <w:rPr>
          <w:rtl/>
        </w:rPr>
        <w:t>،</w:t>
      </w:r>
      <w:r w:rsidRPr="00757B8D">
        <w:rPr>
          <w:rtl/>
        </w:rPr>
        <w:t xml:space="preserve"> مكتبة دار الباز</w:t>
      </w:r>
      <w:r>
        <w:rPr>
          <w:rtl/>
        </w:rPr>
        <w:t xml:space="preserve"> </w:t>
      </w:r>
      <w:r w:rsidRPr="00757B8D">
        <w:rPr>
          <w:rtl/>
        </w:rPr>
        <w:t>مكة 1414</w:t>
      </w:r>
      <w:r>
        <w:rPr>
          <w:rtl/>
        </w:rPr>
        <w:t xml:space="preserve"> هـ </w:t>
      </w:r>
      <w:r w:rsidRPr="00757B8D">
        <w:rPr>
          <w:rtl/>
        </w:rPr>
        <w:t>1994م</w:t>
      </w:r>
      <w:r>
        <w:rPr>
          <w:rtl/>
        </w:rPr>
        <w:t>.</w:t>
      </w:r>
    </w:p>
    <w:p w:rsidR="00AE450B" w:rsidRDefault="00AE450B" w:rsidP="00AE450B">
      <w:pPr>
        <w:pStyle w:val="libNormal"/>
      </w:pPr>
      <w:r w:rsidRPr="00757B8D">
        <w:rPr>
          <w:rtl/>
        </w:rPr>
        <w:t>209</w:t>
      </w:r>
      <w:r>
        <w:rPr>
          <w:rtl/>
        </w:rPr>
        <w:t xml:space="preserve"> - </w:t>
      </w:r>
      <w:r w:rsidRPr="00757B8D">
        <w:rPr>
          <w:rtl/>
        </w:rPr>
        <w:t>سنن الترمذي = الجامع الصحيح</w:t>
      </w:r>
      <w:r>
        <w:rPr>
          <w:rtl/>
        </w:rPr>
        <w:t>:</w:t>
      </w:r>
    </w:p>
    <w:p w:rsidR="00AE450B" w:rsidRDefault="00AE450B" w:rsidP="00AE450B">
      <w:pPr>
        <w:pStyle w:val="libNormal"/>
      </w:pPr>
      <w:r w:rsidRPr="00757B8D">
        <w:rPr>
          <w:rtl/>
        </w:rPr>
        <w:t>لأبي عيسى الترمذي السلمي</w:t>
      </w:r>
      <w:r>
        <w:rPr>
          <w:rtl/>
        </w:rPr>
        <w:t>،</w:t>
      </w:r>
      <w:r w:rsidRPr="00757B8D">
        <w:rPr>
          <w:rtl/>
        </w:rPr>
        <w:t xml:space="preserve"> محمد بن عيسى بن سورة </w:t>
      </w:r>
      <w:r>
        <w:rPr>
          <w:rtl/>
        </w:rPr>
        <w:t>(</w:t>
      </w:r>
      <w:r w:rsidRPr="00757B8D">
        <w:rPr>
          <w:rtl/>
        </w:rPr>
        <w:t>ت 297</w:t>
      </w:r>
      <w:r>
        <w:rPr>
          <w:rtl/>
        </w:rPr>
        <w:t xml:space="preserve"> هـ)،</w:t>
      </w:r>
      <w:r w:rsidRPr="00757B8D">
        <w:rPr>
          <w:rtl/>
        </w:rPr>
        <w:t xml:space="preserve"> تحقيق</w:t>
      </w:r>
      <w:r>
        <w:rPr>
          <w:rtl/>
        </w:rPr>
        <w:t>:</w:t>
      </w:r>
      <w:r w:rsidRPr="00757B8D">
        <w:rPr>
          <w:rtl/>
        </w:rPr>
        <w:t xml:space="preserve"> أحمد محمد شاكر وآخرون</w:t>
      </w:r>
      <w:r>
        <w:rPr>
          <w:rtl/>
        </w:rPr>
        <w:t>،</w:t>
      </w:r>
      <w:r w:rsidRPr="00757B8D">
        <w:rPr>
          <w:rtl/>
        </w:rPr>
        <w:t xml:space="preserve"> دار إحياء التراث العربي</w:t>
      </w:r>
      <w:r>
        <w:rPr>
          <w:rtl/>
        </w:rPr>
        <w:t xml:space="preserve"> </w:t>
      </w:r>
      <w:r w:rsidRPr="00757B8D">
        <w:rPr>
          <w:rtl/>
        </w:rPr>
        <w:t>بيروت 1357</w:t>
      </w:r>
      <w:r>
        <w:rPr>
          <w:rtl/>
        </w:rPr>
        <w:t xml:space="preserve"> هـ.</w:t>
      </w:r>
    </w:p>
    <w:p w:rsidR="00AE450B" w:rsidRDefault="00AE450B" w:rsidP="00AE450B">
      <w:pPr>
        <w:pStyle w:val="libNormal"/>
      </w:pPr>
      <w:r w:rsidRPr="00757B8D">
        <w:rPr>
          <w:rtl/>
        </w:rPr>
        <w:t>210</w:t>
      </w:r>
      <w:r>
        <w:rPr>
          <w:rtl/>
        </w:rPr>
        <w:t xml:space="preserve"> - </w:t>
      </w:r>
      <w:r w:rsidRPr="00757B8D">
        <w:rPr>
          <w:rtl/>
        </w:rPr>
        <w:t>سنن الدارقطني</w:t>
      </w:r>
      <w:r>
        <w:rPr>
          <w:rtl/>
        </w:rPr>
        <w:t>:</w:t>
      </w:r>
    </w:p>
    <w:p w:rsidR="00AE450B" w:rsidRDefault="00AE450B" w:rsidP="00AE450B">
      <w:pPr>
        <w:pStyle w:val="libNormal"/>
      </w:pPr>
      <w:r w:rsidRPr="00757B8D">
        <w:rPr>
          <w:rtl/>
        </w:rPr>
        <w:t>لعلي بن عمر أبو الحسن الدارقطني البغدادي</w:t>
      </w:r>
      <w:r>
        <w:rPr>
          <w:rtl/>
        </w:rPr>
        <w:t>،</w:t>
      </w:r>
      <w:r w:rsidRPr="00757B8D">
        <w:rPr>
          <w:rtl/>
        </w:rPr>
        <w:t xml:space="preserve"> تحقيق</w:t>
      </w:r>
      <w:r>
        <w:rPr>
          <w:rtl/>
        </w:rPr>
        <w:t>:</w:t>
      </w:r>
      <w:r w:rsidRPr="00757B8D">
        <w:rPr>
          <w:rtl/>
        </w:rPr>
        <w:t xml:space="preserve"> السيد عبدالله هاشم يماني المدني</w:t>
      </w:r>
      <w:r>
        <w:rPr>
          <w:rtl/>
        </w:rPr>
        <w:t>،</w:t>
      </w:r>
      <w:r w:rsidRPr="00757B8D">
        <w:rPr>
          <w:rtl/>
        </w:rPr>
        <w:t xml:space="preserve"> دار النشر</w:t>
      </w:r>
      <w:r>
        <w:rPr>
          <w:rtl/>
        </w:rPr>
        <w:t>:</w:t>
      </w:r>
      <w:r w:rsidRPr="00757B8D">
        <w:rPr>
          <w:rtl/>
        </w:rPr>
        <w:t xml:space="preserve"> دار المعرفة</w:t>
      </w:r>
      <w:r>
        <w:rPr>
          <w:rtl/>
        </w:rPr>
        <w:t xml:space="preserve"> </w:t>
      </w:r>
      <w:r w:rsidRPr="00757B8D">
        <w:rPr>
          <w:rtl/>
        </w:rPr>
        <w:t>بيروت</w:t>
      </w:r>
      <w:r>
        <w:rPr>
          <w:rtl/>
        </w:rPr>
        <w:t xml:space="preserve"> </w:t>
      </w:r>
      <w:r w:rsidRPr="00757B8D">
        <w:rPr>
          <w:rtl/>
        </w:rPr>
        <w:t>1386</w:t>
      </w:r>
      <w:r>
        <w:rPr>
          <w:rtl/>
        </w:rPr>
        <w:t xml:space="preserve"> - </w:t>
      </w:r>
      <w:r w:rsidRPr="00757B8D">
        <w:rPr>
          <w:rtl/>
        </w:rPr>
        <w:t>1966</w:t>
      </w:r>
      <w:r>
        <w:rPr>
          <w:rtl/>
        </w:rPr>
        <w:t>.</w:t>
      </w:r>
    </w:p>
    <w:p w:rsidR="00AE450B" w:rsidRDefault="00AE450B" w:rsidP="00AE450B">
      <w:pPr>
        <w:pStyle w:val="libNormal"/>
      </w:pPr>
      <w:r w:rsidRPr="00757B8D">
        <w:rPr>
          <w:rtl/>
        </w:rPr>
        <w:t>211</w:t>
      </w:r>
      <w:r>
        <w:rPr>
          <w:rtl/>
        </w:rPr>
        <w:t xml:space="preserve"> - </w:t>
      </w:r>
      <w:r w:rsidRPr="00757B8D">
        <w:rPr>
          <w:rtl/>
        </w:rPr>
        <w:t>سنن الدارمي</w:t>
      </w:r>
      <w:r>
        <w:rPr>
          <w:rtl/>
        </w:rPr>
        <w:t>:</w:t>
      </w:r>
    </w:p>
    <w:p w:rsidR="00AE450B" w:rsidRDefault="00AE450B" w:rsidP="00AE450B">
      <w:pPr>
        <w:pStyle w:val="libNormal"/>
      </w:pPr>
      <w:r w:rsidRPr="00757B8D">
        <w:rPr>
          <w:rtl/>
        </w:rPr>
        <w:t>لأبي محمد الدارمي</w:t>
      </w:r>
      <w:r>
        <w:rPr>
          <w:rtl/>
        </w:rPr>
        <w:t>،</w:t>
      </w:r>
      <w:r w:rsidRPr="00757B8D">
        <w:rPr>
          <w:rtl/>
        </w:rPr>
        <w:t xml:space="preserve"> عبد الله بن عبد الرحمن </w:t>
      </w:r>
      <w:r>
        <w:rPr>
          <w:rtl/>
        </w:rPr>
        <w:t>(</w:t>
      </w:r>
      <w:r w:rsidRPr="00757B8D">
        <w:rPr>
          <w:rtl/>
        </w:rPr>
        <w:t>ت 255</w:t>
      </w:r>
      <w:r>
        <w:rPr>
          <w:rtl/>
        </w:rPr>
        <w:t xml:space="preserve"> هـ)،</w:t>
      </w:r>
      <w:r w:rsidRPr="00757B8D">
        <w:rPr>
          <w:rtl/>
        </w:rPr>
        <w:t xml:space="preserve"> تحقيق</w:t>
      </w:r>
      <w:r>
        <w:rPr>
          <w:rtl/>
        </w:rPr>
        <w:t>:</w:t>
      </w:r>
      <w:r w:rsidRPr="00757B8D">
        <w:rPr>
          <w:rtl/>
        </w:rPr>
        <w:t xml:space="preserve"> فواز أحمد زمرلي</w:t>
      </w:r>
      <w:r>
        <w:rPr>
          <w:rtl/>
        </w:rPr>
        <w:t>،</w:t>
      </w:r>
      <w:r w:rsidRPr="00757B8D">
        <w:rPr>
          <w:rtl/>
        </w:rPr>
        <w:t xml:space="preserve"> خالد السبع العلمي</w:t>
      </w:r>
      <w:r>
        <w:rPr>
          <w:rtl/>
        </w:rPr>
        <w:t>،</w:t>
      </w:r>
      <w:r w:rsidRPr="00757B8D">
        <w:rPr>
          <w:rtl/>
        </w:rPr>
        <w:t xml:space="preserve"> دار الكتاب العربي</w:t>
      </w:r>
      <w:r>
        <w:rPr>
          <w:rtl/>
        </w:rPr>
        <w:t xml:space="preserve"> </w:t>
      </w:r>
      <w:r w:rsidRPr="00757B8D">
        <w:rPr>
          <w:rtl/>
        </w:rPr>
        <w:t>بيروت</w:t>
      </w:r>
      <w:r>
        <w:rPr>
          <w:rtl/>
        </w:rPr>
        <w:t xml:space="preserve"> </w:t>
      </w:r>
      <w:r w:rsidRPr="00757B8D">
        <w:rPr>
          <w:rtl/>
        </w:rPr>
        <w:t>1407</w:t>
      </w:r>
      <w:r>
        <w:rPr>
          <w:rtl/>
        </w:rPr>
        <w:t>،</w:t>
      </w:r>
      <w:r w:rsidRPr="00757B8D">
        <w:rPr>
          <w:rtl/>
        </w:rPr>
        <w:t xml:space="preserve"> الطبعة</w:t>
      </w:r>
      <w:r>
        <w:rPr>
          <w:rtl/>
        </w:rPr>
        <w:t>:</w:t>
      </w:r>
      <w:r w:rsidRPr="00757B8D">
        <w:rPr>
          <w:rtl/>
        </w:rPr>
        <w:t xml:space="preserve"> الأولى</w:t>
      </w:r>
      <w:r>
        <w:rPr>
          <w:rtl/>
        </w:rPr>
        <w:t>.</w:t>
      </w:r>
    </w:p>
    <w:p w:rsidR="00AE450B" w:rsidRDefault="00AE450B" w:rsidP="00AE450B">
      <w:pPr>
        <w:pStyle w:val="libNormal"/>
      </w:pPr>
      <w:r w:rsidRPr="00757B8D">
        <w:rPr>
          <w:rtl/>
        </w:rPr>
        <w:t>212</w:t>
      </w:r>
      <w:r>
        <w:rPr>
          <w:rtl/>
        </w:rPr>
        <w:t xml:space="preserve"> - </w:t>
      </w:r>
      <w:r w:rsidRPr="00757B8D">
        <w:rPr>
          <w:rtl/>
        </w:rPr>
        <w:t>سنن سعيد بن منصور</w:t>
      </w:r>
      <w:r>
        <w:rPr>
          <w:rtl/>
        </w:rPr>
        <w:t>:</w:t>
      </w:r>
    </w:p>
    <w:p w:rsidR="00AE450B" w:rsidRDefault="00AE450B" w:rsidP="00AE450B">
      <w:pPr>
        <w:pStyle w:val="libNormal"/>
      </w:pPr>
      <w:r w:rsidRPr="00757B8D">
        <w:rPr>
          <w:rtl/>
        </w:rPr>
        <w:t xml:space="preserve">لسعيد بن منصور الخراساني </w:t>
      </w:r>
      <w:r>
        <w:rPr>
          <w:rtl/>
        </w:rPr>
        <w:t>(</w:t>
      </w:r>
      <w:r w:rsidRPr="00757B8D">
        <w:rPr>
          <w:rtl/>
        </w:rPr>
        <w:t>ت 227</w:t>
      </w:r>
      <w:r>
        <w:rPr>
          <w:rtl/>
        </w:rPr>
        <w:t xml:space="preserve"> هـ)،</w:t>
      </w:r>
      <w:r w:rsidRPr="00757B8D">
        <w:rPr>
          <w:rtl/>
        </w:rPr>
        <w:t xml:space="preserve"> تحقيق</w:t>
      </w:r>
      <w:r>
        <w:rPr>
          <w:rtl/>
        </w:rPr>
        <w:t>:</w:t>
      </w:r>
      <w:r w:rsidRPr="00757B8D">
        <w:rPr>
          <w:rtl/>
        </w:rPr>
        <w:t xml:space="preserve"> حبيب الرحمن الأعظمي</w:t>
      </w:r>
      <w:r>
        <w:rPr>
          <w:rtl/>
        </w:rPr>
        <w:t>،</w:t>
      </w:r>
      <w:r w:rsidRPr="00757B8D">
        <w:rPr>
          <w:rtl/>
        </w:rPr>
        <w:t xml:space="preserve"> الدار السلفية</w:t>
      </w:r>
      <w:r>
        <w:rPr>
          <w:rtl/>
        </w:rPr>
        <w:t xml:space="preserve"> </w:t>
      </w:r>
      <w:r w:rsidRPr="00757B8D">
        <w:rPr>
          <w:rtl/>
        </w:rPr>
        <w:t>الهند 1403</w:t>
      </w:r>
      <w:r>
        <w:rPr>
          <w:rtl/>
        </w:rPr>
        <w:t xml:space="preserve"> هـ </w:t>
      </w:r>
      <w:r w:rsidRPr="00757B8D">
        <w:rPr>
          <w:rtl/>
        </w:rPr>
        <w:t>1982م</w:t>
      </w:r>
      <w:r>
        <w:rPr>
          <w:rtl/>
        </w:rPr>
        <w:t>،</w:t>
      </w:r>
      <w:r w:rsidRPr="00757B8D">
        <w:rPr>
          <w:rtl/>
        </w:rPr>
        <w:t xml:space="preserve"> الطبعة الأول</w:t>
      </w:r>
      <w:r>
        <w:rPr>
          <w:rtl/>
        </w:rPr>
        <w:t>،</w:t>
      </w:r>
      <w:r w:rsidRPr="00757B8D">
        <w:rPr>
          <w:rtl/>
        </w:rPr>
        <w:t xml:space="preserve"> وطبعة ثانية</w:t>
      </w:r>
      <w:r>
        <w:rPr>
          <w:rtl/>
        </w:rPr>
        <w:t>،</w:t>
      </w:r>
      <w:r w:rsidRPr="00757B8D">
        <w:rPr>
          <w:rtl/>
        </w:rPr>
        <w:t xml:space="preserve"> تحقيق</w:t>
      </w:r>
      <w:r>
        <w:rPr>
          <w:rtl/>
        </w:rPr>
        <w:t>:</w:t>
      </w:r>
      <w:r w:rsidRPr="00757B8D">
        <w:rPr>
          <w:rtl/>
        </w:rPr>
        <w:t xml:space="preserve"> د. سعد بن عبدالله بن عبدالعزيز آل حميد</w:t>
      </w:r>
      <w:r>
        <w:rPr>
          <w:rtl/>
        </w:rPr>
        <w:t>،</w:t>
      </w:r>
      <w:r w:rsidRPr="00757B8D">
        <w:rPr>
          <w:rtl/>
        </w:rPr>
        <w:t xml:space="preserve"> دار العصيمي</w:t>
      </w:r>
      <w:r>
        <w:rPr>
          <w:rtl/>
        </w:rPr>
        <w:t xml:space="preserve"> </w:t>
      </w:r>
      <w:r w:rsidRPr="00757B8D">
        <w:rPr>
          <w:rtl/>
        </w:rPr>
        <w:t>الرياض 1414</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213</w:t>
      </w:r>
      <w:r>
        <w:rPr>
          <w:rtl/>
        </w:rPr>
        <w:t xml:space="preserve"> - </w:t>
      </w:r>
      <w:r w:rsidRPr="00757B8D">
        <w:rPr>
          <w:rtl/>
        </w:rPr>
        <w:t>السنن الكبرى للنسائي</w:t>
      </w:r>
      <w:r>
        <w:rPr>
          <w:rtl/>
        </w:rPr>
        <w:t>:</w:t>
      </w:r>
    </w:p>
    <w:p w:rsidR="00AE450B" w:rsidRDefault="00AE450B" w:rsidP="00AE450B">
      <w:pPr>
        <w:pStyle w:val="libNormal"/>
      </w:pPr>
      <w:r w:rsidRPr="00757B8D">
        <w:rPr>
          <w:rtl/>
        </w:rPr>
        <w:t>لأبي عبد الرحمن النسائي</w:t>
      </w:r>
      <w:r>
        <w:rPr>
          <w:rtl/>
        </w:rPr>
        <w:t>،</w:t>
      </w:r>
      <w:r w:rsidRPr="00757B8D">
        <w:rPr>
          <w:rtl/>
        </w:rPr>
        <w:t xml:space="preserve"> أحمد بن شعيب </w:t>
      </w:r>
      <w:r>
        <w:rPr>
          <w:rtl/>
        </w:rPr>
        <w:t>(</w:t>
      </w:r>
      <w:r w:rsidRPr="00757B8D">
        <w:rPr>
          <w:rtl/>
        </w:rPr>
        <w:t>ت 303</w:t>
      </w:r>
      <w:r>
        <w:rPr>
          <w:rtl/>
        </w:rPr>
        <w:t xml:space="preserve"> هـ).</w:t>
      </w:r>
    </w:p>
    <w:p w:rsidR="00AE450B" w:rsidRPr="00757B8D" w:rsidRDefault="00AE450B" w:rsidP="00AE450B">
      <w:pPr>
        <w:pStyle w:val="libNormal"/>
      </w:pPr>
      <w:r w:rsidRPr="00757B8D">
        <w:rPr>
          <w:rtl/>
        </w:rPr>
        <w:t>تحقيق</w:t>
      </w:r>
      <w:r>
        <w:rPr>
          <w:rtl/>
        </w:rPr>
        <w:t>:</w:t>
      </w:r>
      <w:r w:rsidRPr="00757B8D">
        <w:rPr>
          <w:rtl/>
        </w:rPr>
        <w:t xml:space="preserve"> د. عبدالغفار سليمان البنداري</w:t>
      </w:r>
      <w:r>
        <w:rPr>
          <w:rtl/>
        </w:rPr>
        <w:t>،</w:t>
      </w:r>
      <w:r w:rsidRPr="00757B8D">
        <w:rPr>
          <w:rtl/>
        </w:rPr>
        <w:t xml:space="preserve"> سيد كسروي حسن</w:t>
      </w:r>
      <w:r>
        <w:rPr>
          <w:rtl/>
        </w:rPr>
        <w:t>،</w:t>
      </w:r>
      <w:r w:rsidRPr="00757B8D">
        <w:rPr>
          <w:rtl/>
        </w:rPr>
        <w:t xml:space="preserve"> دار الكتب العلمية</w:t>
      </w:r>
      <w:r>
        <w:rPr>
          <w:rtl/>
        </w:rPr>
        <w:t xml:space="preserve"> </w:t>
      </w:r>
      <w:r w:rsidRPr="00757B8D">
        <w:rPr>
          <w:rtl/>
        </w:rPr>
        <w:t>بيروت 1411ه</w:t>
      </w:r>
      <w:r>
        <w:rPr>
          <w:rtl/>
        </w:rPr>
        <w:t xml:space="preserve"> </w:t>
      </w:r>
      <w:r w:rsidRPr="00757B8D">
        <w:rPr>
          <w:rtl/>
        </w:rPr>
        <w:t>1991م</w:t>
      </w:r>
      <w:r>
        <w:rPr>
          <w:rtl/>
        </w:rPr>
        <w:t>،</w:t>
      </w:r>
      <w:r w:rsidRPr="00757B8D">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214</w:t>
      </w:r>
      <w:r>
        <w:rPr>
          <w:rtl/>
        </w:rPr>
        <w:t xml:space="preserve"> - </w:t>
      </w:r>
      <w:r w:rsidRPr="00757B8D">
        <w:rPr>
          <w:rtl/>
        </w:rPr>
        <w:t>السنة لابن أبي عاصم</w:t>
      </w:r>
      <w:r>
        <w:rPr>
          <w:rtl/>
        </w:rPr>
        <w:t>:</w:t>
      </w:r>
    </w:p>
    <w:p w:rsidR="00AE450B" w:rsidRDefault="00AE450B" w:rsidP="00AE450B">
      <w:pPr>
        <w:pStyle w:val="libNormal"/>
      </w:pPr>
      <w:r w:rsidRPr="00757B8D">
        <w:rPr>
          <w:rtl/>
        </w:rPr>
        <w:t xml:space="preserve">لعمرو بن أبي عاصم الضحاك الشيباني </w:t>
      </w:r>
      <w:r>
        <w:rPr>
          <w:rtl/>
        </w:rPr>
        <w:t>(</w:t>
      </w:r>
      <w:r w:rsidRPr="00757B8D">
        <w:rPr>
          <w:rtl/>
        </w:rPr>
        <w:t>ت 287</w:t>
      </w:r>
      <w:r>
        <w:rPr>
          <w:rtl/>
        </w:rPr>
        <w:t xml:space="preserve"> هـ)،</w:t>
      </w:r>
      <w:r w:rsidRPr="00757B8D">
        <w:rPr>
          <w:rtl/>
        </w:rPr>
        <w:t xml:space="preserve"> تحقيق</w:t>
      </w:r>
      <w:r>
        <w:rPr>
          <w:rtl/>
        </w:rPr>
        <w:t>:</w:t>
      </w:r>
      <w:r w:rsidRPr="00757B8D">
        <w:rPr>
          <w:rtl/>
        </w:rPr>
        <w:t xml:space="preserve"> محمد ناصر الدين الألباني</w:t>
      </w:r>
      <w:r>
        <w:rPr>
          <w:rtl/>
        </w:rPr>
        <w:t>،</w:t>
      </w:r>
      <w:r w:rsidRPr="00757B8D">
        <w:rPr>
          <w:rtl/>
        </w:rPr>
        <w:t xml:space="preserve"> المكتب الإسلامي</w:t>
      </w:r>
      <w:r>
        <w:rPr>
          <w:rtl/>
        </w:rPr>
        <w:t xml:space="preserve"> </w:t>
      </w:r>
      <w:r w:rsidRPr="00757B8D">
        <w:rPr>
          <w:rtl/>
        </w:rPr>
        <w:t>بيروت 1400</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215</w:t>
      </w:r>
      <w:r>
        <w:rPr>
          <w:rtl/>
        </w:rPr>
        <w:t xml:space="preserve"> - </w:t>
      </w:r>
      <w:r w:rsidRPr="00757B8D">
        <w:rPr>
          <w:rtl/>
        </w:rPr>
        <w:t xml:space="preserve">سنن النسائي </w:t>
      </w:r>
      <w:r>
        <w:rPr>
          <w:rtl/>
        </w:rPr>
        <w:t>(</w:t>
      </w:r>
      <w:r w:rsidRPr="00757B8D">
        <w:rPr>
          <w:rtl/>
        </w:rPr>
        <w:t>المجتبى من السنن</w:t>
      </w:r>
      <w:r>
        <w:rPr>
          <w:rtl/>
        </w:rPr>
        <w:t>):</w:t>
      </w:r>
    </w:p>
    <w:p w:rsidR="00AE450B" w:rsidRDefault="00AE450B" w:rsidP="00AE450B">
      <w:pPr>
        <w:pStyle w:val="libNormal"/>
      </w:pPr>
      <w:r w:rsidRPr="00757B8D">
        <w:rPr>
          <w:rtl/>
        </w:rPr>
        <w:t>لأبي عبد الرحمن النسائي</w:t>
      </w:r>
      <w:r>
        <w:rPr>
          <w:rtl/>
        </w:rPr>
        <w:t>،</w:t>
      </w:r>
      <w:r w:rsidRPr="00757B8D">
        <w:rPr>
          <w:rtl/>
        </w:rPr>
        <w:t xml:space="preserve"> أحمد بن شعيب </w:t>
      </w:r>
      <w:r>
        <w:rPr>
          <w:rtl/>
        </w:rPr>
        <w:t>(</w:t>
      </w:r>
      <w:r w:rsidRPr="00757B8D">
        <w:rPr>
          <w:rtl/>
        </w:rPr>
        <w:t>ت 303</w:t>
      </w:r>
      <w:r>
        <w:rPr>
          <w:rtl/>
        </w:rPr>
        <w:t xml:space="preserve"> هـ)،</w:t>
      </w:r>
      <w:r w:rsidRPr="00757B8D">
        <w:rPr>
          <w:rtl/>
        </w:rPr>
        <w:t xml:space="preserve"> تحقيق</w:t>
      </w:r>
      <w:r>
        <w:rPr>
          <w:rtl/>
        </w:rPr>
        <w:t>:</w:t>
      </w:r>
      <w:r w:rsidRPr="00757B8D">
        <w:rPr>
          <w:rtl/>
        </w:rPr>
        <w:t xml:space="preserve"> عبدالفتاح أبو غدة</w:t>
      </w:r>
      <w:r>
        <w:rPr>
          <w:rtl/>
        </w:rPr>
        <w:t>،</w:t>
      </w:r>
      <w:r w:rsidRPr="00757B8D">
        <w:rPr>
          <w:rtl/>
        </w:rPr>
        <w:t xml:space="preserve"> مكتب المطبوعات الإسلامية</w:t>
      </w:r>
      <w:r>
        <w:rPr>
          <w:rtl/>
        </w:rPr>
        <w:t xml:space="preserve"> </w:t>
      </w:r>
      <w:r w:rsidRPr="00757B8D">
        <w:rPr>
          <w:rtl/>
        </w:rPr>
        <w:t>حلب 1406</w:t>
      </w:r>
      <w:r>
        <w:rPr>
          <w:rtl/>
        </w:rPr>
        <w:t xml:space="preserve"> هـ </w:t>
      </w:r>
      <w:r w:rsidRPr="00757B8D">
        <w:rPr>
          <w:rtl/>
        </w:rPr>
        <w:t>1986م</w:t>
      </w:r>
      <w:r>
        <w:rPr>
          <w:rtl/>
        </w:rPr>
        <w:t>،</w:t>
      </w:r>
      <w:r w:rsidRPr="00757B8D">
        <w:rPr>
          <w:rtl/>
        </w:rPr>
        <w:t xml:space="preserve"> الطبعة الثانية</w:t>
      </w:r>
      <w:r>
        <w:rPr>
          <w:rtl/>
        </w:rPr>
        <w:t>.</w:t>
      </w:r>
    </w:p>
    <w:p w:rsidR="00AE450B" w:rsidRDefault="00AE450B" w:rsidP="00AE450B">
      <w:pPr>
        <w:pStyle w:val="libNormal"/>
      </w:pPr>
      <w:r w:rsidRPr="00757B8D">
        <w:rPr>
          <w:rtl/>
        </w:rPr>
        <w:t>216</w:t>
      </w:r>
      <w:r>
        <w:rPr>
          <w:rtl/>
        </w:rPr>
        <w:t xml:space="preserve"> - </w:t>
      </w:r>
      <w:r w:rsidRPr="00757B8D">
        <w:rPr>
          <w:rtl/>
        </w:rPr>
        <w:t>سير اعلام النبلاء</w:t>
      </w:r>
      <w:r>
        <w:rPr>
          <w:rtl/>
        </w:rPr>
        <w:t>:</w:t>
      </w:r>
    </w:p>
    <w:p w:rsidR="00AE450B" w:rsidRDefault="00AE450B" w:rsidP="00AE450B">
      <w:pPr>
        <w:pStyle w:val="libNormal"/>
      </w:pPr>
      <w:r w:rsidRPr="00757B8D">
        <w:rPr>
          <w:rtl/>
        </w:rPr>
        <w:t>للذهبي</w:t>
      </w:r>
      <w:r>
        <w:rPr>
          <w:rtl/>
        </w:rPr>
        <w:t>،</w:t>
      </w:r>
      <w:r w:rsidRPr="00757B8D">
        <w:rPr>
          <w:rtl/>
        </w:rPr>
        <w:t xml:space="preserve"> محمد بن أحمد بن عثمان بن قايماز </w:t>
      </w:r>
      <w:r>
        <w:rPr>
          <w:rtl/>
        </w:rPr>
        <w:t>(</w:t>
      </w:r>
      <w:r w:rsidRPr="00757B8D">
        <w:rPr>
          <w:rtl/>
        </w:rPr>
        <w:t>ت 748</w:t>
      </w:r>
      <w:r>
        <w:rPr>
          <w:rtl/>
        </w:rPr>
        <w:t xml:space="preserve"> هـ)،</w:t>
      </w:r>
      <w:r w:rsidRPr="00757B8D">
        <w:rPr>
          <w:rtl/>
        </w:rPr>
        <w:t xml:space="preserve"> تحقيق</w:t>
      </w:r>
      <w:r>
        <w:rPr>
          <w:rtl/>
        </w:rPr>
        <w:t>:</w:t>
      </w:r>
      <w:r w:rsidRPr="00757B8D">
        <w:rPr>
          <w:rtl/>
        </w:rPr>
        <w:t xml:space="preserve"> شعيب الأرناءوط</w:t>
      </w:r>
      <w:r>
        <w:rPr>
          <w:rtl/>
        </w:rPr>
        <w:t>،</w:t>
      </w:r>
      <w:r w:rsidRPr="00757B8D">
        <w:rPr>
          <w:rtl/>
        </w:rPr>
        <w:t xml:space="preserve"> محمد نعيم العرقسوسي</w:t>
      </w:r>
      <w:r>
        <w:rPr>
          <w:rtl/>
        </w:rPr>
        <w:t>،</w:t>
      </w:r>
      <w:r w:rsidRPr="00757B8D">
        <w:rPr>
          <w:rtl/>
        </w:rPr>
        <w:t xml:space="preserve"> مؤسسة الرسالة</w:t>
      </w:r>
      <w:r>
        <w:rPr>
          <w:rtl/>
        </w:rPr>
        <w:t xml:space="preserve"> </w:t>
      </w:r>
      <w:r w:rsidRPr="00757B8D">
        <w:rPr>
          <w:rtl/>
        </w:rPr>
        <w:t>بيروت</w:t>
      </w:r>
      <w:r>
        <w:rPr>
          <w:rtl/>
        </w:rPr>
        <w:t xml:space="preserve"> </w:t>
      </w:r>
      <w:r w:rsidRPr="00757B8D">
        <w:rPr>
          <w:rtl/>
        </w:rPr>
        <w:t>1413</w:t>
      </w:r>
      <w:r>
        <w:rPr>
          <w:rtl/>
        </w:rPr>
        <w:t xml:space="preserve"> هـ،</w:t>
      </w:r>
      <w:r w:rsidRPr="00757B8D">
        <w:rPr>
          <w:rtl/>
        </w:rPr>
        <w:t xml:space="preserve"> الطبعة التاسعة</w:t>
      </w:r>
      <w:r>
        <w:rPr>
          <w:rtl/>
        </w:rPr>
        <w:t>.</w:t>
      </w:r>
    </w:p>
    <w:p w:rsidR="00AE450B" w:rsidRDefault="00AE450B" w:rsidP="00AE450B">
      <w:pPr>
        <w:pStyle w:val="libNormal"/>
      </w:pPr>
      <w:r w:rsidRPr="00757B8D">
        <w:rPr>
          <w:rtl/>
        </w:rPr>
        <w:t>217</w:t>
      </w:r>
      <w:r>
        <w:rPr>
          <w:rtl/>
        </w:rPr>
        <w:t xml:space="preserve"> - </w:t>
      </w:r>
      <w:r w:rsidRPr="00757B8D">
        <w:rPr>
          <w:rtl/>
        </w:rPr>
        <w:t>السيرة الحلبية في سيرة الأمين المأمون</w:t>
      </w:r>
      <w:r>
        <w:rPr>
          <w:rtl/>
        </w:rPr>
        <w:t>:</w:t>
      </w:r>
    </w:p>
    <w:p w:rsidR="00AE450B" w:rsidRDefault="00AE450B" w:rsidP="00AE450B">
      <w:pPr>
        <w:pStyle w:val="libNormal"/>
      </w:pPr>
      <w:r w:rsidRPr="00757B8D">
        <w:rPr>
          <w:rtl/>
        </w:rPr>
        <w:t xml:space="preserve">لعلي بن برهان الدين الحلبي </w:t>
      </w:r>
      <w:r>
        <w:rPr>
          <w:rtl/>
        </w:rPr>
        <w:t>(</w:t>
      </w:r>
      <w:r w:rsidRPr="00757B8D">
        <w:rPr>
          <w:rtl/>
        </w:rPr>
        <w:t>ت 1044</w:t>
      </w:r>
      <w:r>
        <w:rPr>
          <w:rtl/>
        </w:rPr>
        <w:t xml:space="preserve"> هـ)،</w:t>
      </w:r>
      <w:r w:rsidRPr="00757B8D">
        <w:rPr>
          <w:rtl/>
        </w:rPr>
        <w:t xml:space="preserve"> دار المعرفة</w:t>
      </w:r>
      <w:r>
        <w:rPr>
          <w:rtl/>
        </w:rPr>
        <w:t xml:space="preserve"> </w:t>
      </w:r>
      <w:r w:rsidRPr="00757B8D">
        <w:rPr>
          <w:rtl/>
        </w:rPr>
        <w:t>بيروت</w:t>
      </w:r>
      <w:r>
        <w:rPr>
          <w:rtl/>
        </w:rPr>
        <w:t xml:space="preserve"> </w:t>
      </w:r>
      <w:r w:rsidRPr="00757B8D">
        <w:rPr>
          <w:rtl/>
        </w:rPr>
        <w:t>1400</w:t>
      </w:r>
      <w:r>
        <w:rPr>
          <w:rtl/>
        </w:rPr>
        <w:t xml:space="preserve"> هـ.</w:t>
      </w:r>
    </w:p>
    <w:p w:rsidR="00AE450B" w:rsidRDefault="00AE450B" w:rsidP="00AE450B">
      <w:pPr>
        <w:pStyle w:val="libNormal"/>
      </w:pPr>
      <w:r w:rsidRPr="00757B8D">
        <w:rPr>
          <w:rtl/>
        </w:rPr>
        <w:t>218</w:t>
      </w:r>
      <w:r>
        <w:rPr>
          <w:rtl/>
        </w:rPr>
        <w:t xml:space="preserve"> - </w:t>
      </w:r>
      <w:r w:rsidRPr="00757B8D">
        <w:rPr>
          <w:rtl/>
        </w:rPr>
        <w:t>السيرة النبوية لابن هشام = سيرة ابن هشام</w:t>
      </w:r>
      <w:r>
        <w:rPr>
          <w:rtl/>
        </w:rPr>
        <w:t>:</w:t>
      </w:r>
    </w:p>
    <w:p w:rsidR="00AE450B" w:rsidRDefault="00AE450B" w:rsidP="00AE450B">
      <w:pPr>
        <w:pStyle w:val="libNormal"/>
      </w:pPr>
      <w:r w:rsidRPr="00757B8D">
        <w:rPr>
          <w:rtl/>
        </w:rPr>
        <w:t>للحميري المعافري</w:t>
      </w:r>
      <w:r>
        <w:rPr>
          <w:rtl/>
        </w:rPr>
        <w:t>،</w:t>
      </w:r>
      <w:r w:rsidRPr="00757B8D">
        <w:rPr>
          <w:rtl/>
        </w:rPr>
        <w:t xml:space="preserve"> عبد الملك بن هشام بن أيوب</w:t>
      </w:r>
      <w:r>
        <w:rPr>
          <w:rtl/>
        </w:rPr>
        <w:t>،</w:t>
      </w:r>
      <w:r w:rsidRPr="00757B8D">
        <w:rPr>
          <w:rtl/>
        </w:rPr>
        <w:t xml:space="preserve"> </w:t>
      </w:r>
      <w:r>
        <w:rPr>
          <w:rtl/>
        </w:rPr>
        <w:t>(</w:t>
      </w:r>
      <w:r w:rsidRPr="00757B8D">
        <w:rPr>
          <w:rtl/>
        </w:rPr>
        <w:t>ت 213</w:t>
      </w:r>
      <w:r>
        <w:rPr>
          <w:rtl/>
        </w:rPr>
        <w:t xml:space="preserve"> هـ </w:t>
      </w:r>
      <w:r w:rsidRPr="00757B8D">
        <w:rPr>
          <w:rtl/>
        </w:rPr>
        <w:t>أو 182</w:t>
      </w:r>
      <w:r>
        <w:rPr>
          <w:rtl/>
        </w:rPr>
        <w:t xml:space="preserve"> هـ)،</w:t>
      </w:r>
      <w:r w:rsidRPr="00757B8D">
        <w:rPr>
          <w:rtl/>
        </w:rPr>
        <w:t xml:space="preserve"> تحقيق</w:t>
      </w:r>
      <w:r>
        <w:rPr>
          <w:rtl/>
        </w:rPr>
        <w:t>:</w:t>
      </w:r>
      <w:r w:rsidRPr="00757B8D">
        <w:rPr>
          <w:rtl/>
        </w:rPr>
        <w:t xml:space="preserve"> طه عبد الرءوف سعد</w:t>
      </w:r>
      <w:r>
        <w:rPr>
          <w:rtl/>
        </w:rPr>
        <w:t>،</w:t>
      </w:r>
      <w:r w:rsidRPr="00757B8D">
        <w:rPr>
          <w:rtl/>
        </w:rPr>
        <w:t xml:space="preserve"> دار الجيل</w:t>
      </w:r>
      <w:r>
        <w:rPr>
          <w:rtl/>
        </w:rPr>
        <w:t xml:space="preserve"> </w:t>
      </w:r>
      <w:r w:rsidRPr="00757B8D">
        <w:rPr>
          <w:rtl/>
        </w:rPr>
        <w:t>بيروت 1411</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219</w:t>
      </w:r>
      <w:r>
        <w:rPr>
          <w:rtl/>
        </w:rPr>
        <w:t xml:space="preserve"> - </w:t>
      </w:r>
      <w:r w:rsidRPr="00757B8D">
        <w:rPr>
          <w:rtl/>
        </w:rPr>
        <w:t>السيل الجرار المتدفق على حدائق الأزهار</w:t>
      </w:r>
      <w:r>
        <w:rPr>
          <w:rtl/>
        </w:rPr>
        <w:t>:</w:t>
      </w:r>
    </w:p>
    <w:p w:rsidR="00AE450B" w:rsidRDefault="00AE450B" w:rsidP="00AE450B">
      <w:pPr>
        <w:pStyle w:val="libNormal"/>
      </w:pPr>
      <w:r w:rsidRPr="00757B8D">
        <w:rPr>
          <w:rtl/>
        </w:rPr>
        <w:t>للشوكاني</w:t>
      </w:r>
      <w:r>
        <w:rPr>
          <w:rtl/>
        </w:rPr>
        <w:t>،</w:t>
      </w:r>
      <w:r w:rsidRPr="00757B8D">
        <w:rPr>
          <w:rtl/>
        </w:rPr>
        <w:t xml:space="preserve"> محمد بن علي بن محمد </w:t>
      </w:r>
      <w:r>
        <w:rPr>
          <w:rtl/>
        </w:rPr>
        <w:t>(</w:t>
      </w:r>
      <w:r w:rsidRPr="00757B8D">
        <w:rPr>
          <w:rtl/>
        </w:rPr>
        <w:t>ت 1255</w:t>
      </w:r>
      <w:r>
        <w:rPr>
          <w:rtl/>
        </w:rPr>
        <w:t xml:space="preserve"> هـ)،</w:t>
      </w:r>
      <w:r w:rsidRPr="00757B8D">
        <w:rPr>
          <w:rtl/>
        </w:rPr>
        <w:t xml:space="preserve"> محمود إبراهيم زايد</w:t>
      </w:r>
      <w:r>
        <w:rPr>
          <w:rtl/>
        </w:rPr>
        <w:t>،</w:t>
      </w:r>
      <w:r w:rsidRPr="00757B8D">
        <w:rPr>
          <w:rtl/>
        </w:rPr>
        <w:t xml:space="preserve"> دار الكتب العلمية</w:t>
      </w:r>
      <w:r>
        <w:rPr>
          <w:rtl/>
        </w:rPr>
        <w:t xml:space="preserve"> </w:t>
      </w:r>
      <w:r w:rsidRPr="00757B8D">
        <w:rPr>
          <w:rtl/>
        </w:rPr>
        <w:t>بيروت</w:t>
      </w:r>
      <w:r>
        <w:rPr>
          <w:rtl/>
        </w:rPr>
        <w:t xml:space="preserve"> </w:t>
      </w:r>
      <w:r w:rsidRPr="00757B8D">
        <w:rPr>
          <w:rtl/>
        </w:rPr>
        <w:t>1405</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220</w:t>
      </w:r>
      <w:r>
        <w:rPr>
          <w:rtl/>
        </w:rPr>
        <w:t xml:space="preserve"> - </w:t>
      </w:r>
      <w:r w:rsidRPr="00757B8D">
        <w:rPr>
          <w:rtl/>
        </w:rPr>
        <w:t>شرائع الإسلام في مسائل الحلال والحرام</w:t>
      </w:r>
      <w:r>
        <w:rPr>
          <w:rtl/>
        </w:rPr>
        <w:t>:</w:t>
      </w:r>
    </w:p>
    <w:p w:rsidR="00AE450B" w:rsidRPr="00757B8D" w:rsidRDefault="00AE450B" w:rsidP="00AE450B">
      <w:pPr>
        <w:pStyle w:val="libNormal"/>
      </w:pPr>
      <w:r w:rsidRPr="00757B8D">
        <w:rPr>
          <w:rtl/>
        </w:rPr>
        <w:t>للمحقق الحلي</w:t>
      </w:r>
      <w:r>
        <w:rPr>
          <w:rtl/>
        </w:rPr>
        <w:t>،</w:t>
      </w:r>
      <w:r w:rsidRPr="00757B8D">
        <w:rPr>
          <w:rtl/>
        </w:rPr>
        <w:t xml:space="preserve"> أبي القاسم نجم الدين جعفر بن الحسن </w:t>
      </w:r>
      <w:r>
        <w:rPr>
          <w:rtl/>
        </w:rPr>
        <w:t>(</w:t>
      </w:r>
      <w:r w:rsidRPr="00757B8D">
        <w:rPr>
          <w:rtl/>
        </w:rPr>
        <w:t>ت 676</w:t>
      </w:r>
      <w:r>
        <w:rPr>
          <w:rtl/>
        </w:rPr>
        <w:t xml:space="preserve"> هـ)،</w:t>
      </w:r>
      <w:r w:rsidRPr="00757B8D">
        <w:rPr>
          <w:rtl/>
        </w:rPr>
        <w:t xml:space="preserve"> تحقيق</w:t>
      </w:r>
      <w:r>
        <w:rPr>
          <w:rtl/>
        </w:rPr>
        <w:t>:</w:t>
      </w:r>
      <w:r w:rsidRPr="00757B8D">
        <w:rPr>
          <w:rtl/>
        </w:rPr>
        <w:t xml:space="preserve"> السيد صادق الشيرازي</w:t>
      </w:r>
      <w:r>
        <w:rPr>
          <w:rtl/>
        </w:rPr>
        <w:t>،</w:t>
      </w:r>
      <w:r w:rsidRPr="00757B8D">
        <w:rPr>
          <w:rtl/>
        </w:rPr>
        <w:t xml:space="preserve"> مؤسسة الوفاء</w:t>
      </w:r>
      <w:r>
        <w:rPr>
          <w:rtl/>
        </w:rPr>
        <w:t xml:space="preserve"> </w:t>
      </w:r>
      <w:r w:rsidRPr="00757B8D">
        <w:rPr>
          <w:rtl/>
        </w:rPr>
        <w:t>بيروت 1403</w:t>
      </w:r>
      <w:r>
        <w:rPr>
          <w:rtl/>
        </w:rPr>
        <w:t>،</w:t>
      </w:r>
      <w:r w:rsidRPr="00757B8D">
        <w:rPr>
          <w:rtl/>
        </w:rPr>
        <w:t xml:space="preserve"> الطبعة الثالثة</w:t>
      </w:r>
      <w:r>
        <w:rPr>
          <w:rtl/>
        </w:rPr>
        <w:t>.</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221</w:t>
      </w:r>
      <w:r>
        <w:rPr>
          <w:rtl/>
        </w:rPr>
        <w:t xml:space="preserve"> - </w:t>
      </w:r>
      <w:r w:rsidRPr="00757B8D">
        <w:rPr>
          <w:rtl/>
        </w:rPr>
        <w:t>شرح الأخبار في فضائل الأئمة الأطهار</w:t>
      </w:r>
      <w:r>
        <w:rPr>
          <w:rtl/>
        </w:rPr>
        <w:t>:</w:t>
      </w:r>
    </w:p>
    <w:p w:rsidR="00AE450B" w:rsidRDefault="00AE450B" w:rsidP="00AE450B">
      <w:pPr>
        <w:pStyle w:val="libNormal"/>
      </w:pPr>
      <w:r w:rsidRPr="00757B8D">
        <w:rPr>
          <w:rtl/>
        </w:rPr>
        <w:t>للقاضي النعمان المغربي</w:t>
      </w:r>
      <w:r>
        <w:rPr>
          <w:rtl/>
        </w:rPr>
        <w:t>،</w:t>
      </w:r>
      <w:r w:rsidRPr="00757B8D">
        <w:rPr>
          <w:rtl/>
        </w:rPr>
        <w:t xml:space="preserve"> أبي حنيفة النعمان بن محمد التميمي </w:t>
      </w:r>
      <w:r>
        <w:rPr>
          <w:rtl/>
        </w:rPr>
        <w:t>(</w:t>
      </w:r>
      <w:r w:rsidRPr="00757B8D">
        <w:rPr>
          <w:rtl/>
        </w:rPr>
        <w:t>ت 363</w:t>
      </w:r>
      <w:r>
        <w:rPr>
          <w:rtl/>
        </w:rPr>
        <w:t xml:space="preserve"> هـ)،</w:t>
      </w:r>
      <w:r w:rsidRPr="00757B8D">
        <w:rPr>
          <w:rtl/>
        </w:rPr>
        <w:t xml:space="preserve"> تحقيق</w:t>
      </w:r>
      <w:r>
        <w:rPr>
          <w:rtl/>
        </w:rPr>
        <w:t>:</w:t>
      </w:r>
      <w:r w:rsidRPr="00757B8D">
        <w:rPr>
          <w:rtl/>
        </w:rPr>
        <w:t xml:space="preserve"> السيد محمد الحسيني الجلالي</w:t>
      </w:r>
      <w:r>
        <w:rPr>
          <w:rtl/>
        </w:rPr>
        <w:t>،</w:t>
      </w:r>
      <w:r w:rsidRPr="00757B8D">
        <w:rPr>
          <w:rtl/>
        </w:rPr>
        <w:t xml:space="preserve"> مؤسسة النشر الإسلامي</w:t>
      </w:r>
      <w:r>
        <w:rPr>
          <w:rtl/>
        </w:rPr>
        <w:t xml:space="preserve"> </w:t>
      </w:r>
      <w:r w:rsidRPr="00757B8D">
        <w:rPr>
          <w:rtl/>
        </w:rPr>
        <w:t>قم 1414</w:t>
      </w:r>
      <w:r>
        <w:rPr>
          <w:rtl/>
        </w:rPr>
        <w:t xml:space="preserve"> هـ،</w:t>
      </w:r>
      <w:r w:rsidRPr="00757B8D">
        <w:rPr>
          <w:rtl/>
        </w:rPr>
        <w:t xml:space="preserve"> الطبعة الثانية</w:t>
      </w:r>
      <w:r>
        <w:rPr>
          <w:rtl/>
        </w:rPr>
        <w:t>.</w:t>
      </w:r>
    </w:p>
    <w:p w:rsidR="00AE450B" w:rsidRDefault="00AE450B" w:rsidP="00AE450B">
      <w:pPr>
        <w:pStyle w:val="libNormal"/>
      </w:pPr>
      <w:r w:rsidRPr="00757B8D">
        <w:rPr>
          <w:rtl/>
        </w:rPr>
        <w:t>222</w:t>
      </w:r>
      <w:r>
        <w:rPr>
          <w:rtl/>
        </w:rPr>
        <w:t xml:space="preserve"> - </w:t>
      </w:r>
      <w:r w:rsidRPr="00757B8D">
        <w:rPr>
          <w:rtl/>
        </w:rPr>
        <w:t>شرح الأزهار</w:t>
      </w:r>
      <w:r>
        <w:rPr>
          <w:rtl/>
        </w:rPr>
        <w:t>:</w:t>
      </w:r>
    </w:p>
    <w:p w:rsidR="00AE450B" w:rsidRDefault="00AE450B" w:rsidP="00AE450B">
      <w:pPr>
        <w:pStyle w:val="libNormal"/>
      </w:pPr>
      <w:r w:rsidRPr="00757B8D">
        <w:rPr>
          <w:rtl/>
        </w:rPr>
        <w:t xml:space="preserve">لأحمد المرتضى </w:t>
      </w:r>
      <w:r>
        <w:rPr>
          <w:rtl/>
        </w:rPr>
        <w:t>(</w:t>
      </w:r>
      <w:r w:rsidRPr="00757B8D">
        <w:rPr>
          <w:rtl/>
        </w:rPr>
        <w:t>ت 840</w:t>
      </w:r>
      <w:r>
        <w:rPr>
          <w:rtl/>
        </w:rPr>
        <w:t xml:space="preserve"> هـ)،</w:t>
      </w:r>
      <w:r w:rsidRPr="00757B8D">
        <w:rPr>
          <w:rtl/>
        </w:rPr>
        <w:t xml:space="preserve"> مكتبة غمضان</w:t>
      </w:r>
      <w:r>
        <w:rPr>
          <w:rtl/>
        </w:rPr>
        <w:t>،</w:t>
      </w:r>
      <w:r w:rsidRPr="00757B8D">
        <w:rPr>
          <w:rtl/>
        </w:rPr>
        <w:t xml:space="preserve"> صنعاء</w:t>
      </w:r>
      <w:r>
        <w:rPr>
          <w:rtl/>
        </w:rPr>
        <w:t xml:space="preserve"> </w:t>
      </w:r>
      <w:r w:rsidRPr="00757B8D">
        <w:rPr>
          <w:rtl/>
        </w:rPr>
        <w:t>اليمن</w:t>
      </w:r>
      <w:r>
        <w:rPr>
          <w:rtl/>
        </w:rPr>
        <w:t>.</w:t>
      </w:r>
    </w:p>
    <w:p w:rsidR="00AE450B" w:rsidRDefault="00AE450B" w:rsidP="00AE450B">
      <w:pPr>
        <w:pStyle w:val="libNormal"/>
      </w:pPr>
      <w:r w:rsidRPr="00757B8D">
        <w:rPr>
          <w:rtl/>
        </w:rPr>
        <w:t>223</w:t>
      </w:r>
      <w:r>
        <w:rPr>
          <w:rtl/>
        </w:rPr>
        <w:t xml:space="preserve"> - </w:t>
      </w:r>
      <w:r w:rsidRPr="00757B8D">
        <w:rPr>
          <w:rtl/>
        </w:rPr>
        <w:t>شرح اصول الكافي</w:t>
      </w:r>
      <w:r>
        <w:rPr>
          <w:rtl/>
        </w:rPr>
        <w:t>:</w:t>
      </w:r>
    </w:p>
    <w:p w:rsidR="00AE450B" w:rsidRDefault="00AE450B" w:rsidP="00AE450B">
      <w:pPr>
        <w:pStyle w:val="libNormal"/>
      </w:pPr>
      <w:r w:rsidRPr="00757B8D">
        <w:rPr>
          <w:rtl/>
        </w:rPr>
        <w:t>للمازندراني</w:t>
      </w:r>
      <w:r>
        <w:rPr>
          <w:rtl/>
        </w:rPr>
        <w:t>،</w:t>
      </w:r>
      <w:r w:rsidRPr="00757B8D">
        <w:rPr>
          <w:rtl/>
        </w:rPr>
        <w:t xml:space="preserve"> المولى محمد صالح </w:t>
      </w:r>
      <w:r>
        <w:rPr>
          <w:rtl/>
        </w:rPr>
        <w:t>(</w:t>
      </w:r>
      <w:r w:rsidRPr="00757B8D">
        <w:rPr>
          <w:rtl/>
        </w:rPr>
        <w:t>ت 1081</w:t>
      </w:r>
      <w:r>
        <w:rPr>
          <w:rtl/>
        </w:rPr>
        <w:t xml:space="preserve"> هـ)،</w:t>
      </w:r>
      <w:r w:rsidRPr="00757B8D">
        <w:rPr>
          <w:rtl/>
        </w:rPr>
        <w:t xml:space="preserve"> تحقيق</w:t>
      </w:r>
      <w:r>
        <w:rPr>
          <w:rtl/>
        </w:rPr>
        <w:t>:</w:t>
      </w:r>
      <w:r w:rsidRPr="00757B8D">
        <w:rPr>
          <w:rtl/>
        </w:rPr>
        <w:t xml:space="preserve"> الميرزا أبو الحسن الشعراني</w:t>
      </w:r>
      <w:r>
        <w:rPr>
          <w:rtl/>
        </w:rPr>
        <w:t>،</w:t>
      </w:r>
      <w:r w:rsidRPr="00757B8D">
        <w:rPr>
          <w:rtl/>
        </w:rPr>
        <w:t xml:space="preserve"> السيد علي عاشور</w:t>
      </w:r>
      <w:r>
        <w:rPr>
          <w:rtl/>
        </w:rPr>
        <w:t>،</w:t>
      </w:r>
      <w:r w:rsidRPr="00757B8D">
        <w:rPr>
          <w:rtl/>
        </w:rPr>
        <w:t xml:space="preserve"> دار إحياء التراث العربي</w:t>
      </w:r>
      <w:r>
        <w:rPr>
          <w:rtl/>
        </w:rPr>
        <w:t xml:space="preserve"> </w:t>
      </w:r>
      <w:r w:rsidRPr="00757B8D">
        <w:rPr>
          <w:rtl/>
        </w:rPr>
        <w:t>بيروت 1421</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224</w:t>
      </w:r>
      <w:r>
        <w:rPr>
          <w:rtl/>
        </w:rPr>
        <w:t xml:space="preserve"> - </w:t>
      </w:r>
      <w:r w:rsidRPr="00757B8D">
        <w:rPr>
          <w:rtl/>
        </w:rPr>
        <w:t>شرح البداية في علم الدراية</w:t>
      </w:r>
      <w:r>
        <w:rPr>
          <w:rtl/>
        </w:rPr>
        <w:t>:</w:t>
      </w:r>
    </w:p>
    <w:p w:rsidR="00AE450B" w:rsidRDefault="00AE450B" w:rsidP="00AE450B">
      <w:pPr>
        <w:pStyle w:val="libNormal"/>
      </w:pPr>
      <w:r w:rsidRPr="00757B8D">
        <w:rPr>
          <w:rtl/>
        </w:rPr>
        <w:t>للشهيد الثاني</w:t>
      </w:r>
      <w:r>
        <w:rPr>
          <w:rtl/>
        </w:rPr>
        <w:t>،</w:t>
      </w:r>
      <w:r w:rsidRPr="00757B8D">
        <w:rPr>
          <w:rtl/>
        </w:rPr>
        <w:t xml:space="preserve"> زين الدين بن علي</w:t>
      </w:r>
      <w:r>
        <w:rPr>
          <w:rtl/>
        </w:rPr>
        <w:t xml:space="preserve"> </w:t>
      </w:r>
      <w:r w:rsidRPr="00757B8D">
        <w:rPr>
          <w:rtl/>
        </w:rPr>
        <w:t xml:space="preserve">بن أحمد العاملي </w:t>
      </w:r>
      <w:r>
        <w:rPr>
          <w:rtl/>
        </w:rPr>
        <w:t>(</w:t>
      </w:r>
      <w:r w:rsidRPr="00757B8D">
        <w:rPr>
          <w:rtl/>
        </w:rPr>
        <w:t>ت 965</w:t>
      </w:r>
      <w:r>
        <w:rPr>
          <w:rtl/>
        </w:rPr>
        <w:t xml:space="preserve"> هـ)،</w:t>
      </w:r>
      <w:r w:rsidRPr="00757B8D">
        <w:rPr>
          <w:rtl/>
        </w:rPr>
        <w:t xml:space="preserve"> تحقيق</w:t>
      </w:r>
      <w:r>
        <w:rPr>
          <w:rtl/>
        </w:rPr>
        <w:t>:</w:t>
      </w:r>
      <w:r w:rsidRPr="00757B8D">
        <w:rPr>
          <w:rtl/>
        </w:rPr>
        <w:t xml:space="preserve"> عبد الحسين محمد علي البقال</w:t>
      </w:r>
      <w:r>
        <w:rPr>
          <w:rtl/>
        </w:rPr>
        <w:t>،</w:t>
      </w:r>
      <w:r w:rsidRPr="00757B8D">
        <w:rPr>
          <w:rtl/>
        </w:rPr>
        <w:t xml:space="preserve"> مكتبة جهل ستون العامة</w:t>
      </w:r>
      <w:r>
        <w:rPr>
          <w:rtl/>
        </w:rPr>
        <w:t xml:space="preserve"> </w:t>
      </w:r>
      <w:r w:rsidRPr="00757B8D">
        <w:rPr>
          <w:rtl/>
        </w:rPr>
        <w:t>أصفهان1402</w:t>
      </w:r>
      <w:r>
        <w:rPr>
          <w:rtl/>
        </w:rPr>
        <w:t xml:space="preserve"> هـ،</w:t>
      </w:r>
      <w:r w:rsidRPr="00757B8D">
        <w:rPr>
          <w:rtl/>
        </w:rPr>
        <w:t xml:space="preserve"> الطبعة الأولى المحققة</w:t>
      </w:r>
      <w:r>
        <w:rPr>
          <w:rtl/>
        </w:rPr>
        <w:t>.</w:t>
      </w:r>
    </w:p>
    <w:p w:rsidR="00AE450B" w:rsidRDefault="00AE450B" w:rsidP="00AE450B">
      <w:pPr>
        <w:pStyle w:val="libNormal"/>
      </w:pPr>
      <w:r w:rsidRPr="00757B8D">
        <w:rPr>
          <w:rtl/>
        </w:rPr>
        <w:t>225</w:t>
      </w:r>
      <w:r>
        <w:rPr>
          <w:rtl/>
        </w:rPr>
        <w:t xml:space="preserve"> - </w:t>
      </w:r>
      <w:r w:rsidRPr="00757B8D">
        <w:rPr>
          <w:rtl/>
        </w:rPr>
        <w:t>شرح التجريد</w:t>
      </w:r>
      <w:r>
        <w:rPr>
          <w:rtl/>
        </w:rPr>
        <w:t>:</w:t>
      </w:r>
    </w:p>
    <w:p w:rsidR="00AE450B" w:rsidRDefault="00AE450B" w:rsidP="00AE450B">
      <w:pPr>
        <w:pStyle w:val="libNormal"/>
      </w:pPr>
      <w:r w:rsidRPr="00757B8D">
        <w:rPr>
          <w:rtl/>
        </w:rPr>
        <w:t>للقوشجي</w:t>
      </w:r>
      <w:r>
        <w:rPr>
          <w:rtl/>
        </w:rPr>
        <w:t>،</w:t>
      </w:r>
      <w:r w:rsidRPr="00757B8D">
        <w:rPr>
          <w:rtl/>
        </w:rPr>
        <w:t xml:space="preserve"> علاء الدين </w:t>
      </w:r>
      <w:r>
        <w:rPr>
          <w:rtl/>
        </w:rPr>
        <w:t>(</w:t>
      </w:r>
      <w:r w:rsidRPr="00757B8D">
        <w:rPr>
          <w:rtl/>
        </w:rPr>
        <w:t>ت 879</w:t>
      </w:r>
      <w:r>
        <w:rPr>
          <w:rtl/>
        </w:rPr>
        <w:t xml:space="preserve"> هـ)،</w:t>
      </w:r>
      <w:r w:rsidRPr="00757B8D">
        <w:rPr>
          <w:rtl/>
        </w:rPr>
        <w:t xml:space="preserve"> منشورات الرضي</w:t>
      </w:r>
      <w:r>
        <w:rPr>
          <w:rtl/>
        </w:rPr>
        <w:t>،</w:t>
      </w:r>
      <w:r w:rsidRPr="00757B8D">
        <w:rPr>
          <w:rtl/>
        </w:rPr>
        <w:t xml:space="preserve"> قم</w:t>
      </w:r>
      <w:r>
        <w:rPr>
          <w:rtl/>
        </w:rPr>
        <w:t xml:space="preserve"> </w:t>
      </w:r>
      <w:r w:rsidRPr="00757B8D">
        <w:rPr>
          <w:rtl/>
        </w:rPr>
        <w:t>إيران</w:t>
      </w:r>
      <w:r>
        <w:rPr>
          <w:rtl/>
        </w:rPr>
        <w:t>.</w:t>
      </w:r>
    </w:p>
    <w:p w:rsidR="00AE450B" w:rsidRDefault="00AE450B" w:rsidP="00AE450B">
      <w:pPr>
        <w:pStyle w:val="libNormal"/>
      </w:pPr>
      <w:r w:rsidRPr="00757B8D">
        <w:rPr>
          <w:rtl/>
        </w:rPr>
        <w:t>226</w:t>
      </w:r>
      <w:r>
        <w:rPr>
          <w:rtl/>
        </w:rPr>
        <w:t xml:space="preserve"> - </w:t>
      </w:r>
      <w:r w:rsidRPr="00757B8D">
        <w:rPr>
          <w:rtl/>
        </w:rPr>
        <w:t>شرح الزرقاني على موطأ مالك</w:t>
      </w:r>
      <w:r>
        <w:rPr>
          <w:rtl/>
        </w:rPr>
        <w:t>:</w:t>
      </w:r>
    </w:p>
    <w:p w:rsidR="00AE450B" w:rsidRDefault="00AE450B" w:rsidP="00AE450B">
      <w:pPr>
        <w:pStyle w:val="libNormal"/>
      </w:pPr>
      <w:r w:rsidRPr="00757B8D">
        <w:rPr>
          <w:rtl/>
        </w:rPr>
        <w:t>للزرقاني</w:t>
      </w:r>
      <w:r>
        <w:rPr>
          <w:rtl/>
        </w:rPr>
        <w:t>،</w:t>
      </w:r>
      <w:r w:rsidRPr="00757B8D">
        <w:rPr>
          <w:rtl/>
        </w:rPr>
        <w:t xml:space="preserve"> محمد بن عبدالباقي بن يوسف </w:t>
      </w:r>
      <w:r>
        <w:rPr>
          <w:rtl/>
        </w:rPr>
        <w:t>(</w:t>
      </w:r>
      <w:r w:rsidRPr="00757B8D">
        <w:rPr>
          <w:rtl/>
        </w:rPr>
        <w:t>ت 1122</w:t>
      </w:r>
      <w:r>
        <w:rPr>
          <w:rtl/>
        </w:rPr>
        <w:t xml:space="preserve"> هـ)،</w:t>
      </w:r>
      <w:r w:rsidRPr="00757B8D">
        <w:rPr>
          <w:rtl/>
        </w:rPr>
        <w:t xml:space="preserve"> دار الكتب العلمية</w:t>
      </w:r>
      <w:r>
        <w:rPr>
          <w:rtl/>
        </w:rPr>
        <w:t xml:space="preserve"> </w:t>
      </w:r>
      <w:r w:rsidRPr="00757B8D">
        <w:rPr>
          <w:rtl/>
        </w:rPr>
        <w:t>بيروت 1411</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227</w:t>
      </w:r>
      <w:r>
        <w:rPr>
          <w:rtl/>
        </w:rPr>
        <w:t xml:space="preserve"> - </w:t>
      </w:r>
      <w:r w:rsidRPr="00757B8D">
        <w:rPr>
          <w:rtl/>
        </w:rPr>
        <w:t>شرح العضدي علي المختصر الأصولي لابن الحاجب</w:t>
      </w:r>
      <w:r>
        <w:rPr>
          <w:rtl/>
        </w:rPr>
        <w:t>:</w:t>
      </w:r>
    </w:p>
    <w:p w:rsidR="00AE450B" w:rsidRPr="00757B8D" w:rsidRDefault="00AE450B" w:rsidP="00AE450B">
      <w:pPr>
        <w:pStyle w:val="libNormal"/>
      </w:pPr>
      <w:r w:rsidRPr="00757B8D">
        <w:rPr>
          <w:rtl/>
        </w:rPr>
        <w:t>لعضد الدين الإيجي</w:t>
      </w:r>
      <w:r>
        <w:rPr>
          <w:rtl/>
        </w:rPr>
        <w:t>،</w:t>
      </w:r>
      <w:r w:rsidRPr="00757B8D">
        <w:rPr>
          <w:rtl/>
        </w:rPr>
        <w:t xml:space="preserve"> عبد الرحمن بن أحمد بن عبد الغفار الشيرازي الشافعي </w:t>
      </w:r>
      <w:r>
        <w:rPr>
          <w:rtl/>
        </w:rPr>
        <w:t>(</w:t>
      </w:r>
      <w:r w:rsidRPr="00757B8D">
        <w:rPr>
          <w:rtl/>
        </w:rPr>
        <w:t>ت 756</w:t>
      </w:r>
      <w:r>
        <w:rPr>
          <w:rtl/>
        </w:rPr>
        <w:t xml:space="preserve"> هـ)،</w:t>
      </w:r>
      <w:r w:rsidRPr="00757B8D">
        <w:rPr>
          <w:rtl/>
        </w:rPr>
        <w:t xml:space="preserve"> صحيحه</w:t>
      </w:r>
      <w:r>
        <w:rPr>
          <w:rtl/>
        </w:rPr>
        <w:t>:</w:t>
      </w:r>
      <w:r w:rsidRPr="00757B8D">
        <w:rPr>
          <w:rtl/>
        </w:rPr>
        <w:t xml:space="preserve"> أحمد رامز</w:t>
      </w:r>
      <w:r>
        <w:rPr>
          <w:rtl/>
        </w:rPr>
        <w:t>،</w:t>
      </w:r>
      <w:r w:rsidRPr="00757B8D">
        <w:rPr>
          <w:rtl/>
        </w:rPr>
        <w:t xml:space="preserve"> طبع حسن حلمي 1307ه</w:t>
      </w:r>
      <w:r>
        <w:rPr>
          <w:rtl/>
        </w:rPr>
        <w:t>.</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228</w:t>
      </w:r>
      <w:r>
        <w:rPr>
          <w:rtl/>
        </w:rPr>
        <w:t xml:space="preserve"> - </w:t>
      </w:r>
      <w:r w:rsidRPr="00757B8D">
        <w:rPr>
          <w:rtl/>
        </w:rPr>
        <w:t>شرح مذاهب أهل السنة ومعرفة شرائع الدين والتمسك بالسنن</w:t>
      </w:r>
      <w:r>
        <w:rPr>
          <w:rtl/>
        </w:rPr>
        <w:t>:</w:t>
      </w:r>
    </w:p>
    <w:p w:rsidR="00AE450B" w:rsidRDefault="00AE450B" w:rsidP="00AE450B">
      <w:pPr>
        <w:pStyle w:val="libNormal"/>
      </w:pPr>
      <w:r w:rsidRPr="00757B8D">
        <w:rPr>
          <w:rtl/>
        </w:rPr>
        <w:t>لأبي حفص</w:t>
      </w:r>
      <w:r>
        <w:rPr>
          <w:rtl/>
        </w:rPr>
        <w:t>،</w:t>
      </w:r>
      <w:r w:rsidRPr="00757B8D">
        <w:rPr>
          <w:rtl/>
        </w:rPr>
        <w:t xml:space="preserve"> عمر بن أحمد بن عثمان بن شاهين </w:t>
      </w:r>
      <w:r>
        <w:rPr>
          <w:rtl/>
        </w:rPr>
        <w:t>(</w:t>
      </w:r>
      <w:r w:rsidRPr="00757B8D">
        <w:rPr>
          <w:rtl/>
        </w:rPr>
        <w:t>ت 385</w:t>
      </w:r>
      <w:r>
        <w:rPr>
          <w:rtl/>
        </w:rPr>
        <w:t xml:space="preserve"> هـ،</w:t>
      </w:r>
      <w:r w:rsidRPr="00757B8D">
        <w:rPr>
          <w:rtl/>
        </w:rPr>
        <w:t xml:space="preserve"> تحقيق</w:t>
      </w:r>
      <w:r>
        <w:rPr>
          <w:rtl/>
        </w:rPr>
        <w:t>:</w:t>
      </w:r>
      <w:r w:rsidRPr="00757B8D">
        <w:rPr>
          <w:rtl/>
        </w:rPr>
        <w:t xml:space="preserve"> عادل بن محمد</w:t>
      </w:r>
      <w:r>
        <w:rPr>
          <w:rtl/>
        </w:rPr>
        <w:t>،</w:t>
      </w:r>
      <w:r w:rsidRPr="00757B8D">
        <w:rPr>
          <w:rtl/>
        </w:rPr>
        <w:t xml:space="preserve"> مؤسسة قرطبة للنشر والتوزيع</w:t>
      </w:r>
      <w:r>
        <w:rPr>
          <w:rtl/>
        </w:rPr>
        <w:t xml:space="preserve"> </w:t>
      </w:r>
      <w:r w:rsidRPr="00757B8D">
        <w:rPr>
          <w:rtl/>
        </w:rPr>
        <w:t>7</w:t>
      </w:r>
      <w:r>
        <w:rPr>
          <w:rtl/>
        </w:rPr>
        <w:t xml:space="preserve"> - </w:t>
      </w:r>
      <w:r w:rsidRPr="00757B8D">
        <w:rPr>
          <w:rtl/>
        </w:rPr>
        <w:t>1415</w:t>
      </w:r>
      <w:r>
        <w:rPr>
          <w:rtl/>
        </w:rPr>
        <w:t xml:space="preserve"> هـ </w:t>
      </w:r>
      <w:r w:rsidRPr="00757B8D">
        <w:rPr>
          <w:rtl/>
        </w:rPr>
        <w:t>1995م</w:t>
      </w:r>
      <w:r>
        <w:rPr>
          <w:rtl/>
        </w:rPr>
        <w:t>،</w:t>
      </w:r>
      <w:r w:rsidRPr="00757B8D">
        <w:rPr>
          <w:rtl/>
        </w:rPr>
        <w:t xml:space="preserve"> الطبعة الأولى</w:t>
      </w:r>
      <w:r>
        <w:rPr>
          <w:rtl/>
        </w:rPr>
        <w:t>.</w:t>
      </w:r>
    </w:p>
    <w:p w:rsidR="00AE450B" w:rsidRDefault="00AE450B" w:rsidP="00AE450B">
      <w:pPr>
        <w:pStyle w:val="libNormal"/>
      </w:pPr>
      <w:r w:rsidRPr="00757B8D">
        <w:rPr>
          <w:rtl/>
        </w:rPr>
        <w:t>229</w:t>
      </w:r>
      <w:r>
        <w:rPr>
          <w:rtl/>
        </w:rPr>
        <w:t xml:space="preserve"> - </w:t>
      </w:r>
      <w:r w:rsidRPr="00757B8D">
        <w:rPr>
          <w:rtl/>
        </w:rPr>
        <w:t>شرح مشكل الآثار</w:t>
      </w:r>
      <w:r>
        <w:rPr>
          <w:rtl/>
        </w:rPr>
        <w:t>:</w:t>
      </w:r>
    </w:p>
    <w:p w:rsidR="00AE450B" w:rsidRDefault="00AE450B" w:rsidP="00AE450B">
      <w:pPr>
        <w:pStyle w:val="libNormal"/>
      </w:pPr>
      <w:r w:rsidRPr="00757B8D">
        <w:rPr>
          <w:rtl/>
        </w:rPr>
        <w:t>لأبي جعفر الطحاوي</w:t>
      </w:r>
      <w:r>
        <w:rPr>
          <w:rtl/>
        </w:rPr>
        <w:t>،</w:t>
      </w:r>
      <w:r w:rsidRPr="00757B8D">
        <w:rPr>
          <w:rtl/>
        </w:rPr>
        <w:t xml:space="preserve"> أحمد بن محمد بن سلامة </w:t>
      </w:r>
      <w:r>
        <w:rPr>
          <w:rtl/>
        </w:rPr>
        <w:t>(</w:t>
      </w:r>
      <w:r w:rsidRPr="00757B8D">
        <w:rPr>
          <w:rtl/>
        </w:rPr>
        <w:t>ت 321</w:t>
      </w:r>
      <w:r>
        <w:rPr>
          <w:rtl/>
        </w:rPr>
        <w:t xml:space="preserve"> هـ)،</w:t>
      </w:r>
      <w:r w:rsidRPr="00757B8D">
        <w:rPr>
          <w:rtl/>
        </w:rPr>
        <w:t xml:space="preserve"> تحقيق</w:t>
      </w:r>
      <w:r>
        <w:rPr>
          <w:rtl/>
        </w:rPr>
        <w:t>:</w:t>
      </w:r>
      <w:r w:rsidRPr="00757B8D">
        <w:rPr>
          <w:rtl/>
        </w:rPr>
        <w:t xml:space="preserve"> شعيب الأرناءوط</w:t>
      </w:r>
      <w:r>
        <w:rPr>
          <w:rtl/>
        </w:rPr>
        <w:t>،</w:t>
      </w:r>
      <w:r w:rsidRPr="00757B8D">
        <w:rPr>
          <w:rtl/>
        </w:rPr>
        <w:t xml:space="preserve"> مؤسسة الرسالة</w:t>
      </w:r>
      <w:r>
        <w:rPr>
          <w:rtl/>
        </w:rPr>
        <w:t xml:space="preserve"> </w:t>
      </w:r>
      <w:r w:rsidRPr="00757B8D">
        <w:rPr>
          <w:rtl/>
        </w:rPr>
        <w:t>بيروت 1408</w:t>
      </w:r>
      <w:r>
        <w:rPr>
          <w:rtl/>
        </w:rPr>
        <w:t xml:space="preserve"> هـ </w:t>
      </w:r>
      <w:r w:rsidRPr="00757B8D">
        <w:rPr>
          <w:rtl/>
        </w:rPr>
        <w:t>1987م</w:t>
      </w:r>
      <w:r>
        <w:rPr>
          <w:rtl/>
        </w:rPr>
        <w:t>،</w:t>
      </w:r>
      <w:r w:rsidRPr="00757B8D">
        <w:rPr>
          <w:rtl/>
        </w:rPr>
        <w:t xml:space="preserve"> الطبعة الأولى</w:t>
      </w:r>
      <w:r>
        <w:rPr>
          <w:rtl/>
        </w:rPr>
        <w:t>.</w:t>
      </w:r>
    </w:p>
    <w:p w:rsidR="00AE450B" w:rsidRDefault="00AE450B" w:rsidP="00AE450B">
      <w:pPr>
        <w:pStyle w:val="libNormal"/>
      </w:pPr>
      <w:r w:rsidRPr="00757B8D">
        <w:rPr>
          <w:rtl/>
        </w:rPr>
        <w:t>230</w:t>
      </w:r>
      <w:r>
        <w:rPr>
          <w:rtl/>
        </w:rPr>
        <w:t xml:space="preserve"> - </w:t>
      </w:r>
      <w:r w:rsidRPr="00757B8D">
        <w:rPr>
          <w:rtl/>
        </w:rPr>
        <w:t>شرح معاني الآثار</w:t>
      </w:r>
      <w:r>
        <w:rPr>
          <w:rtl/>
        </w:rPr>
        <w:t>:</w:t>
      </w:r>
    </w:p>
    <w:p w:rsidR="00AE450B" w:rsidRDefault="00AE450B" w:rsidP="00AE450B">
      <w:pPr>
        <w:pStyle w:val="libNormal"/>
      </w:pPr>
      <w:r w:rsidRPr="00757B8D">
        <w:rPr>
          <w:rtl/>
        </w:rPr>
        <w:t>لأبي جعفر الطحاوي</w:t>
      </w:r>
      <w:r>
        <w:rPr>
          <w:rtl/>
        </w:rPr>
        <w:t>،</w:t>
      </w:r>
      <w:r w:rsidRPr="00757B8D">
        <w:rPr>
          <w:rtl/>
        </w:rPr>
        <w:t xml:space="preserve"> أحمد بن محمد بن سلامة </w:t>
      </w:r>
      <w:r>
        <w:rPr>
          <w:rtl/>
        </w:rPr>
        <w:t>(</w:t>
      </w:r>
      <w:r w:rsidRPr="00757B8D">
        <w:rPr>
          <w:rtl/>
        </w:rPr>
        <w:t>ت 321</w:t>
      </w:r>
      <w:r>
        <w:rPr>
          <w:rtl/>
        </w:rPr>
        <w:t xml:space="preserve"> هـ)،</w:t>
      </w:r>
      <w:r w:rsidRPr="00757B8D">
        <w:rPr>
          <w:rtl/>
        </w:rPr>
        <w:t xml:space="preserve"> تحقيق</w:t>
      </w:r>
      <w:r>
        <w:rPr>
          <w:rtl/>
        </w:rPr>
        <w:t>:</w:t>
      </w:r>
      <w:r w:rsidRPr="00757B8D">
        <w:rPr>
          <w:rtl/>
        </w:rPr>
        <w:t xml:space="preserve"> محمد زهري النجار</w:t>
      </w:r>
      <w:r>
        <w:rPr>
          <w:rtl/>
        </w:rPr>
        <w:t>،</w:t>
      </w:r>
      <w:r w:rsidRPr="00757B8D">
        <w:rPr>
          <w:rtl/>
        </w:rPr>
        <w:t xml:space="preserve"> دار الكتب العلمية</w:t>
      </w:r>
      <w:r>
        <w:rPr>
          <w:rtl/>
        </w:rPr>
        <w:t xml:space="preserve"> </w:t>
      </w:r>
      <w:r w:rsidRPr="00757B8D">
        <w:rPr>
          <w:rtl/>
        </w:rPr>
        <w:t>بيروت 1399</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231</w:t>
      </w:r>
      <w:r>
        <w:rPr>
          <w:rtl/>
        </w:rPr>
        <w:t xml:space="preserve"> - </w:t>
      </w:r>
      <w:r w:rsidRPr="00757B8D">
        <w:rPr>
          <w:rtl/>
        </w:rPr>
        <w:t>شرح المعتمد</w:t>
      </w:r>
      <w:r>
        <w:rPr>
          <w:rtl/>
        </w:rPr>
        <w:t>:</w:t>
      </w:r>
    </w:p>
    <w:p w:rsidR="00AE450B" w:rsidRDefault="00AE450B" w:rsidP="00AE450B">
      <w:pPr>
        <w:pStyle w:val="libNormal"/>
      </w:pPr>
      <w:r w:rsidRPr="00757B8D">
        <w:rPr>
          <w:rtl/>
        </w:rPr>
        <w:t>لأبي السراج القاضي</w:t>
      </w:r>
      <w:r>
        <w:rPr>
          <w:rtl/>
        </w:rPr>
        <w:t>،</w:t>
      </w:r>
      <w:r w:rsidRPr="00757B8D">
        <w:rPr>
          <w:rtl/>
        </w:rPr>
        <w:t xml:space="preserve"> محمود بن أحمد بن مسعود القونوي الحنفي </w:t>
      </w:r>
      <w:r>
        <w:rPr>
          <w:rtl/>
        </w:rPr>
        <w:t>(</w:t>
      </w:r>
      <w:r w:rsidRPr="00757B8D">
        <w:rPr>
          <w:rtl/>
        </w:rPr>
        <w:t>ت 770</w:t>
      </w:r>
      <w:r>
        <w:rPr>
          <w:rtl/>
        </w:rPr>
        <w:t>،</w:t>
      </w:r>
      <w:r w:rsidRPr="00757B8D">
        <w:rPr>
          <w:rtl/>
        </w:rPr>
        <w:t xml:space="preserve"> 777</w:t>
      </w:r>
      <w:r>
        <w:rPr>
          <w:rtl/>
        </w:rPr>
        <w:t xml:space="preserve"> هـ).</w:t>
      </w:r>
    </w:p>
    <w:p w:rsidR="00AE450B" w:rsidRDefault="00AE450B" w:rsidP="00AE450B">
      <w:pPr>
        <w:pStyle w:val="libNormal"/>
      </w:pPr>
      <w:r w:rsidRPr="00757B8D">
        <w:rPr>
          <w:rtl/>
        </w:rPr>
        <w:t>232</w:t>
      </w:r>
      <w:r>
        <w:rPr>
          <w:rtl/>
        </w:rPr>
        <w:t xml:space="preserve"> - </w:t>
      </w:r>
      <w:r w:rsidRPr="00757B8D">
        <w:rPr>
          <w:rtl/>
        </w:rPr>
        <w:t>شرح المقاصد في علم الكلام</w:t>
      </w:r>
      <w:r>
        <w:rPr>
          <w:rtl/>
        </w:rPr>
        <w:t>:</w:t>
      </w:r>
    </w:p>
    <w:p w:rsidR="00AE450B" w:rsidRDefault="00AE450B" w:rsidP="00AE450B">
      <w:pPr>
        <w:pStyle w:val="libNormal"/>
      </w:pPr>
      <w:r w:rsidRPr="00757B8D">
        <w:rPr>
          <w:rtl/>
        </w:rPr>
        <w:t>للتفتازاني</w:t>
      </w:r>
      <w:r>
        <w:rPr>
          <w:rtl/>
        </w:rPr>
        <w:t>،</w:t>
      </w:r>
      <w:r w:rsidRPr="00757B8D">
        <w:rPr>
          <w:rtl/>
        </w:rPr>
        <w:t xml:space="preserve"> سعد الدين مسعود بن عمر بن عبدالله </w:t>
      </w:r>
      <w:r>
        <w:rPr>
          <w:rtl/>
        </w:rPr>
        <w:t>(</w:t>
      </w:r>
      <w:r w:rsidRPr="00757B8D">
        <w:rPr>
          <w:rtl/>
        </w:rPr>
        <w:t>ت 793</w:t>
      </w:r>
      <w:r>
        <w:rPr>
          <w:rtl/>
        </w:rPr>
        <w:t xml:space="preserve"> هـ)،</w:t>
      </w:r>
      <w:r w:rsidRPr="00757B8D">
        <w:rPr>
          <w:rtl/>
        </w:rPr>
        <w:t xml:space="preserve"> دار المعارف النعمانية</w:t>
      </w:r>
      <w:r>
        <w:rPr>
          <w:rtl/>
        </w:rPr>
        <w:t xml:space="preserve"> </w:t>
      </w:r>
      <w:r w:rsidRPr="00757B8D">
        <w:rPr>
          <w:rtl/>
        </w:rPr>
        <w:t>باكستان 1401</w:t>
      </w:r>
      <w:r>
        <w:rPr>
          <w:rtl/>
        </w:rPr>
        <w:t xml:space="preserve"> هـ </w:t>
      </w:r>
      <w:r w:rsidRPr="00757B8D">
        <w:rPr>
          <w:rtl/>
        </w:rPr>
        <w:t>1981 م</w:t>
      </w:r>
      <w:r>
        <w:rPr>
          <w:rtl/>
        </w:rPr>
        <w:t>،</w:t>
      </w:r>
      <w:r w:rsidRPr="00757B8D">
        <w:rPr>
          <w:rtl/>
        </w:rPr>
        <w:t xml:space="preserve"> الطبعة الأولى</w:t>
      </w:r>
      <w:r>
        <w:rPr>
          <w:rtl/>
        </w:rPr>
        <w:t>.</w:t>
      </w:r>
    </w:p>
    <w:p w:rsidR="00AE450B" w:rsidRDefault="00AE450B" w:rsidP="00AE450B">
      <w:pPr>
        <w:pStyle w:val="libNormal"/>
      </w:pPr>
      <w:r w:rsidRPr="00757B8D">
        <w:rPr>
          <w:rtl/>
        </w:rPr>
        <w:t>233</w:t>
      </w:r>
      <w:r>
        <w:rPr>
          <w:rtl/>
        </w:rPr>
        <w:t xml:space="preserve"> - </w:t>
      </w:r>
      <w:r w:rsidRPr="00757B8D">
        <w:rPr>
          <w:rtl/>
        </w:rPr>
        <w:t>شرح نهج البلاغة</w:t>
      </w:r>
      <w:r>
        <w:rPr>
          <w:rtl/>
        </w:rPr>
        <w:t>:</w:t>
      </w:r>
    </w:p>
    <w:p w:rsidR="00AE450B" w:rsidRDefault="00AE450B" w:rsidP="00AE450B">
      <w:pPr>
        <w:pStyle w:val="libNormal"/>
      </w:pPr>
      <w:r w:rsidRPr="00757B8D">
        <w:rPr>
          <w:rtl/>
        </w:rPr>
        <w:t>لأبن أبي الحديد</w:t>
      </w:r>
      <w:r>
        <w:rPr>
          <w:rtl/>
        </w:rPr>
        <w:t>،</w:t>
      </w:r>
      <w:r w:rsidRPr="00757B8D">
        <w:rPr>
          <w:rtl/>
        </w:rPr>
        <w:t xml:space="preserve"> عز الدين بن هبة الله بن محمد </w:t>
      </w:r>
      <w:r>
        <w:rPr>
          <w:rtl/>
        </w:rPr>
        <w:t>(</w:t>
      </w:r>
      <w:r w:rsidRPr="00757B8D">
        <w:rPr>
          <w:rtl/>
        </w:rPr>
        <w:t>ت 656</w:t>
      </w:r>
      <w:r>
        <w:rPr>
          <w:rtl/>
        </w:rPr>
        <w:t xml:space="preserve"> هـ)،</w:t>
      </w:r>
      <w:r w:rsidRPr="00757B8D">
        <w:rPr>
          <w:rtl/>
        </w:rPr>
        <w:t xml:space="preserve"> تحقيق</w:t>
      </w:r>
      <w:r>
        <w:rPr>
          <w:rtl/>
        </w:rPr>
        <w:t>:</w:t>
      </w:r>
      <w:r w:rsidRPr="00757B8D">
        <w:rPr>
          <w:rtl/>
        </w:rPr>
        <w:t xml:space="preserve"> محمد أبو الفضل إبراهيم</w:t>
      </w:r>
      <w:r>
        <w:rPr>
          <w:rtl/>
        </w:rPr>
        <w:t>،</w:t>
      </w:r>
      <w:r w:rsidRPr="00757B8D">
        <w:rPr>
          <w:rtl/>
        </w:rPr>
        <w:t xml:space="preserve"> دار إحياء الكتب العربية</w:t>
      </w:r>
      <w:r>
        <w:rPr>
          <w:rtl/>
        </w:rPr>
        <w:t xml:space="preserve"> </w:t>
      </w:r>
      <w:r w:rsidRPr="00757B8D">
        <w:rPr>
          <w:rtl/>
        </w:rPr>
        <w:t>1378</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234</w:t>
      </w:r>
      <w:r>
        <w:rPr>
          <w:rtl/>
        </w:rPr>
        <w:t xml:space="preserve"> - </w:t>
      </w:r>
      <w:r w:rsidRPr="00757B8D">
        <w:rPr>
          <w:rtl/>
        </w:rPr>
        <w:t>شرح النووي علي صحيح مسلم</w:t>
      </w:r>
      <w:r>
        <w:rPr>
          <w:rtl/>
        </w:rPr>
        <w:t>:</w:t>
      </w:r>
    </w:p>
    <w:p w:rsidR="00AE450B" w:rsidRDefault="00AE450B" w:rsidP="00AE450B">
      <w:pPr>
        <w:pStyle w:val="libNormal"/>
      </w:pPr>
      <w:r w:rsidRPr="00757B8D">
        <w:rPr>
          <w:rtl/>
        </w:rPr>
        <w:t>لأبي زكريا</w:t>
      </w:r>
      <w:r>
        <w:rPr>
          <w:rtl/>
        </w:rPr>
        <w:t>،</w:t>
      </w:r>
      <w:r w:rsidRPr="00757B8D">
        <w:rPr>
          <w:rtl/>
        </w:rPr>
        <w:t xml:space="preserve"> يحيى بن شرف بن مري النووي </w:t>
      </w:r>
      <w:r>
        <w:rPr>
          <w:rtl/>
        </w:rPr>
        <w:t>(</w:t>
      </w:r>
      <w:r w:rsidRPr="00757B8D">
        <w:rPr>
          <w:rtl/>
        </w:rPr>
        <w:t>676</w:t>
      </w:r>
      <w:r>
        <w:rPr>
          <w:rtl/>
        </w:rPr>
        <w:t xml:space="preserve"> هـ)،</w:t>
      </w:r>
      <w:r w:rsidRPr="00757B8D">
        <w:rPr>
          <w:rtl/>
        </w:rPr>
        <w:t xml:space="preserve"> دار إحياء التراث العربي</w:t>
      </w:r>
      <w:r>
        <w:rPr>
          <w:rtl/>
        </w:rPr>
        <w:t xml:space="preserve"> </w:t>
      </w:r>
      <w:r w:rsidRPr="00757B8D">
        <w:rPr>
          <w:rtl/>
        </w:rPr>
        <w:t>بيروت 1392</w:t>
      </w:r>
      <w:r>
        <w:rPr>
          <w:rtl/>
        </w:rPr>
        <w:t xml:space="preserve"> هـ،</w:t>
      </w:r>
      <w:r w:rsidRPr="00757B8D">
        <w:rPr>
          <w:rtl/>
        </w:rPr>
        <w:t xml:space="preserve"> الطبعة الثانية</w:t>
      </w:r>
      <w:r>
        <w:rPr>
          <w:rtl/>
        </w:rPr>
        <w:t>.</w:t>
      </w:r>
    </w:p>
    <w:p w:rsidR="00AE450B" w:rsidRDefault="00AE450B" w:rsidP="00AE450B">
      <w:pPr>
        <w:pStyle w:val="libNormal"/>
      </w:pPr>
      <w:r w:rsidRPr="00757B8D">
        <w:rPr>
          <w:rtl/>
        </w:rPr>
        <w:t>235</w:t>
      </w:r>
      <w:r>
        <w:rPr>
          <w:rtl/>
        </w:rPr>
        <w:t xml:space="preserve"> - </w:t>
      </w:r>
      <w:r w:rsidRPr="00757B8D">
        <w:rPr>
          <w:rtl/>
        </w:rPr>
        <w:t>الشمائل الشريفة</w:t>
      </w:r>
      <w:r>
        <w:rPr>
          <w:rtl/>
        </w:rPr>
        <w:t>:</w:t>
      </w:r>
    </w:p>
    <w:p w:rsidR="00AE450B" w:rsidRPr="00757B8D" w:rsidRDefault="00AE450B" w:rsidP="00AE450B">
      <w:pPr>
        <w:pStyle w:val="libNormal"/>
      </w:pPr>
      <w:r w:rsidRPr="00757B8D">
        <w:rPr>
          <w:rtl/>
        </w:rPr>
        <w:t>للسيوطي</w:t>
      </w:r>
      <w:r>
        <w:rPr>
          <w:rtl/>
        </w:rPr>
        <w:t>،</w:t>
      </w:r>
      <w:r w:rsidRPr="00757B8D">
        <w:rPr>
          <w:rtl/>
        </w:rPr>
        <w:t xml:space="preserve"> جلال الدين عبد الرحمن بن أبي بكر </w:t>
      </w:r>
      <w:r>
        <w:rPr>
          <w:rtl/>
        </w:rPr>
        <w:t>(</w:t>
      </w:r>
      <w:r w:rsidRPr="00757B8D">
        <w:rPr>
          <w:rtl/>
        </w:rPr>
        <w:t>ت 911</w:t>
      </w:r>
      <w:r>
        <w:rPr>
          <w:rtl/>
        </w:rPr>
        <w:t xml:space="preserve"> هـ)،</w:t>
      </w:r>
      <w:r w:rsidRPr="00757B8D">
        <w:rPr>
          <w:rtl/>
        </w:rPr>
        <w:t xml:space="preserve"> تحقيق</w:t>
      </w:r>
      <w:r>
        <w:rPr>
          <w:rtl/>
        </w:rPr>
        <w:t>:</w:t>
      </w:r>
      <w:r w:rsidRPr="00757B8D">
        <w:rPr>
          <w:rtl/>
        </w:rPr>
        <w:t xml:space="preserve"> حسن </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بن عبيد باحبيشي</w:t>
      </w:r>
      <w:r>
        <w:rPr>
          <w:rtl/>
        </w:rPr>
        <w:t>،</w:t>
      </w:r>
      <w:r w:rsidRPr="00757B8D">
        <w:rPr>
          <w:rtl/>
        </w:rPr>
        <w:t xml:space="preserve"> دار طائر العلم للنشر والتوزيع</w:t>
      </w:r>
      <w:r>
        <w:rPr>
          <w:rtl/>
        </w:rPr>
        <w:t>.</w:t>
      </w:r>
    </w:p>
    <w:p w:rsidR="00AE450B" w:rsidRDefault="00AE450B" w:rsidP="00AE450B">
      <w:pPr>
        <w:pStyle w:val="libNormal"/>
      </w:pPr>
      <w:r w:rsidRPr="00757B8D">
        <w:rPr>
          <w:rtl/>
        </w:rPr>
        <w:t>236</w:t>
      </w:r>
      <w:r>
        <w:rPr>
          <w:rtl/>
        </w:rPr>
        <w:t xml:space="preserve"> - </w:t>
      </w:r>
      <w:r w:rsidRPr="00757B8D">
        <w:rPr>
          <w:rtl/>
        </w:rPr>
        <w:t>شواهد التنزيل لقواعد التفضيل</w:t>
      </w:r>
      <w:r>
        <w:rPr>
          <w:rtl/>
        </w:rPr>
        <w:t>:</w:t>
      </w:r>
    </w:p>
    <w:p w:rsidR="00AE450B" w:rsidRDefault="00AE450B" w:rsidP="00AE450B">
      <w:pPr>
        <w:pStyle w:val="libNormal"/>
      </w:pPr>
      <w:r w:rsidRPr="00757B8D">
        <w:rPr>
          <w:rtl/>
        </w:rPr>
        <w:t>للحاكم الحسكاني</w:t>
      </w:r>
      <w:r>
        <w:rPr>
          <w:rtl/>
        </w:rPr>
        <w:t>،</w:t>
      </w:r>
      <w:r w:rsidRPr="00757B8D">
        <w:rPr>
          <w:rtl/>
        </w:rPr>
        <w:t xml:space="preserve"> عبيد الله بن عبدالله بن أحمد </w:t>
      </w:r>
      <w:r>
        <w:rPr>
          <w:rtl/>
        </w:rPr>
        <w:t>(</w:t>
      </w:r>
      <w:r w:rsidRPr="00757B8D">
        <w:rPr>
          <w:rtl/>
        </w:rPr>
        <w:t>من أعلام القرن الخامس</w:t>
      </w:r>
      <w:r>
        <w:rPr>
          <w:rtl/>
        </w:rPr>
        <w:t>،</w:t>
      </w:r>
      <w:r w:rsidRPr="00757B8D">
        <w:rPr>
          <w:rtl/>
        </w:rPr>
        <w:t xml:space="preserve"> تحقيق</w:t>
      </w:r>
      <w:r>
        <w:rPr>
          <w:rtl/>
        </w:rPr>
        <w:t>:</w:t>
      </w:r>
      <w:r w:rsidRPr="00757B8D">
        <w:rPr>
          <w:rtl/>
        </w:rPr>
        <w:t xml:space="preserve"> الشيخ محمد باقر المحمودي</w:t>
      </w:r>
      <w:r>
        <w:rPr>
          <w:rtl/>
        </w:rPr>
        <w:t>،</w:t>
      </w:r>
      <w:r w:rsidRPr="00757B8D">
        <w:rPr>
          <w:rtl/>
        </w:rPr>
        <w:t xml:space="preserve"> مؤسسة الطبع والنشر التابعة لوزارة الثقافة والإرشاد الإسلامي</w:t>
      </w:r>
      <w:r>
        <w:rPr>
          <w:rtl/>
        </w:rPr>
        <w:t xml:space="preserve"> </w:t>
      </w:r>
      <w:r w:rsidRPr="00757B8D">
        <w:rPr>
          <w:rtl/>
        </w:rPr>
        <w:t>طهران 1411</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237</w:t>
      </w:r>
      <w:r>
        <w:rPr>
          <w:rtl/>
        </w:rPr>
        <w:t xml:space="preserve"> - </w:t>
      </w:r>
      <w:r w:rsidRPr="00757B8D">
        <w:rPr>
          <w:rtl/>
        </w:rPr>
        <w:t>الشهادة الثالثة</w:t>
      </w:r>
      <w:r>
        <w:rPr>
          <w:rtl/>
        </w:rPr>
        <w:t>:</w:t>
      </w:r>
    </w:p>
    <w:p w:rsidR="00AE450B" w:rsidRDefault="00AE450B" w:rsidP="00AE450B">
      <w:pPr>
        <w:pStyle w:val="libNormal"/>
      </w:pPr>
      <w:r w:rsidRPr="00757B8D">
        <w:rPr>
          <w:rtl/>
        </w:rPr>
        <w:t>للشيخ محمد السند</w:t>
      </w:r>
      <w:r>
        <w:rPr>
          <w:rtl/>
        </w:rPr>
        <w:t>،</w:t>
      </w:r>
      <w:r w:rsidRPr="00757B8D">
        <w:rPr>
          <w:rtl/>
        </w:rPr>
        <w:t xml:space="preserve"> قرره</w:t>
      </w:r>
      <w:r>
        <w:rPr>
          <w:rtl/>
        </w:rPr>
        <w:t>:</w:t>
      </w:r>
      <w:r w:rsidRPr="00757B8D">
        <w:rPr>
          <w:rtl/>
        </w:rPr>
        <w:t xml:space="preserve"> الشيخ علي الشكري البغدادي</w:t>
      </w:r>
      <w:r>
        <w:rPr>
          <w:rtl/>
        </w:rPr>
        <w:t>،</w:t>
      </w:r>
      <w:r w:rsidRPr="00757B8D">
        <w:rPr>
          <w:rtl/>
        </w:rPr>
        <w:t xml:space="preserve"> طهران 1385</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238</w:t>
      </w:r>
      <w:r>
        <w:rPr>
          <w:rtl/>
        </w:rPr>
        <w:t xml:space="preserve"> - </w:t>
      </w:r>
      <w:r w:rsidRPr="00757B8D">
        <w:rPr>
          <w:rtl/>
        </w:rPr>
        <w:t xml:space="preserve">الشهادة الثالثة </w:t>
      </w:r>
      <w:r>
        <w:rPr>
          <w:rtl/>
        </w:rPr>
        <w:t>(</w:t>
      </w:r>
      <w:r w:rsidRPr="00757B8D">
        <w:rPr>
          <w:rtl/>
        </w:rPr>
        <w:t>فارسي</w:t>
      </w:r>
      <w:r>
        <w:rPr>
          <w:rtl/>
        </w:rPr>
        <w:t>):</w:t>
      </w:r>
    </w:p>
    <w:p w:rsidR="00AE450B" w:rsidRDefault="00AE450B" w:rsidP="00AE450B">
      <w:pPr>
        <w:pStyle w:val="libNormal"/>
      </w:pPr>
      <w:r w:rsidRPr="00757B8D">
        <w:rPr>
          <w:rtl/>
        </w:rPr>
        <w:t>لعبد الرضا الإبراهيمي</w:t>
      </w:r>
      <w:r>
        <w:rPr>
          <w:rtl/>
        </w:rPr>
        <w:t>،</w:t>
      </w:r>
      <w:r w:rsidRPr="00757B8D">
        <w:rPr>
          <w:rtl/>
        </w:rPr>
        <w:t xml:space="preserve"> نشر مطبعة السعادة</w:t>
      </w:r>
      <w:r>
        <w:rPr>
          <w:rtl/>
        </w:rPr>
        <w:t xml:space="preserve"> </w:t>
      </w:r>
      <w:r w:rsidRPr="00757B8D">
        <w:rPr>
          <w:rtl/>
        </w:rPr>
        <w:t>كرمان</w:t>
      </w:r>
      <w:r>
        <w:rPr>
          <w:rtl/>
        </w:rPr>
        <w:t>.</w:t>
      </w:r>
    </w:p>
    <w:p w:rsidR="00AE450B" w:rsidRDefault="00AE450B" w:rsidP="00AE450B">
      <w:pPr>
        <w:pStyle w:val="libNormal"/>
      </w:pPr>
      <w:r w:rsidRPr="00757B8D">
        <w:rPr>
          <w:rtl/>
        </w:rPr>
        <w:t>239</w:t>
      </w:r>
      <w:r>
        <w:rPr>
          <w:rtl/>
        </w:rPr>
        <w:t xml:space="preserve"> - </w:t>
      </w:r>
      <w:r w:rsidRPr="00757B8D">
        <w:rPr>
          <w:rtl/>
        </w:rPr>
        <w:t>صبح الأعشى في صناعة الإنشا</w:t>
      </w:r>
      <w:r>
        <w:rPr>
          <w:rtl/>
        </w:rPr>
        <w:t>:</w:t>
      </w:r>
    </w:p>
    <w:p w:rsidR="00AE450B" w:rsidRDefault="00AE450B" w:rsidP="00AE450B">
      <w:pPr>
        <w:pStyle w:val="libNormal"/>
      </w:pPr>
      <w:r w:rsidRPr="00757B8D">
        <w:rPr>
          <w:rtl/>
        </w:rPr>
        <w:t>للقلقلشندي</w:t>
      </w:r>
      <w:r>
        <w:rPr>
          <w:rtl/>
        </w:rPr>
        <w:t>،</w:t>
      </w:r>
      <w:r w:rsidRPr="00757B8D">
        <w:rPr>
          <w:rtl/>
        </w:rPr>
        <w:t xml:space="preserve"> أحمد بن علي بن أحمد الفزاري </w:t>
      </w:r>
      <w:r>
        <w:rPr>
          <w:rtl/>
        </w:rPr>
        <w:t>(</w:t>
      </w:r>
      <w:r w:rsidRPr="00757B8D">
        <w:rPr>
          <w:rtl/>
        </w:rPr>
        <w:t>ت 821</w:t>
      </w:r>
      <w:r>
        <w:rPr>
          <w:rtl/>
        </w:rPr>
        <w:t xml:space="preserve"> هـ)،</w:t>
      </w:r>
      <w:r w:rsidRPr="00757B8D">
        <w:rPr>
          <w:rtl/>
        </w:rPr>
        <w:t xml:space="preserve"> تحقيق</w:t>
      </w:r>
      <w:r>
        <w:rPr>
          <w:rtl/>
        </w:rPr>
        <w:t>:</w:t>
      </w:r>
      <w:r w:rsidRPr="00757B8D">
        <w:rPr>
          <w:rtl/>
        </w:rPr>
        <w:t xml:space="preserve"> عبد القادر زكار</w:t>
      </w:r>
      <w:r>
        <w:rPr>
          <w:rtl/>
        </w:rPr>
        <w:t>،</w:t>
      </w:r>
      <w:r w:rsidRPr="00757B8D">
        <w:rPr>
          <w:rtl/>
        </w:rPr>
        <w:t xml:space="preserve"> وزارة الثقافة</w:t>
      </w:r>
      <w:r>
        <w:rPr>
          <w:rtl/>
        </w:rPr>
        <w:t xml:space="preserve"> </w:t>
      </w:r>
      <w:r w:rsidRPr="00757B8D">
        <w:rPr>
          <w:rtl/>
        </w:rPr>
        <w:t>دمشق</w:t>
      </w:r>
      <w:r>
        <w:rPr>
          <w:rtl/>
        </w:rPr>
        <w:t xml:space="preserve"> </w:t>
      </w:r>
      <w:r w:rsidRPr="00757B8D">
        <w:rPr>
          <w:rtl/>
        </w:rPr>
        <w:t>1981م</w:t>
      </w:r>
      <w:r>
        <w:rPr>
          <w:rtl/>
        </w:rPr>
        <w:t>.</w:t>
      </w:r>
    </w:p>
    <w:p w:rsidR="00AE450B" w:rsidRDefault="00AE450B" w:rsidP="00AE450B">
      <w:pPr>
        <w:pStyle w:val="libNormal"/>
      </w:pPr>
      <w:r w:rsidRPr="00757B8D">
        <w:rPr>
          <w:rtl/>
        </w:rPr>
        <w:t>240</w:t>
      </w:r>
      <w:r>
        <w:rPr>
          <w:rtl/>
        </w:rPr>
        <w:t xml:space="preserve"> - </w:t>
      </w:r>
      <w:r w:rsidRPr="00757B8D">
        <w:rPr>
          <w:rtl/>
        </w:rPr>
        <w:t xml:space="preserve">صحيح ابن حبان </w:t>
      </w:r>
      <w:r>
        <w:rPr>
          <w:rtl/>
        </w:rPr>
        <w:t>(</w:t>
      </w:r>
      <w:r w:rsidRPr="00757B8D">
        <w:rPr>
          <w:rtl/>
        </w:rPr>
        <w:t>بترتيب ابن بلبان الفارسي</w:t>
      </w:r>
      <w:r>
        <w:rPr>
          <w:rtl/>
        </w:rPr>
        <w:t>):</w:t>
      </w:r>
    </w:p>
    <w:p w:rsidR="00AE450B" w:rsidRDefault="00AE450B" w:rsidP="00AE450B">
      <w:pPr>
        <w:pStyle w:val="libNormal"/>
      </w:pPr>
      <w:r w:rsidRPr="00757B8D">
        <w:rPr>
          <w:rtl/>
        </w:rPr>
        <w:t>لأبي حاتم التميمي البستي</w:t>
      </w:r>
      <w:r>
        <w:rPr>
          <w:rtl/>
        </w:rPr>
        <w:t>،</w:t>
      </w:r>
      <w:r w:rsidRPr="00757B8D">
        <w:rPr>
          <w:rtl/>
        </w:rPr>
        <w:t xml:space="preserve"> محمد بن حبان بن أحمد </w:t>
      </w:r>
      <w:r>
        <w:rPr>
          <w:rtl/>
        </w:rPr>
        <w:t>(</w:t>
      </w:r>
      <w:r w:rsidRPr="00757B8D">
        <w:rPr>
          <w:rtl/>
        </w:rPr>
        <w:t>ت 354</w:t>
      </w:r>
      <w:r>
        <w:rPr>
          <w:rtl/>
        </w:rPr>
        <w:t xml:space="preserve"> هـ)،</w:t>
      </w:r>
      <w:r w:rsidRPr="00757B8D">
        <w:rPr>
          <w:rtl/>
        </w:rPr>
        <w:t xml:space="preserve"> تحقيق</w:t>
      </w:r>
      <w:r>
        <w:rPr>
          <w:rtl/>
        </w:rPr>
        <w:t>:</w:t>
      </w:r>
      <w:r w:rsidRPr="00757B8D">
        <w:rPr>
          <w:rtl/>
        </w:rPr>
        <w:t xml:space="preserve"> شعيب الأرناءوط</w:t>
      </w:r>
      <w:r>
        <w:rPr>
          <w:rtl/>
        </w:rPr>
        <w:t>،</w:t>
      </w:r>
      <w:r w:rsidRPr="00757B8D">
        <w:rPr>
          <w:rtl/>
        </w:rPr>
        <w:t xml:space="preserve"> مؤسسة الرسالة</w:t>
      </w:r>
      <w:r>
        <w:rPr>
          <w:rtl/>
        </w:rPr>
        <w:t xml:space="preserve"> </w:t>
      </w:r>
      <w:r w:rsidRPr="00757B8D">
        <w:rPr>
          <w:rtl/>
        </w:rPr>
        <w:t>بيروت 1414</w:t>
      </w:r>
      <w:r>
        <w:rPr>
          <w:rtl/>
        </w:rPr>
        <w:t xml:space="preserve"> هـ </w:t>
      </w:r>
      <w:r w:rsidRPr="00757B8D">
        <w:rPr>
          <w:rtl/>
        </w:rPr>
        <w:t>1993م</w:t>
      </w:r>
      <w:r>
        <w:rPr>
          <w:rtl/>
        </w:rPr>
        <w:t>،</w:t>
      </w:r>
      <w:r w:rsidRPr="00757B8D">
        <w:rPr>
          <w:rtl/>
        </w:rPr>
        <w:t xml:space="preserve"> الطبعة الثانية</w:t>
      </w:r>
      <w:r>
        <w:rPr>
          <w:rtl/>
        </w:rPr>
        <w:t>.</w:t>
      </w:r>
    </w:p>
    <w:p w:rsidR="00AE450B" w:rsidRDefault="00AE450B" w:rsidP="00AE450B">
      <w:pPr>
        <w:pStyle w:val="libNormal"/>
      </w:pPr>
      <w:r w:rsidRPr="00757B8D">
        <w:rPr>
          <w:rtl/>
        </w:rPr>
        <w:t>241</w:t>
      </w:r>
      <w:r>
        <w:rPr>
          <w:rtl/>
        </w:rPr>
        <w:t xml:space="preserve"> - </w:t>
      </w:r>
      <w:r w:rsidRPr="00757B8D">
        <w:rPr>
          <w:rtl/>
        </w:rPr>
        <w:t>صحيح ابن خزيمة</w:t>
      </w:r>
      <w:r>
        <w:rPr>
          <w:rtl/>
        </w:rPr>
        <w:t>:</w:t>
      </w:r>
    </w:p>
    <w:p w:rsidR="00AE450B" w:rsidRDefault="00AE450B" w:rsidP="00AE450B">
      <w:pPr>
        <w:pStyle w:val="libNormal"/>
      </w:pPr>
      <w:r w:rsidRPr="00757B8D">
        <w:rPr>
          <w:rtl/>
        </w:rPr>
        <w:t>لأبي بكر السلمي النيسابوري</w:t>
      </w:r>
      <w:r>
        <w:rPr>
          <w:rtl/>
        </w:rPr>
        <w:t>،</w:t>
      </w:r>
      <w:r w:rsidRPr="00757B8D">
        <w:rPr>
          <w:rtl/>
        </w:rPr>
        <w:t xml:space="preserve"> محمد بن إسحاق بن خزيمة </w:t>
      </w:r>
      <w:r>
        <w:rPr>
          <w:rtl/>
        </w:rPr>
        <w:t>(</w:t>
      </w:r>
      <w:r w:rsidRPr="00757B8D">
        <w:rPr>
          <w:rtl/>
        </w:rPr>
        <w:t>ت 311</w:t>
      </w:r>
      <w:r>
        <w:rPr>
          <w:rtl/>
        </w:rPr>
        <w:t xml:space="preserve"> هـ)،</w:t>
      </w:r>
      <w:r w:rsidRPr="00757B8D">
        <w:rPr>
          <w:rtl/>
        </w:rPr>
        <w:t xml:space="preserve"> تحقيق</w:t>
      </w:r>
      <w:r>
        <w:rPr>
          <w:rtl/>
        </w:rPr>
        <w:t>:</w:t>
      </w:r>
      <w:r w:rsidRPr="00757B8D">
        <w:rPr>
          <w:rtl/>
        </w:rPr>
        <w:t xml:space="preserve"> د. محمد مصطفى الأعظمي</w:t>
      </w:r>
      <w:r>
        <w:rPr>
          <w:rtl/>
        </w:rPr>
        <w:t>،</w:t>
      </w:r>
      <w:r w:rsidRPr="00757B8D">
        <w:rPr>
          <w:rtl/>
        </w:rPr>
        <w:t xml:space="preserve"> المكتب الإسلامي</w:t>
      </w:r>
      <w:r>
        <w:rPr>
          <w:rtl/>
        </w:rPr>
        <w:t xml:space="preserve"> </w:t>
      </w:r>
      <w:r w:rsidRPr="00757B8D">
        <w:rPr>
          <w:rtl/>
        </w:rPr>
        <w:t>بيروت 1390</w:t>
      </w:r>
      <w:r>
        <w:rPr>
          <w:rtl/>
        </w:rPr>
        <w:t xml:space="preserve"> هـ </w:t>
      </w:r>
      <w:r w:rsidRPr="00757B8D">
        <w:rPr>
          <w:rtl/>
        </w:rPr>
        <w:t>1970م</w:t>
      </w:r>
      <w:r>
        <w:rPr>
          <w:rtl/>
        </w:rPr>
        <w:t>.</w:t>
      </w:r>
    </w:p>
    <w:p w:rsidR="00AE450B" w:rsidRDefault="00AE450B" w:rsidP="00AE450B">
      <w:pPr>
        <w:pStyle w:val="libNormal"/>
      </w:pPr>
      <w:r w:rsidRPr="00757B8D">
        <w:rPr>
          <w:rtl/>
        </w:rPr>
        <w:t>242</w:t>
      </w:r>
      <w:r>
        <w:rPr>
          <w:rtl/>
        </w:rPr>
        <w:t xml:space="preserve"> - </w:t>
      </w:r>
      <w:r w:rsidRPr="00757B8D">
        <w:rPr>
          <w:rtl/>
        </w:rPr>
        <w:t>صحيح البخاري</w:t>
      </w:r>
      <w:r>
        <w:rPr>
          <w:rtl/>
        </w:rPr>
        <w:t>:</w:t>
      </w:r>
    </w:p>
    <w:p w:rsidR="00AE450B" w:rsidRPr="00757B8D" w:rsidRDefault="00AE450B" w:rsidP="00AE450B">
      <w:pPr>
        <w:pStyle w:val="libNormal"/>
      </w:pPr>
      <w:r w:rsidRPr="00757B8D">
        <w:rPr>
          <w:rtl/>
        </w:rPr>
        <w:t>لأبي عبدالله البخاري</w:t>
      </w:r>
      <w:r>
        <w:rPr>
          <w:rtl/>
        </w:rPr>
        <w:t>،</w:t>
      </w:r>
      <w:r w:rsidRPr="00757B8D">
        <w:rPr>
          <w:rtl/>
        </w:rPr>
        <w:t xml:space="preserve"> محمد بن إسماعيل الجعفي </w:t>
      </w:r>
      <w:r>
        <w:rPr>
          <w:rtl/>
        </w:rPr>
        <w:t>(</w:t>
      </w:r>
      <w:r w:rsidRPr="00757B8D">
        <w:rPr>
          <w:rtl/>
        </w:rPr>
        <w:t>ت 256</w:t>
      </w:r>
      <w:r>
        <w:rPr>
          <w:rtl/>
        </w:rPr>
        <w:t xml:space="preserve"> هـ)،</w:t>
      </w:r>
      <w:r w:rsidRPr="00757B8D">
        <w:rPr>
          <w:rtl/>
        </w:rPr>
        <w:t xml:space="preserve"> تحقيق</w:t>
      </w:r>
      <w:r>
        <w:rPr>
          <w:rtl/>
        </w:rPr>
        <w:t>:</w:t>
      </w:r>
      <w:r w:rsidRPr="00757B8D">
        <w:rPr>
          <w:rtl/>
        </w:rPr>
        <w:t xml:space="preserve"> د. مصطفى ديب البغا</w:t>
      </w:r>
      <w:r>
        <w:rPr>
          <w:rtl/>
        </w:rPr>
        <w:t>،</w:t>
      </w:r>
      <w:r w:rsidRPr="00757B8D">
        <w:rPr>
          <w:rtl/>
        </w:rPr>
        <w:t xml:space="preserve"> دار ابن كثير</w:t>
      </w:r>
      <w:r>
        <w:rPr>
          <w:rtl/>
        </w:rPr>
        <w:t>،</w:t>
      </w:r>
      <w:r w:rsidRPr="00757B8D">
        <w:rPr>
          <w:rtl/>
        </w:rPr>
        <w:t xml:space="preserve"> اليمامة</w:t>
      </w:r>
      <w:r>
        <w:rPr>
          <w:rtl/>
        </w:rPr>
        <w:t xml:space="preserve"> </w:t>
      </w:r>
      <w:r w:rsidRPr="00757B8D">
        <w:rPr>
          <w:rtl/>
        </w:rPr>
        <w:t>بيروت 1407ه</w:t>
      </w:r>
      <w:r>
        <w:rPr>
          <w:rtl/>
        </w:rPr>
        <w:t xml:space="preserve"> </w:t>
      </w:r>
      <w:r w:rsidRPr="00757B8D">
        <w:rPr>
          <w:rtl/>
        </w:rPr>
        <w:t>1987م</w:t>
      </w:r>
      <w:r>
        <w:rPr>
          <w:rtl/>
        </w:rPr>
        <w:t>،</w:t>
      </w:r>
      <w:r w:rsidRPr="00757B8D">
        <w:rPr>
          <w:rtl/>
        </w:rPr>
        <w:t xml:space="preserve"> الطبعة </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الثالثة</w:t>
      </w:r>
      <w:r>
        <w:rPr>
          <w:rtl/>
        </w:rPr>
        <w:t>.</w:t>
      </w:r>
    </w:p>
    <w:p w:rsidR="00AE450B" w:rsidRDefault="00AE450B" w:rsidP="00AE450B">
      <w:pPr>
        <w:pStyle w:val="libNormal"/>
      </w:pPr>
      <w:r w:rsidRPr="00757B8D">
        <w:rPr>
          <w:rtl/>
        </w:rPr>
        <w:t>243</w:t>
      </w:r>
      <w:r>
        <w:rPr>
          <w:rtl/>
        </w:rPr>
        <w:t xml:space="preserve"> - </w:t>
      </w:r>
      <w:r w:rsidRPr="00757B8D">
        <w:rPr>
          <w:rtl/>
        </w:rPr>
        <w:t>صحيح مسلم</w:t>
      </w:r>
      <w:r>
        <w:rPr>
          <w:rtl/>
        </w:rPr>
        <w:t>:</w:t>
      </w:r>
    </w:p>
    <w:p w:rsidR="00AE450B" w:rsidRDefault="00AE450B" w:rsidP="00AE450B">
      <w:pPr>
        <w:pStyle w:val="libNormal"/>
      </w:pPr>
      <w:r w:rsidRPr="00757B8D">
        <w:rPr>
          <w:rtl/>
        </w:rPr>
        <w:t>لأبي الحسين القشيري النيسابوري</w:t>
      </w:r>
      <w:r>
        <w:rPr>
          <w:rtl/>
        </w:rPr>
        <w:t>،</w:t>
      </w:r>
      <w:r w:rsidRPr="00757B8D">
        <w:rPr>
          <w:rtl/>
        </w:rPr>
        <w:t xml:space="preserve"> مسلم بن الحجاج </w:t>
      </w:r>
      <w:r>
        <w:rPr>
          <w:rtl/>
        </w:rPr>
        <w:t>(</w:t>
      </w:r>
      <w:r w:rsidRPr="00757B8D">
        <w:rPr>
          <w:rtl/>
        </w:rPr>
        <w:t>ت 261</w:t>
      </w:r>
      <w:r>
        <w:rPr>
          <w:rtl/>
        </w:rPr>
        <w:t xml:space="preserve"> هـ)،</w:t>
      </w:r>
      <w:r w:rsidRPr="00757B8D">
        <w:rPr>
          <w:rtl/>
        </w:rPr>
        <w:t xml:space="preserve"> تحقيق</w:t>
      </w:r>
      <w:r>
        <w:rPr>
          <w:rtl/>
        </w:rPr>
        <w:t>:</w:t>
      </w:r>
      <w:r w:rsidRPr="00757B8D">
        <w:rPr>
          <w:rtl/>
        </w:rPr>
        <w:t xml:space="preserve"> محمد فؤاد عبد الباقي</w:t>
      </w:r>
      <w:r>
        <w:rPr>
          <w:rtl/>
        </w:rPr>
        <w:t>،</w:t>
      </w:r>
      <w:r w:rsidRPr="00757B8D">
        <w:rPr>
          <w:rtl/>
        </w:rPr>
        <w:t xml:space="preserve"> دار إحياء التراث العربي</w:t>
      </w:r>
      <w:r>
        <w:rPr>
          <w:rtl/>
        </w:rPr>
        <w:t xml:space="preserve"> </w:t>
      </w:r>
      <w:r w:rsidRPr="00757B8D">
        <w:rPr>
          <w:rtl/>
        </w:rPr>
        <w:t>بيروت</w:t>
      </w:r>
      <w:r>
        <w:rPr>
          <w:rtl/>
        </w:rPr>
        <w:t>.</w:t>
      </w:r>
    </w:p>
    <w:p w:rsidR="00AE450B" w:rsidRDefault="00AE450B" w:rsidP="00AE450B">
      <w:pPr>
        <w:pStyle w:val="libNormal"/>
      </w:pPr>
      <w:r w:rsidRPr="00757B8D">
        <w:rPr>
          <w:rtl/>
        </w:rPr>
        <w:t>244</w:t>
      </w:r>
      <w:r>
        <w:rPr>
          <w:rtl/>
        </w:rPr>
        <w:t xml:space="preserve"> - </w:t>
      </w:r>
      <w:r w:rsidRPr="00757B8D">
        <w:rPr>
          <w:rtl/>
        </w:rPr>
        <w:t>الصحيفة السجادية</w:t>
      </w:r>
      <w:r>
        <w:rPr>
          <w:rtl/>
        </w:rPr>
        <w:t>:</w:t>
      </w:r>
    </w:p>
    <w:p w:rsidR="00AE450B" w:rsidRDefault="00AE450B" w:rsidP="00AE450B">
      <w:pPr>
        <w:pStyle w:val="libNormal"/>
      </w:pPr>
      <w:r w:rsidRPr="00757B8D">
        <w:rPr>
          <w:rtl/>
        </w:rPr>
        <w:t>للإمام زين العابدين</w:t>
      </w:r>
      <w:r w:rsidRPr="00327A0F">
        <w:rPr>
          <w:rStyle w:val="libAlaemChar"/>
          <w:rtl/>
        </w:rPr>
        <w:t>عليه‌السلام</w:t>
      </w:r>
      <w:r w:rsidRPr="00757B8D">
        <w:rPr>
          <w:rtl/>
        </w:rPr>
        <w:t xml:space="preserve"> </w:t>
      </w:r>
      <w:r>
        <w:rPr>
          <w:rtl/>
        </w:rPr>
        <w:t>(</w:t>
      </w:r>
      <w:r w:rsidRPr="00757B8D">
        <w:rPr>
          <w:rtl/>
        </w:rPr>
        <w:t>ت 94</w:t>
      </w:r>
      <w:r>
        <w:rPr>
          <w:rtl/>
        </w:rPr>
        <w:t xml:space="preserve"> هـ)،</w:t>
      </w:r>
      <w:r w:rsidRPr="00757B8D">
        <w:rPr>
          <w:rtl/>
        </w:rPr>
        <w:t xml:space="preserve"> تحقيق</w:t>
      </w:r>
      <w:r>
        <w:rPr>
          <w:rtl/>
        </w:rPr>
        <w:t>:</w:t>
      </w:r>
      <w:r w:rsidRPr="00757B8D">
        <w:rPr>
          <w:rtl/>
        </w:rPr>
        <w:t xml:space="preserve"> السيد محمد باقر الموحد الأبطحي الإصفهاني</w:t>
      </w:r>
      <w:r>
        <w:rPr>
          <w:rtl/>
        </w:rPr>
        <w:t>،</w:t>
      </w:r>
      <w:r w:rsidRPr="00757B8D">
        <w:rPr>
          <w:rtl/>
        </w:rPr>
        <w:t xml:space="preserve"> مؤسسة الإمام المهدي</w:t>
      </w:r>
      <w:r>
        <w:rPr>
          <w:rtl/>
        </w:rPr>
        <w:t xml:space="preserve"> </w:t>
      </w:r>
      <w:r w:rsidRPr="00757B8D">
        <w:rPr>
          <w:rtl/>
        </w:rPr>
        <w:t>قم 1411ه</w:t>
      </w:r>
      <w:r>
        <w:rPr>
          <w:rtl/>
        </w:rPr>
        <w:t>،</w:t>
      </w:r>
      <w:r w:rsidRPr="00757B8D">
        <w:rPr>
          <w:rtl/>
        </w:rPr>
        <w:t xml:space="preserve"> الطبعة الأولى</w:t>
      </w:r>
      <w:r>
        <w:rPr>
          <w:rtl/>
        </w:rPr>
        <w:t>.</w:t>
      </w:r>
    </w:p>
    <w:p w:rsidR="00AE450B" w:rsidRDefault="00AE450B" w:rsidP="00AE450B">
      <w:pPr>
        <w:pStyle w:val="libNormal"/>
      </w:pPr>
      <w:r w:rsidRPr="00757B8D">
        <w:rPr>
          <w:rtl/>
        </w:rPr>
        <w:t>245</w:t>
      </w:r>
      <w:r>
        <w:rPr>
          <w:rtl/>
        </w:rPr>
        <w:t xml:space="preserve"> - </w:t>
      </w:r>
      <w:r w:rsidRPr="00757B8D">
        <w:rPr>
          <w:rtl/>
        </w:rPr>
        <w:t>الصراط المستقيم إلى مستحقي التقديم</w:t>
      </w:r>
      <w:r>
        <w:rPr>
          <w:rtl/>
        </w:rPr>
        <w:t>:</w:t>
      </w:r>
    </w:p>
    <w:p w:rsidR="00AE450B" w:rsidRDefault="00AE450B" w:rsidP="00AE450B">
      <w:pPr>
        <w:pStyle w:val="libNormal"/>
      </w:pPr>
      <w:r w:rsidRPr="00757B8D">
        <w:rPr>
          <w:rtl/>
        </w:rPr>
        <w:t>للبياضي العاملي</w:t>
      </w:r>
      <w:r>
        <w:rPr>
          <w:rtl/>
        </w:rPr>
        <w:t>،</w:t>
      </w:r>
      <w:r w:rsidRPr="00757B8D">
        <w:rPr>
          <w:rtl/>
        </w:rPr>
        <w:t xml:space="preserve"> علي بن يونس النباطي أبي محمد </w:t>
      </w:r>
      <w:r>
        <w:rPr>
          <w:rtl/>
        </w:rPr>
        <w:t>(</w:t>
      </w:r>
      <w:r w:rsidRPr="00757B8D">
        <w:rPr>
          <w:rtl/>
        </w:rPr>
        <w:t>ت 877</w:t>
      </w:r>
      <w:r>
        <w:rPr>
          <w:rtl/>
        </w:rPr>
        <w:t xml:space="preserve"> هـ)،</w:t>
      </w:r>
      <w:r w:rsidRPr="00757B8D">
        <w:rPr>
          <w:rtl/>
        </w:rPr>
        <w:t xml:space="preserve"> تحقيق</w:t>
      </w:r>
      <w:r>
        <w:rPr>
          <w:rtl/>
        </w:rPr>
        <w:t>:</w:t>
      </w:r>
      <w:r w:rsidRPr="00757B8D">
        <w:rPr>
          <w:rtl/>
        </w:rPr>
        <w:t xml:space="preserve"> محمد باقر البهبودي</w:t>
      </w:r>
      <w:r>
        <w:rPr>
          <w:rtl/>
        </w:rPr>
        <w:t>،</w:t>
      </w:r>
      <w:r w:rsidRPr="00757B8D">
        <w:rPr>
          <w:rtl/>
        </w:rPr>
        <w:t xml:space="preserve"> المكتبة المرتضوية لإحياء الآثار الجعفرية</w:t>
      </w:r>
      <w:r>
        <w:rPr>
          <w:rtl/>
        </w:rPr>
        <w:t xml:space="preserve"> </w:t>
      </w:r>
      <w:r w:rsidRPr="00757B8D">
        <w:rPr>
          <w:rtl/>
        </w:rPr>
        <w:t>إيران 1384</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246</w:t>
      </w:r>
      <w:r>
        <w:rPr>
          <w:rtl/>
        </w:rPr>
        <w:t xml:space="preserve"> - </w:t>
      </w:r>
      <w:r w:rsidRPr="00757B8D">
        <w:rPr>
          <w:rtl/>
        </w:rPr>
        <w:t>صفات الشيعة</w:t>
      </w:r>
      <w:r>
        <w:rPr>
          <w:rtl/>
        </w:rPr>
        <w:t>:</w:t>
      </w:r>
    </w:p>
    <w:p w:rsidR="00AE450B" w:rsidRDefault="00AE450B" w:rsidP="00AE450B">
      <w:pPr>
        <w:pStyle w:val="libNormal"/>
      </w:pPr>
      <w:r w:rsidRPr="00757B8D">
        <w:rPr>
          <w:rtl/>
        </w:rPr>
        <w:t>للشيخ الصدوق</w:t>
      </w:r>
      <w:r>
        <w:rPr>
          <w:rtl/>
        </w:rPr>
        <w:t>:</w:t>
      </w:r>
      <w:r w:rsidRPr="00757B8D">
        <w:rPr>
          <w:rtl/>
        </w:rPr>
        <w:t xml:space="preserve"> أبي محمد بن علي بن الحسين بن موسى بن بابويه القمي </w:t>
      </w:r>
      <w:r>
        <w:rPr>
          <w:rtl/>
        </w:rPr>
        <w:t>(</w:t>
      </w:r>
      <w:r w:rsidRPr="00757B8D">
        <w:rPr>
          <w:rtl/>
        </w:rPr>
        <w:t>ت 381</w:t>
      </w:r>
      <w:r>
        <w:rPr>
          <w:rtl/>
        </w:rPr>
        <w:t xml:space="preserve"> هـ)،</w:t>
      </w:r>
      <w:r w:rsidRPr="00757B8D">
        <w:rPr>
          <w:rtl/>
        </w:rPr>
        <w:t xml:space="preserve"> مركز عابدي للنشر</w:t>
      </w:r>
      <w:r>
        <w:rPr>
          <w:rtl/>
        </w:rPr>
        <w:t xml:space="preserve"> </w:t>
      </w:r>
      <w:r w:rsidRPr="00757B8D">
        <w:rPr>
          <w:rtl/>
        </w:rPr>
        <w:t>طهران</w:t>
      </w:r>
      <w:r>
        <w:rPr>
          <w:rtl/>
        </w:rPr>
        <w:t>.</w:t>
      </w:r>
    </w:p>
    <w:p w:rsidR="00AE450B" w:rsidRDefault="00AE450B" w:rsidP="00AE450B">
      <w:pPr>
        <w:pStyle w:val="libNormal"/>
      </w:pPr>
      <w:r w:rsidRPr="00757B8D">
        <w:rPr>
          <w:rtl/>
        </w:rPr>
        <w:t>247</w:t>
      </w:r>
      <w:r>
        <w:rPr>
          <w:rtl/>
        </w:rPr>
        <w:t xml:space="preserve"> - </w:t>
      </w:r>
      <w:r w:rsidRPr="00757B8D">
        <w:rPr>
          <w:rtl/>
        </w:rPr>
        <w:t>الصواعق المحرقة</w:t>
      </w:r>
      <w:r>
        <w:rPr>
          <w:rtl/>
        </w:rPr>
        <w:t>:</w:t>
      </w:r>
    </w:p>
    <w:p w:rsidR="00AE450B" w:rsidRDefault="00AE450B" w:rsidP="00AE450B">
      <w:pPr>
        <w:pStyle w:val="libNormal"/>
      </w:pPr>
      <w:r w:rsidRPr="00757B8D">
        <w:rPr>
          <w:rtl/>
        </w:rPr>
        <w:t>لابن حجر الهيثمي</w:t>
      </w:r>
      <w:r>
        <w:rPr>
          <w:rtl/>
        </w:rPr>
        <w:t>،</w:t>
      </w:r>
      <w:r w:rsidRPr="00757B8D">
        <w:rPr>
          <w:rtl/>
        </w:rPr>
        <w:t xml:space="preserve"> أبو العباس أحمد بن محمد بن علي </w:t>
      </w:r>
      <w:r>
        <w:rPr>
          <w:rtl/>
        </w:rPr>
        <w:t>(</w:t>
      </w:r>
      <w:r w:rsidRPr="00757B8D">
        <w:rPr>
          <w:rtl/>
        </w:rPr>
        <w:t>ت 899</w:t>
      </w:r>
      <w:r>
        <w:rPr>
          <w:rtl/>
        </w:rPr>
        <w:t xml:space="preserve"> هـ)،</w:t>
      </w:r>
      <w:r w:rsidRPr="00757B8D">
        <w:rPr>
          <w:rtl/>
        </w:rPr>
        <w:t xml:space="preserve"> تحقيق</w:t>
      </w:r>
      <w:r>
        <w:rPr>
          <w:rtl/>
        </w:rPr>
        <w:t>:</w:t>
      </w:r>
      <w:r w:rsidRPr="00757B8D">
        <w:rPr>
          <w:rtl/>
        </w:rPr>
        <w:t xml:space="preserve"> عبد الرحمن بن عبدالله التركي</w:t>
      </w:r>
      <w:r>
        <w:rPr>
          <w:rtl/>
        </w:rPr>
        <w:t xml:space="preserve"> </w:t>
      </w:r>
      <w:r w:rsidRPr="00757B8D">
        <w:rPr>
          <w:rtl/>
        </w:rPr>
        <w:t>كامل محمد الخراط</w:t>
      </w:r>
      <w:r>
        <w:rPr>
          <w:rtl/>
        </w:rPr>
        <w:t>،</w:t>
      </w:r>
      <w:r w:rsidRPr="00757B8D">
        <w:rPr>
          <w:rtl/>
        </w:rPr>
        <w:t xml:space="preserve"> مؤسسة الرسالة</w:t>
      </w:r>
      <w:r>
        <w:rPr>
          <w:rtl/>
        </w:rPr>
        <w:t xml:space="preserve"> </w:t>
      </w:r>
      <w:r w:rsidRPr="00757B8D">
        <w:rPr>
          <w:rtl/>
        </w:rPr>
        <w:t>لبنان 1417</w:t>
      </w:r>
      <w:r>
        <w:rPr>
          <w:rtl/>
        </w:rPr>
        <w:t xml:space="preserve"> هـ </w:t>
      </w:r>
      <w:r w:rsidRPr="00757B8D">
        <w:rPr>
          <w:rtl/>
        </w:rPr>
        <w:t>1997م</w:t>
      </w:r>
      <w:r>
        <w:rPr>
          <w:rtl/>
        </w:rPr>
        <w:t>،</w:t>
      </w:r>
      <w:r w:rsidRPr="00757B8D">
        <w:rPr>
          <w:rtl/>
        </w:rPr>
        <w:t xml:space="preserve"> الطبعة الأولى</w:t>
      </w:r>
      <w:r>
        <w:rPr>
          <w:rtl/>
        </w:rPr>
        <w:t>.</w:t>
      </w:r>
    </w:p>
    <w:p w:rsidR="00AE450B" w:rsidRDefault="00AE450B" w:rsidP="00AE450B">
      <w:pPr>
        <w:pStyle w:val="libNormal"/>
      </w:pPr>
      <w:r w:rsidRPr="00757B8D">
        <w:rPr>
          <w:rtl/>
        </w:rPr>
        <w:t>248</w:t>
      </w:r>
      <w:r>
        <w:rPr>
          <w:rtl/>
        </w:rPr>
        <w:t xml:space="preserve"> - </w:t>
      </w:r>
      <w:r w:rsidRPr="00757B8D">
        <w:rPr>
          <w:rtl/>
        </w:rPr>
        <w:t>طبقات ابن سعد = الطبقات الكبرى</w:t>
      </w:r>
      <w:r>
        <w:rPr>
          <w:rtl/>
        </w:rPr>
        <w:t>:</w:t>
      </w:r>
    </w:p>
    <w:p w:rsidR="00AE450B" w:rsidRDefault="00AE450B" w:rsidP="00AE450B">
      <w:pPr>
        <w:pStyle w:val="libNormal"/>
      </w:pPr>
      <w:r w:rsidRPr="00757B8D">
        <w:rPr>
          <w:rtl/>
        </w:rPr>
        <w:t xml:space="preserve">لمحمد بن سعد بن منيع البصري الزهري </w:t>
      </w:r>
      <w:r>
        <w:rPr>
          <w:rtl/>
        </w:rPr>
        <w:t>(</w:t>
      </w:r>
      <w:r w:rsidRPr="00757B8D">
        <w:rPr>
          <w:rtl/>
        </w:rPr>
        <w:t>ت 230</w:t>
      </w:r>
      <w:r>
        <w:rPr>
          <w:rtl/>
        </w:rPr>
        <w:t xml:space="preserve"> هـ)،</w:t>
      </w:r>
      <w:r w:rsidRPr="00757B8D">
        <w:rPr>
          <w:rtl/>
        </w:rPr>
        <w:t xml:space="preserve"> دار النشر</w:t>
      </w:r>
      <w:r>
        <w:rPr>
          <w:rtl/>
        </w:rPr>
        <w:t>:</w:t>
      </w:r>
      <w:r w:rsidRPr="00757B8D">
        <w:rPr>
          <w:rtl/>
        </w:rPr>
        <w:t xml:space="preserve"> دار صادر</w:t>
      </w:r>
      <w:r>
        <w:rPr>
          <w:rtl/>
        </w:rPr>
        <w:t xml:space="preserve"> </w:t>
      </w:r>
      <w:r w:rsidRPr="00757B8D">
        <w:rPr>
          <w:rtl/>
        </w:rPr>
        <w:t>بيروت</w:t>
      </w:r>
      <w:r>
        <w:rPr>
          <w:rtl/>
        </w:rPr>
        <w:t>.</w:t>
      </w:r>
    </w:p>
    <w:p w:rsidR="00AE450B" w:rsidRDefault="00AE450B" w:rsidP="00AE450B">
      <w:pPr>
        <w:pStyle w:val="libNormal"/>
      </w:pPr>
      <w:r w:rsidRPr="00757B8D">
        <w:rPr>
          <w:rtl/>
        </w:rPr>
        <w:t>249</w:t>
      </w:r>
      <w:r>
        <w:rPr>
          <w:rtl/>
        </w:rPr>
        <w:t xml:space="preserve"> - </w:t>
      </w:r>
      <w:r w:rsidRPr="00757B8D">
        <w:rPr>
          <w:rtl/>
        </w:rPr>
        <w:t>طبقات الشافعية الكبرى</w:t>
      </w:r>
      <w:r>
        <w:rPr>
          <w:rtl/>
        </w:rPr>
        <w:t>:</w:t>
      </w:r>
    </w:p>
    <w:p w:rsidR="00AE450B" w:rsidRPr="00757B8D" w:rsidRDefault="00AE450B" w:rsidP="00AE450B">
      <w:pPr>
        <w:pStyle w:val="libNormal"/>
      </w:pPr>
      <w:r w:rsidRPr="00757B8D">
        <w:rPr>
          <w:rtl/>
        </w:rPr>
        <w:t>للسبكي</w:t>
      </w:r>
      <w:r>
        <w:rPr>
          <w:rtl/>
        </w:rPr>
        <w:t>،</w:t>
      </w:r>
      <w:r w:rsidRPr="00757B8D">
        <w:rPr>
          <w:rtl/>
        </w:rPr>
        <w:t xml:space="preserve"> تاج الدين بن علي بن عبد الكافي </w:t>
      </w:r>
      <w:r>
        <w:rPr>
          <w:rtl/>
        </w:rPr>
        <w:t>(</w:t>
      </w:r>
      <w:r w:rsidRPr="00757B8D">
        <w:rPr>
          <w:rtl/>
        </w:rPr>
        <w:t>ت 756</w:t>
      </w:r>
      <w:r>
        <w:rPr>
          <w:rtl/>
        </w:rPr>
        <w:t xml:space="preserve"> هـ)،</w:t>
      </w:r>
      <w:r w:rsidRPr="00757B8D">
        <w:rPr>
          <w:rtl/>
        </w:rPr>
        <w:t xml:space="preserve"> تحقيق</w:t>
      </w:r>
      <w:r>
        <w:rPr>
          <w:rtl/>
        </w:rPr>
        <w:t>:</w:t>
      </w:r>
      <w:r w:rsidRPr="00757B8D">
        <w:rPr>
          <w:rtl/>
        </w:rPr>
        <w:t xml:space="preserve"> د. محمود </w:t>
      </w:r>
    </w:p>
    <w:p w:rsidR="00AE450B" w:rsidRDefault="00AE450B" w:rsidP="00AE450B">
      <w:pPr>
        <w:pStyle w:val="libNormal"/>
      </w:pPr>
      <w:r>
        <w:rPr>
          <w:rtl/>
        </w:rPr>
        <w:br w:type="page"/>
      </w:r>
    </w:p>
    <w:p w:rsidR="00AE450B" w:rsidRDefault="00AE450B" w:rsidP="00AE450B">
      <w:pPr>
        <w:pStyle w:val="libNormal"/>
      </w:pPr>
      <w:r w:rsidRPr="00757B8D">
        <w:rPr>
          <w:rtl/>
        </w:rPr>
        <w:lastRenderedPageBreak/>
        <w:t>محمد الطناحي د. عبدالفتاح محمد الحلو</w:t>
      </w:r>
      <w:r>
        <w:rPr>
          <w:rtl/>
        </w:rPr>
        <w:t>،</w:t>
      </w:r>
      <w:r w:rsidRPr="00757B8D">
        <w:rPr>
          <w:rtl/>
        </w:rPr>
        <w:t xml:space="preserve"> دار النشر</w:t>
      </w:r>
      <w:r>
        <w:rPr>
          <w:rtl/>
        </w:rPr>
        <w:t>:</w:t>
      </w:r>
      <w:r w:rsidRPr="00757B8D">
        <w:rPr>
          <w:rtl/>
        </w:rPr>
        <w:t xml:space="preserve"> هجر للطباعة والنشر والتوزيع</w:t>
      </w:r>
      <w:r>
        <w:rPr>
          <w:rtl/>
        </w:rPr>
        <w:t xml:space="preserve"> </w:t>
      </w:r>
      <w:r w:rsidRPr="00757B8D">
        <w:rPr>
          <w:rtl/>
        </w:rPr>
        <w:t>1413</w:t>
      </w:r>
      <w:r>
        <w:rPr>
          <w:rtl/>
        </w:rPr>
        <w:t xml:space="preserve"> هـ،</w:t>
      </w:r>
      <w:r w:rsidRPr="00757B8D">
        <w:rPr>
          <w:rtl/>
        </w:rPr>
        <w:t xml:space="preserve"> الطبعة</w:t>
      </w:r>
      <w:r>
        <w:rPr>
          <w:rtl/>
        </w:rPr>
        <w:t>:</w:t>
      </w:r>
      <w:r w:rsidRPr="00757B8D">
        <w:rPr>
          <w:rtl/>
        </w:rPr>
        <w:t xml:space="preserve"> ط 2</w:t>
      </w:r>
      <w:r>
        <w:rPr>
          <w:rtl/>
        </w:rPr>
        <w:t>.</w:t>
      </w:r>
    </w:p>
    <w:p w:rsidR="00AE450B" w:rsidRDefault="00AE450B" w:rsidP="00AE450B">
      <w:pPr>
        <w:pStyle w:val="libNormal"/>
      </w:pPr>
      <w:r w:rsidRPr="00757B8D">
        <w:rPr>
          <w:rtl/>
        </w:rPr>
        <w:t>250</w:t>
      </w:r>
      <w:r>
        <w:rPr>
          <w:rtl/>
        </w:rPr>
        <w:t xml:space="preserve"> - </w:t>
      </w:r>
      <w:r w:rsidRPr="00757B8D">
        <w:rPr>
          <w:rtl/>
        </w:rPr>
        <w:t>عدة الأصول = العدة في أصول الفقه</w:t>
      </w:r>
      <w:r>
        <w:rPr>
          <w:rtl/>
        </w:rPr>
        <w:t>:</w:t>
      </w:r>
    </w:p>
    <w:p w:rsidR="00AE450B" w:rsidRDefault="00AE450B" w:rsidP="00AE450B">
      <w:pPr>
        <w:pStyle w:val="libNormal"/>
      </w:pPr>
      <w:r w:rsidRPr="00757B8D">
        <w:rPr>
          <w:rtl/>
        </w:rPr>
        <w:t>للشيخ الطوسي</w:t>
      </w:r>
      <w:r>
        <w:rPr>
          <w:rtl/>
        </w:rPr>
        <w:t>،</w:t>
      </w:r>
      <w:r w:rsidRPr="00757B8D">
        <w:rPr>
          <w:rtl/>
        </w:rPr>
        <w:t xml:space="preserve"> أبي جعفر محمد بن الحسن </w:t>
      </w:r>
      <w:r>
        <w:rPr>
          <w:rtl/>
        </w:rPr>
        <w:t>(</w:t>
      </w:r>
      <w:r w:rsidRPr="00757B8D">
        <w:rPr>
          <w:rtl/>
        </w:rPr>
        <w:t>ت 460</w:t>
      </w:r>
      <w:r>
        <w:rPr>
          <w:rtl/>
        </w:rPr>
        <w:t xml:space="preserve"> هـ)،</w:t>
      </w:r>
      <w:r w:rsidRPr="00757B8D">
        <w:rPr>
          <w:rtl/>
        </w:rPr>
        <w:t xml:space="preserve"> تحقيق</w:t>
      </w:r>
      <w:r>
        <w:rPr>
          <w:rtl/>
        </w:rPr>
        <w:t>:</w:t>
      </w:r>
      <w:r w:rsidRPr="00757B8D">
        <w:rPr>
          <w:rtl/>
        </w:rPr>
        <w:t xml:space="preserve"> محمد رضا الأنصاري</w:t>
      </w:r>
      <w:r>
        <w:rPr>
          <w:rtl/>
        </w:rPr>
        <w:t>،</w:t>
      </w:r>
      <w:r w:rsidRPr="00757B8D">
        <w:rPr>
          <w:rtl/>
        </w:rPr>
        <w:t xml:space="preserve"> مطبعة ستارة</w:t>
      </w:r>
      <w:r>
        <w:rPr>
          <w:rtl/>
        </w:rPr>
        <w:t xml:space="preserve"> </w:t>
      </w:r>
      <w:r w:rsidRPr="00757B8D">
        <w:rPr>
          <w:rtl/>
        </w:rPr>
        <w:t>قم 1417</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251</w:t>
      </w:r>
      <w:r>
        <w:rPr>
          <w:rtl/>
        </w:rPr>
        <w:t xml:space="preserve"> - </w:t>
      </w:r>
      <w:r w:rsidRPr="00757B8D">
        <w:rPr>
          <w:rtl/>
        </w:rPr>
        <w:t>عدة الرجال</w:t>
      </w:r>
      <w:r>
        <w:rPr>
          <w:rtl/>
        </w:rPr>
        <w:t>:</w:t>
      </w:r>
    </w:p>
    <w:p w:rsidR="00AE450B" w:rsidRDefault="00AE450B" w:rsidP="00AE450B">
      <w:pPr>
        <w:pStyle w:val="libNormal"/>
      </w:pPr>
      <w:r w:rsidRPr="00757B8D">
        <w:rPr>
          <w:rtl/>
        </w:rPr>
        <w:t>للأعرجي</w:t>
      </w:r>
      <w:r>
        <w:rPr>
          <w:rtl/>
        </w:rPr>
        <w:t>،</w:t>
      </w:r>
      <w:r w:rsidRPr="00757B8D">
        <w:rPr>
          <w:rtl/>
        </w:rPr>
        <w:t xml:space="preserve"> السيد محسن بن الحسن الحسيني الكاظمي </w:t>
      </w:r>
      <w:r>
        <w:rPr>
          <w:rtl/>
        </w:rPr>
        <w:t>(</w:t>
      </w:r>
      <w:r w:rsidRPr="00757B8D">
        <w:rPr>
          <w:rtl/>
        </w:rPr>
        <w:t>ت 1227</w:t>
      </w:r>
      <w:r>
        <w:rPr>
          <w:rtl/>
        </w:rPr>
        <w:t xml:space="preserve"> هـ)،</w:t>
      </w:r>
      <w:r w:rsidRPr="00757B8D">
        <w:rPr>
          <w:rtl/>
        </w:rPr>
        <w:t xml:space="preserve"> تحقيق</w:t>
      </w:r>
      <w:r>
        <w:rPr>
          <w:rtl/>
        </w:rPr>
        <w:t>:</w:t>
      </w:r>
      <w:r w:rsidRPr="00757B8D">
        <w:rPr>
          <w:rtl/>
        </w:rPr>
        <w:t xml:space="preserve"> مؤسسة الهداية لإحياء التراث</w:t>
      </w:r>
      <w:r>
        <w:rPr>
          <w:rtl/>
        </w:rPr>
        <w:t>،</w:t>
      </w:r>
      <w:r w:rsidRPr="00757B8D">
        <w:rPr>
          <w:rtl/>
        </w:rPr>
        <w:t xml:space="preserve"> نشر مؤسسة إسماعيليان</w:t>
      </w:r>
    </w:p>
    <w:p w:rsidR="00AE450B" w:rsidRDefault="00AE450B" w:rsidP="00AE450B">
      <w:pPr>
        <w:pStyle w:val="libNormal"/>
      </w:pPr>
      <w:r w:rsidRPr="00757B8D">
        <w:rPr>
          <w:rtl/>
        </w:rPr>
        <w:t xml:space="preserve"> قم 1415</w:t>
      </w:r>
      <w:r>
        <w:rPr>
          <w:rtl/>
        </w:rPr>
        <w:t xml:space="preserve"> هـ.</w:t>
      </w:r>
    </w:p>
    <w:p w:rsidR="00AE450B" w:rsidRDefault="00AE450B" w:rsidP="00AE450B">
      <w:pPr>
        <w:pStyle w:val="libNormal"/>
      </w:pPr>
      <w:r w:rsidRPr="00757B8D">
        <w:rPr>
          <w:rtl/>
        </w:rPr>
        <w:t>252</w:t>
      </w:r>
      <w:r>
        <w:rPr>
          <w:rtl/>
        </w:rPr>
        <w:t xml:space="preserve"> - </w:t>
      </w:r>
      <w:r w:rsidRPr="00757B8D">
        <w:rPr>
          <w:rtl/>
        </w:rPr>
        <w:t>العزلة</w:t>
      </w:r>
      <w:r>
        <w:rPr>
          <w:rtl/>
        </w:rPr>
        <w:t>:</w:t>
      </w:r>
    </w:p>
    <w:p w:rsidR="00AE450B" w:rsidRDefault="00AE450B" w:rsidP="00AE450B">
      <w:pPr>
        <w:pStyle w:val="libNormal"/>
      </w:pPr>
      <w:r w:rsidRPr="00757B8D">
        <w:rPr>
          <w:rtl/>
        </w:rPr>
        <w:t>للخطابي</w:t>
      </w:r>
      <w:r>
        <w:rPr>
          <w:rtl/>
        </w:rPr>
        <w:t>،</w:t>
      </w:r>
      <w:r w:rsidRPr="00757B8D">
        <w:rPr>
          <w:rtl/>
        </w:rPr>
        <w:t xml:space="preserve"> أبي سليمان حمد بن محمد بن إبراهيم البستي </w:t>
      </w:r>
      <w:r>
        <w:rPr>
          <w:rtl/>
        </w:rPr>
        <w:t>(</w:t>
      </w:r>
      <w:r w:rsidRPr="00757B8D">
        <w:rPr>
          <w:rtl/>
        </w:rPr>
        <w:t>ت 388</w:t>
      </w:r>
      <w:r>
        <w:rPr>
          <w:rtl/>
        </w:rPr>
        <w:t xml:space="preserve"> هـ)،</w:t>
      </w:r>
      <w:r w:rsidRPr="00757B8D">
        <w:rPr>
          <w:rtl/>
        </w:rPr>
        <w:t xml:space="preserve"> المطبعة السلفية</w:t>
      </w:r>
      <w:r>
        <w:rPr>
          <w:rtl/>
        </w:rPr>
        <w:t xml:space="preserve"> </w:t>
      </w:r>
      <w:r w:rsidRPr="00757B8D">
        <w:rPr>
          <w:rtl/>
        </w:rPr>
        <w:t>القاهرة 1399</w:t>
      </w:r>
      <w:r>
        <w:rPr>
          <w:rtl/>
        </w:rPr>
        <w:t xml:space="preserve"> هـ،</w:t>
      </w:r>
      <w:r w:rsidRPr="00757B8D">
        <w:rPr>
          <w:rtl/>
        </w:rPr>
        <w:t xml:space="preserve"> الطبعة الثانية</w:t>
      </w:r>
      <w:r>
        <w:rPr>
          <w:rtl/>
        </w:rPr>
        <w:t>.</w:t>
      </w:r>
    </w:p>
    <w:p w:rsidR="00AE450B" w:rsidRDefault="00AE450B" w:rsidP="00AE450B">
      <w:pPr>
        <w:pStyle w:val="libNormal"/>
      </w:pPr>
      <w:r w:rsidRPr="00757B8D">
        <w:rPr>
          <w:rtl/>
        </w:rPr>
        <w:t>253</w:t>
      </w:r>
      <w:r>
        <w:rPr>
          <w:rtl/>
        </w:rPr>
        <w:t xml:space="preserve"> - </w:t>
      </w:r>
      <w:r w:rsidRPr="00757B8D">
        <w:rPr>
          <w:rtl/>
        </w:rPr>
        <w:t>العقد النضيد والدر الفريد في فضائل أمير المؤمنين وأهل البيت</w:t>
      </w:r>
      <w:r>
        <w:rPr>
          <w:rtl/>
        </w:rPr>
        <w:t>:</w:t>
      </w:r>
    </w:p>
    <w:p w:rsidR="00AE450B" w:rsidRDefault="00AE450B" w:rsidP="00AE450B">
      <w:pPr>
        <w:pStyle w:val="libNormal"/>
      </w:pPr>
      <w:r w:rsidRPr="00757B8D">
        <w:rPr>
          <w:rtl/>
        </w:rPr>
        <w:t>للقمي</w:t>
      </w:r>
      <w:r>
        <w:rPr>
          <w:rtl/>
        </w:rPr>
        <w:t>،</w:t>
      </w:r>
      <w:r w:rsidRPr="00757B8D">
        <w:rPr>
          <w:rtl/>
        </w:rPr>
        <w:t xml:space="preserve"> محمد بن الحسن </w:t>
      </w:r>
      <w:r>
        <w:rPr>
          <w:rtl/>
        </w:rPr>
        <w:t>(</w:t>
      </w:r>
      <w:r w:rsidRPr="00757B8D">
        <w:rPr>
          <w:rtl/>
        </w:rPr>
        <w:t>من أعلام القرن السابع</w:t>
      </w:r>
      <w:r>
        <w:rPr>
          <w:rtl/>
        </w:rPr>
        <w:t>)،</w:t>
      </w:r>
      <w:r w:rsidRPr="00757B8D">
        <w:rPr>
          <w:rtl/>
        </w:rPr>
        <w:t xml:space="preserve"> تحقيق</w:t>
      </w:r>
      <w:r>
        <w:rPr>
          <w:rtl/>
        </w:rPr>
        <w:t>:</w:t>
      </w:r>
      <w:r w:rsidRPr="00757B8D">
        <w:rPr>
          <w:rtl/>
        </w:rPr>
        <w:t xml:space="preserve"> علي أواسط الناطقي</w:t>
      </w:r>
      <w:r>
        <w:rPr>
          <w:rtl/>
        </w:rPr>
        <w:t>،</w:t>
      </w:r>
      <w:r w:rsidRPr="00757B8D">
        <w:rPr>
          <w:rtl/>
        </w:rPr>
        <w:t xml:space="preserve"> دار الحديث للطباعة والنشر</w:t>
      </w:r>
      <w:r>
        <w:rPr>
          <w:rtl/>
        </w:rPr>
        <w:t xml:space="preserve"> </w:t>
      </w:r>
      <w:r w:rsidRPr="00757B8D">
        <w:rPr>
          <w:rtl/>
        </w:rPr>
        <w:t>قم 1423</w:t>
      </w:r>
      <w:r>
        <w:rPr>
          <w:rtl/>
        </w:rPr>
        <w:t xml:space="preserve"> هـ،</w:t>
      </w:r>
      <w:r w:rsidRPr="00757B8D">
        <w:rPr>
          <w:rtl/>
        </w:rPr>
        <w:t xml:space="preserve"> الطبعة الأولى</w:t>
      </w:r>
      <w:r>
        <w:rPr>
          <w:rtl/>
        </w:rPr>
        <w:t>.</w:t>
      </w:r>
    </w:p>
    <w:p w:rsidR="00AE450B" w:rsidRDefault="00AE450B" w:rsidP="00AE450B">
      <w:pPr>
        <w:pStyle w:val="libNormal"/>
      </w:pPr>
      <w:r w:rsidRPr="00757B8D">
        <w:rPr>
          <w:rtl/>
        </w:rPr>
        <w:t>254</w:t>
      </w:r>
      <w:r>
        <w:rPr>
          <w:rtl/>
        </w:rPr>
        <w:t xml:space="preserve"> - </w:t>
      </w:r>
      <w:r w:rsidRPr="00757B8D">
        <w:rPr>
          <w:rtl/>
        </w:rPr>
        <w:t>علل الشرائع</w:t>
      </w:r>
      <w:r>
        <w:rPr>
          <w:rtl/>
        </w:rPr>
        <w:t>:</w:t>
      </w:r>
    </w:p>
    <w:p w:rsidR="00AE450B" w:rsidRDefault="00AE450B" w:rsidP="00AE450B">
      <w:pPr>
        <w:pStyle w:val="libNormal"/>
      </w:pPr>
      <w:r w:rsidRPr="00757B8D">
        <w:rPr>
          <w:rtl/>
        </w:rPr>
        <w:t>للشيخ الصدوق</w:t>
      </w:r>
      <w:r>
        <w:rPr>
          <w:rtl/>
        </w:rPr>
        <w:t>،</w:t>
      </w:r>
      <w:r w:rsidRPr="00757B8D">
        <w:rPr>
          <w:rtl/>
        </w:rPr>
        <w:t xml:space="preserve"> أبي جعفر محمد بن علي بن الحسين بن بابويه القمي </w:t>
      </w:r>
      <w:r>
        <w:rPr>
          <w:rtl/>
        </w:rPr>
        <w:t>(</w:t>
      </w:r>
      <w:r w:rsidRPr="00757B8D">
        <w:rPr>
          <w:rtl/>
        </w:rPr>
        <w:t>ت 381</w:t>
      </w:r>
      <w:r>
        <w:rPr>
          <w:rtl/>
        </w:rPr>
        <w:t xml:space="preserve"> هـ)،</w:t>
      </w:r>
      <w:r w:rsidRPr="00757B8D">
        <w:rPr>
          <w:rtl/>
        </w:rPr>
        <w:t xml:space="preserve"> تحقيق</w:t>
      </w:r>
      <w:r>
        <w:rPr>
          <w:rtl/>
        </w:rPr>
        <w:t>:</w:t>
      </w:r>
      <w:r w:rsidRPr="00757B8D">
        <w:rPr>
          <w:rtl/>
        </w:rPr>
        <w:t xml:space="preserve"> السيد محمد صادق بحر العلوم</w:t>
      </w:r>
      <w:r>
        <w:rPr>
          <w:rtl/>
        </w:rPr>
        <w:t>،</w:t>
      </w:r>
      <w:r w:rsidRPr="00757B8D">
        <w:rPr>
          <w:rtl/>
        </w:rPr>
        <w:t xml:space="preserve"> المكتبة الحيدرية</w:t>
      </w:r>
      <w:r>
        <w:rPr>
          <w:rtl/>
        </w:rPr>
        <w:t xml:space="preserve"> </w:t>
      </w:r>
      <w:r w:rsidRPr="00757B8D">
        <w:rPr>
          <w:rtl/>
        </w:rPr>
        <w:t>النجف الأشرف 1385</w:t>
      </w:r>
      <w:r>
        <w:rPr>
          <w:rtl/>
        </w:rPr>
        <w:t xml:space="preserve"> هـ.</w:t>
      </w:r>
    </w:p>
    <w:p w:rsidR="00AE450B" w:rsidRDefault="00AE450B" w:rsidP="00AE450B">
      <w:pPr>
        <w:pStyle w:val="libNormal"/>
      </w:pPr>
      <w:r w:rsidRPr="00757B8D">
        <w:rPr>
          <w:rtl/>
        </w:rPr>
        <w:t>255</w:t>
      </w:r>
      <w:r>
        <w:rPr>
          <w:rtl/>
        </w:rPr>
        <w:t xml:space="preserve"> - </w:t>
      </w:r>
      <w:r w:rsidRPr="00757B8D">
        <w:rPr>
          <w:rtl/>
        </w:rPr>
        <w:t>العمدة = عمدة عيون صحاح الأخبار في مناقب إمام الأبرار</w:t>
      </w:r>
      <w:r>
        <w:rPr>
          <w:rtl/>
        </w:rPr>
        <w:t>:</w:t>
      </w:r>
    </w:p>
    <w:p w:rsidR="00AE450B" w:rsidRDefault="00AE450B" w:rsidP="00AE450B">
      <w:pPr>
        <w:pStyle w:val="libNormal"/>
      </w:pPr>
      <w:r w:rsidRPr="00757B8D">
        <w:rPr>
          <w:rtl/>
        </w:rPr>
        <w:t>لأبن البطريق</w:t>
      </w:r>
      <w:r>
        <w:rPr>
          <w:rtl/>
        </w:rPr>
        <w:t>،</w:t>
      </w:r>
      <w:r w:rsidRPr="00757B8D">
        <w:rPr>
          <w:rtl/>
        </w:rPr>
        <w:t xml:space="preserve"> يحيى بن الحسن الأسدي </w:t>
      </w:r>
      <w:r>
        <w:rPr>
          <w:rtl/>
        </w:rPr>
        <w:t>(</w:t>
      </w:r>
      <w:r w:rsidRPr="00757B8D">
        <w:rPr>
          <w:rtl/>
        </w:rPr>
        <w:t>ت 600</w:t>
      </w:r>
      <w:r>
        <w:rPr>
          <w:rtl/>
        </w:rPr>
        <w:t xml:space="preserve"> هـ)،</w:t>
      </w:r>
      <w:r w:rsidRPr="00757B8D">
        <w:rPr>
          <w:rtl/>
        </w:rPr>
        <w:t xml:space="preserve"> مؤسسة النشر الإسلامي</w:t>
      </w:r>
      <w:r>
        <w:rPr>
          <w:rtl/>
        </w:rPr>
        <w:t xml:space="preserve"> </w:t>
      </w:r>
      <w:r w:rsidRPr="00757B8D">
        <w:rPr>
          <w:rtl/>
        </w:rPr>
        <w:t>قم 1407</w:t>
      </w:r>
      <w:r>
        <w:rPr>
          <w:rtl/>
        </w:rPr>
        <w:t xml:space="preserve"> هـ.</w:t>
      </w:r>
    </w:p>
    <w:p w:rsidR="00AE450B" w:rsidRDefault="00AE450B" w:rsidP="00AE450B">
      <w:pPr>
        <w:pStyle w:val="libNormal"/>
      </w:pPr>
      <w:r w:rsidRPr="00757B8D">
        <w:rPr>
          <w:rtl/>
        </w:rPr>
        <w:t>256</w:t>
      </w:r>
      <w:r>
        <w:rPr>
          <w:rtl/>
        </w:rPr>
        <w:t xml:space="preserve"> - </w:t>
      </w:r>
      <w:r w:rsidRPr="00757B8D">
        <w:rPr>
          <w:rtl/>
        </w:rPr>
        <w:t>عمدة القارئ شرح صحيح البخاري</w:t>
      </w:r>
      <w:r>
        <w:rPr>
          <w:rtl/>
        </w:rPr>
        <w:t>:</w:t>
      </w:r>
    </w:p>
    <w:p w:rsidR="00AE450B" w:rsidRPr="00757B8D" w:rsidRDefault="00AE450B" w:rsidP="00AE450B">
      <w:pPr>
        <w:pStyle w:val="libNormal"/>
      </w:pPr>
      <w:r w:rsidRPr="00757B8D">
        <w:rPr>
          <w:rtl/>
        </w:rPr>
        <w:t>للعيني</w:t>
      </w:r>
      <w:r>
        <w:rPr>
          <w:rtl/>
        </w:rPr>
        <w:t>،</w:t>
      </w:r>
      <w:r w:rsidRPr="00757B8D">
        <w:rPr>
          <w:rtl/>
        </w:rPr>
        <w:t xml:space="preserve"> بدر الدين محمود بن أحمد 855</w:t>
      </w:r>
      <w:r>
        <w:rPr>
          <w:rtl/>
        </w:rPr>
        <w:t xml:space="preserve"> هـ)،</w:t>
      </w:r>
      <w:r w:rsidRPr="00757B8D">
        <w:rPr>
          <w:rtl/>
        </w:rPr>
        <w:t xml:space="preserve"> دار إحياء التراث العربي </w:t>
      </w:r>
    </w:p>
    <w:p w:rsidR="00AE450B" w:rsidRDefault="00AE450B" w:rsidP="00AE450B">
      <w:pPr>
        <w:pStyle w:val="libNormal"/>
        <w:rPr>
          <w:rtl/>
        </w:rPr>
      </w:pPr>
      <w:r>
        <w:rPr>
          <w:rtl/>
        </w:rPr>
        <w:br w:type="page"/>
      </w:r>
    </w:p>
    <w:p w:rsidR="00AE450B" w:rsidRDefault="00AE450B" w:rsidP="00AE450B">
      <w:pPr>
        <w:pStyle w:val="libNormal"/>
      </w:pPr>
      <w:r>
        <w:rPr>
          <w:rtl/>
        </w:rPr>
        <w:lastRenderedPageBreak/>
        <w:t xml:space="preserve"> </w:t>
      </w:r>
      <w:r w:rsidRPr="00B33C1F">
        <w:rPr>
          <w:rtl/>
        </w:rPr>
        <w:t>بيروت</w:t>
      </w:r>
      <w:r>
        <w:rPr>
          <w:rtl/>
        </w:rPr>
        <w:t>.</w:t>
      </w:r>
    </w:p>
    <w:p w:rsidR="00AE450B" w:rsidRDefault="00AE450B" w:rsidP="00AE450B">
      <w:pPr>
        <w:pStyle w:val="libNormal"/>
      </w:pPr>
      <w:r w:rsidRPr="00B33C1F">
        <w:rPr>
          <w:rtl/>
        </w:rPr>
        <w:t>257</w:t>
      </w:r>
      <w:r>
        <w:rPr>
          <w:rtl/>
        </w:rPr>
        <w:t xml:space="preserve"> - </w:t>
      </w:r>
      <w:r w:rsidRPr="00B33C1F">
        <w:rPr>
          <w:rtl/>
        </w:rPr>
        <w:t>عوالي اللئالي العزيزية في الاحاديث الدينية</w:t>
      </w:r>
      <w:r>
        <w:rPr>
          <w:rtl/>
        </w:rPr>
        <w:t>:</w:t>
      </w:r>
    </w:p>
    <w:p w:rsidR="00AE450B" w:rsidRDefault="00AE450B" w:rsidP="00AE450B">
      <w:pPr>
        <w:pStyle w:val="libNormal"/>
      </w:pPr>
      <w:r w:rsidRPr="00B33C1F">
        <w:rPr>
          <w:rtl/>
        </w:rPr>
        <w:t>لابن أبي جمهور الاحسائي</w:t>
      </w:r>
      <w:r>
        <w:rPr>
          <w:rtl/>
        </w:rPr>
        <w:t>،</w:t>
      </w:r>
      <w:r w:rsidRPr="00B33C1F">
        <w:rPr>
          <w:rtl/>
        </w:rPr>
        <w:t xml:space="preserve"> محمد بن علي بن إبراهيم </w:t>
      </w:r>
      <w:r>
        <w:rPr>
          <w:rtl/>
        </w:rPr>
        <w:t>(</w:t>
      </w:r>
      <w:r w:rsidRPr="00B33C1F">
        <w:rPr>
          <w:rtl/>
        </w:rPr>
        <w:t>ت 880</w:t>
      </w:r>
      <w:r>
        <w:rPr>
          <w:rtl/>
        </w:rPr>
        <w:t xml:space="preserve"> هـ)،</w:t>
      </w:r>
      <w:r w:rsidRPr="00B33C1F">
        <w:rPr>
          <w:rtl/>
        </w:rPr>
        <w:t xml:space="preserve"> تحقيق</w:t>
      </w:r>
      <w:r>
        <w:rPr>
          <w:rtl/>
        </w:rPr>
        <w:t>:</w:t>
      </w:r>
      <w:r w:rsidRPr="00B33C1F">
        <w:rPr>
          <w:rtl/>
        </w:rPr>
        <w:t xml:space="preserve"> الحاج آقا مجتبى العراقي</w:t>
      </w:r>
      <w:r>
        <w:rPr>
          <w:rtl/>
        </w:rPr>
        <w:t>،</w:t>
      </w:r>
      <w:r w:rsidRPr="00B33C1F">
        <w:rPr>
          <w:rtl/>
        </w:rPr>
        <w:t xml:space="preserve"> مطبعة سيد الشهداء</w:t>
      </w:r>
      <w:r>
        <w:rPr>
          <w:rtl/>
        </w:rPr>
        <w:t xml:space="preserve"> </w:t>
      </w:r>
      <w:r w:rsidRPr="00B33C1F">
        <w:rPr>
          <w:rtl/>
        </w:rPr>
        <w:t>قم 1403</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258</w:t>
      </w:r>
      <w:r>
        <w:rPr>
          <w:rtl/>
        </w:rPr>
        <w:t xml:space="preserve"> - </w:t>
      </w:r>
      <w:r w:rsidRPr="00B33C1F">
        <w:rPr>
          <w:rtl/>
        </w:rPr>
        <w:t>عيون أخبار الرضا</w:t>
      </w:r>
      <w:r>
        <w:rPr>
          <w:rtl/>
        </w:rPr>
        <w:t>:</w:t>
      </w:r>
    </w:p>
    <w:p w:rsidR="00AE450B" w:rsidRDefault="00AE450B" w:rsidP="00AE450B">
      <w:pPr>
        <w:pStyle w:val="libNormal"/>
      </w:pPr>
      <w:r w:rsidRPr="00B33C1F">
        <w:rPr>
          <w:rtl/>
        </w:rPr>
        <w:t>للشيخ الصدوق</w:t>
      </w:r>
      <w:r>
        <w:rPr>
          <w:rtl/>
        </w:rPr>
        <w:t>،</w:t>
      </w:r>
      <w:r w:rsidRPr="00B33C1F">
        <w:rPr>
          <w:rtl/>
        </w:rPr>
        <w:t xml:space="preserve"> أبي جعفر محمد بن علي بن الحسين بن بايويه القمي </w:t>
      </w:r>
      <w:r>
        <w:rPr>
          <w:rtl/>
        </w:rPr>
        <w:t>(</w:t>
      </w:r>
      <w:r w:rsidRPr="00B33C1F">
        <w:rPr>
          <w:rtl/>
        </w:rPr>
        <w:t>ت 381</w:t>
      </w:r>
      <w:r>
        <w:rPr>
          <w:rtl/>
        </w:rPr>
        <w:t xml:space="preserve"> هـ)،</w:t>
      </w:r>
      <w:r w:rsidRPr="00B33C1F">
        <w:rPr>
          <w:rtl/>
        </w:rPr>
        <w:t xml:space="preserve"> تحقيق</w:t>
      </w:r>
      <w:r>
        <w:rPr>
          <w:rtl/>
        </w:rPr>
        <w:t>:</w:t>
      </w:r>
      <w:r w:rsidRPr="00B33C1F">
        <w:rPr>
          <w:rtl/>
        </w:rPr>
        <w:t xml:space="preserve"> الشيخ حسن الاعلمي</w:t>
      </w:r>
      <w:r>
        <w:rPr>
          <w:rtl/>
        </w:rPr>
        <w:t>،</w:t>
      </w:r>
      <w:r w:rsidRPr="00B33C1F">
        <w:rPr>
          <w:rtl/>
        </w:rPr>
        <w:t xml:space="preserve"> مؤسسة الاعلمي للمطبوعات</w:t>
      </w:r>
      <w:r>
        <w:rPr>
          <w:rtl/>
        </w:rPr>
        <w:t xml:space="preserve"> </w:t>
      </w:r>
      <w:r w:rsidRPr="00B33C1F">
        <w:rPr>
          <w:rtl/>
        </w:rPr>
        <w:t>بيروت 1404</w:t>
      </w:r>
      <w:r>
        <w:rPr>
          <w:rtl/>
        </w:rPr>
        <w:t xml:space="preserve"> هـ.</w:t>
      </w:r>
    </w:p>
    <w:p w:rsidR="00AE450B" w:rsidRDefault="00AE450B" w:rsidP="00AE450B">
      <w:pPr>
        <w:pStyle w:val="libNormal"/>
      </w:pPr>
      <w:r w:rsidRPr="00B33C1F">
        <w:rPr>
          <w:rtl/>
        </w:rPr>
        <w:t>259</w:t>
      </w:r>
      <w:r>
        <w:rPr>
          <w:rtl/>
        </w:rPr>
        <w:t xml:space="preserve"> - </w:t>
      </w:r>
      <w:r w:rsidRPr="00B33C1F">
        <w:rPr>
          <w:rtl/>
        </w:rPr>
        <w:t>عيون الحكم والمواعظ</w:t>
      </w:r>
      <w:r>
        <w:rPr>
          <w:rtl/>
        </w:rPr>
        <w:t>:</w:t>
      </w:r>
    </w:p>
    <w:p w:rsidR="00AE450B" w:rsidRDefault="00AE450B" w:rsidP="00AE450B">
      <w:pPr>
        <w:pStyle w:val="libNormal"/>
      </w:pPr>
      <w:r w:rsidRPr="00B33C1F">
        <w:rPr>
          <w:rtl/>
        </w:rPr>
        <w:t>للواسطي</w:t>
      </w:r>
      <w:r>
        <w:rPr>
          <w:rtl/>
        </w:rPr>
        <w:t>،</w:t>
      </w:r>
      <w:r w:rsidRPr="00B33C1F">
        <w:rPr>
          <w:rtl/>
        </w:rPr>
        <w:t xml:space="preserve"> الشيخ كافي الدين أبي الحسن علي بن محمد الليثي </w:t>
      </w:r>
      <w:r>
        <w:rPr>
          <w:rtl/>
        </w:rPr>
        <w:t>(</w:t>
      </w:r>
      <w:r w:rsidRPr="00B33C1F">
        <w:rPr>
          <w:rtl/>
        </w:rPr>
        <w:t>من اعلام الإمامية في القرن السادس</w:t>
      </w:r>
      <w:r>
        <w:rPr>
          <w:rtl/>
        </w:rPr>
        <w:t>)،</w:t>
      </w:r>
      <w:r w:rsidRPr="00B33C1F">
        <w:rPr>
          <w:rtl/>
        </w:rPr>
        <w:t xml:space="preserve"> تحقيق</w:t>
      </w:r>
      <w:r>
        <w:rPr>
          <w:rtl/>
        </w:rPr>
        <w:t>:</w:t>
      </w:r>
      <w:r w:rsidRPr="00B33C1F">
        <w:rPr>
          <w:rtl/>
        </w:rPr>
        <w:t xml:space="preserve"> الشيخ حسين الحسيني البيرجندي</w:t>
      </w:r>
      <w:r>
        <w:rPr>
          <w:rtl/>
        </w:rPr>
        <w:t>،</w:t>
      </w:r>
      <w:r w:rsidRPr="00B33C1F">
        <w:rPr>
          <w:rtl/>
        </w:rPr>
        <w:t xml:space="preserve"> دار الحديث</w:t>
      </w:r>
      <w:r>
        <w:rPr>
          <w:rtl/>
        </w:rPr>
        <w:t xml:space="preserve"> </w:t>
      </w:r>
      <w:r w:rsidRPr="00B33C1F">
        <w:rPr>
          <w:rtl/>
        </w:rPr>
        <w:t>قم</w:t>
      </w:r>
      <w:r>
        <w:rPr>
          <w:rtl/>
        </w:rPr>
        <w:t>،</w:t>
      </w:r>
      <w:r w:rsidRPr="00B33C1F">
        <w:rPr>
          <w:rtl/>
        </w:rPr>
        <w:t xml:space="preserve"> الطبعة الاولى</w:t>
      </w:r>
      <w:r>
        <w:rPr>
          <w:rtl/>
        </w:rPr>
        <w:t>.</w:t>
      </w:r>
    </w:p>
    <w:p w:rsidR="00AE450B" w:rsidRDefault="00AE450B" w:rsidP="00AE450B">
      <w:pPr>
        <w:pStyle w:val="libNormal"/>
      </w:pPr>
      <w:r w:rsidRPr="00B33C1F">
        <w:rPr>
          <w:rtl/>
        </w:rPr>
        <w:t>260</w:t>
      </w:r>
      <w:r>
        <w:rPr>
          <w:rtl/>
        </w:rPr>
        <w:t xml:space="preserve"> - </w:t>
      </w:r>
      <w:r w:rsidRPr="00B33C1F">
        <w:rPr>
          <w:rtl/>
        </w:rPr>
        <w:t>الغارات</w:t>
      </w:r>
      <w:r>
        <w:rPr>
          <w:rtl/>
        </w:rPr>
        <w:t>:</w:t>
      </w:r>
    </w:p>
    <w:p w:rsidR="00AE450B" w:rsidRDefault="00AE450B" w:rsidP="00AE450B">
      <w:pPr>
        <w:pStyle w:val="libNormal"/>
      </w:pPr>
      <w:r w:rsidRPr="00B33C1F">
        <w:rPr>
          <w:rtl/>
        </w:rPr>
        <w:t>للثقفي</w:t>
      </w:r>
      <w:r>
        <w:rPr>
          <w:rtl/>
        </w:rPr>
        <w:t>،</w:t>
      </w:r>
      <w:r w:rsidRPr="00B33C1F">
        <w:rPr>
          <w:rtl/>
        </w:rPr>
        <w:t xml:space="preserve"> أبي إسحاق إبراهيم بن محمد الكوفى </w:t>
      </w:r>
      <w:r>
        <w:rPr>
          <w:rtl/>
        </w:rPr>
        <w:t>(</w:t>
      </w:r>
      <w:r w:rsidRPr="00B33C1F">
        <w:rPr>
          <w:rtl/>
        </w:rPr>
        <w:t>ت 283</w:t>
      </w:r>
      <w:r>
        <w:rPr>
          <w:rtl/>
        </w:rPr>
        <w:t xml:space="preserve"> هـ)،</w:t>
      </w:r>
      <w:r w:rsidRPr="00B33C1F">
        <w:rPr>
          <w:rtl/>
        </w:rPr>
        <w:t xml:space="preserve"> تحقيق</w:t>
      </w:r>
      <w:r>
        <w:rPr>
          <w:rtl/>
        </w:rPr>
        <w:t>:</w:t>
      </w:r>
      <w:r w:rsidRPr="00B33C1F">
        <w:rPr>
          <w:rtl/>
        </w:rPr>
        <w:t xml:space="preserve"> السيد جلال الدين المحدث</w:t>
      </w:r>
      <w:r>
        <w:rPr>
          <w:rtl/>
        </w:rPr>
        <w:t>،</w:t>
      </w:r>
      <w:r w:rsidRPr="00B33C1F">
        <w:rPr>
          <w:rtl/>
        </w:rPr>
        <w:t xml:space="preserve"> طبع بالاوفسيت في مطابع بهمن</w:t>
      </w:r>
      <w:r>
        <w:rPr>
          <w:rtl/>
        </w:rPr>
        <w:t>.</w:t>
      </w:r>
    </w:p>
    <w:p w:rsidR="00AE450B" w:rsidRDefault="00AE450B" w:rsidP="00AE450B">
      <w:pPr>
        <w:pStyle w:val="libNormal"/>
      </w:pPr>
      <w:r w:rsidRPr="00B33C1F">
        <w:rPr>
          <w:rtl/>
        </w:rPr>
        <w:t>261</w:t>
      </w:r>
      <w:r>
        <w:rPr>
          <w:rtl/>
        </w:rPr>
        <w:t xml:space="preserve"> - </w:t>
      </w:r>
      <w:r w:rsidRPr="00B33C1F">
        <w:rPr>
          <w:rtl/>
        </w:rPr>
        <w:t>غاية المرام في شرح شرائع الإسلام</w:t>
      </w:r>
      <w:r>
        <w:rPr>
          <w:rtl/>
        </w:rPr>
        <w:t>:</w:t>
      </w:r>
    </w:p>
    <w:p w:rsidR="00AE450B" w:rsidRDefault="00AE450B" w:rsidP="00AE450B">
      <w:pPr>
        <w:pStyle w:val="libNormal"/>
      </w:pPr>
      <w:r w:rsidRPr="00B33C1F">
        <w:rPr>
          <w:rtl/>
        </w:rPr>
        <w:t>لراشد الصيمري</w:t>
      </w:r>
      <w:r>
        <w:rPr>
          <w:rtl/>
        </w:rPr>
        <w:t>،</w:t>
      </w:r>
      <w:r w:rsidRPr="00B33C1F">
        <w:rPr>
          <w:rtl/>
        </w:rPr>
        <w:t xml:space="preserve"> مفلح بن الحسن </w:t>
      </w:r>
      <w:r>
        <w:rPr>
          <w:rtl/>
        </w:rPr>
        <w:t>(</w:t>
      </w:r>
      <w:r w:rsidRPr="00B33C1F">
        <w:rPr>
          <w:rtl/>
        </w:rPr>
        <w:t>ت حدود 900</w:t>
      </w:r>
      <w:r>
        <w:rPr>
          <w:rtl/>
        </w:rPr>
        <w:t xml:space="preserve"> هـ)،</w:t>
      </w:r>
      <w:r w:rsidRPr="00B33C1F">
        <w:rPr>
          <w:rtl/>
        </w:rPr>
        <w:t xml:space="preserve"> تحقيق</w:t>
      </w:r>
      <w:r>
        <w:rPr>
          <w:rtl/>
        </w:rPr>
        <w:t>:</w:t>
      </w:r>
      <w:r w:rsidRPr="00B33C1F">
        <w:rPr>
          <w:rtl/>
        </w:rPr>
        <w:t xml:space="preserve"> جعفر الكوثراني العاملي</w:t>
      </w:r>
      <w:r>
        <w:rPr>
          <w:rtl/>
        </w:rPr>
        <w:t>،</w:t>
      </w:r>
      <w:r w:rsidRPr="00B33C1F">
        <w:rPr>
          <w:rtl/>
        </w:rPr>
        <w:t xml:space="preserve"> دار الهادي</w:t>
      </w:r>
      <w:r>
        <w:rPr>
          <w:rtl/>
        </w:rPr>
        <w:t xml:space="preserve"> </w:t>
      </w:r>
      <w:r w:rsidRPr="00B33C1F">
        <w:rPr>
          <w:rtl/>
        </w:rPr>
        <w:t>بيروت 1420</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262</w:t>
      </w:r>
      <w:r>
        <w:rPr>
          <w:rtl/>
        </w:rPr>
        <w:t xml:space="preserve"> - </w:t>
      </w:r>
      <w:r w:rsidRPr="00B33C1F">
        <w:rPr>
          <w:rtl/>
        </w:rPr>
        <w:t>الغدير في الكتاب والسنة والادب</w:t>
      </w:r>
      <w:r>
        <w:rPr>
          <w:rtl/>
        </w:rPr>
        <w:t>:</w:t>
      </w:r>
    </w:p>
    <w:p w:rsidR="00AE450B" w:rsidRDefault="00AE450B" w:rsidP="00AE450B">
      <w:pPr>
        <w:pStyle w:val="libNormal"/>
      </w:pPr>
      <w:r w:rsidRPr="00B33C1F">
        <w:rPr>
          <w:rtl/>
        </w:rPr>
        <w:t>للاميني</w:t>
      </w:r>
      <w:r>
        <w:rPr>
          <w:rtl/>
        </w:rPr>
        <w:t>،</w:t>
      </w:r>
      <w:r w:rsidRPr="00B33C1F">
        <w:rPr>
          <w:rtl/>
        </w:rPr>
        <w:t xml:space="preserve"> عبدالحسين بن أحمد الاميني </w:t>
      </w:r>
      <w:r>
        <w:rPr>
          <w:rtl/>
        </w:rPr>
        <w:t>(</w:t>
      </w:r>
      <w:r w:rsidRPr="00B33C1F">
        <w:rPr>
          <w:rtl/>
        </w:rPr>
        <w:t>ت 1392</w:t>
      </w:r>
      <w:r>
        <w:rPr>
          <w:rtl/>
        </w:rPr>
        <w:t xml:space="preserve"> هـ)،</w:t>
      </w:r>
      <w:r w:rsidRPr="00B33C1F">
        <w:rPr>
          <w:rtl/>
        </w:rPr>
        <w:t xml:space="preserve"> دار الكتاب العربي</w:t>
      </w:r>
      <w:r>
        <w:rPr>
          <w:rtl/>
        </w:rPr>
        <w:t xml:space="preserve"> </w:t>
      </w:r>
      <w:r w:rsidRPr="00B33C1F">
        <w:rPr>
          <w:rtl/>
        </w:rPr>
        <w:t>بيروت 1397</w:t>
      </w:r>
      <w:r>
        <w:rPr>
          <w:rtl/>
        </w:rPr>
        <w:t xml:space="preserve"> هـ،</w:t>
      </w:r>
      <w:r w:rsidRPr="00B33C1F">
        <w:rPr>
          <w:rtl/>
        </w:rPr>
        <w:t xml:space="preserve"> الطبعة الرابعة</w:t>
      </w:r>
      <w:r>
        <w:rPr>
          <w:rtl/>
        </w:rPr>
        <w:t>.</w:t>
      </w:r>
    </w:p>
    <w:p w:rsidR="00AE450B" w:rsidRDefault="00AE450B" w:rsidP="00AE450B">
      <w:pPr>
        <w:pStyle w:val="libNormal"/>
      </w:pPr>
      <w:r w:rsidRPr="00B33C1F">
        <w:rPr>
          <w:rtl/>
        </w:rPr>
        <w:t>263</w:t>
      </w:r>
      <w:r>
        <w:rPr>
          <w:rtl/>
        </w:rPr>
        <w:t xml:space="preserve"> - </w:t>
      </w:r>
      <w:r w:rsidRPr="00B33C1F">
        <w:rPr>
          <w:rtl/>
        </w:rPr>
        <w:t>غرر الخصائص الواضحة</w:t>
      </w:r>
      <w:r>
        <w:rPr>
          <w:rtl/>
        </w:rPr>
        <w:t>:</w:t>
      </w:r>
    </w:p>
    <w:p w:rsidR="00AE450B" w:rsidRPr="00B33C1F" w:rsidRDefault="00AE450B" w:rsidP="00AE450B">
      <w:pPr>
        <w:pStyle w:val="libNormal"/>
      </w:pPr>
      <w:r w:rsidRPr="00B33C1F">
        <w:rPr>
          <w:rtl/>
        </w:rPr>
        <w:t>للوطواط</w:t>
      </w:r>
      <w:r>
        <w:rPr>
          <w:rtl/>
        </w:rPr>
        <w:t>،</w:t>
      </w:r>
      <w:r w:rsidRPr="00B33C1F">
        <w:rPr>
          <w:rtl/>
        </w:rPr>
        <w:t xml:space="preserve"> محمد بن إبراهيم الأنصاري الكتبي، </w:t>
      </w:r>
      <w:r>
        <w:rPr>
          <w:rtl/>
        </w:rPr>
        <w:t>(</w:t>
      </w:r>
      <w:r w:rsidRPr="00B33C1F">
        <w:rPr>
          <w:rtl/>
        </w:rPr>
        <w:t>ت 718</w:t>
      </w:r>
      <w:r>
        <w:rPr>
          <w:rtl/>
        </w:rPr>
        <w:t xml:space="preserve"> هـ </w:t>
      </w:r>
      <w:r w:rsidRPr="00B33C1F">
        <w:rPr>
          <w:rtl/>
        </w:rPr>
        <w:t>1318م</w:t>
      </w:r>
      <w:r>
        <w:rPr>
          <w:rtl/>
        </w:rPr>
        <w:t>).</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264</w:t>
      </w:r>
      <w:r>
        <w:rPr>
          <w:rtl/>
        </w:rPr>
        <w:t xml:space="preserve"> - </w:t>
      </w:r>
      <w:r w:rsidRPr="00B33C1F">
        <w:rPr>
          <w:rtl/>
        </w:rPr>
        <w:t>غنائم الأيام في مسائل الحلال والحرام</w:t>
      </w:r>
      <w:r>
        <w:rPr>
          <w:rtl/>
        </w:rPr>
        <w:t>:</w:t>
      </w:r>
    </w:p>
    <w:p w:rsidR="00AE450B" w:rsidRDefault="00AE450B" w:rsidP="00AE450B">
      <w:pPr>
        <w:pStyle w:val="libNormal"/>
      </w:pPr>
      <w:r w:rsidRPr="00B33C1F">
        <w:rPr>
          <w:rtl/>
        </w:rPr>
        <w:t xml:space="preserve">للميرزا أبو القاسم القمي </w:t>
      </w:r>
      <w:r>
        <w:rPr>
          <w:rtl/>
        </w:rPr>
        <w:t>(</w:t>
      </w:r>
      <w:r w:rsidRPr="00B33C1F">
        <w:rPr>
          <w:rtl/>
        </w:rPr>
        <w:t>ت 1221</w:t>
      </w:r>
      <w:r>
        <w:rPr>
          <w:rtl/>
        </w:rPr>
        <w:t xml:space="preserve"> هـ)،</w:t>
      </w:r>
      <w:r w:rsidRPr="00B33C1F">
        <w:rPr>
          <w:rtl/>
        </w:rPr>
        <w:t xml:space="preserve"> تحقيق</w:t>
      </w:r>
      <w:r>
        <w:rPr>
          <w:rtl/>
        </w:rPr>
        <w:t>:</w:t>
      </w:r>
      <w:r w:rsidRPr="00B33C1F">
        <w:rPr>
          <w:rtl/>
        </w:rPr>
        <w:t xml:space="preserve"> الشيخ عباس تبريزيان</w:t>
      </w:r>
      <w:r>
        <w:rPr>
          <w:rtl/>
        </w:rPr>
        <w:t>،</w:t>
      </w:r>
      <w:r w:rsidRPr="00B33C1F">
        <w:rPr>
          <w:rtl/>
        </w:rPr>
        <w:t xml:space="preserve"> مكتب الاعلام الإسلامي</w:t>
      </w:r>
      <w:r>
        <w:rPr>
          <w:rtl/>
        </w:rPr>
        <w:t xml:space="preserve"> </w:t>
      </w:r>
      <w:r w:rsidRPr="00B33C1F">
        <w:rPr>
          <w:rtl/>
        </w:rPr>
        <w:t>قم 1417</w:t>
      </w:r>
      <w:r>
        <w:rPr>
          <w:rtl/>
        </w:rPr>
        <w:t xml:space="preserve"> هـ،</w:t>
      </w:r>
      <w:r w:rsidRPr="00B33C1F">
        <w:rPr>
          <w:rtl/>
        </w:rPr>
        <w:t xml:space="preserve"> الطبعة الأول</w:t>
      </w:r>
      <w:r>
        <w:rPr>
          <w:rtl/>
        </w:rPr>
        <w:t>.</w:t>
      </w:r>
    </w:p>
    <w:p w:rsidR="00AE450B" w:rsidRDefault="00AE450B" w:rsidP="00AE450B">
      <w:pPr>
        <w:pStyle w:val="libNormal"/>
      </w:pPr>
      <w:r w:rsidRPr="00B33C1F">
        <w:rPr>
          <w:rtl/>
        </w:rPr>
        <w:t>265</w:t>
      </w:r>
      <w:r>
        <w:rPr>
          <w:rtl/>
        </w:rPr>
        <w:t xml:space="preserve"> - </w:t>
      </w:r>
      <w:r w:rsidRPr="00B33C1F">
        <w:rPr>
          <w:rtl/>
        </w:rPr>
        <w:t>غنية النزوع إلى علمي الأصول والفروع</w:t>
      </w:r>
      <w:r>
        <w:rPr>
          <w:rtl/>
        </w:rPr>
        <w:t>:</w:t>
      </w:r>
    </w:p>
    <w:p w:rsidR="00AE450B" w:rsidRDefault="00AE450B" w:rsidP="00AE450B">
      <w:pPr>
        <w:pStyle w:val="libNormal"/>
      </w:pPr>
      <w:r w:rsidRPr="00B33C1F">
        <w:rPr>
          <w:rtl/>
        </w:rPr>
        <w:t>لابن زهرة الحلبي</w:t>
      </w:r>
      <w:r>
        <w:rPr>
          <w:rtl/>
        </w:rPr>
        <w:t>،</w:t>
      </w:r>
      <w:r w:rsidRPr="00B33C1F">
        <w:rPr>
          <w:rtl/>
        </w:rPr>
        <w:t xml:space="preserve"> حمزة بن علي </w:t>
      </w:r>
      <w:r>
        <w:rPr>
          <w:rtl/>
        </w:rPr>
        <w:t>(</w:t>
      </w:r>
      <w:r w:rsidRPr="00B33C1F">
        <w:rPr>
          <w:rtl/>
        </w:rPr>
        <w:t>ت 585</w:t>
      </w:r>
      <w:r>
        <w:rPr>
          <w:rtl/>
        </w:rPr>
        <w:t xml:space="preserve"> هـ)،</w:t>
      </w:r>
      <w:r w:rsidRPr="00B33C1F">
        <w:rPr>
          <w:rtl/>
        </w:rPr>
        <w:t xml:space="preserve"> تحقيق</w:t>
      </w:r>
      <w:r>
        <w:rPr>
          <w:rtl/>
        </w:rPr>
        <w:t>:</w:t>
      </w:r>
      <w:r w:rsidRPr="00B33C1F">
        <w:rPr>
          <w:rtl/>
        </w:rPr>
        <w:t xml:space="preserve"> الشى إبراهيم البهادري</w:t>
      </w:r>
      <w:r>
        <w:rPr>
          <w:rtl/>
        </w:rPr>
        <w:t>،</w:t>
      </w:r>
      <w:r w:rsidRPr="00B33C1F">
        <w:rPr>
          <w:rtl/>
        </w:rPr>
        <w:t xml:space="preserve"> مؤسسة الإمام الصادق</w:t>
      </w:r>
      <w:r>
        <w:rPr>
          <w:rtl/>
        </w:rPr>
        <w:t xml:space="preserve"> </w:t>
      </w:r>
      <w:r w:rsidRPr="00B33C1F">
        <w:rPr>
          <w:rtl/>
        </w:rPr>
        <w:t>ق 1417</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266</w:t>
      </w:r>
      <w:r>
        <w:rPr>
          <w:rtl/>
        </w:rPr>
        <w:t xml:space="preserve"> - </w:t>
      </w:r>
      <w:r w:rsidRPr="00B33C1F">
        <w:rPr>
          <w:rtl/>
        </w:rPr>
        <w:t>الغيبة</w:t>
      </w:r>
      <w:r>
        <w:rPr>
          <w:rtl/>
        </w:rPr>
        <w:t>:</w:t>
      </w:r>
    </w:p>
    <w:p w:rsidR="00AE450B" w:rsidRDefault="00AE450B" w:rsidP="00AE450B">
      <w:pPr>
        <w:pStyle w:val="libNormal"/>
      </w:pPr>
      <w:r w:rsidRPr="00B33C1F">
        <w:rPr>
          <w:rtl/>
        </w:rPr>
        <w:t>لابن أبي زينب النعماني</w:t>
      </w:r>
      <w:r>
        <w:rPr>
          <w:rtl/>
        </w:rPr>
        <w:t>،</w:t>
      </w:r>
      <w:r w:rsidRPr="00B33C1F">
        <w:rPr>
          <w:rtl/>
        </w:rPr>
        <w:t xml:space="preserve"> أبي عبدالله محمد بن إبراهيم بن جعفر الكاتب </w:t>
      </w:r>
      <w:r>
        <w:rPr>
          <w:rtl/>
        </w:rPr>
        <w:t>(</w:t>
      </w:r>
      <w:r w:rsidRPr="00B33C1F">
        <w:rPr>
          <w:rtl/>
        </w:rPr>
        <w:t>ت حدود 260</w:t>
      </w:r>
      <w:r>
        <w:rPr>
          <w:rtl/>
        </w:rPr>
        <w:t xml:space="preserve"> هـ)،</w:t>
      </w:r>
      <w:r w:rsidRPr="00B33C1F">
        <w:rPr>
          <w:rtl/>
        </w:rPr>
        <w:t xml:space="preserve"> تحقيق</w:t>
      </w:r>
      <w:r>
        <w:rPr>
          <w:rtl/>
        </w:rPr>
        <w:t>:</w:t>
      </w:r>
      <w:r w:rsidRPr="00B33C1F">
        <w:rPr>
          <w:rtl/>
        </w:rPr>
        <w:t xml:space="preserve"> فارس حسون كريم</w:t>
      </w:r>
      <w:r>
        <w:rPr>
          <w:rtl/>
        </w:rPr>
        <w:t>،</w:t>
      </w:r>
      <w:r w:rsidRPr="00B33C1F">
        <w:rPr>
          <w:rtl/>
        </w:rPr>
        <w:t xml:space="preserve"> انوار الهدى</w:t>
      </w:r>
      <w:r>
        <w:rPr>
          <w:rtl/>
        </w:rPr>
        <w:t xml:space="preserve"> </w:t>
      </w:r>
      <w:r w:rsidRPr="00B33C1F">
        <w:rPr>
          <w:rtl/>
        </w:rPr>
        <w:t>قم 1422ه</w:t>
      </w:r>
      <w:r>
        <w:rPr>
          <w:rtl/>
        </w:rPr>
        <w:t>،</w:t>
      </w:r>
      <w:r w:rsidRPr="00B33C1F">
        <w:rPr>
          <w:rtl/>
        </w:rPr>
        <w:t xml:space="preserve"> الطبعة الأولى</w:t>
      </w:r>
      <w:r>
        <w:rPr>
          <w:rtl/>
        </w:rPr>
        <w:t>.</w:t>
      </w:r>
    </w:p>
    <w:p w:rsidR="00AE450B" w:rsidRDefault="00AE450B" w:rsidP="00AE450B">
      <w:pPr>
        <w:pStyle w:val="libNormal"/>
      </w:pPr>
      <w:r w:rsidRPr="00B33C1F">
        <w:rPr>
          <w:rtl/>
        </w:rPr>
        <w:t>267</w:t>
      </w:r>
      <w:r>
        <w:rPr>
          <w:rtl/>
        </w:rPr>
        <w:t xml:space="preserve"> - </w:t>
      </w:r>
      <w:r w:rsidRPr="00B33C1F">
        <w:rPr>
          <w:rtl/>
        </w:rPr>
        <w:t>فتح الباري شرح صحيح البخاري</w:t>
      </w:r>
      <w:r>
        <w:rPr>
          <w:rtl/>
        </w:rPr>
        <w:t>:</w:t>
      </w:r>
    </w:p>
    <w:p w:rsidR="00AE450B" w:rsidRDefault="00AE450B" w:rsidP="00AE450B">
      <w:pPr>
        <w:pStyle w:val="libNormal"/>
      </w:pPr>
      <w:r w:rsidRPr="00B33C1F">
        <w:rPr>
          <w:rtl/>
        </w:rPr>
        <w:t>لابن حجر العسقلاني</w:t>
      </w:r>
      <w:r>
        <w:rPr>
          <w:rtl/>
        </w:rPr>
        <w:t>،</w:t>
      </w:r>
      <w:r w:rsidRPr="00B33C1F">
        <w:rPr>
          <w:rtl/>
        </w:rPr>
        <w:t xml:space="preserve"> أحمد بن علي بن حجر أبو الفضل الشافعي </w:t>
      </w:r>
      <w:r>
        <w:rPr>
          <w:rtl/>
        </w:rPr>
        <w:t>(</w:t>
      </w:r>
      <w:r w:rsidRPr="00B33C1F">
        <w:rPr>
          <w:rtl/>
        </w:rPr>
        <w:t>ت 852</w:t>
      </w:r>
      <w:r>
        <w:rPr>
          <w:rtl/>
        </w:rPr>
        <w:t xml:space="preserve"> هـ)،</w:t>
      </w:r>
      <w:r w:rsidRPr="00B33C1F">
        <w:rPr>
          <w:rtl/>
        </w:rPr>
        <w:t xml:space="preserve"> تحقيق</w:t>
      </w:r>
      <w:r>
        <w:rPr>
          <w:rtl/>
        </w:rPr>
        <w:t>:</w:t>
      </w:r>
      <w:r w:rsidRPr="00B33C1F">
        <w:rPr>
          <w:rtl/>
        </w:rPr>
        <w:t xml:space="preserve"> محب الدين الخطيب</w:t>
      </w:r>
      <w:r>
        <w:rPr>
          <w:rtl/>
        </w:rPr>
        <w:t>،</w:t>
      </w:r>
      <w:r w:rsidRPr="00B33C1F">
        <w:rPr>
          <w:rtl/>
        </w:rPr>
        <w:t xml:space="preserve"> دار المعرفة</w:t>
      </w:r>
      <w:r>
        <w:rPr>
          <w:rtl/>
        </w:rPr>
        <w:t xml:space="preserve"> </w:t>
      </w:r>
      <w:r w:rsidRPr="00B33C1F">
        <w:rPr>
          <w:rtl/>
        </w:rPr>
        <w:t>بيروت</w:t>
      </w:r>
      <w:r>
        <w:rPr>
          <w:rtl/>
        </w:rPr>
        <w:t>.</w:t>
      </w:r>
    </w:p>
    <w:p w:rsidR="00AE450B" w:rsidRDefault="00AE450B" w:rsidP="00AE450B">
      <w:pPr>
        <w:pStyle w:val="libNormal"/>
      </w:pPr>
      <w:r w:rsidRPr="00B33C1F">
        <w:rPr>
          <w:rtl/>
        </w:rPr>
        <w:t>268</w:t>
      </w:r>
      <w:r>
        <w:rPr>
          <w:rtl/>
        </w:rPr>
        <w:t xml:space="preserve"> - </w:t>
      </w:r>
      <w:r w:rsidRPr="00B33C1F">
        <w:rPr>
          <w:rtl/>
        </w:rPr>
        <w:t>فتح العزيز = الشرح الكبير</w:t>
      </w:r>
      <w:r>
        <w:rPr>
          <w:rtl/>
        </w:rPr>
        <w:t>:</w:t>
      </w:r>
    </w:p>
    <w:p w:rsidR="00AE450B" w:rsidRDefault="00AE450B" w:rsidP="00AE450B">
      <w:pPr>
        <w:pStyle w:val="libNormal"/>
      </w:pPr>
      <w:r w:rsidRPr="00B33C1F">
        <w:rPr>
          <w:rtl/>
        </w:rPr>
        <w:t>للرافعي</w:t>
      </w:r>
      <w:r>
        <w:rPr>
          <w:rtl/>
        </w:rPr>
        <w:t>،</w:t>
      </w:r>
      <w:r w:rsidRPr="00B33C1F">
        <w:rPr>
          <w:rtl/>
        </w:rPr>
        <w:t xml:space="preserve"> عبدالكريم </w:t>
      </w:r>
      <w:r>
        <w:rPr>
          <w:rtl/>
        </w:rPr>
        <w:t>(</w:t>
      </w:r>
      <w:r w:rsidRPr="00B33C1F">
        <w:rPr>
          <w:rtl/>
        </w:rPr>
        <w:t>ت 623</w:t>
      </w:r>
      <w:r>
        <w:rPr>
          <w:rtl/>
        </w:rPr>
        <w:t xml:space="preserve"> هـ)،</w:t>
      </w:r>
      <w:r w:rsidRPr="00B33C1F">
        <w:rPr>
          <w:rtl/>
        </w:rPr>
        <w:t xml:space="preserve"> نشر دار الفكر</w:t>
      </w:r>
      <w:r>
        <w:rPr>
          <w:rtl/>
        </w:rPr>
        <w:t>.</w:t>
      </w:r>
    </w:p>
    <w:p w:rsidR="00AE450B" w:rsidRDefault="00AE450B" w:rsidP="00AE450B">
      <w:pPr>
        <w:pStyle w:val="libNormal"/>
      </w:pPr>
      <w:r w:rsidRPr="00B33C1F">
        <w:rPr>
          <w:rtl/>
        </w:rPr>
        <w:t>269</w:t>
      </w:r>
      <w:r>
        <w:rPr>
          <w:rtl/>
        </w:rPr>
        <w:t xml:space="preserve"> - </w:t>
      </w:r>
      <w:r w:rsidRPr="00B33C1F">
        <w:rPr>
          <w:rtl/>
        </w:rPr>
        <w:t>فتح المغيث شرح ألفية الحديث</w:t>
      </w:r>
      <w:r>
        <w:rPr>
          <w:rtl/>
        </w:rPr>
        <w:t>:</w:t>
      </w:r>
    </w:p>
    <w:p w:rsidR="00AE450B" w:rsidRDefault="00AE450B" w:rsidP="00AE450B">
      <w:pPr>
        <w:pStyle w:val="libNormal"/>
      </w:pPr>
      <w:r w:rsidRPr="00B33C1F">
        <w:rPr>
          <w:rtl/>
        </w:rPr>
        <w:t>للسخاوي</w:t>
      </w:r>
      <w:r>
        <w:rPr>
          <w:rtl/>
        </w:rPr>
        <w:t>،</w:t>
      </w:r>
      <w:r w:rsidRPr="00B33C1F">
        <w:rPr>
          <w:rtl/>
        </w:rPr>
        <w:t xml:space="preserve"> شمس الدين محمد بن عبدالرحمن </w:t>
      </w:r>
      <w:r>
        <w:rPr>
          <w:rtl/>
        </w:rPr>
        <w:t>(</w:t>
      </w:r>
      <w:r w:rsidRPr="00B33C1F">
        <w:rPr>
          <w:rtl/>
        </w:rPr>
        <w:t>ت 902</w:t>
      </w:r>
      <w:r>
        <w:rPr>
          <w:rtl/>
        </w:rPr>
        <w:t xml:space="preserve"> هـ)،</w:t>
      </w:r>
      <w:r w:rsidRPr="00B33C1F">
        <w:rPr>
          <w:rtl/>
        </w:rPr>
        <w:t xml:space="preserve"> دار الكتب العلمية</w:t>
      </w:r>
      <w:r>
        <w:rPr>
          <w:rtl/>
        </w:rPr>
        <w:t xml:space="preserve"> </w:t>
      </w:r>
      <w:r w:rsidRPr="00B33C1F">
        <w:rPr>
          <w:rtl/>
        </w:rPr>
        <w:t>لبنان</w:t>
      </w:r>
      <w:r>
        <w:rPr>
          <w:rtl/>
        </w:rPr>
        <w:t xml:space="preserve"> </w:t>
      </w:r>
      <w:r w:rsidRPr="00B33C1F">
        <w:rPr>
          <w:rtl/>
        </w:rPr>
        <w:t>1403</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270</w:t>
      </w:r>
      <w:r>
        <w:rPr>
          <w:rtl/>
        </w:rPr>
        <w:t xml:space="preserve"> - </w:t>
      </w:r>
      <w:r w:rsidRPr="00B33C1F">
        <w:rPr>
          <w:rtl/>
        </w:rPr>
        <w:t>الفتوح</w:t>
      </w:r>
      <w:r>
        <w:rPr>
          <w:rtl/>
        </w:rPr>
        <w:t>:</w:t>
      </w:r>
    </w:p>
    <w:p w:rsidR="00AE450B" w:rsidRDefault="00AE450B" w:rsidP="00AE450B">
      <w:pPr>
        <w:pStyle w:val="libNormal"/>
      </w:pPr>
      <w:r w:rsidRPr="00B33C1F">
        <w:rPr>
          <w:rtl/>
        </w:rPr>
        <w:t>لابن اعثم الكوفي</w:t>
      </w:r>
      <w:r>
        <w:rPr>
          <w:rtl/>
        </w:rPr>
        <w:t>،</w:t>
      </w:r>
      <w:r w:rsidRPr="00B33C1F">
        <w:rPr>
          <w:rtl/>
        </w:rPr>
        <w:t xml:space="preserve"> أبي محمد أحمد بن اعثم </w:t>
      </w:r>
      <w:r>
        <w:rPr>
          <w:rtl/>
        </w:rPr>
        <w:t>(</w:t>
      </w:r>
      <w:r w:rsidRPr="00B33C1F">
        <w:rPr>
          <w:rtl/>
        </w:rPr>
        <w:t>ت 314</w:t>
      </w:r>
      <w:r>
        <w:rPr>
          <w:rtl/>
        </w:rPr>
        <w:t xml:space="preserve"> هـ)،</w:t>
      </w:r>
      <w:r w:rsidRPr="00B33C1F">
        <w:rPr>
          <w:rtl/>
        </w:rPr>
        <w:t xml:space="preserve"> تحقيق</w:t>
      </w:r>
      <w:r>
        <w:rPr>
          <w:rtl/>
        </w:rPr>
        <w:t>:</w:t>
      </w:r>
      <w:r w:rsidRPr="00B33C1F">
        <w:rPr>
          <w:rtl/>
        </w:rPr>
        <w:t xml:space="preserve"> علي شيري</w:t>
      </w:r>
      <w:r>
        <w:rPr>
          <w:rtl/>
        </w:rPr>
        <w:t>،</w:t>
      </w:r>
      <w:r w:rsidRPr="00B33C1F">
        <w:rPr>
          <w:rtl/>
        </w:rPr>
        <w:t xml:space="preserve"> دار الاضواء</w:t>
      </w:r>
      <w:r>
        <w:rPr>
          <w:rtl/>
        </w:rPr>
        <w:t xml:space="preserve"> </w:t>
      </w:r>
      <w:r w:rsidRPr="00B33C1F">
        <w:rPr>
          <w:rtl/>
        </w:rPr>
        <w:t>بيروت 1411</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271</w:t>
      </w:r>
      <w:r>
        <w:rPr>
          <w:rtl/>
        </w:rPr>
        <w:t xml:space="preserve"> - </w:t>
      </w:r>
      <w:r w:rsidRPr="00B33C1F">
        <w:rPr>
          <w:rtl/>
        </w:rPr>
        <w:t>فتوح البلدان</w:t>
      </w:r>
      <w:r>
        <w:rPr>
          <w:rtl/>
        </w:rPr>
        <w:t>:</w:t>
      </w:r>
    </w:p>
    <w:p w:rsidR="00AE450B" w:rsidRPr="00B33C1F" w:rsidRDefault="00AE450B" w:rsidP="00AE450B">
      <w:pPr>
        <w:pStyle w:val="libNormal"/>
      </w:pPr>
      <w:r w:rsidRPr="00B33C1F">
        <w:rPr>
          <w:rtl/>
        </w:rPr>
        <w:t>للبلاذري</w:t>
      </w:r>
      <w:r>
        <w:rPr>
          <w:rtl/>
        </w:rPr>
        <w:t>،</w:t>
      </w:r>
      <w:r w:rsidRPr="00B33C1F">
        <w:rPr>
          <w:rtl/>
        </w:rPr>
        <w:t xml:space="preserve"> أحمد بن يحيى بن جابر </w:t>
      </w:r>
      <w:r>
        <w:rPr>
          <w:rtl/>
        </w:rPr>
        <w:t>(</w:t>
      </w:r>
      <w:r w:rsidRPr="00B33C1F">
        <w:rPr>
          <w:rtl/>
        </w:rPr>
        <w:t>ت 279</w:t>
      </w:r>
      <w:r>
        <w:rPr>
          <w:rtl/>
        </w:rPr>
        <w:t xml:space="preserve"> هـ)،</w:t>
      </w:r>
      <w:r w:rsidRPr="00B33C1F">
        <w:rPr>
          <w:rtl/>
        </w:rPr>
        <w:t xml:space="preserve"> تحقيق</w:t>
      </w:r>
      <w:r>
        <w:rPr>
          <w:rtl/>
        </w:rPr>
        <w:t>:</w:t>
      </w:r>
      <w:r w:rsidRPr="00B33C1F">
        <w:rPr>
          <w:rtl/>
        </w:rPr>
        <w:t xml:space="preserve"> رضوان محمد </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رضوان</w:t>
      </w:r>
      <w:r>
        <w:rPr>
          <w:rtl/>
        </w:rPr>
        <w:t>،</w:t>
      </w:r>
      <w:r w:rsidRPr="00B33C1F">
        <w:rPr>
          <w:rtl/>
        </w:rPr>
        <w:t xml:space="preserve"> دار الكتب العلمية</w:t>
      </w:r>
      <w:r>
        <w:rPr>
          <w:rtl/>
        </w:rPr>
        <w:t xml:space="preserve"> </w:t>
      </w:r>
      <w:r w:rsidRPr="00B33C1F">
        <w:rPr>
          <w:rtl/>
        </w:rPr>
        <w:t>بيروت</w:t>
      </w:r>
      <w:r>
        <w:rPr>
          <w:rtl/>
        </w:rPr>
        <w:t xml:space="preserve"> </w:t>
      </w:r>
      <w:r w:rsidRPr="00B33C1F">
        <w:rPr>
          <w:rtl/>
        </w:rPr>
        <w:t>1403</w:t>
      </w:r>
      <w:r>
        <w:rPr>
          <w:rtl/>
        </w:rPr>
        <w:t xml:space="preserve"> هـ.</w:t>
      </w:r>
    </w:p>
    <w:p w:rsidR="00AE450B" w:rsidRDefault="00AE450B" w:rsidP="00AE450B">
      <w:pPr>
        <w:pStyle w:val="libNormal"/>
      </w:pPr>
      <w:r w:rsidRPr="00B33C1F">
        <w:rPr>
          <w:rtl/>
        </w:rPr>
        <w:t>272</w:t>
      </w:r>
      <w:r>
        <w:rPr>
          <w:rtl/>
        </w:rPr>
        <w:t xml:space="preserve"> - </w:t>
      </w:r>
      <w:r w:rsidRPr="00B33C1F">
        <w:rPr>
          <w:rtl/>
        </w:rPr>
        <w:t>الفتوحات المكية</w:t>
      </w:r>
      <w:r>
        <w:rPr>
          <w:rtl/>
        </w:rPr>
        <w:t>:</w:t>
      </w:r>
    </w:p>
    <w:p w:rsidR="00AE450B" w:rsidRDefault="00AE450B" w:rsidP="00AE450B">
      <w:pPr>
        <w:pStyle w:val="libNormal"/>
      </w:pPr>
      <w:r w:rsidRPr="00B33C1F">
        <w:rPr>
          <w:rtl/>
        </w:rPr>
        <w:t>لابن العربي</w:t>
      </w:r>
      <w:r>
        <w:rPr>
          <w:rtl/>
        </w:rPr>
        <w:t>،</w:t>
      </w:r>
      <w:r w:rsidRPr="00B33C1F">
        <w:rPr>
          <w:rtl/>
        </w:rPr>
        <w:t xml:space="preserve"> أبي عبدالله محمد بن علي </w:t>
      </w:r>
      <w:r>
        <w:rPr>
          <w:rtl/>
        </w:rPr>
        <w:t>(</w:t>
      </w:r>
      <w:r w:rsidRPr="00B33C1F">
        <w:rPr>
          <w:rtl/>
        </w:rPr>
        <w:t>ت 638</w:t>
      </w:r>
      <w:r>
        <w:rPr>
          <w:rtl/>
        </w:rPr>
        <w:t xml:space="preserve"> هـ)،</w:t>
      </w:r>
      <w:r w:rsidRPr="00B33C1F">
        <w:rPr>
          <w:rtl/>
        </w:rPr>
        <w:t xml:space="preserve"> دار صادر</w:t>
      </w:r>
      <w:r>
        <w:rPr>
          <w:rtl/>
        </w:rPr>
        <w:t xml:space="preserve"> </w:t>
      </w:r>
      <w:r w:rsidRPr="00B33C1F">
        <w:rPr>
          <w:rtl/>
        </w:rPr>
        <w:t>بيروت</w:t>
      </w:r>
      <w:r>
        <w:rPr>
          <w:rtl/>
        </w:rPr>
        <w:t>.</w:t>
      </w:r>
    </w:p>
    <w:p w:rsidR="00AE450B" w:rsidRDefault="00AE450B" w:rsidP="00AE450B">
      <w:pPr>
        <w:pStyle w:val="libNormal"/>
      </w:pPr>
      <w:r w:rsidRPr="00B33C1F">
        <w:rPr>
          <w:rtl/>
        </w:rPr>
        <w:t>273</w:t>
      </w:r>
      <w:r>
        <w:rPr>
          <w:rtl/>
        </w:rPr>
        <w:t xml:space="preserve"> - </w:t>
      </w:r>
      <w:r w:rsidRPr="00B33C1F">
        <w:rPr>
          <w:rtl/>
        </w:rPr>
        <w:t>الفرحة الانسية في شرح النفحة القدسية</w:t>
      </w:r>
      <w:r>
        <w:rPr>
          <w:rtl/>
        </w:rPr>
        <w:t>:</w:t>
      </w:r>
    </w:p>
    <w:p w:rsidR="00AE450B" w:rsidRDefault="00AE450B" w:rsidP="00AE450B">
      <w:pPr>
        <w:pStyle w:val="libNormal"/>
      </w:pPr>
      <w:r w:rsidRPr="00B33C1F">
        <w:rPr>
          <w:rtl/>
        </w:rPr>
        <w:t>لآل عصفور البحراني</w:t>
      </w:r>
      <w:r>
        <w:rPr>
          <w:rtl/>
        </w:rPr>
        <w:t>،</w:t>
      </w:r>
      <w:r w:rsidRPr="00B33C1F">
        <w:rPr>
          <w:rtl/>
        </w:rPr>
        <w:t xml:space="preserve"> الحسين بن محمد </w:t>
      </w:r>
      <w:r>
        <w:rPr>
          <w:rtl/>
        </w:rPr>
        <w:t>(</w:t>
      </w:r>
      <w:r w:rsidRPr="00B33C1F">
        <w:rPr>
          <w:rtl/>
        </w:rPr>
        <w:t>ت 1216</w:t>
      </w:r>
      <w:r>
        <w:rPr>
          <w:rtl/>
        </w:rPr>
        <w:t xml:space="preserve"> هـ)،</w:t>
      </w:r>
      <w:r w:rsidRPr="00B33C1F">
        <w:rPr>
          <w:rtl/>
        </w:rPr>
        <w:t xml:space="preserve"> طبعة بيروت</w:t>
      </w:r>
      <w:r>
        <w:rPr>
          <w:rtl/>
        </w:rPr>
        <w:t>.</w:t>
      </w:r>
    </w:p>
    <w:p w:rsidR="00AE450B" w:rsidRDefault="00AE450B" w:rsidP="00AE450B">
      <w:pPr>
        <w:pStyle w:val="libNormal"/>
      </w:pPr>
      <w:r w:rsidRPr="00B33C1F">
        <w:rPr>
          <w:rtl/>
        </w:rPr>
        <w:t>274</w:t>
      </w:r>
      <w:r>
        <w:rPr>
          <w:rtl/>
        </w:rPr>
        <w:t xml:space="preserve"> - </w:t>
      </w:r>
      <w:r w:rsidRPr="00B33C1F">
        <w:rPr>
          <w:rtl/>
        </w:rPr>
        <w:t>الفردوس بمأثور الخطاب</w:t>
      </w:r>
      <w:r>
        <w:rPr>
          <w:rtl/>
        </w:rPr>
        <w:t>:</w:t>
      </w:r>
    </w:p>
    <w:p w:rsidR="00AE450B" w:rsidRDefault="00AE450B" w:rsidP="00AE450B">
      <w:pPr>
        <w:pStyle w:val="libNormal"/>
      </w:pPr>
      <w:r w:rsidRPr="00B33C1F">
        <w:rPr>
          <w:rtl/>
        </w:rPr>
        <w:t>للديلمي</w:t>
      </w:r>
      <w:r>
        <w:rPr>
          <w:rtl/>
        </w:rPr>
        <w:t>،</w:t>
      </w:r>
      <w:r w:rsidRPr="00B33C1F">
        <w:rPr>
          <w:rtl/>
        </w:rPr>
        <w:t xml:space="preserve"> أبي شجاع شيرويه بن شهردار بن شيرويه الهمذاني</w:t>
      </w:r>
      <w:r>
        <w:rPr>
          <w:rtl/>
        </w:rPr>
        <w:t>،</w:t>
      </w:r>
      <w:r w:rsidRPr="00B33C1F">
        <w:rPr>
          <w:rtl/>
        </w:rPr>
        <w:t xml:space="preserve"> الملقب</w:t>
      </w:r>
      <w:r>
        <w:rPr>
          <w:rtl/>
        </w:rPr>
        <w:t>:</w:t>
      </w:r>
      <w:r w:rsidRPr="00B33C1F">
        <w:rPr>
          <w:rtl/>
        </w:rPr>
        <w:t xml:space="preserve"> ب </w:t>
      </w:r>
      <w:r>
        <w:rPr>
          <w:rtl/>
        </w:rPr>
        <w:t>(</w:t>
      </w:r>
      <w:r w:rsidRPr="00B33C1F">
        <w:rPr>
          <w:rtl/>
        </w:rPr>
        <w:t>إلكيا</w:t>
      </w:r>
      <w:r>
        <w:rPr>
          <w:rtl/>
        </w:rPr>
        <w:t>)</w:t>
      </w:r>
      <w:r w:rsidRPr="00B33C1F">
        <w:rPr>
          <w:rtl/>
        </w:rPr>
        <w:t xml:space="preserve"> </w:t>
      </w:r>
      <w:r>
        <w:rPr>
          <w:rtl/>
        </w:rPr>
        <w:t>(</w:t>
      </w:r>
      <w:r w:rsidRPr="00B33C1F">
        <w:rPr>
          <w:rtl/>
        </w:rPr>
        <w:t>ت 509</w:t>
      </w:r>
      <w:r>
        <w:rPr>
          <w:rtl/>
        </w:rPr>
        <w:t xml:space="preserve"> هـ)،</w:t>
      </w:r>
      <w:r w:rsidRPr="00B33C1F">
        <w:rPr>
          <w:rtl/>
        </w:rPr>
        <w:t xml:space="preserve"> تحقيق</w:t>
      </w:r>
      <w:r>
        <w:rPr>
          <w:rtl/>
        </w:rPr>
        <w:t>:</w:t>
      </w:r>
      <w:r w:rsidRPr="00B33C1F">
        <w:rPr>
          <w:rtl/>
        </w:rPr>
        <w:t xml:space="preserve"> السعيد بن بسيوني زغلول</w:t>
      </w:r>
      <w:r>
        <w:rPr>
          <w:rtl/>
        </w:rPr>
        <w:t>،</w:t>
      </w:r>
      <w:r w:rsidRPr="00B33C1F">
        <w:rPr>
          <w:rtl/>
        </w:rPr>
        <w:t xml:space="preserve"> دار النشر</w:t>
      </w:r>
      <w:r>
        <w:rPr>
          <w:rtl/>
        </w:rPr>
        <w:t>:</w:t>
      </w:r>
      <w:r w:rsidRPr="00B33C1F">
        <w:rPr>
          <w:rtl/>
        </w:rPr>
        <w:t xml:space="preserve"> دار الكتب العلمية</w:t>
      </w:r>
      <w:r>
        <w:rPr>
          <w:rtl/>
        </w:rPr>
        <w:t xml:space="preserve"> </w:t>
      </w:r>
      <w:r w:rsidRPr="00B33C1F">
        <w:rPr>
          <w:rtl/>
        </w:rPr>
        <w:t>بيروت 1406</w:t>
      </w:r>
      <w:r>
        <w:rPr>
          <w:rtl/>
        </w:rPr>
        <w:t xml:space="preserve"> هـ </w:t>
      </w:r>
      <w:r w:rsidRPr="00B33C1F">
        <w:rPr>
          <w:rtl/>
        </w:rPr>
        <w:t>1986 م</w:t>
      </w:r>
      <w:r>
        <w:rPr>
          <w:rtl/>
        </w:rPr>
        <w:t>،</w:t>
      </w:r>
      <w:r w:rsidRPr="00B33C1F">
        <w:rPr>
          <w:rtl/>
        </w:rPr>
        <w:t xml:space="preserve"> الطبعة</w:t>
      </w:r>
      <w:r>
        <w:rPr>
          <w:rtl/>
        </w:rPr>
        <w:t>:</w:t>
      </w:r>
      <w:r w:rsidRPr="00B33C1F">
        <w:rPr>
          <w:rtl/>
        </w:rPr>
        <w:t xml:space="preserve"> الأولى</w:t>
      </w:r>
      <w:r>
        <w:rPr>
          <w:rtl/>
        </w:rPr>
        <w:t>.</w:t>
      </w:r>
    </w:p>
    <w:p w:rsidR="00AE450B" w:rsidRDefault="00AE450B" w:rsidP="00AE450B">
      <w:pPr>
        <w:pStyle w:val="libNormal"/>
      </w:pPr>
      <w:r w:rsidRPr="00B33C1F">
        <w:rPr>
          <w:rtl/>
        </w:rPr>
        <w:t>275</w:t>
      </w:r>
      <w:r>
        <w:rPr>
          <w:rtl/>
        </w:rPr>
        <w:t xml:space="preserve"> - </w:t>
      </w:r>
      <w:r w:rsidRPr="00B33C1F">
        <w:rPr>
          <w:rtl/>
        </w:rPr>
        <w:t>الفرق بين الفرق وبيان الفرقة الناجية</w:t>
      </w:r>
      <w:r>
        <w:rPr>
          <w:rtl/>
        </w:rPr>
        <w:t>:</w:t>
      </w:r>
    </w:p>
    <w:p w:rsidR="00AE450B" w:rsidRDefault="00AE450B" w:rsidP="00AE450B">
      <w:pPr>
        <w:pStyle w:val="libNormal"/>
      </w:pPr>
      <w:r w:rsidRPr="00B33C1F">
        <w:rPr>
          <w:rtl/>
        </w:rPr>
        <w:t>لابن طاهر البغدادي</w:t>
      </w:r>
      <w:r>
        <w:rPr>
          <w:rtl/>
        </w:rPr>
        <w:t>،</w:t>
      </w:r>
      <w:r w:rsidRPr="00B33C1F">
        <w:rPr>
          <w:rtl/>
        </w:rPr>
        <w:t xml:space="preserve"> عبدالقاهر بن طاهر بن محمد </w:t>
      </w:r>
      <w:r>
        <w:rPr>
          <w:rtl/>
        </w:rPr>
        <w:t>(</w:t>
      </w:r>
      <w:r w:rsidRPr="00B33C1F">
        <w:rPr>
          <w:rtl/>
        </w:rPr>
        <w:t>ت 429</w:t>
      </w:r>
      <w:r>
        <w:rPr>
          <w:rtl/>
        </w:rPr>
        <w:t xml:space="preserve"> هـ)،</w:t>
      </w:r>
      <w:r w:rsidRPr="00B33C1F">
        <w:rPr>
          <w:rtl/>
        </w:rPr>
        <w:t xml:space="preserve"> دار الآفاق الجديدة</w:t>
      </w:r>
      <w:r>
        <w:rPr>
          <w:rtl/>
        </w:rPr>
        <w:t xml:space="preserve"> </w:t>
      </w:r>
      <w:r w:rsidRPr="00B33C1F">
        <w:rPr>
          <w:rtl/>
        </w:rPr>
        <w:t>بيروت 1977م</w:t>
      </w:r>
      <w:r>
        <w:rPr>
          <w:rtl/>
        </w:rPr>
        <w:t>،</w:t>
      </w:r>
      <w:r w:rsidRPr="00B33C1F">
        <w:rPr>
          <w:rtl/>
        </w:rPr>
        <w:t xml:space="preserve"> الطبعة الثانية</w:t>
      </w:r>
      <w:r>
        <w:rPr>
          <w:rtl/>
        </w:rPr>
        <w:t>.</w:t>
      </w:r>
    </w:p>
    <w:p w:rsidR="00AE450B" w:rsidRDefault="00AE450B" w:rsidP="00AE450B">
      <w:pPr>
        <w:pStyle w:val="libNormal"/>
      </w:pPr>
      <w:r w:rsidRPr="00B33C1F">
        <w:rPr>
          <w:rtl/>
        </w:rPr>
        <w:t>276</w:t>
      </w:r>
      <w:r>
        <w:rPr>
          <w:rtl/>
        </w:rPr>
        <w:t xml:space="preserve"> - </w:t>
      </w:r>
      <w:r w:rsidRPr="00B33C1F">
        <w:rPr>
          <w:rtl/>
        </w:rPr>
        <w:t>الفصول المختارة</w:t>
      </w:r>
      <w:r>
        <w:rPr>
          <w:rtl/>
        </w:rPr>
        <w:t>:</w:t>
      </w:r>
    </w:p>
    <w:p w:rsidR="00AE450B" w:rsidRDefault="00AE450B" w:rsidP="00AE450B">
      <w:pPr>
        <w:pStyle w:val="libNormal"/>
      </w:pPr>
      <w:r w:rsidRPr="00B33C1F">
        <w:rPr>
          <w:rtl/>
        </w:rPr>
        <w:t>للشيخ المفيد</w:t>
      </w:r>
      <w:r>
        <w:rPr>
          <w:rtl/>
        </w:rPr>
        <w:t>،</w:t>
      </w:r>
      <w:r w:rsidRPr="00B33C1F">
        <w:rPr>
          <w:rtl/>
        </w:rPr>
        <w:t xml:space="preserve"> أبي عبدالله محمد بن محمد بن النعمان العكبري البغدادي </w:t>
      </w:r>
      <w:r>
        <w:rPr>
          <w:rtl/>
        </w:rPr>
        <w:t>(</w:t>
      </w:r>
      <w:r w:rsidRPr="00B33C1F">
        <w:rPr>
          <w:rtl/>
        </w:rPr>
        <w:t>ت 413</w:t>
      </w:r>
      <w:r>
        <w:rPr>
          <w:rtl/>
        </w:rPr>
        <w:t xml:space="preserve"> هـ)،</w:t>
      </w:r>
      <w:r w:rsidRPr="00B33C1F">
        <w:rPr>
          <w:rtl/>
        </w:rPr>
        <w:t xml:space="preserve"> تحقيق</w:t>
      </w:r>
      <w:r>
        <w:rPr>
          <w:rtl/>
        </w:rPr>
        <w:t>:</w:t>
      </w:r>
      <w:r w:rsidRPr="00B33C1F">
        <w:rPr>
          <w:rtl/>
        </w:rPr>
        <w:t xml:space="preserve"> السيد علي مير شريفي</w:t>
      </w:r>
      <w:r>
        <w:rPr>
          <w:rtl/>
        </w:rPr>
        <w:t>،</w:t>
      </w:r>
      <w:r w:rsidRPr="00B33C1F">
        <w:rPr>
          <w:rtl/>
        </w:rPr>
        <w:t xml:space="preserve"> دار المفيد</w:t>
      </w:r>
      <w:r>
        <w:rPr>
          <w:rtl/>
        </w:rPr>
        <w:t xml:space="preserve"> </w:t>
      </w:r>
      <w:r w:rsidRPr="00B33C1F">
        <w:rPr>
          <w:rtl/>
        </w:rPr>
        <w:t>بيروت 1414</w:t>
      </w:r>
      <w:r>
        <w:rPr>
          <w:rtl/>
        </w:rPr>
        <w:t xml:space="preserve"> هـ،</w:t>
      </w:r>
      <w:r w:rsidRPr="00B33C1F">
        <w:rPr>
          <w:rtl/>
        </w:rPr>
        <w:t xml:space="preserve"> الطبعة الثانية</w:t>
      </w:r>
      <w:r>
        <w:rPr>
          <w:rtl/>
        </w:rPr>
        <w:t>.</w:t>
      </w:r>
    </w:p>
    <w:p w:rsidR="00AE450B" w:rsidRDefault="00AE450B" w:rsidP="00AE450B">
      <w:pPr>
        <w:pStyle w:val="libNormal"/>
      </w:pPr>
      <w:r w:rsidRPr="00B33C1F">
        <w:rPr>
          <w:rtl/>
        </w:rPr>
        <w:t>277</w:t>
      </w:r>
      <w:r>
        <w:rPr>
          <w:rtl/>
        </w:rPr>
        <w:t xml:space="preserve"> - </w:t>
      </w:r>
      <w:r w:rsidRPr="00B33C1F">
        <w:rPr>
          <w:rtl/>
        </w:rPr>
        <w:t>فضائل ابن شاذان = الروضة في فضائل أمير المؤمنين</w:t>
      </w:r>
      <w:r>
        <w:rPr>
          <w:rtl/>
        </w:rPr>
        <w:t>:</w:t>
      </w:r>
    </w:p>
    <w:p w:rsidR="00AE450B" w:rsidRDefault="00AE450B" w:rsidP="00AE450B">
      <w:pPr>
        <w:pStyle w:val="libNormal"/>
      </w:pPr>
      <w:r w:rsidRPr="00B33C1F">
        <w:rPr>
          <w:rtl/>
        </w:rPr>
        <w:t xml:space="preserve">لسديد الدين شاذان بن جبرئيل القمي </w:t>
      </w:r>
      <w:r>
        <w:rPr>
          <w:rtl/>
        </w:rPr>
        <w:t>(</w:t>
      </w:r>
      <w:r w:rsidRPr="00B33C1F">
        <w:rPr>
          <w:rtl/>
        </w:rPr>
        <w:t>ت 660</w:t>
      </w:r>
      <w:r>
        <w:rPr>
          <w:rtl/>
        </w:rPr>
        <w:t xml:space="preserve"> هـ)،</w:t>
      </w:r>
      <w:r w:rsidRPr="00B33C1F">
        <w:rPr>
          <w:rtl/>
        </w:rPr>
        <w:t xml:space="preserve"> تحقيق</w:t>
      </w:r>
      <w:r>
        <w:rPr>
          <w:rtl/>
        </w:rPr>
        <w:t>:</w:t>
      </w:r>
      <w:r w:rsidRPr="00B33C1F">
        <w:rPr>
          <w:rtl/>
        </w:rPr>
        <w:t xml:space="preserve"> علي الشكرجي</w:t>
      </w:r>
      <w:r>
        <w:rPr>
          <w:rtl/>
        </w:rPr>
        <w:t>،</w:t>
      </w:r>
      <w:r w:rsidRPr="00B33C1F">
        <w:rPr>
          <w:rtl/>
        </w:rPr>
        <w:t xml:space="preserve"> الطبعة الأولى 1423</w:t>
      </w:r>
      <w:r>
        <w:rPr>
          <w:rtl/>
        </w:rPr>
        <w:t xml:space="preserve"> هـ.</w:t>
      </w:r>
    </w:p>
    <w:p w:rsidR="00AE450B" w:rsidRDefault="00AE450B" w:rsidP="00AE450B">
      <w:pPr>
        <w:pStyle w:val="libNormal"/>
      </w:pPr>
      <w:r w:rsidRPr="00B33C1F">
        <w:rPr>
          <w:rtl/>
        </w:rPr>
        <w:t>278</w:t>
      </w:r>
      <w:r>
        <w:rPr>
          <w:rtl/>
        </w:rPr>
        <w:t xml:space="preserve"> - </w:t>
      </w:r>
      <w:r w:rsidRPr="00B33C1F">
        <w:rPr>
          <w:rtl/>
        </w:rPr>
        <w:t xml:space="preserve">فضائل الاشهر الثلاثة </w:t>
      </w:r>
      <w:r>
        <w:rPr>
          <w:rtl/>
        </w:rPr>
        <w:t>(</w:t>
      </w:r>
      <w:r w:rsidRPr="00B33C1F">
        <w:rPr>
          <w:rtl/>
        </w:rPr>
        <w:t>رجب</w:t>
      </w:r>
      <w:r>
        <w:rPr>
          <w:rtl/>
        </w:rPr>
        <w:t>،</w:t>
      </w:r>
      <w:r w:rsidRPr="00B33C1F">
        <w:rPr>
          <w:rtl/>
        </w:rPr>
        <w:t xml:space="preserve"> شعبان</w:t>
      </w:r>
      <w:r>
        <w:rPr>
          <w:rtl/>
        </w:rPr>
        <w:t>،</w:t>
      </w:r>
      <w:r w:rsidRPr="00B33C1F">
        <w:rPr>
          <w:rtl/>
        </w:rPr>
        <w:t xml:space="preserve"> رمضان</w:t>
      </w:r>
      <w:r>
        <w:rPr>
          <w:rtl/>
        </w:rPr>
        <w:t>):</w:t>
      </w:r>
    </w:p>
    <w:p w:rsidR="00AE450B" w:rsidRPr="00B33C1F" w:rsidRDefault="00AE450B" w:rsidP="00AE450B">
      <w:pPr>
        <w:pStyle w:val="libNormal"/>
      </w:pPr>
      <w:r w:rsidRPr="00B33C1F">
        <w:rPr>
          <w:rtl/>
        </w:rPr>
        <w:t>للشيخ الصدوق</w:t>
      </w:r>
      <w:r>
        <w:rPr>
          <w:rtl/>
        </w:rPr>
        <w:t>،</w:t>
      </w:r>
      <w:r w:rsidRPr="00B33C1F">
        <w:rPr>
          <w:rtl/>
        </w:rPr>
        <w:t xml:space="preserve"> محمد بن علي بن الحسين بن موسى بن بابويه القمي </w:t>
      </w:r>
      <w:r>
        <w:rPr>
          <w:rtl/>
        </w:rPr>
        <w:t>(</w:t>
      </w:r>
      <w:r w:rsidRPr="00B33C1F">
        <w:rPr>
          <w:rtl/>
        </w:rPr>
        <w:t>ت 381</w:t>
      </w:r>
      <w:r>
        <w:rPr>
          <w:rtl/>
        </w:rPr>
        <w:t xml:space="preserve"> هـ)،</w:t>
      </w:r>
      <w:r w:rsidRPr="00B33C1F">
        <w:rPr>
          <w:rtl/>
        </w:rPr>
        <w:t xml:space="preserve"> تحقيق</w:t>
      </w:r>
      <w:r>
        <w:rPr>
          <w:rtl/>
        </w:rPr>
        <w:t>:</w:t>
      </w:r>
      <w:r w:rsidRPr="00B33C1F">
        <w:rPr>
          <w:rtl/>
        </w:rPr>
        <w:t xml:space="preserve"> ميرزا غلام رضا عرفانيان</w:t>
      </w:r>
      <w:r>
        <w:rPr>
          <w:rtl/>
        </w:rPr>
        <w:t>،</w:t>
      </w:r>
      <w:r w:rsidRPr="00B33C1F">
        <w:rPr>
          <w:rtl/>
        </w:rPr>
        <w:t xml:space="preserve"> دار المحجة البيضاء</w:t>
      </w:r>
      <w:r>
        <w:rPr>
          <w:rtl/>
        </w:rPr>
        <w:t xml:space="preserve"> </w:t>
      </w:r>
      <w:r w:rsidRPr="00B33C1F">
        <w:rPr>
          <w:rtl/>
        </w:rPr>
        <w:t>بيروت 1412</w:t>
      </w:r>
      <w:r>
        <w:rPr>
          <w:rtl/>
        </w:rPr>
        <w:t xml:space="preserve"> هـ،</w:t>
      </w:r>
      <w:r w:rsidRPr="00B33C1F">
        <w:rPr>
          <w:rtl/>
        </w:rPr>
        <w:t xml:space="preserve"> الطبعة الثانية</w:t>
      </w:r>
      <w:r>
        <w:rPr>
          <w:rtl/>
        </w:rPr>
        <w:t>.</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279</w:t>
      </w:r>
      <w:r>
        <w:rPr>
          <w:rtl/>
        </w:rPr>
        <w:t xml:space="preserve"> - </w:t>
      </w:r>
      <w:r w:rsidRPr="00B33C1F">
        <w:rPr>
          <w:rtl/>
        </w:rPr>
        <w:t>فضائل الصحابة</w:t>
      </w:r>
      <w:r>
        <w:rPr>
          <w:rtl/>
        </w:rPr>
        <w:t>:</w:t>
      </w:r>
    </w:p>
    <w:p w:rsidR="00AE450B" w:rsidRDefault="00AE450B" w:rsidP="00AE450B">
      <w:pPr>
        <w:pStyle w:val="libNormal"/>
      </w:pPr>
      <w:r w:rsidRPr="00B33C1F">
        <w:rPr>
          <w:rtl/>
        </w:rPr>
        <w:t xml:space="preserve">لأحمد بن حنبل الشيباني </w:t>
      </w:r>
      <w:r>
        <w:rPr>
          <w:rtl/>
        </w:rPr>
        <w:t>(</w:t>
      </w:r>
      <w:r w:rsidRPr="00B33C1F">
        <w:rPr>
          <w:rtl/>
        </w:rPr>
        <w:t>ت 241</w:t>
      </w:r>
      <w:r>
        <w:rPr>
          <w:rtl/>
        </w:rPr>
        <w:t xml:space="preserve"> هـ)،</w:t>
      </w:r>
      <w:r w:rsidRPr="00B33C1F">
        <w:rPr>
          <w:rtl/>
        </w:rPr>
        <w:t xml:space="preserve"> تحقيق</w:t>
      </w:r>
      <w:r>
        <w:rPr>
          <w:rtl/>
        </w:rPr>
        <w:t>:</w:t>
      </w:r>
      <w:r w:rsidRPr="00B33C1F">
        <w:rPr>
          <w:rtl/>
        </w:rPr>
        <w:t xml:space="preserve"> د. وصي الله محمد عباس</w:t>
      </w:r>
      <w:r>
        <w:rPr>
          <w:rtl/>
        </w:rPr>
        <w:t>،</w:t>
      </w:r>
      <w:r w:rsidRPr="00B33C1F">
        <w:rPr>
          <w:rtl/>
        </w:rPr>
        <w:t xml:space="preserve"> مؤسسة الرسالة</w:t>
      </w:r>
      <w:r>
        <w:rPr>
          <w:rtl/>
        </w:rPr>
        <w:t xml:space="preserve"> </w:t>
      </w:r>
      <w:r w:rsidRPr="00B33C1F">
        <w:rPr>
          <w:rtl/>
        </w:rPr>
        <w:t>بيروت 1403</w:t>
      </w:r>
      <w:r>
        <w:rPr>
          <w:rtl/>
        </w:rPr>
        <w:t xml:space="preserve"> - </w:t>
      </w:r>
      <w:r w:rsidRPr="00B33C1F">
        <w:rPr>
          <w:rtl/>
        </w:rPr>
        <w:t>1983</w:t>
      </w:r>
      <w:r>
        <w:rPr>
          <w:rtl/>
        </w:rPr>
        <w:t>،</w:t>
      </w:r>
      <w:r w:rsidRPr="00B33C1F">
        <w:rPr>
          <w:rtl/>
        </w:rPr>
        <w:t xml:space="preserve"> الطبعة الأولى</w:t>
      </w:r>
      <w:r>
        <w:rPr>
          <w:rtl/>
        </w:rPr>
        <w:t>.</w:t>
      </w:r>
    </w:p>
    <w:p w:rsidR="00AE450B" w:rsidRDefault="00AE450B" w:rsidP="00AE450B">
      <w:pPr>
        <w:pStyle w:val="libNormal"/>
      </w:pPr>
      <w:r w:rsidRPr="00B33C1F">
        <w:rPr>
          <w:rtl/>
        </w:rPr>
        <w:t>280</w:t>
      </w:r>
      <w:r>
        <w:rPr>
          <w:rtl/>
        </w:rPr>
        <w:t xml:space="preserve"> - </w:t>
      </w:r>
      <w:r w:rsidRPr="00B33C1F">
        <w:rPr>
          <w:rtl/>
        </w:rPr>
        <w:t>فقه الرضا</w:t>
      </w:r>
      <w:r>
        <w:rPr>
          <w:rtl/>
        </w:rPr>
        <w:t>:</w:t>
      </w:r>
    </w:p>
    <w:p w:rsidR="00AE450B" w:rsidRDefault="00AE450B" w:rsidP="00AE450B">
      <w:pPr>
        <w:pStyle w:val="libNormal"/>
      </w:pPr>
      <w:r w:rsidRPr="00B33C1F">
        <w:rPr>
          <w:rtl/>
        </w:rPr>
        <w:t>لابن بابويه القمي</w:t>
      </w:r>
      <w:r>
        <w:rPr>
          <w:rtl/>
        </w:rPr>
        <w:t>،</w:t>
      </w:r>
      <w:r w:rsidRPr="00B33C1F">
        <w:rPr>
          <w:rtl/>
        </w:rPr>
        <w:t xml:space="preserve"> علي بن الحسين </w:t>
      </w:r>
      <w:r>
        <w:rPr>
          <w:rtl/>
        </w:rPr>
        <w:t>(</w:t>
      </w:r>
      <w:r w:rsidRPr="00B33C1F">
        <w:rPr>
          <w:rtl/>
        </w:rPr>
        <w:t>ت 329</w:t>
      </w:r>
      <w:r>
        <w:rPr>
          <w:rtl/>
        </w:rPr>
        <w:t xml:space="preserve"> هـ)،</w:t>
      </w:r>
      <w:r w:rsidRPr="00B33C1F">
        <w:rPr>
          <w:rtl/>
        </w:rPr>
        <w:t xml:space="preserve"> تحقيق</w:t>
      </w:r>
      <w:r>
        <w:rPr>
          <w:rtl/>
        </w:rPr>
        <w:t>:</w:t>
      </w:r>
      <w:r w:rsidRPr="00B33C1F">
        <w:rPr>
          <w:rtl/>
        </w:rPr>
        <w:t xml:space="preserve"> مؤسسة آل البيت لإحياء التراث</w:t>
      </w:r>
      <w:r>
        <w:rPr>
          <w:rtl/>
        </w:rPr>
        <w:t>،</w:t>
      </w:r>
      <w:r w:rsidRPr="00B33C1F">
        <w:rPr>
          <w:rtl/>
        </w:rPr>
        <w:t xml:space="preserve"> نشر المؤتمر العالمي للإمام الرضا</w:t>
      </w:r>
      <w:r>
        <w:rPr>
          <w:rtl/>
        </w:rPr>
        <w:t xml:space="preserve"> </w:t>
      </w:r>
      <w:r w:rsidRPr="00B33C1F">
        <w:rPr>
          <w:rtl/>
        </w:rPr>
        <w:t>مشهد 1406</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281</w:t>
      </w:r>
      <w:r>
        <w:rPr>
          <w:rtl/>
        </w:rPr>
        <w:t xml:space="preserve"> - </w:t>
      </w:r>
      <w:r w:rsidRPr="00B33C1F">
        <w:rPr>
          <w:rtl/>
        </w:rPr>
        <w:t>الفقيه = من لا يحضره الفقيه</w:t>
      </w:r>
      <w:r>
        <w:rPr>
          <w:rtl/>
        </w:rPr>
        <w:t>:</w:t>
      </w:r>
    </w:p>
    <w:p w:rsidR="00AE450B" w:rsidRDefault="00AE450B" w:rsidP="00AE450B">
      <w:pPr>
        <w:pStyle w:val="libNormal"/>
      </w:pPr>
      <w:r w:rsidRPr="00B33C1F">
        <w:rPr>
          <w:rtl/>
        </w:rPr>
        <w:t>للشيخ الصدوق</w:t>
      </w:r>
      <w:r>
        <w:rPr>
          <w:rtl/>
        </w:rPr>
        <w:t>،</w:t>
      </w:r>
      <w:r w:rsidRPr="00B33C1F">
        <w:rPr>
          <w:rtl/>
        </w:rPr>
        <w:t xml:space="preserve"> أبي جعفر محمد بن علي بن الحسين بن بابويه القمي </w:t>
      </w:r>
      <w:r>
        <w:rPr>
          <w:rtl/>
        </w:rPr>
        <w:t>(</w:t>
      </w:r>
      <w:r w:rsidRPr="00B33C1F">
        <w:rPr>
          <w:rtl/>
        </w:rPr>
        <w:t>ت 381</w:t>
      </w:r>
      <w:r>
        <w:rPr>
          <w:rtl/>
        </w:rPr>
        <w:t xml:space="preserve"> هـ)،</w:t>
      </w:r>
      <w:r w:rsidRPr="00B33C1F">
        <w:rPr>
          <w:rtl/>
        </w:rPr>
        <w:t xml:space="preserve"> تحقيق</w:t>
      </w:r>
      <w:r>
        <w:rPr>
          <w:rtl/>
        </w:rPr>
        <w:t>:</w:t>
      </w:r>
      <w:r w:rsidRPr="00B33C1F">
        <w:rPr>
          <w:rtl/>
        </w:rPr>
        <w:t xml:space="preserve"> علي اكبر الغفاري</w:t>
      </w:r>
      <w:r>
        <w:rPr>
          <w:rtl/>
        </w:rPr>
        <w:t>،</w:t>
      </w:r>
      <w:r w:rsidRPr="00B33C1F">
        <w:rPr>
          <w:rtl/>
        </w:rPr>
        <w:t xml:space="preserve"> مؤسسة النشر الإسلامي</w:t>
      </w:r>
      <w:r>
        <w:rPr>
          <w:rtl/>
        </w:rPr>
        <w:t xml:space="preserve"> </w:t>
      </w:r>
      <w:r w:rsidRPr="00B33C1F">
        <w:rPr>
          <w:rtl/>
        </w:rPr>
        <w:t>قم</w:t>
      </w:r>
      <w:r>
        <w:rPr>
          <w:rtl/>
        </w:rPr>
        <w:t>،</w:t>
      </w:r>
      <w:r w:rsidRPr="00B33C1F">
        <w:rPr>
          <w:rtl/>
        </w:rPr>
        <w:t xml:space="preserve"> الطبعة الثانية</w:t>
      </w:r>
      <w:r>
        <w:rPr>
          <w:rtl/>
        </w:rPr>
        <w:t>.</w:t>
      </w:r>
    </w:p>
    <w:p w:rsidR="00AE450B" w:rsidRDefault="00AE450B" w:rsidP="00AE450B">
      <w:pPr>
        <w:pStyle w:val="libNormal"/>
      </w:pPr>
      <w:r w:rsidRPr="00B33C1F">
        <w:rPr>
          <w:rtl/>
        </w:rPr>
        <w:t>282</w:t>
      </w:r>
      <w:r>
        <w:rPr>
          <w:rtl/>
        </w:rPr>
        <w:t xml:space="preserve"> - </w:t>
      </w:r>
      <w:r w:rsidRPr="00B33C1F">
        <w:rPr>
          <w:rtl/>
        </w:rPr>
        <w:t>فلاح السائل</w:t>
      </w:r>
      <w:r>
        <w:rPr>
          <w:rtl/>
        </w:rPr>
        <w:t>:</w:t>
      </w:r>
    </w:p>
    <w:p w:rsidR="00AE450B" w:rsidRDefault="00AE450B" w:rsidP="00AE450B">
      <w:pPr>
        <w:pStyle w:val="libNormal"/>
      </w:pPr>
      <w:r w:rsidRPr="00B33C1F">
        <w:rPr>
          <w:rtl/>
        </w:rPr>
        <w:t>لابن طاووس</w:t>
      </w:r>
      <w:r>
        <w:rPr>
          <w:rtl/>
        </w:rPr>
        <w:t>،</w:t>
      </w:r>
      <w:r w:rsidRPr="00B33C1F">
        <w:rPr>
          <w:rtl/>
        </w:rPr>
        <w:t xml:space="preserve"> أبي القاسم علي بن موسى بن جعفر </w:t>
      </w:r>
      <w:r>
        <w:rPr>
          <w:rtl/>
        </w:rPr>
        <w:t>(</w:t>
      </w:r>
      <w:r w:rsidRPr="00B33C1F">
        <w:rPr>
          <w:rtl/>
        </w:rPr>
        <w:t>ت 664</w:t>
      </w:r>
      <w:r>
        <w:rPr>
          <w:rtl/>
        </w:rPr>
        <w:t xml:space="preserve"> هـ)،</w:t>
      </w:r>
      <w:r w:rsidRPr="00B33C1F">
        <w:rPr>
          <w:rtl/>
        </w:rPr>
        <w:t xml:space="preserve"> مكتب الإعلام الإسلامي</w:t>
      </w:r>
      <w:r>
        <w:rPr>
          <w:rtl/>
        </w:rPr>
        <w:t xml:space="preserve"> </w:t>
      </w:r>
      <w:r w:rsidRPr="00B33C1F">
        <w:rPr>
          <w:rtl/>
        </w:rPr>
        <w:t>قم</w:t>
      </w:r>
      <w:r>
        <w:rPr>
          <w:rtl/>
        </w:rPr>
        <w:t>.</w:t>
      </w:r>
    </w:p>
    <w:p w:rsidR="00AE450B" w:rsidRDefault="00AE450B" w:rsidP="00AE450B">
      <w:pPr>
        <w:pStyle w:val="libNormal"/>
      </w:pPr>
      <w:r w:rsidRPr="00B33C1F">
        <w:rPr>
          <w:rtl/>
        </w:rPr>
        <w:t>283</w:t>
      </w:r>
      <w:r>
        <w:rPr>
          <w:rtl/>
        </w:rPr>
        <w:t xml:space="preserve"> - </w:t>
      </w:r>
      <w:r w:rsidRPr="00B33C1F">
        <w:rPr>
          <w:rtl/>
        </w:rPr>
        <w:t>فوائد الاصول</w:t>
      </w:r>
      <w:r>
        <w:rPr>
          <w:rtl/>
        </w:rPr>
        <w:t>:</w:t>
      </w:r>
    </w:p>
    <w:p w:rsidR="00AE450B" w:rsidRDefault="00AE450B" w:rsidP="00AE450B">
      <w:pPr>
        <w:pStyle w:val="libNormal"/>
      </w:pPr>
      <w:r w:rsidRPr="00B33C1F">
        <w:rPr>
          <w:rtl/>
        </w:rPr>
        <w:t xml:space="preserve">للشيخ محمد علي الكاظمي الخراساني </w:t>
      </w:r>
      <w:r>
        <w:rPr>
          <w:rtl/>
        </w:rPr>
        <w:t>(</w:t>
      </w:r>
      <w:r w:rsidRPr="00B33C1F">
        <w:rPr>
          <w:rtl/>
        </w:rPr>
        <w:t>ت 1365</w:t>
      </w:r>
      <w:r>
        <w:rPr>
          <w:rtl/>
        </w:rPr>
        <w:t xml:space="preserve"> هـ)،</w:t>
      </w:r>
      <w:r w:rsidRPr="00B33C1F">
        <w:rPr>
          <w:rtl/>
        </w:rPr>
        <w:t xml:space="preserve"> مؤسسة النشر الإسلامي</w:t>
      </w:r>
      <w:r>
        <w:rPr>
          <w:rtl/>
        </w:rPr>
        <w:t xml:space="preserve"> </w:t>
      </w:r>
      <w:r w:rsidRPr="00B33C1F">
        <w:rPr>
          <w:rtl/>
        </w:rPr>
        <w:t>قم 1404</w:t>
      </w:r>
      <w:r>
        <w:rPr>
          <w:rtl/>
        </w:rPr>
        <w:t xml:space="preserve"> هـ.</w:t>
      </w:r>
    </w:p>
    <w:p w:rsidR="00AE450B" w:rsidRDefault="00AE450B" w:rsidP="00AE450B">
      <w:pPr>
        <w:pStyle w:val="libNormal"/>
      </w:pPr>
      <w:r w:rsidRPr="00B33C1F">
        <w:rPr>
          <w:rtl/>
        </w:rPr>
        <w:t>284</w:t>
      </w:r>
      <w:r>
        <w:rPr>
          <w:rtl/>
        </w:rPr>
        <w:t xml:space="preserve"> - </w:t>
      </w:r>
      <w:r w:rsidRPr="00B33C1F">
        <w:rPr>
          <w:rtl/>
        </w:rPr>
        <w:t xml:space="preserve">الفوائد الرجالية للبهبهاني </w:t>
      </w:r>
      <w:r>
        <w:rPr>
          <w:rtl/>
        </w:rPr>
        <w:t>(</w:t>
      </w:r>
      <w:r w:rsidRPr="00B33C1F">
        <w:rPr>
          <w:rtl/>
        </w:rPr>
        <w:t>المطبوع بآخر رجال الخاقاني</w:t>
      </w:r>
      <w:r>
        <w:rPr>
          <w:rtl/>
        </w:rPr>
        <w:t>):</w:t>
      </w:r>
    </w:p>
    <w:p w:rsidR="00AE450B" w:rsidRDefault="00AE450B" w:rsidP="00AE450B">
      <w:pPr>
        <w:pStyle w:val="libNormal"/>
      </w:pPr>
      <w:r w:rsidRPr="00B33C1F">
        <w:rPr>
          <w:rtl/>
        </w:rPr>
        <w:t xml:space="preserve">للمولى محمد باقر الوحيد البهبهاني </w:t>
      </w:r>
      <w:r>
        <w:rPr>
          <w:rtl/>
        </w:rPr>
        <w:t>(</w:t>
      </w:r>
      <w:r w:rsidRPr="00B33C1F">
        <w:rPr>
          <w:rtl/>
        </w:rPr>
        <w:t>ت 1205</w:t>
      </w:r>
      <w:r>
        <w:rPr>
          <w:rtl/>
        </w:rPr>
        <w:t xml:space="preserve"> هـ)،</w:t>
      </w:r>
      <w:r w:rsidRPr="00B33C1F">
        <w:rPr>
          <w:rtl/>
        </w:rPr>
        <w:t xml:space="preserve"> تحقيق</w:t>
      </w:r>
      <w:r>
        <w:rPr>
          <w:rtl/>
        </w:rPr>
        <w:t>:</w:t>
      </w:r>
      <w:r w:rsidRPr="00B33C1F">
        <w:rPr>
          <w:rtl/>
        </w:rPr>
        <w:t xml:space="preserve"> السيد محمد صادق بحر العلوم</w:t>
      </w:r>
      <w:r>
        <w:rPr>
          <w:rtl/>
        </w:rPr>
        <w:t>،</w:t>
      </w:r>
      <w:r w:rsidRPr="00B33C1F">
        <w:rPr>
          <w:rtl/>
        </w:rPr>
        <w:t xml:space="preserve"> مكتب الاعلام الإسلامي</w:t>
      </w:r>
      <w:r>
        <w:rPr>
          <w:rtl/>
        </w:rPr>
        <w:t xml:space="preserve"> </w:t>
      </w:r>
      <w:r w:rsidRPr="00B33C1F">
        <w:rPr>
          <w:rtl/>
        </w:rPr>
        <w:t>قم 1404</w:t>
      </w:r>
      <w:r>
        <w:rPr>
          <w:rtl/>
        </w:rPr>
        <w:t xml:space="preserve"> هـ،</w:t>
      </w:r>
      <w:r w:rsidRPr="00B33C1F">
        <w:rPr>
          <w:rtl/>
        </w:rPr>
        <w:t xml:space="preserve"> الطبعة الثانية</w:t>
      </w:r>
      <w:r>
        <w:rPr>
          <w:rtl/>
        </w:rPr>
        <w:t>.</w:t>
      </w:r>
    </w:p>
    <w:p w:rsidR="00AE450B" w:rsidRDefault="00AE450B" w:rsidP="00AE450B">
      <w:pPr>
        <w:pStyle w:val="libNormal"/>
      </w:pPr>
      <w:r w:rsidRPr="00B33C1F">
        <w:rPr>
          <w:rtl/>
        </w:rPr>
        <w:t>285</w:t>
      </w:r>
      <w:r>
        <w:rPr>
          <w:rtl/>
        </w:rPr>
        <w:t xml:space="preserve"> - </w:t>
      </w:r>
      <w:r w:rsidRPr="00B33C1F">
        <w:rPr>
          <w:rtl/>
        </w:rPr>
        <w:t>الفوائد الملية لشرح الرسالة النفلية</w:t>
      </w:r>
      <w:r>
        <w:rPr>
          <w:rtl/>
        </w:rPr>
        <w:t>:</w:t>
      </w:r>
    </w:p>
    <w:p w:rsidR="00AE450B" w:rsidRPr="00B33C1F" w:rsidRDefault="00AE450B" w:rsidP="00AE450B">
      <w:pPr>
        <w:pStyle w:val="libNormal"/>
      </w:pPr>
      <w:r w:rsidRPr="00B33C1F">
        <w:rPr>
          <w:rtl/>
        </w:rPr>
        <w:t>للشهيد الثاني</w:t>
      </w:r>
      <w:r>
        <w:rPr>
          <w:rtl/>
        </w:rPr>
        <w:t>،</w:t>
      </w:r>
      <w:r w:rsidRPr="00B33C1F">
        <w:rPr>
          <w:rtl/>
        </w:rPr>
        <w:t xml:space="preserve"> زين الدين بن علي بن أحمد العاملي </w:t>
      </w:r>
      <w:r>
        <w:rPr>
          <w:rtl/>
        </w:rPr>
        <w:t>(</w:t>
      </w:r>
      <w:r w:rsidRPr="00B33C1F">
        <w:rPr>
          <w:rtl/>
        </w:rPr>
        <w:t>ت 966</w:t>
      </w:r>
      <w:r>
        <w:rPr>
          <w:rtl/>
        </w:rPr>
        <w:t xml:space="preserve"> هـ)،</w:t>
      </w:r>
      <w:r w:rsidRPr="00B33C1F">
        <w:rPr>
          <w:rtl/>
        </w:rPr>
        <w:t xml:space="preserve"> تحقيق</w:t>
      </w:r>
      <w:r>
        <w:rPr>
          <w:rtl/>
        </w:rPr>
        <w:t>:</w:t>
      </w:r>
      <w:r w:rsidRPr="00B33C1F">
        <w:rPr>
          <w:rtl/>
        </w:rPr>
        <w:t xml:space="preserve"> محمد حسين المولوي</w:t>
      </w:r>
      <w:r>
        <w:rPr>
          <w:rtl/>
        </w:rPr>
        <w:t>،</w:t>
      </w:r>
      <w:r w:rsidRPr="00B33C1F">
        <w:rPr>
          <w:rtl/>
        </w:rPr>
        <w:t xml:space="preserve"> مركز النشر الإسلامي</w:t>
      </w:r>
      <w:r>
        <w:rPr>
          <w:rtl/>
        </w:rPr>
        <w:t xml:space="preserve"> </w:t>
      </w:r>
      <w:r w:rsidRPr="00B33C1F">
        <w:rPr>
          <w:rtl/>
        </w:rPr>
        <w:t>قم 1420</w:t>
      </w:r>
      <w:r>
        <w:rPr>
          <w:rtl/>
        </w:rPr>
        <w:t xml:space="preserve"> هـ،</w:t>
      </w:r>
      <w:r w:rsidRPr="00B33C1F">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286</w:t>
      </w:r>
      <w:r>
        <w:rPr>
          <w:rtl/>
        </w:rPr>
        <w:t xml:space="preserve"> - </w:t>
      </w:r>
      <w:r w:rsidRPr="00B33C1F">
        <w:rPr>
          <w:rtl/>
        </w:rPr>
        <w:t>الفهرست</w:t>
      </w:r>
      <w:r>
        <w:rPr>
          <w:rtl/>
        </w:rPr>
        <w:t>:</w:t>
      </w:r>
    </w:p>
    <w:p w:rsidR="00AE450B" w:rsidRDefault="00AE450B" w:rsidP="00AE450B">
      <w:pPr>
        <w:pStyle w:val="libNormal"/>
      </w:pPr>
      <w:r w:rsidRPr="00B33C1F">
        <w:rPr>
          <w:rtl/>
        </w:rPr>
        <w:t>للشيخ الطوسي</w:t>
      </w:r>
      <w:r>
        <w:rPr>
          <w:rtl/>
        </w:rPr>
        <w:t>،</w:t>
      </w:r>
      <w:r w:rsidRPr="00B33C1F">
        <w:rPr>
          <w:rtl/>
        </w:rPr>
        <w:t xml:space="preserve"> أبي جعفر محمد بن الحسن </w:t>
      </w:r>
      <w:r>
        <w:rPr>
          <w:rtl/>
        </w:rPr>
        <w:t>(</w:t>
      </w:r>
      <w:r w:rsidRPr="00B33C1F">
        <w:rPr>
          <w:rtl/>
        </w:rPr>
        <w:t>ت 460</w:t>
      </w:r>
      <w:r>
        <w:rPr>
          <w:rtl/>
        </w:rPr>
        <w:t xml:space="preserve"> هـ)،</w:t>
      </w:r>
      <w:r w:rsidRPr="00B33C1F">
        <w:rPr>
          <w:rtl/>
        </w:rPr>
        <w:t xml:space="preserve"> تحقيق</w:t>
      </w:r>
      <w:r>
        <w:rPr>
          <w:rtl/>
        </w:rPr>
        <w:t>:</w:t>
      </w:r>
      <w:r w:rsidRPr="00B33C1F">
        <w:rPr>
          <w:rtl/>
        </w:rPr>
        <w:t xml:space="preserve"> الشيخ جواد القيومي</w:t>
      </w:r>
      <w:r>
        <w:rPr>
          <w:rtl/>
        </w:rPr>
        <w:t>،</w:t>
      </w:r>
      <w:r w:rsidRPr="00B33C1F">
        <w:rPr>
          <w:rtl/>
        </w:rPr>
        <w:t xml:space="preserve"> مؤسسة نشر الفقاهة</w:t>
      </w:r>
      <w:r>
        <w:rPr>
          <w:rtl/>
        </w:rPr>
        <w:t xml:space="preserve"> </w:t>
      </w:r>
      <w:r w:rsidRPr="00B33C1F">
        <w:rPr>
          <w:rtl/>
        </w:rPr>
        <w:t>قم 1417</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وطبعة أخرى</w:t>
      </w:r>
      <w:r>
        <w:rPr>
          <w:rtl/>
        </w:rPr>
        <w:t>:</w:t>
      </w:r>
      <w:r w:rsidRPr="00B33C1F">
        <w:rPr>
          <w:rtl/>
        </w:rPr>
        <w:t xml:space="preserve"> تحقيق</w:t>
      </w:r>
      <w:r>
        <w:rPr>
          <w:rtl/>
        </w:rPr>
        <w:t>:</w:t>
      </w:r>
      <w:r w:rsidRPr="00B33C1F">
        <w:rPr>
          <w:rtl/>
        </w:rPr>
        <w:t xml:space="preserve"> أحمد عبدالسلام</w:t>
      </w:r>
      <w:r>
        <w:rPr>
          <w:rtl/>
        </w:rPr>
        <w:t>،</w:t>
      </w:r>
      <w:r w:rsidRPr="00B33C1F">
        <w:rPr>
          <w:rtl/>
        </w:rPr>
        <w:t xml:space="preserve"> دار الكتب العلمية</w:t>
      </w:r>
      <w:r>
        <w:rPr>
          <w:rtl/>
        </w:rPr>
        <w:t xml:space="preserve"> </w:t>
      </w:r>
      <w:r w:rsidRPr="00B33C1F">
        <w:rPr>
          <w:rtl/>
        </w:rPr>
        <w:t>بيروت 1415</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287</w:t>
      </w:r>
      <w:r>
        <w:rPr>
          <w:rtl/>
        </w:rPr>
        <w:t xml:space="preserve"> - </w:t>
      </w:r>
      <w:r w:rsidRPr="00B33C1F">
        <w:rPr>
          <w:rtl/>
        </w:rPr>
        <w:t>فيض القدير شرح الجامع الصغير</w:t>
      </w:r>
      <w:r>
        <w:rPr>
          <w:rtl/>
        </w:rPr>
        <w:t>:</w:t>
      </w:r>
    </w:p>
    <w:p w:rsidR="00AE450B" w:rsidRDefault="00AE450B" w:rsidP="00AE450B">
      <w:pPr>
        <w:pStyle w:val="libNormal"/>
      </w:pPr>
      <w:r w:rsidRPr="00B33C1F">
        <w:rPr>
          <w:rtl/>
        </w:rPr>
        <w:t>للمناوي</w:t>
      </w:r>
      <w:r>
        <w:rPr>
          <w:rtl/>
        </w:rPr>
        <w:t>،</w:t>
      </w:r>
      <w:r w:rsidRPr="00B33C1F">
        <w:rPr>
          <w:rtl/>
        </w:rPr>
        <w:t xml:space="preserve"> عبدالرؤوف محمد بن علي الشافعي </w:t>
      </w:r>
      <w:r>
        <w:rPr>
          <w:rtl/>
        </w:rPr>
        <w:t>(</w:t>
      </w:r>
      <w:r w:rsidRPr="00B33C1F">
        <w:rPr>
          <w:rtl/>
        </w:rPr>
        <w:t>ت 1031</w:t>
      </w:r>
      <w:r>
        <w:rPr>
          <w:rtl/>
        </w:rPr>
        <w:t xml:space="preserve"> هـ)،</w:t>
      </w:r>
      <w:r w:rsidRPr="00B33C1F">
        <w:rPr>
          <w:rtl/>
        </w:rPr>
        <w:t xml:space="preserve"> المكتبة التجارية الكبرى</w:t>
      </w:r>
      <w:r>
        <w:rPr>
          <w:rtl/>
        </w:rPr>
        <w:t xml:space="preserve"> </w:t>
      </w:r>
      <w:r w:rsidRPr="00B33C1F">
        <w:rPr>
          <w:rtl/>
        </w:rPr>
        <w:t>مصر</w:t>
      </w:r>
      <w:r>
        <w:rPr>
          <w:rtl/>
        </w:rPr>
        <w:t xml:space="preserve"> </w:t>
      </w:r>
      <w:r w:rsidRPr="00B33C1F">
        <w:rPr>
          <w:rtl/>
        </w:rPr>
        <w:t>1356</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288</w:t>
      </w:r>
      <w:r>
        <w:rPr>
          <w:rtl/>
        </w:rPr>
        <w:t xml:space="preserve"> - </w:t>
      </w:r>
      <w:r w:rsidRPr="00B33C1F">
        <w:rPr>
          <w:rtl/>
        </w:rPr>
        <w:t>قاموس الرجال</w:t>
      </w:r>
      <w:r>
        <w:rPr>
          <w:rtl/>
        </w:rPr>
        <w:t>:</w:t>
      </w:r>
    </w:p>
    <w:p w:rsidR="00AE450B" w:rsidRDefault="00AE450B" w:rsidP="00AE450B">
      <w:pPr>
        <w:pStyle w:val="libNormal"/>
      </w:pPr>
      <w:r w:rsidRPr="00B33C1F">
        <w:rPr>
          <w:rtl/>
        </w:rPr>
        <w:t>للتستري</w:t>
      </w:r>
      <w:r>
        <w:rPr>
          <w:rtl/>
        </w:rPr>
        <w:t>،</w:t>
      </w:r>
      <w:r w:rsidRPr="00B33C1F">
        <w:rPr>
          <w:rtl/>
        </w:rPr>
        <w:t xml:space="preserve"> الشيخ محمد تقي</w:t>
      </w:r>
      <w:r>
        <w:rPr>
          <w:rtl/>
        </w:rPr>
        <w:t>،</w:t>
      </w:r>
      <w:r w:rsidRPr="00B33C1F">
        <w:rPr>
          <w:rtl/>
        </w:rPr>
        <w:t xml:space="preserve"> مؤسسة النشر الإسلامي</w:t>
      </w:r>
      <w:r>
        <w:rPr>
          <w:rtl/>
        </w:rPr>
        <w:t xml:space="preserve"> </w:t>
      </w:r>
      <w:r w:rsidRPr="00B33C1F">
        <w:rPr>
          <w:rtl/>
        </w:rPr>
        <w:t>1419</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289</w:t>
      </w:r>
      <w:r>
        <w:rPr>
          <w:rtl/>
        </w:rPr>
        <w:t xml:space="preserve"> - </w:t>
      </w:r>
      <w:r w:rsidRPr="00B33C1F">
        <w:rPr>
          <w:rtl/>
        </w:rPr>
        <w:t>قرب الاسناد</w:t>
      </w:r>
      <w:r>
        <w:rPr>
          <w:rtl/>
        </w:rPr>
        <w:t>:</w:t>
      </w:r>
    </w:p>
    <w:p w:rsidR="00AE450B" w:rsidRDefault="00AE450B" w:rsidP="00AE450B">
      <w:pPr>
        <w:pStyle w:val="libNormal"/>
      </w:pPr>
      <w:r w:rsidRPr="00B33C1F">
        <w:rPr>
          <w:rtl/>
        </w:rPr>
        <w:t>للحميري</w:t>
      </w:r>
      <w:r>
        <w:rPr>
          <w:rtl/>
        </w:rPr>
        <w:t>،</w:t>
      </w:r>
      <w:r w:rsidRPr="00B33C1F">
        <w:rPr>
          <w:rtl/>
        </w:rPr>
        <w:t xml:space="preserve"> أبي العباس عبدالله بن جعفر القمي </w:t>
      </w:r>
      <w:r>
        <w:rPr>
          <w:rtl/>
        </w:rPr>
        <w:t>(</w:t>
      </w:r>
      <w:r w:rsidRPr="00B33C1F">
        <w:rPr>
          <w:rtl/>
        </w:rPr>
        <w:t>من اعلام القرن الثالث</w:t>
      </w:r>
      <w:r>
        <w:rPr>
          <w:rtl/>
        </w:rPr>
        <w:t>)،</w:t>
      </w:r>
      <w:r w:rsidRPr="00B33C1F">
        <w:rPr>
          <w:rtl/>
        </w:rPr>
        <w:t xml:space="preserve"> تحقيق ونشر</w:t>
      </w:r>
      <w:r>
        <w:rPr>
          <w:rtl/>
        </w:rPr>
        <w:t>:</w:t>
      </w:r>
      <w:r w:rsidRPr="00B33C1F">
        <w:rPr>
          <w:rtl/>
        </w:rPr>
        <w:t xml:space="preserve"> مؤسسة آل البيت لإحياء التراث</w:t>
      </w:r>
      <w:r>
        <w:rPr>
          <w:rtl/>
        </w:rPr>
        <w:t xml:space="preserve"> </w:t>
      </w:r>
      <w:r w:rsidRPr="00B33C1F">
        <w:rPr>
          <w:rtl/>
        </w:rPr>
        <w:t>قم 1413</w:t>
      </w:r>
      <w:r>
        <w:rPr>
          <w:rtl/>
        </w:rPr>
        <w:t xml:space="preserve"> هـ.</w:t>
      </w:r>
    </w:p>
    <w:p w:rsidR="00AE450B" w:rsidRDefault="00AE450B" w:rsidP="00AE450B">
      <w:pPr>
        <w:pStyle w:val="libNormal"/>
      </w:pPr>
      <w:r w:rsidRPr="00B33C1F">
        <w:rPr>
          <w:rtl/>
        </w:rPr>
        <w:t>290</w:t>
      </w:r>
      <w:r>
        <w:rPr>
          <w:rtl/>
        </w:rPr>
        <w:t xml:space="preserve"> - </w:t>
      </w:r>
      <w:r w:rsidRPr="00B33C1F">
        <w:rPr>
          <w:rtl/>
        </w:rPr>
        <w:t>قصص الأنبياء</w:t>
      </w:r>
      <w:r>
        <w:rPr>
          <w:rtl/>
        </w:rPr>
        <w:t>:</w:t>
      </w:r>
    </w:p>
    <w:p w:rsidR="00AE450B" w:rsidRDefault="00AE450B" w:rsidP="00AE450B">
      <w:pPr>
        <w:pStyle w:val="libNormal"/>
      </w:pPr>
      <w:r w:rsidRPr="00B33C1F">
        <w:rPr>
          <w:rtl/>
        </w:rPr>
        <w:t>لقطب الدين الراوندي</w:t>
      </w:r>
      <w:r>
        <w:rPr>
          <w:rtl/>
        </w:rPr>
        <w:t>،</w:t>
      </w:r>
      <w:r w:rsidRPr="00B33C1F">
        <w:rPr>
          <w:rtl/>
        </w:rPr>
        <w:t xml:space="preserve"> سعيد بن هبة الله </w:t>
      </w:r>
      <w:r>
        <w:rPr>
          <w:rtl/>
        </w:rPr>
        <w:t>(</w:t>
      </w:r>
      <w:r w:rsidRPr="00B33C1F">
        <w:rPr>
          <w:rtl/>
        </w:rPr>
        <w:t>ت 573</w:t>
      </w:r>
      <w:r>
        <w:rPr>
          <w:rtl/>
        </w:rPr>
        <w:t xml:space="preserve"> هـ).</w:t>
      </w:r>
    </w:p>
    <w:p w:rsidR="00AE450B" w:rsidRDefault="00AE450B" w:rsidP="00AE450B">
      <w:pPr>
        <w:pStyle w:val="libNormal"/>
      </w:pPr>
      <w:r w:rsidRPr="00B33C1F">
        <w:rPr>
          <w:rtl/>
        </w:rPr>
        <w:t>تحقيق</w:t>
      </w:r>
      <w:r>
        <w:rPr>
          <w:rtl/>
        </w:rPr>
        <w:t>:</w:t>
      </w:r>
      <w:r w:rsidRPr="00B33C1F">
        <w:rPr>
          <w:rtl/>
        </w:rPr>
        <w:t xml:space="preserve"> غلام رضا عرفانيان</w:t>
      </w:r>
      <w:r>
        <w:rPr>
          <w:rtl/>
        </w:rPr>
        <w:t>،</w:t>
      </w:r>
      <w:r w:rsidRPr="00B33C1F">
        <w:rPr>
          <w:rtl/>
        </w:rPr>
        <w:t xml:space="preserve"> مؤسسة الهادي 1418</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291</w:t>
      </w:r>
      <w:r>
        <w:rPr>
          <w:rtl/>
        </w:rPr>
        <w:t xml:space="preserve"> - </w:t>
      </w:r>
      <w:r w:rsidRPr="00B33C1F">
        <w:rPr>
          <w:rtl/>
        </w:rPr>
        <w:t>القول المسدد في الذب عن المسند للإمام أحمد</w:t>
      </w:r>
      <w:r>
        <w:rPr>
          <w:rtl/>
        </w:rPr>
        <w:t>:</w:t>
      </w:r>
    </w:p>
    <w:p w:rsidR="00AE450B" w:rsidRDefault="00AE450B" w:rsidP="00AE450B">
      <w:pPr>
        <w:pStyle w:val="libNormal"/>
      </w:pPr>
      <w:r w:rsidRPr="00B33C1F">
        <w:rPr>
          <w:rtl/>
        </w:rPr>
        <w:t>لابن حجر العسقلاني</w:t>
      </w:r>
      <w:r>
        <w:rPr>
          <w:rtl/>
        </w:rPr>
        <w:t>،</w:t>
      </w:r>
      <w:r w:rsidRPr="00B33C1F">
        <w:rPr>
          <w:rtl/>
        </w:rPr>
        <w:t xml:space="preserve"> أحمد بن علي أبي الفضل </w:t>
      </w:r>
      <w:r>
        <w:rPr>
          <w:rtl/>
        </w:rPr>
        <w:t>(</w:t>
      </w:r>
      <w:r w:rsidRPr="00B33C1F">
        <w:rPr>
          <w:rtl/>
        </w:rPr>
        <w:t>ت 852</w:t>
      </w:r>
      <w:r>
        <w:rPr>
          <w:rtl/>
        </w:rPr>
        <w:t xml:space="preserve"> هـ)،</w:t>
      </w:r>
      <w:r w:rsidRPr="00B33C1F">
        <w:rPr>
          <w:rtl/>
        </w:rPr>
        <w:t xml:space="preserve"> تحقيق ونشر</w:t>
      </w:r>
      <w:r>
        <w:rPr>
          <w:rtl/>
        </w:rPr>
        <w:t>:</w:t>
      </w:r>
      <w:r w:rsidRPr="00B33C1F">
        <w:rPr>
          <w:rtl/>
        </w:rPr>
        <w:t xml:space="preserve"> مكتبة ابن تيمية</w:t>
      </w:r>
      <w:r>
        <w:rPr>
          <w:rtl/>
        </w:rPr>
        <w:t xml:space="preserve"> </w:t>
      </w:r>
      <w:r w:rsidRPr="00B33C1F">
        <w:rPr>
          <w:rtl/>
        </w:rPr>
        <w:t>القاهرة 1401</w:t>
      </w:r>
      <w:r>
        <w:rPr>
          <w:rtl/>
        </w:rPr>
        <w:t>،</w:t>
      </w:r>
      <w:r w:rsidRPr="00B33C1F">
        <w:rPr>
          <w:rtl/>
        </w:rPr>
        <w:t xml:space="preserve"> الطبعة الأولى</w:t>
      </w:r>
      <w:r>
        <w:rPr>
          <w:rtl/>
        </w:rPr>
        <w:t>.</w:t>
      </w:r>
    </w:p>
    <w:p w:rsidR="00AE450B" w:rsidRDefault="00AE450B" w:rsidP="00AE450B">
      <w:pPr>
        <w:pStyle w:val="libNormal"/>
      </w:pPr>
      <w:r w:rsidRPr="00B33C1F">
        <w:rPr>
          <w:rtl/>
        </w:rPr>
        <w:t>292</w:t>
      </w:r>
      <w:r>
        <w:rPr>
          <w:rtl/>
        </w:rPr>
        <w:t xml:space="preserve"> - </w:t>
      </w:r>
      <w:r w:rsidRPr="00B33C1F">
        <w:rPr>
          <w:rtl/>
        </w:rPr>
        <w:t>قواعد الاحكام</w:t>
      </w:r>
      <w:r>
        <w:rPr>
          <w:rtl/>
        </w:rPr>
        <w:t>:</w:t>
      </w:r>
    </w:p>
    <w:p w:rsidR="00AE450B" w:rsidRDefault="00AE450B" w:rsidP="00AE450B">
      <w:pPr>
        <w:pStyle w:val="libNormal"/>
      </w:pPr>
      <w:r w:rsidRPr="00B33C1F">
        <w:rPr>
          <w:rtl/>
        </w:rPr>
        <w:t>للعلامة الحلي</w:t>
      </w:r>
      <w:r>
        <w:rPr>
          <w:rtl/>
        </w:rPr>
        <w:t>،</w:t>
      </w:r>
      <w:r w:rsidRPr="00B33C1F">
        <w:rPr>
          <w:rtl/>
        </w:rPr>
        <w:t xml:space="preserve"> أبي منصور الحسن بن يوسف بن المطهر الأسدي </w:t>
      </w:r>
      <w:r>
        <w:rPr>
          <w:rtl/>
        </w:rPr>
        <w:t>(</w:t>
      </w:r>
      <w:r w:rsidRPr="00B33C1F">
        <w:rPr>
          <w:rtl/>
        </w:rPr>
        <w:t>ت 726</w:t>
      </w:r>
      <w:r>
        <w:rPr>
          <w:rtl/>
        </w:rPr>
        <w:t xml:space="preserve"> هـ)،</w:t>
      </w:r>
      <w:r w:rsidRPr="00B33C1F">
        <w:rPr>
          <w:rtl/>
        </w:rPr>
        <w:t xml:space="preserve"> تحقيق ونشر</w:t>
      </w:r>
      <w:r>
        <w:rPr>
          <w:rtl/>
        </w:rPr>
        <w:t>:</w:t>
      </w:r>
      <w:r w:rsidRPr="00B33C1F">
        <w:rPr>
          <w:rtl/>
        </w:rPr>
        <w:t xml:space="preserve"> مؤسسة النشر الإسلامي</w:t>
      </w:r>
      <w:r>
        <w:rPr>
          <w:rtl/>
        </w:rPr>
        <w:t xml:space="preserve"> </w:t>
      </w:r>
      <w:r w:rsidRPr="00B33C1F">
        <w:rPr>
          <w:rtl/>
        </w:rPr>
        <w:t>قم 1413</w:t>
      </w:r>
      <w:r>
        <w:rPr>
          <w:rtl/>
        </w:rPr>
        <w:t xml:space="preserve"> هـ،</w:t>
      </w:r>
    </w:p>
    <w:p w:rsidR="00AE450B" w:rsidRPr="00B33C1F" w:rsidRDefault="00AE450B" w:rsidP="00AE450B">
      <w:pPr>
        <w:pStyle w:val="libNormal"/>
      </w:pPr>
      <w:r w:rsidRPr="00B33C1F">
        <w:rPr>
          <w:rtl/>
        </w:rPr>
        <w:t>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293</w:t>
      </w:r>
      <w:r>
        <w:rPr>
          <w:rtl/>
        </w:rPr>
        <w:t xml:space="preserve"> - </w:t>
      </w:r>
      <w:r w:rsidRPr="00B33C1F">
        <w:rPr>
          <w:rtl/>
        </w:rPr>
        <w:t>الكافي</w:t>
      </w:r>
      <w:r>
        <w:rPr>
          <w:rtl/>
        </w:rPr>
        <w:t>:</w:t>
      </w:r>
    </w:p>
    <w:p w:rsidR="00AE450B" w:rsidRDefault="00AE450B" w:rsidP="00AE450B">
      <w:pPr>
        <w:pStyle w:val="libNormal"/>
      </w:pPr>
      <w:r w:rsidRPr="00B33C1F">
        <w:rPr>
          <w:rtl/>
        </w:rPr>
        <w:t>للكليني</w:t>
      </w:r>
      <w:r>
        <w:rPr>
          <w:rtl/>
        </w:rPr>
        <w:t>،</w:t>
      </w:r>
      <w:r w:rsidRPr="00B33C1F">
        <w:rPr>
          <w:rtl/>
        </w:rPr>
        <w:t xml:space="preserve"> محمد بن يعقوب بن إسحاق </w:t>
      </w:r>
      <w:r>
        <w:rPr>
          <w:rtl/>
        </w:rPr>
        <w:t>(</w:t>
      </w:r>
      <w:r w:rsidRPr="00B33C1F">
        <w:rPr>
          <w:rtl/>
        </w:rPr>
        <w:t>ت 329</w:t>
      </w:r>
      <w:r>
        <w:rPr>
          <w:rtl/>
        </w:rPr>
        <w:t xml:space="preserve"> هـ)،</w:t>
      </w:r>
      <w:r w:rsidRPr="00B33C1F">
        <w:rPr>
          <w:rtl/>
        </w:rPr>
        <w:t xml:space="preserve"> تحقيق</w:t>
      </w:r>
      <w:r>
        <w:rPr>
          <w:rtl/>
        </w:rPr>
        <w:t>:</w:t>
      </w:r>
      <w:r w:rsidRPr="00B33C1F">
        <w:rPr>
          <w:rtl/>
        </w:rPr>
        <w:t xml:space="preserve"> علي اكبر الغفاري</w:t>
      </w:r>
      <w:r>
        <w:rPr>
          <w:rtl/>
        </w:rPr>
        <w:t>،</w:t>
      </w:r>
      <w:r w:rsidRPr="00B33C1F">
        <w:rPr>
          <w:rtl/>
        </w:rPr>
        <w:t xml:space="preserve"> دار الكتب الإسلامية</w:t>
      </w:r>
      <w:r>
        <w:rPr>
          <w:rtl/>
        </w:rPr>
        <w:t xml:space="preserve"> </w:t>
      </w:r>
      <w:r w:rsidRPr="00B33C1F">
        <w:rPr>
          <w:rtl/>
        </w:rPr>
        <w:t>طهران 1363 ش</w:t>
      </w:r>
      <w:r>
        <w:rPr>
          <w:rtl/>
        </w:rPr>
        <w:t>،</w:t>
      </w:r>
      <w:r w:rsidRPr="00B33C1F">
        <w:rPr>
          <w:rtl/>
        </w:rPr>
        <w:t xml:space="preserve"> الطبعة الخامسة</w:t>
      </w:r>
      <w:r>
        <w:rPr>
          <w:rtl/>
        </w:rPr>
        <w:t>.</w:t>
      </w:r>
    </w:p>
    <w:p w:rsidR="00AE450B" w:rsidRDefault="00AE450B" w:rsidP="00AE450B">
      <w:pPr>
        <w:pStyle w:val="libNormal"/>
      </w:pPr>
      <w:r w:rsidRPr="00B33C1F">
        <w:rPr>
          <w:rtl/>
        </w:rPr>
        <w:t>294</w:t>
      </w:r>
      <w:r>
        <w:rPr>
          <w:rtl/>
        </w:rPr>
        <w:t xml:space="preserve"> - </w:t>
      </w:r>
      <w:r w:rsidRPr="00B33C1F">
        <w:rPr>
          <w:rtl/>
        </w:rPr>
        <w:t>الكافي في فقه أهل المدينة</w:t>
      </w:r>
      <w:r>
        <w:rPr>
          <w:rtl/>
        </w:rPr>
        <w:t>:</w:t>
      </w:r>
    </w:p>
    <w:p w:rsidR="00AE450B" w:rsidRDefault="00AE450B" w:rsidP="00AE450B">
      <w:pPr>
        <w:pStyle w:val="libNormal"/>
      </w:pPr>
      <w:r w:rsidRPr="00B33C1F">
        <w:rPr>
          <w:rtl/>
        </w:rPr>
        <w:t>لابن عبدالبر</w:t>
      </w:r>
      <w:r>
        <w:rPr>
          <w:rtl/>
        </w:rPr>
        <w:t>،</w:t>
      </w:r>
      <w:r w:rsidRPr="00B33C1F">
        <w:rPr>
          <w:rtl/>
        </w:rPr>
        <w:t xml:space="preserve"> أبي عمر يوسف بن عبدالله القرطبي </w:t>
      </w:r>
      <w:r>
        <w:rPr>
          <w:rtl/>
        </w:rPr>
        <w:t>(</w:t>
      </w:r>
      <w:r w:rsidRPr="00B33C1F">
        <w:rPr>
          <w:rtl/>
        </w:rPr>
        <w:t>ت 463</w:t>
      </w:r>
      <w:r>
        <w:rPr>
          <w:rtl/>
        </w:rPr>
        <w:t xml:space="preserve"> هـ)،</w:t>
      </w:r>
      <w:r w:rsidRPr="00B33C1F">
        <w:rPr>
          <w:rtl/>
        </w:rPr>
        <w:t xml:space="preserve"> دار الكتب العلمية</w:t>
      </w:r>
      <w:r>
        <w:rPr>
          <w:rtl/>
        </w:rPr>
        <w:t xml:space="preserve"> </w:t>
      </w:r>
      <w:r w:rsidRPr="00B33C1F">
        <w:rPr>
          <w:rtl/>
        </w:rPr>
        <w:t>بيروت 1407</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295</w:t>
      </w:r>
      <w:r>
        <w:rPr>
          <w:rtl/>
        </w:rPr>
        <w:t xml:space="preserve"> - </w:t>
      </w:r>
      <w:r w:rsidRPr="00B33C1F">
        <w:rPr>
          <w:rtl/>
        </w:rPr>
        <w:t>الكافي في الفقه</w:t>
      </w:r>
      <w:r>
        <w:rPr>
          <w:rtl/>
        </w:rPr>
        <w:t>:</w:t>
      </w:r>
    </w:p>
    <w:p w:rsidR="00AE450B" w:rsidRDefault="00AE450B" w:rsidP="00AE450B">
      <w:pPr>
        <w:pStyle w:val="libNormal"/>
      </w:pPr>
      <w:r w:rsidRPr="00B33C1F">
        <w:rPr>
          <w:rtl/>
        </w:rPr>
        <w:t xml:space="preserve">لأبي الصلاح الحلبي </w:t>
      </w:r>
      <w:r>
        <w:rPr>
          <w:rtl/>
        </w:rPr>
        <w:t>(</w:t>
      </w:r>
      <w:r w:rsidRPr="00B33C1F">
        <w:rPr>
          <w:rtl/>
        </w:rPr>
        <w:t>ت 374</w:t>
      </w:r>
      <w:r>
        <w:rPr>
          <w:rtl/>
        </w:rPr>
        <w:t xml:space="preserve"> هـ)،</w:t>
      </w:r>
      <w:r w:rsidRPr="00B33C1F">
        <w:rPr>
          <w:rtl/>
        </w:rPr>
        <w:t xml:space="preserve"> تحقيق</w:t>
      </w:r>
      <w:r>
        <w:rPr>
          <w:rtl/>
        </w:rPr>
        <w:t>:</w:t>
      </w:r>
      <w:r w:rsidRPr="00B33C1F">
        <w:rPr>
          <w:rtl/>
        </w:rPr>
        <w:t xml:space="preserve"> رضا استادي</w:t>
      </w:r>
      <w:r>
        <w:rPr>
          <w:rtl/>
        </w:rPr>
        <w:t>،</w:t>
      </w:r>
      <w:r w:rsidRPr="00B33C1F">
        <w:rPr>
          <w:rtl/>
        </w:rPr>
        <w:t xml:space="preserve"> مكتبة أمير المؤمنين علي العامة</w:t>
      </w:r>
      <w:r>
        <w:rPr>
          <w:rtl/>
        </w:rPr>
        <w:t xml:space="preserve"> </w:t>
      </w:r>
      <w:r w:rsidRPr="00B33C1F">
        <w:rPr>
          <w:rtl/>
        </w:rPr>
        <w:t>اصفهان</w:t>
      </w:r>
      <w:r>
        <w:rPr>
          <w:rtl/>
        </w:rPr>
        <w:t>.</w:t>
      </w:r>
    </w:p>
    <w:p w:rsidR="00AE450B" w:rsidRDefault="00AE450B" w:rsidP="00AE450B">
      <w:pPr>
        <w:pStyle w:val="libNormal"/>
      </w:pPr>
      <w:r w:rsidRPr="00B33C1F">
        <w:rPr>
          <w:rtl/>
        </w:rPr>
        <w:t>296</w:t>
      </w:r>
      <w:r>
        <w:rPr>
          <w:rtl/>
        </w:rPr>
        <w:t xml:space="preserve"> - </w:t>
      </w:r>
      <w:r w:rsidRPr="00B33C1F">
        <w:rPr>
          <w:rtl/>
        </w:rPr>
        <w:t>كامل الزيارات</w:t>
      </w:r>
      <w:r>
        <w:rPr>
          <w:rtl/>
        </w:rPr>
        <w:t>:</w:t>
      </w:r>
    </w:p>
    <w:p w:rsidR="00AE450B" w:rsidRDefault="00AE450B" w:rsidP="00AE450B">
      <w:pPr>
        <w:pStyle w:val="libNormal"/>
      </w:pPr>
      <w:r w:rsidRPr="00B33C1F">
        <w:rPr>
          <w:rtl/>
        </w:rPr>
        <w:t>لابن قولويه القمي</w:t>
      </w:r>
      <w:r>
        <w:rPr>
          <w:rtl/>
        </w:rPr>
        <w:t>،</w:t>
      </w:r>
      <w:r w:rsidRPr="00B33C1F">
        <w:rPr>
          <w:rtl/>
        </w:rPr>
        <w:t xml:space="preserve"> أبي القاسم جعفر بن محمد </w:t>
      </w:r>
      <w:r>
        <w:rPr>
          <w:rtl/>
        </w:rPr>
        <w:t>(</w:t>
      </w:r>
      <w:r w:rsidRPr="00B33C1F">
        <w:rPr>
          <w:rtl/>
        </w:rPr>
        <w:t>ت 368</w:t>
      </w:r>
      <w:r>
        <w:rPr>
          <w:rtl/>
        </w:rPr>
        <w:t xml:space="preserve"> هـ)،</w:t>
      </w:r>
      <w:r w:rsidRPr="00B33C1F">
        <w:rPr>
          <w:rtl/>
        </w:rPr>
        <w:t xml:space="preserve"> تحقيق</w:t>
      </w:r>
      <w:r>
        <w:rPr>
          <w:rtl/>
        </w:rPr>
        <w:t>:</w:t>
      </w:r>
      <w:r w:rsidRPr="00B33C1F">
        <w:rPr>
          <w:rtl/>
        </w:rPr>
        <w:t xml:space="preserve"> الشيخ جواد القيومي</w:t>
      </w:r>
      <w:r>
        <w:rPr>
          <w:rtl/>
        </w:rPr>
        <w:t>،</w:t>
      </w:r>
      <w:r w:rsidRPr="00B33C1F">
        <w:rPr>
          <w:rtl/>
        </w:rPr>
        <w:t xml:space="preserve"> مؤسسة نشر الفقاهة</w:t>
      </w:r>
      <w:r>
        <w:rPr>
          <w:rtl/>
        </w:rPr>
        <w:t xml:space="preserve"> </w:t>
      </w:r>
      <w:r w:rsidRPr="00B33C1F">
        <w:rPr>
          <w:rtl/>
        </w:rPr>
        <w:t>قم 1417</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297</w:t>
      </w:r>
      <w:r>
        <w:rPr>
          <w:rtl/>
        </w:rPr>
        <w:t xml:space="preserve"> - </w:t>
      </w:r>
      <w:r w:rsidRPr="00B33C1F">
        <w:rPr>
          <w:rtl/>
        </w:rPr>
        <w:t>الكامل في التاريخ</w:t>
      </w:r>
      <w:r>
        <w:rPr>
          <w:rtl/>
        </w:rPr>
        <w:t>:</w:t>
      </w:r>
    </w:p>
    <w:p w:rsidR="00AE450B" w:rsidRDefault="00AE450B" w:rsidP="00AE450B">
      <w:pPr>
        <w:pStyle w:val="libNormal"/>
      </w:pPr>
      <w:r w:rsidRPr="00B33C1F">
        <w:rPr>
          <w:rtl/>
        </w:rPr>
        <w:t>لابن الأثير</w:t>
      </w:r>
      <w:r>
        <w:rPr>
          <w:rtl/>
        </w:rPr>
        <w:t>،</w:t>
      </w:r>
      <w:r w:rsidRPr="00B33C1F">
        <w:rPr>
          <w:rtl/>
        </w:rPr>
        <w:t xml:space="preserve"> أبي الحسن علي بن أبي الكرم محمد بن محمد بن عبدالكريم الشيباني </w:t>
      </w:r>
      <w:r>
        <w:rPr>
          <w:rtl/>
        </w:rPr>
        <w:t>(</w:t>
      </w:r>
      <w:r w:rsidRPr="00B33C1F">
        <w:rPr>
          <w:rtl/>
        </w:rPr>
        <w:t>ت 630</w:t>
      </w:r>
      <w:r>
        <w:rPr>
          <w:rtl/>
        </w:rPr>
        <w:t xml:space="preserve"> هـ)،</w:t>
      </w:r>
      <w:r w:rsidRPr="00B33C1F">
        <w:rPr>
          <w:rtl/>
        </w:rPr>
        <w:t xml:space="preserve"> تحقيق</w:t>
      </w:r>
      <w:r>
        <w:rPr>
          <w:rtl/>
        </w:rPr>
        <w:t>:</w:t>
      </w:r>
      <w:r w:rsidRPr="00B33C1F">
        <w:rPr>
          <w:rtl/>
        </w:rPr>
        <w:t xml:space="preserve"> عبدالله القاضي</w:t>
      </w:r>
      <w:r>
        <w:rPr>
          <w:rtl/>
        </w:rPr>
        <w:t>،</w:t>
      </w:r>
      <w:r w:rsidRPr="00B33C1F">
        <w:rPr>
          <w:rtl/>
        </w:rPr>
        <w:t xml:space="preserve"> دار الكتب العلمية</w:t>
      </w:r>
      <w:r>
        <w:rPr>
          <w:rtl/>
        </w:rPr>
        <w:t xml:space="preserve"> </w:t>
      </w:r>
      <w:r w:rsidRPr="00B33C1F">
        <w:rPr>
          <w:rtl/>
        </w:rPr>
        <w:t>بيروت 1415</w:t>
      </w:r>
      <w:r>
        <w:rPr>
          <w:rtl/>
        </w:rPr>
        <w:t xml:space="preserve"> هـ،</w:t>
      </w:r>
      <w:r w:rsidRPr="00B33C1F">
        <w:rPr>
          <w:rtl/>
        </w:rPr>
        <w:t xml:space="preserve"> الطبعة الثانية</w:t>
      </w:r>
      <w:r>
        <w:rPr>
          <w:rtl/>
        </w:rPr>
        <w:t>.</w:t>
      </w:r>
    </w:p>
    <w:p w:rsidR="00AE450B" w:rsidRDefault="00AE450B" w:rsidP="00AE450B">
      <w:pPr>
        <w:pStyle w:val="libNormal"/>
      </w:pPr>
      <w:r w:rsidRPr="00B33C1F">
        <w:rPr>
          <w:rtl/>
        </w:rPr>
        <w:t>298</w:t>
      </w:r>
      <w:r>
        <w:rPr>
          <w:rtl/>
        </w:rPr>
        <w:t xml:space="preserve"> - </w:t>
      </w:r>
      <w:r w:rsidRPr="00B33C1F">
        <w:rPr>
          <w:rtl/>
        </w:rPr>
        <w:t>كتاب الآثار</w:t>
      </w:r>
      <w:r>
        <w:rPr>
          <w:rtl/>
        </w:rPr>
        <w:t>:</w:t>
      </w:r>
    </w:p>
    <w:p w:rsidR="00AE450B" w:rsidRDefault="00AE450B" w:rsidP="00AE450B">
      <w:pPr>
        <w:pStyle w:val="libNormal"/>
      </w:pPr>
      <w:r w:rsidRPr="00B33C1F">
        <w:rPr>
          <w:rtl/>
        </w:rPr>
        <w:t>لأبي يوسف القاضي</w:t>
      </w:r>
      <w:r>
        <w:rPr>
          <w:rtl/>
        </w:rPr>
        <w:t>،</w:t>
      </w:r>
      <w:r w:rsidRPr="00B33C1F">
        <w:rPr>
          <w:rtl/>
        </w:rPr>
        <w:t xml:space="preserve"> يعقوب بن إبراهيم الأنصاري </w:t>
      </w:r>
      <w:r>
        <w:rPr>
          <w:rtl/>
        </w:rPr>
        <w:t>(</w:t>
      </w:r>
      <w:r w:rsidRPr="00B33C1F">
        <w:rPr>
          <w:rtl/>
        </w:rPr>
        <w:t>ت 182</w:t>
      </w:r>
      <w:r>
        <w:rPr>
          <w:rtl/>
        </w:rPr>
        <w:t xml:space="preserve"> هـ)،</w:t>
      </w:r>
      <w:r w:rsidRPr="00B33C1F">
        <w:rPr>
          <w:rtl/>
        </w:rPr>
        <w:t xml:space="preserve"> تحقيق</w:t>
      </w:r>
      <w:r>
        <w:rPr>
          <w:rtl/>
        </w:rPr>
        <w:t>:</w:t>
      </w:r>
      <w:r w:rsidRPr="00B33C1F">
        <w:rPr>
          <w:rtl/>
        </w:rPr>
        <w:t xml:space="preserve"> أبو الوفا</w:t>
      </w:r>
      <w:r>
        <w:rPr>
          <w:rtl/>
        </w:rPr>
        <w:t>،</w:t>
      </w:r>
      <w:r w:rsidRPr="00B33C1F">
        <w:rPr>
          <w:rtl/>
        </w:rPr>
        <w:t xml:space="preserve"> دار الكتب العلمية</w:t>
      </w:r>
      <w:r>
        <w:rPr>
          <w:rtl/>
        </w:rPr>
        <w:t xml:space="preserve"> </w:t>
      </w:r>
      <w:r w:rsidRPr="00B33C1F">
        <w:rPr>
          <w:rtl/>
        </w:rPr>
        <w:t>بيروت 1355</w:t>
      </w:r>
      <w:r>
        <w:rPr>
          <w:rtl/>
        </w:rPr>
        <w:t xml:space="preserve"> هـ.</w:t>
      </w:r>
    </w:p>
    <w:p w:rsidR="00AE450B" w:rsidRDefault="00AE450B" w:rsidP="00AE450B">
      <w:pPr>
        <w:pStyle w:val="libNormal"/>
      </w:pPr>
      <w:r w:rsidRPr="00B33C1F">
        <w:rPr>
          <w:rtl/>
        </w:rPr>
        <w:t>299</w:t>
      </w:r>
      <w:r>
        <w:rPr>
          <w:rtl/>
        </w:rPr>
        <w:t xml:space="preserve"> - </w:t>
      </w:r>
      <w:r w:rsidRPr="00B33C1F">
        <w:rPr>
          <w:rtl/>
        </w:rPr>
        <w:t>كتاب سليم بن قيس</w:t>
      </w:r>
      <w:r>
        <w:rPr>
          <w:rtl/>
        </w:rPr>
        <w:t>:</w:t>
      </w:r>
    </w:p>
    <w:p w:rsidR="00AE450B" w:rsidRDefault="00AE450B" w:rsidP="00AE450B">
      <w:pPr>
        <w:pStyle w:val="libNormal"/>
      </w:pPr>
      <w:r w:rsidRPr="00B33C1F">
        <w:rPr>
          <w:rtl/>
        </w:rPr>
        <w:t xml:space="preserve">لسليم بن قيس الهلالي </w:t>
      </w:r>
      <w:r>
        <w:rPr>
          <w:rtl/>
        </w:rPr>
        <w:t>(</w:t>
      </w:r>
      <w:r w:rsidRPr="00B33C1F">
        <w:rPr>
          <w:rtl/>
        </w:rPr>
        <w:t>ت 76</w:t>
      </w:r>
      <w:r>
        <w:rPr>
          <w:rtl/>
        </w:rPr>
        <w:t xml:space="preserve"> هـ)،</w:t>
      </w:r>
      <w:r w:rsidRPr="00B33C1F">
        <w:rPr>
          <w:rtl/>
        </w:rPr>
        <w:t xml:space="preserve"> تحقيق</w:t>
      </w:r>
      <w:r>
        <w:rPr>
          <w:rtl/>
        </w:rPr>
        <w:t>:</w:t>
      </w:r>
      <w:r w:rsidRPr="00B33C1F">
        <w:rPr>
          <w:rtl/>
        </w:rPr>
        <w:t xml:space="preserve"> محمد باقر الانصاري الزنجاني</w:t>
      </w:r>
      <w:r>
        <w:rPr>
          <w:rtl/>
        </w:rPr>
        <w:t>.</w:t>
      </w:r>
    </w:p>
    <w:p w:rsidR="00AE450B" w:rsidRDefault="00AE450B" w:rsidP="00AE450B">
      <w:pPr>
        <w:pStyle w:val="libNormal"/>
      </w:pPr>
      <w:r w:rsidRPr="00B33C1F">
        <w:rPr>
          <w:rtl/>
        </w:rPr>
        <w:t>300</w:t>
      </w:r>
      <w:r>
        <w:rPr>
          <w:rtl/>
        </w:rPr>
        <w:t xml:space="preserve"> - </w:t>
      </w:r>
      <w:r w:rsidRPr="00B33C1F">
        <w:rPr>
          <w:rtl/>
        </w:rPr>
        <w:t xml:space="preserve">كتاب الصلاة </w:t>
      </w:r>
      <w:r>
        <w:rPr>
          <w:rtl/>
        </w:rPr>
        <w:t>(</w:t>
      </w:r>
      <w:r w:rsidRPr="00B33C1F">
        <w:rPr>
          <w:rtl/>
        </w:rPr>
        <w:t>التنقيح في شرح العروة الوثقى</w:t>
      </w:r>
      <w:r>
        <w:rPr>
          <w:rtl/>
        </w:rPr>
        <w:t>):</w:t>
      </w:r>
    </w:p>
    <w:p w:rsidR="00AE450B" w:rsidRPr="00B33C1F" w:rsidRDefault="00AE450B" w:rsidP="00AE450B">
      <w:pPr>
        <w:pStyle w:val="libNormal"/>
      </w:pPr>
      <w:r w:rsidRPr="00B33C1F">
        <w:rPr>
          <w:rtl/>
        </w:rPr>
        <w:t>لعلي التبريزي الغروي</w:t>
      </w:r>
      <w:r>
        <w:rPr>
          <w:rtl/>
        </w:rPr>
        <w:t>،</w:t>
      </w:r>
      <w:r w:rsidRPr="00B33C1F">
        <w:rPr>
          <w:rtl/>
        </w:rPr>
        <w:t xml:space="preserve"> دار الهادي للمطبوعات</w:t>
      </w:r>
      <w:r>
        <w:rPr>
          <w:rtl/>
        </w:rPr>
        <w:t xml:space="preserve"> </w:t>
      </w:r>
      <w:r w:rsidRPr="00B33C1F">
        <w:rPr>
          <w:rtl/>
        </w:rPr>
        <w:t>قم 1410</w:t>
      </w:r>
      <w:r>
        <w:rPr>
          <w:rtl/>
        </w:rPr>
        <w:t xml:space="preserve"> هـ،</w:t>
      </w:r>
      <w:r w:rsidRPr="00B33C1F">
        <w:rPr>
          <w:rtl/>
        </w:rPr>
        <w:t xml:space="preserve"> الطبعة الثالثة</w:t>
      </w:r>
      <w:r>
        <w:rPr>
          <w:rtl/>
        </w:rPr>
        <w:t>.</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301</w:t>
      </w:r>
      <w:r>
        <w:rPr>
          <w:rtl/>
        </w:rPr>
        <w:t xml:space="preserve"> - </w:t>
      </w:r>
      <w:r w:rsidRPr="00B33C1F">
        <w:rPr>
          <w:rtl/>
        </w:rPr>
        <w:t>كتاب العين</w:t>
      </w:r>
      <w:r>
        <w:rPr>
          <w:rtl/>
        </w:rPr>
        <w:t>:</w:t>
      </w:r>
    </w:p>
    <w:p w:rsidR="00AE450B" w:rsidRDefault="00AE450B" w:rsidP="00AE450B">
      <w:pPr>
        <w:pStyle w:val="libNormal"/>
      </w:pPr>
      <w:r w:rsidRPr="00B33C1F">
        <w:rPr>
          <w:rtl/>
        </w:rPr>
        <w:t>الفراهيدي</w:t>
      </w:r>
      <w:r>
        <w:rPr>
          <w:rtl/>
        </w:rPr>
        <w:t>،</w:t>
      </w:r>
      <w:r w:rsidRPr="00B33C1F">
        <w:rPr>
          <w:rtl/>
        </w:rPr>
        <w:t xml:space="preserve"> الخليل بن أحمد </w:t>
      </w:r>
      <w:r>
        <w:rPr>
          <w:rtl/>
        </w:rPr>
        <w:t>(</w:t>
      </w:r>
      <w:r w:rsidRPr="00B33C1F">
        <w:rPr>
          <w:rtl/>
        </w:rPr>
        <w:t>ت 175</w:t>
      </w:r>
      <w:r>
        <w:rPr>
          <w:rtl/>
        </w:rPr>
        <w:t xml:space="preserve"> هـ)،</w:t>
      </w:r>
      <w:r w:rsidRPr="00B33C1F">
        <w:rPr>
          <w:rtl/>
        </w:rPr>
        <w:t xml:space="preserve"> تحقيق</w:t>
      </w:r>
      <w:r>
        <w:rPr>
          <w:rtl/>
        </w:rPr>
        <w:t>:</w:t>
      </w:r>
      <w:r w:rsidRPr="00B33C1F">
        <w:rPr>
          <w:rtl/>
        </w:rPr>
        <w:t xml:space="preserve"> د مهدي المخزومي</w:t>
      </w:r>
      <w:r>
        <w:rPr>
          <w:rtl/>
        </w:rPr>
        <w:t>،</w:t>
      </w:r>
      <w:r w:rsidRPr="00B33C1F">
        <w:rPr>
          <w:rtl/>
        </w:rPr>
        <w:t xml:space="preserve"> د إبراهيم السامرائي</w:t>
      </w:r>
      <w:r>
        <w:rPr>
          <w:rtl/>
        </w:rPr>
        <w:t>،</w:t>
      </w:r>
      <w:r w:rsidRPr="00B33C1F">
        <w:rPr>
          <w:rtl/>
        </w:rPr>
        <w:t xml:space="preserve"> دار ومكتبة الهلال</w:t>
      </w:r>
      <w:r>
        <w:rPr>
          <w:rtl/>
        </w:rPr>
        <w:t>.</w:t>
      </w:r>
    </w:p>
    <w:p w:rsidR="00AE450B" w:rsidRDefault="00AE450B" w:rsidP="00AE450B">
      <w:pPr>
        <w:pStyle w:val="libNormal"/>
      </w:pPr>
      <w:r w:rsidRPr="00B33C1F">
        <w:rPr>
          <w:rtl/>
        </w:rPr>
        <w:t>302</w:t>
      </w:r>
      <w:r>
        <w:rPr>
          <w:rtl/>
        </w:rPr>
        <w:t xml:space="preserve"> - </w:t>
      </w:r>
      <w:r w:rsidRPr="00B33C1F">
        <w:rPr>
          <w:rtl/>
        </w:rPr>
        <w:t>الكشاف عن حقائق التنزيل وعيون الأقاويل في وجوه التأويل</w:t>
      </w:r>
      <w:r>
        <w:rPr>
          <w:rtl/>
        </w:rPr>
        <w:t>:</w:t>
      </w:r>
      <w:r w:rsidRPr="00B33C1F">
        <w:rPr>
          <w:rtl/>
        </w:rPr>
        <w:t xml:space="preserve"> للزمخشري</w:t>
      </w:r>
      <w:r>
        <w:rPr>
          <w:rtl/>
        </w:rPr>
        <w:t>،</w:t>
      </w:r>
      <w:r w:rsidRPr="00B33C1F">
        <w:rPr>
          <w:rtl/>
        </w:rPr>
        <w:t xml:space="preserve"> أبي القاسم محمود بن عمر الخوارزمي </w:t>
      </w:r>
      <w:r>
        <w:rPr>
          <w:rtl/>
        </w:rPr>
        <w:t>(</w:t>
      </w:r>
      <w:r w:rsidRPr="00B33C1F">
        <w:rPr>
          <w:rtl/>
        </w:rPr>
        <w:t>ت 583</w:t>
      </w:r>
      <w:r>
        <w:rPr>
          <w:rtl/>
        </w:rPr>
        <w:t xml:space="preserve"> هـ)،</w:t>
      </w:r>
      <w:r w:rsidRPr="00B33C1F">
        <w:rPr>
          <w:rtl/>
        </w:rPr>
        <w:t xml:space="preserve"> تحقيق</w:t>
      </w:r>
      <w:r>
        <w:rPr>
          <w:rtl/>
        </w:rPr>
        <w:t>:</w:t>
      </w:r>
      <w:r w:rsidRPr="00B33C1F">
        <w:rPr>
          <w:rtl/>
        </w:rPr>
        <w:t xml:space="preserve"> عبدالرزاق المهدي</w:t>
      </w:r>
      <w:r>
        <w:rPr>
          <w:rtl/>
        </w:rPr>
        <w:t>،</w:t>
      </w:r>
      <w:r w:rsidRPr="00B33C1F">
        <w:rPr>
          <w:rtl/>
        </w:rPr>
        <w:t xml:space="preserve"> دار إحياء التراث العربي</w:t>
      </w:r>
      <w:r>
        <w:rPr>
          <w:rtl/>
        </w:rPr>
        <w:t xml:space="preserve"> </w:t>
      </w:r>
      <w:r w:rsidRPr="00B33C1F">
        <w:rPr>
          <w:rtl/>
        </w:rPr>
        <w:t>بيروت</w:t>
      </w:r>
      <w:r>
        <w:rPr>
          <w:rtl/>
        </w:rPr>
        <w:t>.</w:t>
      </w:r>
    </w:p>
    <w:p w:rsidR="00AE450B" w:rsidRDefault="00AE450B" w:rsidP="00AE450B">
      <w:pPr>
        <w:pStyle w:val="libNormal"/>
      </w:pPr>
      <w:r w:rsidRPr="00B33C1F">
        <w:rPr>
          <w:rtl/>
        </w:rPr>
        <w:t>303</w:t>
      </w:r>
      <w:r>
        <w:rPr>
          <w:rtl/>
        </w:rPr>
        <w:t xml:space="preserve"> - </w:t>
      </w:r>
      <w:r w:rsidRPr="00B33C1F">
        <w:rPr>
          <w:rtl/>
        </w:rPr>
        <w:t>كشف الاسرار عن أصول البزدوي</w:t>
      </w:r>
      <w:r>
        <w:rPr>
          <w:rtl/>
        </w:rPr>
        <w:t>:</w:t>
      </w:r>
    </w:p>
    <w:p w:rsidR="00AE450B" w:rsidRDefault="00AE450B" w:rsidP="00AE450B">
      <w:pPr>
        <w:pStyle w:val="libNormal"/>
      </w:pPr>
      <w:r w:rsidRPr="00B33C1F">
        <w:rPr>
          <w:rtl/>
        </w:rPr>
        <w:t xml:space="preserve">لعلاء الدين عبدالعزيز بن أحمد البخاري </w:t>
      </w:r>
      <w:r>
        <w:rPr>
          <w:rtl/>
        </w:rPr>
        <w:t>(</w:t>
      </w:r>
      <w:r w:rsidRPr="00B33C1F">
        <w:rPr>
          <w:rtl/>
        </w:rPr>
        <w:t>ت 730</w:t>
      </w:r>
      <w:r>
        <w:rPr>
          <w:rtl/>
        </w:rPr>
        <w:t xml:space="preserve"> هـ)،</w:t>
      </w:r>
      <w:r w:rsidRPr="00B33C1F">
        <w:rPr>
          <w:rtl/>
        </w:rPr>
        <w:t xml:space="preserve"> تحقيق</w:t>
      </w:r>
      <w:r>
        <w:rPr>
          <w:rtl/>
        </w:rPr>
        <w:t>:</w:t>
      </w:r>
      <w:r w:rsidRPr="00B33C1F">
        <w:rPr>
          <w:rtl/>
        </w:rPr>
        <w:t xml:space="preserve"> عبدالله محمود محمد عمر</w:t>
      </w:r>
      <w:r>
        <w:rPr>
          <w:rtl/>
        </w:rPr>
        <w:t>،</w:t>
      </w:r>
      <w:r w:rsidRPr="00B33C1F">
        <w:rPr>
          <w:rtl/>
        </w:rPr>
        <w:t xml:space="preserve"> دار الكتب العلمية</w:t>
      </w:r>
      <w:r>
        <w:rPr>
          <w:rtl/>
        </w:rPr>
        <w:t xml:space="preserve"> </w:t>
      </w:r>
      <w:r w:rsidRPr="00B33C1F">
        <w:rPr>
          <w:rtl/>
        </w:rPr>
        <w:t>بيروت 1418</w:t>
      </w:r>
      <w:r>
        <w:rPr>
          <w:rtl/>
        </w:rPr>
        <w:t xml:space="preserve"> هـ </w:t>
      </w:r>
      <w:r w:rsidRPr="00B33C1F">
        <w:rPr>
          <w:rtl/>
        </w:rPr>
        <w:t>1997م</w:t>
      </w:r>
      <w:r>
        <w:rPr>
          <w:rtl/>
        </w:rPr>
        <w:t>.</w:t>
      </w:r>
    </w:p>
    <w:p w:rsidR="00AE450B" w:rsidRDefault="00AE450B" w:rsidP="00AE450B">
      <w:pPr>
        <w:pStyle w:val="libNormal"/>
      </w:pPr>
      <w:r w:rsidRPr="00B33C1F">
        <w:rPr>
          <w:rtl/>
        </w:rPr>
        <w:t>304</w:t>
      </w:r>
      <w:r>
        <w:rPr>
          <w:rtl/>
        </w:rPr>
        <w:t xml:space="preserve"> - </w:t>
      </w:r>
      <w:r w:rsidRPr="00B33C1F">
        <w:rPr>
          <w:rtl/>
        </w:rPr>
        <w:t>كشف الرموز في شرح المختصر النافع</w:t>
      </w:r>
      <w:r>
        <w:rPr>
          <w:rtl/>
        </w:rPr>
        <w:t>:</w:t>
      </w:r>
    </w:p>
    <w:p w:rsidR="00AE450B" w:rsidRDefault="00AE450B" w:rsidP="00AE450B">
      <w:pPr>
        <w:pStyle w:val="libNormal"/>
      </w:pPr>
      <w:r w:rsidRPr="00B33C1F">
        <w:rPr>
          <w:rtl/>
        </w:rPr>
        <w:t>للفاضل الآبي</w:t>
      </w:r>
      <w:r>
        <w:rPr>
          <w:rtl/>
        </w:rPr>
        <w:t>،</w:t>
      </w:r>
      <w:r w:rsidRPr="00B33C1F">
        <w:rPr>
          <w:rtl/>
        </w:rPr>
        <w:t xml:space="preserve"> زين الدين أبي علي الحسن بن أبي طالب ابن أبي المجد اليوسفي</w:t>
      </w:r>
      <w:r>
        <w:rPr>
          <w:rtl/>
        </w:rPr>
        <w:t>،</w:t>
      </w:r>
      <w:r w:rsidRPr="00B33C1F">
        <w:rPr>
          <w:rtl/>
        </w:rPr>
        <w:t xml:space="preserve"> كان حيا سنة </w:t>
      </w:r>
      <w:r>
        <w:rPr>
          <w:rtl/>
        </w:rPr>
        <w:t>(</w:t>
      </w:r>
      <w:r w:rsidRPr="00B33C1F">
        <w:rPr>
          <w:rtl/>
        </w:rPr>
        <w:t>672</w:t>
      </w:r>
      <w:r>
        <w:rPr>
          <w:rtl/>
        </w:rPr>
        <w:t xml:space="preserve"> هـ)،</w:t>
      </w:r>
      <w:r w:rsidRPr="00B33C1F">
        <w:rPr>
          <w:rtl/>
        </w:rPr>
        <w:t xml:space="preserve"> تحقيق</w:t>
      </w:r>
      <w:r>
        <w:rPr>
          <w:rtl/>
        </w:rPr>
        <w:t>:</w:t>
      </w:r>
      <w:r w:rsidRPr="00B33C1F">
        <w:rPr>
          <w:rtl/>
        </w:rPr>
        <w:t xml:space="preserve"> علي بناه الاشتهاردي</w:t>
      </w:r>
      <w:r>
        <w:rPr>
          <w:rtl/>
        </w:rPr>
        <w:t>،</w:t>
      </w:r>
      <w:r w:rsidRPr="00B33C1F">
        <w:rPr>
          <w:rtl/>
        </w:rPr>
        <w:t xml:space="preserve"> الحاج اغا حسين اليزدي</w:t>
      </w:r>
      <w:r>
        <w:rPr>
          <w:rtl/>
        </w:rPr>
        <w:t>،</w:t>
      </w:r>
      <w:r w:rsidRPr="00B33C1F">
        <w:rPr>
          <w:rtl/>
        </w:rPr>
        <w:t xml:space="preserve"> مؤسسة النشر الإسلامي</w:t>
      </w:r>
      <w:r>
        <w:rPr>
          <w:rtl/>
        </w:rPr>
        <w:t xml:space="preserve"> </w:t>
      </w:r>
      <w:r w:rsidRPr="00B33C1F">
        <w:rPr>
          <w:rtl/>
        </w:rPr>
        <w:t>قم 1408</w:t>
      </w:r>
      <w:r>
        <w:rPr>
          <w:rtl/>
        </w:rPr>
        <w:t xml:space="preserve"> هـ.</w:t>
      </w:r>
    </w:p>
    <w:p w:rsidR="00AE450B" w:rsidRDefault="00AE450B" w:rsidP="00AE450B">
      <w:pPr>
        <w:pStyle w:val="libNormal"/>
      </w:pPr>
      <w:r w:rsidRPr="00B33C1F">
        <w:rPr>
          <w:rtl/>
        </w:rPr>
        <w:t>305</w:t>
      </w:r>
      <w:r>
        <w:rPr>
          <w:rtl/>
        </w:rPr>
        <w:t xml:space="preserve"> - </w:t>
      </w:r>
      <w:r w:rsidRPr="00B33C1F">
        <w:rPr>
          <w:rtl/>
        </w:rPr>
        <w:t xml:space="preserve">كشف الغطاء عن مبهمات الشريعة الغراء </w:t>
      </w:r>
      <w:r>
        <w:rPr>
          <w:rtl/>
        </w:rPr>
        <w:t>(</w:t>
      </w:r>
      <w:r w:rsidRPr="00B33C1F">
        <w:rPr>
          <w:rtl/>
        </w:rPr>
        <w:t>طبعة حجرية</w:t>
      </w:r>
      <w:r>
        <w:rPr>
          <w:rtl/>
        </w:rPr>
        <w:t>):</w:t>
      </w:r>
    </w:p>
    <w:p w:rsidR="00AE450B" w:rsidRDefault="00AE450B" w:rsidP="00AE450B">
      <w:pPr>
        <w:pStyle w:val="libNormal"/>
      </w:pPr>
      <w:r w:rsidRPr="00B33C1F">
        <w:rPr>
          <w:rtl/>
        </w:rPr>
        <w:t xml:space="preserve">للشيخ جعفر كاشف الغطاء </w:t>
      </w:r>
      <w:r>
        <w:rPr>
          <w:rtl/>
        </w:rPr>
        <w:t>(</w:t>
      </w:r>
      <w:r w:rsidRPr="00B33C1F">
        <w:rPr>
          <w:rtl/>
        </w:rPr>
        <w:t>ت 1228</w:t>
      </w:r>
      <w:r>
        <w:rPr>
          <w:rtl/>
        </w:rPr>
        <w:t xml:space="preserve"> هـ)،</w:t>
      </w:r>
      <w:r w:rsidRPr="00B33C1F">
        <w:rPr>
          <w:rtl/>
        </w:rPr>
        <w:t xml:space="preserve"> نشر مهدوي</w:t>
      </w:r>
      <w:r>
        <w:rPr>
          <w:rtl/>
        </w:rPr>
        <w:t xml:space="preserve"> </w:t>
      </w:r>
      <w:r w:rsidRPr="00B33C1F">
        <w:rPr>
          <w:rtl/>
        </w:rPr>
        <w:t>اصفهان</w:t>
      </w:r>
      <w:r>
        <w:rPr>
          <w:rtl/>
        </w:rPr>
        <w:t>.</w:t>
      </w:r>
    </w:p>
    <w:p w:rsidR="00AE450B" w:rsidRDefault="00AE450B" w:rsidP="00AE450B">
      <w:pPr>
        <w:pStyle w:val="libNormal"/>
      </w:pPr>
      <w:r w:rsidRPr="00B33C1F">
        <w:rPr>
          <w:rtl/>
        </w:rPr>
        <w:t>306</w:t>
      </w:r>
      <w:r>
        <w:rPr>
          <w:rtl/>
        </w:rPr>
        <w:t xml:space="preserve"> - </w:t>
      </w:r>
      <w:r w:rsidRPr="00B33C1F">
        <w:rPr>
          <w:rtl/>
        </w:rPr>
        <w:t>كشف الغمة في معرفة الأئمة</w:t>
      </w:r>
      <w:r>
        <w:rPr>
          <w:rtl/>
        </w:rPr>
        <w:t>:</w:t>
      </w:r>
    </w:p>
    <w:p w:rsidR="00AE450B" w:rsidRDefault="00AE450B" w:rsidP="00AE450B">
      <w:pPr>
        <w:pStyle w:val="libNormal"/>
      </w:pPr>
      <w:r w:rsidRPr="00B33C1F">
        <w:rPr>
          <w:rtl/>
        </w:rPr>
        <w:t>للأربلي</w:t>
      </w:r>
      <w:r>
        <w:rPr>
          <w:rtl/>
        </w:rPr>
        <w:t>،</w:t>
      </w:r>
      <w:r w:rsidRPr="00B33C1F">
        <w:rPr>
          <w:rtl/>
        </w:rPr>
        <w:t xml:space="preserve"> علي بن عيسى بن أبي الفتح </w:t>
      </w:r>
      <w:r>
        <w:rPr>
          <w:rtl/>
        </w:rPr>
        <w:t>(</w:t>
      </w:r>
      <w:r w:rsidRPr="00B33C1F">
        <w:rPr>
          <w:rtl/>
        </w:rPr>
        <w:t>ت 693</w:t>
      </w:r>
      <w:r>
        <w:rPr>
          <w:rtl/>
        </w:rPr>
        <w:t xml:space="preserve"> هـ)،</w:t>
      </w:r>
      <w:r w:rsidRPr="00B33C1F">
        <w:rPr>
          <w:rtl/>
        </w:rPr>
        <w:t xml:space="preserve"> دار الاضواء</w:t>
      </w:r>
      <w:r>
        <w:rPr>
          <w:rtl/>
        </w:rPr>
        <w:t xml:space="preserve"> </w:t>
      </w:r>
      <w:r w:rsidRPr="00B33C1F">
        <w:rPr>
          <w:rtl/>
        </w:rPr>
        <w:t>بيروت 1405</w:t>
      </w:r>
      <w:r>
        <w:rPr>
          <w:rtl/>
        </w:rPr>
        <w:t xml:space="preserve"> هـ.</w:t>
      </w:r>
    </w:p>
    <w:p w:rsidR="00AE450B" w:rsidRDefault="00AE450B" w:rsidP="00AE450B">
      <w:pPr>
        <w:pStyle w:val="libNormal"/>
      </w:pPr>
      <w:r w:rsidRPr="00B33C1F">
        <w:rPr>
          <w:rtl/>
        </w:rPr>
        <w:t>307</w:t>
      </w:r>
      <w:r>
        <w:rPr>
          <w:rtl/>
        </w:rPr>
        <w:t xml:space="preserve"> - </w:t>
      </w:r>
      <w:r w:rsidRPr="00B33C1F">
        <w:rPr>
          <w:rtl/>
        </w:rPr>
        <w:t>كشف اللثام عن قواعد الاحكام</w:t>
      </w:r>
      <w:r>
        <w:rPr>
          <w:rtl/>
        </w:rPr>
        <w:t>:</w:t>
      </w:r>
    </w:p>
    <w:p w:rsidR="00AE450B" w:rsidRDefault="00AE450B" w:rsidP="00AE450B">
      <w:pPr>
        <w:pStyle w:val="libNormal"/>
      </w:pPr>
      <w:r w:rsidRPr="00B33C1F">
        <w:rPr>
          <w:rtl/>
        </w:rPr>
        <w:t>للفاضل الهندي</w:t>
      </w:r>
      <w:r>
        <w:rPr>
          <w:rtl/>
        </w:rPr>
        <w:t>،</w:t>
      </w:r>
      <w:r w:rsidRPr="00B33C1F">
        <w:rPr>
          <w:rtl/>
        </w:rPr>
        <w:t xml:space="preserve"> بهاء الدين محمد بن الحسن الاصفهاني </w:t>
      </w:r>
      <w:r>
        <w:rPr>
          <w:rtl/>
        </w:rPr>
        <w:t>(</w:t>
      </w:r>
      <w:r w:rsidRPr="00B33C1F">
        <w:rPr>
          <w:rtl/>
        </w:rPr>
        <w:t>ت 1137</w:t>
      </w:r>
      <w:r>
        <w:rPr>
          <w:rtl/>
        </w:rPr>
        <w:t xml:space="preserve"> هـ)،</w:t>
      </w:r>
      <w:r w:rsidRPr="00B33C1F">
        <w:rPr>
          <w:rtl/>
        </w:rPr>
        <w:t xml:space="preserve"> تحقيق ونشر</w:t>
      </w:r>
      <w:r>
        <w:rPr>
          <w:rtl/>
        </w:rPr>
        <w:t>:</w:t>
      </w:r>
      <w:r w:rsidRPr="00B33C1F">
        <w:rPr>
          <w:rtl/>
        </w:rPr>
        <w:t xml:space="preserve"> مؤسسة النشر الإسلامي</w:t>
      </w:r>
      <w:r>
        <w:rPr>
          <w:rtl/>
        </w:rPr>
        <w:t xml:space="preserve"> </w:t>
      </w:r>
      <w:r w:rsidRPr="00B33C1F">
        <w:rPr>
          <w:rtl/>
        </w:rPr>
        <w:t>قم 1416</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308</w:t>
      </w:r>
      <w:r>
        <w:rPr>
          <w:rtl/>
        </w:rPr>
        <w:t xml:space="preserve"> - </w:t>
      </w:r>
      <w:r w:rsidRPr="00B33C1F">
        <w:rPr>
          <w:rtl/>
        </w:rPr>
        <w:t>كشف اليقين في فضائل أمير المؤمنين</w:t>
      </w:r>
      <w:r>
        <w:rPr>
          <w:rtl/>
        </w:rPr>
        <w:t>:</w:t>
      </w:r>
    </w:p>
    <w:p w:rsidR="00AE450B" w:rsidRPr="00B33C1F" w:rsidRDefault="00AE450B" w:rsidP="00AE450B">
      <w:pPr>
        <w:pStyle w:val="libNormal"/>
      </w:pPr>
      <w:r w:rsidRPr="00B33C1F">
        <w:rPr>
          <w:rtl/>
        </w:rPr>
        <w:t>للعلامة الحلي</w:t>
      </w:r>
      <w:r>
        <w:rPr>
          <w:rtl/>
        </w:rPr>
        <w:t>،</w:t>
      </w:r>
      <w:r w:rsidRPr="00B33C1F">
        <w:rPr>
          <w:rtl/>
        </w:rPr>
        <w:t xml:space="preserve"> الحسن بن يوسف بن المطهر </w:t>
      </w:r>
      <w:r>
        <w:rPr>
          <w:rtl/>
        </w:rPr>
        <w:t>(</w:t>
      </w:r>
      <w:r w:rsidRPr="00B33C1F">
        <w:rPr>
          <w:rtl/>
        </w:rPr>
        <w:t>ت 726</w:t>
      </w:r>
      <w:r>
        <w:rPr>
          <w:rtl/>
        </w:rPr>
        <w:t xml:space="preserve"> هـ)،</w:t>
      </w:r>
      <w:r w:rsidRPr="00B33C1F">
        <w:rPr>
          <w:rtl/>
        </w:rPr>
        <w:t xml:space="preserve"> تحقيق</w:t>
      </w:r>
      <w:r>
        <w:rPr>
          <w:rtl/>
        </w:rPr>
        <w:t>:</w:t>
      </w:r>
      <w:r w:rsidRPr="00B33C1F">
        <w:rPr>
          <w:rtl/>
        </w:rPr>
        <w:t xml:space="preserve"> حسين </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الدركاهي</w:t>
      </w:r>
      <w:r>
        <w:rPr>
          <w:rtl/>
        </w:rPr>
        <w:t>،</w:t>
      </w:r>
      <w:r w:rsidRPr="00B33C1F">
        <w:rPr>
          <w:rtl/>
        </w:rPr>
        <w:t xml:space="preserve"> الطبعة الأولى 1411</w:t>
      </w:r>
      <w:r>
        <w:rPr>
          <w:rtl/>
        </w:rPr>
        <w:t xml:space="preserve"> هـ.</w:t>
      </w:r>
    </w:p>
    <w:p w:rsidR="00AE450B" w:rsidRDefault="00AE450B" w:rsidP="00AE450B">
      <w:pPr>
        <w:pStyle w:val="libNormal"/>
      </w:pPr>
      <w:r w:rsidRPr="00B33C1F">
        <w:rPr>
          <w:rtl/>
        </w:rPr>
        <w:t>309</w:t>
      </w:r>
      <w:r>
        <w:rPr>
          <w:rtl/>
        </w:rPr>
        <w:t xml:space="preserve"> - </w:t>
      </w:r>
      <w:r w:rsidRPr="00B33C1F">
        <w:rPr>
          <w:rtl/>
        </w:rPr>
        <w:t>كفاية الأثر في النص على الأئمة الاثني عشر</w:t>
      </w:r>
      <w:r>
        <w:rPr>
          <w:rtl/>
        </w:rPr>
        <w:t>:</w:t>
      </w:r>
    </w:p>
    <w:p w:rsidR="00AE450B" w:rsidRDefault="00AE450B" w:rsidP="00AE450B">
      <w:pPr>
        <w:pStyle w:val="libNormal"/>
      </w:pPr>
      <w:r w:rsidRPr="00B33C1F">
        <w:rPr>
          <w:rtl/>
        </w:rPr>
        <w:t>للخزاز القمي</w:t>
      </w:r>
      <w:r>
        <w:rPr>
          <w:rtl/>
        </w:rPr>
        <w:t>،</w:t>
      </w:r>
      <w:r w:rsidRPr="00B33C1F">
        <w:rPr>
          <w:rtl/>
        </w:rPr>
        <w:t xml:space="preserve"> أبي القاسم علي بن محمد بن علي الرازي </w:t>
      </w:r>
      <w:r>
        <w:rPr>
          <w:rtl/>
        </w:rPr>
        <w:t>(</w:t>
      </w:r>
      <w:r w:rsidRPr="00B33C1F">
        <w:rPr>
          <w:rtl/>
        </w:rPr>
        <w:t>من علماء القرن الرابع</w:t>
      </w:r>
      <w:r>
        <w:rPr>
          <w:rtl/>
        </w:rPr>
        <w:t>)،</w:t>
      </w:r>
      <w:r w:rsidRPr="00B33C1F">
        <w:rPr>
          <w:rtl/>
        </w:rPr>
        <w:t xml:space="preserve"> تحقيق</w:t>
      </w:r>
      <w:r>
        <w:rPr>
          <w:rtl/>
        </w:rPr>
        <w:t>:</w:t>
      </w:r>
      <w:r w:rsidRPr="00B33C1F">
        <w:rPr>
          <w:rtl/>
        </w:rPr>
        <w:t xml:space="preserve"> السيد عبداللطيف الحسيني الكوه كمري</w:t>
      </w:r>
      <w:r>
        <w:rPr>
          <w:rtl/>
        </w:rPr>
        <w:t>،</w:t>
      </w:r>
      <w:r w:rsidRPr="00B33C1F">
        <w:rPr>
          <w:rtl/>
        </w:rPr>
        <w:t xml:space="preserve"> نشر بيدار</w:t>
      </w:r>
      <w:r>
        <w:rPr>
          <w:rtl/>
        </w:rPr>
        <w:t xml:space="preserve"> </w:t>
      </w:r>
      <w:r w:rsidRPr="00B33C1F">
        <w:rPr>
          <w:rtl/>
        </w:rPr>
        <w:t>قم 1401</w:t>
      </w:r>
      <w:r>
        <w:rPr>
          <w:rtl/>
        </w:rPr>
        <w:t xml:space="preserve"> هـ.</w:t>
      </w:r>
    </w:p>
    <w:p w:rsidR="00AE450B" w:rsidRDefault="00AE450B" w:rsidP="00AE450B">
      <w:pPr>
        <w:pStyle w:val="libNormal"/>
      </w:pPr>
      <w:r w:rsidRPr="00B33C1F">
        <w:rPr>
          <w:rtl/>
        </w:rPr>
        <w:t>310</w:t>
      </w:r>
      <w:r>
        <w:rPr>
          <w:rtl/>
        </w:rPr>
        <w:t xml:space="preserve"> - </w:t>
      </w:r>
      <w:r w:rsidRPr="00B33C1F">
        <w:rPr>
          <w:rtl/>
        </w:rPr>
        <w:t>كفاية الأحكام = كفاية الفقه</w:t>
      </w:r>
      <w:r>
        <w:rPr>
          <w:rtl/>
        </w:rPr>
        <w:t>:</w:t>
      </w:r>
    </w:p>
    <w:p w:rsidR="00AE450B" w:rsidRDefault="00AE450B" w:rsidP="00AE450B">
      <w:pPr>
        <w:pStyle w:val="libNormal"/>
      </w:pPr>
      <w:r w:rsidRPr="00B33C1F">
        <w:rPr>
          <w:rtl/>
        </w:rPr>
        <w:t>للسبزواري</w:t>
      </w:r>
      <w:r>
        <w:rPr>
          <w:rtl/>
        </w:rPr>
        <w:t>،</w:t>
      </w:r>
      <w:r w:rsidRPr="00B33C1F">
        <w:rPr>
          <w:rtl/>
        </w:rPr>
        <w:t xml:space="preserve"> المولى محمد باقر </w:t>
      </w:r>
      <w:r>
        <w:rPr>
          <w:rtl/>
        </w:rPr>
        <w:t>(</w:t>
      </w:r>
      <w:r w:rsidRPr="00B33C1F">
        <w:rPr>
          <w:rtl/>
        </w:rPr>
        <w:t>ت 1090</w:t>
      </w:r>
      <w:r>
        <w:rPr>
          <w:rtl/>
        </w:rPr>
        <w:t xml:space="preserve"> هـ)،</w:t>
      </w:r>
      <w:r w:rsidRPr="00B33C1F">
        <w:rPr>
          <w:rtl/>
        </w:rPr>
        <w:t xml:space="preserve"> تحقيق</w:t>
      </w:r>
      <w:r>
        <w:rPr>
          <w:rtl/>
        </w:rPr>
        <w:t>:</w:t>
      </w:r>
      <w:r w:rsidRPr="00B33C1F">
        <w:rPr>
          <w:rtl/>
        </w:rPr>
        <w:t xml:space="preserve"> الشيخ مرتضى الواعظي الاراكي</w:t>
      </w:r>
      <w:r>
        <w:rPr>
          <w:rtl/>
        </w:rPr>
        <w:t>،</w:t>
      </w:r>
      <w:r w:rsidRPr="00B33C1F">
        <w:rPr>
          <w:rtl/>
        </w:rPr>
        <w:t xml:space="preserve"> مؤسسة النشر الإسلامي</w:t>
      </w:r>
      <w:r>
        <w:rPr>
          <w:rtl/>
        </w:rPr>
        <w:t xml:space="preserve"> </w:t>
      </w:r>
      <w:r w:rsidRPr="00B33C1F">
        <w:rPr>
          <w:rtl/>
        </w:rPr>
        <w:t>قم</w:t>
      </w:r>
      <w:r>
        <w:rPr>
          <w:rtl/>
        </w:rPr>
        <w:t>،</w:t>
      </w:r>
      <w:r w:rsidRPr="00B33C1F">
        <w:rPr>
          <w:rtl/>
        </w:rPr>
        <w:t xml:space="preserve"> 1423</w:t>
      </w:r>
      <w:r>
        <w:rPr>
          <w:rtl/>
        </w:rPr>
        <w:t xml:space="preserve"> هـ،</w:t>
      </w:r>
      <w:r w:rsidRPr="00B33C1F">
        <w:rPr>
          <w:rtl/>
        </w:rPr>
        <w:t xml:space="preserve"> الطبعة الثانية</w:t>
      </w:r>
      <w:r>
        <w:rPr>
          <w:rtl/>
        </w:rPr>
        <w:t>.</w:t>
      </w:r>
    </w:p>
    <w:p w:rsidR="00AE450B" w:rsidRDefault="00AE450B" w:rsidP="00AE450B">
      <w:pPr>
        <w:pStyle w:val="libNormal"/>
      </w:pPr>
      <w:r w:rsidRPr="00B33C1F">
        <w:rPr>
          <w:rtl/>
        </w:rPr>
        <w:t>311</w:t>
      </w:r>
      <w:r>
        <w:rPr>
          <w:rtl/>
        </w:rPr>
        <w:t xml:space="preserve"> - </w:t>
      </w:r>
      <w:r w:rsidRPr="00B33C1F">
        <w:rPr>
          <w:rtl/>
        </w:rPr>
        <w:t>كفاية الطالب</w:t>
      </w:r>
      <w:r>
        <w:rPr>
          <w:rtl/>
        </w:rPr>
        <w:t>:</w:t>
      </w:r>
    </w:p>
    <w:p w:rsidR="00AE450B" w:rsidRDefault="00AE450B" w:rsidP="00AE450B">
      <w:pPr>
        <w:pStyle w:val="libNormal"/>
      </w:pPr>
      <w:r w:rsidRPr="00B33C1F">
        <w:rPr>
          <w:rtl/>
        </w:rPr>
        <w:t>للكنجي</w:t>
      </w:r>
      <w:r>
        <w:rPr>
          <w:rtl/>
        </w:rPr>
        <w:t>،</w:t>
      </w:r>
      <w:r w:rsidRPr="00B33C1F">
        <w:rPr>
          <w:rtl/>
        </w:rPr>
        <w:t xml:space="preserve"> محمد بن يوسف الشافعي </w:t>
      </w:r>
      <w:r>
        <w:rPr>
          <w:rtl/>
        </w:rPr>
        <w:t>(</w:t>
      </w:r>
      <w:r w:rsidRPr="00B33C1F">
        <w:rPr>
          <w:rtl/>
        </w:rPr>
        <w:t>ت 658</w:t>
      </w:r>
      <w:r>
        <w:rPr>
          <w:rtl/>
        </w:rPr>
        <w:t xml:space="preserve"> هـ)،</w:t>
      </w:r>
      <w:r w:rsidRPr="00B33C1F">
        <w:rPr>
          <w:rtl/>
        </w:rPr>
        <w:t xml:space="preserve"> طبعة النجف الأشرف</w:t>
      </w:r>
      <w:r>
        <w:rPr>
          <w:rtl/>
        </w:rPr>
        <w:t>.</w:t>
      </w:r>
    </w:p>
    <w:p w:rsidR="00AE450B" w:rsidRDefault="00AE450B" w:rsidP="00AE450B">
      <w:pPr>
        <w:pStyle w:val="libNormal"/>
      </w:pPr>
      <w:r w:rsidRPr="00B33C1F">
        <w:rPr>
          <w:rtl/>
        </w:rPr>
        <w:t>312</w:t>
      </w:r>
      <w:r>
        <w:rPr>
          <w:rtl/>
        </w:rPr>
        <w:t xml:space="preserve"> - </w:t>
      </w:r>
      <w:r w:rsidRPr="00B33C1F">
        <w:rPr>
          <w:rtl/>
        </w:rPr>
        <w:t>كفاية الطالب الرباني لرسالة أبي زيد القيرواني</w:t>
      </w:r>
      <w:r>
        <w:rPr>
          <w:rtl/>
        </w:rPr>
        <w:t>:</w:t>
      </w:r>
    </w:p>
    <w:p w:rsidR="00AE450B" w:rsidRDefault="00AE450B" w:rsidP="00AE450B">
      <w:pPr>
        <w:pStyle w:val="libNormal"/>
      </w:pPr>
      <w:r w:rsidRPr="00B33C1F">
        <w:rPr>
          <w:rtl/>
        </w:rPr>
        <w:t>لأبي الحسن المالكي</w:t>
      </w:r>
      <w:r>
        <w:rPr>
          <w:rtl/>
        </w:rPr>
        <w:t>،</w:t>
      </w:r>
      <w:r w:rsidRPr="00B33C1F">
        <w:rPr>
          <w:rtl/>
        </w:rPr>
        <w:t xml:space="preserve"> علي بن ناصر الدين الشاذلي </w:t>
      </w:r>
      <w:r>
        <w:rPr>
          <w:rtl/>
        </w:rPr>
        <w:t>(</w:t>
      </w:r>
      <w:r w:rsidRPr="00B33C1F">
        <w:rPr>
          <w:rtl/>
        </w:rPr>
        <w:t>ت 939</w:t>
      </w:r>
      <w:r>
        <w:rPr>
          <w:rtl/>
        </w:rPr>
        <w:t xml:space="preserve"> هـ)،</w:t>
      </w:r>
      <w:r w:rsidRPr="00B33C1F">
        <w:rPr>
          <w:rtl/>
        </w:rPr>
        <w:t xml:space="preserve"> تحقيق</w:t>
      </w:r>
      <w:r>
        <w:rPr>
          <w:rtl/>
        </w:rPr>
        <w:t>:</w:t>
      </w:r>
      <w:r w:rsidRPr="00B33C1F">
        <w:rPr>
          <w:rtl/>
        </w:rPr>
        <w:t xml:space="preserve"> يوسف الشيخ محمد البقاعي</w:t>
      </w:r>
      <w:r>
        <w:rPr>
          <w:rtl/>
        </w:rPr>
        <w:t>،</w:t>
      </w:r>
      <w:r w:rsidRPr="00B33C1F">
        <w:rPr>
          <w:rtl/>
        </w:rPr>
        <w:t xml:space="preserve"> دار الفكر</w:t>
      </w:r>
      <w:r>
        <w:rPr>
          <w:rtl/>
        </w:rPr>
        <w:t xml:space="preserve"> </w:t>
      </w:r>
      <w:r w:rsidRPr="00B33C1F">
        <w:rPr>
          <w:rtl/>
        </w:rPr>
        <w:t>بيروت 1412</w:t>
      </w:r>
      <w:r>
        <w:rPr>
          <w:rtl/>
        </w:rPr>
        <w:t xml:space="preserve"> هـ.</w:t>
      </w:r>
    </w:p>
    <w:p w:rsidR="00AE450B" w:rsidRDefault="00AE450B" w:rsidP="00AE450B">
      <w:pPr>
        <w:pStyle w:val="libNormal"/>
      </w:pPr>
      <w:r w:rsidRPr="00B33C1F">
        <w:rPr>
          <w:rtl/>
        </w:rPr>
        <w:t>313</w:t>
      </w:r>
      <w:r>
        <w:rPr>
          <w:rtl/>
        </w:rPr>
        <w:t xml:space="preserve"> - </w:t>
      </w:r>
      <w:r w:rsidRPr="00B33C1F">
        <w:rPr>
          <w:rtl/>
        </w:rPr>
        <w:t>الكفاية في علم الرواية</w:t>
      </w:r>
      <w:r>
        <w:rPr>
          <w:rtl/>
        </w:rPr>
        <w:t>:</w:t>
      </w:r>
    </w:p>
    <w:p w:rsidR="00AE450B" w:rsidRDefault="00AE450B" w:rsidP="00AE450B">
      <w:pPr>
        <w:pStyle w:val="libNormal"/>
      </w:pPr>
      <w:r w:rsidRPr="00B33C1F">
        <w:rPr>
          <w:rtl/>
        </w:rPr>
        <w:t>للخطيب البغدادي</w:t>
      </w:r>
      <w:r>
        <w:rPr>
          <w:rtl/>
        </w:rPr>
        <w:t>،</w:t>
      </w:r>
      <w:r w:rsidRPr="00B33C1F">
        <w:rPr>
          <w:rtl/>
        </w:rPr>
        <w:t xml:space="preserve"> أحمد بن علي بن ثابت أبي بكر </w:t>
      </w:r>
      <w:r>
        <w:rPr>
          <w:rtl/>
        </w:rPr>
        <w:t>(</w:t>
      </w:r>
      <w:r w:rsidRPr="00B33C1F">
        <w:rPr>
          <w:rtl/>
        </w:rPr>
        <w:t>ت 436</w:t>
      </w:r>
      <w:r>
        <w:rPr>
          <w:rtl/>
        </w:rPr>
        <w:t xml:space="preserve"> هـ)،</w:t>
      </w:r>
      <w:r w:rsidRPr="00B33C1F">
        <w:rPr>
          <w:rtl/>
        </w:rPr>
        <w:t xml:space="preserve"> تحقيق</w:t>
      </w:r>
      <w:r>
        <w:rPr>
          <w:rtl/>
        </w:rPr>
        <w:t>:</w:t>
      </w:r>
      <w:r w:rsidRPr="00B33C1F">
        <w:rPr>
          <w:rtl/>
        </w:rPr>
        <w:t xml:space="preserve"> أبو عبدالله السورقي</w:t>
      </w:r>
      <w:r>
        <w:rPr>
          <w:rtl/>
        </w:rPr>
        <w:t>،</w:t>
      </w:r>
      <w:r w:rsidRPr="00B33C1F">
        <w:rPr>
          <w:rtl/>
        </w:rPr>
        <w:t xml:space="preserve"> إبراهيم حمدي المدني</w:t>
      </w:r>
      <w:r>
        <w:rPr>
          <w:rtl/>
        </w:rPr>
        <w:t>،</w:t>
      </w:r>
      <w:r w:rsidRPr="00B33C1F">
        <w:rPr>
          <w:rtl/>
        </w:rPr>
        <w:t xml:space="preserve"> المكتبة العلمية</w:t>
      </w:r>
      <w:r>
        <w:rPr>
          <w:rtl/>
        </w:rPr>
        <w:t xml:space="preserve"> </w:t>
      </w:r>
      <w:r w:rsidRPr="00B33C1F">
        <w:rPr>
          <w:rtl/>
        </w:rPr>
        <w:t>المدينة المنورة</w:t>
      </w:r>
      <w:r>
        <w:rPr>
          <w:rtl/>
        </w:rPr>
        <w:t>.</w:t>
      </w:r>
    </w:p>
    <w:p w:rsidR="00AE450B" w:rsidRDefault="00AE450B" w:rsidP="00AE450B">
      <w:pPr>
        <w:pStyle w:val="libNormal"/>
      </w:pPr>
      <w:r w:rsidRPr="00B33C1F">
        <w:rPr>
          <w:rtl/>
        </w:rPr>
        <w:t>314</w:t>
      </w:r>
      <w:r>
        <w:rPr>
          <w:rtl/>
        </w:rPr>
        <w:t xml:space="preserve"> - </w:t>
      </w:r>
      <w:r w:rsidRPr="00B33C1F">
        <w:rPr>
          <w:rtl/>
        </w:rPr>
        <w:t>كنز العرفان في فقه القرآن</w:t>
      </w:r>
      <w:r>
        <w:rPr>
          <w:rtl/>
        </w:rPr>
        <w:t>:</w:t>
      </w:r>
    </w:p>
    <w:p w:rsidR="00AE450B" w:rsidRDefault="00AE450B" w:rsidP="00AE450B">
      <w:pPr>
        <w:pStyle w:val="libNormal"/>
      </w:pPr>
      <w:r w:rsidRPr="00B33C1F">
        <w:rPr>
          <w:rtl/>
        </w:rPr>
        <w:t>للفاضل المقداد السيوري</w:t>
      </w:r>
      <w:r>
        <w:rPr>
          <w:rtl/>
        </w:rPr>
        <w:t>،</w:t>
      </w:r>
      <w:r w:rsidRPr="00B33C1F">
        <w:rPr>
          <w:rtl/>
        </w:rPr>
        <w:t xml:space="preserve"> جمال الدين المقداد بن عبدالله </w:t>
      </w:r>
      <w:r>
        <w:rPr>
          <w:rtl/>
        </w:rPr>
        <w:t>(</w:t>
      </w:r>
      <w:r w:rsidRPr="00B33C1F">
        <w:rPr>
          <w:rtl/>
        </w:rPr>
        <w:t>ت 826</w:t>
      </w:r>
      <w:r>
        <w:rPr>
          <w:rtl/>
        </w:rPr>
        <w:t xml:space="preserve"> هـ)،</w:t>
      </w:r>
      <w:r w:rsidRPr="00B33C1F">
        <w:rPr>
          <w:rtl/>
        </w:rPr>
        <w:t xml:space="preserve"> الطبعة الأولى</w:t>
      </w:r>
      <w:r>
        <w:rPr>
          <w:rtl/>
        </w:rPr>
        <w:t xml:space="preserve"> </w:t>
      </w:r>
      <w:r w:rsidRPr="00B33C1F">
        <w:rPr>
          <w:rtl/>
        </w:rPr>
        <w:t>قم</w:t>
      </w:r>
      <w:r>
        <w:rPr>
          <w:rtl/>
        </w:rPr>
        <w:t>.</w:t>
      </w:r>
    </w:p>
    <w:p w:rsidR="00AE450B" w:rsidRDefault="00AE450B" w:rsidP="00AE450B">
      <w:pPr>
        <w:pStyle w:val="libNormal"/>
      </w:pPr>
      <w:r w:rsidRPr="00B33C1F">
        <w:rPr>
          <w:rtl/>
        </w:rPr>
        <w:t>315</w:t>
      </w:r>
      <w:r>
        <w:rPr>
          <w:rtl/>
        </w:rPr>
        <w:t xml:space="preserve"> - </w:t>
      </w:r>
      <w:r w:rsidRPr="00B33C1F">
        <w:rPr>
          <w:rtl/>
        </w:rPr>
        <w:t>كنز العمال في سنن الاقوال والافعال</w:t>
      </w:r>
      <w:r>
        <w:rPr>
          <w:rtl/>
        </w:rPr>
        <w:t>:</w:t>
      </w:r>
    </w:p>
    <w:p w:rsidR="00AE450B" w:rsidRPr="00B33C1F" w:rsidRDefault="00AE450B" w:rsidP="00AE450B">
      <w:pPr>
        <w:pStyle w:val="libNormal"/>
      </w:pPr>
      <w:r w:rsidRPr="00B33C1F">
        <w:rPr>
          <w:rtl/>
        </w:rPr>
        <w:t>للمتقي الهندي</w:t>
      </w:r>
      <w:r>
        <w:rPr>
          <w:rtl/>
        </w:rPr>
        <w:t>،</w:t>
      </w:r>
      <w:r w:rsidRPr="00B33C1F">
        <w:rPr>
          <w:rtl/>
        </w:rPr>
        <w:t xml:space="preserve"> علاء الدين علي المتقي بن حسام الدين الهندي </w:t>
      </w:r>
      <w:r>
        <w:rPr>
          <w:rtl/>
        </w:rPr>
        <w:t>(</w:t>
      </w:r>
      <w:r w:rsidRPr="00B33C1F">
        <w:rPr>
          <w:rtl/>
        </w:rPr>
        <w:t>ت 975</w:t>
      </w:r>
      <w:r>
        <w:rPr>
          <w:rtl/>
        </w:rPr>
        <w:t xml:space="preserve"> هـ)،</w:t>
      </w:r>
      <w:r w:rsidRPr="00B33C1F">
        <w:rPr>
          <w:rtl/>
        </w:rPr>
        <w:t xml:space="preserve"> تحقيق</w:t>
      </w:r>
      <w:r>
        <w:rPr>
          <w:rtl/>
        </w:rPr>
        <w:t>:</w:t>
      </w:r>
      <w:r w:rsidRPr="00B33C1F">
        <w:rPr>
          <w:rtl/>
        </w:rPr>
        <w:t xml:space="preserve"> محمود عمر الدمياطي</w:t>
      </w:r>
      <w:r>
        <w:rPr>
          <w:rtl/>
        </w:rPr>
        <w:t>،</w:t>
      </w:r>
      <w:r w:rsidRPr="00B33C1F">
        <w:rPr>
          <w:rtl/>
        </w:rPr>
        <w:t xml:space="preserve"> دار الكتب العلمية</w:t>
      </w:r>
      <w:r>
        <w:rPr>
          <w:rtl/>
        </w:rPr>
        <w:t xml:space="preserve"> </w:t>
      </w:r>
      <w:r w:rsidRPr="00B33C1F">
        <w:rPr>
          <w:rtl/>
        </w:rPr>
        <w:t>بيروت 1419</w:t>
      </w:r>
      <w:r>
        <w:rPr>
          <w:rtl/>
        </w:rPr>
        <w:t xml:space="preserve"> هـ </w:t>
      </w:r>
      <w:r w:rsidRPr="00B33C1F">
        <w:rPr>
          <w:rtl/>
        </w:rPr>
        <w:t>1998م</w:t>
      </w:r>
      <w:r>
        <w:rPr>
          <w:rtl/>
        </w:rPr>
        <w:t>،</w:t>
      </w:r>
      <w:r w:rsidRPr="00B33C1F">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316</w:t>
      </w:r>
      <w:r>
        <w:rPr>
          <w:rtl/>
        </w:rPr>
        <w:t xml:space="preserve"> - </w:t>
      </w:r>
      <w:r w:rsidRPr="00B33C1F">
        <w:rPr>
          <w:rtl/>
        </w:rPr>
        <w:t xml:space="preserve">كنز الفوائد </w:t>
      </w:r>
      <w:r>
        <w:rPr>
          <w:rtl/>
        </w:rPr>
        <w:t>(</w:t>
      </w:r>
      <w:r w:rsidRPr="00B33C1F">
        <w:rPr>
          <w:rtl/>
        </w:rPr>
        <w:t>طبعة حجرية</w:t>
      </w:r>
      <w:r>
        <w:rPr>
          <w:rtl/>
        </w:rPr>
        <w:t>):</w:t>
      </w:r>
    </w:p>
    <w:p w:rsidR="00AE450B" w:rsidRDefault="00AE450B" w:rsidP="00AE450B">
      <w:pPr>
        <w:pStyle w:val="libNormal"/>
      </w:pPr>
      <w:r w:rsidRPr="00B33C1F">
        <w:rPr>
          <w:rtl/>
        </w:rPr>
        <w:t>لأبي الفتح الكراجكي</w:t>
      </w:r>
      <w:r>
        <w:rPr>
          <w:rtl/>
        </w:rPr>
        <w:t>،</w:t>
      </w:r>
      <w:r w:rsidRPr="00B33C1F">
        <w:rPr>
          <w:rtl/>
        </w:rPr>
        <w:t xml:space="preserve"> محمد بن علي </w:t>
      </w:r>
      <w:r>
        <w:rPr>
          <w:rtl/>
        </w:rPr>
        <w:t>(</w:t>
      </w:r>
      <w:r w:rsidRPr="00B33C1F">
        <w:rPr>
          <w:rtl/>
        </w:rPr>
        <w:t>ت 449</w:t>
      </w:r>
      <w:r>
        <w:rPr>
          <w:rtl/>
        </w:rPr>
        <w:t xml:space="preserve"> هـ)،</w:t>
      </w:r>
      <w:r w:rsidRPr="00B33C1F">
        <w:rPr>
          <w:rtl/>
        </w:rPr>
        <w:t xml:space="preserve"> مكتبة المصطفوي</w:t>
      </w:r>
      <w:r>
        <w:rPr>
          <w:rtl/>
        </w:rPr>
        <w:t xml:space="preserve"> </w:t>
      </w:r>
      <w:r w:rsidRPr="00B33C1F">
        <w:rPr>
          <w:rtl/>
        </w:rPr>
        <w:t>قم</w:t>
      </w:r>
      <w:r>
        <w:rPr>
          <w:rtl/>
        </w:rPr>
        <w:t>،</w:t>
      </w:r>
      <w:r w:rsidRPr="00B33C1F">
        <w:rPr>
          <w:rtl/>
        </w:rPr>
        <w:t xml:space="preserve"> الطبعة الثانية 1369 ش</w:t>
      </w:r>
      <w:r>
        <w:rPr>
          <w:rtl/>
        </w:rPr>
        <w:t>.</w:t>
      </w:r>
    </w:p>
    <w:p w:rsidR="00AE450B" w:rsidRDefault="00AE450B" w:rsidP="00AE450B">
      <w:pPr>
        <w:pStyle w:val="libNormal"/>
      </w:pPr>
      <w:r w:rsidRPr="00B33C1F">
        <w:rPr>
          <w:rtl/>
        </w:rPr>
        <w:t>317</w:t>
      </w:r>
      <w:r>
        <w:rPr>
          <w:rtl/>
        </w:rPr>
        <w:t xml:space="preserve"> - </w:t>
      </w:r>
      <w:r w:rsidRPr="00B33C1F">
        <w:rPr>
          <w:rtl/>
        </w:rPr>
        <w:t>اللباب في تهذيب الأنساب</w:t>
      </w:r>
      <w:r>
        <w:rPr>
          <w:rtl/>
        </w:rPr>
        <w:t>:</w:t>
      </w:r>
    </w:p>
    <w:p w:rsidR="00AE450B" w:rsidRDefault="00AE450B" w:rsidP="00AE450B">
      <w:pPr>
        <w:pStyle w:val="libNormal"/>
      </w:pPr>
      <w:r w:rsidRPr="00B33C1F">
        <w:rPr>
          <w:rtl/>
        </w:rPr>
        <w:t>لابن الأثير الجزري</w:t>
      </w:r>
      <w:r>
        <w:rPr>
          <w:rtl/>
        </w:rPr>
        <w:t>،</w:t>
      </w:r>
      <w:r w:rsidRPr="00B33C1F">
        <w:rPr>
          <w:rtl/>
        </w:rPr>
        <w:t xml:space="preserve"> أبي الحسن علي بن أبي الكرم محمد بن محمد الشيباني </w:t>
      </w:r>
      <w:r>
        <w:rPr>
          <w:rtl/>
        </w:rPr>
        <w:t>(</w:t>
      </w:r>
      <w:r w:rsidRPr="00B33C1F">
        <w:rPr>
          <w:rtl/>
        </w:rPr>
        <w:t>ت 630</w:t>
      </w:r>
      <w:r>
        <w:rPr>
          <w:rtl/>
        </w:rPr>
        <w:t xml:space="preserve"> هـ)،</w:t>
      </w:r>
      <w:r w:rsidRPr="00B33C1F">
        <w:rPr>
          <w:rtl/>
        </w:rPr>
        <w:t xml:space="preserve"> دار صادر</w:t>
      </w:r>
      <w:r>
        <w:rPr>
          <w:rtl/>
        </w:rPr>
        <w:t xml:space="preserve"> </w:t>
      </w:r>
      <w:r w:rsidRPr="00B33C1F">
        <w:rPr>
          <w:rtl/>
        </w:rPr>
        <w:t>بيروت 1400</w:t>
      </w:r>
      <w:r>
        <w:rPr>
          <w:rtl/>
        </w:rPr>
        <w:t xml:space="preserve"> هـ </w:t>
      </w:r>
      <w:r w:rsidRPr="00B33C1F">
        <w:rPr>
          <w:rtl/>
        </w:rPr>
        <w:t>1980 م</w:t>
      </w:r>
      <w:r>
        <w:rPr>
          <w:rtl/>
        </w:rPr>
        <w:t>.</w:t>
      </w:r>
    </w:p>
    <w:p w:rsidR="00AE450B" w:rsidRDefault="00AE450B" w:rsidP="00AE450B">
      <w:pPr>
        <w:pStyle w:val="libNormal"/>
      </w:pPr>
      <w:r w:rsidRPr="00B33C1F">
        <w:rPr>
          <w:rtl/>
        </w:rPr>
        <w:t>318</w:t>
      </w:r>
      <w:r>
        <w:rPr>
          <w:rtl/>
        </w:rPr>
        <w:t xml:space="preserve"> - </w:t>
      </w:r>
      <w:r w:rsidRPr="00B33C1F">
        <w:rPr>
          <w:rtl/>
        </w:rPr>
        <w:t>لسان الميزان</w:t>
      </w:r>
      <w:r>
        <w:rPr>
          <w:rtl/>
        </w:rPr>
        <w:t>:</w:t>
      </w:r>
    </w:p>
    <w:p w:rsidR="00AE450B" w:rsidRDefault="00AE450B" w:rsidP="00AE450B">
      <w:pPr>
        <w:pStyle w:val="libNormal"/>
      </w:pPr>
      <w:r w:rsidRPr="00B33C1F">
        <w:rPr>
          <w:rtl/>
        </w:rPr>
        <w:t>لابن حجر العسقلاني</w:t>
      </w:r>
      <w:r>
        <w:rPr>
          <w:rtl/>
        </w:rPr>
        <w:t>،</w:t>
      </w:r>
      <w:r w:rsidRPr="00B33C1F">
        <w:rPr>
          <w:rtl/>
        </w:rPr>
        <w:t xml:space="preserve"> أحمد بن علي بن حجر أبو الفضل الشافعي </w:t>
      </w:r>
      <w:r>
        <w:rPr>
          <w:rtl/>
        </w:rPr>
        <w:t>(</w:t>
      </w:r>
      <w:r w:rsidRPr="00B33C1F">
        <w:rPr>
          <w:rtl/>
        </w:rPr>
        <w:t>ت 852</w:t>
      </w:r>
      <w:r>
        <w:rPr>
          <w:rtl/>
        </w:rPr>
        <w:t xml:space="preserve"> هـ)،</w:t>
      </w:r>
      <w:r w:rsidRPr="00B33C1F">
        <w:rPr>
          <w:rtl/>
        </w:rPr>
        <w:t xml:space="preserve"> تحقيق</w:t>
      </w:r>
      <w:r>
        <w:rPr>
          <w:rtl/>
        </w:rPr>
        <w:t>:</w:t>
      </w:r>
      <w:r w:rsidRPr="00B33C1F">
        <w:rPr>
          <w:rtl/>
        </w:rPr>
        <w:t xml:space="preserve"> دائرة المعارف النظامية</w:t>
      </w:r>
      <w:r>
        <w:rPr>
          <w:rtl/>
        </w:rPr>
        <w:t xml:space="preserve"> </w:t>
      </w:r>
      <w:r w:rsidRPr="00B33C1F">
        <w:rPr>
          <w:rtl/>
        </w:rPr>
        <w:t>الهند</w:t>
      </w:r>
      <w:r>
        <w:rPr>
          <w:rtl/>
        </w:rPr>
        <w:t>،</w:t>
      </w:r>
      <w:r w:rsidRPr="00B33C1F">
        <w:rPr>
          <w:rtl/>
        </w:rPr>
        <w:t xml:space="preserve"> مؤسسة الأعلمي للمطبوعات</w:t>
      </w:r>
      <w:r>
        <w:rPr>
          <w:rtl/>
        </w:rPr>
        <w:t xml:space="preserve"> </w:t>
      </w:r>
      <w:r w:rsidRPr="00B33C1F">
        <w:rPr>
          <w:rtl/>
        </w:rPr>
        <w:t>بيروت 1406</w:t>
      </w:r>
      <w:r>
        <w:rPr>
          <w:rtl/>
        </w:rPr>
        <w:t xml:space="preserve"> هـ </w:t>
      </w:r>
      <w:r w:rsidRPr="00B33C1F">
        <w:rPr>
          <w:rtl/>
        </w:rPr>
        <w:t>1986 م</w:t>
      </w:r>
      <w:r>
        <w:rPr>
          <w:rtl/>
        </w:rPr>
        <w:t>،</w:t>
      </w:r>
      <w:r w:rsidRPr="00B33C1F">
        <w:rPr>
          <w:rtl/>
        </w:rPr>
        <w:t xml:space="preserve"> الطبعة الثالثة</w:t>
      </w:r>
      <w:r>
        <w:rPr>
          <w:rtl/>
        </w:rPr>
        <w:t>.</w:t>
      </w:r>
    </w:p>
    <w:p w:rsidR="00AE450B" w:rsidRDefault="00AE450B" w:rsidP="00AE450B">
      <w:pPr>
        <w:pStyle w:val="libNormal"/>
      </w:pPr>
      <w:r w:rsidRPr="00B33C1F">
        <w:rPr>
          <w:rtl/>
        </w:rPr>
        <w:t>319</w:t>
      </w:r>
      <w:r>
        <w:rPr>
          <w:rtl/>
        </w:rPr>
        <w:t xml:space="preserve"> - </w:t>
      </w:r>
      <w:r w:rsidRPr="00B33C1F">
        <w:rPr>
          <w:rtl/>
        </w:rPr>
        <w:t>اللمعة البيضاء في شرح خطبة الزهراء</w:t>
      </w:r>
      <w:r>
        <w:rPr>
          <w:rtl/>
        </w:rPr>
        <w:t>:</w:t>
      </w:r>
    </w:p>
    <w:p w:rsidR="00AE450B" w:rsidRDefault="00AE450B" w:rsidP="00AE450B">
      <w:pPr>
        <w:pStyle w:val="libNormal"/>
      </w:pPr>
      <w:r w:rsidRPr="00B33C1F">
        <w:rPr>
          <w:rtl/>
        </w:rPr>
        <w:t>للتبريزي</w:t>
      </w:r>
      <w:r>
        <w:rPr>
          <w:rtl/>
        </w:rPr>
        <w:t>،</w:t>
      </w:r>
      <w:r w:rsidRPr="00B33C1F">
        <w:rPr>
          <w:rtl/>
        </w:rPr>
        <w:t xml:space="preserve"> المولى محمد علي بن أحمد القراجه داغي الانصاري </w:t>
      </w:r>
      <w:r>
        <w:rPr>
          <w:rtl/>
        </w:rPr>
        <w:t>(</w:t>
      </w:r>
      <w:r w:rsidRPr="00B33C1F">
        <w:rPr>
          <w:rtl/>
        </w:rPr>
        <w:t>ت 1310</w:t>
      </w:r>
      <w:r>
        <w:rPr>
          <w:rtl/>
        </w:rPr>
        <w:t xml:space="preserve"> هـ)،</w:t>
      </w:r>
      <w:r w:rsidRPr="00B33C1F">
        <w:rPr>
          <w:rtl/>
        </w:rPr>
        <w:t xml:space="preserve"> تحقيق</w:t>
      </w:r>
      <w:r>
        <w:rPr>
          <w:rtl/>
        </w:rPr>
        <w:t>:</w:t>
      </w:r>
      <w:r w:rsidRPr="00B33C1F">
        <w:rPr>
          <w:rtl/>
        </w:rPr>
        <w:t xml:space="preserve"> السيد هاشم الميلاني</w:t>
      </w:r>
      <w:r>
        <w:rPr>
          <w:rtl/>
        </w:rPr>
        <w:t>،</w:t>
      </w:r>
      <w:r w:rsidRPr="00B33C1F">
        <w:rPr>
          <w:rtl/>
        </w:rPr>
        <w:t xml:space="preserve"> مكتب الهادي للنشر</w:t>
      </w:r>
      <w:r>
        <w:rPr>
          <w:rtl/>
        </w:rPr>
        <w:t xml:space="preserve"> </w:t>
      </w:r>
      <w:r w:rsidRPr="00B33C1F">
        <w:rPr>
          <w:rtl/>
        </w:rPr>
        <w:t>قم 1418</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320</w:t>
      </w:r>
      <w:r>
        <w:rPr>
          <w:rtl/>
        </w:rPr>
        <w:t xml:space="preserve"> - </w:t>
      </w:r>
      <w:r w:rsidRPr="00B33C1F">
        <w:rPr>
          <w:rtl/>
        </w:rPr>
        <w:t>لوامع صاحبقراني = شرح الفقيه</w:t>
      </w:r>
      <w:r>
        <w:rPr>
          <w:rtl/>
        </w:rPr>
        <w:t>:</w:t>
      </w:r>
    </w:p>
    <w:p w:rsidR="00AE450B" w:rsidRDefault="00AE450B" w:rsidP="00AE450B">
      <w:pPr>
        <w:pStyle w:val="libNormal"/>
      </w:pPr>
      <w:r w:rsidRPr="00B33C1F">
        <w:rPr>
          <w:rtl/>
        </w:rPr>
        <w:t xml:space="preserve">للمجلسي الاول محمد تقي </w:t>
      </w:r>
      <w:r>
        <w:rPr>
          <w:rtl/>
        </w:rPr>
        <w:t>(</w:t>
      </w:r>
      <w:r w:rsidRPr="00B33C1F">
        <w:rPr>
          <w:rtl/>
        </w:rPr>
        <w:t>ت 1070</w:t>
      </w:r>
      <w:r>
        <w:rPr>
          <w:rtl/>
        </w:rPr>
        <w:t xml:space="preserve"> هـ)،</w:t>
      </w:r>
      <w:r w:rsidRPr="00B33C1F">
        <w:rPr>
          <w:rtl/>
        </w:rPr>
        <w:t xml:space="preserve"> دار النشر مؤسسة اسماعيليان</w:t>
      </w:r>
      <w:r>
        <w:rPr>
          <w:rtl/>
        </w:rPr>
        <w:t xml:space="preserve"> </w:t>
      </w:r>
      <w:r w:rsidRPr="00B33C1F">
        <w:rPr>
          <w:rtl/>
        </w:rPr>
        <w:t>قم 1414</w:t>
      </w:r>
      <w:r>
        <w:rPr>
          <w:rtl/>
        </w:rPr>
        <w:t xml:space="preserve"> هـ،</w:t>
      </w:r>
      <w:r w:rsidRPr="00B33C1F">
        <w:rPr>
          <w:rtl/>
        </w:rPr>
        <w:t xml:space="preserve"> الطبعة الثانية</w:t>
      </w:r>
      <w:r>
        <w:rPr>
          <w:rtl/>
        </w:rPr>
        <w:t>.</w:t>
      </w:r>
    </w:p>
    <w:p w:rsidR="00AE450B" w:rsidRDefault="00AE450B" w:rsidP="00AE450B">
      <w:pPr>
        <w:pStyle w:val="libNormal"/>
      </w:pPr>
      <w:r w:rsidRPr="00B33C1F">
        <w:rPr>
          <w:rtl/>
        </w:rPr>
        <w:t>321</w:t>
      </w:r>
      <w:r>
        <w:rPr>
          <w:rtl/>
        </w:rPr>
        <w:t xml:space="preserve"> - </w:t>
      </w:r>
      <w:r w:rsidRPr="00B33C1F">
        <w:rPr>
          <w:rtl/>
        </w:rPr>
        <w:t>المبسوط</w:t>
      </w:r>
      <w:r>
        <w:rPr>
          <w:rtl/>
        </w:rPr>
        <w:t>:</w:t>
      </w:r>
    </w:p>
    <w:p w:rsidR="00AE450B" w:rsidRDefault="00AE450B" w:rsidP="00AE450B">
      <w:pPr>
        <w:pStyle w:val="libNormal"/>
      </w:pPr>
      <w:r w:rsidRPr="00B33C1F">
        <w:rPr>
          <w:rtl/>
        </w:rPr>
        <w:t>للسرخسي</w:t>
      </w:r>
      <w:r>
        <w:rPr>
          <w:rtl/>
        </w:rPr>
        <w:t>،</w:t>
      </w:r>
      <w:r w:rsidRPr="00B33C1F">
        <w:rPr>
          <w:rtl/>
        </w:rPr>
        <w:t xml:space="preserve"> محمد بن أحمد بن أبي سهل </w:t>
      </w:r>
      <w:r>
        <w:rPr>
          <w:rtl/>
        </w:rPr>
        <w:t>(</w:t>
      </w:r>
      <w:r w:rsidRPr="00B33C1F">
        <w:rPr>
          <w:rtl/>
        </w:rPr>
        <w:t>ت 483</w:t>
      </w:r>
      <w:r>
        <w:rPr>
          <w:rtl/>
        </w:rPr>
        <w:t xml:space="preserve"> هـ)،</w:t>
      </w:r>
      <w:r w:rsidRPr="00B33C1F">
        <w:rPr>
          <w:rtl/>
        </w:rPr>
        <w:t xml:space="preserve"> دار النشر</w:t>
      </w:r>
      <w:r>
        <w:rPr>
          <w:rtl/>
        </w:rPr>
        <w:t>:</w:t>
      </w:r>
      <w:r w:rsidRPr="00B33C1F">
        <w:rPr>
          <w:rtl/>
        </w:rPr>
        <w:t xml:space="preserve"> دار المعرفة</w:t>
      </w:r>
      <w:r>
        <w:rPr>
          <w:rtl/>
        </w:rPr>
        <w:t xml:space="preserve"> </w:t>
      </w:r>
      <w:r w:rsidRPr="00B33C1F">
        <w:rPr>
          <w:rtl/>
        </w:rPr>
        <w:t>بيروت</w:t>
      </w:r>
      <w:r>
        <w:rPr>
          <w:rtl/>
        </w:rPr>
        <w:t>.</w:t>
      </w:r>
    </w:p>
    <w:p w:rsidR="00AE450B" w:rsidRDefault="00AE450B" w:rsidP="00AE450B">
      <w:pPr>
        <w:pStyle w:val="libNormal"/>
      </w:pPr>
      <w:r w:rsidRPr="00B33C1F">
        <w:rPr>
          <w:rtl/>
        </w:rPr>
        <w:t>322</w:t>
      </w:r>
      <w:r>
        <w:rPr>
          <w:rtl/>
        </w:rPr>
        <w:t xml:space="preserve"> - </w:t>
      </w:r>
      <w:r w:rsidRPr="00B33C1F">
        <w:rPr>
          <w:rtl/>
        </w:rPr>
        <w:t>المبسوط في فقه الإمامية</w:t>
      </w:r>
      <w:r>
        <w:rPr>
          <w:rtl/>
        </w:rPr>
        <w:t>:</w:t>
      </w:r>
    </w:p>
    <w:p w:rsidR="00AE450B" w:rsidRPr="00B33C1F" w:rsidRDefault="00AE450B" w:rsidP="00AE450B">
      <w:pPr>
        <w:pStyle w:val="libNormal"/>
      </w:pPr>
      <w:r w:rsidRPr="00B33C1F">
        <w:rPr>
          <w:rtl/>
        </w:rPr>
        <w:t>للشيخ الطوسي</w:t>
      </w:r>
      <w:r>
        <w:rPr>
          <w:rtl/>
        </w:rPr>
        <w:t>،</w:t>
      </w:r>
      <w:r w:rsidRPr="00B33C1F">
        <w:rPr>
          <w:rtl/>
        </w:rPr>
        <w:t xml:space="preserve"> أبي جعفر محمد بن الحسن بن علي </w:t>
      </w:r>
      <w:r>
        <w:rPr>
          <w:rtl/>
        </w:rPr>
        <w:t>(</w:t>
      </w:r>
      <w:r w:rsidRPr="00B33C1F">
        <w:rPr>
          <w:rtl/>
        </w:rPr>
        <w:t>ت 460</w:t>
      </w:r>
      <w:r>
        <w:rPr>
          <w:rtl/>
        </w:rPr>
        <w:t xml:space="preserve"> هـ)،</w:t>
      </w:r>
      <w:r w:rsidRPr="00B33C1F">
        <w:rPr>
          <w:rtl/>
        </w:rPr>
        <w:t xml:space="preserve"> تحقيق</w:t>
      </w:r>
      <w:r>
        <w:rPr>
          <w:rtl/>
        </w:rPr>
        <w:t>:</w:t>
      </w:r>
      <w:r w:rsidRPr="00B33C1F">
        <w:rPr>
          <w:rtl/>
        </w:rPr>
        <w:t xml:space="preserve"> السيد محمد تقي الكشي</w:t>
      </w:r>
      <w:r>
        <w:rPr>
          <w:rtl/>
        </w:rPr>
        <w:t>،</w:t>
      </w:r>
      <w:r w:rsidRPr="00B33C1F">
        <w:rPr>
          <w:rtl/>
        </w:rPr>
        <w:t xml:space="preserve"> المكتبة الرضوية لإحياء آثار الجعفرية</w:t>
      </w:r>
      <w:r>
        <w:rPr>
          <w:rtl/>
        </w:rPr>
        <w:t xml:space="preserve"> </w:t>
      </w:r>
      <w:r w:rsidRPr="00B33C1F">
        <w:rPr>
          <w:rtl/>
        </w:rPr>
        <w:t xml:space="preserve">طهران </w:t>
      </w:r>
    </w:p>
    <w:p w:rsidR="00AE450B" w:rsidRDefault="00AE450B" w:rsidP="00AE450B">
      <w:pPr>
        <w:pStyle w:val="libNormal"/>
      </w:pPr>
      <w:r>
        <w:rPr>
          <w:rtl/>
        </w:rPr>
        <w:br w:type="page"/>
      </w:r>
    </w:p>
    <w:p w:rsidR="00AE450B" w:rsidRDefault="00AE450B" w:rsidP="00AE450B">
      <w:pPr>
        <w:pStyle w:val="libNormal"/>
      </w:pPr>
      <w:r w:rsidRPr="00B33C1F">
        <w:rPr>
          <w:rtl/>
        </w:rPr>
        <w:lastRenderedPageBreak/>
        <w:t>1387</w:t>
      </w:r>
      <w:r>
        <w:rPr>
          <w:rtl/>
        </w:rPr>
        <w:t xml:space="preserve"> - </w:t>
      </w:r>
      <w:r w:rsidRPr="00B33C1F">
        <w:rPr>
          <w:rtl/>
        </w:rPr>
        <w:t>ش</w:t>
      </w:r>
      <w:r>
        <w:rPr>
          <w:rtl/>
        </w:rPr>
        <w:t>.</w:t>
      </w:r>
    </w:p>
    <w:p w:rsidR="00AE450B" w:rsidRDefault="00AE450B" w:rsidP="00AE450B">
      <w:pPr>
        <w:pStyle w:val="libNormal"/>
      </w:pPr>
      <w:r w:rsidRPr="00B33C1F">
        <w:rPr>
          <w:rtl/>
        </w:rPr>
        <w:t>323</w:t>
      </w:r>
      <w:r>
        <w:rPr>
          <w:rtl/>
        </w:rPr>
        <w:t xml:space="preserve"> - </w:t>
      </w:r>
      <w:r w:rsidRPr="00B33C1F">
        <w:rPr>
          <w:rtl/>
        </w:rPr>
        <w:t>مجالس المؤمنين</w:t>
      </w:r>
      <w:r>
        <w:rPr>
          <w:rtl/>
        </w:rPr>
        <w:t>:</w:t>
      </w:r>
    </w:p>
    <w:p w:rsidR="00AE450B" w:rsidRDefault="00AE450B" w:rsidP="00AE450B">
      <w:pPr>
        <w:pStyle w:val="libNormal"/>
      </w:pPr>
      <w:r w:rsidRPr="00B33C1F">
        <w:rPr>
          <w:rtl/>
        </w:rPr>
        <w:t>للشوشتري</w:t>
      </w:r>
      <w:r>
        <w:rPr>
          <w:rtl/>
        </w:rPr>
        <w:t>،</w:t>
      </w:r>
      <w:r w:rsidRPr="00B33C1F">
        <w:rPr>
          <w:rtl/>
        </w:rPr>
        <w:t xml:space="preserve"> القاضي نور الله الشهيد </w:t>
      </w:r>
      <w:r>
        <w:rPr>
          <w:rtl/>
        </w:rPr>
        <w:t>(</w:t>
      </w:r>
      <w:r w:rsidRPr="00B33C1F">
        <w:rPr>
          <w:rtl/>
        </w:rPr>
        <w:t>ت 1019</w:t>
      </w:r>
      <w:r>
        <w:rPr>
          <w:rtl/>
        </w:rPr>
        <w:t xml:space="preserve"> هـ)،</w:t>
      </w:r>
      <w:r w:rsidRPr="00B33C1F">
        <w:rPr>
          <w:rtl/>
        </w:rPr>
        <w:t xml:space="preserve"> المكتبة الإسلامية</w:t>
      </w:r>
      <w:r>
        <w:rPr>
          <w:rtl/>
        </w:rPr>
        <w:t xml:space="preserve"> </w:t>
      </w:r>
      <w:r w:rsidRPr="00B33C1F">
        <w:rPr>
          <w:rtl/>
        </w:rPr>
        <w:t>طهران 1365 ش</w:t>
      </w:r>
      <w:r>
        <w:rPr>
          <w:rtl/>
        </w:rPr>
        <w:t>.</w:t>
      </w:r>
    </w:p>
    <w:p w:rsidR="00AE450B" w:rsidRDefault="00AE450B" w:rsidP="00AE450B">
      <w:pPr>
        <w:pStyle w:val="libNormal"/>
      </w:pPr>
      <w:r w:rsidRPr="00B33C1F">
        <w:rPr>
          <w:rtl/>
        </w:rPr>
        <w:t>324</w:t>
      </w:r>
      <w:r>
        <w:rPr>
          <w:rtl/>
        </w:rPr>
        <w:t xml:space="preserve"> - </w:t>
      </w:r>
      <w:r w:rsidRPr="00B33C1F">
        <w:rPr>
          <w:rtl/>
        </w:rPr>
        <w:t>مجمع الرجال</w:t>
      </w:r>
      <w:r>
        <w:rPr>
          <w:rtl/>
        </w:rPr>
        <w:t>:</w:t>
      </w:r>
    </w:p>
    <w:p w:rsidR="00AE450B" w:rsidRDefault="00AE450B" w:rsidP="00AE450B">
      <w:pPr>
        <w:pStyle w:val="libNormal"/>
      </w:pPr>
      <w:r w:rsidRPr="00B33C1F">
        <w:rPr>
          <w:rtl/>
        </w:rPr>
        <w:t>للقهبائي</w:t>
      </w:r>
      <w:r>
        <w:rPr>
          <w:rtl/>
        </w:rPr>
        <w:t>،</w:t>
      </w:r>
      <w:r w:rsidRPr="00B33C1F">
        <w:rPr>
          <w:rtl/>
        </w:rPr>
        <w:t xml:space="preserve"> المولى عناية الله بن علي </w:t>
      </w:r>
      <w:r>
        <w:rPr>
          <w:rtl/>
        </w:rPr>
        <w:t>(</w:t>
      </w:r>
      <w:r w:rsidRPr="00B33C1F">
        <w:rPr>
          <w:rtl/>
        </w:rPr>
        <w:t>ت بعد سنة 1126</w:t>
      </w:r>
      <w:r>
        <w:rPr>
          <w:rtl/>
        </w:rPr>
        <w:t xml:space="preserve"> هـ)،</w:t>
      </w:r>
      <w:r w:rsidRPr="00B33C1F">
        <w:rPr>
          <w:rtl/>
        </w:rPr>
        <w:t xml:space="preserve"> تحقيق</w:t>
      </w:r>
      <w:r>
        <w:rPr>
          <w:rtl/>
        </w:rPr>
        <w:t>:</w:t>
      </w:r>
      <w:r w:rsidRPr="00B33C1F">
        <w:rPr>
          <w:rtl/>
        </w:rPr>
        <w:t xml:space="preserve"> السيد علاء الدين الشهير بالعلامة الاصفهاني</w:t>
      </w:r>
      <w:r>
        <w:rPr>
          <w:rtl/>
        </w:rPr>
        <w:t>،</w:t>
      </w:r>
      <w:r w:rsidRPr="00B33C1F">
        <w:rPr>
          <w:rtl/>
        </w:rPr>
        <w:t xml:space="preserve"> مؤسسة اسماعيليان</w:t>
      </w:r>
      <w:r>
        <w:rPr>
          <w:rtl/>
        </w:rPr>
        <w:t xml:space="preserve"> </w:t>
      </w:r>
      <w:r w:rsidRPr="00B33C1F">
        <w:rPr>
          <w:rtl/>
        </w:rPr>
        <w:t>قم</w:t>
      </w:r>
      <w:r>
        <w:rPr>
          <w:rtl/>
        </w:rPr>
        <w:t>.</w:t>
      </w:r>
    </w:p>
    <w:p w:rsidR="00AE450B" w:rsidRDefault="00AE450B" w:rsidP="00AE450B">
      <w:pPr>
        <w:pStyle w:val="libNormal"/>
      </w:pPr>
      <w:r w:rsidRPr="00B33C1F">
        <w:rPr>
          <w:rtl/>
        </w:rPr>
        <w:t>325</w:t>
      </w:r>
      <w:r>
        <w:rPr>
          <w:rtl/>
        </w:rPr>
        <w:t xml:space="preserve"> - </w:t>
      </w:r>
      <w:r w:rsidRPr="00B33C1F">
        <w:rPr>
          <w:rtl/>
        </w:rPr>
        <w:t>مجمع الزوائد ومنبع الفوائد</w:t>
      </w:r>
      <w:r>
        <w:rPr>
          <w:rtl/>
        </w:rPr>
        <w:t>:</w:t>
      </w:r>
    </w:p>
    <w:p w:rsidR="00AE450B" w:rsidRDefault="00AE450B" w:rsidP="00AE450B">
      <w:pPr>
        <w:pStyle w:val="libNormal"/>
      </w:pPr>
      <w:r w:rsidRPr="00B33C1F">
        <w:rPr>
          <w:rtl/>
        </w:rPr>
        <w:t>للهيثمي</w:t>
      </w:r>
      <w:r>
        <w:rPr>
          <w:rtl/>
        </w:rPr>
        <w:t>،</w:t>
      </w:r>
      <w:r w:rsidRPr="00B33C1F">
        <w:rPr>
          <w:rtl/>
        </w:rPr>
        <w:t xml:space="preserve"> نور الدين علي بن أبي بكر </w:t>
      </w:r>
      <w:r>
        <w:rPr>
          <w:rtl/>
        </w:rPr>
        <w:t>(</w:t>
      </w:r>
      <w:r w:rsidRPr="00B33C1F">
        <w:rPr>
          <w:rtl/>
        </w:rPr>
        <w:t>ت 807</w:t>
      </w:r>
      <w:r>
        <w:rPr>
          <w:rtl/>
        </w:rPr>
        <w:t xml:space="preserve"> هـ)،</w:t>
      </w:r>
      <w:r w:rsidRPr="00B33C1F">
        <w:rPr>
          <w:rtl/>
        </w:rPr>
        <w:t xml:space="preserve"> دار الريان للتراث</w:t>
      </w:r>
      <w:r>
        <w:rPr>
          <w:rtl/>
        </w:rPr>
        <w:t>،</w:t>
      </w:r>
      <w:r w:rsidRPr="00B33C1F">
        <w:rPr>
          <w:rtl/>
        </w:rPr>
        <w:t xml:space="preserve"> دار الكتاب العربي</w:t>
      </w:r>
      <w:r>
        <w:rPr>
          <w:rtl/>
        </w:rPr>
        <w:t xml:space="preserve"> </w:t>
      </w:r>
      <w:r w:rsidRPr="00B33C1F">
        <w:rPr>
          <w:rtl/>
        </w:rPr>
        <w:t>القاهرة</w:t>
      </w:r>
      <w:r>
        <w:rPr>
          <w:rtl/>
        </w:rPr>
        <w:t>،</w:t>
      </w:r>
      <w:r w:rsidRPr="00B33C1F">
        <w:rPr>
          <w:rtl/>
        </w:rPr>
        <w:t xml:space="preserve"> بيروت 1407</w:t>
      </w:r>
      <w:r>
        <w:rPr>
          <w:rtl/>
        </w:rPr>
        <w:t xml:space="preserve"> هـ.</w:t>
      </w:r>
    </w:p>
    <w:p w:rsidR="00AE450B" w:rsidRDefault="00AE450B" w:rsidP="00AE450B">
      <w:pPr>
        <w:pStyle w:val="libNormal"/>
      </w:pPr>
      <w:r w:rsidRPr="00B33C1F">
        <w:rPr>
          <w:rtl/>
        </w:rPr>
        <w:t>326</w:t>
      </w:r>
      <w:r>
        <w:rPr>
          <w:rtl/>
        </w:rPr>
        <w:t xml:space="preserve"> - </w:t>
      </w:r>
      <w:r w:rsidRPr="00B33C1F">
        <w:rPr>
          <w:rtl/>
        </w:rPr>
        <w:t>مجمع الفائدة والبرهان في شرح ارشاد الاذهان</w:t>
      </w:r>
      <w:r>
        <w:rPr>
          <w:rtl/>
        </w:rPr>
        <w:t>:</w:t>
      </w:r>
    </w:p>
    <w:p w:rsidR="00AE450B" w:rsidRDefault="00AE450B" w:rsidP="00AE450B">
      <w:pPr>
        <w:pStyle w:val="libNormal"/>
      </w:pPr>
      <w:r w:rsidRPr="00B33C1F">
        <w:rPr>
          <w:rtl/>
        </w:rPr>
        <w:t>للاردبيلي</w:t>
      </w:r>
      <w:r>
        <w:rPr>
          <w:rtl/>
        </w:rPr>
        <w:t>،</w:t>
      </w:r>
      <w:r w:rsidRPr="00B33C1F">
        <w:rPr>
          <w:rtl/>
        </w:rPr>
        <w:t xml:space="preserve"> أحمد </w:t>
      </w:r>
      <w:r>
        <w:rPr>
          <w:rtl/>
        </w:rPr>
        <w:t>(</w:t>
      </w:r>
      <w:r w:rsidRPr="00B33C1F">
        <w:rPr>
          <w:rtl/>
        </w:rPr>
        <w:t>ت 993</w:t>
      </w:r>
      <w:r>
        <w:rPr>
          <w:rtl/>
        </w:rPr>
        <w:t xml:space="preserve"> هـ)،</w:t>
      </w:r>
      <w:r w:rsidRPr="00B33C1F">
        <w:rPr>
          <w:rtl/>
        </w:rPr>
        <w:t xml:space="preserve"> تحقيق الشيخ مجتبى العراقي</w:t>
      </w:r>
      <w:r>
        <w:rPr>
          <w:rtl/>
        </w:rPr>
        <w:t>،</w:t>
      </w:r>
      <w:r w:rsidRPr="00B33C1F">
        <w:rPr>
          <w:rtl/>
        </w:rPr>
        <w:t xml:space="preserve"> الشيخ علي بناه الاشتهاري</w:t>
      </w:r>
      <w:r>
        <w:rPr>
          <w:rtl/>
        </w:rPr>
        <w:t>،</w:t>
      </w:r>
      <w:r w:rsidRPr="00B33C1F">
        <w:rPr>
          <w:rtl/>
        </w:rPr>
        <w:t xml:space="preserve"> الحاج اغا حسين اليزدي</w:t>
      </w:r>
      <w:r>
        <w:rPr>
          <w:rtl/>
        </w:rPr>
        <w:t>،</w:t>
      </w:r>
      <w:r w:rsidRPr="00B33C1F">
        <w:rPr>
          <w:rtl/>
        </w:rPr>
        <w:t xml:space="preserve"> منشورات جماعة المدرسين</w:t>
      </w:r>
      <w:r>
        <w:rPr>
          <w:rtl/>
        </w:rPr>
        <w:t xml:space="preserve"> </w:t>
      </w:r>
      <w:r w:rsidRPr="00B33C1F">
        <w:rPr>
          <w:rtl/>
        </w:rPr>
        <w:t>قم</w:t>
      </w:r>
      <w:r>
        <w:rPr>
          <w:rtl/>
        </w:rPr>
        <w:t>.</w:t>
      </w:r>
    </w:p>
    <w:p w:rsidR="00AE450B" w:rsidRDefault="00AE450B" w:rsidP="00AE450B">
      <w:pPr>
        <w:pStyle w:val="libNormal"/>
      </w:pPr>
      <w:r w:rsidRPr="00B33C1F">
        <w:rPr>
          <w:rtl/>
        </w:rPr>
        <w:t>327</w:t>
      </w:r>
      <w:r>
        <w:rPr>
          <w:rtl/>
        </w:rPr>
        <w:t xml:space="preserve"> - </w:t>
      </w:r>
      <w:r w:rsidRPr="00B33C1F">
        <w:rPr>
          <w:rtl/>
        </w:rPr>
        <w:t>المجموع شرح المهذب</w:t>
      </w:r>
      <w:r>
        <w:rPr>
          <w:rtl/>
        </w:rPr>
        <w:t>:</w:t>
      </w:r>
    </w:p>
    <w:p w:rsidR="00AE450B" w:rsidRDefault="00AE450B" w:rsidP="00AE450B">
      <w:pPr>
        <w:pStyle w:val="libNormal"/>
      </w:pPr>
      <w:r w:rsidRPr="00B33C1F">
        <w:rPr>
          <w:rtl/>
        </w:rPr>
        <w:t>للنووي</w:t>
      </w:r>
      <w:r>
        <w:rPr>
          <w:rtl/>
        </w:rPr>
        <w:t>،</w:t>
      </w:r>
      <w:r w:rsidRPr="00B33C1F">
        <w:rPr>
          <w:rtl/>
        </w:rPr>
        <w:t xml:space="preserve"> محيي الدين بن شرف </w:t>
      </w:r>
      <w:r>
        <w:rPr>
          <w:rtl/>
        </w:rPr>
        <w:t>(</w:t>
      </w:r>
      <w:r w:rsidRPr="00B33C1F">
        <w:rPr>
          <w:rtl/>
        </w:rPr>
        <w:t>ت 676</w:t>
      </w:r>
      <w:r>
        <w:rPr>
          <w:rtl/>
        </w:rPr>
        <w:t xml:space="preserve"> هـ).</w:t>
      </w:r>
    </w:p>
    <w:p w:rsidR="00AE450B" w:rsidRDefault="00AE450B" w:rsidP="00AE450B">
      <w:pPr>
        <w:pStyle w:val="libNormal"/>
      </w:pPr>
      <w:r w:rsidRPr="00B33C1F">
        <w:rPr>
          <w:rtl/>
        </w:rPr>
        <w:t>تحقيق</w:t>
      </w:r>
      <w:r>
        <w:rPr>
          <w:rtl/>
        </w:rPr>
        <w:t>:</w:t>
      </w:r>
      <w:r w:rsidRPr="00B33C1F">
        <w:rPr>
          <w:rtl/>
        </w:rPr>
        <w:t xml:space="preserve"> محمود مطرحي</w:t>
      </w:r>
      <w:r>
        <w:rPr>
          <w:rtl/>
        </w:rPr>
        <w:t>،</w:t>
      </w:r>
      <w:r w:rsidRPr="00B33C1F">
        <w:rPr>
          <w:rtl/>
        </w:rPr>
        <w:t xml:space="preserve"> دار الفكر</w:t>
      </w:r>
      <w:r>
        <w:rPr>
          <w:rtl/>
        </w:rPr>
        <w:t xml:space="preserve"> </w:t>
      </w:r>
      <w:r w:rsidRPr="00B33C1F">
        <w:rPr>
          <w:rtl/>
        </w:rPr>
        <w:t>بيروت 1417</w:t>
      </w:r>
      <w:r>
        <w:rPr>
          <w:rtl/>
        </w:rPr>
        <w:t xml:space="preserve"> هـ </w:t>
      </w:r>
      <w:r w:rsidRPr="00B33C1F">
        <w:rPr>
          <w:rtl/>
        </w:rPr>
        <w:t>1996م</w:t>
      </w:r>
      <w:r>
        <w:rPr>
          <w:rtl/>
        </w:rPr>
        <w:t>،</w:t>
      </w:r>
      <w:r w:rsidRPr="00B33C1F">
        <w:rPr>
          <w:rtl/>
        </w:rPr>
        <w:t xml:space="preserve"> الطبعة الأولى</w:t>
      </w:r>
      <w:r>
        <w:rPr>
          <w:rtl/>
        </w:rPr>
        <w:t>.</w:t>
      </w:r>
    </w:p>
    <w:p w:rsidR="00AE450B" w:rsidRDefault="00AE450B" w:rsidP="00AE450B">
      <w:pPr>
        <w:pStyle w:val="libNormal"/>
      </w:pPr>
      <w:r w:rsidRPr="00B33C1F">
        <w:rPr>
          <w:rtl/>
        </w:rPr>
        <w:t>328</w:t>
      </w:r>
      <w:r>
        <w:rPr>
          <w:rtl/>
        </w:rPr>
        <w:t xml:space="preserve"> - </w:t>
      </w:r>
      <w:r w:rsidRPr="00B33C1F">
        <w:rPr>
          <w:rtl/>
        </w:rPr>
        <w:t>مجموعة فتاوى ابن الجنيد</w:t>
      </w:r>
      <w:r>
        <w:rPr>
          <w:rtl/>
        </w:rPr>
        <w:t>:</w:t>
      </w:r>
    </w:p>
    <w:p w:rsidR="00AE450B" w:rsidRDefault="00AE450B" w:rsidP="00AE450B">
      <w:pPr>
        <w:pStyle w:val="libNormal"/>
      </w:pPr>
      <w:r w:rsidRPr="00B33C1F">
        <w:rPr>
          <w:rtl/>
        </w:rPr>
        <w:t>للشيخ علي بناه الاشتهاردي</w:t>
      </w:r>
      <w:r>
        <w:rPr>
          <w:rtl/>
        </w:rPr>
        <w:t>،</w:t>
      </w:r>
      <w:r w:rsidRPr="00B33C1F">
        <w:rPr>
          <w:rtl/>
        </w:rPr>
        <w:t xml:space="preserve"> مؤسسة النشر الإسلامي</w:t>
      </w:r>
      <w:r>
        <w:rPr>
          <w:rtl/>
        </w:rPr>
        <w:t xml:space="preserve"> </w:t>
      </w:r>
      <w:r w:rsidRPr="00B33C1F">
        <w:rPr>
          <w:rtl/>
        </w:rPr>
        <w:t>قم 1416</w:t>
      </w:r>
      <w:r>
        <w:rPr>
          <w:rtl/>
        </w:rPr>
        <w:t xml:space="preserve"> هـ،</w:t>
      </w:r>
      <w:r w:rsidRPr="00B33C1F">
        <w:rPr>
          <w:rtl/>
        </w:rPr>
        <w:t xml:space="preserve"> الطبعة الأولى</w:t>
      </w:r>
      <w:r>
        <w:rPr>
          <w:rtl/>
        </w:rPr>
        <w:t>.</w:t>
      </w:r>
    </w:p>
    <w:p w:rsidR="00AE450B" w:rsidRDefault="00AE450B" w:rsidP="00AE450B">
      <w:pPr>
        <w:pStyle w:val="libNormal"/>
      </w:pPr>
      <w:r w:rsidRPr="00B33C1F">
        <w:rPr>
          <w:rtl/>
        </w:rPr>
        <w:t>329</w:t>
      </w:r>
      <w:r>
        <w:rPr>
          <w:rtl/>
        </w:rPr>
        <w:t xml:space="preserve"> - </w:t>
      </w:r>
      <w:r w:rsidRPr="00B33C1F">
        <w:rPr>
          <w:rtl/>
        </w:rPr>
        <w:t>المحاسن</w:t>
      </w:r>
      <w:r>
        <w:rPr>
          <w:rtl/>
        </w:rPr>
        <w:t>:</w:t>
      </w:r>
    </w:p>
    <w:p w:rsidR="00AE450B" w:rsidRPr="00B33C1F" w:rsidRDefault="00AE450B" w:rsidP="00AE450B">
      <w:pPr>
        <w:pStyle w:val="libNormal"/>
      </w:pPr>
      <w:r w:rsidRPr="00B33C1F">
        <w:rPr>
          <w:rtl/>
        </w:rPr>
        <w:t>للبرقي</w:t>
      </w:r>
      <w:r>
        <w:rPr>
          <w:rtl/>
        </w:rPr>
        <w:t>،</w:t>
      </w:r>
      <w:r w:rsidRPr="00B33C1F">
        <w:rPr>
          <w:rtl/>
        </w:rPr>
        <w:t xml:space="preserve"> أبي جعفر أحمد بن محمد بن خالد </w:t>
      </w:r>
      <w:r>
        <w:rPr>
          <w:rtl/>
        </w:rPr>
        <w:t>(</w:t>
      </w:r>
      <w:r w:rsidRPr="00B33C1F">
        <w:rPr>
          <w:rtl/>
        </w:rPr>
        <w:t>ت 274</w:t>
      </w:r>
      <w:r>
        <w:rPr>
          <w:rtl/>
        </w:rPr>
        <w:t xml:space="preserve"> هـ)،</w:t>
      </w:r>
      <w:r w:rsidRPr="00B33C1F">
        <w:rPr>
          <w:rtl/>
        </w:rPr>
        <w:t xml:space="preserve"> تحقيق</w:t>
      </w:r>
      <w:r>
        <w:rPr>
          <w:rtl/>
        </w:rPr>
        <w:t>:</w:t>
      </w:r>
      <w:r w:rsidRPr="00B33C1F">
        <w:rPr>
          <w:rtl/>
        </w:rPr>
        <w:t xml:space="preserve"> السيد جلال الدين الحسيني</w:t>
      </w:r>
      <w:r>
        <w:rPr>
          <w:rtl/>
        </w:rPr>
        <w:t>،</w:t>
      </w:r>
      <w:r w:rsidRPr="00B33C1F">
        <w:rPr>
          <w:rtl/>
        </w:rPr>
        <w:t xml:space="preserve"> دار الكتب الإسلامية</w:t>
      </w:r>
      <w:r>
        <w:rPr>
          <w:rtl/>
        </w:rPr>
        <w:t xml:space="preserve"> </w:t>
      </w:r>
      <w:r w:rsidRPr="00B33C1F">
        <w:rPr>
          <w:rtl/>
        </w:rPr>
        <w:t>طهران 1370</w:t>
      </w:r>
      <w:r>
        <w:rPr>
          <w:rtl/>
        </w:rPr>
        <w:t xml:space="preserve"> هـ.</w:t>
      </w:r>
    </w:p>
    <w:p w:rsidR="00AE450B" w:rsidRDefault="00AE450B" w:rsidP="00AE450B">
      <w:pPr>
        <w:pStyle w:val="libNormal"/>
        <w:rPr>
          <w:rtl/>
        </w:rPr>
      </w:pPr>
      <w:r>
        <w:rPr>
          <w:rtl/>
        </w:rPr>
        <w:br w:type="page"/>
      </w:r>
    </w:p>
    <w:p w:rsidR="00AE450B" w:rsidRDefault="00AE450B" w:rsidP="00AE450B">
      <w:pPr>
        <w:pStyle w:val="libNormal"/>
      </w:pPr>
      <w:r w:rsidRPr="004A42E7">
        <w:rPr>
          <w:rtl/>
        </w:rPr>
        <w:lastRenderedPageBreak/>
        <w:t>330</w:t>
      </w:r>
      <w:r>
        <w:rPr>
          <w:rtl/>
        </w:rPr>
        <w:t xml:space="preserve"> - </w:t>
      </w:r>
      <w:r w:rsidRPr="004A42E7">
        <w:rPr>
          <w:rtl/>
        </w:rPr>
        <w:t>المحرر الوجيز في تفسير الكتاب العزيز</w:t>
      </w:r>
      <w:r>
        <w:rPr>
          <w:rtl/>
        </w:rPr>
        <w:t>:</w:t>
      </w:r>
    </w:p>
    <w:p w:rsidR="00AE450B" w:rsidRDefault="00AE450B" w:rsidP="00AE450B">
      <w:pPr>
        <w:pStyle w:val="libNormal"/>
      </w:pPr>
      <w:r w:rsidRPr="004A42E7">
        <w:rPr>
          <w:rtl/>
        </w:rPr>
        <w:t>لابن عطية الأندلسي</w:t>
      </w:r>
      <w:r>
        <w:rPr>
          <w:rtl/>
        </w:rPr>
        <w:t>،</w:t>
      </w:r>
      <w:r w:rsidRPr="004A42E7">
        <w:rPr>
          <w:rtl/>
        </w:rPr>
        <w:t xml:space="preserve"> أبو محمد عبد الحق بن غالب </w:t>
      </w:r>
      <w:r>
        <w:rPr>
          <w:rtl/>
        </w:rPr>
        <w:t>(</w:t>
      </w:r>
      <w:r w:rsidRPr="004A42E7">
        <w:rPr>
          <w:rtl/>
        </w:rPr>
        <w:t>ت 546</w:t>
      </w:r>
      <w:r>
        <w:rPr>
          <w:rtl/>
        </w:rPr>
        <w:t xml:space="preserve"> هـ)،</w:t>
      </w:r>
      <w:r w:rsidRPr="004A42E7">
        <w:rPr>
          <w:rtl/>
        </w:rPr>
        <w:t xml:space="preserve"> تحقيق</w:t>
      </w:r>
      <w:r>
        <w:rPr>
          <w:rtl/>
        </w:rPr>
        <w:t>:</w:t>
      </w:r>
      <w:r w:rsidRPr="004A42E7">
        <w:rPr>
          <w:rtl/>
        </w:rPr>
        <w:t xml:space="preserve"> عبد السلام عبد الشافي محمد</w:t>
      </w:r>
      <w:r>
        <w:rPr>
          <w:rtl/>
        </w:rPr>
        <w:t>،</w:t>
      </w:r>
      <w:r w:rsidRPr="004A42E7">
        <w:rPr>
          <w:rtl/>
        </w:rPr>
        <w:t xml:space="preserve"> دار الكتب العلمية</w:t>
      </w:r>
      <w:r>
        <w:rPr>
          <w:rtl/>
        </w:rPr>
        <w:t xml:space="preserve"> </w:t>
      </w:r>
      <w:r w:rsidRPr="004A42E7">
        <w:rPr>
          <w:rtl/>
        </w:rPr>
        <w:t>لبنان 1413 ه</w:t>
      </w:r>
    </w:p>
    <w:p w:rsidR="00AE450B" w:rsidRDefault="00AE450B" w:rsidP="00AE450B">
      <w:pPr>
        <w:pStyle w:val="libNormal"/>
      </w:pPr>
      <w:r w:rsidRPr="004A42E7">
        <w:rPr>
          <w:rtl/>
        </w:rPr>
        <w:t xml:space="preserve"> 1993م</w:t>
      </w:r>
      <w:r>
        <w:rPr>
          <w:rtl/>
        </w:rPr>
        <w:t>،</w:t>
      </w:r>
      <w:r w:rsidRPr="004A42E7">
        <w:rPr>
          <w:rtl/>
        </w:rPr>
        <w:t xml:space="preserve"> الطبعة الأولى</w:t>
      </w:r>
      <w:r>
        <w:rPr>
          <w:rtl/>
        </w:rPr>
        <w:t>.</w:t>
      </w:r>
    </w:p>
    <w:p w:rsidR="00AE450B" w:rsidRDefault="00AE450B" w:rsidP="00AE450B">
      <w:pPr>
        <w:pStyle w:val="libNormal"/>
      </w:pPr>
      <w:r w:rsidRPr="004A42E7">
        <w:rPr>
          <w:rtl/>
        </w:rPr>
        <w:t>331</w:t>
      </w:r>
      <w:r>
        <w:rPr>
          <w:rtl/>
        </w:rPr>
        <w:t xml:space="preserve"> - </w:t>
      </w:r>
      <w:r w:rsidRPr="004A42E7">
        <w:rPr>
          <w:rtl/>
        </w:rPr>
        <w:t>المحلى</w:t>
      </w:r>
      <w:r>
        <w:rPr>
          <w:rtl/>
        </w:rPr>
        <w:t>:</w:t>
      </w:r>
    </w:p>
    <w:p w:rsidR="00AE450B" w:rsidRDefault="00AE450B" w:rsidP="00AE450B">
      <w:pPr>
        <w:pStyle w:val="libNormal"/>
      </w:pPr>
      <w:r w:rsidRPr="004A42E7">
        <w:rPr>
          <w:rtl/>
        </w:rPr>
        <w:t>لابن حزم الأندلسي</w:t>
      </w:r>
      <w:r>
        <w:rPr>
          <w:rtl/>
        </w:rPr>
        <w:t>،</w:t>
      </w:r>
      <w:r w:rsidRPr="004A42E7">
        <w:rPr>
          <w:rtl/>
        </w:rPr>
        <w:t xml:space="preserve"> علي بن أحمد بن سعيد بن حزم الظاهري</w:t>
      </w:r>
      <w:r>
        <w:rPr>
          <w:rtl/>
        </w:rPr>
        <w:t>،</w:t>
      </w:r>
      <w:r w:rsidRPr="004A42E7">
        <w:rPr>
          <w:rtl/>
        </w:rPr>
        <w:t xml:space="preserve"> أبو محمد </w:t>
      </w:r>
      <w:r>
        <w:rPr>
          <w:rtl/>
        </w:rPr>
        <w:t>(</w:t>
      </w:r>
      <w:r w:rsidRPr="004A42E7">
        <w:rPr>
          <w:rtl/>
        </w:rPr>
        <w:t>ت 456</w:t>
      </w:r>
      <w:r>
        <w:rPr>
          <w:rtl/>
        </w:rPr>
        <w:t xml:space="preserve"> هـ)،</w:t>
      </w:r>
      <w:r w:rsidRPr="004A42E7">
        <w:rPr>
          <w:rtl/>
        </w:rPr>
        <w:t xml:space="preserve"> تحقيق</w:t>
      </w:r>
      <w:r>
        <w:rPr>
          <w:rtl/>
        </w:rPr>
        <w:t>:</w:t>
      </w:r>
      <w:r w:rsidRPr="004A42E7">
        <w:rPr>
          <w:rtl/>
        </w:rPr>
        <w:t xml:space="preserve"> لجنة إحياء التراث العربي</w:t>
      </w:r>
      <w:r>
        <w:rPr>
          <w:rtl/>
        </w:rPr>
        <w:t>،</w:t>
      </w:r>
      <w:r w:rsidRPr="004A42E7">
        <w:rPr>
          <w:rtl/>
        </w:rPr>
        <w:t xml:space="preserve"> دار الآفاق الجديدة</w:t>
      </w:r>
      <w:r>
        <w:rPr>
          <w:rtl/>
        </w:rPr>
        <w:t xml:space="preserve"> </w:t>
      </w:r>
      <w:r w:rsidRPr="004A42E7">
        <w:rPr>
          <w:rtl/>
        </w:rPr>
        <w:t>بيروت</w:t>
      </w:r>
      <w:r>
        <w:rPr>
          <w:rtl/>
        </w:rPr>
        <w:t>.</w:t>
      </w:r>
    </w:p>
    <w:p w:rsidR="00AE450B" w:rsidRDefault="00AE450B" w:rsidP="00AE450B">
      <w:pPr>
        <w:pStyle w:val="libNormal"/>
      </w:pPr>
      <w:r w:rsidRPr="004A42E7">
        <w:rPr>
          <w:rtl/>
        </w:rPr>
        <w:t>332</w:t>
      </w:r>
      <w:r>
        <w:rPr>
          <w:rtl/>
        </w:rPr>
        <w:t xml:space="preserve"> - </w:t>
      </w:r>
      <w:r w:rsidRPr="004A42E7">
        <w:rPr>
          <w:rtl/>
        </w:rPr>
        <w:t>مختصر بصائر الدرجات</w:t>
      </w:r>
      <w:r>
        <w:rPr>
          <w:rtl/>
        </w:rPr>
        <w:t>:</w:t>
      </w:r>
    </w:p>
    <w:p w:rsidR="00AE450B" w:rsidRDefault="00AE450B" w:rsidP="00AE450B">
      <w:pPr>
        <w:pStyle w:val="libNormal"/>
      </w:pPr>
      <w:r w:rsidRPr="004A42E7">
        <w:rPr>
          <w:rtl/>
        </w:rPr>
        <w:t>للحلي</w:t>
      </w:r>
      <w:r>
        <w:rPr>
          <w:rtl/>
        </w:rPr>
        <w:t>،</w:t>
      </w:r>
      <w:r w:rsidRPr="004A42E7">
        <w:rPr>
          <w:rtl/>
        </w:rPr>
        <w:t xml:space="preserve"> عز الدين الحسن بن سليمان </w:t>
      </w:r>
      <w:r>
        <w:rPr>
          <w:rtl/>
        </w:rPr>
        <w:t>(</w:t>
      </w:r>
      <w:r w:rsidRPr="004A42E7">
        <w:rPr>
          <w:rtl/>
        </w:rPr>
        <w:t>من أعلام القرن التاسع</w:t>
      </w:r>
      <w:r>
        <w:rPr>
          <w:rtl/>
        </w:rPr>
        <w:t>)،</w:t>
      </w:r>
      <w:r w:rsidRPr="004A42E7">
        <w:rPr>
          <w:rtl/>
        </w:rPr>
        <w:t xml:space="preserve"> نشر الطبعة الحيدرية</w:t>
      </w:r>
      <w:r>
        <w:rPr>
          <w:rtl/>
        </w:rPr>
        <w:t xml:space="preserve"> </w:t>
      </w:r>
      <w:r w:rsidRPr="004A42E7">
        <w:rPr>
          <w:rtl/>
        </w:rPr>
        <w:t>النجف الأشرف 1370</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333</w:t>
      </w:r>
      <w:r>
        <w:rPr>
          <w:rtl/>
        </w:rPr>
        <w:t xml:space="preserve"> - </w:t>
      </w:r>
      <w:r w:rsidRPr="004A42E7">
        <w:rPr>
          <w:rtl/>
        </w:rPr>
        <w:t>المختصر النافع في فقه الإمامية</w:t>
      </w:r>
      <w:r>
        <w:rPr>
          <w:rtl/>
        </w:rPr>
        <w:t>:</w:t>
      </w:r>
    </w:p>
    <w:p w:rsidR="00AE450B" w:rsidRDefault="00AE450B" w:rsidP="00AE450B">
      <w:pPr>
        <w:pStyle w:val="libNormal"/>
      </w:pPr>
      <w:r w:rsidRPr="004A42E7">
        <w:rPr>
          <w:rtl/>
        </w:rPr>
        <w:t>للمحقق الحلي</w:t>
      </w:r>
      <w:r>
        <w:rPr>
          <w:rtl/>
        </w:rPr>
        <w:t>،</w:t>
      </w:r>
      <w:r w:rsidRPr="004A42E7">
        <w:rPr>
          <w:rtl/>
        </w:rPr>
        <w:t xml:space="preserve"> أبي القاسم نجم الدين جعفر بن الحسن الحلي </w:t>
      </w:r>
      <w:r>
        <w:rPr>
          <w:rtl/>
        </w:rPr>
        <w:t>(</w:t>
      </w:r>
      <w:r w:rsidRPr="004A42E7">
        <w:rPr>
          <w:rtl/>
        </w:rPr>
        <w:t>ت</w:t>
      </w:r>
      <w:r>
        <w:rPr>
          <w:rtl/>
        </w:rPr>
        <w:t xml:space="preserve"> </w:t>
      </w:r>
      <w:r w:rsidRPr="004A42E7">
        <w:rPr>
          <w:rtl/>
        </w:rPr>
        <w:t>676</w:t>
      </w:r>
      <w:r>
        <w:rPr>
          <w:rtl/>
        </w:rPr>
        <w:t xml:space="preserve"> هـ)،</w:t>
      </w:r>
      <w:r w:rsidRPr="004A42E7">
        <w:rPr>
          <w:rtl/>
        </w:rPr>
        <w:t xml:space="preserve"> قسم الدراسات الإسلامية في مؤسسة البعثة</w:t>
      </w:r>
      <w:r>
        <w:rPr>
          <w:rtl/>
        </w:rPr>
        <w:t xml:space="preserve"> </w:t>
      </w:r>
      <w:r w:rsidRPr="004A42E7">
        <w:rPr>
          <w:rtl/>
        </w:rPr>
        <w:t>طهران 1410</w:t>
      </w:r>
      <w:r>
        <w:rPr>
          <w:rtl/>
        </w:rPr>
        <w:t xml:space="preserve"> هـ،</w:t>
      </w:r>
      <w:r w:rsidRPr="004A42E7">
        <w:rPr>
          <w:rtl/>
        </w:rPr>
        <w:t xml:space="preserve"> الطبعة الثالثة</w:t>
      </w:r>
      <w:r>
        <w:rPr>
          <w:rtl/>
        </w:rPr>
        <w:t>.</w:t>
      </w:r>
    </w:p>
    <w:p w:rsidR="00AE450B" w:rsidRDefault="00AE450B" w:rsidP="00AE450B">
      <w:pPr>
        <w:pStyle w:val="libNormal"/>
      </w:pPr>
      <w:r w:rsidRPr="004A42E7">
        <w:rPr>
          <w:rtl/>
        </w:rPr>
        <w:t>334</w:t>
      </w:r>
      <w:r>
        <w:rPr>
          <w:rtl/>
        </w:rPr>
        <w:t xml:space="preserve"> - </w:t>
      </w:r>
      <w:r w:rsidRPr="004A42E7">
        <w:rPr>
          <w:rtl/>
        </w:rPr>
        <w:t>مختلف الشيعة</w:t>
      </w:r>
      <w:r>
        <w:rPr>
          <w:rtl/>
        </w:rPr>
        <w:t>:</w:t>
      </w:r>
    </w:p>
    <w:p w:rsidR="00AE450B" w:rsidRDefault="00AE450B" w:rsidP="00AE450B">
      <w:pPr>
        <w:pStyle w:val="libNormal"/>
      </w:pPr>
      <w:r w:rsidRPr="004A42E7">
        <w:rPr>
          <w:rtl/>
        </w:rPr>
        <w:t>للعلامة الحلي</w:t>
      </w:r>
      <w:r>
        <w:rPr>
          <w:rtl/>
        </w:rPr>
        <w:t>،</w:t>
      </w:r>
      <w:r w:rsidRPr="004A42E7">
        <w:rPr>
          <w:rtl/>
        </w:rPr>
        <w:t xml:space="preserve"> أبي منصور الحسن بن يوسف بن المطهر الأسدي </w:t>
      </w:r>
      <w:r>
        <w:rPr>
          <w:rtl/>
        </w:rPr>
        <w:t>(</w:t>
      </w:r>
      <w:r w:rsidRPr="004A42E7">
        <w:rPr>
          <w:rtl/>
        </w:rPr>
        <w:t>ت 726</w:t>
      </w:r>
      <w:r>
        <w:rPr>
          <w:rtl/>
        </w:rPr>
        <w:t xml:space="preserve"> هـ)،</w:t>
      </w:r>
      <w:r w:rsidRPr="004A42E7">
        <w:rPr>
          <w:rtl/>
        </w:rPr>
        <w:t xml:space="preserve"> تحقيق ونشر</w:t>
      </w:r>
      <w:r>
        <w:rPr>
          <w:rtl/>
        </w:rPr>
        <w:t>:</w:t>
      </w:r>
      <w:r w:rsidRPr="004A42E7">
        <w:rPr>
          <w:rtl/>
        </w:rPr>
        <w:t xml:space="preserve"> مؤسسة النشر الإسلامي</w:t>
      </w:r>
      <w:r>
        <w:rPr>
          <w:rtl/>
        </w:rPr>
        <w:t xml:space="preserve"> </w:t>
      </w:r>
      <w:r w:rsidRPr="004A42E7">
        <w:rPr>
          <w:rtl/>
        </w:rPr>
        <w:t>قم 1413</w:t>
      </w:r>
      <w:r>
        <w:rPr>
          <w:rtl/>
        </w:rPr>
        <w:t xml:space="preserve"> هـ،</w:t>
      </w:r>
    </w:p>
    <w:p w:rsidR="00AE450B" w:rsidRDefault="00AE450B" w:rsidP="00AE450B">
      <w:pPr>
        <w:pStyle w:val="libNormal"/>
      </w:pPr>
      <w:r w:rsidRPr="004A42E7">
        <w:rPr>
          <w:rtl/>
        </w:rPr>
        <w:t>الطبعة الثانية</w:t>
      </w:r>
      <w:r>
        <w:rPr>
          <w:rtl/>
        </w:rPr>
        <w:t>.</w:t>
      </w:r>
    </w:p>
    <w:p w:rsidR="00AE450B" w:rsidRDefault="00AE450B" w:rsidP="00AE450B">
      <w:pPr>
        <w:pStyle w:val="libNormal"/>
      </w:pPr>
      <w:r w:rsidRPr="004A42E7">
        <w:rPr>
          <w:rtl/>
        </w:rPr>
        <w:t>335</w:t>
      </w:r>
      <w:r>
        <w:rPr>
          <w:rtl/>
        </w:rPr>
        <w:t xml:space="preserve"> - </w:t>
      </w:r>
      <w:r w:rsidRPr="004A42E7">
        <w:rPr>
          <w:rtl/>
        </w:rPr>
        <w:t>مدارك الأحكام في شرح شرائع الإسلام</w:t>
      </w:r>
      <w:r>
        <w:rPr>
          <w:rtl/>
        </w:rPr>
        <w:t>:</w:t>
      </w:r>
    </w:p>
    <w:p w:rsidR="00AE450B" w:rsidRDefault="00AE450B" w:rsidP="00AE450B">
      <w:pPr>
        <w:pStyle w:val="libNormal"/>
      </w:pPr>
      <w:r w:rsidRPr="004A42E7">
        <w:rPr>
          <w:rtl/>
        </w:rPr>
        <w:t>للعاملي</w:t>
      </w:r>
      <w:r>
        <w:rPr>
          <w:rtl/>
        </w:rPr>
        <w:t>،</w:t>
      </w:r>
      <w:r w:rsidRPr="004A42E7">
        <w:rPr>
          <w:rtl/>
        </w:rPr>
        <w:t xml:space="preserve"> السيد محمد بن علي الموسوي </w:t>
      </w:r>
      <w:r>
        <w:rPr>
          <w:rtl/>
        </w:rPr>
        <w:t>(</w:t>
      </w:r>
      <w:r w:rsidRPr="004A42E7">
        <w:rPr>
          <w:rtl/>
        </w:rPr>
        <w:t>ت 1009</w:t>
      </w:r>
      <w:r>
        <w:rPr>
          <w:rtl/>
        </w:rPr>
        <w:t xml:space="preserve"> هـ)،</w:t>
      </w:r>
      <w:r w:rsidRPr="004A42E7">
        <w:rPr>
          <w:rtl/>
        </w:rPr>
        <w:t xml:space="preserve"> تحقيق ونشر</w:t>
      </w:r>
      <w:r>
        <w:rPr>
          <w:rtl/>
        </w:rPr>
        <w:t>:</w:t>
      </w:r>
      <w:r w:rsidRPr="004A42E7">
        <w:rPr>
          <w:rtl/>
        </w:rPr>
        <w:t xml:space="preserve"> مؤسسة آل البيت لإحياء التراث</w:t>
      </w:r>
      <w:r>
        <w:rPr>
          <w:rtl/>
        </w:rPr>
        <w:t xml:space="preserve"> </w:t>
      </w:r>
      <w:r w:rsidRPr="004A42E7">
        <w:rPr>
          <w:rtl/>
        </w:rPr>
        <w:t>قم 1410</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336</w:t>
      </w:r>
      <w:r>
        <w:rPr>
          <w:rtl/>
        </w:rPr>
        <w:t xml:space="preserve"> - </w:t>
      </w:r>
      <w:r w:rsidRPr="004A42E7">
        <w:rPr>
          <w:rtl/>
        </w:rPr>
        <w:t>المدخل إلى السنن الكبرى</w:t>
      </w:r>
      <w:r>
        <w:rPr>
          <w:rtl/>
        </w:rPr>
        <w:t>:</w:t>
      </w:r>
    </w:p>
    <w:p w:rsidR="00AE450B" w:rsidRDefault="00AE450B" w:rsidP="00AE450B">
      <w:pPr>
        <w:pStyle w:val="libNormal"/>
      </w:pPr>
      <w:r w:rsidRPr="004A42E7">
        <w:rPr>
          <w:rtl/>
        </w:rPr>
        <w:t>للبيهقي</w:t>
      </w:r>
      <w:r>
        <w:rPr>
          <w:rtl/>
        </w:rPr>
        <w:t>،</w:t>
      </w:r>
      <w:r w:rsidRPr="004A42E7">
        <w:rPr>
          <w:rtl/>
        </w:rPr>
        <w:t xml:space="preserve"> أحمد بن الحسين بن علي أبي بكر </w:t>
      </w:r>
      <w:r>
        <w:rPr>
          <w:rtl/>
        </w:rPr>
        <w:t>(</w:t>
      </w:r>
      <w:r w:rsidRPr="004A42E7">
        <w:rPr>
          <w:rtl/>
        </w:rPr>
        <w:t>ت 458</w:t>
      </w:r>
      <w:r>
        <w:rPr>
          <w:rtl/>
        </w:rPr>
        <w:t xml:space="preserve"> هـ)،</w:t>
      </w:r>
      <w:r w:rsidRPr="004A42E7">
        <w:rPr>
          <w:rtl/>
        </w:rPr>
        <w:t xml:space="preserve"> تحقيق</w:t>
      </w:r>
      <w:r>
        <w:rPr>
          <w:rtl/>
        </w:rPr>
        <w:t>:</w:t>
      </w:r>
      <w:r w:rsidRPr="004A42E7">
        <w:rPr>
          <w:rtl/>
        </w:rPr>
        <w:t xml:space="preserve"> د. محمد ضياء الرحمن الأعظمي</w:t>
      </w:r>
      <w:r>
        <w:rPr>
          <w:rtl/>
        </w:rPr>
        <w:t>،</w:t>
      </w:r>
      <w:r w:rsidRPr="004A42E7">
        <w:rPr>
          <w:rtl/>
        </w:rPr>
        <w:t xml:space="preserve"> دار الخلفاء للكتاب الإسلامي</w:t>
      </w:r>
      <w:r>
        <w:rPr>
          <w:rtl/>
        </w:rPr>
        <w:t xml:space="preserve"> </w:t>
      </w:r>
      <w:r w:rsidRPr="004A42E7">
        <w:rPr>
          <w:rtl/>
        </w:rPr>
        <w:t>الكويت 1404</w:t>
      </w:r>
      <w:r>
        <w:rPr>
          <w:rtl/>
        </w:rPr>
        <w:t xml:space="preserve"> هـ.</w:t>
      </w:r>
    </w:p>
    <w:p w:rsidR="00AE450B" w:rsidRPr="004A42E7"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337</w:t>
      </w:r>
      <w:r>
        <w:rPr>
          <w:rtl/>
        </w:rPr>
        <w:t xml:space="preserve"> - </w:t>
      </w:r>
      <w:r w:rsidRPr="004A42E7">
        <w:rPr>
          <w:rtl/>
        </w:rPr>
        <w:t>المدونة الكبرى</w:t>
      </w:r>
      <w:r>
        <w:rPr>
          <w:rtl/>
        </w:rPr>
        <w:t>:</w:t>
      </w:r>
    </w:p>
    <w:p w:rsidR="00AE450B" w:rsidRDefault="00AE450B" w:rsidP="00AE450B">
      <w:pPr>
        <w:pStyle w:val="libNormal"/>
      </w:pPr>
      <w:r w:rsidRPr="004A42E7">
        <w:rPr>
          <w:rtl/>
        </w:rPr>
        <w:t xml:space="preserve">لمالك بن أنس </w:t>
      </w:r>
      <w:r>
        <w:rPr>
          <w:rtl/>
        </w:rPr>
        <w:t>(</w:t>
      </w:r>
      <w:r w:rsidRPr="004A42E7">
        <w:rPr>
          <w:rtl/>
        </w:rPr>
        <w:t>ت 179</w:t>
      </w:r>
      <w:r>
        <w:rPr>
          <w:rtl/>
        </w:rPr>
        <w:t xml:space="preserve"> هـ)،</w:t>
      </w:r>
      <w:r w:rsidRPr="004A42E7">
        <w:rPr>
          <w:rtl/>
        </w:rPr>
        <w:t xml:space="preserve"> دار النشر</w:t>
      </w:r>
      <w:r>
        <w:rPr>
          <w:rtl/>
        </w:rPr>
        <w:t>:</w:t>
      </w:r>
      <w:r w:rsidRPr="004A42E7">
        <w:rPr>
          <w:rtl/>
        </w:rPr>
        <w:t xml:space="preserve"> دار صادر</w:t>
      </w:r>
      <w:r>
        <w:rPr>
          <w:rtl/>
        </w:rPr>
        <w:t xml:space="preserve"> </w:t>
      </w:r>
      <w:r w:rsidRPr="004A42E7">
        <w:rPr>
          <w:rtl/>
        </w:rPr>
        <w:t>بيروت</w:t>
      </w:r>
      <w:r>
        <w:rPr>
          <w:rtl/>
        </w:rPr>
        <w:t>.</w:t>
      </w:r>
    </w:p>
    <w:p w:rsidR="00AE450B" w:rsidRDefault="00AE450B" w:rsidP="00AE450B">
      <w:pPr>
        <w:pStyle w:val="libNormal"/>
      </w:pPr>
      <w:r w:rsidRPr="004A42E7">
        <w:rPr>
          <w:rtl/>
        </w:rPr>
        <w:t>338</w:t>
      </w:r>
      <w:r>
        <w:rPr>
          <w:rtl/>
        </w:rPr>
        <w:t xml:space="preserve"> - </w:t>
      </w:r>
      <w:r w:rsidRPr="004A42E7">
        <w:rPr>
          <w:rtl/>
        </w:rPr>
        <w:t>المراسم العلوية في الأحكام النبوية</w:t>
      </w:r>
      <w:r>
        <w:rPr>
          <w:rtl/>
        </w:rPr>
        <w:t>:</w:t>
      </w:r>
    </w:p>
    <w:p w:rsidR="00AE450B" w:rsidRDefault="00AE450B" w:rsidP="00AE450B">
      <w:pPr>
        <w:pStyle w:val="libNormal"/>
      </w:pPr>
      <w:r w:rsidRPr="004A42E7">
        <w:rPr>
          <w:rtl/>
        </w:rPr>
        <w:t>لسالار بن عبد العزيز</w:t>
      </w:r>
      <w:r>
        <w:rPr>
          <w:rtl/>
        </w:rPr>
        <w:t>،</w:t>
      </w:r>
      <w:r w:rsidRPr="004A42E7">
        <w:rPr>
          <w:rtl/>
        </w:rPr>
        <w:t xml:space="preserve"> الشيخ أبي يعلى حمزة بن عبد العزيز الديلمي </w:t>
      </w:r>
      <w:r>
        <w:rPr>
          <w:rtl/>
        </w:rPr>
        <w:t>(</w:t>
      </w:r>
      <w:r w:rsidRPr="004A42E7">
        <w:rPr>
          <w:rtl/>
        </w:rPr>
        <w:t>ت 448</w:t>
      </w:r>
      <w:r>
        <w:rPr>
          <w:rtl/>
        </w:rPr>
        <w:t xml:space="preserve"> هـ)،</w:t>
      </w:r>
      <w:r w:rsidRPr="004A42E7">
        <w:rPr>
          <w:rtl/>
        </w:rPr>
        <w:t xml:space="preserve"> تحقيق</w:t>
      </w:r>
      <w:r>
        <w:rPr>
          <w:rtl/>
        </w:rPr>
        <w:t>:</w:t>
      </w:r>
      <w:r w:rsidRPr="004A42E7">
        <w:rPr>
          <w:rtl/>
        </w:rPr>
        <w:t xml:space="preserve"> السيد محسن الحسيني الأميني</w:t>
      </w:r>
      <w:r>
        <w:rPr>
          <w:rtl/>
        </w:rPr>
        <w:t>،</w:t>
      </w:r>
      <w:r w:rsidRPr="004A42E7">
        <w:rPr>
          <w:rtl/>
        </w:rPr>
        <w:t xml:space="preserve"> المعاونية الثقافية للمجمع العالمي لأهل البيت</w:t>
      </w:r>
      <w:r>
        <w:rPr>
          <w:rtl/>
        </w:rPr>
        <w:t xml:space="preserve"> </w:t>
      </w:r>
      <w:r w:rsidRPr="004A42E7">
        <w:rPr>
          <w:rtl/>
        </w:rPr>
        <w:t>قم 1414</w:t>
      </w:r>
      <w:r>
        <w:rPr>
          <w:rtl/>
        </w:rPr>
        <w:t xml:space="preserve"> هـ.</w:t>
      </w:r>
    </w:p>
    <w:p w:rsidR="00AE450B" w:rsidRDefault="00AE450B" w:rsidP="00AE450B">
      <w:pPr>
        <w:pStyle w:val="libNormal"/>
      </w:pPr>
      <w:r w:rsidRPr="004A42E7">
        <w:rPr>
          <w:rtl/>
        </w:rPr>
        <w:t>339</w:t>
      </w:r>
      <w:r>
        <w:rPr>
          <w:rtl/>
        </w:rPr>
        <w:t xml:space="preserve"> - </w:t>
      </w:r>
      <w:r w:rsidRPr="004A42E7">
        <w:rPr>
          <w:rtl/>
        </w:rPr>
        <w:t>مروج الذهب ومعادن الجوهر</w:t>
      </w:r>
      <w:r>
        <w:rPr>
          <w:rtl/>
        </w:rPr>
        <w:t>:</w:t>
      </w:r>
    </w:p>
    <w:p w:rsidR="00AE450B" w:rsidRDefault="00AE450B" w:rsidP="00AE450B">
      <w:pPr>
        <w:pStyle w:val="libNormal"/>
      </w:pPr>
      <w:r w:rsidRPr="004A42E7">
        <w:rPr>
          <w:rtl/>
        </w:rPr>
        <w:t>للمسعودي</w:t>
      </w:r>
      <w:r>
        <w:rPr>
          <w:rtl/>
        </w:rPr>
        <w:t>،</w:t>
      </w:r>
      <w:r w:rsidRPr="004A42E7">
        <w:rPr>
          <w:rtl/>
        </w:rPr>
        <w:t xml:space="preserve"> أبي الحسن علي بن الحسين بن علي </w:t>
      </w:r>
      <w:r>
        <w:rPr>
          <w:rtl/>
        </w:rPr>
        <w:t>(</w:t>
      </w:r>
      <w:r w:rsidRPr="004A42E7">
        <w:rPr>
          <w:rtl/>
        </w:rPr>
        <w:t>ت 346</w:t>
      </w:r>
      <w:r>
        <w:rPr>
          <w:rtl/>
        </w:rPr>
        <w:t xml:space="preserve"> هـ)،</w:t>
      </w:r>
      <w:r w:rsidRPr="004A42E7">
        <w:rPr>
          <w:rtl/>
        </w:rPr>
        <w:t xml:space="preserve"> وضع فهارسه</w:t>
      </w:r>
      <w:r>
        <w:rPr>
          <w:rtl/>
        </w:rPr>
        <w:t>:</w:t>
      </w:r>
      <w:r w:rsidRPr="004A42E7">
        <w:rPr>
          <w:rtl/>
        </w:rPr>
        <w:t xml:space="preserve"> يوسف أسعد داغر</w:t>
      </w:r>
      <w:r>
        <w:rPr>
          <w:rtl/>
        </w:rPr>
        <w:t>،</w:t>
      </w:r>
      <w:r w:rsidRPr="004A42E7">
        <w:rPr>
          <w:rtl/>
        </w:rPr>
        <w:t xml:space="preserve"> الطبعة الثانية</w:t>
      </w:r>
      <w:r>
        <w:rPr>
          <w:rtl/>
        </w:rPr>
        <w:t>،</w:t>
      </w:r>
      <w:r w:rsidRPr="004A42E7">
        <w:rPr>
          <w:rtl/>
        </w:rPr>
        <w:t xml:space="preserve"> دار الهجرة 1404</w:t>
      </w:r>
      <w:r>
        <w:rPr>
          <w:rtl/>
        </w:rPr>
        <w:t xml:space="preserve"> هـ </w:t>
      </w:r>
      <w:r w:rsidRPr="004A42E7">
        <w:rPr>
          <w:rtl/>
        </w:rPr>
        <w:t>إيران</w:t>
      </w:r>
      <w:r>
        <w:rPr>
          <w:rtl/>
        </w:rPr>
        <w:t xml:space="preserve"> </w:t>
      </w:r>
      <w:r w:rsidRPr="004A42E7">
        <w:rPr>
          <w:rtl/>
        </w:rPr>
        <w:t>قم</w:t>
      </w:r>
      <w:r>
        <w:rPr>
          <w:rtl/>
        </w:rPr>
        <w:t>،</w:t>
      </w:r>
      <w:r w:rsidRPr="004A42E7">
        <w:rPr>
          <w:rtl/>
        </w:rPr>
        <w:t xml:space="preserve"> أوفسيت عن الطبعة الأولى 1385</w:t>
      </w:r>
      <w:r>
        <w:rPr>
          <w:rtl/>
        </w:rPr>
        <w:t xml:space="preserve"> هـ </w:t>
      </w:r>
      <w:r w:rsidRPr="004A42E7">
        <w:rPr>
          <w:rtl/>
        </w:rPr>
        <w:t>بيروت</w:t>
      </w:r>
      <w:r>
        <w:rPr>
          <w:rtl/>
        </w:rPr>
        <w:t xml:space="preserve"> </w:t>
      </w:r>
      <w:r w:rsidRPr="004A42E7">
        <w:rPr>
          <w:rtl/>
        </w:rPr>
        <w:t>لبنان</w:t>
      </w:r>
      <w:r>
        <w:rPr>
          <w:rtl/>
        </w:rPr>
        <w:t>.</w:t>
      </w:r>
    </w:p>
    <w:p w:rsidR="00AE450B" w:rsidRDefault="00AE450B" w:rsidP="00AE450B">
      <w:pPr>
        <w:pStyle w:val="libNormal"/>
      </w:pPr>
      <w:r w:rsidRPr="004A42E7">
        <w:rPr>
          <w:rtl/>
        </w:rPr>
        <w:t>340</w:t>
      </w:r>
      <w:r>
        <w:rPr>
          <w:rtl/>
        </w:rPr>
        <w:t xml:space="preserve"> - </w:t>
      </w:r>
      <w:r w:rsidRPr="004A42E7">
        <w:rPr>
          <w:rtl/>
        </w:rPr>
        <w:t>المسائل السروية</w:t>
      </w:r>
      <w:r>
        <w:rPr>
          <w:rtl/>
        </w:rPr>
        <w:t>:</w:t>
      </w:r>
    </w:p>
    <w:p w:rsidR="00AE450B" w:rsidRDefault="00AE450B" w:rsidP="00AE450B">
      <w:pPr>
        <w:pStyle w:val="libNormal"/>
      </w:pPr>
      <w:r w:rsidRPr="004A42E7">
        <w:rPr>
          <w:rtl/>
        </w:rPr>
        <w:t>للشيخ المفيد</w:t>
      </w:r>
      <w:r>
        <w:rPr>
          <w:rtl/>
        </w:rPr>
        <w:t>،</w:t>
      </w:r>
      <w:r w:rsidRPr="004A42E7">
        <w:rPr>
          <w:rtl/>
        </w:rPr>
        <w:t xml:space="preserve"> محمد بن محمد بن النعمان العكبري البغدادي </w:t>
      </w:r>
      <w:r>
        <w:rPr>
          <w:rtl/>
        </w:rPr>
        <w:t>(</w:t>
      </w:r>
      <w:r w:rsidRPr="004A42E7">
        <w:rPr>
          <w:rtl/>
        </w:rPr>
        <w:t>ت</w:t>
      </w:r>
      <w:r>
        <w:rPr>
          <w:rtl/>
        </w:rPr>
        <w:t xml:space="preserve"> </w:t>
      </w:r>
      <w:r w:rsidRPr="004A42E7">
        <w:rPr>
          <w:rtl/>
        </w:rPr>
        <w:t>413</w:t>
      </w:r>
      <w:r>
        <w:rPr>
          <w:rtl/>
        </w:rPr>
        <w:t xml:space="preserve"> هـ)،</w:t>
      </w:r>
      <w:r w:rsidRPr="004A42E7">
        <w:rPr>
          <w:rtl/>
        </w:rPr>
        <w:t xml:space="preserve"> تحقيق</w:t>
      </w:r>
      <w:r>
        <w:rPr>
          <w:rtl/>
        </w:rPr>
        <w:t>:</w:t>
      </w:r>
      <w:r w:rsidRPr="004A42E7">
        <w:rPr>
          <w:rtl/>
        </w:rPr>
        <w:t xml:space="preserve"> صائب عبد الحميد</w:t>
      </w:r>
      <w:r>
        <w:rPr>
          <w:rtl/>
        </w:rPr>
        <w:t>،</w:t>
      </w:r>
      <w:r w:rsidRPr="004A42E7">
        <w:rPr>
          <w:rtl/>
        </w:rPr>
        <w:t xml:space="preserve"> دار المفيد</w:t>
      </w:r>
      <w:r>
        <w:rPr>
          <w:rtl/>
        </w:rPr>
        <w:t xml:space="preserve"> </w:t>
      </w:r>
      <w:r w:rsidRPr="004A42E7">
        <w:rPr>
          <w:rtl/>
        </w:rPr>
        <w:t>بيروت 1414</w:t>
      </w:r>
      <w:r>
        <w:rPr>
          <w:rtl/>
        </w:rPr>
        <w:t xml:space="preserve"> هـ،</w:t>
      </w:r>
      <w:r w:rsidRPr="004A42E7">
        <w:rPr>
          <w:rtl/>
        </w:rPr>
        <w:t xml:space="preserve"> الطبعة الثانية</w:t>
      </w:r>
      <w:r>
        <w:rPr>
          <w:rtl/>
        </w:rPr>
        <w:t>.</w:t>
      </w:r>
    </w:p>
    <w:p w:rsidR="00AE450B" w:rsidRDefault="00AE450B" w:rsidP="00AE450B">
      <w:pPr>
        <w:pStyle w:val="libNormal"/>
      </w:pPr>
      <w:r w:rsidRPr="004A42E7">
        <w:rPr>
          <w:rtl/>
        </w:rPr>
        <w:t>341</w:t>
      </w:r>
      <w:r>
        <w:rPr>
          <w:rtl/>
        </w:rPr>
        <w:t xml:space="preserve"> - </w:t>
      </w:r>
      <w:r w:rsidRPr="004A42E7">
        <w:rPr>
          <w:rtl/>
        </w:rPr>
        <w:t>مسالك الإفهام إلى تنقيح شرائع الإسلام</w:t>
      </w:r>
      <w:r>
        <w:rPr>
          <w:rtl/>
        </w:rPr>
        <w:t>:</w:t>
      </w:r>
    </w:p>
    <w:p w:rsidR="00AE450B" w:rsidRDefault="00AE450B" w:rsidP="00AE450B">
      <w:pPr>
        <w:pStyle w:val="libNormal"/>
      </w:pPr>
      <w:r w:rsidRPr="004A42E7">
        <w:rPr>
          <w:rtl/>
        </w:rPr>
        <w:t>للشهيد الثاني</w:t>
      </w:r>
      <w:r>
        <w:rPr>
          <w:rtl/>
        </w:rPr>
        <w:t>،</w:t>
      </w:r>
      <w:r w:rsidRPr="004A42E7">
        <w:rPr>
          <w:rtl/>
        </w:rPr>
        <w:t xml:space="preserve"> زين الدين بن علي العاملي </w:t>
      </w:r>
      <w:r>
        <w:rPr>
          <w:rtl/>
        </w:rPr>
        <w:t>(</w:t>
      </w:r>
      <w:r w:rsidRPr="004A42E7">
        <w:rPr>
          <w:rtl/>
        </w:rPr>
        <w:t>ت 965</w:t>
      </w:r>
      <w:r>
        <w:rPr>
          <w:rtl/>
        </w:rPr>
        <w:t xml:space="preserve"> هـ)،</w:t>
      </w:r>
      <w:r w:rsidRPr="004A42E7">
        <w:rPr>
          <w:rtl/>
        </w:rPr>
        <w:t xml:space="preserve"> تحقيق ونشر</w:t>
      </w:r>
      <w:r>
        <w:rPr>
          <w:rtl/>
        </w:rPr>
        <w:t>:</w:t>
      </w:r>
      <w:r w:rsidRPr="004A42E7">
        <w:rPr>
          <w:rtl/>
        </w:rPr>
        <w:t xml:space="preserve"> مؤسسة المعارف الإسلامية</w:t>
      </w:r>
      <w:r>
        <w:rPr>
          <w:rtl/>
        </w:rPr>
        <w:t xml:space="preserve"> </w:t>
      </w:r>
      <w:r w:rsidRPr="004A42E7">
        <w:rPr>
          <w:rtl/>
        </w:rPr>
        <w:t>قم 1413</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342</w:t>
      </w:r>
      <w:r>
        <w:rPr>
          <w:rtl/>
        </w:rPr>
        <w:t xml:space="preserve"> - </w:t>
      </w:r>
      <w:r w:rsidRPr="004A42E7">
        <w:rPr>
          <w:rtl/>
        </w:rPr>
        <w:t>مستدرك الحاكم = المستدرك على الصحيحين</w:t>
      </w:r>
      <w:r>
        <w:rPr>
          <w:rtl/>
        </w:rPr>
        <w:t>:</w:t>
      </w:r>
    </w:p>
    <w:p w:rsidR="00AE450B" w:rsidRDefault="00AE450B" w:rsidP="00AE450B">
      <w:pPr>
        <w:pStyle w:val="libNormal"/>
      </w:pPr>
      <w:r w:rsidRPr="004A42E7">
        <w:rPr>
          <w:rtl/>
        </w:rPr>
        <w:t>للحاكم النيسابوري</w:t>
      </w:r>
      <w:r>
        <w:rPr>
          <w:rtl/>
        </w:rPr>
        <w:t>،</w:t>
      </w:r>
      <w:r w:rsidRPr="004A42E7">
        <w:rPr>
          <w:rtl/>
        </w:rPr>
        <w:t xml:space="preserve"> محمد بن عبد الله أبو عبد الله </w:t>
      </w:r>
      <w:r>
        <w:rPr>
          <w:rtl/>
        </w:rPr>
        <w:t>(</w:t>
      </w:r>
      <w:r w:rsidRPr="004A42E7">
        <w:rPr>
          <w:rtl/>
        </w:rPr>
        <w:t>ت 405</w:t>
      </w:r>
      <w:r>
        <w:rPr>
          <w:rtl/>
        </w:rPr>
        <w:t xml:space="preserve"> هـ)،</w:t>
      </w:r>
      <w:r w:rsidRPr="004A42E7">
        <w:rPr>
          <w:rtl/>
        </w:rPr>
        <w:t xml:space="preserve"> تحقيق</w:t>
      </w:r>
      <w:r>
        <w:rPr>
          <w:rtl/>
        </w:rPr>
        <w:t>:</w:t>
      </w:r>
      <w:r w:rsidRPr="004A42E7">
        <w:rPr>
          <w:rtl/>
        </w:rPr>
        <w:t xml:space="preserve"> مصطفى عبد القادر عطا</w:t>
      </w:r>
      <w:r>
        <w:rPr>
          <w:rtl/>
        </w:rPr>
        <w:t>،</w:t>
      </w:r>
      <w:r w:rsidRPr="004A42E7">
        <w:rPr>
          <w:rtl/>
        </w:rPr>
        <w:t xml:space="preserve"> دار الكتب العلمية</w:t>
      </w:r>
      <w:r>
        <w:rPr>
          <w:rtl/>
        </w:rPr>
        <w:t xml:space="preserve"> </w:t>
      </w:r>
      <w:r w:rsidRPr="004A42E7">
        <w:rPr>
          <w:rtl/>
        </w:rPr>
        <w:t>بيروت 1411</w:t>
      </w:r>
      <w:r>
        <w:rPr>
          <w:rtl/>
        </w:rPr>
        <w:t xml:space="preserve"> هـ </w:t>
      </w:r>
      <w:r w:rsidRPr="004A42E7">
        <w:rPr>
          <w:rtl/>
        </w:rPr>
        <w:t>1990م</w:t>
      </w:r>
      <w:r>
        <w:rPr>
          <w:rtl/>
        </w:rPr>
        <w:t>،</w:t>
      </w:r>
      <w:r w:rsidRPr="004A42E7">
        <w:rPr>
          <w:rtl/>
        </w:rPr>
        <w:t xml:space="preserve"> الطبعة الأولى</w:t>
      </w:r>
      <w:r>
        <w:rPr>
          <w:rtl/>
        </w:rPr>
        <w:t>.</w:t>
      </w:r>
    </w:p>
    <w:p w:rsidR="00AE450B" w:rsidRDefault="00AE450B" w:rsidP="00AE450B">
      <w:pPr>
        <w:pStyle w:val="libNormal"/>
      </w:pPr>
      <w:r w:rsidRPr="004A42E7">
        <w:rPr>
          <w:rtl/>
        </w:rPr>
        <w:t>343</w:t>
      </w:r>
      <w:r>
        <w:rPr>
          <w:rtl/>
        </w:rPr>
        <w:t xml:space="preserve"> - </w:t>
      </w:r>
      <w:r w:rsidRPr="004A42E7">
        <w:rPr>
          <w:rtl/>
        </w:rPr>
        <w:t>مستدرك الوسائل ومستنبط المسائل</w:t>
      </w:r>
      <w:r>
        <w:rPr>
          <w:rtl/>
        </w:rPr>
        <w:t>:</w:t>
      </w:r>
    </w:p>
    <w:p w:rsidR="00AE450B" w:rsidRDefault="00AE450B" w:rsidP="00AE450B">
      <w:pPr>
        <w:pStyle w:val="libNormal"/>
      </w:pPr>
      <w:r w:rsidRPr="004A42E7">
        <w:rPr>
          <w:rtl/>
        </w:rPr>
        <w:t>للميرزا النوري</w:t>
      </w:r>
      <w:r>
        <w:rPr>
          <w:rtl/>
        </w:rPr>
        <w:t>،</w:t>
      </w:r>
      <w:r w:rsidRPr="004A42E7">
        <w:rPr>
          <w:rtl/>
        </w:rPr>
        <w:t xml:space="preserve"> الطبرسي</w:t>
      </w:r>
      <w:r>
        <w:rPr>
          <w:rtl/>
        </w:rPr>
        <w:t>،</w:t>
      </w:r>
      <w:r w:rsidRPr="004A42E7">
        <w:rPr>
          <w:rtl/>
        </w:rPr>
        <w:t xml:space="preserve"> حسين </w:t>
      </w:r>
      <w:r>
        <w:rPr>
          <w:rtl/>
        </w:rPr>
        <w:t>(</w:t>
      </w:r>
      <w:r w:rsidRPr="004A42E7">
        <w:rPr>
          <w:rtl/>
        </w:rPr>
        <w:t>ت 1320</w:t>
      </w:r>
      <w:r>
        <w:rPr>
          <w:rtl/>
        </w:rPr>
        <w:t xml:space="preserve"> هـ)،</w:t>
      </w:r>
      <w:r w:rsidRPr="004A42E7">
        <w:rPr>
          <w:rtl/>
        </w:rPr>
        <w:t xml:space="preserve"> تحقيق ونشر</w:t>
      </w:r>
      <w:r>
        <w:rPr>
          <w:rtl/>
        </w:rPr>
        <w:t>:</w:t>
      </w:r>
      <w:r w:rsidRPr="004A42E7">
        <w:rPr>
          <w:rtl/>
        </w:rPr>
        <w:t xml:space="preserve"> مؤسسة آل البيت لإحياء التراث</w:t>
      </w:r>
      <w:r>
        <w:rPr>
          <w:rtl/>
        </w:rPr>
        <w:t xml:space="preserve"> </w:t>
      </w:r>
      <w:r w:rsidRPr="004A42E7">
        <w:rPr>
          <w:rtl/>
        </w:rPr>
        <w:t>قم 1408</w:t>
      </w:r>
      <w:r>
        <w:rPr>
          <w:rtl/>
        </w:rPr>
        <w:t xml:space="preserve"> هـ،</w:t>
      </w:r>
      <w:r w:rsidRPr="004A42E7">
        <w:rPr>
          <w:rtl/>
        </w:rPr>
        <w:t xml:space="preserve"> الطبعة الأولى المحققة</w:t>
      </w:r>
      <w:r>
        <w:rPr>
          <w:rtl/>
        </w:rPr>
        <w:t>.</w:t>
      </w:r>
    </w:p>
    <w:p w:rsidR="00AE450B" w:rsidRPr="004A42E7"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344</w:t>
      </w:r>
      <w:r>
        <w:rPr>
          <w:rtl/>
        </w:rPr>
        <w:t xml:space="preserve"> - </w:t>
      </w:r>
      <w:r w:rsidRPr="004A42E7">
        <w:rPr>
          <w:rtl/>
        </w:rPr>
        <w:t>مستدركات أعيان الشيعة</w:t>
      </w:r>
      <w:r>
        <w:rPr>
          <w:rtl/>
        </w:rPr>
        <w:t>:</w:t>
      </w:r>
    </w:p>
    <w:p w:rsidR="00AE450B" w:rsidRDefault="00AE450B" w:rsidP="00AE450B">
      <w:pPr>
        <w:pStyle w:val="libNormal"/>
      </w:pPr>
      <w:r w:rsidRPr="004A42E7">
        <w:rPr>
          <w:rtl/>
        </w:rPr>
        <w:t>لحسن الأمين</w:t>
      </w:r>
      <w:r>
        <w:rPr>
          <w:rtl/>
        </w:rPr>
        <w:t>،</w:t>
      </w:r>
      <w:r w:rsidRPr="004A42E7">
        <w:rPr>
          <w:rtl/>
        </w:rPr>
        <w:t xml:space="preserve"> دار التعارف للمطبوعات</w:t>
      </w:r>
      <w:r>
        <w:rPr>
          <w:rtl/>
        </w:rPr>
        <w:t xml:space="preserve"> </w:t>
      </w:r>
      <w:r w:rsidRPr="004A42E7">
        <w:rPr>
          <w:rtl/>
        </w:rPr>
        <w:t>بيروت 1418</w:t>
      </w:r>
      <w:r>
        <w:rPr>
          <w:rtl/>
        </w:rPr>
        <w:t xml:space="preserve"> هـ،</w:t>
      </w:r>
      <w:r w:rsidRPr="004A42E7">
        <w:rPr>
          <w:rtl/>
        </w:rPr>
        <w:t xml:space="preserve"> الطبعة الثانية</w:t>
      </w:r>
      <w:r>
        <w:rPr>
          <w:rtl/>
        </w:rPr>
        <w:t>.</w:t>
      </w:r>
    </w:p>
    <w:p w:rsidR="00AE450B" w:rsidRDefault="00AE450B" w:rsidP="00AE450B">
      <w:pPr>
        <w:pStyle w:val="libNormal"/>
      </w:pPr>
      <w:r w:rsidRPr="004A42E7">
        <w:rPr>
          <w:rtl/>
        </w:rPr>
        <w:t>345</w:t>
      </w:r>
      <w:r>
        <w:rPr>
          <w:rtl/>
        </w:rPr>
        <w:t xml:space="preserve"> - </w:t>
      </w:r>
      <w:r w:rsidRPr="004A42E7">
        <w:rPr>
          <w:rtl/>
        </w:rPr>
        <w:t>المسترشد في إمامة أمير المؤمنين علي بن أبي طالب</w:t>
      </w:r>
      <w:r>
        <w:rPr>
          <w:rtl/>
        </w:rPr>
        <w:t>:</w:t>
      </w:r>
    </w:p>
    <w:p w:rsidR="00AE450B" w:rsidRDefault="00AE450B" w:rsidP="00AE450B">
      <w:pPr>
        <w:pStyle w:val="libNormal"/>
      </w:pPr>
      <w:r w:rsidRPr="004A42E7">
        <w:rPr>
          <w:rtl/>
        </w:rPr>
        <w:t>للطبري الإمامي</w:t>
      </w:r>
      <w:r>
        <w:rPr>
          <w:rtl/>
        </w:rPr>
        <w:t>،</w:t>
      </w:r>
      <w:r w:rsidRPr="004A42E7">
        <w:rPr>
          <w:rtl/>
        </w:rPr>
        <w:t xml:space="preserve"> محمد بن جرير بن رستم </w:t>
      </w:r>
      <w:r>
        <w:rPr>
          <w:rtl/>
        </w:rPr>
        <w:t>(</w:t>
      </w:r>
      <w:r w:rsidRPr="004A42E7">
        <w:rPr>
          <w:rtl/>
        </w:rPr>
        <w:t>توفي أوائل القرن الرابع</w:t>
      </w:r>
      <w:r>
        <w:rPr>
          <w:rtl/>
        </w:rPr>
        <w:t>)،</w:t>
      </w:r>
      <w:r w:rsidRPr="004A42E7">
        <w:rPr>
          <w:rtl/>
        </w:rPr>
        <w:t>تحقيق</w:t>
      </w:r>
      <w:r>
        <w:rPr>
          <w:rtl/>
        </w:rPr>
        <w:t>:</w:t>
      </w:r>
      <w:r w:rsidRPr="004A42E7">
        <w:rPr>
          <w:rtl/>
        </w:rPr>
        <w:t xml:space="preserve"> الشيخ أحمد المحمودي</w:t>
      </w:r>
      <w:r>
        <w:rPr>
          <w:rtl/>
        </w:rPr>
        <w:t>،</w:t>
      </w:r>
      <w:r w:rsidRPr="004A42E7">
        <w:rPr>
          <w:rtl/>
        </w:rPr>
        <w:t xml:space="preserve"> مؤسسة الثقافة الإسلامية لكوشانبور</w:t>
      </w:r>
      <w:r>
        <w:rPr>
          <w:rtl/>
        </w:rPr>
        <w:t xml:space="preserve"> </w:t>
      </w:r>
      <w:r w:rsidRPr="004A42E7">
        <w:rPr>
          <w:rtl/>
        </w:rPr>
        <w:t>قم 1415</w:t>
      </w:r>
      <w:r>
        <w:rPr>
          <w:rtl/>
        </w:rPr>
        <w:t xml:space="preserve"> هـ،</w:t>
      </w:r>
      <w:r w:rsidRPr="004A42E7">
        <w:rPr>
          <w:rtl/>
        </w:rPr>
        <w:t xml:space="preserve"> الطبعة الأولى المحققة</w:t>
      </w:r>
      <w:r>
        <w:rPr>
          <w:rtl/>
        </w:rPr>
        <w:t>.</w:t>
      </w:r>
    </w:p>
    <w:p w:rsidR="00AE450B" w:rsidRDefault="00AE450B" w:rsidP="00AE450B">
      <w:pPr>
        <w:pStyle w:val="libNormal"/>
      </w:pPr>
      <w:r w:rsidRPr="004A42E7">
        <w:rPr>
          <w:rtl/>
        </w:rPr>
        <w:t>346</w:t>
      </w:r>
      <w:r>
        <w:rPr>
          <w:rtl/>
        </w:rPr>
        <w:t xml:space="preserve"> - </w:t>
      </w:r>
      <w:r w:rsidRPr="004A42E7">
        <w:rPr>
          <w:rtl/>
        </w:rPr>
        <w:t>المستطرف في كل فن مستظرف</w:t>
      </w:r>
      <w:r>
        <w:rPr>
          <w:rtl/>
        </w:rPr>
        <w:t>:</w:t>
      </w:r>
    </w:p>
    <w:p w:rsidR="00AE450B" w:rsidRDefault="00AE450B" w:rsidP="00AE450B">
      <w:pPr>
        <w:pStyle w:val="libNormal"/>
      </w:pPr>
      <w:r w:rsidRPr="004A42E7">
        <w:rPr>
          <w:rtl/>
        </w:rPr>
        <w:t>للأبشيهي</w:t>
      </w:r>
      <w:r>
        <w:rPr>
          <w:rtl/>
        </w:rPr>
        <w:t>،</w:t>
      </w:r>
      <w:r w:rsidRPr="004A42E7">
        <w:rPr>
          <w:rtl/>
        </w:rPr>
        <w:t xml:space="preserve"> شهاب الدين محمد بن أحمد الفتح </w:t>
      </w:r>
      <w:r>
        <w:rPr>
          <w:rtl/>
        </w:rPr>
        <w:t>(</w:t>
      </w:r>
      <w:r w:rsidRPr="004A42E7">
        <w:rPr>
          <w:rtl/>
        </w:rPr>
        <w:t>ت 850</w:t>
      </w:r>
      <w:r>
        <w:rPr>
          <w:rtl/>
        </w:rPr>
        <w:t xml:space="preserve"> هـ)،</w:t>
      </w:r>
      <w:r w:rsidRPr="004A42E7">
        <w:rPr>
          <w:rtl/>
        </w:rPr>
        <w:t xml:space="preserve"> تحقيق</w:t>
      </w:r>
      <w:r>
        <w:rPr>
          <w:rtl/>
        </w:rPr>
        <w:t>:</w:t>
      </w:r>
      <w:r w:rsidRPr="004A42E7">
        <w:rPr>
          <w:rtl/>
        </w:rPr>
        <w:t xml:space="preserve"> مفيد محمد قميحة دار الكتب العلمية</w:t>
      </w:r>
      <w:r>
        <w:rPr>
          <w:rtl/>
        </w:rPr>
        <w:t xml:space="preserve"> </w:t>
      </w:r>
      <w:r w:rsidRPr="004A42E7">
        <w:rPr>
          <w:rtl/>
        </w:rPr>
        <w:t>بيروت 1406</w:t>
      </w:r>
      <w:r>
        <w:rPr>
          <w:rtl/>
        </w:rPr>
        <w:t xml:space="preserve"> هـ </w:t>
      </w:r>
      <w:r w:rsidRPr="004A42E7">
        <w:rPr>
          <w:rtl/>
        </w:rPr>
        <w:t>/ 1986م</w:t>
      </w:r>
      <w:r>
        <w:rPr>
          <w:rtl/>
        </w:rPr>
        <w:t>،</w:t>
      </w:r>
      <w:r w:rsidRPr="004A42E7">
        <w:rPr>
          <w:rtl/>
        </w:rPr>
        <w:t xml:space="preserve"> الطيعة الثانية</w:t>
      </w:r>
      <w:r>
        <w:rPr>
          <w:rtl/>
        </w:rPr>
        <w:t>.</w:t>
      </w:r>
    </w:p>
    <w:p w:rsidR="00AE450B" w:rsidRDefault="00AE450B" w:rsidP="00AE450B">
      <w:pPr>
        <w:pStyle w:val="libNormal"/>
      </w:pPr>
      <w:r w:rsidRPr="004A42E7">
        <w:rPr>
          <w:rtl/>
        </w:rPr>
        <w:t>347</w:t>
      </w:r>
      <w:r>
        <w:rPr>
          <w:rtl/>
        </w:rPr>
        <w:t xml:space="preserve"> - </w:t>
      </w:r>
      <w:r w:rsidRPr="004A42E7">
        <w:rPr>
          <w:rtl/>
        </w:rPr>
        <w:t>مستطرفات السرائر</w:t>
      </w:r>
      <w:r>
        <w:rPr>
          <w:rtl/>
        </w:rPr>
        <w:t>:</w:t>
      </w:r>
    </w:p>
    <w:p w:rsidR="00AE450B" w:rsidRDefault="00AE450B" w:rsidP="00AE450B">
      <w:pPr>
        <w:pStyle w:val="libNormal"/>
      </w:pPr>
      <w:r w:rsidRPr="004A42E7">
        <w:rPr>
          <w:rtl/>
        </w:rPr>
        <w:t>لابن إدريس الحلي</w:t>
      </w:r>
      <w:r>
        <w:rPr>
          <w:rtl/>
        </w:rPr>
        <w:t>،</w:t>
      </w:r>
      <w:r w:rsidRPr="004A42E7">
        <w:rPr>
          <w:rtl/>
        </w:rPr>
        <w:t xml:space="preserve"> أبي جعفر محمد بن منصور بن أحمد </w:t>
      </w:r>
      <w:r>
        <w:rPr>
          <w:rtl/>
        </w:rPr>
        <w:t>(</w:t>
      </w:r>
      <w:r w:rsidRPr="004A42E7">
        <w:rPr>
          <w:rtl/>
        </w:rPr>
        <w:t>ت 589</w:t>
      </w:r>
      <w:r>
        <w:rPr>
          <w:rtl/>
        </w:rPr>
        <w:t xml:space="preserve"> هـ)،</w:t>
      </w:r>
      <w:r w:rsidRPr="004A42E7">
        <w:rPr>
          <w:rtl/>
        </w:rPr>
        <w:t xml:space="preserve"> مؤسسة النشر الإسلامي</w:t>
      </w:r>
      <w:r>
        <w:rPr>
          <w:rtl/>
        </w:rPr>
        <w:t xml:space="preserve"> </w:t>
      </w:r>
      <w:r w:rsidRPr="004A42E7">
        <w:rPr>
          <w:rtl/>
        </w:rPr>
        <w:t>قم 1411</w:t>
      </w:r>
      <w:r>
        <w:rPr>
          <w:rtl/>
        </w:rPr>
        <w:t xml:space="preserve"> هـ،</w:t>
      </w:r>
      <w:r w:rsidRPr="004A42E7">
        <w:rPr>
          <w:rtl/>
        </w:rPr>
        <w:t xml:space="preserve"> الطبعة الثانية</w:t>
      </w:r>
      <w:r>
        <w:rPr>
          <w:rtl/>
        </w:rPr>
        <w:t>.</w:t>
      </w:r>
    </w:p>
    <w:p w:rsidR="00AE450B" w:rsidRDefault="00AE450B" w:rsidP="00AE450B">
      <w:pPr>
        <w:pStyle w:val="libNormal"/>
      </w:pPr>
      <w:r w:rsidRPr="004A42E7">
        <w:rPr>
          <w:rtl/>
        </w:rPr>
        <w:t>348</w:t>
      </w:r>
      <w:r>
        <w:rPr>
          <w:rtl/>
        </w:rPr>
        <w:t xml:space="preserve"> - </w:t>
      </w:r>
      <w:r w:rsidRPr="004A42E7">
        <w:rPr>
          <w:rtl/>
        </w:rPr>
        <w:t>مستمسك العروة الوثقى</w:t>
      </w:r>
      <w:r>
        <w:rPr>
          <w:rtl/>
        </w:rPr>
        <w:t>:</w:t>
      </w:r>
    </w:p>
    <w:p w:rsidR="00AE450B" w:rsidRDefault="00AE450B" w:rsidP="00AE450B">
      <w:pPr>
        <w:pStyle w:val="libNormal"/>
      </w:pPr>
      <w:r w:rsidRPr="004A42E7">
        <w:rPr>
          <w:rtl/>
        </w:rPr>
        <w:t xml:space="preserve">للسيد محسن الحكيم </w:t>
      </w:r>
      <w:r>
        <w:rPr>
          <w:rtl/>
        </w:rPr>
        <w:t>(</w:t>
      </w:r>
      <w:r w:rsidRPr="004A42E7">
        <w:rPr>
          <w:rtl/>
        </w:rPr>
        <w:t>ت 1390</w:t>
      </w:r>
      <w:r>
        <w:rPr>
          <w:rtl/>
        </w:rPr>
        <w:t xml:space="preserve"> هـ)،</w:t>
      </w:r>
      <w:r w:rsidRPr="004A42E7">
        <w:rPr>
          <w:rtl/>
        </w:rPr>
        <w:t xml:space="preserve"> نشر مكتبة المرعشي</w:t>
      </w:r>
      <w:r>
        <w:rPr>
          <w:rtl/>
        </w:rPr>
        <w:t xml:space="preserve"> </w:t>
      </w:r>
      <w:r w:rsidRPr="004A42E7">
        <w:rPr>
          <w:rtl/>
        </w:rPr>
        <w:t>قم 1404</w:t>
      </w:r>
      <w:r>
        <w:rPr>
          <w:rtl/>
        </w:rPr>
        <w:t xml:space="preserve"> هـ،</w:t>
      </w:r>
      <w:r w:rsidRPr="004A42E7">
        <w:rPr>
          <w:rtl/>
        </w:rPr>
        <w:t xml:space="preserve"> </w:t>
      </w:r>
      <w:r>
        <w:rPr>
          <w:rtl/>
        </w:rPr>
        <w:t>(</w:t>
      </w:r>
      <w:r w:rsidRPr="004A42E7">
        <w:rPr>
          <w:rtl/>
        </w:rPr>
        <w:t>بالأوفسيت عن مطبعة الآداب</w:t>
      </w:r>
      <w:r>
        <w:rPr>
          <w:rtl/>
        </w:rPr>
        <w:t xml:space="preserve"> </w:t>
      </w:r>
      <w:r w:rsidRPr="004A42E7">
        <w:rPr>
          <w:rtl/>
        </w:rPr>
        <w:t>النجف الأشرف 1391</w:t>
      </w:r>
      <w:r>
        <w:rPr>
          <w:rtl/>
        </w:rPr>
        <w:t xml:space="preserve"> هـ)،</w:t>
      </w:r>
    </w:p>
    <w:p w:rsidR="00AE450B" w:rsidRDefault="00AE450B" w:rsidP="00AE450B">
      <w:pPr>
        <w:pStyle w:val="libNormal"/>
      </w:pPr>
      <w:r w:rsidRPr="004A42E7">
        <w:rPr>
          <w:rtl/>
        </w:rPr>
        <w:t>الطبعة الرابعة</w:t>
      </w:r>
      <w:r>
        <w:rPr>
          <w:rtl/>
        </w:rPr>
        <w:t>.</w:t>
      </w:r>
    </w:p>
    <w:p w:rsidR="00AE450B" w:rsidRDefault="00AE450B" w:rsidP="00AE450B">
      <w:pPr>
        <w:pStyle w:val="libNormal"/>
      </w:pPr>
      <w:r w:rsidRPr="004A42E7">
        <w:rPr>
          <w:rtl/>
        </w:rPr>
        <w:t>349</w:t>
      </w:r>
      <w:r>
        <w:rPr>
          <w:rtl/>
        </w:rPr>
        <w:t xml:space="preserve"> - </w:t>
      </w:r>
      <w:r w:rsidRPr="004A42E7">
        <w:rPr>
          <w:rtl/>
        </w:rPr>
        <w:t>مستند الشيعة في أحكام الشريعة</w:t>
      </w:r>
      <w:r>
        <w:rPr>
          <w:rtl/>
        </w:rPr>
        <w:t>:</w:t>
      </w:r>
    </w:p>
    <w:p w:rsidR="00AE450B" w:rsidRDefault="00AE450B" w:rsidP="00AE450B">
      <w:pPr>
        <w:pStyle w:val="libNormal"/>
      </w:pPr>
      <w:r w:rsidRPr="004A42E7">
        <w:rPr>
          <w:rtl/>
        </w:rPr>
        <w:t>للنراقي</w:t>
      </w:r>
      <w:r>
        <w:rPr>
          <w:rtl/>
        </w:rPr>
        <w:t>،</w:t>
      </w:r>
      <w:r w:rsidRPr="004A42E7">
        <w:rPr>
          <w:rtl/>
        </w:rPr>
        <w:t xml:space="preserve"> المولى أحمد بن محمد بن مهدي </w:t>
      </w:r>
      <w:r>
        <w:rPr>
          <w:rtl/>
        </w:rPr>
        <w:t>(</w:t>
      </w:r>
      <w:r w:rsidRPr="004A42E7">
        <w:rPr>
          <w:rtl/>
        </w:rPr>
        <w:t>ت 1245</w:t>
      </w:r>
      <w:r>
        <w:rPr>
          <w:rtl/>
        </w:rPr>
        <w:t xml:space="preserve"> هـ)،</w:t>
      </w:r>
      <w:r w:rsidRPr="004A42E7">
        <w:rPr>
          <w:rtl/>
        </w:rPr>
        <w:t xml:space="preserve"> تحقيق ونشر</w:t>
      </w:r>
      <w:r>
        <w:rPr>
          <w:rtl/>
        </w:rPr>
        <w:t>:</w:t>
      </w:r>
      <w:r w:rsidRPr="004A42E7">
        <w:rPr>
          <w:rtl/>
        </w:rPr>
        <w:t xml:space="preserve"> مؤسسة آل البيت لإحياء التراث</w:t>
      </w:r>
      <w:r>
        <w:rPr>
          <w:rtl/>
        </w:rPr>
        <w:t xml:space="preserve"> </w:t>
      </w:r>
      <w:r w:rsidRPr="004A42E7">
        <w:rPr>
          <w:rtl/>
        </w:rPr>
        <w:t>مشهد 1415ه</w:t>
      </w:r>
      <w:r>
        <w:rPr>
          <w:rtl/>
        </w:rPr>
        <w:t>،</w:t>
      </w:r>
      <w:r w:rsidRPr="004A42E7">
        <w:rPr>
          <w:rtl/>
        </w:rPr>
        <w:t xml:space="preserve"> الطبعة الأولى</w:t>
      </w:r>
      <w:r>
        <w:rPr>
          <w:rtl/>
        </w:rPr>
        <w:t>.</w:t>
      </w:r>
    </w:p>
    <w:p w:rsidR="00AE450B" w:rsidRDefault="00AE450B" w:rsidP="00AE450B">
      <w:pPr>
        <w:pStyle w:val="libNormal"/>
      </w:pPr>
      <w:r w:rsidRPr="004A42E7">
        <w:rPr>
          <w:rtl/>
        </w:rPr>
        <w:t>350</w:t>
      </w:r>
      <w:r>
        <w:rPr>
          <w:rtl/>
        </w:rPr>
        <w:t xml:space="preserve"> - </w:t>
      </w:r>
      <w:r w:rsidRPr="004A42E7">
        <w:rPr>
          <w:rtl/>
        </w:rPr>
        <w:t>مستند العروة الوثقى</w:t>
      </w:r>
      <w:r>
        <w:rPr>
          <w:rtl/>
        </w:rPr>
        <w:t>:</w:t>
      </w:r>
    </w:p>
    <w:p w:rsidR="00AE450B" w:rsidRDefault="00AE450B" w:rsidP="00AE450B">
      <w:pPr>
        <w:pStyle w:val="libNormal"/>
      </w:pPr>
      <w:r w:rsidRPr="004A42E7">
        <w:rPr>
          <w:rtl/>
        </w:rPr>
        <w:t xml:space="preserve">تقريرات السيد أبو القاسم الموسوي الخوئي </w:t>
      </w:r>
      <w:r>
        <w:rPr>
          <w:rtl/>
        </w:rPr>
        <w:t>(</w:t>
      </w:r>
      <w:r w:rsidRPr="004A42E7">
        <w:rPr>
          <w:rtl/>
        </w:rPr>
        <w:t>ت 1413</w:t>
      </w:r>
      <w:r>
        <w:rPr>
          <w:rtl/>
        </w:rPr>
        <w:t xml:space="preserve"> هـ)،</w:t>
      </w:r>
      <w:r w:rsidRPr="004A42E7">
        <w:rPr>
          <w:rtl/>
        </w:rPr>
        <w:t xml:space="preserve"> بقلم</w:t>
      </w:r>
      <w:r>
        <w:rPr>
          <w:rtl/>
        </w:rPr>
        <w:t>:</w:t>
      </w:r>
      <w:r w:rsidRPr="004A42E7">
        <w:rPr>
          <w:rtl/>
        </w:rPr>
        <w:t xml:space="preserve"> الشيخ مرتضى البروجردي</w:t>
      </w:r>
      <w:r>
        <w:rPr>
          <w:rtl/>
        </w:rPr>
        <w:t>.</w:t>
      </w:r>
    </w:p>
    <w:p w:rsidR="00AE450B" w:rsidRDefault="00AE450B" w:rsidP="00AE450B">
      <w:pPr>
        <w:pStyle w:val="libNormal"/>
      </w:pPr>
      <w:r w:rsidRPr="004A42E7">
        <w:rPr>
          <w:rtl/>
        </w:rPr>
        <w:t>351</w:t>
      </w:r>
      <w:r>
        <w:rPr>
          <w:rtl/>
        </w:rPr>
        <w:t xml:space="preserve"> - </w:t>
      </w:r>
      <w:r w:rsidRPr="004A42E7">
        <w:rPr>
          <w:rtl/>
        </w:rPr>
        <w:t>مسند ابن أبي شيبة</w:t>
      </w:r>
      <w:r>
        <w:rPr>
          <w:rtl/>
        </w:rPr>
        <w:t>:</w:t>
      </w:r>
    </w:p>
    <w:p w:rsidR="00AE450B" w:rsidRPr="004A42E7" w:rsidRDefault="00AE450B" w:rsidP="00AE450B">
      <w:pPr>
        <w:pStyle w:val="libNormal"/>
      </w:pPr>
      <w:r w:rsidRPr="004A42E7">
        <w:rPr>
          <w:rtl/>
        </w:rPr>
        <w:t>لأبي بكر</w:t>
      </w:r>
      <w:r>
        <w:rPr>
          <w:rtl/>
        </w:rPr>
        <w:t>،</w:t>
      </w:r>
      <w:r w:rsidRPr="004A42E7">
        <w:rPr>
          <w:rtl/>
        </w:rPr>
        <w:t xml:space="preserve"> عبد الله بن محمد بن أبي شيبة </w:t>
      </w:r>
      <w:r>
        <w:rPr>
          <w:rtl/>
        </w:rPr>
        <w:t>(</w:t>
      </w:r>
      <w:r w:rsidRPr="004A42E7">
        <w:rPr>
          <w:rtl/>
        </w:rPr>
        <w:t>ت 235</w:t>
      </w:r>
      <w:r>
        <w:rPr>
          <w:rtl/>
        </w:rPr>
        <w:t xml:space="preserve"> هـ)،</w:t>
      </w:r>
      <w:r w:rsidRPr="004A42E7">
        <w:rPr>
          <w:rtl/>
        </w:rPr>
        <w:t xml:space="preserve"> تحقيق</w:t>
      </w:r>
      <w:r>
        <w:rPr>
          <w:rtl/>
        </w:rPr>
        <w:t>:</w:t>
      </w:r>
      <w:r w:rsidRPr="004A42E7">
        <w:rPr>
          <w:rtl/>
        </w:rPr>
        <w:t xml:space="preserve"> عادل بن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يوسف العزازي</w:t>
      </w:r>
      <w:r>
        <w:rPr>
          <w:rtl/>
        </w:rPr>
        <w:t>،</w:t>
      </w:r>
      <w:r w:rsidRPr="004A42E7">
        <w:rPr>
          <w:rtl/>
        </w:rPr>
        <w:t xml:space="preserve"> وأحمد بن فريد المزيدي</w:t>
      </w:r>
      <w:r>
        <w:rPr>
          <w:rtl/>
        </w:rPr>
        <w:t>،</w:t>
      </w:r>
      <w:r w:rsidRPr="004A42E7">
        <w:rPr>
          <w:rtl/>
        </w:rPr>
        <w:t xml:space="preserve"> دار الوطن</w:t>
      </w:r>
      <w:r>
        <w:rPr>
          <w:rtl/>
        </w:rPr>
        <w:t xml:space="preserve"> </w:t>
      </w:r>
      <w:r w:rsidRPr="004A42E7">
        <w:rPr>
          <w:rtl/>
        </w:rPr>
        <w:t>الرياض</w:t>
      </w:r>
      <w:r>
        <w:rPr>
          <w:rtl/>
        </w:rPr>
        <w:t xml:space="preserve"> </w:t>
      </w:r>
      <w:r w:rsidRPr="004A42E7">
        <w:rPr>
          <w:rtl/>
        </w:rPr>
        <w:t>1997م</w:t>
      </w:r>
      <w:r>
        <w:rPr>
          <w:rtl/>
        </w:rPr>
        <w:t>،</w:t>
      </w:r>
      <w:r w:rsidRPr="004A42E7">
        <w:rPr>
          <w:rtl/>
        </w:rPr>
        <w:t xml:space="preserve"> الطبعة الأولى</w:t>
      </w:r>
      <w:r>
        <w:rPr>
          <w:rtl/>
        </w:rPr>
        <w:t>.</w:t>
      </w:r>
    </w:p>
    <w:p w:rsidR="00AE450B" w:rsidRDefault="00AE450B" w:rsidP="00AE450B">
      <w:pPr>
        <w:pStyle w:val="libNormal"/>
      </w:pPr>
      <w:r w:rsidRPr="004A42E7">
        <w:rPr>
          <w:rtl/>
        </w:rPr>
        <w:t>352</w:t>
      </w:r>
      <w:r>
        <w:rPr>
          <w:rtl/>
        </w:rPr>
        <w:t xml:space="preserve"> - </w:t>
      </w:r>
      <w:r w:rsidRPr="004A42E7">
        <w:rPr>
          <w:rtl/>
        </w:rPr>
        <w:t>مسند أبي عوانة</w:t>
      </w:r>
      <w:r>
        <w:rPr>
          <w:rtl/>
        </w:rPr>
        <w:t>:</w:t>
      </w:r>
    </w:p>
    <w:p w:rsidR="00AE450B" w:rsidRDefault="00AE450B" w:rsidP="00AE450B">
      <w:pPr>
        <w:pStyle w:val="libNormal"/>
      </w:pPr>
      <w:r w:rsidRPr="004A42E7">
        <w:rPr>
          <w:rtl/>
        </w:rPr>
        <w:t>للأسفرايني</w:t>
      </w:r>
      <w:r>
        <w:rPr>
          <w:rtl/>
        </w:rPr>
        <w:t>،</w:t>
      </w:r>
      <w:r w:rsidRPr="004A42E7">
        <w:rPr>
          <w:rtl/>
        </w:rPr>
        <w:t xml:space="preserve"> أبي عوانة يعقوب بن إسحاق </w:t>
      </w:r>
      <w:r>
        <w:rPr>
          <w:rtl/>
        </w:rPr>
        <w:t>(</w:t>
      </w:r>
      <w:r w:rsidRPr="004A42E7">
        <w:rPr>
          <w:rtl/>
        </w:rPr>
        <w:t>ت 316</w:t>
      </w:r>
      <w:r>
        <w:rPr>
          <w:rtl/>
        </w:rPr>
        <w:t xml:space="preserve"> هـ)،</w:t>
      </w:r>
      <w:r w:rsidRPr="004A42E7">
        <w:rPr>
          <w:rtl/>
        </w:rPr>
        <w:t xml:space="preserve"> دار المعرفة</w:t>
      </w:r>
    </w:p>
    <w:p w:rsidR="00AE450B" w:rsidRDefault="00AE450B" w:rsidP="00AE450B">
      <w:pPr>
        <w:pStyle w:val="libNormal"/>
      </w:pPr>
      <w:r w:rsidRPr="004A42E7">
        <w:rPr>
          <w:rtl/>
        </w:rPr>
        <w:t xml:space="preserve"> بيروت</w:t>
      </w:r>
      <w:r>
        <w:rPr>
          <w:rtl/>
        </w:rPr>
        <w:t>.</w:t>
      </w:r>
    </w:p>
    <w:p w:rsidR="00AE450B" w:rsidRDefault="00AE450B" w:rsidP="00AE450B">
      <w:pPr>
        <w:pStyle w:val="libNormal"/>
      </w:pPr>
      <w:r w:rsidRPr="004A42E7">
        <w:rPr>
          <w:rtl/>
        </w:rPr>
        <w:t>353</w:t>
      </w:r>
      <w:r>
        <w:rPr>
          <w:rtl/>
        </w:rPr>
        <w:t xml:space="preserve"> - </w:t>
      </w:r>
      <w:r w:rsidRPr="004A42E7">
        <w:rPr>
          <w:rtl/>
        </w:rPr>
        <w:t>مسند أبي يعلى</w:t>
      </w:r>
      <w:r>
        <w:rPr>
          <w:rtl/>
        </w:rPr>
        <w:t>:</w:t>
      </w:r>
    </w:p>
    <w:p w:rsidR="00AE450B" w:rsidRDefault="00AE450B" w:rsidP="00AE450B">
      <w:pPr>
        <w:pStyle w:val="libNormal"/>
      </w:pPr>
      <w:r w:rsidRPr="004A42E7">
        <w:rPr>
          <w:rtl/>
        </w:rPr>
        <w:t>لأبي يعلى الموصلي</w:t>
      </w:r>
      <w:r>
        <w:rPr>
          <w:rtl/>
        </w:rPr>
        <w:t>،</w:t>
      </w:r>
      <w:r w:rsidRPr="004A42E7">
        <w:rPr>
          <w:rtl/>
        </w:rPr>
        <w:t xml:space="preserve"> أحمد بن علي بن المثنى التميمي </w:t>
      </w:r>
      <w:r>
        <w:rPr>
          <w:rtl/>
        </w:rPr>
        <w:t>(</w:t>
      </w:r>
      <w:r w:rsidRPr="004A42E7">
        <w:rPr>
          <w:rtl/>
        </w:rPr>
        <w:t>ت 307</w:t>
      </w:r>
      <w:r>
        <w:rPr>
          <w:rtl/>
        </w:rPr>
        <w:t xml:space="preserve"> هـ)،</w:t>
      </w:r>
      <w:r w:rsidRPr="004A42E7">
        <w:rPr>
          <w:rtl/>
        </w:rPr>
        <w:t>تحقيق</w:t>
      </w:r>
      <w:r>
        <w:rPr>
          <w:rtl/>
        </w:rPr>
        <w:t>:</w:t>
      </w:r>
      <w:r w:rsidRPr="004A42E7">
        <w:rPr>
          <w:rtl/>
        </w:rPr>
        <w:t xml:space="preserve"> حسين سليم أسد</w:t>
      </w:r>
      <w:r>
        <w:rPr>
          <w:rtl/>
        </w:rPr>
        <w:t>،</w:t>
      </w:r>
      <w:r w:rsidRPr="004A42E7">
        <w:rPr>
          <w:rtl/>
        </w:rPr>
        <w:t xml:space="preserve"> دار المأمون للتراث</w:t>
      </w:r>
      <w:r>
        <w:rPr>
          <w:rtl/>
        </w:rPr>
        <w:t xml:space="preserve"> </w:t>
      </w:r>
      <w:r w:rsidRPr="004A42E7">
        <w:rPr>
          <w:rtl/>
        </w:rPr>
        <w:t>دمشق 1404</w:t>
      </w:r>
      <w:r>
        <w:rPr>
          <w:rtl/>
        </w:rPr>
        <w:t xml:space="preserve"> هـ </w:t>
      </w:r>
      <w:r w:rsidRPr="004A42E7">
        <w:rPr>
          <w:rtl/>
        </w:rPr>
        <w:t>1984 م</w:t>
      </w:r>
      <w:r>
        <w:rPr>
          <w:rtl/>
        </w:rPr>
        <w:t>،</w:t>
      </w:r>
      <w:r w:rsidRPr="004A42E7">
        <w:rPr>
          <w:rtl/>
        </w:rPr>
        <w:t xml:space="preserve"> الطبعة الأولى</w:t>
      </w:r>
      <w:r>
        <w:rPr>
          <w:rtl/>
        </w:rPr>
        <w:t>.</w:t>
      </w:r>
    </w:p>
    <w:p w:rsidR="00AE450B" w:rsidRDefault="00AE450B" w:rsidP="00AE450B">
      <w:pPr>
        <w:pStyle w:val="libNormal"/>
      </w:pPr>
      <w:r w:rsidRPr="004A42E7">
        <w:rPr>
          <w:rtl/>
        </w:rPr>
        <w:t>354</w:t>
      </w:r>
      <w:r>
        <w:rPr>
          <w:rtl/>
        </w:rPr>
        <w:t xml:space="preserve"> - </w:t>
      </w:r>
      <w:r w:rsidRPr="004A42E7">
        <w:rPr>
          <w:rtl/>
        </w:rPr>
        <w:t>مسند أحمد</w:t>
      </w:r>
      <w:r>
        <w:rPr>
          <w:rtl/>
        </w:rPr>
        <w:t>:</w:t>
      </w:r>
    </w:p>
    <w:p w:rsidR="00AE450B" w:rsidRDefault="00AE450B" w:rsidP="00AE450B">
      <w:pPr>
        <w:pStyle w:val="libNormal"/>
      </w:pPr>
      <w:r w:rsidRPr="004A42E7">
        <w:rPr>
          <w:rtl/>
        </w:rPr>
        <w:t>لأحمد بن حنبل</w:t>
      </w:r>
      <w:r>
        <w:rPr>
          <w:rtl/>
        </w:rPr>
        <w:t>،</w:t>
      </w:r>
      <w:r w:rsidRPr="004A42E7">
        <w:rPr>
          <w:rtl/>
        </w:rPr>
        <w:t xml:space="preserve"> أبي عبد الله الشيباني </w:t>
      </w:r>
      <w:r>
        <w:rPr>
          <w:rtl/>
        </w:rPr>
        <w:t>(</w:t>
      </w:r>
      <w:r w:rsidRPr="004A42E7">
        <w:rPr>
          <w:rtl/>
        </w:rPr>
        <w:t>ت 241</w:t>
      </w:r>
      <w:r>
        <w:rPr>
          <w:rtl/>
        </w:rPr>
        <w:t xml:space="preserve"> هـ)،</w:t>
      </w:r>
      <w:r w:rsidRPr="004A42E7">
        <w:rPr>
          <w:rtl/>
        </w:rPr>
        <w:t xml:space="preserve"> مؤسسة قرطبة</w:t>
      </w:r>
    </w:p>
    <w:p w:rsidR="00AE450B" w:rsidRDefault="00AE450B" w:rsidP="00AE450B">
      <w:pPr>
        <w:pStyle w:val="libNormal"/>
      </w:pPr>
      <w:r w:rsidRPr="004A42E7">
        <w:rPr>
          <w:rtl/>
        </w:rPr>
        <w:t xml:space="preserve"> مصر</w:t>
      </w:r>
      <w:r>
        <w:rPr>
          <w:rtl/>
        </w:rPr>
        <w:t>.</w:t>
      </w:r>
    </w:p>
    <w:p w:rsidR="00AE450B" w:rsidRDefault="00AE450B" w:rsidP="00AE450B">
      <w:pPr>
        <w:pStyle w:val="libNormal"/>
      </w:pPr>
      <w:r w:rsidRPr="004A42E7">
        <w:rPr>
          <w:rtl/>
        </w:rPr>
        <w:t>355</w:t>
      </w:r>
      <w:r>
        <w:rPr>
          <w:rtl/>
        </w:rPr>
        <w:t xml:space="preserve"> - </w:t>
      </w:r>
      <w:r w:rsidRPr="004A42E7">
        <w:rPr>
          <w:rtl/>
        </w:rPr>
        <w:t>مسند الرضا</w:t>
      </w:r>
      <w:r>
        <w:rPr>
          <w:rtl/>
        </w:rPr>
        <w:t>:</w:t>
      </w:r>
    </w:p>
    <w:p w:rsidR="00AE450B" w:rsidRDefault="00AE450B" w:rsidP="00AE450B">
      <w:pPr>
        <w:pStyle w:val="libNormal"/>
      </w:pPr>
      <w:r w:rsidRPr="004A42E7">
        <w:rPr>
          <w:rtl/>
        </w:rPr>
        <w:t>للغازي</w:t>
      </w:r>
      <w:r>
        <w:rPr>
          <w:rtl/>
        </w:rPr>
        <w:t>،</w:t>
      </w:r>
      <w:r w:rsidRPr="004A42E7">
        <w:rPr>
          <w:rtl/>
        </w:rPr>
        <w:t xml:space="preserve"> داود بن سليمان </w:t>
      </w:r>
      <w:r>
        <w:rPr>
          <w:rtl/>
        </w:rPr>
        <w:t>(</w:t>
      </w:r>
      <w:r w:rsidRPr="004A42E7">
        <w:rPr>
          <w:rtl/>
        </w:rPr>
        <w:t>ت 203</w:t>
      </w:r>
      <w:r>
        <w:rPr>
          <w:rtl/>
        </w:rPr>
        <w:t xml:space="preserve"> هـ).</w:t>
      </w:r>
    </w:p>
    <w:p w:rsidR="00AE450B" w:rsidRDefault="00AE450B" w:rsidP="00AE450B">
      <w:pPr>
        <w:pStyle w:val="libNormal"/>
      </w:pPr>
      <w:r w:rsidRPr="004A42E7">
        <w:rPr>
          <w:rtl/>
        </w:rPr>
        <w:t>تحقيق</w:t>
      </w:r>
      <w:r>
        <w:rPr>
          <w:rtl/>
        </w:rPr>
        <w:t>:</w:t>
      </w:r>
      <w:r w:rsidRPr="004A42E7">
        <w:rPr>
          <w:rtl/>
        </w:rPr>
        <w:t xml:space="preserve"> السيد محمد جلال الحسيني الجلالي</w:t>
      </w:r>
      <w:r>
        <w:rPr>
          <w:rtl/>
        </w:rPr>
        <w:t>،</w:t>
      </w:r>
      <w:r w:rsidRPr="004A42E7">
        <w:rPr>
          <w:rtl/>
        </w:rPr>
        <w:t xml:space="preserve"> مكتب الإعلام الإسلامي</w:t>
      </w:r>
      <w:r>
        <w:rPr>
          <w:rtl/>
        </w:rPr>
        <w:t xml:space="preserve"> </w:t>
      </w:r>
      <w:r w:rsidRPr="004A42E7">
        <w:rPr>
          <w:rtl/>
        </w:rPr>
        <w:t>قم 1418</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356</w:t>
      </w:r>
      <w:r>
        <w:rPr>
          <w:rtl/>
        </w:rPr>
        <w:t xml:space="preserve"> - </w:t>
      </w:r>
      <w:r w:rsidRPr="004A42E7">
        <w:rPr>
          <w:rtl/>
        </w:rPr>
        <w:t>مسند البزار</w:t>
      </w:r>
      <w:r>
        <w:rPr>
          <w:rtl/>
        </w:rPr>
        <w:t>:</w:t>
      </w:r>
    </w:p>
    <w:p w:rsidR="00AE450B" w:rsidRDefault="00AE450B" w:rsidP="00AE450B">
      <w:pPr>
        <w:pStyle w:val="libNormal"/>
      </w:pPr>
      <w:r w:rsidRPr="004A42E7">
        <w:rPr>
          <w:rtl/>
        </w:rPr>
        <w:t>لأبي بكر البزار</w:t>
      </w:r>
      <w:r>
        <w:rPr>
          <w:rtl/>
        </w:rPr>
        <w:t>،</w:t>
      </w:r>
      <w:r w:rsidRPr="004A42E7">
        <w:rPr>
          <w:rtl/>
        </w:rPr>
        <w:t xml:space="preserve"> أحمد بن عمرو بن عبد الخالق </w:t>
      </w:r>
      <w:r>
        <w:rPr>
          <w:rtl/>
        </w:rPr>
        <w:t>(</w:t>
      </w:r>
      <w:r w:rsidRPr="004A42E7">
        <w:rPr>
          <w:rtl/>
        </w:rPr>
        <w:t>ت 292</w:t>
      </w:r>
      <w:r>
        <w:rPr>
          <w:rtl/>
        </w:rPr>
        <w:t xml:space="preserve"> هـ)،</w:t>
      </w:r>
      <w:r w:rsidRPr="004A42E7">
        <w:rPr>
          <w:rtl/>
        </w:rPr>
        <w:t xml:space="preserve"> تحقيق</w:t>
      </w:r>
      <w:r>
        <w:rPr>
          <w:rtl/>
        </w:rPr>
        <w:t>:</w:t>
      </w:r>
      <w:r w:rsidRPr="004A42E7">
        <w:rPr>
          <w:rtl/>
        </w:rPr>
        <w:t xml:space="preserve"> د. محفوظ الرحمن زين الله</w:t>
      </w:r>
      <w:r>
        <w:rPr>
          <w:rtl/>
        </w:rPr>
        <w:t>،</w:t>
      </w:r>
      <w:r w:rsidRPr="004A42E7">
        <w:rPr>
          <w:rtl/>
        </w:rPr>
        <w:t xml:space="preserve"> مؤسسة علوم القرآن</w:t>
      </w:r>
      <w:r>
        <w:rPr>
          <w:rtl/>
        </w:rPr>
        <w:t>،</w:t>
      </w:r>
      <w:r w:rsidRPr="004A42E7">
        <w:rPr>
          <w:rtl/>
        </w:rPr>
        <w:t xml:space="preserve"> مكتبة العلوم والحكم</w:t>
      </w:r>
      <w:r>
        <w:rPr>
          <w:rtl/>
        </w:rPr>
        <w:t xml:space="preserve"> </w:t>
      </w:r>
      <w:r w:rsidRPr="004A42E7">
        <w:rPr>
          <w:rtl/>
        </w:rPr>
        <w:t>بيروت</w:t>
      </w:r>
      <w:r>
        <w:rPr>
          <w:rtl/>
        </w:rPr>
        <w:t>،</w:t>
      </w:r>
      <w:r w:rsidRPr="004A42E7">
        <w:rPr>
          <w:rtl/>
        </w:rPr>
        <w:t xml:space="preserve"> المدينة 1409</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357</w:t>
      </w:r>
      <w:r>
        <w:rPr>
          <w:rtl/>
        </w:rPr>
        <w:t xml:space="preserve"> - </w:t>
      </w:r>
      <w:r w:rsidRPr="004A42E7">
        <w:rPr>
          <w:rtl/>
        </w:rPr>
        <w:t>مسند زيد بن علي</w:t>
      </w:r>
      <w:r>
        <w:rPr>
          <w:rtl/>
        </w:rPr>
        <w:t>:</w:t>
      </w:r>
    </w:p>
    <w:p w:rsidR="00AE450B" w:rsidRDefault="00AE450B" w:rsidP="00AE450B">
      <w:pPr>
        <w:pStyle w:val="libNormal"/>
      </w:pPr>
      <w:r w:rsidRPr="004A42E7">
        <w:rPr>
          <w:rtl/>
        </w:rPr>
        <w:t xml:space="preserve">لزيد بن علي بن الحسين بن أبي طالب </w:t>
      </w:r>
      <w:r>
        <w:rPr>
          <w:rtl/>
        </w:rPr>
        <w:t>(</w:t>
      </w:r>
      <w:r w:rsidRPr="004A42E7">
        <w:rPr>
          <w:rtl/>
        </w:rPr>
        <w:t>ت 122</w:t>
      </w:r>
      <w:r>
        <w:rPr>
          <w:rtl/>
        </w:rPr>
        <w:t xml:space="preserve"> هـ)،</w:t>
      </w:r>
      <w:r w:rsidRPr="004A42E7">
        <w:rPr>
          <w:rtl/>
        </w:rPr>
        <w:t xml:space="preserve"> منشورات دار الحياة</w:t>
      </w:r>
      <w:r>
        <w:rPr>
          <w:rtl/>
        </w:rPr>
        <w:t xml:space="preserve"> </w:t>
      </w:r>
      <w:r w:rsidRPr="004A42E7">
        <w:rPr>
          <w:rtl/>
        </w:rPr>
        <w:t>بيروت</w:t>
      </w:r>
      <w:r>
        <w:rPr>
          <w:rtl/>
        </w:rPr>
        <w:t>.</w:t>
      </w:r>
    </w:p>
    <w:p w:rsidR="00AE450B" w:rsidRDefault="00AE450B" w:rsidP="00AE450B">
      <w:pPr>
        <w:pStyle w:val="libNormal"/>
      </w:pPr>
      <w:r w:rsidRPr="004A42E7">
        <w:rPr>
          <w:rtl/>
        </w:rPr>
        <w:t>358</w:t>
      </w:r>
      <w:r>
        <w:rPr>
          <w:rtl/>
        </w:rPr>
        <w:t xml:space="preserve"> - </w:t>
      </w:r>
      <w:r w:rsidRPr="004A42E7">
        <w:rPr>
          <w:rtl/>
        </w:rPr>
        <w:t>مسند سعد بن أبي وقاص</w:t>
      </w:r>
      <w:r>
        <w:rPr>
          <w:rtl/>
        </w:rPr>
        <w:t>:</w:t>
      </w:r>
    </w:p>
    <w:p w:rsidR="00AE450B" w:rsidRDefault="00AE450B" w:rsidP="00AE450B">
      <w:pPr>
        <w:pStyle w:val="libNormal"/>
      </w:pPr>
      <w:r w:rsidRPr="004A42E7">
        <w:rPr>
          <w:rtl/>
        </w:rPr>
        <w:t>لأبي عبد الله الدورقي</w:t>
      </w:r>
      <w:r>
        <w:rPr>
          <w:rtl/>
        </w:rPr>
        <w:t>،</w:t>
      </w:r>
      <w:r w:rsidRPr="004A42E7">
        <w:rPr>
          <w:rtl/>
        </w:rPr>
        <w:t xml:space="preserve"> أحمد بن إبراهيم بن كثير </w:t>
      </w:r>
      <w:r>
        <w:rPr>
          <w:rtl/>
        </w:rPr>
        <w:t>(</w:t>
      </w:r>
      <w:r w:rsidRPr="004A42E7">
        <w:rPr>
          <w:rtl/>
        </w:rPr>
        <w:t>ت 246</w:t>
      </w:r>
      <w:r>
        <w:rPr>
          <w:rtl/>
        </w:rPr>
        <w:t xml:space="preserve"> هـ)،</w:t>
      </w:r>
      <w:r w:rsidRPr="004A42E7">
        <w:rPr>
          <w:rtl/>
        </w:rPr>
        <w:t xml:space="preserve"> تحقيق</w:t>
      </w:r>
      <w:r>
        <w:rPr>
          <w:rtl/>
        </w:rPr>
        <w:t>:</w:t>
      </w:r>
      <w:r w:rsidRPr="004A42E7">
        <w:rPr>
          <w:rtl/>
        </w:rPr>
        <w:t xml:space="preserve"> عامر حسن صبري</w:t>
      </w:r>
      <w:r>
        <w:rPr>
          <w:rtl/>
        </w:rPr>
        <w:t>،</w:t>
      </w:r>
      <w:r w:rsidRPr="004A42E7">
        <w:rPr>
          <w:rtl/>
        </w:rPr>
        <w:t xml:space="preserve"> دار البشائر الإسلامية</w:t>
      </w:r>
      <w:r>
        <w:rPr>
          <w:rtl/>
        </w:rPr>
        <w:t xml:space="preserve"> </w:t>
      </w:r>
      <w:r w:rsidRPr="004A42E7">
        <w:rPr>
          <w:rtl/>
        </w:rPr>
        <w:t>بيروت 1407</w:t>
      </w:r>
      <w:r>
        <w:rPr>
          <w:rtl/>
        </w:rPr>
        <w:t xml:space="preserve"> هـ،</w:t>
      </w:r>
      <w:r w:rsidRPr="004A42E7">
        <w:rPr>
          <w:rtl/>
        </w:rPr>
        <w:t xml:space="preserve"> الطبعة الأولى</w:t>
      </w:r>
      <w:r>
        <w:rPr>
          <w:rtl/>
        </w:rPr>
        <w:t>.</w:t>
      </w:r>
    </w:p>
    <w:p w:rsidR="00AE450B" w:rsidRPr="004A42E7"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359</w:t>
      </w:r>
      <w:r>
        <w:rPr>
          <w:rtl/>
        </w:rPr>
        <w:t xml:space="preserve"> - </w:t>
      </w:r>
      <w:r w:rsidRPr="004A42E7">
        <w:rPr>
          <w:rtl/>
        </w:rPr>
        <w:t>مشاهير علماء الأنصار</w:t>
      </w:r>
      <w:r>
        <w:rPr>
          <w:rtl/>
        </w:rPr>
        <w:t>:</w:t>
      </w:r>
    </w:p>
    <w:p w:rsidR="00AE450B" w:rsidRDefault="00AE450B" w:rsidP="00AE450B">
      <w:pPr>
        <w:pStyle w:val="libNormal"/>
      </w:pPr>
      <w:r w:rsidRPr="004A42E7">
        <w:rPr>
          <w:rtl/>
        </w:rPr>
        <w:t>لأبن حبان البستي</w:t>
      </w:r>
      <w:r>
        <w:rPr>
          <w:rtl/>
        </w:rPr>
        <w:t>،</w:t>
      </w:r>
      <w:r w:rsidRPr="004A42E7">
        <w:rPr>
          <w:rtl/>
        </w:rPr>
        <w:t xml:space="preserve"> محمد بن حبان بن أحمد أبي حاتم التميمي </w:t>
      </w:r>
      <w:r>
        <w:rPr>
          <w:rtl/>
        </w:rPr>
        <w:t>(</w:t>
      </w:r>
      <w:r w:rsidRPr="004A42E7">
        <w:rPr>
          <w:rtl/>
        </w:rPr>
        <w:t>ت 354</w:t>
      </w:r>
      <w:r>
        <w:rPr>
          <w:rtl/>
        </w:rPr>
        <w:t xml:space="preserve"> هـ)،</w:t>
      </w:r>
      <w:r w:rsidRPr="004A42E7">
        <w:rPr>
          <w:rtl/>
        </w:rPr>
        <w:t xml:space="preserve"> تحقيق</w:t>
      </w:r>
      <w:r>
        <w:rPr>
          <w:rtl/>
        </w:rPr>
        <w:t>:</w:t>
      </w:r>
      <w:r w:rsidRPr="004A42E7">
        <w:rPr>
          <w:rtl/>
        </w:rPr>
        <w:t xml:space="preserve"> م</w:t>
      </w:r>
      <w:r>
        <w:rPr>
          <w:rtl/>
        </w:rPr>
        <w:t>.</w:t>
      </w:r>
      <w:r w:rsidRPr="004A42E7">
        <w:rPr>
          <w:rtl/>
        </w:rPr>
        <w:t xml:space="preserve"> فلايشهمر</w:t>
      </w:r>
      <w:r>
        <w:rPr>
          <w:rtl/>
        </w:rPr>
        <w:t>،</w:t>
      </w:r>
      <w:r w:rsidRPr="004A42E7">
        <w:rPr>
          <w:rtl/>
        </w:rPr>
        <w:t xml:space="preserve"> دار الكتب العلمية</w:t>
      </w:r>
      <w:r>
        <w:rPr>
          <w:rtl/>
        </w:rPr>
        <w:t xml:space="preserve"> </w:t>
      </w:r>
      <w:r w:rsidRPr="004A42E7">
        <w:rPr>
          <w:rtl/>
        </w:rPr>
        <w:t>بيروت 1959 م</w:t>
      </w:r>
      <w:r>
        <w:rPr>
          <w:rtl/>
        </w:rPr>
        <w:t>.</w:t>
      </w:r>
    </w:p>
    <w:p w:rsidR="00AE450B" w:rsidRDefault="00AE450B" w:rsidP="00AE450B">
      <w:pPr>
        <w:pStyle w:val="libNormal"/>
      </w:pPr>
      <w:r w:rsidRPr="004A42E7">
        <w:rPr>
          <w:rtl/>
        </w:rPr>
        <w:t>360</w:t>
      </w:r>
      <w:r>
        <w:rPr>
          <w:rtl/>
        </w:rPr>
        <w:t xml:space="preserve"> - </w:t>
      </w:r>
      <w:r w:rsidRPr="004A42E7">
        <w:rPr>
          <w:rtl/>
        </w:rPr>
        <w:t>مصابيح الظلام في شرح مفاتيح الشرائع</w:t>
      </w:r>
      <w:r>
        <w:rPr>
          <w:rtl/>
        </w:rPr>
        <w:t>:</w:t>
      </w:r>
    </w:p>
    <w:p w:rsidR="00AE450B" w:rsidRDefault="00AE450B" w:rsidP="00AE450B">
      <w:pPr>
        <w:pStyle w:val="libNormal"/>
      </w:pPr>
      <w:r w:rsidRPr="004A42E7">
        <w:rPr>
          <w:rtl/>
        </w:rPr>
        <w:t>للوحيد البهبهاني</w:t>
      </w:r>
      <w:r>
        <w:rPr>
          <w:rtl/>
        </w:rPr>
        <w:t>،</w:t>
      </w:r>
      <w:r w:rsidRPr="004A42E7">
        <w:rPr>
          <w:rtl/>
        </w:rPr>
        <w:t xml:space="preserve"> المولى محمد باقر </w:t>
      </w:r>
      <w:r>
        <w:rPr>
          <w:rtl/>
        </w:rPr>
        <w:t>(</w:t>
      </w:r>
      <w:r w:rsidRPr="004A42E7">
        <w:rPr>
          <w:rtl/>
        </w:rPr>
        <w:t>ت 1205ه</w:t>
      </w:r>
      <w:r>
        <w:rPr>
          <w:rtl/>
        </w:rPr>
        <w:t>)،</w:t>
      </w:r>
      <w:r w:rsidRPr="004A42E7">
        <w:rPr>
          <w:rtl/>
        </w:rPr>
        <w:t xml:space="preserve"> تحقيق ونشر</w:t>
      </w:r>
      <w:r>
        <w:rPr>
          <w:rtl/>
        </w:rPr>
        <w:t>:</w:t>
      </w:r>
      <w:r w:rsidRPr="004A42E7">
        <w:rPr>
          <w:rtl/>
        </w:rPr>
        <w:t xml:space="preserve"> مؤسسة العلامة المجدد الوحيد البهبهاني</w:t>
      </w:r>
      <w:r>
        <w:rPr>
          <w:rtl/>
        </w:rPr>
        <w:t>،</w:t>
      </w:r>
      <w:r w:rsidRPr="004A42E7">
        <w:rPr>
          <w:rtl/>
        </w:rPr>
        <w:t xml:space="preserve"> الطبعة الأولى 1324</w:t>
      </w:r>
      <w:r>
        <w:rPr>
          <w:rtl/>
        </w:rPr>
        <w:t xml:space="preserve"> هـ.</w:t>
      </w:r>
    </w:p>
    <w:p w:rsidR="00AE450B" w:rsidRDefault="00AE450B" w:rsidP="00AE450B">
      <w:pPr>
        <w:pStyle w:val="libNormal"/>
      </w:pPr>
      <w:r w:rsidRPr="004A42E7">
        <w:rPr>
          <w:rtl/>
        </w:rPr>
        <w:t>361</w:t>
      </w:r>
      <w:r>
        <w:rPr>
          <w:rtl/>
        </w:rPr>
        <w:t xml:space="preserve"> - </w:t>
      </w:r>
      <w:r w:rsidRPr="004A42E7">
        <w:rPr>
          <w:rtl/>
        </w:rPr>
        <w:t>مصباح الفقيه</w:t>
      </w:r>
      <w:r>
        <w:rPr>
          <w:rtl/>
        </w:rPr>
        <w:t>:</w:t>
      </w:r>
    </w:p>
    <w:p w:rsidR="00AE450B" w:rsidRDefault="00AE450B" w:rsidP="00AE450B">
      <w:pPr>
        <w:pStyle w:val="libNormal"/>
      </w:pPr>
      <w:r w:rsidRPr="004A42E7">
        <w:rPr>
          <w:rtl/>
        </w:rPr>
        <w:t xml:space="preserve">للشيخ آغا رضا بن محمد هادي الهمداني </w:t>
      </w:r>
      <w:r>
        <w:rPr>
          <w:rtl/>
        </w:rPr>
        <w:t>(</w:t>
      </w:r>
      <w:r w:rsidRPr="004A42E7">
        <w:rPr>
          <w:rtl/>
        </w:rPr>
        <w:t>ت 1322</w:t>
      </w:r>
      <w:r>
        <w:rPr>
          <w:rtl/>
        </w:rPr>
        <w:t xml:space="preserve"> هـ).</w:t>
      </w:r>
    </w:p>
    <w:p w:rsidR="00AE450B" w:rsidRDefault="00AE450B" w:rsidP="00AE450B">
      <w:pPr>
        <w:pStyle w:val="libNormal"/>
      </w:pPr>
      <w:r w:rsidRPr="004A42E7">
        <w:rPr>
          <w:rtl/>
        </w:rPr>
        <w:t>تحقيق</w:t>
      </w:r>
      <w:r>
        <w:rPr>
          <w:rtl/>
        </w:rPr>
        <w:t>:</w:t>
      </w:r>
      <w:r w:rsidRPr="004A42E7">
        <w:rPr>
          <w:rtl/>
        </w:rPr>
        <w:t xml:space="preserve"> المؤسسة الجعفرية لإحياء التراث</w:t>
      </w:r>
      <w:r>
        <w:rPr>
          <w:rtl/>
        </w:rPr>
        <w:t>،</w:t>
      </w:r>
      <w:r w:rsidRPr="004A42E7">
        <w:rPr>
          <w:rtl/>
        </w:rPr>
        <w:t xml:space="preserve"> دار الفكر</w:t>
      </w:r>
      <w:r>
        <w:rPr>
          <w:rtl/>
        </w:rPr>
        <w:t xml:space="preserve"> </w:t>
      </w:r>
      <w:r w:rsidRPr="004A42E7">
        <w:rPr>
          <w:rtl/>
        </w:rPr>
        <w:t>1424</w:t>
      </w:r>
      <w:r>
        <w:rPr>
          <w:rtl/>
        </w:rPr>
        <w:t xml:space="preserve"> هـ.</w:t>
      </w:r>
    </w:p>
    <w:p w:rsidR="00AE450B" w:rsidRDefault="00AE450B" w:rsidP="00AE450B">
      <w:pPr>
        <w:pStyle w:val="libNormal"/>
      </w:pPr>
      <w:r w:rsidRPr="004A42E7">
        <w:rPr>
          <w:rtl/>
        </w:rPr>
        <w:t>362</w:t>
      </w:r>
      <w:r>
        <w:rPr>
          <w:rtl/>
        </w:rPr>
        <w:t xml:space="preserve"> - </w:t>
      </w:r>
      <w:r w:rsidRPr="004A42E7">
        <w:rPr>
          <w:rtl/>
        </w:rPr>
        <w:t>مصباح المتهجد</w:t>
      </w:r>
      <w:r>
        <w:rPr>
          <w:rtl/>
        </w:rPr>
        <w:t>:</w:t>
      </w:r>
    </w:p>
    <w:p w:rsidR="00AE450B" w:rsidRDefault="00AE450B" w:rsidP="00AE450B">
      <w:pPr>
        <w:pStyle w:val="libNormal"/>
      </w:pPr>
      <w:r w:rsidRPr="004A42E7">
        <w:rPr>
          <w:rtl/>
        </w:rPr>
        <w:t>للشيخ الطوسي</w:t>
      </w:r>
      <w:r>
        <w:rPr>
          <w:rtl/>
        </w:rPr>
        <w:t>،</w:t>
      </w:r>
      <w:r w:rsidRPr="004A42E7">
        <w:rPr>
          <w:rtl/>
        </w:rPr>
        <w:t xml:space="preserve"> أبي جعفر محمد بن الحسن بن علي بن الحسن </w:t>
      </w:r>
      <w:r>
        <w:rPr>
          <w:rtl/>
        </w:rPr>
        <w:t>(</w:t>
      </w:r>
      <w:r w:rsidRPr="004A42E7">
        <w:rPr>
          <w:rtl/>
        </w:rPr>
        <w:t>ت</w:t>
      </w:r>
      <w:r>
        <w:rPr>
          <w:rtl/>
        </w:rPr>
        <w:t xml:space="preserve"> </w:t>
      </w:r>
      <w:r w:rsidRPr="004A42E7">
        <w:rPr>
          <w:rtl/>
        </w:rPr>
        <w:t>460</w:t>
      </w:r>
      <w:r>
        <w:rPr>
          <w:rtl/>
        </w:rPr>
        <w:t xml:space="preserve"> هـ)،</w:t>
      </w:r>
      <w:r w:rsidRPr="004A42E7">
        <w:rPr>
          <w:rtl/>
        </w:rPr>
        <w:t xml:space="preserve"> مؤسسة فقه الشيعة</w:t>
      </w:r>
      <w:r>
        <w:rPr>
          <w:rtl/>
        </w:rPr>
        <w:t xml:space="preserve"> </w:t>
      </w:r>
      <w:r w:rsidRPr="004A42E7">
        <w:rPr>
          <w:rtl/>
        </w:rPr>
        <w:t>بيروت 1411</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363</w:t>
      </w:r>
      <w:r>
        <w:rPr>
          <w:rtl/>
        </w:rPr>
        <w:t xml:space="preserve"> - </w:t>
      </w:r>
      <w:r w:rsidRPr="004A42E7">
        <w:rPr>
          <w:rtl/>
        </w:rPr>
        <w:t>المصنف</w:t>
      </w:r>
      <w:r>
        <w:rPr>
          <w:rtl/>
        </w:rPr>
        <w:t>:</w:t>
      </w:r>
    </w:p>
    <w:p w:rsidR="00AE450B" w:rsidRDefault="00AE450B" w:rsidP="00AE450B">
      <w:pPr>
        <w:pStyle w:val="libNormal"/>
      </w:pPr>
      <w:r w:rsidRPr="004A42E7">
        <w:rPr>
          <w:rtl/>
        </w:rPr>
        <w:t>للصنعاني</w:t>
      </w:r>
      <w:r>
        <w:rPr>
          <w:rtl/>
        </w:rPr>
        <w:t>،</w:t>
      </w:r>
      <w:r w:rsidRPr="004A42E7">
        <w:rPr>
          <w:rtl/>
        </w:rPr>
        <w:t xml:space="preserve"> أبي بكر عبد الرزاق بن همام </w:t>
      </w:r>
      <w:r>
        <w:rPr>
          <w:rtl/>
        </w:rPr>
        <w:t>(</w:t>
      </w:r>
      <w:r w:rsidRPr="004A42E7">
        <w:rPr>
          <w:rtl/>
        </w:rPr>
        <w:t>ت 211</w:t>
      </w:r>
      <w:r>
        <w:rPr>
          <w:rtl/>
        </w:rPr>
        <w:t xml:space="preserve"> هـ)،</w:t>
      </w:r>
      <w:r w:rsidRPr="004A42E7">
        <w:rPr>
          <w:rtl/>
        </w:rPr>
        <w:t xml:space="preserve"> تحقيق</w:t>
      </w:r>
      <w:r>
        <w:rPr>
          <w:rtl/>
        </w:rPr>
        <w:t>:</w:t>
      </w:r>
      <w:r w:rsidRPr="004A42E7">
        <w:rPr>
          <w:rtl/>
        </w:rPr>
        <w:t xml:space="preserve"> حبيب الرحمن الأعظمي</w:t>
      </w:r>
      <w:r>
        <w:rPr>
          <w:rtl/>
        </w:rPr>
        <w:t>،</w:t>
      </w:r>
      <w:r w:rsidRPr="004A42E7">
        <w:rPr>
          <w:rtl/>
        </w:rPr>
        <w:t xml:space="preserve"> المكتب الإسلامي</w:t>
      </w:r>
      <w:r>
        <w:rPr>
          <w:rtl/>
        </w:rPr>
        <w:t xml:space="preserve"> </w:t>
      </w:r>
      <w:r w:rsidRPr="004A42E7">
        <w:rPr>
          <w:rtl/>
        </w:rPr>
        <w:t>بيروت 1403</w:t>
      </w:r>
      <w:r>
        <w:rPr>
          <w:rtl/>
        </w:rPr>
        <w:t xml:space="preserve"> هـ،</w:t>
      </w:r>
      <w:r w:rsidRPr="004A42E7">
        <w:rPr>
          <w:rtl/>
        </w:rPr>
        <w:t xml:space="preserve"> الطبعة الثانية</w:t>
      </w:r>
      <w:r>
        <w:rPr>
          <w:rtl/>
        </w:rPr>
        <w:t>.</w:t>
      </w:r>
    </w:p>
    <w:p w:rsidR="00AE450B" w:rsidRDefault="00AE450B" w:rsidP="00AE450B">
      <w:pPr>
        <w:pStyle w:val="libNormal"/>
      </w:pPr>
      <w:r w:rsidRPr="004A42E7">
        <w:rPr>
          <w:rtl/>
        </w:rPr>
        <w:t>364</w:t>
      </w:r>
      <w:r>
        <w:rPr>
          <w:rtl/>
        </w:rPr>
        <w:t xml:space="preserve"> - </w:t>
      </w:r>
      <w:r w:rsidRPr="004A42E7">
        <w:rPr>
          <w:rtl/>
        </w:rPr>
        <w:t>مصنف ابن أبي شيبة</w:t>
      </w:r>
      <w:r>
        <w:rPr>
          <w:rtl/>
        </w:rPr>
        <w:t>:</w:t>
      </w:r>
    </w:p>
    <w:p w:rsidR="00AE450B" w:rsidRDefault="00AE450B" w:rsidP="00AE450B">
      <w:pPr>
        <w:pStyle w:val="libNormal"/>
      </w:pPr>
      <w:r w:rsidRPr="004A42E7">
        <w:rPr>
          <w:rtl/>
        </w:rPr>
        <w:t>لأبي بكر بن أبي شيبة</w:t>
      </w:r>
      <w:r>
        <w:rPr>
          <w:rtl/>
        </w:rPr>
        <w:t>،</w:t>
      </w:r>
      <w:r w:rsidRPr="004A42E7">
        <w:rPr>
          <w:rtl/>
        </w:rPr>
        <w:t xml:space="preserve"> عبد الله بن محمد الكوفي </w:t>
      </w:r>
      <w:r>
        <w:rPr>
          <w:rtl/>
        </w:rPr>
        <w:t>(</w:t>
      </w:r>
      <w:r w:rsidRPr="004A42E7">
        <w:rPr>
          <w:rtl/>
        </w:rPr>
        <w:t>ت 235</w:t>
      </w:r>
      <w:r>
        <w:rPr>
          <w:rtl/>
        </w:rPr>
        <w:t xml:space="preserve"> هـ)،</w:t>
      </w:r>
      <w:r w:rsidRPr="004A42E7">
        <w:rPr>
          <w:rtl/>
        </w:rPr>
        <w:t xml:space="preserve"> تحقيق</w:t>
      </w:r>
      <w:r>
        <w:rPr>
          <w:rtl/>
        </w:rPr>
        <w:t>:</w:t>
      </w:r>
      <w:r w:rsidRPr="004A42E7">
        <w:rPr>
          <w:rtl/>
        </w:rPr>
        <w:t xml:space="preserve"> كمال يوسف الحوت</w:t>
      </w:r>
      <w:r>
        <w:rPr>
          <w:rtl/>
        </w:rPr>
        <w:t>،</w:t>
      </w:r>
      <w:r w:rsidRPr="004A42E7">
        <w:rPr>
          <w:rtl/>
        </w:rPr>
        <w:t xml:space="preserve"> مكتبة الرشد</w:t>
      </w:r>
      <w:r>
        <w:rPr>
          <w:rtl/>
        </w:rPr>
        <w:t xml:space="preserve"> </w:t>
      </w:r>
      <w:r w:rsidRPr="004A42E7">
        <w:rPr>
          <w:rtl/>
        </w:rPr>
        <w:t>الرياض 1409</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365</w:t>
      </w:r>
      <w:r>
        <w:rPr>
          <w:rtl/>
        </w:rPr>
        <w:t xml:space="preserve"> - </w:t>
      </w:r>
      <w:r w:rsidRPr="004A42E7">
        <w:rPr>
          <w:rtl/>
        </w:rPr>
        <w:t>مصنفات الشيخ المفيد</w:t>
      </w:r>
      <w:r>
        <w:rPr>
          <w:rtl/>
        </w:rPr>
        <w:t>:</w:t>
      </w:r>
    </w:p>
    <w:p w:rsidR="00AE450B" w:rsidRDefault="00AE450B" w:rsidP="00AE450B">
      <w:pPr>
        <w:pStyle w:val="libNormal"/>
      </w:pPr>
      <w:r w:rsidRPr="004A42E7">
        <w:rPr>
          <w:rtl/>
        </w:rPr>
        <w:t xml:space="preserve">لأبي عبد الله محمد بن محمد بن النعمان العكبري البغدادي </w:t>
      </w:r>
      <w:r>
        <w:rPr>
          <w:rtl/>
        </w:rPr>
        <w:t>(</w:t>
      </w:r>
      <w:r w:rsidRPr="004A42E7">
        <w:rPr>
          <w:rtl/>
        </w:rPr>
        <w:t>ت 413</w:t>
      </w:r>
      <w:r>
        <w:rPr>
          <w:rtl/>
        </w:rPr>
        <w:t xml:space="preserve"> هـ)،</w:t>
      </w:r>
      <w:r w:rsidRPr="004A42E7">
        <w:rPr>
          <w:rtl/>
        </w:rPr>
        <w:t xml:space="preserve"> نشر</w:t>
      </w:r>
      <w:r>
        <w:rPr>
          <w:rtl/>
        </w:rPr>
        <w:t>:</w:t>
      </w:r>
      <w:r w:rsidRPr="004A42E7">
        <w:rPr>
          <w:rtl/>
        </w:rPr>
        <w:t xml:space="preserve"> المؤتمر العالمي لألفية الشيخ المفيد</w:t>
      </w:r>
      <w:r>
        <w:rPr>
          <w:rtl/>
        </w:rPr>
        <w:t>،</w:t>
      </w:r>
      <w:r w:rsidRPr="004A42E7">
        <w:rPr>
          <w:rtl/>
        </w:rPr>
        <w:t xml:space="preserve"> الطبعة الأولى 1413</w:t>
      </w:r>
      <w:r>
        <w:rPr>
          <w:rtl/>
        </w:rPr>
        <w:t xml:space="preserve"> هـ.</w:t>
      </w:r>
    </w:p>
    <w:p w:rsidR="00AE450B" w:rsidRDefault="00AE450B" w:rsidP="00AE450B">
      <w:pPr>
        <w:pStyle w:val="libNormal"/>
      </w:pPr>
      <w:r w:rsidRPr="004A42E7">
        <w:rPr>
          <w:rtl/>
        </w:rPr>
        <w:t>366</w:t>
      </w:r>
      <w:r>
        <w:rPr>
          <w:rtl/>
        </w:rPr>
        <w:t xml:space="preserve"> - </w:t>
      </w:r>
      <w:r w:rsidRPr="004A42E7">
        <w:rPr>
          <w:rtl/>
        </w:rPr>
        <w:t>المطالب العالية</w:t>
      </w:r>
      <w:r>
        <w:rPr>
          <w:rtl/>
        </w:rPr>
        <w:t>:</w:t>
      </w:r>
    </w:p>
    <w:p w:rsidR="00AE450B" w:rsidRPr="004A42E7" w:rsidRDefault="00AE450B" w:rsidP="00AE450B">
      <w:pPr>
        <w:pStyle w:val="libNormal"/>
      </w:pPr>
      <w:r w:rsidRPr="004A42E7">
        <w:rPr>
          <w:rtl/>
        </w:rPr>
        <w:t>لأبي حجر العسقلاني</w:t>
      </w:r>
      <w:r>
        <w:rPr>
          <w:rtl/>
        </w:rPr>
        <w:t>،</w:t>
      </w:r>
      <w:r w:rsidRPr="004A42E7">
        <w:rPr>
          <w:rtl/>
        </w:rPr>
        <w:t xml:space="preserve"> أحمد بن علي الشافعي </w:t>
      </w:r>
      <w:r>
        <w:rPr>
          <w:rtl/>
        </w:rPr>
        <w:t>(</w:t>
      </w:r>
      <w:r w:rsidRPr="004A42E7">
        <w:rPr>
          <w:rtl/>
        </w:rPr>
        <w:t>ت 853</w:t>
      </w:r>
      <w:r>
        <w:rPr>
          <w:rtl/>
        </w:rPr>
        <w:t xml:space="preserve"> هـ)،</w:t>
      </w:r>
      <w:r w:rsidRPr="004A42E7">
        <w:rPr>
          <w:rtl/>
        </w:rPr>
        <w:t xml:space="preserve"> تحقيق</w:t>
      </w:r>
      <w:r>
        <w:rPr>
          <w:rtl/>
        </w:rPr>
        <w:t>:</w:t>
      </w:r>
      <w:r w:rsidRPr="004A42E7">
        <w:rPr>
          <w:rtl/>
        </w:rPr>
        <w:t xml:space="preserve">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د. سعد بن ناصر بن عبد العزيز الشتري</w:t>
      </w:r>
      <w:r>
        <w:rPr>
          <w:rtl/>
        </w:rPr>
        <w:t>،</w:t>
      </w:r>
      <w:r w:rsidRPr="004A42E7">
        <w:rPr>
          <w:rtl/>
        </w:rPr>
        <w:t xml:space="preserve"> دار العاصمة / دار الغيث</w:t>
      </w:r>
      <w:r>
        <w:rPr>
          <w:rtl/>
        </w:rPr>
        <w:t xml:space="preserve"> </w:t>
      </w:r>
      <w:r w:rsidRPr="004A42E7">
        <w:rPr>
          <w:rtl/>
        </w:rPr>
        <w:t>السعودية 1419</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367</w:t>
      </w:r>
      <w:r>
        <w:rPr>
          <w:rtl/>
        </w:rPr>
        <w:t xml:space="preserve"> - </w:t>
      </w:r>
      <w:r w:rsidRPr="004A42E7">
        <w:rPr>
          <w:rtl/>
        </w:rPr>
        <w:t xml:space="preserve">مطالع الأنوار في شرح شرائع الإسلام </w:t>
      </w:r>
      <w:r>
        <w:rPr>
          <w:rtl/>
        </w:rPr>
        <w:t>(</w:t>
      </w:r>
      <w:r w:rsidRPr="004A42E7">
        <w:rPr>
          <w:rtl/>
        </w:rPr>
        <w:t>طبعة حجرية</w:t>
      </w:r>
      <w:r>
        <w:rPr>
          <w:rtl/>
        </w:rPr>
        <w:t>):</w:t>
      </w:r>
      <w:r w:rsidRPr="004A42E7">
        <w:rPr>
          <w:rtl/>
        </w:rPr>
        <w:t xml:space="preserve"> </w:t>
      </w:r>
    </w:p>
    <w:p w:rsidR="00AE450B" w:rsidRDefault="00AE450B" w:rsidP="00AE450B">
      <w:pPr>
        <w:pStyle w:val="libNormal"/>
      </w:pPr>
      <w:r w:rsidRPr="004A42E7">
        <w:rPr>
          <w:rtl/>
        </w:rPr>
        <w:t>للشفتي</w:t>
      </w:r>
      <w:r>
        <w:rPr>
          <w:rtl/>
        </w:rPr>
        <w:t>،</w:t>
      </w:r>
      <w:r w:rsidRPr="004A42E7">
        <w:rPr>
          <w:rtl/>
        </w:rPr>
        <w:t xml:space="preserve"> السيد محمد باقر </w:t>
      </w:r>
      <w:r>
        <w:rPr>
          <w:rtl/>
        </w:rPr>
        <w:t>(</w:t>
      </w:r>
      <w:r w:rsidRPr="004A42E7">
        <w:rPr>
          <w:rtl/>
        </w:rPr>
        <w:t>ت 1260</w:t>
      </w:r>
      <w:r>
        <w:rPr>
          <w:rtl/>
        </w:rPr>
        <w:t xml:space="preserve"> هـ).</w:t>
      </w:r>
    </w:p>
    <w:p w:rsidR="00AE450B" w:rsidRDefault="00AE450B" w:rsidP="00AE450B">
      <w:pPr>
        <w:pStyle w:val="libNormal"/>
      </w:pPr>
      <w:r w:rsidRPr="004A42E7">
        <w:rPr>
          <w:rtl/>
        </w:rPr>
        <w:t>368</w:t>
      </w:r>
      <w:r>
        <w:rPr>
          <w:rtl/>
        </w:rPr>
        <w:t xml:space="preserve"> - </w:t>
      </w:r>
      <w:r w:rsidRPr="004A42E7">
        <w:rPr>
          <w:rtl/>
        </w:rPr>
        <w:t>معارج القبول</w:t>
      </w:r>
      <w:r>
        <w:rPr>
          <w:rtl/>
        </w:rPr>
        <w:t>:</w:t>
      </w:r>
    </w:p>
    <w:p w:rsidR="00AE450B" w:rsidRDefault="00AE450B" w:rsidP="00AE450B">
      <w:pPr>
        <w:pStyle w:val="libNormal"/>
      </w:pPr>
      <w:r w:rsidRPr="004A42E7">
        <w:rPr>
          <w:rtl/>
        </w:rPr>
        <w:t>للحكمي</w:t>
      </w:r>
      <w:r>
        <w:rPr>
          <w:rtl/>
        </w:rPr>
        <w:t>،</w:t>
      </w:r>
      <w:r w:rsidRPr="004A42E7">
        <w:rPr>
          <w:rtl/>
        </w:rPr>
        <w:t xml:space="preserve"> حافظ بن أحمد بن علي </w:t>
      </w:r>
      <w:r>
        <w:rPr>
          <w:rtl/>
        </w:rPr>
        <w:t>(</w:t>
      </w:r>
      <w:r w:rsidRPr="004A42E7">
        <w:rPr>
          <w:rtl/>
        </w:rPr>
        <w:t>ت 1377</w:t>
      </w:r>
      <w:r>
        <w:rPr>
          <w:rtl/>
        </w:rPr>
        <w:t xml:space="preserve"> هـ)،</w:t>
      </w:r>
      <w:r w:rsidRPr="004A42E7">
        <w:rPr>
          <w:rtl/>
        </w:rPr>
        <w:t xml:space="preserve"> تحقيق</w:t>
      </w:r>
      <w:r>
        <w:rPr>
          <w:rtl/>
        </w:rPr>
        <w:t>:</w:t>
      </w:r>
      <w:r w:rsidRPr="004A42E7">
        <w:rPr>
          <w:rtl/>
        </w:rPr>
        <w:t xml:space="preserve"> عمر بن محمود أبو عمر</w:t>
      </w:r>
      <w:r>
        <w:rPr>
          <w:rtl/>
        </w:rPr>
        <w:t>،</w:t>
      </w:r>
      <w:r w:rsidRPr="004A42E7">
        <w:rPr>
          <w:rtl/>
        </w:rPr>
        <w:t xml:space="preserve"> دار ابن القيم</w:t>
      </w:r>
      <w:r>
        <w:rPr>
          <w:rtl/>
        </w:rPr>
        <w:t xml:space="preserve"> </w:t>
      </w:r>
      <w:r w:rsidRPr="004A42E7">
        <w:rPr>
          <w:rtl/>
        </w:rPr>
        <w:t>الدمام 1410</w:t>
      </w:r>
      <w:r>
        <w:rPr>
          <w:rtl/>
        </w:rPr>
        <w:t xml:space="preserve"> هـ </w:t>
      </w:r>
      <w:r w:rsidRPr="004A42E7">
        <w:rPr>
          <w:rtl/>
        </w:rPr>
        <w:t>1990 م</w:t>
      </w:r>
      <w:r>
        <w:rPr>
          <w:rtl/>
        </w:rPr>
        <w:t>،</w:t>
      </w:r>
      <w:r w:rsidRPr="004A42E7">
        <w:rPr>
          <w:rtl/>
        </w:rPr>
        <w:t xml:space="preserve"> الطبعة الأولى</w:t>
      </w:r>
      <w:r>
        <w:rPr>
          <w:rtl/>
        </w:rPr>
        <w:t>.</w:t>
      </w:r>
    </w:p>
    <w:p w:rsidR="00AE450B" w:rsidRDefault="00AE450B" w:rsidP="00AE450B">
      <w:pPr>
        <w:pStyle w:val="libNormal"/>
      </w:pPr>
      <w:r w:rsidRPr="004A42E7">
        <w:rPr>
          <w:rtl/>
        </w:rPr>
        <w:t>369</w:t>
      </w:r>
      <w:r>
        <w:rPr>
          <w:rtl/>
        </w:rPr>
        <w:t xml:space="preserve"> - </w:t>
      </w:r>
      <w:r w:rsidRPr="004A42E7">
        <w:rPr>
          <w:rtl/>
        </w:rPr>
        <w:t>معالم العلماء</w:t>
      </w:r>
      <w:r>
        <w:rPr>
          <w:rtl/>
        </w:rPr>
        <w:t>:</w:t>
      </w:r>
    </w:p>
    <w:p w:rsidR="00AE450B" w:rsidRDefault="00AE450B" w:rsidP="00AE450B">
      <w:pPr>
        <w:pStyle w:val="libNormal"/>
      </w:pPr>
      <w:r w:rsidRPr="004A42E7">
        <w:rPr>
          <w:rtl/>
        </w:rPr>
        <w:t xml:space="preserve">لابن شهرآشوب، مشير الدين أبي عبد الله محمد بن علي </w:t>
      </w:r>
      <w:r>
        <w:rPr>
          <w:rtl/>
        </w:rPr>
        <w:t>(</w:t>
      </w:r>
      <w:r w:rsidRPr="004A42E7">
        <w:rPr>
          <w:rtl/>
        </w:rPr>
        <w:t>ت</w:t>
      </w:r>
      <w:r>
        <w:rPr>
          <w:rtl/>
        </w:rPr>
        <w:t xml:space="preserve"> </w:t>
      </w:r>
      <w:r w:rsidRPr="004A42E7">
        <w:rPr>
          <w:rtl/>
        </w:rPr>
        <w:t>588</w:t>
      </w:r>
      <w:r>
        <w:rPr>
          <w:rtl/>
        </w:rPr>
        <w:t xml:space="preserve"> هـ)،</w:t>
      </w:r>
      <w:r w:rsidRPr="004A42E7">
        <w:rPr>
          <w:rtl/>
        </w:rPr>
        <w:t xml:space="preserve"> قم</w:t>
      </w:r>
      <w:r>
        <w:rPr>
          <w:rtl/>
        </w:rPr>
        <w:t xml:space="preserve"> </w:t>
      </w:r>
      <w:r w:rsidRPr="004A42E7">
        <w:rPr>
          <w:rtl/>
        </w:rPr>
        <w:t>إيران</w:t>
      </w:r>
      <w:r>
        <w:rPr>
          <w:rtl/>
        </w:rPr>
        <w:t>.</w:t>
      </w:r>
    </w:p>
    <w:p w:rsidR="00AE450B" w:rsidRDefault="00AE450B" w:rsidP="00AE450B">
      <w:pPr>
        <w:pStyle w:val="libNormal"/>
      </w:pPr>
      <w:r w:rsidRPr="004A42E7">
        <w:rPr>
          <w:rtl/>
        </w:rPr>
        <w:t>370</w:t>
      </w:r>
      <w:r>
        <w:rPr>
          <w:rtl/>
        </w:rPr>
        <w:t xml:space="preserve"> - </w:t>
      </w:r>
      <w:r w:rsidRPr="004A42E7">
        <w:rPr>
          <w:rtl/>
        </w:rPr>
        <w:t>معاني الأخبار</w:t>
      </w:r>
      <w:r>
        <w:rPr>
          <w:rtl/>
        </w:rPr>
        <w:t>:</w:t>
      </w:r>
    </w:p>
    <w:p w:rsidR="00AE450B" w:rsidRDefault="00AE450B" w:rsidP="00AE450B">
      <w:pPr>
        <w:pStyle w:val="libNormal"/>
      </w:pPr>
      <w:r w:rsidRPr="004A42E7">
        <w:rPr>
          <w:rtl/>
        </w:rPr>
        <w:t>للشيخ الصدوق</w:t>
      </w:r>
      <w:r>
        <w:rPr>
          <w:rtl/>
        </w:rPr>
        <w:t>،</w:t>
      </w:r>
      <w:r w:rsidRPr="004A42E7">
        <w:rPr>
          <w:rtl/>
        </w:rPr>
        <w:t xml:space="preserve"> محمد بن علي بن الحسين بن بابويه القمي </w:t>
      </w:r>
      <w:r>
        <w:rPr>
          <w:rtl/>
        </w:rPr>
        <w:t>(</w:t>
      </w:r>
      <w:r w:rsidRPr="004A42E7">
        <w:rPr>
          <w:rtl/>
        </w:rPr>
        <w:t>ت 381</w:t>
      </w:r>
      <w:r>
        <w:rPr>
          <w:rtl/>
        </w:rPr>
        <w:t xml:space="preserve"> هـ)،</w:t>
      </w:r>
      <w:r w:rsidRPr="004A42E7">
        <w:rPr>
          <w:rtl/>
        </w:rPr>
        <w:t xml:space="preserve"> تحقيق</w:t>
      </w:r>
      <w:r>
        <w:rPr>
          <w:rtl/>
        </w:rPr>
        <w:t>:</w:t>
      </w:r>
      <w:r w:rsidRPr="004A42E7">
        <w:rPr>
          <w:rtl/>
        </w:rPr>
        <w:t xml:space="preserve"> علي اكبر الغفاري</w:t>
      </w:r>
      <w:r>
        <w:rPr>
          <w:rtl/>
        </w:rPr>
        <w:t>،</w:t>
      </w:r>
      <w:r w:rsidRPr="004A42E7">
        <w:rPr>
          <w:rtl/>
        </w:rPr>
        <w:t xml:space="preserve"> مؤسسة النشر الإسلامي</w:t>
      </w:r>
      <w:r>
        <w:rPr>
          <w:rtl/>
        </w:rPr>
        <w:t xml:space="preserve"> </w:t>
      </w:r>
      <w:r w:rsidRPr="004A42E7">
        <w:rPr>
          <w:rtl/>
        </w:rPr>
        <w:t>قم 1379</w:t>
      </w:r>
      <w:r>
        <w:rPr>
          <w:rtl/>
        </w:rPr>
        <w:t xml:space="preserve"> هـ.</w:t>
      </w:r>
    </w:p>
    <w:p w:rsidR="00AE450B" w:rsidRDefault="00AE450B" w:rsidP="00AE450B">
      <w:pPr>
        <w:pStyle w:val="libNormal"/>
      </w:pPr>
      <w:r w:rsidRPr="004A42E7">
        <w:rPr>
          <w:rtl/>
        </w:rPr>
        <w:t>371</w:t>
      </w:r>
      <w:r>
        <w:rPr>
          <w:rtl/>
        </w:rPr>
        <w:t xml:space="preserve"> - </w:t>
      </w:r>
      <w:r w:rsidRPr="004A42E7">
        <w:rPr>
          <w:rtl/>
        </w:rPr>
        <w:t>معاني القرآن الكريم</w:t>
      </w:r>
      <w:r>
        <w:rPr>
          <w:rtl/>
        </w:rPr>
        <w:t>:</w:t>
      </w:r>
    </w:p>
    <w:p w:rsidR="00AE450B" w:rsidRDefault="00AE450B" w:rsidP="00AE450B">
      <w:pPr>
        <w:pStyle w:val="libNormal"/>
      </w:pPr>
      <w:r w:rsidRPr="004A42E7">
        <w:rPr>
          <w:rtl/>
        </w:rPr>
        <w:t xml:space="preserve">لأبي جعفر النحاس </w:t>
      </w:r>
      <w:r>
        <w:rPr>
          <w:rtl/>
        </w:rPr>
        <w:t>(</w:t>
      </w:r>
      <w:r w:rsidRPr="004A42E7">
        <w:rPr>
          <w:rtl/>
        </w:rPr>
        <w:t>ت 338</w:t>
      </w:r>
      <w:r>
        <w:rPr>
          <w:rtl/>
        </w:rPr>
        <w:t xml:space="preserve"> هـ)،</w:t>
      </w:r>
      <w:r w:rsidRPr="004A42E7">
        <w:rPr>
          <w:rtl/>
        </w:rPr>
        <w:t xml:space="preserve"> تحقيق</w:t>
      </w:r>
      <w:r>
        <w:rPr>
          <w:rtl/>
        </w:rPr>
        <w:t>:</w:t>
      </w:r>
      <w:r w:rsidRPr="004A42E7">
        <w:rPr>
          <w:rtl/>
        </w:rPr>
        <w:t xml:space="preserve"> محمد علي الصابوني</w:t>
      </w:r>
      <w:r>
        <w:rPr>
          <w:rtl/>
        </w:rPr>
        <w:t>،</w:t>
      </w:r>
      <w:r w:rsidRPr="004A42E7">
        <w:rPr>
          <w:rtl/>
        </w:rPr>
        <w:t xml:space="preserve"> جامعة أم القرى</w:t>
      </w:r>
      <w:r>
        <w:rPr>
          <w:rtl/>
        </w:rPr>
        <w:t xml:space="preserve"> </w:t>
      </w:r>
      <w:r w:rsidRPr="004A42E7">
        <w:rPr>
          <w:rtl/>
        </w:rPr>
        <w:t>مكة المكرمة 1409</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372</w:t>
      </w:r>
      <w:r>
        <w:rPr>
          <w:rtl/>
        </w:rPr>
        <w:t xml:space="preserve"> - </w:t>
      </w:r>
      <w:r w:rsidRPr="004A42E7">
        <w:rPr>
          <w:rtl/>
        </w:rPr>
        <w:t>المعتبر في شرح المختصر</w:t>
      </w:r>
      <w:r>
        <w:rPr>
          <w:rtl/>
        </w:rPr>
        <w:t>:</w:t>
      </w:r>
    </w:p>
    <w:p w:rsidR="00AE450B" w:rsidRDefault="00AE450B" w:rsidP="00AE450B">
      <w:pPr>
        <w:pStyle w:val="libNormal"/>
      </w:pPr>
      <w:r w:rsidRPr="004A42E7">
        <w:rPr>
          <w:rtl/>
        </w:rPr>
        <w:t>للمحقق الحلي</w:t>
      </w:r>
      <w:r>
        <w:rPr>
          <w:rtl/>
        </w:rPr>
        <w:t>،</w:t>
      </w:r>
      <w:r w:rsidRPr="004A42E7">
        <w:rPr>
          <w:rtl/>
        </w:rPr>
        <w:t xml:space="preserve"> نجم الدين أبي القاسم جعفر بن الحسن </w:t>
      </w:r>
      <w:r>
        <w:rPr>
          <w:rtl/>
        </w:rPr>
        <w:t>(</w:t>
      </w:r>
      <w:r w:rsidRPr="004A42E7">
        <w:rPr>
          <w:rtl/>
        </w:rPr>
        <w:t>ت 676</w:t>
      </w:r>
      <w:r>
        <w:rPr>
          <w:rtl/>
        </w:rPr>
        <w:t xml:space="preserve"> هـ)،</w:t>
      </w:r>
      <w:r w:rsidRPr="004A42E7">
        <w:rPr>
          <w:rtl/>
        </w:rPr>
        <w:t xml:space="preserve"> تحقيق</w:t>
      </w:r>
      <w:r>
        <w:rPr>
          <w:rtl/>
        </w:rPr>
        <w:t>،</w:t>
      </w:r>
      <w:r w:rsidRPr="004A42E7">
        <w:rPr>
          <w:rtl/>
        </w:rPr>
        <w:t xml:space="preserve"> عدة من الأفاضل</w:t>
      </w:r>
      <w:r>
        <w:rPr>
          <w:rtl/>
        </w:rPr>
        <w:t>،</w:t>
      </w:r>
      <w:r w:rsidRPr="004A42E7">
        <w:rPr>
          <w:rtl/>
        </w:rPr>
        <w:t xml:space="preserve"> مؤسسة سيد الشهداء</w:t>
      </w:r>
      <w:r>
        <w:rPr>
          <w:rtl/>
        </w:rPr>
        <w:t xml:space="preserve"> </w:t>
      </w:r>
      <w:r w:rsidRPr="004A42E7">
        <w:rPr>
          <w:rtl/>
        </w:rPr>
        <w:t>قم 1364 ش</w:t>
      </w:r>
      <w:r>
        <w:rPr>
          <w:rtl/>
        </w:rPr>
        <w:t>.</w:t>
      </w:r>
    </w:p>
    <w:p w:rsidR="00AE450B" w:rsidRDefault="00AE450B" w:rsidP="00AE450B">
      <w:pPr>
        <w:pStyle w:val="libNormal"/>
      </w:pPr>
      <w:r w:rsidRPr="004A42E7">
        <w:rPr>
          <w:rtl/>
        </w:rPr>
        <w:t>373</w:t>
      </w:r>
      <w:r>
        <w:rPr>
          <w:rtl/>
        </w:rPr>
        <w:t xml:space="preserve"> - </w:t>
      </w:r>
      <w:r w:rsidRPr="004A42E7">
        <w:rPr>
          <w:rtl/>
        </w:rPr>
        <w:t>معجم الأدباء = إرشاد الأريب إلى معرفة الأديب</w:t>
      </w:r>
      <w:r>
        <w:rPr>
          <w:rtl/>
        </w:rPr>
        <w:t>:</w:t>
      </w:r>
    </w:p>
    <w:p w:rsidR="00AE450B" w:rsidRDefault="00AE450B" w:rsidP="00AE450B">
      <w:pPr>
        <w:pStyle w:val="libNormal"/>
      </w:pPr>
      <w:r w:rsidRPr="004A42E7">
        <w:rPr>
          <w:rtl/>
        </w:rPr>
        <w:t>للحموي</w:t>
      </w:r>
      <w:r>
        <w:rPr>
          <w:rtl/>
        </w:rPr>
        <w:t>،</w:t>
      </w:r>
      <w:r w:rsidRPr="004A42E7">
        <w:rPr>
          <w:rtl/>
        </w:rPr>
        <w:t xml:space="preserve"> ياقوت بن عبد الله الرومي </w:t>
      </w:r>
      <w:r>
        <w:rPr>
          <w:rtl/>
        </w:rPr>
        <w:t>(</w:t>
      </w:r>
      <w:r w:rsidRPr="004A42E7">
        <w:rPr>
          <w:rtl/>
        </w:rPr>
        <w:t>ت 626</w:t>
      </w:r>
      <w:r>
        <w:rPr>
          <w:rtl/>
        </w:rPr>
        <w:t xml:space="preserve"> هـ)،</w:t>
      </w:r>
      <w:r w:rsidRPr="004A42E7">
        <w:rPr>
          <w:rtl/>
        </w:rPr>
        <w:t xml:space="preserve"> دار الكتب العلمية</w:t>
      </w:r>
      <w:r>
        <w:rPr>
          <w:rtl/>
        </w:rPr>
        <w:t xml:space="preserve"> </w:t>
      </w:r>
      <w:r w:rsidRPr="004A42E7">
        <w:rPr>
          <w:rtl/>
        </w:rPr>
        <w:t>بيروت 1411</w:t>
      </w:r>
      <w:r>
        <w:rPr>
          <w:rtl/>
        </w:rPr>
        <w:t xml:space="preserve"> هـ </w:t>
      </w:r>
      <w:r w:rsidRPr="004A42E7">
        <w:rPr>
          <w:rtl/>
        </w:rPr>
        <w:t>1991م</w:t>
      </w:r>
      <w:r>
        <w:rPr>
          <w:rtl/>
        </w:rPr>
        <w:t>،</w:t>
      </w:r>
      <w:r w:rsidRPr="004A42E7">
        <w:rPr>
          <w:rtl/>
        </w:rPr>
        <w:t xml:space="preserve"> الطبعة الأولى</w:t>
      </w:r>
      <w:r>
        <w:rPr>
          <w:rtl/>
        </w:rPr>
        <w:t>.</w:t>
      </w:r>
    </w:p>
    <w:p w:rsidR="00AE450B" w:rsidRPr="004A42E7"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374</w:t>
      </w:r>
      <w:r>
        <w:rPr>
          <w:rtl/>
        </w:rPr>
        <w:t xml:space="preserve"> - </w:t>
      </w:r>
      <w:r w:rsidRPr="004A42E7">
        <w:rPr>
          <w:rtl/>
        </w:rPr>
        <w:t>المعجم الأوسط</w:t>
      </w:r>
      <w:r>
        <w:rPr>
          <w:rtl/>
        </w:rPr>
        <w:t>:</w:t>
      </w:r>
    </w:p>
    <w:p w:rsidR="00AE450B" w:rsidRDefault="00AE450B" w:rsidP="00AE450B">
      <w:pPr>
        <w:pStyle w:val="libNormal"/>
      </w:pPr>
      <w:r w:rsidRPr="004A42E7">
        <w:rPr>
          <w:rtl/>
        </w:rPr>
        <w:t>للطبراني</w:t>
      </w:r>
      <w:r>
        <w:rPr>
          <w:rtl/>
        </w:rPr>
        <w:t>،</w:t>
      </w:r>
      <w:r w:rsidRPr="004A42E7">
        <w:rPr>
          <w:rtl/>
        </w:rPr>
        <w:t xml:space="preserve"> أبي القاسم سليمان بن أحمد الطبراني </w:t>
      </w:r>
      <w:r>
        <w:rPr>
          <w:rtl/>
        </w:rPr>
        <w:t>(</w:t>
      </w:r>
      <w:r w:rsidRPr="004A42E7">
        <w:rPr>
          <w:rtl/>
        </w:rPr>
        <w:t>ت 360</w:t>
      </w:r>
      <w:r>
        <w:rPr>
          <w:rtl/>
        </w:rPr>
        <w:t xml:space="preserve"> هـ)،</w:t>
      </w:r>
      <w:r w:rsidRPr="004A42E7">
        <w:rPr>
          <w:rtl/>
        </w:rPr>
        <w:t xml:space="preserve"> تحقيق</w:t>
      </w:r>
      <w:r>
        <w:rPr>
          <w:rtl/>
        </w:rPr>
        <w:t>:</w:t>
      </w:r>
      <w:r w:rsidRPr="004A42E7">
        <w:rPr>
          <w:rtl/>
        </w:rPr>
        <w:t xml:space="preserve"> طارق بن عوض الله بن محمد</w:t>
      </w:r>
      <w:r>
        <w:rPr>
          <w:rtl/>
        </w:rPr>
        <w:t>،</w:t>
      </w:r>
      <w:r w:rsidRPr="004A42E7">
        <w:rPr>
          <w:rtl/>
        </w:rPr>
        <w:t xml:space="preserve"> عبد المحسن بن إبراهيم الحسيني</w:t>
      </w:r>
      <w:r>
        <w:rPr>
          <w:rtl/>
        </w:rPr>
        <w:t>،</w:t>
      </w:r>
      <w:r w:rsidRPr="004A42E7">
        <w:rPr>
          <w:rtl/>
        </w:rPr>
        <w:t xml:space="preserve"> دار الحرمين</w:t>
      </w:r>
      <w:r>
        <w:rPr>
          <w:rtl/>
        </w:rPr>
        <w:t xml:space="preserve"> </w:t>
      </w:r>
      <w:r w:rsidRPr="004A42E7">
        <w:rPr>
          <w:rtl/>
        </w:rPr>
        <w:t>القاهرة</w:t>
      </w:r>
      <w:r>
        <w:rPr>
          <w:rtl/>
        </w:rPr>
        <w:t xml:space="preserve"> </w:t>
      </w:r>
      <w:r w:rsidRPr="004A42E7">
        <w:rPr>
          <w:rtl/>
        </w:rPr>
        <w:t>1415</w:t>
      </w:r>
      <w:r>
        <w:rPr>
          <w:rtl/>
        </w:rPr>
        <w:t xml:space="preserve"> هـ.</w:t>
      </w:r>
    </w:p>
    <w:p w:rsidR="00AE450B" w:rsidRDefault="00AE450B" w:rsidP="00AE450B">
      <w:pPr>
        <w:pStyle w:val="libNormal"/>
      </w:pPr>
      <w:r w:rsidRPr="004A42E7">
        <w:rPr>
          <w:rtl/>
        </w:rPr>
        <w:t>375</w:t>
      </w:r>
      <w:r>
        <w:rPr>
          <w:rtl/>
        </w:rPr>
        <w:t xml:space="preserve"> - </w:t>
      </w:r>
      <w:r w:rsidRPr="004A42E7">
        <w:rPr>
          <w:rtl/>
        </w:rPr>
        <w:t>معجم البلدان</w:t>
      </w:r>
      <w:r>
        <w:rPr>
          <w:rtl/>
        </w:rPr>
        <w:t>:</w:t>
      </w:r>
    </w:p>
    <w:p w:rsidR="00AE450B" w:rsidRDefault="00AE450B" w:rsidP="00AE450B">
      <w:pPr>
        <w:pStyle w:val="libNormal"/>
      </w:pPr>
      <w:r w:rsidRPr="004A42E7">
        <w:rPr>
          <w:rtl/>
        </w:rPr>
        <w:t>لياقوت الحموي</w:t>
      </w:r>
      <w:r>
        <w:rPr>
          <w:rtl/>
        </w:rPr>
        <w:t>،</w:t>
      </w:r>
      <w:r w:rsidRPr="004A42E7">
        <w:rPr>
          <w:rtl/>
        </w:rPr>
        <w:t xml:space="preserve"> أبي عبد الله </w:t>
      </w:r>
      <w:r>
        <w:rPr>
          <w:rtl/>
        </w:rPr>
        <w:t>(</w:t>
      </w:r>
      <w:r w:rsidRPr="004A42E7">
        <w:rPr>
          <w:rtl/>
        </w:rPr>
        <w:t>ت 626</w:t>
      </w:r>
      <w:r>
        <w:rPr>
          <w:rtl/>
        </w:rPr>
        <w:t xml:space="preserve"> هـ)،</w:t>
      </w:r>
      <w:r w:rsidRPr="004A42E7">
        <w:rPr>
          <w:rtl/>
        </w:rPr>
        <w:t xml:space="preserve"> دار الفكر</w:t>
      </w:r>
      <w:r>
        <w:rPr>
          <w:rtl/>
        </w:rPr>
        <w:t xml:space="preserve"> </w:t>
      </w:r>
      <w:r w:rsidRPr="004A42E7">
        <w:rPr>
          <w:rtl/>
        </w:rPr>
        <w:t>بيروت</w:t>
      </w:r>
      <w:r>
        <w:rPr>
          <w:rtl/>
        </w:rPr>
        <w:t>.</w:t>
      </w:r>
    </w:p>
    <w:p w:rsidR="00AE450B" w:rsidRDefault="00AE450B" w:rsidP="00AE450B">
      <w:pPr>
        <w:pStyle w:val="libNormal"/>
      </w:pPr>
      <w:r w:rsidRPr="004A42E7">
        <w:rPr>
          <w:rtl/>
        </w:rPr>
        <w:t>376</w:t>
      </w:r>
      <w:r>
        <w:rPr>
          <w:rtl/>
        </w:rPr>
        <w:t xml:space="preserve"> - </w:t>
      </w:r>
      <w:r w:rsidRPr="004A42E7">
        <w:rPr>
          <w:rtl/>
        </w:rPr>
        <w:t>معجم رجال الحديث وتفصيل طبقات الرجال</w:t>
      </w:r>
      <w:r>
        <w:rPr>
          <w:rtl/>
        </w:rPr>
        <w:t>:</w:t>
      </w:r>
    </w:p>
    <w:p w:rsidR="00AE450B" w:rsidRDefault="00AE450B" w:rsidP="00AE450B">
      <w:pPr>
        <w:pStyle w:val="libNormal"/>
      </w:pPr>
      <w:r w:rsidRPr="004A42E7">
        <w:rPr>
          <w:rtl/>
        </w:rPr>
        <w:t xml:space="preserve">للسيد أبو القاسم الخوئي </w:t>
      </w:r>
      <w:r>
        <w:rPr>
          <w:rtl/>
        </w:rPr>
        <w:t>(</w:t>
      </w:r>
      <w:r w:rsidRPr="004A42E7">
        <w:rPr>
          <w:rtl/>
        </w:rPr>
        <w:t>ت 1411</w:t>
      </w:r>
      <w:r>
        <w:rPr>
          <w:rtl/>
        </w:rPr>
        <w:t xml:space="preserve"> هـ)،</w:t>
      </w:r>
      <w:r w:rsidRPr="004A42E7">
        <w:rPr>
          <w:rtl/>
        </w:rPr>
        <w:t xml:space="preserve"> طبع مركز نشر الثقافة الإسلامية</w:t>
      </w:r>
      <w:r>
        <w:rPr>
          <w:rtl/>
        </w:rPr>
        <w:t>،</w:t>
      </w:r>
      <w:r w:rsidRPr="004A42E7">
        <w:rPr>
          <w:rtl/>
        </w:rPr>
        <w:t xml:space="preserve"> الطبعة الخامسة</w:t>
      </w:r>
      <w:r>
        <w:rPr>
          <w:rtl/>
        </w:rPr>
        <w:t>،</w:t>
      </w:r>
      <w:r w:rsidRPr="004A42E7">
        <w:rPr>
          <w:rtl/>
        </w:rPr>
        <w:t xml:space="preserve"> منقحة ومزيدة 1413</w:t>
      </w:r>
      <w:r>
        <w:rPr>
          <w:rtl/>
        </w:rPr>
        <w:t xml:space="preserve"> هـ </w:t>
      </w:r>
      <w:r w:rsidRPr="004A42E7">
        <w:rPr>
          <w:rtl/>
        </w:rPr>
        <w:t>إيران</w:t>
      </w:r>
      <w:r>
        <w:rPr>
          <w:rtl/>
        </w:rPr>
        <w:t>.</w:t>
      </w:r>
    </w:p>
    <w:p w:rsidR="00AE450B" w:rsidRDefault="00AE450B" w:rsidP="00AE450B">
      <w:pPr>
        <w:pStyle w:val="libNormal"/>
      </w:pPr>
      <w:r w:rsidRPr="004A42E7">
        <w:rPr>
          <w:rtl/>
        </w:rPr>
        <w:t>377</w:t>
      </w:r>
      <w:r>
        <w:rPr>
          <w:rtl/>
        </w:rPr>
        <w:t xml:space="preserve"> - </w:t>
      </w:r>
      <w:r w:rsidRPr="004A42E7">
        <w:rPr>
          <w:rtl/>
        </w:rPr>
        <w:t>معجم الشيوخ</w:t>
      </w:r>
      <w:r>
        <w:rPr>
          <w:rtl/>
        </w:rPr>
        <w:t>:</w:t>
      </w:r>
    </w:p>
    <w:p w:rsidR="00AE450B" w:rsidRDefault="00AE450B" w:rsidP="00AE450B">
      <w:pPr>
        <w:pStyle w:val="libNormal"/>
      </w:pPr>
      <w:r w:rsidRPr="004A42E7">
        <w:rPr>
          <w:rtl/>
        </w:rPr>
        <w:t>للغساني الصيداوي</w:t>
      </w:r>
      <w:r>
        <w:rPr>
          <w:rtl/>
        </w:rPr>
        <w:t>،</w:t>
      </w:r>
      <w:r w:rsidRPr="004A42E7">
        <w:rPr>
          <w:rtl/>
        </w:rPr>
        <w:t xml:space="preserve"> محمد بن أحمد بن جميع أبي الحسين </w:t>
      </w:r>
      <w:r>
        <w:rPr>
          <w:rtl/>
        </w:rPr>
        <w:t>(</w:t>
      </w:r>
      <w:r w:rsidRPr="004A42E7">
        <w:rPr>
          <w:rtl/>
        </w:rPr>
        <w:t>ت 402</w:t>
      </w:r>
      <w:r>
        <w:rPr>
          <w:rtl/>
        </w:rPr>
        <w:t xml:space="preserve"> هـ)،</w:t>
      </w:r>
      <w:r w:rsidRPr="004A42E7">
        <w:rPr>
          <w:rtl/>
        </w:rPr>
        <w:t xml:space="preserve"> تحقيق</w:t>
      </w:r>
      <w:r>
        <w:rPr>
          <w:rtl/>
        </w:rPr>
        <w:t>:</w:t>
      </w:r>
      <w:r w:rsidRPr="004A42E7">
        <w:rPr>
          <w:rtl/>
        </w:rPr>
        <w:t xml:space="preserve"> د. عمر عبد السلام تدمري</w:t>
      </w:r>
      <w:r>
        <w:rPr>
          <w:rtl/>
        </w:rPr>
        <w:t>،</w:t>
      </w:r>
      <w:r w:rsidRPr="004A42E7">
        <w:rPr>
          <w:rtl/>
        </w:rPr>
        <w:t xml:space="preserve"> مؤسسة الرسالة</w:t>
      </w:r>
      <w:r>
        <w:rPr>
          <w:rtl/>
        </w:rPr>
        <w:t>،</w:t>
      </w:r>
      <w:r w:rsidRPr="004A42E7">
        <w:rPr>
          <w:rtl/>
        </w:rPr>
        <w:t xml:space="preserve"> دار الإيمان</w:t>
      </w:r>
      <w:r>
        <w:rPr>
          <w:rtl/>
        </w:rPr>
        <w:t xml:space="preserve"> </w:t>
      </w:r>
      <w:r w:rsidRPr="004A42E7">
        <w:rPr>
          <w:rtl/>
        </w:rPr>
        <w:t>بيروت</w:t>
      </w:r>
      <w:r>
        <w:rPr>
          <w:rtl/>
        </w:rPr>
        <w:t>،</w:t>
      </w:r>
      <w:r w:rsidRPr="004A42E7">
        <w:rPr>
          <w:rtl/>
        </w:rPr>
        <w:t xml:space="preserve"> طرابلس 1405</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378</w:t>
      </w:r>
      <w:r>
        <w:rPr>
          <w:rtl/>
        </w:rPr>
        <w:t xml:space="preserve"> - </w:t>
      </w:r>
      <w:r w:rsidRPr="004A42E7">
        <w:rPr>
          <w:rtl/>
        </w:rPr>
        <w:t>معجم الصحابة</w:t>
      </w:r>
      <w:r>
        <w:rPr>
          <w:rtl/>
        </w:rPr>
        <w:t>:</w:t>
      </w:r>
    </w:p>
    <w:p w:rsidR="00AE450B" w:rsidRDefault="00AE450B" w:rsidP="00AE450B">
      <w:pPr>
        <w:pStyle w:val="libNormal"/>
      </w:pPr>
      <w:r w:rsidRPr="004A42E7">
        <w:rPr>
          <w:rtl/>
        </w:rPr>
        <w:t>لابن قانع</w:t>
      </w:r>
      <w:r>
        <w:rPr>
          <w:rtl/>
        </w:rPr>
        <w:t>،</w:t>
      </w:r>
      <w:r w:rsidRPr="004A42E7">
        <w:rPr>
          <w:rtl/>
        </w:rPr>
        <w:t xml:space="preserve"> عبد الباقي بن قانع أبي الحسين </w:t>
      </w:r>
      <w:r>
        <w:rPr>
          <w:rtl/>
        </w:rPr>
        <w:t>(</w:t>
      </w:r>
      <w:r w:rsidRPr="004A42E7">
        <w:rPr>
          <w:rtl/>
        </w:rPr>
        <w:t>ت 351</w:t>
      </w:r>
      <w:r>
        <w:rPr>
          <w:rtl/>
        </w:rPr>
        <w:t xml:space="preserve"> هـ)،</w:t>
      </w:r>
      <w:r w:rsidRPr="004A42E7">
        <w:rPr>
          <w:rtl/>
        </w:rPr>
        <w:t xml:space="preserve"> تحقيق</w:t>
      </w:r>
      <w:r>
        <w:rPr>
          <w:rtl/>
        </w:rPr>
        <w:t>:</w:t>
      </w:r>
      <w:r w:rsidRPr="004A42E7">
        <w:rPr>
          <w:rtl/>
        </w:rPr>
        <w:t xml:space="preserve"> صلاح بن سالم المصراتي</w:t>
      </w:r>
      <w:r>
        <w:rPr>
          <w:rtl/>
        </w:rPr>
        <w:t>،</w:t>
      </w:r>
      <w:r w:rsidRPr="004A42E7">
        <w:rPr>
          <w:rtl/>
        </w:rPr>
        <w:t xml:space="preserve"> مكتبة الغرباء الأثرية</w:t>
      </w:r>
      <w:r>
        <w:rPr>
          <w:rtl/>
        </w:rPr>
        <w:t xml:space="preserve"> </w:t>
      </w:r>
      <w:r w:rsidRPr="004A42E7">
        <w:rPr>
          <w:rtl/>
        </w:rPr>
        <w:t>المدينة المنورة 1418</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379</w:t>
      </w:r>
      <w:r>
        <w:rPr>
          <w:rtl/>
        </w:rPr>
        <w:t xml:space="preserve"> - </w:t>
      </w:r>
      <w:r w:rsidRPr="004A42E7">
        <w:rPr>
          <w:rtl/>
        </w:rPr>
        <w:t>المعجم الصغير</w:t>
      </w:r>
      <w:r>
        <w:rPr>
          <w:rtl/>
        </w:rPr>
        <w:t>:</w:t>
      </w:r>
    </w:p>
    <w:p w:rsidR="00AE450B" w:rsidRDefault="00AE450B" w:rsidP="00AE450B">
      <w:pPr>
        <w:pStyle w:val="libNormal"/>
      </w:pPr>
      <w:r w:rsidRPr="004A42E7">
        <w:rPr>
          <w:rtl/>
        </w:rPr>
        <w:t>للطبراني</w:t>
      </w:r>
      <w:r>
        <w:rPr>
          <w:rtl/>
        </w:rPr>
        <w:t>،</w:t>
      </w:r>
      <w:r w:rsidRPr="004A42E7">
        <w:rPr>
          <w:rtl/>
        </w:rPr>
        <w:t xml:space="preserve"> سليمان بن أحمد بن أيوب أبي القاسم </w:t>
      </w:r>
      <w:r>
        <w:rPr>
          <w:rtl/>
        </w:rPr>
        <w:t>(</w:t>
      </w:r>
      <w:r w:rsidRPr="004A42E7">
        <w:rPr>
          <w:rtl/>
        </w:rPr>
        <w:t>ت 360</w:t>
      </w:r>
      <w:r>
        <w:rPr>
          <w:rtl/>
        </w:rPr>
        <w:t xml:space="preserve"> هـ)،</w:t>
      </w:r>
      <w:r w:rsidRPr="004A42E7">
        <w:rPr>
          <w:rtl/>
        </w:rPr>
        <w:t xml:space="preserve"> تحقيق</w:t>
      </w:r>
      <w:r>
        <w:rPr>
          <w:rtl/>
        </w:rPr>
        <w:t>:</w:t>
      </w:r>
      <w:r w:rsidRPr="004A42E7">
        <w:rPr>
          <w:rtl/>
        </w:rPr>
        <w:t xml:space="preserve"> محمد شكور محمود الحاج أمرير</w:t>
      </w:r>
      <w:r>
        <w:rPr>
          <w:rtl/>
        </w:rPr>
        <w:t>،</w:t>
      </w:r>
      <w:r w:rsidRPr="004A42E7">
        <w:rPr>
          <w:rtl/>
        </w:rPr>
        <w:t xml:space="preserve"> المكتب الإسلامي</w:t>
      </w:r>
      <w:r>
        <w:rPr>
          <w:rtl/>
        </w:rPr>
        <w:t>،</w:t>
      </w:r>
      <w:r w:rsidRPr="004A42E7">
        <w:rPr>
          <w:rtl/>
        </w:rPr>
        <w:t xml:space="preserve"> دار عمار</w:t>
      </w:r>
      <w:r>
        <w:rPr>
          <w:rtl/>
        </w:rPr>
        <w:t xml:space="preserve"> </w:t>
      </w:r>
      <w:r w:rsidRPr="004A42E7">
        <w:rPr>
          <w:rtl/>
        </w:rPr>
        <w:t>بيروت</w:t>
      </w:r>
      <w:r>
        <w:rPr>
          <w:rtl/>
        </w:rPr>
        <w:t>،</w:t>
      </w:r>
      <w:r w:rsidRPr="004A42E7">
        <w:rPr>
          <w:rtl/>
        </w:rPr>
        <w:t xml:space="preserve"> عمان 1405</w:t>
      </w:r>
      <w:r>
        <w:rPr>
          <w:rtl/>
        </w:rPr>
        <w:t xml:space="preserve"> هـ </w:t>
      </w:r>
      <w:r w:rsidRPr="004A42E7">
        <w:rPr>
          <w:rtl/>
        </w:rPr>
        <w:t>1985م</w:t>
      </w:r>
      <w:r>
        <w:rPr>
          <w:rtl/>
        </w:rPr>
        <w:t>،</w:t>
      </w:r>
      <w:r w:rsidRPr="004A42E7">
        <w:rPr>
          <w:rtl/>
        </w:rPr>
        <w:t xml:space="preserve"> الطبعة الأولى</w:t>
      </w:r>
      <w:r>
        <w:rPr>
          <w:rtl/>
        </w:rPr>
        <w:t>.</w:t>
      </w:r>
    </w:p>
    <w:p w:rsidR="00AE450B" w:rsidRDefault="00AE450B" w:rsidP="00AE450B">
      <w:pPr>
        <w:pStyle w:val="libNormal"/>
      </w:pPr>
      <w:r w:rsidRPr="004A42E7">
        <w:rPr>
          <w:rtl/>
        </w:rPr>
        <w:t>380</w:t>
      </w:r>
      <w:r>
        <w:rPr>
          <w:rtl/>
        </w:rPr>
        <w:t xml:space="preserve"> - </w:t>
      </w:r>
      <w:r w:rsidRPr="004A42E7">
        <w:rPr>
          <w:rtl/>
        </w:rPr>
        <w:t>المعجم الكبير</w:t>
      </w:r>
      <w:r>
        <w:rPr>
          <w:rtl/>
        </w:rPr>
        <w:t>:</w:t>
      </w:r>
    </w:p>
    <w:p w:rsidR="00AE450B" w:rsidRPr="004A42E7" w:rsidRDefault="00AE450B" w:rsidP="00AE450B">
      <w:pPr>
        <w:pStyle w:val="libNormal"/>
      </w:pPr>
      <w:r w:rsidRPr="004A42E7">
        <w:rPr>
          <w:rtl/>
        </w:rPr>
        <w:t>للطبراني</w:t>
      </w:r>
      <w:r>
        <w:rPr>
          <w:rtl/>
        </w:rPr>
        <w:t>،</w:t>
      </w:r>
      <w:r w:rsidRPr="004A42E7">
        <w:rPr>
          <w:rtl/>
        </w:rPr>
        <w:t xml:space="preserve"> سليمان بن أحمد بن أيوب أبي القاسم </w:t>
      </w:r>
      <w:r>
        <w:rPr>
          <w:rtl/>
        </w:rPr>
        <w:t>(</w:t>
      </w:r>
      <w:r w:rsidRPr="004A42E7">
        <w:rPr>
          <w:rtl/>
        </w:rPr>
        <w:t>ت 360</w:t>
      </w:r>
      <w:r>
        <w:rPr>
          <w:rtl/>
        </w:rPr>
        <w:t xml:space="preserve"> هـ)،</w:t>
      </w:r>
      <w:r w:rsidRPr="004A42E7">
        <w:rPr>
          <w:rtl/>
        </w:rPr>
        <w:t xml:space="preserve"> تحقيق</w:t>
      </w:r>
      <w:r>
        <w:rPr>
          <w:rtl/>
        </w:rPr>
        <w:t>:</w:t>
      </w:r>
      <w:r w:rsidRPr="004A42E7">
        <w:rPr>
          <w:rtl/>
        </w:rPr>
        <w:t xml:space="preserve"> حمدي بن المجيد السلفي</w:t>
      </w:r>
      <w:r>
        <w:rPr>
          <w:rtl/>
        </w:rPr>
        <w:t>،</w:t>
      </w:r>
      <w:r w:rsidRPr="004A42E7">
        <w:rPr>
          <w:rtl/>
        </w:rPr>
        <w:t xml:space="preserve"> مكتبة الزهراء</w:t>
      </w:r>
      <w:r>
        <w:rPr>
          <w:rtl/>
        </w:rPr>
        <w:t xml:space="preserve"> </w:t>
      </w:r>
      <w:r w:rsidRPr="004A42E7">
        <w:rPr>
          <w:rtl/>
        </w:rPr>
        <w:t>الموصل 1404</w:t>
      </w:r>
      <w:r>
        <w:rPr>
          <w:rtl/>
        </w:rPr>
        <w:t xml:space="preserve"> هـ </w:t>
      </w:r>
      <w:r w:rsidRPr="004A42E7">
        <w:rPr>
          <w:rtl/>
        </w:rPr>
        <w:t>1983 م</w:t>
      </w:r>
      <w:r>
        <w:rPr>
          <w:rtl/>
        </w:rPr>
        <w:t>،</w:t>
      </w:r>
      <w:r w:rsidRPr="004A42E7">
        <w:rPr>
          <w:rtl/>
        </w:rPr>
        <w:t xml:space="preserve"> الطبعة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الثانية</w:t>
      </w:r>
      <w:r>
        <w:rPr>
          <w:rtl/>
        </w:rPr>
        <w:t>.</w:t>
      </w:r>
    </w:p>
    <w:p w:rsidR="00AE450B" w:rsidRDefault="00AE450B" w:rsidP="00AE450B">
      <w:pPr>
        <w:pStyle w:val="libNormal"/>
      </w:pPr>
      <w:r w:rsidRPr="004A42E7">
        <w:rPr>
          <w:rtl/>
        </w:rPr>
        <w:t>381</w:t>
      </w:r>
      <w:r>
        <w:rPr>
          <w:rtl/>
        </w:rPr>
        <w:t xml:space="preserve"> - </w:t>
      </w:r>
      <w:r w:rsidRPr="004A42E7">
        <w:rPr>
          <w:rtl/>
        </w:rPr>
        <w:t xml:space="preserve">معجم المؤلفين </w:t>
      </w:r>
      <w:r>
        <w:rPr>
          <w:rtl/>
        </w:rPr>
        <w:t>(</w:t>
      </w:r>
      <w:r w:rsidRPr="004A42E7">
        <w:rPr>
          <w:rtl/>
        </w:rPr>
        <w:t>تراجم مصنفي الكتب العربية</w:t>
      </w:r>
      <w:r>
        <w:rPr>
          <w:rtl/>
        </w:rPr>
        <w:t>):</w:t>
      </w:r>
    </w:p>
    <w:p w:rsidR="00AE450B" w:rsidRDefault="00AE450B" w:rsidP="00AE450B">
      <w:pPr>
        <w:pStyle w:val="libNormal"/>
      </w:pPr>
      <w:r w:rsidRPr="004A42E7">
        <w:rPr>
          <w:rtl/>
        </w:rPr>
        <w:t>لعمر كحالة</w:t>
      </w:r>
      <w:r>
        <w:rPr>
          <w:rtl/>
        </w:rPr>
        <w:t>،</w:t>
      </w:r>
      <w:r w:rsidRPr="004A42E7">
        <w:rPr>
          <w:rtl/>
        </w:rPr>
        <w:t xml:space="preserve"> مكتبة المثنى</w:t>
      </w:r>
      <w:r>
        <w:rPr>
          <w:rtl/>
        </w:rPr>
        <w:t xml:space="preserve"> </w:t>
      </w:r>
      <w:r w:rsidRPr="004A42E7">
        <w:rPr>
          <w:rtl/>
        </w:rPr>
        <w:t>بيروت</w:t>
      </w:r>
      <w:r>
        <w:rPr>
          <w:rtl/>
        </w:rPr>
        <w:t>،</w:t>
      </w:r>
      <w:r w:rsidRPr="004A42E7">
        <w:rPr>
          <w:rtl/>
        </w:rPr>
        <w:t xml:space="preserve"> دار إحياء التراث العربي</w:t>
      </w:r>
      <w:r>
        <w:rPr>
          <w:rtl/>
        </w:rPr>
        <w:t xml:space="preserve"> </w:t>
      </w:r>
      <w:r w:rsidRPr="004A42E7">
        <w:rPr>
          <w:rtl/>
        </w:rPr>
        <w:t>بيروت</w:t>
      </w:r>
      <w:r>
        <w:rPr>
          <w:rtl/>
        </w:rPr>
        <w:t>.</w:t>
      </w:r>
      <w:r w:rsidRPr="004A42E7">
        <w:rPr>
          <w:rtl/>
        </w:rPr>
        <w:t xml:space="preserve"> </w:t>
      </w:r>
    </w:p>
    <w:p w:rsidR="00AE450B" w:rsidRDefault="00AE450B" w:rsidP="00AE450B">
      <w:pPr>
        <w:pStyle w:val="libNormal"/>
      </w:pPr>
      <w:r w:rsidRPr="004A42E7">
        <w:rPr>
          <w:rtl/>
        </w:rPr>
        <w:t>382</w:t>
      </w:r>
      <w:r>
        <w:rPr>
          <w:rtl/>
        </w:rPr>
        <w:t xml:space="preserve"> - </w:t>
      </w:r>
      <w:r w:rsidRPr="004A42E7">
        <w:rPr>
          <w:rtl/>
        </w:rPr>
        <w:t>المعرفة والتاريخ</w:t>
      </w:r>
      <w:r>
        <w:rPr>
          <w:rtl/>
        </w:rPr>
        <w:t>:</w:t>
      </w:r>
    </w:p>
    <w:p w:rsidR="00AE450B" w:rsidRDefault="00AE450B" w:rsidP="00AE450B">
      <w:pPr>
        <w:pStyle w:val="libNormal"/>
      </w:pPr>
      <w:r w:rsidRPr="004A42E7">
        <w:rPr>
          <w:rtl/>
        </w:rPr>
        <w:t>للفسوي</w:t>
      </w:r>
      <w:r>
        <w:rPr>
          <w:rtl/>
        </w:rPr>
        <w:t>،</w:t>
      </w:r>
      <w:r w:rsidRPr="004A42E7">
        <w:rPr>
          <w:rtl/>
        </w:rPr>
        <w:t xml:space="preserve"> أبي يوسف يعقوب بن سفيان </w:t>
      </w:r>
      <w:r>
        <w:rPr>
          <w:rtl/>
        </w:rPr>
        <w:t>(</w:t>
      </w:r>
      <w:r w:rsidRPr="004A42E7">
        <w:rPr>
          <w:rtl/>
        </w:rPr>
        <w:t>ت 280</w:t>
      </w:r>
      <w:r>
        <w:rPr>
          <w:rtl/>
        </w:rPr>
        <w:t xml:space="preserve"> هـ)،</w:t>
      </w:r>
      <w:r w:rsidRPr="004A42E7">
        <w:rPr>
          <w:rtl/>
        </w:rPr>
        <w:t xml:space="preserve"> تحقيق</w:t>
      </w:r>
      <w:r>
        <w:rPr>
          <w:rtl/>
        </w:rPr>
        <w:t>:</w:t>
      </w:r>
      <w:r w:rsidRPr="004A42E7">
        <w:rPr>
          <w:rtl/>
        </w:rPr>
        <w:t xml:space="preserve"> خليل المنصور</w:t>
      </w:r>
      <w:r>
        <w:rPr>
          <w:rtl/>
        </w:rPr>
        <w:t>،</w:t>
      </w:r>
      <w:r w:rsidRPr="004A42E7">
        <w:rPr>
          <w:rtl/>
        </w:rPr>
        <w:t xml:space="preserve"> دار الكتب العلمية</w:t>
      </w:r>
      <w:r>
        <w:rPr>
          <w:rtl/>
        </w:rPr>
        <w:t xml:space="preserve"> </w:t>
      </w:r>
      <w:r w:rsidRPr="004A42E7">
        <w:rPr>
          <w:rtl/>
        </w:rPr>
        <w:t>بيروت 1419</w:t>
      </w:r>
      <w:r>
        <w:rPr>
          <w:rtl/>
        </w:rPr>
        <w:t xml:space="preserve"> هـ </w:t>
      </w:r>
      <w:r w:rsidRPr="004A42E7">
        <w:rPr>
          <w:rtl/>
        </w:rPr>
        <w:t>1999م</w:t>
      </w:r>
      <w:r>
        <w:rPr>
          <w:rtl/>
        </w:rPr>
        <w:t>.</w:t>
      </w:r>
    </w:p>
    <w:p w:rsidR="00AE450B" w:rsidRDefault="00AE450B" w:rsidP="00AE450B">
      <w:pPr>
        <w:pStyle w:val="libNormal"/>
      </w:pPr>
      <w:r w:rsidRPr="004A42E7">
        <w:rPr>
          <w:rtl/>
        </w:rPr>
        <w:t>383</w:t>
      </w:r>
      <w:r>
        <w:rPr>
          <w:rtl/>
        </w:rPr>
        <w:t xml:space="preserve"> - </w:t>
      </w:r>
      <w:r w:rsidRPr="004A42E7">
        <w:rPr>
          <w:rtl/>
        </w:rPr>
        <w:t>معرفة علوم الحديث</w:t>
      </w:r>
      <w:r>
        <w:rPr>
          <w:rtl/>
        </w:rPr>
        <w:t>:</w:t>
      </w:r>
    </w:p>
    <w:p w:rsidR="00AE450B" w:rsidRDefault="00AE450B" w:rsidP="00AE450B">
      <w:pPr>
        <w:pStyle w:val="libNormal"/>
      </w:pPr>
      <w:r w:rsidRPr="004A42E7">
        <w:rPr>
          <w:rtl/>
        </w:rPr>
        <w:t>للحاكم النيسابوري</w:t>
      </w:r>
      <w:r>
        <w:rPr>
          <w:rtl/>
        </w:rPr>
        <w:t>،</w:t>
      </w:r>
      <w:r w:rsidRPr="004A42E7">
        <w:rPr>
          <w:rtl/>
        </w:rPr>
        <w:t xml:space="preserve"> أبي عبد الله محمد بن عبد الله </w:t>
      </w:r>
      <w:r>
        <w:rPr>
          <w:rtl/>
        </w:rPr>
        <w:t>(</w:t>
      </w:r>
      <w:r w:rsidRPr="004A42E7">
        <w:rPr>
          <w:rtl/>
        </w:rPr>
        <w:t>405</w:t>
      </w:r>
      <w:r>
        <w:rPr>
          <w:rtl/>
        </w:rPr>
        <w:t xml:space="preserve"> هـ)،</w:t>
      </w:r>
      <w:r w:rsidRPr="004A42E7">
        <w:rPr>
          <w:rtl/>
        </w:rPr>
        <w:t xml:space="preserve"> تحقيق</w:t>
      </w:r>
      <w:r>
        <w:rPr>
          <w:rtl/>
        </w:rPr>
        <w:t>:</w:t>
      </w:r>
      <w:r w:rsidRPr="004A42E7">
        <w:rPr>
          <w:rtl/>
        </w:rPr>
        <w:t xml:space="preserve"> السيد معظم حسين</w:t>
      </w:r>
      <w:r>
        <w:rPr>
          <w:rtl/>
        </w:rPr>
        <w:t>،</w:t>
      </w:r>
      <w:r w:rsidRPr="004A42E7">
        <w:rPr>
          <w:rtl/>
        </w:rPr>
        <w:t xml:space="preserve"> دار الكتب العلمية</w:t>
      </w:r>
      <w:r>
        <w:rPr>
          <w:rtl/>
        </w:rPr>
        <w:t xml:space="preserve"> </w:t>
      </w:r>
      <w:r w:rsidRPr="004A42E7">
        <w:rPr>
          <w:rtl/>
        </w:rPr>
        <w:t>بيروت 1397</w:t>
      </w:r>
      <w:r>
        <w:rPr>
          <w:rtl/>
        </w:rPr>
        <w:t xml:space="preserve"> هـ </w:t>
      </w:r>
      <w:r w:rsidRPr="004A42E7">
        <w:rPr>
          <w:rtl/>
        </w:rPr>
        <w:t>1977م</w:t>
      </w:r>
      <w:r>
        <w:rPr>
          <w:rtl/>
        </w:rPr>
        <w:t>،</w:t>
      </w:r>
      <w:r w:rsidRPr="004A42E7">
        <w:rPr>
          <w:rtl/>
        </w:rPr>
        <w:t xml:space="preserve"> الطبعة الثانية</w:t>
      </w:r>
      <w:r>
        <w:rPr>
          <w:rtl/>
        </w:rPr>
        <w:t>.</w:t>
      </w:r>
    </w:p>
    <w:p w:rsidR="00AE450B" w:rsidRDefault="00AE450B" w:rsidP="00AE450B">
      <w:pPr>
        <w:pStyle w:val="libNormal"/>
      </w:pPr>
      <w:r w:rsidRPr="004A42E7">
        <w:rPr>
          <w:rtl/>
        </w:rPr>
        <w:t>384</w:t>
      </w:r>
      <w:r>
        <w:rPr>
          <w:rtl/>
        </w:rPr>
        <w:t xml:space="preserve"> - </w:t>
      </w:r>
      <w:r w:rsidRPr="004A42E7">
        <w:rPr>
          <w:rtl/>
        </w:rPr>
        <w:t>مغني المحتاج إلى معرفة ألفاظ المنهاج</w:t>
      </w:r>
      <w:r>
        <w:rPr>
          <w:rtl/>
        </w:rPr>
        <w:t>:</w:t>
      </w:r>
    </w:p>
    <w:p w:rsidR="00AE450B" w:rsidRDefault="00AE450B" w:rsidP="00AE450B">
      <w:pPr>
        <w:pStyle w:val="libNormal"/>
      </w:pPr>
      <w:r w:rsidRPr="004A42E7">
        <w:rPr>
          <w:rtl/>
        </w:rPr>
        <w:t>للشربيني</w:t>
      </w:r>
      <w:r>
        <w:rPr>
          <w:rtl/>
        </w:rPr>
        <w:t>،</w:t>
      </w:r>
      <w:r w:rsidRPr="004A42E7">
        <w:rPr>
          <w:rtl/>
        </w:rPr>
        <w:t xml:space="preserve"> محمد الخطيب الشربيني </w:t>
      </w:r>
      <w:r>
        <w:rPr>
          <w:rtl/>
        </w:rPr>
        <w:t>(</w:t>
      </w:r>
      <w:r w:rsidRPr="004A42E7">
        <w:rPr>
          <w:rtl/>
        </w:rPr>
        <w:t>ت 977</w:t>
      </w:r>
      <w:r>
        <w:rPr>
          <w:rtl/>
        </w:rPr>
        <w:t xml:space="preserve"> هـ)،</w:t>
      </w:r>
      <w:r w:rsidRPr="004A42E7">
        <w:rPr>
          <w:rtl/>
        </w:rPr>
        <w:t xml:space="preserve"> دار الفكر</w:t>
      </w:r>
      <w:r>
        <w:rPr>
          <w:rtl/>
        </w:rPr>
        <w:t xml:space="preserve"> </w:t>
      </w:r>
      <w:r w:rsidRPr="004A42E7">
        <w:rPr>
          <w:rtl/>
        </w:rPr>
        <w:t>بيروت</w:t>
      </w:r>
      <w:r>
        <w:rPr>
          <w:rtl/>
        </w:rPr>
        <w:t>.</w:t>
      </w:r>
    </w:p>
    <w:p w:rsidR="00AE450B" w:rsidRDefault="00AE450B" w:rsidP="00AE450B">
      <w:pPr>
        <w:pStyle w:val="libNormal"/>
      </w:pPr>
      <w:r w:rsidRPr="004A42E7">
        <w:rPr>
          <w:rtl/>
        </w:rPr>
        <w:t>385</w:t>
      </w:r>
      <w:r>
        <w:rPr>
          <w:rtl/>
        </w:rPr>
        <w:t xml:space="preserve"> - </w:t>
      </w:r>
      <w:r w:rsidRPr="004A42E7">
        <w:rPr>
          <w:rtl/>
        </w:rPr>
        <w:t>المغني في فقه الإمام أحمد بن حنبل الشيباني</w:t>
      </w:r>
      <w:r>
        <w:rPr>
          <w:rtl/>
        </w:rPr>
        <w:t>:</w:t>
      </w:r>
    </w:p>
    <w:p w:rsidR="00AE450B" w:rsidRDefault="00AE450B" w:rsidP="00AE450B">
      <w:pPr>
        <w:pStyle w:val="libNormal"/>
      </w:pPr>
      <w:r w:rsidRPr="004A42E7">
        <w:rPr>
          <w:rtl/>
        </w:rPr>
        <w:t>لابن قدامة الحنبلي</w:t>
      </w:r>
      <w:r>
        <w:rPr>
          <w:rtl/>
        </w:rPr>
        <w:t>،</w:t>
      </w:r>
      <w:r w:rsidRPr="004A42E7">
        <w:rPr>
          <w:rtl/>
        </w:rPr>
        <w:t xml:space="preserve"> عبد الله بن أحمد بن قدامة المقدسي </w:t>
      </w:r>
      <w:r>
        <w:rPr>
          <w:rtl/>
        </w:rPr>
        <w:t>(</w:t>
      </w:r>
      <w:r w:rsidRPr="004A42E7">
        <w:rPr>
          <w:rtl/>
        </w:rPr>
        <w:t>ت 620</w:t>
      </w:r>
      <w:r>
        <w:rPr>
          <w:rtl/>
        </w:rPr>
        <w:t xml:space="preserve"> هـ)،</w:t>
      </w:r>
      <w:r w:rsidRPr="004A42E7">
        <w:rPr>
          <w:rtl/>
        </w:rPr>
        <w:t xml:space="preserve"> دار الفكر</w:t>
      </w:r>
      <w:r>
        <w:rPr>
          <w:rtl/>
        </w:rPr>
        <w:t xml:space="preserve"> </w:t>
      </w:r>
      <w:r w:rsidRPr="004A42E7">
        <w:rPr>
          <w:rtl/>
        </w:rPr>
        <w:t>بيروت 1405</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386</w:t>
      </w:r>
      <w:r>
        <w:rPr>
          <w:rtl/>
        </w:rPr>
        <w:t xml:space="preserve"> - </w:t>
      </w:r>
      <w:r w:rsidRPr="004A42E7">
        <w:rPr>
          <w:rtl/>
        </w:rPr>
        <w:t>مفاتيح الشرائع</w:t>
      </w:r>
      <w:r>
        <w:rPr>
          <w:rtl/>
        </w:rPr>
        <w:t>:</w:t>
      </w:r>
    </w:p>
    <w:p w:rsidR="00AE450B" w:rsidRDefault="00AE450B" w:rsidP="00AE450B">
      <w:pPr>
        <w:pStyle w:val="libNormal"/>
      </w:pPr>
      <w:r w:rsidRPr="004A42E7">
        <w:rPr>
          <w:rtl/>
        </w:rPr>
        <w:t>للفيض الكاشاني</w:t>
      </w:r>
      <w:r>
        <w:rPr>
          <w:rtl/>
        </w:rPr>
        <w:t>،</w:t>
      </w:r>
      <w:r w:rsidRPr="004A42E7">
        <w:rPr>
          <w:rtl/>
        </w:rPr>
        <w:t xml:space="preserve"> المولى محمد محسن </w:t>
      </w:r>
      <w:r>
        <w:rPr>
          <w:rtl/>
        </w:rPr>
        <w:t>(</w:t>
      </w:r>
      <w:r w:rsidRPr="004A42E7">
        <w:rPr>
          <w:rtl/>
        </w:rPr>
        <w:t>ت 1091</w:t>
      </w:r>
      <w:r>
        <w:rPr>
          <w:rtl/>
        </w:rPr>
        <w:t xml:space="preserve"> هـ)،</w:t>
      </w:r>
      <w:r w:rsidRPr="004A42E7">
        <w:rPr>
          <w:rtl/>
        </w:rPr>
        <w:t xml:space="preserve"> تحقيق</w:t>
      </w:r>
      <w:r>
        <w:rPr>
          <w:rtl/>
        </w:rPr>
        <w:t>:</w:t>
      </w:r>
      <w:r w:rsidRPr="004A42E7">
        <w:rPr>
          <w:rtl/>
        </w:rPr>
        <w:t xml:space="preserve"> السيد مهدي الرجائي</w:t>
      </w:r>
      <w:r>
        <w:rPr>
          <w:rtl/>
        </w:rPr>
        <w:t>،</w:t>
      </w:r>
      <w:r w:rsidRPr="004A42E7">
        <w:rPr>
          <w:rtl/>
        </w:rPr>
        <w:t xml:space="preserve"> مجمع الذخائر الإسلامية</w:t>
      </w:r>
      <w:r>
        <w:rPr>
          <w:rtl/>
        </w:rPr>
        <w:t xml:space="preserve"> </w:t>
      </w:r>
      <w:r w:rsidRPr="004A42E7">
        <w:rPr>
          <w:rtl/>
        </w:rPr>
        <w:t>قم 1401</w:t>
      </w:r>
      <w:r>
        <w:rPr>
          <w:rtl/>
        </w:rPr>
        <w:t xml:space="preserve"> هـ.</w:t>
      </w:r>
    </w:p>
    <w:p w:rsidR="00AE450B" w:rsidRDefault="00AE450B" w:rsidP="00AE450B">
      <w:pPr>
        <w:pStyle w:val="libNormal"/>
      </w:pPr>
      <w:r w:rsidRPr="004A42E7">
        <w:rPr>
          <w:rtl/>
        </w:rPr>
        <w:t>387</w:t>
      </w:r>
      <w:r>
        <w:rPr>
          <w:rtl/>
        </w:rPr>
        <w:t xml:space="preserve"> - </w:t>
      </w:r>
      <w:r w:rsidRPr="004A42E7">
        <w:rPr>
          <w:rtl/>
        </w:rPr>
        <w:t>مفتاح الفلاح في عمل اليوم والليلة</w:t>
      </w:r>
      <w:r>
        <w:rPr>
          <w:rtl/>
        </w:rPr>
        <w:t>:</w:t>
      </w:r>
    </w:p>
    <w:p w:rsidR="00AE450B" w:rsidRDefault="00AE450B" w:rsidP="00AE450B">
      <w:pPr>
        <w:pStyle w:val="libNormal"/>
      </w:pPr>
      <w:r w:rsidRPr="004A42E7">
        <w:rPr>
          <w:rtl/>
        </w:rPr>
        <w:t xml:space="preserve">للشيخ البهائي العاملي </w:t>
      </w:r>
      <w:r>
        <w:rPr>
          <w:rtl/>
        </w:rPr>
        <w:t>(</w:t>
      </w:r>
      <w:r w:rsidRPr="004A42E7">
        <w:rPr>
          <w:rtl/>
        </w:rPr>
        <w:t>ت 1031</w:t>
      </w:r>
      <w:r>
        <w:rPr>
          <w:rtl/>
        </w:rPr>
        <w:t xml:space="preserve"> هـ)،</w:t>
      </w:r>
      <w:r w:rsidRPr="004A42E7">
        <w:rPr>
          <w:rtl/>
        </w:rPr>
        <w:t xml:space="preserve"> مؤسسة الأعلمي للمطبوعات</w:t>
      </w:r>
      <w:r>
        <w:rPr>
          <w:rtl/>
        </w:rPr>
        <w:t xml:space="preserve"> </w:t>
      </w:r>
      <w:r w:rsidRPr="004A42E7">
        <w:rPr>
          <w:rtl/>
        </w:rPr>
        <w:t>بيروت</w:t>
      </w:r>
      <w:r>
        <w:rPr>
          <w:rtl/>
        </w:rPr>
        <w:t>.</w:t>
      </w:r>
    </w:p>
    <w:p w:rsidR="00AE450B" w:rsidRDefault="00AE450B" w:rsidP="00AE450B">
      <w:pPr>
        <w:pStyle w:val="libNormal"/>
      </w:pPr>
      <w:r w:rsidRPr="004A42E7">
        <w:rPr>
          <w:rtl/>
        </w:rPr>
        <w:t>388</w:t>
      </w:r>
      <w:r>
        <w:rPr>
          <w:rtl/>
        </w:rPr>
        <w:t xml:space="preserve"> - </w:t>
      </w:r>
      <w:r w:rsidRPr="004A42E7">
        <w:rPr>
          <w:rtl/>
        </w:rPr>
        <w:t>المفردات في غريب القرآن</w:t>
      </w:r>
      <w:r>
        <w:rPr>
          <w:rtl/>
        </w:rPr>
        <w:t>:</w:t>
      </w:r>
    </w:p>
    <w:p w:rsidR="00AE450B" w:rsidRDefault="00AE450B" w:rsidP="00AE450B">
      <w:pPr>
        <w:pStyle w:val="libNormal"/>
      </w:pPr>
      <w:r w:rsidRPr="004A42E7">
        <w:rPr>
          <w:rtl/>
        </w:rPr>
        <w:t>للراغب الإصفهاني</w:t>
      </w:r>
      <w:r>
        <w:rPr>
          <w:rtl/>
        </w:rPr>
        <w:t>،</w:t>
      </w:r>
      <w:r w:rsidRPr="004A42E7">
        <w:rPr>
          <w:rtl/>
        </w:rPr>
        <w:t xml:space="preserve"> أبي القاسم الحسين بن محمد </w:t>
      </w:r>
      <w:r>
        <w:rPr>
          <w:rtl/>
        </w:rPr>
        <w:t>(</w:t>
      </w:r>
      <w:r w:rsidRPr="004A42E7">
        <w:rPr>
          <w:rtl/>
        </w:rPr>
        <w:t>ت 502</w:t>
      </w:r>
      <w:r>
        <w:rPr>
          <w:rtl/>
        </w:rPr>
        <w:t xml:space="preserve"> هـ)،</w:t>
      </w:r>
      <w:r w:rsidRPr="004A42E7">
        <w:rPr>
          <w:rtl/>
        </w:rPr>
        <w:t xml:space="preserve"> تحقيق</w:t>
      </w:r>
      <w:r>
        <w:rPr>
          <w:rtl/>
        </w:rPr>
        <w:t>:</w:t>
      </w:r>
      <w:r w:rsidRPr="004A42E7">
        <w:rPr>
          <w:rtl/>
        </w:rPr>
        <w:t xml:space="preserve"> محمد سيد كيلاني</w:t>
      </w:r>
      <w:r>
        <w:rPr>
          <w:rtl/>
        </w:rPr>
        <w:t>،</w:t>
      </w:r>
      <w:r w:rsidRPr="004A42E7">
        <w:rPr>
          <w:rtl/>
        </w:rPr>
        <w:t xml:space="preserve"> المعرفة</w:t>
      </w:r>
      <w:r>
        <w:rPr>
          <w:rtl/>
        </w:rPr>
        <w:t xml:space="preserve"> </w:t>
      </w:r>
      <w:r w:rsidRPr="004A42E7">
        <w:rPr>
          <w:rtl/>
        </w:rPr>
        <w:t>لبنان</w:t>
      </w:r>
      <w:r>
        <w:rPr>
          <w:rtl/>
        </w:rPr>
        <w:t>.</w:t>
      </w:r>
    </w:p>
    <w:p w:rsidR="00AE450B" w:rsidRPr="004A42E7"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389</w:t>
      </w:r>
      <w:r>
        <w:rPr>
          <w:rtl/>
        </w:rPr>
        <w:t xml:space="preserve"> - </w:t>
      </w:r>
      <w:r w:rsidRPr="004A42E7">
        <w:rPr>
          <w:rtl/>
        </w:rPr>
        <w:t>مقامع الفضل</w:t>
      </w:r>
      <w:r>
        <w:rPr>
          <w:rtl/>
        </w:rPr>
        <w:t>:</w:t>
      </w:r>
    </w:p>
    <w:p w:rsidR="00AE450B" w:rsidRDefault="00AE450B" w:rsidP="00AE450B">
      <w:pPr>
        <w:pStyle w:val="libNormal"/>
      </w:pPr>
      <w:r w:rsidRPr="004A42E7">
        <w:rPr>
          <w:rtl/>
        </w:rPr>
        <w:t>للكرمانشاهي</w:t>
      </w:r>
      <w:r>
        <w:rPr>
          <w:rtl/>
        </w:rPr>
        <w:t>،</w:t>
      </w:r>
      <w:r w:rsidRPr="004A42E7">
        <w:rPr>
          <w:rtl/>
        </w:rPr>
        <w:t xml:space="preserve"> محمد علي بن الوحيد البهبهاني </w:t>
      </w:r>
      <w:r>
        <w:rPr>
          <w:rtl/>
        </w:rPr>
        <w:t>(</w:t>
      </w:r>
      <w:r w:rsidRPr="004A42E7">
        <w:rPr>
          <w:rtl/>
        </w:rPr>
        <w:t>ت 1216</w:t>
      </w:r>
      <w:r>
        <w:rPr>
          <w:rtl/>
        </w:rPr>
        <w:t xml:space="preserve"> هـ)،</w:t>
      </w:r>
      <w:r w:rsidRPr="004A42E7">
        <w:rPr>
          <w:rtl/>
        </w:rPr>
        <w:t xml:space="preserve"> تحقيق ونشر</w:t>
      </w:r>
      <w:r>
        <w:rPr>
          <w:rtl/>
        </w:rPr>
        <w:t>:</w:t>
      </w:r>
      <w:r w:rsidRPr="004A42E7">
        <w:rPr>
          <w:rtl/>
        </w:rPr>
        <w:t xml:space="preserve"> مؤسسة العلامة البهبهاني</w:t>
      </w:r>
      <w:r>
        <w:rPr>
          <w:rtl/>
        </w:rPr>
        <w:t xml:space="preserve"> </w:t>
      </w:r>
      <w:r w:rsidRPr="004A42E7">
        <w:rPr>
          <w:rtl/>
        </w:rPr>
        <w:t>قم 1421</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390</w:t>
      </w:r>
      <w:r>
        <w:rPr>
          <w:rtl/>
        </w:rPr>
        <w:t xml:space="preserve"> - </w:t>
      </w:r>
      <w:r w:rsidRPr="004A42E7">
        <w:rPr>
          <w:rtl/>
        </w:rPr>
        <w:t>مقالات الإسلاميين واختلاف المصلين</w:t>
      </w:r>
      <w:r>
        <w:rPr>
          <w:rtl/>
        </w:rPr>
        <w:t>:</w:t>
      </w:r>
    </w:p>
    <w:p w:rsidR="00AE450B" w:rsidRDefault="00AE450B" w:rsidP="00AE450B">
      <w:pPr>
        <w:pStyle w:val="libNormal"/>
      </w:pPr>
      <w:r w:rsidRPr="004A42E7">
        <w:rPr>
          <w:rtl/>
        </w:rPr>
        <w:t>لأبي الحسن الأشعري</w:t>
      </w:r>
      <w:r>
        <w:rPr>
          <w:rtl/>
        </w:rPr>
        <w:t>،</w:t>
      </w:r>
      <w:r w:rsidRPr="004A42E7">
        <w:rPr>
          <w:rtl/>
        </w:rPr>
        <w:t xml:space="preserve"> علي بن إسماعيل </w:t>
      </w:r>
      <w:r>
        <w:rPr>
          <w:rtl/>
        </w:rPr>
        <w:t>(</w:t>
      </w:r>
      <w:r w:rsidRPr="004A42E7">
        <w:rPr>
          <w:rtl/>
        </w:rPr>
        <w:t>ت 330</w:t>
      </w:r>
      <w:r>
        <w:rPr>
          <w:rtl/>
        </w:rPr>
        <w:t xml:space="preserve"> هـ)،</w:t>
      </w:r>
      <w:r w:rsidRPr="004A42E7">
        <w:rPr>
          <w:rtl/>
        </w:rPr>
        <w:t xml:space="preserve"> تحقيق</w:t>
      </w:r>
      <w:r>
        <w:rPr>
          <w:rtl/>
        </w:rPr>
        <w:t>:</w:t>
      </w:r>
      <w:r w:rsidRPr="004A42E7">
        <w:rPr>
          <w:rtl/>
        </w:rPr>
        <w:t xml:space="preserve"> هلموت ريتر</w:t>
      </w:r>
      <w:r>
        <w:rPr>
          <w:rtl/>
        </w:rPr>
        <w:t>،</w:t>
      </w:r>
      <w:r w:rsidRPr="004A42E7">
        <w:rPr>
          <w:rtl/>
        </w:rPr>
        <w:t xml:space="preserve"> دار إحياء التراث العربي</w:t>
      </w:r>
      <w:r>
        <w:rPr>
          <w:rtl/>
        </w:rPr>
        <w:t xml:space="preserve"> </w:t>
      </w:r>
      <w:r w:rsidRPr="004A42E7">
        <w:rPr>
          <w:rtl/>
        </w:rPr>
        <w:t>بيروت</w:t>
      </w:r>
      <w:r>
        <w:rPr>
          <w:rtl/>
        </w:rPr>
        <w:t>،</w:t>
      </w:r>
      <w:r w:rsidRPr="004A42E7">
        <w:rPr>
          <w:rtl/>
        </w:rPr>
        <w:t xml:space="preserve"> الطبعة الثالثة</w:t>
      </w:r>
      <w:r>
        <w:rPr>
          <w:rtl/>
        </w:rPr>
        <w:t>.</w:t>
      </w:r>
    </w:p>
    <w:p w:rsidR="00AE450B" w:rsidRDefault="00AE450B" w:rsidP="00AE450B">
      <w:pPr>
        <w:pStyle w:val="libNormal"/>
      </w:pPr>
      <w:r w:rsidRPr="004A42E7">
        <w:rPr>
          <w:rtl/>
        </w:rPr>
        <w:t>391</w:t>
      </w:r>
      <w:r>
        <w:rPr>
          <w:rtl/>
        </w:rPr>
        <w:t xml:space="preserve"> - </w:t>
      </w:r>
      <w:r w:rsidRPr="004A42E7">
        <w:rPr>
          <w:rtl/>
        </w:rPr>
        <w:t>مقباس الهداية في علم الدراية</w:t>
      </w:r>
      <w:r>
        <w:rPr>
          <w:rtl/>
        </w:rPr>
        <w:t>:</w:t>
      </w:r>
    </w:p>
    <w:p w:rsidR="00AE450B" w:rsidRDefault="00AE450B" w:rsidP="00AE450B">
      <w:pPr>
        <w:pStyle w:val="libNormal"/>
      </w:pPr>
      <w:r w:rsidRPr="004A42E7">
        <w:rPr>
          <w:rtl/>
        </w:rPr>
        <w:t>للمامقاني</w:t>
      </w:r>
      <w:r>
        <w:rPr>
          <w:rtl/>
        </w:rPr>
        <w:t>،</w:t>
      </w:r>
      <w:r w:rsidRPr="004A42E7">
        <w:rPr>
          <w:rtl/>
        </w:rPr>
        <w:t xml:space="preserve"> الشيخ عبد الله المامقاني </w:t>
      </w:r>
      <w:r>
        <w:rPr>
          <w:rtl/>
        </w:rPr>
        <w:t>(</w:t>
      </w:r>
      <w:r w:rsidRPr="004A42E7">
        <w:rPr>
          <w:rtl/>
        </w:rPr>
        <w:t>ت 1351</w:t>
      </w:r>
      <w:r>
        <w:rPr>
          <w:rtl/>
        </w:rPr>
        <w:t xml:space="preserve"> هـ)،</w:t>
      </w:r>
      <w:r w:rsidRPr="004A42E7">
        <w:rPr>
          <w:rtl/>
        </w:rPr>
        <w:t xml:space="preserve"> تحقيق</w:t>
      </w:r>
      <w:r>
        <w:rPr>
          <w:rtl/>
        </w:rPr>
        <w:t>:</w:t>
      </w:r>
      <w:r w:rsidRPr="004A42E7">
        <w:rPr>
          <w:rtl/>
        </w:rPr>
        <w:t xml:space="preserve"> الشيخ محمد رضا المامقاني</w:t>
      </w:r>
      <w:r>
        <w:rPr>
          <w:rtl/>
        </w:rPr>
        <w:t>،</w:t>
      </w:r>
      <w:r w:rsidRPr="004A42E7">
        <w:rPr>
          <w:rtl/>
        </w:rPr>
        <w:t xml:space="preserve"> مؤسسة آل البيت لإحياء التراث</w:t>
      </w:r>
      <w:r>
        <w:rPr>
          <w:rtl/>
        </w:rPr>
        <w:t xml:space="preserve"> </w:t>
      </w:r>
      <w:r w:rsidRPr="004A42E7">
        <w:rPr>
          <w:rtl/>
        </w:rPr>
        <w:t>قم 1411</w:t>
      </w:r>
      <w:r>
        <w:rPr>
          <w:rtl/>
        </w:rPr>
        <w:t xml:space="preserve"> هـ،</w:t>
      </w:r>
      <w:r w:rsidRPr="004A42E7">
        <w:rPr>
          <w:rtl/>
        </w:rPr>
        <w:t xml:space="preserve"> الطبعة الأولى المحققة</w:t>
      </w:r>
      <w:r>
        <w:rPr>
          <w:rtl/>
        </w:rPr>
        <w:t>.</w:t>
      </w:r>
    </w:p>
    <w:p w:rsidR="00AE450B" w:rsidRDefault="00AE450B" w:rsidP="00AE450B">
      <w:pPr>
        <w:pStyle w:val="libNormal"/>
      </w:pPr>
      <w:r w:rsidRPr="004A42E7">
        <w:rPr>
          <w:rtl/>
        </w:rPr>
        <w:t>392</w:t>
      </w:r>
      <w:r>
        <w:rPr>
          <w:rtl/>
        </w:rPr>
        <w:t xml:space="preserve"> - </w:t>
      </w:r>
      <w:r w:rsidRPr="004A42E7">
        <w:rPr>
          <w:rtl/>
        </w:rPr>
        <w:t>المقتصر في شرح المختصر</w:t>
      </w:r>
      <w:r>
        <w:rPr>
          <w:rtl/>
        </w:rPr>
        <w:t>:</w:t>
      </w:r>
    </w:p>
    <w:p w:rsidR="00AE450B" w:rsidRDefault="00AE450B" w:rsidP="00AE450B">
      <w:pPr>
        <w:pStyle w:val="libNormal"/>
      </w:pPr>
      <w:r w:rsidRPr="004A42E7">
        <w:rPr>
          <w:rtl/>
        </w:rPr>
        <w:t>لابن فهد الحلي</w:t>
      </w:r>
      <w:r>
        <w:rPr>
          <w:rtl/>
        </w:rPr>
        <w:t>،</w:t>
      </w:r>
      <w:r w:rsidRPr="004A42E7">
        <w:rPr>
          <w:rtl/>
        </w:rPr>
        <w:t xml:space="preserve"> جمال الدين أحمد بن محمد الأسدي </w:t>
      </w:r>
      <w:r>
        <w:rPr>
          <w:rtl/>
        </w:rPr>
        <w:t>(</w:t>
      </w:r>
      <w:r w:rsidRPr="004A42E7">
        <w:rPr>
          <w:rtl/>
        </w:rPr>
        <w:t>ت 841</w:t>
      </w:r>
      <w:r>
        <w:rPr>
          <w:rtl/>
        </w:rPr>
        <w:t xml:space="preserve"> هـ)،</w:t>
      </w:r>
      <w:r w:rsidRPr="004A42E7">
        <w:rPr>
          <w:rtl/>
        </w:rPr>
        <w:t xml:space="preserve"> تحقيق</w:t>
      </w:r>
      <w:r>
        <w:rPr>
          <w:rtl/>
        </w:rPr>
        <w:t>:</w:t>
      </w:r>
      <w:r w:rsidRPr="004A42E7">
        <w:rPr>
          <w:rtl/>
        </w:rPr>
        <w:t xml:space="preserve"> السيد مهدي الرجائي</w:t>
      </w:r>
      <w:r>
        <w:rPr>
          <w:rtl/>
        </w:rPr>
        <w:t>،</w:t>
      </w:r>
      <w:r w:rsidRPr="004A42E7">
        <w:rPr>
          <w:rtl/>
        </w:rPr>
        <w:t xml:space="preserve"> مجمع البحوث الإسلامية</w:t>
      </w:r>
      <w:r>
        <w:rPr>
          <w:rtl/>
        </w:rPr>
        <w:t xml:space="preserve"> </w:t>
      </w:r>
      <w:r w:rsidRPr="004A42E7">
        <w:rPr>
          <w:rtl/>
        </w:rPr>
        <w:t>مشهد 1410</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393</w:t>
      </w:r>
      <w:r>
        <w:rPr>
          <w:rtl/>
        </w:rPr>
        <w:t xml:space="preserve"> - </w:t>
      </w:r>
      <w:r w:rsidRPr="004A42E7">
        <w:rPr>
          <w:rtl/>
        </w:rPr>
        <w:t>المقتنى في سرد الكنى</w:t>
      </w:r>
      <w:r>
        <w:rPr>
          <w:rtl/>
        </w:rPr>
        <w:t>:</w:t>
      </w:r>
    </w:p>
    <w:p w:rsidR="00AE450B" w:rsidRDefault="00AE450B" w:rsidP="00AE450B">
      <w:pPr>
        <w:pStyle w:val="libNormal"/>
      </w:pPr>
      <w:r w:rsidRPr="004A42E7">
        <w:rPr>
          <w:rtl/>
        </w:rPr>
        <w:t>لأبي عبد الله الذهبي</w:t>
      </w:r>
      <w:r>
        <w:rPr>
          <w:rtl/>
        </w:rPr>
        <w:t>،</w:t>
      </w:r>
      <w:r w:rsidRPr="004A42E7">
        <w:rPr>
          <w:rtl/>
        </w:rPr>
        <w:t xml:space="preserve"> محمد بن أحمد بن عثمان بن قايماز </w:t>
      </w:r>
      <w:r>
        <w:rPr>
          <w:rtl/>
        </w:rPr>
        <w:t>(</w:t>
      </w:r>
      <w:r w:rsidRPr="004A42E7">
        <w:rPr>
          <w:rtl/>
        </w:rPr>
        <w:t>ت 748</w:t>
      </w:r>
      <w:r>
        <w:rPr>
          <w:rtl/>
        </w:rPr>
        <w:t xml:space="preserve"> هـ)،</w:t>
      </w:r>
      <w:r w:rsidRPr="004A42E7">
        <w:rPr>
          <w:rtl/>
        </w:rPr>
        <w:t xml:space="preserve"> تحقيق</w:t>
      </w:r>
      <w:r>
        <w:rPr>
          <w:rtl/>
        </w:rPr>
        <w:t>:</w:t>
      </w:r>
      <w:r w:rsidRPr="004A42E7">
        <w:rPr>
          <w:rtl/>
        </w:rPr>
        <w:t xml:space="preserve"> محمد صالح عبد العزيز المراد</w:t>
      </w:r>
      <w:r>
        <w:rPr>
          <w:rtl/>
        </w:rPr>
        <w:t>،</w:t>
      </w:r>
      <w:r w:rsidRPr="004A42E7">
        <w:rPr>
          <w:rtl/>
        </w:rPr>
        <w:t xml:space="preserve"> الجامعة الإسلامية بالمدينة</w:t>
      </w:r>
      <w:r>
        <w:rPr>
          <w:rtl/>
        </w:rPr>
        <w:t xml:space="preserve"> </w:t>
      </w:r>
    </w:p>
    <w:p w:rsidR="00AE450B" w:rsidRDefault="00AE450B" w:rsidP="00AE450B">
      <w:pPr>
        <w:pStyle w:val="libNormal"/>
      </w:pPr>
      <w:r w:rsidRPr="004A42E7">
        <w:rPr>
          <w:rtl/>
        </w:rPr>
        <w:t xml:space="preserve">صفحه 678 </w:t>
      </w:r>
    </w:p>
    <w:p w:rsidR="00AE450B" w:rsidRDefault="00AE450B" w:rsidP="00AE450B">
      <w:pPr>
        <w:pStyle w:val="libNormal"/>
      </w:pPr>
      <w:r w:rsidRPr="004A42E7">
        <w:rPr>
          <w:rtl/>
        </w:rPr>
        <w:t>المدينة المنورة</w:t>
      </w:r>
      <w:r>
        <w:rPr>
          <w:rtl/>
        </w:rPr>
        <w:t xml:space="preserve"> </w:t>
      </w:r>
      <w:r w:rsidRPr="004A42E7">
        <w:rPr>
          <w:rtl/>
        </w:rPr>
        <w:t>السعودية 1408</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394</w:t>
      </w:r>
      <w:r>
        <w:rPr>
          <w:rtl/>
        </w:rPr>
        <w:t xml:space="preserve"> - </w:t>
      </w:r>
      <w:r w:rsidRPr="004A42E7">
        <w:rPr>
          <w:rtl/>
        </w:rPr>
        <w:t>المقنع</w:t>
      </w:r>
      <w:r>
        <w:rPr>
          <w:rtl/>
        </w:rPr>
        <w:t>:</w:t>
      </w:r>
    </w:p>
    <w:p w:rsidR="00AE450B" w:rsidRDefault="00AE450B" w:rsidP="00AE450B">
      <w:pPr>
        <w:pStyle w:val="libNormal"/>
      </w:pPr>
      <w:r w:rsidRPr="004A42E7">
        <w:rPr>
          <w:rtl/>
        </w:rPr>
        <w:t>للصدوق</w:t>
      </w:r>
      <w:r>
        <w:rPr>
          <w:rtl/>
        </w:rPr>
        <w:t>،</w:t>
      </w:r>
      <w:r w:rsidRPr="004A42E7">
        <w:rPr>
          <w:rtl/>
        </w:rPr>
        <w:t xml:space="preserve"> محمد بن علي بن الحسين بن بابويه القمي </w:t>
      </w:r>
      <w:r>
        <w:rPr>
          <w:rtl/>
        </w:rPr>
        <w:t>(</w:t>
      </w:r>
      <w:r w:rsidRPr="004A42E7">
        <w:rPr>
          <w:rtl/>
        </w:rPr>
        <w:t>ت 381</w:t>
      </w:r>
      <w:r>
        <w:rPr>
          <w:rtl/>
        </w:rPr>
        <w:t xml:space="preserve"> هـ)،</w:t>
      </w:r>
      <w:r w:rsidRPr="004A42E7">
        <w:rPr>
          <w:rtl/>
        </w:rPr>
        <w:t xml:space="preserve"> تحقيق ونشر</w:t>
      </w:r>
      <w:r>
        <w:rPr>
          <w:rtl/>
        </w:rPr>
        <w:t>:</w:t>
      </w:r>
      <w:r w:rsidRPr="004A42E7">
        <w:rPr>
          <w:rtl/>
        </w:rPr>
        <w:t xml:space="preserve"> مؤسسة الإمام الهادي</w:t>
      </w:r>
      <w:r>
        <w:rPr>
          <w:rtl/>
        </w:rPr>
        <w:t xml:space="preserve"> </w:t>
      </w:r>
      <w:r w:rsidRPr="004A42E7">
        <w:rPr>
          <w:rtl/>
        </w:rPr>
        <w:t>قم 1415</w:t>
      </w:r>
      <w:r>
        <w:rPr>
          <w:rtl/>
        </w:rPr>
        <w:t xml:space="preserve"> هـ.</w:t>
      </w:r>
    </w:p>
    <w:p w:rsidR="00AE450B" w:rsidRDefault="00AE450B" w:rsidP="00AE450B">
      <w:pPr>
        <w:pStyle w:val="libNormal"/>
      </w:pPr>
      <w:r w:rsidRPr="004A42E7">
        <w:rPr>
          <w:rtl/>
        </w:rPr>
        <w:t>395</w:t>
      </w:r>
      <w:r>
        <w:rPr>
          <w:rtl/>
        </w:rPr>
        <w:t xml:space="preserve"> - </w:t>
      </w:r>
      <w:r w:rsidRPr="004A42E7">
        <w:rPr>
          <w:rtl/>
        </w:rPr>
        <w:t>المقنعة</w:t>
      </w:r>
      <w:r>
        <w:rPr>
          <w:rtl/>
        </w:rPr>
        <w:t>:</w:t>
      </w:r>
    </w:p>
    <w:p w:rsidR="00AE450B" w:rsidRDefault="00AE450B" w:rsidP="00AE450B">
      <w:pPr>
        <w:pStyle w:val="libNormal"/>
      </w:pPr>
      <w:r w:rsidRPr="004A42E7">
        <w:rPr>
          <w:rtl/>
        </w:rPr>
        <w:t>للمفيد</w:t>
      </w:r>
      <w:r>
        <w:rPr>
          <w:rtl/>
        </w:rPr>
        <w:t>،</w:t>
      </w:r>
      <w:r w:rsidRPr="004A42E7">
        <w:rPr>
          <w:rtl/>
        </w:rPr>
        <w:t xml:space="preserve"> أبي عبد الله محمد بن محمد بن النعمان العكبري البغدادي </w:t>
      </w:r>
      <w:r>
        <w:rPr>
          <w:rtl/>
        </w:rPr>
        <w:t>(</w:t>
      </w:r>
      <w:r w:rsidRPr="004A42E7">
        <w:rPr>
          <w:rtl/>
        </w:rPr>
        <w:t>ت 413</w:t>
      </w:r>
      <w:r>
        <w:rPr>
          <w:rtl/>
        </w:rPr>
        <w:t xml:space="preserve"> هـ)،</w:t>
      </w:r>
      <w:r w:rsidRPr="004A42E7">
        <w:rPr>
          <w:rtl/>
        </w:rPr>
        <w:t xml:space="preserve"> تحقيق ونشر</w:t>
      </w:r>
      <w:r>
        <w:rPr>
          <w:rtl/>
        </w:rPr>
        <w:t>:</w:t>
      </w:r>
      <w:r w:rsidRPr="004A42E7">
        <w:rPr>
          <w:rtl/>
        </w:rPr>
        <w:t xml:space="preserve"> مؤسسة النشر الإسلامي</w:t>
      </w:r>
      <w:r>
        <w:rPr>
          <w:rtl/>
        </w:rPr>
        <w:t xml:space="preserve"> </w:t>
      </w:r>
      <w:r w:rsidRPr="004A42E7">
        <w:rPr>
          <w:rtl/>
        </w:rPr>
        <w:t>قم 1410</w:t>
      </w:r>
      <w:r>
        <w:rPr>
          <w:rtl/>
        </w:rPr>
        <w:t xml:space="preserve"> هـ،</w:t>
      </w:r>
      <w:r w:rsidRPr="004A42E7">
        <w:rPr>
          <w:rtl/>
        </w:rPr>
        <w:t xml:space="preserve"> الطبعة الثانية</w:t>
      </w:r>
      <w:r>
        <w:rPr>
          <w:rtl/>
        </w:rPr>
        <w:t>.</w:t>
      </w:r>
    </w:p>
    <w:p w:rsidR="00AE450B" w:rsidRPr="004A42E7"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4A42E7">
        <w:rPr>
          <w:rtl/>
        </w:rPr>
        <w:lastRenderedPageBreak/>
        <w:t>396</w:t>
      </w:r>
      <w:r>
        <w:rPr>
          <w:rtl/>
        </w:rPr>
        <w:t xml:space="preserve"> - </w:t>
      </w:r>
      <w:r w:rsidRPr="004A42E7">
        <w:rPr>
          <w:rtl/>
        </w:rPr>
        <w:t>مكارم الأخلاق</w:t>
      </w:r>
      <w:r>
        <w:rPr>
          <w:rtl/>
        </w:rPr>
        <w:t>:</w:t>
      </w:r>
    </w:p>
    <w:p w:rsidR="00AE450B" w:rsidRDefault="00AE450B" w:rsidP="00AE450B">
      <w:pPr>
        <w:pStyle w:val="libNormal"/>
      </w:pPr>
      <w:r w:rsidRPr="004A42E7">
        <w:rPr>
          <w:rtl/>
        </w:rPr>
        <w:t>لابن أبي الدنيا</w:t>
      </w:r>
      <w:r>
        <w:rPr>
          <w:rtl/>
        </w:rPr>
        <w:t>،</w:t>
      </w:r>
      <w:r w:rsidRPr="004A42E7">
        <w:rPr>
          <w:rtl/>
        </w:rPr>
        <w:t xml:space="preserve"> أبي بكر عبد الله بن محمد بن عبيد القرشي البغدادي </w:t>
      </w:r>
      <w:r>
        <w:rPr>
          <w:rtl/>
        </w:rPr>
        <w:t>(</w:t>
      </w:r>
      <w:r w:rsidRPr="004A42E7">
        <w:rPr>
          <w:rtl/>
        </w:rPr>
        <w:t>ت 281</w:t>
      </w:r>
      <w:r>
        <w:rPr>
          <w:rtl/>
        </w:rPr>
        <w:t xml:space="preserve"> هـ)،</w:t>
      </w:r>
      <w:r w:rsidRPr="004A42E7">
        <w:rPr>
          <w:rtl/>
        </w:rPr>
        <w:t xml:space="preserve"> تحقيق</w:t>
      </w:r>
      <w:r>
        <w:rPr>
          <w:rtl/>
        </w:rPr>
        <w:t>:</w:t>
      </w:r>
      <w:r w:rsidRPr="004A42E7">
        <w:rPr>
          <w:rtl/>
        </w:rPr>
        <w:t xml:space="preserve"> مجدي السيد إبراهيم</w:t>
      </w:r>
      <w:r>
        <w:rPr>
          <w:rtl/>
        </w:rPr>
        <w:t>،</w:t>
      </w:r>
      <w:r w:rsidRPr="004A42E7">
        <w:rPr>
          <w:rtl/>
        </w:rPr>
        <w:t xml:space="preserve"> مكتبة القرآن</w:t>
      </w:r>
      <w:r>
        <w:rPr>
          <w:rtl/>
        </w:rPr>
        <w:t xml:space="preserve"> </w:t>
      </w:r>
      <w:r w:rsidRPr="004A42E7">
        <w:rPr>
          <w:rtl/>
        </w:rPr>
        <w:t>القاهرة 1411</w:t>
      </w:r>
      <w:r>
        <w:rPr>
          <w:rtl/>
        </w:rPr>
        <w:t xml:space="preserve"> هـ </w:t>
      </w:r>
      <w:r w:rsidRPr="004A42E7">
        <w:rPr>
          <w:rtl/>
        </w:rPr>
        <w:t>1990م</w:t>
      </w:r>
      <w:r>
        <w:rPr>
          <w:rtl/>
        </w:rPr>
        <w:t>.</w:t>
      </w:r>
    </w:p>
    <w:p w:rsidR="00AE450B" w:rsidRDefault="00AE450B" w:rsidP="00AE450B">
      <w:pPr>
        <w:pStyle w:val="libNormal"/>
      </w:pPr>
      <w:r w:rsidRPr="004A42E7">
        <w:rPr>
          <w:rtl/>
        </w:rPr>
        <w:t>397</w:t>
      </w:r>
      <w:r>
        <w:rPr>
          <w:rtl/>
        </w:rPr>
        <w:t xml:space="preserve"> - </w:t>
      </w:r>
      <w:r w:rsidRPr="004A42E7">
        <w:rPr>
          <w:rtl/>
        </w:rPr>
        <w:t>منادمة الأطلال ومسامرة الخيال</w:t>
      </w:r>
      <w:r>
        <w:rPr>
          <w:rtl/>
        </w:rPr>
        <w:t>:</w:t>
      </w:r>
    </w:p>
    <w:p w:rsidR="00AE450B" w:rsidRDefault="00AE450B" w:rsidP="00AE450B">
      <w:pPr>
        <w:pStyle w:val="libNormal"/>
      </w:pPr>
      <w:r w:rsidRPr="004A42E7">
        <w:rPr>
          <w:rtl/>
        </w:rPr>
        <w:t>لابن بدران</w:t>
      </w:r>
      <w:r>
        <w:rPr>
          <w:rtl/>
        </w:rPr>
        <w:t>،</w:t>
      </w:r>
      <w:r w:rsidRPr="004A42E7">
        <w:rPr>
          <w:rtl/>
        </w:rPr>
        <w:t xml:space="preserve"> عبد القادر بدران الحنبلي </w:t>
      </w:r>
      <w:r>
        <w:rPr>
          <w:rtl/>
        </w:rPr>
        <w:t>(</w:t>
      </w:r>
      <w:r w:rsidRPr="004A42E7">
        <w:rPr>
          <w:rtl/>
        </w:rPr>
        <w:t>ت 1346</w:t>
      </w:r>
      <w:r>
        <w:rPr>
          <w:rtl/>
        </w:rPr>
        <w:t xml:space="preserve"> هـ).</w:t>
      </w:r>
    </w:p>
    <w:p w:rsidR="00AE450B" w:rsidRDefault="00AE450B" w:rsidP="00AE450B">
      <w:pPr>
        <w:pStyle w:val="libNormal"/>
      </w:pPr>
      <w:r w:rsidRPr="004A42E7">
        <w:rPr>
          <w:rtl/>
        </w:rPr>
        <w:t>تحقيق</w:t>
      </w:r>
      <w:r>
        <w:rPr>
          <w:rtl/>
        </w:rPr>
        <w:t>:</w:t>
      </w:r>
      <w:r w:rsidRPr="004A42E7">
        <w:rPr>
          <w:rtl/>
        </w:rPr>
        <w:t xml:space="preserve"> زهير الشاويش</w:t>
      </w:r>
      <w:r>
        <w:rPr>
          <w:rtl/>
        </w:rPr>
        <w:t>،</w:t>
      </w:r>
      <w:r w:rsidRPr="004A42E7">
        <w:rPr>
          <w:rtl/>
        </w:rPr>
        <w:t xml:space="preserve"> المكتب الإسلامي</w:t>
      </w:r>
      <w:r>
        <w:rPr>
          <w:rtl/>
        </w:rPr>
        <w:t xml:space="preserve"> </w:t>
      </w:r>
      <w:r w:rsidRPr="004A42E7">
        <w:rPr>
          <w:rtl/>
        </w:rPr>
        <w:t>بيروت 1985م</w:t>
      </w:r>
      <w:r>
        <w:rPr>
          <w:rtl/>
        </w:rPr>
        <w:t>،</w:t>
      </w:r>
      <w:r w:rsidRPr="004A42E7">
        <w:rPr>
          <w:rtl/>
        </w:rPr>
        <w:t xml:space="preserve"> الطبعة الثانية</w:t>
      </w:r>
      <w:r>
        <w:rPr>
          <w:rtl/>
        </w:rPr>
        <w:t>.</w:t>
      </w:r>
    </w:p>
    <w:p w:rsidR="00AE450B" w:rsidRDefault="00AE450B" w:rsidP="00AE450B">
      <w:pPr>
        <w:pStyle w:val="libNormal"/>
      </w:pPr>
      <w:r w:rsidRPr="004A42E7">
        <w:rPr>
          <w:rtl/>
        </w:rPr>
        <w:t>398</w:t>
      </w:r>
      <w:r>
        <w:rPr>
          <w:rtl/>
        </w:rPr>
        <w:t xml:space="preserve"> - </w:t>
      </w:r>
      <w:r w:rsidRPr="004A42E7">
        <w:rPr>
          <w:rtl/>
        </w:rPr>
        <w:t>المناقب</w:t>
      </w:r>
      <w:r>
        <w:rPr>
          <w:rtl/>
        </w:rPr>
        <w:t>:</w:t>
      </w:r>
    </w:p>
    <w:p w:rsidR="00AE450B" w:rsidRDefault="00AE450B" w:rsidP="00AE450B">
      <w:pPr>
        <w:pStyle w:val="libNormal"/>
      </w:pPr>
      <w:r w:rsidRPr="004A42E7">
        <w:rPr>
          <w:rtl/>
        </w:rPr>
        <w:t>للموفق الخوارزمي</w:t>
      </w:r>
      <w:r>
        <w:rPr>
          <w:rtl/>
        </w:rPr>
        <w:t>،</w:t>
      </w:r>
      <w:r w:rsidRPr="004A42E7">
        <w:rPr>
          <w:rtl/>
        </w:rPr>
        <w:t xml:space="preserve"> الموفق بن أحمد بن محمد المكي </w:t>
      </w:r>
      <w:r>
        <w:rPr>
          <w:rtl/>
        </w:rPr>
        <w:t>(</w:t>
      </w:r>
      <w:r w:rsidRPr="004A42E7">
        <w:rPr>
          <w:rtl/>
        </w:rPr>
        <w:t>ت 568</w:t>
      </w:r>
      <w:r>
        <w:rPr>
          <w:rtl/>
        </w:rPr>
        <w:t xml:space="preserve"> هـ)،</w:t>
      </w:r>
      <w:r w:rsidRPr="004A42E7">
        <w:rPr>
          <w:rtl/>
        </w:rPr>
        <w:t xml:space="preserve"> تحقيق</w:t>
      </w:r>
      <w:r>
        <w:rPr>
          <w:rtl/>
        </w:rPr>
        <w:t>:</w:t>
      </w:r>
      <w:r w:rsidRPr="004A42E7">
        <w:rPr>
          <w:rtl/>
        </w:rPr>
        <w:t xml:space="preserve"> الشيخ مالك المحمودي</w:t>
      </w:r>
      <w:r>
        <w:rPr>
          <w:rtl/>
        </w:rPr>
        <w:t>،</w:t>
      </w:r>
      <w:r w:rsidRPr="004A42E7">
        <w:rPr>
          <w:rtl/>
        </w:rPr>
        <w:t xml:space="preserve"> مؤسسة النشر الإسلامي</w:t>
      </w:r>
      <w:r>
        <w:rPr>
          <w:rtl/>
        </w:rPr>
        <w:t xml:space="preserve"> </w:t>
      </w:r>
      <w:r w:rsidRPr="004A42E7">
        <w:rPr>
          <w:rtl/>
        </w:rPr>
        <w:t>قم 1414</w:t>
      </w:r>
      <w:r>
        <w:rPr>
          <w:rtl/>
        </w:rPr>
        <w:t xml:space="preserve"> هـ،</w:t>
      </w:r>
      <w:r w:rsidRPr="004A42E7">
        <w:rPr>
          <w:rtl/>
        </w:rPr>
        <w:t xml:space="preserve"> الطبعة الثانية</w:t>
      </w:r>
      <w:r>
        <w:rPr>
          <w:rtl/>
        </w:rPr>
        <w:t>.</w:t>
      </w:r>
    </w:p>
    <w:p w:rsidR="00AE450B" w:rsidRDefault="00AE450B" w:rsidP="00AE450B">
      <w:pPr>
        <w:pStyle w:val="libNormal"/>
      </w:pPr>
      <w:r w:rsidRPr="004A42E7">
        <w:rPr>
          <w:rtl/>
        </w:rPr>
        <w:t>399</w:t>
      </w:r>
      <w:r>
        <w:rPr>
          <w:rtl/>
        </w:rPr>
        <w:t xml:space="preserve"> - </w:t>
      </w:r>
      <w:r w:rsidRPr="004A42E7">
        <w:rPr>
          <w:rtl/>
        </w:rPr>
        <w:t>مناقب بن شهرآشوب = مناقب آل أبي طالب</w:t>
      </w:r>
      <w:r>
        <w:rPr>
          <w:rtl/>
        </w:rPr>
        <w:t>:</w:t>
      </w:r>
    </w:p>
    <w:p w:rsidR="00AE450B" w:rsidRDefault="00AE450B" w:rsidP="00AE450B">
      <w:pPr>
        <w:pStyle w:val="libNormal"/>
      </w:pPr>
      <w:r w:rsidRPr="004A42E7">
        <w:rPr>
          <w:rtl/>
        </w:rPr>
        <w:t>لابن شهرآشوب</w:t>
      </w:r>
      <w:r>
        <w:rPr>
          <w:rtl/>
        </w:rPr>
        <w:t>،</w:t>
      </w:r>
      <w:r w:rsidRPr="004A42E7">
        <w:rPr>
          <w:rtl/>
        </w:rPr>
        <w:t xml:space="preserve"> مشير الدين أبي عبد الله بن علي </w:t>
      </w:r>
      <w:r>
        <w:rPr>
          <w:rtl/>
        </w:rPr>
        <w:t>(</w:t>
      </w:r>
      <w:r w:rsidRPr="004A42E7">
        <w:rPr>
          <w:rtl/>
        </w:rPr>
        <w:t>ت 588</w:t>
      </w:r>
      <w:r>
        <w:rPr>
          <w:rtl/>
        </w:rPr>
        <w:t xml:space="preserve"> هـ)،</w:t>
      </w:r>
      <w:r w:rsidRPr="004A42E7">
        <w:rPr>
          <w:rtl/>
        </w:rPr>
        <w:t xml:space="preserve"> تحقيق</w:t>
      </w:r>
      <w:r>
        <w:rPr>
          <w:rtl/>
        </w:rPr>
        <w:t>:</w:t>
      </w:r>
      <w:r w:rsidRPr="004A42E7">
        <w:rPr>
          <w:rtl/>
        </w:rPr>
        <w:t xml:space="preserve"> لجنة من أساتذة النجف الأشرف</w:t>
      </w:r>
      <w:r>
        <w:rPr>
          <w:rtl/>
        </w:rPr>
        <w:t>،</w:t>
      </w:r>
      <w:r w:rsidRPr="004A42E7">
        <w:rPr>
          <w:rtl/>
        </w:rPr>
        <w:t xml:space="preserve"> المكتبة الحيدرية النجف 1276</w:t>
      </w:r>
      <w:r>
        <w:rPr>
          <w:rtl/>
        </w:rPr>
        <w:t xml:space="preserve"> هـ.</w:t>
      </w:r>
    </w:p>
    <w:p w:rsidR="00AE450B" w:rsidRDefault="00AE450B" w:rsidP="00AE450B">
      <w:pPr>
        <w:pStyle w:val="libNormal"/>
      </w:pPr>
      <w:r w:rsidRPr="004A42E7">
        <w:rPr>
          <w:rtl/>
        </w:rPr>
        <w:t>400</w:t>
      </w:r>
      <w:r>
        <w:rPr>
          <w:rtl/>
        </w:rPr>
        <w:t xml:space="preserve"> - </w:t>
      </w:r>
      <w:r w:rsidRPr="004A42E7">
        <w:rPr>
          <w:rtl/>
        </w:rPr>
        <w:t>مناقب الكوفي = مناقب أمير المؤمنين علي بن أبي طالب</w:t>
      </w:r>
      <w:r>
        <w:rPr>
          <w:rtl/>
        </w:rPr>
        <w:t>:</w:t>
      </w:r>
    </w:p>
    <w:p w:rsidR="00AE450B" w:rsidRDefault="00AE450B" w:rsidP="00AE450B">
      <w:pPr>
        <w:pStyle w:val="libNormal"/>
      </w:pPr>
      <w:r w:rsidRPr="004A42E7">
        <w:rPr>
          <w:rtl/>
        </w:rPr>
        <w:t>للكوفي</w:t>
      </w:r>
      <w:r>
        <w:rPr>
          <w:rtl/>
        </w:rPr>
        <w:t>،</w:t>
      </w:r>
      <w:r w:rsidRPr="004A42E7">
        <w:rPr>
          <w:rtl/>
        </w:rPr>
        <w:t xml:space="preserve"> محمد بن سليمان القاضي </w:t>
      </w:r>
      <w:r>
        <w:rPr>
          <w:rtl/>
        </w:rPr>
        <w:t>(</w:t>
      </w:r>
      <w:r w:rsidRPr="004A42E7">
        <w:rPr>
          <w:rtl/>
        </w:rPr>
        <w:t>من أعلام القرن الثالث</w:t>
      </w:r>
      <w:r>
        <w:rPr>
          <w:rtl/>
        </w:rPr>
        <w:t>)،</w:t>
      </w:r>
      <w:r w:rsidRPr="004A42E7">
        <w:rPr>
          <w:rtl/>
        </w:rPr>
        <w:t xml:space="preserve"> تحقيق</w:t>
      </w:r>
      <w:r>
        <w:rPr>
          <w:rtl/>
        </w:rPr>
        <w:t>:</w:t>
      </w:r>
      <w:r w:rsidRPr="004A42E7">
        <w:rPr>
          <w:rtl/>
        </w:rPr>
        <w:t xml:space="preserve"> الشيخ محمد باقر المحمودي</w:t>
      </w:r>
      <w:r>
        <w:rPr>
          <w:rtl/>
        </w:rPr>
        <w:t>،</w:t>
      </w:r>
      <w:r w:rsidRPr="004A42E7">
        <w:rPr>
          <w:rtl/>
        </w:rPr>
        <w:t xml:space="preserve"> مجمع إحياء الثقافة الإسلامية</w:t>
      </w:r>
      <w:r>
        <w:rPr>
          <w:rtl/>
        </w:rPr>
        <w:t xml:space="preserve"> </w:t>
      </w:r>
      <w:r w:rsidRPr="004A42E7">
        <w:rPr>
          <w:rtl/>
        </w:rPr>
        <w:t>قم 1412</w:t>
      </w:r>
      <w:r>
        <w:rPr>
          <w:rtl/>
        </w:rPr>
        <w:t xml:space="preserve"> هـ،</w:t>
      </w:r>
      <w:r w:rsidRPr="004A42E7">
        <w:rPr>
          <w:rtl/>
        </w:rPr>
        <w:t xml:space="preserve"> الطبعة الأولى</w:t>
      </w:r>
      <w:r>
        <w:rPr>
          <w:rtl/>
        </w:rPr>
        <w:t>.</w:t>
      </w:r>
    </w:p>
    <w:p w:rsidR="00AE450B" w:rsidRDefault="00AE450B" w:rsidP="00AE450B">
      <w:pPr>
        <w:pStyle w:val="libNormal"/>
      </w:pPr>
      <w:r w:rsidRPr="004A42E7">
        <w:rPr>
          <w:rtl/>
        </w:rPr>
        <w:t>401</w:t>
      </w:r>
      <w:r>
        <w:rPr>
          <w:rtl/>
        </w:rPr>
        <w:t xml:space="preserve"> - </w:t>
      </w:r>
      <w:r w:rsidRPr="004A42E7">
        <w:rPr>
          <w:rtl/>
        </w:rPr>
        <w:t>المنتظم</w:t>
      </w:r>
      <w:r>
        <w:rPr>
          <w:rtl/>
        </w:rPr>
        <w:t>:</w:t>
      </w:r>
    </w:p>
    <w:p w:rsidR="00AE450B" w:rsidRDefault="00AE450B" w:rsidP="00AE450B">
      <w:pPr>
        <w:pStyle w:val="libNormal"/>
      </w:pPr>
      <w:r w:rsidRPr="004A42E7">
        <w:rPr>
          <w:rtl/>
        </w:rPr>
        <w:t>لابن الجوزي</w:t>
      </w:r>
      <w:r>
        <w:rPr>
          <w:rtl/>
        </w:rPr>
        <w:t>،</w:t>
      </w:r>
      <w:r w:rsidRPr="004A42E7">
        <w:rPr>
          <w:rtl/>
        </w:rPr>
        <w:t xml:space="preserve"> عبد الرحمن بن علي بن محمد أبو الفرج </w:t>
      </w:r>
      <w:r>
        <w:rPr>
          <w:rtl/>
        </w:rPr>
        <w:t>(</w:t>
      </w:r>
      <w:r w:rsidRPr="004A42E7">
        <w:rPr>
          <w:rtl/>
        </w:rPr>
        <w:t>ت 597</w:t>
      </w:r>
      <w:r>
        <w:rPr>
          <w:rtl/>
        </w:rPr>
        <w:t xml:space="preserve"> هـ)،</w:t>
      </w:r>
      <w:r w:rsidRPr="004A42E7">
        <w:rPr>
          <w:rtl/>
        </w:rPr>
        <w:t xml:space="preserve"> دار صادر</w:t>
      </w:r>
      <w:r>
        <w:rPr>
          <w:rtl/>
        </w:rPr>
        <w:t xml:space="preserve"> </w:t>
      </w:r>
      <w:r w:rsidRPr="004A42E7">
        <w:rPr>
          <w:rtl/>
        </w:rPr>
        <w:t>بيروت</w:t>
      </w:r>
      <w:r>
        <w:rPr>
          <w:rtl/>
        </w:rPr>
        <w:t xml:space="preserve"> </w:t>
      </w:r>
      <w:r w:rsidRPr="004A42E7">
        <w:rPr>
          <w:rtl/>
        </w:rPr>
        <w:t>1358</w:t>
      </w:r>
      <w:r>
        <w:rPr>
          <w:rtl/>
        </w:rPr>
        <w:t xml:space="preserve"> هـ،</w:t>
      </w:r>
      <w:r w:rsidRPr="004A42E7">
        <w:rPr>
          <w:rtl/>
        </w:rPr>
        <w:t xml:space="preserve"> الطبعة</w:t>
      </w:r>
      <w:r>
        <w:rPr>
          <w:rtl/>
        </w:rPr>
        <w:t>:</w:t>
      </w:r>
      <w:r w:rsidRPr="004A42E7">
        <w:rPr>
          <w:rtl/>
        </w:rPr>
        <w:t xml:space="preserve"> الأولى</w:t>
      </w:r>
      <w:r>
        <w:rPr>
          <w:rtl/>
        </w:rPr>
        <w:t>.</w:t>
      </w:r>
    </w:p>
    <w:p w:rsidR="00AE450B" w:rsidRDefault="00AE450B" w:rsidP="00AE450B">
      <w:pPr>
        <w:pStyle w:val="libNormal"/>
      </w:pPr>
      <w:r w:rsidRPr="004A42E7">
        <w:rPr>
          <w:rtl/>
        </w:rPr>
        <w:t>402</w:t>
      </w:r>
      <w:r>
        <w:rPr>
          <w:rtl/>
        </w:rPr>
        <w:t xml:space="preserve"> - </w:t>
      </w:r>
      <w:r w:rsidRPr="004A42E7">
        <w:rPr>
          <w:rtl/>
        </w:rPr>
        <w:t>منتقى الجمان في الأحاديث الصحاح والحسان</w:t>
      </w:r>
      <w:r>
        <w:rPr>
          <w:rtl/>
        </w:rPr>
        <w:t>:</w:t>
      </w:r>
    </w:p>
    <w:p w:rsidR="00AE450B" w:rsidRPr="004A42E7" w:rsidRDefault="00AE450B" w:rsidP="00AE450B">
      <w:pPr>
        <w:pStyle w:val="libNormal"/>
      </w:pPr>
      <w:r w:rsidRPr="004A42E7">
        <w:rPr>
          <w:rtl/>
        </w:rPr>
        <w:t xml:space="preserve">للشيح حسن </w:t>
      </w:r>
      <w:r>
        <w:rPr>
          <w:rtl/>
        </w:rPr>
        <w:t>(</w:t>
      </w:r>
      <w:r w:rsidRPr="004A42E7">
        <w:rPr>
          <w:rtl/>
        </w:rPr>
        <w:t>صاحب المعالم</w:t>
      </w:r>
      <w:r>
        <w:rPr>
          <w:rtl/>
        </w:rPr>
        <w:t>)،</w:t>
      </w:r>
      <w:r w:rsidRPr="004A42E7">
        <w:rPr>
          <w:rtl/>
        </w:rPr>
        <w:t xml:space="preserve"> أبي منصور الحسن بن زين الدين الشهيد </w:t>
      </w:r>
      <w:r>
        <w:rPr>
          <w:rtl/>
        </w:rPr>
        <w:t>(</w:t>
      </w:r>
      <w:r w:rsidRPr="004A42E7">
        <w:rPr>
          <w:rtl/>
        </w:rPr>
        <w:t>ت 1011</w:t>
      </w:r>
      <w:r>
        <w:rPr>
          <w:rtl/>
        </w:rPr>
        <w:t xml:space="preserve"> هـ)،</w:t>
      </w:r>
      <w:r w:rsidRPr="004A42E7">
        <w:rPr>
          <w:rtl/>
        </w:rPr>
        <w:t xml:space="preserve"> تحقيق</w:t>
      </w:r>
      <w:r>
        <w:rPr>
          <w:rtl/>
        </w:rPr>
        <w:t>:</w:t>
      </w:r>
      <w:r w:rsidRPr="004A42E7">
        <w:rPr>
          <w:rtl/>
        </w:rPr>
        <w:t xml:space="preserve"> علي اكبر الغفاري</w:t>
      </w:r>
      <w:r>
        <w:rPr>
          <w:rtl/>
        </w:rPr>
        <w:t>،</w:t>
      </w:r>
      <w:r w:rsidRPr="004A42E7">
        <w:rPr>
          <w:rtl/>
        </w:rPr>
        <w:t xml:space="preserve"> مؤسسة النشر الإسلامي</w:t>
      </w:r>
      <w:r>
        <w:rPr>
          <w:rtl/>
        </w:rPr>
        <w:t xml:space="preserve"> </w:t>
      </w:r>
      <w:r w:rsidRPr="004A42E7">
        <w:rPr>
          <w:rtl/>
        </w:rPr>
        <w:t xml:space="preserve">قم 1362 </w:t>
      </w:r>
    </w:p>
    <w:p w:rsidR="00AE450B" w:rsidRDefault="00AE450B" w:rsidP="00AE450B">
      <w:pPr>
        <w:pStyle w:val="libNormal"/>
        <w:rPr>
          <w:rtl/>
        </w:rPr>
      </w:pPr>
      <w:r>
        <w:rPr>
          <w:rtl/>
        </w:rPr>
        <w:br w:type="page"/>
      </w:r>
    </w:p>
    <w:p w:rsidR="00AE450B" w:rsidRDefault="00AE450B" w:rsidP="00AE450B">
      <w:pPr>
        <w:pStyle w:val="libNormal"/>
      </w:pPr>
      <w:r w:rsidRPr="00992B5C">
        <w:rPr>
          <w:rtl/>
        </w:rPr>
        <w:lastRenderedPageBreak/>
        <w:t>ش</w:t>
      </w:r>
      <w:r>
        <w:rPr>
          <w:rtl/>
        </w:rPr>
        <w:t>،</w:t>
      </w:r>
      <w:r w:rsidRPr="00992B5C">
        <w:rPr>
          <w:rtl/>
        </w:rPr>
        <w:t xml:space="preserve"> الطبعة الأولى</w:t>
      </w:r>
      <w:r>
        <w:rPr>
          <w:rtl/>
        </w:rPr>
        <w:t>.</w:t>
      </w:r>
    </w:p>
    <w:p w:rsidR="00AE450B" w:rsidRDefault="00AE450B" w:rsidP="00AE450B">
      <w:pPr>
        <w:pStyle w:val="libNormal"/>
      </w:pPr>
      <w:r w:rsidRPr="00992B5C">
        <w:rPr>
          <w:rtl/>
        </w:rPr>
        <w:t>403</w:t>
      </w:r>
      <w:r>
        <w:rPr>
          <w:rtl/>
        </w:rPr>
        <w:t xml:space="preserve"> - </w:t>
      </w:r>
      <w:r w:rsidRPr="00992B5C">
        <w:rPr>
          <w:rtl/>
        </w:rPr>
        <w:t>المنتقى من منهاج الاعتدال في نقض كلام أهل الرفض والاعتزال</w:t>
      </w:r>
      <w:r>
        <w:rPr>
          <w:rtl/>
        </w:rPr>
        <w:t>:</w:t>
      </w:r>
    </w:p>
    <w:p w:rsidR="00AE450B" w:rsidRDefault="00AE450B" w:rsidP="00AE450B">
      <w:pPr>
        <w:pStyle w:val="libNormal"/>
      </w:pPr>
      <w:r w:rsidRPr="00992B5C">
        <w:rPr>
          <w:rtl/>
        </w:rPr>
        <w:t>للذهبي</w:t>
      </w:r>
      <w:r>
        <w:rPr>
          <w:rtl/>
        </w:rPr>
        <w:t>،</w:t>
      </w:r>
      <w:r w:rsidRPr="00992B5C">
        <w:rPr>
          <w:rtl/>
        </w:rPr>
        <w:t xml:space="preserve"> أبي عبدالله محمد بن عثمان </w:t>
      </w:r>
      <w:r>
        <w:rPr>
          <w:rtl/>
        </w:rPr>
        <w:t>(</w:t>
      </w:r>
      <w:r w:rsidRPr="00992B5C">
        <w:rPr>
          <w:rtl/>
        </w:rPr>
        <w:t>ت 748</w:t>
      </w:r>
      <w:r>
        <w:rPr>
          <w:rtl/>
        </w:rPr>
        <w:t xml:space="preserve"> هـ)،</w:t>
      </w:r>
      <w:r w:rsidRPr="00992B5C">
        <w:rPr>
          <w:rtl/>
        </w:rPr>
        <w:t xml:space="preserve"> تحقيق</w:t>
      </w:r>
      <w:r>
        <w:rPr>
          <w:rtl/>
        </w:rPr>
        <w:t>:</w:t>
      </w:r>
      <w:r w:rsidRPr="00992B5C">
        <w:rPr>
          <w:rtl/>
        </w:rPr>
        <w:t xml:space="preserve"> محب الدين الخطيب</w:t>
      </w:r>
      <w:r>
        <w:rPr>
          <w:rtl/>
        </w:rPr>
        <w:t>.</w:t>
      </w:r>
    </w:p>
    <w:p w:rsidR="00AE450B" w:rsidRDefault="00AE450B" w:rsidP="00AE450B">
      <w:pPr>
        <w:pStyle w:val="libNormal"/>
      </w:pPr>
      <w:r w:rsidRPr="00992B5C">
        <w:rPr>
          <w:rtl/>
        </w:rPr>
        <w:t>404</w:t>
      </w:r>
      <w:r>
        <w:rPr>
          <w:rtl/>
        </w:rPr>
        <w:t xml:space="preserve"> - </w:t>
      </w:r>
      <w:r w:rsidRPr="00992B5C">
        <w:rPr>
          <w:rtl/>
        </w:rPr>
        <w:t>منتهى المطلب في تحقيق المذهب</w:t>
      </w:r>
      <w:r>
        <w:rPr>
          <w:rtl/>
        </w:rPr>
        <w:t>:</w:t>
      </w:r>
    </w:p>
    <w:p w:rsidR="00AE450B" w:rsidRDefault="00AE450B" w:rsidP="00AE450B">
      <w:pPr>
        <w:pStyle w:val="libNormal"/>
      </w:pPr>
      <w:r w:rsidRPr="00992B5C">
        <w:rPr>
          <w:rtl/>
        </w:rPr>
        <w:t>للعلامة الحلي</w:t>
      </w:r>
      <w:r>
        <w:rPr>
          <w:rtl/>
        </w:rPr>
        <w:t>،</w:t>
      </w:r>
      <w:r w:rsidRPr="00992B5C">
        <w:rPr>
          <w:rtl/>
        </w:rPr>
        <w:t xml:space="preserve"> الحسن بن يوسف بن المطهر </w:t>
      </w:r>
      <w:r>
        <w:rPr>
          <w:rtl/>
        </w:rPr>
        <w:t>(</w:t>
      </w:r>
      <w:r w:rsidRPr="00992B5C">
        <w:rPr>
          <w:rtl/>
        </w:rPr>
        <w:t>ت 726</w:t>
      </w:r>
      <w:r>
        <w:rPr>
          <w:rtl/>
        </w:rPr>
        <w:t xml:space="preserve"> هـ)،</w:t>
      </w:r>
      <w:r w:rsidRPr="00992B5C">
        <w:rPr>
          <w:rtl/>
        </w:rPr>
        <w:t xml:space="preserve"> تحقيق ونشر</w:t>
      </w:r>
      <w:r>
        <w:rPr>
          <w:rtl/>
        </w:rPr>
        <w:t>:</w:t>
      </w:r>
      <w:r w:rsidRPr="00992B5C">
        <w:rPr>
          <w:rtl/>
        </w:rPr>
        <w:t xml:space="preserve"> مجمع البحوث الإسلامية</w:t>
      </w:r>
      <w:r>
        <w:rPr>
          <w:rtl/>
        </w:rPr>
        <w:t xml:space="preserve"> </w:t>
      </w:r>
      <w:r w:rsidRPr="00992B5C">
        <w:rPr>
          <w:rtl/>
        </w:rPr>
        <w:t>مشهد 1412</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405</w:t>
      </w:r>
      <w:r>
        <w:rPr>
          <w:rtl/>
        </w:rPr>
        <w:t xml:space="preserve"> - </w:t>
      </w:r>
      <w:r w:rsidRPr="00992B5C">
        <w:rPr>
          <w:rtl/>
        </w:rPr>
        <w:t>منتهى المقال في أحوال الرجال</w:t>
      </w:r>
      <w:r>
        <w:rPr>
          <w:rtl/>
        </w:rPr>
        <w:t>:</w:t>
      </w:r>
    </w:p>
    <w:p w:rsidR="00AE450B" w:rsidRDefault="00AE450B" w:rsidP="00AE450B">
      <w:pPr>
        <w:pStyle w:val="libNormal"/>
      </w:pPr>
      <w:r w:rsidRPr="00992B5C">
        <w:rPr>
          <w:rtl/>
        </w:rPr>
        <w:t>لأبي علي الحائري</w:t>
      </w:r>
      <w:r>
        <w:rPr>
          <w:rtl/>
        </w:rPr>
        <w:t>:</w:t>
      </w:r>
      <w:r w:rsidRPr="00992B5C">
        <w:rPr>
          <w:rtl/>
        </w:rPr>
        <w:t xml:space="preserve"> الشيخ محمد بن إسماعيل المازندراني </w:t>
      </w:r>
      <w:r>
        <w:rPr>
          <w:rtl/>
        </w:rPr>
        <w:t>(</w:t>
      </w:r>
      <w:r w:rsidRPr="00992B5C">
        <w:rPr>
          <w:rtl/>
        </w:rPr>
        <w:t>ت 1216</w:t>
      </w:r>
      <w:r>
        <w:rPr>
          <w:rtl/>
        </w:rPr>
        <w:t xml:space="preserve"> هـ)،</w:t>
      </w:r>
      <w:r w:rsidRPr="00992B5C">
        <w:rPr>
          <w:rtl/>
        </w:rPr>
        <w:t xml:space="preserve"> تحقيق ونشر</w:t>
      </w:r>
      <w:r>
        <w:rPr>
          <w:rtl/>
        </w:rPr>
        <w:t>:</w:t>
      </w:r>
      <w:r w:rsidRPr="00992B5C">
        <w:rPr>
          <w:rtl/>
        </w:rPr>
        <w:t xml:space="preserve"> مؤسسة آل البيت لإحياء التراث</w:t>
      </w:r>
      <w:r>
        <w:rPr>
          <w:rtl/>
        </w:rPr>
        <w:t xml:space="preserve"> </w:t>
      </w:r>
      <w:r w:rsidRPr="00992B5C">
        <w:rPr>
          <w:rtl/>
        </w:rPr>
        <w:t>قم 1416</w:t>
      </w:r>
      <w:r>
        <w:rPr>
          <w:rtl/>
        </w:rPr>
        <w:t xml:space="preserve"> هـ،</w:t>
      </w:r>
    </w:p>
    <w:p w:rsidR="00AE450B" w:rsidRDefault="00AE450B" w:rsidP="00AE450B">
      <w:pPr>
        <w:pStyle w:val="libNormal"/>
      </w:pPr>
      <w:r w:rsidRPr="00992B5C">
        <w:rPr>
          <w:rtl/>
        </w:rPr>
        <w:t>الطبعة الأولى</w:t>
      </w:r>
      <w:r>
        <w:rPr>
          <w:rtl/>
        </w:rPr>
        <w:t>.</w:t>
      </w:r>
    </w:p>
    <w:p w:rsidR="00AE450B" w:rsidRDefault="00AE450B" w:rsidP="00AE450B">
      <w:pPr>
        <w:pStyle w:val="libNormal"/>
      </w:pPr>
      <w:r w:rsidRPr="00992B5C">
        <w:rPr>
          <w:rtl/>
        </w:rPr>
        <w:t>406</w:t>
      </w:r>
      <w:r>
        <w:rPr>
          <w:rtl/>
        </w:rPr>
        <w:t xml:space="preserve"> - </w:t>
      </w:r>
      <w:r w:rsidRPr="00992B5C">
        <w:rPr>
          <w:rtl/>
        </w:rPr>
        <w:t>منح الجليل على مختصر الشيخ خليل</w:t>
      </w:r>
      <w:r>
        <w:rPr>
          <w:rtl/>
        </w:rPr>
        <w:t>:</w:t>
      </w:r>
    </w:p>
    <w:p w:rsidR="00AE450B" w:rsidRDefault="00AE450B" w:rsidP="00AE450B">
      <w:pPr>
        <w:pStyle w:val="libNormal"/>
      </w:pPr>
      <w:r w:rsidRPr="00992B5C">
        <w:rPr>
          <w:rtl/>
        </w:rPr>
        <w:t>لمحمد عليش</w:t>
      </w:r>
      <w:r>
        <w:rPr>
          <w:rtl/>
        </w:rPr>
        <w:t>،</w:t>
      </w:r>
      <w:r w:rsidRPr="00992B5C">
        <w:rPr>
          <w:rtl/>
        </w:rPr>
        <w:t xml:space="preserve"> أبي عبدالله محمد بن أحمد بن محمد المالكي </w:t>
      </w:r>
      <w:r>
        <w:rPr>
          <w:rtl/>
        </w:rPr>
        <w:t>(</w:t>
      </w:r>
      <w:r w:rsidRPr="00992B5C">
        <w:rPr>
          <w:rtl/>
        </w:rPr>
        <w:t>ت 1299</w:t>
      </w:r>
      <w:r>
        <w:rPr>
          <w:rtl/>
        </w:rPr>
        <w:t xml:space="preserve"> هـ)،</w:t>
      </w:r>
      <w:r w:rsidRPr="00992B5C">
        <w:rPr>
          <w:rtl/>
        </w:rPr>
        <w:t xml:space="preserve"> دار الفكر</w:t>
      </w:r>
      <w:r>
        <w:rPr>
          <w:rtl/>
        </w:rPr>
        <w:t xml:space="preserve"> </w:t>
      </w:r>
      <w:r w:rsidRPr="00992B5C">
        <w:rPr>
          <w:rtl/>
        </w:rPr>
        <w:t>بيروت</w:t>
      </w:r>
      <w:r>
        <w:rPr>
          <w:rtl/>
        </w:rPr>
        <w:t xml:space="preserve"> </w:t>
      </w:r>
      <w:r w:rsidRPr="00992B5C">
        <w:rPr>
          <w:rtl/>
        </w:rPr>
        <w:t>1409</w:t>
      </w:r>
      <w:r>
        <w:rPr>
          <w:rtl/>
        </w:rPr>
        <w:t xml:space="preserve"> هـ </w:t>
      </w:r>
      <w:r w:rsidRPr="00992B5C">
        <w:rPr>
          <w:rtl/>
        </w:rPr>
        <w:t>1989م</w:t>
      </w:r>
      <w:r>
        <w:rPr>
          <w:rtl/>
        </w:rPr>
        <w:t>.</w:t>
      </w:r>
    </w:p>
    <w:p w:rsidR="00AE450B" w:rsidRDefault="00AE450B" w:rsidP="00AE450B">
      <w:pPr>
        <w:pStyle w:val="libNormal"/>
      </w:pPr>
      <w:r w:rsidRPr="00992B5C">
        <w:rPr>
          <w:rtl/>
        </w:rPr>
        <w:t>407</w:t>
      </w:r>
      <w:r>
        <w:rPr>
          <w:rtl/>
        </w:rPr>
        <w:t xml:space="preserve"> - </w:t>
      </w:r>
      <w:r w:rsidRPr="00992B5C">
        <w:rPr>
          <w:rtl/>
        </w:rPr>
        <w:t>منهاج السنة النبوية</w:t>
      </w:r>
      <w:r>
        <w:rPr>
          <w:rtl/>
        </w:rPr>
        <w:t>:</w:t>
      </w:r>
    </w:p>
    <w:p w:rsidR="00AE450B" w:rsidRDefault="00AE450B" w:rsidP="00AE450B">
      <w:pPr>
        <w:pStyle w:val="libNormal"/>
      </w:pPr>
      <w:r w:rsidRPr="00992B5C">
        <w:rPr>
          <w:rtl/>
        </w:rPr>
        <w:t>لابن تيمية الحراني</w:t>
      </w:r>
      <w:r>
        <w:rPr>
          <w:rtl/>
        </w:rPr>
        <w:t>،</w:t>
      </w:r>
      <w:r w:rsidRPr="00992B5C">
        <w:rPr>
          <w:rtl/>
        </w:rPr>
        <w:t xml:space="preserve"> تقي الدين أبي العباس أحمد بن عبد الحليم الحراني </w:t>
      </w:r>
      <w:r>
        <w:rPr>
          <w:rtl/>
        </w:rPr>
        <w:t>(</w:t>
      </w:r>
      <w:r w:rsidRPr="00992B5C">
        <w:rPr>
          <w:rtl/>
        </w:rPr>
        <w:t>ت 728</w:t>
      </w:r>
      <w:r>
        <w:rPr>
          <w:rtl/>
        </w:rPr>
        <w:t xml:space="preserve"> هـ)،</w:t>
      </w:r>
      <w:r w:rsidRPr="00992B5C">
        <w:rPr>
          <w:rtl/>
        </w:rPr>
        <w:t xml:space="preserve"> تحقيق</w:t>
      </w:r>
      <w:r>
        <w:rPr>
          <w:rtl/>
        </w:rPr>
        <w:t>:</w:t>
      </w:r>
      <w:r w:rsidRPr="00992B5C">
        <w:rPr>
          <w:rtl/>
        </w:rPr>
        <w:t xml:space="preserve"> د. محمد رشاد سالم</w:t>
      </w:r>
      <w:r>
        <w:rPr>
          <w:rtl/>
        </w:rPr>
        <w:t>،</w:t>
      </w:r>
      <w:r w:rsidRPr="00992B5C">
        <w:rPr>
          <w:rtl/>
        </w:rPr>
        <w:t xml:space="preserve"> مؤسسة قرطبة 1406</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408</w:t>
      </w:r>
      <w:r>
        <w:rPr>
          <w:rtl/>
        </w:rPr>
        <w:t xml:space="preserve"> - </w:t>
      </w:r>
      <w:r w:rsidRPr="00992B5C">
        <w:rPr>
          <w:rtl/>
        </w:rPr>
        <w:t>منهج المقال في تحقيق أحوال الرجال</w:t>
      </w:r>
      <w:r>
        <w:rPr>
          <w:rtl/>
        </w:rPr>
        <w:t>:</w:t>
      </w:r>
    </w:p>
    <w:p w:rsidR="00AE450B" w:rsidRDefault="00AE450B" w:rsidP="00AE450B">
      <w:pPr>
        <w:pStyle w:val="libNormal"/>
      </w:pPr>
      <w:r w:rsidRPr="00992B5C">
        <w:rPr>
          <w:rtl/>
        </w:rPr>
        <w:t>للأسترآبادي</w:t>
      </w:r>
      <w:r>
        <w:rPr>
          <w:rtl/>
        </w:rPr>
        <w:t>،</w:t>
      </w:r>
      <w:r w:rsidRPr="00992B5C">
        <w:rPr>
          <w:rtl/>
        </w:rPr>
        <w:t xml:space="preserve"> الميرزا محمد بن علي </w:t>
      </w:r>
      <w:r>
        <w:rPr>
          <w:rtl/>
        </w:rPr>
        <w:t>(</w:t>
      </w:r>
      <w:r w:rsidRPr="00992B5C">
        <w:rPr>
          <w:rtl/>
        </w:rPr>
        <w:t>ت 1028</w:t>
      </w:r>
      <w:r>
        <w:rPr>
          <w:rtl/>
        </w:rPr>
        <w:t xml:space="preserve"> هـ)،</w:t>
      </w:r>
      <w:r w:rsidRPr="00992B5C">
        <w:rPr>
          <w:rtl/>
        </w:rPr>
        <w:t xml:space="preserve"> تحقيق ونشر</w:t>
      </w:r>
      <w:r>
        <w:rPr>
          <w:rtl/>
        </w:rPr>
        <w:t>:</w:t>
      </w:r>
      <w:r w:rsidRPr="00992B5C">
        <w:rPr>
          <w:rtl/>
        </w:rPr>
        <w:t xml:space="preserve"> مؤسسة آل البيت لإحياء التراث</w:t>
      </w:r>
      <w:r>
        <w:rPr>
          <w:rtl/>
        </w:rPr>
        <w:t xml:space="preserve"> </w:t>
      </w:r>
      <w:r w:rsidRPr="00992B5C">
        <w:rPr>
          <w:rtl/>
        </w:rPr>
        <w:t>قم 1422</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409</w:t>
      </w:r>
      <w:r>
        <w:rPr>
          <w:rtl/>
        </w:rPr>
        <w:t xml:space="preserve"> - </w:t>
      </w:r>
      <w:r w:rsidRPr="00992B5C">
        <w:rPr>
          <w:rtl/>
        </w:rPr>
        <w:t>المهذب البارع في شرح المختصر النافع</w:t>
      </w:r>
      <w:r>
        <w:rPr>
          <w:rtl/>
        </w:rPr>
        <w:t>:</w:t>
      </w:r>
    </w:p>
    <w:p w:rsidR="00AE450B" w:rsidRDefault="00AE450B" w:rsidP="00AE450B">
      <w:pPr>
        <w:pStyle w:val="libNormal"/>
      </w:pPr>
      <w:r w:rsidRPr="00992B5C">
        <w:rPr>
          <w:rtl/>
        </w:rPr>
        <w:t>لابن فهد الحلي</w:t>
      </w:r>
      <w:r>
        <w:rPr>
          <w:rtl/>
        </w:rPr>
        <w:t>،</w:t>
      </w:r>
      <w:r w:rsidRPr="00992B5C">
        <w:rPr>
          <w:rtl/>
        </w:rPr>
        <w:t xml:space="preserve"> أبي العباس أحمد بن محمد بن فهد </w:t>
      </w:r>
      <w:r>
        <w:rPr>
          <w:rtl/>
        </w:rPr>
        <w:t>(</w:t>
      </w:r>
      <w:r w:rsidRPr="00992B5C">
        <w:rPr>
          <w:rtl/>
        </w:rPr>
        <w:t>ت 841</w:t>
      </w:r>
      <w:r>
        <w:rPr>
          <w:rtl/>
        </w:rPr>
        <w:t xml:space="preserve"> هـ)،</w:t>
      </w:r>
      <w:r w:rsidRPr="00992B5C">
        <w:rPr>
          <w:rtl/>
        </w:rPr>
        <w:t xml:space="preserve"> تحقيق</w:t>
      </w:r>
      <w:r>
        <w:rPr>
          <w:rtl/>
        </w:rPr>
        <w:t>:</w:t>
      </w:r>
      <w:r w:rsidRPr="00992B5C">
        <w:rPr>
          <w:rtl/>
        </w:rPr>
        <w:t xml:space="preserve"> الشيخ مجتبى العراقي</w:t>
      </w:r>
      <w:r>
        <w:rPr>
          <w:rtl/>
        </w:rPr>
        <w:t>،</w:t>
      </w:r>
      <w:r w:rsidRPr="00992B5C">
        <w:rPr>
          <w:rtl/>
        </w:rPr>
        <w:t xml:space="preserve"> مؤسسة النشر الإسلامي</w:t>
      </w:r>
      <w:r>
        <w:rPr>
          <w:rtl/>
        </w:rPr>
        <w:t xml:space="preserve"> </w:t>
      </w:r>
      <w:r w:rsidRPr="00992B5C">
        <w:rPr>
          <w:rtl/>
        </w:rPr>
        <w:t>قم 1407</w:t>
      </w:r>
      <w:r>
        <w:rPr>
          <w:rtl/>
        </w:rPr>
        <w:t xml:space="preserve"> هـ.</w:t>
      </w:r>
    </w:p>
    <w:p w:rsidR="00AE450B" w:rsidRPr="00992B5C"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992B5C">
        <w:rPr>
          <w:rtl/>
        </w:rPr>
        <w:lastRenderedPageBreak/>
        <w:t>410</w:t>
      </w:r>
      <w:r>
        <w:rPr>
          <w:rtl/>
        </w:rPr>
        <w:t xml:space="preserve"> - </w:t>
      </w:r>
      <w:r w:rsidRPr="00992B5C">
        <w:rPr>
          <w:rtl/>
        </w:rPr>
        <w:t>مهذب الأحكام في بيان الحلال والحرام</w:t>
      </w:r>
      <w:r>
        <w:rPr>
          <w:rtl/>
        </w:rPr>
        <w:t>:</w:t>
      </w:r>
    </w:p>
    <w:p w:rsidR="00AE450B" w:rsidRDefault="00AE450B" w:rsidP="00AE450B">
      <w:pPr>
        <w:pStyle w:val="libNormal"/>
      </w:pPr>
      <w:r w:rsidRPr="00992B5C">
        <w:rPr>
          <w:rtl/>
        </w:rPr>
        <w:t>للسيد عبد الأعلى السبزواري</w:t>
      </w:r>
      <w:r>
        <w:rPr>
          <w:rtl/>
        </w:rPr>
        <w:t>،</w:t>
      </w:r>
      <w:r w:rsidRPr="00992B5C">
        <w:rPr>
          <w:rtl/>
        </w:rPr>
        <w:t xml:space="preserve"> ط</w:t>
      </w:r>
      <w:r>
        <w:rPr>
          <w:rtl/>
        </w:rPr>
        <w:t xml:space="preserve"> </w:t>
      </w:r>
      <w:r w:rsidRPr="00992B5C">
        <w:rPr>
          <w:rtl/>
        </w:rPr>
        <w:t>النجف</w:t>
      </w:r>
      <w:r>
        <w:rPr>
          <w:rtl/>
        </w:rPr>
        <w:t xml:space="preserve"> </w:t>
      </w:r>
      <w:r w:rsidRPr="00992B5C">
        <w:rPr>
          <w:rtl/>
        </w:rPr>
        <w:t>العراق</w:t>
      </w:r>
      <w:r>
        <w:rPr>
          <w:rtl/>
        </w:rPr>
        <w:t>.</w:t>
      </w:r>
    </w:p>
    <w:p w:rsidR="00AE450B" w:rsidRDefault="00AE450B" w:rsidP="00AE450B">
      <w:pPr>
        <w:pStyle w:val="libNormal"/>
      </w:pPr>
      <w:r w:rsidRPr="00992B5C">
        <w:rPr>
          <w:rtl/>
        </w:rPr>
        <w:t>411</w:t>
      </w:r>
      <w:r>
        <w:rPr>
          <w:rtl/>
        </w:rPr>
        <w:t xml:space="preserve"> - </w:t>
      </w:r>
      <w:r w:rsidRPr="00992B5C">
        <w:rPr>
          <w:rtl/>
        </w:rPr>
        <w:t>المهذب</w:t>
      </w:r>
      <w:r>
        <w:rPr>
          <w:rtl/>
        </w:rPr>
        <w:t>:</w:t>
      </w:r>
    </w:p>
    <w:p w:rsidR="00AE450B" w:rsidRDefault="00AE450B" w:rsidP="00AE450B">
      <w:pPr>
        <w:pStyle w:val="libNormal"/>
      </w:pPr>
      <w:r w:rsidRPr="00992B5C">
        <w:rPr>
          <w:rtl/>
        </w:rPr>
        <w:t>للقاضي ابن البراج</w:t>
      </w:r>
      <w:r>
        <w:rPr>
          <w:rtl/>
        </w:rPr>
        <w:t>،</w:t>
      </w:r>
      <w:r w:rsidRPr="00992B5C">
        <w:rPr>
          <w:rtl/>
        </w:rPr>
        <w:t xml:space="preserve"> عبد العزيز بن البراج الطرابلسي </w:t>
      </w:r>
      <w:r>
        <w:rPr>
          <w:rtl/>
        </w:rPr>
        <w:t>(</w:t>
      </w:r>
      <w:r w:rsidRPr="00992B5C">
        <w:rPr>
          <w:rtl/>
        </w:rPr>
        <w:t>ت 841</w:t>
      </w:r>
      <w:r>
        <w:rPr>
          <w:rtl/>
        </w:rPr>
        <w:t xml:space="preserve"> هـ)،</w:t>
      </w:r>
      <w:r w:rsidRPr="00992B5C">
        <w:rPr>
          <w:rtl/>
        </w:rPr>
        <w:t xml:space="preserve"> تحقيق</w:t>
      </w:r>
      <w:r>
        <w:rPr>
          <w:rtl/>
        </w:rPr>
        <w:t>:</w:t>
      </w:r>
      <w:r w:rsidRPr="00992B5C">
        <w:rPr>
          <w:rtl/>
        </w:rPr>
        <w:t xml:space="preserve"> مؤسسة سيد الشهداء العلمية</w:t>
      </w:r>
      <w:r>
        <w:rPr>
          <w:rtl/>
        </w:rPr>
        <w:t>،</w:t>
      </w:r>
      <w:r w:rsidRPr="00992B5C">
        <w:rPr>
          <w:rtl/>
        </w:rPr>
        <w:t xml:space="preserve"> نشر</w:t>
      </w:r>
      <w:r>
        <w:rPr>
          <w:rtl/>
        </w:rPr>
        <w:t>:</w:t>
      </w:r>
      <w:r w:rsidRPr="00992B5C">
        <w:rPr>
          <w:rtl/>
        </w:rPr>
        <w:t xml:space="preserve"> مؤسسة النشر الإسلامي</w:t>
      </w:r>
      <w:r>
        <w:rPr>
          <w:rtl/>
        </w:rPr>
        <w:t xml:space="preserve"> </w:t>
      </w:r>
      <w:r w:rsidRPr="00992B5C">
        <w:rPr>
          <w:rtl/>
        </w:rPr>
        <w:t>قم 1406</w:t>
      </w:r>
      <w:r>
        <w:rPr>
          <w:rtl/>
        </w:rPr>
        <w:t xml:space="preserve"> هـ.</w:t>
      </w:r>
    </w:p>
    <w:p w:rsidR="00AE450B" w:rsidRDefault="00AE450B" w:rsidP="00AE450B">
      <w:pPr>
        <w:pStyle w:val="libNormal"/>
      </w:pPr>
      <w:r w:rsidRPr="00992B5C">
        <w:rPr>
          <w:rtl/>
        </w:rPr>
        <w:t>412</w:t>
      </w:r>
      <w:r>
        <w:rPr>
          <w:rtl/>
        </w:rPr>
        <w:t xml:space="preserve"> - </w:t>
      </w:r>
      <w:r w:rsidRPr="00992B5C">
        <w:rPr>
          <w:rtl/>
        </w:rPr>
        <w:t>المهذب في فقه الإمام الشافعي</w:t>
      </w:r>
      <w:r>
        <w:rPr>
          <w:rtl/>
        </w:rPr>
        <w:t>:</w:t>
      </w:r>
    </w:p>
    <w:p w:rsidR="00AE450B" w:rsidRDefault="00AE450B" w:rsidP="00AE450B">
      <w:pPr>
        <w:pStyle w:val="libNormal"/>
      </w:pPr>
      <w:r w:rsidRPr="00992B5C">
        <w:rPr>
          <w:rtl/>
        </w:rPr>
        <w:t>لأبي إسحاق الشيرازي</w:t>
      </w:r>
      <w:r>
        <w:rPr>
          <w:rtl/>
        </w:rPr>
        <w:t>،</w:t>
      </w:r>
      <w:r w:rsidRPr="00992B5C">
        <w:rPr>
          <w:rtl/>
        </w:rPr>
        <w:t xml:space="preserve"> إبراهيم بن علي بن يوسف </w:t>
      </w:r>
      <w:r>
        <w:rPr>
          <w:rtl/>
        </w:rPr>
        <w:t>(</w:t>
      </w:r>
      <w:r w:rsidRPr="00992B5C">
        <w:rPr>
          <w:rtl/>
        </w:rPr>
        <w:t>ت 476</w:t>
      </w:r>
      <w:r>
        <w:rPr>
          <w:rtl/>
        </w:rPr>
        <w:t xml:space="preserve"> هـ)،</w:t>
      </w:r>
      <w:r w:rsidRPr="00992B5C">
        <w:rPr>
          <w:rtl/>
        </w:rPr>
        <w:t xml:space="preserve"> دار النشر</w:t>
      </w:r>
      <w:r>
        <w:rPr>
          <w:rtl/>
        </w:rPr>
        <w:t>:</w:t>
      </w:r>
      <w:r w:rsidRPr="00992B5C">
        <w:rPr>
          <w:rtl/>
        </w:rPr>
        <w:t xml:space="preserve"> دار الفكر</w:t>
      </w:r>
      <w:r>
        <w:rPr>
          <w:rtl/>
        </w:rPr>
        <w:t xml:space="preserve"> </w:t>
      </w:r>
      <w:r w:rsidRPr="00992B5C">
        <w:rPr>
          <w:rtl/>
        </w:rPr>
        <w:t>بيروت</w:t>
      </w:r>
      <w:r>
        <w:rPr>
          <w:rtl/>
        </w:rPr>
        <w:t>.</w:t>
      </w:r>
    </w:p>
    <w:p w:rsidR="00AE450B" w:rsidRDefault="00AE450B" w:rsidP="00AE450B">
      <w:pPr>
        <w:pStyle w:val="libNormal"/>
      </w:pPr>
      <w:r w:rsidRPr="00992B5C">
        <w:rPr>
          <w:rtl/>
        </w:rPr>
        <w:t>413</w:t>
      </w:r>
      <w:r>
        <w:rPr>
          <w:rtl/>
        </w:rPr>
        <w:t xml:space="preserve"> - </w:t>
      </w:r>
      <w:r w:rsidRPr="00992B5C">
        <w:rPr>
          <w:rtl/>
        </w:rPr>
        <w:t>المواعظ والاعتبار في معرفة الخطط والآثار</w:t>
      </w:r>
      <w:r>
        <w:rPr>
          <w:rtl/>
        </w:rPr>
        <w:t>،</w:t>
      </w:r>
      <w:r w:rsidRPr="00992B5C">
        <w:rPr>
          <w:rtl/>
        </w:rPr>
        <w:t xml:space="preserve"> المعروف بالخطط المقريزية</w:t>
      </w:r>
      <w:r>
        <w:rPr>
          <w:rtl/>
        </w:rPr>
        <w:t>:</w:t>
      </w:r>
    </w:p>
    <w:p w:rsidR="00AE450B" w:rsidRDefault="00AE450B" w:rsidP="00AE450B">
      <w:pPr>
        <w:pStyle w:val="libNormal"/>
      </w:pPr>
      <w:r w:rsidRPr="00992B5C">
        <w:rPr>
          <w:rtl/>
        </w:rPr>
        <w:t>للمقريزي</w:t>
      </w:r>
      <w:r>
        <w:rPr>
          <w:rtl/>
        </w:rPr>
        <w:t>،</w:t>
      </w:r>
      <w:r w:rsidRPr="00992B5C">
        <w:rPr>
          <w:rtl/>
        </w:rPr>
        <w:t xml:space="preserve"> تقي الدين أبي العباس أحمد بن علي </w:t>
      </w:r>
      <w:r>
        <w:rPr>
          <w:rtl/>
        </w:rPr>
        <w:t>(</w:t>
      </w:r>
      <w:r w:rsidRPr="00992B5C">
        <w:rPr>
          <w:rtl/>
        </w:rPr>
        <w:t>ت 845</w:t>
      </w:r>
      <w:r>
        <w:rPr>
          <w:rtl/>
        </w:rPr>
        <w:t xml:space="preserve"> هـ)،</w:t>
      </w:r>
      <w:r w:rsidRPr="00992B5C">
        <w:rPr>
          <w:rtl/>
        </w:rPr>
        <w:t xml:space="preserve"> دار صادر</w:t>
      </w:r>
      <w:r>
        <w:rPr>
          <w:rtl/>
        </w:rPr>
        <w:t xml:space="preserve"> </w:t>
      </w:r>
      <w:r w:rsidRPr="00992B5C">
        <w:rPr>
          <w:rtl/>
        </w:rPr>
        <w:t>بيروت</w:t>
      </w:r>
      <w:r>
        <w:rPr>
          <w:rtl/>
        </w:rPr>
        <w:t>.</w:t>
      </w:r>
    </w:p>
    <w:p w:rsidR="00AE450B" w:rsidRDefault="00AE450B" w:rsidP="00AE450B">
      <w:pPr>
        <w:pStyle w:val="libNormal"/>
      </w:pPr>
      <w:r w:rsidRPr="00992B5C">
        <w:rPr>
          <w:rtl/>
        </w:rPr>
        <w:t>414</w:t>
      </w:r>
      <w:r>
        <w:rPr>
          <w:rtl/>
        </w:rPr>
        <w:t xml:space="preserve"> - </w:t>
      </w:r>
      <w:r w:rsidRPr="00992B5C">
        <w:rPr>
          <w:rtl/>
        </w:rPr>
        <w:t>الموافقات في أصول الفقه</w:t>
      </w:r>
      <w:r>
        <w:rPr>
          <w:rtl/>
        </w:rPr>
        <w:t>:</w:t>
      </w:r>
    </w:p>
    <w:p w:rsidR="00AE450B" w:rsidRDefault="00AE450B" w:rsidP="00AE450B">
      <w:pPr>
        <w:pStyle w:val="libNormal"/>
      </w:pPr>
      <w:r w:rsidRPr="00992B5C">
        <w:rPr>
          <w:rtl/>
        </w:rPr>
        <w:t>للشاطبي</w:t>
      </w:r>
      <w:r>
        <w:rPr>
          <w:rtl/>
        </w:rPr>
        <w:t>،</w:t>
      </w:r>
      <w:r w:rsidRPr="00992B5C">
        <w:rPr>
          <w:rtl/>
        </w:rPr>
        <w:t xml:space="preserve"> إبراهيم بن موسى اللخمي الغرناطي المالكي </w:t>
      </w:r>
      <w:r>
        <w:rPr>
          <w:rtl/>
        </w:rPr>
        <w:t>(</w:t>
      </w:r>
      <w:r w:rsidRPr="00992B5C">
        <w:rPr>
          <w:rtl/>
        </w:rPr>
        <w:t>ت 790</w:t>
      </w:r>
      <w:r>
        <w:rPr>
          <w:rtl/>
        </w:rPr>
        <w:t xml:space="preserve"> هـ)،</w:t>
      </w:r>
      <w:r w:rsidRPr="00992B5C">
        <w:rPr>
          <w:rtl/>
        </w:rPr>
        <w:t xml:space="preserve"> تحقيق</w:t>
      </w:r>
      <w:r>
        <w:rPr>
          <w:rtl/>
        </w:rPr>
        <w:t>:</w:t>
      </w:r>
      <w:r w:rsidRPr="00992B5C">
        <w:rPr>
          <w:rtl/>
        </w:rPr>
        <w:t xml:space="preserve"> عبدالله دراز</w:t>
      </w:r>
      <w:r>
        <w:rPr>
          <w:rtl/>
        </w:rPr>
        <w:t>،</w:t>
      </w:r>
      <w:r w:rsidRPr="00992B5C">
        <w:rPr>
          <w:rtl/>
        </w:rPr>
        <w:t xml:space="preserve"> دار المعرفة</w:t>
      </w:r>
      <w:r>
        <w:rPr>
          <w:rtl/>
        </w:rPr>
        <w:t xml:space="preserve"> </w:t>
      </w:r>
      <w:r w:rsidRPr="00992B5C">
        <w:rPr>
          <w:rtl/>
        </w:rPr>
        <w:t>بيروت</w:t>
      </w:r>
      <w:r>
        <w:rPr>
          <w:rtl/>
        </w:rPr>
        <w:t>.</w:t>
      </w:r>
    </w:p>
    <w:p w:rsidR="00AE450B" w:rsidRDefault="00AE450B" w:rsidP="00AE450B">
      <w:pPr>
        <w:pStyle w:val="libNormal"/>
      </w:pPr>
      <w:r w:rsidRPr="00992B5C">
        <w:rPr>
          <w:rtl/>
        </w:rPr>
        <w:t>415</w:t>
      </w:r>
      <w:r>
        <w:rPr>
          <w:rtl/>
        </w:rPr>
        <w:t xml:space="preserve"> - </w:t>
      </w:r>
      <w:r w:rsidRPr="00992B5C">
        <w:rPr>
          <w:rtl/>
        </w:rPr>
        <w:t>المواقف</w:t>
      </w:r>
      <w:r>
        <w:rPr>
          <w:rtl/>
        </w:rPr>
        <w:t>:</w:t>
      </w:r>
    </w:p>
    <w:p w:rsidR="00AE450B" w:rsidRDefault="00AE450B" w:rsidP="00AE450B">
      <w:pPr>
        <w:pStyle w:val="libNormal"/>
      </w:pPr>
      <w:r w:rsidRPr="00992B5C">
        <w:rPr>
          <w:rtl/>
        </w:rPr>
        <w:t>لعضد الدين الإيجي</w:t>
      </w:r>
      <w:r>
        <w:rPr>
          <w:rtl/>
        </w:rPr>
        <w:t>،</w:t>
      </w:r>
      <w:r w:rsidRPr="00992B5C">
        <w:rPr>
          <w:rtl/>
        </w:rPr>
        <w:t xml:space="preserve"> عبد الرحمن بن أحمد </w:t>
      </w:r>
      <w:r>
        <w:rPr>
          <w:rtl/>
        </w:rPr>
        <w:t>(</w:t>
      </w:r>
      <w:r w:rsidRPr="00992B5C">
        <w:rPr>
          <w:rtl/>
        </w:rPr>
        <w:t>ت 756</w:t>
      </w:r>
      <w:r>
        <w:rPr>
          <w:rtl/>
        </w:rPr>
        <w:t xml:space="preserve"> هـ)،</w:t>
      </w:r>
      <w:r w:rsidRPr="00992B5C">
        <w:rPr>
          <w:rtl/>
        </w:rPr>
        <w:t xml:space="preserve"> تحقيق</w:t>
      </w:r>
      <w:r>
        <w:rPr>
          <w:rtl/>
        </w:rPr>
        <w:t>:</w:t>
      </w:r>
      <w:r w:rsidRPr="00992B5C">
        <w:rPr>
          <w:rtl/>
        </w:rPr>
        <w:t xml:space="preserve"> عبد الرحمن عميرة</w:t>
      </w:r>
      <w:r>
        <w:rPr>
          <w:rtl/>
        </w:rPr>
        <w:t>،</w:t>
      </w:r>
      <w:r w:rsidRPr="00992B5C">
        <w:rPr>
          <w:rtl/>
        </w:rPr>
        <w:t xml:space="preserve"> دار الجيل</w:t>
      </w:r>
      <w:r>
        <w:rPr>
          <w:rtl/>
        </w:rPr>
        <w:t xml:space="preserve"> </w:t>
      </w:r>
      <w:r w:rsidRPr="00992B5C">
        <w:rPr>
          <w:rtl/>
        </w:rPr>
        <w:t>لبنان</w:t>
      </w:r>
      <w:r>
        <w:rPr>
          <w:rtl/>
        </w:rPr>
        <w:t xml:space="preserve"> </w:t>
      </w:r>
      <w:r w:rsidRPr="00992B5C">
        <w:rPr>
          <w:rtl/>
        </w:rPr>
        <w:t>بيروت 1417</w:t>
      </w:r>
      <w:r>
        <w:rPr>
          <w:rtl/>
        </w:rPr>
        <w:t xml:space="preserve"> هـ </w:t>
      </w:r>
      <w:r w:rsidRPr="00992B5C">
        <w:rPr>
          <w:rtl/>
        </w:rPr>
        <w:t>1997م</w:t>
      </w:r>
      <w:r>
        <w:rPr>
          <w:rtl/>
        </w:rPr>
        <w:t>،</w:t>
      </w:r>
      <w:r w:rsidRPr="00992B5C">
        <w:rPr>
          <w:rtl/>
        </w:rPr>
        <w:t xml:space="preserve"> الطبعة الأولى</w:t>
      </w:r>
      <w:r>
        <w:rPr>
          <w:rtl/>
        </w:rPr>
        <w:t>.</w:t>
      </w:r>
    </w:p>
    <w:p w:rsidR="00AE450B" w:rsidRDefault="00AE450B" w:rsidP="00AE450B">
      <w:pPr>
        <w:pStyle w:val="libNormal"/>
      </w:pPr>
      <w:r w:rsidRPr="00992B5C">
        <w:rPr>
          <w:rtl/>
        </w:rPr>
        <w:t>416</w:t>
      </w:r>
      <w:r>
        <w:rPr>
          <w:rtl/>
        </w:rPr>
        <w:t xml:space="preserve"> - </w:t>
      </w:r>
      <w:r w:rsidRPr="00992B5C">
        <w:rPr>
          <w:rtl/>
        </w:rPr>
        <w:t>مواهب الجليل لشرح مختصر خليل</w:t>
      </w:r>
      <w:r>
        <w:rPr>
          <w:rtl/>
        </w:rPr>
        <w:t>:</w:t>
      </w:r>
    </w:p>
    <w:p w:rsidR="00AE450B" w:rsidRDefault="00AE450B" w:rsidP="00AE450B">
      <w:pPr>
        <w:pStyle w:val="libNormal"/>
      </w:pPr>
      <w:r w:rsidRPr="00992B5C">
        <w:rPr>
          <w:rtl/>
        </w:rPr>
        <w:t>للحطاب الرعيني</w:t>
      </w:r>
      <w:r>
        <w:rPr>
          <w:rtl/>
        </w:rPr>
        <w:t>،</w:t>
      </w:r>
      <w:r w:rsidRPr="00992B5C">
        <w:rPr>
          <w:rtl/>
        </w:rPr>
        <w:t xml:space="preserve"> محمد بن عبد الرحمن المغربي </w:t>
      </w:r>
      <w:r>
        <w:rPr>
          <w:rtl/>
        </w:rPr>
        <w:t>(</w:t>
      </w:r>
      <w:r w:rsidRPr="00992B5C">
        <w:rPr>
          <w:rtl/>
        </w:rPr>
        <w:t>ت 954</w:t>
      </w:r>
      <w:r>
        <w:rPr>
          <w:rtl/>
        </w:rPr>
        <w:t xml:space="preserve"> هـ)،</w:t>
      </w:r>
      <w:r w:rsidRPr="00992B5C">
        <w:rPr>
          <w:rtl/>
        </w:rPr>
        <w:t xml:space="preserve"> دار الفكر</w:t>
      </w:r>
      <w:r>
        <w:rPr>
          <w:rtl/>
        </w:rPr>
        <w:t xml:space="preserve"> </w:t>
      </w:r>
      <w:r w:rsidRPr="00992B5C">
        <w:rPr>
          <w:rtl/>
        </w:rPr>
        <w:t>بيروت 1398</w:t>
      </w:r>
      <w:r>
        <w:rPr>
          <w:rtl/>
        </w:rPr>
        <w:t xml:space="preserve"> هـ،</w:t>
      </w:r>
      <w:r w:rsidRPr="00992B5C">
        <w:rPr>
          <w:rtl/>
        </w:rPr>
        <w:t xml:space="preserve"> الطبعة الثانية</w:t>
      </w:r>
      <w:r>
        <w:rPr>
          <w:rtl/>
        </w:rPr>
        <w:t>.</w:t>
      </w:r>
    </w:p>
    <w:p w:rsidR="00AE450B" w:rsidRDefault="00AE450B" w:rsidP="00AE450B">
      <w:pPr>
        <w:pStyle w:val="libNormal"/>
      </w:pPr>
      <w:r w:rsidRPr="00992B5C">
        <w:rPr>
          <w:rtl/>
        </w:rPr>
        <w:t>417</w:t>
      </w:r>
      <w:r>
        <w:rPr>
          <w:rtl/>
        </w:rPr>
        <w:t xml:space="preserve"> - </w:t>
      </w:r>
      <w:r w:rsidRPr="00992B5C">
        <w:rPr>
          <w:rtl/>
        </w:rPr>
        <w:t>الموجز</w:t>
      </w:r>
      <w:r>
        <w:rPr>
          <w:rtl/>
        </w:rPr>
        <w:t>:</w:t>
      </w:r>
    </w:p>
    <w:p w:rsidR="00AE450B" w:rsidRDefault="00AE450B" w:rsidP="00AE450B">
      <w:pPr>
        <w:pStyle w:val="libNormal"/>
      </w:pPr>
      <w:r w:rsidRPr="00992B5C">
        <w:rPr>
          <w:rtl/>
        </w:rPr>
        <w:t xml:space="preserve">لزين العابدين خان الكرماني </w:t>
      </w:r>
      <w:r>
        <w:rPr>
          <w:rtl/>
        </w:rPr>
        <w:t>(</w:t>
      </w:r>
      <w:r w:rsidRPr="00992B5C">
        <w:rPr>
          <w:rtl/>
        </w:rPr>
        <w:t>ت 1288</w:t>
      </w:r>
      <w:r>
        <w:rPr>
          <w:rtl/>
        </w:rPr>
        <w:t xml:space="preserve"> هـ)،</w:t>
      </w:r>
      <w:r w:rsidRPr="00992B5C">
        <w:rPr>
          <w:rtl/>
        </w:rPr>
        <w:t xml:space="preserve"> نشر مطبعة السعادة</w:t>
      </w:r>
      <w:r>
        <w:rPr>
          <w:rtl/>
        </w:rPr>
        <w:t xml:space="preserve"> </w:t>
      </w:r>
      <w:r w:rsidRPr="00992B5C">
        <w:rPr>
          <w:rtl/>
        </w:rPr>
        <w:t>كرمان 1350</w:t>
      </w:r>
      <w:r>
        <w:rPr>
          <w:rtl/>
        </w:rPr>
        <w:t xml:space="preserve"> هـ.</w:t>
      </w:r>
    </w:p>
    <w:p w:rsidR="00AE450B" w:rsidRPr="00992B5C"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992B5C">
        <w:rPr>
          <w:rtl/>
        </w:rPr>
        <w:lastRenderedPageBreak/>
        <w:t>418</w:t>
      </w:r>
      <w:r>
        <w:rPr>
          <w:rtl/>
        </w:rPr>
        <w:t xml:space="preserve"> - </w:t>
      </w:r>
      <w:r w:rsidRPr="00992B5C">
        <w:rPr>
          <w:rtl/>
        </w:rPr>
        <w:t>موطأ الإمام مالك</w:t>
      </w:r>
      <w:r>
        <w:rPr>
          <w:rtl/>
        </w:rPr>
        <w:t>:</w:t>
      </w:r>
    </w:p>
    <w:p w:rsidR="00AE450B" w:rsidRDefault="00AE450B" w:rsidP="00AE450B">
      <w:pPr>
        <w:pStyle w:val="libNormal"/>
      </w:pPr>
      <w:r w:rsidRPr="00992B5C">
        <w:rPr>
          <w:rtl/>
        </w:rPr>
        <w:t>لمالك بن أنس</w:t>
      </w:r>
      <w:r>
        <w:rPr>
          <w:rtl/>
        </w:rPr>
        <w:t>،</w:t>
      </w:r>
      <w:r w:rsidRPr="00992B5C">
        <w:rPr>
          <w:rtl/>
        </w:rPr>
        <w:t xml:space="preserve"> أبي عبدالله الأصبحي </w:t>
      </w:r>
      <w:r>
        <w:rPr>
          <w:rtl/>
        </w:rPr>
        <w:t>(</w:t>
      </w:r>
      <w:r w:rsidRPr="00992B5C">
        <w:rPr>
          <w:rtl/>
        </w:rPr>
        <w:t>ت 179</w:t>
      </w:r>
      <w:r>
        <w:rPr>
          <w:rtl/>
        </w:rPr>
        <w:t xml:space="preserve"> هـ)،</w:t>
      </w:r>
      <w:r w:rsidRPr="00992B5C">
        <w:rPr>
          <w:rtl/>
        </w:rPr>
        <w:t xml:space="preserve"> تحقيق</w:t>
      </w:r>
      <w:r>
        <w:rPr>
          <w:rtl/>
        </w:rPr>
        <w:t>:</w:t>
      </w:r>
      <w:r w:rsidRPr="00992B5C">
        <w:rPr>
          <w:rtl/>
        </w:rPr>
        <w:t xml:space="preserve"> محمد فؤاد عبد الباقي</w:t>
      </w:r>
      <w:r>
        <w:rPr>
          <w:rtl/>
        </w:rPr>
        <w:t>،</w:t>
      </w:r>
      <w:r w:rsidRPr="00992B5C">
        <w:rPr>
          <w:rtl/>
        </w:rPr>
        <w:t xml:space="preserve"> دار إحياء التراث العربي</w:t>
      </w:r>
      <w:r>
        <w:rPr>
          <w:rtl/>
        </w:rPr>
        <w:t xml:space="preserve"> </w:t>
      </w:r>
      <w:r w:rsidRPr="00992B5C">
        <w:rPr>
          <w:rtl/>
        </w:rPr>
        <w:t>مصر</w:t>
      </w:r>
      <w:r>
        <w:rPr>
          <w:rtl/>
        </w:rPr>
        <w:t>.</w:t>
      </w:r>
    </w:p>
    <w:p w:rsidR="00AE450B" w:rsidRDefault="00AE450B" w:rsidP="00AE450B">
      <w:pPr>
        <w:pStyle w:val="libNormal"/>
      </w:pPr>
      <w:r w:rsidRPr="00992B5C">
        <w:rPr>
          <w:rtl/>
        </w:rPr>
        <w:t>419</w:t>
      </w:r>
      <w:r>
        <w:rPr>
          <w:rtl/>
        </w:rPr>
        <w:t xml:space="preserve"> - </w:t>
      </w:r>
      <w:r w:rsidRPr="00992B5C">
        <w:rPr>
          <w:rtl/>
        </w:rPr>
        <w:t>الموفقيات</w:t>
      </w:r>
      <w:r>
        <w:rPr>
          <w:rtl/>
        </w:rPr>
        <w:t>:</w:t>
      </w:r>
    </w:p>
    <w:p w:rsidR="00AE450B" w:rsidRDefault="00AE450B" w:rsidP="00AE450B">
      <w:pPr>
        <w:pStyle w:val="libNormal"/>
      </w:pPr>
      <w:r w:rsidRPr="00992B5C">
        <w:rPr>
          <w:rtl/>
        </w:rPr>
        <w:t xml:space="preserve">للزبير بن بكار </w:t>
      </w:r>
      <w:r>
        <w:rPr>
          <w:rtl/>
        </w:rPr>
        <w:t>(</w:t>
      </w:r>
      <w:r w:rsidRPr="00992B5C">
        <w:rPr>
          <w:rtl/>
        </w:rPr>
        <w:t>ت 256</w:t>
      </w:r>
      <w:r>
        <w:rPr>
          <w:rtl/>
        </w:rPr>
        <w:t xml:space="preserve"> هـ)،</w:t>
      </w:r>
      <w:r w:rsidRPr="00992B5C">
        <w:rPr>
          <w:rtl/>
        </w:rPr>
        <w:t xml:space="preserve"> طبع في بغداد</w:t>
      </w:r>
      <w:r>
        <w:rPr>
          <w:rtl/>
        </w:rPr>
        <w:t>،</w:t>
      </w:r>
      <w:r w:rsidRPr="00992B5C">
        <w:rPr>
          <w:rtl/>
        </w:rPr>
        <w:t xml:space="preserve"> سنة 1972م</w:t>
      </w:r>
      <w:r>
        <w:rPr>
          <w:rtl/>
        </w:rPr>
        <w:t>.</w:t>
      </w:r>
    </w:p>
    <w:p w:rsidR="00AE450B" w:rsidRDefault="00AE450B" w:rsidP="00AE450B">
      <w:pPr>
        <w:pStyle w:val="libNormal"/>
      </w:pPr>
      <w:r w:rsidRPr="00992B5C">
        <w:rPr>
          <w:rtl/>
        </w:rPr>
        <w:t>420</w:t>
      </w:r>
      <w:r>
        <w:rPr>
          <w:rtl/>
        </w:rPr>
        <w:t xml:space="preserve"> - </w:t>
      </w:r>
      <w:r w:rsidRPr="00992B5C">
        <w:rPr>
          <w:rtl/>
        </w:rPr>
        <w:t>ميزان الاعتدال في نقد الرجال</w:t>
      </w:r>
      <w:r>
        <w:rPr>
          <w:rtl/>
        </w:rPr>
        <w:t>:</w:t>
      </w:r>
    </w:p>
    <w:p w:rsidR="00AE450B" w:rsidRDefault="00AE450B" w:rsidP="00AE450B">
      <w:pPr>
        <w:pStyle w:val="libNormal"/>
      </w:pPr>
      <w:r w:rsidRPr="00992B5C">
        <w:rPr>
          <w:rtl/>
        </w:rPr>
        <w:t>للذهبي</w:t>
      </w:r>
      <w:r>
        <w:rPr>
          <w:rtl/>
        </w:rPr>
        <w:t>،</w:t>
      </w:r>
      <w:r w:rsidRPr="00992B5C">
        <w:rPr>
          <w:rtl/>
        </w:rPr>
        <w:t xml:space="preserve"> شمس الدين محمد بن أحمد </w:t>
      </w:r>
      <w:r>
        <w:rPr>
          <w:rtl/>
        </w:rPr>
        <w:t>(</w:t>
      </w:r>
      <w:r w:rsidRPr="00992B5C">
        <w:rPr>
          <w:rtl/>
        </w:rPr>
        <w:t>ت 748</w:t>
      </w:r>
      <w:r>
        <w:rPr>
          <w:rtl/>
        </w:rPr>
        <w:t xml:space="preserve"> هـ)،</w:t>
      </w:r>
      <w:r w:rsidRPr="00992B5C">
        <w:rPr>
          <w:rtl/>
        </w:rPr>
        <w:t xml:space="preserve"> تحقيق</w:t>
      </w:r>
      <w:r>
        <w:rPr>
          <w:rtl/>
        </w:rPr>
        <w:t>:</w:t>
      </w:r>
      <w:r w:rsidRPr="00992B5C">
        <w:rPr>
          <w:rtl/>
        </w:rPr>
        <w:t xml:space="preserve"> الشيخ علي محمد معوض</w:t>
      </w:r>
      <w:r>
        <w:rPr>
          <w:rtl/>
        </w:rPr>
        <w:t>،</w:t>
      </w:r>
      <w:r w:rsidRPr="00992B5C">
        <w:rPr>
          <w:rtl/>
        </w:rPr>
        <w:t xml:space="preserve"> والشيخ عادل أحمد عبد الموجود</w:t>
      </w:r>
      <w:r>
        <w:rPr>
          <w:rtl/>
        </w:rPr>
        <w:t>،</w:t>
      </w:r>
      <w:r w:rsidRPr="00992B5C">
        <w:rPr>
          <w:rtl/>
        </w:rPr>
        <w:t xml:space="preserve"> دار الكتب العلمية</w:t>
      </w:r>
      <w:r>
        <w:rPr>
          <w:rtl/>
        </w:rPr>
        <w:t xml:space="preserve"> </w:t>
      </w:r>
      <w:r w:rsidRPr="00992B5C">
        <w:rPr>
          <w:rtl/>
        </w:rPr>
        <w:t>بيروت 1995 م</w:t>
      </w:r>
      <w:r>
        <w:rPr>
          <w:rtl/>
        </w:rPr>
        <w:t>،</w:t>
      </w:r>
      <w:r w:rsidRPr="00992B5C">
        <w:rPr>
          <w:rtl/>
        </w:rPr>
        <w:t xml:space="preserve"> الطبعة الأولى</w:t>
      </w:r>
      <w:r>
        <w:rPr>
          <w:rtl/>
        </w:rPr>
        <w:t>.</w:t>
      </w:r>
    </w:p>
    <w:p w:rsidR="00AE450B" w:rsidRDefault="00AE450B" w:rsidP="00AE450B">
      <w:pPr>
        <w:pStyle w:val="libNormal"/>
      </w:pPr>
      <w:r w:rsidRPr="00992B5C">
        <w:rPr>
          <w:rtl/>
        </w:rPr>
        <w:t>421</w:t>
      </w:r>
      <w:r>
        <w:rPr>
          <w:rtl/>
        </w:rPr>
        <w:t xml:space="preserve"> - </w:t>
      </w:r>
      <w:r w:rsidRPr="00992B5C">
        <w:rPr>
          <w:rtl/>
        </w:rPr>
        <w:t xml:space="preserve">نتائج الافكار في نجاسة الكفار </w:t>
      </w:r>
      <w:r>
        <w:rPr>
          <w:rtl/>
        </w:rPr>
        <w:t>(</w:t>
      </w:r>
      <w:r w:rsidRPr="00992B5C">
        <w:rPr>
          <w:rtl/>
        </w:rPr>
        <w:t>تقرير أبحاث آية الله الكلبايكاني</w:t>
      </w:r>
      <w:r>
        <w:rPr>
          <w:rtl/>
        </w:rPr>
        <w:t>):</w:t>
      </w:r>
    </w:p>
    <w:p w:rsidR="00AE450B" w:rsidRDefault="00AE450B" w:rsidP="00AE450B">
      <w:pPr>
        <w:pStyle w:val="libNormal"/>
      </w:pPr>
      <w:r w:rsidRPr="00992B5C">
        <w:rPr>
          <w:rtl/>
        </w:rPr>
        <w:t>لعلي الكريمي الجهرمي</w:t>
      </w:r>
      <w:r>
        <w:rPr>
          <w:rtl/>
        </w:rPr>
        <w:t>،</w:t>
      </w:r>
      <w:r w:rsidRPr="00992B5C">
        <w:rPr>
          <w:rtl/>
        </w:rPr>
        <w:t xml:space="preserve"> دار القرآن</w:t>
      </w:r>
      <w:r>
        <w:rPr>
          <w:rtl/>
        </w:rPr>
        <w:t xml:space="preserve"> </w:t>
      </w:r>
      <w:r w:rsidRPr="00992B5C">
        <w:rPr>
          <w:rtl/>
        </w:rPr>
        <w:t>قم 1314</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422</w:t>
      </w:r>
      <w:r>
        <w:rPr>
          <w:rtl/>
        </w:rPr>
        <w:t xml:space="preserve"> - </w:t>
      </w:r>
      <w:r w:rsidRPr="00992B5C">
        <w:rPr>
          <w:rtl/>
        </w:rPr>
        <w:t>النجعة في شرح اللمعة</w:t>
      </w:r>
      <w:r>
        <w:rPr>
          <w:rtl/>
        </w:rPr>
        <w:t>:</w:t>
      </w:r>
    </w:p>
    <w:p w:rsidR="00AE450B" w:rsidRDefault="00AE450B" w:rsidP="00AE450B">
      <w:pPr>
        <w:pStyle w:val="libNormal"/>
      </w:pPr>
      <w:r w:rsidRPr="00992B5C">
        <w:rPr>
          <w:rtl/>
        </w:rPr>
        <w:t xml:space="preserve">للشيخ محمد تقي التستري </w:t>
      </w:r>
      <w:r>
        <w:rPr>
          <w:rtl/>
        </w:rPr>
        <w:t>(</w:t>
      </w:r>
      <w:r w:rsidRPr="00992B5C">
        <w:rPr>
          <w:rtl/>
        </w:rPr>
        <w:t>ت 1416</w:t>
      </w:r>
      <w:r>
        <w:rPr>
          <w:rtl/>
        </w:rPr>
        <w:t xml:space="preserve"> هـ)،</w:t>
      </w:r>
      <w:r w:rsidRPr="00992B5C">
        <w:rPr>
          <w:rtl/>
        </w:rPr>
        <w:t xml:space="preserve"> مكتبة الصدوق</w:t>
      </w:r>
      <w:r>
        <w:rPr>
          <w:rtl/>
        </w:rPr>
        <w:t xml:space="preserve"> </w:t>
      </w:r>
      <w:r w:rsidRPr="00992B5C">
        <w:rPr>
          <w:rtl/>
        </w:rPr>
        <w:t>طهران 1406</w:t>
      </w:r>
      <w:r>
        <w:rPr>
          <w:rtl/>
        </w:rPr>
        <w:t xml:space="preserve"> هـ </w:t>
      </w:r>
      <w:r w:rsidRPr="00992B5C">
        <w:rPr>
          <w:rtl/>
        </w:rPr>
        <w:t>الطبعة الأولى</w:t>
      </w:r>
      <w:r>
        <w:rPr>
          <w:rtl/>
        </w:rPr>
        <w:t>.</w:t>
      </w:r>
    </w:p>
    <w:p w:rsidR="00AE450B" w:rsidRDefault="00AE450B" w:rsidP="00AE450B">
      <w:pPr>
        <w:pStyle w:val="libNormal"/>
      </w:pPr>
      <w:r w:rsidRPr="00992B5C">
        <w:rPr>
          <w:rtl/>
        </w:rPr>
        <w:t>423</w:t>
      </w:r>
      <w:r>
        <w:rPr>
          <w:rtl/>
        </w:rPr>
        <w:t xml:space="preserve"> - </w:t>
      </w:r>
      <w:r w:rsidRPr="00992B5C">
        <w:rPr>
          <w:rtl/>
        </w:rPr>
        <w:t>النجوم الزاهرة في ملوك مصر والقاهرة</w:t>
      </w:r>
      <w:r>
        <w:rPr>
          <w:rtl/>
        </w:rPr>
        <w:t>:</w:t>
      </w:r>
    </w:p>
    <w:p w:rsidR="00AE450B" w:rsidRDefault="00AE450B" w:rsidP="00AE450B">
      <w:pPr>
        <w:pStyle w:val="libNormal"/>
      </w:pPr>
      <w:r w:rsidRPr="00992B5C">
        <w:rPr>
          <w:rtl/>
        </w:rPr>
        <w:t>لابن تغري بردي</w:t>
      </w:r>
      <w:r>
        <w:rPr>
          <w:rtl/>
        </w:rPr>
        <w:t>،</w:t>
      </w:r>
      <w:r w:rsidRPr="00992B5C">
        <w:rPr>
          <w:rtl/>
        </w:rPr>
        <w:t xml:space="preserve"> جمال الدين أبي المحاسن يوسف الأتابكي </w:t>
      </w:r>
      <w:r>
        <w:rPr>
          <w:rtl/>
        </w:rPr>
        <w:t>(</w:t>
      </w:r>
      <w:r w:rsidRPr="00992B5C">
        <w:rPr>
          <w:rtl/>
        </w:rPr>
        <w:t>ت</w:t>
      </w:r>
      <w:r>
        <w:rPr>
          <w:rtl/>
        </w:rPr>
        <w:t xml:space="preserve"> </w:t>
      </w:r>
      <w:r w:rsidRPr="00992B5C">
        <w:rPr>
          <w:rtl/>
        </w:rPr>
        <w:t>874</w:t>
      </w:r>
      <w:r>
        <w:rPr>
          <w:rtl/>
        </w:rPr>
        <w:t xml:space="preserve"> هـ)،</w:t>
      </w:r>
      <w:r w:rsidRPr="00992B5C">
        <w:rPr>
          <w:rtl/>
        </w:rPr>
        <w:t xml:space="preserve"> وزارة الثقافة والإرشاد القومي</w:t>
      </w:r>
      <w:r>
        <w:rPr>
          <w:rtl/>
        </w:rPr>
        <w:t xml:space="preserve"> </w:t>
      </w:r>
      <w:r w:rsidRPr="00992B5C">
        <w:rPr>
          <w:rtl/>
        </w:rPr>
        <w:t>مصر</w:t>
      </w:r>
      <w:r>
        <w:rPr>
          <w:rtl/>
        </w:rPr>
        <w:t>.</w:t>
      </w:r>
    </w:p>
    <w:p w:rsidR="00AE450B" w:rsidRDefault="00AE450B" w:rsidP="00AE450B">
      <w:pPr>
        <w:pStyle w:val="libNormal"/>
      </w:pPr>
      <w:r w:rsidRPr="00992B5C">
        <w:rPr>
          <w:rtl/>
        </w:rPr>
        <w:t>424</w:t>
      </w:r>
      <w:r>
        <w:rPr>
          <w:rtl/>
        </w:rPr>
        <w:t xml:space="preserve"> - </w:t>
      </w:r>
      <w:r w:rsidRPr="00992B5C">
        <w:rPr>
          <w:rtl/>
        </w:rPr>
        <w:t>النخبة في الحكمة العملية والأحكام الشرعية</w:t>
      </w:r>
      <w:r>
        <w:rPr>
          <w:rtl/>
        </w:rPr>
        <w:t>:</w:t>
      </w:r>
    </w:p>
    <w:p w:rsidR="00AE450B" w:rsidRDefault="00AE450B" w:rsidP="00AE450B">
      <w:pPr>
        <w:pStyle w:val="libNormal"/>
      </w:pPr>
      <w:r w:rsidRPr="00992B5C">
        <w:rPr>
          <w:rtl/>
        </w:rPr>
        <w:t>للفيض الكاشاني</w:t>
      </w:r>
      <w:r>
        <w:rPr>
          <w:rtl/>
        </w:rPr>
        <w:t>،</w:t>
      </w:r>
      <w:r w:rsidRPr="00992B5C">
        <w:rPr>
          <w:rtl/>
        </w:rPr>
        <w:t xml:space="preserve"> محمد بن مرتضى الفيض الكاشاني </w:t>
      </w:r>
      <w:r>
        <w:rPr>
          <w:rtl/>
        </w:rPr>
        <w:t>(</w:t>
      </w:r>
      <w:r w:rsidRPr="00992B5C">
        <w:rPr>
          <w:rtl/>
        </w:rPr>
        <w:t>ت 1091</w:t>
      </w:r>
      <w:r>
        <w:rPr>
          <w:rtl/>
        </w:rPr>
        <w:t xml:space="preserve"> هـ).</w:t>
      </w:r>
    </w:p>
    <w:p w:rsidR="00AE450B" w:rsidRDefault="00AE450B" w:rsidP="00AE450B">
      <w:pPr>
        <w:pStyle w:val="libNormal"/>
      </w:pPr>
      <w:r w:rsidRPr="00992B5C">
        <w:rPr>
          <w:rtl/>
        </w:rPr>
        <w:t>تحقيق</w:t>
      </w:r>
      <w:r>
        <w:rPr>
          <w:rtl/>
        </w:rPr>
        <w:t>:</w:t>
      </w:r>
      <w:r w:rsidRPr="00992B5C">
        <w:rPr>
          <w:rtl/>
        </w:rPr>
        <w:t xml:space="preserve"> مهدي الأنصاري القمي</w:t>
      </w:r>
      <w:r>
        <w:rPr>
          <w:rtl/>
        </w:rPr>
        <w:t>،</w:t>
      </w:r>
      <w:r w:rsidRPr="00992B5C">
        <w:rPr>
          <w:rtl/>
        </w:rPr>
        <w:t xml:space="preserve"> مركز الطباعة والنشر لمنظمة الإعلام الإسلامي الطبعة الثانية 1418</w:t>
      </w:r>
      <w:r>
        <w:rPr>
          <w:rtl/>
        </w:rPr>
        <w:t xml:space="preserve"> هـ.</w:t>
      </w:r>
    </w:p>
    <w:p w:rsidR="00AE450B" w:rsidRDefault="00AE450B" w:rsidP="00AE450B">
      <w:pPr>
        <w:pStyle w:val="libNormal"/>
      </w:pPr>
      <w:r w:rsidRPr="00992B5C">
        <w:rPr>
          <w:rtl/>
        </w:rPr>
        <w:t>425</w:t>
      </w:r>
      <w:r>
        <w:rPr>
          <w:rtl/>
        </w:rPr>
        <w:t xml:space="preserve"> - </w:t>
      </w:r>
      <w:r w:rsidRPr="00992B5C">
        <w:rPr>
          <w:rtl/>
        </w:rPr>
        <w:t>نزهة المشتاق في اختراق الآفاق</w:t>
      </w:r>
      <w:r>
        <w:rPr>
          <w:rtl/>
        </w:rPr>
        <w:t>:</w:t>
      </w:r>
    </w:p>
    <w:p w:rsidR="00AE450B" w:rsidRPr="00992B5C" w:rsidRDefault="00AE450B" w:rsidP="00AE450B">
      <w:pPr>
        <w:pStyle w:val="libNormal"/>
      </w:pPr>
      <w:r w:rsidRPr="00992B5C">
        <w:rPr>
          <w:rtl/>
        </w:rPr>
        <w:t>للشريف الإدريسي</w:t>
      </w:r>
      <w:r>
        <w:rPr>
          <w:rtl/>
        </w:rPr>
        <w:t>،</w:t>
      </w:r>
      <w:r w:rsidRPr="00992B5C">
        <w:rPr>
          <w:rtl/>
        </w:rPr>
        <w:t xml:space="preserve"> أبي عبدالله محمد بن عبدالله بن إدريس الحمودي </w:t>
      </w:r>
    </w:p>
    <w:p w:rsidR="00AE450B" w:rsidRDefault="00AE450B" w:rsidP="00AE450B">
      <w:pPr>
        <w:pStyle w:val="libNormal"/>
      </w:pPr>
      <w:r>
        <w:rPr>
          <w:rtl/>
        </w:rPr>
        <w:br w:type="page"/>
      </w:r>
    </w:p>
    <w:p w:rsidR="00AE450B" w:rsidRDefault="00AE450B" w:rsidP="00AE450B">
      <w:pPr>
        <w:pStyle w:val="libNormal"/>
      </w:pPr>
      <w:r w:rsidRPr="00992B5C">
        <w:rPr>
          <w:rtl/>
        </w:rPr>
        <w:lastRenderedPageBreak/>
        <w:t xml:space="preserve">الحسني </w:t>
      </w:r>
      <w:r>
        <w:rPr>
          <w:rtl/>
        </w:rPr>
        <w:t>(</w:t>
      </w:r>
      <w:r w:rsidRPr="00992B5C">
        <w:rPr>
          <w:rtl/>
        </w:rPr>
        <w:t>ت 560</w:t>
      </w:r>
      <w:r>
        <w:rPr>
          <w:rtl/>
        </w:rPr>
        <w:t xml:space="preserve"> هـ)،</w:t>
      </w:r>
      <w:r w:rsidRPr="00992B5C">
        <w:rPr>
          <w:rtl/>
        </w:rPr>
        <w:t xml:space="preserve"> عالم الكتب</w:t>
      </w:r>
      <w:r>
        <w:rPr>
          <w:rtl/>
        </w:rPr>
        <w:t xml:space="preserve"> </w:t>
      </w:r>
      <w:r w:rsidRPr="00992B5C">
        <w:rPr>
          <w:rtl/>
        </w:rPr>
        <w:t>بيروت 1409</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426</w:t>
      </w:r>
      <w:r>
        <w:rPr>
          <w:rtl/>
        </w:rPr>
        <w:t xml:space="preserve"> - </w:t>
      </w:r>
      <w:r w:rsidRPr="00992B5C">
        <w:rPr>
          <w:rtl/>
        </w:rPr>
        <w:t>نشوار المحاضرة</w:t>
      </w:r>
      <w:r>
        <w:rPr>
          <w:rtl/>
        </w:rPr>
        <w:t>:</w:t>
      </w:r>
    </w:p>
    <w:p w:rsidR="00AE450B" w:rsidRDefault="00AE450B" w:rsidP="00AE450B">
      <w:pPr>
        <w:pStyle w:val="libNormal"/>
      </w:pPr>
      <w:r w:rsidRPr="00992B5C">
        <w:rPr>
          <w:rtl/>
        </w:rPr>
        <w:t>للتنوخي</w:t>
      </w:r>
      <w:r>
        <w:rPr>
          <w:rtl/>
        </w:rPr>
        <w:t>،</w:t>
      </w:r>
      <w:r w:rsidRPr="00992B5C">
        <w:rPr>
          <w:rtl/>
        </w:rPr>
        <w:t xml:space="preserve"> المحسن بن علي </w:t>
      </w:r>
      <w:r>
        <w:rPr>
          <w:rtl/>
        </w:rPr>
        <w:t>(</w:t>
      </w:r>
      <w:r w:rsidRPr="00992B5C">
        <w:rPr>
          <w:rtl/>
        </w:rPr>
        <w:t>ت 384</w:t>
      </w:r>
      <w:r>
        <w:rPr>
          <w:rtl/>
        </w:rPr>
        <w:t xml:space="preserve"> هـ)،</w:t>
      </w:r>
      <w:r w:rsidRPr="00992B5C">
        <w:rPr>
          <w:rtl/>
        </w:rPr>
        <w:t xml:space="preserve"> تحقيق</w:t>
      </w:r>
      <w:r>
        <w:rPr>
          <w:rtl/>
        </w:rPr>
        <w:t>:</w:t>
      </w:r>
      <w:r w:rsidRPr="00992B5C">
        <w:rPr>
          <w:rtl/>
        </w:rPr>
        <w:t xml:space="preserve"> عبود الشالجي</w:t>
      </w:r>
      <w:r>
        <w:rPr>
          <w:rtl/>
        </w:rPr>
        <w:t>،</w:t>
      </w:r>
      <w:r w:rsidRPr="00992B5C">
        <w:rPr>
          <w:rtl/>
        </w:rPr>
        <w:t xml:space="preserve"> الطبعة الأولى 1391</w:t>
      </w:r>
      <w:r>
        <w:rPr>
          <w:rtl/>
        </w:rPr>
        <w:t xml:space="preserve"> هـ.</w:t>
      </w:r>
    </w:p>
    <w:p w:rsidR="00AE450B" w:rsidRDefault="00AE450B" w:rsidP="00AE450B">
      <w:pPr>
        <w:pStyle w:val="libNormal"/>
      </w:pPr>
      <w:r w:rsidRPr="00992B5C">
        <w:rPr>
          <w:rtl/>
        </w:rPr>
        <w:t>427</w:t>
      </w:r>
      <w:r>
        <w:rPr>
          <w:rtl/>
        </w:rPr>
        <w:t xml:space="preserve"> - </w:t>
      </w:r>
      <w:r w:rsidRPr="00992B5C">
        <w:rPr>
          <w:rtl/>
        </w:rPr>
        <w:t>النص والاجتهاد</w:t>
      </w:r>
      <w:r>
        <w:rPr>
          <w:rtl/>
        </w:rPr>
        <w:t>:</w:t>
      </w:r>
    </w:p>
    <w:p w:rsidR="00AE450B" w:rsidRDefault="00AE450B" w:rsidP="00AE450B">
      <w:pPr>
        <w:pStyle w:val="libNormal"/>
      </w:pPr>
      <w:r w:rsidRPr="00992B5C">
        <w:rPr>
          <w:rtl/>
        </w:rPr>
        <w:t>للسيد شرف الدين</w:t>
      </w:r>
      <w:r>
        <w:rPr>
          <w:rtl/>
        </w:rPr>
        <w:t>،</w:t>
      </w:r>
      <w:r w:rsidRPr="00992B5C">
        <w:rPr>
          <w:rtl/>
        </w:rPr>
        <w:t xml:space="preserve"> عبد الحسين شرف الدين الموسوي </w:t>
      </w:r>
      <w:r>
        <w:rPr>
          <w:rtl/>
        </w:rPr>
        <w:t>(</w:t>
      </w:r>
      <w:r w:rsidRPr="00992B5C">
        <w:rPr>
          <w:rtl/>
        </w:rPr>
        <w:t>ت 1377</w:t>
      </w:r>
      <w:r>
        <w:rPr>
          <w:rtl/>
        </w:rPr>
        <w:t xml:space="preserve"> هـ)،</w:t>
      </w:r>
      <w:r w:rsidRPr="00992B5C">
        <w:rPr>
          <w:rtl/>
        </w:rPr>
        <w:t xml:space="preserve"> تحقيق ونشر</w:t>
      </w:r>
      <w:r>
        <w:rPr>
          <w:rtl/>
        </w:rPr>
        <w:t>:</w:t>
      </w:r>
      <w:r w:rsidRPr="00992B5C">
        <w:rPr>
          <w:rtl/>
        </w:rPr>
        <w:t xml:space="preserve"> أبو مجتبى</w:t>
      </w:r>
      <w:r>
        <w:rPr>
          <w:rtl/>
        </w:rPr>
        <w:t>،</w:t>
      </w:r>
      <w:r w:rsidRPr="00992B5C">
        <w:rPr>
          <w:rtl/>
        </w:rPr>
        <w:t xml:space="preserve"> قم 1404</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428</w:t>
      </w:r>
      <w:r>
        <w:rPr>
          <w:rtl/>
        </w:rPr>
        <w:t xml:space="preserve"> - </w:t>
      </w:r>
      <w:r w:rsidRPr="00992B5C">
        <w:rPr>
          <w:rtl/>
        </w:rPr>
        <w:t>نصب الراية لأحاديث الهداية</w:t>
      </w:r>
      <w:r>
        <w:rPr>
          <w:rtl/>
        </w:rPr>
        <w:t>:</w:t>
      </w:r>
    </w:p>
    <w:p w:rsidR="00AE450B" w:rsidRDefault="00AE450B" w:rsidP="00AE450B">
      <w:pPr>
        <w:pStyle w:val="libNormal"/>
      </w:pPr>
      <w:r w:rsidRPr="00992B5C">
        <w:rPr>
          <w:rtl/>
        </w:rPr>
        <w:t>للزيلعي</w:t>
      </w:r>
      <w:r>
        <w:rPr>
          <w:rtl/>
        </w:rPr>
        <w:t>،</w:t>
      </w:r>
      <w:r w:rsidRPr="00992B5C">
        <w:rPr>
          <w:rtl/>
        </w:rPr>
        <w:t xml:space="preserve"> عبدالله بن يوسف أبي محمد الحنفي </w:t>
      </w:r>
      <w:r>
        <w:rPr>
          <w:rtl/>
        </w:rPr>
        <w:t>(</w:t>
      </w:r>
      <w:r w:rsidRPr="00992B5C">
        <w:rPr>
          <w:rtl/>
        </w:rPr>
        <w:t>ت 762</w:t>
      </w:r>
      <w:r>
        <w:rPr>
          <w:rtl/>
        </w:rPr>
        <w:t xml:space="preserve"> هـ)،</w:t>
      </w:r>
      <w:r w:rsidRPr="00992B5C">
        <w:rPr>
          <w:rtl/>
        </w:rPr>
        <w:t xml:space="preserve"> تحقيق</w:t>
      </w:r>
      <w:r>
        <w:rPr>
          <w:rtl/>
        </w:rPr>
        <w:t>:</w:t>
      </w:r>
      <w:r w:rsidRPr="00992B5C">
        <w:rPr>
          <w:rtl/>
        </w:rPr>
        <w:t xml:space="preserve"> محمد يوسف البنوري</w:t>
      </w:r>
      <w:r>
        <w:rPr>
          <w:rtl/>
        </w:rPr>
        <w:t>،</w:t>
      </w:r>
      <w:r w:rsidRPr="00992B5C">
        <w:rPr>
          <w:rtl/>
        </w:rPr>
        <w:t xml:space="preserve"> دار الحديث</w:t>
      </w:r>
      <w:r>
        <w:rPr>
          <w:rtl/>
        </w:rPr>
        <w:t xml:space="preserve"> </w:t>
      </w:r>
      <w:r w:rsidRPr="00992B5C">
        <w:rPr>
          <w:rtl/>
        </w:rPr>
        <w:t>مصر 1357م</w:t>
      </w:r>
      <w:r>
        <w:rPr>
          <w:rtl/>
        </w:rPr>
        <w:t>.</w:t>
      </w:r>
    </w:p>
    <w:p w:rsidR="00AE450B" w:rsidRDefault="00AE450B" w:rsidP="00AE450B">
      <w:pPr>
        <w:pStyle w:val="libNormal"/>
      </w:pPr>
      <w:r w:rsidRPr="00992B5C">
        <w:rPr>
          <w:rtl/>
        </w:rPr>
        <w:t>429</w:t>
      </w:r>
      <w:r>
        <w:rPr>
          <w:rtl/>
        </w:rPr>
        <w:t xml:space="preserve"> - </w:t>
      </w:r>
      <w:r w:rsidRPr="00992B5C">
        <w:rPr>
          <w:rtl/>
        </w:rPr>
        <w:t>نظام الفرائد</w:t>
      </w:r>
      <w:r>
        <w:rPr>
          <w:rtl/>
        </w:rPr>
        <w:t>:</w:t>
      </w:r>
    </w:p>
    <w:p w:rsidR="00AE450B" w:rsidRDefault="00AE450B" w:rsidP="00AE450B">
      <w:pPr>
        <w:pStyle w:val="libNormal"/>
      </w:pPr>
      <w:r w:rsidRPr="00992B5C">
        <w:rPr>
          <w:rtl/>
        </w:rPr>
        <w:t xml:space="preserve">للشيخ علي الزنجاني </w:t>
      </w:r>
      <w:r>
        <w:rPr>
          <w:rtl/>
        </w:rPr>
        <w:t>(</w:t>
      </w:r>
      <w:r w:rsidRPr="00992B5C">
        <w:rPr>
          <w:rtl/>
        </w:rPr>
        <w:t>ت 1290</w:t>
      </w:r>
      <w:r>
        <w:rPr>
          <w:rtl/>
        </w:rPr>
        <w:t xml:space="preserve"> هـ)،</w:t>
      </w:r>
      <w:r w:rsidRPr="00992B5C">
        <w:rPr>
          <w:rtl/>
        </w:rPr>
        <w:t xml:space="preserve"> طبع في طهران</w:t>
      </w:r>
      <w:r>
        <w:rPr>
          <w:rtl/>
        </w:rPr>
        <w:t>،</w:t>
      </w:r>
      <w:r w:rsidRPr="00992B5C">
        <w:rPr>
          <w:rtl/>
        </w:rPr>
        <w:t xml:space="preserve"> سنة 1332</w:t>
      </w:r>
      <w:r>
        <w:rPr>
          <w:rtl/>
        </w:rPr>
        <w:t xml:space="preserve"> هـ.</w:t>
      </w:r>
    </w:p>
    <w:p w:rsidR="00AE450B" w:rsidRDefault="00AE450B" w:rsidP="00AE450B">
      <w:pPr>
        <w:pStyle w:val="libNormal"/>
      </w:pPr>
      <w:r w:rsidRPr="00992B5C">
        <w:rPr>
          <w:rtl/>
        </w:rPr>
        <w:t>430</w:t>
      </w:r>
      <w:r>
        <w:rPr>
          <w:rtl/>
        </w:rPr>
        <w:t xml:space="preserve"> - </w:t>
      </w:r>
      <w:r w:rsidRPr="00992B5C">
        <w:rPr>
          <w:rtl/>
        </w:rPr>
        <w:t>نفس الرحمن في فضائل سلمان</w:t>
      </w:r>
      <w:r>
        <w:rPr>
          <w:rtl/>
        </w:rPr>
        <w:t>:</w:t>
      </w:r>
    </w:p>
    <w:p w:rsidR="00AE450B" w:rsidRDefault="00AE450B" w:rsidP="00AE450B">
      <w:pPr>
        <w:pStyle w:val="libNormal"/>
      </w:pPr>
      <w:r w:rsidRPr="00992B5C">
        <w:rPr>
          <w:rtl/>
        </w:rPr>
        <w:t>للميرزا النوري</w:t>
      </w:r>
      <w:r>
        <w:rPr>
          <w:rtl/>
        </w:rPr>
        <w:t>،</w:t>
      </w:r>
      <w:r w:rsidRPr="00992B5C">
        <w:rPr>
          <w:rtl/>
        </w:rPr>
        <w:t xml:space="preserve"> الطبرسي </w:t>
      </w:r>
      <w:r>
        <w:rPr>
          <w:rtl/>
        </w:rPr>
        <w:t>(</w:t>
      </w:r>
      <w:r w:rsidRPr="00992B5C">
        <w:rPr>
          <w:rtl/>
        </w:rPr>
        <w:t>ت 1320</w:t>
      </w:r>
      <w:r>
        <w:rPr>
          <w:rtl/>
        </w:rPr>
        <w:t xml:space="preserve"> هـ)،</w:t>
      </w:r>
      <w:r w:rsidRPr="00992B5C">
        <w:rPr>
          <w:rtl/>
        </w:rPr>
        <w:t xml:space="preserve"> تحقيق</w:t>
      </w:r>
      <w:r>
        <w:rPr>
          <w:rtl/>
        </w:rPr>
        <w:t>:</w:t>
      </w:r>
      <w:r w:rsidRPr="00992B5C">
        <w:rPr>
          <w:rtl/>
        </w:rPr>
        <w:t xml:space="preserve"> جواد القيومي الإصفهاني</w:t>
      </w:r>
      <w:r>
        <w:rPr>
          <w:rtl/>
        </w:rPr>
        <w:t>،</w:t>
      </w:r>
      <w:r w:rsidRPr="00992B5C">
        <w:rPr>
          <w:rtl/>
        </w:rPr>
        <w:t xml:space="preserve"> مؤسسة الآفاق</w:t>
      </w:r>
      <w:r>
        <w:rPr>
          <w:rtl/>
        </w:rPr>
        <w:t xml:space="preserve"> </w:t>
      </w:r>
      <w:r w:rsidRPr="00992B5C">
        <w:rPr>
          <w:rtl/>
        </w:rPr>
        <w:t>طهران 1411</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431</w:t>
      </w:r>
      <w:r>
        <w:rPr>
          <w:rtl/>
        </w:rPr>
        <w:t xml:space="preserve"> - </w:t>
      </w:r>
      <w:r w:rsidRPr="00992B5C">
        <w:rPr>
          <w:rtl/>
        </w:rPr>
        <w:t>النقض</w:t>
      </w:r>
      <w:r>
        <w:rPr>
          <w:rtl/>
        </w:rPr>
        <w:t>،</w:t>
      </w:r>
      <w:r w:rsidRPr="00992B5C">
        <w:rPr>
          <w:rtl/>
        </w:rPr>
        <w:t xml:space="preserve"> المعروف ب </w:t>
      </w:r>
      <w:r>
        <w:rPr>
          <w:rtl/>
        </w:rPr>
        <w:t>(</w:t>
      </w:r>
      <w:r w:rsidRPr="00992B5C">
        <w:rPr>
          <w:rtl/>
        </w:rPr>
        <w:t>بعض مناقب النواصب</w:t>
      </w:r>
      <w:r>
        <w:rPr>
          <w:rtl/>
        </w:rPr>
        <w:t>)</w:t>
      </w:r>
      <w:r w:rsidRPr="00992B5C">
        <w:rPr>
          <w:rtl/>
        </w:rPr>
        <w:t xml:space="preserve"> في نقض </w:t>
      </w:r>
      <w:r>
        <w:rPr>
          <w:rtl/>
        </w:rPr>
        <w:t>(</w:t>
      </w:r>
      <w:r w:rsidRPr="00992B5C">
        <w:rPr>
          <w:rtl/>
        </w:rPr>
        <w:t>بعض فضائح الروافض</w:t>
      </w:r>
      <w:r>
        <w:rPr>
          <w:rtl/>
        </w:rPr>
        <w:t xml:space="preserve">) </w:t>
      </w:r>
      <w:r w:rsidRPr="00992B5C">
        <w:rPr>
          <w:rtl/>
        </w:rPr>
        <w:t xml:space="preserve">فارسي </w:t>
      </w:r>
      <w:r>
        <w:rPr>
          <w:rtl/>
        </w:rPr>
        <w:t>:</w:t>
      </w:r>
      <w:r w:rsidRPr="00992B5C">
        <w:rPr>
          <w:rtl/>
        </w:rPr>
        <w:t xml:space="preserve"> لنصير الدين عبد الجليل القزويني الرازي</w:t>
      </w:r>
      <w:r>
        <w:rPr>
          <w:rtl/>
        </w:rPr>
        <w:t>،</w:t>
      </w:r>
      <w:r w:rsidRPr="00992B5C">
        <w:rPr>
          <w:rtl/>
        </w:rPr>
        <w:t xml:space="preserve"> صحَّحه جلال الدين المحدث الأرموي</w:t>
      </w:r>
      <w:r>
        <w:rPr>
          <w:rtl/>
        </w:rPr>
        <w:t>،</w:t>
      </w:r>
      <w:r w:rsidRPr="00992B5C">
        <w:rPr>
          <w:rtl/>
        </w:rPr>
        <w:t xml:space="preserve"> طبع ضمن سلسلة انتشارات مجمع التراث الوطني / الرقم </w:t>
      </w:r>
      <w:r>
        <w:rPr>
          <w:rtl/>
        </w:rPr>
        <w:t>(</w:t>
      </w:r>
      <w:r w:rsidRPr="00992B5C">
        <w:rPr>
          <w:rtl/>
        </w:rPr>
        <w:t>143</w:t>
      </w:r>
      <w:r>
        <w:rPr>
          <w:rtl/>
        </w:rPr>
        <w:t>)،</w:t>
      </w:r>
      <w:r w:rsidRPr="00992B5C">
        <w:rPr>
          <w:rtl/>
        </w:rPr>
        <w:t xml:space="preserve"> إيران</w:t>
      </w:r>
      <w:r>
        <w:rPr>
          <w:rtl/>
        </w:rPr>
        <w:t>.</w:t>
      </w:r>
    </w:p>
    <w:p w:rsidR="00AE450B" w:rsidRDefault="00AE450B" w:rsidP="00AE450B">
      <w:pPr>
        <w:pStyle w:val="libNormal"/>
      </w:pPr>
      <w:r w:rsidRPr="00992B5C">
        <w:rPr>
          <w:rtl/>
        </w:rPr>
        <w:t>432</w:t>
      </w:r>
      <w:r>
        <w:rPr>
          <w:rtl/>
        </w:rPr>
        <w:t xml:space="preserve"> - </w:t>
      </w:r>
      <w:r w:rsidRPr="00992B5C">
        <w:rPr>
          <w:rtl/>
        </w:rPr>
        <w:t>نقد الرجال</w:t>
      </w:r>
      <w:r>
        <w:rPr>
          <w:rtl/>
        </w:rPr>
        <w:t>:</w:t>
      </w:r>
    </w:p>
    <w:p w:rsidR="00AE450B" w:rsidRPr="00992B5C" w:rsidRDefault="00AE450B" w:rsidP="00AE450B">
      <w:pPr>
        <w:pStyle w:val="libNormal"/>
      </w:pPr>
      <w:r w:rsidRPr="00992B5C">
        <w:rPr>
          <w:rtl/>
        </w:rPr>
        <w:t>للتفرشي</w:t>
      </w:r>
      <w:r>
        <w:rPr>
          <w:rtl/>
        </w:rPr>
        <w:t>،</w:t>
      </w:r>
      <w:r w:rsidRPr="00992B5C">
        <w:rPr>
          <w:rtl/>
        </w:rPr>
        <w:t xml:space="preserve"> السيد مصطفى بن الحسين الحسيني </w:t>
      </w:r>
      <w:r>
        <w:rPr>
          <w:rtl/>
        </w:rPr>
        <w:t>(</w:t>
      </w:r>
      <w:r w:rsidRPr="00992B5C">
        <w:rPr>
          <w:rtl/>
        </w:rPr>
        <w:t>من أعلام القرن الحادي عشر</w:t>
      </w:r>
      <w:r>
        <w:rPr>
          <w:rtl/>
        </w:rPr>
        <w:t>)،</w:t>
      </w:r>
      <w:r w:rsidRPr="00992B5C">
        <w:rPr>
          <w:rtl/>
        </w:rPr>
        <w:t xml:space="preserve"> تحقيق ونشر</w:t>
      </w:r>
      <w:r>
        <w:rPr>
          <w:rtl/>
        </w:rPr>
        <w:t>:</w:t>
      </w:r>
      <w:r w:rsidRPr="00992B5C">
        <w:rPr>
          <w:rtl/>
        </w:rPr>
        <w:t xml:space="preserve"> مؤسسة آل البيت لإحياء التراث</w:t>
      </w:r>
      <w:r>
        <w:rPr>
          <w:rtl/>
        </w:rPr>
        <w:t xml:space="preserve"> </w:t>
      </w:r>
      <w:r w:rsidRPr="00992B5C">
        <w:rPr>
          <w:rtl/>
        </w:rPr>
        <w:t>قم 1418</w:t>
      </w:r>
      <w:r>
        <w:rPr>
          <w:rtl/>
        </w:rPr>
        <w:t xml:space="preserve"> هـ،</w:t>
      </w:r>
      <w:r w:rsidRPr="00992B5C">
        <w:rPr>
          <w:rtl/>
        </w:rPr>
        <w:t xml:space="preserve"> الطبعة الأولى</w:t>
      </w:r>
      <w:r>
        <w:rPr>
          <w:rtl/>
        </w:rPr>
        <w:t>.</w:t>
      </w:r>
    </w:p>
    <w:p w:rsidR="00AE450B" w:rsidRDefault="00AE450B" w:rsidP="00AE450B">
      <w:pPr>
        <w:pStyle w:val="libNormal"/>
      </w:pPr>
      <w:r>
        <w:rPr>
          <w:rtl/>
        </w:rPr>
        <w:br w:type="page"/>
      </w:r>
    </w:p>
    <w:p w:rsidR="00AE450B" w:rsidRDefault="00AE450B" w:rsidP="00AE450B">
      <w:pPr>
        <w:pStyle w:val="libNormal"/>
      </w:pPr>
      <w:r w:rsidRPr="00992B5C">
        <w:rPr>
          <w:rtl/>
        </w:rPr>
        <w:lastRenderedPageBreak/>
        <w:t>433</w:t>
      </w:r>
      <w:r>
        <w:rPr>
          <w:rtl/>
        </w:rPr>
        <w:t xml:space="preserve"> - </w:t>
      </w:r>
      <w:r w:rsidRPr="00992B5C">
        <w:rPr>
          <w:rtl/>
        </w:rPr>
        <w:t>نهاية الإحكام في معرفة الأحكام</w:t>
      </w:r>
      <w:r>
        <w:rPr>
          <w:rtl/>
        </w:rPr>
        <w:t>:</w:t>
      </w:r>
    </w:p>
    <w:p w:rsidR="00AE450B" w:rsidRDefault="00AE450B" w:rsidP="00AE450B">
      <w:pPr>
        <w:pStyle w:val="libNormal"/>
      </w:pPr>
      <w:r w:rsidRPr="00992B5C">
        <w:rPr>
          <w:rtl/>
        </w:rPr>
        <w:t>للعلامة الحلي</w:t>
      </w:r>
      <w:r>
        <w:rPr>
          <w:rtl/>
        </w:rPr>
        <w:t>،</w:t>
      </w:r>
      <w:r w:rsidRPr="00992B5C">
        <w:rPr>
          <w:rtl/>
        </w:rPr>
        <w:t xml:space="preserve"> الحسن بن يوسف بن علي المطهر الحلي </w:t>
      </w:r>
      <w:r>
        <w:rPr>
          <w:rtl/>
        </w:rPr>
        <w:t>(</w:t>
      </w:r>
      <w:r w:rsidRPr="00992B5C">
        <w:rPr>
          <w:rtl/>
        </w:rPr>
        <w:t>ت 736</w:t>
      </w:r>
      <w:r>
        <w:rPr>
          <w:rtl/>
        </w:rPr>
        <w:t xml:space="preserve"> هـ)،</w:t>
      </w:r>
      <w:r w:rsidRPr="00992B5C">
        <w:rPr>
          <w:rtl/>
        </w:rPr>
        <w:t xml:space="preserve"> تحقيق</w:t>
      </w:r>
      <w:r>
        <w:rPr>
          <w:rtl/>
        </w:rPr>
        <w:t>:</w:t>
      </w:r>
      <w:r w:rsidRPr="00992B5C">
        <w:rPr>
          <w:rtl/>
        </w:rPr>
        <w:t xml:space="preserve"> السيد مهدي الرجائي</w:t>
      </w:r>
      <w:r>
        <w:rPr>
          <w:rtl/>
        </w:rPr>
        <w:t>،</w:t>
      </w:r>
      <w:r w:rsidRPr="00992B5C">
        <w:rPr>
          <w:rtl/>
        </w:rPr>
        <w:t xml:space="preserve"> مؤسسة إسماعيليان</w:t>
      </w:r>
      <w:r>
        <w:rPr>
          <w:rtl/>
        </w:rPr>
        <w:t xml:space="preserve"> </w:t>
      </w:r>
      <w:r w:rsidRPr="00992B5C">
        <w:rPr>
          <w:rtl/>
        </w:rPr>
        <w:t>قم 1410</w:t>
      </w:r>
      <w:r>
        <w:rPr>
          <w:rtl/>
        </w:rPr>
        <w:t xml:space="preserve"> هـ،</w:t>
      </w:r>
      <w:r w:rsidRPr="00992B5C">
        <w:rPr>
          <w:rtl/>
        </w:rPr>
        <w:t xml:space="preserve"> الطبعة الثانية</w:t>
      </w:r>
      <w:r>
        <w:rPr>
          <w:rtl/>
        </w:rPr>
        <w:t>.</w:t>
      </w:r>
    </w:p>
    <w:p w:rsidR="00AE450B" w:rsidRDefault="00AE450B" w:rsidP="00AE450B">
      <w:pPr>
        <w:pStyle w:val="libNormal"/>
      </w:pPr>
      <w:r w:rsidRPr="00992B5C">
        <w:rPr>
          <w:rtl/>
        </w:rPr>
        <w:t>434</w:t>
      </w:r>
      <w:r>
        <w:rPr>
          <w:rtl/>
        </w:rPr>
        <w:t xml:space="preserve"> - </w:t>
      </w:r>
      <w:r w:rsidRPr="00992B5C">
        <w:rPr>
          <w:rtl/>
        </w:rPr>
        <w:t>نهاية الدراية</w:t>
      </w:r>
      <w:r>
        <w:rPr>
          <w:rtl/>
        </w:rPr>
        <w:t>:</w:t>
      </w:r>
    </w:p>
    <w:p w:rsidR="00AE450B" w:rsidRDefault="00AE450B" w:rsidP="00AE450B">
      <w:pPr>
        <w:pStyle w:val="libNormal"/>
      </w:pPr>
      <w:r w:rsidRPr="00992B5C">
        <w:rPr>
          <w:rtl/>
        </w:rPr>
        <w:t>للسيد حسن الصدر</w:t>
      </w:r>
      <w:r>
        <w:rPr>
          <w:rtl/>
        </w:rPr>
        <w:t>،</w:t>
      </w:r>
      <w:r w:rsidRPr="00992B5C">
        <w:rPr>
          <w:rtl/>
        </w:rPr>
        <w:t xml:space="preserve"> </w:t>
      </w:r>
      <w:r>
        <w:rPr>
          <w:rtl/>
        </w:rPr>
        <w:t>(</w:t>
      </w:r>
      <w:r w:rsidRPr="00992B5C">
        <w:rPr>
          <w:rtl/>
        </w:rPr>
        <w:t>ت 1351</w:t>
      </w:r>
      <w:r>
        <w:rPr>
          <w:rtl/>
        </w:rPr>
        <w:t xml:space="preserve"> هـ)،</w:t>
      </w:r>
      <w:r w:rsidRPr="00992B5C">
        <w:rPr>
          <w:rtl/>
        </w:rPr>
        <w:t xml:space="preserve"> تحقيق</w:t>
      </w:r>
      <w:r>
        <w:rPr>
          <w:rtl/>
        </w:rPr>
        <w:t>:</w:t>
      </w:r>
      <w:r w:rsidRPr="00992B5C">
        <w:rPr>
          <w:rtl/>
        </w:rPr>
        <w:t xml:space="preserve"> ماجد الغرباوي</w:t>
      </w:r>
      <w:r>
        <w:rPr>
          <w:rtl/>
        </w:rPr>
        <w:t>،</w:t>
      </w:r>
      <w:r w:rsidRPr="00992B5C">
        <w:rPr>
          <w:rtl/>
        </w:rPr>
        <w:t xml:space="preserve"> نشر المشعر</w:t>
      </w:r>
      <w:r>
        <w:rPr>
          <w:rtl/>
        </w:rPr>
        <w:t xml:space="preserve"> </w:t>
      </w:r>
      <w:r w:rsidRPr="00992B5C">
        <w:rPr>
          <w:rtl/>
        </w:rPr>
        <w:t>قم</w:t>
      </w:r>
      <w:r>
        <w:rPr>
          <w:rtl/>
        </w:rPr>
        <w:t>.</w:t>
      </w:r>
    </w:p>
    <w:p w:rsidR="00AE450B" w:rsidRDefault="00AE450B" w:rsidP="00AE450B">
      <w:pPr>
        <w:pStyle w:val="libNormal"/>
      </w:pPr>
      <w:r w:rsidRPr="00992B5C">
        <w:rPr>
          <w:rtl/>
        </w:rPr>
        <w:t>435</w:t>
      </w:r>
      <w:r>
        <w:rPr>
          <w:rtl/>
        </w:rPr>
        <w:t xml:space="preserve"> - </w:t>
      </w:r>
      <w:r w:rsidRPr="00992B5C">
        <w:rPr>
          <w:rtl/>
        </w:rPr>
        <w:t>النهاية في غريب الحديث والأثر</w:t>
      </w:r>
      <w:r>
        <w:rPr>
          <w:rtl/>
        </w:rPr>
        <w:t>:</w:t>
      </w:r>
    </w:p>
    <w:p w:rsidR="00AE450B" w:rsidRDefault="00AE450B" w:rsidP="00AE450B">
      <w:pPr>
        <w:pStyle w:val="libNormal"/>
      </w:pPr>
      <w:r w:rsidRPr="00992B5C">
        <w:rPr>
          <w:rtl/>
        </w:rPr>
        <w:t>لابن الأثير</w:t>
      </w:r>
      <w:r>
        <w:rPr>
          <w:rtl/>
        </w:rPr>
        <w:t>،</w:t>
      </w:r>
      <w:r w:rsidRPr="00992B5C">
        <w:rPr>
          <w:rtl/>
        </w:rPr>
        <w:t xml:space="preserve"> أبي السعادات المبارك بن محمد الجزري </w:t>
      </w:r>
      <w:r>
        <w:rPr>
          <w:rtl/>
        </w:rPr>
        <w:t>(</w:t>
      </w:r>
      <w:r w:rsidRPr="00992B5C">
        <w:rPr>
          <w:rtl/>
        </w:rPr>
        <w:t>ت 606</w:t>
      </w:r>
      <w:r>
        <w:rPr>
          <w:rtl/>
        </w:rPr>
        <w:t xml:space="preserve"> هـ)،</w:t>
      </w:r>
      <w:r w:rsidRPr="00992B5C">
        <w:rPr>
          <w:rtl/>
        </w:rPr>
        <w:t xml:space="preserve"> تحقيق</w:t>
      </w:r>
      <w:r>
        <w:rPr>
          <w:rtl/>
        </w:rPr>
        <w:t>:</w:t>
      </w:r>
      <w:r w:rsidRPr="00992B5C">
        <w:rPr>
          <w:rtl/>
        </w:rPr>
        <w:t xml:space="preserve"> طاهر أحمد الزاوي</w:t>
      </w:r>
      <w:r>
        <w:rPr>
          <w:rtl/>
        </w:rPr>
        <w:t xml:space="preserve"> </w:t>
      </w:r>
      <w:r w:rsidRPr="00992B5C">
        <w:rPr>
          <w:rtl/>
        </w:rPr>
        <w:t>محمود محمد الطناحي</w:t>
      </w:r>
      <w:r>
        <w:rPr>
          <w:rtl/>
        </w:rPr>
        <w:t>،</w:t>
      </w:r>
      <w:r w:rsidRPr="00992B5C">
        <w:rPr>
          <w:rtl/>
        </w:rPr>
        <w:t xml:space="preserve"> المكتبة العلمية</w:t>
      </w:r>
      <w:r>
        <w:rPr>
          <w:rtl/>
        </w:rPr>
        <w:t xml:space="preserve"> </w:t>
      </w:r>
      <w:r w:rsidRPr="00992B5C">
        <w:rPr>
          <w:rtl/>
        </w:rPr>
        <w:t>بيروت 1399</w:t>
      </w:r>
      <w:r>
        <w:rPr>
          <w:rtl/>
        </w:rPr>
        <w:t xml:space="preserve"> هـ </w:t>
      </w:r>
      <w:r w:rsidRPr="00992B5C">
        <w:rPr>
          <w:rtl/>
        </w:rPr>
        <w:t>1979م</w:t>
      </w:r>
      <w:r>
        <w:rPr>
          <w:rtl/>
        </w:rPr>
        <w:t>.</w:t>
      </w:r>
    </w:p>
    <w:p w:rsidR="00AE450B" w:rsidRDefault="00AE450B" w:rsidP="00AE450B">
      <w:pPr>
        <w:pStyle w:val="libNormal"/>
      </w:pPr>
      <w:r w:rsidRPr="00992B5C">
        <w:rPr>
          <w:rtl/>
        </w:rPr>
        <w:t>436</w:t>
      </w:r>
      <w:r>
        <w:rPr>
          <w:rtl/>
        </w:rPr>
        <w:t xml:space="preserve"> - </w:t>
      </w:r>
      <w:r w:rsidRPr="00992B5C">
        <w:rPr>
          <w:rtl/>
        </w:rPr>
        <w:t>النهاية في مجرد الفقه والفتاوى</w:t>
      </w:r>
      <w:r>
        <w:rPr>
          <w:rtl/>
        </w:rPr>
        <w:t>:</w:t>
      </w:r>
    </w:p>
    <w:p w:rsidR="00AE450B" w:rsidRDefault="00AE450B" w:rsidP="00AE450B">
      <w:pPr>
        <w:pStyle w:val="libNormal"/>
      </w:pPr>
      <w:r w:rsidRPr="00992B5C">
        <w:rPr>
          <w:rtl/>
        </w:rPr>
        <w:t>للشيخ الطوسي</w:t>
      </w:r>
      <w:r>
        <w:rPr>
          <w:rtl/>
        </w:rPr>
        <w:t>،</w:t>
      </w:r>
      <w:r w:rsidRPr="00992B5C">
        <w:rPr>
          <w:rtl/>
        </w:rPr>
        <w:t xml:space="preserve"> أبي جعفر محمد بن الحسن بن علي </w:t>
      </w:r>
      <w:r>
        <w:rPr>
          <w:rtl/>
        </w:rPr>
        <w:t>(</w:t>
      </w:r>
      <w:r w:rsidRPr="00992B5C">
        <w:rPr>
          <w:rtl/>
        </w:rPr>
        <w:t>ت 460</w:t>
      </w:r>
      <w:r>
        <w:rPr>
          <w:rtl/>
        </w:rPr>
        <w:t xml:space="preserve"> هـ)،</w:t>
      </w:r>
      <w:r w:rsidRPr="00992B5C">
        <w:rPr>
          <w:rtl/>
        </w:rPr>
        <w:t xml:space="preserve"> منشورات قدس محمدي</w:t>
      </w:r>
      <w:r>
        <w:rPr>
          <w:rtl/>
        </w:rPr>
        <w:t>،</w:t>
      </w:r>
      <w:r w:rsidRPr="00992B5C">
        <w:rPr>
          <w:rtl/>
        </w:rPr>
        <w:t xml:space="preserve"> قم</w:t>
      </w:r>
      <w:r>
        <w:rPr>
          <w:rtl/>
        </w:rPr>
        <w:t xml:space="preserve"> </w:t>
      </w:r>
      <w:r w:rsidRPr="00992B5C">
        <w:rPr>
          <w:rtl/>
        </w:rPr>
        <w:t>إيران</w:t>
      </w:r>
      <w:r>
        <w:rPr>
          <w:rtl/>
        </w:rPr>
        <w:t>.</w:t>
      </w:r>
    </w:p>
    <w:p w:rsidR="00AE450B" w:rsidRDefault="00AE450B" w:rsidP="00AE450B">
      <w:pPr>
        <w:pStyle w:val="libNormal"/>
      </w:pPr>
      <w:r w:rsidRPr="00992B5C">
        <w:rPr>
          <w:rtl/>
        </w:rPr>
        <w:t>437</w:t>
      </w:r>
      <w:r>
        <w:rPr>
          <w:rtl/>
        </w:rPr>
        <w:t xml:space="preserve"> - </w:t>
      </w:r>
      <w:r w:rsidRPr="00992B5C">
        <w:rPr>
          <w:rtl/>
        </w:rPr>
        <w:t>نهج الإيمان</w:t>
      </w:r>
      <w:r>
        <w:rPr>
          <w:rtl/>
        </w:rPr>
        <w:t>:</w:t>
      </w:r>
      <w:r w:rsidRPr="00992B5C">
        <w:rPr>
          <w:rtl/>
        </w:rPr>
        <w:t xml:space="preserve"> لابن جبر</w:t>
      </w:r>
      <w:r>
        <w:rPr>
          <w:rtl/>
        </w:rPr>
        <w:t>،</w:t>
      </w:r>
      <w:r w:rsidRPr="00992B5C">
        <w:rPr>
          <w:rtl/>
        </w:rPr>
        <w:t xml:space="preserve"> زين الدين علي بن يوسف بن جبر </w:t>
      </w:r>
      <w:r>
        <w:rPr>
          <w:rtl/>
        </w:rPr>
        <w:t>(</w:t>
      </w:r>
      <w:r w:rsidRPr="00992B5C">
        <w:rPr>
          <w:rtl/>
        </w:rPr>
        <w:t>من أعلام القرن السابع</w:t>
      </w:r>
      <w:r>
        <w:rPr>
          <w:rtl/>
        </w:rPr>
        <w:t>)،</w:t>
      </w:r>
      <w:r w:rsidRPr="00992B5C">
        <w:rPr>
          <w:rtl/>
        </w:rPr>
        <w:t xml:space="preserve"> تحقيق</w:t>
      </w:r>
      <w:r>
        <w:rPr>
          <w:rtl/>
        </w:rPr>
        <w:t>:</w:t>
      </w:r>
      <w:r w:rsidRPr="00992B5C">
        <w:rPr>
          <w:rtl/>
        </w:rPr>
        <w:t xml:space="preserve"> السيد أحمد الحسيني</w:t>
      </w:r>
      <w:r>
        <w:rPr>
          <w:rtl/>
        </w:rPr>
        <w:t>،</w:t>
      </w:r>
      <w:r w:rsidRPr="00992B5C">
        <w:rPr>
          <w:rtl/>
        </w:rPr>
        <w:t xml:space="preserve"> مجمع الإمام الهادي</w:t>
      </w:r>
      <w:r>
        <w:rPr>
          <w:rtl/>
        </w:rPr>
        <w:t xml:space="preserve"> </w:t>
      </w:r>
      <w:r w:rsidRPr="00992B5C">
        <w:rPr>
          <w:rtl/>
        </w:rPr>
        <w:t>مشهد 1418</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438</w:t>
      </w:r>
      <w:r>
        <w:rPr>
          <w:rtl/>
        </w:rPr>
        <w:t xml:space="preserve"> - </w:t>
      </w:r>
      <w:r w:rsidRPr="00992B5C">
        <w:rPr>
          <w:rtl/>
        </w:rPr>
        <w:t>نهج البلاغة</w:t>
      </w:r>
      <w:r>
        <w:rPr>
          <w:rtl/>
        </w:rPr>
        <w:t>:</w:t>
      </w:r>
    </w:p>
    <w:p w:rsidR="00AE450B" w:rsidRDefault="00AE450B" w:rsidP="00AE450B">
      <w:pPr>
        <w:pStyle w:val="libNormal"/>
      </w:pPr>
      <w:r w:rsidRPr="00992B5C">
        <w:rPr>
          <w:rtl/>
        </w:rPr>
        <w:t xml:space="preserve">جمعه الشريف الرضي </w:t>
      </w:r>
      <w:r>
        <w:rPr>
          <w:rtl/>
        </w:rPr>
        <w:t>(</w:t>
      </w:r>
      <w:r w:rsidRPr="00992B5C">
        <w:rPr>
          <w:rtl/>
        </w:rPr>
        <w:t>ت 406</w:t>
      </w:r>
      <w:r>
        <w:rPr>
          <w:rtl/>
        </w:rPr>
        <w:t xml:space="preserve"> هـ)،</w:t>
      </w:r>
      <w:r w:rsidRPr="00992B5C">
        <w:rPr>
          <w:rtl/>
        </w:rPr>
        <w:t xml:space="preserve"> تحقيق</w:t>
      </w:r>
      <w:r>
        <w:rPr>
          <w:rtl/>
        </w:rPr>
        <w:t>:</w:t>
      </w:r>
      <w:r w:rsidRPr="00992B5C">
        <w:rPr>
          <w:rtl/>
        </w:rPr>
        <w:t xml:space="preserve"> الشيخ محمد عبده</w:t>
      </w:r>
      <w:r>
        <w:rPr>
          <w:rtl/>
        </w:rPr>
        <w:t>.</w:t>
      </w:r>
    </w:p>
    <w:p w:rsidR="00AE450B" w:rsidRDefault="00AE450B" w:rsidP="00AE450B">
      <w:pPr>
        <w:pStyle w:val="libNormal"/>
      </w:pPr>
      <w:r w:rsidRPr="00992B5C">
        <w:rPr>
          <w:rtl/>
        </w:rPr>
        <w:t>439</w:t>
      </w:r>
      <w:r>
        <w:rPr>
          <w:rtl/>
        </w:rPr>
        <w:t xml:space="preserve"> - </w:t>
      </w:r>
      <w:r w:rsidRPr="00992B5C">
        <w:rPr>
          <w:rtl/>
        </w:rPr>
        <w:t>نيل الأوطار من أحاديث سيد الأخيار شرح منتقى الأخبار</w:t>
      </w:r>
      <w:r>
        <w:rPr>
          <w:rtl/>
        </w:rPr>
        <w:t>:</w:t>
      </w:r>
    </w:p>
    <w:p w:rsidR="00AE450B" w:rsidRDefault="00AE450B" w:rsidP="00AE450B">
      <w:pPr>
        <w:pStyle w:val="libNormal"/>
      </w:pPr>
      <w:r w:rsidRPr="00992B5C">
        <w:rPr>
          <w:rtl/>
        </w:rPr>
        <w:t>للشوكاني</w:t>
      </w:r>
      <w:r>
        <w:rPr>
          <w:rtl/>
        </w:rPr>
        <w:t>،</w:t>
      </w:r>
      <w:r w:rsidRPr="00992B5C">
        <w:rPr>
          <w:rtl/>
        </w:rPr>
        <w:t xml:space="preserve"> محمد بن علي بن محمد </w:t>
      </w:r>
      <w:r>
        <w:rPr>
          <w:rtl/>
        </w:rPr>
        <w:t>(</w:t>
      </w:r>
      <w:r w:rsidRPr="00992B5C">
        <w:rPr>
          <w:rtl/>
        </w:rPr>
        <w:t>ت 1250</w:t>
      </w:r>
      <w:r>
        <w:rPr>
          <w:rtl/>
        </w:rPr>
        <w:t xml:space="preserve"> هـ)،</w:t>
      </w:r>
      <w:r w:rsidRPr="00992B5C">
        <w:rPr>
          <w:rtl/>
        </w:rPr>
        <w:t xml:space="preserve"> دار الجيل</w:t>
      </w:r>
      <w:r>
        <w:rPr>
          <w:rtl/>
        </w:rPr>
        <w:t xml:space="preserve"> </w:t>
      </w:r>
      <w:r w:rsidRPr="00992B5C">
        <w:rPr>
          <w:rtl/>
        </w:rPr>
        <w:t>بيروت 1973 م</w:t>
      </w:r>
      <w:r>
        <w:rPr>
          <w:rtl/>
        </w:rPr>
        <w:t>.</w:t>
      </w:r>
    </w:p>
    <w:p w:rsidR="00AE450B" w:rsidRPr="00992B5C"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992B5C">
        <w:rPr>
          <w:rtl/>
        </w:rPr>
        <w:lastRenderedPageBreak/>
        <w:t>440</w:t>
      </w:r>
      <w:r>
        <w:rPr>
          <w:rtl/>
        </w:rPr>
        <w:t xml:space="preserve"> - </w:t>
      </w:r>
      <w:r w:rsidRPr="00992B5C">
        <w:rPr>
          <w:rtl/>
        </w:rPr>
        <w:t>الهداية في الأصول والفروع</w:t>
      </w:r>
      <w:r>
        <w:rPr>
          <w:rtl/>
        </w:rPr>
        <w:t>:</w:t>
      </w:r>
    </w:p>
    <w:p w:rsidR="00AE450B" w:rsidRDefault="00AE450B" w:rsidP="00AE450B">
      <w:pPr>
        <w:pStyle w:val="libNormal"/>
      </w:pPr>
      <w:r w:rsidRPr="00992B5C">
        <w:rPr>
          <w:rtl/>
        </w:rPr>
        <w:t>للشيخ الصدوق</w:t>
      </w:r>
      <w:r>
        <w:rPr>
          <w:rtl/>
        </w:rPr>
        <w:t>،</w:t>
      </w:r>
      <w:r w:rsidRPr="00992B5C">
        <w:rPr>
          <w:rtl/>
        </w:rPr>
        <w:t xml:space="preserve"> أبي جعفر محمد بن علي بن الحسين بن بابويه القمي </w:t>
      </w:r>
      <w:r>
        <w:rPr>
          <w:rtl/>
        </w:rPr>
        <w:t>(</w:t>
      </w:r>
      <w:r w:rsidRPr="00992B5C">
        <w:rPr>
          <w:rtl/>
        </w:rPr>
        <w:t>ت 381</w:t>
      </w:r>
      <w:r>
        <w:rPr>
          <w:rtl/>
        </w:rPr>
        <w:t xml:space="preserve"> هـ)،</w:t>
      </w:r>
      <w:r w:rsidRPr="00992B5C">
        <w:rPr>
          <w:rtl/>
        </w:rPr>
        <w:t xml:space="preserve"> تحقيق ونشر</w:t>
      </w:r>
      <w:r>
        <w:rPr>
          <w:rtl/>
        </w:rPr>
        <w:t>:</w:t>
      </w:r>
      <w:r w:rsidRPr="00992B5C">
        <w:rPr>
          <w:rtl/>
        </w:rPr>
        <w:t xml:space="preserve"> مؤسسة الإمام الهادي</w:t>
      </w:r>
      <w:r>
        <w:rPr>
          <w:rtl/>
        </w:rPr>
        <w:t xml:space="preserve"> </w:t>
      </w:r>
      <w:r w:rsidRPr="00992B5C">
        <w:rPr>
          <w:rtl/>
        </w:rPr>
        <w:t>قم 1418</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441</w:t>
      </w:r>
      <w:r>
        <w:rPr>
          <w:rtl/>
        </w:rPr>
        <w:t xml:space="preserve"> - </w:t>
      </w:r>
      <w:r w:rsidRPr="00992B5C">
        <w:rPr>
          <w:rtl/>
        </w:rPr>
        <w:t>هداية الأمة إلى أحكام الأئمة</w:t>
      </w:r>
      <w:r>
        <w:rPr>
          <w:rtl/>
        </w:rPr>
        <w:t>:</w:t>
      </w:r>
    </w:p>
    <w:p w:rsidR="00AE450B" w:rsidRDefault="00AE450B" w:rsidP="00AE450B">
      <w:pPr>
        <w:pStyle w:val="libNormal"/>
      </w:pPr>
      <w:r w:rsidRPr="00992B5C">
        <w:rPr>
          <w:rtl/>
        </w:rPr>
        <w:t>للحر العاملي</w:t>
      </w:r>
      <w:r>
        <w:rPr>
          <w:rtl/>
        </w:rPr>
        <w:t>،</w:t>
      </w:r>
      <w:r w:rsidRPr="00992B5C">
        <w:rPr>
          <w:rtl/>
        </w:rPr>
        <w:t xml:space="preserve"> محمد بن الحسن بن علي </w:t>
      </w:r>
      <w:r>
        <w:rPr>
          <w:rtl/>
        </w:rPr>
        <w:t>(</w:t>
      </w:r>
      <w:r w:rsidRPr="00992B5C">
        <w:rPr>
          <w:rtl/>
        </w:rPr>
        <w:t>ت 1104</w:t>
      </w:r>
      <w:r>
        <w:rPr>
          <w:rtl/>
        </w:rPr>
        <w:t xml:space="preserve"> هـ)،</w:t>
      </w:r>
      <w:r w:rsidRPr="00992B5C">
        <w:rPr>
          <w:rtl/>
        </w:rPr>
        <w:t xml:space="preserve"> تحقيق ونشر</w:t>
      </w:r>
      <w:r>
        <w:rPr>
          <w:rtl/>
        </w:rPr>
        <w:t>:</w:t>
      </w:r>
      <w:r w:rsidRPr="00992B5C">
        <w:rPr>
          <w:rtl/>
        </w:rPr>
        <w:t xml:space="preserve"> مجمع البحوث الإسلامية</w:t>
      </w:r>
      <w:r>
        <w:rPr>
          <w:rtl/>
        </w:rPr>
        <w:t xml:space="preserve"> </w:t>
      </w:r>
      <w:r w:rsidRPr="00992B5C">
        <w:rPr>
          <w:rtl/>
        </w:rPr>
        <w:t>مشهد 1412</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442</w:t>
      </w:r>
      <w:r>
        <w:rPr>
          <w:rtl/>
        </w:rPr>
        <w:t xml:space="preserve"> - </w:t>
      </w:r>
      <w:r w:rsidRPr="00992B5C">
        <w:rPr>
          <w:rtl/>
        </w:rPr>
        <w:t>الهداية في كون الشهادة بالولاية جزء كسائر الأجزاء</w:t>
      </w:r>
      <w:r>
        <w:rPr>
          <w:rtl/>
        </w:rPr>
        <w:t>:</w:t>
      </w:r>
    </w:p>
    <w:p w:rsidR="00AE450B" w:rsidRDefault="00AE450B" w:rsidP="00AE450B">
      <w:pPr>
        <w:pStyle w:val="libNormal"/>
      </w:pPr>
      <w:r w:rsidRPr="00992B5C">
        <w:rPr>
          <w:rtl/>
        </w:rPr>
        <w:t xml:space="preserve">تقريرات عبد النبي العراقي </w:t>
      </w:r>
      <w:r>
        <w:rPr>
          <w:rtl/>
        </w:rPr>
        <w:t>(</w:t>
      </w:r>
      <w:r w:rsidRPr="00992B5C">
        <w:rPr>
          <w:rtl/>
        </w:rPr>
        <w:t>ت 1385</w:t>
      </w:r>
      <w:r>
        <w:rPr>
          <w:rtl/>
        </w:rPr>
        <w:t xml:space="preserve"> هـ)،</w:t>
      </w:r>
      <w:r w:rsidRPr="00992B5C">
        <w:rPr>
          <w:rtl/>
        </w:rPr>
        <w:t xml:space="preserve"> بقلم</w:t>
      </w:r>
      <w:r>
        <w:rPr>
          <w:rtl/>
        </w:rPr>
        <w:t>:</w:t>
      </w:r>
      <w:r w:rsidRPr="00992B5C">
        <w:rPr>
          <w:rtl/>
        </w:rPr>
        <w:t xml:space="preserve"> محمد حسين آل طاهر الحميني</w:t>
      </w:r>
      <w:r>
        <w:rPr>
          <w:rtl/>
        </w:rPr>
        <w:t>،</w:t>
      </w:r>
      <w:r w:rsidRPr="00992B5C">
        <w:rPr>
          <w:rtl/>
        </w:rPr>
        <w:t xml:space="preserve"> نشر مطبعة الحكمة</w:t>
      </w:r>
      <w:r>
        <w:rPr>
          <w:rtl/>
        </w:rPr>
        <w:t xml:space="preserve"> </w:t>
      </w:r>
      <w:r w:rsidRPr="00992B5C">
        <w:rPr>
          <w:rtl/>
        </w:rPr>
        <w:t>قم 1378</w:t>
      </w:r>
      <w:r>
        <w:rPr>
          <w:rtl/>
        </w:rPr>
        <w:t xml:space="preserve"> هـ.</w:t>
      </w:r>
    </w:p>
    <w:p w:rsidR="00AE450B" w:rsidRDefault="00AE450B" w:rsidP="00AE450B">
      <w:pPr>
        <w:pStyle w:val="libNormal"/>
      </w:pPr>
      <w:r w:rsidRPr="00992B5C">
        <w:rPr>
          <w:rtl/>
        </w:rPr>
        <w:t>443</w:t>
      </w:r>
      <w:r>
        <w:rPr>
          <w:rtl/>
        </w:rPr>
        <w:t xml:space="preserve"> - </w:t>
      </w:r>
      <w:r w:rsidRPr="00992B5C">
        <w:rPr>
          <w:rtl/>
        </w:rPr>
        <w:t>الوافي</w:t>
      </w:r>
      <w:r>
        <w:rPr>
          <w:rtl/>
        </w:rPr>
        <w:t>:</w:t>
      </w:r>
    </w:p>
    <w:p w:rsidR="00AE450B" w:rsidRDefault="00AE450B" w:rsidP="00AE450B">
      <w:pPr>
        <w:pStyle w:val="libNormal"/>
      </w:pPr>
      <w:r w:rsidRPr="00992B5C">
        <w:rPr>
          <w:rtl/>
        </w:rPr>
        <w:t>للفيض الكاشاني</w:t>
      </w:r>
      <w:r>
        <w:rPr>
          <w:rtl/>
        </w:rPr>
        <w:t>،</w:t>
      </w:r>
      <w:r w:rsidRPr="00992B5C">
        <w:rPr>
          <w:rtl/>
        </w:rPr>
        <w:t xml:space="preserve"> محمد محسن بن الشاه مرتضى بن الشاه محمود </w:t>
      </w:r>
      <w:r>
        <w:rPr>
          <w:rtl/>
        </w:rPr>
        <w:t>(</w:t>
      </w:r>
      <w:r w:rsidRPr="00992B5C">
        <w:rPr>
          <w:rtl/>
        </w:rPr>
        <w:t>ت 1091</w:t>
      </w:r>
      <w:r>
        <w:rPr>
          <w:rtl/>
        </w:rPr>
        <w:t xml:space="preserve"> هـ)،</w:t>
      </w:r>
      <w:r w:rsidRPr="00992B5C">
        <w:rPr>
          <w:rtl/>
        </w:rPr>
        <w:t xml:space="preserve"> تحقيق</w:t>
      </w:r>
      <w:r>
        <w:rPr>
          <w:rtl/>
        </w:rPr>
        <w:t>:</w:t>
      </w:r>
      <w:r w:rsidRPr="00992B5C">
        <w:rPr>
          <w:rtl/>
        </w:rPr>
        <w:t xml:space="preserve"> ضياء الدين الحسيني الإصفهاني</w:t>
      </w:r>
      <w:r>
        <w:rPr>
          <w:rtl/>
        </w:rPr>
        <w:t>،</w:t>
      </w:r>
      <w:r w:rsidRPr="00992B5C">
        <w:rPr>
          <w:rtl/>
        </w:rPr>
        <w:t xml:space="preserve"> مكتبة أمير المؤمنين</w:t>
      </w:r>
      <w:r>
        <w:rPr>
          <w:rtl/>
        </w:rPr>
        <w:t xml:space="preserve"> </w:t>
      </w:r>
      <w:r w:rsidRPr="00992B5C">
        <w:rPr>
          <w:rtl/>
        </w:rPr>
        <w:t>إصفهان 1406</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444</w:t>
      </w:r>
      <w:r>
        <w:rPr>
          <w:rtl/>
        </w:rPr>
        <w:t xml:space="preserve"> - </w:t>
      </w:r>
      <w:r w:rsidRPr="00992B5C">
        <w:rPr>
          <w:rtl/>
        </w:rPr>
        <w:t>الوافي بالوفيات</w:t>
      </w:r>
      <w:r>
        <w:rPr>
          <w:rtl/>
        </w:rPr>
        <w:t>:</w:t>
      </w:r>
    </w:p>
    <w:p w:rsidR="00AE450B" w:rsidRDefault="00AE450B" w:rsidP="00AE450B">
      <w:pPr>
        <w:pStyle w:val="libNormal"/>
      </w:pPr>
      <w:r w:rsidRPr="00992B5C">
        <w:rPr>
          <w:rtl/>
        </w:rPr>
        <w:t>للصفدي</w:t>
      </w:r>
      <w:r>
        <w:rPr>
          <w:rtl/>
        </w:rPr>
        <w:t>،</w:t>
      </w:r>
      <w:r w:rsidRPr="00992B5C">
        <w:rPr>
          <w:rtl/>
        </w:rPr>
        <w:t xml:space="preserve"> صلاح الدين خليل بن أيبك </w:t>
      </w:r>
      <w:r>
        <w:rPr>
          <w:rtl/>
        </w:rPr>
        <w:t>(</w:t>
      </w:r>
      <w:r w:rsidRPr="00992B5C">
        <w:rPr>
          <w:rtl/>
        </w:rPr>
        <w:t>ت 764</w:t>
      </w:r>
      <w:r>
        <w:rPr>
          <w:rtl/>
        </w:rPr>
        <w:t xml:space="preserve"> هـ)،</w:t>
      </w:r>
      <w:r w:rsidRPr="00992B5C">
        <w:rPr>
          <w:rtl/>
        </w:rPr>
        <w:t xml:space="preserve"> تحقيق</w:t>
      </w:r>
      <w:r>
        <w:rPr>
          <w:rtl/>
        </w:rPr>
        <w:t>:</w:t>
      </w:r>
      <w:r w:rsidRPr="00992B5C">
        <w:rPr>
          <w:rtl/>
        </w:rPr>
        <w:t xml:space="preserve"> أحمد الأرناءوط</w:t>
      </w:r>
      <w:r>
        <w:rPr>
          <w:rtl/>
        </w:rPr>
        <w:t>،</w:t>
      </w:r>
      <w:r w:rsidRPr="00992B5C">
        <w:rPr>
          <w:rtl/>
        </w:rPr>
        <w:t xml:space="preserve"> وتركي مصطفى</w:t>
      </w:r>
      <w:r>
        <w:rPr>
          <w:rtl/>
        </w:rPr>
        <w:t>،</w:t>
      </w:r>
      <w:r w:rsidRPr="00992B5C">
        <w:rPr>
          <w:rtl/>
        </w:rPr>
        <w:t xml:space="preserve"> دار إحياء التراث</w:t>
      </w:r>
      <w:r>
        <w:rPr>
          <w:rtl/>
        </w:rPr>
        <w:t xml:space="preserve"> </w:t>
      </w:r>
      <w:r w:rsidRPr="00992B5C">
        <w:rPr>
          <w:rtl/>
        </w:rPr>
        <w:t>بيروت 1420</w:t>
      </w:r>
      <w:r>
        <w:rPr>
          <w:rtl/>
        </w:rPr>
        <w:t xml:space="preserve"> هـ </w:t>
      </w:r>
      <w:r w:rsidRPr="00992B5C">
        <w:rPr>
          <w:rtl/>
        </w:rPr>
        <w:t>2000 م</w:t>
      </w:r>
      <w:r>
        <w:rPr>
          <w:rtl/>
        </w:rPr>
        <w:t>.</w:t>
      </w:r>
    </w:p>
    <w:p w:rsidR="00AE450B" w:rsidRDefault="00AE450B" w:rsidP="00AE450B">
      <w:pPr>
        <w:pStyle w:val="libNormal"/>
      </w:pPr>
      <w:r w:rsidRPr="00992B5C">
        <w:rPr>
          <w:rtl/>
        </w:rPr>
        <w:t>445</w:t>
      </w:r>
      <w:r>
        <w:rPr>
          <w:rtl/>
        </w:rPr>
        <w:t xml:space="preserve"> - </w:t>
      </w:r>
      <w:r w:rsidRPr="00992B5C">
        <w:rPr>
          <w:rtl/>
        </w:rPr>
        <w:t xml:space="preserve">الوجيزة في الأحكام الفقهية </w:t>
      </w:r>
      <w:r>
        <w:rPr>
          <w:rtl/>
        </w:rPr>
        <w:t>(</w:t>
      </w:r>
      <w:r w:rsidRPr="00992B5C">
        <w:rPr>
          <w:rtl/>
        </w:rPr>
        <w:t>فارسي</w:t>
      </w:r>
      <w:r>
        <w:rPr>
          <w:rtl/>
        </w:rPr>
        <w:t>):</w:t>
      </w:r>
    </w:p>
    <w:p w:rsidR="00AE450B" w:rsidRDefault="00AE450B" w:rsidP="00AE450B">
      <w:pPr>
        <w:pStyle w:val="libNormal"/>
      </w:pPr>
      <w:r w:rsidRPr="00992B5C">
        <w:rPr>
          <w:rtl/>
        </w:rPr>
        <w:t xml:space="preserve">لمحمد بن محمد كريم خان الكرماني </w:t>
      </w:r>
      <w:r>
        <w:rPr>
          <w:rtl/>
        </w:rPr>
        <w:t>(</w:t>
      </w:r>
      <w:r w:rsidRPr="00992B5C">
        <w:rPr>
          <w:rtl/>
        </w:rPr>
        <w:t>ت 324</w:t>
      </w:r>
      <w:r>
        <w:rPr>
          <w:rtl/>
        </w:rPr>
        <w:t xml:space="preserve"> هـ)،</w:t>
      </w:r>
      <w:r w:rsidRPr="00992B5C">
        <w:rPr>
          <w:rtl/>
        </w:rPr>
        <w:t xml:space="preserve"> طبعة حجرية تم الفراغ منها سنة 1297</w:t>
      </w:r>
      <w:r>
        <w:rPr>
          <w:rtl/>
        </w:rPr>
        <w:t xml:space="preserve"> هـ.</w:t>
      </w:r>
    </w:p>
    <w:p w:rsidR="00AE450B" w:rsidRDefault="00AE450B" w:rsidP="00AE450B">
      <w:pPr>
        <w:pStyle w:val="libNormal"/>
      </w:pPr>
      <w:r w:rsidRPr="00992B5C">
        <w:rPr>
          <w:rtl/>
        </w:rPr>
        <w:t>446</w:t>
      </w:r>
      <w:r>
        <w:rPr>
          <w:rtl/>
        </w:rPr>
        <w:t xml:space="preserve"> - </w:t>
      </w:r>
      <w:r w:rsidRPr="00992B5C">
        <w:rPr>
          <w:rtl/>
        </w:rPr>
        <w:t>وسائل الشيعة إلى تحصيل مسائل الشريعة</w:t>
      </w:r>
      <w:r>
        <w:rPr>
          <w:rtl/>
        </w:rPr>
        <w:t>:</w:t>
      </w:r>
    </w:p>
    <w:p w:rsidR="00AE450B" w:rsidRDefault="00AE450B" w:rsidP="00AE450B">
      <w:pPr>
        <w:pStyle w:val="libNormal"/>
      </w:pPr>
      <w:r w:rsidRPr="00992B5C">
        <w:rPr>
          <w:rtl/>
        </w:rPr>
        <w:t>للحر العاملي</w:t>
      </w:r>
      <w:r>
        <w:rPr>
          <w:rtl/>
        </w:rPr>
        <w:t>،</w:t>
      </w:r>
      <w:r w:rsidRPr="00992B5C">
        <w:rPr>
          <w:rtl/>
        </w:rPr>
        <w:t xml:space="preserve"> الشيخ محمد بن الحسن </w:t>
      </w:r>
      <w:r>
        <w:rPr>
          <w:rtl/>
        </w:rPr>
        <w:t>(</w:t>
      </w:r>
      <w:r w:rsidRPr="00992B5C">
        <w:rPr>
          <w:rtl/>
        </w:rPr>
        <w:t>ت 1104</w:t>
      </w:r>
      <w:r>
        <w:rPr>
          <w:rtl/>
        </w:rPr>
        <w:t xml:space="preserve"> هـ)،</w:t>
      </w:r>
      <w:r w:rsidRPr="00992B5C">
        <w:rPr>
          <w:rtl/>
        </w:rPr>
        <w:t xml:space="preserve"> تحقيق ونشر</w:t>
      </w:r>
      <w:r>
        <w:rPr>
          <w:rtl/>
        </w:rPr>
        <w:t>:</w:t>
      </w:r>
      <w:r w:rsidRPr="00992B5C">
        <w:rPr>
          <w:rtl/>
        </w:rPr>
        <w:t xml:space="preserve"> مؤسسة آل البيت لإحياء التراث</w:t>
      </w:r>
      <w:r>
        <w:rPr>
          <w:rtl/>
        </w:rPr>
        <w:t xml:space="preserve"> </w:t>
      </w:r>
      <w:r w:rsidRPr="00992B5C">
        <w:rPr>
          <w:rtl/>
        </w:rPr>
        <w:t>قم 1414</w:t>
      </w:r>
      <w:r>
        <w:rPr>
          <w:rtl/>
        </w:rPr>
        <w:t xml:space="preserve"> هـ،</w:t>
      </w:r>
      <w:r w:rsidRPr="00992B5C">
        <w:rPr>
          <w:rtl/>
        </w:rPr>
        <w:t xml:space="preserve"> الطبعة الثانية</w:t>
      </w:r>
      <w:r>
        <w:rPr>
          <w:rtl/>
        </w:rPr>
        <w:t>.</w:t>
      </w:r>
    </w:p>
    <w:p w:rsidR="00AE450B" w:rsidRPr="00992B5C"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992B5C">
        <w:rPr>
          <w:rtl/>
        </w:rPr>
        <w:lastRenderedPageBreak/>
        <w:t>447</w:t>
      </w:r>
      <w:r>
        <w:rPr>
          <w:rtl/>
        </w:rPr>
        <w:t xml:space="preserve"> - </w:t>
      </w:r>
      <w:r w:rsidRPr="00992B5C">
        <w:rPr>
          <w:rtl/>
        </w:rPr>
        <w:t>الوسيط</w:t>
      </w:r>
      <w:r>
        <w:rPr>
          <w:rtl/>
        </w:rPr>
        <w:t>:</w:t>
      </w:r>
    </w:p>
    <w:p w:rsidR="00AE450B" w:rsidRDefault="00AE450B" w:rsidP="00AE450B">
      <w:pPr>
        <w:pStyle w:val="libNormal"/>
      </w:pPr>
      <w:r w:rsidRPr="00992B5C">
        <w:rPr>
          <w:rtl/>
        </w:rPr>
        <w:t>للغزالي</w:t>
      </w:r>
      <w:r>
        <w:rPr>
          <w:rtl/>
        </w:rPr>
        <w:t>،</w:t>
      </w:r>
      <w:r w:rsidRPr="00992B5C">
        <w:rPr>
          <w:rtl/>
        </w:rPr>
        <w:t xml:space="preserve"> أبي حامد محمد بن محمد </w:t>
      </w:r>
      <w:r>
        <w:rPr>
          <w:rtl/>
        </w:rPr>
        <w:t>(</w:t>
      </w:r>
      <w:r w:rsidRPr="00992B5C">
        <w:rPr>
          <w:rtl/>
        </w:rPr>
        <w:t>ت 505</w:t>
      </w:r>
      <w:r>
        <w:rPr>
          <w:rtl/>
        </w:rPr>
        <w:t xml:space="preserve"> هـ)،</w:t>
      </w:r>
      <w:r w:rsidRPr="00992B5C">
        <w:rPr>
          <w:rtl/>
        </w:rPr>
        <w:t xml:space="preserve"> تحقيق</w:t>
      </w:r>
      <w:r>
        <w:rPr>
          <w:rtl/>
        </w:rPr>
        <w:t>:</w:t>
      </w:r>
      <w:r w:rsidRPr="00992B5C">
        <w:rPr>
          <w:rtl/>
        </w:rPr>
        <w:t xml:space="preserve"> أحمد محمود إبراهيم</w:t>
      </w:r>
      <w:r>
        <w:rPr>
          <w:rtl/>
        </w:rPr>
        <w:t>،</w:t>
      </w:r>
      <w:r w:rsidRPr="00992B5C">
        <w:rPr>
          <w:rtl/>
        </w:rPr>
        <w:t xml:space="preserve"> محمد محمد تامر</w:t>
      </w:r>
      <w:r>
        <w:rPr>
          <w:rtl/>
        </w:rPr>
        <w:t>،</w:t>
      </w:r>
      <w:r w:rsidRPr="00992B5C">
        <w:rPr>
          <w:rtl/>
        </w:rPr>
        <w:t xml:space="preserve"> دار السلام</w:t>
      </w:r>
      <w:r>
        <w:rPr>
          <w:rtl/>
        </w:rPr>
        <w:t xml:space="preserve"> </w:t>
      </w:r>
      <w:r w:rsidRPr="00992B5C">
        <w:rPr>
          <w:rtl/>
        </w:rPr>
        <w:t>القاهرة 1417</w:t>
      </w:r>
      <w:r>
        <w:rPr>
          <w:rtl/>
        </w:rPr>
        <w:t xml:space="preserve"> هـ،</w:t>
      </w:r>
    </w:p>
    <w:p w:rsidR="00AE450B" w:rsidRDefault="00AE450B" w:rsidP="00AE450B">
      <w:pPr>
        <w:pStyle w:val="libNormal"/>
      </w:pPr>
      <w:r w:rsidRPr="00992B5C">
        <w:rPr>
          <w:rtl/>
        </w:rPr>
        <w:t>الطبعة الأولى</w:t>
      </w:r>
      <w:r>
        <w:rPr>
          <w:rtl/>
        </w:rPr>
        <w:t>.</w:t>
      </w:r>
    </w:p>
    <w:p w:rsidR="00AE450B" w:rsidRDefault="00AE450B" w:rsidP="00AE450B">
      <w:pPr>
        <w:pStyle w:val="libNormal"/>
      </w:pPr>
      <w:r w:rsidRPr="00992B5C">
        <w:rPr>
          <w:rtl/>
        </w:rPr>
        <w:t>448</w:t>
      </w:r>
      <w:r>
        <w:rPr>
          <w:rtl/>
        </w:rPr>
        <w:t xml:space="preserve"> - </w:t>
      </w:r>
      <w:r w:rsidRPr="00992B5C">
        <w:rPr>
          <w:rtl/>
        </w:rPr>
        <w:t>وفيات الأعيان وأنباء أبناء الزمان</w:t>
      </w:r>
      <w:r>
        <w:rPr>
          <w:rtl/>
        </w:rPr>
        <w:t>:</w:t>
      </w:r>
    </w:p>
    <w:p w:rsidR="00AE450B" w:rsidRDefault="00AE450B" w:rsidP="00AE450B">
      <w:pPr>
        <w:pStyle w:val="libNormal"/>
      </w:pPr>
      <w:r w:rsidRPr="00992B5C">
        <w:rPr>
          <w:rtl/>
        </w:rPr>
        <w:t>لابن خلكان</w:t>
      </w:r>
      <w:r>
        <w:rPr>
          <w:rtl/>
        </w:rPr>
        <w:t>،</w:t>
      </w:r>
      <w:r w:rsidRPr="00992B5C">
        <w:rPr>
          <w:rtl/>
        </w:rPr>
        <w:t xml:space="preserve"> أبي العباس شمس الدين أحمد بن محمد بن أبي بكر </w:t>
      </w:r>
      <w:r>
        <w:rPr>
          <w:rtl/>
        </w:rPr>
        <w:t>(</w:t>
      </w:r>
      <w:r w:rsidRPr="00992B5C">
        <w:rPr>
          <w:rtl/>
        </w:rPr>
        <w:t>ت 681</w:t>
      </w:r>
      <w:r>
        <w:rPr>
          <w:rtl/>
        </w:rPr>
        <w:t xml:space="preserve"> هـ)،</w:t>
      </w:r>
      <w:r w:rsidRPr="00992B5C">
        <w:rPr>
          <w:rtl/>
        </w:rPr>
        <w:t xml:space="preserve"> تحقيق</w:t>
      </w:r>
      <w:r>
        <w:rPr>
          <w:rtl/>
        </w:rPr>
        <w:t>:</w:t>
      </w:r>
      <w:r w:rsidRPr="00992B5C">
        <w:rPr>
          <w:rtl/>
        </w:rPr>
        <w:t xml:space="preserve"> إحسان عباس</w:t>
      </w:r>
      <w:r>
        <w:rPr>
          <w:rtl/>
        </w:rPr>
        <w:t>،</w:t>
      </w:r>
      <w:r w:rsidRPr="00992B5C">
        <w:rPr>
          <w:rtl/>
        </w:rPr>
        <w:t xml:space="preserve"> دار الثقافة</w:t>
      </w:r>
      <w:r>
        <w:rPr>
          <w:rtl/>
        </w:rPr>
        <w:t xml:space="preserve"> </w:t>
      </w:r>
      <w:r w:rsidRPr="00992B5C">
        <w:rPr>
          <w:rtl/>
        </w:rPr>
        <w:t>لبنان</w:t>
      </w:r>
      <w:r>
        <w:rPr>
          <w:rtl/>
        </w:rPr>
        <w:t>.</w:t>
      </w:r>
    </w:p>
    <w:p w:rsidR="00AE450B" w:rsidRDefault="00AE450B" w:rsidP="00AE450B">
      <w:pPr>
        <w:pStyle w:val="libNormal"/>
      </w:pPr>
      <w:r w:rsidRPr="00992B5C">
        <w:rPr>
          <w:rtl/>
        </w:rPr>
        <w:t>449</w:t>
      </w:r>
      <w:r>
        <w:rPr>
          <w:rtl/>
        </w:rPr>
        <w:t xml:space="preserve"> - </w:t>
      </w:r>
      <w:r w:rsidRPr="00992B5C">
        <w:rPr>
          <w:rtl/>
        </w:rPr>
        <w:t>وقعة صفين</w:t>
      </w:r>
      <w:r>
        <w:rPr>
          <w:rtl/>
        </w:rPr>
        <w:t>:</w:t>
      </w:r>
    </w:p>
    <w:p w:rsidR="00AE450B" w:rsidRDefault="00AE450B" w:rsidP="00AE450B">
      <w:pPr>
        <w:pStyle w:val="libNormal"/>
      </w:pPr>
      <w:r w:rsidRPr="00992B5C">
        <w:rPr>
          <w:rtl/>
        </w:rPr>
        <w:t>للمنقري</w:t>
      </w:r>
      <w:r>
        <w:rPr>
          <w:rtl/>
        </w:rPr>
        <w:t>،</w:t>
      </w:r>
      <w:r w:rsidRPr="00992B5C">
        <w:rPr>
          <w:rtl/>
        </w:rPr>
        <w:t xml:space="preserve"> نصر بن مزاحم </w:t>
      </w:r>
      <w:r>
        <w:rPr>
          <w:rtl/>
        </w:rPr>
        <w:t>(</w:t>
      </w:r>
      <w:r w:rsidRPr="00992B5C">
        <w:rPr>
          <w:rtl/>
        </w:rPr>
        <w:t>ت 212</w:t>
      </w:r>
      <w:r>
        <w:rPr>
          <w:rtl/>
        </w:rPr>
        <w:t xml:space="preserve"> هـ)،</w:t>
      </w:r>
      <w:r w:rsidRPr="00992B5C">
        <w:rPr>
          <w:rtl/>
        </w:rPr>
        <w:t xml:space="preserve"> تحقيق</w:t>
      </w:r>
      <w:r>
        <w:rPr>
          <w:rtl/>
        </w:rPr>
        <w:t>:</w:t>
      </w:r>
      <w:r w:rsidRPr="00992B5C">
        <w:rPr>
          <w:rtl/>
        </w:rPr>
        <w:t xml:space="preserve"> عبد السلام محمد هارون</w:t>
      </w:r>
      <w:r>
        <w:rPr>
          <w:rtl/>
        </w:rPr>
        <w:t>،</w:t>
      </w:r>
      <w:r w:rsidRPr="00992B5C">
        <w:rPr>
          <w:rtl/>
        </w:rPr>
        <w:t xml:space="preserve"> المؤسسة العربية الحديثة</w:t>
      </w:r>
      <w:r>
        <w:rPr>
          <w:rtl/>
        </w:rPr>
        <w:t xml:space="preserve"> </w:t>
      </w:r>
      <w:r w:rsidRPr="00992B5C">
        <w:rPr>
          <w:rtl/>
        </w:rPr>
        <w:t>القاهرة 1382</w:t>
      </w:r>
      <w:r>
        <w:rPr>
          <w:rtl/>
        </w:rPr>
        <w:t xml:space="preserve"> هـ،</w:t>
      </w:r>
      <w:r w:rsidRPr="00992B5C">
        <w:rPr>
          <w:rtl/>
        </w:rPr>
        <w:t xml:space="preserve"> الطبعة الثانية</w:t>
      </w:r>
      <w:r>
        <w:rPr>
          <w:rtl/>
        </w:rPr>
        <w:t>.</w:t>
      </w:r>
    </w:p>
    <w:p w:rsidR="00AE450B" w:rsidRDefault="00AE450B" w:rsidP="00AE450B">
      <w:pPr>
        <w:pStyle w:val="libNormal"/>
      </w:pPr>
      <w:r w:rsidRPr="00992B5C">
        <w:rPr>
          <w:rtl/>
        </w:rPr>
        <w:t>450</w:t>
      </w:r>
      <w:r>
        <w:rPr>
          <w:rtl/>
        </w:rPr>
        <w:t xml:space="preserve"> - </w:t>
      </w:r>
      <w:r w:rsidRPr="00992B5C">
        <w:rPr>
          <w:rtl/>
        </w:rPr>
        <w:t>اليقين باختصاص مولانا علي بإمرة المؤمنين</w:t>
      </w:r>
      <w:r>
        <w:rPr>
          <w:rtl/>
        </w:rPr>
        <w:t>:</w:t>
      </w:r>
    </w:p>
    <w:p w:rsidR="00AE450B" w:rsidRDefault="00AE450B" w:rsidP="00AE450B">
      <w:pPr>
        <w:pStyle w:val="libNormal"/>
      </w:pPr>
      <w:r w:rsidRPr="00992B5C">
        <w:rPr>
          <w:rtl/>
        </w:rPr>
        <w:t>للسيد ابن طاووس</w:t>
      </w:r>
      <w:r>
        <w:rPr>
          <w:rtl/>
        </w:rPr>
        <w:t>،</w:t>
      </w:r>
      <w:r w:rsidRPr="00992B5C">
        <w:rPr>
          <w:rtl/>
        </w:rPr>
        <w:t xml:space="preserve"> رضي الدين علي بن طاووس </w:t>
      </w:r>
      <w:r>
        <w:rPr>
          <w:rtl/>
        </w:rPr>
        <w:t>(</w:t>
      </w:r>
      <w:r w:rsidRPr="00992B5C">
        <w:rPr>
          <w:rtl/>
        </w:rPr>
        <w:t>ت 664</w:t>
      </w:r>
      <w:r>
        <w:rPr>
          <w:rtl/>
        </w:rPr>
        <w:t xml:space="preserve"> هـ)،</w:t>
      </w:r>
      <w:r w:rsidRPr="00992B5C">
        <w:rPr>
          <w:rtl/>
        </w:rPr>
        <w:t xml:space="preserve"> مؤسسة دار الكتاب</w:t>
      </w:r>
      <w:r>
        <w:rPr>
          <w:rtl/>
        </w:rPr>
        <w:t xml:space="preserve"> </w:t>
      </w:r>
      <w:r w:rsidRPr="00992B5C">
        <w:rPr>
          <w:rtl/>
        </w:rPr>
        <w:t>قم 1413</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451</w:t>
      </w:r>
      <w:r>
        <w:rPr>
          <w:rtl/>
        </w:rPr>
        <w:t xml:space="preserve"> - </w:t>
      </w:r>
      <w:r w:rsidRPr="00992B5C">
        <w:rPr>
          <w:rtl/>
        </w:rPr>
        <w:t>الينابيع الفقهية</w:t>
      </w:r>
      <w:r>
        <w:rPr>
          <w:rtl/>
        </w:rPr>
        <w:t>:</w:t>
      </w:r>
    </w:p>
    <w:p w:rsidR="00AE450B" w:rsidRDefault="00AE450B" w:rsidP="00AE450B">
      <w:pPr>
        <w:pStyle w:val="libNormal"/>
      </w:pPr>
      <w:r w:rsidRPr="00992B5C">
        <w:rPr>
          <w:rtl/>
        </w:rPr>
        <w:t>لعلي أصغر مرواريد</w:t>
      </w:r>
      <w:r>
        <w:rPr>
          <w:rtl/>
        </w:rPr>
        <w:t>،</w:t>
      </w:r>
      <w:r w:rsidRPr="00992B5C">
        <w:rPr>
          <w:rtl/>
        </w:rPr>
        <w:t xml:space="preserve"> نشر مؤسسة فقه الشيعة</w:t>
      </w:r>
      <w:r>
        <w:rPr>
          <w:rtl/>
        </w:rPr>
        <w:t xml:space="preserve"> </w:t>
      </w:r>
      <w:r w:rsidRPr="00992B5C">
        <w:rPr>
          <w:rtl/>
        </w:rPr>
        <w:t>بيروت 1410</w:t>
      </w:r>
      <w:r>
        <w:rPr>
          <w:rtl/>
        </w:rPr>
        <w:t xml:space="preserve"> هـ،</w:t>
      </w:r>
      <w:r w:rsidRPr="00992B5C">
        <w:rPr>
          <w:rtl/>
        </w:rPr>
        <w:t xml:space="preserve"> الطبعة الأولى</w:t>
      </w:r>
      <w:r>
        <w:rPr>
          <w:rtl/>
        </w:rPr>
        <w:t>.</w:t>
      </w:r>
    </w:p>
    <w:p w:rsidR="00AE450B" w:rsidRDefault="00AE450B" w:rsidP="00AE450B">
      <w:pPr>
        <w:pStyle w:val="libNormal"/>
      </w:pPr>
      <w:r w:rsidRPr="00992B5C">
        <w:rPr>
          <w:rtl/>
        </w:rPr>
        <w:t>452</w:t>
      </w:r>
      <w:r>
        <w:rPr>
          <w:rtl/>
        </w:rPr>
        <w:t xml:space="preserve"> - </w:t>
      </w:r>
      <w:r w:rsidRPr="00992B5C">
        <w:rPr>
          <w:rtl/>
        </w:rPr>
        <w:t>ينابيع المودة لذوي القربى</w:t>
      </w:r>
      <w:r>
        <w:rPr>
          <w:rtl/>
        </w:rPr>
        <w:t>:</w:t>
      </w:r>
    </w:p>
    <w:p w:rsidR="00AE450B" w:rsidRDefault="00AE450B" w:rsidP="00AE450B">
      <w:pPr>
        <w:pStyle w:val="libNormal"/>
      </w:pPr>
      <w:r w:rsidRPr="00992B5C">
        <w:rPr>
          <w:rtl/>
        </w:rPr>
        <w:t>للقندوزي</w:t>
      </w:r>
      <w:r>
        <w:rPr>
          <w:rtl/>
        </w:rPr>
        <w:t>،</w:t>
      </w:r>
      <w:r w:rsidRPr="00992B5C">
        <w:rPr>
          <w:rtl/>
        </w:rPr>
        <w:t xml:space="preserve"> الشيخ سليمان بن إبراهيم الحنفي </w:t>
      </w:r>
      <w:r>
        <w:rPr>
          <w:rtl/>
        </w:rPr>
        <w:t>(</w:t>
      </w:r>
      <w:r w:rsidRPr="00992B5C">
        <w:rPr>
          <w:rtl/>
        </w:rPr>
        <w:t>ت 1294</w:t>
      </w:r>
      <w:r>
        <w:rPr>
          <w:rtl/>
        </w:rPr>
        <w:t xml:space="preserve"> هـ)،</w:t>
      </w:r>
      <w:r w:rsidRPr="00992B5C">
        <w:rPr>
          <w:rtl/>
        </w:rPr>
        <w:t xml:space="preserve"> تحقيق</w:t>
      </w:r>
      <w:r>
        <w:rPr>
          <w:rtl/>
        </w:rPr>
        <w:t>:</w:t>
      </w:r>
      <w:r w:rsidRPr="00992B5C">
        <w:rPr>
          <w:rtl/>
        </w:rPr>
        <w:t xml:space="preserve"> سيد علي جمال أشرف الحسيني</w:t>
      </w:r>
      <w:r>
        <w:rPr>
          <w:rtl/>
        </w:rPr>
        <w:t>،</w:t>
      </w:r>
      <w:r w:rsidRPr="00992B5C">
        <w:rPr>
          <w:rtl/>
        </w:rPr>
        <w:t xml:space="preserve"> دار أسوة للطباعة والنشر</w:t>
      </w:r>
      <w:r>
        <w:rPr>
          <w:rtl/>
        </w:rPr>
        <w:t>،</w:t>
      </w:r>
      <w:r w:rsidRPr="00992B5C">
        <w:rPr>
          <w:rtl/>
        </w:rPr>
        <w:t xml:space="preserve"> الطبعة</w:t>
      </w:r>
    </w:p>
    <w:p w:rsidR="00AE450B" w:rsidRDefault="00AE450B" w:rsidP="00AE450B">
      <w:pPr>
        <w:pStyle w:val="libNormal"/>
      </w:pPr>
      <w:r w:rsidRPr="00992B5C">
        <w:rPr>
          <w:rtl/>
        </w:rPr>
        <w:t>الأولى 1416</w:t>
      </w:r>
      <w:r>
        <w:rPr>
          <w:rtl/>
        </w:rPr>
        <w:t xml:space="preserve"> هـ.</w:t>
      </w:r>
    </w:p>
    <w:p w:rsidR="00AE450B" w:rsidRDefault="00AE450B" w:rsidP="00AE450B">
      <w:pPr>
        <w:pStyle w:val="libNormal"/>
      </w:pPr>
      <w:r w:rsidRPr="00992B5C">
        <w:rPr>
          <w:rtl/>
        </w:rPr>
        <w:t>بعض المصادر الخطية</w:t>
      </w:r>
      <w:r>
        <w:rPr>
          <w:rtl/>
        </w:rPr>
        <w:t>:</w:t>
      </w:r>
    </w:p>
    <w:p w:rsidR="00AE450B" w:rsidRDefault="00AE450B" w:rsidP="00AE450B">
      <w:pPr>
        <w:pStyle w:val="libNormal"/>
      </w:pPr>
      <w:r w:rsidRPr="00992B5C">
        <w:rPr>
          <w:rtl/>
        </w:rPr>
        <w:t>1</w:t>
      </w:r>
      <w:r>
        <w:rPr>
          <w:rtl/>
        </w:rPr>
        <w:t xml:space="preserve"> - </w:t>
      </w:r>
      <w:r w:rsidRPr="00992B5C">
        <w:rPr>
          <w:rtl/>
        </w:rPr>
        <w:t>التحفة السنية في شرح النخبة المحسنية</w:t>
      </w:r>
      <w:r>
        <w:rPr>
          <w:rtl/>
        </w:rPr>
        <w:t>:</w:t>
      </w:r>
    </w:p>
    <w:p w:rsidR="00AE450B" w:rsidRDefault="00AE450B" w:rsidP="00AE450B">
      <w:pPr>
        <w:pStyle w:val="libNormal"/>
      </w:pPr>
      <w:r w:rsidRPr="00992B5C">
        <w:rPr>
          <w:rtl/>
        </w:rPr>
        <w:t xml:space="preserve">لمحمد بن مرتضى الفيض الكاشاني </w:t>
      </w:r>
      <w:r>
        <w:rPr>
          <w:rtl/>
        </w:rPr>
        <w:t>(</w:t>
      </w:r>
      <w:r w:rsidRPr="00992B5C">
        <w:rPr>
          <w:rtl/>
        </w:rPr>
        <w:t>ت 1091</w:t>
      </w:r>
      <w:r>
        <w:rPr>
          <w:rtl/>
        </w:rPr>
        <w:t xml:space="preserve"> هـ)،</w:t>
      </w:r>
      <w:r w:rsidRPr="00992B5C">
        <w:rPr>
          <w:rtl/>
        </w:rPr>
        <w:t xml:space="preserve"> مكتبة الحضرة الرضوية</w:t>
      </w:r>
      <w:r>
        <w:rPr>
          <w:rtl/>
        </w:rPr>
        <w:t>،</w:t>
      </w:r>
      <w:r w:rsidRPr="00992B5C">
        <w:rPr>
          <w:rtl/>
        </w:rPr>
        <w:t xml:space="preserve"> مشهد</w:t>
      </w:r>
      <w:r>
        <w:rPr>
          <w:rtl/>
        </w:rPr>
        <w:t xml:space="preserve"> </w:t>
      </w:r>
      <w:r w:rsidRPr="00992B5C">
        <w:rPr>
          <w:rtl/>
        </w:rPr>
        <w:t>إيران</w:t>
      </w:r>
      <w:r>
        <w:rPr>
          <w:rtl/>
        </w:rPr>
        <w:t>.</w:t>
      </w:r>
    </w:p>
    <w:p w:rsidR="00AE450B" w:rsidRPr="00992B5C" w:rsidRDefault="00AE450B" w:rsidP="00AE450B">
      <w:pPr>
        <w:pStyle w:val="libNormal"/>
      </w:pPr>
      <w:r>
        <w:rPr>
          <w:rtl/>
        </w:rPr>
        <w:t xml:space="preserve"> </w:t>
      </w:r>
    </w:p>
    <w:p w:rsidR="00AE450B" w:rsidRDefault="00AE450B" w:rsidP="00AE450B">
      <w:pPr>
        <w:pStyle w:val="libNormal"/>
      </w:pPr>
      <w:r>
        <w:rPr>
          <w:rtl/>
        </w:rPr>
        <w:br w:type="page"/>
      </w:r>
    </w:p>
    <w:p w:rsidR="00AE450B" w:rsidRDefault="00AE450B" w:rsidP="00AE450B">
      <w:pPr>
        <w:pStyle w:val="libNormal"/>
      </w:pPr>
      <w:r w:rsidRPr="00992B5C">
        <w:rPr>
          <w:rtl/>
        </w:rPr>
        <w:lastRenderedPageBreak/>
        <w:t>2</w:t>
      </w:r>
      <w:r>
        <w:rPr>
          <w:rtl/>
        </w:rPr>
        <w:t xml:space="preserve"> - </w:t>
      </w:r>
      <w:r w:rsidRPr="00992B5C">
        <w:rPr>
          <w:rtl/>
        </w:rPr>
        <w:t>العدة النجفية في شرح اللمعة الدمشقية</w:t>
      </w:r>
      <w:r>
        <w:rPr>
          <w:rtl/>
        </w:rPr>
        <w:t>:</w:t>
      </w:r>
    </w:p>
    <w:p w:rsidR="00AE450B" w:rsidRDefault="00AE450B" w:rsidP="00AE450B">
      <w:pPr>
        <w:pStyle w:val="libNormal"/>
      </w:pPr>
      <w:r w:rsidRPr="00992B5C">
        <w:rPr>
          <w:rtl/>
        </w:rPr>
        <w:t xml:space="preserve">الشيخ محمد رضا جد الشيخ طه نجف </w:t>
      </w:r>
      <w:r>
        <w:rPr>
          <w:rtl/>
        </w:rPr>
        <w:t>(</w:t>
      </w:r>
      <w:r w:rsidRPr="00992B5C">
        <w:rPr>
          <w:rtl/>
        </w:rPr>
        <w:t>ت 1243</w:t>
      </w:r>
      <w:r>
        <w:rPr>
          <w:rtl/>
        </w:rPr>
        <w:t xml:space="preserve"> هـ)</w:t>
      </w:r>
      <w:r w:rsidRPr="00992B5C">
        <w:rPr>
          <w:rtl/>
        </w:rPr>
        <w:t xml:space="preserve"> / مكتبة العائلة</w:t>
      </w:r>
      <w:r>
        <w:rPr>
          <w:rtl/>
        </w:rPr>
        <w:t>.</w:t>
      </w:r>
    </w:p>
    <w:p w:rsidR="00AE450B" w:rsidRDefault="00AE450B" w:rsidP="00AE450B">
      <w:pPr>
        <w:pStyle w:val="libNormal"/>
      </w:pPr>
      <w:r w:rsidRPr="00992B5C">
        <w:rPr>
          <w:rtl/>
        </w:rPr>
        <w:t>3</w:t>
      </w:r>
      <w:r>
        <w:rPr>
          <w:rtl/>
        </w:rPr>
        <w:t xml:space="preserve"> - </w:t>
      </w:r>
      <w:r w:rsidRPr="00992B5C">
        <w:rPr>
          <w:rtl/>
        </w:rPr>
        <w:t>نجاة العباد</w:t>
      </w:r>
      <w:r>
        <w:rPr>
          <w:rtl/>
        </w:rPr>
        <w:t>:</w:t>
      </w:r>
    </w:p>
    <w:p w:rsidR="00AE450B" w:rsidRDefault="00AE450B" w:rsidP="00AE450B">
      <w:pPr>
        <w:pStyle w:val="libNormal"/>
      </w:pPr>
      <w:r w:rsidRPr="00992B5C">
        <w:rPr>
          <w:rtl/>
        </w:rPr>
        <w:t xml:space="preserve">للشيخ محمد حسن النجفي </w:t>
      </w:r>
      <w:r>
        <w:rPr>
          <w:rtl/>
        </w:rPr>
        <w:t>(</w:t>
      </w:r>
      <w:r w:rsidRPr="00992B5C">
        <w:rPr>
          <w:rtl/>
        </w:rPr>
        <w:t>ت 1266</w:t>
      </w:r>
      <w:r>
        <w:rPr>
          <w:rtl/>
        </w:rPr>
        <w:t xml:space="preserve"> هـ)،</w:t>
      </w:r>
      <w:r w:rsidRPr="00992B5C">
        <w:rPr>
          <w:rtl/>
        </w:rPr>
        <w:t xml:space="preserve"> مؤسسة كاشف الغطاء العامة</w:t>
      </w:r>
      <w:r>
        <w:rPr>
          <w:rtl/>
        </w:rPr>
        <w:t xml:space="preserve"> </w:t>
      </w:r>
      <w:r w:rsidRPr="00992B5C">
        <w:rPr>
          <w:rtl/>
        </w:rPr>
        <w:t>النجف الأشرف</w:t>
      </w:r>
      <w:r>
        <w:rPr>
          <w:rtl/>
        </w:rPr>
        <w:t>.</w:t>
      </w:r>
    </w:p>
    <w:p w:rsidR="00AE450B" w:rsidRDefault="00AE450B" w:rsidP="00AE450B">
      <w:pPr>
        <w:pStyle w:val="libNormal"/>
      </w:pPr>
      <w:r w:rsidRPr="00992B5C">
        <w:rPr>
          <w:rtl/>
        </w:rPr>
        <w:t>4</w:t>
      </w:r>
      <w:r>
        <w:rPr>
          <w:rtl/>
        </w:rPr>
        <w:t xml:space="preserve"> - </w:t>
      </w:r>
      <w:r w:rsidRPr="00992B5C">
        <w:rPr>
          <w:rtl/>
        </w:rPr>
        <w:t>كشف الظلام عن وجوه شرائع الإسلام</w:t>
      </w:r>
      <w:r>
        <w:rPr>
          <w:rtl/>
        </w:rPr>
        <w:t>:</w:t>
      </w:r>
    </w:p>
    <w:p w:rsidR="00AE450B" w:rsidRDefault="00AE450B" w:rsidP="00AE450B">
      <w:pPr>
        <w:pStyle w:val="libNormal"/>
      </w:pPr>
      <w:r w:rsidRPr="00992B5C">
        <w:rPr>
          <w:rtl/>
        </w:rPr>
        <w:t xml:space="preserve">للشيخ محسن بن مرتضى الأعسم </w:t>
      </w:r>
      <w:r>
        <w:rPr>
          <w:rtl/>
        </w:rPr>
        <w:t>(</w:t>
      </w:r>
      <w:r w:rsidRPr="00992B5C">
        <w:rPr>
          <w:rtl/>
        </w:rPr>
        <w:t>ت 1238</w:t>
      </w:r>
      <w:r>
        <w:rPr>
          <w:rtl/>
        </w:rPr>
        <w:t xml:space="preserve"> هـ)،</w:t>
      </w:r>
      <w:r w:rsidRPr="00992B5C">
        <w:rPr>
          <w:rtl/>
        </w:rPr>
        <w:t xml:space="preserve"> مؤسسة كاشف الغطاء العامة</w:t>
      </w:r>
      <w:r>
        <w:rPr>
          <w:rtl/>
        </w:rPr>
        <w:t xml:space="preserve"> </w:t>
      </w:r>
      <w:r w:rsidRPr="00992B5C">
        <w:rPr>
          <w:rtl/>
        </w:rPr>
        <w:t>النجف الأشرف</w:t>
      </w:r>
      <w:r>
        <w:rPr>
          <w:rtl/>
        </w:rPr>
        <w:t>.</w:t>
      </w:r>
    </w:p>
    <w:p w:rsidR="00AE450B" w:rsidRDefault="00AE450B" w:rsidP="00AE450B">
      <w:pPr>
        <w:pStyle w:val="libNormal"/>
      </w:pPr>
      <w:r w:rsidRPr="00992B5C">
        <w:rPr>
          <w:rtl/>
        </w:rPr>
        <w:t>5</w:t>
      </w:r>
      <w:r>
        <w:rPr>
          <w:rtl/>
        </w:rPr>
        <w:t xml:space="preserve"> - </w:t>
      </w:r>
      <w:r w:rsidRPr="00992B5C">
        <w:rPr>
          <w:rtl/>
        </w:rPr>
        <w:t>الزهرات الروية في الروضة البهية</w:t>
      </w:r>
      <w:r>
        <w:rPr>
          <w:rtl/>
        </w:rPr>
        <w:t>:</w:t>
      </w:r>
    </w:p>
    <w:p w:rsidR="00AE450B" w:rsidRDefault="00AE450B" w:rsidP="00AE450B">
      <w:pPr>
        <w:pStyle w:val="libNormal"/>
      </w:pPr>
      <w:r w:rsidRPr="00992B5C">
        <w:rPr>
          <w:rtl/>
        </w:rPr>
        <w:t xml:space="preserve">لعلي بن محمد بن الحسن العاملي </w:t>
      </w:r>
      <w:r>
        <w:rPr>
          <w:rtl/>
        </w:rPr>
        <w:t>(</w:t>
      </w:r>
      <w:r w:rsidRPr="00992B5C">
        <w:rPr>
          <w:rtl/>
        </w:rPr>
        <w:t>ت 1103</w:t>
      </w:r>
      <w:r>
        <w:rPr>
          <w:rtl/>
        </w:rPr>
        <w:t xml:space="preserve"> هـ)،</w:t>
      </w:r>
      <w:r w:rsidRPr="00992B5C">
        <w:rPr>
          <w:rtl/>
        </w:rPr>
        <w:t xml:space="preserve"> مؤسسة كاشف الغطاء العامة</w:t>
      </w:r>
      <w:r>
        <w:rPr>
          <w:rtl/>
        </w:rPr>
        <w:t xml:space="preserve"> </w:t>
      </w:r>
      <w:r w:rsidRPr="00992B5C">
        <w:rPr>
          <w:rtl/>
        </w:rPr>
        <w:t>النجف الأشرف</w:t>
      </w:r>
      <w:r>
        <w:rPr>
          <w:rtl/>
        </w:rPr>
        <w:t>.</w:t>
      </w:r>
    </w:p>
    <w:p w:rsidR="00AE450B" w:rsidRDefault="00AE450B" w:rsidP="00AE450B">
      <w:pPr>
        <w:pStyle w:val="libNormal"/>
      </w:pPr>
      <w:r w:rsidRPr="00992B5C">
        <w:rPr>
          <w:rtl/>
        </w:rPr>
        <w:t>6</w:t>
      </w:r>
      <w:r>
        <w:rPr>
          <w:rtl/>
        </w:rPr>
        <w:t xml:space="preserve"> - </w:t>
      </w:r>
      <w:r w:rsidRPr="00992B5C">
        <w:rPr>
          <w:rtl/>
        </w:rPr>
        <w:t>تعليقة المجلسي على حديقة المتقين</w:t>
      </w:r>
      <w:r>
        <w:rPr>
          <w:rtl/>
        </w:rPr>
        <w:t>:</w:t>
      </w:r>
    </w:p>
    <w:p w:rsidR="00AE450B" w:rsidRDefault="00AE450B" w:rsidP="00AE450B">
      <w:pPr>
        <w:pStyle w:val="libNormal"/>
      </w:pPr>
      <w:r w:rsidRPr="00992B5C">
        <w:rPr>
          <w:rtl/>
        </w:rPr>
        <w:t xml:space="preserve">للعلامة محمد باقر المجلسي </w:t>
      </w:r>
      <w:r>
        <w:rPr>
          <w:rtl/>
        </w:rPr>
        <w:t>(</w:t>
      </w:r>
      <w:r w:rsidRPr="00992B5C">
        <w:rPr>
          <w:rtl/>
        </w:rPr>
        <w:t>ت 1111</w:t>
      </w:r>
      <w:r>
        <w:rPr>
          <w:rtl/>
        </w:rPr>
        <w:t xml:space="preserve"> هـ)،</w:t>
      </w:r>
      <w:r w:rsidRPr="00992B5C">
        <w:rPr>
          <w:rtl/>
        </w:rPr>
        <w:t xml:space="preserve"> مؤسسة كاشف الغطاء العامة</w:t>
      </w:r>
      <w:r>
        <w:rPr>
          <w:rtl/>
        </w:rPr>
        <w:t xml:space="preserve"> </w:t>
      </w:r>
      <w:r w:rsidRPr="00992B5C">
        <w:rPr>
          <w:rtl/>
        </w:rPr>
        <w:t>النجف الأشرف</w:t>
      </w:r>
      <w:r>
        <w:rPr>
          <w:rtl/>
        </w:rPr>
        <w:t>.</w:t>
      </w:r>
    </w:p>
    <w:p w:rsidR="00AE450B" w:rsidRDefault="00AE450B" w:rsidP="00AE450B">
      <w:pPr>
        <w:pStyle w:val="libNormal"/>
      </w:pPr>
      <w:r w:rsidRPr="00992B5C">
        <w:rPr>
          <w:rtl/>
        </w:rPr>
        <w:t>7</w:t>
      </w:r>
      <w:r>
        <w:rPr>
          <w:rtl/>
        </w:rPr>
        <w:t xml:space="preserve"> - </w:t>
      </w:r>
      <w:r w:rsidRPr="00992B5C">
        <w:rPr>
          <w:rtl/>
        </w:rPr>
        <w:t>حديقة المتقين</w:t>
      </w:r>
      <w:r>
        <w:rPr>
          <w:rtl/>
        </w:rPr>
        <w:t>:</w:t>
      </w:r>
    </w:p>
    <w:p w:rsidR="00AE450B" w:rsidRPr="00992B5C" w:rsidRDefault="00AE450B" w:rsidP="00AE450B">
      <w:pPr>
        <w:pStyle w:val="libNormal"/>
      </w:pPr>
      <w:r w:rsidRPr="00992B5C">
        <w:rPr>
          <w:rtl/>
        </w:rPr>
        <w:t xml:space="preserve">للعلامة محمد تقي المجلسي </w:t>
      </w:r>
      <w:r>
        <w:rPr>
          <w:rtl/>
        </w:rPr>
        <w:t>(</w:t>
      </w:r>
      <w:r w:rsidRPr="00992B5C">
        <w:rPr>
          <w:rtl/>
        </w:rPr>
        <w:t>الأول</w:t>
      </w:r>
      <w:r>
        <w:rPr>
          <w:rtl/>
        </w:rPr>
        <w:t>)</w:t>
      </w:r>
      <w:r w:rsidRPr="00992B5C">
        <w:rPr>
          <w:rtl/>
        </w:rPr>
        <w:t xml:space="preserve"> </w:t>
      </w:r>
      <w:r>
        <w:rPr>
          <w:rtl/>
        </w:rPr>
        <w:t>(</w:t>
      </w:r>
      <w:r w:rsidRPr="00992B5C">
        <w:rPr>
          <w:rtl/>
        </w:rPr>
        <w:t>ت 1070</w:t>
      </w:r>
      <w:r>
        <w:rPr>
          <w:rtl/>
        </w:rPr>
        <w:t xml:space="preserve"> هـ)،</w:t>
      </w:r>
      <w:r w:rsidRPr="00992B5C">
        <w:rPr>
          <w:rtl/>
        </w:rPr>
        <w:t xml:space="preserve"> مؤسسة كاشف الغطاء العامة</w:t>
      </w:r>
      <w:r>
        <w:rPr>
          <w:rtl/>
        </w:rPr>
        <w:t xml:space="preserve"> </w:t>
      </w:r>
      <w:r w:rsidRPr="00992B5C">
        <w:rPr>
          <w:rtl/>
        </w:rPr>
        <w:t>النجف الأشرف</w:t>
      </w:r>
      <w:r>
        <w:rPr>
          <w:rtl/>
        </w:rPr>
        <w:t>.</w:t>
      </w:r>
    </w:p>
    <w:p w:rsidR="00AE450B" w:rsidRDefault="00AE450B" w:rsidP="00AE450B">
      <w:pPr>
        <w:pStyle w:val="libNormal"/>
        <w:rPr>
          <w:rFonts w:hint="cs"/>
          <w:rtl/>
        </w:rPr>
      </w:pPr>
      <w:r>
        <w:rPr>
          <w:rtl/>
        </w:rPr>
        <w:br w:type="page"/>
      </w:r>
    </w:p>
    <w:sdt>
      <w:sdtPr>
        <w:rPr>
          <w:rtl/>
        </w:rPr>
        <w:id w:val="2677765"/>
        <w:docPartObj>
          <w:docPartGallery w:val="Table of Contents"/>
          <w:docPartUnique/>
        </w:docPartObj>
      </w:sdtPr>
      <w:sdtEndPr>
        <w:rPr>
          <w:b w:val="0"/>
          <w:bCs w:val="0"/>
        </w:rPr>
      </w:sdtEndPr>
      <w:sdtContent>
        <w:p w:rsidR="00330A1B" w:rsidRDefault="00330A1B" w:rsidP="00330A1B">
          <w:pPr>
            <w:pStyle w:val="libCenterBold1"/>
            <w:rPr>
              <w:rFonts w:hint="cs"/>
              <w:rtl/>
            </w:rPr>
          </w:pPr>
          <w:r>
            <w:rPr>
              <w:rFonts w:hint="cs"/>
              <w:rtl/>
            </w:rPr>
            <w:t>الفهر</w:t>
          </w:r>
          <w:r w:rsidR="009A3648">
            <w:rPr>
              <w:rFonts w:hint="cs"/>
              <w:rtl/>
            </w:rPr>
            <w:t>س</w:t>
          </w:r>
        </w:p>
        <w:p w:rsidR="00330A1B" w:rsidRDefault="00330A1B">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396900292" w:history="1">
            <w:r w:rsidRPr="005C6FCF">
              <w:rPr>
                <w:rStyle w:val="Hyperlink"/>
                <w:noProof/>
                <w:rtl/>
              </w:rPr>
              <w:t>[</w:t>
            </w:r>
            <w:r w:rsidRPr="005C6FCF">
              <w:rPr>
                <w:rStyle w:val="Hyperlink"/>
                <w:rFonts w:hint="eastAsia"/>
                <w:noProof/>
                <w:rtl/>
              </w:rPr>
              <w:t>مقدمة</w:t>
            </w:r>
            <w:r w:rsidRPr="005C6FCF">
              <w:rPr>
                <w:rStyle w:val="Hyperlink"/>
                <w:noProof/>
                <w:rtl/>
              </w:rPr>
              <w:t xml:space="preserve"> </w:t>
            </w:r>
            <w:r w:rsidRPr="005C6FCF">
              <w:rPr>
                <w:rStyle w:val="Hyperlink"/>
                <w:rFonts w:hint="eastAsia"/>
                <w:noProof/>
                <w:rtl/>
              </w:rPr>
              <w:t>المؤلف</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Toc396900292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293" w:history="1">
            <w:r w:rsidRPr="005C6FCF">
              <w:rPr>
                <w:rStyle w:val="Hyperlink"/>
                <w:rFonts w:hint="eastAsia"/>
                <w:noProof/>
                <w:rtl/>
              </w:rPr>
              <w:t>الشهادة</w:t>
            </w:r>
            <w:r w:rsidRPr="005C6FCF">
              <w:rPr>
                <w:rStyle w:val="Hyperlink"/>
                <w:noProof/>
                <w:rtl/>
              </w:rPr>
              <w:t xml:space="preserve"> </w:t>
            </w:r>
            <w:r w:rsidRPr="005C6FCF">
              <w:rPr>
                <w:rStyle w:val="Hyperlink"/>
                <w:rFonts w:hint="eastAsia"/>
                <w:noProof/>
                <w:rtl/>
              </w:rPr>
              <w:t>الثالثة</w:t>
            </w:r>
            <w:r w:rsidRPr="005C6FCF">
              <w:rPr>
                <w:rStyle w:val="Hyperlink"/>
                <w:noProof/>
                <w:rtl/>
              </w:rPr>
              <w:t xml:space="preserve"> </w:t>
            </w:r>
            <w:r w:rsidRPr="005C6FCF">
              <w:rPr>
                <w:rStyle w:val="Hyperlink"/>
                <w:rFonts w:hint="eastAsia"/>
                <w:noProof/>
                <w:rtl/>
              </w:rPr>
              <w:t>بين</w:t>
            </w:r>
            <w:r w:rsidRPr="005C6FCF">
              <w:rPr>
                <w:rStyle w:val="Hyperlink"/>
                <w:noProof/>
                <w:rtl/>
              </w:rPr>
              <w:t xml:space="preserve"> </w:t>
            </w:r>
            <w:r w:rsidRPr="005C6FCF">
              <w:rPr>
                <w:rStyle w:val="Hyperlink"/>
                <w:rFonts w:hint="eastAsia"/>
                <w:noProof/>
                <w:rtl/>
              </w:rPr>
              <w:t>الأذان</w:t>
            </w:r>
            <w:r w:rsidRPr="005C6FCF">
              <w:rPr>
                <w:rStyle w:val="Hyperlink"/>
                <w:noProof/>
                <w:rtl/>
              </w:rPr>
              <w:t xml:space="preserve"> </w:t>
            </w:r>
            <w:r w:rsidRPr="005C6FCF">
              <w:rPr>
                <w:rStyle w:val="Hyperlink"/>
                <w:rFonts w:hint="eastAsia"/>
                <w:noProof/>
                <w:rtl/>
              </w:rPr>
              <w:t>والإقامة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Toc396900293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330A1B" w:rsidRDefault="00330A1B">
          <w:pPr>
            <w:pStyle w:val="TOC1"/>
            <w:rPr>
              <w:rFonts w:asciiTheme="minorHAnsi" w:eastAsiaTheme="minorEastAsia" w:hAnsiTheme="minorHAnsi" w:cstheme="minorBidi"/>
              <w:bCs w:val="0"/>
              <w:noProof/>
              <w:color w:val="auto"/>
              <w:sz w:val="22"/>
              <w:szCs w:val="22"/>
              <w:rtl/>
            </w:rPr>
          </w:pPr>
          <w:hyperlink w:anchor="_Toc396900294" w:history="1">
            <w:r w:rsidRPr="005C6FCF">
              <w:rPr>
                <w:rStyle w:val="Hyperlink"/>
                <w:rFonts w:hint="eastAsia"/>
                <w:noProof/>
                <w:rtl/>
              </w:rPr>
              <w:t>بحوث</w:t>
            </w:r>
            <w:r w:rsidRPr="005C6FCF">
              <w:rPr>
                <w:rStyle w:val="Hyperlink"/>
                <w:noProof/>
                <w:rtl/>
              </w:rPr>
              <w:t xml:space="preserve"> </w:t>
            </w:r>
            <w:r w:rsidRPr="005C6FCF">
              <w:rPr>
                <w:rStyle w:val="Hyperlink"/>
                <w:rFonts w:hint="eastAsia"/>
                <w:noProof/>
                <w:rtl/>
              </w:rPr>
              <w:t>تمهيدية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Toc396900294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295" w:history="1">
            <w:r w:rsidRPr="005C6FCF">
              <w:rPr>
                <w:rStyle w:val="Hyperlink"/>
                <w:noProof/>
                <w:rtl/>
              </w:rPr>
              <w:t xml:space="preserve">1 - </w:t>
            </w:r>
            <w:r w:rsidRPr="005C6FCF">
              <w:rPr>
                <w:rStyle w:val="Hyperlink"/>
                <w:rFonts w:hint="eastAsia"/>
                <w:noProof/>
                <w:rtl/>
              </w:rPr>
              <w:t>علاقة</w:t>
            </w:r>
            <w:r w:rsidRPr="005C6FCF">
              <w:rPr>
                <w:rStyle w:val="Hyperlink"/>
                <w:noProof/>
                <w:rtl/>
              </w:rPr>
              <w:t xml:space="preserve"> </w:t>
            </w:r>
            <w:r w:rsidRPr="005C6FCF">
              <w:rPr>
                <w:rStyle w:val="Hyperlink"/>
                <w:rFonts w:hint="eastAsia"/>
                <w:noProof/>
                <w:rtl/>
              </w:rPr>
              <w:t>الغلوّ</w:t>
            </w:r>
            <w:r w:rsidRPr="005C6FCF">
              <w:rPr>
                <w:rStyle w:val="Hyperlink"/>
                <w:noProof/>
                <w:rtl/>
              </w:rPr>
              <w:t xml:space="preserve"> </w:t>
            </w:r>
            <w:r w:rsidRPr="005C6FCF">
              <w:rPr>
                <w:rStyle w:val="Hyperlink"/>
                <w:rFonts w:hint="eastAsia"/>
                <w:noProof/>
                <w:rtl/>
              </w:rPr>
              <w:t>والتفويض</w:t>
            </w:r>
            <w:r w:rsidRPr="005C6FCF">
              <w:rPr>
                <w:rStyle w:val="Hyperlink"/>
                <w:noProof/>
                <w:rtl/>
              </w:rPr>
              <w:t xml:space="preserve"> </w:t>
            </w:r>
            <w:r w:rsidRPr="005C6FCF">
              <w:rPr>
                <w:rStyle w:val="Hyperlink"/>
                <w:rFonts w:hint="eastAsia"/>
                <w:noProof/>
                <w:rtl/>
              </w:rPr>
              <w:t>بالشهادة</w:t>
            </w:r>
            <w:r w:rsidRPr="005C6FCF">
              <w:rPr>
                <w:rStyle w:val="Hyperlink"/>
                <w:noProof/>
                <w:rtl/>
              </w:rPr>
              <w:t xml:space="preserve"> </w:t>
            </w:r>
            <w:r w:rsidRPr="005C6FCF">
              <w:rPr>
                <w:rStyle w:val="Hyperlink"/>
                <w:rFonts w:hint="eastAsia"/>
                <w:noProof/>
                <w:rtl/>
              </w:rPr>
              <w:t>الثالثة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Toc396900295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296" w:history="1">
            <w:r w:rsidRPr="005C6FCF">
              <w:rPr>
                <w:rStyle w:val="Hyperlink"/>
                <w:rFonts w:hint="eastAsia"/>
                <w:noProof/>
                <w:rtl/>
              </w:rPr>
              <w:t>هل</w:t>
            </w:r>
            <w:r w:rsidRPr="005C6FCF">
              <w:rPr>
                <w:rStyle w:val="Hyperlink"/>
                <w:noProof/>
                <w:rtl/>
              </w:rPr>
              <w:t xml:space="preserve"> </w:t>
            </w:r>
            <w:r w:rsidRPr="005C6FCF">
              <w:rPr>
                <w:rStyle w:val="Hyperlink"/>
                <w:rFonts w:hint="eastAsia"/>
                <w:noProof/>
                <w:rtl/>
              </w:rPr>
              <w:t>الغلو</w:t>
            </w:r>
            <w:r w:rsidRPr="005C6FCF">
              <w:rPr>
                <w:rStyle w:val="Hyperlink"/>
                <w:noProof/>
                <w:rtl/>
              </w:rPr>
              <w:t xml:space="preserve"> </w:t>
            </w:r>
            <w:r w:rsidRPr="005C6FCF">
              <w:rPr>
                <w:rStyle w:val="Hyperlink"/>
                <w:rFonts w:hint="eastAsia"/>
                <w:noProof/>
                <w:rtl/>
              </w:rPr>
              <w:t>من</w:t>
            </w:r>
            <w:r w:rsidRPr="005C6FCF">
              <w:rPr>
                <w:rStyle w:val="Hyperlink"/>
                <w:noProof/>
                <w:rtl/>
              </w:rPr>
              <w:t xml:space="preserve"> </w:t>
            </w:r>
            <w:r w:rsidRPr="005C6FCF">
              <w:rPr>
                <w:rStyle w:val="Hyperlink"/>
                <w:rFonts w:hint="eastAsia"/>
                <w:noProof/>
                <w:rtl/>
              </w:rPr>
              <w:t>عقائد</w:t>
            </w:r>
            <w:r w:rsidRPr="005C6FCF">
              <w:rPr>
                <w:rStyle w:val="Hyperlink"/>
                <w:noProof/>
                <w:rtl/>
              </w:rPr>
              <w:t xml:space="preserve"> </w:t>
            </w:r>
            <w:r w:rsidRPr="005C6FCF">
              <w:rPr>
                <w:rStyle w:val="Hyperlink"/>
                <w:rFonts w:hint="eastAsia"/>
                <w:noProof/>
                <w:rtl/>
              </w:rPr>
              <w:t>الشيعة</w:t>
            </w:r>
            <w:r w:rsidRPr="005C6FCF">
              <w:rPr>
                <w:rStyle w:val="Hyperlink"/>
                <w:noProof/>
                <w:rtl/>
              </w:rPr>
              <w:t xml:space="preserve"> </w:t>
            </w:r>
            <w:r w:rsidRPr="005C6FCF">
              <w:rPr>
                <w:rStyle w:val="Hyperlink"/>
                <w:rFonts w:hint="eastAsia"/>
                <w:noProof/>
                <w:rtl/>
              </w:rPr>
              <w:t>أم</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Toc396900296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297" w:history="1">
            <w:r w:rsidRPr="005C6FCF">
              <w:rPr>
                <w:rStyle w:val="Hyperlink"/>
                <w:rFonts w:hint="eastAsia"/>
                <w:noProof/>
                <w:rtl/>
              </w:rPr>
              <w:t>الشهادة</w:t>
            </w:r>
            <w:r w:rsidRPr="005C6FCF">
              <w:rPr>
                <w:rStyle w:val="Hyperlink"/>
                <w:noProof/>
                <w:rtl/>
              </w:rPr>
              <w:t xml:space="preserve"> </w:t>
            </w:r>
            <w:r w:rsidRPr="005C6FCF">
              <w:rPr>
                <w:rStyle w:val="Hyperlink"/>
                <w:rFonts w:hint="eastAsia"/>
                <w:noProof/>
                <w:rtl/>
              </w:rPr>
              <w:t>الثالثة</w:t>
            </w:r>
            <w:r w:rsidRPr="005C6FCF">
              <w:rPr>
                <w:rStyle w:val="Hyperlink"/>
                <w:noProof/>
                <w:rtl/>
              </w:rPr>
              <w:t xml:space="preserve"> </w:t>
            </w:r>
            <w:r w:rsidRPr="005C6FCF">
              <w:rPr>
                <w:rStyle w:val="Hyperlink"/>
                <w:rFonts w:hint="eastAsia"/>
                <w:noProof/>
                <w:rtl/>
              </w:rPr>
              <w:t>بين</w:t>
            </w:r>
            <w:r w:rsidRPr="005C6FCF">
              <w:rPr>
                <w:rStyle w:val="Hyperlink"/>
                <w:noProof/>
                <w:rtl/>
              </w:rPr>
              <w:t xml:space="preserve"> </w:t>
            </w:r>
            <w:r w:rsidRPr="005C6FCF">
              <w:rPr>
                <w:rStyle w:val="Hyperlink"/>
                <w:rFonts w:hint="eastAsia"/>
                <w:noProof/>
                <w:rtl/>
              </w:rPr>
              <w:t>التفويض</w:t>
            </w:r>
            <w:r w:rsidRPr="005C6FCF">
              <w:rPr>
                <w:rStyle w:val="Hyperlink"/>
                <w:noProof/>
                <w:rtl/>
              </w:rPr>
              <w:t xml:space="preserve"> </w:t>
            </w:r>
            <w:r w:rsidRPr="005C6FCF">
              <w:rPr>
                <w:rStyle w:val="Hyperlink"/>
                <w:rFonts w:hint="eastAsia"/>
                <w:noProof/>
                <w:rtl/>
              </w:rPr>
              <w:t>والتقصير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Toc396900297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298" w:history="1">
            <w:r w:rsidRPr="005C6FCF">
              <w:rPr>
                <w:rStyle w:val="Hyperlink"/>
                <w:noProof/>
                <w:rtl/>
              </w:rPr>
              <w:t xml:space="preserve">2 - </w:t>
            </w:r>
            <w:r w:rsidRPr="005C6FCF">
              <w:rPr>
                <w:rStyle w:val="Hyperlink"/>
                <w:rFonts w:hint="eastAsia"/>
                <w:noProof/>
                <w:rtl/>
              </w:rPr>
              <w:t>منهج</w:t>
            </w:r>
            <w:r w:rsidRPr="005C6FCF">
              <w:rPr>
                <w:rStyle w:val="Hyperlink"/>
                <w:noProof/>
                <w:rtl/>
              </w:rPr>
              <w:t xml:space="preserve"> </w:t>
            </w:r>
            <w:r w:rsidRPr="005C6FCF">
              <w:rPr>
                <w:rStyle w:val="Hyperlink"/>
                <w:rFonts w:hint="eastAsia"/>
                <w:noProof/>
                <w:rtl/>
              </w:rPr>
              <w:t>القُمِّيين</w:t>
            </w:r>
            <w:r w:rsidRPr="005C6FCF">
              <w:rPr>
                <w:rStyle w:val="Hyperlink"/>
                <w:noProof/>
                <w:rtl/>
              </w:rPr>
              <w:t xml:space="preserve"> </w:t>
            </w:r>
            <w:r w:rsidRPr="005C6FCF">
              <w:rPr>
                <w:rStyle w:val="Hyperlink"/>
                <w:rFonts w:hint="eastAsia"/>
                <w:noProof/>
                <w:rtl/>
              </w:rPr>
              <w:t>والبغداديين</w:t>
            </w:r>
            <w:r w:rsidRPr="005C6FCF">
              <w:rPr>
                <w:rStyle w:val="Hyperlink"/>
                <w:noProof/>
                <w:rtl/>
              </w:rPr>
              <w:t xml:space="preserve"> </w:t>
            </w:r>
            <w:r w:rsidRPr="005C6FCF">
              <w:rPr>
                <w:rStyle w:val="Hyperlink"/>
                <w:rFonts w:hint="eastAsia"/>
                <w:noProof/>
                <w:rtl/>
              </w:rPr>
              <w:t>في</w:t>
            </w:r>
            <w:r w:rsidRPr="005C6FCF">
              <w:rPr>
                <w:rStyle w:val="Hyperlink"/>
                <w:noProof/>
                <w:rtl/>
              </w:rPr>
              <w:t xml:space="preserve"> </w:t>
            </w:r>
            <w:r w:rsidRPr="005C6FCF">
              <w:rPr>
                <w:rStyle w:val="Hyperlink"/>
                <w:rFonts w:hint="eastAsia"/>
                <w:noProof/>
                <w:rtl/>
              </w:rPr>
              <w:t>العقائد</w:t>
            </w:r>
            <w:r w:rsidRPr="005C6FCF">
              <w:rPr>
                <w:rStyle w:val="Hyperlink"/>
                <w:noProof/>
                <w:rtl/>
              </w:rPr>
              <w:t xml:space="preserve"> </w:t>
            </w:r>
            <w:r w:rsidRPr="005C6FCF">
              <w:rPr>
                <w:rStyle w:val="Hyperlink"/>
                <w:rFonts w:hint="eastAsia"/>
                <w:noProof/>
                <w:rtl/>
              </w:rPr>
              <w:t>والرجال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Toc396900298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299" w:history="1">
            <w:r w:rsidRPr="005C6FCF">
              <w:rPr>
                <w:rStyle w:val="Hyperlink"/>
                <w:rFonts w:hint="eastAsia"/>
                <w:noProof/>
                <w:rtl/>
              </w:rPr>
              <w:t>التشيع</w:t>
            </w:r>
            <w:r w:rsidRPr="005C6FCF">
              <w:rPr>
                <w:rStyle w:val="Hyperlink"/>
                <w:noProof/>
                <w:rtl/>
              </w:rPr>
              <w:t xml:space="preserve"> </w:t>
            </w:r>
            <w:r w:rsidRPr="005C6FCF">
              <w:rPr>
                <w:rStyle w:val="Hyperlink"/>
                <w:rFonts w:hint="eastAsia"/>
                <w:noProof/>
                <w:rtl/>
              </w:rPr>
              <w:t>في</w:t>
            </w:r>
            <w:r w:rsidRPr="005C6FCF">
              <w:rPr>
                <w:rStyle w:val="Hyperlink"/>
                <w:noProof/>
                <w:rtl/>
              </w:rPr>
              <w:t xml:space="preserve"> </w:t>
            </w:r>
            <w:r w:rsidRPr="005C6FCF">
              <w:rPr>
                <w:rStyle w:val="Hyperlink"/>
                <w:rFonts w:hint="eastAsia"/>
                <w:noProof/>
                <w:rtl/>
              </w:rPr>
              <w:t>العراق</w:t>
            </w:r>
            <w:r w:rsidRPr="005C6FCF">
              <w:rPr>
                <w:rStyle w:val="Hyperlink"/>
                <w:noProof/>
                <w:rtl/>
              </w:rPr>
              <w:t xml:space="preserve"> </w:t>
            </w:r>
            <w:r w:rsidRPr="005C6FCF">
              <w:rPr>
                <w:rStyle w:val="Hyperlink"/>
                <w:rFonts w:hint="eastAsia"/>
                <w:noProof/>
                <w:rtl/>
              </w:rPr>
              <w:t>وقم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Toc396900299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0" w:history="1">
            <w:r w:rsidRPr="005C6FCF">
              <w:rPr>
                <w:rStyle w:val="Hyperlink"/>
                <w:noProof/>
                <w:rtl/>
              </w:rPr>
              <w:t xml:space="preserve">1 - </w:t>
            </w:r>
            <w:r w:rsidRPr="005C6FCF">
              <w:rPr>
                <w:rStyle w:val="Hyperlink"/>
                <w:rFonts w:hint="eastAsia"/>
                <w:noProof/>
                <w:rtl/>
              </w:rPr>
              <w:t>البغداديون</w:t>
            </w:r>
            <w:r w:rsidRPr="005C6FCF">
              <w:rPr>
                <w:rStyle w:val="Hyperlink"/>
                <w:noProof/>
                <w:rtl/>
              </w:rPr>
              <w:t xml:space="preserve"> </w:t>
            </w:r>
            <w:r w:rsidRPr="005C6FCF">
              <w:rPr>
                <w:rStyle w:val="Hyperlink"/>
                <w:rFonts w:hint="eastAsia"/>
                <w:noProof/>
                <w:rtl/>
              </w:rPr>
              <w:t>يأخذون</w:t>
            </w:r>
            <w:r w:rsidRPr="005C6FCF">
              <w:rPr>
                <w:rStyle w:val="Hyperlink"/>
                <w:noProof/>
                <w:rtl/>
              </w:rPr>
              <w:t xml:space="preserve"> </w:t>
            </w:r>
            <w:r w:rsidRPr="005C6FCF">
              <w:rPr>
                <w:rStyle w:val="Hyperlink"/>
                <w:rFonts w:hint="eastAsia"/>
                <w:noProof/>
                <w:rtl/>
              </w:rPr>
              <w:t>بتوثيقات</w:t>
            </w:r>
            <w:r w:rsidRPr="005C6FCF">
              <w:rPr>
                <w:rStyle w:val="Hyperlink"/>
                <w:noProof/>
                <w:rtl/>
              </w:rPr>
              <w:t xml:space="preserve"> </w:t>
            </w:r>
            <w:r w:rsidRPr="005C6FCF">
              <w:rPr>
                <w:rStyle w:val="Hyperlink"/>
                <w:rFonts w:hint="eastAsia"/>
                <w:noProof/>
                <w:rtl/>
              </w:rPr>
              <w:t>القميين</w:t>
            </w:r>
            <w:r w:rsidRPr="005C6FCF">
              <w:rPr>
                <w:rStyle w:val="Hyperlink"/>
                <w:noProof/>
                <w:rtl/>
              </w:rPr>
              <w:t xml:space="preserve"> </w:t>
            </w:r>
            <w:r w:rsidRPr="005C6FCF">
              <w:rPr>
                <w:rStyle w:val="Hyperlink"/>
                <w:rFonts w:hint="eastAsia"/>
                <w:noProof/>
                <w:rtl/>
              </w:rPr>
              <w:t>لتشدّدهم</w:t>
            </w:r>
            <w:r w:rsidRPr="005C6FCF">
              <w:rPr>
                <w:rStyle w:val="Hyperlink"/>
                <w:noProof/>
                <w:rtl/>
              </w:rPr>
              <w:t xml:space="preserve"> </w:t>
            </w:r>
            <w:r w:rsidRPr="005C6FCF">
              <w:rPr>
                <w:rStyle w:val="Hyperlink"/>
                <w:rFonts w:hint="eastAsia"/>
                <w:noProof/>
                <w:rtl/>
              </w:rPr>
              <w:t>ويتركون</w:t>
            </w:r>
            <w:r w:rsidRPr="005C6FCF">
              <w:rPr>
                <w:rStyle w:val="Hyperlink"/>
                <w:noProof/>
                <w:rtl/>
              </w:rPr>
              <w:t xml:space="preserve"> </w:t>
            </w:r>
            <w:r w:rsidRPr="005C6FCF">
              <w:rPr>
                <w:rStyle w:val="Hyperlink"/>
                <w:rFonts w:hint="eastAsia"/>
                <w:noProof/>
                <w:rtl/>
              </w:rPr>
              <w:t>طعونهم</w:t>
            </w:r>
            <w:r w:rsidRPr="005C6FCF">
              <w:rPr>
                <w:rStyle w:val="Hyperlink"/>
                <w:noProof/>
                <w:rtl/>
              </w:rPr>
              <w:t xml:space="preserve"> </w:t>
            </w:r>
            <w:r w:rsidRPr="005C6FCF">
              <w:rPr>
                <w:rStyle w:val="Hyperlink"/>
                <w:rFonts w:hint="eastAsia"/>
                <w:noProof/>
                <w:rtl/>
              </w:rPr>
              <w:t>لتسرعهم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1" w:history="1">
            <w:r w:rsidRPr="005C6FCF">
              <w:rPr>
                <w:rStyle w:val="Hyperlink"/>
                <w:rFonts w:hint="eastAsia"/>
                <w:noProof/>
                <w:rtl/>
              </w:rPr>
              <w:t>نماذج</w:t>
            </w:r>
            <w:r w:rsidRPr="005C6FCF">
              <w:rPr>
                <w:rStyle w:val="Hyperlink"/>
                <w:noProof/>
                <w:rtl/>
              </w:rPr>
              <w:t xml:space="preserve"> </w:t>
            </w:r>
            <w:r w:rsidRPr="005C6FCF">
              <w:rPr>
                <w:rStyle w:val="Hyperlink"/>
                <w:rFonts w:hint="eastAsia"/>
                <w:noProof/>
                <w:rtl/>
              </w:rPr>
              <w:t>من</w:t>
            </w:r>
            <w:r w:rsidRPr="005C6FCF">
              <w:rPr>
                <w:rStyle w:val="Hyperlink"/>
                <w:noProof/>
                <w:rtl/>
              </w:rPr>
              <w:t xml:space="preserve"> </w:t>
            </w:r>
            <w:r w:rsidRPr="005C6FCF">
              <w:rPr>
                <w:rStyle w:val="Hyperlink"/>
                <w:rFonts w:hint="eastAsia"/>
                <w:noProof/>
                <w:rtl/>
              </w:rPr>
              <w:t>تشدد</w:t>
            </w:r>
            <w:r w:rsidRPr="005C6FCF">
              <w:rPr>
                <w:rStyle w:val="Hyperlink"/>
                <w:noProof/>
                <w:rtl/>
              </w:rPr>
              <w:t xml:space="preserve"> </w:t>
            </w:r>
            <w:r w:rsidRPr="005C6FCF">
              <w:rPr>
                <w:rStyle w:val="Hyperlink"/>
                <w:rFonts w:hint="eastAsia"/>
                <w:noProof/>
                <w:rtl/>
              </w:rPr>
              <w:t>القميين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2" w:history="1">
            <w:r w:rsidRPr="005C6FCF">
              <w:rPr>
                <w:rStyle w:val="Hyperlink"/>
                <w:rFonts w:hint="eastAsia"/>
                <w:noProof/>
                <w:rtl/>
              </w:rPr>
              <w:t>نتيجة</w:t>
            </w:r>
            <w:r w:rsidRPr="005C6FCF">
              <w:rPr>
                <w:rStyle w:val="Hyperlink"/>
                <w:noProof/>
                <w:rtl/>
              </w:rPr>
              <w:t xml:space="preserve"> </w:t>
            </w:r>
            <w:r w:rsidRPr="005C6FCF">
              <w:rPr>
                <w:rStyle w:val="Hyperlink"/>
                <w:rFonts w:hint="eastAsia"/>
                <w:noProof/>
                <w:rtl/>
              </w:rPr>
              <w:t>ما</w:t>
            </w:r>
            <w:r w:rsidRPr="005C6FCF">
              <w:rPr>
                <w:rStyle w:val="Hyperlink"/>
                <w:noProof/>
                <w:rtl/>
              </w:rPr>
              <w:t xml:space="preserve"> </w:t>
            </w:r>
            <w:r w:rsidRPr="005C6FCF">
              <w:rPr>
                <w:rStyle w:val="Hyperlink"/>
                <w:rFonts w:hint="eastAsia"/>
                <w:noProof/>
                <w:rtl/>
              </w:rPr>
              <w:t>تقدم</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3" w:history="1">
            <w:r w:rsidRPr="005C6FCF">
              <w:rPr>
                <w:rStyle w:val="Hyperlink"/>
                <w:noProof/>
                <w:rtl/>
              </w:rPr>
              <w:t xml:space="preserve">2 - </w:t>
            </w:r>
            <w:r w:rsidRPr="005C6FCF">
              <w:rPr>
                <w:rStyle w:val="Hyperlink"/>
                <w:rFonts w:hint="eastAsia"/>
                <w:noProof/>
                <w:rtl/>
              </w:rPr>
              <w:t>الرواية</w:t>
            </w:r>
            <w:r w:rsidRPr="005C6FCF">
              <w:rPr>
                <w:rStyle w:val="Hyperlink"/>
                <w:noProof/>
                <w:rtl/>
              </w:rPr>
              <w:t xml:space="preserve"> </w:t>
            </w:r>
            <w:r w:rsidRPr="005C6FCF">
              <w:rPr>
                <w:rStyle w:val="Hyperlink"/>
                <w:rFonts w:hint="eastAsia"/>
                <w:noProof/>
                <w:rtl/>
              </w:rPr>
              <w:t>عن</w:t>
            </w:r>
            <w:r w:rsidRPr="005C6FCF">
              <w:rPr>
                <w:rStyle w:val="Hyperlink"/>
                <w:noProof/>
                <w:rtl/>
              </w:rPr>
              <w:t xml:space="preserve"> </w:t>
            </w:r>
            <w:r w:rsidRPr="005C6FCF">
              <w:rPr>
                <w:rStyle w:val="Hyperlink"/>
                <w:rFonts w:hint="eastAsia"/>
                <w:noProof/>
                <w:rtl/>
              </w:rPr>
              <w:t>الضعفاء</w:t>
            </w:r>
            <w:r w:rsidRPr="005C6FCF">
              <w:rPr>
                <w:rStyle w:val="Hyperlink"/>
                <w:noProof/>
                <w:rtl/>
              </w:rPr>
              <w:t xml:space="preserve"> </w:t>
            </w:r>
            <w:r w:rsidRPr="005C6FCF">
              <w:rPr>
                <w:rStyle w:val="Hyperlink"/>
                <w:rFonts w:hint="eastAsia"/>
                <w:noProof/>
                <w:rtl/>
              </w:rPr>
              <w:t>وأصحاب</w:t>
            </w:r>
            <w:r w:rsidRPr="005C6FCF">
              <w:rPr>
                <w:rStyle w:val="Hyperlink"/>
                <w:noProof/>
                <w:rtl/>
              </w:rPr>
              <w:t xml:space="preserve"> </w:t>
            </w:r>
            <w:r w:rsidRPr="005C6FCF">
              <w:rPr>
                <w:rStyle w:val="Hyperlink"/>
                <w:rFonts w:hint="eastAsia"/>
                <w:noProof/>
                <w:rtl/>
              </w:rPr>
              <w:t>المذاهب</w:t>
            </w:r>
            <w:r w:rsidRPr="005C6FCF">
              <w:rPr>
                <w:rStyle w:val="Hyperlink"/>
                <w:noProof/>
                <w:rtl/>
              </w:rPr>
              <w:t xml:space="preserve"> </w:t>
            </w:r>
            <w:r w:rsidRPr="005C6FCF">
              <w:rPr>
                <w:rStyle w:val="Hyperlink"/>
                <w:rFonts w:hint="eastAsia"/>
                <w:noProof/>
                <w:rtl/>
              </w:rPr>
              <w:t>الأُخرى</w:t>
            </w:r>
            <w:r w:rsidRPr="005C6FCF">
              <w:rPr>
                <w:rStyle w:val="Hyperlink"/>
                <w:noProof/>
                <w:rtl/>
              </w:rPr>
              <w:t xml:space="preserve"> </w:t>
            </w:r>
            <w:r w:rsidRPr="005C6FCF">
              <w:rPr>
                <w:rStyle w:val="Hyperlink"/>
                <w:rFonts w:hint="eastAsia"/>
                <w:noProof/>
                <w:rtl/>
              </w:rPr>
              <w:t>واعتماد</w:t>
            </w:r>
            <w:r w:rsidRPr="005C6FCF">
              <w:rPr>
                <w:rStyle w:val="Hyperlink"/>
                <w:noProof/>
                <w:rtl/>
              </w:rPr>
              <w:t xml:space="preserve"> </w:t>
            </w:r>
            <w:r w:rsidRPr="005C6FCF">
              <w:rPr>
                <w:rStyle w:val="Hyperlink"/>
                <w:rFonts w:hint="eastAsia"/>
                <w:noProof/>
                <w:rtl/>
              </w:rPr>
              <w:t>المراسيل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4" w:history="1">
            <w:r w:rsidRPr="005C6FCF">
              <w:rPr>
                <w:rStyle w:val="Hyperlink"/>
                <w:rFonts w:hint="eastAsia"/>
                <w:noProof/>
                <w:rtl/>
              </w:rPr>
              <w:t>منهج</w:t>
            </w:r>
            <w:r w:rsidRPr="005C6FCF">
              <w:rPr>
                <w:rStyle w:val="Hyperlink"/>
                <w:noProof/>
                <w:rtl/>
              </w:rPr>
              <w:t xml:space="preserve"> </w:t>
            </w:r>
            <w:r w:rsidRPr="005C6FCF">
              <w:rPr>
                <w:rStyle w:val="Hyperlink"/>
                <w:rFonts w:hint="eastAsia"/>
                <w:noProof/>
                <w:rtl/>
              </w:rPr>
              <w:t>القميين</w:t>
            </w:r>
            <w:r w:rsidRPr="005C6FCF">
              <w:rPr>
                <w:rStyle w:val="Hyperlink"/>
                <w:noProof/>
                <w:rtl/>
              </w:rPr>
              <w:t xml:space="preserve"> </w:t>
            </w:r>
            <w:r w:rsidRPr="005C6FCF">
              <w:rPr>
                <w:rStyle w:val="Hyperlink"/>
                <w:rFonts w:hint="eastAsia"/>
                <w:noProof/>
                <w:rtl/>
              </w:rPr>
              <w:t>الالتزام</w:t>
            </w:r>
            <w:r w:rsidRPr="005C6FCF">
              <w:rPr>
                <w:rStyle w:val="Hyperlink"/>
                <w:noProof/>
                <w:rtl/>
              </w:rPr>
              <w:t xml:space="preserve"> </w:t>
            </w:r>
            <w:r w:rsidRPr="005C6FCF">
              <w:rPr>
                <w:rStyle w:val="Hyperlink"/>
                <w:rFonts w:hint="eastAsia"/>
                <w:noProof/>
                <w:rtl/>
              </w:rPr>
              <w:t>والتبرير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Toc396900304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5" w:history="1">
            <w:r w:rsidRPr="005C6FCF">
              <w:rPr>
                <w:rStyle w:val="Hyperlink"/>
                <w:noProof/>
                <w:rtl/>
              </w:rPr>
              <w:t xml:space="preserve">3 - </w:t>
            </w:r>
            <w:r w:rsidRPr="005C6FCF">
              <w:rPr>
                <w:rStyle w:val="Hyperlink"/>
                <w:rFonts w:hint="eastAsia"/>
                <w:noProof/>
                <w:rtl/>
              </w:rPr>
              <w:t>الغلو</w:t>
            </w:r>
            <w:r w:rsidRPr="005C6FCF">
              <w:rPr>
                <w:rStyle w:val="Hyperlink"/>
                <w:noProof/>
                <w:rtl/>
              </w:rPr>
              <w:t xml:space="preserve"> </w:t>
            </w:r>
            <w:r w:rsidRPr="005C6FCF">
              <w:rPr>
                <w:rStyle w:val="Hyperlink"/>
                <w:rFonts w:hint="eastAsia"/>
                <w:noProof/>
                <w:rtl/>
              </w:rPr>
              <w:t>عند</w:t>
            </w:r>
            <w:r w:rsidRPr="005C6FCF">
              <w:rPr>
                <w:rStyle w:val="Hyperlink"/>
                <w:noProof/>
                <w:rtl/>
              </w:rPr>
              <w:t xml:space="preserve"> </w:t>
            </w:r>
            <w:r w:rsidRPr="005C6FCF">
              <w:rPr>
                <w:rStyle w:val="Hyperlink"/>
                <w:rFonts w:hint="eastAsia"/>
                <w:noProof/>
                <w:rtl/>
              </w:rPr>
              <w:t>القميين،</w:t>
            </w:r>
            <w:r w:rsidRPr="005C6FCF">
              <w:rPr>
                <w:rStyle w:val="Hyperlink"/>
                <w:noProof/>
                <w:rtl/>
              </w:rPr>
              <w:t xml:space="preserve"> </w:t>
            </w:r>
            <w:r w:rsidRPr="005C6FCF">
              <w:rPr>
                <w:rStyle w:val="Hyperlink"/>
                <w:rFonts w:hint="eastAsia"/>
                <w:noProof/>
                <w:rtl/>
              </w:rPr>
              <w:t>نقل</w:t>
            </w:r>
            <w:r w:rsidRPr="005C6FCF">
              <w:rPr>
                <w:rStyle w:val="Hyperlink"/>
                <w:noProof/>
                <w:rtl/>
              </w:rPr>
              <w:t xml:space="preserve"> </w:t>
            </w:r>
            <w:r w:rsidRPr="005C6FCF">
              <w:rPr>
                <w:rStyle w:val="Hyperlink"/>
                <w:rFonts w:hint="eastAsia"/>
                <w:noProof/>
                <w:rtl/>
              </w:rPr>
              <w:t>الفضائل</w:t>
            </w:r>
            <w:r w:rsidRPr="005C6FCF">
              <w:rPr>
                <w:rStyle w:val="Hyperlink"/>
                <w:noProof/>
                <w:rtl/>
              </w:rPr>
              <w:t xml:space="preserve"> </w:t>
            </w:r>
            <w:r w:rsidRPr="005C6FCF">
              <w:rPr>
                <w:rStyle w:val="Hyperlink"/>
                <w:rFonts w:hint="eastAsia"/>
                <w:noProof/>
                <w:rtl/>
              </w:rPr>
              <w:t>أم</w:t>
            </w:r>
            <w:r w:rsidRPr="005C6FCF">
              <w:rPr>
                <w:rStyle w:val="Hyperlink"/>
                <w:noProof/>
                <w:rtl/>
              </w:rPr>
              <w:t xml:space="preserve"> </w:t>
            </w:r>
            <w:r w:rsidRPr="005C6FCF">
              <w:rPr>
                <w:rStyle w:val="Hyperlink"/>
                <w:rFonts w:hint="eastAsia"/>
                <w:noProof/>
                <w:rtl/>
              </w:rPr>
              <w:t>ترك</w:t>
            </w:r>
            <w:r w:rsidRPr="005C6FCF">
              <w:rPr>
                <w:rStyle w:val="Hyperlink"/>
                <w:noProof/>
                <w:rtl/>
              </w:rPr>
              <w:t xml:space="preserve"> </w:t>
            </w:r>
            <w:r w:rsidRPr="005C6FCF">
              <w:rPr>
                <w:rStyle w:val="Hyperlink"/>
                <w:rFonts w:hint="eastAsia"/>
                <w:noProof/>
                <w:rtl/>
              </w:rPr>
              <w:t>الضروريات؟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6" w:history="1">
            <w:r w:rsidRPr="005C6FCF">
              <w:rPr>
                <w:rStyle w:val="Hyperlink"/>
                <w:rFonts w:hint="eastAsia"/>
                <w:noProof/>
                <w:rtl/>
              </w:rPr>
              <w:t>نماذج</w:t>
            </w:r>
            <w:r w:rsidRPr="005C6FCF">
              <w:rPr>
                <w:rStyle w:val="Hyperlink"/>
                <w:noProof/>
                <w:rtl/>
              </w:rPr>
              <w:t xml:space="preserve"> </w:t>
            </w:r>
            <w:r w:rsidRPr="005C6FCF">
              <w:rPr>
                <w:rStyle w:val="Hyperlink"/>
                <w:rFonts w:hint="eastAsia"/>
                <w:noProof/>
                <w:rtl/>
              </w:rPr>
              <w:t>أخرى</w:t>
            </w:r>
            <w:r w:rsidRPr="005C6FCF">
              <w:rPr>
                <w:rStyle w:val="Hyperlink"/>
                <w:noProof/>
                <w:rtl/>
              </w:rPr>
              <w:t xml:space="preserve"> </w:t>
            </w:r>
            <w:r w:rsidRPr="005C6FCF">
              <w:rPr>
                <w:rStyle w:val="Hyperlink"/>
                <w:rFonts w:hint="eastAsia"/>
                <w:noProof/>
                <w:rtl/>
              </w:rPr>
              <w:t>من</w:t>
            </w:r>
            <w:r w:rsidRPr="005C6FCF">
              <w:rPr>
                <w:rStyle w:val="Hyperlink"/>
                <w:noProof/>
                <w:rtl/>
              </w:rPr>
              <w:t xml:space="preserve"> </w:t>
            </w:r>
            <w:r w:rsidRPr="005C6FCF">
              <w:rPr>
                <w:rStyle w:val="Hyperlink"/>
                <w:rFonts w:hint="eastAsia"/>
                <w:noProof/>
                <w:rtl/>
              </w:rPr>
              <w:t>تشدد</w:t>
            </w:r>
            <w:r w:rsidRPr="005C6FCF">
              <w:rPr>
                <w:rStyle w:val="Hyperlink"/>
                <w:noProof/>
                <w:rtl/>
              </w:rPr>
              <w:t xml:space="preserve"> </w:t>
            </w:r>
            <w:r w:rsidRPr="005C6FCF">
              <w:rPr>
                <w:rStyle w:val="Hyperlink"/>
                <w:rFonts w:hint="eastAsia"/>
                <w:noProof/>
                <w:rtl/>
              </w:rPr>
              <w:t>القُمِّيين</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Toc396900306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07" w:history="1">
            <w:r w:rsidRPr="005C6FCF">
              <w:rPr>
                <w:rStyle w:val="Hyperlink"/>
                <w:noProof/>
                <w:rtl/>
              </w:rPr>
              <w:t xml:space="preserve">3 - </w:t>
            </w:r>
            <w:r w:rsidRPr="005C6FCF">
              <w:rPr>
                <w:rStyle w:val="Hyperlink"/>
                <w:rFonts w:hint="eastAsia"/>
                <w:noProof/>
                <w:rtl/>
              </w:rPr>
              <w:t>الشهادة</w:t>
            </w:r>
            <w:r w:rsidRPr="005C6FCF">
              <w:rPr>
                <w:rStyle w:val="Hyperlink"/>
                <w:noProof/>
                <w:rtl/>
              </w:rPr>
              <w:t xml:space="preserve"> </w:t>
            </w:r>
            <w:r w:rsidRPr="005C6FCF">
              <w:rPr>
                <w:rStyle w:val="Hyperlink"/>
                <w:rFonts w:hint="eastAsia"/>
                <w:noProof/>
                <w:rtl/>
              </w:rPr>
              <w:t>الثالثة</w:t>
            </w:r>
            <w:r w:rsidRPr="005C6FCF">
              <w:rPr>
                <w:rStyle w:val="Hyperlink"/>
                <w:noProof/>
                <w:rtl/>
              </w:rPr>
              <w:t xml:space="preserve"> </w:t>
            </w:r>
            <w:r w:rsidRPr="005C6FCF">
              <w:rPr>
                <w:rStyle w:val="Hyperlink"/>
                <w:rFonts w:hint="eastAsia"/>
                <w:noProof/>
                <w:rtl/>
              </w:rPr>
              <w:t>شرع</w:t>
            </w:r>
            <w:r w:rsidRPr="005C6FCF">
              <w:rPr>
                <w:rStyle w:val="Hyperlink"/>
                <w:noProof/>
                <w:rtl/>
              </w:rPr>
              <w:t xml:space="preserve"> </w:t>
            </w:r>
            <w:r w:rsidRPr="005C6FCF">
              <w:rPr>
                <w:rStyle w:val="Hyperlink"/>
                <w:rFonts w:hint="eastAsia"/>
                <w:noProof/>
                <w:rtl/>
              </w:rPr>
              <w:t>أم</w:t>
            </w:r>
            <w:r w:rsidRPr="005C6FCF">
              <w:rPr>
                <w:rStyle w:val="Hyperlink"/>
                <w:noProof/>
                <w:rtl/>
              </w:rPr>
              <w:t xml:space="preserve"> </w:t>
            </w:r>
            <w:r w:rsidRPr="005C6FCF">
              <w:rPr>
                <w:rStyle w:val="Hyperlink"/>
                <w:rFonts w:hint="eastAsia"/>
                <w:noProof/>
                <w:rtl/>
              </w:rPr>
              <w:t>بدعة؟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Toc396900307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8" w:history="1">
            <w:r w:rsidRPr="005C6FCF">
              <w:rPr>
                <w:rStyle w:val="Hyperlink"/>
                <w:rFonts w:hint="eastAsia"/>
                <w:noProof/>
                <w:rtl/>
              </w:rPr>
              <w:t>الأقوال</w:t>
            </w:r>
            <w:r w:rsidRPr="005C6FCF">
              <w:rPr>
                <w:rStyle w:val="Hyperlink"/>
                <w:noProof/>
                <w:rtl/>
              </w:rPr>
              <w:t xml:space="preserve"> </w:t>
            </w:r>
            <w:r w:rsidRPr="005C6FCF">
              <w:rPr>
                <w:rStyle w:val="Hyperlink"/>
                <w:rFonts w:hint="eastAsia"/>
                <w:noProof/>
                <w:rtl/>
              </w:rPr>
              <w:t>في</w:t>
            </w:r>
            <w:r w:rsidRPr="005C6FCF">
              <w:rPr>
                <w:rStyle w:val="Hyperlink"/>
                <w:noProof/>
                <w:rtl/>
              </w:rPr>
              <w:t xml:space="preserve"> </w:t>
            </w:r>
            <w:r w:rsidRPr="005C6FCF">
              <w:rPr>
                <w:rStyle w:val="Hyperlink"/>
                <w:rFonts w:hint="eastAsia"/>
                <w:noProof/>
                <w:rtl/>
              </w:rPr>
              <w:t>المسألة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Toc396900308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09" w:history="1">
            <w:r w:rsidRPr="005C6FCF">
              <w:rPr>
                <w:rStyle w:val="Hyperlink"/>
                <w:rFonts w:hint="eastAsia"/>
                <w:noProof/>
                <w:rtl/>
              </w:rPr>
              <w:t>الخلاصة</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Toc396900309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330A1B" w:rsidRDefault="00330A1B">
          <w:pPr>
            <w:pStyle w:val="TOC1"/>
            <w:rPr>
              <w:rFonts w:asciiTheme="minorHAnsi" w:eastAsiaTheme="minorEastAsia" w:hAnsiTheme="minorHAnsi" w:cstheme="minorBidi"/>
              <w:bCs w:val="0"/>
              <w:noProof/>
              <w:color w:val="auto"/>
              <w:sz w:val="22"/>
              <w:szCs w:val="22"/>
              <w:rtl/>
            </w:rPr>
          </w:pPr>
          <w:hyperlink w:anchor="_Toc396900310" w:history="1">
            <w:r w:rsidRPr="005C6FCF">
              <w:rPr>
                <w:rStyle w:val="Hyperlink"/>
                <w:rFonts w:hint="eastAsia"/>
                <w:noProof/>
                <w:rtl/>
              </w:rPr>
              <w:t>الفصل</w:t>
            </w:r>
            <w:r w:rsidRPr="005C6FCF">
              <w:rPr>
                <w:rStyle w:val="Hyperlink"/>
                <w:noProof/>
                <w:rtl/>
              </w:rPr>
              <w:t xml:space="preserve"> </w:t>
            </w:r>
            <w:r w:rsidRPr="005C6FCF">
              <w:rPr>
                <w:rStyle w:val="Hyperlink"/>
                <w:rFonts w:hint="eastAsia"/>
                <w:noProof/>
                <w:rtl/>
              </w:rPr>
              <w:t>الأول</w:t>
            </w:r>
            <w:r w:rsidRPr="005C6FCF">
              <w:rPr>
                <w:rStyle w:val="Hyperlink"/>
                <w:noProof/>
                <w:rtl/>
              </w:rPr>
              <w:t xml:space="preserve">: </w:t>
            </w:r>
            <w:r w:rsidRPr="005C6FCF">
              <w:rPr>
                <w:rStyle w:val="Hyperlink"/>
                <w:rFonts w:hint="eastAsia"/>
                <w:noProof/>
                <w:rtl/>
              </w:rPr>
              <w:t>الأدلة</w:t>
            </w:r>
            <w:r w:rsidRPr="005C6FCF">
              <w:rPr>
                <w:rStyle w:val="Hyperlink"/>
                <w:noProof/>
                <w:rtl/>
              </w:rPr>
              <w:t xml:space="preserve"> </w:t>
            </w:r>
            <w:r w:rsidRPr="005C6FCF">
              <w:rPr>
                <w:rStyle w:val="Hyperlink"/>
                <w:rFonts w:hint="eastAsia"/>
                <w:noProof/>
                <w:rtl/>
              </w:rPr>
              <w:t>الشرعية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Toc396900310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11" w:history="1">
            <w:r w:rsidRPr="005C6FCF">
              <w:rPr>
                <w:rStyle w:val="Hyperlink"/>
                <w:rFonts w:hint="eastAsia"/>
                <w:noProof/>
                <w:rtl/>
              </w:rPr>
              <w:t>القسم</w:t>
            </w:r>
            <w:r w:rsidRPr="005C6FCF">
              <w:rPr>
                <w:rStyle w:val="Hyperlink"/>
                <w:noProof/>
                <w:rtl/>
              </w:rPr>
              <w:t xml:space="preserve"> </w:t>
            </w:r>
            <w:r w:rsidRPr="005C6FCF">
              <w:rPr>
                <w:rStyle w:val="Hyperlink"/>
                <w:rFonts w:hint="eastAsia"/>
                <w:noProof/>
                <w:rtl/>
              </w:rPr>
              <w:t>الأوّل</w:t>
            </w:r>
            <w:r w:rsidRPr="005C6FCF">
              <w:rPr>
                <w:rStyle w:val="Hyperlink"/>
                <w:noProof/>
                <w:rtl/>
              </w:rPr>
              <w:t xml:space="preserve">: </w:t>
            </w:r>
            <w:r w:rsidRPr="005C6FCF">
              <w:rPr>
                <w:rStyle w:val="Hyperlink"/>
                <w:rFonts w:hint="eastAsia"/>
                <w:noProof/>
                <w:rtl/>
              </w:rPr>
              <w:t>الدليل</w:t>
            </w:r>
            <w:r w:rsidRPr="005C6FCF">
              <w:rPr>
                <w:rStyle w:val="Hyperlink"/>
                <w:noProof/>
                <w:rtl/>
              </w:rPr>
              <w:t xml:space="preserve"> </w:t>
            </w:r>
            <w:r w:rsidRPr="005C6FCF">
              <w:rPr>
                <w:rStyle w:val="Hyperlink"/>
                <w:rFonts w:hint="eastAsia"/>
                <w:noProof/>
                <w:rtl/>
              </w:rPr>
              <w:t>الكنائيّ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Toc396900311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12" w:history="1">
            <w:r w:rsidRPr="005C6FCF">
              <w:rPr>
                <w:rStyle w:val="Hyperlink"/>
                <w:rFonts w:hint="eastAsia"/>
                <w:noProof/>
                <w:rtl/>
              </w:rPr>
              <w:t>ما</w:t>
            </w:r>
            <w:r w:rsidRPr="005C6FCF">
              <w:rPr>
                <w:rStyle w:val="Hyperlink"/>
                <w:noProof/>
                <w:rtl/>
              </w:rPr>
              <w:t xml:space="preserve"> </w:t>
            </w:r>
            <w:r w:rsidRPr="005C6FCF">
              <w:rPr>
                <w:rStyle w:val="Hyperlink"/>
                <w:rFonts w:hint="eastAsia"/>
                <w:noProof/>
                <w:rtl/>
              </w:rPr>
              <w:t>روي</w:t>
            </w:r>
            <w:r w:rsidRPr="005C6FCF">
              <w:rPr>
                <w:rStyle w:val="Hyperlink"/>
                <w:noProof/>
                <w:rtl/>
              </w:rPr>
              <w:t xml:space="preserve"> </w:t>
            </w:r>
            <w:r w:rsidRPr="005C6FCF">
              <w:rPr>
                <w:rStyle w:val="Hyperlink"/>
                <w:rFonts w:hint="eastAsia"/>
                <w:noProof/>
                <w:rtl/>
              </w:rPr>
              <w:t>عن</w:t>
            </w:r>
            <w:r w:rsidRPr="005C6FCF">
              <w:rPr>
                <w:rStyle w:val="Hyperlink"/>
                <w:noProof/>
                <w:rtl/>
              </w:rPr>
              <w:t xml:space="preserve"> </w:t>
            </w:r>
            <w:r w:rsidRPr="005C6FCF">
              <w:rPr>
                <w:rStyle w:val="Hyperlink"/>
                <w:rFonts w:hint="eastAsia"/>
                <w:noProof/>
                <w:rtl/>
              </w:rPr>
              <w:t>الإمام</w:t>
            </w:r>
            <w:r w:rsidRPr="005C6FCF">
              <w:rPr>
                <w:rStyle w:val="Hyperlink"/>
                <w:noProof/>
                <w:rtl/>
              </w:rPr>
              <w:t xml:space="preserve"> </w:t>
            </w:r>
            <w:r w:rsidRPr="005C6FCF">
              <w:rPr>
                <w:rStyle w:val="Hyperlink"/>
                <w:rFonts w:hint="eastAsia"/>
                <w:noProof/>
                <w:rtl/>
              </w:rPr>
              <w:t>الكاظم</w:t>
            </w:r>
            <w:r w:rsidRPr="005C6FCF">
              <w:rPr>
                <w:rStyle w:val="Hyperlink"/>
                <w:noProof/>
                <w:rtl/>
              </w:rPr>
              <w:t xml:space="preserve"> </w:t>
            </w:r>
            <w:r w:rsidRPr="005C6FCF">
              <w:rPr>
                <w:rStyle w:val="Hyperlink"/>
                <w:rFonts w:cs="Rafed Alaem" w:hint="eastAsia"/>
                <w:noProof/>
                <w:rtl/>
              </w:rPr>
              <w:t>عليه‌السلام</w:t>
            </w:r>
            <w:r w:rsidRPr="005C6FCF">
              <w:rPr>
                <w:rStyle w:val="Hyperlink"/>
                <w:noProof/>
                <w:rtl/>
              </w:rPr>
              <w:t xml:space="preserve">: </w:t>
            </w:r>
            <w:r w:rsidRPr="005C6FCF">
              <w:rPr>
                <w:rStyle w:val="Hyperlink"/>
                <w:rFonts w:hint="eastAsia"/>
                <w:noProof/>
                <w:rtl/>
              </w:rPr>
              <w:t>حي</w:t>
            </w:r>
            <w:r w:rsidRPr="005C6FCF">
              <w:rPr>
                <w:rStyle w:val="Hyperlink"/>
                <w:noProof/>
                <w:rtl/>
              </w:rPr>
              <w:t xml:space="preserve"> </w:t>
            </w:r>
            <w:r w:rsidRPr="005C6FCF">
              <w:rPr>
                <w:rStyle w:val="Hyperlink"/>
                <w:rFonts w:hint="eastAsia"/>
                <w:noProof/>
                <w:rtl/>
              </w:rPr>
              <w:t>على</w:t>
            </w:r>
            <w:r w:rsidRPr="005C6FCF">
              <w:rPr>
                <w:rStyle w:val="Hyperlink"/>
                <w:noProof/>
                <w:rtl/>
              </w:rPr>
              <w:t xml:space="preserve"> </w:t>
            </w:r>
            <w:r w:rsidRPr="005C6FCF">
              <w:rPr>
                <w:rStyle w:val="Hyperlink"/>
                <w:rFonts w:hint="eastAsia"/>
                <w:noProof/>
                <w:rtl/>
              </w:rPr>
              <w:t>خير</w:t>
            </w:r>
            <w:r w:rsidRPr="005C6FCF">
              <w:rPr>
                <w:rStyle w:val="Hyperlink"/>
                <w:noProof/>
                <w:rtl/>
              </w:rPr>
              <w:t xml:space="preserve"> </w:t>
            </w:r>
            <w:r w:rsidRPr="005C6FCF">
              <w:rPr>
                <w:rStyle w:val="Hyperlink"/>
                <w:rFonts w:hint="eastAsia"/>
                <w:noProof/>
                <w:rtl/>
              </w:rPr>
              <w:t>العمل</w:t>
            </w:r>
            <w:r w:rsidRPr="005C6FCF">
              <w:rPr>
                <w:rStyle w:val="Hyperlink"/>
                <w:noProof/>
                <w:rtl/>
              </w:rPr>
              <w:t xml:space="preserve"> = </w:t>
            </w:r>
            <w:r w:rsidRPr="005C6FCF">
              <w:rPr>
                <w:rStyle w:val="Hyperlink"/>
                <w:rFonts w:hint="eastAsia"/>
                <w:noProof/>
                <w:rtl/>
              </w:rPr>
              <w:t>الولاية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Toc396900312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13" w:history="1">
            <w:r w:rsidRPr="005C6FCF">
              <w:rPr>
                <w:rStyle w:val="Hyperlink"/>
                <w:rFonts w:hint="eastAsia"/>
                <w:noProof/>
                <w:rtl/>
              </w:rPr>
              <w:t>الحيعلة</w:t>
            </w:r>
            <w:r w:rsidRPr="005C6FCF">
              <w:rPr>
                <w:rStyle w:val="Hyperlink"/>
                <w:noProof/>
                <w:rtl/>
              </w:rPr>
              <w:t xml:space="preserve"> </w:t>
            </w:r>
            <w:r w:rsidRPr="005C6FCF">
              <w:rPr>
                <w:rStyle w:val="Hyperlink"/>
                <w:rFonts w:hint="eastAsia"/>
                <w:noProof/>
                <w:rtl/>
              </w:rPr>
              <w:t>الثالثة</w:t>
            </w:r>
            <w:r w:rsidRPr="005C6FCF">
              <w:rPr>
                <w:rStyle w:val="Hyperlink"/>
                <w:noProof/>
                <w:rtl/>
              </w:rPr>
              <w:t xml:space="preserve"> </w:t>
            </w:r>
            <w:r w:rsidRPr="005C6FCF">
              <w:rPr>
                <w:rStyle w:val="Hyperlink"/>
                <w:rFonts w:hint="eastAsia"/>
                <w:noProof/>
                <w:rtl/>
              </w:rPr>
              <w:t>معيار</w:t>
            </w:r>
            <w:r w:rsidRPr="005C6FCF">
              <w:rPr>
                <w:rStyle w:val="Hyperlink"/>
                <w:noProof/>
                <w:rtl/>
              </w:rPr>
              <w:t xml:space="preserve"> </w:t>
            </w:r>
            <w:r w:rsidRPr="005C6FCF">
              <w:rPr>
                <w:rStyle w:val="Hyperlink"/>
                <w:rFonts w:hint="eastAsia"/>
                <w:noProof/>
                <w:rtl/>
              </w:rPr>
              <w:t>الانتماء</w:t>
            </w:r>
            <w:r w:rsidRPr="005C6FCF">
              <w:rPr>
                <w:rStyle w:val="Hyperlink"/>
                <w:noProof/>
                <w:rtl/>
              </w:rPr>
              <w:t xml:space="preserve"> </w:t>
            </w:r>
            <w:r w:rsidRPr="005C6FCF">
              <w:rPr>
                <w:rStyle w:val="Hyperlink"/>
                <w:rFonts w:hint="eastAsia"/>
                <w:noProof/>
                <w:rtl/>
              </w:rPr>
              <w:t>ومحك</w:t>
            </w:r>
            <w:r w:rsidRPr="005C6FCF">
              <w:rPr>
                <w:rStyle w:val="Hyperlink"/>
                <w:noProof/>
                <w:rtl/>
              </w:rPr>
              <w:t xml:space="preserve"> </w:t>
            </w:r>
            <w:r w:rsidRPr="005C6FCF">
              <w:rPr>
                <w:rStyle w:val="Hyperlink"/>
                <w:rFonts w:hint="eastAsia"/>
                <w:noProof/>
                <w:rtl/>
              </w:rPr>
              <w:t>الاختلاف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Toc396900313 \h</w:instrText>
            </w:r>
            <w:r>
              <w:rPr>
                <w:noProof/>
                <w:webHidden/>
                <w:rtl/>
              </w:rPr>
              <w:instrText xml:space="preserve"> </w:instrText>
            </w:r>
            <w:r>
              <w:rPr>
                <w:noProof/>
                <w:webHidden/>
                <w:rtl/>
              </w:rPr>
            </w:r>
            <w:r>
              <w:rPr>
                <w:noProof/>
                <w:webHidden/>
                <w:rtl/>
              </w:rPr>
              <w:fldChar w:fldCharType="separate"/>
            </w:r>
            <w:r>
              <w:rPr>
                <w:noProof/>
                <w:webHidden/>
                <w:rtl/>
              </w:rPr>
              <w:t>161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14" w:history="1">
            <w:r w:rsidRPr="005C6FCF">
              <w:rPr>
                <w:rStyle w:val="Hyperlink"/>
                <w:rFonts w:hint="eastAsia"/>
                <w:noProof/>
                <w:rtl/>
              </w:rPr>
              <w:t>إِبعادُ</w:t>
            </w:r>
            <w:r w:rsidRPr="005C6FCF">
              <w:rPr>
                <w:rStyle w:val="Hyperlink"/>
                <w:noProof/>
                <w:rtl/>
              </w:rPr>
              <w:t xml:space="preserve"> </w:t>
            </w:r>
            <w:r w:rsidRPr="005C6FCF">
              <w:rPr>
                <w:rStyle w:val="Hyperlink"/>
                <w:rFonts w:hint="eastAsia"/>
                <w:noProof/>
                <w:rtl/>
              </w:rPr>
              <w:t>قريش</w:t>
            </w:r>
            <w:r w:rsidRPr="005C6FCF">
              <w:rPr>
                <w:rStyle w:val="Hyperlink"/>
                <w:noProof/>
                <w:rtl/>
              </w:rPr>
              <w:t xml:space="preserve"> </w:t>
            </w:r>
            <w:r w:rsidRPr="005C6FCF">
              <w:rPr>
                <w:rStyle w:val="Hyperlink"/>
                <w:rFonts w:hint="eastAsia"/>
                <w:noProof/>
                <w:rtl/>
              </w:rPr>
              <w:t>آلَ</w:t>
            </w:r>
            <w:r w:rsidRPr="005C6FCF">
              <w:rPr>
                <w:rStyle w:val="Hyperlink"/>
                <w:noProof/>
                <w:rtl/>
              </w:rPr>
              <w:t xml:space="preserve"> </w:t>
            </w:r>
            <w:r w:rsidRPr="005C6FCF">
              <w:rPr>
                <w:rStyle w:val="Hyperlink"/>
                <w:rFonts w:hint="eastAsia"/>
                <w:noProof/>
                <w:rtl/>
              </w:rPr>
              <w:t>البيت</w:t>
            </w:r>
            <w:r w:rsidRPr="005C6FCF">
              <w:rPr>
                <w:rStyle w:val="Hyperlink"/>
                <w:noProof/>
                <w:rtl/>
              </w:rPr>
              <w:t xml:space="preserve"> </w:t>
            </w:r>
            <w:r w:rsidRPr="005C6FCF">
              <w:rPr>
                <w:rStyle w:val="Hyperlink"/>
                <w:rFonts w:hint="eastAsia"/>
                <w:noProof/>
                <w:rtl/>
              </w:rPr>
              <w:t>عن</w:t>
            </w:r>
            <w:r w:rsidRPr="005C6FCF">
              <w:rPr>
                <w:rStyle w:val="Hyperlink"/>
                <w:noProof/>
                <w:rtl/>
              </w:rPr>
              <w:t xml:space="preserve"> </w:t>
            </w:r>
            <w:r w:rsidRPr="005C6FCF">
              <w:rPr>
                <w:rStyle w:val="Hyperlink"/>
                <w:rFonts w:hint="eastAsia"/>
                <w:noProof/>
                <w:rtl/>
              </w:rPr>
              <w:t>الخلافة</w:t>
            </w:r>
            <w:r w:rsidRPr="005C6FC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Toc396900314 \h</w:instrText>
            </w:r>
            <w:r>
              <w:rPr>
                <w:noProof/>
                <w:webHidden/>
                <w:rtl/>
              </w:rPr>
              <w:instrText xml:space="preserve"> </w:instrText>
            </w:r>
            <w:r>
              <w:rPr>
                <w:noProof/>
                <w:webHidden/>
                <w:rtl/>
              </w:rPr>
            </w:r>
            <w:r>
              <w:rPr>
                <w:noProof/>
                <w:webHidden/>
                <w:rtl/>
              </w:rPr>
              <w:fldChar w:fldCharType="separate"/>
            </w:r>
            <w:r>
              <w:rPr>
                <w:noProof/>
                <w:webHidden/>
                <w:rtl/>
              </w:rPr>
              <w:t>164</w:t>
            </w:r>
            <w:r>
              <w:rPr>
                <w:noProof/>
                <w:webHidden/>
                <w:rtl/>
              </w:rPr>
              <w:fldChar w:fldCharType="end"/>
            </w:r>
          </w:hyperlink>
        </w:p>
        <w:p w:rsidR="009A3648" w:rsidRPr="009A3648" w:rsidRDefault="009A3648" w:rsidP="009A3648">
          <w:pPr>
            <w:pStyle w:val="libNormal"/>
            <w:rPr>
              <w:rStyle w:val="Hyperlink"/>
              <w:noProof/>
              <w:u w:val="none"/>
              <w:rtl/>
            </w:rPr>
          </w:pPr>
          <w:r w:rsidRPr="009A3648">
            <w:rPr>
              <w:rStyle w:val="Hyperlink"/>
              <w:noProof/>
              <w:u w:val="none"/>
              <w:rtl/>
            </w:rPr>
            <w:br w:type="page"/>
          </w:r>
        </w:p>
        <w:p w:rsidR="00330A1B" w:rsidRDefault="00330A1B">
          <w:pPr>
            <w:pStyle w:val="TOC3"/>
            <w:rPr>
              <w:rFonts w:asciiTheme="minorHAnsi" w:eastAsiaTheme="minorEastAsia" w:hAnsiTheme="minorHAnsi" w:cstheme="minorBidi"/>
              <w:noProof/>
              <w:color w:val="auto"/>
              <w:sz w:val="22"/>
              <w:szCs w:val="22"/>
              <w:rtl/>
            </w:rPr>
          </w:pPr>
          <w:hyperlink w:anchor="_Toc396900315" w:history="1">
            <w:r w:rsidRPr="005C6FCF">
              <w:rPr>
                <w:rStyle w:val="Hyperlink"/>
                <w:rFonts w:hint="eastAsia"/>
                <w:noProof/>
                <w:rtl/>
              </w:rPr>
              <w:t>الإسراء</w:t>
            </w:r>
            <w:r w:rsidRPr="005C6FCF">
              <w:rPr>
                <w:rStyle w:val="Hyperlink"/>
                <w:noProof/>
                <w:rtl/>
              </w:rPr>
              <w:t xml:space="preserve"> </w:t>
            </w:r>
            <w:r w:rsidRPr="005C6FCF">
              <w:rPr>
                <w:rStyle w:val="Hyperlink"/>
                <w:rFonts w:hint="eastAsia"/>
                <w:noProof/>
                <w:rtl/>
              </w:rPr>
              <w:t>والمعراج،</w:t>
            </w:r>
            <w:r w:rsidRPr="005C6FCF">
              <w:rPr>
                <w:rStyle w:val="Hyperlink"/>
                <w:noProof/>
                <w:rtl/>
              </w:rPr>
              <w:t xml:space="preserve"> </w:t>
            </w:r>
            <w:r w:rsidRPr="005C6FCF">
              <w:rPr>
                <w:rStyle w:val="Hyperlink"/>
                <w:rFonts w:hint="eastAsia"/>
                <w:noProof/>
                <w:rtl/>
              </w:rPr>
              <w:t>الهاشميون</w:t>
            </w:r>
            <w:r w:rsidRPr="005C6FCF">
              <w:rPr>
                <w:rStyle w:val="Hyperlink"/>
                <w:noProof/>
                <w:rtl/>
              </w:rPr>
              <w:t xml:space="preserve"> </w:t>
            </w:r>
            <w:r w:rsidRPr="005C6FCF">
              <w:rPr>
                <w:rStyle w:val="Hyperlink"/>
                <w:rFonts w:hint="eastAsia"/>
                <w:noProof/>
                <w:rtl/>
              </w:rPr>
              <w:t>والقرشيُّون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Toc396900315 \h</w:instrText>
            </w:r>
            <w:r>
              <w:rPr>
                <w:noProof/>
                <w:webHidden/>
                <w:rtl/>
              </w:rPr>
              <w:instrText xml:space="preserve"> </w:instrText>
            </w:r>
            <w:r>
              <w:rPr>
                <w:noProof/>
                <w:webHidden/>
                <w:rtl/>
              </w:rPr>
            </w:r>
            <w:r>
              <w:rPr>
                <w:noProof/>
                <w:webHidden/>
                <w:rtl/>
              </w:rPr>
              <w:fldChar w:fldCharType="separate"/>
            </w:r>
            <w:r>
              <w:rPr>
                <w:noProof/>
                <w:webHidden/>
                <w:rtl/>
              </w:rPr>
              <w:t>171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16" w:history="1">
            <w:r w:rsidRPr="005C6FCF">
              <w:rPr>
                <w:rStyle w:val="Hyperlink"/>
                <w:rFonts w:hint="eastAsia"/>
                <w:noProof/>
                <w:rtl/>
              </w:rPr>
              <w:t>تحريفات</w:t>
            </w:r>
            <w:r w:rsidRPr="005C6FCF">
              <w:rPr>
                <w:rStyle w:val="Hyperlink"/>
                <w:noProof/>
                <w:rtl/>
              </w:rPr>
              <w:t xml:space="preserve"> </w:t>
            </w:r>
            <w:r w:rsidRPr="005C6FCF">
              <w:rPr>
                <w:rStyle w:val="Hyperlink"/>
                <w:rFonts w:hint="eastAsia"/>
                <w:noProof/>
                <w:rtl/>
              </w:rPr>
              <w:t>مقصودة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Toc396900316 \h</w:instrText>
            </w:r>
            <w:r>
              <w:rPr>
                <w:noProof/>
                <w:webHidden/>
                <w:rtl/>
              </w:rPr>
              <w:instrText xml:space="preserve"> </w:instrText>
            </w:r>
            <w:r>
              <w:rPr>
                <w:noProof/>
                <w:webHidden/>
                <w:rtl/>
              </w:rPr>
            </w:r>
            <w:r>
              <w:rPr>
                <w:noProof/>
                <w:webHidden/>
                <w:rtl/>
              </w:rPr>
              <w:fldChar w:fldCharType="separate"/>
            </w:r>
            <w:r>
              <w:rPr>
                <w:noProof/>
                <w:webHidden/>
                <w:rtl/>
              </w:rPr>
              <w:t>174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17" w:history="1">
            <w:r w:rsidRPr="005C6FCF">
              <w:rPr>
                <w:rStyle w:val="Hyperlink"/>
                <w:rFonts w:hint="eastAsia"/>
                <w:noProof/>
                <w:rtl/>
              </w:rPr>
              <w:t>أذان</w:t>
            </w:r>
            <w:r w:rsidRPr="005C6FCF">
              <w:rPr>
                <w:rStyle w:val="Hyperlink"/>
                <w:noProof/>
                <w:rtl/>
              </w:rPr>
              <w:t xml:space="preserve"> </w:t>
            </w:r>
            <w:r w:rsidRPr="005C6FCF">
              <w:rPr>
                <w:rStyle w:val="Hyperlink"/>
                <w:rFonts w:hint="eastAsia"/>
                <w:noProof/>
                <w:rtl/>
              </w:rPr>
              <w:t>النبي</w:t>
            </w:r>
            <w:r w:rsidRPr="005C6FCF">
              <w:rPr>
                <w:rStyle w:val="Hyperlink"/>
                <w:noProof/>
                <w:rtl/>
              </w:rPr>
              <w:t xml:space="preserve"> </w:t>
            </w:r>
            <w:r w:rsidRPr="005C6FCF">
              <w:rPr>
                <w:rStyle w:val="Hyperlink"/>
                <w:rFonts w:hint="eastAsia"/>
                <w:noProof/>
                <w:rtl/>
              </w:rPr>
              <w:t>يتضمّن</w:t>
            </w:r>
            <w:r w:rsidRPr="005C6FCF">
              <w:rPr>
                <w:rStyle w:val="Hyperlink"/>
                <w:noProof/>
                <w:rtl/>
              </w:rPr>
              <w:t xml:space="preserve"> </w:t>
            </w:r>
            <w:r w:rsidRPr="005C6FCF">
              <w:rPr>
                <w:rStyle w:val="Hyperlink"/>
                <w:rFonts w:hint="eastAsia"/>
                <w:noProof/>
                <w:rtl/>
              </w:rPr>
              <w:t>ولاية</w:t>
            </w:r>
            <w:r w:rsidRPr="005C6FCF">
              <w:rPr>
                <w:rStyle w:val="Hyperlink"/>
                <w:noProof/>
                <w:rtl/>
              </w:rPr>
              <w:t xml:space="preserve"> </w:t>
            </w:r>
            <w:r w:rsidRPr="005C6FCF">
              <w:rPr>
                <w:rStyle w:val="Hyperlink"/>
                <w:rFonts w:hint="eastAsia"/>
                <w:noProof/>
                <w:rtl/>
              </w:rPr>
              <w:t>علي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Toc396900317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18" w:history="1">
            <w:r w:rsidRPr="005C6FCF">
              <w:rPr>
                <w:rStyle w:val="Hyperlink"/>
                <w:rFonts w:hint="eastAsia"/>
                <w:noProof/>
                <w:rtl/>
              </w:rPr>
              <w:t>اقتران</w:t>
            </w:r>
            <w:r w:rsidRPr="005C6FCF">
              <w:rPr>
                <w:rStyle w:val="Hyperlink"/>
                <w:noProof/>
                <w:rtl/>
              </w:rPr>
              <w:t xml:space="preserve"> </w:t>
            </w:r>
            <w:r w:rsidRPr="005C6FCF">
              <w:rPr>
                <w:rStyle w:val="Hyperlink"/>
                <w:rFonts w:hint="eastAsia"/>
                <w:noProof/>
                <w:rtl/>
              </w:rPr>
              <w:t>ذكر</w:t>
            </w:r>
            <w:r w:rsidRPr="005C6FCF">
              <w:rPr>
                <w:rStyle w:val="Hyperlink"/>
                <w:noProof/>
                <w:rtl/>
              </w:rPr>
              <w:t xml:space="preserve"> </w:t>
            </w:r>
            <w:r w:rsidRPr="005C6FCF">
              <w:rPr>
                <w:rStyle w:val="Hyperlink"/>
                <w:rFonts w:hint="eastAsia"/>
                <w:noProof/>
                <w:rtl/>
              </w:rPr>
              <w:t>علي</w:t>
            </w:r>
            <w:r w:rsidRPr="005C6FCF">
              <w:rPr>
                <w:rStyle w:val="Hyperlink"/>
                <w:noProof/>
                <w:rtl/>
              </w:rPr>
              <w:t xml:space="preserve"> </w:t>
            </w:r>
            <w:r w:rsidRPr="005C6FCF">
              <w:rPr>
                <w:rStyle w:val="Hyperlink"/>
                <w:rFonts w:hint="eastAsia"/>
                <w:noProof/>
                <w:rtl/>
              </w:rPr>
              <w:t>بالنبيّ</w:t>
            </w:r>
            <w:r w:rsidRPr="005C6FCF">
              <w:rPr>
                <w:rStyle w:val="Hyperlink"/>
                <w:noProof/>
                <w:rtl/>
              </w:rPr>
              <w:t xml:space="preserve"> </w:t>
            </w:r>
            <w:r w:rsidRPr="005C6FCF">
              <w:rPr>
                <w:rStyle w:val="Hyperlink"/>
                <w:rFonts w:hint="eastAsia"/>
                <w:noProof/>
                <w:rtl/>
              </w:rPr>
              <w:t>في</w:t>
            </w:r>
            <w:r w:rsidRPr="005C6FCF">
              <w:rPr>
                <w:rStyle w:val="Hyperlink"/>
                <w:noProof/>
                <w:rtl/>
              </w:rPr>
              <w:t xml:space="preserve"> </w:t>
            </w:r>
            <w:r w:rsidRPr="005C6FCF">
              <w:rPr>
                <w:rStyle w:val="Hyperlink"/>
                <w:rFonts w:hint="eastAsia"/>
                <w:noProof/>
                <w:rtl/>
              </w:rPr>
              <w:t>الإسراء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Toc396900318 \h</w:instrText>
            </w:r>
            <w:r>
              <w:rPr>
                <w:noProof/>
                <w:webHidden/>
                <w:rtl/>
              </w:rPr>
              <w:instrText xml:space="preserve"> </w:instrText>
            </w:r>
            <w:r>
              <w:rPr>
                <w:noProof/>
                <w:webHidden/>
                <w:rtl/>
              </w:rPr>
            </w:r>
            <w:r>
              <w:rPr>
                <w:noProof/>
                <w:webHidden/>
                <w:rtl/>
              </w:rPr>
              <w:fldChar w:fldCharType="separate"/>
            </w:r>
            <w:r>
              <w:rPr>
                <w:noProof/>
                <w:webHidden/>
                <w:rtl/>
              </w:rPr>
              <w:t>182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19" w:history="1">
            <w:r w:rsidRPr="005C6FCF">
              <w:rPr>
                <w:rStyle w:val="Hyperlink"/>
                <w:rFonts w:hint="eastAsia"/>
                <w:noProof/>
                <w:rtl/>
              </w:rPr>
              <w:t>موثقة</w:t>
            </w:r>
            <w:r w:rsidRPr="005C6FCF">
              <w:rPr>
                <w:rStyle w:val="Hyperlink"/>
                <w:noProof/>
                <w:rtl/>
              </w:rPr>
              <w:t xml:space="preserve"> </w:t>
            </w:r>
            <w:r w:rsidRPr="005C6FCF">
              <w:rPr>
                <w:rStyle w:val="Hyperlink"/>
                <w:rFonts w:hint="eastAsia"/>
                <w:noProof/>
                <w:rtl/>
              </w:rPr>
              <w:t>طريف</w:t>
            </w:r>
            <w:r w:rsidRPr="005C6FCF">
              <w:rPr>
                <w:rStyle w:val="Hyperlink"/>
                <w:noProof/>
                <w:rtl/>
              </w:rPr>
              <w:t xml:space="preserve"> </w:t>
            </w:r>
            <w:r w:rsidRPr="005C6FCF">
              <w:rPr>
                <w:rStyle w:val="Hyperlink"/>
                <w:rFonts w:hint="eastAsia"/>
                <w:noProof/>
                <w:rtl/>
              </w:rPr>
              <w:t>تقرن</w:t>
            </w:r>
            <w:r w:rsidRPr="005C6FCF">
              <w:rPr>
                <w:rStyle w:val="Hyperlink"/>
                <w:noProof/>
                <w:rtl/>
              </w:rPr>
              <w:t xml:space="preserve"> </w:t>
            </w:r>
            <w:r w:rsidRPr="005C6FCF">
              <w:rPr>
                <w:rStyle w:val="Hyperlink"/>
                <w:rFonts w:hint="eastAsia"/>
                <w:noProof/>
                <w:rtl/>
              </w:rPr>
              <w:t>الشهادة</w:t>
            </w:r>
            <w:r w:rsidRPr="005C6FCF">
              <w:rPr>
                <w:rStyle w:val="Hyperlink"/>
                <w:noProof/>
                <w:rtl/>
              </w:rPr>
              <w:t xml:space="preserve"> </w:t>
            </w:r>
            <w:r w:rsidRPr="005C6FCF">
              <w:rPr>
                <w:rStyle w:val="Hyperlink"/>
                <w:rFonts w:hint="eastAsia"/>
                <w:noProof/>
                <w:rtl/>
              </w:rPr>
              <w:t>بالولاية</w:t>
            </w:r>
            <w:r w:rsidRPr="005C6FCF">
              <w:rPr>
                <w:rStyle w:val="Hyperlink"/>
                <w:noProof/>
                <w:rtl/>
              </w:rPr>
              <w:t xml:space="preserve"> </w:t>
            </w:r>
            <w:r w:rsidRPr="005C6FCF">
              <w:rPr>
                <w:rStyle w:val="Hyperlink"/>
                <w:rFonts w:hint="eastAsia"/>
                <w:noProof/>
                <w:rtl/>
              </w:rPr>
              <w:t>مع</w:t>
            </w:r>
            <w:r w:rsidRPr="005C6FCF">
              <w:rPr>
                <w:rStyle w:val="Hyperlink"/>
                <w:noProof/>
                <w:rtl/>
              </w:rPr>
              <w:t xml:space="preserve"> </w:t>
            </w:r>
            <w:r w:rsidRPr="005C6FCF">
              <w:rPr>
                <w:rStyle w:val="Hyperlink"/>
                <w:rFonts w:hint="eastAsia"/>
                <w:noProof/>
                <w:rtl/>
              </w:rPr>
              <w:t>الشهادة</w:t>
            </w:r>
            <w:r w:rsidRPr="005C6FCF">
              <w:rPr>
                <w:rStyle w:val="Hyperlink"/>
                <w:noProof/>
                <w:rtl/>
              </w:rPr>
              <w:t xml:space="preserve"> </w:t>
            </w:r>
            <w:r w:rsidRPr="005C6FCF">
              <w:rPr>
                <w:rStyle w:val="Hyperlink"/>
                <w:rFonts w:hint="eastAsia"/>
                <w:noProof/>
                <w:rtl/>
              </w:rPr>
              <w:t>بالرسالة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Toc396900319 \h</w:instrText>
            </w:r>
            <w:r>
              <w:rPr>
                <w:noProof/>
                <w:webHidden/>
                <w:rtl/>
              </w:rPr>
              <w:instrText xml:space="preserve"> </w:instrText>
            </w:r>
            <w:r>
              <w:rPr>
                <w:noProof/>
                <w:webHidden/>
                <w:rtl/>
              </w:rPr>
            </w:r>
            <w:r>
              <w:rPr>
                <w:noProof/>
                <w:webHidden/>
                <w:rtl/>
              </w:rPr>
              <w:fldChar w:fldCharType="separate"/>
            </w:r>
            <w:r>
              <w:rPr>
                <w:noProof/>
                <w:webHidden/>
                <w:rtl/>
              </w:rPr>
              <w:t>187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20" w:history="1">
            <w:r w:rsidRPr="005C6FCF">
              <w:rPr>
                <w:rStyle w:val="Hyperlink"/>
                <w:rFonts w:hint="eastAsia"/>
                <w:noProof/>
                <w:rtl/>
              </w:rPr>
              <w:t>وقفة</w:t>
            </w:r>
            <w:r w:rsidRPr="005C6FCF">
              <w:rPr>
                <w:rStyle w:val="Hyperlink"/>
                <w:noProof/>
                <w:rtl/>
              </w:rPr>
              <w:t xml:space="preserve"> </w:t>
            </w:r>
            <w:r w:rsidRPr="005C6FCF">
              <w:rPr>
                <w:rStyle w:val="Hyperlink"/>
                <w:rFonts w:hint="eastAsia"/>
                <w:noProof/>
                <w:rtl/>
              </w:rPr>
              <w:t>مع</w:t>
            </w:r>
            <w:r w:rsidRPr="005C6FCF">
              <w:rPr>
                <w:rStyle w:val="Hyperlink"/>
                <w:noProof/>
                <w:rtl/>
              </w:rPr>
              <w:t xml:space="preserve"> </w:t>
            </w:r>
            <w:r w:rsidRPr="005C6FCF">
              <w:rPr>
                <w:rStyle w:val="Hyperlink"/>
                <w:rFonts w:hint="eastAsia"/>
                <w:noProof/>
                <w:rtl/>
              </w:rPr>
              <w:t>ما</w:t>
            </w:r>
            <w:r w:rsidRPr="005C6FCF">
              <w:rPr>
                <w:rStyle w:val="Hyperlink"/>
                <w:noProof/>
                <w:rtl/>
              </w:rPr>
              <w:t xml:space="preserve"> </w:t>
            </w:r>
            <w:r w:rsidRPr="005C6FCF">
              <w:rPr>
                <w:rStyle w:val="Hyperlink"/>
                <w:rFonts w:hint="eastAsia"/>
                <w:noProof/>
                <w:rtl/>
              </w:rPr>
              <w:t>رواه</w:t>
            </w:r>
            <w:r w:rsidRPr="005C6FCF">
              <w:rPr>
                <w:rStyle w:val="Hyperlink"/>
                <w:noProof/>
                <w:rtl/>
              </w:rPr>
              <w:t xml:space="preserve"> </w:t>
            </w:r>
            <w:r w:rsidRPr="005C6FCF">
              <w:rPr>
                <w:rStyle w:val="Hyperlink"/>
                <w:rFonts w:hint="eastAsia"/>
                <w:noProof/>
                <w:rtl/>
              </w:rPr>
              <w:t>الصدوق</w:t>
            </w:r>
            <w:r w:rsidRPr="005C6FCF">
              <w:rPr>
                <w:rStyle w:val="Hyperlink"/>
                <w:noProof/>
                <w:rtl/>
              </w:rPr>
              <w:t xml:space="preserve"> </w:t>
            </w:r>
            <w:r w:rsidRPr="005C6FCF">
              <w:rPr>
                <w:rStyle w:val="Hyperlink"/>
                <w:rFonts w:hint="eastAsia"/>
                <w:noProof/>
                <w:rtl/>
              </w:rPr>
              <w:t>في</w:t>
            </w:r>
            <w:r w:rsidRPr="005C6FCF">
              <w:rPr>
                <w:rStyle w:val="Hyperlink"/>
                <w:noProof/>
                <w:rtl/>
              </w:rPr>
              <w:t xml:space="preserve"> "</w:t>
            </w:r>
            <w:r w:rsidRPr="005C6FCF">
              <w:rPr>
                <w:rStyle w:val="Hyperlink"/>
                <w:rFonts w:hint="eastAsia"/>
                <w:noProof/>
                <w:rtl/>
              </w:rPr>
              <w:t>العلل</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Toc396900320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21" w:history="1">
            <w:r w:rsidRPr="005C6FCF">
              <w:rPr>
                <w:rStyle w:val="Hyperlink"/>
                <w:rFonts w:hint="eastAsia"/>
                <w:noProof/>
                <w:rtl/>
              </w:rPr>
              <w:t>دفعُ</w:t>
            </w:r>
            <w:r w:rsidRPr="005C6FCF">
              <w:rPr>
                <w:rStyle w:val="Hyperlink"/>
                <w:noProof/>
                <w:rtl/>
              </w:rPr>
              <w:t xml:space="preserve"> </w:t>
            </w:r>
            <w:r w:rsidRPr="005C6FCF">
              <w:rPr>
                <w:rStyle w:val="Hyperlink"/>
                <w:rFonts w:hint="eastAsia"/>
                <w:noProof/>
                <w:rtl/>
              </w:rPr>
              <w:t>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Toc396900321 \h</w:instrText>
            </w:r>
            <w:r>
              <w:rPr>
                <w:noProof/>
                <w:webHidden/>
                <w:rtl/>
              </w:rPr>
              <w:instrText xml:space="preserve"> </w:instrText>
            </w:r>
            <w:r>
              <w:rPr>
                <w:noProof/>
                <w:webHidden/>
                <w:rtl/>
              </w:rPr>
            </w:r>
            <w:r>
              <w:rPr>
                <w:noProof/>
                <w:webHidden/>
                <w:rtl/>
              </w:rPr>
              <w:fldChar w:fldCharType="separate"/>
            </w:r>
            <w:r>
              <w:rPr>
                <w:noProof/>
                <w:webHidden/>
                <w:rtl/>
              </w:rPr>
              <w:t>194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22" w:history="1">
            <w:r w:rsidRPr="005C6FCF">
              <w:rPr>
                <w:rStyle w:val="Hyperlink"/>
                <w:rFonts w:hint="eastAsia"/>
                <w:noProof/>
                <w:rtl/>
              </w:rPr>
              <w:t>الشهادة</w:t>
            </w:r>
            <w:r w:rsidRPr="005C6FCF">
              <w:rPr>
                <w:rStyle w:val="Hyperlink"/>
                <w:noProof/>
                <w:rtl/>
              </w:rPr>
              <w:t xml:space="preserve"> </w:t>
            </w:r>
            <w:r w:rsidRPr="005C6FCF">
              <w:rPr>
                <w:rStyle w:val="Hyperlink"/>
                <w:rFonts w:hint="eastAsia"/>
                <w:noProof/>
                <w:rtl/>
              </w:rPr>
              <w:t>بالولاية</w:t>
            </w:r>
            <w:r w:rsidRPr="005C6FCF">
              <w:rPr>
                <w:rStyle w:val="Hyperlink"/>
                <w:noProof/>
                <w:rtl/>
              </w:rPr>
              <w:t xml:space="preserve"> </w:t>
            </w:r>
            <w:r w:rsidRPr="005C6FCF">
              <w:rPr>
                <w:rStyle w:val="Hyperlink"/>
                <w:rFonts w:hint="eastAsia"/>
                <w:noProof/>
                <w:rtl/>
              </w:rPr>
              <w:t>على</w:t>
            </w:r>
            <w:r w:rsidRPr="005C6FCF">
              <w:rPr>
                <w:rStyle w:val="Hyperlink"/>
                <w:noProof/>
                <w:rtl/>
              </w:rPr>
              <w:t xml:space="preserve"> </w:t>
            </w:r>
            <w:r w:rsidRPr="005C6FCF">
              <w:rPr>
                <w:rStyle w:val="Hyperlink"/>
                <w:rFonts w:hint="eastAsia"/>
                <w:noProof/>
                <w:rtl/>
              </w:rPr>
              <w:t>عهد</w:t>
            </w:r>
            <w:r w:rsidRPr="005C6FCF">
              <w:rPr>
                <w:rStyle w:val="Hyperlink"/>
                <w:noProof/>
                <w:rtl/>
              </w:rPr>
              <w:t xml:space="preserve"> </w:t>
            </w:r>
            <w:r w:rsidRPr="005C6FCF">
              <w:rPr>
                <w:rStyle w:val="Hyperlink"/>
                <w:rFonts w:hint="eastAsia"/>
                <w:noProof/>
                <w:rtl/>
              </w:rPr>
              <w:t>الرسول</w:t>
            </w:r>
            <w:r w:rsidRPr="005C6FCF">
              <w:rPr>
                <w:rStyle w:val="Hyperlink"/>
                <w:noProof/>
                <w:rtl/>
              </w:rPr>
              <w:t xml:space="preserve"> </w:t>
            </w:r>
            <w:r w:rsidRPr="005C6FCF">
              <w:rPr>
                <w:rStyle w:val="Hyperlink"/>
                <w:rFonts w:hint="eastAsia"/>
                <w:noProof/>
                <w:rtl/>
              </w:rPr>
              <w:t>والأئمّة</w:t>
            </w:r>
            <w:r w:rsidRPr="005C6FCF">
              <w:rPr>
                <w:rStyle w:val="Hyperlink"/>
                <w:noProof/>
                <w:rtl/>
              </w:rPr>
              <w:t xml:space="preserve"> </w:t>
            </w:r>
            <w:r w:rsidRPr="005C6FCF">
              <w:rPr>
                <w:rStyle w:val="Hyperlink"/>
                <w:rFonts w:hint="eastAsia"/>
                <w:noProof/>
                <w:rtl/>
              </w:rPr>
              <w:t>المعصومين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Toc396900322 \h</w:instrText>
            </w:r>
            <w:r>
              <w:rPr>
                <w:noProof/>
                <w:webHidden/>
                <w:rtl/>
              </w:rPr>
              <w:instrText xml:space="preserve"> </w:instrText>
            </w:r>
            <w:r>
              <w:rPr>
                <w:noProof/>
                <w:webHidden/>
                <w:rtl/>
              </w:rPr>
            </w:r>
            <w:r>
              <w:rPr>
                <w:noProof/>
                <w:webHidden/>
                <w:rtl/>
              </w:rPr>
              <w:fldChar w:fldCharType="separate"/>
            </w:r>
            <w:r>
              <w:rPr>
                <w:noProof/>
                <w:webHidden/>
                <w:rtl/>
              </w:rPr>
              <w:t>203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23" w:history="1">
            <w:r w:rsidRPr="005C6FCF">
              <w:rPr>
                <w:rStyle w:val="Hyperlink"/>
                <w:rFonts w:hint="eastAsia"/>
                <w:noProof/>
                <w:rtl/>
              </w:rPr>
              <w:t>وقفة</w:t>
            </w:r>
            <w:r w:rsidRPr="005C6FCF">
              <w:rPr>
                <w:rStyle w:val="Hyperlink"/>
                <w:noProof/>
                <w:rtl/>
              </w:rPr>
              <w:t xml:space="preserve"> </w:t>
            </w:r>
            <w:r w:rsidRPr="005C6FCF">
              <w:rPr>
                <w:rStyle w:val="Hyperlink"/>
                <w:rFonts w:hint="eastAsia"/>
                <w:noProof/>
                <w:rtl/>
              </w:rPr>
              <w:t>عند</w:t>
            </w:r>
            <w:r w:rsidRPr="005C6FCF">
              <w:rPr>
                <w:rStyle w:val="Hyperlink"/>
                <w:noProof/>
                <w:rtl/>
              </w:rPr>
              <w:t xml:space="preserve"> </w:t>
            </w:r>
            <w:r w:rsidRPr="005C6FCF">
              <w:rPr>
                <w:rStyle w:val="Hyperlink"/>
                <w:rFonts w:hint="eastAsia"/>
                <w:noProof/>
                <w:rtl/>
              </w:rPr>
              <w:t>معتبرة</w:t>
            </w:r>
            <w:r w:rsidRPr="005C6FCF">
              <w:rPr>
                <w:rStyle w:val="Hyperlink"/>
                <w:noProof/>
                <w:rtl/>
              </w:rPr>
              <w:t xml:space="preserve"> </w:t>
            </w:r>
            <w:r w:rsidRPr="005C6FCF">
              <w:rPr>
                <w:rStyle w:val="Hyperlink"/>
                <w:rFonts w:hint="eastAsia"/>
                <w:noProof/>
                <w:rtl/>
              </w:rPr>
              <w:t>الفضل</w:t>
            </w:r>
            <w:r w:rsidRPr="005C6FCF">
              <w:rPr>
                <w:rStyle w:val="Hyperlink"/>
                <w:noProof/>
                <w:rtl/>
              </w:rPr>
              <w:t xml:space="preserve"> </w:t>
            </w:r>
            <w:r w:rsidRPr="005C6FCF">
              <w:rPr>
                <w:rStyle w:val="Hyperlink"/>
                <w:rFonts w:hint="eastAsia"/>
                <w:noProof/>
                <w:rtl/>
              </w:rPr>
              <w:t>بن</w:t>
            </w:r>
            <w:r w:rsidRPr="005C6FCF">
              <w:rPr>
                <w:rStyle w:val="Hyperlink"/>
                <w:noProof/>
                <w:rtl/>
              </w:rPr>
              <w:t xml:space="preserve"> </w:t>
            </w:r>
            <w:r w:rsidRPr="005C6FCF">
              <w:rPr>
                <w:rStyle w:val="Hyperlink"/>
                <w:rFonts w:hint="eastAsia"/>
                <w:noProof/>
                <w:rtl/>
              </w:rPr>
              <w:t>شاذان</w:t>
            </w:r>
            <w:r w:rsidRPr="005C6FCF">
              <w:rPr>
                <w:rStyle w:val="Hyperlink"/>
                <w:noProof/>
                <w:rtl/>
              </w:rPr>
              <w:t xml:space="preserve"> </w:t>
            </w:r>
            <w:r w:rsidRPr="005C6FCF">
              <w:rPr>
                <w:rStyle w:val="Hyperlink"/>
                <w:rFonts w:hint="eastAsia"/>
                <w:noProof/>
                <w:rtl/>
              </w:rPr>
              <w:t>عن</w:t>
            </w:r>
            <w:r w:rsidRPr="005C6FCF">
              <w:rPr>
                <w:rStyle w:val="Hyperlink"/>
                <w:noProof/>
                <w:rtl/>
              </w:rPr>
              <w:t xml:space="preserve"> </w:t>
            </w:r>
            <w:r w:rsidRPr="005C6FCF">
              <w:rPr>
                <w:rStyle w:val="Hyperlink"/>
                <w:rFonts w:hint="eastAsia"/>
                <w:noProof/>
                <w:rtl/>
              </w:rPr>
              <w:t>الرضا</w:t>
            </w:r>
            <w:r w:rsidRPr="005C6FCF">
              <w:rPr>
                <w:rStyle w:val="Hyperlink"/>
                <w:noProof/>
                <w:rtl/>
              </w:rPr>
              <w:t xml:space="preserve"> </w:t>
            </w:r>
            <w:r w:rsidRPr="005C6FCF">
              <w:rPr>
                <w:rStyle w:val="Hyperlink"/>
                <w:rFonts w:cs="Rafed Alaem" w:hint="eastAsia"/>
                <w:b/>
                <w:bCs/>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Toc396900323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24" w:history="1">
            <w:r w:rsidRPr="005C6FCF">
              <w:rPr>
                <w:rStyle w:val="Hyperlink"/>
                <w:rFonts w:hint="eastAsia"/>
                <w:noProof/>
                <w:rtl/>
              </w:rPr>
              <w:t>الأذان</w:t>
            </w:r>
            <w:r w:rsidRPr="005C6FCF">
              <w:rPr>
                <w:rStyle w:val="Hyperlink"/>
                <w:noProof/>
                <w:rtl/>
              </w:rPr>
              <w:t xml:space="preserve"> </w:t>
            </w:r>
            <w:r w:rsidRPr="005C6FCF">
              <w:rPr>
                <w:rStyle w:val="Hyperlink"/>
                <w:rFonts w:hint="eastAsia"/>
                <w:noProof/>
                <w:rtl/>
              </w:rPr>
              <w:t>في</w:t>
            </w:r>
            <w:r w:rsidRPr="005C6FCF">
              <w:rPr>
                <w:rStyle w:val="Hyperlink"/>
                <w:noProof/>
                <w:rtl/>
              </w:rPr>
              <w:t xml:space="preserve"> </w:t>
            </w:r>
            <w:r w:rsidRPr="005C6FCF">
              <w:rPr>
                <w:rStyle w:val="Hyperlink"/>
                <w:rFonts w:hint="eastAsia"/>
                <w:noProof/>
                <w:rtl/>
              </w:rPr>
              <w:t>زمن</w:t>
            </w:r>
            <w:r w:rsidRPr="005C6FCF">
              <w:rPr>
                <w:rStyle w:val="Hyperlink"/>
                <w:noProof/>
                <w:rtl/>
              </w:rPr>
              <w:t xml:space="preserve"> </w:t>
            </w:r>
            <w:r w:rsidRPr="005C6FCF">
              <w:rPr>
                <w:rStyle w:val="Hyperlink"/>
                <w:rFonts w:hint="eastAsia"/>
                <w:noProof/>
                <w:rtl/>
              </w:rPr>
              <w:t>الإمام</w:t>
            </w:r>
            <w:r w:rsidRPr="005C6FCF">
              <w:rPr>
                <w:rStyle w:val="Hyperlink"/>
                <w:noProof/>
                <w:rtl/>
              </w:rPr>
              <w:t xml:space="preserve"> </w:t>
            </w:r>
            <w:r w:rsidRPr="005C6FCF">
              <w:rPr>
                <w:rStyle w:val="Hyperlink"/>
                <w:rFonts w:hint="eastAsia"/>
                <w:noProof/>
                <w:rtl/>
              </w:rPr>
              <w:t>الهادي</w:t>
            </w:r>
            <w:r w:rsidRPr="005C6FCF">
              <w:rPr>
                <w:rStyle w:val="Hyperlink"/>
                <w:noProof/>
                <w:rtl/>
              </w:rPr>
              <w:t xml:space="preserve"> </w:t>
            </w:r>
            <w:r w:rsidRPr="005C6FCF">
              <w:rPr>
                <w:rStyle w:val="Hyperlink"/>
                <w:rFonts w:cs="Rafed Alaem" w:hint="eastAsia"/>
                <w:b/>
                <w:bCs/>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Toc396900324 \h</w:instrText>
            </w:r>
            <w:r>
              <w:rPr>
                <w:noProof/>
                <w:webHidden/>
                <w:rtl/>
              </w:rPr>
              <w:instrText xml:space="preserve"> </w:instrText>
            </w:r>
            <w:r>
              <w:rPr>
                <w:noProof/>
                <w:webHidden/>
                <w:rtl/>
              </w:rPr>
            </w:r>
            <w:r>
              <w:rPr>
                <w:noProof/>
                <w:webHidden/>
                <w:rtl/>
              </w:rPr>
              <w:fldChar w:fldCharType="separate"/>
            </w:r>
            <w:r>
              <w:rPr>
                <w:noProof/>
                <w:webHidden/>
                <w:rtl/>
              </w:rPr>
              <w:t>211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25" w:history="1">
            <w:r w:rsidRPr="005C6FCF">
              <w:rPr>
                <w:rStyle w:val="Hyperlink"/>
                <w:rFonts w:hint="eastAsia"/>
                <w:noProof/>
                <w:rtl/>
              </w:rPr>
              <w:t>سؤال</w:t>
            </w:r>
            <w:r w:rsidRPr="005C6FCF">
              <w:rPr>
                <w:rStyle w:val="Hyperlink"/>
                <w:noProof/>
                <w:rtl/>
              </w:rPr>
              <w:t xml:space="preserve"> </w:t>
            </w:r>
            <w:r w:rsidRPr="005C6FCF">
              <w:rPr>
                <w:rStyle w:val="Hyperlink"/>
                <w:rFonts w:hint="eastAsia"/>
                <w:noProof/>
                <w:rtl/>
              </w:rPr>
              <w:t>وجواب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Toc396900325 \h</w:instrText>
            </w:r>
            <w:r>
              <w:rPr>
                <w:noProof/>
                <w:webHidden/>
                <w:rtl/>
              </w:rPr>
              <w:instrText xml:space="preserve"> </w:instrText>
            </w:r>
            <w:r>
              <w:rPr>
                <w:noProof/>
                <w:webHidden/>
                <w:rtl/>
              </w:rPr>
            </w:r>
            <w:r>
              <w:rPr>
                <w:noProof/>
                <w:webHidden/>
                <w:rtl/>
              </w:rPr>
              <w:fldChar w:fldCharType="separate"/>
            </w:r>
            <w:r>
              <w:rPr>
                <w:noProof/>
                <w:webHidden/>
                <w:rtl/>
              </w:rPr>
              <w:t>223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26" w:history="1">
            <w:r w:rsidRPr="005C6FCF">
              <w:rPr>
                <w:rStyle w:val="Hyperlink"/>
                <w:rFonts w:hint="eastAsia"/>
                <w:noProof/>
                <w:rtl/>
              </w:rPr>
              <w:t>سؤال</w:t>
            </w:r>
            <w:r w:rsidRPr="005C6FCF">
              <w:rPr>
                <w:rStyle w:val="Hyperlink"/>
                <w:noProof/>
                <w:rtl/>
              </w:rPr>
              <w:t xml:space="preserve"> </w:t>
            </w:r>
            <w:r w:rsidRPr="005C6FCF">
              <w:rPr>
                <w:rStyle w:val="Hyperlink"/>
                <w:rFonts w:hint="eastAsia"/>
                <w:noProof/>
                <w:rtl/>
              </w:rPr>
              <w:t>آخر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Toc396900326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27" w:history="1">
            <w:r w:rsidRPr="005C6FCF">
              <w:rPr>
                <w:rStyle w:val="Hyperlink"/>
                <w:rFonts w:hint="eastAsia"/>
                <w:noProof/>
                <w:rtl/>
              </w:rPr>
              <w:t>تلخص</w:t>
            </w:r>
            <w:r w:rsidRPr="005C6FCF">
              <w:rPr>
                <w:rStyle w:val="Hyperlink"/>
                <w:noProof/>
                <w:rtl/>
              </w:rPr>
              <w:t xml:space="preserve"> </w:t>
            </w:r>
            <w:r w:rsidRPr="005C6FCF">
              <w:rPr>
                <w:rStyle w:val="Hyperlink"/>
                <w:rFonts w:hint="eastAsia"/>
                <w:noProof/>
                <w:rtl/>
              </w:rPr>
              <w:t>مما</w:t>
            </w:r>
            <w:r w:rsidRPr="005C6FCF">
              <w:rPr>
                <w:rStyle w:val="Hyperlink"/>
                <w:noProof/>
                <w:rtl/>
              </w:rPr>
              <w:t xml:space="preserve"> </w:t>
            </w:r>
            <w:r w:rsidRPr="005C6FCF">
              <w:rPr>
                <w:rStyle w:val="Hyperlink"/>
                <w:rFonts w:hint="eastAsia"/>
                <w:noProof/>
                <w:rtl/>
              </w:rPr>
              <w:t>سبق</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Toc396900327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28" w:history="1">
            <w:r w:rsidRPr="005C6FCF">
              <w:rPr>
                <w:rStyle w:val="Hyperlink"/>
                <w:rFonts w:hint="eastAsia"/>
                <w:noProof/>
                <w:rtl/>
              </w:rPr>
              <w:t>القسم</w:t>
            </w:r>
            <w:r w:rsidRPr="005C6FCF">
              <w:rPr>
                <w:rStyle w:val="Hyperlink"/>
                <w:noProof/>
                <w:rtl/>
              </w:rPr>
              <w:t xml:space="preserve"> </w:t>
            </w:r>
            <w:r w:rsidRPr="005C6FCF">
              <w:rPr>
                <w:rStyle w:val="Hyperlink"/>
                <w:rFonts w:hint="eastAsia"/>
                <w:noProof/>
                <w:rtl/>
              </w:rPr>
              <w:t>الثاني</w:t>
            </w:r>
            <w:r w:rsidRPr="005C6FCF">
              <w:rPr>
                <w:rStyle w:val="Hyperlink"/>
                <w:noProof/>
                <w:rtl/>
              </w:rPr>
              <w:t xml:space="preserve">: </w:t>
            </w:r>
            <w:r w:rsidRPr="005C6FCF">
              <w:rPr>
                <w:rStyle w:val="Hyperlink"/>
                <w:rFonts w:hint="eastAsia"/>
                <w:noProof/>
                <w:rtl/>
              </w:rPr>
              <w:t>تقرير</w:t>
            </w:r>
            <w:r w:rsidRPr="005C6FCF">
              <w:rPr>
                <w:rStyle w:val="Hyperlink"/>
                <w:noProof/>
                <w:rtl/>
              </w:rPr>
              <w:t xml:space="preserve"> </w:t>
            </w:r>
            <w:r w:rsidRPr="005C6FCF">
              <w:rPr>
                <w:rStyle w:val="Hyperlink"/>
                <w:rFonts w:hint="eastAsia"/>
                <w:noProof/>
                <w:rtl/>
              </w:rPr>
              <w:t>الإمام</w:t>
            </w:r>
            <w:r w:rsidRPr="005C6FCF">
              <w:rPr>
                <w:rStyle w:val="Hyperlink"/>
                <w:noProof/>
                <w:rtl/>
              </w:rPr>
              <w:t xml:space="preserve"> </w:t>
            </w:r>
            <w:r w:rsidRPr="005C6FCF">
              <w:rPr>
                <w:rStyle w:val="Hyperlink"/>
                <w:rFonts w:cs="Rafed Alaem" w:hint="eastAsia"/>
                <w:noProof/>
                <w:rtl/>
              </w:rPr>
              <w:t>عليه‌السلام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29" w:history="1">
            <w:r w:rsidRPr="005C6FCF">
              <w:rPr>
                <w:rStyle w:val="Hyperlink"/>
                <w:rFonts w:hint="eastAsia"/>
                <w:noProof/>
                <w:rtl/>
              </w:rPr>
              <w:t>القسم</w:t>
            </w:r>
            <w:r w:rsidRPr="005C6FCF">
              <w:rPr>
                <w:rStyle w:val="Hyperlink"/>
                <w:noProof/>
                <w:rtl/>
              </w:rPr>
              <w:t xml:space="preserve"> </w:t>
            </w:r>
            <w:r w:rsidRPr="005C6FCF">
              <w:rPr>
                <w:rStyle w:val="Hyperlink"/>
                <w:rFonts w:hint="eastAsia"/>
                <w:noProof/>
                <w:rtl/>
              </w:rPr>
              <w:t>الثالث</w:t>
            </w:r>
            <w:r w:rsidRPr="005C6FCF">
              <w:rPr>
                <w:rStyle w:val="Hyperlink"/>
                <w:noProof/>
                <w:rtl/>
              </w:rPr>
              <w:t xml:space="preserve">: </w:t>
            </w:r>
            <w:r w:rsidRPr="005C6FCF">
              <w:rPr>
                <w:rStyle w:val="Hyperlink"/>
                <w:rFonts w:hint="eastAsia"/>
                <w:noProof/>
                <w:rtl/>
              </w:rPr>
              <w:t>النّصوص</w:t>
            </w:r>
            <w:r w:rsidRPr="005C6FCF">
              <w:rPr>
                <w:rStyle w:val="Hyperlink"/>
                <w:noProof/>
                <w:rtl/>
              </w:rPr>
              <w:t xml:space="preserve"> </w:t>
            </w:r>
            <w:r w:rsidRPr="005C6FCF">
              <w:rPr>
                <w:rStyle w:val="Hyperlink"/>
                <w:rFonts w:hint="eastAsia"/>
                <w:noProof/>
                <w:rtl/>
              </w:rPr>
              <w:t>الدالّة</w:t>
            </w:r>
            <w:r w:rsidRPr="005C6FCF">
              <w:rPr>
                <w:rStyle w:val="Hyperlink"/>
                <w:noProof/>
                <w:rtl/>
              </w:rPr>
              <w:t xml:space="preserve"> </w:t>
            </w:r>
            <w:r w:rsidRPr="005C6FCF">
              <w:rPr>
                <w:rStyle w:val="Hyperlink"/>
                <w:rFonts w:hint="eastAsia"/>
                <w:noProof/>
                <w:rtl/>
              </w:rPr>
              <w:t>على</w:t>
            </w:r>
            <w:r w:rsidRPr="005C6FCF">
              <w:rPr>
                <w:rStyle w:val="Hyperlink"/>
                <w:noProof/>
                <w:rtl/>
              </w:rPr>
              <w:t xml:space="preserve"> </w:t>
            </w:r>
            <w:r w:rsidRPr="005C6FCF">
              <w:rPr>
                <w:rStyle w:val="Hyperlink"/>
                <w:rFonts w:hint="eastAsia"/>
                <w:noProof/>
                <w:rtl/>
              </w:rPr>
              <w:t>الشّهادة</w:t>
            </w:r>
            <w:r w:rsidRPr="005C6FCF">
              <w:rPr>
                <w:rStyle w:val="Hyperlink"/>
                <w:noProof/>
                <w:rtl/>
              </w:rPr>
              <w:t xml:space="preserve"> </w:t>
            </w:r>
            <w:r w:rsidRPr="005C6FCF">
              <w:rPr>
                <w:rStyle w:val="Hyperlink"/>
                <w:rFonts w:hint="eastAsia"/>
                <w:noProof/>
                <w:rtl/>
              </w:rPr>
              <w:t>الثّالثة</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Toc396900329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30" w:history="1">
            <w:r w:rsidRPr="005C6FCF">
              <w:rPr>
                <w:rStyle w:val="Hyperlink"/>
                <w:b/>
                <w:bCs/>
                <w:noProof/>
                <w:rtl/>
              </w:rPr>
              <w:t xml:space="preserve">1 - </w:t>
            </w:r>
            <w:r w:rsidRPr="005C6FCF">
              <w:rPr>
                <w:rStyle w:val="Hyperlink"/>
                <w:rFonts w:hint="eastAsia"/>
                <w:b/>
                <w:bCs/>
                <w:noProof/>
                <w:rtl/>
              </w:rPr>
              <w:t>مرسلا</w:t>
            </w:r>
            <w:r w:rsidRPr="005C6FCF">
              <w:rPr>
                <w:rStyle w:val="Hyperlink"/>
                <w:rFonts w:hint="eastAsia"/>
                <w:b/>
                <w:bCs/>
                <w:noProof/>
                <w:rtl/>
              </w:rPr>
              <w:t>ت</w:t>
            </w:r>
            <w:r w:rsidRPr="005C6FCF">
              <w:rPr>
                <w:rStyle w:val="Hyperlink"/>
                <w:b/>
                <w:bCs/>
                <w:noProof/>
                <w:rtl/>
              </w:rPr>
              <w:t xml:space="preserve"> </w:t>
            </w:r>
            <w:r w:rsidRPr="005C6FCF">
              <w:rPr>
                <w:rStyle w:val="Hyperlink"/>
                <w:rFonts w:hint="eastAsia"/>
                <w:b/>
                <w:bCs/>
                <w:noProof/>
                <w:rtl/>
              </w:rPr>
              <w:t>الصدوق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Toc396900330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31" w:history="1">
            <w:r w:rsidRPr="005C6FCF">
              <w:rPr>
                <w:rStyle w:val="Hyperlink"/>
                <w:b/>
                <w:bCs/>
                <w:noProof/>
                <w:rtl/>
              </w:rPr>
              <w:t xml:space="preserve">2 -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المفيد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Toc396900331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32" w:history="1">
            <w:r w:rsidRPr="005C6FCF">
              <w:rPr>
                <w:rStyle w:val="Hyperlink"/>
                <w:b/>
                <w:bCs/>
                <w:noProof/>
                <w:rtl/>
              </w:rPr>
              <w:t xml:space="preserve">3 - </w:t>
            </w:r>
            <w:r w:rsidRPr="005C6FCF">
              <w:rPr>
                <w:rStyle w:val="Hyperlink"/>
                <w:rFonts w:hint="eastAsia"/>
                <w:b/>
                <w:bCs/>
                <w:noProof/>
                <w:rtl/>
              </w:rPr>
              <w:t>الشريف</w:t>
            </w:r>
            <w:r w:rsidRPr="005C6FCF">
              <w:rPr>
                <w:rStyle w:val="Hyperlink"/>
                <w:b/>
                <w:bCs/>
                <w:noProof/>
                <w:rtl/>
              </w:rPr>
              <w:t xml:space="preserve"> </w:t>
            </w:r>
            <w:r w:rsidRPr="005C6FCF">
              <w:rPr>
                <w:rStyle w:val="Hyperlink"/>
                <w:rFonts w:hint="eastAsia"/>
                <w:b/>
                <w:bCs/>
                <w:noProof/>
                <w:rtl/>
              </w:rPr>
              <w:t>المرتضى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Toc396900332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33" w:history="1">
            <w:r w:rsidRPr="005C6FCF">
              <w:rPr>
                <w:rStyle w:val="Hyperlink"/>
                <w:b/>
                <w:bCs/>
                <w:noProof/>
                <w:rtl/>
              </w:rPr>
              <w:t xml:space="preserve">4 -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الطوسي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Toc396900333 \h</w:instrText>
            </w:r>
            <w:r>
              <w:rPr>
                <w:noProof/>
                <w:webHidden/>
                <w:rtl/>
              </w:rPr>
              <w:instrText xml:space="preserve"> </w:instrText>
            </w:r>
            <w:r>
              <w:rPr>
                <w:noProof/>
                <w:webHidden/>
                <w:rtl/>
              </w:rPr>
            </w:r>
            <w:r>
              <w:rPr>
                <w:noProof/>
                <w:webHidden/>
                <w:rtl/>
              </w:rPr>
              <w:fldChar w:fldCharType="separate"/>
            </w:r>
            <w:r>
              <w:rPr>
                <w:noProof/>
                <w:webHidden/>
                <w:rtl/>
              </w:rPr>
              <w:t>301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34" w:history="1">
            <w:r w:rsidRPr="005C6FCF">
              <w:rPr>
                <w:rStyle w:val="Hyperlink"/>
                <w:b/>
                <w:bCs/>
                <w:noProof/>
                <w:rtl/>
              </w:rPr>
              <w:t xml:space="preserve">5 - </w:t>
            </w:r>
            <w:r w:rsidRPr="005C6FCF">
              <w:rPr>
                <w:rStyle w:val="Hyperlink"/>
                <w:rFonts w:hint="eastAsia"/>
                <w:b/>
                <w:bCs/>
                <w:noProof/>
                <w:rtl/>
              </w:rPr>
              <w:t>ابن</w:t>
            </w:r>
            <w:r w:rsidRPr="005C6FCF">
              <w:rPr>
                <w:rStyle w:val="Hyperlink"/>
                <w:b/>
                <w:bCs/>
                <w:noProof/>
                <w:rtl/>
              </w:rPr>
              <w:t xml:space="preserve"> </w:t>
            </w:r>
            <w:r w:rsidRPr="005C6FCF">
              <w:rPr>
                <w:rStyle w:val="Hyperlink"/>
                <w:rFonts w:hint="eastAsia"/>
                <w:b/>
                <w:bCs/>
                <w:noProof/>
                <w:rtl/>
              </w:rPr>
              <w:t>البراج</w:t>
            </w:r>
            <w:r w:rsidRPr="005C6FCF">
              <w:rPr>
                <w:rStyle w:val="Hyperlink"/>
                <w:b/>
                <w:bCs/>
                <w:noProof/>
                <w:rtl/>
              </w:rPr>
              <w:t xml:space="preserve"> </w:t>
            </w:r>
            <w:r w:rsidRPr="005C6FCF">
              <w:rPr>
                <w:rStyle w:val="Hyperlink"/>
                <w:rFonts w:hint="eastAsia"/>
                <w:b/>
                <w:bCs/>
                <w:noProof/>
                <w:rtl/>
              </w:rPr>
              <w:t>الطرابلسي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Toc396900334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35" w:history="1">
            <w:r w:rsidRPr="005C6FCF">
              <w:rPr>
                <w:rStyle w:val="Hyperlink"/>
                <w:b/>
                <w:bCs/>
                <w:noProof/>
                <w:rtl/>
              </w:rPr>
              <w:t xml:space="preserve">6 - </w:t>
            </w:r>
            <w:r w:rsidRPr="005C6FCF">
              <w:rPr>
                <w:rStyle w:val="Hyperlink"/>
                <w:rFonts w:hint="eastAsia"/>
                <w:b/>
                <w:bCs/>
                <w:noProof/>
                <w:rtl/>
              </w:rPr>
              <w:t>يحيى</w:t>
            </w:r>
            <w:r w:rsidRPr="005C6FCF">
              <w:rPr>
                <w:rStyle w:val="Hyperlink"/>
                <w:b/>
                <w:bCs/>
                <w:noProof/>
                <w:rtl/>
              </w:rPr>
              <w:t xml:space="preserve"> </w:t>
            </w:r>
            <w:r w:rsidRPr="005C6FCF">
              <w:rPr>
                <w:rStyle w:val="Hyperlink"/>
                <w:rFonts w:hint="eastAsia"/>
                <w:b/>
                <w:bCs/>
                <w:noProof/>
                <w:rtl/>
              </w:rPr>
              <w:t>بن</w:t>
            </w:r>
            <w:r w:rsidRPr="005C6FCF">
              <w:rPr>
                <w:rStyle w:val="Hyperlink"/>
                <w:b/>
                <w:bCs/>
                <w:noProof/>
                <w:rtl/>
              </w:rPr>
              <w:t xml:space="preserve"> </w:t>
            </w:r>
            <w:r w:rsidRPr="005C6FCF">
              <w:rPr>
                <w:rStyle w:val="Hyperlink"/>
                <w:rFonts w:hint="eastAsia"/>
                <w:b/>
                <w:bCs/>
                <w:noProof/>
                <w:rtl/>
              </w:rPr>
              <w:t>سعيد</w:t>
            </w:r>
            <w:r w:rsidRPr="005C6FCF">
              <w:rPr>
                <w:rStyle w:val="Hyperlink"/>
                <w:b/>
                <w:bCs/>
                <w:noProof/>
                <w:rtl/>
              </w:rPr>
              <w:t xml:space="preserve"> </w:t>
            </w:r>
            <w:r w:rsidRPr="005C6FCF">
              <w:rPr>
                <w:rStyle w:val="Hyperlink"/>
                <w:rFonts w:hint="eastAsia"/>
                <w:b/>
                <w:bCs/>
                <w:noProof/>
                <w:rtl/>
              </w:rPr>
              <w:t>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Toc396900335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36" w:history="1">
            <w:r w:rsidRPr="005C6FCF">
              <w:rPr>
                <w:rStyle w:val="Hyperlink"/>
                <w:b/>
                <w:bCs/>
                <w:noProof/>
                <w:rtl/>
              </w:rPr>
              <w:t xml:space="preserve">7 - </w:t>
            </w:r>
            <w:r w:rsidRPr="005C6FCF">
              <w:rPr>
                <w:rStyle w:val="Hyperlink"/>
                <w:rFonts w:hint="eastAsia"/>
                <w:b/>
                <w:bCs/>
                <w:noProof/>
                <w:rtl/>
              </w:rPr>
              <w:t>العلاّمة</w:t>
            </w:r>
            <w:r w:rsidRPr="005C6FCF">
              <w:rPr>
                <w:rStyle w:val="Hyperlink"/>
                <w:b/>
                <w:bCs/>
                <w:noProof/>
                <w:rtl/>
              </w:rPr>
              <w:t xml:space="preserve"> </w:t>
            </w:r>
            <w:r w:rsidRPr="005C6FCF">
              <w:rPr>
                <w:rStyle w:val="Hyperlink"/>
                <w:rFonts w:hint="eastAsia"/>
                <w:b/>
                <w:bCs/>
                <w:noProof/>
                <w:rtl/>
              </w:rPr>
              <w:t>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Toc396900336 \h</w:instrText>
            </w:r>
            <w:r>
              <w:rPr>
                <w:noProof/>
                <w:webHidden/>
                <w:rtl/>
              </w:rPr>
              <w:instrText xml:space="preserve"> </w:instrText>
            </w:r>
            <w:r>
              <w:rPr>
                <w:noProof/>
                <w:webHidden/>
                <w:rtl/>
              </w:rPr>
            </w:r>
            <w:r>
              <w:rPr>
                <w:noProof/>
                <w:webHidden/>
                <w:rtl/>
              </w:rPr>
              <w:fldChar w:fldCharType="separate"/>
            </w:r>
            <w:r>
              <w:rPr>
                <w:noProof/>
                <w:webHidden/>
                <w:rtl/>
              </w:rPr>
              <w:t>333</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37" w:history="1">
            <w:r w:rsidRPr="005C6FCF">
              <w:rPr>
                <w:rStyle w:val="Hyperlink"/>
                <w:rFonts w:hint="eastAsia"/>
                <w:noProof/>
                <w:rtl/>
              </w:rPr>
              <w:t>الخلاصة</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Toc396900337 \h</w:instrText>
            </w:r>
            <w:r>
              <w:rPr>
                <w:noProof/>
                <w:webHidden/>
                <w:rtl/>
              </w:rPr>
              <w:instrText xml:space="preserve"> </w:instrText>
            </w:r>
            <w:r>
              <w:rPr>
                <w:noProof/>
                <w:webHidden/>
                <w:rtl/>
              </w:rPr>
            </w:r>
            <w:r>
              <w:rPr>
                <w:noProof/>
                <w:webHidden/>
                <w:rtl/>
              </w:rPr>
              <w:fldChar w:fldCharType="separate"/>
            </w:r>
            <w:r>
              <w:rPr>
                <w:noProof/>
                <w:webHidden/>
                <w:rtl/>
              </w:rPr>
              <w:t>341</w:t>
            </w:r>
            <w:r>
              <w:rPr>
                <w:noProof/>
                <w:webHidden/>
                <w:rtl/>
              </w:rPr>
              <w:fldChar w:fldCharType="end"/>
            </w:r>
          </w:hyperlink>
        </w:p>
        <w:p w:rsidR="009A3648" w:rsidRPr="009A3648" w:rsidRDefault="009A3648" w:rsidP="009A3648">
          <w:pPr>
            <w:pStyle w:val="libNormal"/>
            <w:rPr>
              <w:rStyle w:val="Hyperlink"/>
              <w:bCs/>
              <w:noProof/>
              <w:u w:val="none"/>
              <w:rtl/>
            </w:rPr>
          </w:pPr>
          <w:r w:rsidRPr="009A3648">
            <w:rPr>
              <w:rStyle w:val="Hyperlink"/>
              <w:noProof/>
              <w:u w:val="none"/>
              <w:rtl/>
            </w:rPr>
            <w:br w:type="page"/>
          </w:r>
        </w:p>
        <w:p w:rsidR="00330A1B" w:rsidRDefault="00330A1B">
          <w:pPr>
            <w:pStyle w:val="TOC1"/>
            <w:rPr>
              <w:rFonts w:asciiTheme="minorHAnsi" w:eastAsiaTheme="minorEastAsia" w:hAnsiTheme="minorHAnsi" w:cstheme="minorBidi"/>
              <w:bCs w:val="0"/>
              <w:noProof/>
              <w:color w:val="auto"/>
              <w:sz w:val="22"/>
              <w:szCs w:val="22"/>
              <w:rtl/>
            </w:rPr>
          </w:pPr>
          <w:hyperlink w:anchor="_Toc396900338" w:history="1">
            <w:r w:rsidRPr="005C6FCF">
              <w:rPr>
                <w:rStyle w:val="Hyperlink"/>
                <w:rFonts w:hint="eastAsia"/>
                <w:noProof/>
                <w:rtl/>
              </w:rPr>
              <w:t>الفصل</w:t>
            </w:r>
            <w:r w:rsidRPr="005C6FCF">
              <w:rPr>
                <w:rStyle w:val="Hyperlink"/>
                <w:noProof/>
                <w:rtl/>
              </w:rPr>
              <w:t xml:space="preserve"> </w:t>
            </w:r>
            <w:r w:rsidRPr="005C6FCF">
              <w:rPr>
                <w:rStyle w:val="Hyperlink"/>
                <w:rFonts w:hint="eastAsia"/>
                <w:noProof/>
                <w:rtl/>
              </w:rPr>
              <w:t>الثاني</w:t>
            </w:r>
            <w:r w:rsidRPr="005C6FCF">
              <w:rPr>
                <w:rStyle w:val="Hyperlink"/>
                <w:noProof/>
                <w:rtl/>
              </w:rPr>
              <w:t xml:space="preserve">: </w:t>
            </w:r>
            <w:r w:rsidRPr="005C6FCF">
              <w:rPr>
                <w:rStyle w:val="Hyperlink"/>
                <w:rFonts w:hint="eastAsia"/>
                <w:noProof/>
                <w:rtl/>
              </w:rPr>
              <w:t>بيان</w:t>
            </w:r>
            <w:r w:rsidRPr="005C6FCF">
              <w:rPr>
                <w:rStyle w:val="Hyperlink"/>
                <w:noProof/>
                <w:rtl/>
              </w:rPr>
              <w:t xml:space="preserve"> </w:t>
            </w:r>
            <w:r w:rsidRPr="005C6FCF">
              <w:rPr>
                <w:rStyle w:val="Hyperlink"/>
                <w:rFonts w:hint="eastAsia"/>
                <w:noProof/>
                <w:rtl/>
              </w:rPr>
              <w:t>أقوال</w:t>
            </w:r>
            <w:r w:rsidRPr="005C6FCF">
              <w:rPr>
                <w:rStyle w:val="Hyperlink"/>
                <w:noProof/>
                <w:rtl/>
              </w:rPr>
              <w:t xml:space="preserve"> </w:t>
            </w:r>
            <w:r w:rsidRPr="005C6FCF">
              <w:rPr>
                <w:rStyle w:val="Hyperlink"/>
                <w:rFonts w:hint="eastAsia"/>
                <w:noProof/>
                <w:rtl/>
              </w:rPr>
              <w:t>الفقهاء</w:t>
            </w:r>
            <w:r w:rsidRPr="005C6FCF">
              <w:rPr>
                <w:rStyle w:val="Hyperlink"/>
                <w:noProof/>
                <w:rtl/>
              </w:rPr>
              <w:t xml:space="preserve"> </w:t>
            </w:r>
            <w:r w:rsidRPr="005C6FCF">
              <w:rPr>
                <w:rStyle w:val="Hyperlink"/>
                <w:rFonts w:hint="eastAsia"/>
                <w:noProof/>
                <w:rtl/>
              </w:rPr>
              <w:t>المتأخّرين،</w:t>
            </w:r>
            <w:r w:rsidRPr="005C6FCF">
              <w:rPr>
                <w:rStyle w:val="Hyperlink"/>
                <w:noProof/>
                <w:rtl/>
              </w:rPr>
              <w:t xml:space="preserve"> </w:t>
            </w:r>
            <w:r w:rsidRPr="005C6FCF">
              <w:rPr>
                <w:rStyle w:val="Hyperlink"/>
                <w:rFonts w:hint="eastAsia"/>
                <w:noProof/>
                <w:rtl/>
              </w:rPr>
              <w:t>ومتأخّري</w:t>
            </w:r>
            <w:r w:rsidRPr="005C6FCF">
              <w:rPr>
                <w:rStyle w:val="Hyperlink"/>
                <w:noProof/>
                <w:rtl/>
              </w:rPr>
              <w:t xml:space="preserve"> </w:t>
            </w:r>
            <w:r w:rsidRPr="005C6FCF">
              <w:rPr>
                <w:rStyle w:val="Hyperlink"/>
                <w:rFonts w:hint="eastAsia"/>
                <w:noProof/>
                <w:rtl/>
              </w:rPr>
              <w:t>المتأخّرين،</w:t>
            </w:r>
            <w:r w:rsidRPr="005C6FCF">
              <w:rPr>
                <w:rStyle w:val="Hyperlink"/>
                <w:noProof/>
                <w:rtl/>
              </w:rPr>
              <w:t xml:space="preserve"> </w:t>
            </w:r>
            <w:r w:rsidRPr="005C6FCF">
              <w:rPr>
                <w:rStyle w:val="Hyperlink"/>
                <w:rFonts w:hint="eastAsia"/>
                <w:noProof/>
                <w:rtl/>
              </w:rPr>
              <w:t>وبعض</w:t>
            </w:r>
            <w:r w:rsidRPr="005C6FCF">
              <w:rPr>
                <w:rStyle w:val="Hyperlink"/>
                <w:noProof/>
                <w:rtl/>
              </w:rPr>
              <w:t xml:space="preserve"> </w:t>
            </w:r>
            <w:r w:rsidRPr="005C6FCF">
              <w:rPr>
                <w:rStyle w:val="Hyperlink"/>
                <w:rFonts w:hint="eastAsia"/>
                <w:noProof/>
                <w:rtl/>
              </w:rPr>
              <w:t>المعاصرين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Toc396900338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39" w:history="1">
            <w:r w:rsidRPr="005C6FCF">
              <w:rPr>
                <w:rStyle w:val="Hyperlink"/>
                <w:rFonts w:hint="eastAsia"/>
                <w:noProof/>
                <w:rtl/>
              </w:rPr>
              <w:t>القرن</w:t>
            </w:r>
            <w:r w:rsidRPr="005C6FCF">
              <w:rPr>
                <w:rStyle w:val="Hyperlink"/>
                <w:noProof/>
                <w:rtl/>
              </w:rPr>
              <w:t xml:space="preserve"> </w:t>
            </w:r>
            <w:r w:rsidRPr="005C6FCF">
              <w:rPr>
                <w:rStyle w:val="Hyperlink"/>
                <w:rFonts w:hint="eastAsia"/>
                <w:noProof/>
                <w:rtl/>
              </w:rPr>
              <w:t>الثامن</w:t>
            </w:r>
            <w:r w:rsidRPr="005C6FCF">
              <w:rPr>
                <w:rStyle w:val="Hyperlink"/>
                <w:noProof/>
                <w:rtl/>
              </w:rPr>
              <w:t xml:space="preserve"> </w:t>
            </w:r>
            <w:r w:rsidRPr="005C6FCF">
              <w:rPr>
                <w:rStyle w:val="Hyperlink"/>
                <w:rFonts w:hint="eastAsia"/>
                <w:noProof/>
                <w:rtl/>
              </w:rPr>
              <w:t>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Toc396900339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40" w:history="1">
            <w:r w:rsidRPr="005C6FCF">
              <w:rPr>
                <w:rStyle w:val="Hyperlink"/>
                <w:b/>
                <w:bCs/>
                <w:noProof/>
                <w:rtl/>
              </w:rPr>
              <w:t xml:space="preserve">8 - </w:t>
            </w:r>
            <w:r w:rsidRPr="005C6FCF">
              <w:rPr>
                <w:rStyle w:val="Hyperlink"/>
                <w:rFonts w:hint="eastAsia"/>
                <w:b/>
                <w:bCs/>
                <w:noProof/>
                <w:rtl/>
              </w:rPr>
              <w:t>الشهيد</w:t>
            </w:r>
            <w:r w:rsidRPr="005C6FCF">
              <w:rPr>
                <w:rStyle w:val="Hyperlink"/>
                <w:b/>
                <w:bCs/>
                <w:noProof/>
                <w:rtl/>
              </w:rPr>
              <w:t xml:space="preserve"> </w:t>
            </w:r>
            <w:r w:rsidRPr="005C6FCF">
              <w:rPr>
                <w:rStyle w:val="Hyperlink"/>
                <w:rFonts w:hint="eastAsia"/>
                <w:b/>
                <w:bCs/>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41" w:history="1">
            <w:r w:rsidRPr="005C6FCF">
              <w:rPr>
                <w:rStyle w:val="Hyperlink"/>
                <w:rFonts w:hint="eastAsia"/>
                <w:noProof/>
                <w:rtl/>
              </w:rPr>
              <w:t>القرنان</w:t>
            </w:r>
            <w:r w:rsidRPr="005C6FCF">
              <w:rPr>
                <w:rStyle w:val="Hyperlink"/>
                <w:noProof/>
                <w:rtl/>
              </w:rPr>
              <w:t xml:space="preserve"> </w:t>
            </w:r>
            <w:r w:rsidRPr="005C6FCF">
              <w:rPr>
                <w:rStyle w:val="Hyperlink"/>
                <w:rFonts w:hint="eastAsia"/>
                <w:noProof/>
                <w:rtl/>
              </w:rPr>
              <w:t>التاسع</w:t>
            </w:r>
            <w:r w:rsidRPr="005C6FCF">
              <w:rPr>
                <w:rStyle w:val="Hyperlink"/>
                <w:noProof/>
                <w:rtl/>
              </w:rPr>
              <w:t xml:space="preserve"> </w:t>
            </w:r>
            <w:r w:rsidRPr="005C6FCF">
              <w:rPr>
                <w:rStyle w:val="Hyperlink"/>
                <w:rFonts w:hint="eastAsia"/>
                <w:noProof/>
                <w:rtl/>
              </w:rPr>
              <w:t>والعاشر</w:t>
            </w:r>
            <w:r w:rsidRPr="005C6FCF">
              <w:rPr>
                <w:rStyle w:val="Hyperlink"/>
                <w:noProof/>
                <w:rtl/>
              </w:rPr>
              <w:t xml:space="preserve"> </w:t>
            </w:r>
            <w:r w:rsidRPr="005C6FCF">
              <w:rPr>
                <w:rStyle w:val="Hyperlink"/>
                <w:rFonts w:hint="eastAsia"/>
                <w:noProof/>
                <w:rtl/>
              </w:rPr>
              <w:t>الهجريَّان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Toc396900341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42" w:history="1">
            <w:r w:rsidRPr="005C6FCF">
              <w:rPr>
                <w:rStyle w:val="Hyperlink"/>
                <w:b/>
                <w:bCs/>
                <w:noProof/>
                <w:rtl/>
              </w:rPr>
              <w:t xml:space="preserve">9 - </w:t>
            </w:r>
            <w:r w:rsidRPr="005C6FCF">
              <w:rPr>
                <w:rStyle w:val="Hyperlink"/>
                <w:rFonts w:hint="eastAsia"/>
                <w:b/>
                <w:bCs/>
                <w:noProof/>
                <w:rtl/>
              </w:rPr>
              <w:t>الشهيد</w:t>
            </w:r>
            <w:r w:rsidRPr="005C6FCF">
              <w:rPr>
                <w:rStyle w:val="Hyperlink"/>
                <w:b/>
                <w:bCs/>
                <w:noProof/>
                <w:rtl/>
              </w:rPr>
              <w:t xml:space="preserve"> </w:t>
            </w:r>
            <w:r w:rsidRPr="005C6FCF">
              <w:rPr>
                <w:rStyle w:val="Hyperlink"/>
                <w:rFonts w:hint="eastAsia"/>
                <w:b/>
                <w:bCs/>
                <w:noProof/>
                <w:rtl/>
              </w:rPr>
              <w:t>الثاني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Toc396900342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43" w:history="1">
            <w:r w:rsidRPr="005C6FCF">
              <w:rPr>
                <w:rStyle w:val="Hyperlink"/>
                <w:b/>
                <w:bCs/>
                <w:noProof/>
                <w:rtl/>
              </w:rPr>
              <w:t xml:space="preserve">10 - </w:t>
            </w:r>
            <w:r w:rsidRPr="005C6FCF">
              <w:rPr>
                <w:rStyle w:val="Hyperlink"/>
                <w:rFonts w:hint="eastAsia"/>
                <w:b/>
                <w:bCs/>
                <w:noProof/>
                <w:rtl/>
              </w:rPr>
              <w:t>المولى</w:t>
            </w:r>
            <w:r w:rsidRPr="005C6FCF">
              <w:rPr>
                <w:rStyle w:val="Hyperlink"/>
                <w:b/>
                <w:bCs/>
                <w:noProof/>
                <w:rtl/>
              </w:rPr>
              <w:t xml:space="preserve"> </w:t>
            </w:r>
            <w:r w:rsidRPr="005C6FCF">
              <w:rPr>
                <w:rStyle w:val="Hyperlink"/>
                <w:rFonts w:hint="eastAsia"/>
                <w:b/>
                <w:bCs/>
                <w:noProof/>
                <w:rtl/>
              </w:rPr>
              <w:t>أحمد</w:t>
            </w:r>
            <w:r w:rsidRPr="005C6FCF">
              <w:rPr>
                <w:rStyle w:val="Hyperlink"/>
                <w:b/>
                <w:bCs/>
                <w:noProof/>
                <w:rtl/>
              </w:rPr>
              <w:t xml:space="preserve"> </w:t>
            </w:r>
            <w:r w:rsidRPr="005C6FCF">
              <w:rPr>
                <w:rStyle w:val="Hyperlink"/>
                <w:rFonts w:hint="eastAsia"/>
                <w:b/>
                <w:bCs/>
                <w:noProof/>
                <w:rtl/>
              </w:rPr>
              <w:t>الأردبيلي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Toc396900343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44" w:history="1">
            <w:r w:rsidRPr="005C6FCF">
              <w:rPr>
                <w:rStyle w:val="Hyperlink"/>
                <w:b/>
                <w:bCs/>
                <w:noProof/>
                <w:rtl/>
              </w:rPr>
              <w:t xml:space="preserve">11 -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تقي</w:t>
            </w:r>
            <w:r w:rsidRPr="005C6FCF">
              <w:rPr>
                <w:rStyle w:val="Hyperlink"/>
                <w:b/>
                <w:bCs/>
                <w:noProof/>
                <w:rtl/>
              </w:rPr>
              <w:t xml:space="preserve"> </w:t>
            </w:r>
            <w:r w:rsidRPr="005C6FCF">
              <w:rPr>
                <w:rStyle w:val="Hyperlink"/>
                <w:rFonts w:hint="eastAsia"/>
                <w:b/>
                <w:bCs/>
                <w:noProof/>
                <w:rtl/>
              </w:rPr>
              <w:t>المجلسي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Toc396900344 \h</w:instrText>
            </w:r>
            <w:r>
              <w:rPr>
                <w:noProof/>
                <w:webHidden/>
                <w:rtl/>
              </w:rPr>
              <w:instrText xml:space="preserve"> </w:instrText>
            </w:r>
            <w:r>
              <w:rPr>
                <w:noProof/>
                <w:webHidden/>
                <w:rtl/>
              </w:rPr>
            </w:r>
            <w:r>
              <w:rPr>
                <w:noProof/>
                <w:webHidden/>
                <w:rtl/>
              </w:rPr>
              <w:fldChar w:fldCharType="separate"/>
            </w:r>
            <w:r>
              <w:rPr>
                <w:noProof/>
                <w:webHidden/>
                <w:rtl/>
              </w:rPr>
              <w:t>360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45" w:history="1">
            <w:r w:rsidRPr="005C6FCF">
              <w:rPr>
                <w:rStyle w:val="Hyperlink"/>
                <w:b/>
                <w:bCs/>
                <w:noProof/>
                <w:rtl/>
              </w:rPr>
              <w:t xml:space="preserve">12 - </w:t>
            </w:r>
            <w:r w:rsidRPr="005C6FCF">
              <w:rPr>
                <w:rStyle w:val="Hyperlink"/>
                <w:rFonts w:hint="eastAsia"/>
                <w:b/>
                <w:bCs/>
                <w:noProof/>
                <w:rtl/>
              </w:rPr>
              <w:t>الملا</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باقر</w:t>
            </w:r>
            <w:r w:rsidRPr="005C6FCF">
              <w:rPr>
                <w:rStyle w:val="Hyperlink"/>
                <w:b/>
                <w:bCs/>
                <w:noProof/>
                <w:rtl/>
              </w:rPr>
              <w:t xml:space="preserve"> </w:t>
            </w:r>
            <w:r w:rsidRPr="005C6FCF">
              <w:rPr>
                <w:rStyle w:val="Hyperlink"/>
                <w:rFonts w:hint="eastAsia"/>
                <w:b/>
                <w:bCs/>
                <w:noProof/>
                <w:rtl/>
              </w:rPr>
              <w:t>السبزواري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Toc396900345 \h</w:instrText>
            </w:r>
            <w:r>
              <w:rPr>
                <w:noProof/>
                <w:webHidden/>
                <w:rtl/>
              </w:rPr>
              <w:instrText xml:space="preserve"> </w:instrText>
            </w:r>
            <w:r>
              <w:rPr>
                <w:noProof/>
                <w:webHidden/>
                <w:rtl/>
              </w:rPr>
            </w:r>
            <w:r>
              <w:rPr>
                <w:noProof/>
                <w:webHidden/>
                <w:rtl/>
              </w:rPr>
              <w:fldChar w:fldCharType="separate"/>
            </w:r>
            <w:r>
              <w:rPr>
                <w:noProof/>
                <w:webHidden/>
                <w:rtl/>
              </w:rPr>
              <w:t>364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46" w:history="1">
            <w:r w:rsidRPr="005C6FCF">
              <w:rPr>
                <w:rStyle w:val="Hyperlink"/>
                <w:b/>
                <w:bCs/>
                <w:noProof/>
                <w:rtl/>
              </w:rPr>
              <w:t xml:space="preserve">13 - </w:t>
            </w:r>
            <w:r w:rsidRPr="005C6FCF">
              <w:rPr>
                <w:rStyle w:val="Hyperlink"/>
                <w:rFonts w:hint="eastAsia"/>
                <w:b/>
                <w:bCs/>
                <w:noProof/>
                <w:rtl/>
              </w:rPr>
              <w:t>الفيض</w:t>
            </w:r>
            <w:r w:rsidRPr="005C6FCF">
              <w:rPr>
                <w:rStyle w:val="Hyperlink"/>
                <w:b/>
                <w:bCs/>
                <w:noProof/>
                <w:rtl/>
              </w:rPr>
              <w:t xml:space="preserve"> </w:t>
            </w:r>
            <w:r w:rsidRPr="005C6FCF">
              <w:rPr>
                <w:rStyle w:val="Hyperlink"/>
                <w:rFonts w:hint="eastAsia"/>
                <w:b/>
                <w:bCs/>
                <w:noProof/>
                <w:rtl/>
              </w:rPr>
              <w:t>الكاشاني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Toc396900346 \h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47" w:history="1">
            <w:r w:rsidRPr="005C6FCF">
              <w:rPr>
                <w:rStyle w:val="Hyperlink"/>
                <w:rFonts w:hint="eastAsia"/>
                <w:noProof/>
                <w:rtl/>
              </w:rPr>
              <w:t>القرن</w:t>
            </w:r>
            <w:r w:rsidRPr="005C6FCF">
              <w:rPr>
                <w:rStyle w:val="Hyperlink"/>
                <w:noProof/>
                <w:rtl/>
              </w:rPr>
              <w:t xml:space="preserve"> </w:t>
            </w:r>
            <w:r w:rsidRPr="005C6FCF">
              <w:rPr>
                <w:rStyle w:val="Hyperlink"/>
                <w:rFonts w:hint="eastAsia"/>
                <w:noProof/>
                <w:rtl/>
              </w:rPr>
              <w:t>الثاني</w:t>
            </w:r>
            <w:r w:rsidRPr="005C6FCF">
              <w:rPr>
                <w:rStyle w:val="Hyperlink"/>
                <w:noProof/>
                <w:rtl/>
              </w:rPr>
              <w:t xml:space="preserve"> </w:t>
            </w:r>
            <w:r w:rsidRPr="005C6FCF">
              <w:rPr>
                <w:rStyle w:val="Hyperlink"/>
                <w:rFonts w:hint="eastAsia"/>
                <w:noProof/>
                <w:rtl/>
              </w:rPr>
              <w:t>عشر</w:t>
            </w:r>
            <w:r w:rsidRPr="005C6FCF">
              <w:rPr>
                <w:rStyle w:val="Hyperlink"/>
                <w:noProof/>
                <w:rtl/>
              </w:rPr>
              <w:t xml:space="preserve"> </w:t>
            </w:r>
            <w:r w:rsidRPr="005C6FCF">
              <w:rPr>
                <w:rStyle w:val="Hyperlink"/>
                <w:rFonts w:hint="eastAsia"/>
                <w:noProof/>
                <w:rtl/>
              </w:rPr>
              <w:t>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Toc396900347 \h</w:instrText>
            </w:r>
            <w:r>
              <w:rPr>
                <w:noProof/>
                <w:webHidden/>
                <w:rtl/>
              </w:rPr>
              <w:instrText xml:space="preserve"> </w:instrText>
            </w:r>
            <w:r>
              <w:rPr>
                <w:noProof/>
                <w:webHidden/>
                <w:rtl/>
              </w:rPr>
            </w:r>
            <w:r>
              <w:rPr>
                <w:noProof/>
                <w:webHidden/>
                <w:rtl/>
              </w:rPr>
              <w:fldChar w:fldCharType="separate"/>
            </w:r>
            <w:r>
              <w:rPr>
                <w:noProof/>
                <w:webHidden/>
                <w:rtl/>
              </w:rPr>
              <w:t>367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48" w:history="1">
            <w:r w:rsidRPr="005C6FCF">
              <w:rPr>
                <w:rStyle w:val="Hyperlink"/>
                <w:b/>
                <w:bCs/>
                <w:noProof/>
                <w:rtl/>
              </w:rPr>
              <w:t xml:space="preserve">14 -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بن</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العاملي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Toc396900348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49" w:history="1">
            <w:r w:rsidRPr="005C6FCF">
              <w:rPr>
                <w:rStyle w:val="Hyperlink"/>
                <w:b/>
                <w:bCs/>
                <w:noProof/>
                <w:rtl/>
              </w:rPr>
              <w:t xml:space="preserve">15 -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باقر</w:t>
            </w:r>
            <w:r w:rsidRPr="005C6FCF">
              <w:rPr>
                <w:rStyle w:val="Hyperlink"/>
                <w:b/>
                <w:bCs/>
                <w:noProof/>
                <w:rtl/>
              </w:rPr>
              <w:t xml:space="preserve"> </w:t>
            </w:r>
            <w:r w:rsidRPr="005C6FCF">
              <w:rPr>
                <w:rStyle w:val="Hyperlink"/>
                <w:rFonts w:hint="eastAsia"/>
                <w:b/>
                <w:bCs/>
                <w:noProof/>
                <w:rtl/>
              </w:rPr>
              <w:t>المجلسي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Toc396900349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0" w:history="1">
            <w:r w:rsidRPr="005C6FCF">
              <w:rPr>
                <w:rStyle w:val="Hyperlink"/>
                <w:b/>
                <w:bCs/>
                <w:noProof/>
                <w:rtl/>
              </w:rPr>
              <w:t xml:space="preserve">16 -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نعمة</w:t>
            </w:r>
            <w:r w:rsidRPr="005C6FCF">
              <w:rPr>
                <w:rStyle w:val="Hyperlink"/>
                <w:b/>
                <w:bCs/>
                <w:noProof/>
                <w:rtl/>
              </w:rPr>
              <w:t xml:space="preserve"> </w:t>
            </w:r>
            <w:r w:rsidRPr="005C6FCF">
              <w:rPr>
                <w:rStyle w:val="Hyperlink"/>
                <w:rFonts w:hint="eastAsia"/>
                <w:b/>
                <w:bCs/>
                <w:noProof/>
                <w:rtl/>
              </w:rPr>
              <w:t>الله</w:t>
            </w:r>
            <w:r w:rsidRPr="005C6FCF">
              <w:rPr>
                <w:rStyle w:val="Hyperlink"/>
                <w:b/>
                <w:bCs/>
                <w:noProof/>
                <w:rtl/>
              </w:rPr>
              <w:t xml:space="preserve"> </w:t>
            </w:r>
            <w:r w:rsidRPr="005C6FCF">
              <w:rPr>
                <w:rStyle w:val="Hyperlink"/>
                <w:rFonts w:hint="eastAsia"/>
                <w:b/>
                <w:bCs/>
                <w:noProof/>
                <w:rtl/>
              </w:rPr>
              <w:t>الجزائري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Toc396900350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1" w:history="1">
            <w:r w:rsidRPr="005C6FCF">
              <w:rPr>
                <w:rStyle w:val="Hyperlink"/>
                <w:b/>
                <w:bCs/>
                <w:noProof/>
                <w:rtl/>
              </w:rPr>
              <w:t xml:space="preserve">17 -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بن</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الخونساري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Toc396900351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2" w:history="1">
            <w:r w:rsidRPr="005C6FCF">
              <w:rPr>
                <w:rStyle w:val="Hyperlink"/>
                <w:b/>
                <w:bCs/>
                <w:noProof/>
                <w:rtl/>
              </w:rPr>
              <w:t xml:space="preserve">18 -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يوسف</w:t>
            </w:r>
            <w:r w:rsidRPr="005C6FCF">
              <w:rPr>
                <w:rStyle w:val="Hyperlink"/>
                <w:b/>
                <w:bCs/>
                <w:noProof/>
                <w:rtl/>
              </w:rPr>
              <w:t xml:space="preserve"> </w:t>
            </w:r>
            <w:r w:rsidRPr="005C6FCF">
              <w:rPr>
                <w:rStyle w:val="Hyperlink"/>
                <w:rFonts w:hint="eastAsia"/>
                <w:b/>
                <w:bCs/>
                <w:noProof/>
                <w:rtl/>
              </w:rPr>
              <w:t>البحراني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Toc396900352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53" w:history="1">
            <w:r w:rsidRPr="005C6FCF">
              <w:rPr>
                <w:rStyle w:val="Hyperlink"/>
                <w:rFonts w:hint="eastAsia"/>
                <w:noProof/>
                <w:rtl/>
              </w:rPr>
              <w:t>القرن</w:t>
            </w:r>
            <w:r w:rsidRPr="005C6FCF">
              <w:rPr>
                <w:rStyle w:val="Hyperlink"/>
                <w:noProof/>
                <w:rtl/>
              </w:rPr>
              <w:t xml:space="preserve"> </w:t>
            </w:r>
            <w:r w:rsidRPr="005C6FCF">
              <w:rPr>
                <w:rStyle w:val="Hyperlink"/>
                <w:rFonts w:hint="eastAsia"/>
                <w:noProof/>
                <w:rtl/>
              </w:rPr>
              <w:t>الثالث</w:t>
            </w:r>
            <w:r w:rsidRPr="005C6FCF">
              <w:rPr>
                <w:rStyle w:val="Hyperlink"/>
                <w:noProof/>
                <w:rtl/>
              </w:rPr>
              <w:t xml:space="preserve"> </w:t>
            </w:r>
            <w:r w:rsidRPr="005C6FCF">
              <w:rPr>
                <w:rStyle w:val="Hyperlink"/>
                <w:rFonts w:hint="eastAsia"/>
                <w:noProof/>
                <w:rtl/>
              </w:rPr>
              <w:t>عشر</w:t>
            </w:r>
            <w:r w:rsidRPr="005C6FCF">
              <w:rPr>
                <w:rStyle w:val="Hyperlink"/>
                <w:noProof/>
                <w:rtl/>
              </w:rPr>
              <w:t xml:space="preserve"> </w:t>
            </w:r>
            <w:r w:rsidRPr="005C6FCF">
              <w:rPr>
                <w:rStyle w:val="Hyperlink"/>
                <w:rFonts w:hint="eastAsia"/>
                <w:noProof/>
                <w:rtl/>
              </w:rPr>
              <w:t>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Toc396900353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4" w:history="1">
            <w:r w:rsidRPr="005C6FCF">
              <w:rPr>
                <w:rStyle w:val="Hyperlink"/>
                <w:b/>
                <w:bCs/>
                <w:noProof/>
                <w:rtl/>
              </w:rPr>
              <w:t xml:space="preserve">19 - </w:t>
            </w:r>
            <w:r w:rsidRPr="005C6FCF">
              <w:rPr>
                <w:rStyle w:val="Hyperlink"/>
                <w:rFonts w:hint="eastAsia"/>
                <w:b/>
                <w:bCs/>
                <w:noProof/>
                <w:rtl/>
              </w:rPr>
              <w:t>الوحيد</w:t>
            </w:r>
            <w:r w:rsidRPr="005C6FCF">
              <w:rPr>
                <w:rStyle w:val="Hyperlink"/>
                <w:b/>
                <w:bCs/>
                <w:noProof/>
                <w:rtl/>
              </w:rPr>
              <w:t xml:space="preserve"> </w:t>
            </w:r>
            <w:r w:rsidRPr="005C6FCF">
              <w:rPr>
                <w:rStyle w:val="Hyperlink"/>
                <w:rFonts w:hint="eastAsia"/>
                <w:b/>
                <w:bCs/>
                <w:noProof/>
                <w:rtl/>
              </w:rPr>
              <w:t>البهبهاني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Toc396900354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5" w:history="1">
            <w:r w:rsidRPr="005C6FCF">
              <w:rPr>
                <w:rStyle w:val="Hyperlink"/>
                <w:b/>
                <w:bCs/>
                <w:noProof/>
                <w:rtl/>
              </w:rPr>
              <w:t xml:space="preserve">20 -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مهدي</w:t>
            </w:r>
            <w:r w:rsidRPr="005C6FCF">
              <w:rPr>
                <w:rStyle w:val="Hyperlink"/>
                <w:b/>
                <w:bCs/>
                <w:noProof/>
                <w:rtl/>
              </w:rPr>
              <w:t xml:space="preserve"> </w:t>
            </w:r>
            <w:r w:rsidRPr="005C6FCF">
              <w:rPr>
                <w:rStyle w:val="Hyperlink"/>
                <w:rFonts w:hint="eastAsia"/>
                <w:b/>
                <w:bCs/>
                <w:noProof/>
                <w:rtl/>
              </w:rPr>
              <w:t>بحر</w:t>
            </w:r>
            <w:r w:rsidRPr="005C6FCF">
              <w:rPr>
                <w:rStyle w:val="Hyperlink"/>
                <w:b/>
                <w:bCs/>
                <w:noProof/>
                <w:rtl/>
              </w:rPr>
              <w:t xml:space="preserve"> </w:t>
            </w:r>
            <w:r w:rsidRPr="005C6FCF">
              <w:rPr>
                <w:rStyle w:val="Hyperlink"/>
                <w:rFonts w:hint="eastAsia"/>
                <w:b/>
                <w:bCs/>
                <w:noProof/>
                <w:rtl/>
              </w:rPr>
              <w:t>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Toc396900355 \h</w:instrText>
            </w:r>
            <w:r>
              <w:rPr>
                <w:noProof/>
                <w:webHidden/>
                <w:rtl/>
              </w:rPr>
              <w:instrText xml:space="preserve"> </w:instrText>
            </w:r>
            <w:r>
              <w:rPr>
                <w:noProof/>
                <w:webHidden/>
                <w:rtl/>
              </w:rPr>
            </w:r>
            <w:r>
              <w:rPr>
                <w:noProof/>
                <w:webHidden/>
                <w:rtl/>
              </w:rPr>
              <w:fldChar w:fldCharType="separate"/>
            </w:r>
            <w:r>
              <w:rPr>
                <w:noProof/>
                <w:webHidden/>
                <w:rtl/>
              </w:rPr>
              <w:t>379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6" w:history="1">
            <w:r w:rsidRPr="005C6FCF">
              <w:rPr>
                <w:rStyle w:val="Hyperlink"/>
                <w:b/>
                <w:bCs/>
                <w:noProof/>
                <w:rtl/>
              </w:rPr>
              <w:t xml:space="preserve">21 -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الكرمانشاهي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Toc396900356 \h</w:instrText>
            </w:r>
            <w:r>
              <w:rPr>
                <w:noProof/>
                <w:webHidden/>
                <w:rtl/>
              </w:rPr>
              <w:instrText xml:space="preserve"> </w:instrText>
            </w:r>
            <w:r>
              <w:rPr>
                <w:noProof/>
                <w:webHidden/>
                <w:rtl/>
              </w:rPr>
            </w:r>
            <w:r>
              <w:rPr>
                <w:noProof/>
                <w:webHidden/>
                <w:rtl/>
              </w:rPr>
              <w:fldChar w:fldCharType="separate"/>
            </w:r>
            <w:r>
              <w:rPr>
                <w:noProof/>
                <w:webHidden/>
                <w:rtl/>
              </w:rPr>
              <w:t>380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7" w:history="1">
            <w:r w:rsidRPr="005C6FCF">
              <w:rPr>
                <w:rStyle w:val="Hyperlink"/>
                <w:b/>
                <w:bCs/>
                <w:noProof/>
                <w:rtl/>
              </w:rPr>
              <w:t xml:space="preserve">22 -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البحراني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Toc396900357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8" w:history="1">
            <w:r w:rsidRPr="005C6FCF">
              <w:rPr>
                <w:rStyle w:val="Hyperlink"/>
                <w:b/>
                <w:bCs/>
                <w:noProof/>
                <w:rtl/>
              </w:rPr>
              <w:t xml:space="preserve">23 -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آل</w:t>
            </w:r>
            <w:r w:rsidRPr="005C6FCF">
              <w:rPr>
                <w:rStyle w:val="Hyperlink"/>
                <w:b/>
                <w:bCs/>
                <w:noProof/>
                <w:rtl/>
              </w:rPr>
              <w:t xml:space="preserve"> </w:t>
            </w:r>
            <w:r w:rsidRPr="005C6FCF">
              <w:rPr>
                <w:rStyle w:val="Hyperlink"/>
                <w:rFonts w:hint="eastAsia"/>
                <w:b/>
                <w:bCs/>
                <w:noProof/>
                <w:rtl/>
              </w:rPr>
              <w:t>عصفور</w:t>
            </w:r>
            <w:r w:rsidRPr="005C6FCF">
              <w:rPr>
                <w:rStyle w:val="Hyperlink"/>
                <w:b/>
                <w:bCs/>
                <w:noProof/>
                <w:rtl/>
              </w:rPr>
              <w:t xml:space="preserve"> </w:t>
            </w:r>
            <w:r w:rsidRPr="005C6FCF">
              <w:rPr>
                <w:rStyle w:val="Hyperlink"/>
                <w:rFonts w:hint="eastAsia"/>
                <w:b/>
                <w:bCs/>
                <w:noProof/>
                <w:rtl/>
              </w:rPr>
              <w:t>البحراني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Toc396900358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59" w:history="1">
            <w:r w:rsidRPr="005C6FCF">
              <w:rPr>
                <w:rStyle w:val="Hyperlink"/>
                <w:b/>
                <w:bCs/>
                <w:noProof/>
                <w:rtl/>
              </w:rPr>
              <w:t xml:space="preserve">24 -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جعفر</w:t>
            </w:r>
            <w:r w:rsidRPr="005C6FCF">
              <w:rPr>
                <w:rStyle w:val="Hyperlink"/>
                <w:b/>
                <w:bCs/>
                <w:noProof/>
                <w:rtl/>
              </w:rPr>
              <w:t xml:space="preserve"> </w:t>
            </w:r>
            <w:r w:rsidRPr="005C6FCF">
              <w:rPr>
                <w:rStyle w:val="Hyperlink"/>
                <w:rFonts w:hint="eastAsia"/>
                <w:b/>
                <w:bCs/>
                <w:noProof/>
                <w:rtl/>
              </w:rPr>
              <w:t>كاشف</w:t>
            </w:r>
            <w:r w:rsidRPr="005C6FCF">
              <w:rPr>
                <w:rStyle w:val="Hyperlink"/>
                <w:b/>
                <w:bCs/>
                <w:noProof/>
                <w:rtl/>
              </w:rPr>
              <w:t xml:space="preserve"> </w:t>
            </w:r>
            <w:r w:rsidRPr="005C6FCF">
              <w:rPr>
                <w:rStyle w:val="Hyperlink"/>
                <w:rFonts w:hint="eastAsia"/>
                <w:b/>
                <w:bCs/>
                <w:noProof/>
                <w:rtl/>
              </w:rPr>
              <w:t>الغطاء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Toc396900359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0" w:history="1">
            <w:r w:rsidRPr="005C6FCF">
              <w:rPr>
                <w:rStyle w:val="Hyperlink"/>
                <w:b/>
                <w:bCs/>
                <w:noProof/>
                <w:rtl/>
              </w:rPr>
              <w:t xml:space="preserve">25 -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Toc396900360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9A3648" w:rsidRPr="009A3648" w:rsidRDefault="009A3648" w:rsidP="009A3648">
          <w:pPr>
            <w:pStyle w:val="libNormal"/>
            <w:rPr>
              <w:rStyle w:val="Hyperlink"/>
              <w:noProof/>
              <w:u w:val="none"/>
              <w:rtl/>
            </w:rPr>
          </w:pPr>
          <w:r w:rsidRPr="009A3648">
            <w:rPr>
              <w:rStyle w:val="Hyperlink"/>
              <w:noProof/>
              <w:u w:val="none"/>
              <w:rtl/>
            </w:rPr>
            <w:br w:type="page"/>
          </w:r>
        </w:p>
        <w:p w:rsidR="00330A1B" w:rsidRDefault="00330A1B">
          <w:pPr>
            <w:pStyle w:val="TOC3"/>
            <w:rPr>
              <w:rFonts w:asciiTheme="minorHAnsi" w:eastAsiaTheme="minorEastAsia" w:hAnsiTheme="minorHAnsi" w:cstheme="minorBidi"/>
              <w:noProof/>
              <w:color w:val="auto"/>
              <w:sz w:val="22"/>
              <w:szCs w:val="22"/>
              <w:rtl/>
            </w:rPr>
          </w:pPr>
          <w:hyperlink w:anchor="_Toc396900361" w:history="1">
            <w:r w:rsidRPr="005C6FCF">
              <w:rPr>
                <w:rStyle w:val="Hyperlink"/>
                <w:b/>
                <w:bCs/>
                <w:noProof/>
                <w:rtl/>
              </w:rPr>
              <w:t xml:space="preserve">26 -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الطباطبائي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Toc396900361 \h</w:instrText>
            </w:r>
            <w:r>
              <w:rPr>
                <w:noProof/>
                <w:webHidden/>
                <w:rtl/>
              </w:rPr>
              <w:instrText xml:space="preserve"> </w:instrText>
            </w:r>
            <w:r>
              <w:rPr>
                <w:noProof/>
                <w:webHidden/>
                <w:rtl/>
              </w:rPr>
            </w:r>
            <w:r>
              <w:rPr>
                <w:noProof/>
                <w:webHidden/>
                <w:rtl/>
              </w:rPr>
              <w:fldChar w:fldCharType="separate"/>
            </w:r>
            <w:r>
              <w:rPr>
                <w:noProof/>
                <w:webHidden/>
                <w:rtl/>
              </w:rPr>
              <w:t>395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2" w:history="1">
            <w:r w:rsidRPr="005C6FCF">
              <w:rPr>
                <w:rStyle w:val="Hyperlink"/>
                <w:b/>
                <w:bCs/>
                <w:noProof/>
                <w:rtl/>
              </w:rPr>
              <w:t xml:space="preserve">27 -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محسن</w:t>
            </w:r>
            <w:r w:rsidRPr="005C6FCF">
              <w:rPr>
                <w:rStyle w:val="Hyperlink"/>
                <w:b/>
                <w:bCs/>
                <w:noProof/>
                <w:rtl/>
              </w:rPr>
              <w:t xml:space="preserve"> </w:t>
            </w:r>
            <w:r w:rsidRPr="005C6FCF">
              <w:rPr>
                <w:rStyle w:val="Hyperlink"/>
                <w:rFonts w:hint="eastAsia"/>
                <w:b/>
                <w:bCs/>
                <w:noProof/>
                <w:rtl/>
              </w:rPr>
              <w:t>الأعسم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Toc396900362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3" w:history="1">
            <w:r w:rsidRPr="005C6FCF">
              <w:rPr>
                <w:rStyle w:val="Hyperlink"/>
                <w:b/>
                <w:bCs/>
                <w:noProof/>
                <w:rtl/>
              </w:rPr>
              <w:t xml:space="preserve">28 -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رضا</w:t>
            </w:r>
            <w:r w:rsidRPr="005C6FCF">
              <w:rPr>
                <w:rStyle w:val="Hyperlink"/>
                <w:b/>
                <w:bCs/>
                <w:noProof/>
                <w:rtl/>
              </w:rPr>
              <w:t xml:space="preserve"> </w:t>
            </w:r>
            <w:r w:rsidRPr="005C6FCF">
              <w:rPr>
                <w:rStyle w:val="Hyperlink"/>
                <w:rFonts w:hint="eastAsia"/>
                <w:b/>
                <w:bCs/>
                <w:noProof/>
                <w:rtl/>
              </w:rPr>
              <w:t>جدّ</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طه</w:t>
            </w:r>
            <w:r w:rsidRPr="005C6FCF">
              <w:rPr>
                <w:rStyle w:val="Hyperlink"/>
                <w:b/>
                <w:bCs/>
                <w:noProof/>
                <w:rtl/>
              </w:rPr>
              <w:t xml:space="preserve"> </w:t>
            </w:r>
            <w:r w:rsidRPr="005C6FCF">
              <w:rPr>
                <w:rStyle w:val="Hyperlink"/>
                <w:rFonts w:hint="eastAsia"/>
                <w:b/>
                <w:bCs/>
                <w:noProof/>
                <w:rtl/>
              </w:rPr>
              <w:t>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Toc396900363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4" w:history="1">
            <w:r w:rsidRPr="005C6FCF">
              <w:rPr>
                <w:rStyle w:val="Hyperlink"/>
                <w:b/>
                <w:bCs/>
                <w:noProof/>
                <w:rtl/>
              </w:rPr>
              <w:t xml:space="preserve">29 - </w:t>
            </w:r>
            <w:r w:rsidRPr="005C6FCF">
              <w:rPr>
                <w:rStyle w:val="Hyperlink"/>
                <w:rFonts w:hint="eastAsia"/>
                <w:b/>
                <w:bCs/>
                <w:noProof/>
                <w:rtl/>
              </w:rPr>
              <w:t>المولى</w:t>
            </w:r>
            <w:r w:rsidRPr="005C6FCF">
              <w:rPr>
                <w:rStyle w:val="Hyperlink"/>
                <w:b/>
                <w:bCs/>
                <w:noProof/>
                <w:rtl/>
              </w:rPr>
              <w:t xml:space="preserve"> </w:t>
            </w:r>
            <w:r w:rsidRPr="005C6FCF">
              <w:rPr>
                <w:rStyle w:val="Hyperlink"/>
                <w:rFonts w:hint="eastAsia"/>
                <w:b/>
                <w:bCs/>
                <w:noProof/>
                <w:rtl/>
              </w:rPr>
              <w:t>أحمد</w:t>
            </w:r>
            <w:r w:rsidRPr="005C6FCF">
              <w:rPr>
                <w:rStyle w:val="Hyperlink"/>
                <w:b/>
                <w:bCs/>
                <w:noProof/>
                <w:rtl/>
              </w:rPr>
              <w:t xml:space="preserve"> </w:t>
            </w:r>
            <w:r w:rsidRPr="005C6FCF">
              <w:rPr>
                <w:rStyle w:val="Hyperlink"/>
                <w:rFonts w:hint="eastAsia"/>
                <w:b/>
                <w:bCs/>
                <w:noProof/>
                <w:rtl/>
              </w:rPr>
              <w:t>بن</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مهدي</w:t>
            </w:r>
            <w:r w:rsidRPr="005C6FCF">
              <w:rPr>
                <w:rStyle w:val="Hyperlink"/>
                <w:b/>
                <w:bCs/>
                <w:noProof/>
                <w:rtl/>
              </w:rPr>
              <w:t xml:space="preserve"> </w:t>
            </w:r>
            <w:r w:rsidRPr="005C6FCF">
              <w:rPr>
                <w:rStyle w:val="Hyperlink"/>
                <w:rFonts w:hint="eastAsia"/>
                <w:b/>
                <w:bCs/>
                <w:noProof/>
                <w:rtl/>
              </w:rPr>
              <w:t>النّراقي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Toc396900364 \h</w:instrText>
            </w:r>
            <w:r>
              <w:rPr>
                <w:noProof/>
                <w:webHidden/>
                <w:rtl/>
              </w:rPr>
              <w:instrText xml:space="preserve"> </w:instrText>
            </w:r>
            <w:r>
              <w:rPr>
                <w:noProof/>
                <w:webHidden/>
                <w:rtl/>
              </w:rPr>
            </w:r>
            <w:r>
              <w:rPr>
                <w:noProof/>
                <w:webHidden/>
                <w:rtl/>
              </w:rPr>
              <w:fldChar w:fldCharType="separate"/>
            </w:r>
            <w:r>
              <w:rPr>
                <w:noProof/>
                <w:webHidden/>
                <w:rtl/>
              </w:rPr>
              <w:t>399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5" w:history="1">
            <w:r w:rsidRPr="005C6FCF">
              <w:rPr>
                <w:rStyle w:val="Hyperlink"/>
                <w:b/>
                <w:bCs/>
                <w:noProof/>
                <w:rtl/>
              </w:rPr>
              <w:t xml:space="preserve">30 - </w:t>
            </w:r>
            <w:r w:rsidRPr="005C6FCF">
              <w:rPr>
                <w:rStyle w:val="Hyperlink"/>
                <w:rFonts w:hint="eastAsia"/>
                <w:b/>
                <w:bCs/>
                <w:noProof/>
                <w:rtl/>
              </w:rPr>
              <w:t>حجة</w:t>
            </w:r>
            <w:r w:rsidRPr="005C6FCF">
              <w:rPr>
                <w:rStyle w:val="Hyperlink"/>
                <w:b/>
                <w:bCs/>
                <w:noProof/>
                <w:rtl/>
              </w:rPr>
              <w:t xml:space="preserve"> </w:t>
            </w:r>
            <w:r w:rsidRPr="005C6FCF">
              <w:rPr>
                <w:rStyle w:val="Hyperlink"/>
                <w:rFonts w:hint="eastAsia"/>
                <w:b/>
                <w:bCs/>
                <w:noProof/>
                <w:rtl/>
              </w:rPr>
              <w:t>الإسلام</w:t>
            </w:r>
            <w:r w:rsidRPr="005C6FCF">
              <w:rPr>
                <w:rStyle w:val="Hyperlink"/>
                <w:b/>
                <w:bCs/>
                <w:noProof/>
                <w:rtl/>
              </w:rPr>
              <w:t xml:space="preserve"> </w:t>
            </w:r>
            <w:r w:rsidRPr="005C6FCF">
              <w:rPr>
                <w:rStyle w:val="Hyperlink"/>
                <w:rFonts w:hint="eastAsia"/>
                <w:b/>
                <w:bCs/>
                <w:noProof/>
                <w:rtl/>
              </w:rPr>
              <w:t>الشفتي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Toc396900365 \h</w:instrText>
            </w:r>
            <w:r>
              <w:rPr>
                <w:noProof/>
                <w:webHidden/>
                <w:rtl/>
              </w:rPr>
              <w:instrText xml:space="preserve"> </w:instrText>
            </w:r>
            <w:r>
              <w:rPr>
                <w:noProof/>
                <w:webHidden/>
                <w:rtl/>
              </w:rPr>
            </w:r>
            <w:r>
              <w:rPr>
                <w:noProof/>
                <w:webHidden/>
                <w:rtl/>
              </w:rPr>
              <w:fldChar w:fldCharType="separate"/>
            </w:r>
            <w:r>
              <w:rPr>
                <w:noProof/>
                <w:webHidden/>
                <w:rtl/>
              </w:rPr>
              <w:t>407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6" w:history="1">
            <w:r w:rsidRPr="005C6FCF">
              <w:rPr>
                <w:rStyle w:val="Hyperlink"/>
                <w:b/>
                <w:bCs/>
                <w:noProof/>
                <w:rtl/>
              </w:rPr>
              <w:t xml:space="preserve">31 -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إبراهيم</w:t>
            </w:r>
            <w:r w:rsidRPr="005C6FCF">
              <w:rPr>
                <w:rStyle w:val="Hyperlink"/>
                <w:b/>
                <w:bCs/>
                <w:noProof/>
                <w:rtl/>
              </w:rPr>
              <w:t xml:space="preserve"> </w:t>
            </w:r>
            <w:r w:rsidRPr="005C6FCF">
              <w:rPr>
                <w:rStyle w:val="Hyperlink"/>
                <w:rFonts w:hint="eastAsia"/>
                <w:b/>
                <w:bCs/>
                <w:noProof/>
                <w:rtl/>
              </w:rPr>
              <w:t>الكرباسي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Toc396900366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7" w:history="1">
            <w:r w:rsidRPr="005C6FCF">
              <w:rPr>
                <w:rStyle w:val="Hyperlink"/>
                <w:b/>
                <w:bCs/>
                <w:noProof/>
                <w:rtl/>
              </w:rPr>
              <w:t xml:space="preserve">32 -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حسن</w:t>
            </w:r>
            <w:r w:rsidRPr="005C6FCF">
              <w:rPr>
                <w:rStyle w:val="Hyperlink"/>
                <w:b/>
                <w:bCs/>
                <w:noProof/>
                <w:rtl/>
              </w:rPr>
              <w:t xml:space="preserve"> </w:t>
            </w:r>
            <w:r w:rsidRPr="005C6FCF">
              <w:rPr>
                <w:rStyle w:val="Hyperlink"/>
                <w:rFonts w:hint="eastAsia"/>
                <w:b/>
                <w:bCs/>
                <w:noProof/>
                <w:rtl/>
              </w:rPr>
              <w:t>النجفي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Toc396900367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8" w:history="1">
            <w:r w:rsidRPr="005C6FCF">
              <w:rPr>
                <w:rStyle w:val="Hyperlink"/>
                <w:b/>
                <w:bCs/>
                <w:noProof/>
                <w:rtl/>
              </w:rPr>
              <w:t xml:space="preserve">33 -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مرتضى</w:t>
            </w:r>
            <w:r w:rsidRPr="005C6FCF">
              <w:rPr>
                <w:rStyle w:val="Hyperlink"/>
                <w:b/>
                <w:bCs/>
                <w:noProof/>
                <w:rtl/>
              </w:rPr>
              <w:t xml:space="preserve"> </w:t>
            </w:r>
            <w:r w:rsidRPr="005C6FCF">
              <w:rPr>
                <w:rStyle w:val="Hyperlink"/>
                <w:rFonts w:hint="eastAsia"/>
                <w:b/>
                <w:bCs/>
                <w:noProof/>
                <w:rtl/>
              </w:rPr>
              <w:t>الأنصاري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Toc396900368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69" w:history="1">
            <w:r w:rsidRPr="005C6FCF">
              <w:rPr>
                <w:rStyle w:val="Hyperlink"/>
                <w:b/>
                <w:bCs/>
                <w:noProof/>
                <w:rtl/>
              </w:rPr>
              <w:t xml:space="preserve">34 -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مشكور</w:t>
            </w:r>
            <w:r w:rsidRPr="005C6FCF">
              <w:rPr>
                <w:rStyle w:val="Hyperlink"/>
                <w:b/>
                <w:bCs/>
                <w:noProof/>
                <w:rtl/>
              </w:rPr>
              <w:t xml:space="preserve"> </w:t>
            </w:r>
            <w:r w:rsidRPr="005C6FCF">
              <w:rPr>
                <w:rStyle w:val="Hyperlink"/>
                <w:rFonts w:hint="eastAsia"/>
                <w:b/>
                <w:bCs/>
                <w:noProof/>
                <w:rtl/>
              </w:rPr>
              <w:t>الحَوَلَاوي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Toc396900369 \h</w:instrText>
            </w:r>
            <w:r>
              <w:rPr>
                <w:noProof/>
                <w:webHidden/>
                <w:rtl/>
              </w:rPr>
              <w:instrText xml:space="preserve"> </w:instrText>
            </w:r>
            <w:r>
              <w:rPr>
                <w:noProof/>
                <w:webHidden/>
                <w:rtl/>
              </w:rPr>
            </w:r>
            <w:r>
              <w:rPr>
                <w:noProof/>
                <w:webHidden/>
                <w:rtl/>
              </w:rPr>
              <w:fldChar w:fldCharType="separate"/>
            </w:r>
            <w:r>
              <w:rPr>
                <w:noProof/>
                <w:webHidden/>
                <w:rtl/>
              </w:rPr>
              <w:t>413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0" w:history="1">
            <w:r w:rsidRPr="005C6FCF">
              <w:rPr>
                <w:rStyle w:val="Hyperlink"/>
                <w:b/>
                <w:bCs/>
                <w:noProof/>
                <w:rtl/>
              </w:rPr>
              <w:t xml:space="preserve">35 - </w:t>
            </w:r>
            <w:r w:rsidRPr="005C6FCF">
              <w:rPr>
                <w:rStyle w:val="Hyperlink"/>
                <w:rFonts w:hint="eastAsia"/>
                <w:b/>
                <w:bCs/>
                <w:noProof/>
                <w:rtl/>
              </w:rPr>
              <w:t>المُلاّ</w:t>
            </w:r>
            <w:r w:rsidRPr="005C6FCF">
              <w:rPr>
                <w:rStyle w:val="Hyperlink"/>
                <w:b/>
                <w:bCs/>
                <w:noProof/>
                <w:rtl/>
              </w:rPr>
              <w:t xml:space="preserve"> </w:t>
            </w:r>
            <w:r w:rsidRPr="005C6FCF">
              <w:rPr>
                <w:rStyle w:val="Hyperlink"/>
                <w:rFonts w:hint="eastAsia"/>
                <w:b/>
                <w:bCs/>
                <w:noProof/>
                <w:rtl/>
              </w:rPr>
              <w:t>آقا</w:t>
            </w:r>
            <w:r w:rsidRPr="005C6FCF">
              <w:rPr>
                <w:rStyle w:val="Hyperlink"/>
                <w:b/>
                <w:bCs/>
                <w:noProof/>
                <w:rtl/>
              </w:rPr>
              <w:t xml:space="preserve"> </w:t>
            </w:r>
            <w:r w:rsidRPr="005C6FCF">
              <w:rPr>
                <w:rStyle w:val="Hyperlink"/>
                <w:rFonts w:hint="eastAsia"/>
                <w:b/>
                <w:bCs/>
                <w:noProof/>
                <w:rtl/>
              </w:rPr>
              <w:t>الدربندي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Toc396900370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1" w:history="1">
            <w:r w:rsidRPr="005C6FCF">
              <w:rPr>
                <w:rStyle w:val="Hyperlink"/>
                <w:b/>
                <w:bCs/>
                <w:noProof/>
                <w:rtl/>
              </w:rPr>
              <w:t xml:space="preserve">36 -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الزنجاني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Toc396900371 \h</w:instrText>
            </w:r>
            <w:r>
              <w:rPr>
                <w:noProof/>
                <w:webHidden/>
                <w:rtl/>
              </w:rPr>
              <w:instrText xml:space="preserve"> </w:instrText>
            </w:r>
            <w:r>
              <w:rPr>
                <w:noProof/>
                <w:webHidden/>
                <w:rtl/>
              </w:rPr>
            </w:r>
            <w:r>
              <w:rPr>
                <w:noProof/>
                <w:webHidden/>
                <w:rtl/>
              </w:rPr>
              <w:fldChar w:fldCharType="separate"/>
            </w:r>
            <w:r>
              <w:rPr>
                <w:noProof/>
                <w:webHidden/>
                <w:rtl/>
              </w:rPr>
              <w:t>414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2" w:history="1">
            <w:r w:rsidRPr="005C6FCF">
              <w:rPr>
                <w:rStyle w:val="Hyperlink"/>
                <w:b/>
                <w:bCs/>
                <w:noProof/>
                <w:rtl/>
              </w:rPr>
              <w:t xml:space="preserve">37 -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المرعشي</w:t>
            </w:r>
            <w:r w:rsidRPr="005C6FCF">
              <w:rPr>
                <w:rStyle w:val="Hyperlink"/>
                <w:b/>
                <w:bCs/>
                <w:noProof/>
                <w:rtl/>
              </w:rPr>
              <w:t xml:space="preserve"> </w:t>
            </w:r>
            <w:r w:rsidRPr="005C6FCF">
              <w:rPr>
                <w:rStyle w:val="Hyperlink"/>
                <w:rFonts w:hint="eastAsia"/>
                <w:b/>
                <w:bCs/>
                <w:noProof/>
                <w:rtl/>
              </w:rPr>
              <w:t>الشهرستاني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Toc396900372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3" w:history="1">
            <w:r w:rsidRPr="005C6FCF">
              <w:rPr>
                <w:rStyle w:val="Hyperlink"/>
                <w:b/>
                <w:bCs/>
                <w:noProof/>
                <w:rtl/>
              </w:rPr>
              <w:t xml:space="preserve">38 -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بحر</w:t>
            </w:r>
            <w:r w:rsidRPr="005C6FCF">
              <w:rPr>
                <w:rStyle w:val="Hyperlink"/>
                <w:b/>
                <w:bCs/>
                <w:noProof/>
                <w:rtl/>
              </w:rPr>
              <w:t xml:space="preserve"> </w:t>
            </w:r>
            <w:r w:rsidRPr="005C6FCF">
              <w:rPr>
                <w:rStyle w:val="Hyperlink"/>
                <w:rFonts w:hint="eastAsia"/>
                <w:b/>
                <w:bCs/>
                <w:noProof/>
                <w:rtl/>
              </w:rPr>
              <w:t>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Toc396900373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4" w:history="1">
            <w:r w:rsidRPr="005C6FCF">
              <w:rPr>
                <w:rStyle w:val="Hyperlink"/>
                <w:b/>
                <w:bCs/>
                <w:noProof/>
                <w:rtl/>
              </w:rPr>
              <w:t xml:space="preserve">39 -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الكوهكري</w:t>
            </w:r>
            <w:r w:rsidRPr="005C6FCF">
              <w:rPr>
                <w:rStyle w:val="Hyperlink"/>
                <w:b/>
                <w:bCs/>
                <w:noProof/>
                <w:rtl/>
              </w:rPr>
              <w:t xml:space="preserve"> </w:t>
            </w:r>
            <w:r w:rsidRPr="005C6FCF">
              <w:rPr>
                <w:rStyle w:val="Hyperlink"/>
                <w:rFonts w:hint="eastAsia"/>
                <w:b/>
                <w:bCs/>
                <w:noProof/>
                <w:rtl/>
              </w:rPr>
              <w:t>الترك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Toc396900374 \h</w:instrText>
            </w:r>
            <w:r>
              <w:rPr>
                <w:noProof/>
                <w:webHidden/>
                <w:rtl/>
              </w:rPr>
              <w:instrText xml:space="preserve"> </w:instrText>
            </w:r>
            <w:r>
              <w:rPr>
                <w:noProof/>
                <w:webHidden/>
                <w:rtl/>
              </w:rPr>
            </w:r>
            <w:r>
              <w:rPr>
                <w:noProof/>
                <w:webHidden/>
                <w:rtl/>
              </w:rPr>
              <w:fldChar w:fldCharType="separate"/>
            </w:r>
            <w:r>
              <w:rPr>
                <w:noProof/>
                <w:webHidden/>
                <w:rtl/>
              </w:rPr>
              <w:t>417</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375" w:history="1">
            <w:r w:rsidRPr="005C6FCF">
              <w:rPr>
                <w:rStyle w:val="Hyperlink"/>
                <w:rFonts w:hint="eastAsia"/>
                <w:noProof/>
                <w:rtl/>
              </w:rPr>
              <w:t>القرن</w:t>
            </w:r>
            <w:r w:rsidRPr="005C6FCF">
              <w:rPr>
                <w:rStyle w:val="Hyperlink"/>
                <w:noProof/>
                <w:rtl/>
              </w:rPr>
              <w:t xml:space="preserve"> </w:t>
            </w:r>
            <w:r w:rsidRPr="005C6FCF">
              <w:rPr>
                <w:rStyle w:val="Hyperlink"/>
                <w:rFonts w:hint="eastAsia"/>
                <w:noProof/>
                <w:rtl/>
              </w:rPr>
              <w:t>الرابع</w:t>
            </w:r>
            <w:r w:rsidRPr="005C6FCF">
              <w:rPr>
                <w:rStyle w:val="Hyperlink"/>
                <w:noProof/>
                <w:rtl/>
              </w:rPr>
              <w:t xml:space="preserve"> </w:t>
            </w:r>
            <w:r w:rsidRPr="005C6FCF">
              <w:rPr>
                <w:rStyle w:val="Hyperlink"/>
                <w:rFonts w:hint="eastAsia"/>
                <w:noProof/>
                <w:rtl/>
              </w:rPr>
              <w:t>عشر</w:t>
            </w:r>
            <w:r w:rsidRPr="005C6FCF">
              <w:rPr>
                <w:rStyle w:val="Hyperlink"/>
                <w:noProof/>
                <w:rtl/>
              </w:rPr>
              <w:t xml:space="preserve"> </w:t>
            </w:r>
            <w:r w:rsidRPr="005C6FCF">
              <w:rPr>
                <w:rStyle w:val="Hyperlink"/>
                <w:rFonts w:hint="eastAsia"/>
                <w:noProof/>
                <w:rtl/>
              </w:rPr>
              <w:t>الهجري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Toc396900375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6" w:history="1">
            <w:r w:rsidRPr="005C6FCF">
              <w:rPr>
                <w:rStyle w:val="Hyperlink"/>
                <w:b/>
                <w:bCs/>
                <w:noProof/>
                <w:rtl/>
              </w:rPr>
              <w:t xml:space="preserve">40 -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محمود</w:t>
            </w:r>
            <w:r w:rsidRPr="005C6FCF">
              <w:rPr>
                <w:rStyle w:val="Hyperlink"/>
                <w:b/>
                <w:bCs/>
                <w:noProof/>
                <w:rtl/>
              </w:rPr>
              <w:t xml:space="preserve"> </w:t>
            </w:r>
            <w:r w:rsidRPr="005C6FCF">
              <w:rPr>
                <w:rStyle w:val="Hyperlink"/>
                <w:rFonts w:hint="eastAsia"/>
                <w:b/>
                <w:bCs/>
                <w:noProof/>
                <w:rtl/>
              </w:rPr>
              <w:t>البروجردي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Toc396900376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7" w:history="1">
            <w:r w:rsidRPr="005C6FCF">
              <w:rPr>
                <w:rStyle w:val="Hyperlink"/>
                <w:b/>
                <w:bCs/>
                <w:noProof/>
                <w:rtl/>
              </w:rPr>
              <w:t xml:space="preserve">41 -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جعفر</w:t>
            </w:r>
            <w:r w:rsidRPr="005C6FCF">
              <w:rPr>
                <w:rStyle w:val="Hyperlink"/>
                <w:b/>
                <w:bCs/>
                <w:noProof/>
                <w:rtl/>
              </w:rPr>
              <w:t xml:space="preserve"> </w:t>
            </w:r>
            <w:r w:rsidRPr="005C6FCF">
              <w:rPr>
                <w:rStyle w:val="Hyperlink"/>
                <w:rFonts w:hint="eastAsia"/>
                <w:b/>
                <w:bCs/>
                <w:noProof/>
                <w:rtl/>
              </w:rPr>
              <w:t>التُّستري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Toc396900377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8" w:history="1">
            <w:r w:rsidRPr="005C6FCF">
              <w:rPr>
                <w:rStyle w:val="Hyperlink"/>
                <w:b/>
                <w:bCs/>
                <w:noProof/>
                <w:rtl/>
              </w:rPr>
              <w:t xml:space="preserve">42 -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حسن</w:t>
            </w:r>
            <w:r w:rsidRPr="005C6FCF">
              <w:rPr>
                <w:rStyle w:val="Hyperlink"/>
                <w:b/>
                <w:bCs/>
                <w:noProof/>
                <w:rtl/>
              </w:rPr>
              <w:t xml:space="preserve"> </w:t>
            </w:r>
            <w:r w:rsidRPr="005C6FCF">
              <w:rPr>
                <w:rStyle w:val="Hyperlink"/>
                <w:rFonts w:hint="eastAsia"/>
                <w:b/>
                <w:bCs/>
                <w:noProof/>
                <w:rtl/>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Toc396900378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79" w:history="1">
            <w:r w:rsidRPr="005C6FCF">
              <w:rPr>
                <w:rStyle w:val="Hyperlink"/>
                <w:b/>
                <w:bCs/>
                <w:noProof/>
                <w:rtl/>
              </w:rPr>
              <w:t xml:space="preserve">43 -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الإيرواني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Toc396900379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0" w:history="1">
            <w:r w:rsidRPr="005C6FCF">
              <w:rPr>
                <w:rStyle w:val="Hyperlink"/>
                <w:b/>
                <w:bCs/>
                <w:noProof/>
                <w:rtl/>
              </w:rPr>
              <w:t xml:space="preserve">44 -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زين</w:t>
            </w:r>
            <w:r w:rsidRPr="005C6FCF">
              <w:rPr>
                <w:rStyle w:val="Hyperlink"/>
                <w:b/>
                <w:bCs/>
                <w:noProof/>
                <w:rtl/>
              </w:rPr>
              <w:t xml:space="preserve"> </w:t>
            </w:r>
            <w:r w:rsidRPr="005C6FCF">
              <w:rPr>
                <w:rStyle w:val="Hyperlink"/>
                <w:rFonts w:hint="eastAsia"/>
                <w:b/>
                <w:bCs/>
                <w:noProof/>
                <w:rtl/>
              </w:rPr>
              <w:t>العابدين</w:t>
            </w:r>
            <w:r w:rsidRPr="005C6FCF">
              <w:rPr>
                <w:rStyle w:val="Hyperlink"/>
                <w:b/>
                <w:bCs/>
                <w:noProof/>
                <w:rtl/>
              </w:rPr>
              <w:t xml:space="preserve"> </w:t>
            </w:r>
            <w:r w:rsidRPr="005C6FCF">
              <w:rPr>
                <w:rStyle w:val="Hyperlink"/>
                <w:rFonts w:hint="eastAsia"/>
                <w:b/>
                <w:bCs/>
                <w:noProof/>
                <w:rtl/>
              </w:rPr>
              <w:t>الحائري</w:t>
            </w:r>
            <w:r w:rsidRPr="005C6FCF">
              <w:rPr>
                <w:rStyle w:val="Hyperlink"/>
                <w:b/>
                <w:bCs/>
                <w:noProof/>
                <w:rtl/>
              </w:rPr>
              <w:t xml:space="preserve"> </w:t>
            </w:r>
            <w:r w:rsidRPr="005C6FCF">
              <w:rPr>
                <w:rStyle w:val="Hyperlink"/>
                <w:rFonts w:hint="eastAsia"/>
                <w:b/>
                <w:bCs/>
                <w:noProof/>
                <w:rtl/>
              </w:rPr>
              <w:t>المازندراني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Toc396900380 \h</w:instrText>
            </w:r>
            <w:r>
              <w:rPr>
                <w:noProof/>
                <w:webHidden/>
                <w:rtl/>
              </w:rPr>
              <w:instrText xml:space="preserve"> </w:instrText>
            </w:r>
            <w:r>
              <w:rPr>
                <w:noProof/>
                <w:webHidden/>
                <w:rtl/>
              </w:rPr>
            </w:r>
            <w:r>
              <w:rPr>
                <w:noProof/>
                <w:webHidden/>
                <w:rtl/>
              </w:rPr>
              <w:fldChar w:fldCharType="separate"/>
            </w:r>
            <w:r>
              <w:rPr>
                <w:noProof/>
                <w:webHidden/>
                <w:rtl/>
              </w:rPr>
              <w:t>422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1" w:history="1">
            <w:r w:rsidRPr="005C6FCF">
              <w:rPr>
                <w:rStyle w:val="Hyperlink"/>
                <w:b/>
                <w:bCs/>
                <w:noProof/>
                <w:rtl/>
              </w:rPr>
              <w:t xml:space="preserve">45 -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حسن</w:t>
            </w:r>
            <w:r w:rsidRPr="005C6FCF">
              <w:rPr>
                <w:rStyle w:val="Hyperlink"/>
                <w:b/>
                <w:bCs/>
                <w:noProof/>
                <w:rtl/>
              </w:rPr>
              <w:t xml:space="preserve"> </w:t>
            </w:r>
            <w:r w:rsidRPr="005C6FCF">
              <w:rPr>
                <w:rStyle w:val="Hyperlink"/>
                <w:rFonts w:hint="eastAsia"/>
                <w:b/>
                <w:bCs/>
                <w:noProof/>
                <w:rtl/>
              </w:rPr>
              <w:t>الشيرازي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Toc396900381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2" w:history="1">
            <w:r w:rsidRPr="005C6FCF">
              <w:rPr>
                <w:rStyle w:val="Hyperlink"/>
                <w:b/>
                <w:bCs/>
                <w:noProof/>
                <w:rtl/>
              </w:rPr>
              <w:t xml:space="preserve">46 - </w:t>
            </w:r>
            <w:r w:rsidRPr="005C6FCF">
              <w:rPr>
                <w:rStyle w:val="Hyperlink"/>
                <w:rFonts w:hint="eastAsia"/>
                <w:b/>
                <w:bCs/>
                <w:noProof/>
                <w:rtl/>
              </w:rPr>
              <w:t>ملا</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بن</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مهدي</w:t>
            </w:r>
            <w:r w:rsidRPr="005C6FCF">
              <w:rPr>
                <w:rStyle w:val="Hyperlink"/>
                <w:b/>
                <w:bCs/>
                <w:noProof/>
                <w:rtl/>
              </w:rPr>
              <w:t xml:space="preserve"> </w:t>
            </w:r>
            <w:r w:rsidRPr="005C6FCF">
              <w:rPr>
                <w:rStyle w:val="Hyperlink"/>
                <w:rFonts w:hint="eastAsia"/>
                <w:b/>
                <w:bCs/>
                <w:noProof/>
                <w:rtl/>
              </w:rPr>
              <w:t>الأشرفي</w:t>
            </w:r>
            <w:r w:rsidRPr="005C6FCF">
              <w:rPr>
                <w:rStyle w:val="Hyperlink"/>
                <w:b/>
                <w:bCs/>
                <w:noProof/>
                <w:rtl/>
              </w:rPr>
              <w:t xml:space="preserve"> </w:t>
            </w:r>
            <w:r w:rsidRPr="005C6FCF">
              <w:rPr>
                <w:rStyle w:val="Hyperlink"/>
                <w:rFonts w:hint="eastAsia"/>
                <w:b/>
                <w:bCs/>
                <w:noProof/>
                <w:rtl/>
              </w:rPr>
              <w:t>البارفروشي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Toc396900382 \h</w:instrText>
            </w:r>
            <w:r>
              <w:rPr>
                <w:noProof/>
                <w:webHidden/>
                <w:rtl/>
              </w:rPr>
              <w:instrText xml:space="preserve"> </w:instrText>
            </w:r>
            <w:r>
              <w:rPr>
                <w:noProof/>
                <w:webHidden/>
                <w:rtl/>
              </w:rPr>
            </w:r>
            <w:r>
              <w:rPr>
                <w:noProof/>
                <w:webHidden/>
                <w:rtl/>
              </w:rPr>
              <w:fldChar w:fldCharType="separate"/>
            </w:r>
            <w:r>
              <w:rPr>
                <w:noProof/>
                <w:webHidden/>
                <w:rtl/>
              </w:rPr>
              <w:t>423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3" w:history="1">
            <w:r w:rsidRPr="005C6FCF">
              <w:rPr>
                <w:rStyle w:val="Hyperlink"/>
                <w:b/>
                <w:bCs/>
                <w:noProof/>
                <w:rtl/>
              </w:rPr>
              <w:t xml:space="preserve">47 -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الشهرستاني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Toc396900383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4" w:history="1">
            <w:r w:rsidRPr="005C6FCF">
              <w:rPr>
                <w:rStyle w:val="Hyperlink"/>
                <w:b/>
                <w:bCs/>
                <w:noProof/>
                <w:rtl/>
              </w:rPr>
              <w:t xml:space="preserve">48 -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بن</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باقر</w:t>
            </w:r>
            <w:r w:rsidRPr="005C6FCF">
              <w:rPr>
                <w:rStyle w:val="Hyperlink"/>
                <w:b/>
                <w:bCs/>
                <w:noProof/>
                <w:rtl/>
              </w:rPr>
              <w:t xml:space="preserve"> (</w:t>
            </w:r>
            <w:r w:rsidRPr="005C6FCF">
              <w:rPr>
                <w:rStyle w:val="Hyperlink"/>
                <w:rFonts w:hint="eastAsia"/>
                <w:b/>
                <w:bCs/>
                <w:noProof/>
                <w:rtl/>
              </w:rPr>
              <w:t>صاحب</w:t>
            </w:r>
            <w:r w:rsidRPr="005C6FCF">
              <w:rPr>
                <w:rStyle w:val="Hyperlink"/>
                <w:b/>
                <w:bCs/>
                <w:noProof/>
                <w:rtl/>
              </w:rPr>
              <w:t xml:space="preserve"> </w:t>
            </w:r>
            <w:r w:rsidRPr="005C6FCF">
              <w:rPr>
                <w:rStyle w:val="Hyperlink"/>
                <w:rFonts w:hint="eastAsia"/>
                <w:b/>
                <w:bCs/>
                <w:noProof/>
                <w:rtl/>
              </w:rPr>
              <w:t>الحاشية</w:t>
            </w:r>
            <w:r w:rsidRPr="005C6FCF">
              <w:rPr>
                <w:rStyle w:val="Hyperlink"/>
                <w:b/>
                <w:bCs/>
                <w:noProof/>
                <w:rtl/>
              </w:rPr>
              <w:t xml:space="preserve"> </w:t>
            </w:r>
            <w:r w:rsidRPr="005C6FCF">
              <w:rPr>
                <w:rStyle w:val="Hyperlink"/>
                <w:rFonts w:hint="eastAsia"/>
                <w:b/>
                <w:bCs/>
                <w:noProof/>
                <w:rtl/>
              </w:rPr>
              <w:t>على</w:t>
            </w:r>
            <w:r w:rsidRPr="005C6FCF">
              <w:rPr>
                <w:rStyle w:val="Hyperlink"/>
                <w:b/>
                <w:bCs/>
                <w:noProof/>
                <w:rtl/>
              </w:rPr>
              <w:t xml:space="preserve"> </w:t>
            </w:r>
            <w:r w:rsidRPr="005C6FCF">
              <w:rPr>
                <w:rStyle w:val="Hyperlink"/>
                <w:rFonts w:hint="eastAsia"/>
                <w:b/>
                <w:bCs/>
                <w:noProof/>
                <w:rtl/>
              </w:rPr>
              <w:t>المعالم</w:t>
            </w:r>
            <w:r w:rsidRPr="005C6FCF">
              <w:rPr>
                <w:rStyle w:val="Hyperlink"/>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Toc396900384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5" w:history="1">
            <w:r w:rsidRPr="005C6FCF">
              <w:rPr>
                <w:rStyle w:val="Hyperlink"/>
                <w:b/>
                <w:bCs/>
                <w:noProof/>
                <w:rtl/>
              </w:rPr>
              <w:t xml:space="preserve">49 -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إسماعيل</w:t>
            </w:r>
            <w:r w:rsidRPr="005C6FCF">
              <w:rPr>
                <w:rStyle w:val="Hyperlink"/>
                <w:b/>
                <w:bCs/>
                <w:noProof/>
                <w:rtl/>
              </w:rPr>
              <w:t xml:space="preserve"> </w:t>
            </w:r>
            <w:r w:rsidRPr="005C6FCF">
              <w:rPr>
                <w:rStyle w:val="Hyperlink"/>
                <w:rFonts w:hint="eastAsia"/>
                <w:b/>
                <w:bCs/>
                <w:noProof/>
                <w:rtl/>
              </w:rPr>
              <w:t>الطبرسي</w:t>
            </w:r>
            <w:r w:rsidRPr="005C6FCF">
              <w:rPr>
                <w:rStyle w:val="Hyperlink"/>
                <w:b/>
                <w:bCs/>
                <w:noProof/>
                <w:rtl/>
              </w:rPr>
              <w:t xml:space="preserve"> </w:t>
            </w:r>
            <w:r w:rsidRPr="005C6FCF">
              <w:rPr>
                <w:rStyle w:val="Hyperlink"/>
                <w:rFonts w:hint="eastAsia"/>
                <w:b/>
                <w:bCs/>
                <w:noProof/>
                <w:rtl/>
              </w:rPr>
              <w:t>النوري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Toc396900385 \h</w:instrText>
            </w:r>
            <w:r>
              <w:rPr>
                <w:noProof/>
                <w:webHidden/>
                <w:rtl/>
              </w:rPr>
              <w:instrText xml:space="preserve"> </w:instrText>
            </w:r>
            <w:r>
              <w:rPr>
                <w:noProof/>
                <w:webHidden/>
                <w:rtl/>
              </w:rPr>
            </w:r>
            <w:r>
              <w:rPr>
                <w:noProof/>
                <w:webHidden/>
                <w:rtl/>
              </w:rPr>
              <w:fldChar w:fldCharType="separate"/>
            </w:r>
            <w:r>
              <w:rPr>
                <w:noProof/>
                <w:webHidden/>
                <w:rtl/>
              </w:rPr>
              <w:t>424</w:t>
            </w:r>
            <w:r>
              <w:rPr>
                <w:noProof/>
                <w:webHidden/>
                <w:rtl/>
              </w:rPr>
              <w:fldChar w:fldCharType="end"/>
            </w:r>
          </w:hyperlink>
        </w:p>
        <w:p w:rsidR="009A3648" w:rsidRPr="009A3648" w:rsidRDefault="009A3648" w:rsidP="009A3648">
          <w:pPr>
            <w:pStyle w:val="libNormal"/>
            <w:rPr>
              <w:rStyle w:val="Hyperlink"/>
              <w:noProof/>
              <w:u w:val="none"/>
              <w:rtl/>
            </w:rPr>
          </w:pPr>
          <w:r w:rsidRPr="009A3648">
            <w:rPr>
              <w:rStyle w:val="Hyperlink"/>
              <w:noProof/>
              <w:u w:val="none"/>
              <w:rtl/>
            </w:rPr>
            <w:br w:type="page"/>
          </w:r>
        </w:p>
        <w:p w:rsidR="00330A1B" w:rsidRDefault="00330A1B">
          <w:pPr>
            <w:pStyle w:val="TOC3"/>
            <w:rPr>
              <w:rFonts w:asciiTheme="minorHAnsi" w:eastAsiaTheme="minorEastAsia" w:hAnsiTheme="minorHAnsi" w:cstheme="minorBidi"/>
              <w:noProof/>
              <w:color w:val="auto"/>
              <w:sz w:val="22"/>
              <w:szCs w:val="22"/>
              <w:rtl/>
            </w:rPr>
          </w:pPr>
          <w:hyperlink w:anchor="_Toc396900386" w:history="1">
            <w:r w:rsidRPr="005C6FCF">
              <w:rPr>
                <w:rStyle w:val="Hyperlink"/>
                <w:b/>
                <w:bCs/>
                <w:noProof/>
                <w:rtl/>
              </w:rPr>
              <w:t xml:space="preserve">50 -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الشربياني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Toc396900386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7" w:history="1">
            <w:r w:rsidRPr="005C6FCF">
              <w:rPr>
                <w:rStyle w:val="Hyperlink"/>
                <w:b/>
                <w:bCs/>
                <w:noProof/>
                <w:rtl/>
              </w:rPr>
              <w:t xml:space="preserve">51 - </w:t>
            </w:r>
            <w:r w:rsidRPr="005C6FCF">
              <w:rPr>
                <w:rStyle w:val="Hyperlink"/>
                <w:rFonts w:hint="eastAsia"/>
                <w:b/>
                <w:bCs/>
                <w:noProof/>
                <w:rtl/>
              </w:rPr>
              <w:t>آغا</w:t>
            </w:r>
            <w:r w:rsidRPr="005C6FCF">
              <w:rPr>
                <w:rStyle w:val="Hyperlink"/>
                <w:b/>
                <w:bCs/>
                <w:noProof/>
                <w:rtl/>
              </w:rPr>
              <w:t xml:space="preserve"> </w:t>
            </w:r>
            <w:r w:rsidRPr="005C6FCF">
              <w:rPr>
                <w:rStyle w:val="Hyperlink"/>
                <w:rFonts w:hint="eastAsia"/>
                <w:b/>
                <w:bCs/>
                <w:noProof/>
                <w:rtl/>
              </w:rPr>
              <w:t>رضا</w:t>
            </w:r>
            <w:r w:rsidRPr="005C6FCF">
              <w:rPr>
                <w:rStyle w:val="Hyperlink"/>
                <w:b/>
                <w:bCs/>
                <w:noProof/>
                <w:rtl/>
              </w:rPr>
              <w:t xml:space="preserve"> </w:t>
            </w:r>
            <w:r w:rsidRPr="005C6FCF">
              <w:rPr>
                <w:rStyle w:val="Hyperlink"/>
                <w:rFonts w:hint="eastAsia"/>
                <w:b/>
                <w:bCs/>
                <w:noProof/>
                <w:rtl/>
              </w:rPr>
              <w:t>الهمداني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Toc396900387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8" w:history="1">
            <w:r w:rsidRPr="005C6FCF">
              <w:rPr>
                <w:rStyle w:val="Hyperlink"/>
                <w:b/>
                <w:bCs/>
                <w:noProof/>
                <w:rtl/>
              </w:rPr>
              <w:t xml:space="preserve">52 -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طه</w:t>
            </w:r>
            <w:r w:rsidRPr="005C6FCF">
              <w:rPr>
                <w:rStyle w:val="Hyperlink"/>
                <w:b/>
                <w:bCs/>
                <w:noProof/>
                <w:rtl/>
              </w:rPr>
              <w:t xml:space="preserve"> </w:t>
            </w:r>
            <w:r w:rsidRPr="005C6FCF">
              <w:rPr>
                <w:rStyle w:val="Hyperlink"/>
                <w:rFonts w:hint="eastAsia"/>
                <w:b/>
                <w:bCs/>
                <w:noProof/>
                <w:rtl/>
              </w:rPr>
              <w:t>نجف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Toc396900388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89" w:history="1">
            <w:r w:rsidRPr="005C6FCF">
              <w:rPr>
                <w:rStyle w:val="Hyperlink"/>
                <w:b/>
                <w:bCs/>
                <w:noProof/>
                <w:rtl/>
              </w:rPr>
              <w:t xml:space="preserve">53 -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حسن</w:t>
            </w:r>
            <w:r w:rsidRPr="005C6FCF">
              <w:rPr>
                <w:rStyle w:val="Hyperlink"/>
                <w:b/>
                <w:bCs/>
                <w:noProof/>
                <w:rtl/>
              </w:rPr>
              <w:t xml:space="preserve"> </w:t>
            </w:r>
            <w:r w:rsidRPr="005C6FCF">
              <w:rPr>
                <w:rStyle w:val="Hyperlink"/>
                <w:rFonts w:hint="eastAsia"/>
                <w:b/>
                <w:bCs/>
                <w:noProof/>
                <w:rtl/>
              </w:rPr>
              <w:t>المامقاني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Toc396900389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0" w:history="1">
            <w:r w:rsidRPr="005C6FCF">
              <w:rPr>
                <w:rStyle w:val="Hyperlink"/>
                <w:b/>
                <w:bCs/>
                <w:noProof/>
                <w:rtl/>
              </w:rPr>
              <w:t xml:space="preserve">54 -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بحر</w:t>
            </w:r>
            <w:r w:rsidRPr="005C6FCF">
              <w:rPr>
                <w:rStyle w:val="Hyperlink"/>
                <w:b/>
                <w:bCs/>
                <w:noProof/>
                <w:rtl/>
              </w:rPr>
              <w:t xml:space="preserve"> </w:t>
            </w:r>
            <w:r w:rsidRPr="005C6FCF">
              <w:rPr>
                <w:rStyle w:val="Hyperlink"/>
                <w:rFonts w:hint="eastAsia"/>
                <w:b/>
                <w:bCs/>
                <w:noProof/>
                <w:rtl/>
              </w:rPr>
              <w:t>العلوم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Toc396900390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1" w:history="1">
            <w:r w:rsidRPr="005C6FCF">
              <w:rPr>
                <w:rStyle w:val="Hyperlink"/>
                <w:b/>
                <w:bCs/>
                <w:noProof/>
                <w:rtl/>
              </w:rPr>
              <w:t xml:space="preserve">55 -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الخليلي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Toc396900391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2" w:history="1">
            <w:r w:rsidRPr="005C6FCF">
              <w:rPr>
                <w:rStyle w:val="Hyperlink"/>
                <w:b/>
                <w:bCs/>
                <w:noProof/>
                <w:rtl/>
              </w:rPr>
              <w:t xml:space="preserve">56 - </w:t>
            </w:r>
            <w:r w:rsidRPr="005C6FCF">
              <w:rPr>
                <w:rStyle w:val="Hyperlink"/>
                <w:rFonts w:hint="eastAsia"/>
                <w:b/>
                <w:bCs/>
                <w:noProof/>
                <w:rtl/>
              </w:rPr>
              <w:t>الآخوند</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كاظم</w:t>
            </w:r>
            <w:r w:rsidRPr="005C6FCF">
              <w:rPr>
                <w:rStyle w:val="Hyperlink"/>
                <w:b/>
                <w:bCs/>
                <w:noProof/>
                <w:rtl/>
              </w:rPr>
              <w:t xml:space="preserve"> </w:t>
            </w:r>
            <w:r w:rsidRPr="005C6FCF">
              <w:rPr>
                <w:rStyle w:val="Hyperlink"/>
                <w:rFonts w:hint="eastAsia"/>
                <w:b/>
                <w:bCs/>
                <w:noProof/>
                <w:rtl/>
              </w:rPr>
              <w:t>الخراساني</w:t>
            </w:r>
            <w:r w:rsidRPr="005C6FCF">
              <w:rPr>
                <w:rStyle w:val="Hyperlink"/>
                <w:b/>
                <w:bCs/>
                <w:noProof/>
                <w:rtl/>
              </w:rPr>
              <w:t xml:space="preserve"> (</w:t>
            </w:r>
            <w:r w:rsidRPr="005C6FCF">
              <w:rPr>
                <w:rStyle w:val="Hyperlink"/>
                <w:rFonts w:hint="eastAsia"/>
                <w:b/>
                <w:bCs/>
                <w:noProof/>
                <w:rtl/>
              </w:rPr>
              <w:t>صاحب</w:t>
            </w:r>
            <w:r w:rsidRPr="005C6FCF">
              <w:rPr>
                <w:rStyle w:val="Hyperlink"/>
                <w:b/>
                <w:bCs/>
                <w:noProof/>
                <w:rtl/>
              </w:rPr>
              <w:t xml:space="preserve"> </w:t>
            </w:r>
            <w:r w:rsidRPr="005C6FCF">
              <w:rPr>
                <w:rStyle w:val="Hyperlink"/>
                <w:rFonts w:hint="eastAsia"/>
                <w:b/>
                <w:bCs/>
                <w:noProof/>
                <w:rtl/>
              </w:rPr>
              <w:t>كفاية</w:t>
            </w:r>
            <w:r w:rsidRPr="005C6FCF">
              <w:rPr>
                <w:rStyle w:val="Hyperlink"/>
                <w:b/>
                <w:bCs/>
                <w:noProof/>
                <w:rtl/>
              </w:rPr>
              <w:t xml:space="preserve"> </w:t>
            </w:r>
            <w:r w:rsidRPr="005C6FCF">
              <w:rPr>
                <w:rStyle w:val="Hyperlink"/>
                <w:rFonts w:hint="eastAsia"/>
                <w:b/>
                <w:bCs/>
                <w:noProof/>
                <w:rtl/>
              </w:rPr>
              <w:t>الأصول</w:t>
            </w:r>
            <w:r w:rsidRPr="005C6FCF">
              <w:rPr>
                <w:rStyle w:val="Hyperlink"/>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Toc396900392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3" w:history="1">
            <w:r w:rsidRPr="005C6FCF">
              <w:rPr>
                <w:rStyle w:val="Hyperlink"/>
                <w:b/>
                <w:bCs/>
                <w:noProof/>
                <w:rtl/>
              </w:rPr>
              <w:t xml:space="preserve">57 -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عبدالله</w:t>
            </w:r>
            <w:r w:rsidRPr="005C6FCF">
              <w:rPr>
                <w:rStyle w:val="Hyperlink"/>
                <w:b/>
                <w:bCs/>
                <w:noProof/>
                <w:rtl/>
              </w:rPr>
              <w:t xml:space="preserve"> </w:t>
            </w:r>
            <w:r w:rsidRPr="005C6FCF">
              <w:rPr>
                <w:rStyle w:val="Hyperlink"/>
                <w:rFonts w:hint="eastAsia"/>
                <w:b/>
                <w:bCs/>
                <w:noProof/>
                <w:rtl/>
              </w:rPr>
              <w:t>المازندراني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Toc396900393 \h</w:instrText>
            </w:r>
            <w:r>
              <w:rPr>
                <w:noProof/>
                <w:webHidden/>
                <w:rtl/>
              </w:rPr>
              <w:instrText xml:space="preserve"> </w:instrText>
            </w:r>
            <w:r>
              <w:rPr>
                <w:noProof/>
                <w:webHidden/>
                <w:rtl/>
              </w:rPr>
            </w:r>
            <w:r>
              <w:rPr>
                <w:noProof/>
                <w:webHidden/>
                <w:rtl/>
              </w:rPr>
              <w:fldChar w:fldCharType="separate"/>
            </w:r>
            <w:r>
              <w:rPr>
                <w:noProof/>
                <w:webHidden/>
                <w:rtl/>
              </w:rPr>
              <w:t>427</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4" w:history="1">
            <w:r w:rsidRPr="005C6FCF">
              <w:rPr>
                <w:rStyle w:val="Hyperlink"/>
                <w:b/>
                <w:bCs/>
                <w:noProof/>
                <w:rtl/>
              </w:rPr>
              <w:t xml:space="preserve">58 -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تقي</w:t>
            </w:r>
            <w:r w:rsidRPr="005C6FCF">
              <w:rPr>
                <w:rStyle w:val="Hyperlink"/>
                <w:b/>
                <w:bCs/>
                <w:noProof/>
                <w:rtl/>
              </w:rPr>
              <w:t xml:space="preserve"> (</w:t>
            </w:r>
            <w:r w:rsidRPr="005C6FCF">
              <w:rPr>
                <w:rStyle w:val="Hyperlink"/>
                <w:rFonts w:hint="eastAsia"/>
                <w:b/>
                <w:bCs/>
                <w:noProof/>
                <w:rtl/>
              </w:rPr>
              <w:t>حفيد</w:t>
            </w:r>
            <w:r w:rsidRPr="005C6FCF">
              <w:rPr>
                <w:rStyle w:val="Hyperlink"/>
                <w:b/>
                <w:bCs/>
                <w:noProof/>
                <w:rtl/>
              </w:rPr>
              <w:t xml:space="preserve"> </w:t>
            </w:r>
            <w:r w:rsidRPr="005C6FCF">
              <w:rPr>
                <w:rStyle w:val="Hyperlink"/>
                <w:rFonts w:hint="eastAsia"/>
                <w:b/>
                <w:bCs/>
                <w:noProof/>
                <w:rtl/>
              </w:rPr>
              <w:t>صاحب</w:t>
            </w:r>
            <w:r w:rsidRPr="005C6FCF">
              <w:rPr>
                <w:rStyle w:val="Hyperlink"/>
                <w:b/>
                <w:bCs/>
                <w:noProof/>
                <w:rtl/>
              </w:rPr>
              <w:t xml:space="preserve"> </w:t>
            </w:r>
            <w:r w:rsidRPr="005C6FCF">
              <w:rPr>
                <w:rStyle w:val="Hyperlink"/>
                <w:rFonts w:hint="eastAsia"/>
                <w:b/>
                <w:bCs/>
                <w:noProof/>
                <w:rtl/>
              </w:rPr>
              <w:t>الحاشية</w:t>
            </w:r>
            <w:r w:rsidRPr="005C6FCF">
              <w:rPr>
                <w:rStyle w:val="Hyperlink"/>
                <w:b/>
                <w:bCs/>
                <w:noProof/>
                <w:rtl/>
              </w:rPr>
              <w:t xml:space="preserve"> </w:t>
            </w:r>
            <w:r w:rsidRPr="005C6FCF">
              <w:rPr>
                <w:rStyle w:val="Hyperlink"/>
                <w:rFonts w:hint="eastAsia"/>
                <w:b/>
                <w:bCs/>
                <w:noProof/>
                <w:rtl/>
              </w:rPr>
              <w:t>على</w:t>
            </w:r>
            <w:r w:rsidRPr="005C6FCF">
              <w:rPr>
                <w:rStyle w:val="Hyperlink"/>
                <w:b/>
                <w:bCs/>
                <w:noProof/>
                <w:rtl/>
              </w:rPr>
              <w:t xml:space="preserve"> </w:t>
            </w:r>
            <w:r w:rsidRPr="005C6FCF">
              <w:rPr>
                <w:rStyle w:val="Hyperlink"/>
                <w:rFonts w:hint="eastAsia"/>
                <w:b/>
                <w:bCs/>
                <w:noProof/>
                <w:rtl/>
              </w:rPr>
              <w:t>المعالم</w:t>
            </w:r>
            <w:r w:rsidRPr="005C6FCF">
              <w:rPr>
                <w:rStyle w:val="Hyperlink"/>
                <w:b/>
                <w:bCs/>
                <w:noProof/>
                <w:rtl/>
              </w:rPr>
              <w:t xml:space="preserve">) </w:t>
            </w:r>
            <w:r w:rsidRPr="005C6FCF">
              <w:rPr>
                <w:rStyle w:val="Hyperlink"/>
                <w:rFonts w:hint="eastAsia"/>
                <w:b/>
                <w:bCs/>
                <w:noProof/>
                <w:rtl/>
              </w:rPr>
              <w:t>المعروف</w:t>
            </w:r>
            <w:r w:rsidRPr="005C6FCF">
              <w:rPr>
                <w:rStyle w:val="Hyperlink"/>
                <w:b/>
                <w:bCs/>
                <w:noProof/>
                <w:rtl/>
              </w:rPr>
              <w:t xml:space="preserve"> </w:t>
            </w:r>
            <w:r w:rsidRPr="005C6FCF">
              <w:rPr>
                <w:rStyle w:val="Hyperlink"/>
                <w:rFonts w:hint="eastAsia"/>
                <w:b/>
                <w:bCs/>
                <w:noProof/>
                <w:rtl/>
              </w:rPr>
              <w:t>بآقا</w:t>
            </w:r>
            <w:r w:rsidRPr="005C6FCF">
              <w:rPr>
                <w:rStyle w:val="Hyperlink"/>
                <w:b/>
                <w:bCs/>
                <w:noProof/>
                <w:rtl/>
              </w:rPr>
              <w:t xml:space="preserve"> </w:t>
            </w:r>
            <w:r w:rsidRPr="005C6FCF">
              <w:rPr>
                <w:rStyle w:val="Hyperlink"/>
                <w:rFonts w:hint="eastAsia"/>
                <w:b/>
                <w:bCs/>
                <w:noProof/>
                <w:rtl/>
              </w:rPr>
              <w:t>نجفي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Toc396900394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5" w:history="1">
            <w:r w:rsidRPr="005C6FCF">
              <w:rPr>
                <w:rStyle w:val="Hyperlink"/>
                <w:b/>
                <w:bCs/>
                <w:noProof/>
                <w:rtl/>
              </w:rPr>
              <w:t xml:space="preserve">59 - </w:t>
            </w:r>
            <w:r w:rsidRPr="005C6FCF">
              <w:rPr>
                <w:rStyle w:val="Hyperlink"/>
                <w:rFonts w:hint="eastAsia"/>
                <w:b/>
                <w:bCs/>
                <w:noProof/>
                <w:rtl/>
              </w:rPr>
              <w:t>الملا</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الخونساري</w:t>
            </w:r>
            <w:r w:rsidRPr="005C6FCF">
              <w:rPr>
                <w:rStyle w:val="Hyperlink"/>
                <w:b/>
                <w:bCs/>
                <w:noProof/>
                <w:rtl/>
              </w:rPr>
              <w:t xml:space="preserve"> </w:t>
            </w:r>
            <w:r w:rsidRPr="005C6FCF">
              <w:rPr>
                <w:rStyle w:val="Hyperlink"/>
                <w:rFonts w:hint="eastAsia"/>
                <w:b/>
                <w:bCs/>
                <w:noProof/>
                <w:rtl/>
              </w:rPr>
              <w:t>الإمامي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Toc396900395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6" w:history="1">
            <w:r w:rsidRPr="005C6FCF">
              <w:rPr>
                <w:rStyle w:val="Hyperlink"/>
                <w:b/>
                <w:bCs/>
                <w:noProof/>
                <w:rtl/>
              </w:rPr>
              <w:t xml:space="preserve">60 -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أبو</w:t>
            </w:r>
            <w:r w:rsidRPr="005C6FCF">
              <w:rPr>
                <w:rStyle w:val="Hyperlink"/>
                <w:b/>
                <w:bCs/>
                <w:noProof/>
                <w:rtl/>
              </w:rPr>
              <w:t xml:space="preserve"> </w:t>
            </w:r>
            <w:r w:rsidRPr="005C6FCF">
              <w:rPr>
                <w:rStyle w:val="Hyperlink"/>
                <w:rFonts w:hint="eastAsia"/>
                <w:b/>
                <w:bCs/>
                <w:noProof/>
                <w:rtl/>
              </w:rPr>
              <w:t>القاسم</w:t>
            </w:r>
            <w:r w:rsidRPr="005C6FCF">
              <w:rPr>
                <w:rStyle w:val="Hyperlink"/>
                <w:b/>
                <w:bCs/>
                <w:noProof/>
                <w:rtl/>
              </w:rPr>
              <w:t xml:space="preserve"> </w:t>
            </w:r>
            <w:r w:rsidRPr="005C6FCF">
              <w:rPr>
                <w:rStyle w:val="Hyperlink"/>
                <w:rFonts w:hint="eastAsia"/>
                <w:b/>
                <w:bCs/>
                <w:noProof/>
                <w:rtl/>
              </w:rPr>
              <w:t>الأُوردبادي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Toc396900396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7" w:history="1">
            <w:r w:rsidRPr="005C6FCF">
              <w:rPr>
                <w:rStyle w:val="Hyperlink"/>
                <w:b/>
                <w:bCs/>
                <w:noProof/>
                <w:rtl/>
              </w:rPr>
              <w:t xml:space="preserve">61 -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المدرس</w:t>
            </w:r>
            <w:r w:rsidRPr="005C6FCF">
              <w:rPr>
                <w:rStyle w:val="Hyperlink"/>
                <w:b/>
                <w:bCs/>
                <w:noProof/>
                <w:rtl/>
              </w:rPr>
              <w:t xml:space="preserve"> </w:t>
            </w:r>
            <w:r w:rsidRPr="005C6FCF">
              <w:rPr>
                <w:rStyle w:val="Hyperlink"/>
                <w:rFonts w:hint="eastAsia"/>
                <w:b/>
                <w:bCs/>
                <w:noProof/>
                <w:rtl/>
              </w:rPr>
              <w:t>الجهاردهي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Toc396900397 \h</w:instrText>
            </w:r>
            <w:r>
              <w:rPr>
                <w:noProof/>
                <w:webHidden/>
                <w:rtl/>
              </w:rPr>
              <w:instrText xml:space="preserve"> </w:instrText>
            </w:r>
            <w:r>
              <w:rPr>
                <w:noProof/>
                <w:webHidden/>
                <w:rtl/>
              </w:rPr>
            </w:r>
            <w:r>
              <w:rPr>
                <w:noProof/>
                <w:webHidden/>
                <w:rtl/>
              </w:rPr>
              <w:fldChar w:fldCharType="separate"/>
            </w:r>
            <w:r>
              <w:rPr>
                <w:noProof/>
                <w:webHidden/>
                <w:rtl/>
              </w:rPr>
              <w:t>428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8" w:history="1">
            <w:r w:rsidRPr="005C6FCF">
              <w:rPr>
                <w:rStyle w:val="Hyperlink"/>
                <w:b/>
                <w:bCs/>
                <w:noProof/>
                <w:rtl/>
              </w:rPr>
              <w:t xml:space="preserve">62 -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جواد</w:t>
            </w:r>
            <w:r w:rsidRPr="005C6FCF">
              <w:rPr>
                <w:rStyle w:val="Hyperlink"/>
                <w:b/>
                <w:bCs/>
                <w:noProof/>
                <w:rtl/>
              </w:rPr>
              <w:t xml:space="preserve">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مشكور</w:t>
            </w:r>
            <w:r w:rsidRPr="005C6FCF">
              <w:rPr>
                <w:rStyle w:val="Hyperlink"/>
                <w:b/>
                <w:bCs/>
                <w:noProof/>
                <w:rtl/>
              </w:rPr>
              <w:t xml:space="preserve"> </w:t>
            </w:r>
            <w:r w:rsidRPr="005C6FCF">
              <w:rPr>
                <w:rStyle w:val="Hyperlink"/>
                <w:rFonts w:hint="eastAsia"/>
                <w:b/>
                <w:bCs/>
                <w:noProof/>
                <w:rtl/>
              </w:rPr>
              <w:t>الحولاوي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Toc396900398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399" w:history="1">
            <w:r w:rsidRPr="005C6FCF">
              <w:rPr>
                <w:rStyle w:val="Hyperlink"/>
                <w:b/>
                <w:bCs/>
                <w:noProof/>
                <w:rtl/>
              </w:rPr>
              <w:t xml:space="preserve">63 -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مهدي</w:t>
            </w:r>
            <w:r w:rsidRPr="005C6FCF">
              <w:rPr>
                <w:rStyle w:val="Hyperlink"/>
                <w:b/>
                <w:bCs/>
                <w:noProof/>
                <w:rtl/>
              </w:rPr>
              <w:t xml:space="preserve"> </w:t>
            </w:r>
            <w:r w:rsidRPr="005C6FCF">
              <w:rPr>
                <w:rStyle w:val="Hyperlink"/>
                <w:rFonts w:hint="eastAsia"/>
                <w:b/>
                <w:bCs/>
                <w:noProof/>
                <w:rtl/>
              </w:rPr>
              <w:t>بن</w:t>
            </w:r>
            <w:r w:rsidRPr="005C6FCF">
              <w:rPr>
                <w:rStyle w:val="Hyperlink"/>
                <w:b/>
                <w:bCs/>
                <w:noProof/>
                <w:rtl/>
              </w:rPr>
              <w:t xml:space="preserve"> </w:t>
            </w:r>
            <w:r w:rsidRPr="005C6FCF">
              <w:rPr>
                <w:rStyle w:val="Hyperlink"/>
                <w:rFonts w:hint="eastAsia"/>
                <w:b/>
                <w:bCs/>
                <w:noProof/>
                <w:rtl/>
              </w:rPr>
              <w:t>أحمد</w:t>
            </w:r>
            <w:r w:rsidRPr="005C6FCF">
              <w:rPr>
                <w:rStyle w:val="Hyperlink"/>
                <w:b/>
                <w:bCs/>
                <w:noProof/>
                <w:rtl/>
              </w:rPr>
              <w:t xml:space="preserve"> </w:t>
            </w:r>
            <w:r w:rsidRPr="005C6FCF">
              <w:rPr>
                <w:rStyle w:val="Hyperlink"/>
                <w:rFonts w:hint="eastAsia"/>
                <w:b/>
                <w:bCs/>
                <w:noProof/>
                <w:rtl/>
              </w:rPr>
              <w:t>بن</w:t>
            </w:r>
            <w:r w:rsidRPr="005C6FCF">
              <w:rPr>
                <w:rStyle w:val="Hyperlink"/>
                <w:b/>
                <w:bCs/>
                <w:noProof/>
                <w:rtl/>
              </w:rPr>
              <w:t xml:space="preserve"> </w:t>
            </w:r>
            <w:r w:rsidRPr="005C6FCF">
              <w:rPr>
                <w:rStyle w:val="Hyperlink"/>
                <w:rFonts w:hint="eastAsia"/>
                <w:b/>
                <w:bCs/>
                <w:noProof/>
                <w:rtl/>
              </w:rPr>
              <w:t>حيدر</w:t>
            </w:r>
            <w:r w:rsidRPr="005C6FCF">
              <w:rPr>
                <w:rStyle w:val="Hyperlink"/>
                <w:b/>
                <w:bCs/>
                <w:noProof/>
                <w:rtl/>
              </w:rPr>
              <w:t xml:space="preserve"> </w:t>
            </w:r>
            <w:r w:rsidRPr="005C6FCF">
              <w:rPr>
                <w:rStyle w:val="Hyperlink"/>
                <w:rFonts w:hint="eastAsia"/>
                <w:b/>
                <w:bCs/>
                <w:noProof/>
                <w:rtl/>
              </w:rPr>
              <w:t>الكاظمي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Toc396900399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0" w:history="1">
            <w:r w:rsidRPr="005C6FCF">
              <w:rPr>
                <w:rStyle w:val="Hyperlink"/>
                <w:b/>
                <w:bCs/>
                <w:noProof/>
                <w:rtl/>
              </w:rPr>
              <w:t xml:space="preserve">64 -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كاظم</w:t>
            </w:r>
            <w:r w:rsidRPr="005C6FCF">
              <w:rPr>
                <w:rStyle w:val="Hyperlink"/>
                <w:b/>
                <w:bCs/>
                <w:noProof/>
                <w:rtl/>
              </w:rPr>
              <w:t xml:space="preserve"> </w:t>
            </w:r>
            <w:r w:rsidRPr="005C6FCF">
              <w:rPr>
                <w:rStyle w:val="Hyperlink"/>
                <w:rFonts w:hint="eastAsia"/>
                <w:b/>
                <w:bCs/>
                <w:noProof/>
                <w:rtl/>
              </w:rPr>
              <w:t>اليزدي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Toc396900400 \h</w:instrText>
            </w:r>
            <w:r>
              <w:rPr>
                <w:noProof/>
                <w:webHidden/>
                <w:rtl/>
              </w:rPr>
              <w:instrText xml:space="preserve"> </w:instrText>
            </w:r>
            <w:r>
              <w:rPr>
                <w:noProof/>
                <w:webHidden/>
                <w:rtl/>
              </w:rPr>
            </w:r>
            <w:r>
              <w:rPr>
                <w:noProof/>
                <w:webHidden/>
                <w:rtl/>
              </w:rPr>
              <w:fldChar w:fldCharType="separate"/>
            </w:r>
            <w:r>
              <w:rPr>
                <w:noProof/>
                <w:webHidden/>
                <w:rtl/>
              </w:rPr>
              <w:t>429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1" w:history="1">
            <w:r w:rsidRPr="005C6FCF">
              <w:rPr>
                <w:rStyle w:val="Hyperlink"/>
                <w:b/>
                <w:bCs/>
                <w:noProof/>
                <w:rtl/>
              </w:rPr>
              <w:t xml:space="preserve">65 -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إسماعيل</w:t>
            </w:r>
            <w:r w:rsidRPr="005C6FCF">
              <w:rPr>
                <w:rStyle w:val="Hyperlink"/>
                <w:b/>
                <w:bCs/>
                <w:noProof/>
                <w:rtl/>
              </w:rPr>
              <w:t xml:space="preserve"> </w:t>
            </w:r>
            <w:r w:rsidRPr="005C6FCF">
              <w:rPr>
                <w:rStyle w:val="Hyperlink"/>
                <w:rFonts w:hint="eastAsia"/>
                <w:b/>
                <w:bCs/>
                <w:noProof/>
                <w:rtl/>
              </w:rPr>
              <w:t>الصدر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Toc396900401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2" w:history="1">
            <w:r w:rsidRPr="005C6FCF">
              <w:rPr>
                <w:rStyle w:val="Hyperlink"/>
                <w:b/>
                <w:bCs/>
                <w:noProof/>
                <w:rtl/>
              </w:rPr>
              <w:t xml:space="preserve">66 -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تقي</w:t>
            </w:r>
            <w:r w:rsidRPr="005C6FCF">
              <w:rPr>
                <w:rStyle w:val="Hyperlink"/>
                <w:b/>
                <w:bCs/>
                <w:noProof/>
                <w:rtl/>
              </w:rPr>
              <w:t xml:space="preserve"> </w:t>
            </w:r>
            <w:r w:rsidRPr="005C6FCF">
              <w:rPr>
                <w:rStyle w:val="Hyperlink"/>
                <w:rFonts w:hint="eastAsia"/>
                <w:b/>
                <w:bCs/>
                <w:noProof/>
                <w:rtl/>
              </w:rPr>
              <w:t>الشيرازي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Toc396900402 \h</w:instrText>
            </w:r>
            <w:r>
              <w:rPr>
                <w:noProof/>
                <w:webHidden/>
                <w:rtl/>
              </w:rPr>
              <w:instrText xml:space="preserve"> </w:instrText>
            </w:r>
            <w:r>
              <w:rPr>
                <w:noProof/>
                <w:webHidden/>
                <w:rtl/>
              </w:rPr>
            </w:r>
            <w:r>
              <w:rPr>
                <w:noProof/>
                <w:webHidden/>
                <w:rtl/>
              </w:rPr>
              <w:fldChar w:fldCharType="separate"/>
            </w:r>
            <w:r>
              <w:rPr>
                <w:noProof/>
                <w:webHidden/>
                <w:rtl/>
              </w:rPr>
              <w:t>430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3" w:history="1">
            <w:r w:rsidRPr="005C6FCF">
              <w:rPr>
                <w:rStyle w:val="Hyperlink"/>
                <w:b/>
                <w:bCs/>
                <w:noProof/>
                <w:rtl/>
              </w:rPr>
              <w:t xml:space="preserve">67 - </w:t>
            </w:r>
            <w:r w:rsidRPr="005C6FCF">
              <w:rPr>
                <w:rStyle w:val="Hyperlink"/>
                <w:rFonts w:hint="eastAsia"/>
                <w:b/>
                <w:bCs/>
                <w:noProof/>
                <w:rtl/>
              </w:rPr>
              <w:t>شيخ</w:t>
            </w:r>
            <w:r w:rsidRPr="005C6FCF">
              <w:rPr>
                <w:rStyle w:val="Hyperlink"/>
                <w:b/>
                <w:bCs/>
                <w:noProof/>
                <w:rtl/>
              </w:rPr>
              <w:t xml:space="preserve"> </w:t>
            </w:r>
            <w:r w:rsidRPr="005C6FCF">
              <w:rPr>
                <w:rStyle w:val="Hyperlink"/>
                <w:rFonts w:hint="eastAsia"/>
                <w:b/>
                <w:bCs/>
                <w:noProof/>
                <w:rtl/>
              </w:rPr>
              <w:t>الشريعة</w:t>
            </w:r>
            <w:r w:rsidRPr="005C6FCF">
              <w:rPr>
                <w:rStyle w:val="Hyperlink"/>
                <w:b/>
                <w:bCs/>
                <w:noProof/>
                <w:rtl/>
              </w:rPr>
              <w:t xml:space="preserve"> </w:t>
            </w:r>
            <w:r w:rsidRPr="005C6FCF">
              <w:rPr>
                <w:rStyle w:val="Hyperlink"/>
                <w:rFonts w:hint="eastAsia"/>
                <w:b/>
                <w:bCs/>
                <w:noProof/>
                <w:rtl/>
              </w:rPr>
              <w:t>الإصفهاني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Toc396900403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4" w:history="1">
            <w:r w:rsidRPr="005C6FCF">
              <w:rPr>
                <w:rStyle w:val="Hyperlink"/>
                <w:b/>
                <w:bCs/>
                <w:noProof/>
                <w:rtl/>
              </w:rPr>
              <w:t xml:space="preserve">68 -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أحمد</w:t>
            </w:r>
            <w:r w:rsidRPr="005C6FCF">
              <w:rPr>
                <w:rStyle w:val="Hyperlink"/>
                <w:b/>
                <w:bCs/>
                <w:noProof/>
                <w:rtl/>
              </w:rPr>
              <w:t xml:space="preserve"> </w:t>
            </w:r>
            <w:r w:rsidRPr="005C6FCF">
              <w:rPr>
                <w:rStyle w:val="Hyperlink"/>
                <w:rFonts w:hint="eastAsia"/>
                <w:b/>
                <w:bCs/>
                <w:noProof/>
                <w:rtl/>
              </w:rPr>
              <w:t>كاشف</w:t>
            </w:r>
            <w:r w:rsidRPr="005C6FCF">
              <w:rPr>
                <w:rStyle w:val="Hyperlink"/>
                <w:b/>
                <w:bCs/>
                <w:noProof/>
                <w:rtl/>
              </w:rPr>
              <w:t xml:space="preserve"> </w:t>
            </w:r>
            <w:r w:rsidRPr="005C6FCF">
              <w:rPr>
                <w:rStyle w:val="Hyperlink"/>
                <w:rFonts w:hint="eastAsia"/>
                <w:b/>
                <w:bCs/>
                <w:noProof/>
                <w:rtl/>
              </w:rPr>
              <w:t>الغطاء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Toc396900404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5" w:history="1">
            <w:r w:rsidRPr="005C6FCF">
              <w:rPr>
                <w:rStyle w:val="Hyperlink"/>
                <w:b/>
                <w:bCs/>
                <w:noProof/>
                <w:rtl/>
              </w:rPr>
              <w:t xml:space="preserve">69 -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عبدالله</w:t>
            </w:r>
            <w:r w:rsidRPr="005C6FCF">
              <w:rPr>
                <w:rStyle w:val="Hyperlink"/>
                <w:b/>
                <w:bCs/>
                <w:noProof/>
                <w:rtl/>
              </w:rPr>
              <w:t xml:space="preserve"> </w:t>
            </w:r>
            <w:r w:rsidRPr="005C6FCF">
              <w:rPr>
                <w:rStyle w:val="Hyperlink"/>
                <w:rFonts w:hint="eastAsia"/>
                <w:b/>
                <w:bCs/>
                <w:noProof/>
                <w:rtl/>
              </w:rPr>
              <w:t>النوري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Toc396900405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6" w:history="1">
            <w:r w:rsidRPr="005C6FCF">
              <w:rPr>
                <w:rStyle w:val="Hyperlink"/>
                <w:b/>
                <w:bCs/>
                <w:noProof/>
                <w:rtl/>
              </w:rPr>
              <w:t xml:space="preserve">70 -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الشهرستاني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Toc396900406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7" w:history="1">
            <w:r w:rsidRPr="005C6FCF">
              <w:rPr>
                <w:rStyle w:val="Hyperlink"/>
                <w:b/>
                <w:bCs/>
                <w:noProof/>
                <w:rtl/>
              </w:rPr>
              <w:t xml:space="preserve">71 -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البارفروشي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Toc396900407 \h</w:instrText>
            </w:r>
            <w:r>
              <w:rPr>
                <w:noProof/>
                <w:webHidden/>
                <w:rtl/>
              </w:rPr>
              <w:instrText xml:space="preserve"> </w:instrText>
            </w:r>
            <w:r>
              <w:rPr>
                <w:noProof/>
                <w:webHidden/>
                <w:rtl/>
              </w:rPr>
            </w:r>
            <w:r>
              <w:rPr>
                <w:noProof/>
                <w:webHidden/>
                <w:rtl/>
              </w:rPr>
              <w:fldChar w:fldCharType="separate"/>
            </w:r>
            <w:r>
              <w:rPr>
                <w:noProof/>
                <w:webHidden/>
                <w:rtl/>
              </w:rPr>
              <w:t>432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08" w:history="1">
            <w:r w:rsidRPr="005C6FCF">
              <w:rPr>
                <w:rStyle w:val="Hyperlink"/>
                <w:b/>
                <w:bCs/>
                <w:noProof/>
                <w:rtl/>
              </w:rPr>
              <w:t xml:space="preserve">72 -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الفيروزابادي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Toc396900408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9A3648" w:rsidRPr="009A3648" w:rsidRDefault="009A3648" w:rsidP="009A3648">
          <w:pPr>
            <w:pStyle w:val="libNormal"/>
            <w:rPr>
              <w:rStyle w:val="Hyperlink"/>
              <w:noProof/>
              <w:u w:val="none"/>
              <w:rtl/>
            </w:rPr>
          </w:pPr>
          <w:r w:rsidRPr="009A3648">
            <w:rPr>
              <w:rStyle w:val="Hyperlink"/>
              <w:noProof/>
              <w:u w:val="none"/>
              <w:rtl/>
            </w:rPr>
            <w:br w:type="page"/>
          </w:r>
        </w:p>
        <w:p w:rsidR="00330A1B" w:rsidRDefault="00330A1B">
          <w:pPr>
            <w:pStyle w:val="TOC3"/>
            <w:rPr>
              <w:rFonts w:asciiTheme="minorHAnsi" w:eastAsiaTheme="minorEastAsia" w:hAnsiTheme="minorHAnsi" w:cstheme="minorBidi"/>
              <w:noProof/>
              <w:color w:val="auto"/>
              <w:sz w:val="22"/>
              <w:szCs w:val="22"/>
              <w:rtl/>
            </w:rPr>
          </w:pPr>
          <w:hyperlink w:anchor="_Toc396900409" w:history="1">
            <w:r w:rsidRPr="005C6FCF">
              <w:rPr>
                <w:rStyle w:val="Hyperlink"/>
                <w:b/>
                <w:bCs/>
                <w:noProof/>
                <w:rtl/>
              </w:rPr>
              <w:t xml:space="preserve">73 -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شعبان</w:t>
            </w:r>
            <w:r w:rsidRPr="005C6FCF">
              <w:rPr>
                <w:rStyle w:val="Hyperlink"/>
                <w:b/>
                <w:bCs/>
                <w:noProof/>
                <w:rtl/>
              </w:rPr>
              <w:t xml:space="preserve"> </w:t>
            </w:r>
            <w:r w:rsidRPr="005C6FCF">
              <w:rPr>
                <w:rStyle w:val="Hyperlink"/>
                <w:rFonts w:hint="eastAsia"/>
                <w:b/>
                <w:bCs/>
                <w:noProof/>
                <w:rtl/>
              </w:rPr>
              <w:t>الرشتي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Toc396900409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0" w:history="1">
            <w:r w:rsidRPr="005C6FCF">
              <w:rPr>
                <w:rStyle w:val="Hyperlink"/>
                <w:b/>
                <w:bCs/>
                <w:noProof/>
                <w:rtl/>
              </w:rPr>
              <w:t xml:space="preserve">74 -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عبدالله</w:t>
            </w:r>
            <w:r w:rsidRPr="005C6FCF">
              <w:rPr>
                <w:rStyle w:val="Hyperlink"/>
                <w:b/>
                <w:bCs/>
                <w:noProof/>
                <w:rtl/>
              </w:rPr>
              <w:t xml:space="preserve"> </w:t>
            </w:r>
            <w:r w:rsidRPr="005C6FCF">
              <w:rPr>
                <w:rStyle w:val="Hyperlink"/>
                <w:rFonts w:hint="eastAsia"/>
                <w:b/>
                <w:bCs/>
                <w:noProof/>
                <w:rtl/>
              </w:rPr>
              <w:t>المامقاني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Toc396900410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1" w:history="1">
            <w:r w:rsidRPr="005C6FCF">
              <w:rPr>
                <w:rStyle w:val="Hyperlink"/>
                <w:b/>
                <w:bCs/>
                <w:noProof/>
                <w:rtl/>
              </w:rPr>
              <w:t xml:space="preserve">75 -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رضا</w:t>
            </w:r>
            <w:r w:rsidRPr="005C6FCF">
              <w:rPr>
                <w:rStyle w:val="Hyperlink"/>
                <w:b/>
                <w:bCs/>
                <w:noProof/>
                <w:rtl/>
              </w:rPr>
              <w:t xml:space="preserve"> </w:t>
            </w:r>
            <w:r w:rsidRPr="005C6FCF">
              <w:rPr>
                <w:rStyle w:val="Hyperlink"/>
                <w:rFonts w:hint="eastAsia"/>
                <w:b/>
                <w:bCs/>
                <w:noProof/>
                <w:rtl/>
              </w:rPr>
              <w:t>الدزفولي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Toc396900411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2" w:history="1">
            <w:r w:rsidRPr="005C6FCF">
              <w:rPr>
                <w:rStyle w:val="Hyperlink"/>
                <w:b/>
                <w:bCs/>
                <w:noProof/>
                <w:rtl/>
              </w:rPr>
              <w:t xml:space="preserve">76 -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حسن</w:t>
            </w:r>
            <w:r w:rsidRPr="005C6FCF">
              <w:rPr>
                <w:rStyle w:val="Hyperlink"/>
                <w:b/>
                <w:bCs/>
                <w:noProof/>
                <w:rtl/>
              </w:rPr>
              <w:t xml:space="preserve"> </w:t>
            </w:r>
            <w:r w:rsidRPr="005C6FCF">
              <w:rPr>
                <w:rStyle w:val="Hyperlink"/>
                <w:rFonts w:hint="eastAsia"/>
                <w:b/>
                <w:bCs/>
                <w:noProof/>
                <w:rtl/>
              </w:rPr>
              <w:t>الصدر</w:t>
            </w:r>
            <w:r w:rsidRPr="005C6FCF">
              <w:rPr>
                <w:rStyle w:val="Hyperlink"/>
                <w:b/>
                <w:bCs/>
                <w:noProof/>
                <w:rtl/>
              </w:rPr>
              <w:t xml:space="preserve"> </w:t>
            </w:r>
            <w:r w:rsidRPr="005C6FCF">
              <w:rPr>
                <w:rStyle w:val="Hyperlink"/>
                <w:rFonts w:hint="eastAsia"/>
                <w:b/>
                <w:bCs/>
                <w:noProof/>
                <w:rtl/>
              </w:rPr>
              <w:t>الكاظمي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Toc396900412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3" w:history="1">
            <w:r w:rsidRPr="005C6FCF">
              <w:rPr>
                <w:rStyle w:val="Hyperlink"/>
                <w:b/>
                <w:bCs/>
                <w:noProof/>
                <w:rtl/>
              </w:rPr>
              <w:t xml:space="preserve">77 - </w:t>
            </w:r>
            <w:r w:rsidRPr="005C6FCF">
              <w:rPr>
                <w:rStyle w:val="Hyperlink"/>
                <w:rFonts w:hint="eastAsia"/>
                <w:b/>
                <w:bCs/>
                <w:noProof/>
                <w:rtl/>
              </w:rPr>
              <w:t>الميرزا</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النائيني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Toc396900413 \h</w:instrText>
            </w:r>
            <w:r>
              <w:rPr>
                <w:noProof/>
                <w:webHidden/>
                <w:rtl/>
              </w:rPr>
              <w:instrText xml:space="preserve"> </w:instrText>
            </w:r>
            <w:r>
              <w:rPr>
                <w:noProof/>
                <w:webHidden/>
                <w:rtl/>
              </w:rPr>
            </w:r>
            <w:r>
              <w:rPr>
                <w:noProof/>
                <w:webHidden/>
                <w:rtl/>
              </w:rPr>
              <w:fldChar w:fldCharType="separate"/>
            </w:r>
            <w:r>
              <w:rPr>
                <w:noProof/>
                <w:webHidden/>
                <w:rtl/>
              </w:rPr>
              <w:t>434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4" w:history="1">
            <w:r w:rsidRPr="005C6FCF">
              <w:rPr>
                <w:rStyle w:val="Hyperlink"/>
                <w:b/>
                <w:bCs/>
                <w:noProof/>
                <w:rtl/>
              </w:rPr>
              <w:t xml:space="preserve">78 -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الإصفهاني</w:t>
            </w:r>
            <w:r w:rsidRPr="005C6FCF">
              <w:rPr>
                <w:rStyle w:val="Hyperlink"/>
                <w:b/>
                <w:bCs/>
                <w:noProof/>
                <w:rtl/>
              </w:rPr>
              <w:t xml:space="preserve"> (</w:t>
            </w:r>
            <w:r w:rsidRPr="005C6FCF">
              <w:rPr>
                <w:rStyle w:val="Hyperlink"/>
                <w:rFonts w:hint="eastAsia"/>
                <w:b/>
                <w:bCs/>
                <w:noProof/>
                <w:rtl/>
              </w:rPr>
              <w:t>المعروف</w:t>
            </w:r>
            <w:r w:rsidRPr="005C6FCF">
              <w:rPr>
                <w:rStyle w:val="Hyperlink"/>
                <w:b/>
                <w:bCs/>
                <w:noProof/>
                <w:rtl/>
              </w:rPr>
              <w:t xml:space="preserve"> </w:t>
            </w:r>
            <w:r w:rsidRPr="005C6FCF">
              <w:rPr>
                <w:rStyle w:val="Hyperlink"/>
                <w:rFonts w:hint="eastAsia"/>
                <w:b/>
                <w:bCs/>
                <w:noProof/>
                <w:rtl/>
              </w:rPr>
              <w:t>بالكمپاني</w:t>
            </w:r>
            <w:r w:rsidRPr="005C6FCF">
              <w:rPr>
                <w:rStyle w:val="Hyperlink"/>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Toc396900414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5" w:history="1">
            <w:r w:rsidRPr="005C6FCF">
              <w:rPr>
                <w:rStyle w:val="Hyperlink"/>
                <w:b/>
                <w:bCs/>
                <w:noProof/>
                <w:rtl/>
              </w:rPr>
              <w:t xml:space="preserve">79 -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أبو</w:t>
            </w:r>
            <w:r w:rsidRPr="005C6FCF">
              <w:rPr>
                <w:rStyle w:val="Hyperlink"/>
                <w:b/>
                <w:bCs/>
                <w:noProof/>
                <w:rtl/>
              </w:rPr>
              <w:t xml:space="preserve"> </w:t>
            </w:r>
            <w:r w:rsidRPr="005C6FCF">
              <w:rPr>
                <w:rStyle w:val="Hyperlink"/>
                <w:rFonts w:hint="eastAsia"/>
                <w:b/>
                <w:bCs/>
                <w:noProof/>
                <w:rtl/>
              </w:rPr>
              <w:t>الحسن</w:t>
            </w:r>
            <w:r w:rsidRPr="005C6FCF">
              <w:rPr>
                <w:rStyle w:val="Hyperlink"/>
                <w:b/>
                <w:bCs/>
                <w:noProof/>
                <w:rtl/>
              </w:rPr>
              <w:t xml:space="preserve"> </w:t>
            </w:r>
            <w:r w:rsidRPr="005C6FCF">
              <w:rPr>
                <w:rStyle w:val="Hyperlink"/>
                <w:rFonts w:hint="eastAsia"/>
                <w:b/>
                <w:bCs/>
                <w:noProof/>
                <w:rtl/>
              </w:rPr>
              <w:t>الإصفهاني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Toc396900415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6" w:history="1">
            <w:r w:rsidRPr="005C6FCF">
              <w:rPr>
                <w:rStyle w:val="Hyperlink"/>
                <w:b/>
                <w:bCs/>
                <w:noProof/>
                <w:rtl/>
              </w:rPr>
              <w:t xml:space="preserve">80 -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القمّي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Toc396900416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7" w:history="1">
            <w:r w:rsidRPr="005C6FCF">
              <w:rPr>
                <w:rStyle w:val="Hyperlink"/>
                <w:b/>
                <w:bCs/>
                <w:noProof/>
                <w:rtl/>
              </w:rPr>
              <w:t xml:space="preserve">81 -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رضا</w:t>
            </w:r>
            <w:r w:rsidRPr="005C6FCF">
              <w:rPr>
                <w:rStyle w:val="Hyperlink"/>
                <w:b/>
                <w:bCs/>
                <w:noProof/>
                <w:rtl/>
              </w:rPr>
              <w:t xml:space="preserve"> </w:t>
            </w:r>
            <w:r w:rsidRPr="005C6FCF">
              <w:rPr>
                <w:rStyle w:val="Hyperlink"/>
                <w:rFonts w:hint="eastAsia"/>
                <w:b/>
                <w:bCs/>
                <w:noProof/>
                <w:rtl/>
              </w:rPr>
              <w:t>آل</w:t>
            </w:r>
            <w:r w:rsidRPr="005C6FCF">
              <w:rPr>
                <w:rStyle w:val="Hyperlink"/>
                <w:b/>
                <w:bCs/>
                <w:noProof/>
                <w:rtl/>
              </w:rPr>
              <w:t xml:space="preserve"> </w:t>
            </w:r>
            <w:r w:rsidRPr="005C6FCF">
              <w:rPr>
                <w:rStyle w:val="Hyperlink"/>
                <w:rFonts w:hint="eastAsia"/>
                <w:b/>
                <w:bCs/>
                <w:noProof/>
                <w:rtl/>
              </w:rPr>
              <w:t>ياسين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Toc396900417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8" w:history="1">
            <w:r w:rsidRPr="005C6FCF">
              <w:rPr>
                <w:rStyle w:val="Hyperlink"/>
                <w:b/>
                <w:bCs/>
                <w:noProof/>
                <w:rtl/>
              </w:rPr>
              <w:t xml:space="preserve">82 -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صدر</w:t>
            </w:r>
            <w:r w:rsidRPr="005C6FCF">
              <w:rPr>
                <w:rStyle w:val="Hyperlink"/>
                <w:b/>
                <w:bCs/>
                <w:noProof/>
                <w:rtl/>
              </w:rPr>
              <w:t xml:space="preserve"> </w:t>
            </w:r>
            <w:r w:rsidRPr="005C6FCF">
              <w:rPr>
                <w:rStyle w:val="Hyperlink"/>
                <w:rFonts w:hint="eastAsia"/>
                <w:b/>
                <w:bCs/>
                <w:noProof/>
                <w:rtl/>
              </w:rPr>
              <w:t>الدين</w:t>
            </w:r>
            <w:r w:rsidRPr="005C6FCF">
              <w:rPr>
                <w:rStyle w:val="Hyperlink"/>
                <w:b/>
                <w:bCs/>
                <w:noProof/>
                <w:rtl/>
              </w:rPr>
              <w:t xml:space="preserve"> </w:t>
            </w:r>
            <w:r w:rsidRPr="005C6FCF">
              <w:rPr>
                <w:rStyle w:val="Hyperlink"/>
                <w:rFonts w:hint="eastAsia"/>
                <w:b/>
                <w:bCs/>
                <w:noProof/>
                <w:rtl/>
              </w:rPr>
              <w:t>الصدر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Toc396900418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19" w:history="1">
            <w:r w:rsidRPr="005C6FCF">
              <w:rPr>
                <w:rStyle w:val="Hyperlink"/>
                <w:b/>
                <w:bCs/>
                <w:noProof/>
                <w:rtl/>
              </w:rPr>
              <w:t xml:space="preserve">83 -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مرتضى</w:t>
            </w:r>
            <w:r w:rsidRPr="005C6FCF">
              <w:rPr>
                <w:rStyle w:val="Hyperlink"/>
                <w:b/>
                <w:bCs/>
                <w:noProof/>
                <w:rtl/>
              </w:rPr>
              <w:t xml:space="preserve"> </w:t>
            </w:r>
            <w:r w:rsidRPr="005C6FCF">
              <w:rPr>
                <w:rStyle w:val="Hyperlink"/>
                <w:rFonts w:hint="eastAsia"/>
                <w:b/>
                <w:bCs/>
                <w:noProof/>
                <w:rtl/>
              </w:rPr>
              <w:t>آل</w:t>
            </w:r>
            <w:r w:rsidRPr="005C6FCF">
              <w:rPr>
                <w:rStyle w:val="Hyperlink"/>
                <w:b/>
                <w:bCs/>
                <w:noProof/>
                <w:rtl/>
              </w:rPr>
              <w:t xml:space="preserve"> </w:t>
            </w:r>
            <w:r w:rsidRPr="005C6FCF">
              <w:rPr>
                <w:rStyle w:val="Hyperlink"/>
                <w:rFonts w:hint="eastAsia"/>
                <w:b/>
                <w:bCs/>
                <w:noProof/>
                <w:rtl/>
              </w:rPr>
              <w:t>ياسين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Toc396900419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20" w:history="1">
            <w:r w:rsidRPr="005C6FCF">
              <w:rPr>
                <w:rStyle w:val="Hyperlink"/>
                <w:b/>
                <w:bCs/>
                <w:noProof/>
                <w:rtl/>
              </w:rPr>
              <w:t xml:space="preserve">84 -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عبد</w:t>
            </w:r>
            <w:r w:rsidRPr="005C6FCF">
              <w:rPr>
                <w:rStyle w:val="Hyperlink"/>
                <w:b/>
                <w:bCs/>
                <w:noProof/>
                <w:rtl/>
              </w:rPr>
              <w:t xml:space="preserve"> </w:t>
            </w:r>
            <w:r w:rsidRPr="005C6FCF">
              <w:rPr>
                <w:rStyle w:val="Hyperlink"/>
                <w:rFonts w:hint="eastAsia"/>
                <w:b/>
                <w:bCs/>
                <w:noProof/>
                <w:rtl/>
              </w:rPr>
              <w:t>الحسين</w:t>
            </w:r>
            <w:r w:rsidRPr="005C6FCF">
              <w:rPr>
                <w:rStyle w:val="Hyperlink"/>
                <w:b/>
                <w:bCs/>
                <w:noProof/>
                <w:rtl/>
              </w:rPr>
              <w:t xml:space="preserve"> </w:t>
            </w:r>
            <w:r w:rsidRPr="005C6FCF">
              <w:rPr>
                <w:rStyle w:val="Hyperlink"/>
                <w:rFonts w:hint="eastAsia"/>
                <w:b/>
                <w:bCs/>
                <w:noProof/>
                <w:rtl/>
              </w:rPr>
              <w:t>شرف</w:t>
            </w:r>
            <w:r w:rsidRPr="005C6FCF">
              <w:rPr>
                <w:rStyle w:val="Hyperlink"/>
                <w:b/>
                <w:bCs/>
                <w:noProof/>
                <w:rtl/>
              </w:rPr>
              <w:t xml:space="preserve"> </w:t>
            </w:r>
            <w:r w:rsidRPr="005C6FCF">
              <w:rPr>
                <w:rStyle w:val="Hyperlink"/>
                <w:rFonts w:hint="eastAsia"/>
                <w:b/>
                <w:bCs/>
                <w:noProof/>
                <w:rtl/>
              </w:rPr>
              <w:t>الدين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Toc396900420 \h</w:instrText>
            </w:r>
            <w:r>
              <w:rPr>
                <w:noProof/>
                <w:webHidden/>
                <w:rtl/>
              </w:rPr>
              <w:instrText xml:space="preserve"> </w:instrText>
            </w:r>
            <w:r>
              <w:rPr>
                <w:noProof/>
                <w:webHidden/>
                <w:rtl/>
              </w:rPr>
            </w:r>
            <w:r>
              <w:rPr>
                <w:noProof/>
                <w:webHidden/>
                <w:rtl/>
              </w:rPr>
              <w:fldChar w:fldCharType="separate"/>
            </w:r>
            <w:r>
              <w:rPr>
                <w:noProof/>
                <w:webHidden/>
                <w:rtl/>
              </w:rPr>
              <w:t>438</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21" w:history="1">
            <w:r w:rsidRPr="005C6FCF">
              <w:rPr>
                <w:rStyle w:val="Hyperlink"/>
                <w:b/>
                <w:bCs/>
                <w:noProof/>
                <w:rtl/>
              </w:rPr>
              <w:t xml:space="preserve">85 - </w:t>
            </w:r>
            <w:r w:rsidRPr="005C6FCF">
              <w:rPr>
                <w:rStyle w:val="Hyperlink"/>
                <w:rFonts w:hint="eastAsia"/>
                <w:b/>
                <w:bCs/>
                <w:noProof/>
                <w:rtl/>
              </w:rPr>
              <w:t>الشيخ</w:t>
            </w:r>
            <w:r w:rsidRPr="005C6FCF">
              <w:rPr>
                <w:rStyle w:val="Hyperlink"/>
                <w:b/>
                <w:bCs/>
                <w:noProof/>
                <w:rtl/>
              </w:rPr>
              <w:t xml:space="preserve"> </w:t>
            </w:r>
            <w:r w:rsidRPr="005C6FCF">
              <w:rPr>
                <w:rStyle w:val="Hyperlink"/>
                <w:rFonts w:hint="eastAsia"/>
                <w:b/>
                <w:bCs/>
                <w:noProof/>
                <w:rtl/>
              </w:rPr>
              <w:t>محمد</w:t>
            </w:r>
            <w:r w:rsidRPr="005C6FCF">
              <w:rPr>
                <w:rStyle w:val="Hyperlink"/>
                <w:b/>
                <w:bCs/>
                <w:noProof/>
                <w:rtl/>
              </w:rPr>
              <w:t xml:space="preserve"> </w:t>
            </w:r>
            <w:r w:rsidRPr="005C6FCF">
              <w:rPr>
                <w:rStyle w:val="Hyperlink"/>
                <w:rFonts w:hint="eastAsia"/>
                <w:b/>
                <w:bCs/>
                <w:noProof/>
                <w:rtl/>
              </w:rPr>
              <w:t>صالح</w:t>
            </w:r>
            <w:r w:rsidRPr="005C6FCF">
              <w:rPr>
                <w:rStyle w:val="Hyperlink"/>
                <w:b/>
                <w:bCs/>
                <w:noProof/>
                <w:rtl/>
              </w:rPr>
              <w:t xml:space="preserve"> </w:t>
            </w:r>
            <w:r w:rsidRPr="005C6FCF">
              <w:rPr>
                <w:rStyle w:val="Hyperlink"/>
                <w:rFonts w:hint="eastAsia"/>
                <w:b/>
                <w:bCs/>
                <w:noProof/>
                <w:rtl/>
              </w:rPr>
              <w:t>السمناني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Toc396900421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22" w:history="1">
            <w:r w:rsidRPr="005C6FCF">
              <w:rPr>
                <w:rStyle w:val="Hyperlink"/>
                <w:b/>
                <w:bCs/>
                <w:noProof/>
                <w:rtl/>
              </w:rPr>
              <w:t xml:space="preserve">86 -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حسين</w:t>
            </w:r>
            <w:r w:rsidRPr="005C6FCF">
              <w:rPr>
                <w:rStyle w:val="Hyperlink"/>
                <w:b/>
                <w:bCs/>
                <w:noProof/>
                <w:rtl/>
              </w:rPr>
              <w:t xml:space="preserve"> </w:t>
            </w:r>
            <w:r w:rsidRPr="005C6FCF">
              <w:rPr>
                <w:rStyle w:val="Hyperlink"/>
                <w:rFonts w:hint="eastAsia"/>
                <w:b/>
                <w:bCs/>
                <w:noProof/>
                <w:rtl/>
              </w:rPr>
              <w:t>البروجردي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Toc396900422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23" w:history="1">
            <w:r w:rsidRPr="005C6FCF">
              <w:rPr>
                <w:rStyle w:val="Hyperlink"/>
                <w:b/>
                <w:bCs/>
                <w:noProof/>
                <w:rtl/>
              </w:rPr>
              <w:t xml:space="preserve">87 -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علي</w:t>
            </w:r>
            <w:r w:rsidRPr="005C6FCF">
              <w:rPr>
                <w:rStyle w:val="Hyperlink"/>
                <w:b/>
                <w:bCs/>
                <w:noProof/>
                <w:rtl/>
              </w:rPr>
              <w:t xml:space="preserve"> </w:t>
            </w:r>
            <w:r w:rsidRPr="005C6FCF">
              <w:rPr>
                <w:rStyle w:val="Hyperlink"/>
                <w:rFonts w:hint="eastAsia"/>
                <w:b/>
                <w:bCs/>
                <w:noProof/>
                <w:rtl/>
              </w:rPr>
              <w:t>مدد</w:t>
            </w:r>
            <w:r w:rsidRPr="005C6FCF">
              <w:rPr>
                <w:rStyle w:val="Hyperlink"/>
                <w:b/>
                <w:bCs/>
                <w:noProof/>
                <w:rtl/>
              </w:rPr>
              <w:t xml:space="preserve"> </w:t>
            </w:r>
            <w:r w:rsidRPr="005C6FCF">
              <w:rPr>
                <w:rStyle w:val="Hyperlink"/>
                <w:rFonts w:hint="eastAsia"/>
                <w:b/>
                <w:bCs/>
                <w:noProof/>
                <w:rtl/>
              </w:rPr>
              <w:t>القائني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Toc396900423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24" w:history="1">
            <w:r w:rsidRPr="005C6FCF">
              <w:rPr>
                <w:rStyle w:val="Hyperlink"/>
                <w:b/>
                <w:bCs/>
                <w:noProof/>
                <w:rtl/>
              </w:rPr>
              <w:t xml:space="preserve">88 -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الحكيم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Toc396900424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25" w:history="1">
            <w:r w:rsidRPr="005C6FCF">
              <w:rPr>
                <w:rStyle w:val="Hyperlink"/>
                <w:b/>
                <w:bCs/>
                <w:noProof/>
                <w:rtl/>
              </w:rPr>
              <w:t xml:space="preserve">89 -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الخميني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Toc396900425 \h</w:instrText>
            </w:r>
            <w:r>
              <w:rPr>
                <w:noProof/>
                <w:webHidden/>
                <w:rtl/>
              </w:rPr>
              <w:instrText xml:space="preserve"> </w:instrText>
            </w:r>
            <w:r>
              <w:rPr>
                <w:noProof/>
                <w:webHidden/>
                <w:rtl/>
              </w:rPr>
            </w:r>
            <w:r>
              <w:rPr>
                <w:noProof/>
                <w:webHidden/>
                <w:rtl/>
              </w:rPr>
              <w:fldChar w:fldCharType="separate"/>
            </w:r>
            <w:r>
              <w:rPr>
                <w:noProof/>
                <w:webHidden/>
                <w:rtl/>
              </w:rPr>
              <w:t>442</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26" w:history="1">
            <w:r w:rsidRPr="005C6FCF">
              <w:rPr>
                <w:rStyle w:val="Hyperlink"/>
                <w:b/>
                <w:bCs/>
                <w:noProof/>
                <w:rtl/>
              </w:rPr>
              <w:t xml:space="preserve">90 - </w:t>
            </w:r>
            <w:r w:rsidRPr="005C6FCF">
              <w:rPr>
                <w:rStyle w:val="Hyperlink"/>
                <w:rFonts w:hint="eastAsia"/>
                <w:b/>
                <w:bCs/>
                <w:noProof/>
                <w:rtl/>
              </w:rPr>
              <w:t>السيّد</w:t>
            </w:r>
            <w:r w:rsidRPr="005C6FCF">
              <w:rPr>
                <w:rStyle w:val="Hyperlink"/>
                <w:b/>
                <w:bCs/>
                <w:noProof/>
                <w:rtl/>
              </w:rPr>
              <w:t xml:space="preserve"> </w:t>
            </w:r>
            <w:r w:rsidRPr="005C6FCF">
              <w:rPr>
                <w:rStyle w:val="Hyperlink"/>
                <w:rFonts w:hint="eastAsia"/>
                <w:b/>
                <w:bCs/>
                <w:noProof/>
                <w:rtl/>
              </w:rPr>
              <w:t>الخوئي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Toc396900426 \h</w:instrText>
            </w:r>
            <w:r>
              <w:rPr>
                <w:noProof/>
                <w:webHidden/>
                <w:rtl/>
              </w:rPr>
              <w:instrText xml:space="preserve"> </w:instrText>
            </w:r>
            <w:r>
              <w:rPr>
                <w:noProof/>
                <w:webHidden/>
                <w:rtl/>
              </w:rPr>
            </w:r>
            <w:r>
              <w:rPr>
                <w:noProof/>
                <w:webHidden/>
                <w:rtl/>
              </w:rPr>
              <w:fldChar w:fldCharType="separate"/>
            </w:r>
            <w:r>
              <w:rPr>
                <w:noProof/>
                <w:webHidden/>
                <w:rtl/>
              </w:rPr>
              <w:t>444</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427" w:history="1">
            <w:r w:rsidRPr="005C6FCF">
              <w:rPr>
                <w:rStyle w:val="Hyperlink"/>
                <w:rFonts w:hint="eastAsia"/>
                <w:noProof/>
                <w:rtl/>
              </w:rPr>
              <w:t>الخلاصة</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Toc396900427 \h</w:instrText>
            </w:r>
            <w:r>
              <w:rPr>
                <w:noProof/>
                <w:webHidden/>
                <w:rtl/>
              </w:rPr>
              <w:instrText xml:space="preserve"> </w:instrText>
            </w:r>
            <w:r>
              <w:rPr>
                <w:noProof/>
                <w:webHidden/>
                <w:rtl/>
              </w:rPr>
            </w:r>
            <w:r>
              <w:rPr>
                <w:noProof/>
                <w:webHidden/>
                <w:rtl/>
              </w:rPr>
              <w:fldChar w:fldCharType="separate"/>
            </w:r>
            <w:r>
              <w:rPr>
                <w:noProof/>
                <w:webHidden/>
                <w:rtl/>
              </w:rPr>
              <w:t>447</w:t>
            </w:r>
            <w:r>
              <w:rPr>
                <w:noProof/>
                <w:webHidden/>
                <w:rtl/>
              </w:rPr>
              <w:fldChar w:fldCharType="end"/>
            </w:r>
          </w:hyperlink>
        </w:p>
        <w:p w:rsidR="009A3648" w:rsidRPr="009A3648" w:rsidRDefault="009A3648" w:rsidP="009A3648">
          <w:pPr>
            <w:pStyle w:val="libNormal"/>
            <w:rPr>
              <w:rStyle w:val="Hyperlink"/>
              <w:bCs/>
              <w:noProof/>
              <w:u w:val="none"/>
              <w:rtl/>
            </w:rPr>
          </w:pPr>
          <w:r w:rsidRPr="009A3648">
            <w:rPr>
              <w:rStyle w:val="Hyperlink"/>
              <w:noProof/>
              <w:u w:val="none"/>
              <w:rtl/>
            </w:rPr>
            <w:br w:type="page"/>
          </w:r>
        </w:p>
        <w:p w:rsidR="00330A1B" w:rsidRDefault="00330A1B">
          <w:pPr>
            <w:pStyle w:val="TOC1"/>
            <w:rPr>
              <w:rFonts w:asciiTheme="minorHAnsi" w:eastAsiaTheme="minorEastAsia" w:hAnsiTheme="minorHAnsi" w:cstheme="minorBidi"/>
              <w:bCs w:val="0"/>
              <w:noProof/>
              <w:color w:val="auto"/>
              <w:sz w:val="22"/>
              <w:szCs w:val="22"/>
              <w:rtl/>
            </w:rPr>
          </w:pPr>
          <w:hyperlink w:anchor="_Toc396900428" w:history="1">
            <w:r w:rsidRPr="005C6FCF">
              <w:rPr>
                <w:rStyle w:val="Hyperlink"/>
                <w:rFonts w:hint="eastAsia"/>
                <w:noProof/>
                <w:rtl/>
              </w:rPr>
              <w:t>الفصل</w:t>
            </w:r>
            <w:r w:rsidRPr="005C6FCF">
              <w:rPr>
                <w:rStyle w:val="Hyperlink"/>
                <w:noProof/>
                <w:rtl/>
              </w:rPr>
              <w:t xml:space="preserve"> </w:t>
            </w:r>
            <w:r w:rsidRPr="005C6FCF">
              <w:rPr>
                <w:rStyle w:val="Hyperlink"/>
                <w:rFonts w:hint="eastAsia"/>
                <w:noProof/>
                <w:rtl/>
              </w:rPr>
              <w:t>الثالث</w:t>
            </w:r>
            <w:r w:rsidRPr="005C6FCF">
              <w:rPr>
                <w:rStyle w:val="Hyperlink"/>
                <w:noProof/>
                <w:rtl/>
              </w:rPr>
              <w:t xml:space="preserve">: </w:t>
            </w:r>
            <w:r w:rsidRPr="005C6FCF">
              <w:rPr>
                <w:rStyle w:val="Hyperlink"/>
                <w:rFonts w:hint="eastAsia"/>
                <w:noProof/>
                <w:rtl/>
              </w:rPr>
              <w:t>الشهادة</w:t>
            </w:r>
            <w:r w:rsidRPr="005C6FCF">
              <w:rPr>
                <w:rStyle w:val="Hyperlink"/>
                <w:noProof/>
                <w:rtl/>
              </w:rPr>
              <w:t xml:space="preserve"> </w:t>
            </w:r>
            <w:r w:rsidRPr="005C6FCF">
              <w:rPr>
                <w:rStyle w:val="Hyperlink"/>
                <w:rFonts w:hint="eastAsia"/>
                <w:noProof/>
                <w:rtl/>
              </w:rPr>
              <w:t>الثالثة،</w:t>
            </w:r>
            <w:r w:rsidRPr="005C6FCF">
              <w:rPr>
                <w:rStyle w:val="Hyperlink"/>
                <w:noProof/>
                <w:rtl/>
              </w:rPr>
              <w:t xml:space="preserve"> </w:t>
            </w:r>
            <w:r w:rsidRPr="005C6FCF">
              <w:rPr>
                <w:rStyle w:val="Hyperlink"/>
                <w:rFonts w:hint="eastAsia"/>
                <w:noProof/>
                <w:rtl/>
              </w:rPr>
              <w:t>الشعار</w:t>
            </w:r>
            <w:r w:rsidRPr="005C6FCF">
              <w:rPr>
                <w:rStyle w:val="Hyperlink"/>
                <w:noProof/>
                <w:rtl/>
              </w:rPr>
              <w:t xml:space="preserve"> </w:t>
            </w:r>
            <w:r w:rsidRPr="005C6FCF">
              <w:rPr>
                <w:rStyle w:val="Hyperlink"/>
                <w:rFonts w:hint="eastAsia"/>
                <w:noProof/>
                <w:rtl/>
              </w:rPr>
              <w:t>والعبادة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Toc396900428 \h</w:instrText>
            </w:r>
            <w:r>
              <w:rPr>
                <w:noProof/>
                <w:webHidden/>
                <w:rtl/>
              </w:rPr>
              <w:instrText xml:space="preserve"> </w:instrText>
            </w:r>
            <w:r>
              <w:rPr>
                <w:noProof/>
                <w:webHidden/>
                <w:rtl/>
              </w:rPr>
            </w:r>
            <w:r>
              <w:rPr>
                <w:noProof/>
                <w:webHidden/>
                <w:rtl/>
              </w:rPr>
              <w:fldChar w:fldCharType="separate"/>
            </w:r>
            <w:r>
              <w:rPr>
                <w:noProof/>
                <w:webHidden/>
                <w:rtl/>
              </w:rPr>
              <w:t>453</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429" w:history="1">
            <w:r w:rsidRPr="005C6FCF">
              <w:rPr>
                <w:rStyle w:val="Hyperlink"/>
                <w:rFonts w:hint="eastAsia"/>
                <w:noProof/>
                <w:rtl/>
              </w:rPr>
              <w:t>إشكالان</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Toc396900429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430" w:history="1">
            <w:r w:rsidRPr="005C6FCF">
              <w:rPr>
                <w:rStyle w:val="Hyperlink"/>
                <w:rFonts w:hint="eastAsia"/>
                <w:noProof/>
                <w:rtl/>
              </w:rPr>
              <w:t>التخريج</w:t>
            </w:r>
            <w:r w:rsidRPr="005C6FCF">
              <w:rPr>
                <w:rStyle w:val="Hyperlink"/>
                <w:noProof/>
                <w:rtl/>
              </w:rPr>
              <w:t xml:space="preserve"> </w:t>
            </w:r>
            <w:r w:rsidRPr="005C6FCF">
              <w:rPr>
                <w:rStyle w:val="Hyperlink"/>
                <w:rFonts w:hint="eastAsia"/>
                <w:noProof/>
                <w:rtl/>
              </w:rPr>
              <w:t>الفقهي</w:t>
            </w:r>
            <w:r w:rsidRPr="005C6FCF">
              <w:rPr>
                <w:rStyle w:val="Hyperlink"/>
                <w:noProof/>
                <w:rtl/>
              </w:rPr>
              <w:t xml:space="preserve"> </w:t>
            </w:r>
            <w:r w:rsidRPr="005C6FCF">
              <w:rPr>
                <w:rStyle w:val="Hyperlink"/>
                <w:rFonts w:hint="eastAsia"/>
                <w:noProof/>
                <w:rtl/>
              </w:rPr>
              <w:t>للشّعاريّة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Toc396900430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31" w:history="1">
            <w:r w:rsidRPr="005C6FCF">
              <w:rPr>
                <w:rStyle w:val="Hyperlink"/>
                <w:rFonts w:hint="eastAsia"/>
                <w:noProof/>
                <w:rtl/>
              </w:rPr>
              <w:t>التخريج</w:t>
            </w:r>
            <w:r w:rsidRPr="005C6FCF">
              <w:rPr>
                <w:rStyle w:val="Hyperlink"/>
                <w:noProof/>
                <w:rtl/>
              </w:rPr>
              <w:t xml:space="preserve"> </w:t>
            </w:r>
            <w:r w:rsidRPr="005C6FCF">
              <w:rPr>
                <w:rStyle w:val="Hyperlink"/>
                <w:rFonts w:hint="eastAsia"/>
                <w:noProof/>
                <w:rtl/>
              </w:rPr>
              <w:t>الأول</w:t>
            </w:r>
            <w:r w:rsidRPr="005C6FCF">
              <w:rPr>
                <w:rStyle w:val="Hyperlink"/>
                <w:noProof/>
                <w:rtl/>
              </w:rPr>
              <w:t xml:space="preserve">: </w:t>
            </w:r>
            <w:r w:rsidRPr="005C6FCF">
              <w:rPr>
                <w:rStyle w:val="Hyperlink"/>
                <w:rFonts w:hint="eastAsia"/>
                <w:noProof/>
                <w:rtl/>
              </w:rPr>
              <w:t>أصالة</w:t>
            </w:r>
            <w:r w:rsidRPr="005C6FCF">
              <w:rPr>
                <w:rStyle w:val="Hyperlink"/>
                <w:noProof/>
                <w:rtl/>
              </w:rPr>
              <w:t xml:space="preserve"> </w:t>
            </w:r>
            <w:r w:rsidRPr="005C6FCF">
              <w:rPr>
                <w:rStyle w:val="Hyperlink"/>
                <w:rFonts w:hint="eastAsia"/>
                <w:noProof/>
                <w:rtl/>
              </w:rPr>
              <w:t>الجواز</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Toc396900431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32" w:history="1">
            <w:r w:rsidRPr="005C6FCF">
              <w:rPr>
                <w:rStyle w:val="Hyperlink"/>
                <w:rFonts w:hint="eastAsia"/>
                <w:noProof/>
                <w:rtl/>
              </w:rPr>
              <w:t>التخريج</w:t>
            </w:r>
            <w:r w:rsidRPr="005C6FCF">
              <w:rPr>
                <w:rStyle w:val="Hyperlink"/>
                <w:noProof/>
                <w:rtl/>
              </w:rPr>
              <w:t xml:space="preserve"> </w:t>
            </w:r>
            <w:r w:rsidRPr="005C6FCF">
              <w:rPr>
                <w:rStyle w:val="Hyperlink"/>
                <w:rFonts w:hint="eastAsia"/>
                <w:noProof/>
                <w:rtl/>
              </w:rPr>
              <w:t>الثاني</w:t>
            </w:r>
            <w:r w:rsidRPr="005C6FCF">
              <w:rPr>
                <w:rStyle w:val="Hyperlink"/>
                <w:noProof/>
                <w:rtl/>
              </w:rPr>
              <w:t xml:space="preserve">: </w:t>
            </w:r>
            <w:r w:rsidRPr="005C6FCF">
              <w:rPr>
                <w:rStyle w:val="Hyperlink"/>
                <w:rFonts w:hint="eastAsia"/>
                <w:noProof/>
                <w:rtl/>
              </w:rPr>
              <w:t>تنقيح</w:t>
            </w:r>
            <w:r w:rsidRPr="005C6FCF">
              <w:rPr>
                <w:rStyle w:val="Hyperlink"/>
                <w:noProof/>
                <w:rtl/>
              </w:rPr>
              <w:t xml:space="preserve"> </w:t>
            </w:r>
            <w:r w:rsidRPr="005C6FCF">
              <w:rPr>
                <w:rStyle w:val="Hyperlink"/>
                <w:rFonts w:hint="eastAsia"/>
                <w:noProof/>
                <w:rtl/>
              </w:rPr>
              <w:t>المناط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Toc396900432 \h</w:instrText>
            </w:r>
            <w:r>
              <w:rPr>
                <w:noProof/>
                <w:webHidden/>
                <w:rtl/>
              </w:rPr>
              <w:instrText xml:space="preserve"> </w:instrText>
            </w:r>
            <w:r>
              <w:rPr>
                <w:noProof/>
                <w:webHidden/>
                <w:rtl/>
              </w:rPr>
            </w:r>
            <w:r>
              <w:rPr>
                <w:noProof/>
                <w:webHidden/>
                <w:rtl/>
              </w:rPr>
              <w:fldChar w:fldCharType="separate"/>
            </w:r>
            <w:r>
              <w:rPr>
                <w:noProof/>
                <w:webHidden/>
                <w:rtl/>
              </w:rPr>
              <w:t>496</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33" w:history="1">
            <w:r w:rsidRPr="005C6FCF">
              <w:rPr>
                <w:rStyle w:val="Hyperlink"/>
                <w:rFonts w:hint="eastAsia"/>
                <w:noProof/>
                <w:rtl/>
              </w:rPr>
              <w:t>التخريج</w:t>
            </w:r>
            <w:r w:rsidRPr="005C6FCF">
              <w:rPr>
                <w:rStyle w:val="Hyperlink"/>
                <w:noProof/>
                <w:rtl/>
              </w:rPr>
              <w:t xml:space="preserve"> </w:t>
            </w:r>
            <w:r w:rsidRPr="005C6FCF">
              <w:rPr>
                <w:rStyle w:val="Hyperlink"/>
                <w:rFonts w:hint="eastAsia"/>
                <w:noProof/>
                <w:rtl/>
              </w:rPr>
              <w:t>الثالث</w:t>
            </w:r>
            <w:r w:rsidRPr="005C6FCF">
              <w:rPr>
                <w:rStyle w:val="Hyperlink"/>
                <w:noProof/>
                <w:rtl/>
              </w:rPr>
              <w:t xml:space="preserve">: </w:t>
            </w:r>
            <w:r w:rsidRPr="005C6FCF">
              <w:rPr>
                <w:rStyle w:val="Hyperlink"/>
                <w:rFonts w:hint="eastAsia"/>
                <w:noProof/>
                <w:rtl/>
              </w:rPr>
              <w:t>وجود</w:t>
            </w:r>
            <w:r w:rsidRPr="005C6FCF">
              <w:rPr>
                <w:rStyle w:val="Hyperlink"/>
                <w:noProof/>
                <w:rtl/>
              </w:rPr>
              <w:t xml:space="preserve"> </w:t>
            </w:r>
            <w:r w:rsidRPr="005C6FCF">
              <w:rPr>
                <w:rStyle w:val="Hyperlink"/>
                <w:rFonts w:hint="eastAsia"/>
                <w:noProof/>
                <w:rtl/>
              </w:rPr>
              <w:t>المصلحة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Toc396900433 \h</w:instrText>
            </w:r>
            <w:r>
              <w:rPr>
                <w:noProof/>
                <w:webHidden/>
                <w:rtl/>
              </w:rPr>
              <w:instrText xml:space="preserve"> </w:instrText>
            </w:r>
            <w:r>
              <w:rPr>
                <w:noProof/>
                <w:webHidden/>
                <w:rtl/>
              </w:rPr>
            </w:r>
            <w:r>
              <w:rPr>
                <w:noProof/>
                <w:webHidden/>
                <w:rtl/>
              </w:rPr>
              <w:fldChar w:fldCharType="separate"/>
            </w:r>
            <w:r>
              <w:rPr>
                <w:noProof/>
                <w:webHidden/>
                <w:rtl/>
              </w:rPr>
              <w:t>504</w:t>
            </w:r>
            <w:r>
              <w:rPr>
                <w:noProof/>
                <w:webHidden/>
                <w:rtl/>
              </w:rPr>
              <w:fldChar w:fldCharType="end"/>
            </w:r>
          </w:hyperlink>
        </w:p>
        <w:p w:rsidR="00330A1B" w:rsidRDefault="00330A1B">
          <w:pPr>
            <w:pStyle w:val="TOC3"/>
            <w:rPr>
              <w:rFonts w:asciiTheme="minorHAnsi" w:eastAsiaTheme="minorEastAsia" w:hAnsiTheme="minorHAnsi" w:cstheme="minorBidi"/>
              <w:noProof/>
              <w:color w:val="auto"/>
              <w:sz w:val="22"/>
              <w:szCs w:val="22"/>
              <w:rtl/>
            </w:rPr>
          </w:pPr>
          <w:hyperlink w:anchor="_Toc396900434" w:history="1">
            <w:r w:rsidRPr="005C6FCF">
              <w:rPr>
                <w:rStyle w:val="Hyperlink"/>
                <w:rFonts w:hint="eastAsia"/>
                <w:noProof/>
                <w:rtl/>
              </w:rPr>
              <w:t>التخريج</w:t>
            </w:r>
            <w:r w:rsidRPr="005C6FCF">
              <w:rPr>
                <w:rStyle w:val="Hyperlink"/>
                <w:noProof/>
                <w:rtl/>
              </w:rPr>
              <w:t xml:space="preserve"> </w:t>
            </w:r>
            <w:r w:rsidRPr="005C6FCF">
              <w:rPr>
                <w:rStyle w:val="Hyperlink"/>
                <w:rFonts w:hint="eastAsia"/>
                <w:noProof/>
                <w:rtl/>
              </w:rPr>
              <w:t>الرابع</w:t>
            </w:r>
            <w:r w:rsidRPr="005C6FCF">
              <w:rPr>
                <w:rStyle w:val="Hyperlink"/>
                <w:noProof/>
                <w:rtl/>
              </w:rPr>
              <w:t xml:space="preserve">: </w:t>
            </w:r>
            <w:r w:rsidRPr="005C6FCF">
              <w:rPr>
                <w:rStyle w:val="Hyperlink"/>
                <w:rFonts w:hint="eastAsia"/>
                <w:noProof/>
                <w:rtl/>
              </w:rPr>
              <w:t>دفع</w:t>
            </w:r>
            <w:r w:rsidRPr="005C6FCF">
              <w:rPr>
                <w:rStyle w:val="Hyperlink"/>
                <w:noProof/>
                <w:rtl/>
              </w:rPr>
              <w:t xml:space="preserve"> </w:t>
            </w:r>
            <w:r w:rsidRPr="005C6FCF">
              <w:rPr>
                <w:rStyle w:val="Hyperlink"/>
                <w:rFonts w:hint="eastAsia"/>
                <w:noProof/>
                <w:rtl/>
              </w:rPr>
              <w:t>المفسدة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Toc396900434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330A1B" w:rsidRDefault="00330A1B">
          <w:pPr>
            <w:pStyle w:val="TOC2"/>
            <w:tabs>
              <w:tab w:val="right" w:leader="dot" w:pos="7786"/>
            </w:tabs>
            <w:rPr>
              <w:rFonts w:asciiTheme="minorHAnsi" w:eastAsiaTheme="minorEastAsia" w:hAnsiTheme="minorHAnsi" w:cstheme="minorBidi"/>
              <w:noProof/>
              <w:color w:val="auto"/>
              <w:sz w:val="22"/>
              <w:szCs w:val="22"/>
              <w:rtl/>
            </w:rPr>
          </w:pPr>
          <w:hyperlink w:anchor="_Toc396900435" w:history="1">
            <w:r w:rsidRPr="005C6FCF">
              <w:rPr>
                <w:rStyle w:val="Hyperlink"/>
                <w:rFonts w:hint="eastAsia"/>
                <w:noProof/>
                <w:rtl/>
              </w:rPr>
              <w:t>الخلاصة</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Toc396900435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330A1B" w:rsidRDefault="00330A1B">
          <w:pPr>
            <w:pStyle w:val="TOC1"/>
            <w:rPr>
              <w:rFonts w:asciiTheme="minorHAnsi" w:eastAsiaTheme="minorEastAsia" w:hAnsiTheme="minorHAnsi" w:cstheme="minorBidi"/>
              <w:bCs w:val="0"/>
              <w:noProof/>
              <w:color w:val="auto"/>
              <w:sz w:val="22"/>
              <w:szCs w:val="22"/>
              <w:rtl/>
            </w:rPr>
          </w:pPr>
          <w:hyperlink w:anchor="_Toc396900436" w:history="1">
            <w:r w:rsidRPr="005C6FCF">
              <w:rPr>
                <w:rStyle w:val="Hyperlink"/>
                <w:rFonts w:hint="eastAsia"/>
                <w:noProof/>
                <w:rtl/>
              </w:rPr>
              <w:t>وفي</w:t>
            </w:r>
            <w:r w:rsidRPr="005C6FCF">
              <w:rPr>
                <w:rStyle w:val="Hyperlink"/>
                <w:noProof/>
                <w:rtl/>
              </w:rPr>
              <w:t xml:space="preserve"> </w:t>
            </w:r>
            <w:r w:rsidRPr="005C6FCF">
              <w:rPr>
                <w:rStyle w:val="Hyperlink"/>
                <w:rFonts w:hint="eastAsia"/>
                <w:noProof/>
                <w:rtl/>
              </w:rPr>
              <w:t>الختام</w:t>
            </w:r>
            <w:r w:rsidRPr="005C6FC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Toc396900436 \h</w:instrText>
            </w:r>
            <w:r>
              <w:rPr>
                <w:noProof/>
                <w:webHidden/>
                <w:rtl/>
              </w:rPr>
              <w:instrText xml:space="preserve"> </w:instrText>
            </w:r>
            <w:r>
              <w:rPr>
                <w:noProof/>
                <w:webHidden/>
                <w:rtl/>
              </w:rPr>
            </w:r>
            <w:r>
              <w:rPr>
                <w:noProof/>
                <w:webHidden/>
                <w:rtl/>
              </w:rPr>
              <w:fldChar w:fldCharType="separate"/>
            </w:r>
            <w:r>
              <w:rPr>
                <w:noProof/>
                <w:webHidden/>
                <w:rtl/>
              </w:rPr>
              <w:t>523</w:t>
            </w:r>
            <w:r>
              <w:rPr>
                <w:noProof/>
                <w:webHidden/>
                <w:rtl/>
              </w:rPr>
              <w:fldChar w:fldCharType="end"/>
            </w:r>
          </w:hyperlink>
        </w:p>
        <w:p w:rsidR="00330A1B" w:rsidRDefault="00330A1B">
          <w:pPr>
            <w:pStyle w:val="TOC1"/>
            <w:rPr>
              <w:rFonts w:asciiTheme="minorHAnsi" w:eastAsiaTheme="minorEastAsia" w:hAnsiTheme="minorHAnsi" w:cstheme="minorBidi"/>
              <w:bCs w:val="0"/>
              <w:noProof/>
              <w:color w:val="auto"/>
              <w:sz w:val="22"/>
              <w:szCs w:val="22"/>
              <w:rtl/>
            </w:rPr>
          </w:pPr>
          <w:hyperlink w:anchor="_Toc396900437" w:history="1">
            <w:r w:rsidRPr="005C6FCF">
              <w:rPr>
                <w:rStyle w:val="Hyperlink"/>
                <w:rFonts w:hint="eastAsia"/>
                <w:noProof/>
                <w:rtl/>
              </w:rPr>
              <w:t>ثبت</w:t>
            </w:r>
            <w:r w:rsidRPr="005C6FCF">
              <w:rPr>
                <w:rStyle w:val="Hyperlink"/>
                <w:noProof/>
                <w:rtl/>
              </w:rPr>
              <w:t xml:space="preserve"> </w:t>
            </w:r>
            <w:r w:rsidRPr="005C6FCF">
              <w:rPr>
                <w:rStyle w:val="Hyperlink"/>
                <w:rFonts w:hint="eastAsia"/>
                <w:noProof/>
                <w:rtl/>
              </w:rPr>
              <w:t>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Toc396900437 \h</w:instrText>
            </w:r>
            <w:r>
              <w:rPr>
                <w:noProof/>
                <w:webHidden/>
                <w:rtl/>
              </w:rPr>
              <w:instrText xml:space="preserve"> </w:instrText>
            </w:r>
            <w:r>
              <w:rPr>
                <w:noProof/>
                <w:webHidden/>
                <w:rtl/>
              </w:rPr>
            </w:r>
            <w:r>
              <w:rPr>
                <w:noProof/>
                <w:webHidden/>
                <w:rtl/>
              </w:rPr>
              <w:fldChar w:fldCharType="separate"/>
            </w:r>
            <w:r>
              <w:rPr>
                <w:noProof/>
                <w:webHidden/>
                <w:rtl/>
              </w:rPr>
              <w:t>525</w:t>
            </w:r>
            <w:r>
              <w:rPr>
                <w:noProof/>
                <w:webHidden/>
                <w:rtl/>
              </w:rPr>
              <w:fldChar w:fldCharType="end"/>
            </w:r>
          </w:hyperlink>
        </w:p>
        <w:p w:rsidR="00330A1B" w:rsidRDefault="00330A1B" w:rsidP="00330A1B">
          <w:pPr>
            <w:pStyle w:val="libNormal"/>
          </w:pPr>
          <w:r>
            <w:fldChar w:fldCharType="end"/>
          </w:r>
        </w:p>
      </w:sdtContent>
    </w:sdt>
    <w:sectPr w:rsidR="00330A1B"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50B" w:rsidRDefault="00AE450B">
      <w:r>
        <w:separator/>
      </w:r>
    </w:p>
  </w:endnote>
  <w:endnote w:type="continuationSeparator" w:id="0">
    <w:p w:rsidR="00AE450B" w:rsidRDefault="00AE45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44331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A3648">
      <w:rPr>
        <w:rFonts w:ascii="Traditional Arabic" w:hAnsi="Traditional Arabic"/>
        <w:noProof/>
        <w:sz w:val="28"/>
        <w:szCs w:val="28"/>
        <w:rtl/>
      </w:rPr>
      <w:t>594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44331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A3648">
      <w:rPr>
        <w:rFonts w:ascii="Traditional Arabic" w:hAnsi="Traditional Arabic"/>
        <w:noProof/>
        <w:sz w:val="28"/>
        <w:szCs w:val="28"/>
        <w:rtl/>
      </w:rPr>
      <w:t>593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443316"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30A1B">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50B" w:rsidRDefault="00AE450B">
      <w:r>
        <w:separator/>
      </w:r>
    </w:p>
  </w:footnote>
  <w:footnote w:type="continuationSeparator" w:id="0">
    <w:p w:rsidR="00AE450B" w:rsidRDefault="00AE4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BD315F"/>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A1B"/>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3316"/>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3648"/>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5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315F"/>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50B"/>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pPr>
  </w:style>
  <w:style w:type="paragraph" w:styleId="TOC7">
    <w:name w:val="toc 7"/>
    <w:basedOn w:val="Normal"/>
    <w:next w:val="Normal"/>
    <w:autoRedefine/>
    <w:uiPriority w:val="39"/>
    <w:unhideWhenUsed/>
    <w:rsid w:val="00326131"/>
    <w:pPr>
      <w:spacing w:after="100"/>
      <w:ind w:left="1320"/>
    </w:pPr>
  </w:style>
  <w:style w:type="paragraph" w:styleId="TOC8">
    <w:name w:val="toc 8"/>
    <w:basedOn w:val="Normal"/>
    <w:next w:val="Normal"/>
    <w:autoRedefine/>
    <w:uiPriority w:val="39"/>
    <w:unhideWhenUsed/>
    <w:rsid w:val="00326131"/>
    <w:pPr>
      <w:spacing w:after="100"/>
      <w:ind w:left="1540"/>
    </w:pPr>
  </w:style>
  <w:style w:type="paragraph" w:styleId="TOC9">
    <w:name w:val="toc 9"/>
    <w:basedOn w:val="Normal"/>
    <w:next w:val="Normal"/>
    <w:autoRedefine/>
    <w:uiPriority w:val="39"/>
    <w:unhideWhenUsed/>
    <w:rsid w:val="00326131"/>
    <w:pPr>
      <w:spacing w:after="100"/>
      <w:ind w:left="1760"/>
    </w:p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7FFDA-752A-45FF-9253-56A18FC0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TotalTime>
  <Pages>595</Pages>
  <Words>118770</Words>
  <Characters>676991</Characters>
  <Application>Microsoft Office Word</Application>
  <DocSecurity>0</DocSecurity>
  <Lines>5641</Lines>
  <Paragraphs>1588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794173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4</cp:revision>
  <cp:lastPrinted>2014-01-25T18:18:00Z</cp:lastPrinted>
  <dcterms:created xsi:type="dcterms:W3CDTF">2014-08-27T06:19:00Z</dcterms:created>
  <dcterms:modified xsi:type="dcterms:W3CDTF">2014-08-27T06:28:00Z</dcterms:modified>
</cp:coreProperties>
</file>